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12" w:lineRule="auto"/>
        <w:jc w:val="center"/>
        <w:rPr>
          <w:rFonts w:hint="eastAsia" w:ascii="仿宋" w:hAnsi="仿宋" w:eastAsia="仿宋" w:cs="仿宋"/>
          <w:b/>
          <w:color w:val="auto"/>
          <w:sz w:val="44"/>
          <w:szCs w:val="44"/>
          <w:highlight w:val="none"/>
        </w:rPr>
      </w:pPr>
    </w:p>
    <w:p>
      <w:pPr>
        <w:spacing w:before="156" w:beforeLines="50" w:line="312" w:lineRule="auto"/>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 xml:space="preserve">2025年新昌县七星街道社区卫生服务中心医务人员疗休养采购项目 </w:t>
      </w:r>
    </w:p>
    <w:p>
      <w:pPr>
        <w:spacing w:before="156" w:beforeLines="50" w:line="312" w:lineRule="auto"/>
        <w:jc w:val="center"/>
        <w:rPr>
          <w:rFonts w:hint="eastAsia" w:ascii="仿宋" w:hAnsi="仿宋" w:eastAsia="仿宋" w:cs="仿宋"/>
          <w:b/>
          <w:bCs/>
          <w:color w:val="auto"/>
          <w:sz w:val="36"/>
          <w:szCs w:val="36"/>
          <w:highlight w:val="none"/>
        </w:rPr>
      </w:pPr>
    </w:p>
    <w:p>
      <w:pPr>
        <w:spacing w:before="156" w:beforeLines="50" w:line="312" w:lineRule="auto"/>
        <w:jc w:val="center"/>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公开招标文件</w:t>
      </w:r>
    </w:p>
    <w:p>
      <w:pPr>
        <w:widowControl/>
        <w:spacing w:line="360" w:lineRule="auto"/>
        <w:ind w:right="-2"/>
        <w:jc w:val="center"/>
        <w:rPr>
          <w:rFonts w:hint="eastAsia" w:ascii="仿宋" w:hAnsi="仿宋" w:eastAsia="仿宋" w:cs="仿宋"/>
          <w:b/>
          <w:color w:val="auto"/>
          <w:sz w:val="44"/>
          <w:szCs w:val="44"/>
          <w:highlight w:val="none"/>
        </w:rPr>
      </w:pPr>
      <w:r>
        <w:rPr>
          <w:rFonts w:hint="eastAsia" w:ascii="仿宋" w:hAnsi="仿宋" w:eastAsia="仿宋" w:cs="仿宋"/>
          <w:b/>
          <w:color w:val="auto"/>
          <w:sz w:val="36"/>
          <w:szCs w:val="20"/>
          <w:highlight w:val="none"/>
        </w:rPr>
        <w:t>（线上电子招投标）</w:t>
      </w:r>
    </w:p>
    <w:p>
      <w:pPr>
        <w:spacing w:before="156" w:beforeLines="50" w:line="312" w:lineRule="auto"/>
        <w:jc w:val="center"/>
        <w:rPr>
          <w:rFonts w:hint="eastAsia" w:ascii="仿宋" w:hAnsi="仿宋" w:eastAsia="仿宋" w:cs="仿宋"/>
          <w:color w:val="auto"/>
          <w:sz w:val="32"/>
          <w:szCs w:val="32"/>
          <w:highlight w:val="none"/>
        </w:rPr>
      </w:pPr>
    </w:p>
    <w:p>
      <w:pPr>
        <w:spacing w:before="156" w:beforeLines="50" w:line="312"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SXZY2025005</w:t>
      </w:r>
    </w:p>
    <w:p>
      <w:pPr>
        <w:spacing w:before="156" w:beforeLines="50" w:line="312" w:lineRule="auto"/>
        <w:jc w:val="center"/>
        <w:rPr>
          <w:rFonts w:hint="eastAsia" w:ascii="仿宋" w:hAnsi="仿宋" w:eastAsia="仿宋" w:cs="仿宋"/>
          <w:b/>
          <w:bCs/>
          <w:color w:val="auto"/>
          <w:sz w:val="32"/>
          <w:szCs w:val="32"/>
          <w:highlight w:val="none"/>
          <w:lang w:eastAsia="zh-CN"/>
        </w:rPr>
      </w:pPr>
    </w:p>
    <w:p>
      <w:pPr>
        <w:spacing w:before="156" w:beforeLines="50" w:line="312" w:lineRule="auto"/>
        <w:jc w:val="center"/>
        <w:rPr>
          <w:rFonts w:hint="eastAsia" w:ascii="仿宋" w:hAnsi="仿宋" w:eastAsia="仿宋" w:cs="仿宋"/>
          <w:b/>
          <w:bCs/>
          <w:color w:val="auto"/>
          <w:sz w:val="44"/>
          <w:szCs w:val="20"/>
          <w:highlight w:val="none"/>
        </w:rPr>
      </w:pPr>
    </w:p>
    <w:p>
      <w:pPr>
        <w:pStyle w:val="8"/>
        <w:rPr>
          <w:rFonts w:hint="eastAsia" w:ascii="仿宋" w:hAnsi="仿宋" w:eastAsia="仿宋" w:cs="仿宋"/>
          <w:color w:val="auto"/>
          <w:highlight w:val="none"/>
        </w:rPr>
      </w:pPr>
    </w:p>
    <w:p>
      <w:pPr>
        <w:spacing w:before="156" w:beforeLines="50" w:line="312" w:lineRule="auto"/>
        <w:ind w:left="2702" w:leftChars="534" w:hanging="1581" w:hangingChars="492"/>
        <w:rPr>
          <w:rFonts w:hint="eastAsia" w:ascii="仿宋" w:hAnsi="仿宋" w:eastAsia="仿宋" w:cs="仿宋"/>
          <w:b/>
          <w:bCs/>
          <w:color w:val="auto"/>
          <w:sz w:val="32"/>
          <w:szCs w:val="32"/>
          <w:highlight w:val="none"/>
        </w:rPr>
      </w:pPr>
    </w:p>
    <w:p>
      <w:pPr>
        <w:spacing w:before="156" w:beforeLines="50" w:line="312" w:lineRule="auto"/>
        <w:ind w:left="2702" w:leftChars="534" w:hanging="1581" w:hangingChars="492"/>
        <w:rPr>
          <w:rFonts w:hint="eastAsia" w:ascii="仿宋" w:hAnsi="仿宋" w:eastAsia="仿宋" w:cs="仿宋"/>
          <w:b/>
          <w:bCs/>
          <w:color w:val="auto"/>
          <w:sz w:val="32"/>
          <w:szCs w:val="32"/>
          <w:highlight w:val="none"/>
        </w:rPr>
      </w:pPr>
    </w:p>
    <w:p>
      <w:pPr>
        <w:pStyle w:val="8"/>
        <w:rPr>
          <w:rFonts w:hint="eastAsia" w:ascii="仿宋" w:hAnsi="仿宋" w:eastAsia="仿宋" w:cs="仿宋"/>
          <w:color w:val="auto"/>
          <w:highlight w:val="none"/>
        </w:rPr>
      </w:pPr>
    </w:p>
    <w:p>
      <w:pPr>
        <w:spacing w:before="156" w:beforeLines="50" w:line="312" w:lineRule="auto"/>
        <w:ind w:left="2702" w:leftChars="534" w:hanging="1581" w:hangingChars="492"/>
        <w:rPr>
          <w:rFonts w:hint="eastAsia" w:ascii="仿宋" w:hAnsi="仿宋" w:eastAsia="仿宋" w:cs="仿宋"/>
          <w:b/>
          <w:bCs/>
          <w:color w:val="auto"/>
          <w:sz w:val="32"/>
          <w:szCs w:val="32"/>
          <w:highlight w:val="none"/>
        </w:rPr>
      </w:pPr>
    </w:p>
    <w:p>
      <w:pPr>
        <w:spacing w:before="156" w:beforeLines="50" w:line="312" w:lineRule="auto"/>
        <w:ind w:left="2702" w:leftChars="534" w:hanging="1581" w:hangingChars="492"/>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采购单位：</w:t>
      </w:r>
      <w:r>
        <w:rPr>
          <w:rFonts w:hint="eastAsia" w:ascii="仿宋" w:hAnsi="仿宋" w:eastAsia="仿宋" w:cs="仿宋"/>
          <w:color w:val="auto"/>
          <w:sz w:val="32"/>
          <w:szCs w:val="32"/>
          <w:highlight w:val="none"/>
          <w:u w:val="single"/>
          <w:lang w:eastAsia="zh-CN"/>
        </w:rPr>
        <w:t>新昌县七星街道社区卫生服务中心</w:t>
      </w:r>
    </w:p>
    <w:p>
      <w:pPr>
        <w:spacing w:before="156" w:beforeLines="50" w:line="312" w:lineRule="auto"/>
        <w:ind w:left="2702" w:leftChars="534" w:hanging="1581" w:hangingChars="492"/>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代理机构：</w:t>
      </w:r>
      <w:r>
        <w:rPr>
          <w:rFonts w:hint="eastAsia" w:ascii="仿宋" w:hAnsi="仿宋" w:eastAsia="仿宋" w:cs="仿宋"/>
          <w:color w:val="auto"/>
          <w:sz w:val="32"/>
          <w:szCs w:val="32"/>
          <w:highlight w:val="none"/>
          <w:u w:val="single"/>
          <w:lang w:eastAsia="zh-CN"/>
        </w:rPr>
        <w:t>绍兴市中毅项目管理有限公司</w:t>
      </w:r>
    </w:p>
    <w:p>
      <w:pPr>
        <w:spacing w:before="156" w:beforeLines="50" w:line="312" w:lineRule="auto"/>
        <w:ind w:left="2702" w:leftChars="534" w:hanging="1581" w:hangingChars="492"/>
        <w:rPr>
          <w:rFonts w:hint="eastAsia" w:ascii="仿宋" w:hAnsi="仿宋" w:eastAsia="仿宋" w:cs="仿宋"/>
          <w:color w:val="auto"/>
          <w:sz w:val="32"/>
          <w:szCs w:val="32"/>
          <w:highlight w:val="none"/>
          <w:u w:val="single"/>
        </w:rPr>
      </w:pPr>
      <w:r>
        <w:rPr>
          <w:rFonts w:hint="eastAsia" w:ascii="仿宋" w:hAnsi="仿宋" w:eastAsia="仿宋" w:cs="仿宋"/>
          <w:b/>
          <w:bCs/>
          <w:color w:val="auto"/>
          <w:sz w:val="32"/>
          <w:szCs w:val="32"/>
          <w:highlight w:val="none"/>
        </w:rPr>
        <w:t>日    期：</w:t>
      </w:r>
      <w:r>
        <w:rPr>
          <w:rFonts w:hint="eastAsia" w:ascii="仿宋" w:hAnsi="仿宋" w:eastAsia="仿宋" w:cs="仿宋"/>
          <w:color w:val="auto"/>
          <w:sz w:val="32"/>
          <w:szCs w:val="32"/>
          <w:highlight w:val="none"/>
          <w:u w:val="single"/>
        </w:rPr>
        <w:t xml:space="preserve">  202</w:t>
      </w:r>
      <w:r>
        <w:rPr>
          <w:rFonts w:hint="eastAsia" w:ascii="仿宋" w:hAnsi="仿宋" w:eastAsia="仿宋" w:cs="仿宋"/>
          <w:color w:val="auto"/>
          <w:sz w:val="32"/>
          <w:szCs w:val="32"/>
          <w:highlight w:val="none"/>
          <w:u w:val="single"/>
          <w:lang w:val="en-US" w:eastAsia="zh-CN"/>
        </w:rPr>
        <w:t>5</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6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月</w:t>
      </w:r>
    </w:p>
    <w:p>
      <w:pPr>
        <w:pStyle w:val="24"/>
        <w:rPr>
          <w:rFonts w:hint="eastAsia" w:ascii="仿宋" w:hAnsi="仿宋" w:eastAsia="仿宋" w:cs="仿宋"/>
          <w:color w:val="auto"/>
          <w:highlight w:val="none"/>
        </w:rPr>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pPr>
    </w:p>
    <w:p>
      <w:pPr>
        <w:pStyle w:val="35"/>
        <w:rPr>
          <w:rFonts w:hint="eastAsia" w:ascii="仿宋" w:hAnsi="仿宋" w:eastAsia="仿宋" w:cs="仿宋"/>
          <w:color w:val="auto"/>
          <w:highlight w:val="none"/>
        </w:rPr>
      </w:pPr>
    </w:p>
    <w:p>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p>
    <w:p>
      <w:pPr>
        <w:pStyle w:val="5"/>
        <w:rPr>
          <w:rFonts w:hint="eastAsia" w:ascii="仿宋" w:hAnsi="仿宋" w:eastAsia="仿宋" w:cs="仿宋"/>
          <w:b/>
          <w:bCs/>
          <w:color w:val="auto"/>
          <w:sz w:val="44"/>
          <w:szCs w:val="44"/>
          <w:highlight w:val="none"/>
        </w:rPr>
      </w:pPr>
    </w:p>
    <w:p>
      <w:pPr>
        <w:pStyle w:val="6"/>
        <w:rPr>
          <w:rFonts w:hint="eastAsia" w:ascii="仿宋" w:hAnsi="仿宋" w:eastAsia="仿宋" w:cs="仿宋"/>
          <w:color w:val="auto"/>
          <w:highlight w:val="none"/>
        </w:rPr>
      </w:pPr>
    </w:p>
    <w:p>
      <w:pPr>
        <w:pStyle w:val="43"/>
        <w:spacing w:line="480" w:lineRule="auto"/>
        <w:ind w:left="0" w:leftChars="0"/>
        <w:jc w:val="both"/>
        <w:rPr>
          <w:rFonts w:hint="eastAsia" w:ascii="仿宋" w:hAnsi="仿宋" w:eastAsia="仿宋" w:cs="仿宋"/>
          <w:b w:val="0"/>
          <w:bCs w:val="0"/>
          <w:color w:val="auto"/>
          <w:sz w:val="21"/>
          <w:szCs w:val="21"/>
          <w:highlight w:val="none"/>
        </w:rPr>
      </w:pPr>
      <w:r>
        <w:rPr>
          <w:rStyle w:val="61"/>
          <w:rFonts w:hint="eastAsia" w:ascii="仿宋" w:hAnsi="仿宋" w:eastAsia="仿宋" w:cs="仿宋"/>
          <w:b w:val="0"/>
          <w:bCs w:val="0"/>
          <w:color w:val="auto"/>
          <w:sz w:val="21"/>
          <w:szCs w:val="21"/>
          <w:highlight w:val="none"/>
        </w:rPr>
        <w:fldChar w:fldCharType="begin"/>
      </w:r>
      <w:r>
        <w:rPr>
          <w:rStyle w:val="61"/>
          <w:rFonts w:hint="eastAsia" w:ascii="仿宋" w:hAnsi="仿宋" w:eastAsia="仿宋" w:cs="仿宋"/>
          <w:b w:val="0"/>
          <w:bCs w:val="0"/>
          <w:color w:val="auto"/>
          <w:sz w:val="21"/>
          <w:szCs w:val="21"/>
          <w:highlight w:val="none"/>
        </w:rPr>
        <w:instrText xml:space="preserve"> TOC \o "1-3" \h \z </w:instrText>
      </w:r>
      <w:r>
        <w:rPr>
          <w:rStyle w:val="61"/>
          <w:rFonts w:hint="eastAsia" w:ascii="仿宋" w:hAnsi="仿宋" w:eastAsia="仿宋" w:cs="仿宋"/>
          <w:b w:val="0"/>
          <w:bCs w:val="0"/>
          <w:color w:val="auto"/>
          <w:sz w:val="21"/>
          <w:szCs w:val="21"/>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"_Toc43498217" </w:instrText>
      </w:r>
      <w:r>
        <w:rPr>
          <w:rFonts w:hint="eastAsia" w:ascii="仿宋" w:hAnsi="仿宋" w:eastAsia="仿宋" w:cs="仿宋"/>
          <w:color w:val="auto"/>
          <w:highlight w:val="none"/>
        </w:rPr>
        <w:fldChar w:fldCharType="separate"/>
      </w:r>
      <w:r>
        <w:rPr>
          <w:rStyle w:val="61"/>
          <w:rFonts w:hint="eastAsia" w:ascii="仿宋" w:hAnsi="仿宋" w:eastAsia="仿宋" w:cs="仿宋"/>
          <w:color w:val="auto"/>
          <w:sz w:val="21"/>
          <w:szCs w:val="21"/>
          <w:highlight w:val="none"/>
        </w:rPr>
        <w:t>第一部分 招标公告</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rPr>
        <w:fldChar w:fldCharType="end"/>
      </w:r>
    </w:p>
    <w:p>
      <w:pPr>
        <w:pStyle w:val="43"/>
        <w:spacing w:line="480" w:lineRule="auto"/>
        <w:ind w:left="0" w:left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"_Toc43498218"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第二部分 投标人须知</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fldChar w:fldCharType="end"/>
      </w:r>
    </w:p>
    <w:p>
      <w:pPr>
        <w:pStyle w:val="43"/>
        <w:spacing w:line="480" w:lineRule="auto"/>
        <w:ind w:left="0" w:left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"_Toc43498234"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第三部分 采购需求</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val="en-US" w:eastAsia="zh-CN"/>
        </w:rPr>
        <w:t>0</w:t>
      </w:r>
    </w:p>
    <w:p>
      <w:pPr>
        <w:pStyle w:val="43"/>
        <w:spacing w:line="480" w:lineRule="auto"/>
        <w:ind w:left="0" w:leftChars="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"_Toc43498235"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第四部分 政府采购合同格式（范本）</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val="en-US" w:eastAsia="zh-CN"/>
        </w:rPr>
        <w:t>4</w:t>
      </w:r>
    </w:p>
    <w:p>
      <w:pPr>
        <w:pStyle w:val="43"/>
        <w:spacing w:line="480" w:lineRule="auto"/>
        <w:ind w:left="0" w:left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"_Toc43498236"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第五部分 投标相关文件格式</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val="en-US" w:eastAsia="zh-CN"/>
        </w:rPr>
        <w:t>6</w:t>
      </w:r>
    </w:p>
    <w:p>
      <w:pPr>
        <w:pStyle w:val="43"/>
        <w:spacing w:line="480" w:lineRule="auto"/>
        <w:ind w:left="0" w:leftChars="0"/>
        <w:jc w:val="both"/>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"_Toc43498241"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第六部分 评标办法和细则</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val="en-US" w:eastAsia="zh-CN"/>
        </w:rPr>
        <w:t>62</w:t>
      </w:r>
    </w:p>
    <w:p>
      <w:pPr>
        <w:pStyle w:val="29"/>
        <w:spacing w:line="480" w:lineRule="auto"/>
        <w:ind w:left="105" w:leftChars="0" w:hanging="105"/>
        <w:rPr>
          <w:rFonts w:hint="eastAsia" w:ascii="仿宋" w:hAnsi="仿宋" w:eastAsia="仿宋" w:cs="仿宋"/>
          <w:color w:val="auto"/>
          <w:sz w:val="21"/>
          <w:szCs w:val="21"/>
          <w:highlight w:val="none"/>
        </w:rPr>
      </w:pPr>
    </w:p>
    <w:p>
      <w:pPr>
        <w:pStyle w:val="29"/>
        <w:spacing w:line="480" w:lineRule="auto"/>
        <w:ind w:left="105" w:leftChars="0" w:hanging="105"/>
        <w:rPr>
          <w:rFonts w:hint="eastAsia" w:ascii="仿宋" w:hAnsi="仿宋" w:eastAsia="仿宋" w:cs="仿宋"/>
          <w:color w:val="auto"/>
          <w:sz w:val="28"/>
          <w:szCs w:val="28"/>
          <w:highlight w:val="none"/>
        </w:rPr>
      </w:pPr>
      <w:r>
        <w:rPr>
          <w:rStyle w:val="61"/>
          <w:rFonts w:hint="eastAsia" w:ascii="仿宋" w:hAnsi="仿宋" w:eastAsia="仿宋" w:cs="仿宋"/>
          <w:b/>
          <w:bCs/>
          <w:color w:val="auto"/>
          <w:sz w:val="21"/>
          <w:szCs w:val="21"/>
          <w:highlight w:val="none"/>
        </w:rPr>
        <w:fldChar w:fldCharType="end"/>
      </w:r>
    </w:p>
    <w:p>
      <w:pPr>
        <w:pStyle w:val="9"/>
        <w:spacing w:line="560" w:lineRule="exact"/>
        <w:rPr>
          <w:rFonts w:hint="eastAsia" w:ascii="仿宋" w:hAnsi="仿宋" w:eastAsia="仿宋" w:cs="仿宋"/>
          <w:color w:val="auto"/>
          <w:sz w:val="21"/>
          <w:szCs w:val="21"/>
          <w:highlight w:val="none"/>
        </w:rPr>
        <w:sectPr>
          <w:footerReference r:id="rId6" w:type="first"/>
          <w:footerReference r:id="rId5" w:type="default"/>
          <w:pgSz w:w="11906" w:h="16838"/>
          <w:pgMar w:top="1361" w:right="1440" w:bottom="1361" w:left="1440" w:header="851" w:footer="992" w:gutter="0"/>
          <w:pgNumType w:start="1"/>
          <w:cols w:space="425" w:num="1"/>
          <w:titlePg/>
          <w:docGrid w:type="lines" w:linePitch="312" w:charSpace="0"/>
        </w:sectPr>
      </w:pPr>
      <w:bookmarkStart w:id="0" w:name="_Toc43498217"/>
    </w:p>
    <w:p>
      <w:pPr>
        <w:pStyle w:val="9"/>
        <w:spacing w:line="56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第一部分  招标</w:t>
      </w:r>
      <w:bookmarkEnd w:id="0"/>
      <w:r>
        <w:rPr>
          <w:rFonts w:hint="eastAsia" w:ascii="仿宋" w:hAnsi="仿宋" w:eastAsia="仿宋" w:cs="仿宋"/>
          <w:color w:val="auto"/>
          <w:sz w:val="30"/>
          <w:szCs w:val="30"/>
          <w:highlight w:val="none"/>
        </w:rPr>
        <w:t>公告</w:t>
      </w:r>
      <w:bookmarkStart w:id="107" w:name="_GoBack"/>
      <w:bookmarkEnd w:id="107"/>
    </w:p>
    <w:p>
      <w:pPr>
        <w:pBdr>
          <w:top w:val="single" w:color="auto" w:sz="4" w:space="1"/>
          <w:left w:val="single" w:color="auto" w:sz="4" w:space="4"/>
          <w:bottom w:val="single" w:color="auto" w:sz="4" w:space="1"/>
          <w:right w:val="single" w:color="auto" w:sz="4" w:space="2"/>
        </w:pBdr>
        <w:spacing w:line="420" w:lineRule="exact"/>
        <w:rPr>
          <w:rFonts w:hint="eastAsia" w:ascii="仿宋" w:hAnsi="仿宋" w:eastAsia="仿宋" w:cs="仿宋"/>
          <w:color w:val="auto"/>
          <w:highlight w:val="none"/>
        </w:rPr>
      </w:pPr>
      <w:bookmarkStart w:id="1" w:name="_Toc35393621"/>
      <w:bookmarkStart w:id="2" w:name="_Toc28359079"/>
      <w:bookmarkStart w:id="3" w:name="_Toc35393790"/>
      <w:bookmarkStart w:id="4" w:name="_Toc28359002"/>
      <w:bookmarkStart w:id="5" w:name="_Hlk24379207"/>
      <w:bookmarkStart w:id="6" w:name="EBf1e27c6183244f4a8f3fc355defd653e"/>
      <w:r>
        <w:rPr>
          <w:rFonts w:hint="eastAsia" w:ascii="仿宋" w:hAnsi="仿宋" w:eastAsia="仿宋" w:cs="仿宋"/>
          <w:color w:val="auto"/>
          <w:highlight w:val="none"/>
        </w:rPr>
        <w:t>项目概况：</w:t>
      </w:r>
    </w:p>
    <w:p>
      <w:pPr>
        <w:pBdr>
          <w:top w:val="single" w:color="auto" w:sz="4" w:space="1"/>
          <w:left w:val="single" w:color="auto" w:sz="4" w:space="4"/>
          <w:bottom w:val="single" w:color="auto" w:sz="4" w:space="1"/>
          <w:right w:val="single" w:color="auto" w:sz="4" w:space="2"/>
        </w:pBdr>
        <w:spacing w:line="420" w:lineRule="exact"/>
        <w:ind w:firstLine="420" w:firstLineChars="200"/>
        <w:jc w:val="both"/>
        <w:rPr>
          <w:rFonts w:hint="eastAsia" w:ascii="仿宋" w:hAnsi="仿宋" w:eastAsia="仿宋" w:cs="仿宋"/>
          <w:color w:val="auto"/>
          <w:highlight w:val="none"/>
        </w:rPr>
      </w:pPr>
      <w:r>
        <w:rPr>
          <w:rFonts w:hint="eastAsia" w:ascii="仿宋" w:hAnsi="仿宋" w:eastAsia="仿宋" w:cs="仿宋"/>
          <w:color w:val="auto"/>
          <w:highlight w:val="none"/>
          <w:u w:val="single"/>
          <w:lang w:eastAsia="zh-CN"/>
        </w:rPr>
        <w:t xml:space="preserve">2025年新昌县七星街道社区卫生服务中心医务人员疗休养采购项目 </w:t>
      </w:r>
      <w:r>
        <w:rPr>
          <w:rFonts w:hint="eastAsia" w:ascii="仿宋" w:hAnsi="仿宋" w:eastAsia="仿宋" w:cs="仿宋"/>
          <w:color w:val="auto"/>
          <w:highlight w:val="none"/>
        </w:rPr>
        <w:t>的潜在供应商应在政采云平台（https://www.zcygov.cn/）获取（下载）招标文件，并于</w:t>
      </w:r>
      <w:r>
        <w:rPr>
          <w:rFonts w:hint="eastAsia" w:ascii="仿宋" w:hAnsi="仿宋" w:eastAsia="仿宋" w:cs="仿宋"/>
          <w:bCs/>
          <w:snapToGrid w:val="0"/>
          <w:color w:val="auto"/>
          <w:highlight w:val="none"/>
          <w:u w:val="single"/>
          <w:lang w:val="en-US" w:eastAsia="zh-CN"/>
        </w:rPr>
        <w:t xml:space="preserve"> 2025 </w:t>
      </w:r>
      <w:r>
        <w:rPr>
          <w:rFonts w:hint="eastAsia" w:ascii="仿宋" w:hAnsi="仿宋" w:eastAsia="仿宋" w:cs="仿宋"/>
          <w:bCs/>
          <w:color w:val="auto"/>
          <w:highlight w:val="none"/>
        </w:rPr>
        <w:t>年</w:t>
      </w:r>
      <w:r>
        <w:rPr>
          <w:rFonts w:hint="eastAsia" w:ascii="仿宋" w:hAnsi="仿宋" w:eastAsia="仿宋" w:cs="仿宋"/>
          <w:bCs/>
          <w:snapToGrid w:val="0"/>
          <w:color w:val="auto"/>
          <w:highlight w:val="none"/>
          <w:u w:val="single"/>
        </w:rPr>
        <w:t xml:space="preserve"> </w:t>
      </w:r>
      <w:r>
        <w:rPr>
          <w:rFonts w:hint="eastAsia" w:ascii="仿宋" w:hAnsi="仿宋" w:eastAsia="仿宋" w:cs="仿宋"/>
          <w:bCs/>
          <w:snapToGrid w:val="0"/>
          <w:color w:val="auto"/>
          <w:highlight w:val="none"/>
          <w:u w:val="single"/>
          <w:lang w:val="en-US" w:eastAsia="zh-CN"/>
        </w:rPr>
        <w:t xml:space="preserve"> 7</w:t>
      </w:r>
      <w:r>
        <w:rPr>
          <w:rFonts w:hint="eastAsia" w:ascii="仿宋" w:hAnsi="仿宋" w:eastAsia="仿宋" w:cs="仿宋"/>
          <w:bCs/>
          <w:snapToGrid w:val="0"/>
          <w:color w:val="auto"/>
          <w:highlight w:val="none"/>
          <w:u w:val="single"/>
        </w:rPr>
        <w:t xml:space="preserve"> </w:t>
      </w:r>
      <w:r>
        <w:rPr>
          <w:rFonts w:hint="eastAsia" w:ascii="仿宋" w:hAnsi="仿宋" w:eastAsia="仿宋" w:cs="仿宋"/>
          <w:bCs/>
          <w:color w:val="auto"/>
          <w:highlight w:val="none"/>
        </w:rPr>
        <w:t>月</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u w:val="single"/>
          <w:lang w:val="en-US" w:eastAsia="zh-CN"/>
        </w:rPr>
        <w:t>14</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日</w:t>
      </w:r>
      <w:r>
        <w:rPr>
          <w:rFonts w:hint="eastAsia" w:ascii="仿宋" w:hAnsi="仿宋" w:eastAsia="仿宋" w:cs="仿宋"/>
          <w:bCs/>
          <w:snapToGrid w:val="0"/>
          <w:color w:val="auto"/>
          <w:highlight w:val="none"/>
          <w:u w:val="single"/>
          <w:lang w:val="en-US" w:eastAsia="zh-CN"/>
        </w:rPr>
        <w:t>9</w:t>
      </w:r>
      <w:r>
        <w:rPr>
          <w:rFonts w:hint="eastAsia" w:ascii="仿宋" w:hAnsi="仿宋" w:eastAsia="仿宋" w:cs="仿宋"/>
          <w:bCs/>
          <w:snapToGrid w:val="0"/>
          <w:color w:val="auto"/>
          <w:highlight w:val="none"/>
          <w:u w:val="single"/>
        </w:rPr>
        <w:t>:</w:t>
      </w:r>
      <w:r>
        <w:rPr>
          <w:rFonts w:hint="eastAsia" w:ascii="仿宋" w:hAnsi="仿宋" w:eastAsia="仿宋" w:cs="仿宋"/>
          <w:bCs/>
          <w:snapToGrid w:val="0"/>
          <w:color w:val="auto"/>
          <w:highlight w:val="none"/>
          <w:u w:val="single"/>
          <w:lang w:val="en-US" w:eastAsia="zh-CN"/>
        </w:rPr>
        <w:t>0</w:t>
      </w:r>
      <w:r>
        <w:rPr>
          <w:rFonts w:hint="eastAsia" w:ascii="仿宋" w:hAnsi="仿宋" w:eastAsia="仿宋" w:cs="仿宋"/>
          <w:bCs/>
          <w:snapToGrid w:val="0"/>
          <w:color w:val="auto"/>
          <w:highlight w:val="none"/>
          <w:u w:val="single"/>
        </w:rPr>
        <w:t>0</w:t>
      </w:r>
      <w:r>
        <w:rPr>
          <w:rFonts w:hint="eastAsia" w:ascii="仿宋" w:hAnsi="仿宋" w:eastAsia="仿宋" w:cs="仿宋"/>
          <w:bCs/>
          <w:color w:val="auto"/>
          <w:highlight w:val="none"/>
        </w:rPr>
        <w:t>（北京时间）前提交（上传）响应文件。</w:t>
      </w:r>
    </w:p>
    <w:p>
      <w:pPr>
        <w:spacing w:line="400" w:lineRule="exact"/>
        <w:jc w:val="left"/>
        <w:rPr>
          <w:rFonts w:hint="eastAsia" w:ascii="仿宋" w:hAnsi="仿宋" w:eastAsia="仿宋" w:cs="仿宋"/>
          <w:b/>
          <w:color w:val="auto"/>
          <w:highlight w:val="none"/>
        </w:rPr>
      </w:pPr>
      <w:r>
        <w:rPr>
          <w:rFonts w:hint="eastAsia" w:ascii="仿宋" w:hAnsi="仿宋" w:eastAsia="仿宋" w:cs="仿宋"/>
          <w:b/>
          <w:color w:val="auto"/>
          <w:highlight w:val="none"/>
        </w:rPr>
        <w:t>一、项目基本情况</w:t>
      </w:r>
      <w:bookmarkEnd w:id="1"/>
      <w:bookmarkEnd w:id="2"/>
      <w:bookmarkEnd w:id="3"/>
      <w:bookmarkEnd w:id="4"/>
    </w:p>
    <w:bookmarkEnd w:id="5"/>
    <w:p>
      <w:pPr>
        <w:spacing w:line="400" w:lineRule="exact"/>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项目编号：</w:t>
      </w:r>
      <w:r>
        <w:rPr>
          <w:rFonts w:hint="eastAsia" w:ascii="仿宋" w:hAnsi="仿宋" w:eastAsia="仿宋" w:cs="仿宋"/>
          <w:color w:val="auto"/>
          <w:highlight w:val="none"/>
          <w:lang w:val="en-US" w:eastAsia="zh-CN"/>
        </w:rPr>
        <w:t>SXZY2025005</w:t>
      </w:r>
    </w:p>
    <w:p>
      <w:pPr>
        <w:spacing w:line="400" w:lineRule="exact"/>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 xml:space="preserve">2025年新昌县七星街道社区卫生服务中心医务人员疗休养采购项目 </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采购方式：公开招标</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预算金额（元）：</w:t>
      </w:r>
      <w:r>
        <w:rPr>
          <w:rFonts w:hint="eastAsia" w:ascii="仿宋" w:hAnsi="仿宋" w:eastAsia="仿宋" w:cs="仿宋"/>
          <w:color w:val="auto"/>
          <w:highlight w:val="none"/>
          <w:lang w:val="en-US" w:eastAsia="zh-CN"/>
        </w:rPr>
        <w:t xml:space="preserve">300000.00   </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最高限价（元）：</w:t>
      </w:r>
      <w:r>
        <w:rPr>
          <w:rFonts w:hint="eastAsia" w:ascii="仿宋" w:hAnsi="仿宋" w:eastAsia="仿宋" w:cs="仿宋"/>
          <w:color w:val="auto"/>
          <w:highlight w:val="none"/>
          <w:lang w:val="en-US" w:eastAsia="zh-CN"/>
        </w:rPr>
        <w:t xml:space="preserve">300000.00   </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采购需求：</w:t>
      </w:r>
    </w:p>
    <w:tbl>
      <w:tblPr>
        <w:tblStyle w:val="51"/>
        <w:tblW w:w="8570"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0"/>
        <w:gridCol w:w="1670"/>
        <w:gridCol w:w="1420"/>
        <w:gridCol w:w="144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46"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设定</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路线</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人数</w:t>
            </w:r>
          </w:p>
          <w:p>
            <w:pPr>
              <w:keepNext w:val="0"/>
              <w:keepLines w:val="0"/>
              <w:widowControl w:val="0"/>
              <w:suppressLineNumbers w:val="0"/>
              <w:autoSpaceDE w:val="0"/>
              <w:autoSpaceDN/>
              <w:spacing w:before="0" w:beforeAutospacing="0" w:after="0" w:afterAutospacing="0" w:line="360" w:lineRule="auto"/>
              <w:ind w:left="0" w:right="0" w:firstLine="211" w:firstLineChars="10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（暂定）</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天数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青甘环线</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eastAsia="zh-CN" w:bidi="ar"/>
              </w:rPr>
              <w:t>28</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324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批数及人数以实际成团人数为准；额定3000元/人，超出部分由参加疗休养的职工个人承担，不包含在本次预算内。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7"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丽水路线</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eastAsia="zh-CN" w:bidi="ar"/>
              </w:rPr>
              <w:t>51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324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县内路线   </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eastAsia="zh-CN" w:bidi="ar"/>
              </w:rPr>
              <w:t>21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324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sz w:val="21"/>
                <w:szCs w:val="21"/>
              </w:rPr>
            </w:pPr>
          </w:p>
        </w:tc>
      </w:tr>
    </w:tbl>
    <w:p>
      <w:pPr>
        <w:spacing w:line="400" w:lineRule="exact"/>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合同履行期限：</w:t>
      </w:r>
      <w:r>
        <w:rPr>
          <w:rFonts w:hint="eastAsia" w:ascii="仿宋" w:hAnsi="仿宋" w:eastAsia="仿宋" w:cs="仿宋"/>
          <w:color w:val="auto"/>
          <w:highlight w:val="none"/>
          <w:lang w:val="en-US" w:eastAsia="zh-CN"/>
        </w:rPr>
        <w:t>详见招标文件</w:t>
      </w:r>
      <w:r>
        <w:rPr>
          <w:rFonts w:hint="eastAsia" w:ascii="仿宋" w:hAnsi="仿宋" w:eastAsia="仿宋" w:cs="仿宋"/>
          <w:color w:val="auto"/>
          <w:highlight w:val="none"/>
          <w:lang w:eastAsia="zh-CN"/>
        </w:rPr>
        <w:t>。</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本项</w:t>
      </w:r>
      <w:r>
        <w:rPr>
          <w:rFonts w:hint="eastAsia" w:ascii="仿宋" w:hAnsi="仿宋" w:eastAsia="仿宋" w:cs="仿宋"/>
          <w:color w:val="auto"/>
          <w:highlight w:val="none"/>
          <w:lang w:val="en-US" w:eastAsia="zh-CN"/>
        </w:rPr>
        <w:t>目</w:t>
      </w:r>
      <w:r>
        <w:rPr>
          <w:rFonts w:hint="eastAsia" w:ascii="仿宋" w:hAnsi="仿宋" w:eastAsia="仿宋" w:cs="仿宋"/>
          <w:color w:val="auto"/>
          <w:highlight w:val="none"/>
        </w:rPr>
        <w:t>不接受联合体投标。</w:t>
      </w:r>
    </w:p>
    <w:p>
      <w:pPr>
        <w:spacing w:line="400" w:lineRule="exact"/>
        <w:jc w:val="left"/>
        <w:rPr>
          <w:rFonts w:hint="eastAsia" w:ascii="仿宋" w:hAnsi="仿宋" w:eastAsia="仿宋" w:cs="仿宋"/>
          <w:b/>
          <w:color w:val="auto"/>
          <w:highlight w:val="none"/>
        </w:rPr>
      </w:pPr>
      <w:bookmarkStart w:id="7" w:name="_Toc28359003"/>
      <w:bookmarkStart w:id="8" w:name="_Toc35393622"/>
      <w:bookmarkStart w:id="9" w:name="_Toc35393791"/>
      <w:bookmarkStart w:id="10" w:name="_Toc28359080"/>
      <w:r>
        <w:rPr>
          <w:rFonts w:hint="eastAsia" w:ascii="仿宋" w:hAnsi="仿宋" w:eastAsia="仿宋" w:cs="仿宋"/>
          <w:b/>
          <w:color w:val="auto"/>
          <w:highlight w:val="none"/>
        </w:rPr>
        <w:t>二、申请人的资格要求</w:t>
      </w:r>
      <w:bookmarkEnd w:id="7"/>
      <w:bookmarkEnd w:id="8"/>
      <w:bookmarkEnd w:id="9"/>
      <w:bookmarkEnd w:id="10"/>
    </w:p>
    <w:p>
      <w:pPr>
        <w:spacing w:line="400" w:lineRule="exact"/>
        <w:ind w:firstLine="420" w:firstLineChars="200"/>
        <w:rPr>
          <w:rFonts w:hint="eastAsia" w:ascii="仿宋" w:hAnsi="仿宋" w:eastAsia="仿宋" w:cs="仿宋"/>
          <w:color w:val="auto"/>
          <w:highlight w:val="none"/>
        </w:rPr>
      </w:pPr>
      <w:bookmarkStart w:id="11" w:name="_Toc28359081"/>
      <w:bookmarkStart w:id="12" w:name="_Toc28359004"/>
      <w:bookmarkStart w:id="13" w:name="_Toc35393623"/>
      <w:bookmarkStart w:id="14" w:name="_Toc35393792"/>
      <w:r>
        <w:rPr>
          <w:rFonts w:hint="eastAsia" w:ascii="仿宋" w:hAnsi="仿宋" w:eastAsia="仿宋" w:cs="仿宋"/>
          <w:color w:val="auto"/>
          <w:highlight w:val="none"/>
        </w:rPr>
        <w:t>1.满足《中华人民共和国政府采购法》第二十二条规定；未被“信用中国”网站（</w:t>
      </w:r>
      <w:r>
        <w:rPr>
          <w:rFonts w:hint="eastAsia" w:ascii="仿宋" w:hAnsi="仿宋" w:eastAsia="仿宋" w:cs="仿宋"/>
          <w:color w:val="auto"/>
          <w:highlight w:val="none"/>
          <w:u w:val="single"/>
        </w:rPr>
        <w:t>www.creditchina.gov.cn</w:t>
      </w:r>
      <w:r>
        <w:rPr>
          <w:rFonts w:hint="eastAsia" w:ascii="仿宋" w:hAnsi="仿宋" w:eastAsia="仿宋" w:cs="仿宋"/>
          <w:color w:val="auto"/>
          <w:highlight w:val="none"/>
        </w:rPr>
        <w:t>）、中国政府采购网（</w:t>
      </w:r>
      <w:r>
        <w:rPr>
          <w:rFonts w:hint="eastAsia" w:ascii="仿宋" w:hAnsi="仿宋" w:eastAsia="仿宋" w:cs="仿宋"/>
          <w:color w:val="auto"/>
          <w:highlight w:val="none"/>
          <w:u w:val="single"/>
        </w:rPr>
        <w:t>www.ccgp.gov.cn</w:t>
      </w:r>
      <w:r>
        <w:rPr>
          <w:rFonts w:hint="eastAsia" w:ascii="仿宋" w:hAnsi="仿宋" w:eastAsia="仿宋" w:cs="仿宋"/>
          <w:color w:val="auto"/>
          <w:highlight w:val="none"/>
        </w:rPr>
        <w:t>）列入失信被执行人、重大税收违法当事人名单、政府采购严重违法失信行为记录名单。</w:t>
      </w:r>
    </w:p>
    <w:p>
      <w:pPr>
        <w:spacing w:line="400" w:lineRule="exact"/>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2.落实政府采购政策需满足的资格要求：本项目属于专门面向中小企业采购的项目，投标人应为符合《政府采购促进中小企业发展管理办法》（财库﹝2020﹞46 号）规定的中小企业（其中，小微企业包括视同为小型、微型企业的监狱企业、残疾人福利性单位。） </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w:t>
      </w:r>
      <w:r>
        <w:rPr>
          <w:rFonts w:hint="eastAsia" w:ascii="仿宋" w:hAnsi="仿宋" w:eastAsia="仿宋" w:cs="仿宋"/>
          <w:b/>
          <w:bCs/>
          <w:color w:val="auto"/>
          <w:highlight w:val="none"/>
          <w:lang w:val="en-US" w:eastAsia="zh-CN"/>
        </w:rPr>
        <w:t>具有《旅行社业务经营许可证》。</w:t>
      </w:r>
    </w:p>
    <w:bookmarkEnd w:id="11"/>
    <w:bookmarkEnd w:id="12"/>
    <w:bookmarkEnd w:id="13"/>
    <w:bookmarkEnd w:id="14"/>
    <w:p>
      <w:pPr>
        <w:spacing w:line="400" w:lineRule="exact"/>
        <w:jc w:val="left"/>
        <w:rPr>
          <w:rFonts w:hint="eastAsia" w:ascii="仿宋" w:hAnsi="仿宋" w:eastAsia="仿宋" w:cs="仿宋"/>
          <w:b/>
          <w:color w:val="auto"/>
          <w:highlight w:val="none"/>
        </w:rPr>
      </w:pPr>
      <w:r>
        <w:rPr>
          <w:rFonts w:hint="eastAsia" w:ascii="仿宋" w:hAnsi="仿宋" w:eastAsia="仿宋" w:cs="仿宋"/>
          <w:b/>
          <w:color w:val="auto"/>
          <w:highlight w:val="none"/>
        </w:rPr>
        <w:t>三、获取招标文件</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 时间：发布公告之日至</w:t>
      </w:r>
      <w:r>
        <w:rPr>
          <w:rFonts w:hint="eastAsia" w:ascii="仿宋" w:hAnsi="仿宋" w:eastAsia="仿宋" w:cs="仿宋"/>
          <w:bCs/>
          <w:snapToGrid w:val="0"/>
          <w:color w:val="auto"/>
          <w:highlight w:val="none"/>
          <w:u w:val="single"/>
          <w:lang w:val="en-US" w:eastAsia="zh-CN"/>
        </w:rPr>
        <w:t xml:space="preserve"> 2025 </w:t>
      </w:r>
      <w:r>
        <w:rPr>
          <w:rFonts w:hint="eastAsia" w:ascii="仿宋" w:hAnsi="仿宋" w:eastAsia="仿宋" w:cs="仿宋"/>
          <w:bCs/>
          <w:color w:val="auto"/>
          <w:highlight w:val="none"/>
        </w:rPr>
        <w:t>年</w:t>
      </w:r>
      <w:r>
        <w:rPr>
          <w:rFonts w:hint="eastAsia" w:ascii="仿宋" w:hAnsi="仿宋" w:eastAsia="仿宋" w:cs="仿宋"/>
          <w:bCs/>
          <w:snapToGrid w:val="0"/>
          <w:color w:val="auto"/>
          <w:highlight w:val="none"/>
          <w:u w:val="single"/>
        </w:rPr>
        <w:t xml:space="preserve"> </w:t>
      </w:r>
      <w:r>
        <w:rPr>
          <w:rFonts w:hint="eastAsia" w:ascii="仿宋" w:hAnsi="仿宋" w:eastAsia="仿宋" w:cs="仿宋"/>
          <w:bCs/>
          <w:snapToGrid w:val="0"/>
          <w:color w:val="auto"/>
          <w:highlight w:val="none"/>
          <w:u w:val="single"/>
          <w:lang w:val="en-US" w:eastAsia="zh-CN"/>
        </w:rPr>
        <w:t>7</w:t>
      </w:r>
      <w:r>
        <w:rPr>
          <w:rFonts w:hint="eastAsia" w:ascii="仿宋" w:hAnsi="仿宋" w:eastAsia="仿宋" w:cs="仿宋"/>
          <w:bCs/>
          <w:snapToGrid w:val="0"/>
          <w:color w:val="auto"/>
          <w:highlight w:val="none"/>
          <w:u w:val="single"/>
        </w:rPr>
        <w:t xml:space="preserve"> </w:t>
      </w:r>
      <w:r>
        <w:rPr>
          <w:rFonts w:hint="eastAsia" w:ascii="仿宋" w:hAnsi="仿宋" w:eastAsia="仿宋" w:cs="仿宋"/>
          <w:bCs/>
          <w:color w:val="auto"/>
          <w:highlight w:val="none"/>
        </w:rPr>
        <w:t>月</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u w:val="single"/>
          <w:lang w:val="en-US" w:eastAsia="zh-CN"/>
        </w:rPr>
        <w:t>14</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日</w:t>
      </w:r>
      <w:r>
        <w:rPr>
          <w:rFonts w:hint="eastAsia" w:ascii="仿宋" w:hAnsi="仿宋" w:eastAsia="仿宋" w:cs="仿宋"/>
          <w:bCs/>
          <w:snapToGrid w:val="0"/>
          <w:color w:val="auto"/>
          <w:highlight w:val="none"/>
          <w:u w:val="single"/>
          <w:lang w:val="en-US" w:eastAsia="zh-CN"/>
        </w:rPr>
        <w:t>9</w:t>
      </w:r>
      <w:r>
        <w:rPr>
          <w:rFonts w:hint="eastAsia" w:ascii="仿宋" w:hAnsi="仿宋" w:eastAsia="仿宋" w:cs="仿宋"/>
          <w:bCs/>
          <w:snapToGrid w:val="0"/>
          <w:color w:val="auto"/>
          <w:highlight w:val="none"/>
          <w:u w:val="single"/>
        </w:rPr>
        <w:t>:</w:t>
      </w:r>
      <w:r>
        <w:rPr>
          <w:rFonts w:hint="eastAsia" w:ascii="仿宋" w:hAnsi="仿宋" w:eastAsia="仿宋" w:cs="仿宋"/>
          <w:bCs/>
          <w:snapToGrid w:val="0"/>
          <w:color w:val="auto"/>
          <w:highlight w:val="none"/>
          <w:u w:val="single"/>
          <w:lang w:val="en-US" w:eastAsia="zh-CN"/>
        </w:rPr>
        <w:t>0</w:t>
      </w:r>
      <w:r>
        <w:rPr>
          <w:rFonts w:hint="eastAsia" w:ascii="仿宋" w:hAnsi="仿宋" w:eastAsia="仿宋" w:cs="仿宋"/>
          <w:bCs/>
          <w:snapToGrid w:val="0"/>
          <w:color w:val="auto"/>
          <w:highlight w:val="none"/>
          <w:u w:val="single"/>
        </w:rPr>
        <w:t>0</w:t>
      </w:r>
      <w:r>
        <w:rPr>
          <w:rFonts w:hint="eastAsia" w:ascii="仿宋" w:hAnsi="仿宋" w:eastAsia="仿宋" w:cs="仿宋"/>
          <w:color w:val="auto"/>
          <w:highlight w:val="none"/>
        </w:rPr>
        <w:t>，每天上午00:00至12:00，下午12:00至23:59（北京时间，线上获取法定节假日均可，线下获取文件法定节假日除外）</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 地点（网址）：政采云平台（https://www.zcygov.cn/） 。</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 方式：供应商登录政采云平台https://www.zcygov.cn/在线申请获取采购文件（进入“项目采购”应用，在获取采购文件菜单中选择项目，申请获取采购文件）；</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 售价：0元</w:t>
      </w:r>
    </w:p>
    <w:p>
      <w:pPr>
        <w:spacing w:line="400" w:lineRule="exact"/>
        <w:rPr>
          <w:rFonts w:hint="eastAsia" w:ascii="仿宋" w:hAnsi="仿宋" w:eastAsia="仿宋" w:cs="仿宋"/>
          <w:b/>
          <w:color w:val="auto"/>
          <w:highlight w:val="none"/>
        </w:rPr>
      </w:pPr>
      <w:bookmarkStart w:id="15" w:name="_Toc35393794"/>
      <w:bookmarkStart w:id="16" w:name="_Toc28359007"/>
      <w:bookmarkStart w:id="17" w:name="_Toc35393625"/>
      <w:bookmarkStart w:id="18" w:name="_Toc28359084"/>
      <w:r>
        <w:rPr>
          <w:rFonts w:hint="eastAsia" w:ascii="仿宋" w:hAnsi="仿宋" w:eastAsia="仿宋" w:cs="仿宋"/>
          <w:b/>
          <w:color w:val="auto"/>
          <w:highlight w:val="none"/>
        </w:rPr>
        <w:t>四、提交投标文件截止时间、开标时间和地点</w:t>
      </w:r>
    </w:p>
    <w:p>
      <w:pPr>
        <w:spacing w:line="400" w:lineRule="exact"/>
        <w:ind w:firstLine="420" w:firstLineChars="200"/>
        <w:rPr>
          <w:rFonts w:hint="eastAsia" w:ascii="仿宋" w:hAnsi="仿宋" w:eastAsia="仿宋" w:cs="仿宋"/>
          <w:bCs/>
          <w:color w:val="auto"/>
          <w:highlight w:val="none"/>
          <w:u w:val="single"/>
        </w:rPr>
      </w:pPr>
      <w:r>
        <w:rPr>
          <w:rFonts w:hint="eastAsia" w:ascii="仿宋" w:hAnsi="仿宋" w:eastAsia="仿宋" w:cs="仿宋"/>
          <w:bCs/>
          <w:color w:val="auto"/>
          <w:highlight w:val="none"/>
        </w:rPr>
        <w:t>提交投标文件截止时间：</w:t>
      </w:r>
      <w:r>
        <w:rPr>
          <w:rFonts w:hint="eastAsia" w:ascii="仿宋" w:hAnsi="仿宋" w:eastAsia="仿宋" w:cs="仿宋"/>
          <w:bCs/>
          <w:snapToGrid w:val="0"/>
          <w:color w:val="auto"/>
          <w:highlight w:val="none"/>
          <w:u w:val="single"/>
          <w:lang w:val="en-US" w:eastAsia="zh-CN"/>
        </w:rPr>
        <w:t xml:space="preserve"> 2025 </w:t>
      </w:r>
      <w:r>
        <w:rPr>
          <w:rFonts w:hint="eastAsia" w:ascii="仿宋" w:hAnsi="仿宋" w:eastAsia="仿宋" w:cs="仿宋"/>
          <w:bCs/>
          <w:color w:val="auto"/>
          <w:highlight w:val="none"/>
        </w:rPr>
        <w:t>年</w:t>
      </w:r>
      <w:r>
        <w:rPr>
          <w:rFonts w:hint="eastAsia" w:ascii="仿宋" w:hAnsi="仿宋" w:eastAsia="仿宋" w:cs="仿宋"/>
          <w:bCs/>
          <w:snapToGrid w:val="0"/>
          <w:color w:val="auto"/>
          <w:highlight w:val="none"/>
          <w:u w:val="single"/>
        </w:rPr>
        <w:t xml:space="preserve"> </w:t>
      </w:r>
      <w:r>
        <w:rPr>
          <w:rFonts w:hint="eastAsia" w:ascii="仿宋" w:hAnsi="仿宋" w:eastAsia="仿宋" w:cs="仿宋"/>
          <w:bCs/>
          <w:snapToGrid w:val="0"/>
          <w:color w:val="auto"/>
          <w:highlight w:val="none"/>
          <w:u w:val="single"/>
          <w:lang w:val="en-US" w:eastAsia="zh-CN"/>
        </w:rPr>
        <w:t xml:space="preserve"> 7</w:t>
      </w:r>
      <w:r>
        <w:rPr>
          <w:rFonts w:hint="eastAsia" w:ascii="仿宋" w:hAnsi="仿宋" w:eastAsia="仿宋" w:cs="仿宋"/>
          <w:bCs/>
          <w:snapToGrid w:val="0"/>
          <w:color w:val="auto"/>
          <w:highlight w:val="none"/>
          <w:u w:val="single"/>
        </w:rPr>
        <w:t xml:space="preserve"> </w:t>
      </w:r>
      <w:r>
        <w:rPr>
          <w:rFonts w:hint="eastAsia" w:ascii="仿宋" w:hAnsi="仿宋" w:eastAsia="仿宋" w:cs="仿宋"/>
          <w:bCs/>
          <w:color w:val="auto"/>
          <w:highlight w:val="none"/>
        </w:rPr>
        <w:t>月</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u w:val="single"/>
          <w:lang w:val="en-US" w:eastAsia="zh-CN"/>
        </w:rPr>
        <w:t xml:space="preserve"> 14</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 xml:space="preserve">日 </w:t>
      </w:r>
      <w:r>
        <w:rPr>
          <w:rFonts w:hint="eastAsia" w:ascii="仿宋" w:hAnsi="仿宋" w:eastAsia="仿宋" w:cs="仿宋"/>
          <w:bCs/>
          <w:snapToGrid w:val="0"/>
          <w:color w:val="auto"/>
          <w:highlight w:val="none"/>
          <w:u w:val="single"/>
          <w:lang w:val="en-US" w:eastAsia="zh-CN"/>
        </w:rPr>
        <w:t>9</w:t>
      </w:r>
      <w:r>
        <w:rPr>
          <w:rFonts w:hint="eastAsia" w:ascii="仿宋" w:hAnsi="仿宋" w:eastAsia="仿宋" w:cs="仿宋"/>
          <w:bCs/>
          <w:snapToGrid w:val="0"/>
          <w:color w:val="auto"/>
          <w:highlight w:val="none"/>
          <w:u w:val="single"/>
        </w:rPr>
        <w:t>:</w:t>
      </w:r>
      <w:r>
        <w:rPr>
          <w:rFonts w:hint="eastAsia" w:ascii="仿宋" w:hAnsi="仿宋" w:eastAsia="仿宋" w:cs="仿宋"/>
          <w:bCs/>
          <w:snapToGrid w:val="0"/>
          <w:color w:val="auto"/>
          <w:highlight w:val="none"/>
          <w:u w:val="single"/>
          <w:lang w:val="en-US" w:eastAsia="zh-CN"/>
        </w:rPr>
        <w:t>0</w:t>
      </w:r>
      <w:r>
        <w:rPr>
          <w:rFonts w:hint="eastAsia" w:ascii="仿宋" w:hAnsi="仿宋" w:eastAsia="仿宋" w:cs="仿宋"/>
          <w:bCs/>
          <w:snapToGrid w:val="0"/>
          <w:color w:val="auto"/>
          <w:highlight w:val="none"/>
          <w:u w:val="single"/>
        </w:rPr>
        <w:t>0</w:t>
      </w:r>
      <w:r>
        <w:rPr>
          <w:rFonts w:hint="eastAsia" w:ascii="仿宋" w:hAnsi="仿宋" w:eastAsia="仿宋" w:cs="仿宋"/>
          <w:bCs/>
          <w:color w:val="auto"/>
          <w:highlight w:val="none"/>
        </w:rPr>
        <w:t>（北京时间）</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投标地点（网址）：政采云平台（https://www.zcygov.cn/） </w:t>
      </w:r>
    </w:p>
    <w:p>
      <w:pPr>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color w:val="auto"/>
          <w:highlight w:val="none"/>
        </w:rPr>
        <w:t>开标时间：</w:t>
      </w:r>
      <w:r>
        <w:rPr>
          <w:rFonts w:hint="eastAsia" w:ascii="仿宋" w:hAnsi="仿宋" w:eastAsia="仿宋" w:cs="仿宋"/>
          <w:bCs/>
          <w:snapToGrid w:val="0"/>
          <w:color w:val="auto"/>
          <w:highlight w:val="none"/>
          <w:u w:val="single"/>
          <w:lang w:val="en-US" w:eastAsia="zh-CN"/>
        </w:rPr>
        <w:t xml:space="preserve"> 2025 </w:t>
      </w:r>
      <w:r>
        <w:rPr>
          <w:rFonts w:hint="eastAsia" w:ascii="仿宋" w:hAnsi="仿宋" w:eastAsia="仿宋" w:cs="仿宋"/>
          <w:bCs/>
          <w:color w:val="auto"/>
          <w:highlight w:val="none"/>
        </w:rPr>
        <w:t>年</w:t>
      </w:r>
      <w:r>
        <w:rPr>
          <w:rFonts w:hint="eastAsia" w:ascii="仿宋" w:hAnsi="仿宋" w:eastAsia="仿宋" w:cs="仿宋"/>
          <w:bCs/>
          <w:snapToGrid w:val="0"/>
          <w:color w:val="auto"/>
          <w:highlight w:val="none"/>
          <w:u w:val="single"/>
        </w:rPr>
        <w:t xml:space="preserve"> </w:t>
      </w:r>
      <w:r>
        <w:rPr>
          <w:rFonts w:hint="eastAsia" w:ascii="仿宋" w:hAnsi="仿宋" w:eastAsia="仿宋" w:cs="仿宋"/>
          <w:bCs/>
          <w:snapToGrid w:val="0"/>
          <w:color w:val="auto"/>
          <w:highlight w:val="none"/>
          <w:u w:val="single"/>
          <w:lang w:val="en-US" w:eastAsia="zh-CN"/>
        </w:rPr>
        <w:t>7</w:t>
      </w:r>
      <w:r>
        <w:rPr>
          <w:rFonts w:hint="eastAsia" w:ascii="仿宋" w:hAnsi="仿宋" w:eastAsia="仿宋" w:cs="仿宋"/>
          <w:bCs/>
          <w:snapToGrid w:val="0"/>
          <w:color w:val="auto"/>
          <w:highlight w:val="none"/>
          <w:u w:val="single"/>
        </w:rPr>
        <w:t xml:space="preserve"> </w:t>
      </w:r>
      <w:r>
        <w:rPr>
          <w:rFonts w:hint="eastAsia" w:ascii="仿宋" w:hAnsi="仿宋" w:eastAsia="仿宋" w:cs="仿宋"/>
          <w:bCs/>
          <w:color w:val="auto"/>
          <w:highlight w:val="none"/>
        </w:rPr>
        <w:t>月</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u w:val="single"/>
          <w:lang w:val="en-US" w:eastAsia="zh-CN"/>
        </w:rPr>
        <w:t>14</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日</w:t>
      </w:r>
      <w:r>
        <w:rPr>
          <w:rFonts w:hint="eastAsia" w:ascii="仿宋" w:hAnsi="仿宋" w:eastAsia="仿宋" w:cs="仿宋"/>
          <w:bCs/>
          <w:color w:val="auto"/>
          <w:highlight w:val="none"/>
          <w:u w:val="single"/>
          <w:lang w:val="en-US" w:eastAsia="zh-CN"/>
        </w:rPr>
        <w:t>9</w:t>
      </w:r>
      <w:r>
        <w:rPr>
          <w:rFonts w:hint="eastAsia" w:ascii="仿宋" w:hAnsi="仿宋" w:eastAsia="仿宋" w:cs="仿宋"/>
          <w:bCs/>
          <w:snapToGrid w:val="0"/>
          <w:color w:val="auto"/>
          <w:highlight w:val="none"/>
          <w:u w:val="single"/>
        </w:rPr>
        <w:t>:</w:t>
      </w:r>
      <w:r>
        <w:rPr>
          <w:rFonts w:hint="eastAsia" w:ascii="仿宋" w:hAnsi="仿宋" w:eastAsia="仿宋" w:cs="仿宋"/>
          <w:bCs/>
          <w:snapToGrid w:val="0"/>
          <w:color w:val="auto"/>
          <w:highlight w:val="none"/>
          <w:u w:val="single"/>
          <w:lang w:val="en-US" w:eastAsia="zh-CN"/>
        </w:rPr>
        <w:t>0</w:t>
      </w:r>
      <w:r>
        <w:rPr>
          <w:rFonts w:hint="eastAsia" w:ascii="仿宋" w:hAnsi="仿宋" w:eastAsia="仿宋" w:cs="仿宋"/>
          <w:bCs/>
          <w:snapToGrid w:val="0"/>
          <w:color w:val="auto"/>
          <w:highlight w:val="none"/>
          <w:u w:val="single"/>
        </w:rPr>
        <w:t>0</w:t>
      </w:r>
      <w:r>
        <w:rPr>
          <w:rFonts w:hint="eastAsia" w:ascii="仿宋" w:hAnsi="仿宋" w:eastAsia="仿宋" w:cs="仿宋"/>
          <w:bCs/>
          <w:color w:val="auto"/>
          <w:highlight w:val="none"/>
        </w:rPr>
        <w:t>（北京时间）</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bCs/>
          <w:color w:val="auto"/>
          <w:highlight w:val="none"/>
        </w:rPr>
        <w:t>开标地点（网址）：</w:t>
      </w:r>
      <w:r>
        <w:rPr>
          <w:rFonts w:hint="eastAsia" w:ascii="仿宋" w:hAnsi="仿宋" w:eastAsia="仿宋" w:cs="仿宋"/>
          <w:color w:val="auto"/>
          <w:highlight w:val="none"/>
        </w:rPr>
        <w:t xml:space="preserve">政采云平台（https://www.zcygov.cn/） </w:t>
      </w:r>
    </w:p>
    <w:p>
      <w:pPr>
        <w:spacing w:line="400" w:lineRule="exact"/>
        <w:jc w:val="left"/>
        <w:rPr>
          <w:rFonts w:hint="eastAsia" w:ascii="仿宋" w:hAnsi="仿宋" w:eastAsia="仿宋" w:cs="仿宋"/>
          <w:b/>
          <w:color w:val="auto"/>
          <w:highlight w:val="none"/>
        </w:rPr>
      </w:pPr>
      <w:r>
        <w:rPr>
          <w:rFonts w:hint="eastAsia" w:ascii="仿宋" w:hAnsi="仿宋" w:eastAsia="仿宋" w:cs="仿宋"/>
          <w:b/>
          <w:color w:val="auto"/>
          <w:highlight w:val="none"/>
        </w:rPr>
        <w:t>五、公告期限</w:t>
      </w:r>
      <w:bookmarkEnd w:id="15"/>
      <w:bookmarkEnd w:id="16"/>
      <w:bookmarkEnd w:id="17"/>
      <w:bookmarkEnd w:id="18"/>
    </w:p>
    <w:p>
      <w:pPr>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自本公告发布之日起5个工作日。</w:t>
      </w:r>
    </w:p>
    <w:p>
      <w:pPr>
        <w:spacing w:line="400" w:lineRule="exact"/>
        <w:jc w:val="left"/>
        <w:rPr>
          <w:rFonts w:hint="eastAsia" w:ascii="仿宋" w:hAnsi="仿宋" w:eastAsia="仿宋" w:cs="仿宋"/>
          <w:b/>
          <w:color w:val="auto"/>
          <w:highlight w:val="none"/>
        </w:rPr>
      </w:pPr>
      <w:bookmarkStart w:id="19" w:name="_Toc35393795"/>
      <w:bookmarkStart w:id="20" w:name="_Toc35393626"/>
      <w:r>
        <w:rPr>
          <w:rFonts w:hint="eastAsia" w:ascii="仿宋" w:hAnsi="仿宋" w:eastAsia="仿宋" w:cs="仿宋"/>
          <w:b/>
          <w:color w:val="auto"/>
          <w:highlight w:val="none"/>
        </w:rPr>
        <w:t>六、其他补充事宜</w:t>
      </w:r>
      <w:bookmarkEnd w:id="19"/>
      <w:bookmarkEnd w:id="20"/>
    </w:p>
    <w:p>
      <w:pPr>
        <w:spacing w:line="400" w:lineRule="exact"/>
        <w:ind w:firstLine="420" w:firstLineChars="200"/>
        <w:rPr>
          <w:rFonts w:hint="eastAsia" w:ascii="仿宋" w:hAnsi="仿宋" w:eastAsia="仿宋" w:cs="仿宋"/>
          <w:color w:val="auto"/>
          <w:highlight w:val="none"/>
        </w:rPr>
      </w:pPr>
      <w:bookmarkStart w:id="21" w:name="_Toc35393627"/>
      <w:bookmarkStart w:id="22" w:name="_Toc28359008"/>
      <w:bookmarkStart w:id="23" w:name="_Toc28359085"/>
      <w:bookmarkStart w:id="24" w:name="_Toc35393796"/>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4.其他事项：无</w:t>
      </w:r>
    </w:p>
    <w:p>
      <w:pPr>
        <w:spacing w:line="400" w:lineRule="exact"/>
        <w:jc w:val="left"/>
        <w:rPr>
          <w:rFonts w:hint="eastAsia" w:ascii="仿宋" w:hAnsi="仿宋" w:eastAsia="仿宋" w:cs="仿宋"/>
          <w:b/>
          <w:color w:val="auto"/>
          <w:highlight w:val="none"/>
        </w:rPr>
      </w:pPr>
      <w:r>
        <w:rPr>
          <w:rFonts w:hint="eastAsia" w:ascii="仿宋" w:hAnsi="仿宋" w:eastAsia="仿宋" w:cs="仿宋"/>
          <w:b/>
          <w:color w:val="auto"/>
          <w:highlight w:val="none"/>
        </w:rPr>
        <w:t>七、</w:t>
      </w:r>
      <w:bookmarkEnd w:id="21"/>
      <w:bookmarkEnd w:id="22"/>
      <w:bookmarkEnd w:id="23"/>
      <w:bookmarkEnd w:id="24"/>
      <w:r>
        <w:rPr>
          <w:rFonts w:hint="eastAsia" w:ascii="仿宋" w:hAnsi="仿宋" w:eastAsia="仿宋" w:cs="仿宋"/>
          <w:b/>
          <w:bCs/>
          <w:color w:val="auto"/>
          <w:highlight w:val="none"/>
        </w:rPr>
        <w:t>对本次招标提出询问、质疑、投诉，请按以下方式联系</w:t>
      </w:r>
    </w:p>
    <w:bookmarkEnd w:id="6"/>
    <w:p>
      <w:pPr>
        <w:adjustRightInd w:val="0"/>
        <w:spacing w:line="400" w:lineRule="exact"/>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highlight w:val="none"/>
        </w:rPr>
        <w:t>1.采购人信息</w:t>
      </w:r>
    </w:p>
    <w:p>
      <w:pPr>
        <w:adjustRightInd w:val="0"/>
        <w:spacing w:line="400" w:lineRule="exact"/>
        <w:ind w:firstLine="420" w:firstLineChars="200"/>
        <w:jc w:val="left"/>
        <w:rPr>
          <w:rFonts w:hint="eastAsia" w:ascii="仿宋" w:hAnsi="仿宋" w:eastAsia="仿宋" w:cs="仿宋"/>
          <w:color w:val="auto"/>
          <w:highlight w:val="none"/>
          <w:lang w:val="zh-TW" w:eastAsia="zh-CN"/>
        </w:rPr>
      </w:pPr>
      <w:r>
        <w:rPr>
          <w:rFonts w:hint="eastAsia" w:ascii="仿宋" w:hAnsi="仿宋" w:eastAsia="仿宋" w:cs="仿宋"/>
          <w:color w:val="auto"/>
          <w:highlight w:val="none"/>
          <w:lang w:val="zh-TW" w:eastAsia="zh-TW"/>
        </w:rPr>
        <w:t>名</w:t>
      </w:r>
      <w:r>
        <w:rPr>
          <w:rFonts w:hint="eastAsia" w:ascii="仿宋" w:hAnsi="仿宋" w:eastAsia="仿宋" w:cs="仿宋"/>
          <w:color w:val="auto"/>
          <w:highlight w:val="none"/>
          <w:lang w:val="zh-TW"/>
        </w:rPr>
        <w:t xml:space="preserve"> </w:t>
      </w:r>
      <w:r>
        <w:rPr>
          <w:rFonts w:hint="eastAsia" w:ascii="仿宋" w:hAnsi="仿宋" w:eastAsia="仿宋" w:cs="仿宋"/>
          <w:color w:val="auto"/>
          <w:highlight w:val="none"/>
          <w:lang w:val="zh-TW" w:eastAsia="zh-TW"/>
        </w:rPr>
        <w:t xml:space="preserve">  称：</w:t>
      </w:r>
      <w:r>
        <w:rPr>
          <w:rFonts w:hint="eastAsia" w:ascii="仿宋" w:hAnsi="仿宋" w:eastAsia="仿宋" w:cs="仿宋"/>
          <w:color w:val="auto"/>
          <w:highlight w:val="none"/>
          <w:lang w:val="zh-TW" w:eastAsia="zh-CN"/>
        </w:rPr>
        <w:t>新昌县七星街道社区卫生服务中心</w:t>
      </w:r>
    </w:p>
    <w:p>
      <w:pPr>
        <w:adjustRightInd w:val="0"/>
        <w:spacing w:line="400" w:lineRule="exact"/>
        <w:ind w:firstLine="420" w:firstLineChars="200"/>
        <w:rPr>
          <w:rFonts w:hint="eastAsia" w:ascii="仿宋" w:hAnsi="仿宋" w:eastAsia="仿宋" w:cs="仿宋"/>
          <w:color w:val="auto"/>
          <w:highlight w:val="none"/>
          <w:lang w:val="zh-TW" w:eastAsia="zh-CN"/>
        </w:rPr>
      </w:pPr>
      <w:r>
        <w:rPr>
          <w:rFonts w:hint="eastAsia" w:ascii="仿宋" w:hAnsi="仿宋" w:eastAsia="仿宋" w:cs="仿宋"/>
          <w:color w:val="auto"/>
          <w:highlight w:val="none"/>
          <w:lang w:val="zh-TW"/>
        </w:rPr>
        <w:t xml:space="preserve">地 </w:t>
      </w:r>
      <w:r>
        <w:rPr>
          <w:rFonts w:hint="eastAsia" w:ascii="仿宋" w:hAnsi="仿宋" w:eastAsia="仿宋" w:cs="仿宋"/>
          <w:color w:val="auto"/>
          <w:highlight w:val="none"/>
          <w:lang w:val="zh-TW" w:eastAsia="zh-TW"/>
        </w:rPr>
        <w:t xml:space="preserve">  </w:t>
      </w:r>
      <w:r>
        <w:rPr>
          <w:rFonts w:hint="eastAsia" w:ascii="仿宋" w:hAnsi="仿宋" w:eastAsia="仿宋" w:cs="仿宋"/>
          <w:color w:val="auto"/>
          <w:highlight w:val="none"/>
          <w:lang w:val="zh-TW"/>
        </w:rPr>
        <w:t>址：</w:t>
      </w:r>
      <w:r>
        <w:rPr>
          <w:rFonts w:hint="eastAsia" w:ascii="仿宋" w:hAnsi="仿宋" w:eastAsia="仿宋" w:cs="仿宋"/>
          <w:color w:val="auto"/>
          <w:highlight w:val="none"/>
          <w:lang w:val="zh-TW" w:eastAsia="zh-CN"/>
        </w:rPr>
        <w:t>新昌县丽江路2号</w:t>
      </w:r>
      <w:r>
        <w:rPr>
          <w:rFonts w:hint="eastAsia" w:ascii="仿宋" w:hAnsi="仿宋" w:eastAsia="仿宋" w:cs="仿宋"/>
          <w:color w:val="auto"/>
          <w:highlight w:val="none"/>
          <w:lang w:val="en-US" w:eastAsia="zh-CN"/>
        </w:rPr>
        <w:t xml:space="preserve"> </w:t>
      </w:r>
    </w:p>
    <w:p>
      <w:pPr>
        <w:adjustRightInd w:val="0"/>
        <w:spacing w:line="400" w:lineRule="exact"/>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TW" w:eastAsia="zh-TW"/>
        </w:rPr>
        <w:t>项目联系人（询问）：</w:t>
      </w:r>
      <w:r>
        <w:rPr>
          <w:rFonts w:hint="eastAsia" w:ascii="仿宋" w:hAnsi="仿宋" w:eastAsia="仿宋" w:cs="仿宋"/>
          <w:color w:val="auto"/>
          <w:highlight w:val="none"/>
          <w:lang w:val="zh-TW" w:eastAsia="zh-CN"/>
        </w:rPr>
        <w:t>陈</w:t>
      </w:r>
      <w:r>
        <w:rPr>
          <w:rFonts w:hint="eastAsia" w:ascii="仿宋" w:hAnsi="仿宋" w:eastAsia="仿宋" w:cs="仿宋"/>
          <w:color w:val="auto"/>
          <w:highlight w:val="none"/>
          <w:lang w:val="en-US" w:eastAsia="zh-CN"/>
        </w:rPr>
        <w:t>先生</w:t>
      </w:r>
    </w:p>
    <w:p>
      <w:pPr>
        <w:adjustRightInd w:val="0"/>
        <w:spacing w:line="400" w:lineRule="exact"/>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TW" w:eastAsia="zh-TW"/>
        </w:rPr>
        <w:t>项目联系方式（询问）：13754352838</w:t>
      </w:r>
      <w:r>
        <w:rPr>
          <w:rFonts w:hint="eastAsia" w:ascii="仿宋" w:hAnsi="仿宋" w:eastAsia="仿宋" w:cs="仿宋"/>
          <w:color w:val="auto"/>
          <w:highlight w:val="none"/>
          <w:lang w:val="en-US" w:eastAsia="zh-CN"/>
        </w:rPr>
        <w:t xml:space="preserve"> </w:t>
      </w:r>
    </w:p>
    <w:p>
      <w:pPr>
        <w:adjustRightInd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质疑联系人</w:t>
      </w:r>
      <w:r>
        <w:rPr>
          <w:rFonts w:hint="eastAsia" w:ascii="仿宋" w:hAnsi="仿宋" w:eastAsia="仿宋" w:cs="仿宋"/>
          <w:color w:val="auto"/>
          <w:highlight w:val="none"/>
          <w:lang w:val="zh-TW" w:eastAsia="zh-CN"/>
        </w:rPr>
        <w:t>：章先生</w:t>
      </w:r>
    </w:p>
    <w:p>
      <w:pPr>
        <w:adjustRightInd w:val="0"/>
        <w:spacing w:line="400" w:lineRule="exact"/>
        <w:ind w:firstLine="420" w:firstLineChars="200"/>
        <w:rPr>
          <w:rFonts w:hint="default" w:ascii="仿宋" w:hAnsi="仿宋" w:eastAsia="仿宋" w:cs="仿宋"/>
          <w:color w:val="0000FF"/>
          <w:highlight w:val="none"/>
          <w:lang w:val="en-US" w:eastAsia="zh-CN"/>
        </w:rPr>
      </w:pPr>
      <w:r>
        <w:rPr>
          <w:rFonts w:hint="eastAsia" w:ascii="仿宋" w:hAnsi="仿宋" w:eastAsia="仿宋" w:cs="仿宋"/>
          <w:color w:val="auto"/>
          <w:highlight w:val="none"/>
          <w:lang w:val="zh-TW" w:eastAsia="zh-TW"/>
        </w:rPr>
        <w:t>质疑联系方式 ：0575</w:t>
      </w:r>
      <w:r>
        <w:rPr>
          <w:rFonts w:hint="eastAsia" w:ascii="仿宋" w:hAnsi="仿宋" w:eastAsia="仿宋" w:cs="仿宋"/>
          <w:color w:val="auto"/>
          <w:highlight w:val="none"/>
          <w:lang w:val="en-US" w:eastAsia="zh-CN"/>
        </w:rPr>
        <w:t>-86620982</w:t>
      </w:r>
    </w:p>
    <w:p>
      <w:pPr>
        <w:adjustRightInd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2.采购代理机构信息            </w:t>
      </w:r>
    </w:p>
    <w:p>
      <w:pPr>
        <w:adjustRightInd w:val="0"/>
        <w:spacing w:line="400" w:lineRule="exact"/>
        <w:ind w:firstLine="420" w:firstLineChars="200"/>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名 称：</w:t>
      </w:r>
      <w:r>
        <w:rPr>
          <w:rFonts w:hint="eastAsia" w:ascii="仿宋" w:hAnsi="仿宋" w:eastAsia="仿宋" w:cs="仿宋"/>
          <w:color w:val="auto"/>
          <w:highlight w:val="none"/>
          <w:lang w:val="zh-TW" w:eastAsia="zh-CN"/>
        </w:rPr>
        <w:t>绍兴市中毅项目管理有限公司</w:t>
      </w:r>
      <w:r>
        <w:rPr>
          <w:rFonts w:hint="eastAsia" w:ascii="仿宋" w:hAnsi="仿宋" w:eastAsia="仿宋" w:cs="仿宋"/>
          <w:color w:val="auto"/>
          <w:highlight w:val="none"/>
          <w:lang w:val="zh-TW" w:eastAsia="zh-TW"/>
        </w:rPr>
        <w:t> 　　　　　　　　　　　</w:t>
      </w:r>
    </w:p>
    <w:p>
      <w:pPr>
        <w:adjustRightInd w:val="0"/>
        <w:spacing w:line="400" w:lineRule="exact"/>
        <w:ind w:firstLine="420" w:firstLineChars="200"/>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地 址：</w:t>
      </w:r>
      <w:r>
        <w:rPr>
          <w:rFonts w:hint="eastAsia" w:ascii="仿宋" w:hAnsi="仿宋" w:eastAsia="仿宋" w:cs="仿宋"/>
          <w:color w:val="auto"/>
          <w:highlight w:val="none"/>
          <w:lang w:val="zh-TW"/>
        </w:rPr>
        <w:t>新昌县中国茶市E10幢1028号</w:t>
      </w:r>
      <w:r>
        <w:rPr>
          <w:rFonts w:hint="eastAsia" w:ascii="仿宋" w:hAnsi="仿宋" w:eastAsia="仿宋" w:cs="仿宋"/>
          <w:color w:val="auto"/>
          <w:highlight w:val="none"/>
          <w:lang w:val="zh-TW" w:eastAsia="zh-TW"/>
        </w:rPr>
        <w:t xml:space="preserve">  　   　</w:t>
      </w:r>
    </w:p>
    <w:p>
      <w:pPr>
        <w:adjustRightInd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项目联系人（询问）：</w:t>
      </w:r>
      <w:r>
        <w:rPr>
          <w:rFonts w:hint="eastAsia" w:ascii="仿宋" w:hAnsi="仿宋" w:eastAsia="仿宋" w:cs="仿宋"/>
          <w:color w:val="auto"/>
          <w:highlight w:val="none"/>
        </w:rPr>
        <w:t>梁小姐</w:t>
      </w:r>
    </w:p>
    <w:p>
      <w:pPr>
        <w:adjustRightInd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项目联系方式（询问）：0575-86665950</w:t>
      </w:r>
    </w:p>
    <w:p>
      <w:pPr>
        <w:adjustRightInd w:val="0"/>
        <w:spacing w:line="400" w:lineRule="exact"/>
        <w:ind w:firstLine="420" w:firstLineChars="200"/>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质疑联系人：</w:t>
      </w:r>
      <w:r>
        <w:rPr>
          <w:rFonts w:hint="eastAsia" w:ascii="仿宋" w:hAnsi="仿宋" w:eastAsia="仿宋" w:cs="仿宋"/>
          <w:color w:val="auto"/>
          <w:highlight w:val="none"/>
          <w:lang w:val="en-US" w:eastAsia="zh-CN"/>
        </w:rPr>
        <w:t>张先生</w:t>
      </w:r>
    </w:p>
    <w:p>
      <w:pPr>
        <w:adjustRightInd w:val="0"/>
        <w:spacing w:line="400" w:lineRule="exact"/>
        <w:ind w:firstLine="420" w:firstLineChars="200"/>
        <w:rPr>
          <w:rFonts w:hint="eastAsia" w:ascii="仿宋" w:hAnsi="仿宋" w:eastAsia="仿宋" w:cs="仿宋"/>
          <w:color w:val="auto"/>
          <w:highlight w:val="none"/>
          <w:lang w:val="zh-TW"/>
        </w:rPr>
      </w:pPr>
      <w:r>
        <w:rPr>
          <w:rFonts w:hint="eastAsia" w:ascii="仿宋" w:hAnsi="仿宋" w:eastAsia="仿宋" w:cs="仿宋"/>
          <w:color w:val="auto"/>
          <w:highlight w:val="none"/>
          <w:lang w:val="zh-TW" w:eastAsia="zh-TW"/>
        </w:rPr>
        <w:t>质疑联系方式：0575-86665950</w:t>
      </w:r>
    </w:p>
    <w:p>
      <w:pPr>
        <w:adjustRightIn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3.同级政府采购监督管理部门            </w:t>
      </w:r>
    </w:p>
    <w:p>
      <w:pPr>
        <w:adjustRightInd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名  称：新昌县财政局政府采购监管科        </w:t>
      </w:r>
    </w:p>
    <w:p>
      <w:pPr>
        <w:adjustRightInd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地  址：新昌县鼓山中路118号           </w:t>
      </w:r>
    </w:p>
    <w:p>
      <w:pPr>
        <w:adjustRightInd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传  真：/            </w:t>
      </w:r>
    </w:p>
    <w:p>
      <w:pPr>
        <w:adjustRightInd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联系人：任先生             </w:t>
      </w:r>
    </w:p>
    <w:p>
      <w:pPr>
        <w:adjustRightInd w:val="0"/>
        <w:spacing w:line="400" w:lineRule="exact"/>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highlight w:val="none"/>
        </w:rPr>
        <w:t>监督投诉电话：0575-86621309 </w:t>
      </w:r>
      <w:r>
        <w:rPr>
          <w:rFonts w:hint="eastAsia" w:ascii="仿宋" w:hAnsi="仿宋" w:eastAsia="仿宋" w:cs="仿宋"/>
          <w:color w:val="auto"/>
          <w:sz w:val="24"/>
          <w:szCs w:val="24"/>
          <w:highlight w:val="none"/>
        </w:rPr>
        <w:t xml:space="preserve"> </w:t>
      </w:r>
    </w:p>
    <w:p>
      <w:pPr>
        <w:adjustRightIn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adjustRightInd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若对项目采购电子交易系统操作有疑问，可登录政采云，点击右侧咨询小采，获取采小蜜智能服务管家帮助，或拨打政采云服务热线95763获取热线服务帮助。</w:t>
      </w:r>
    </w:p>
    <w:p>
      <w:pPr>
        <w:snapToGrid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CA问题联系电话（人工）：汇信CA 400-888-4636；天谷CA 400-087-8198。       </w:t>
      </w:r>
      <w:bookmarkStart w:id="25" w:name="_Toc43498218"/>
    </w:p>
    <w:p>
      <w:pPr>
        <w:jc w:val="left"/>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pPr>
        <w:snapToGrid w:val="0"/>
        <w:spacing w:line="400" w:lineRule="exact"/>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第二部分  投标人须知</w:t>
      </w:r>
      <w:bookmarkEnd w:id="25"/>
    </w:p>
    <w:p>
      <w:pPr>
        <w:pStyle w:val="10"/>
        <w:spacing w:after="0" w:line="400" w:lineRule="exact"/>
        <w:ind w:firstLine="643"/>
        <w:jc w:val="center"/>
        <w:rPr>
          <w:rFonts w:hint="eastAsia" w:ascii="仿宋" w:hAnsi="仿宋" w:eastAsia="仿宋" w:cs="仿宋"/>
          <w:color w:val="auto"/>
          <w:sz w:val="32"/>
          <w:szCs w:val="32"/>
          <w:highlight w:val="none"/>
        </w:rPr>
      </w:pPr>
      <w:bookmarkStart w:id="26" w:name="_Toc43498219"/>
      <w:r>
        <w:rPr>
          <w:rFonts w:hint="eastAsia" w:ascii="仿宋" w:hAnsi="仿宋" w:eastAsia="仿宋" w:cs="仿宋"/>
          <w:color w:val="auto"/>
          <w:sz w:val="32"/>
          <w:szCs w:val="32"/>
          <w:highlight w:val="none"/>
        </w:rPr>
        <w:t>前附表</w:t>
      </w:r>
      <w:bookmarkEnd w:id="26"/>
    </w:p>
    <w:tbl>
      <w:tblPr>
        <w:tblStyle w:val="51"/>
        <w:tblW w:w="8922"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2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事项</w:t>
            </w:r>
          </w:p>
        </w:tc>
        <w:tc>
          <w:tcPr>
            <w:tcW w:w="6226"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报价要求</w:t>
            </w:r>
          </w:p>
        </w:tc>
        <w:tc>
          <w:tcPr>
            <w:tcW w:w="6226"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adjustRightInd w:val="0"/>
              <w:snapToGrid w:val="0"/>
              <w:spacing w:before="0" w:beforeAutospacing="0" w:after="0" w:afterAutospacing="0" w:line="380" w:lineRule="exact"/>
              <w:ind w:left="0" w:right="0" w:firstLine="420" w:firstLineChars="200"/>
              <w:jc w:val="left"/>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val="zh-CN"/>
              </w:rPr>
              <w:t>有关本项目实施所需的所有费用</w:t>
            </w:r>
            <w:r>
              <w:rPr>
                <w:rFonts w:hint="eastAsia" w:ascii="仿宋" w:hAnsi="仿宋" w:eastAsia="仿宋" w:cs="仿宋"/>
                <w:bCs/>
                <w:color w:val="auto"/>
                <w:kern w:val="0"/>
                <w:highlight w:val="none"/>
                <w:u w:val="single"/>
                <w:lang w:val="zh-CN"/>
              </w:rPr>
              <w:t>（应考虑完成本项目全部内容可能发生的各项费用，包括但不限于提供服务所需的一切人员工资、</w:t>
            </w:r>
            <w:r>
              <w:rPr>
                <w:rFonts w:hint="eastAsia" w:ascii="仿宋" w:hAnsi="仿宋" w:eastAsia="仿宋" w:cs="仿宋"/>
                <w:bCs/>
                <w:color w:val="auto"/>
                <w:kern w:val="0"/>
                <w:highlight w:val="none"/>
                <w:u w:val="single"/>
                <w:lang w:val="zh-CN" w:eastAsia="zh-CN"/>
              </w:rPr>
              <w:t>福利、</w:t>
            </w:r>
            <w:r>
              <w:rPr>
                <w:rFonts w:hint="eastAsia" w:ascii="仿宋" w:hAnsi="仿宋" w:eastAsia="仿宋" w:cs="仿宋"/>
                <w:bCs/>
                <w:color w:val="auto"/>
                <w:kern w:val="0"/>
                <w:highlight w:val="none"/>
                <w:u w:val="single"/>
                <w:lang w:val="zh-CN"/>
              </w:rPr>
              <w:t>奖金、</w:t>
            </w:r>
            <w:r>
              <w:rPr>
                <w:rFonts w:hint="eastAsia" w:ascii="仿宋" w:hAnsi="仿宋" w:eastAsia="仿宋" w:cs="仿宋"/>
                <w:bCs/>
                <w:color w:val="auto"/>
                <w:kern w:val="0"/>
                <w:highlight w:val="none"/>
                <w:u w:val="single"/>
                <w:lang w:val="zh-CN" w:eastAsia="zh-CN"/>
              </w:rPr>
              <w:t>补贴</w:t>
            </w:r>
            <w:r>
              <w:rPr>
                <w:rFonts w:hint="eastAsia" w:ascii="仿宋" w:hAnsi="仿宋" w:eastAsia="仿宋" w:cs="仿宋"/>
                <w:bCs/>
                <w:color w:val="auto"/>
                <w:kern w:val="0"/>
                <w:highlight w:val="none"/>
                <w:u w:val="single"/>
                <w:lang w:val="zh-CN"/>
              </w:rPr>
              <w:t>、各种社会保险、食宿与交通、服装、安全、体检费</w:t>
            </w:r>
            <w:r>
              <w:rPr>
                <w:rFonts w:hint="eastAsia" w:ascii="仿宋" w:hAnsi="仿宋" w:eastAsia="仿宋" w:cs="仿宋"/>
                <w:bCs/>
                <w:color w:val="auto"/>
                <w:kern w:val="0"/>
                <w:highlight w:val="none"/>
                <w:u w:val="single"/>
                <w:lang w:val="zh-CN" w:eastAsia="zh-CN"/>
              </w:rPr>
              <w:t>、</w:t>
            </w:r>
            <w:r>
              <w:rPr>
                <w:rFonts w:hint="eastAsia" w:ascii="仿宋" w:hAnsi="仿宋" w:eastAsia="仿宋" w:cs="仿宋"/>
                <w:bCs/>
                <w:color w:val="auto"/>
                <w:kern w:val="0"/>
                <w:highlight w:val="none"/>
                <w:u w:val="single"/>
                <w:lang w:val="zh-CN"/>
              </w:rPr>
              <w:t>税费、利润、招标代理服务费、</w:t>
            </w:r>
            <w:r>
              <w:rPr>
                <w:rFonts w:hint="eastAsia" w:ascii="仿宋" w:hAnsi="仿宋" w:eastAsia="仿宋" w:cs="仿宋"/>
                <w:bCs/>
                <w:color w:val="auto"/>
                <w:kern w:val="0"/>
                <w:highlight w:val="none"/>
                <w:u w:val="single"/>
                <w:lang w:val="en-US" w:eastAsia="zh-CN"/>
              </w:rPr>
              <w:t>采购需求所提及的费用</w:t>
            </w:r>
            <w:r>
              <w:rPr>
                <w:rFonts w:hint="eastAsia" w:ascii="仿宋" w:hAnsi="仿宋" w:eastAsia="仿宋" w:cs="仿宋"/>
                <w:bCs/>
                <w:color w:val="auto"/>
                <w:kern w:val="0"/>
                <w:highlight w:val="none"/>
                <w:u w:val="single"/>
                <w:lang w:val="zh-CN"/>
              </w:rPr>
              <w:t>。</w:t>
            </w:r>
            <w:r>
              <w:rPr>
                <w:rFonts w:hint="eastAsia" w:ascii="仿宋" w:hAnsi="仿宋" w:eastAsia="仿宋" w:cs="仿宋"/>
                <w:bCs/>
                <w:color w:val="auto"/>
                <w:kern w:val="0"/>
                <w:highlight w:val="none"/>
                <w:lang w:val="zh-CN"/>
              </w:rPr>
              <w:t>）均计入报价。</w:t>
            </w:r>
            <w:r>
              <w:rPr>
                <w:rFonts w:hint="eastAsia" w:ascii="仿宋" w:hAnsi="仿宋" w:eastAsia="仿宋" w:cs="仿宋"/>
                <w:bCs/>
                <w:color w:val="auto"/>
                <w:highlight w:val="none"/>
              </w:rPr>
              <w:t>开标一览表（报价表）是报价的唯一载体</w:t>
            </w:r>
            <w:r>
              <w:rPr>
                <w:rFonts w:hint="eastAsia" w:ascii="仿宋" w:hAnsi="仿宋" w:eastAsia="仿宋" w:cs="仿宋"/>
                <w:bCs/>
                <w:color w:val="auto"/>
                <w:kern w:val="0"/>
                <w:highlight w:val="none"/>
                <w:lang w:val="zh-CN"/>
              </w:rPr>
              <w:t>。投标文件中价格全部采用人民币报价。招标文件未列明，而投标人认为必需的费用也需列入报价。</w:t>
            </w:r>
          </w:p>
          <w:p>
            <w:pPr>
              <w:keepNext w:val="0"/>
              <w:keepLines w:val="0"/>
              <w:suppressLineNumbers w:val="0"/>
              <w:adjustRightInd w:val="0"/>
              <w:snapToGrid w:val="0"/>
              <w:spacing w:before="0" w:beforeAutospacing="0" w:after="0" w:afterAutospacing="0" w:line="380" w:lineRule="exact"/>
              <w:ind w:left="0" w:right="0"/>
              <w:jc w:val="left"/>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val="zh-CN"/>
              </w:rPr>
              <w:t>投标报价出现下列情形的，投标无效：</w:t>
            </w:r>
          </w:p>
          <w:p>
            <w:pPr>
              <w:keepNext w:val="0"/>
              <w:keepLines w:val="0"/>
              <w:suppressLineNumbers w:val="0"/>
              <w:adjustRightInd w:val="0"/>
              <w:snapToGrid w:val="0"/>
              <w:spacing w:before="0" w:beforeAutospacing="0" w:after="0" w:afterAutospacing="0" w:line="380" w:lineRule="exact"/>
              <w:ind w:left="0" w:right="0" w:firstLine="420" w:firstLineChars="200"/>
              <w:jc w:val="left"/>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val="zh-CN"/>
              </w:rPr>
              <w:t>投标文件出现不是唯一的、有选择性投标报价的；</w:t>
            </w:r>
          </w:p>
          <w:p>
            <w:pPr>
              <w:keepNext w:val="0"/>
              <w:keepLines w:val="0"/>
              <w:suppressLineNumbers w:val="0"/>
              <w:adjustRightInd w:val="0"/>
              <w:snapToGrid w:val="0"/>
              <w:spacing w:before="0" w:beforeAutospacing="0" w:after="0" w:afterAutospacing="0" w:line="380" w:lineRule="exact"/>
              <w:ind w:left="0" w:right="0" w:firstLine="420" w:firstLineChars="200"/>
              <w:jc w:val="left"/>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val="zh-CN"/>
              </w:rPr>
              <w:t>投标报价超过招标文件中规定的预算金额或者最高限价的;</w:t>
            </w:r>
          </w:p>
          <w:p>
            <w:pPr>
              <w:keepNext w:val="0"/>
              <w:keepLines w:val="0"/>
              <w:suppressLineNumbers w:val="0"/>
              <w:adjustRightInd w:val="0"/>
              <w:spacing w:before="0" w:beforeAutospacing="0" w:after="0" w:afterAutospacing="0" w:line="380" w:lineRule="exact"/>
              <w:ind w:left="0" w:right="0" w:firstLine="420" w:firstLineChars="200"/>
              <w:rPr>
                <w:rFonts w:hint="eastAsia" w:ascii="仿宋" w:hAnsi="仿宋" w:eastAsia="仿宋" w:cs="仿宋"/>
                <w:bCs/>
                <w:color w:val="auto"/>
                <w:highlight w:val="none"/>
              </w:rPr>
            </w:pPr>
            <w:r>
              <w:rPr>
                <w:rFonts w:hint="eastAsia" w:ascii="仿宋" w:hAnsi="仿宋" w:eastAsia="仿宋" w:cs="仿宋"/>
                <w:bCs/>
                <w:color w:val="auto"/>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Cs/>
                <w:color w:val="auto"/>
                <w:highlight w:val="none"/>
              </w:rPr>
              <w:t>;</w:t>
            </w:r>
          </w:p>
          <w:p>
            <w:pPr>
              <w:keepNext w:val="0"/>
              <w:keepLines w:val="0"/>
              <w:suppressLineNumbers w:val="0"/>
              <w:adjustRightInd w:val="0"/>
              <w:spacing w:before="0" w:beforeAutospacing="0" w:after="0" w:afterAutospacing="0" w:line="380" w:lineRule="exact"/>
              <w:ind w:left="0" w:right="0" w:firstLine="420" w:firstLineChars="200"/>
              <w:rPr>
                <w:rFonts w:hint="eastAsia" w:ascii="仿宋" w:hAnsi="仿宋" w:eastAsia="仿宋" w:cs="仿宋"/>
                <w:bCs/>
                <w:color w:val="auto"/>
                <w:highlight w:val="none"/>
              </w:rPr>
            </w:pPr>
            <w:r>
              <w:rPr>
                <w:rFonts w:hint="eastAsia" w:ascii="仿宋" w:hAnsi="仿宋" w:eastAsia="仿宋" w:cs="仿宋"/>
                <w:bCs/>
                <w:color w:val="auto"/>
                <w:kern w:val="0"/>
                <w:highlight w:val="none"/>
              </w:rPr>
              <w:t>投标人对根据修正原则修正后的报价不确认的</w:t>
            </w:r>
            <w:r>
              <w:rPr>
                <w:rFonts w:hint="eastAsia" w:ascii="仿宋" w:hAnsi="仿宋" w:eastAsia="仿宋" w:cs="仿宋"/>
                <w:bCs/>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adjustRightInd w:val="0"/>
              <w:snapToGrid w:val="0"/>
              <w:spacing w:before="0" w:beforeAutospacing="0" w:after="0" w:afterAutospacing="0" w:line="380" w:lineRule="exact"/>
              <w:ind w:left="0" w:right="0"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分包</w:t>
            </w:r>
          </w:p>
        </w:tc>
        <w:tc>
          <w:tcPr>
            <w:tcW w:w="6226"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adjustRightInd w:val="0"/>
              <w:spacing w:before="0" w:beforeAutospacing="0" w:after="0" w:afterAutospacing="0" w:line="380" w:lineRule="exact"/>
              <w:ind w:left="0" w:right="0"/>
              <w:rPr>
                <w:rFonts w:hint="eastAsia" w:ascii="仿宋" w:hAnsi="仿宋" w:eastAsia="仿宋" w:cs="仿宋"/>
                <w:bCs/>
                <w:color w:val="auto"/>
                <w:highlight w:val="none"/>
              </w:rPr>
            </w:pPr>
            <w:r>
              <w:rPr>
                <w:rFonts w:hint="eastAsia" w:ascii="仿宋" w:hAnsi="仿宋" w:eastAsia="仿宋" w:cs="仿宋"/>
                <w:bCs/>
                <w:color w:val="auto"/>
                <w:highlight w:val="none"/>
              </w:rPr>
              <w:t>不同意分包和转包。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3</w:t>
            </w:r>
          </w:p>
        </w:tc>
        <w:tc>
          <w:tcPr>
            <w:tcW w:w="1991" w:type="dxa"/>
            <w:vMerge w:val="restart"/>
            <w:tcBorders>
              <w:top w:val="single" w:color="000000" w:sz="8" w:space="0"/>
              <w:left w:val="single" w:color="auto" w:sz="4" w:space="0"/>
              <w:right w:val="single" w:color="000000" w:sz="8"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投标人应当提供的资格、商务技术文件</w:t>
            </w:r>
          </w:p>
        </w:tc>
        <w:tc>
          <w:tcPr>
            <w:tcW w:w="6226"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adjustRightInd w:val="0"/>
              <w:spacing w:before="0" w:beforeAutospacing="0" w:after="0" w:afterAutospacing="0" w:line="380" w:lineRule="exact"/>
              <w:ind w:left="0" w:right="0"/>
              <w:rPr>
                <w:rFonts w:hint="eastAsia" w:ascii="仿宋" w:hAnsi="仿宋" w:eastAsia="仿宋" w:cs="仿宋"/>
                <w:bCs/>
                <w:snapToGrid w:val="0"/>
                <w:color w:val="auto"/>
                <w:kern w:val="0"/>
                <w:highlight w:val="none"/>
              </w:rPr>
            </w:pPr>
            <w:r>
              <w:rPr>
                <w:rFonts w:hint="eastAsia" w:ascii="仿宋" w:hAnsi="仿宋" w:eastAsia="仿宋" w:cs="仿宋"/>
                <w:bCs/>
                <w:color w:val="auto"/>
                <w:highlight w:val="none"/>
              </w:rPr>
              <w:t>（1）资格审查文件：见招标文件第二部分11.1。</w:t>
            </w:r>
            <w:r>
              <w:rPr>
                <w:rFonts w:hint="eastAsia" w:ascii="仿宋" w:hAnsi="仿宋" w:eastAsia="仿宋" w:cs="仿宋"/>
                <w:bCs/>
                <w:color w:val="auto"/>
                <w:kern w:val="0"/>
                <w:highlight w:val="none"/>
                <w:lang w:val="zh-CN"/>
              </w:rPr>
              <w:t>投标人未提供有效的资格审查文件的，视为投标人不具备招标文件中规定的资格要求，投标无效。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rPr>
            </w:pPr>
          </w:p>
        </w:tc>
        <w:tc>
          <w:tcPr>
            <w:tcW w:w="1991" w:type="dxa"/>
            <w:vMerge w:val="continue"/>
            <w:tcBorders>
              <w:left w:val="single" w:color="auto" w:sz="4" w:space="0"/>
              <w:bottom w:val="single" w:color="000000" w:sz="8" w:space="0"/>
              <w:right w:val="single" w:color="000000" w:sz="8"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rPr>
            </w:pPr>
          </w:p>
        </w:tc>
        <w:tc>
          <w:tcPr>
            <w:tcW w:w="6226" w:type="dxa"/>
            <w:tcBorders>
              <w:top w:val="single" w:color="auto" w:sz="4" w:space="0"/>
              <w:left w:val="single" w:color="000000" w:sz="2" w:space="0"/>
              <w:bottom w:val="single" w:color="000000" w:sz="8" w:space="0"/>
              <w:right w:val="single" w:color="000000" w:sz="8" w:space="0"/>
            </w:tcBorders>
            <w:vAlign w:val="center"/>
          </w:tcPr>
          <w:p>
            <w:pPr>
              <w:keepNext w:val="0"/>
              <w:keepLines w:val="0"/>
              <w:suppressLineNumbers w:val="0"/>
              <w:adjustRightInd w:val="0"/>
              <w:spacing w:before="0" w:beforeAutospacing="0" w:after="0" w:afterAutospacing="0" w:line="380" w:lineRule="exact"/>
              <w:ind w:left="0" w:right="0"/>
              <w:rPr>
                <w:rFonts w:hint="eastAsia" w:ascii="仿宋" w:hAnsi="仿宋" w:eastAsia="仿宋" w:cs="仿宋"/>
                <w:bCs/>
                <w:color w:val="auto"/>
                <w:highlight w:val="none"/>
              </w:rPr>
            </w:pPr>
            <w:r>
              <w:rPr>
                <w:rFonts w:hint="eastAsia" w:ascii="仿宋" w:hAnsi="仿宋" w:eastAsia="仿宋" w:cs="仿宋"/>
                <w:bCs/>
                <w:color w:val="auto"/>
                <w:highlight w:val="none"/>
              </w:rPr>
              <w:t>（2）商务技术文件：见招标文件第二部分11.2。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开标前答疑会或现场考察</w:t>
            </w:r>
          </w:p>
        </w:tc>
        <w:tc>
          <w:tcPr>
            <w:tcW w:w="6226"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adjustRightInd w:val="0"/>
              <w:spacing w:before="0" w:beforeAutospacing="0" w:after="0" w:afterAutospacing="0" w:line="380" w:lineRule="exact"/>
              <w:ind w:left="0" w:right="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样品提供</w:t>
            </w:r>
          </w:p>
        </w:tc>
        <w:tc>
          <w:tcPr>
            <w:tcW w:w="6226"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adjustRightInd w:val="0"/>
              <w:spacing w:before="0" w:beforeAutospacing="0" w:after="0" w:afterAutospacing="0" w:line="380" w:lineRule="exact"/>
              <w:ind w:left="0" w:right="0"/>
              <w:rPr>
                <w:rFonts w:hint="eastAsia" w:ascii="仿宋" w:hAnsi="仿宋" w:eastAsia="仿宋" w:cs="仿宋"/>
                <w:bCs/>
                <w:color w:val="auto"/>
                <w:highlight w:val="none"/>
              </w:rPr>
            </w:pPr>
            <w:r>
              <w:rPr>
                <w:rFonts w:hint="eastAsia" w:ascii="仿宋" w:hAnsi="仿宋" w:eastAsia="仿宋" w:cs="仿宋"/>
                <w:bCs/>
                <w:color w:val="auto"/>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6</w:t>
            </w:r>
          </w:p>
        </w:tc>
        <w:tc>
          <w:tcPr>
            <w:tcW w:w="1991" w:type="dxa"/>
            <w:tcBorders>
              <w:top w:val="single" w:color="000000" w:sz="8" w:space="0"/>
              <w:left w:val="single" w:color="auto" w:sz="4" w:space="0"/>
              <w:right w:val="single" w:color="000000" w:sz="8"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功能</w:t>
            </w:r>
            <w:r>
              <w:rPr>
                <w:rFonts w:hint="eastAsia" w:ascii="仿宋" w:hAnsi="仿宋" w:eastAsia="仿宋" w:cs="仿宋"/>
                <w:bCs/>
                <w:color w:val="auto"/>
                <w:highlight w:val="none"/>
              </w:rPr>
              <w:t>演示</w:t>
            </w:r>
          </w:p>
        </w:tc>
        <w:tc>
          <w:tcPr>
            <w:tcW w:w="6226" w:type="dxa"/>
            <w:tcBorders>
              <w:top w:val="single" w:color="000000" w:sz="8" w:space="0"/>
              <w:left w:val="single" w:color="000000" w:sz="2" w:space="0"/>
              <w:right w:val="single" w:color="000000" w:sz="8" w:space="0"/>
            </w:tcBorders>
            <w:vAlign w:val="center"/>
          </w:tcPr>
          <w:p>
            <w:pPr>
              <w:keepNext w:val="0"/>
              <w:keepLines w:val="0"/>
              <w:suppressLineNumbers w:val="0"/>
              <w:adjustRightInd w:val="0"/>
              <w:snapToGrid w:val="0"/>
              <w:spacing w:before="0" w:beforeAutospacing="0" w:after="0" w:afterAutospacing="0" w:line="380" w:lineRule="exact"/>
              <w:ind w:left="0" w:right="0"/>
              <w:rPr>
                <w:rFonts w:hint="eastAsia" w:ascii="仿宋" w:hAnsi="仿宋" w:eastAsia="仿宋" w:cs="仿宋"/>
                <w:bCs/>
                <w:color w:val="auto"/>
                <w:kern w:val="0"/>
                <w:highlight w:val="none"/>
                <w:lang w:val="en-US" w:eastAsia="zh-CN"/>
              </w:rPr>
            </w:pPr>
            <w:r>
              <w:rPr>
                <w:rFonts w:hint="eastAsia" w:ascii="仿宋" w:hAnsi="仿宋" w:eastAsia="仿宋" w:cs="仿宋"/>
                <w:bCs/>
                <w:color w:val="auto"/>
                <w:kern w:val="0"/>
                <w:highlight w:val="none"/>
                <w:lang w:val="en-US" w:eastAsia="zh-CN"/>
              </w:rPr>
              <w:t>无功能讲解演示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履约保证金</w:t>
            </w:r>
          </w:p>
        </w:tc>
        <w:tc>
          <w:tcPr>
            <w:tcW w:w="6226" w:type="dxa"/>
            <w:tcBorders>
              <w:top w:val="single" w:color="000000" w:sz="8" w:space="0"/>
              <w:left w:val="single" w:color="000000" w:sz="2" w:space="0"/>
              <w:right w:val="single" w:color="000000" w:sz="8" w:space="0"/>
            </w:tcBorders>
            <w:vAlign w:val="center"/>
          </w:tcPr>
          <w:p>
            <w:pPr>
              <w:keepNext w:val="0"/>
              <w:keepLines w:val="0"/>
              <w:suppressLineNumbers w:val="0"/>
              <w:adjustRightInd w:val="0"/>
              <w:snapToGrid w:val="0"/>
              <w:spacing w:before="0" w:beforeAutospacing="0" w:after="0" w:afterAutospacing="0" w:line="380" w:lineRule="exact"/>
              <w:ind w:left="0" w:right="0"/>
              <w:rPr>
                <w:rFonts w:hint="eastAsia" w:ascii="仿宋" w:hAnsi="仿宋" w:eastAsia="仿宋" w:cs="仿宋"/>
                <w:color w:val="auto"/>
                <w:highlight w:val="none"/>
                <w:lang w:val="en-US" w:eastAsia="zh-CN"/>
              </w:rPr>
            </w:pPr>
            <w:r>
              <w:rPr>
                <w:rFonts w:hint="eastAsia" w:ascii="仿宋" w:hAnsi="仿宋" w:eastAsia="仿宋" w:cs="仿宋"/>
                <w:bCs/>
                <w:color w:val="auto"/>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0" w:hRule="atLeas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8</w:t>
            </w:r>
          </w:p>
        </w:tc>
        <w:tc>
          <w:tcPr>
            <w:tcW w:w="1991" w:type="dxa"/>
            <w:tcBorders>
              <w:top w:val="single" w:color="000000" w:sz="8" w:space="0"/>
              <w:left w:val="single" w:color="auto" w:sz="4" w:space="0"/>
              <w:right w:val="single" w:color="000000" w:sz="8"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项目属性与核心产品</w:t>
            </w:r>
          </w:p>
        </w:tc>
        <w:tc>
          <w:tcPr>
            <w:tcW w:w="6226" w:type="dxa"/>
            <w:tcBorders>
              <w:top w:val="single" w:color="000000" w:sz="8" w:space="0"/>
              <w:left w:val="single" w:color="000000" w:sz="2" w:space="0"/>
              <w:right w:val="single" w:color="000000" w:sz="8" w:space="0"/>
            </w:tcBorders>
            <w:vAlign w:val="center"/>
          </w:tcPr>
          <w:p>
            <w:pPr>
              <w:keepNext w:val="0"/>
              <w:keepLines w:val="0"/>
              <w:suppressLineNumbers w:val="0"/>
              <w:adjustRightInd w:val="0"/>
              <w:snapToGrid w:val="0"/>
              <w:spacing w:before="0" w:beforeAutospacing="0" w:after="0" w:afterAutospacing="0" w:line="380" w:lineRule="exact"/>
              <w:ind w:left="0" w:righ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w:t>
            </w:r>
            <w:r>
              <w:rPr>
                <w:rFonts w:hint="eastAsia" w:ascii="仿宋" w:hAnsi="仿宋" w:eastAsia="仿宋" w:cs="仿宋"/>
                <w:bCs/>
                <w:color w:val="auto"/>
                <w:highlight w:val="none"/>
                <w:lang w:val="en-US" w:eastAsia="zh-CN"/>
              </w:rPr>
              <w:t>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9</w:t>
            </w:r>
          </w:p>
        </w:tc>
        <w:tc>
          <w:tcPr>
            <w:tcW w:w="1991" w:type="dxa"/>
            <w:tcBorders>
              <w:top w:val="single" w:color="000000" w:sz="8" w:space="0"/>
              <w:left w:val="single" w:color="auto" w:sz="4" w:space="0"/>
              <w:right w:val="single" w:color="000000" w:sz="8"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采购标的对应的中小企业划分标准所属行业</w:t>
            </w:r>
          </w:p>
        </w:tc>
        <w:tc>
          <w:tcPr>
            <w:tcW w:w="6226" w:type="dxa"/>
            <w:tcBorders>
              <w:top w:val="single" w:color="000000" w:sz="8" w:space="0"/>
              <w:left w:val="single" w:color="000000" w:sz="2" w:space="0"/>
              <w:right w:val="single" w:color="000000" w:sz="8" w:space="0"/>
            </w:tcBorders>
            <w:vAlign w:val="center"/>
          </w:tcPr>
          <w:p>
            <w:pPr>
              <w:keepNext w:val="0"/>
              <w:keepLines w:val="0"/>
              <w:suppressLineNumbers w:val="0"/>
              <w:adjustRightInd w:val="0"/>
              <w:snapToGrid w:val="0"/>
              <w:spacing w:before="0" w:beforeAutospacing="0" w:after="0" w:afterAutospacing="0" w:line="380" w:lineRule="exact"/>
              <w:ind w:left="0" w:righ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pPr>
              <w:keepNext w:val="0"/>
              <w:keepLines w:val="0"/>
              <w:suppressLineNumbers w:val="0"/>
              <w:adjustRightInd w:val="0"/>
              <w:snapToGrid w:val="0"/>
              <w:spacing w:before="0" w:beforeAutospacing="0" w:after="0" w:afterAutospacing="0" w:line="380" w:lineRule="exact"/>
              <w:ind w:left="0" w:righ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（1）标的：</w:t>
            </w:r>
            <w:r>
              <w:rPr>
                <w:rFonts w:hint="eastAsia" w:ascii="仿宋" w:hAnsi="仿宋" w:eastAsia="仿宋" w:cs="仿宋"/>
                <w:color w:val="auto"/>
                <w:highlight w:val="none"/>
                <w:u w:val="single"/>
                <w:lang w:val="en-US" w:eastAsia="zh-CN"/>
              </w:rPr>
              <w:t xml:space="preserve">2025年新昌县七星街道社区卫生服务中心医务人员疗休养采购项目 </w:t>
            </w:r>
            <w:r>
              <w:rPr>
                <w:rFonts w:hint="eastAsia" w:ascii="仿宋" w:hAnsi="仿宋" w:eastAsia="仿宋" w:cs="仿宋"/>
                <w:color w:val="auto"/>
                <w:highlight w:val="none"/>
                <w:lang w:val="en-US" w:eastAsia="zh-CN"/>
              </w:rPr>
              <w:t>，属于</w:t>
            </w:r>
            <w:r>
              <w:rPr>
                <w:rFonts w:hint="eastAsia" w:ascii="仿宋" w:hAnsi="仿宋" w:eastAsia="仿宋" w:cs="仿宋"/>
                <w:color w:val="auto"/>
                <w:highlight w:val="none"/>
                <w:u w:val="single"/>
                <w:lang w:val="en-US" w:eastAsia="zh-CN"/>
              </w:rPr>
              <w:t xml:space="preserve"> 租赁和商务服务业</w:t>
            </w:r>
            <w:r>
              <w:rPr>
                <w:rFonts w:hint="eastAsia" w:ascii="仿宋" w:hAnsi="仿宋" w:eastAsia="仿宋" w:cs="仿宋"/>
                <w:color w:val="auto"/>
                <w:highlight w:val="none"/>
                <w:lang w:val="en-US" w:eastAsia="zh-CN"/>
              </w:rPr>
              <w:t xml:space="preserve"> ；</w:t>
            </w:r>
          </w:p>
          <w:p>
            <w:pPr>
              <w:keepNext w:val="0"/>
              <w:keepLines w:val="0"/>
              <w:suppressLineNumbers w:val="0"/>
              <w:adjustRightInd w:val="0"/>
              <w:snapToGrid w:val="0"/>
              <w:spacing w:before="0" w:beforeAutospacing="0" w:after="0" w:afterAutospacing="0" w:line="380" w:lineRule="exact"/>
              <w:ind w:left="0" w:righ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说明：声明函中所列行业与采购文件所明确的行业不一致但不改变划型结果情形的，不影响声明有效性，也不作为虚假资料情形认定。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705"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10</w:t>
            </w:r>
          </w:p>
        </w:tc>
        <w:tc>
          <w:tcPr>
            <w:tcW w:w="19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 xml:space="preserve">备份投标文件送达地点和签收人员 </w:t>
            </w:r>
          </w:p>
        </w:tc>
        <w:tc>
          <w:tcPr>
            <w:tcW w:w="6226"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adjustRightInd w:val="0"/>
              <w:spacing w:before="0" w:beforeAutospacing="0" w:after="0" w:afterAutospacing="0" w:line="380" w:lineRule="exact"/>
              <w:ind w:left="0" w:right="0"/>
              <w:rPr>
                <w:rFonts w:hint="eastAsia" w:ascii="仿宋" w:hAnsi="仿宋" w:eastAsia="仿宋" w:cs="仿宋"/>
                <w:bCs/>
                <w:snapToGrid w:val="0"/>
                <w:color w:val="auto"/>
                <w:kern w:val="28"/>
                <w:highlight w:val="none"/>
              </w:rPr>
            </w:pPr>
            <w:r>
              <w:rPr>
                <w:rFonts w:hint="eastAsia" w:ascii="仿宋" w:hAnsi="仿宋" w:eastAsia="仿宋" w:cs="仿宋"/>
                <w:bCs/>
                <w:snapToGrid w:val="0"/>
                <w:color w:val="auto"/>
                <w:kern w:val="28"/>
                <w:highlight w:val="none"/>
              </w:rPr>
              <w:t>投标人如提交备份投标文件的，请</w:t>
            </w:r>
            <w:r>
              <w:rPr>
                <w:rFonts w:hint="eastAsia" w:ascii="仿宋" w:hAnsi="仿宋" w:eastAsia="仿宋" w:cs="仿宋"/>
                <w:bCs/>
                <w:snapToGrid w:val="0"/>
                <w:color w:val="auto"/>
                <w:kern w:val="28"/>
                <w:highlight w:val="none"/>
                <w:lang w:val="en-US" w:eastAsia="zh-CN"/>
              </w:rPr>
              <w:t>邮寄</w:t>
            </w:r>
            <w:r>
              <w:rPr>
                <w:rFonts w:hint="eastAsia" w:ascii="仿宋" w:hAnsi="仿宋" w:eastAsia="仿宋" w:cs="仿宋"/>
                <w:bCs/>
                <w:snapToGrid w:val="0"/>
                <w:color w:val="auto"/>
                <w:kern w:val="28"/>
                <w:highlight w:val="none"/>
              </w:rPr>
              <w:t>至</w:t>
            </w:r>
            <w:r>
              <w:rPr>
                <w:rFonts w:hint="eastAsia" w:ascii="仿宋" w:hAnsi="仿宋" w:eastAsia="仿宋" w:cs="仿宋"/>
                <w:bCs/>
                <w:snapToGrid w:val="0"/>
                <w:color w:val="auto"/>
                <w:highlight w:val="none"/>
                <w:u w:val="single"/>
              </w:rPr>
              <w:t>新昌县中国茶市E10幢1028号</w:t>
            </w:r>
            <w:r>
              <w:rPr>
                <w:rFonts w:hint="eastAsia" w:ascii="仿宋" w:hAnsi="仿宋" w:eastAsia="仿宋" w:cs="仿宋"/>
                <w:bCs/>
                <w:snapToGrid w:val="0"/>
                <w:color w:val="auto"/>
                <w:kern w:val="28"/>
                <w:highlight w:val="none"/>
              </w:rPr>
              <w:t>；备份投标文件签收人员：</w:t>
            </w:r>
            <w:r>
              <w:rPr>
                <w:rFonts w:hint="eastAsia" w:ascii="仿宋" w:hAnsi="仿宋" w:eastAsia="仿宋" w:cs="仿宋"/>
                <w:bCs/>
                <w:snapToGrid w:val="0"/>
                <w:color w:val="auto"/>
                <w:kern w:val="28"/>
                <w:highlight w:val="none"/>
                <w:u w:val="single"/>
                <w:lang w:eastAsia="zh-CN"/>
              </w:rPr>
              <w:t>张先生</w:t>
            </w:r>
            <w:r>
              <w:rPr>
                <w:rFonts w:hint="eastAsia" w:ascii="仿宋" w:hAnsi="仿宋" w:eastAsia="仿宋" w:cs="仿宋"/>
                <w:bCs/>
                <w:snapToGrid w:val="0"/>
                <w:color w:val="auto"/>
                <w:kern w:val="28"/>
                <w:highlight w:val="none"/>
                <w:u w:val="single"/>
              </w:rPr>
              <w:t xml:space="preserve"> </w:t>
            </w:r>
            <w:r>
              <w:rPr>
                <w:rFonts w:hint="eastAsia" w:ascii="仿宋" w:hAnsi="仿宋" w:eastAsia="仿宋" w:cs="仿宋"/>
                <w:bCs/>
                <w:snapToGrid w:val="0"/>
                <w:color w:val="auto"/>
                <w:kern w:val="28"/>
                <w:highlight w:val="none"/>
              </w:rPr>
              <w:t>联系电话：</w:t>
            </w:r>
            <w:r>
              <w:rPr>
                <w:rFonts w:hint="eastAsia" w:ascii="仿宋" w:hAnsi="仿宋" w:eastAsia="仿宋" w:cs="仿宋"/>
                <w:bCs/>
                <w:snapToGrid w:val="0"/>
                <w:color w:val="auto"/>
                <w:highlight w:val="none"/>
                <w:u w:val="single"/>
              </w:rPr>
              <w:t xml:space="preserve"> 0575-8666</w:t>
            </w:r>
            <w:r>
              <w:rPr>
                <w:rFonts w:hint="eastAsia" w:ascii="仿宋" w:hAnsi="仿宋" w:eastAsia="仿宋" w:cs="仿宋"/>
                <w:bCs/>
                <w:snapToGrid w:val="0"/>
                <w:color w:val="auto"/>
                <w:highlight w:val="none"/>
                <w:u w:val="single"/>
                <w:lang w:val="en-US" w:eastAsia="zh-CN"/>
              </w:rPr>
              <w:t>5950</w:t>
            </w:r>
            <w:r>
              <w:rPr>
                <w:rFonts w:hint="eastAsia" w:ascii="仿宋" w:hAnsi="仿宋" w:eastAsia="仿宋" w:cs="仿宋"/>
                <w:bCs/>
                <w:snapToGrid w:val="0"/>
                <w:color w:val="auto"/>
                <w:highlight w:val="none"/>
                <w:u w:val="single"/>
              </w:rPr>
              <w:t xml:space="preserve"> </w:t>
            </w:r>
            <w:r>
              <w:rPr>
                <w:rFonts w:hint="eastAsia" w:ascii="仿宋" w:hAnsi="仿宋" w:eastAsia="仿宋" w:cs="仿宋"/>
                <w:bCs/>
                <w:snapToGrid w:val="0"/>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11</w:t>
            </w:r>
          </w:p>
        </w:tc>
        <w:tc>
          <w:tcPr>
            <w:tcW w:w="1991"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adjustRightInd w:val="0"/>
              <w:snapToGrid w:val="0"/>
              <w:spacing w:before="0" w:beforeAutospacing="0" w:after="0" w:afterAutospacing="0" w:line="380" w:lineRule="exact"/>
              <w:ind w:left="0" w:right="0"/>
              <w:jc w:val="center"/>
              <w:rPr>
                <w:rFonts w:hint="eastAsia" w:ascii="仿宋" w:hAnsi="仿宋" w:eastAsia="仿宋" w:cs="仿宋"/>
                <w:bCs/>
                <w:color w:val="auto"/>
                <w:highlight w:val="none"/>
              </w:rPr>
            </w:pPr>
            <w:r>
              <w:rPr>
                <w:rFonts w:hint="eastAsia" w:ascii="仿宋" w:hAnsi="仿宋" w:eastAsia="仿宋" w:cs="仿宋"/>
                <w:bCs/>
                <w:color w:val="auto"/>
                <w:highlight w:val="none"/>
              </w:rPr>
              <w:t>特别说明</w:t>
            </w:r>
          </w:p>
        </w:tc>
        <w:tc>
          <w:tcPr>
            <w:tcW w:w="6226" w:type="dxa"/>
            <w:tcBorders>
              <w:top w:val="single" w:color="000000" w:sz="8" w:space="0"/>
              <w:left w:val="single" w:color="000000" w:sz="2" w:space="0"/>
              <w:bottom w:val="single" w:color="000000" w:sz="8" w:space="0"/>
              <w:right w:val="single" w:color="000000" w:sz="8" w:space="0"/>
            </w:tcBorders>
            <w:vAlign w:val="center"/>
          </w:tcPr>
          <w:p>
            <w:pPr>
              <w:keepNext w:val="0"/>
              <w:keepLines w:val="0"/>
              <w:widowControl/>
              <w:numPr>
                <w:ilvl w:val="0"/>
                <w:numId w:val="2"/>
              </w:numPr>
              <w:suppressLineNumbers w:val="0"/>
              <w:adjustRightInd w:val="0"/>
              <w:spacing w:before="0" w:beforeAutospacing="0" w:after="0" w:afterAutospacing="0" w:line="380" w:lineRule="exact"/>
              <w:ind w:left="0" w:right="0"/>
              <w:rPr>
                <w:rFonts w:hint="eastAsia" w:ascii="仿宋" w:hAnsi="仿宋" w:eastAsia="仿宋" w:cs="仿宋"/>
                <w:bCs/>
                <w:color w:val="auto"/>
                <w:highlight w:val="none"/>
              </w:rPr>
            </w:pPr>
            <w:r>
              <w:rPr>
                <w:rFonts w:hint="eastAsia" w:ascii="仿宋" w:hAnsi="仿宋" w:eastAsia="仿宋" w:cs="仿宋"/>
                <w:bCs/>
                <w:color w:val="auto"/>
                <w:highlight w:val="none"/>
              </w:rPr>
              <w:t>采购代理服务费：</w:t>
            </w:r>
            <w:r>
              <w:rPr>
                <w:rFonts w:hint="eastAsia" w:ascii="仿宋" w:hAnsi="仿宋" w:eastAsia="仿宋" w:cs="仿宋"/>
                <w:bCs/>
                <w:color w:val="auto"/>
                <w:highlight w:val="none"/>
                <w:lang w:val="en-US" w:eastAsia="zh-CN"/>
              </w:rPr>
              <w:t>5000元，</w:t>
            </w:r>
            <w:r>
              <w:rPr>
                <w:rFonts w:hint="eastAsia" w:ascii="仿宋" w:hAnsi="仿宋" w:eastAsia="仿宋" w:cs="仿宋"/>
                <w:bCs/>
                <w:color w:val="auto"/>
                <w:highlight w:val="none"/>
              </w:rPr>
              <w:t>由中标供应商在领取中标通知书时支付。</w:t>
            </w:r>
          </w:p>
          <w:p>
            <w:pPr>
              <w:keepNext w:val="0"/>
              <w:keepLines w:val="0"/>
              <w:suppressLineNumbers w:val="0"/>
              <w:spacing w:before="0" w:beforeAutospacing="0" w:after="0" w:afterAutospacing="0" w:line="348" w:lineRule="auto"/>
              <w:ind w:left="0" w:right="0"/>
              <w:rPr>
                <w:rFonts w:hint="eastAsia" w:ascii="仿宋" w:hAnsi="仿宋" w:eastAsia="仿宋" w:cs="仿宋"/>
                <w:bCs/>
                <w:color w:val="auto"/>
                <w:highlight w:val="none"/>
                <w:lang w:eastAsia="zh-CN"/>
              </w:rPr>
            </w:pPr>
            <w:r>
              <w:rPr>
                <w:rFonts w:hint="eastAsia" w:ascii="仿宋" w:hAnsi="仿宋" w:eastAsia="仿宋" w:cs="仿宋"/>
                <w:bCs/>
                <w:color w:val="auto"/>
                <w:highlight w:val="none"/>
              </w:rPr>
              <w:t>收款单位：</w:t>
            </w:r>
            <w:r>
              <w:rPr>
                <w:rFonts w:hint="eastAsia" w:ascii="仿宋" w:hAnsi="仿宋" w:eastAsia="仿宋" w:cs="仿宋"/>
                <w:bCs/>
                <w:color w:val="auto"/>
                <w:highlight w:val="none"/>
                <w:lang w:eastAsia="zh-CN"/>
              </w:rPr>
              <w:t>绍兴市中毅项目管理有限公司</w:t>
            </w:r>
          </w:p>
          <w:p>
            <w:pPr>
              <w:keepNext w:val="0"/>
              <w:keepLines w:val="0"/>
              <w:suppressLineNumbers w:val="0"/>
              <w:spacing w:before="0" w:beforeAutospacing="0" w:after="0" w:afterAutospacing="0" w:line="348" w:lineRule="auto"/>
              <w:ind w:left="0" w:right="0"/>
              <w:rPr>
                <w:rFonts w:hint="eastAsia" w:ascii="仿宋" w:hAnsi="仿宋" w:eastAsia="仿宋" w:cs="仿宋"/>
                <w:bCs/>
                <w:color w:val="auto"/>
                <w:highlight w:val="none"/>
              </w:rPr>
            </w:pPr>
            <w:r>
              <w:rPr>
                <w:rFonts w:hint="eastAsia" w:ascii="仿宋" w:hAnsi="仿宋" w:eastAsia="仿宋" w:cs="仿宋"/>
                <w:bCs/>
                <w:color w:val="auto"/>
                <w:highlight w:val="none"/>
              </w:rPr>
              <w:t>开户银行：</w:t>
            </w:r>
            <w:r>
              <w:rPr>
                <w:rFonts w:hint="eastAsia" w:ascii="仿宋" w:hAnsi="仿宋" w:eastAsia="仿宋" w:cs="仿宋"/>
                <w:bCs/>
                <w:color w:val="auto"/>
                <w:highlight w:val="none"/>
                <w:lang w:eastAsia="zh-CN"/>
              </w:rPr>
              <w:t>中</w:t>
            </w:r>
            <w:r>
              <w:rPr>
                <w:rFonts w:hint="eastAsia" w:ascii="仿宋" w:hAnsi="仿宋" w:eastAsia="仿宋" w:cs="仿宋"/>
                <w:bCs/>
                <w:color w:val="auto"/>
                <w:highlight w:val="none"/>
              </w:rPr>
              <w:t>国农业银行股份有限公司新昌东区支行</w:t>
            </w:r>
          </w:p>
          <w:p>
            <w:pPr>
              <w:keepNext w:val="0"/>
              <w:keepLines w:val="0"/>
              <w:suppressLineNumbers w:val="0"/>
              <w:spacing w:before="0" w:beforeAutospacing="0" w:after="0" w:afterAutospacing="0" w:line="348" w:lineRule="auto"/>
              <w:ind w:left="0" w:right="0"/>
              <w:rPr>
                <w:rFonts w:hint="eastAsia" w:ascii="仿宋" w:hAnsi="仿宋" w:eastAsia="仿宋" w:cs="仿宋"/>
                <w:bCs/>
                <w:color w:val="auto"/>
                <w:highlight w:val="none"/>
              </w:rPr>
            </w:pPr>
            <w:r>
              <w:rPr>
                <w:rFonts w:hint="eastAsia" w:ascii="仿宋" w:hAnsi="仿宋" w:eastAsia="仿宋" w:cs="仿宋"/>
                <w:bCs/>
                <w:color w:val="auto"/>
                <w:highlight w:val="none"/>
              </w:rPr>
              <w:t>银行账号：19525701040008756</w:t>
            </w:r>
          </w:p>
          <w:p>
            <w:pPr>
              <w:keepNext w:val="0"/>
              <w:keepLines w:val="0"/>
              <w:suppressLineNumbers w:val="0"/>
              <w:adjustRightInd w:val="0"/>
              <w:spacing w:before="0" w:beforeAutospacing="0" w:after="0" w:afterAutospacing="0" w:line="380" w:lineRule="exact"/>
              <w:ind w:left="0" w:right="0"/>
              <w:jc w:val="left"/>
              <w:rPr>
                <w:rFonts w:hint="eastAsia" w:ascii="仿宋" w:hAnsi="仿宋" w:eastAsia="仿宋" w:cs="仿宋"/>
                <w:bCs/>
                <w:color w:val="auto"/>
                <w:highlight w:val="none"/>
              </w:rPr>
            </w:pPr>
            <w:r>
              <w:rPr>
                <w:rFonts w:hint="eastAsia" w:ascii="仿宋" w:hAnsi="仿宋" w:eastAsia="仿宋" w:cs="仿宋"/>
                <w:bCs/>
                <w:color w:val="auto"/>
                <w:highlight w:val="none"/>
              </w:rPr>
              <w:t>2.投标文件存在下列情况之一的，视为撤回：</w:t>
            </w:r>
          </w:p>
          <w:p>
            <w:pPr>
              <w:keepNext w:val="0"/>
              <w:keepLines w:val="0"/>
              <w:widowControl/>
              <w:suppressLineNumbers w:val="0"/>
              <w:adjustRightInd w:val="0"/>
              <w:spacing w:before="0" w:beforeAutospacing="0" w:after="0" w:afterAutospacing="0" w:line="380" w:lineRule="exact"/>
              <w:ind w:left="0" w:right="0"/>
              <w:rPr>
                <w:rFonts w:hint="eastAsia" w:ascii="仿宋" w:hAnsi="仿宋" w:eastAsia="仿宋" w:cs="仿宋"/>
                <w:bCs/>
                <w:color w:val="auto"/>
                <w:highlight w:val="none"/>
              </w:rPr>
            </w:pPr>
            <w:r>
              <w:rPr>
                <w:rFonts w:hint="eastAsia" w:ascii="仿宋" w:hAnsi="仿宋" w:eastAsia="仿宋" w:cs="仿宋"/>
                <w:bCs/>
                <w:color w:val="auto"/>
                <w:highlight w:val="none"/>
              </w:rPr>
              <w:t>（1）电子投标文件（含备份文件）无法解密的；</w:t>
            </w:r>
          </w:p>
          <w:p>
            <w:pPr>
              <w:keepNext w:val="0"/>
              <w:keepLines w:val="0"/>
              <w:widowControl/>
              <w:suppressLineNumbers w:val="0"/>
              <w:adjustRightInd w:val="0"/>
              <w:spacing w:before="0" w:beforeAutospacing="0" w:after="0" w:afterAutospacing="0" w:line="380" w:lineRule="exact"/>
              <w:ind w:left="0" w:right="0"/>
              <w:rPr>
                <w:rFonts w:hint="eastAsia" w:ascii="仿宋" w:hAnsi="仿宋" w:eastAsia="仿宋" w:cs="仿宋"/>
                <w:bCs/>
                <w:color w:val="auto"/>
                <w:highlight w:val="none"/>
              </w:rPr>
            </w:pPr>
            <w:r>
              <w:rPr>
                <w:rFonts w:hint="eastAsia" w:ascii="仿宋" w:hAnsi="仿宋" w:eastAsia="仿宋" w:cs="仿宋"/>
                <w:bCs/>
                <w:color w:val="auto"/>
                <w:highlight w:val="none"/>
              </w:rPr>
              <w:t>（2）投标文件未按时解密或备份文件无法成功导入的；</w:t>
            </w:r>
          </w:p>
          <w:p>
            <w:pPr>
              <w:keepNext w:val="0"/>
              <w:keepLines w:val="0"/>
              <w:widowControl/>
              <w:suppressLineNumbers w:val="0"/>
              <w:adjustRightInd w:val="0"/>
              <w:spacing w:before="0" w:beforeAutospacing="0" w:after="0" w:afterAutospacing="0" w:line="380" w:lineRule="exact"/>
              <w:ind w:left="0" w:right="0"/>
              <w:jc w:val="left"/>
              <w:rPr>
                <w:rFonts w:hint="eastAsia" w:ascii="仿宋" w:hAnsi="仿宋" w:eastAsia="仿宋" w:cs="仿宋"/>
                <w:bCs/>
                <w:color w:val="auto"/>
                <w:highlight w:val="none"/>
              </w:rPr>
            </w:pPr>
            <w:r>
              <w:rPr>
                <w:rFonts w:hint="eastAsia" w:ascii="仿宋" w:hAnsi="仿宋" w:eastAsia="仿宋" w:cs="仿宋"/>
                <w:bCs/>
                <w:color w:val="auto"/>
                <w:highlight w:val="none"/>
              </w:rPr>
              <w:t>（3）投标截止时间前，投标人仅递交了“备份投标文件”而未将“电子加密投标文件”成功上传至“政府采购云平台”的。</w:t>
            </w:r>
          </w:p>
          <w:p>
            <w:pPr>
              <w:keepNext w:val="0"/>
              <w:keepLines w:val="0"/>
              <w:suppressLineNumbers w:val="0"/>
              <w:adjustRightInd w:val="0"/>
              <w:spacing w:before="0" w:beforeAutospacing="0" w:after="0" w:afterAutospacing="0" w:line="380" w:lineRule="exact"/>
              <w:ind w:left="0" w:right="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rPr>
              <w:t xml:space="preserve">3.政采云平台如对电子化开标及评审程序有调整的，按调整后的程序操作。 </w:t>
            </w:r>
          </w:p>
          <w:p>
            <w:pPr>
              <w:keepNext w:val="0"/>
              <w:keepLines w:val="0"/>
              <w:suppressLineNumbers w:val="0"/>
              <w:adjustRightInd w:val="0"/>
              <w:spacing w:before="0" w:beforeAutospacing="0" w:after="0" w:afterAutospacing="0" w:line="380" w:lineRule="exact"/>
              <w:ind w:left="0" w:right="0"/>
              <w:rPr>
                <w:rFonts w:hint="eastAsia" w:ascii="仿宋" w:hAnsi="仿宋" w:eastAsia="仿宋" w:cs="仿宋"/>
                <w:bCs/>
                <w:snapToGrid w:val="0"/>
                <w:color w:val="auto"/>
                <w:kern w:val="28"/>
                <w:highlight w:val="none"/>
              </w:rPr>
            </w:pPr>
            <w:r>
              <w:rPr>
                <w:rFonts w:hint="eastAsia" w:ascii="仿宋" w:hAnsi="仿宋" w:eastAsia="仿宋" w:cs="仿宋"/>
                <w:bCs/>
                <w:snapToGrid w:val="0"/>
                <w:color w:val="auto"/>
                <w:kern w:val="28"/>
                <w:highlight w:val="none"/>
              </w:rPr>
              <w:t>4.本项目投标所产生的一切费用由投标人承担，未中标单位不设补偿费。</w:t>
            </w:r>
          </w:p>
          <w:p>
            <w:pPr>
              <w:keepNext w:val="0"/>
              <w:keepLines w:val="0"/>
              <w:suppressLineNumbers w:val="0"/>
              <w:adjustRightInd w:val="0"/>
              <w:spacing w:before="0" w:beforeAutospacing="0" w:after="0" w:afterAutospacing="0" w:line="380" w:lineRule="exact"/>
              <w:ind w:left="0" w:right="0"/>
              <w:rPr>
                <w:rFonts w:hint="eastAsia" w:ascii="仿宋" w:hAnsi="仿宋" w:eastAsia="仿宋" w:cs="仿宋"/>
                <w:bCs/>
                <w:snapToGrid w:val="0"/>
                <w:color w:val="auto"/>
                <w:kern w:val="28"/>
                <w:highlight w:val="none"/>
              </w:rPr>
            </w:pPr>
            <w:r>
              <w:rPr>
                <w:rFonts w:hint="eastAsia" w:ascii="仿宋" w:hAnsi="仿宋" w:eastAsia="仿宋" w:cs="仿宋"/>
                <w:bCs/>
                <w:snapToGrid w:val="0"/>
                <w:color w:val="auto"/>
                <w:kern w:val="28"/>
                <w:highlight w:val="none"/>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pPr>
              <w:keepNext w:val="0"/>
              <w:keepLines w:val="0"/>
              <w:suppressLineNumbers w:val="0"/>
              <w:adjustRightInd w:val="0"/>
              <w:spacing w:before="0" w:beforeAutospacing="0" w:after="0" w:afterAutospacing="0" w:line="380" w:lineRule="exact"/>
              <w:ind w:left="0" w:right="0"/>
              <w:rPr>
                <w:rFonts w:hint="eastAsia" w:ascii="仿宋" w:hAnsi="仿宋" w:eastAsia="仿宋" w:cs="仿宋"/>
                <w:bCs/>
                <w:snapToGrid w:val="0"/>
                <w:color w:val="auto"/>
                <w:kern w:val="28"/>
                <w:highlight w:val="none"/>
              </w:rPr>
            </w:pPr>
            <w:r>
              <w:rPr>
                <w:rFonts w:hint="eastAsia" w:ascii="仿宋" w:hAnsi="仿宋" w:eastAsia="仿宋" w:cs="仿宋"/>
                <w:bCs/>
                <w:snapToGrid w:val="0"/>
                <w:color w:val="auto"/>
                <w:kern w:val="28"/>
                <w:highlight w:val="none"/>
              </w:rPr>
              <w:t>投标人应对投标内容所涉及的一切知识产权承担责任，并负责保护采购单位的利益不受损害，一切由于侵权引起的法律、诉讼、裁决和所发生的费用均与采购单位无关。</w:t>
            </w:r>
          </w:p>
          <w:p>
            <w:pPr>
              <w:keepNext w:val="0"/>
              <w:keepLines w:val="0"/>
              <w:suppressLineNumbers w:val="0"/>
              <w:adjustRightInd w:val="0"/>
              <w:spacing w:before="0" w:beforeAutospacing="0" w:after="0" w:afterAutospacing="0" w:line="380" w:lineRule="exact"/>
              <w:ind w:left="0" w:right="0"/>
              <w:rPr>
                <w:rFonts w:hint="eastAsia" w:ascii="仿宋" w:hAnsi="仿宋" w:eastAsia="仿宋" w:cs="仿宋"/>
                <w:bCs/>
                <w:snapToGrid w:val="0"/>
                <w:color w:val="auto"/>
                <w:kern w:val="28"/>
                <w:highlight w:val="none"/>
              </w:rPr>
            </w:pPr>
            <w:r>
              <w:rPr>
                <w:rFonts w:hint="eastAsia" w:ascii="仿宋" w:hAnsi="仿宋" w:eastAsia="仿宋" w:cs="仿宋"/>
                <w:bCs/>
                <w:snapToGrid w:val="0"/>
                <w:color w:val="auto"/>
                <w:kern w:val="28"/>
                <w:highlight w:val="none"/>
              </w:rPr>
              <w:t>6.供应商母公司（总机构）或者同一母公司下属的其他子公司（同一总机构下属的其他分支机构）的人员、业绩、荣誉、知识产权、项目案例等不作为供应商的资信文件。</w:t>
            </w:r>
          </w:p>
          <w:p>
            <w:pPr>
              <w:keepNext w:val="0"/>
              <w:keepLines w:val="0"/>
              <w:suppressLineNumbers w:val="0"/>
              <w:adjustRightInd w:val="0"/>
              <w:spacing w:before="0" w:beforeAutospacing="0" w:after="0" w:afterAutospacing="0" w:line="380" w:lineRule="exact"/>
              <w:ind w:left="0" w:right="0"/>
              <w:rPr>
                <w:rFonts w:hint="eastAsia" w:ascii="仿宋" w:hAnsi="仿宋" w:eastAsia="仿宋" w:cs="仿宋"/>
                <w:bCs/>
                <w:snapToGrid w:val="0"/>
                <w:color w:val="auto"/>
                <w:kern w:val="28"/>
                <w:highlight w:val="none"/>
              </w:rPr>
            </w:pPr>
            <w:r>
              <w:rPr>
                <w:rFonts w:hint="eastAsia" w:ascii="仿宋" w:hAnsi="仿宋" w:eastAsia="仿宋" w:cs="仿宋"/>
                <w:bCs/>
                <w:snapToGrid w:val="0"/>
                <w:color w:val="auto"/>
                <w:kern w:val="28"/>
                <w:highlight w:val="none"/>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pPr>
              <w:keepNext w:val="0"/>
              <w:keepLines w:val="0"/>
              <w:suppressLineNumbers w:val="0"/>
              <w:adjustRightInd w:val="0"/>
              <w:spacing w:before="0" w:beforeAutospacing="0" w:after="0" w:afterAutospacing="0" w:line="380" w:lineRule="exact"/>
              <w:ind w:left="0" w:right="0"/>
              <w:jc w:val="both"/>
              <w:rPr>
                <w:rFonts w:hint="eastAsia" w:ascii="仿宋" w:hAnsi="仿宋" w:eastAsia="仿宋" w:cs="仿宋"/>
                <w:bCs/>
                <w:snapToGrid w:val="0"/>
                <w:color w:val="auto"/>
                <w:kern w:val="28"/>
                <w:highlight w:val="none"/>
              </w:rPr>
            </w:pPr>
            <w:r>
              <w:rPr>
                <w:rFonts w:hint="eastAsia" w:ascii="仿宋" w:hAnsi="仿宋" w:eastAsia="仿宋" w:cs="仿宋"/>
                <w:bCs/>
                <w:snapToGrid w:val="0"/>
                <w:color w:val="auto"/>
                <w:kern w:val="28"/>
                <w:highlight w:val="none"/>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pPr>
              <w:keepNext w:val="0"/>
              <w:keepLines w:val="0"/>
              <w:widowControl/>
              <w:suppressLineNumbers w:val="0"/>
              <w:adjustRightInd w:val="0"/>
              <w:spacing w:before="0" w:beforeAutospacing="0" w:after="0" w:afterAutospacing="0" w:line="380" w:lineRule="exact"/>
              <w:ind w:left="0" w:right="0"/>
              <w:jc w:val="both"/>
              <w:rPr>
                <w:rFonts w:hint="eastAsia" w:ascii="仿宋" w:hAnsi="仿宋" w:eastAsia="仿宋" w:cs="仿宋"/>
                <w:bCs/>
                <w:snapToGrid w:val="0"/>
                <w:color w:val="auto"/>
                <w:kern w:val="28"/>
                <w:highlight w:val="none"/>
              </w:rPr>
            </w:pPr>
            <w:r>
              <w:rPr>
                <w:rFonts w:hint="eastAsia" w:ascii="仿宋" w:hAnsi="仿宋" w:eastAsia="仿宋" w:cs="仿宋"/>
                <w:bCs/>
                <w:snapToGrid w:val="0"/>
                <w:color w:val="auto"/>
                <w:kern w:val="28"/>
                <w:highlight w:val="none"/>
              </w:rPr>
              <w:t>9.中标供应商中标后需要提供与电子投标文件内容一致的纸质投标文件（一正二副）作为存档资料。</w:t>
            </w:r>
          </w:p>
          <w:p>
            <w:pPr>
              <w:keepNext w:val="0"/>
              <w:keepLines w:val="0"/>
              <w:widowControl/>
              <w:suppressLineNumbers w:val="0"/>
              <w:adjustRightInd w:val="0"/>
              <w:spacing w:before="0" w:beforeAutospacing="0" w:after="0" w:afterAutospacing="0" w:line="380" w:lineRule="exact"/>
              <w:ind w:left="0" w:right="0"/>
              <w:jc w:val="both"/>
              <w:rPr>
                <w:rFonts w:hint="eastAsia" w:ascii="仿宋" w:hAnsi="仿宋" w:eastAsia="仿宋" w:cs="仿宋"/>
                <w:bCs/>
                <w:color w:val="auto"/>
                <w:kern w:val="28"/>
                <w:highlight w:val="none"/>
              </w:rPr>
            </w:pPr>
            <w:r>
              <w:rPr>
                <w:rFonts w:hint="eastAsia" w:ascii="仿宋" w:hAnsi="仿宋" w:eastAsia="仿宋" w:cs="仿宋"/>
                <w:bCs/>
                <w:snapToGrid w:val="0"/>
                <w:color w:val="auto"/>
                <w:kern w:val="28"/>
                <w:highlight w:val="none"/>
                <w:lang w:val="en-US" w:eastAsia="zh-CN"/>
              </w:rPr>
              <w:t>10.政采云平台项目采购系统目前获取并在开标（开启）阶段展示投标（响应）供应商投标客户端制作投标（响应）文件的 IP、MAC、设备硬件等信息，并对 IP、MAC 、投标手机号等信息重复的供应商进行标红。（注：投标手机号是上传投标文件时的手机号信息。每次上传记录均获取）</w:t>
            </w:r>
            <w:r>
              <w:rPr>
                <w:rFonts w:hint="eastAsia" w:ascii="仿宋" w:hAnsi="仿宋" w:eastAsia="仿宋" w:cs="仿宋"/>
                <w:bCs/>
                <w:color w:val="auto"/>
                <w:highlight w:val="none"/>
              </w:rPr>
              <w:t xml:space="preserve">                                  </w:t>
            </w:r>
          </w:p>
        </w:tc>
      </w:tr>
    </w:tbl>
    <w:p>
      <w:pPr>
        <w:spacing w:line="360" w:lineRule="auto"/>
        <w:rPr>
          <w:rFonts w:hint="eastAsia" w:ascii="仿宋" w:hAnsi="仿宋" w:eastAsia="仿宋" w:cs="仿宋"/>
          <w:color w:val="auto"/>
          <w:highlight w:val="none"/>
        </w:rPr>
      </w:pPr>
    </w:p>
    <w:p>
      <w:pPr>
        <w:pStyle w:val="10"/>
        <w:spacing w:before="0" w:after="0" w:line="400" w:lineRule="exact"/>
        <w:ind w:firstLine="0" w:firstLineChars="0"/>
        <w:rPr>
          <w:rFonts w:hint="eastAsia" w:ascii="仿宋" w:hAnsi="仿宋" w:eastAsia="仿宋" w:cs="仿宋"/>
          <w:color w:val="auto"/>
          <w:sz w:val="21"/>
          <w:szCs w:val="21"/>
          <w:highlight w:val="none"/>
        </w:rPr>
        <w:sectPr>
          <w:footerReference r:id="rId8" w:type="first"/>
          <w:footerReference r:id="rId7" w:type="default"/>
          <w:pgSz w:w="11906" w:h="16838"/>
          <w:pgMar w:top="1361" w:right="1440" w:bottom="1361" w:left="1440" w:header="851" w:footer="992" w:gutter="0"/>
          <w:pgNumType w:start="1"/>
          <w:cols w:space="425" w:num="1"/>
          <w:titlePg/>
          <w:docGrid w:type="lines" w:linePitch="312" w:charSpace="0"/>
        </w:sectPr>
      </w:pPr>
      <w:bookmarkStart w:id="27" w:name="_Toc43498220"/>
    </w:p>
    <w:p>
      <w:pPr>
        <w:pStyle w:val="10"/>
        <w:spacing w:before="0" w:after="0" w:line="4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  总则</w:t>
      </w:r>
      <w:bookmarkEnd w:id="27"/>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1.适用范围</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1.1招标文件适用于本次所述项目的采购行为（法律、法规另有规定的，从其规定）。</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2.定义</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“采购人”系指招标公告中载明的本项目的采购人/招标人。</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 “投标人”系指是指响应招标、参加投标竞争的法人、其他组织或者自然人。</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 “采购代理机构”系指招标公告中载明的本项目的采购代理机构。</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2.4“负责人”系指法人企业的法定代表人，或其他组织为法律、行政法规规定代表单位行使职权的主要负责人。</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2.5“合同”系指委托方、受托方双方签署的规定委托方、受托方双方权利与义务的协议，以及所有的附件、附录和招标文件所提到的构成合同的所有文件。</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2.6 “产品”系指投标人按招标文件规定，须向采购人提供的一切产品（包括：虚拟产品），以及产品相关的保险、税金、备品备件、附件、耗材、工具、手册及其它有关技术资料和材料等。</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2.7 “服务”系指投标人按招标文件规定应承担的送货上门、安装、调试、技术协助、校准、培训、技术指导以及其他类似的附随义务。</w:t>
      </w:r>
    </w:p>
    <w:p>
      <w:pPr>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2.8本文件所指的公章均指供应商的</w:t>
      </w:r>
      <w:r>
        <w:rPr>
          <w:rFonts w:hint="eastAsia" w:ascii="仿宋" w:hAnsi="仿宋" w:eastAsia="仿宋" w:cs="仿宋"/>
          <w:b/>
          <w:bCs/>
          <w:color w:val="auto"/>
          <w:highlight w:val="none"/>
        </w:rPr>
        <w:t>CA</w:t>
      </w:r>
      <w:r>
        <w:rPr>
          <w:rFonts w:hint="eastAsia" w:ascii="仿宋" w:hAnsi="仿宋" w:eastAsia="仿宋" w:cs="仿宋"/>
          <w:bCs/>
          <w:color w:val="auto"/>
          <w:highlight w:val="none"/>
        </w:rPr>
        <w:t>电子章</w:t>
      </w:r>
      <w:r>
        <w:rPr>
          <w:rFonts w:hint="eastAsia" w:ascii="仿宋" w:hAnsi="仿宋" w:eastAsia="仿宋" w:cs="仿宋"/>
          <w:b/>
          <w:bCs/>
          <w:color w:val="auto"/>
          <w:highlight w:val="none"/>
        </w:rPr>
        <w:t>（格式另有要求的除外）</w:t>
      </w:r>
      <w:r>
        <w:rPr>
          <w:rFonts w:hint="eastAsia" w:ascii="仿宋" w:hAnsi="仿宋" w:eastAsia="仿宋" w:cs="仿宋"/>
          <w:color w:val="auto"/>
          <w:highlight w:val="none"/>
        </w:rPr>
        <w:t>。</w:t>
      </w:r>
    </w:p>
    <w:p>
      <w:pPr>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2.9“电子交易平台”是指本项目政府采购活动所依托的政府采购云平台（https://www.zcygov.cn/）。</w:t>
      </w:r>
    </w:p>
    <w:p>
      <w:pPr>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2.10“书面形式”包括信函、传真、电邮等。</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3.投标人资格条件</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3.1符合第一部分申请人的资格要求的规定；</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3.2投标人应遵守有关的法律、法规和规章条例。</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4.联合体说明</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4.1本项目不接受联合体投标。</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5.特别说明</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 单位负责人为同一人或者存在直接控股、管理关系的不同投标人，以及属于同一母公司或集团的不同投标人不得参加同一合同项下的政府采购活动。</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5.2 为采购项目提供整体设计、规范编制或者项目管理、监理、检测等服务的投标人，不得再参加该采购项目的其他采购活动。</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5.3投标人自行承担所有与投标有关的全部费用。</w:t>
      </w:r>
      <w:bookmarkStart w:id="28" w:name="EBb242ed4d95ae426f999df4b9b64f51fb"/>
      <w:bookmarkEnd w:id="28"/>
      <w:bookmarkStart w:id="29" w:name="EBf33655181aa74616a4714729efbcef95"/>
      <w:bookmarkEnd w:id="29"/>
    </w:p>
    <w:p>
      <w:pPr>
        <w:pStyle w:val="10"/>
        <w:spacing w:before="0" w:after="0" w:line="400" w:lineRule="exact"/>
        <w:ind w:firstLine="422"/>
        <w:rPr>
          <w:rFonts w:hint="eastAsia" w:ascii="仿宋" w:hAnsi="仿宋" w:eastAsia="仿宋" w:cs="仿宋"/>
          <w:color w:val="auto"/>
          <w:sz w:val="21"/>
          <w:szCs w:val="21"/>
          <w:highlight w:val="none"/>
        </w:rPr>
      </w:pPr>
      <w:bookmarkStart w:id="30" w:name="_Toc43498221"/>
      <w:r>
        <w:rPr>
          <w:rFonts w:hint="eastAsia" w:ascii="仿宋" w:hAnsi="仿宋" w:eastAsia="仿宋" w:cs="仿宋"/>
          <w:color w:val="auto"/>
          <w:sz w:val="21"/>
          <w:szCs w:val="21"/>
          <w:highlight w:val="none"/>
        </w:rPr>
        <w:t>二  招标文件说明</w:t>
      </w:r>
      <w:bookmarkEnd w:id="30"/>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6.招标文件的构成</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6.1招标文件用以阐明所需货物及服务、招标、投标程序和合同条款。招标文件由下述部分组成：</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6.1.1招标公告</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6.1.2投标人须知</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6.1.3采购需求</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6.1.4政府采购合同格式</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6.1.5投标相关文件格式</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6.1.6评标办法和细则</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6.1.7与本项目有关的招标文件澄清、答复、修改、补充的内容。</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7.投标人的风险</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8.招标文件的发售及澄清</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8.1招标文件澄清、答复、修改、补充的内容为招标文件的组成部分。</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8.3 潜在投标人应密切关注“浙江省政府采购网”，如有修改等，投标人应及时响应。</w:t>
      </w:r>
    </w:p>
    <w:p>
      <w:pPr>
        <w:pStyle w:val="10"/>
        <w:spacing w:before="0" w:after="0" w:line="400" w:lineRule="exact"/>
        <w:ind w:firstLine="200" w:firstLineChars="0"/>
        <w:rPr>
          <w:rFonts w:hint="eastAsia" w:ascii="仿宋" w:hAnsi="仿宋" w:eastAsia="仿宋" w:cs="仿宋"/>
          <w:color w:val="auto"/>
          <w:sz w:val="21"/>
          <w:szCs w:val="21"/>
          <w:highlight w:val="none"/>
        </w:rPr>
      </w:pPr>
      <w:bookmarkStart w:id="31" w:name="_Toc43498222"/>
      <w:r>
        <w:rPr>
          <w:rFonts w:hint="eastAsia" w:ascii="仿宋" w:hAnsi="仿宋" w:eastAsia="仿宋" w:cs="仿宋"/>
          <w:color w:val="auto"/>
          <w:sz w:val="21"/>
          <w:szCs w:val="21"/>
          <w:highlight w:val="none"/>
        </w:rPr>
        <w:t>三  投标文件的编写</w:t>
      </w:r>
      <w:bookmarkEnd w:id="31"/>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9.要求</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9.1投标人应仔细阅读招标文件的所有内容，按照招标文件的要求提交投标文件，并对所提供的全部资料的真实性承担法律责任。</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9.2投标文件、投标人与采购有关的往来通知、函件和文件均应使用中文。如涉及非中文内容的，投标人有义务将其内容翻译成中文，一切对非中文内容的误解，都将由投标人承担。</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9.3投标文件的形式和效力</w:t>
      </w:r>
    </w:p>
    <w:p>
      <w:pPr>
        <w:snapToGrid w:val="0"/>
        <w:spacing w:line="400" w:lineRule="exact"/>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9.3.1 投标文件的形式：投标文件分为电子投标文件、备份投标文件。</w:t>
      </w:r>
    </w:p>
    <w:p>
      <w:pPr>
        <w:snapToGrid w:val="0"/>
        <w:spacing w:line="400" w:lineRule="exact"/>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9.3.2 投标文件的效力</w:t>
      </w:r>
    </w:p>
    <w:p>
      <w:pPr>
        <w:snapToGrid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投标文件的启用，按先后顺位分别为电子投标文件、备份投标文件。</w:t>
      </w:r>
    </w:p>
    <w:p>
      <w:pPr>
        <w:snapToGrid w:val="0"/>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10. 投标文件的组成</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10.1上传的投标文件应分为资格审查文件、商务技术文件、报价文件三部分。资格审查文件、商务技术文件如有报价的内容, 其投标文件无效。报价文件如有商务技术内容, 其商务技术内容评标时将作为无效内容。</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11. 投标文件编制内容和要求</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11.1 资格审查文件编制内容和要求：</w:t>
      </w:r>
      <w:r>
        <w:rPr>
          <w:rFonts w:hint="eastAsia" w:ascii="仿宋" w:hAnsi="仿宋" w:eastAsia="仿宋" w:cs="仿宋"/>
          <w:color w:val="auto"/>
          <w:highlight w:val="none"/>
        </w:rPr>
        <w:t>格式见第五部分资格审查文件格式</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11.1.1公司有效营业执照</w:t>
      </w:r>
      <w:r>
        <w:rPr>
          <w:rFonts w:hint="eastAsia" w:ascii="仿宋" w:hAnsi="仿宋" w:eastAsia="仿宋" w:cs="仿宋"/>
          <w:color w:val="auto"/>
          <w:highlight w:val="none"/>
          <w:u w:val="single"/>
        </w:rPr>
        <w:t>扫描件</w:t>
      </w:r>
      <w:r>
        <w:rPr>
          <w:rFonts w:hint="eastAsia" w:ascii="仿宋" w:hAnsi="仿宋" w:eastAsia="仿宋" w:cs="仿宋"/>
          <w:color w:val="auto"/>
          <w:highlight w:val="none"/>
          <w:u w:val="single"/>
          <w:lang w:val="en-US" w:eastAsia="zh-CN"/>
        </w:rPr>
        <w:t>或复印件</w:t>
      </w:r>
      <w:r>
        <w:rPr>
          <w:rFonts w:hint="eastAsia" w:ascii="仿宋" w:hAnsi="仿宋" w:eastAsia="仿宋" w:cs="仿宋"/>
          <w:color w:val="auto"/>
          <w:highlight w:val="none"/>
        </w:rPr>
        <w:t>；</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11.1.2关于财务状况、缴纳税收和社会保障资金的承诺函；</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11.1.3履约承诺函</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11.1.4具有履行合同所必需的专业技术能力的承诺函；</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11.1.5无重大违法记录声明书；</w:t>
      </w:r>
    </w:p>
    <w:p>
      <w:pPr>
        <w:spacing w:line="400" w:lineRule="exact"/>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11.1.</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负责人身份证</w:t>
      </w:r>
      <w:r>
        <w:rPr>
          <w:rFonts w:hint="eastAsia" w:ascii="仿宋" w:hAnsi="仿宋" w:eastAsia="仿宋" w:cs="仿宋"/>
          <w:color w:val="auto"/>
          <w:highlight w:val="none"/>
          <w:u w:val="single"/>
        </w:rPr>
        <w:t>扫描件</w:t>
      </w:r>
      <w:r>
        <w:rPr>
          <w:rFonts w:hint="eastAsia" w:ascii="仿宋" w:hAnsi="仿宋" w:eastAsia="仿宋" w:cs="仿宋"/>
          <w:color w:val="auto"/>
          <w:highlight w:val="none"/>
          <w:u w:val="single"/>
          <w:lang w:val="en-US" w:eastAsia="zh-CN"/>
        </w:rPr>
        <w:t>或复印件</w:t>
      </w:r>
      <w:r>
        <w:rPr>
          <w:rFonts w:hint="eastAsia" w:ascii="仿宋" w:hAnsi="仿宋" w:eastAsia="仿宋" w:cs="仿宋"/>
          <w:color w:val="auto"/>
          <w:highlight w:val="none"/>
        </w:rPr>
        <w:t>（委托代理人参加投标的，提供负责人身份证</w:t>
      </w:r>
      <w:r>
        <w:rPr>
          <w:rFonts w:hint="eastAsia" w:ascii="仿宋" w:hAnsi="仿宋" w:eastAsia="仿宋" w:cs="仿宋"/>
          <w:color w:val="auto"/>
          <w:highlight w:val="none"/>
          <w:u w:val="single"/>
        </w:rPr>
        <w:t>扫描件</w:t>
      </w:r>
      <w:r>
        <w:rPr>
          <w:rFonts w:hint="eastAsia" w:ascii="仿宋" w:hAnsi="仿宋" w:eastAsia="仿宋" w:cs="仿宋"/>
          <w:color w:val="auto"/>
          <w:highlight w:val="none"/>
          <w:u w:val="single"/>
          <w:lang w:val="en-US" w:eastAsia="zh-CN"/>
        </w:rPr>
        <w:t>或复印件</w:t>
      </w:r>
      <w:r>
        <w:rPr>
          <w:rFonts w:hint="eastAsia" w:ascii="仿宋" w:hAnsi="仿宋" w:eastAsia="仿宋" w:cs="仿宋"/>
          <w:color w:val="auto"/>
          <w:highlight w:val="none"/>
        </w:rPr>
        <w:t>，同时提供授权委托书及委托代理人身份证</w:t>
      </w:r>
      <w:r>
        <w:rPr>
          <w:rFonts w:hint="eastAsia" w:ascii="仿宋" w:hAnsi="仿宋" w:eastAsia="仿宋" w:cs="仿宋"/>
          <w:color w:val="auto"/>
          <w:highlight w:val="none"/>
          <w:u w:val="single"/>
        </w:rPr>
        <w:t>扫描件</w:t>
      </w:r>
      <w:r>
        <w:rPr>
          <w:rFonts w:hint="eastAsia" w:ascii="仿宋" w:hAnsi="仿宋" w:eastAsia="仿宋" w:cs="仿宋"/>
          <w:color w:val="auto"/>
          <w:highlight w:val="none"/>
          <w:u w:val="single"/>
          <w:lang w:val="en-US" w:eastAsia="zh-CN"/>
        </w:rPr>
        <w:t>或复印件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p>
    <w:p>
      <w:pPr>
        <w:spacing w:line="400" w:lineRule="exact"/>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11.1.</w:t>
      </w:r>
      <w:r>
        <w:rPr>
          <w:rFonts w:hint="eastAsia" w:ascii="仿宋" w:hAnsi="仿宋" w:eastAsia="仿宋" w:cs="仿宋"/>
          <w:color w:val="auto"/>
          <w:highlight w:val="none"/>
          <w:lang w:val="en-US" w:eastAsia="zh-CN"/>
        </w:rPr>
        <w:t>7中小企业、残疾人福利性单位、监狱企业声明函；</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11.1.8《旅行社业务经营许可证》</w:t>
      </w:r>
      <w:r>
        <w:rPr>
          <w:rFonts w:hint="eastAsia" w:ascii="仿宋" w:hAnsi="仿宋" w:eastAsia="仿宋" w:cs="仿宋"/>
          <w:color w:val="auto"/>
          <w:highlight w:val="none"/>
          <w:u w:val="single"/>
        </w:rPr>
        <w:t>扫描件</w:t>
      </w:r>
      <w:r>
        <w:rPr>
          <w:rFonts w:hint="eastAsia" w:ascii="仿宋" w:hAnsi="仿宋" w:eastAsia="仿宋" w:cs="仿宋"/>
          <w:color w:val="auto"/>
          <w:highlight w:val="none"/>
          <w:u w:val="single"/>
          <w:lang w:val="en-US" w:eastAsia="zh-CN"/>
        </w:rPr>
        <w:t>或复印件</w:t>
      </w:r>
      <w:r>
        <w:rPr>
          <w:rFonts w:hint="eastAsia" w:ascii="仿宋" w:hAnsi="仿宋" w:eastAsia="仿宋" w:cs="仿宋"/>
          <w:color w:val="auto"/>
          <w:highlight w:val="none"/>
          <w:lang w:val="en-US" w:eastAsia="zh-CN"/>
        </w:rPr>
        <w:t>。</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11.2商务技术文件编制内容和要求：</w:t>
      </w:r>
    </w:p>
    <w:p>
      <w:pPr>
        <w:adjustRightInd w:val="0"/>
        <w:snapToGrid w:val="0"/>
        <w:spacing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11.2.1自评分表（格式自拟）；</w:t>
      </w:r>
    </w:p>
    <w:p>
      <w:pPr>
        <w:adjustRightInd w:val="0"/>
        <w:snapToGrid w:val="0"/>
        <w:spacing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11.2.2投标声明书（格式见第五部分）；</w:t>
      </w:r>
    </w:p>
    <w:p>
      <w:pPr>
        <w:adjustRightInd w:val="0"/>
        <w:snapToGrid w:val="0"/>
        <w:spacing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11.2.3参数规格偏离表（格式见第五部分）；</w:t>
      </w:r>
    </w:p>
    <w:p>
      <w:pPr>
        <w:adjustRightInd w:val="0"/>
        <w:snapToGrid w:val="0"/>
        <w:spacing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11.2.4根据评分表及项目需求情况，自行添加相关表格及资料；</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11.3报价文件内容: 详见第五部分格式。</w:t>
      </w:r>
    </w:p>
    <w:p>
      <w:pPr>
        <w:spacing w:line="400" w:lineRule="exact"/>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11.3</w:t>
      </w:r>
      <w:r>
        <w:rPr>
          <w:rFonts w:hint="eastAsia" w:ascii="仿宋" w:hAnsi="仿宋" w:eastAsia="仿宋" w:cs="仿宋"/>
          <w:b/>
          <w:bCs/>
          <w:color w:val="auto"/>
          <w:highlight w:val="none"/>
        </w:rPr>
        <w:t>.</w:t>
      </w:r>
      <w:r>
        <w:rPr>
          <w:rFonts w:hint="eastAsia" w:ascii="仿宋" w:hAnsi="仿宋" w:eastAsia="仿宋" w:cs="仿宋"/>
          <w:color w:val="auto"/>
          <w:highlight w:val="none"/>
        </w:rPr>
        <w:t>1投标报价要求</w:t>
      </w:r>
      <w:r>
        <w:rPr>
          <w:rFonts w:hint="eastAsia" w:ascii="仿宋" w:hAnsi="仿宋" w:eastAsia="仿宋" w:cs="仿宋"/>
          <w:color w:val="auto"/>
          <w:highlight w:val="none"/>
          <w:lang w:eastAsia="zh-CN"/>
        </w:rPr>
        <w:t>；</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投标人应在招标文件所附的投标价格表上写明投标单价和投标总价。投标人只允许有一个报价,采购人不接受有任何选择的报价。投标报价高于采购预算单价和总价(最高限价)的不进入报价标评审，视报价分为零分。并不得推荐为中标候选人。</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11.3</w:t>
      </w:r>
      <w:r>
        <w:rPr>
          <w:rFonts w:hint="eastAsia" w:ascii="仿宋" w:hAnsi="仿宋" w:eastAsia="仿宋" w:cs="仿宋"/>
          <w:b/>
          <w:bCs/>
          <w:color w:val="auto"/>
          <w:highlight w:val="none"/>
        </w:rPr>
        <w:t>.</w:t>
      </w:r>
      <w:r>
        <w:rPr>
          <w:rFonts w:hint="eastAsia" w:ascii="仿宋" w:hAnsi="仿宋" w:eastAsia="仿宋" w:cs="仿宋"/>
          <w:color w:val="auto"/>
          <w:highlight w:val="none"/>
        </w:rPr>
        <w:t>2投标相关报价明细表填写时应详细注明该表列举的费用及分项清单。</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12.排版</w:t>
      </w:r>
    </w:p>
    <w:p>
      <w:pPr>
        <w:wordWrap w:val="0"/>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按政采云平台投标人项目采购-电子招投标操作指南和本招标文件要求编制；</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13.投标有效期</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13.1</w:t>
      </w:r>
      <w:r>
        <w:rPr>
          <w:rFonts w:hint="eastAsia" w:ascii="仿宋" w:hAnsi="仿宋" w:eastAsia="仿宋" w:cs="仿宋"/>
          <w:snapToGrid w:val="0"/>
          <w:color w:val="auto"/>
          <w:highlight w:val="none"/>
        </w:rPr>
        <w:t>提交投标文件的截止之日起90天内有效。</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14.投标文件的签署及规定</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14.1电报、电话、传真形式的投标概不接受。</w:t>
      </w:r>
    </w:p>
    <w:p>
      <w:pPr>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color w:val="auto"/>
          <w:highlight w:val="none"/>
        </w:rPr>
        <w:t>14.2</w:t>
      </w:r>
      <w:r>
        <w:rPr>
          <w:rFonts w:hint="eastAsia" w:ascii="仿宋" w:hAnsi="仿宋" w:eastAsia="仿宋" w:cs="仿宋"/>
          <w:bCs/>
          <w:color w:val="auto"/>
          <w:highlight w:val="none"/>
        </w:rPr>
        <w:t>投标文件按照招标文件第五部分格式要求进行签署、盖章。投标人的投标文件未按照招标文件要求签署、盖章的，其投标无效。</w:t>
      </w:r>
    </w:p>
    <w:p>
      <w:pPr>
        <w:spacing w:line="400" w:lineRule="exact"/>
        <w:ind w:firstLine="420" w:firstLineChars="200"/>
        <w:rPr>
          <w:rFonts w:hint="eastAsia" w:ascii="仿宋" w:hAnsi="仿宋" w:eastAsia="仿宋" w:cs="仿宋"/>
          <w:b/>
          <w:bCs/>
          <w:color w:val="auto"/>
          <w:highlight w:val="none"/>
        </w:rPr>
      </w:pPr>
      <w:r>
        <w:rPr>
          <w:rFonts w:hint="eastAsia" w:ascii="仿宋" w:hAnsi="仿宋" w:eastAsia="仿宋" w:cs="仿宋"/>
          <w:color w:val="auto"/>
          <w:highlight w:val="none"/>
        </w:rPr>
        <w:t>14.3</w:t>
      </w:r>
      <w:r>
        <w:rPr>
          <w:rFonts w:hint="eastAsia" w:ascii="仿宋" w:hAnsi="仿宋" w:eastAsia="仿宋" w:cs="仿宋"/>
          <w:b/>
          <w:bCs/>
          <w:color w:val="auto"/>
          <w:highlight w:val="none"/>
        </w:rPr>
        <w:t>电子投标文件编制要求：按政采云平台投标人项目采购-电子招投标操作指南和本招标文件要求编制。</w:t>
      </w:r>
    </w:p>
    <w:p>
      <w:pPr>
        <w:pStyle w:val="10"/>
        <w:spacing w:before="0" w:after="0" w:line="400" w:lineRule="exact"/>
        <w:ind w:firstLine="422"/>
        <w:rPr>
          <w:rFonts w:hint="eastAsia" w:ascii="仿宋" w:hAnsi="仿宋" w:eastAsia="仿宋" w:cs="仿宋"/>
          <w:color w:val="auto"/>
          <w:sz w:val="21"/>
          <w:szCs w:val="21"/>
          <w:highlight w:val="none"/>
        </w:rPr>
      </w:pPr>
      <w:bookmarkStart w:id="32" w:name="_Toc56928685"/>
      <w:bookmarkStart w:id="33" w:name="_Toc107820049"/>
      <w:bookmarkStart w:id="34" w:name="_Toc43498223"/>
      <w:r>
        <w:rPr>
          <w:rFonts w:hint="eastAsia" w:ascii="仿宋" w:hAnsi="仿宋" w:eastAsia="仿宋" w:cs="仿宋"/>
          <w:color w:val="auto"/>
          <w:sz w:val="21"/>
          <w:szCs w:val="21"/>
          <w:highlight w:val="none"/>
        </w:rPr>
        <w:t>四  投标文件的</w:t>
      </w:r>
      <w:bookmarkEnd w:id="32"/>
      <w:bookmarkEnd w:id="33"/>
      <w:r>
        <w:rPr>
          <w:rFonts w:hint="eastAsia" w:ascii="仿宋" w:hAnsi="仿宋" w:eastAsia="仿宋" w:cs="仿宋"/>
          <w:color w:val="auto"/>
          <w:sz w:val="21"/>
          <w:szCs w:val="21"/>
          <w:highlight w:val="none"/>
        </w:rPr>
        <w:t>包装、提交、修改和撤回</w:t>
      </w:r>
      <w:bookmarkEnd w:id="34"/>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15.投标文件的密封和标记</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15.1电子投标文件按政采云平台投标人项目采购-电子招投标操作指南进行加密，其中电子投标文件中所须加盖公章部分采用CA签章或签章后扫描上传。</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15.2按招标文件第五部分提供的格式制作。</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15.3超过截止时间上传电子投标文件将被拒绝。由投标人标记错误造成投标文件被误投或提前解密的风险由投标人承担。</w:t>
      </w:r>
    </w:p>
    <w:p>
      <w:pPr>
        <w:spacing w:line="400" w:lineRule="exact"/>
        <w:ind w:firstLine="422" w:firstLineChars="200"/>
        <w:rPr>
          <w:rFonts w:hint="eastAsia" w:ascii="仿宋" w:hAnsi="仿宋" w:eastAsia="仿宋" w:cs="仿宋"/>
          <w:b/>
          <w:bCs/>
          <w:color w:val="auto"/>
          <w:highlight w:val="none"/>
        </w:rPr>
      </w:pPr>
      <w:bookmarkStart w:id="35" w:name="_Toc107820050"/>
      <w:r>
        <w:rPr>
          <w:rFonts w:hint="eastAsia" w:ascii="仿宋" w:hAnsi="仿宋" w:eastAsia="仿宋" w:cs="仿宋"/>
          <w:b/>
          <w:bCs/>
          <w:color w:val="auto"/>
          <w:highlight w:val="none"/>
        </w:rPr>
        <w:t>16.投标文件的提交</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16.1在投标截止时间前，投标人应按招标文件规定的时间和方式提交投标文件。在投标截止时间后，采购代理机构将拒收投标人的投标文件。</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16.2不予接收的电子投标文件情形</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(1)投标截止时间前未完成传输的电子投标文件；</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(2)未生成加密的电子投标文件；</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(3)在规定时间内未解密的电子投标文件或者解密不成功又未在规定时间内提交备份投标文件的。</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17.投标文件的修改和撤销</w:t>
      </w:r>
    </w:p>
    <w:p>
      <w:pPr>
        <w:spacing w:line="400" w:lineRule="exact"/>
        <w:ind w:firstLine="420" w:firstLineChars="200"/>
        <w:rPr>
          <w:rFonts w:hint="eastAsia" w:ascii="仿宋" w:hAnsi="仿宋" w:eastAsia="仿宋" w:cs="仿宋"/>
          <w:color w:val="auto"/>
          <w:highlight w:val="none"/>
        </w:rPr>
      </w:pPr>
      <w:bookmarkStart w:id="36" w:name="_Toc43498224"/>
      <w:r>
        <w:rPr>
          <w:rFonts w:hint="eastAsia" w:ascii="仿宋" w:hAnsi="仿宋" w:eastAsia="仿宋" w:cs="仿宋"/>
          <w:color w:val="auto"/>
          <w:highlight w:val="none"/>
        </w:rPr>
        <w:t>17.1在投标截止时间前，可以修改或撤回其投标文件：（1）电子投标文件补充、修改或撤回的，应当先行撤回原文件，补充、修改后重新传输提交；（2）备份投标文件补充、修改或撤回的应以书面形式通知采购代理机构。</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17.2修改后重新提交的投标文件应按招标文件的规定编制、标记和提交。</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17.3在投标截止时间后,投标人不得修改、撤回已提交的投标文件。</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17.4补充、修改后的电子投标文件、备份投标文件内容均应相同。</w:t>
      </w:r>
    </w:p>
    <w:p>
      <w:pPr>
        <w:pStyle w:val="10"/>
        <w:spacing w:before="0" w:after="0" w:line="4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  开标和评</w:t>
      </w:r>
      <w:bookmarkEnd w:id="35"/>
      <w:r>
        <w:rPr>
          <w:rFonts w:hint="eastAsia" w:ascii="仿宋" w:hAnsi="仿宋" w:eastAsia="仿宋" w:cs="仿宋"/>
          <w:color w:val="auto"/>
          <w:sz w:val="21"/>
          <w:szCs w:val="21"/>
          <w:highlight w:val="none"/>
        </w:rPr>
        <w:t>审</w:t>
      </w:r>
      <w:bookmarkEnd w:id="36"/>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18.开标</w:t>
      </w:r>
    </w:p>
    <w:p>
      <w:pPr>
        <w:spacing w:line="400" w:lineRule="exact"/>
        <w:ind w:firstLine="420" w:firstLineChars="200"/>
        <w:rPr>
          <w:rFonts w:hint="eastAsia" w:ascii="仿宋" w:hAnsi="仿宋" w:eastAsia="仿宋" w:cs="仿宋"/>
          <w:b/>
          <w:color w:val="auto"/>
          <w:highlight w:val="none"/>
        </w:rPr>
      </w:pPr>
      <w:bookmarkStart w:id="37" w:name="_Toc396838136"/>
      <w:bookmarkStart w:id="38" w:name="_Toc415648536"/>
      <w:bookmarkStart w:id="39" w:name="_Toc393869892"/>
      <w:bookmarkStart w:id="40" w:name="_Toc394928032"/>
      <w:bookmarkStart w:id="41" w:name="_Toc335664280"/>
      <w:bookmarkStart w:id="42" w:name="_Toc393869894"/>
      <w:bookmarkStart w:id="43" w:name="_Toc334087238"/>
      <w:bookmarkStart w:id="44" w:name="_Toc107820051"/>
      <w:r>
        <w:rPr>
          <w:rFonts w:hint="eastAsia" w:ascii="仿宋" w:hAnsi="仿宋" w:eastAsia="仿宋" w:cs="仿宋"/>
          <w:bCs/>
          <w:color w:val="auto"/>
          <w:highlight w:val="none"/>
        </w:rPr>
        <w:t>18.1采购代理机构按照招标文件规定的时间通过电子交易平台组织开标，所有投标人均应当准时在线参加。投标人不足3家的，不得开标。</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18.3投标文件未按时解密，投标人提供了备份投标文件的，以备份投标文件作为依据，否则视为投标文件撤回。投标文件已按时解密的，备份投标文件自动失效。</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bCs/>
          <w:color w:val="auto"/>
          <w:highlight w:val="none"/>
        </w:rPr>
        <w:t>18.4投标人认为采购人员及相关人员与其他投标人有利害关系的，可向采购代理机构提出回避申请，并说明理</w:t>
      </w:r>
      <w:r>
        <w:rPr>
          <w:rFonts w:hint="eastAsia" w:ascii="仿宋" w:hAnsi="仿宋" w:eastAsia="仿宋" w:cs="仿宋"/>
          <w:color w:val="auto"/>
          <w:highlight w:val="none"/>
        </w:rPr>
        <w:t>由，申请须由投标人代表签字或盖章。</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19. 资格审查</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19.1开标后，评标委员会将依法对投标人的资格进行审查。</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19.2评标委员会依据法律法规和招标文件的规定，对投标人的基本资格条件、特定资格条件进行审查。</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19.3投标人未按照招标文件要求提供与基本资格条件、特定资格条件相应的有效资格证明材料的，视为投标人不具备招标文件中规定的资格要求，其投标无效。</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19.4对未通过资格审查的投标人，采购人或采购代理机构告知其未通过的原因。</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19.5合格投标人不足3家的，不再继续评标。</w:t>
      </w:r>
    </w:p>
    <w:p>
      <w:pPr>
        <w:numPr>
          <w:ilvl w:val="0"/>
          <w:numId w:val="3"/>
        </w:num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6信用信息查询</w:t>
      </w:r>
    </w:p>
    <w:p>
      <w:pPr>
        <w:numPr>
          <w:ilvl w:val="255"/>
          <w:numId w:val="0"/>
        </w:num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19.6.1信用信息查询渠道及截止时间：采购代理机构将通过“信用中国”网站(www.creditchina.gov.cn)、中国政府采购网(www.ccgp.gov.cn)渠道查询投标人投标截止时间当天的信用记录。</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19.6.2信用信息查询记录和证据留存的具体方式：现场查询的投标人的信用记录、查询结果经确认后将与采购文件一起存档。</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19.6.3信用信息的使用规则：经查询列入失信被执行人名单、重大税收违法案件当事人名单、政府采购严重违法失信行为记录名单的投标人将被拒绝参与政府采购活动。</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20.评审流程</w:t>
      </w:r>
    </w:p>
    <w:p>
      <w:pPr>
        <w:spacing w:line="400" w:lineRule="exact"/>
        <w:ind w:firstLine="42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20.1采购代理机构和采购人将根据采购项目的特点组建</w:t>
      </w:r>
      <w:r>
        <w:rPr>
          <w:rFonts w:hint="eastAsia" w:ascii="仿宋" w:hAnsi="仿宋" w:eastAsia="仿宋" w:cs="仿宋"/>
          <w:color w:val="auto"/>
          <w:highlight w:val="none"/>
        </w:rPr>
        <w:t>评标委员会</w:t>
      </w:r>
      <w:r>
        <w:rPr>
          <w:rFonts w:hint="eastAsia" w:ascii="仿宋" w:hAnsi="仿宋" w:eastAsia="仿宋" w:cs="仿宋"/>
          <w:color w:val="auto"/>
          <w:kern w:val="0"/>
          <w:highlight w:val="none"/>
        </w:rPr>
        <w:t>，其成员由技术、经济等方面的专家和采购人代表组成。</w:t>
      </w:r>
      <w:r>
        <w:rPr>
          <w:rFonts w:hint="eastAsia" w:ascii="仿宋" w:hAnsi="仿宋" w:eastAsia="仿宋" w:cs="仿宋"/>
          <w:color w:val="auto"/>
          <w:highlight w:val="none"/>
        </w:rPr>
        <w:t>评标委员会</w:t>
      </w:r>
      <w:r>
        <w:rPr>
          <w:rFonts w:hint="eastAsia" w:ascii="仿宋" w:hAnsi="仿宋" w:eastAsia="仿宋" w:cs="仿宋"/>
          <w:color w:val="auto"/>
          <w:kern w:val="0"/>
          <w:highlight w:val="none"/>
        </w:rPr>
        <w:t>对投标文件进行符合性审查、询标、评价和推荐中标候选人。</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20.1.1符合性审查</w:t>
      </w:r>
    </w:p>
    <w:p>
      <w:pPr>
        <w:spacing w:line="400" w:lineRule="exact"/>
        <w:ind w:firstLine="420" w:firstLineChars="200"/>
        <w:rPr>
          <w:rFonts w:hint="eastAsia" w:ascii="仿宋" w:hAnsi="仿宋" w:eastAsia="仿宋" w:cs="仿宋"/>
          <w:b/>
          <w:bCs/>
          <w:color w:val="auto"/>
          <w:highlight w:val="none"/>
        </w:rPr>
      </w:pPr>
      <w:r>
        <w:rPr>
          <w:rFonts w:hint="eastAsia" w:ascii="仿宋" w:hAnsi="仿宋" w:eastAsia="仿宋" w:cs="仿宋"/>
          <w:color w:val="auto"/>
          <w:highlight w:val="none"/>
        </w:rPr>
        <w:t>根据招标文件的规定，从投标文件的有效性、完整性和对招标文件的响应程度进行审查，以确定是否对招标文件的实质性要求作出响应。</w:t>
      </w:r>
      <w:r>
        <w:rPr>
          <w:rFonts w:hint="eastAsia" w:ascii="仿宋" w:hAnsi="仿宋" w:eastAsia="仿宋" w:cs="仿宋"/>
          <w:b/>
          <w:bCs/>
          <w:color w:val="auto"/>
          <w:highlight w:val="none"/>
        </w:rPr>
        <w:t>通过符合性审查不足三家的，除采购任务取消情形外，按相关规定重新组织招标。</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20.1.2 商务技术文件评审</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评标委员会依据招标文件的规定，对各</w:t>
      </w:r>
      <w:r>
        <w:rPr>
          <w:rFonts w:hint="eastAsia" w:ascii="仿宋" w:hAnsi="仿宋" w:eastAsia="仿宋" w:cs="仿宋"/>
          <w:color w:val="auto"/>
          <w:kern w:val="0"/>
          <w:highlight w:val="none"/>
        </w:rPr>
        <w:t>投标人的商务</w:t>
      </w:r>
      <w:r>
        <w:rPr>
          <w:rFonts w:hint="eastAsia" w:ascii="仿宋" w:hAnsi="仿宋" w:eastAsia="仿宋" w:cs="仿宋"/>
          <w:color w:val="auto"/>
          <w:highlight w:val="none"/>
        </w:rPr>
        <w:t>技术文件进行评审（商务资信部分讨论统一后由组长评审、技术部分独立评审），对</w:t>
      </w:r>
      <w:r>
        <w:rPr>
          <w:rFonts w:hint="eastAsia" w:ascii="仿宋" w:hAnsi="仿宋" w:eastAsia="仿宋" w:cs="仿宋"/>
          <w:color w:val="auto"/>
          <w:kern w:val="0"/>
          <w:highlight w:val="none"/>
        </w:rPr>
        <w:t>投标文件</w:t>
      </w:r>
      <w:r>
        <w:rPr>
          <w:rFonts w:hint="eastAsia" w:ascii="仿宋" w:hAnsi="仿宋" w:eastAsia="仿宋" w:cs="仿宋"/>
          <w:color w:val="auto"/>
          <w:highlight w:val="none"/>
        </w:rPr>
        <w:t>进行比较和必要的澄清。</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20.1.3报价文件评审</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评标委员会依据招标文件的规定，对各投标人的报价的合理性进行审查，必要时可要求投标人对其报价做出澄清、说明。</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21. 报价文件的澄清</w:t>
      </w:r>
    </w:p>
    <w:p>
      <w:pPr>
        <w:spacing w:line="400" w:lineRule="exact"/>
        <w:ind w:firstLine="382" w:firstLineChars="182"/>
        <w:rPr>
          <w:rFonts w:hint="eastAsia" w:ascii="仿宋" w:hAnsi="仿宋" w:eastAsia="仿宋" w:cs="仿宋"/>
          <w:color w:val="auto"/>
          <w:highlight w:val="none"/>
        </w:rPr>
      </w:pPr>
      <w:r>
        <w:rPr>
          <w:rFonts w:hint="eastAsia" w:ascii="仿宋" w:hAnsi="仿宋" w:eastAsia="仿宋" w:cs="仿宋"/>
          <w:color w:val="auto"/>
          <w:highlight w:val="none"/>
        </w:rPr>
        <w:t>21.1 对</w:t>
      </w:r>
      <w:r>
        <w:rPr>
          <w:rFonts w:hint="eastAsia" w:ascii="仿宋" w:hAnsi="仿宋" w:eastAsia="仿宋" w:cs="仿宋"/>
          <w:color w:val="auto"/>
          <w:kern w:val="0"/>
          <w:highlight w:val="none"/>
        </w:rPr>
        <w:t>投标文件</w:t>
      </w:r>
      <w:r>
        <w:rPr>
          <w:rFonts w:hint="eastAsia" w:ascii="仿宋" w:hAnsi="仿宋" w:eastAsia="仿宋" w:cs="仿宋"/>
          <w:color w:val="auto"/>
          <w:highlight w:val="none"/>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pPr>
        <w:spacing w:line="400" w:lineRule="exact"/>
        <w:ind w:firstLine="382" w:firstLineChars="182"/>
        <w:rPr>
          <w:rFonts w:hint="eastAsia" w:ascii="仿宋" w:hAnsi="仿宋" w:eastAsia="仿宋" w:cs="仿宋"/>
          <w:color w:val="auto"/>
          <w:highlight w:val="none"/>
        </w:rPr>
      </w:pPr>
      <w:r>
        <w:rPr>
          <w:rFonts w:hint="eastAsia" w:ascii="仿宋" w:hAnsi="仿宋" w:eastAsia="仿宋" w:cs="仿宋"/>
          <w:color w:val="auto"/>
          <w:highlight w:val="none"/>
        </w:rPr>
        <w:t>21.2 报价算术错误将按以下方法修正：</w:t>
      </w:r>
    </w:p>
    <w:p>
      <w:pPr>
        <w:spacing w:line="400" w:lineRule="exact"/>
        <w:ind w:firstLine="382" w:firstLineChars="182"/>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kern w:val="0"/>
          <w:highlight w:val="none"/>
        </w:rPr>
        <w:t>报价文件</w:t>
      </w:r>
      <w:r>
        <w:rPr>
          <w:rFonts w:hint="eastAsia" w:ascii="仿宋" w:hAnsi="仿宋" w:eastAsia="仿宋" w:cs="仿宋"/>
          <w:color w:val="auto"/>
          <w:highlight w:val="none"/>
        </w:rPr>
        <w:t>中开标一览表（报价表）内容与</w:t>
      </w:r>
      <w:r>
        <w:rPr>
          <w:rFonts w:hint="eastAsia" w:ascii="仿宋" w:hAnsi="仿宋" w:eastAsia="仿宋" w:cs="仿宋"/>
          <w:color w:val="auto"/>
          <w:kern w:val="0"/>
          <w:highlight w:val="none"/>
        </w:rPr>
        <w:t>报价</w:t>
      </w:r>
      <w:r>
        <w:rPr>
          <w:rFonts w:hint="eastAsia" w:ascii="仿宋" w:hAnsi="仿宋" w:eastAsia="仿宋" w:cs="仿宋"/>
          <w:color w:val="auto"/>
          <w:highlight w:val="none"/>
        </w:rPr>
        <w:t>明细表相应内容不一致的，以开标一览表（报价表）为准；</w:t>
      </w:r>
    </w:p>
    <w:p>
      <w:pPr>
        <w:spacing w:line="400" w:lineRule="exact"/>
        <w:ind w:firstLine="382" w:firstLineChars="182"/>
        <w:rPr>
          <w:rFonts w:hint="eastAsia" w:ascii="仿宋" w:hAnsi="仿宋" w:eastAsia="仿宋" w:cs="仿宋"/>
          <w:color w:val="auto"/>
          <w:highlight w:val="none"/>
        </w:rPr>
      </w:pPr>
      <w:r>
        <w:rPr>
          <w:rFonts w:hint="eastAsia" w:ascii="仿宋" w:hAnsi="仿宋" w:eastAsia="仿宋" w:cs="仿宋"/>
          <w:color w:val="auto"/>
          <w:highlight w:val="none"/>
        </w:rPr>
        <w:t>（2）报价文件的大写金额和小写金额不一致的，以大写金额为准；</w:t>
      </w:r>
    </w:p>
    <w:p>
      <w:pPr>
        <w:spacing w:line="400" w:lineRule="exact"/>
        <w:ind w:firstLine="382" w:firstLineChars="182"/>
        <w:rPr>
          <w:rFonts w:hint="eastAsia" w:ascii="仿宋" w:hAnsi="仿宋" w:eastAsia="仿宋" w:cs="仿宋"/>
          <w:color w:val="auto"/>
          <w:highlight w:val="none"/>
        </w:rPr>
      </w:pPr>
      <w:r>
        <w:rPr>
          <w:rFonts w:hint="eastAsia" w:ascii="仿宋" w:hAnsi="仿宋" w:eastAsia="仿宋" w:cs="仿宋"/>
          <w:color w:val="auto"/>
          <w:highlight w:val="none"/>
        </w:rPr>
        <w:t>（3）单价金额小数点或者百分比有明显错位的，以开标一览表（报价表）的总价为准，并修改单价；</w:t>
      </w:r>
    </w:p>
    <w:p>
      <w:pPr>
        <w:spacing w:line="400" w:lineRule="exact"/>
        <w:ind w:firstLine="382" w:firstLineChars="182"/>
        <w:rPr>
          <w:rFonts w:hint="eastAsia" w:ascii="仿宋" w:hAnsi="仿宋" w:eastAsia="仿宋" w:cs="仿宋"/>
          <w:color w:val="auto"/>
          <w:highlight w:val="none"/>
        </w:rPr>
      </w:pPr>
      <w:r>
        <w:rPr>
          <w:rFonts w:hint="eastAsia" w:ascii="仿宋" w:hAnsi="仿宋" w:eastAsia="仿宋" w:cs="仿宋"/>
          <w:color w:val="auto"/>
          <w:highlight w:val="none"/>
        </w:rPr>
        <w:t>（4）总价金额与按单价汇总金额不一致的，以单价金额计算结果为准；</w:t>
      </w:r>
    </w:p>
    <w:p>
      <w:pPr>
        <w:spacing w:line="400" w:lineRule="exact"/>
        <w:ind w:firstLine="382" w:firstLineChars="182"/>
        <w:rPr>
          <w:rFonts w:hint="eastAsia" w:ascii="仿宋" w:hAnsi="仿宋" w:eastAsia="仿宋" w:cs="仿宋"/>
          <w:color w:val="auto"/>
          <w:highlight w:val="none"/>
        </w:rPr>
      </w:pPr>
      <w:r>
        <w:rPr>
          <w:rFonts w:hint="eastAsia" w:ascii="仿宋" w:hAnsi="仿宋" w:eastAsia="仿宋" w:cs="仿宋"/>
          <w:color w:val="auto"/>
          <w:highlight w:val="none"/>
        </w:rPr>
        <w:t>（5）同时出现两种以上不一致的，按上述顺序修正。</w:t>
      </w:r>
    </w:p>
    <w:p>
      <w:pPr>
        <w:spacing w:line="400" w:lineRule="exact"/>
        <w:ind w:firstLine="382" w:firstLineChars="182"/>
        <w:rPr>
          <w:rFonts w:hint="eastAsia" w:ascii="仿宋" w:hAnsi="仿宋" w:eastAsia="仿宋" w:cs="仿宋"/>
          <w:color w:val="auto"/>
          <w:highlight w:val="none"/>
        </w:rPr>
      </w:pPr>
      <w:r>
        <w:rPr>
          <w:rFonts w:hint="eastAsia" w:ascii="仿宋" w:hAnsi="仿宋" w:eastAsia="仿宋" w:cs="仿宋"/>
          <w:color w:val="auto"/>
          <w:highlight w:val="none"/>
        </w:rPr>
        <w:t>（6）对不同文字文本</w:t>
      </w:r>
      <w:r>
        <w:rPr>
          <w:rFonts w:hint="eastAsia" w:ascii="仿宋" w:hAnsi="仿宋" w:eastAsia="仿宋" w:cs="仿宋"/>
          <w:color w:val="auto"/>
          <w:kern w:val="0"/>
          <w:highlight w:val="none"/>
        </w:rPr>
        <w:t>投标文件</w:t>
      </w:r>
      <w:r>
        <w:rPr>
          <w:rFonts w:hint="eastAsia" w:ascii="仿宋" w:hAnsi="仿宋" w:eastAsia="仿宋" w:cs="仿宋"/>
          <w:color w:val="auto"/>
          <w:highlight w:val="none"/>
        </w:rPr>
        <w:t>的解释发生异议的，以中文文本为准。</w:t>
      </w:r>
    </w:p>
    <w:p>
      <w:pPr>
        <w:spacing w:line="400" w:lineRule="exact"/>
        <w:ind w:firstLine="382" w:firstLineChars="182"/>
        <w:rPr>
          <w:rFonts w:hint="eastAsia" w:ascii="仿宋" w:hAnsi="仿宋" w:eastAsia="仿宋" w:cs="仿宋"/>
          <w:color w:val="auto"/>
          <w:highlight w:val="none"/>
        </w:rPr>
      </w:pPr>
      <w:r>
        <w:rPr>
          <w:rFonts w:hint="eastAsia" w:ascii="仿宋" w:hAnsi="仿宋" w:eastAsia="仿宋" w:cs="仿宋"/>
          <w:color w:val="auto"/>
          <w:highlight w:val="none"/>
        </w:rPr>
        <w:t>（7）修正错误的的投标报价，经投标人的负责人（或授权代表）同意确认后产生约束力。调整后的投标报价对投标人具有约束作用。若投标人不接受修正后的投标报价，则其投标将作为无效投标处理。</w:t>
      </w:r>
    </w:p>
    <w:p>
      <w:pPr>
        <w:spacing w:line="400" w:lineRule="exact"/>
        <w:ind w:firstLine="382" w:firstLineChars="182"/>
        <w:rPr>
          <w:rFonts w:hint="eastAsia" w:ascii="仿宋" w:hAnsi="仿宋" w:eastAsia="仿宋" w:cs="仿宋"/>
          <w:color w:val="auto"/>
          <w:highlight w:val="none"/>
        </w:rPr>
      </w:pPr>
      <w:r>
        <w:rPr>
          <w:rFonts w:hint="eastAsia" w:ascii="仿宋" w:hAnsi="仿宋" w:eastAsia="仿宋" w:cs="仿宋"/>
          <w:color w:val="auto"/>
          <w:highlight w:val="none"/>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%的扣除，用扣除后的价格参加评审。</w:t>
      </w:r>
    </w:p>
    <w:p>
      <w:pPr>
        <w:spacing w:line="400" w:lineRule="exact"/>
        <w:ind w:firstLine="382" w:firstLineChars="182"/>
        <w:rPr>
          <w:rFonts w:hint="eastAsia" w:ascii="仿宋" w:hAnsi="仿宋" w:eastAsia="仿宋" w:cs="仿宋"/>
          <w:color w:val="auto"/>
          <w:highlight w:val="none"/>
        </w:rPr>
      </w:pPr>
      <w:r>
        <w:rPr>
          <w:rFonts w:hint="eastAsia" w:ascii="仿宋" w:hAnsi="仿宋" w:eastAsia="仿宋" w:cs="仿宋"/>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22. 对投标文件的比较和评价</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22.2 相同品牌的产品</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22.2.2如按一家有效投标人认定后，造成项目有效投标人不足三家的，项目应予以废标处理</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23. 评标报告</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23.1评标委员会根据全体评审成员的原始评审记录和评审结果编写评标报告，并推荐</w:t>
      </w:r>
      <w:r>
        <w:rPr>
          <w:rFonts w:hint="eastAsia" w:ascii="仿宋" w:hAnsi="仿宋" w:eastAsia="仿宋" w:cs="仿宋"/>
          <w:color w:val="auto"/>
          <w:highlight w:val="none"/>
          <w:u w:val="single"/>
        </w:rPr>
        <w:t xml:space="preserve"> 1 </w:t>
      </w:r>
      <w:r>
        <w:rPr>
          <w:rFonts w:hint="eastAsia" w:ascii="仿宋" w:hAnsi="仿宋" w:eastAsia="仿宋" w:cs="仿宋"/>
          <w:color w:val="auto"/>
          <w:highlight w:val="none"/>
        </w:rPr>
        <w:t>名中标候选人，评审报告由评标委员会成员确认提交。</w:t>
      </w:r>
    </w:p>
    <w:p>
      <w:pPr>
        <w:spacing w:line="400" w:lineRule="exact"/>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24.采购过程中出现以下情形，导致电子交易平台无法正常运行，或者无法保证电子交易的公平、公正和安全时，可中止电子交易活动：</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（一）电子交易平台发生故障而无法登录访问的； </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（二）电子交易平台应用或数据库出现错误，不能进行正常操作的；</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（三）电子交易平台发现严重安全漏洞，有潜在泄密危险的；</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（四）病毒发作导致不能进行正常操作的； </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（五）其他无法保证电子交易的公平、公正和安全的情况。</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出现前款规定情形，不影响采购公平、公正性的，采购代理机构可以待上述情形消除后继续组织电子交易活动；影响或可能影响采购公平、公正性的，重新组织采购。</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 采购代理机构或评审委员会因不可抗力（不可抗力包括但不限于自然灾害、断电、传播疫病等）原因造成电子交易活动无法正常运行的，将采取以下措施：</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⑴短时间内能消除不可抗力因素的，采购代理机构或评审委员会在消除不可抗力因素后继续组织电子交易活动。</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⑵长时间内无法消除不可抗力因素的，采购代理机构或评审委员会将中止电子交易活动。中止电子交易活动的，采购人应当重新组织政府采购活动。</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26. 保密</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26.1 自开标时间起至中标结果公告发布时间止，凡属于审查、澄清、评价和比较投标的有关资料，且与授予合同有关的信息都不得向任何投标人或与上述评审过程无关的人员透露。</w:t>
      </w:r>
    </w:p>
    <w:p>
      <w:pPr>
        <w:pStyle w:val="10"/>
        <w:spacing w:before="0" w:after="0" w:line="400" w:lineRule="exact"/>
        <w:ind w:firstLine="0" w:firstLineChars="0"/>
        <w:rPr>
          <w:rFonts w:hint="eastAsia" w:ascii="仿宋" w:hAnsi="仿宋" w:eastAsia="仿宋" w:cs="仿宋"/>
          <w:color w:val="auto"/>
          <w:sz w:val="21"/>
          <w:szCs w:val="21"/>
          <w:highlight w:val="none"/>
        </w:rPr>
      </w:pPr>
      <w:bookmarkStart w:id="45" w:name="_Toc493956039"/>
      <w:bookmarkStart w:id="46" w:name="_Toc43498225"/>
      <w:bookmarkStart w:id="47" w:name="_Toc494555855"/>
      <w:r>
        <w:rPr>
          <w:rFonts w:hint="eastAsia" w:ascii="仿宋" w:hAnsi="仿宋" w:eastAsia="仿宋" w:cs="仿宋"/>
          <w:color w:val="auto"/>
          <w:sz w:val="21"/>
          <w:szCs w:val="21"/>
          <w:highlight w:val="none"/>
        </w:rPr>
        <w:t>六  投标无效的情形</w:t>
      </w:r>
      <w:bookmarkEnd w:id="45"/>
      <w:bookmarkEnd w:id="46"/>
      <w:bookmarkEnd w:id="47"/>
    </w:p>
    <w:p>
      <w:pPr>
        <w:spacing w:line="400" w:lineRule="exact"/>
        <w:ind w:firstLine="422" w:firstLineChars="200"/>
        <w:rPr>
          <w:rFonts w:hint="eastAsia" w:ascii="仿宋" w:hAnsi="仿宋" w:eastAsia="仿宋" w:cs="仿宋"/>
          <w:b/>
          <w:color w:val="auto"/>
          <w:highlight w:val="none"/>
        </w:rPr>
      </w:pPr>
      <w:bookmarkStart w:id="48" w:name="_Toc43498226"/>
      <w:bookmarkStart w:id="49" w:name="_Toc493956040"/>
      <w:bookmarkStart w:id="50" w:name="_Toc494555856"/>
      <w:r>
        <w:rPr>
          <w:rFonts w:hint="eastAsia" w:ascii="仿宋" w:hAnsi="仿宋" w:eastAsia="仿宋" w:cs="仿宋"/>
          <w:b/>
          <w:color w:val="auto"/>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仿宋" w:hAnsi="仿宋" w:eastAsia="仿宋" w:cs="仿宋"/>
          <w:b/>
          <w:color w:val="auto"/>
          <w:kern w:val="0"/>
          <w:highlight w:val="none"/>
        </w:rPr>
        <w:t>投标文件</w:t>
      </w:r>
      <w:r>
        <w:rPr>
          <w:rFonts w:hint="eastAsia" w:ascii="仿宋" w:hAnsi="仿宋" w:eastAsia="仿宋" w:cs="仿宋"/>
          <w:b/>
          <w:color w:val="auto"/>
          <w:highlight w:val="none"/>
        </w:rPr>
        <w:t>无效：</w:t>
      </w:r>
    </w:p>
    <w:p>
      <w:pPr>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27.1投标人不具备招标文件中规定的资格要求的（投标人未提供有效的资格文件的，视为投标人不具备招标文件中规定的资格要求）；</w:t>
      </w:r>
    </w:p>
    <w:p>
      <w:pPr>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27.2投标文件未按照招标文件要求签署、盖章的；</w:t>
      </w:r>
    </w:p>
    <w:p>
      <w:pPr>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27.3投标文件含有采购人不能接受的附加条件的；</w:t>
      </w:r>
    </w:p>
    <w:p>
      <w:pPr>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27.4投标文件中承诺的投标有效期少于招标文件中载明的投标有效期的；</w:t>
      </w:r>
    </w:p>
    <w:p>
      <w:pPr>
        <w:spacing w:line="400" w:lineRule="exact"/>
        <w:ind w:firstLine="420" w:firstLineChars="200"/>
        <w:rPr>
          <w:rFonts w:hint="eastAsia" w:ascii="仿宋" w:hAnsi="仿宋" w:eastAsia="仿宋" w:cs="仿宋"/>
          <w:bCs/>
          <w:color w:val="auto"/>
          <w:highlight w:val="none"/>
          <w:lang w:eastAsia="zh-CN"/>
        </w:rPr>
      </w:pPr>
      <w:r>
        <w:rPr>
          <w:rFonts w:hint="eastAsia" w:ascii="仿宋" w:hAnsi="仿宋" w:eastAsia="仿宋" w:cs="仿宋"/>
          <w:bCs/>
          <w:color w:val="auto"/>
          <w:highlight w:val="none"/>
        </w:rPr>
        <w:t>27.5投标文件出现不是唯一的、有选择性投标报价的</w:t>
      </w:r>
      <w:r>
        <w:rPr>
          <w:rFonts w:hint="eastAsia" w:ascii="仿宋" w:hAnsi="仿宋" w:eastAsia="仿宋" w:cs="仿宋"/>
          <w:bCs/>
          <w:color w:val="auto"/>
          <w:highlight w:val="none"/>
          <w:lang w:eastAsia="zh-CN"/>
        </w:rPr>
        <w:t>；</w:t>
      </w:r>
    </w:p>
    <w:p>
      <w:pPr>
        <w:spacing w:line="400" w:lineRule="exact"/>
        <w:ind w:firstLine="420" w:firstLineChars="200"/>
        <w:rPr>
          <w:rFonts w:hint="eastAsia" w:ascii="仿宋" w:hAnsi="仿宋" w:eastAsia="仿宋" w:cs="仿宋"/>
          <w:bCs/>
          <w:color w:val="auto"/>
          <w:highlight w:val="none"/>
          <w:lang w:eastAsia="zh-CN"/>
        </w:rPr>
      </w:pPr>
      <w:r>
        <w:rPr>
          <w:rFonts w:hint="eastAsia" w:ascii="仿宋" w:hAnsi="仿宋" w:eastAsia="仿宋" w:cs="仿宋"/>
          <w:bCs/>
          <w:color w:val="auto"/>
          <w:highlight w:val="none"/>
        </w:rPr>
        <w:t>27.6投标报价超过招标文件中规定的预算金额或者最高限价的</w:t>
      </w:r>
      <w:r>
        <w:rPr>
          <w:rFonts w:hint="eastAsia" w:ascii="仿宋" w:hAnsi="仿宋" w:eastAsia="仿宋" w:cs="仿宋"/>
          <w:bCs/>
          <w:color w:val="auto"/>
          <w:highlight w:val="none"/>
          <w:lang w:eastAsia="zh-CN"/>
        </w:rPr>
        <w:t>；</w:t>
      </w:r>
    </w:p>
    <w:p>
      <w:pPr>
        <w:spacing w:line="400" w:lineRule="exact"/>
        <w:ind w:firstLine="420" w:firstLineChars="200"/>
        <w:rPr>
          <w:rFonts w:hint="eastAsia" w:ascii="仿宋" w:hAnsi="仿宋" w:eastAsia="仿宋" w:cs="仿宋"/>
          <w:bCs/>
          <w:color w:val="auto"/>
          <w:highlight w:val="none"/>
          <w:lang w:eastAsia="zh-CN"/>
        </w:rPr>
      </w:pPr>
      <w:r>
        <w:rPr>
          <w:rFonts w:hint="eastAsia" w:ascii="仿宋" w:hAnsi="仿宋" w:eastAsia="仿宋" w:cs="仿宋"/>
          <w:bCs/>
          <w:color w:val="auto"/>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bCs/>
          <w:color w:val="auto"/>
          <w:highlight w:val="none"/>
          <w:lang w:eastAsia="zh-CN"/>
        </w:rPr>
        <w:t>；</w:t>
      </w:r>
    </w:p>
    <w:p>
      <w:pPr>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27.8投标人对根据修正原则修正后的报价不确认的；</w:t>
      </w:r>
    </w:p>
    <w:p>
      <w:pPr>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27.9投标人提供虚假材料投标的；</w:t>
      </w:r>
    </w:p>
    <w:p>
      <w:pPr>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27.10投标人有恶意串通、妨碍其他投标人的竞争行为、损害采购人或者其他投标人的合法权益情形的；</w:t>
      </w:r>
    </w:p>
    <w:p>
      <w:pPr>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27.11投标人仅提交备份投标文件，没有在电子交易平台传输递交投标文件的，投标无效；</w:t>
      </w:r>
    </w:p>
    <w:p>
      <w:pPr>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27.12投标文件不满足招标文件的其它实质性要求的；</w:t>
      </w:r>
    </w:p>
    <w:p>
      <w:pPr>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27.13投标文件组成严重漏项、或未按规定的格式编制、或内容严重不全的；</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bCs/>
          <w:color w:val="auto"/>
          <w:highlight w:val="none"/>
        </w:rPr>
        <w:t>27.14履约保证金、供货期/工期/服务期、质保期、付款方式不满足招标文件要求的；</w:t>
      </w:r>
      <w:bookmarkStart w:id="51" w:name="EBdafef940fa674575a283c03dcfd15197"/>
      <w:r>
        <w:rPr>
          <w:rFonts w:hint="eastAsia" w:ascii="仿宋" w:hAnsi="仿宋" w:eastAsia="仿宋" w:cs="仿宋"/>
          <w:color w:val="auto"/>
          <w:highlight w:val="none"/>
        </w:rPr>
        <w:t xml:space="preserve"> </w:t>
      </w:r>
      <w:bookmarkEnd w:id="51"/>
      <w:bookmarkStart w:id="52" w:name="EB09b84f7f941446eb81ae304223ba6dc4"/>
      <w:r>
        <w:rPr>
          <w:rFonts w:hint="eastAsia" w:ascii="仿宋" w:hAnsi="仿宋" w:eastAsia="仿宋" w:cs="仿宋"/>
          <w:color w:val="auto"/>
          <w:highlight w:val="none"/>
        </w:rPr>
        <w:t xml:space="preserve"> </w:t>
      </w:r>
      <w:bookmarkEnd w:id="52"/>
    </w:p>
    <w:p>
      <w:pPr>
        <w:pStyle w:val="10"/>
        <w:spacing w:before="0" w:after="0" w:line="400" w:lineRule="exact"/>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color w:val="auto"/>
          <w:sz w:val="21"/>
          <w:szCs w:val="21"/>
          <w:highlight w:val="none"/>
        </w:rPr>
        <w:t>七  法律责任</w:t>
      </w:r>
      <w:bookmarkEnd w:id="48"/>
      <w:bookmarkEnd w:id="49"/>
      <w:bookmarkEnd w:id="50"/>
    </w:p>
    <w:p>
      <w:pPr>
        <w:spacing w:line="400" w:lineRule="exact"/>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28.1 提供虚假材料谋取中标的；</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28.2 采取不正当手段诋毁、排挤其他投标人的；</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28.3 与采购人、其他投标人或者采购代理机构恶意串通的；</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28.4 向采购人、采购代理机构行贿或者提供其他不正当利益的；</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28.5 在招标采购过程中与采购人进行协商谈判的；</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28.6 拒绝有关部门监督检查或者提供虚假情况的；</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投标人有前款2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.1至2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项情形之一的，中标无效。</w:t>
      </w:r>
    </w:p>
    <w:p>
      <w:pPr>
        <w:spacing w:line="400" w:lineRule="exact"/>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29. 投标人有下列情形之一的，依照政府采购法第七十七条第一款的规定追究法律责任：</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29.1 向评审委员会或者评审委员会成员行贿或者提供其他不正当利益；</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29.2 中标或者成交后无正当理由拒不与采购人签订政府采购合同；</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29.3 未按照招标文件确定的事项签订政府采购合同；</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29.4 将政府采购合同转包；</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29.5 提供假冒伪劣产品；</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29.6 擅自变更、中止或者终止政府采购合同。</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30.投标人捏造事实、提供虚假材料或者以非法手段取得证明材料进行投诉的，由财政部门列入不良行为记录名单，禁止其1至3年内参加政府采购活动。</w:t>
      </w:r>
    </w:p>
    <w:p>
      <w:pPr>
        <w:spacing w:line="400" w:lineRule="exact"/>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31.有下列情形之一的，属于恶意串通，对投标人依照政府采购法第七十七条第一款的规定追究法律责任，对采购人、采购代理机构及其工作人员依照政府采购法第七十二条的规定追究法律责任：</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31.1投标人直接或者间接从采购人或者采购代理机构处获得其他投标人的相关情况并修改其</w:t>
      </w:r>
      <w:r>
        <w:rPr>
          <w:rFonts w:hint="eastAsia" w:ascii="仿宋" w:hAnsi="仿宋" w:eastAsia="仿宋" w:cs="仿宋"/>
          <w:color w:val="auto"/>
          <w:kern w:val="0"/>
          <w:highlight w:val="none"/>
        </w:rPr>
        <w:t>投标文件</w:t>
      </w:r>
      <w:r>
        <w:rPr>
          <w:rFonts w:hint="eastAsia" w:ascii="仿宋" w:hAnsi="仿宋" w:eastAsia="仿宋" w:cs="仿宋"/>
          <w:color w:val="auto"/>
          <w:highlight w:val="none"/>
        </w:rPr>
        <w:t>；</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31.2 投标人按照采购人或者采购代理机构的授意撤换、修改</w:t>
      </w:r>
      <w:r>
        <w:rPr>
          <w:rFonts w:hint="eastAsia" w:ascii="仿宋" w:hAnsi="仿宋" w:eastAsia="仿宋" w:cs="仿宋"/>
          <w:color w:val="auto"/>
          <w:kern w:val="0"/>
          <w:highlight w:val="none"/>
        </w:rPr>
        <w:t>投标文件</w:t>
      </w:r>
      <w:r>
        <w:rPr>
          <w:rFonts w:hint="eastAsia" w:ascii="仿宋" w:hAnsi="仿宋" w:eastAsia="仿宋" w:cs="仿宋"/>
          <w:color w:val="auto"/>
          <w:highlight w:val="none"/>
        </w:rPr>
        <w:t>；</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31.3 投标人之间协商报价、技术方案等</w:t>
      </w:r>
      <w:r>
        <w:rPr>
          <w:rFonts w:hint="eastAsia" w:ascii="仿宋" w:hAnsi="仿宋" w:eastAsia="仿宋" w:cs="仿宋"/>
          <w:color w:val="auto"/>
          <w:kern w:val="0"/>
          <w:highlight w:val="none"/>
        </w:rPr>
        <w:t>投标文件</w:t>
      </w:r>
      <w:r>
        <w:rPr>
          <w:rFonts w:hint="eastAsia" w:ascii="仿宋" w:hAnsi="仿宋" w:eastAsia="仿宋" w:cs="仿宋"/>
          <w:color w:val="auto"/>
          <w:highlight w:val="none"/>
        </w:rPr>
        <w:t>的实质性内容；</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31.4属于同一集团、协会、商会等组织成员的投标人按照该组织要求协同参加政府采购活动；</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31.5 投标人之间事先约定由某一特定投标人中标、成交；</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31.6 投标人之间商定部分投标人放弃参加政府采购活动或者放弃中标、成交；</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31.7投标人与采购人或者采购代理机构之间、投标人相互之间，为谋求特定投标人中标、成交或者排斥其他投标人的其他串通行为；</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31.8 不同投标人的投标文件由同一单位或者个人编制；</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31.9 不同投标人委托同一单位或者个人办理投标事宜；</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31.10 不同投标人的投标文件载明的项目管理成员或者联系人员为同一人；</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31.11 不同投标人的投标文件异常一致或者投标报价呈规律性差异；</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31.12 不同投标人的投标文件相互混装；</w:t>
      </w:r>
    </w:p>
    <w:p>
      <w:pPr>
        <w:pStyle w:val="10"/>
        <w:spacing w:before="0" w:after="0" w:line="400" w:lineRule="exact"/>
        <w:ind w:firstLine="422"/>
        <w:rPr>
          <w:rFonts w:hint="eastAsia" w:ascii="仿宋" w:hAnsi="仿宋" w:eastAsia="仿宋" w:cs="仿宋"/>
          <w:color w:val="auto"/>
          <w:sz w:val="21"/>
          <w:szCs w:val="21"/>
          <w:highlight w:val="none"/>
        </w:rPr>
      </w:pPr>
      <w:bookmarkStart w:id="53" w:name="_Toc43498227"/>
      <w:r>
        <w:rPr>
          <w:rFonts w:hint="eastAsia" w:ascii="仿宋" w:hAnsi="仿宋" w:eastAsia="仿宋" w:cs="仿宋"/>
          <w:color w:val="auto"/>
          <w:sz w:val="21"/>
          <w:szCs w:val="21"/>
          <w:highlight w:val="none"/>
        </w:rPr>
        <w:t>八  询问</w:t>
      </w:r>
      <w:bookmarkEnd w:id="37"/>
      <w:bookmarkEnd w:id="38"/>
      <w:bookmarkEnd w:id="39"/>
      <w:bookmarkEnd w:id="53"/>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32.供应商询问</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335664279"/>
      <w:bookmarkStart w:id="55" w:name="_Toc176659672"/>
      <w:bookmarkStart w:id="56" w:name="_Toc393869893"/>
      <w:bookmarkStart w:id="57" w:name="_Toc396838137"/>
      <w:bookmarkStart w:id="58" w:name="_Toc334087237"/>
    </w:p>
    <w:p>
      <w:pPr>
        <w:pStyle w:val="10"/>
        <w:spacing w:before="0" w:after="0" w:line="400" w:lineRule="exact"/>
        <w:ind w:firstLine="417" w:firstLineChars="198"/>
        <w:rPr>
          <w:rFonts w:hint="eastAsia" w:ascii="仿宋" w:hAnsi="仿宋" w:eastAsia="仿宋" w:cs="仿宋"/>
          <w:color w:val="auto"/>
          <w:sz w:val="21"/>
          <w:szCs w:val="21"/>
          <w:highlight w:val="none"/>
        </w:rPr>
      </w:pPr>
      <w:bookmarkStart w:id="59" w:name="_Toc43498228"/>
      <w:bookmarkStart w:id="60" w:name="_Toc415648537"/>
      <w:r>
        <w:rPr>
          <w:rFonts w:hint="eastAsia" w:ascii="仿宋" w:hAnsi="仿宋" w:eastAsia="仿宋" w:cs="仿宋"/>
          <w:color w:val="auto"/>
          <w:sz w:val="21"/>
          <w:szCs w:val="21"/>
          <w:highlight w:val="none"/>
        </w:rPr>
        <w:t>九  质疑</w:t>
      </w:r>
      <w:bookmarkEnd w:id="54"/>
      <w:bookmarkEnd w:id="55"/>
      <w:bookmarkEnd w:id="56"/>
      <w:bookmarkEnd w:id="57"/>
      <w:bookmarkEnd w:id="58"/>
      <w:bookmarkEnd w:id="59"/>
      <w:bookmarkEnd w:id="60"/>
    </w:p>
    <w:p>
      <w:pPr>
        <w:pStyle w:val="3"/>
        <w:numPr>
          <w:ilvl w:val="0"/>
          <w:numId w:val="4"/>
        </w:num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供应商质疑</w:t>
      </w:r>
    </w:p>
    <w:p>
      <w:pPr>
        <w:pStyle w:val="3"/>
        <w:numPr>
          <w:ilvl w:val="255"/>
          <w:numId w:val="0"/>
        </w:num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33.1提出质疑的供应商应当是参与所质疑项目采购活动的供应商。潜在供应商已依法获取其可质疑的招标文件的，可以对该文件提出质疑。</w:t>
      </w:r>
    </w:p>
    <w:p>
      <w:pPr>
        <w:pStyle w:val="3"/>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3"/>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33.2.2.1对招标文件提出质疑的，质疑期限为供应商获得招标文件之日或者招标文件公告期限届满之日起计算。</w:t>
      </w:r>
    </w:p>
    <w:p>
      <w:pPr>
        <w:pStyle w:val="3"/>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33.2.2.2对采购过程提出质疑的，质疑期限为各采购程序环节结束之日起计算。对同一采购程序环节的质疑，供应商须一次性提出。</w:t>
      </w:r>
    </w:p>
    <w:p>
      <w:pPr>
        <w:pStyle w:val="3"/>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33.2.2.3对采购结果提出质疑的，质疑期限自采购结果公告期限届满之日起计算。</w:t>
      </w:r>
    </w:p>
    <w:p>
      <w:pPr>
        <w:pStyle w:val="3"/>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33.2.3供应商提出质疑应当提交质疑函和必要的证明材料。质疑函应当包括下列内容：</w:t>
      </w:r>
    </w:p>
    <w:p>
      <w:pPr>
        <w:pStyle w:val="3"/>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33.2.3.1供应商的姓名或者名称、地址、邮编、联系人及联系电话；</w:t>
      </w:r>
    </w:p>
    <w:p>
      <w:pPr>
        <w:pStyle w:val="3"/>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33.2.3.2质疑项目的名称、编号；</w:t>
      </w:r>
    </w:p>
    <w:p>
      <w:pPr>
        <w:pStyle w:val="3"/>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33.2.3.3具体、明确的质疑事项和与质疑事项相关的请求；</w:t>
      </w:r>
    </w:p>
    <w:p>
      <w:pPr>
        <w:pStyle w:val="3"/>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33.2.3.4事实依据；</w:t>
      </w:r>
    </w:p>
    <w:p>
      <w:pPr>
        <w:pStyle w:val="3"/>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33.2.3.5必要的法律依据；</w:t>
      </w:r>
    </w:p>
    <w:p>
      <w:pPr>
        <w:pStyle w:val="3"/>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33.2.3.6提出质疑的日期。</w:t>
      </w:r>
    </w:p>
    <w:p>
      <w:pPr>
        <w:pStyle w:val="3"/>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3"/>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3"/>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33.2.5询问或者质疑事项可能影响采购结果的，采购人应当暂停签订合同，已经签订合同的，应当中止履行合同。</w:t>
      </w:r>
    </w:p>
    <w:p>
      <w:pPr>
        <w:pStyle w:val="10"/>
        <w:spacing w:before="0" w:after="0" w:line="400" w:lineRule="exact"/>
        <w:ind w:firstLine="207" w:firstLineChars="98"/>
        <w:rPr>
          <w:rFonts w:hint="eastAsia" w:ascii="仿宋" w:hAnsi="仿宋" w:eastAsia="仿宋" w:cs="仿宋"/>
          <w:color w:val="auto"/>
          <w:sz w:val="21"/>
          <w:szCs w:val="21"/>
          <w:highlight w:val="none"/>
        </w:rPr>
      </w:pPr>
      <w:bookmarkStart w:id="61" w:name="_Toc43498229"/>
      <w:r>
        <w:rPr>
          <w:rFonts w:hint="eastAsia" w:ascii="仿宋" w:hAnsi="仿宋" w:eastAsia="仿宋" w:cs="仿宋"/>
          <w:color w:val="auto"/>
          <w:sz w:val="21"/>
          <w:szCs w:val="21"/>
          <w:highlight w:val="none"/>
        </w:rPr>
        <w:t>十  投诉</w:t>
      </w:r>
      <w:bookmarkEnd w:id="40"/>
      <w:bookmarkEnd w:id="41"/>
      <w:bookmarkEnd w:id="42"/>
      <w:bookmarkEnd w:id="43"/>
      <w:bookmarkEnd w:id="61"/>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34.供应商投诉</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34.1质疑供应商对采购人、采购代理机构的答复不满意或者采购人、采购代理机构未在规定的时间内作出答复的，可以在答复期满后十五个工作日内向同级政府采购监督管理部门提出投诉。</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34.2供应商投诉的事项不得超出已质疑事项的范围，基于质疑答复内容提出的投诉事项除外。</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34.3供应商投诉应当有明确的请求和必要的证明材料。</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34.4 以联合体形式参加政府采购活动的，其投诉应当由组成联合体的所有供应商共同提出。</w:t>
      </w:r>
    </w:p>
    <w:p>
      <w:pPr>
        <w:pStyle w:val="10"/>
        <w:spacing w:before="0" w:after="0" w:line="400" w:lineRule="exact"/>
        <w:ind w:firstLine="211" w:firstLineChars="100"/>
        <w:rPr>
          <w:rFonts w:hint="eastAsia" w:ascii="仿宋" w:hAnsi="仿宋" w:eastAsia="仿宋" w:cs="仿宋"/>
          <w:color w:val="auto"/>
          <w:sz w:val="21"/>
          <w:szCs w:val="21"/>
          <w:highlight w:val="none"/>
        </w:rPr>
      </w:pPr>
      <w:bookmarkStart w:id="62" w:name="_Toc43498230"/>
      <w:r>
        <w:rPr>
          <w:rFonts w:hint="eastAsia" w:ascii="仿宋" w:hAnsi="仿宋" w:eastAsia="仿宋" w:cs="仿宋"/>
          <w:color w:val="auto"/>
          <w:sz w:val="21"/>
          <w:szCs w:val="21"/>
          <w:highlight w:val="none"/>
        </w:rPr>
        <w:t xml:space="preserve">十一  </w:t>
      </w:r>
      <w:bookmarkEnd w:id="44"/>
      <w:bookmarkEnd w:id="62"/>
      <w:r>
        <w:rPr>
          <w:rFonts w:hint="eastAsia" w:ascii="仿宋" w:hAnsi="仿宋" w:eastAsia="仿宋" w:cs="仿宋"/>
          <w:color w:val="auto"/>
          <w:sz w:val="21"/>
          <w:szCs w:val="21"/>
          <w:highlight w:val="none"/>
        </w:rPr>
        <w:t>定标</w:t>
      </w:r>
    </w:p>
    <w:p>
      <w:pPr>
        <w:adjustRightInd w:val="0"/>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35. 确定中标供应商</w:t>
      </w:r>
    </w:p>
    <w:p>
      <w:pPr>
        <w:adjustRightInd w:val="0"/>
        <w:snapToGrid w:val="0"/>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u w:val="none"/>
          <w:lang w:val="en-US" w:eastAsia="zh-CN"/>
        </w:rPr>
        <w:t>35.1</w:t>
      </w:r>
      <w:r>
        <w:rPr>
          <w:rFonts w:hint="eastAsia" w:ascii="仿宋" w:hAnsi="仿宋" w:eastAsia="仿宋" w:cs="仿宋"/>
          <w:bCs/>
          <w:color w:val="auto"/>
          <w:highlight w:val="none"/>
          <w:u w:val="single"/>
        </w:rPr>
        <w:t>招标代理机构应当在评标结束后2个工作日内将评标报告送采购人</w:t>
      </w:r>
      <w:r>
        <w:rPr>
          <w:rFonts w:hint="eastAsia" w:ascii="仿宋" w:hAnsi="仿宋" w:eastAsia="仿宋" w:cs="仿宋"/>
          <w:bCs/>
          <w:color w:val="auto"/>
          <w:highlight w:val="none"/>
        </w:rPr>
        <w:t>。采购人将自收到评审报告之日起5个工作日内通过电子交易平台在评审报告推荐的中标候选人中按顺序确定中标供应商。</w:t>
      </w:r>
    </w:p>
    <w:p>
      <w:pPr>
        <w:adjustRightInd w:val="0"/>
        <w:snapToGrid w:val="0"/>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36.</w:t>
      </w:r>
      <w:r>
        <w:rPr>
          <w:rFonts w:hint="eastAsia" w:ascii="仿宋" w:hAnsi="仿宋" w:eastAsia="仿宋" w:cs="仿宋"/>
          <w:bCs/>
          <w:color w:val="auto"/>
          <w:highlight w:val="none"/>
        </w:rPr>
        <w:t>中标通知与中标结果公告</w:t>
      </w:r>
    </w:p>
    <w:p>
      <w:pPr>
        <w:widowControl/>
        <w:adjustRightInd w:val="0"/>
        <w:spacing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bCs/>
          <w:color w:val="auto"/>
          <w:highlight w:val="none"/>
          <w:lang w:val="en-US" w:eastAsia="zh-CN"/>
        </w:rPr>
        <w:t>36.1</w:t>
      </w:r>
      <w:r>
        <w:rPr>
          <w:rFonts w:hint="eastAsia" w:ascii="仿宋" w:hAnsi="仿宋" w:eastAsia="仿宋" w:cs="仿宋"/>
          <w:bCs/>
          <w:color w:val="auto"/>
          <w:highlight w:val="none"/>
        </w:rPr>
        <w:t>采购结果经采购人确认后，采购代理机构将于2个工作日内在浙江省政府采购网上发布中标公告，并向中标方签发书面《中标通知书》。中标通知书发出后，中标单位无正当理由不得放弃中标。</w:t>
      </w:r>
    </w:p>
    <w:p>
      <w:pPr>
        <w:widowControl/>
        <w:adjustRightInd w:val="0"/>
        <w:spacing w:line="400" w:lineRule="exact"/>
        <w:ind w:firstLine="48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36.2</w:t>
      </w:r>
      <w:r>
        <w:rPr>
          <w:rFonts w:hint="eastAsia" w:ascii="仿宋" w:hAnsi="仿宋" w:eastAsia="仿宋" w:cs="仿宋"/>
          <w:color w:val="auto"/>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adjustRightInd w:val="0"/>
        <w:spacing w:line="400" w:lineRule="exact"/>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.公告期限为1个工作日。</w:t>
      </w:r>
    </w:p>
    <w:p>
      <w:pPr>
        <w:pStyle w:val="10"/>
        <w:spacing w:before="0" w:after="0" w:line="400" w:lineRule="exact"/>
        <w:ind w:firstLine="211"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十二  授予合同</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合同的签订</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.1 采购人与中标人应当通过电子交易平台在中标通知书发出之日起三十日内，按照招标文件确定的事项签订政府采购合同，并在合同签订之日起2个工作日内依法发布合同公告。</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.2中标人按规定的日期、时间、地点，由法定代表人或其授权代表与采购人代表签订合同。如中标人为联合体的，由联合体成员各方法定代表人或其授权代表与采购人代表签订合同。</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.3如签订合同并生效后，供应商无故拒绝或延期，除按照合同条款处理外，列入不良行为记录一次，并给予通报。</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pPr>
        <w:spacing w:line="400" w:lineRule="exact"/>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履约保证金</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若有</w:t>
      </w:r>
      <w:r>
        <w:rPr>
          <w:rFonts w:hint="eastAsia" w:ascii="仿宋" w:hAnsi="仿宋" w:eastAsia="仿宋" w:cs="仿宋"/>
          <w:color w:val="auto"/>
          <w:highlight w:val="none"/>
          <w:lang w:eastAsia="zh-CN"/>
        </w:rPr>
        <w:t>）</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pPr>
        <w:pStyle w:val="10"/>
        <w:spacing w:before="0" w:after="0" w:line="400" w:lineRule="exact"/>
        <w:ind w:firstLine="42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pPr>
        <w:pStyle w:val="10"/>
        <w:spacing w:before="0" w:after="0" w:line="400" w:lineRule="exact"/>
        <w:ind w:firstLine="211"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十三  验收</w:t>
      </w:r>
      <w:bookmarkEnd w:id="63"/>
    </w:p>
    <w:p>
      <w:pPr>
        <w:spacing w:line="400" w:lineRule="exact"/>
        <w:ind w:firstLine="420" w:firstLineChars="200"/>
        <w:rPr>
          <w:rFonts w:hint="eastAsia" w:ascii="仿宋" w:hAnsi="仿宋" w:eastAsia="仿宋" w:cs="仿宋"/>
          <w:color w:val="auto"/>
          <w:highlight w:val="none"/>
        </w:rPr>
      </w:pPr>
      <w:bookmarkStart w:id="64" w:name="_Toc47756031"/>
      <w:bookmarkStart w:id="65" w:name="_Toc107820052"/>
      <w:bookmarkStart w:id="66" w:name="_Toc45506731"/>
      <w:bookmarkStart w:id="67" w:name="_Toc15813254"/>
      <w:bookmarkStart w:id="68" w:name="_Toc15805937"/>
      <w:r>
        <w:rPr>
          <w:rFonts w:hint="eastAsia" w:ascii="仿宋" w:hAnsi="仿宋" w:eastAsia="仿宋" w:cs="仿宋"/>
          <w:color w:val="auto"/>
          <w:highlight w:val="none"/>
          <w:lang w:val="en-US" w:eastAsia="zh-CN"/>
        </w:rPr>
        <w:t>40</w:t>
      </w:r>
      <w:r>
        <w:rPr>
          <w:rFonts w:hint="eastAsia" w:ascii="仿宋" w:hAnsi="仿宋" w:eastAsia="仿宋" w:cs="仿宋"/>
          <w:color w:val="auto"/>
          <w:highlight w:val="none"/>
        </w:rPr>
        <w:t>. 采购人应当按照政府采购合同规定的技术、服务、安全标准组织对投标人履约情况进行验收，并出具验收书。验收书应当包括每一项技术、服务、安全标准的履约情况。</w:t>
      </w:r>
    </w:p>
    <w:p>
      <w:pPr>
        <w:pStyle w:val="47"/>
        <w:snapToGrid w:val="0"/>
        <w:spacing w:line="400" w:lineRule="exact"/>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40</w:t>
      </w:r>
      <w:r>
        <w:rPr>
          <w:rFonts w:hint="eastAsia" w:ascii="仿宋" w:hAnsi="仿宋" w:eastAsia="仿宋" w:cs="仿宋"/>
          <w:color w:val="auto"/>
          <w:kern w:val="2"/>
          <w:sz w:val="21"/>
          <w:szCs w:val="21"/>
          <w:highlight w:val="none"/>
        </w:rPr>
        <w:t>.1本项目采购人可邀请第三方机构参与验收、核对，参与验收、核对的内容为中标产品的技术指标、规格型号、保修服务、承诺等内容，是否和</w:t>
      </w:r>
      <w:r>
        <w:rPr>
          <w:rFonts w:hint="eastAsia" w:ascii="仿宋" w:hAnsi="仿宋" w:eastAsia="仿宋" w:cs="仿宋"/>
          <w:color w:val="auto"/>
          <w:sz w:val="21"/>
          <w:szCs w:val="21"/>
          <w:highlight w:val="none"/>
        </w:rPr>
        <w:t>招标文件</w:t>
      </w:r>
      <w:r>
        <w:rPr>
          <w:rFonts w:hint="eastAsia" w:ascii="仿宋" w:hAnsi="仿宋" w:eastAsia="仿宋" w:cs="仿宋"/>
          <w:color w:val="auto"/>
          <w:kern w:val="2"/>
          <w:sz w:val="21"/>
          <w:szCs w:val="21"/>
          <w:highlight w:val="none"/>
        </w:rPr>
        <w:t>、中标人</w:t>
      </w:r>
      <w:r>
        <w:rPr>
          <w:rFonts w:hint="eastAsia" w:ascii="仿宋" w:hAnsi="仿宋" w:eastAsia="仿宋" w:cs="仿宋"/>
          <w:color w:val="auto"/>
          <w:sz w:val="21"/>
          <w:szCs w:val="21"/>
          <w:highlight w:val="none"/>
        </w:rPr>
        <w:t>投标文件</w:t>
      </w:r>
      <w:r>
        <w:rPr>
          <w:rFonts w:hint="eastAsia" w:ascii="仿宋" w:hAnsi="仿宋" w:eastAsia="仿宋" w:cs="仿宋"/>
          <w:color w:val="auto"/>
          <w:kern w:val="2"/>
          <w:sz w:val="21"/>
          <w:szCs w:val="21"/>
          <w:highlight w:val="none"/>
        </w:rPr>
        <w:t>的内容相符合。</w:t>
      </w:r>
    </w:p>
    <w:p>
      <w:pPr>
        <w:pStyle w:val="10"/>
        <w:spacing w:before="0" w:after="0" w:line="400" w:lineRule="exact"/>
        <w:ind w:firstLine="0" w:firstLineChars="0"/>
        <w:rPr>
          <w:rFonts w:hint="eastAsia" w:ascii="仿宋" w:hAnsi="仿宋" w:eastAsia="仿宋" w:cs="仿宋"/>
          <w:color w:val="auto"/>
          <w:sz w:val="21"/>
          <w:szCs w:val="21"/>
          <w:highlight w:val="none"/>
        </w:rPr>
      </w:pPr>
      <w:bookmarkStart w:id="69" w:name="_Toc497222745"/>
      <w:bookmarkStart w:id="70" w:name="_Toc494555863"/>
      <w:bookmarkStart w:id="71" w:name="_Toc43498232"/>
      <w:bookmarkStart w:id="72" w:name="_Toc493956047"/>
      <w:r>
        <w:rPr>
          <w:rFonts w:hint="eastAsia" w:ascii="仿宋" w:hAnsi="仿宋" w:eastAsia="仿宋" w:cs="仿宋"/>
          <w:color w:val="auto"/>
          <w:sz w:val="21"/>
          <w:szCs w:val="21"/>
          <w:highlight w:val="none"/>
        </w:rPr>
        <w:t>十四  政府采购政策</w:t>
      </w:r>
      <w:bookmarkEnd w:id="69"/>
      <w:bookmarkEnd w:id="70"/>
      <w:bookmarkEnd w:id="71"/>
      <w:bookmarkEnd w:id="72"/>
    </w:p>
    <w:p>
      <w:pPr>
        <w:pStyle w:val="47"/>
        <w:snapToGrid w:val="0"/>
        <w:spacing w:line="400" w:lineRule="exact"/>
        <w:ind w:firstLine="420" w:firstLineChars="200"/>
        <w:jc w:val="both"/>
        <w:rPr>
          <w:rFonts w:hint="eastAsia" w:ascii="仿宋" w:hAnsi="仿宋" w:eastAsia="仿宋" w:cs="仿宋"/>
          <w:color w:val="auto"/>
          <w:kern w:val="2"/>
          <w:sz w:val="21"/>
          <w:szCs w:val="21"/>
          <w:highlight w:val="none"/>
        </w:rPr>
      </w:pPr>
      <w:bookmarkStart w:id="73" w:name="_Toc43498233"/>
      <w:r>
        <w:rPr>
          <w:rFonts w:hint="eastAsia" w:ascii="仿宋" w:hAnsi="仿宋" w:eastAsia="仿宋" w:cs="仿宋"/>
          <w:color w:val="auto"/>
          <w:kern w:val="2"/>
          <w:sz w:val="21"/>
          <w:szCs w:val="21"/>
          <w:highlight w:val="none"/>
          <w:lang w:val="en-US" w:eastAsia="zh-CN"/>
        </w:rPr>
        <w:t>41</w:t>
      </w:r>
      <w:r>
        <w:rPr>
          <w:rFonts w:hint="eastAsia" w:ascii="仿宋" w:hAnsi="仿宋" w:eastAsia="仿宋" w:cs="仿宋"/>
          <w:color w:val="auto"/>
          <w:kern w:val="2"/>
          <w:sz w:val="21"/>
          <w:szCs w:val="21"/>
          <w:highlight w:val="none"/>
        </w:rPr>
        <w:t>. 关于中小企业参与政府采购活动的规定</w:t>
      </w:r>
    </w:p>
    <w:p>
      <w:pPr>
        <w:pStyle w:val="47"/>
        <w:snapToGrid w:val="0"/>
        <w:spacing w:line="400" w:lineRule="exact"/>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41</w:t>
      </w:r>
      <w:r>
        <w:rPr>
          <w:rFonts w:hint="eastAsia" w:ascii="仿宋" w:hAnsi="仿宋" w:eastAsia="仿宋" w:cs="仿宋"/>
          <w:color w:val="auto"/>
          <w:kern w:val="2"/>
          <w:sz w:val="21"/>
          <w:szCs w:val="21"/>
          <w:highlight w:val="none"/>
        </w:rPr>
        <w:t>.1本项目</w:t>
      </w:r>
      <w:r>
        <w:rPr>
          <w:rFonts w:hint="eastAsia" w:ascii="仿宋" w:hAnsi="仿宋" w:eastAsia="仿宋" w:cs="仿宋"/>
          <w:b/>
          <w:color w:val="auto"/>
          <w:kern w:val="2"/>
          <w:sz w:val="21"/>
          <w:szCs w:val="21"/>
          <w:highlight w:val="none"/>
          <w:u w:val="single"/>
        </w:rPr>
        <w:t xml:space="preserve"> </w:t>
      </w:r>
      <w:r>
        <w:rPr>
          <w:rFonts w:hint="eastAsia" w:ascii="仿宋" w:hAnsi="仿宋" w:eastAsia="仿宋" w:cs="仿宋"/>
          <w:b/>
          <w:color w:val="auto"/>
          <w:kern w:val="2"/>
          <w:sz w:val="21"/>
          <w:szCs w:val="21"/>
          <w:highlight w:val="none"/>
          <w:u w:val="single"/>
          <w:lang w:val="en-US" w:eastAsia="zh-CN"/>
        </w:rPr>
        <w:t>是</w:t>
      </w:r>
      <w:r>
        <w:rPr>
          <w:rFonts w:hint="eastAsia" w:ascii="仿宋" w:hAnsi="仿宋" w:eastAsia="仿宋" w:cs="仿宋"/>
          <w:b/>
          <w:color w:val="auto"/>
          <w:kern w:val="2"/>
          <w:sz w:val="21"/>
          <w:szCs w:val="21"/>
          <w:highlight w:val="none"/>
          <w:u w:val="single"/>
        </w:rPr>
        <w:t xml:space="preserve"> </w:t>
      </w:r>
      <w:r>
        <w:rPr>
          <w:rFonts w:hint="eastAsia" w:ascii="仿宋" w:hAnsi="仿宋" w:eastAsia="仿宋" w:cs="仿宋"/>
          <w:color w:val="auto"/>
          <w:kern w:val="2"/>
          <w:sz w:val="21"/>
          <w:szCs w:val="21"/>
          <w:highlight w:val="none"/>
        </w:rPr>
        <w:t>专门面向中小企业采购。</w:t>
      </w:r>
    </w:p>
    <w:p>
      <w:pPr>
        <w:adjustRightInd w:val="0"/>
        <w:snapToGrid w:val="0"/>
        <w:spacing w:line="400" w:lineRule="exact"/>
        <w:ind w:firstLine="420" w:firstLineChars="200"/>
        <w:rPr>
          <w:rFonts w:hint="eastAsia" w:ascii="仿宋" w:hAnsi="仿宋" w:eastAsia="仿宋" w:cs="仿宋"/>
          <w:b/>
          <w:color w:val="auto"/>
          <w:highlight w:val="none"/>
          <w:u w:val="single"/>
          <w:lang w:val="en-US" w:eastAsia="zh-CN"/>
        </w:rPr>
      </w:pPr>
      <w:r>
        <w:rPr>
          <w:rFonts w:hint="eastAsia" w:ascii="仿宋" w:hAnsi="仿宋" w:eastAsia="仿宋" w:cs="仿宋"/>
          <w:color w:val="auto"/>
          <w:highlight w:val="none"/>
          <w:lang w:val="en-US" w:eastAsia="zh-CN"/>
        </w:rPr>
        <w:t>41</w:t>
      </w:r>
      <w:r>
        <w:rPr>
          <w:rFonts w:hint="eastAsia" w:ascii="仿宋" w:hAnsi="仿宋" w:eastAsia="仿宋" w:cs="仿宋"/>
          <w:color w:val="auto"/>
          <w:highlight w:val="none"/>
        </w:rPr>
        <w:t>.2本项目对应的中小企业划分标准所属行业：</w:t>
      </w:r>
      <w:r>
        <w:rPr>
          <w:rFonts w:hint="eastAsia" w:ascii="仿宋" w:hAnsi="仿宋" w:eastAsia="仿宋" w:cs="仿宋"/>
          <w:b/>
          <w:color w:val="auto"/>
          <w:highlight w:val="none"/>
          <w:u w:val="single"/>
          <w:lang w:val="en-US" w:eastAsia="zh-CN"/>
        </w:rPr>
        <w:t>租赁和商务服务业</w:t>
      </w:r>
    </w:p>
    <w:p>
      <w:pPr>
        <w:pStyle w:val="47"/>
        <w:snapToGrid w:val="0"/>
        <w:spacing w:line="400" w:lineRule="exact"/>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41</w:t>
      </w:r>
      <w:r>
        <w:rPr>
          <w:rFonts w:hint="eastAsia" w:ascii="仿宋" w:hAnsi="仿宋" w:eastAsia="仿宋" w:cs="仿宋"/>
          <w:color w:val="auto"/>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pPr>
        <w:pStyle w:val="47"/>
        <w:snapToGrid w:val="0"/>
        <w:spacing w:line="400" w:lineRule="exact"/>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符合中小企业划分标准的个体工商户，在政府采购活动中视同中小企业。</w:t>
      </w:r>
    </w:p>
    <w:p>
      <w:pPr>
        <w:pStyle w:val="47"/>
        <w:snapToGrid w:val="0"/>
        <w:spacing w:line="400" w:lineRule="exact"/>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国务院批准的中小企业划分标准：具体见工信部联企业[2011]300号。</w:t>
      </w:r>
    </w:p>
    <w:p>
      <w:pPr>
        <w:pStyle w:val="47"/>
        <w:snapToGrid w:val="0"/>
        <w:spacing w:line="400" w:lineRule="exact"/>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41</w:t>
      </w:r>
      <w:r>
        <w:rPr>
          <w:rFonts w:hint="eastAsia" w:ascii="仿宋" w:hAnsi="仿宋" w:eastAsia="仿宋" w:cs="仿宋"/>
          <w:color w:val="auto"/>
          <w:kern w:val="2"/>
          <w:sz w:val="21"/>
          <w:szCs w:val="21"/>
          <w:highlight w:val="none"/>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pPr>
        <w:pStyle w:val="47"/>
        <w:snapToGrid w:val="0"/>
        <w:spacing w:line="400" w:lineRule="exact"/>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（1）在货物采购项目中，货物由小微企业制造，即货物由小微企业生产且使用该小微企业商号或者注册商标；</w:t>
      </w:r>
    </w:p>
    <w:p>
      <w:pPr>
        <w:pStyle w:val="47"/>
        <w:snapToGrid w:val="0"/>
        <w:spacing w:line="400" w:lineRule="exact"/>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（2）在工程采购项目中，工程由小微企业承建，即工程施工单位为小微企业；</w:t>
      </w:r>
    </w:p>
    <w:p>
      <w:pPr>
        <w:pStyle w:val="47"/>
        <w:snapToGrid w:val="0"/>
        <w:spacing w:line="400" w:lineRule="exact"/>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（3）在服务采购项目中，服务由小微企业承接，即提供服务的人员为小微企业依照《中华人民共和国劳动合同法》订立劳动合同的从业人员。</w:t>
      </w:r>
    </w:p>
    <w:p>
      <w:pPr>
        <w:pStyle w:val="47"/>
        <w:snapToGrid w:val="0"/>
        <w:spacing w:line="400" w:lineRule="exact"/>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以联合体形式参加政府采购活动，联合体各方均为小微企业的，联合体视同小微企业。</w:t>
      </w:r>
    </w:p>
    <w:p>
      <w:pPr>
        <w:pStyle w:val="47"/>
        <w:snapToGrid w:val="0"/>
        <w:spacing w:line="400" w:lineRule="exact"/>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41</w:t>
      </w:r>
      <w:r>
        <w:rPr>
          <w:rFonts w:hint="eastAsia" w:ascii="仿宋" w:hAnsi="仿宋" w:eastAsia="仿宋" w:cs="仿宋"/>
          <w:color w:val="auto"/>
          <w:kern w:val="2"/>
          <w:sz w:val="21"/>
          <w:szCs w:val="21"/>
          <w:highlight w:val="none"/>
        </w:rPr>
        <w:t>.5在货物采购项目中，供应商提供的货物既有中小企业制造货物，也有大型企业制造货物的，不享受的小微企业价格扣除。</w:t>
      </w:r>
    </w:p>
    <w:p>
      <w:pPr>
        <w:pStyle w:val="47"/>
        <w:snapToGrid w:val="0"/>
        <w:spacing w:line="400" w:lineRule="exact"/>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41</w:t>
      </w:r>
      <w:r>
        <w:rPr>
          <w:rFonts w:hint="eastAsia" w:ascii="仿宋" w:hAnsi="仿宋" w:eastAsia="仿宋" w:cs="仿宋"/>
          <w:color w:val="auto"/>
          <w:kern w:val="2"/>
          <w:sz w:val="21"/>
          <w:szCs w:val="21"/>
          <w:highlight w:val="none"/>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ascii="仿宋" w:hAnsi="仿宋" w:eastAsia="仿宋" w:cs="仿宋"/>
          <w:color w:val="auto"/>
          <w:kern w:val="2"/>
          <w:sz w:val="21"/>
          <w:szCs w:val="21"/>
          <w:highlight w:val="none"/>
          <w:lang w:val="en-US" w:eastAsia="zh-CN"/>
        </w:rPr>
        <w:t>10</w:t>
      </w:r>
      <w:r>
        <w:rPr>
          <w:rFonts w:hint="eastAsia" w:ascii="仿宋" w:hAnsi="仿宋" w:eastAsia="仿宋" w:cs="仿宋"/>
          <w:color w:val="auto"/>
          <w:kern w:val="2"/>
          <w:sz w:val="21"/>
          <w:szCs w:val="21"/>
          <w:highlight w:val="none"/>
        </w:rPr>
        <w:t>%的扣除，用扣除后的价格参加评审。</w:t>
      </w:r>
    </w:p>
    <w:p>
      <w:pPr>
        <w:pStyle w:val="47"/>
        <w:snapToGrid w:val="0"/>
        <w:spacing w:line="400" w:lineRule="exact"/>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pPr>
        <w:pStyle w:val="47"/>
        <w:snapToGrid w:val="0"/>
        <w:spacing w:line="400" w:lineRule="exact"/>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41</w:t>
      </w:r>
      <w:r>
        <w:rPr>
          <w:rFonts w:hint="eastAsia" w:ascii="仿宋" w:hAnsi="仿宋" w:eastAsia="仿宋" w:cs="仿宋"/>
          <w:color w:val="auto"/>
          <w:kern w:val="2"/>
          <w:sz w:val="21"/>
          <w:szCs w:val="21"/>
          <w:highlight w:val="none"/>
        </w:rPr>
        <w:t>.7小微企业应按照招标文件格式要求提供《中小企业声明函》。</w:t>
      </w:r>
    </w:p>
    <w:p>
      <w:pPr>
        <w:pStyle w:val="47"/>
        <w:snapToGrid w:val="0"/>
        <w:spacing w:line="400" w:lineRule="exact"/>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41</w:t>
      </w:r>
      <w:r>
        <w:rPr>
          <w:rFonts w:hint="eastAsia" w:ascii="仿宋" w:hAnsi="仿宋" w:eastAsia="仿宋" w:cs="仿宋"/>
          <w:color w:val="auto"/>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Style w:val="47"/>
        <w:snapToGrid w:val="0"/>
        <w:spacing w:line="400" w:lineRule="exact"/>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41</w:t>
      </w:r>
      <w:r>
        <w:rPr>
          <w:rFonts w:hint="eastAsia" w:ascii="仿宋" w:hAnsi="仿宋" w:eastAsia="仿宋" w:cs="仿宋"/>
          <w:color w:val="auto"/>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pPr>
        <w:pStyle w:val="47"/>
        <w:snapToGrid w:val="0"/>
        <w:spacing w:line="400" w:lineRule="exact"/>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41</w:t>
      </w:r>
      <w:r>
        <w:rPr>
          <w:rFonts w:hint="eastAsia" w:ascii="仿宋" w:hAnsi="仿宋" w:eastAsia="仿宋" w:cs="仿宋"/>
          <w:color w:val="auto"/>
          <w:kern w:val="2"/>
          <w:sz w:val="21"/>
          <w:szCs w:val="21"/>
          <w:highlight w:val="none"/>
        </w:rPr>
        <w:t>.10按规定享受扶持政策获得政府采购合同的，小微企业不得将合同分包给大中型企业，中型企业不得将合同分包给大型企业。</w:t>
      </w:r>
    </w:p>
    <w:p>
      <w:pPr>
        <w:pStyle w:val="47"/>
        <w:snapToGrid w:val="0"/>
        <w:spacing w:line="400" w:lineRule="exact"/>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41</w:t>
      </w:r>
      <w:r>
        <w:rPr>
          <w:rFonts w:hint="eastAsia" w:ascii="仿宋" w:hAnsi="仿宋" w:eastAsia="仿宋" w:cs="仿宋"/>
          <w:color w:val="auto"/>
          <w:kern w:val="2"/>
          <w:sz w:val="21"/>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pPr>
        <w:pStyle w:val="47"/>
        <w:snapToGrid w:val="0"/>
        <w:spacing w:line="400" w:lineRule="exact"/>
        <w:ind w:firstLine="420" w:firstLineChars="20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41</w:t>
      </w:r>
      <w:r>
        <w:rPr>
          <w:rFonts w:hint="eastAsia" w:ascii="仿宋" w:hAnsi="仿宋" w:eastAsia="仿宋" w:cs="仿宋"/>
          <w:color w:val="auto"/>
          <w:kern w:val="2"/>
          <w:sz w:val="21"/>
          <w:szCs w:val="21"/>
          <w:highlight w:val="none"/>
        </w:rPr>
        <w:t>.12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pPr>
        <w:pStyle w:val="10"/>
        <w:spacing w:before="0" w:after="0" w:line="400" w:lineRule="exact"/>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十五  其他事项</w:t>
      </w:r>
      <w:bookmarkEnd w:id="64"/>
      <w:bookmarkEnd w:id="65"/>
      <w:bookmarkEnd w:id="66"/>
      <w:bookmarkEnd w:id="67"/>
      <w:bookmarkEnd w:id="68"/>
      <w:bookmarkEnd w:id="73"/>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 解释权</w:t>
      </w:r>
    </w:p>
    <w:p>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.1本招标文件是根据国家有关法律、法规、规章和有关规定编制的,解释权属采购代理机构。</w:t>
      </w:r>
    </w:p>
    <w:p>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 采购代理机构对决标结果不负责解释。</w:t>
      </w:r>
      <w:bookmarkStart w:id="74" w:name="_Toc43498235"/>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widowControl/>
        <w:jc w:val="center"/>
        <w:rPr>
          <w:rFonts w:hint="eastAsia" w:ascii="仿宋" w:hAnsi="仿宋" w:eastAsia="仿宋" w:cs="仿宋"/>
          <w:b/>
          <w:bCs/>
          <w:color w:val="auto"/>
          <w:highlight w:val="none"/>
        </w:rPr>
      </w:pPr>
      <w:bookmarkStart w:id="75" w:name="_Toc43498234"/>
      <w:r>
        <w:rPr>
          <w:rFonts w:hint="eastAsia" w:ascii="仿宋" w:hAnsi="仿宋" w:eastAsia="仿宋" w:cs="仿宋"/>
          <w:b/>
          <w:bCs/>
          <w:color w:val="auto"/>
          <w:highlight w:val="none"/>
        </w:rPr>
        <w:t>第三部分  采购需求</w:t>
      </w:r>
      <w:bookmarkEnd w:id="75"/>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仿宋" w:hAnsi="仿宋" w:eastAsia="仿宋" w:cs="仿宋"/>
          <w:b/>
          <w:bCs/>
          <w:color w:val="auto"/>
          <w:sz w:val="21"/>
          <w:szCs w:val="21"/>
          <w:highlight w:val="none"/>
          <w:lang w:val="en-US" w:eastAsia="zh-CN"/>
        </w:rPr>
      </w:pPr>
      <w:bookmarkStart w:id="76" w:name="_Toc450248215"/>
      <w:r>
        <w:rPr>
          <w:rFonts w:hint="eastAsia" w:ascii="仿宋" w:hAnsi="仿宋" w:eastAsia="仿宋" w:cs="仿宋"/>
          <w:b/>
          <w:bCs/>
          <w:color w:val="auto"/>
          <w:sz w:val="21"/>
          <w:szCs w:val="21"/>
          <w:highlight w:val="none"/>
          <w:lang w:val="en-US" w:eastAsia="zh-CN"/>
        </w:rPr>
        <w:t>一、职工疗养旅行社服务内容</w:t>
      </w:r>
      <w:bookmarkEnd w:id="76"/>
    </w:p>
    <w:p>
      <w:pPr>
        <w:pStyle w:val="3"/>
        <w:adjustRightInd w:val="0"/>
        <w:snapToGrid w:val="0"/>
        <w:spacing w:line="360" w:lineRule="auto"/>
        <w:ind w:firstLine="420" w:firstLineChars="200"/>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zh-CN" w:eastAsia="zh-CN" w:bidi="ar-SA"/>
        </w:rPr>
        <w:t>疗休养的主要内容是为职工提供休息养生的服务，可就地适当安排参观学习，坚持身心健康一体化理念，健康管理与疗休养结合。</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仿宋" w:hAnsi="仿宋" w:eastAsia="仿宋" w:cs="仿宋"/>
          <w:b/>
          <w:bCs/>
          <w:color w:val="auto"/>
          <w:sz w:val="21"/>
          <w:szCs w:val="21"/>
          <w:highlight w:val="none"/>
          <w:lang w:val="en-US" w:eastAsia="zh-CN"/>
        </w:rPr>
      </w:pPr>
      <w:bookmarkStart w:id="77" w:name="_Toc450248216"/>
      <w:r>
        <w:rPr>
          <w:rFonts w:hint="eastAsia" w:ascii="仿宋" w:hAnsi="仿宋" w:eastAsia="仿宋" w:cs="仿宋"/>
          <w:b/>
          <w:bCs/>
          <w:color w:val="auto"/>
          <w:sz w:val="21"/>
          <w:szCs w:val="21"/>
          <w:highlight w:val="none"/>
          <w:lang w:val="en-US" w:eastAsia="zh-CN"/>
        </w:rPr>
        <w:t>二、时间</w:t>
      </w:r>
      <w:bookmarkEnd w:id="77"/>
    </w:p>
    <w:p>
      <w:pPr>
        <w:pStyle w:val="3"/>
        <w:adjustRightInd w:val="0"/>
        <w:snapToGrid w:val="0"/>
        <w:spacing w:line="360" w:lineRule="auto"/>
        <w:ind w:firstLine="420" w:firstLineChars="200"/>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zh-CN" w:eastAsia="zh-CN" w:bidi="ar-SA"/>
        </w:rPr>
        <w:t>合同签订之日</w:t>
      </w:r>
      <w:r>
        <w:rPr>
          <w:rFonts w:hint="eastAsia" w:ascii="仿宋" w:hAnsi="仿宋" w:eastAsia="仿宋" w:cs="仿宋"/>
          <w:color w:val="auto"/>
          <w:kern w:val="2"/>
          <w:sz w:val="21"/>
          <w:szCs w:val="21"/>
          <w:highlight w:val="none"/>
          <w:lang w:val="en-US" w:eastAsia="zh-CN" w:bidi="ar-SA"/>
        </w:rPr>
        <w:t>起</w:t>
      </w:r>
      <w:r>
        <w:rPr>
          <w:rFonts w:hint="eastAsia" w:ascii="仿宋" w:hAnsi="仿宋" w:eastAsia="仿宋" w:cs="仿宋"/>
          <w:color w:val="auto"/>
          <w:kern w:val="2"/>
          <w:sz w:val="21"/>
          <w:szCs w:val="21"/>
          <w:highlight w:val="none"/>
          <w:lang w:val="zh-CN" w:eastAsia="zh-CN" w:bidi="ar-SA"/>
        </w:rPr>
        <w:t>至20</w:t>
      </w:r>
      <w:r>
        <w:rPr>
          <w:rFonts w:hint="eastAsia" w:ascii="仿宋" w:hAnsi="仿宋" w:eastAsia="仿宋" w:cs="仿宋"/>
          <w:color w:val="auto"/>
          <w:kern w:val="2"/>
          <w:sz w:val="21"/>
          <w:szCs w:val="21"/>
          <w:highlight w:val="none"/>
          <w:lang w:val="en-US" w:eastAsia="zh-CN" w:bidi="ar-SA"/>
        </w:rPr>
        <w:t>25</w:t>
      </w:r>
      <w:r>
        <w:rPr>
          <w:rFonts w:hint="eastAsia" w:ascii="仿宋" w:hAnsi="仿宋" w:eastAsia="仿宋" w:cs="仿宋"/>
          <w:color w:val="auto"/>
          <w:kern w:val="2"/>
          <w:sz w:val="21"/>
          <w:szCs w:val="21"/>
          <w:highlight w:val="none"/>
          <w:lang w:val="zh-CN" w:eastAsia="zh-CN" w:bidi="ar-SA"/>
        </w:rPr>
        <w:t>年度所有职工疗休养结束为止。</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三、疗休养方案路线</w:t>
      </w:r>
    </w:p>
    <w:tbl>
      <w:tblPr>
        <w:tblStyle w:val="51"/>
        <w:tblW w:w="8570"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0"/>
        <w:gridCol w:w="1750"/>
        <w:gridCol w:w="1430"/>
        <w:gridCol w:w="135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6"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1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设定</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路线</w:t>
            </w:r>
          </w:p>
        </w:tc>
        <w:tc>
          <w:tcPr>
            <w:tcW w:w="14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人数</w:t>
            </w:r>
          </w:p>
          <w:p>
            <w:pPr>
              <w:keepNext w:val="0"/>
              <w:keepLines w:val="0"/>
              <w:widowControl w:val="0"/>
              <w:suppressLineNumbers w:val="0"/>
              <w:autoSpaceDE w:val="0"/>
              <w:autoSpaceDN/>
              <w:spacing w:before="0" w:beforeAutospacing="0" w:after="0" w:afterAutospacing="0" w:line="360" w:lineRule="auto"/>
              <w:ind w:left="0" w:right="0" w:firstLine="211" w:firstLineChars="10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（暂定）</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天数</w:t>
            </w:r>
          </w:p>
        </w:tc>
        <w:tc>
          <w:tcPr>
            <w:tcW w:w="32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60" w:lineRule="auto"/>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1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青甘环线</w:t>
            </w:r>
          </w:p>
        </w:tc>
        <w:tc>
          <w:tcPr>
            <w:tcW w:w="14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28</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324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批数及人数以实际成团人数为准；额定3000元/人，超出部分由参加疗休养的职工个人承担，不包含在本次预算内。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1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丽水路线</w:t>
            </w:r>
          </w:p>
        </w:tc>
        <w:tc>
          <w:tcPr>
            <w:tcW w:w="14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51</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324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1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县内路线   </w:t>
            </w:r>
          </w:p>
        </w:tc>
        <w:tc>
          <w:tcPr>
            <w:tcW w:w="14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21</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3240"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pageBreakBefore w:val="0"/>
        <w:widowControl w:val="0"/>
        <w:numPr>
          <w:ilvl w:val="0"/>
          <w:numId w:val="5"/>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服务要求</w:t>
      </w:r>
    </w:p>
    <w:p>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1.服务保障：除驾驶员外（需具有相应车辆驾驶资质），全程提供全陪导游人员1名以上，负责行程管理，住宿饮食、景点门票、沟通联络等安排，全陪导游须持有导游资格证书，且从事导游工作五年以上。</w:t>
      </w:r>
    </w:p>
    <w:p>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景点线路：包含方案线路安排的主要景区，其他沿途景点或周边景点以成交单位编制并获得采购人认可的方案为准，不得强制安排购物点。景点门票包括大门票和景点内必游的小门票，以及索道（如有）、电瓶车（如有）、游船（如有）等，自费的娱乐项目除外（自费项目需明确说明，尽量不占用共用时间，不得影响团队不参加人员的活动及休息）。方案应针对每条线路具体编制，并列出每个参观景点及计划参观时间等。行程安排明细原则上不得更改，如遇特殊情况不得不需要更改的，更改的内容不得低于原标准，且在更改前须经采购人确认，并办妥相关手续，若有违约，采购人有权拒付相关费用，并追究违约责任。</w:t>
      </w:r>
    </w:p>
    <w:p>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碘酒、创可贴、风油精、藿香正气水、过敏常用药等）。每日行程结束后对车辆进行消杀。司机及车辆费用，包括途中其他交通所需费用均计入报价中。</w:t>
      </w:r>
    </w:p>
    <w:p>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住宿：集中住宿，四星级以上酒店标房或单间大床房，酒店未评挂星的，应提供相关酒店网站截图、评分资料或其他相关证明资料供评委评审认定，住宿地交通便利、环境相对清静、安全、舒适；有无线网络；确保24小时提供热水等。如果疗休养人员认为酒店住宿环境不满意，有权要求调整酒店。投标人须在投标文件中提供备选酒店信息。另外若团队中出现单男单女，不补住房差价，由成交单位安排并承担。</w:t>
      </w:r>
    </w:p>
    <w:p>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用餐：早餐尽量安排在住宿酒店自助餐；中、晚餐每人每天不低于100元/人。投标人须在投标文件中提供基本的菜单，或备选酒店名称。用餐次数按旅游天数算足，旅游期间，如遇未用餐的情况，结算时须退还相应餐费。中、晚餐菜单与用餐人数须交一份给带队人员方便核对。</w:t>
      </w:r>
    </w:p>
    <w:p>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保险：成交单位提供必要的意外保险额不低于100万元/人(保险额大小作为加分项)，乘坐飞机、火车、客车等公共交通工具的，必须购买公共交通意外保险。承办疗休养的单位必须办理相关责任险。成交时需要提供相应的证明文件。</w:t>
      </w:r>
    </w:p>
    <w:p>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质量保证：成交单位要按照招标文件、投标文件、合同等履行服务，必须对采购人要求的全部服务范围进行响应，不得限定采购人活动区域范围，不得进行选择性服务，保证服务质量。本项目招标结束后，采购人如发现成交单位提供不实投标资料，采购人有权上报责任部门并取消资格。每批次疗休养结束后，采购人将对参加疗休养的人员进行疗休养情况满意度测评调查。实施过程中出现有效投诉3次或以上的，采购人有权终止合同。若首批行程参加休养人员对本次休养整体评差评率达到30%的，则采购人有权解除剩余行程及其他中标线路安排，所造成损失由成交单位自行承担。如果参加休养人员对本次休养整体评差评率达到50%及以上的，三年内不得参与采购人同类项目的招标。</w:t>
      </w:r>
    </w:p>
    <w:p>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报价要求：固定单价（人民币）。最后报价（中标单价）是履行合同的最终价格，包括完成本项目实施的所有费用，具体包括但不限于旅行、旅游、交通、住宿、餐饮及相关策划咨询服务，以及人工、管理、利润、税金、保险、验收等一切费用。</w:t>
      </w:r>
    </w:p>
    <w:p>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9.资金支付：按照新总工〔2025〕5号《关于做好2025年职工疗休养工作的通知》相关规定，根据实际人数和活动内容按实结算，经费应符合国家财务有关规定。疗休养补贴经费为人民币 3000 元/人，采购人根据实际疗休养人数按照成交单价对成交人进行补贴经费的支付。如实际费用超出补贴标准的，超出部分由相关人员自行承担与旅行社按实结算。疗休养活动如有家属随同参加的，由职工本人提出申请，经双方单位审批同意后，方可参加。同时，家属必须与旅行社单独签订合同，单独开具发票，费用自理。</w:t>
      </w:r>
    </w:p>
    <w:p>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10.退团商定：因特殊情况，组团后如出现临时退团的情形，成交单位应允许出团前3个工作日除预定的高铁车票退票费用（按国家规定执行，由退团单位或个人自负）外可无条件退团。</w:t>
      </w:r>
    </w:p>
    <w:p>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11、参加疗休养人员名单和个人信息不得外泄；</w:t>
      </w:r>
    </w:p>
    <w:p>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12、项目实施方案成交后一周内报采购人做确认，如遇恶劣天气等特殊情况，无法成团出行目的地的，需及时调整出行方案，采购人认可后可调整目的地或视情况取消出行。</w:t>
      </w:r>
    </w:p>
    <w:p>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13、其他：</w:t>
      </w:r>
    </w:p>
    <w:p>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（1）行程中的相关安全事宜（住宿、交通、饮食等）全部由成交单位负责，如出现任何安全事故，则由成交单位承担相关经济赔偿与法律义务。</w:t>
      </w:r>
    </w:p>
    <w:p>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（2）其他要求：所有疗休养必须按照新昌县总工会下发的关于职工疗休养的文件规定执行。</w:t>
      </w:r>
    </w:p>
    <w:p>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本项目不得以任何理由、任何形式进行转、分包、挂靠，一经发现采购人可单方面解除合同，所造成的任何损失由成交单位自行负责；并将其列入黑名单，不得参加下一次的招投标。</w:t>
      </w:r>
    </w:p>
    <w:p>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（3）如成交单位在合同履约过程中有任何被投诉或被行政处罚行为，采购人有权立即终止合同。</w:t>
      </w:r>
    </w:p>
    <w:p>
      <w:pPr>
        <w:pStyle w:val="18"/>
        <w:numPr>
          <w:ilvl w:val="0"/>
          <w:numId w:val="0"/>
        </w:numPr>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360" w:lineRule="auto"/>
        <w:ind w:firstLine="482" w:firstLineChars="200"/>
        <w:jc w:val="center"/>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疗休养满意度调查表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625"/>
        <w:gridCol w:w="325"/>
        <w:gridCol w:w="933"/>
        <w:gridCol w:w="325"/>
        <w:gridCol w:w="932"/>
        <w:gridCol w:w="326"/>
        <w:gridCol w:w="625"/>
        <w:gridCol w:w="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疗休养地点</w:t>
            </w:r>
          </w:p>
        </w:tc>
        <w:tc>
          <w:tcPr>
            <w:tcW w:w="0" w:type="auto"/>
            <w:gridSpan w:val="8"/>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textAlignment w:val="auto"/>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疗休养时间</w:t>
            </w:r>
          </w:p>
        </w:tc>
        <w:tc>
          <w:tcPr>
            <w:tcW w:w="0" w:type="auto"/>
            <w:gridSpan w:val="8"/>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_____ 年___ 月 ____日</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至</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___ 月  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住宿满意度</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好</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jc w:val="center"/>
              <w:textAlignment w:val="auto"/>
              <w:rPr>
                <w:rFonts w:hint="eastAsia" w:ascii="仿宋" w:hAnsi="仿宋" w:eastAsia="仿宋" w:cs="仿宋"/>
                <w:sz w:val="21"/>
                <w:szCs w:val="21"/>
                <w:highlight w:val="none"/>
              </w:rPr>
            </w:pP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较好</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jc w:val="center"/>
              <w:textAlignment w:val="auto"/>
              <w:rPr>
                <w:rFonts w:hint="eastAsia" w:ascii="仿宋" w:hAnsi="仿宋" w:eastAsia="仿宋" w:cs="仿宋"/>
                <w:sz w:val="21"/>
                <w:szCs w:val="21"/>
                <w:highlight w:val="none"/>
              </w:rPr>
            </w:pP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一般</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jc w:val="center"/>
              <w:textAlignment w:val="auto"/>
              <w:rPr>
                <w:rFonts w:hint="eastAsia" w:ascii="仿宋" w:hAnsi="仿宋" w:eastAsia="仿宋" w:cs="仿宋"/>
                <w:sz w:val="21"/>
                <w:szCs w:val="21"/>
                <w:highlight w:val="none"/>
              </w:rPr>
            </w:pP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差</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jc w:val="center"/>
              <w:textAlignment w:val="auto"/>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餐饮满意度</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好</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jc w:val="center"/>
              <w:textAlignment w:val="auto"/>
              <w:rPr>
                <w:rFonts w:hint="eastAsia" w:ascii="仿宋" w:hAnsi="仿宋" w:eastAsia="仿宋" w:cs="仿宋"/>
                <w:sz w:val="21"/>
                <w:szCs w:val="21"/>
                <w:highlight w:val="none"/>
              </w:rPr>
            </w:pP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较好</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jc w:val="center"/>
              <w:textAlignment w:val="auto"/>
              <w:rPr>
                <w:rFonts w:hint="eastAsia" w:ascii="仿宋" w:hAnsi="仿宋" w:eastAsia="仿宋" w:cs="仿宋"/>
                <w:sz w:val="21"/>
                <w:szCs w:val="21"/>
                <w:highlight w:val="none"/>
              </w:rPr>
            </w:pP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一般</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jc w:val="center"/>
              <w:textAlignment w:val="auto"/>
              <w:rPr>
                <w:rFonts w:hint="eastAsia" w:ascii="仿宋" w:hAnsi="仿宋" w:eastAsia="仿宋" w:cs="仿宋"/>
                <w:sz w:val="21"/>
                <w:szCs w:val="21"/>
                <w:highlight w:val="none"/>
              </w:rPr>
            </w:pP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差</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jc w:val="center"/>
              <w:textAlignment w:val="auto"/>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行程满意度</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好</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jc w:val="center"/>
              <w:textAlignment w:val="auto"/>
              <w:rPr>
                <w:rFonts w:hint="eastAsia" w:ascii="仿宋" w:hAnsi="仿宋" w:eastAsia="仿宋" w:cs="仿宋"/>
                <w:sz w:val="21"/>
                <w:szCs w:val="21"/>
                <w:highlight w:val="none"/>
              </w:rPr>
            </w:pP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较好</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jc w:val="center"/>
              <w:textAlignment w:val="auto"/>
              <w:rPr>
                <w:rFonts w:hint="eastAsia" w:ascii="仿宋" w:hAnsi="仿宋" w:eastAsia="仿宋" w:cs="仿宋"/>
                <w:sz w:val="21"/>
                <w:szCs w:val="21"/>
                <w:highlight w:val="none"/>
              </w:rPr>
            </w:pP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一般</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jc w:val="center"/>
              <w:textAlignment w:val="auto"/>
              <w:rPr>
                <w:rFonts w:hint="eastAsia" w:ascii="仿宋" w:hAnsi="仿宋" w:eastAsia="仿宋" w:cs="仿宋"/>
                <w:sz w:val="21"/>
                <w:szCs w:val="21"/>
                <w:highlight w:val="none"/>
              </w:rPr>
            </w:pP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差</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jc w:val="center"/>
              <w:textAlignment w:val="auto"/>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景点满意度</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好</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jc w:val="center"/>
              <w:textAlignment w:val="auto"/>
              <w:rPr>
                <w:rFonts w:hint="eastAsia" w:ascii="仿宋" w:hAnsi="仿宋" w:eastAsia="仿宋" w:cs="仿宋"/>
                <w:sz w:val="21"/>
                <w:szCs w:val="21"/>
                <w:highlight w:val="none"/>
              </w:rPr>
            </w:pP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较好</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jc w:val="center"/>
              <w:textAlignment w:val="auto"/>
              <w:rPr>
                <w:rFonts w:hint="eastAsia" w:ascii="仿宋" w:hAnsi="仿宋" w:eastAsia="仿宋" w:cs="仿宋"/>
                <w:sz w:val="21"/>
                <w:szCs w:val="21"/>
                <w:highlight w:val="none"/>
              </w:rPr>
            </w:pP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一般</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jc w:val="center"/>
              <w:textAlignment w:val="auto"/>
              <w:rPr>
                <w:rFonts w:hint="eastAsia" w:ascii="仿宋" w:hAnsi="仿宋" w:eastAsia="仿宋" w:cs="仿宋"/>
                <w:sz w:val="21"/>
                <w:szCs w:val="21"/>
                <w:highlight w:val="none"/>
              </w:rPr>
            </w:pP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差</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jc w:val="center"/>
              <w:textAlignment w:val="auto"/>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服务质量</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好</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jc w:val="center"/>
              <w:textAlignment w:val="auto"/>
              <w:rPr>
                <w:rFonts w:hint="eastAsia" w:ascii="仿宋" w:hAnsi="仿宋" w:eastAsia="仿宋" w:cs="仿宋"/>
                <w:sz w:val="21"/>
                <w:szCs w:val="21"/>
                <w:highlight w:val="none"/>
              </w:rPr>
            </w:pP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较好</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jc w:val="center"/>
              <w:textAlignment w:val="auto"/>
              <w:rPr>
                <w:rFonts w:hint="eastAsia" w:ascii="仿宋" w:hAnsi="仿宋" w:eastAsia="仿宋" w:cs="仿宋"/>
                <w:sz w:val="21"/>
                <w:szCs w:val="21"/>
                <w:highlight w:val="none"/>
              </w:rPr>
            </w:pP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一般</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jc w:val="center"/>
              <w:textAlignment w:val="auto"/>
              <w:rPr>
                <w:rFonts w:hint="eastAsia" w:ascii="仿宋" w:hAnsi="仿宋" w:eastAsia="仿宋" w:cs="仿宋"/>
                <w:sz w:val="21"/>
                <w:szCs w:val="21"/>
                <w:highlight w:val="none"/>
              </w:rPr>
            </w:pP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差</w:t>
            </w:r>
          </w:p>
        </w:tc>
        <w:tc>
          <w:tcPr>
            <w:tcW w:w="0" w:type="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70"/>
              <w:jc w:val="center"/>
              <w:textAlignment w:val="auto"/>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整体评价</w:t>
            </w:r>
          </w:p>
        </w:tc>
        <w:tc>
          <w:tcPr>
            <w:tcW w:w="0" w:type="auto"/>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好</w:t>
            </w:r>
          </w:p>
        </w:tc>
        <w:tc>
          <w:tcPr>
            <w:tcW w:w="0" w:type="auto"/>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rPr>
                <w:rFonts w:hint="eastAsia" w:ascii="仿宋" w:hAnsi="仿宋" w:eastAsia="仿宋" w:cs="仿宋"/>
                <w:sz w:val="21"/>
                <w:szCs w:val="21"/>
                <w:highlight w:val="none"/>
              </w:rPr>
            </w:pPr>
          </w:p>
        </w:tc>
        <w:tc>
          <w:tcPr>
            <w:tcW w:w="0" w:type="auto"/>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较好</w:t>
            </w:r>
          </w:p>
        </w:tc>
        <w:tc>
          <w:tcPr>
            <w:tcW w:w="0" w:type="auto"/>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rPr>
                <w:rFonts w:hint="eastAsia" w:ascii="仿宋" w:hAnsi="仿宋" w:eastAsia="仿宋" w:cs="仿宋"/>
                <w:sz w:val="21"/>
                <w:szCs w:val="21"/>
                <w:highlight w:val="none"/>
              </w:rPr>
            </w:pPr>
          </w:p>
        </w:tc>
        <w:tc>
          <w:tcPr>
            <w:tcW w:w="0" w:type="auto"/>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一般</w:t>
            </w:r>
          </w:p>
        </w:tc>
        <w:tc>
          <w:tcPr>
            <w:tcW w:w="0" w:type="auto"/>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rPr>
                <w:rFonts w:hint="eastAsia" w:ascii="仿宋" w:hAnsi="仿宋" w:eastAsia="仿宋" w:cs="仿宋"/>
                <w:sz w:val="21"/>
                <w:szCs w:val="21"/>
                <w:highlight w:val="none"/>
              </w:rPr>
            </w:pPr>
          </w:p>
        </w:tc>
        <w:tc>
          <w:tcPr>
            <w:tcW w:w="0" w:type="auto"/>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差</w:t>
            </w:r>
          </w:p>
        </w:tc>
        <w:tc>
          <w:tcPr>
            <w:tcW w:w="0" w:type="auto"/>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570"/>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0" w:type="auto"/>
            <w:gridSpan w:val="9"/>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仿宋" w:hAnsi="仿宋" w:eastAsia="仿宋" w:cs="仿宋"/>
                <w:sz w:val="21"/>
                <w:szCs w:val="21"/>
                <w:highlight w:val="none"/>
              </w:rPr>
            </w:pPr>
            <w:r>
              <w:rPr>
                <w:rFonts w:hint="eastAsia" w:ascii="仿宋" w:hAnsi="仿宋" w:eastAsia="仿宋" w:cs="仿宋"/>
                <w:sz w:val="21"/>
                <w:szCs w:val="21"/>
                <w:highlight w:val="none"/>
              </w:rPr>
              <w:t>对本次疗休养的整体评价及建议：</w:t>
            </w:r>
          </w:p>
          <w:p>
            <w:pPr>
              <w:pStyle w:val="5"/>
              <w:keepNext w:val="0"/>
              <w:keepLines w:val="0"/>
              <w:suppressLineNumbers w:val="0"/>
              <w:spacing w:before="0" w:beforeAutospacing="0" w:after="0" w:afterAutospacing="0"/>
              <w:ind w:left="0" w:right="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w:t>
            </w:r>
          </w:p>
          <w:p>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                                                         </w:t>
            </w:r>
          </w:p>
          <w:p>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仿宋" w:hAnsi="仿宋" w:eastAsia="仿宋" w:cs="仿宋"/>
                <w:sz w:val="21"/>
                <w:szCs w:val="21"/>
                <w:highlight w:val="none"/>
                <w:lang w:val="en-US" w:eastAsia="zh-CN"/>
              </w:rPr>
            </w:pPr>
          </w:p>
          <w:p>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签名：</w:t>
            </w:r>
          </w:p>
        </w:tc>
      </w:tr>
    </w:tbl>
    <w:p>
      <w:pPr>
        <w:rPr>
          <w:rFonts w:hint="eastAsia" w:ascii="仿宋" w:hAnsi="仿宋" w:eastAsia="仿宋" w:cs="仿宋"/>
          <w:color w:val="auto"/>
          <w:sz w:val="21"/>
          <w:szCs w:val="21"/>
          <w:highlight w:val="none"/>
        </w:rPr>
      </w:pP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pPr>
        <w:pStyle w:val="8"/>
        <w:numPr>
          <w:ilvl w:val="0"/>
          <w:numId w:val="6"/>
        </w:numPr>
        <w:spacing w:line="5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合同格式（范本）</w:t>
      </w:r>
      <w:bookmarkEnd w:id="74"/>
    </w:p>
    <w:p>
      <w:pPr>
        <w:jc w:val="distribute"/>
        <w:rPr>
          <w:rFonts w:hint="eastAsia" w:ascii="仿宋" w:hAnsi="仿宋" w:eastAsia="仿宋" w:cs="仿宋"/>
          <w:sz w:val="52"/>
          <w:szCs w:val="52"/>
        </w:rPr>
      </w:pPr>
      <w:bookmarkStart w:id="78" w:name="_Toc43498236"/>
      <w:r>
        <w:rPr>
          <w:rFonts w:hint="eastAsia" w:ascii="仿宋" w:hAnsi="仿宋" w:eastAsia="仿宋" w:cs="仿宋"/>
          <w:sz w:val="52"/>
          <w:szCs w:val="52"/>
        </w:rPr>
        <w:t>浙江省合同示范文本</w:t>
      </w:r>
    </w:p>
    <w:p>
      <w:pPr>
        <w:rPr>
          <w:rFonts w:hint="eastAsia" w:ascii="仿宋" w:hAnsi="仿宋" w:eastAsia="仿宋" w:cs="仿宋"/>
        </w:rPr>
      </w:pPr>
    </w:p>
    <w:p>
      <w:pPr>
        <w:spacing w:line="600" w:lineRule="exact"/>
        <w:jc w:val="right"/>
        <w:rPr>
          <w:rFonts w:hint="eastAsia" w:ascii="仿宋" w:hAnsi="仿宋" w:eastAsia="仿宋" w:cs="仿宋"/>
          <w:kern w:val="1"/>
          <w:sz w:val="32"/>
          <w:szCs w:val="32"/>
        </w:rPr>
      </w:pPr>
      <w:r>
        <w:rPr>
          <w:rFonts w:hint="eastAsia" w:ascii="仿宋" w:hAnsi="仿宋" w:eastAsia="仿宋" w:cs="仿宋"/>
          <w:kern w:val="1"/>
          <w:sz w:val="32"/>
          <w:szCs w:val="32"/>
        </w:rPr>
        <w:t>（</w:t>
      </w:r>
      <w:r>
        <w:rPr>
          <w:rFonts w:hint="eastAsia" w:ascii="仿宋" w:hAnsi="仿宋" w:eastAsia="仿宋" w:cs="仿宋"/>
          <w:sz w:val="32"/>
          <w:szCs w:val="32"/>
        </w:rPr>
        <w:t>HT33／SF03　1-2022</w:t>
      </w:r>
      <w:r>
        <w:rPr>
          <w:rFonts w:hint="eastAsia" w:ascii="仿宋" w:hAnsi="仿宋" w:eastAsia="仿宋" w:cs="仿宋"/>
          <w:kern w:val="1"/>
          <w:sz w:val="32"/>
          <w:szCs w:val="32"/>
        </w:rPr>
        <w:t>）</w:t>
      </w:r>
    </w:p>
    <w:p>
      <w:pPr>
        <w:spacing w:line="600" w:lineRule="exact"/>
        <w:rPr>
          <w:rFonts w:hint="eastAsia" w:ascii="仿宋" w:hAnsi="仿宋" w:eastAsia="仿宋" w:cs="仿宋"/>
          <w:sz w:val="44"/>
          <w:szCs w:val="44"/>
        </w:rPr>
      </w:pPr>
      <w:r>
        <w:rPr>
          <w:rFonts w:hint="eastAsia" w:ascii="仿宋" w:hAnsi="仿宋" w:eastAsia="仿宋" w:cs="仿宋"/>
          <w:sz w:val="32"/>
          <w:szCs w:val="32"/>
          <w:u w:val="single"/>
        </w:rPr>
        <w:t xml:space="preserve"> </w:t>
      </w:r>
      <w:r>
        <w:rPr>
          <w:rFonts w:hint="eastAsia" w:ascii="仿宋" w:hAnsi="仿宋" w:eastAsia="仿宋" w:cs="仿宋"/>
          <w:sz w:val="44"/>
          <w:szCs w:val="44"/>
          <w:u w:val="single"/>
        </w:rPr>
        <w:t xml:space="preserve">                                                   </w:t>
      </w:r>
      <w:r>
        <w:rPr>
          <w:rFonts w:hint="eastAsia" w:ascii="仿宋" w:hAnsi="仿宋" w:eastAsia="仿宋" w:cs="仿宋"/>
          <w:sz w:val="44"/>
          <w:szCs w:val="44"/>
        </w:rPr>
        <w:t xml:space="preserve"> </w:t>
      </w:r>
    </w:p>
    <w:p>
      <w:pPr>
        <w:spacing w:line="560" w:lineRule="exact"/>
        <w:jc w:val="center"/>
        <w:rPr>
          <w:rFonts w:hint="eastAsia" w:ascii="仿宋" w:hAnsi="仿宋" w:eastAsia="仿宋" w:cs="仿宋"/>
          <w:spacing w:val="-20"/>
          <w:sz w:val="44"/>
          <w:szCs w:val="44"/>
        </w:rPr>
      </w:pPr>
    </w:p>
    <w:p>
      <w:pPr>
        <w:jc w:val="center"/>
        <w:rPr>
          <w:rFonts w:hint="eastAsia" w:ascii="仿宋" w:hAnsi="仿宋" w:eastAsia="仿宋" w:cs="仿宋"/>
          <w:spacing w:val="-20"/>
          <w:sz w:val="44"/>
          <w:szCs w:val="44"/>
        </w:rPr>
      </w:pPr>
      <w:r>
        <w:rPr>
          <w:rFonts w:hint="eastAsia" w:ascii="仿宋" w:hAnsi="仿宋" w:eastAsia="仿宋" w:cs="仿宋"/>
          <w:kern w:val="1"/>
          <w:sz w:val="44"/>
          <w:szCs w:val="44"/>
        </w:rPr>
        <w:t>浙江省团队境内旅游合同</w:t>
      </w:r>
    </w:p>
    <w:p>
      <w:pPr>
        <w:jc w:val="both"/>
        <w:rPr>
          <w:rFonts w:hint="eastAsia" w:ascii="仿宋" w:hAnsi="仿宋" w:eastAsia="仿宋" w:cs="仿宋"/>
          <w:spacing w:val="-20"/>
          <w:sz w:val="44"/>
          <w:szCs w:val="44"/>
        </w:rPr>
      </w:pPr>
    </w:p>
    <w:p>
      <w:pPr>
        <w:rPr>
          <w:rFonts w:hint="eastAsia" w:ascii="仿宋" w:hAnsi="仿宋" w:eastAsia="仿宋" w:cs="仿宋"/>
          <w:spacing w:val="-20"/>
          <w:sz w:val="44"/>
          <w:szCs w:val="44"/>
        </w:rPr>
      </w:pPr>
    </w:p>
    <w:p>
      <w:pPr>
        <w:jc w:val="center"/>
        <w:rPr>
          <w:rFonts w:hint="eastAsia" w:ascii="仿宋" w:hAnsi="仿宋" w:eastAsia="仿宋" w:cs="仿宋"/>
          <w:spacing w:val="-20"/>
          <w:sz w:val="44"/>
          <w:szCs w:val="44"/>
        </w:rPr>
      </w:pPr>
    </w:p>
    <w:p>
      <w:pPr>
        <w:jc w:val="center"/>
        <w:rPr>
          <w:rFonts w:hint="eastAsia" w:ascii="仿宋" w:hAnsi="仿宋" w:eastAsia="仿宋" w:cs="仿宋"/>
          <w:spacing w:val="-20"/>
          <w:sz w:val="44"/>
          <w:szCs w:val="44"/>
        </w:rPr>
      </w:pPr>
    </w:p>
    <w:p>
      <w:pPr>
        <w:jc w:val="center"/>
        <w:rPr>
          <w:rFonts w:hint="eastAsia" w:ascii="仿宋" w:hAnsi="仿宋" w:eastAsia="仿宋" w:cs="仿宋"/>
          <w:spacing w:val="-20"/>
          <w:sz w:val="44"/>
          <w:szCs w:val="44"/>
        </w:rPr>
      </w:pPr>
    </w:p>
    <w:p>
      <w:pPr>
        <w:jc w:val="both"/>
        <w:rPr>
          <w:rFonts w:hint="eastAsia" w:ascii="仿宋" w:hAnsi="仿宋" w:eastAsia="仿宋" w:cs="仿宋"/>
          <w:spacing w:val="-20"/>
          <w:sz w:val="32"/>
          <w:szCs w:val="32"/>
        </w:rPr>
      </w:pPr>
    </w:p>
    <w:p>
      <w:pPr>
        <w:jc w:val="center"/>
        <w:rPr>
          <w:rFonts w:hint="eastAsia" w:ascii="仿宋" w:hAnsi="仿宋" w:eastAsia="仿宋" w:cs="仿宋"/>
          <w:spacing w:val="-20"/>
          <w:sz w:val="44"/>
          <w:szCs w:val="44"/>
          <w:u w:val="single"/>
        </w:rPr>
      </w:pPr>
      <w:r>
        <w:rPr>
          <w:rFonts w:hint="eastAsia" w:ascii="仿宋" w:hAnsi="仿宋" w:eastAsia="仿宋" w:cs="仿宋"/>
          <w:spacing w:val="-20"/>
          <w:sz w:val="32"/>
          <w:szCs w:val="32"/>
          <w:u w:val="single"/>
        </w:rPr>
        <w:t xml:space="preserve">2022年6月20日发布 </w:t>
      </w:r>
      <w:r>
        <w:rPr>
          <w:rFonts w:hint="eastAsia" w:ascii="仿宋" w:hAnsi="仿宋" w:eastAsia="仿宋" w:cs="仿宋"/>
          <w:spacing w:val="-20"/>
          <w:sz w:val="44"/>
          <w:szCs w:val="44"/>
          <w:u w:val="single"/>
        </w:rPr>
        <w:t xml:space="preserve">      </w:t>
      </w:r>
      <w:r>
        <w:rPr>
          <w:rFonts w:hint="eastAsia" w:ascii="仿宋" w:hAnsi="仿宋" w:eastAsia="仿宋" w:cs="仿宋"/>
          <w:spacing w:val="-20"/>
          <w:sz w:val="32"/>
          <w:szCs w:val="32"/>
          <w:u w:val="single"/>
        </w:rPr>
        <w:t>2022年</w:t>
      </w:r>
      <w:r>
        <w:rPr>
          <w:rFonts w:hint="eastAsia" w:ascii="仿宋" w:hAnsi="仿宋" w:eastAsia="仿宋" w:cs="仿宋"/>
          <w:spacing w:val="-20"/>
          <w:sz w:val="32"/>
          <w:szCs w:val="32"/>
          <w:u w:val="single"/>
          <w:lang w:val="en-US" w:eastAsia="zh-CN"/>
        </w:rPr>
        <w:t>6</w:t>
      </w:r>
      <w:r>
        <w:rPr>
          <w:rFonts w:hint="eastAsia" w:ascii="仿宋" w:hAnsi="仿宋" w:eastAsia="仿宋" w:cs="仿宋"/>
          <w:spacing w:val="-20"/>
          <w:sz w:val="32"/>
          <w:szCs w:val="32"/>
          <w:u w:val="single"/>
        </w:rPr>
        <w:t>月</w:t>
      </w:r>
      <w:r>
        <w:rPr>
          <w:rFonts w:hint="eastAsia" w:ascii="仿宋" w:hAnsi="仿宋" w:eastAsia="仿宋" w:cs="仿宋"/>
          <w:spacing w:val="-20"/>
          <w:sz w:val="32"/>
          <w:szCs w:val="32"/>
          <w:u w:val="single"/>
          <w:lang w:val="en-US" w:eastAsia="zh-CN"/>
        </w:rPr>
        <w:t>20</w:t>
      </w:r>
      <w:r>
        <w:rPr>
          <w:rFonts w:hint="eastAsia" w:ascii="仿宋" w:hAnsi="仿宋" w:eastAsia="仿宋" w:cs="仿宋"/>
          <w:spacing w:val="-20"/>
          <w:sz w:val="32"/>
          <w:szCs w:val="32"/>
          <w:u w:val="single"/>
        </w:rPr>
        <w:t>日施行</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浙江省文化和旅游厅</w:t>
      </w:r>
    </w:p>
    <w:p>
      <w:pPr>
        <w:jc w:val="center"/>
        <w:rPr>
          <w:rFonts w:hint="eastAsia" w:ascii="仿宋" w:hAnsi="仿宋" w:eastAsia="仿宋" w:cs="仿宋"/>
          <w:sz w:val="32"/>
          <w:szCs w:val="32"/>
        </w:rPr>
        <w:sectPr>
          <w:footerReference r:id="rId9"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rPr>
        <w:t>浙江省市场监督管理局</w:t>
      </w:r>
    </w:p>
    <w:p>
      <w:pPr>
        <w:jc w:val="center"/>
        <w:rPr>
          <w:rFonts w:hint="eastAsia" w:ascii="仿宋" w:hAnsi="仿宋" w:eastAsia="仿宋" w:cs="仿宋"/>
          <w:b/>
          <w:bCs/>
          <w:sz w:val="36"/>
          <w:szCs w:val="36"/>
        </w:rPr>
      </w:pPr>
      <w:r>
        <w:rPr>
          <w:rFonts w:hint="eastAsia" w:ascii="仿宋" w:hAnsi="仿宋" w:eastAsia="仿宋" w:cs="仿宋"/>
          <w:b/>
          <w:bCs/>
          <w:sz w:val="36"/>
          <w:szCs w:val="36"/>
        </w:rPr>
        <w:t>说  明</w:t>
      </w:r>
    </w:p>
    <w:p>
      <w:pPr>
        <w:ind w:firstLine="480" w:firstLineChars="200"/>
        <w:rPr>
          <w:rFonts w:hint="eastAsia" w:ascii="仿宋" w:hAnsi="仿宋" w:eastAsia="仿宋" w:cs="仿宋"/>
          <w:sz w:val="24"/>
          <w:szCs w:val="24"/>
        </w:rPr>
      </w:pPr>
    </w:p>
    <w:p>
      <w:pPr>
        <w:spacing w:line="5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一、为了规范旅行社和旅游者的权利义务，维护双方合法权益，根据《中华人民共和国民法典》《中华人民共和国旅游法》《中华人民共和国消费者权益保护法》《旅行社条例》《浙江省旅游条例》等法律法规的规定，结合浙江省旅游发展要求制定本合同。</w:t>
      </w:r>
    </w:p>
    <w:p>
      <w:pPr>
        <w:spacing w:line="5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二、本合同为示范文本，由浙江省文化和旅游厅制定，浙江省文化和旅游厅和浙江省市场监督管理局共同发布。</w:t>
      </w:r>
    </w:p>
    <w:p>
      <w:pPr>
        <w:spacing w:line="5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三、本合同由浙江省文化和旅游厅负责解释，但不负责对已订立的合同内容进行解释。</w:t>
      </w:r>
    </w:p>
    <w:p>
      <w:pPr>
        <w:spacing w:line="5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四、本合同由通用条款、专用条款及其他双方约定的合同附件组成。</w:t>
      </w:r>
    </w:p>
    <w:p>
      <w:pPr>
        <w:spacing w:line="5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五、本合同供住所地在浙江省行政区域内的旅行社与旅游者之间签订团队境内包价旅游（不含赴港、澳、台地区旅游及边境游）合同时参照使用。旅行社与旅游者可以通过互联网等信息平台签订使用本合同。</w:t>
      </w:r>
    </w:p>
    <w:p>
      <w:pPr>
        <w:spacing w:line="5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六、签订本合同前，旅行社应当提前提供拟签合同文本及相关附件，以便旅游者能详细阅读并了解合同条款。</w:t>
      </w:r>
    </w:p>
    <w:p>
      <w:pPr>
        <w:spacing w:line="5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七、双方可以协商以书面形式变更或者补充本合同。</w:t>
      </w:r>
    </w:p>
    <w:p>
      <w:pPr>
        <w:spacing w:line="5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八、旅行社若在本合同中自行拟订或修改格式条款，不得使用本合同示范文本的样式，不得以“合同示范文本”名义与旅游者签订合同。</w:t>
      </w:r>
    </w:p>
    <w:p>
      <w:pPr>
        <w:spacing w:line="5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九、旅行社若在本合同中自行拟订或者修改格式条款的，应当在开始使用该格式条款之日起三十日内，将合同样本报核发其营业执照的市场监督管理部门备案（请登陆浙江政务服务网办理https://oauth.zjzwfw.gov.cn/login.jsp）。</w:t>
      </w:r>
    </w:p>
    <w:p>
      <w:pPr>
        <w:tabs>
          <w:tab w:val="left" w:pos="5565"/>
        </w:tabs>
        <w:spacing w:line="360" w:lineRule="exact"/>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jc w:val="left"/>
        <w:rPr>
          <w:rFonts w:hint="eastAsia" w:ascii="仿宋" w:hAnsi="仿宋" w:eastAsia="仿宋" w:cs="仿宋"/>
          <w:sz w:val="32"/>
          <w:szCs w:val="32"/>
        </w:rPr>
      </w:pPr>
    </w:p>
    <w:p>
      <w:pPr>
        <w:rPr>
          <w:rFonts w:hint="eastAsia" w:ascii="仿宋" w:hAnsi="仿宋" w:eastAsia="仿宋" w:cs="仿宋"/>
        </w:rPr>
        <w:sectPr>
          <w:pgSz w:w="11906" w:h="16838"/>
          <w:pgMar w:top="1440" w:right="1800" w:bottom="1440" w:left="1800" w:header="851" w:footer="992" w:gutter="0"/>
          <w:cols w:space="720" w:num="1"/>
          <w:docGrid w:type="lines" w:linePitch="312" w:charSpace="0"/>
        </w:sectPr>
      </w:pPr>
    </w:p>
    <w:p>
      <w:pPr>
        <w:tabs>
          <w:tab w:val="left" w:pos="5565"/>
        </w:tabs>
        <w:spacing w:line="360" w:lineRule="exact"/>
        <w:rPr>
          <w:rFonts w:hint="eastAsia" w:ascii="仿宋" w:hAnsi="仿宋" w:eastAsia="仿宋" w:cs="仿宋"/>
          <w:b/>
          <w:sz w:val="36"/>
          <w:szCs w:val="36"/>
        </w:rPr>
      </w:pPr>
    </w:p>
    <w:p>
      <w:pPr>
        <w:tabs>
          <w:tab w:val="left" w:pos="5565"/>
        </w:tabs>
        <w:spacing w:line="360" w:lineRule="exact"/>
        <w:jc w:val="center"/>
        <w:rPr>
          <w:rFonts w:hint="eastAsia" w:ascii="仿宋" w:hAnsi="仿宋" w:eastAsia="仿宋" w:cs="仿宋"/>
          <w:b/>
          <w:sz w:val="36"/>
          <w:szCs w:val="36"/>
        </w:rPr>
      </w:pPr>
      <w:r>
        <w:rPr>
          <w:rFonts w:hint="eastAsia" w:ascii="仿宋" w:hAnsi="仿宋" w:eastAsia="仿宋" w:cs="仿宋"/>
          <w:b/>
          <w:sz w:val="36"/>
          <w:szCs w:val="36"/>
        </w:rPr>
        <w:t>第一部分  通用条款</w:t>
      </w:r>
    </w:p>
    <w:p>
      <w:pPr>
        <w:tabs>
          <w:tab w:val="left" w:pos="5565"/>
        </w:tabs>
        <w:spacing w:line="360" w:lineRule="exact"/>
        <w:rPr>
          <w:rFonts w:hint="eastAsia" w:ascii="仿宋" w:hAnsi="仿宋" w:eastAsia="仿宋" w:cs="仿宋"/>
          <w:b/>
          <w:sz w:val="36"/>
          <w:szCs w:val="36"/>
        </w:rPr>
      </w:pP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Cs/>
          <w:sz w:val="21"/>
          <w:szCs w:val="21"/>
        </w:rPr>
      </w:pPr>
      <w:r>
        <w:rPr>
          <w:rFonts w:hint="eastAsia" w:ascii="仿宋" w:hAnsi="仿宋" w:eastAsia="仿宋" w:cs="仿宋"/>
          <w:b/>
          <w:sz w:val="21"/>
          <w:szCs w:val="21"/>
        </w:rPr>
        <w:t>第一条　本合同词语定义</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1．旅游费用，指旅游者支付给旅行社，用于购买相关旅游服务的费用（本合同另有约定的除外）。</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旅游费用包括：</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(1)交通费；</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(2)住宿费；</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(3)餐费（不含酒水费）；</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(4)旅行社统一安排的景区景点门票费；</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(5)行程中安排的其他项目费用；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(6)导游服务费；</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(7)旅行社其他服务费用。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旅游费用不包括：</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(1)旅游者投保的人身意外伤害保险费用；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(2)合同未约定由旅行社支付的费用，包括但不限于行程以外非合同约定活动项目所需的费用、自行安排活动期间发生的费用；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2．履行辅助人，指与旅行社存在合同关系，协助其履行本合同义务，实际提供相关服务的法人、自然人或者其他组织。</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3．自由活动，特指《旅游行程单》中安排的特定区域和限定时间的自由活动。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4．自行安排活动期间，指旅游者不参加旅游行程活动期间、每日行程开始前至结束后旅游者离开住宿设施的个人活动期间、旅游者经导游同意暂时离团的个人活动期间。</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6．离团，指团队旅游者经导游或者旅行社同意不随团队完成约定行程的行为。</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7．脱团，指团队旅游者未与导游或者旅行社协商，自行脱离旅游团队，未能随团队完成约定行程的行为。</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8．转团，指由于未达到约定成团人数不能出团，旅行社征得旅游者书面同意，在行程开始前将旅游者转至其他旅行社所组的境内旅游团队履行合同的行为。</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9．拼团，指旅行社在保证所承诺的服务内容和标准不变的前提下，在签订合同时经旅游者同意，与其他组团社招徕的旅游者拼成一个团，统一安排旅游服务的行为。</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10．不可抗力，指不能预见、不能避免并不能克服的客观情况，包括但不限于因自然原因和社会原因引起的，如自然灾害、战争、恐怖活动、动乱、骚乱、罢工、突发公共卫生事件、政府行为。</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sz w:val="21"/>
          <w:szCs w:val="21"/>
        </w:rPr>
        <w:t>11．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12．公共交通经营者，指航空、铁路、航运客轮、城市公交、地铁等公共交通工具经营者。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sz w:val="21"/>
          <w:szCs w:val="21"/>
        </w:rPr>
      </w:pPr>
      <w:r>
        <w:rPr>
          <w:rFonts w:hint="eastAsia" w:ascii="仿宋" w:hAnsi="仿宋" w:eastAsia="仿宋" w:cs="仿宋"/>
          <w:b/>
          <w:sz w:val="21"/>
          <w:szCs w:val="21"/>
        </w:rPr>
        <w:t>第二条  旅游者的权利</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1．在支付旅游费用时，有权要求旅行社出具发票。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 有权要求旅行社按照合同约定履行相关义务，有权拒绝旅行社单方变更的行程安排，有权拒绝未经事先协商一致的转团、拼团行为。</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kern w:val="0"/>
          <w:sz w:val="21"/>
          <w:szCs w:val="21"/>
        </w:rPr>
        <w:t>有权自主选择旅游产品和服务，有权拒绝旅行社未与旅游者协商一致或者未经旅游者要求而指定具体购物场所、安排旅游者参加另行付费旅游项目的行为，有权拒绝地接社的导游强迫或者变相强迫旅游者购物、参加另行付费旅游项目的行为</w:t>
      </w:r>
      <w:r>
        <w:rPr>
          <w:rFonts w:hint="eastAsia" w:ascii="仿宋" w:hAnsi="仿宋" w:eastAsia="仿宋" w:cs="仿宋"/>
          <w:sz w:val="21"/>
          <w:szCs w:val="21"/>
        </w:rPr>
        <w:t>。</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旅游者的人格尊严、民族风俗习惯和宗教信仰得到尊重。在其人身、财产安全遇有危险或者受到损害时，有权要求旅行社提供相应的保护和救助并依法获得赔偿。有权要求旅行社对在旅游活动中或者在解决纠纷时损害旅游者合法权益的行为承担相应责任。</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5．《中华人民共和国旅游法》《中华人民共和国消费者权益保护法》和有关法律法规赋予旅游者的其他权利。</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sz w:val="21"/>
          <w:szCs w:val="21"/>
        </w:rPr>
      </w:pPr>
      <w:r>
        <w:rPr>
          <w:rFonts w:hint="eastAsia" w:ascii="仿宋" w:hAnsi="仿宋" w:eastAsia="仿宋" w:cs="仿宋"/>
          <w:b/>
          <w:sz w:val="21"/>
          <w:szCs w:val="21"/>
        </w:rPr>
        <w:t>第三条  旅游者的义务</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1．按照合同约定支付旅游费用。在接受相关组织、机构或者旅游经营者救助后，应当依法承担应由个人支付的费用。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kern w:val="0"/>
          <w:sz w:val="21"/>
          <w:szCs w:val="21"/>
        </w:rPr>
        <w:t>签约时应当使用有效身份证件，</w:t>
      </w:r>
      <w:r>
        <w:rPr>
          <w:rFonts w:hint="eastAsia" w:ascii="仿宋" w:hAnsi="仿宋" w:eastAsia="仿宋" w:cs="仿宋"/>
          <w:sz w:val="21"/>
          <w:szCs w:val="21"/>
        </w:rPr>
        <w:t>如实填写《游客报名表》等与旅游活动相关的个人信息（包括个人健康状况、是否被司法机关限制高消费等），确保身体健康状况适合本次旅游，并且不会影响其他旅游者的健康和安全。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3．提倡旅游者</w:t>
      </w:r>
      <w:r>
        <w:rPr>
          <w:rFonts w:hint="eastAsia" w:ascii="仿宋" w:hAnsi="仿宋" w:eastAsia="仿宋" w:cs="仿宋"/>
          <w:sz w:val="21"/>
          <w:szCs w:val="21"/>
          <w:shd w:val="clear" w:color="auto" w:fill="FFFFFF"/>
        </w:rPr>
        <w:t>携带个人</w:t>
      </w:r>
      <w:r>
        <w:rPr>
          <w:rFonts w:hint="eastAsia" w:ascii="仿宋" w:hAnsi="仿宋" w:eastAsia="仿宋" w:cs="仿宋"/>
          <w:sz w:val="21"/>
          <w:szCs w:val="21"/>
        </w:rPr>
        <w:t>洗漱用具出行，减少一次性塑料用品的使用。用餐时应当节约粮食、杜绝浪费，建议使用公筷公勺。</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4．应当妥善保管自己的行李物品，</w:t>
      </w:r>
      <w:r>
        <w:rPr>
          <w:rFonts w:hint="eastAsia" w:ascii="仿宋" w:hAnsi="仿宋" w:eastAsia="仿宋" w:cs="仿宋"/>
          <w:kern w:val="0"/>
          <w:sz w:val="21"/>
          <w:szCs w:val="21"/>
        </w:rPr>
        <w:t>现金、有价证券、贵重物品</w:t>
      </w:r>
      <w:r>
        <w:rPr>
          <w:rFonts w:hint="eastAsia" w:ascii="仿宋" w:hAnsi="仿宋" w:eastAsia="仿宋" w:cs="仿宋"/>
          <w:sz w:val="21"/>
          <w:szCs w:val="21"/>
        </w:rPr>
        <w:t>应随身携带。</w:t>
      </w:r>
      <w:r>
        <w:rPr>
          <w:rFonts w:hint="eastAsia" w:ascii="仿宋" w:hAnsi="仿宋" w:eastAsia="仿宋" w:cs="仿宋"/>
          <w:kern w:val="0"/>
          <w:sz w:val="21"/>
          <w:szCs w:val="21"/>
        </w:rPr>
        <w:t>自行安排活动期间，应当在自己能够控制风险的范围内选择活动项目（包括通过互联网或者当地旅游服务供应商提供的私人订制旅游产品等）。</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kern w:val="0"/>
          <w:sz w:val="21"/>
          <w:szCs w:val="21"/>
        </w:rPr>
        <w:t>5．旅游者</w:t>
      </w:r>
      <w:r>
        <w:rPr>
          <w:rFonts w:hint="eastAsia" w:ascii="仿宋" w:hAnsi="仿宋" w:eastAsia="仿宋" w:cs="仿宋"/>
          <w:sz w:val="21"/>
          <w:szCs w:val="21"/>
        </w:rPr>
        <w:t>不得擅自脱团，如有特殊情况需要暂时离团的，应当提前与导游或者旅行社协商，并签订离团协议或者征得导游书面同意后方可离团。</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6．遵守旅游活动中的安全警示规定，对国家应对重大突发事件暂时限制旅游活动的措施以及有关部门、机构或者旅游经营者采取的安全防范和应急处置措施，应当予以配合。</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7．爱护旅游资源，保护生态环境，旅途中应当按照垃圾分类的要求妥善投放垃圾，不得破坏景区景观设施。如因个人行为给生态环境造成损害的，应当承担修复责任或者赔偿相关损失。</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遵守国家相关法律规定和社会公德，尊重当地的风俗习惯、文化传统和宗教信仰。旅途中不从事违法活动，不从事或者参与涉及赌博、色情、毒品等活动，遵守《中国公民国内旅游文明行为公约》等文明行为规范。</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kern w:val="0"/>
          <w:sz w:val="21"/>
          <w:szCs w:val="21"/>
        </w:rPr>
        <w:t>9．旅途中如发生纠纷，旅游者应当与旅行社平等协商解决或者在行程结束后处理，不得损害旅行社和同团其他旅游者的合法权益，不得以拒绝上、下机（船、车）等行为拖延行程或者脱团，否则依法承担相应责任。</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sz w:val="21"/>
          <w:szCs w:val="21"/>
        </w:rPr>
      </w:pPr>
      <w:r>
        <w:rPr>
          <w:rFonts w:hint="eastAsia" w:ascii="仿宋" w:hAnsi="仿宋" w:eastAsia="仿宋" w:cs="仿宋"/>
          <w:b/>
          <w:sz w:val="21"/>
          <w:szCs w:val="21"/>
        </w:rPr>
        <w:t>第四条  旅行社的权利</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1．根据旅游者身体健康状况及相关条件决定是否接纳旅游者报名参团，核实旅游者提供的相关信息资料，按照合同约定向旅游者收取旅游费用。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2．有权劝阻旅游者违法和违反社会公德的行为，拒绝旅游者提出的超出合同约定的不合理要求。</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3．旅游团队遇紧急情况时，可以采取安全防范和紧急避险措施并要求旅游者配合。</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4．有权要求旅游者对在旅游活动中或者在解决纠纷时损害旅行社合法权益的行为承担赔偿责任。</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5．《中华人民共和国旅游法》和有关法律法规赋予旅游经营者的其他权利。</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sz w:val="21"/>
          <w:szCs w:val="21"/>
        </w:rPr>
      </w:pPr>
      <w:r>
        <w:rPr>
          <w:rFonts w:hint="eastAsia" w:ascii="仿宋" w:hAnsi="仿宋" w:eastAsia="仿宋" w:cs="仿宋"/>
          <w:b/>
          <w:sz w:val="21"/>
          <w:szCs w:val="21"/>
        </w:rPr>
        <w:t>第五条  旅行社的义务</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pacing w:val="-2"/>
          <w:sz w:val="21"/>
          <w:szCs w:val="21"/>
        </w:rPr>
      </w:pPr>
      <w:r>
        <w:rPr>
          <w:rFonts w:hint="eastAsia" w:ascii="仿宋" w:hAnsi="仿宋" w:eastAsia="仿宋" w:cs="仿宋"/>
          <w:sz w:val="21"/>
          <w:szCs w:val="21"/>
        </w:rPr>
        <w:t>1．</w:t>
      </w:r>
      <w:r>
        <w:rPr>
          <w:rFonts w:hint="eastAsia" w:ascii="仿宋" w:hAnsi="仿宋" w:eastAsia="仿宋" w:cs="仿宋"/>
          <w:spacing w:val="-2"/>
          <w:sz w:val="21"/>
          <w:szCs w:val="21"/>
        </w:rPr>
        <w:t>向合格的供应商订购产品和服务，</w:t>
      </w:r>
      <w:r>
        <w:rPr>
          <w:rFonts w:hint="eastAsia" w:ascii="仿宋" w:hAnsi="仿宋" w:eastAsia="仿宋" w:cs="仿宋"/>
          <w:sz w:val="21"/>
          <w:szCs w:val="21"/>
        </w:rPr>
        <w:t>按照本合同和《旅游行程单》约定的内容和标准为旅游者提供服务，不得擅自变更旅游行程安排。向旅游者提供发票。</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2．对在经营活动中获取的旅游者个人信息予以保密，并按照《中华人民共和国个人信息保护法》采取必要措施保障个人信息安全，不得向第三人泄露或者用于其他商业用途。</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3．旅行社应当在旅游行程开始前向旅游者提供标有团号、出发日期的《旅游行程单》，并对如下内容作出明确的说明：</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（1）旅游行程的出发地、途经地、目的地、结束地，线路行程时间和具体安排（按自然日计算，含乘飞机、车、船等在途时间，不足24小时以一日计）；</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（2）地接社的名称、地址、联系人和联系电话；</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（3）交通服务安排及其标准（明确交通工具及档次等级、出发时间以及是否需中转等信息）；</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（4）住宿服务安排及其标准（明确住宿饭店的名称、地点、星级，非星级饭店应当注明是否有空调、热水、独立卫生间等相关服务设施）；</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（5）用餐（早餐和正餐）服务安排及其标准（明确用餐次数、地点、标准）；</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（6）旅行社统一安排的游览项目的具体内容及时间（明确旅游线路内容包括景区点及游览项目名称等，景区点停留的最少时间）；</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（7）自由活动的时间；</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（8）行程安排的娱乐活动（明确娱乐活动的时间、地点和项目内容），以及经双方协商一致安排的购物场所和另行付费项目等。</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《旅游行程单》用语须准确清晰，在表明服务标准用语中不应当出现“准×星级”“豪华”“仅供参考”“以××为准”“以××同级”等不确定性用语。</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出团前应当告知相关行程安排和有关具体事项，具体事项包括但不限于所到旅游目的地的重要规定和风俗习惯、旅游活动中的安全注意事项和安全避险措施、旅游者不适合参加旅游活动的情形、旅行社依法可以减免责任的信息、应急联络方式以及法律法规规定的其他应当告知的事项。</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5．按照合同约定为旅游团队安排符合《中华人民共和国旅游法》《导游人员管理条例》规定的持证导游人员，妥善保管旅游者交其代管的证件、行李等物品。</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6．当旅游者人身、财产权益受到损害时，应当采取合理必要的保护和救助措施，避免旅游者人身、财产权益损失扩大。</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7．旅行社接受委托代理销售境内包价旅游产品并代为订立合同的，应当在合同中载明委托社的基本信息。旅行社将合同中的接待业务委托给地接旅行社履行的，应当在合同中载明地接社的基本信息。</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8．旅行社组织、接待旅游者时，不得指定具体购物场所，不安排另行付费旅游项目。但是经双方协商一致或者旅游者要求，且不影响其他旅游者行程安排的除外。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9．旅游行程中解除合同的，旅行社应当协助旅游者返回出发地或者旅游者指定的合理地点。</w:t>
      </w:r>
    </w:p>
    <w:p>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sz w:val="21"/>
          <w:szCs w:val="21"/>
        </w:rPr>
      </w:pPr>
      <w:r>
        <w:rPr>
          <w:rFonts w:hint="eastAsia" w:ascii="仿宋" w:hAnsi="仿宋" w:eastAsia="仿宋" w:cs="仿宋"/>
          <w:b/>
          <w:sz w:val="21"/>
          <w:szCs w:val="21"/>
        </w:rPr>
        <w:t>第六条  合同的变更</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kern w:val="0"/>
          <w:sz w:val="21"/>
          <w:szCs w:val="21"/>
        </w:rPr>
        <w:t>1．旅行社与旅游者经协商一致，可以变更本合同约定的内容，但应当以书面形式确认。由此增加的旅游费用及给对方造成的损失，由变更提出方承担；由此减少的旅游费用，旅行社应当退还旅游者。</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kern w:val="0"/>
          <w:sz w:val="21"/>
          <w:szCs w:val="21"/>
        </w:rPr>
        <w:t>2．行程开始前遇到不可抗力或者旅行社、履行辅助人已尽合理注意义务仍不能避免的事件的，双方经协商可以取消行程或者延期出行。取消行程的，按照本合同第十条处理；延期出行的，增加的费用由旅游者承担，减少的费用退还旅游者。</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kern w:val="0"/>
          <w:sz w:val="21"/>
          <w:szCs w:val="21"/>
        </w:rPr>
        <w:t>3．行程中遇到不可抗力或者旅行社、履行辅助人已尽合理注意义务仍不能避免的事件，影响旅游行程的，按以下方式处理：</w:t>
      </w:r>
    </w:p>
    <w:p>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（1）合同不能完全履行的，旅行社经向旅游者作出说明，旅游者同意变更的，可以在合理范围内变更合同，因此增加的费用由旅游者承担，减少的费用退还旅游者。</w:t>
      </w:r>
    </w:p>
    <w:p>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（2）危及旅游者人身、财产安全的，旅行社应当采取相应的安全措施，因此支出的费用由旅行社与旅游者分担。</w:t>
      </w:r>
    </w:p>
    <w:p>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仿宋" w:hAnsi="仿宋" w:eastAsia="仿宋" w:cs="仿宋"/>
          <w:b/>
          <w:sz w:val="21"/>
          <w:szCs w:val="21"/>
        </w:rPr>
      </w:pPr>
      <w:r>
        <w:rPr>
          <w:rFonts w:hint="eastAsia" w:ascii="仿宋" w:hAnsi="仿宋" w:eastAsia="仿宋" w:cs="仿宋"/>
          <w:kern w:val="0"/>
          <w:sz w:val="21"/>
          <w:szCs w:val="21"/>
        </w:rPr>
        <w:t>（3）造成旅游者滞留的，旅行社应采取相应的安置措施。因此增加的食宿费用由旅游者承担，增加的返程费用由双方分担。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sz w:val="21"/>
          <w:szCs w:val="21"/>
        </w:rPr>
      </w:pPr>
      <w:r>
        <w:rPr>
          <w:rFonts w:hint="eastAsia" w:ascii="仿宋" w:hAnsi="仿宋" w:eastAsia="仿宋" w:cs="仿宋"/>
          <w:b/>
          <w:sz w:val="21"/>
          <w:szCs w:val="21"/>
        </w:rPr>
        <w:t>第七条  旅游者解除合同</w:t>
      </w:r>
    </w:p>
    <w:p>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sz w:val="21"/>
          <w:szCs w:val="21"/>
        </w:rPr>
        <w:t>1．未达到约定的成团人数不能成团时，旅行社应及时发出不能成团的书面通知。旅游者既不同意转团，也不同意延期出行或者改签其他线路出团的，旅游者可以解除合同。</w:t>
      </w:r>
      <w:r>
        <w:rPr>
          <w:rFonts w:hint="eastAsia" w:ascii="仿宋" w:hAnsi="仿宋" w:eastAsia="仿宋" w:cs="仿宋"/>
          <w:kern w:val="0"/>
          <w:sz w:val="21"/>
          <w:szCs w:val="21"/>
        </w:rPr>
        <w:t>旅游者在行程开始前7日</w:t>
      </w:r>
      <w:r>
        <w:rPr>
          <w:rFonts w:hint="eastAsia" w:ascii="仿宋" w:hAnsi="仿宋" w:eastAsia="仿宋" w:cs="仿宋"/>
          <w:sz w:val="21"/>
          <w:szCs w:val="21"/>
        </w:rPr>
        <w:t>（按照出发日减去解除合同通知到达日的自然日之差计算，下同）</w:t>
      </w:r>
      <w:r>
        <w:rPr>
          <w:rFonts w:hint="eastAsia" w:ascii="仿宋" w:hAnsi="仿宋" w:eastAsia="仿宋" w:cs="仿宋"/>
          <w:kern w:val="0"/>
          <w:sz w:val="21"/>
          <w:szCs w:val="21"/>
        </w:rPr>
        <w:t>以上</w:t>
      </w:r>
      <w:r>
        <w:rPr>
          <w:rFonts w:hint="eastAsia" w:ascii="仿宋" w:hAnsi="仿宋" w:eastAsia="仿宋" w:cs="仿宋"/>
          <w:sz w:val="21"/>
          <w:szCs w:val="21"/>
        </w:rPr>
        <w:t>（含第7日，下同）</w:t>
      </w:r>
      <w:r>
        <w:rPr>
          <w:rFonts w:hint="eastAsia" w:ascii="仿宋" w:hAnsi="仿宋" w:eastAsia="仿宋" w:cs="仿宋"/>
          <w:kern w:val="0"/>
          <w:sz w:val="21"/>
          <w:szCs w:val="21"/>
        </w:rPr>
        <w:t>收到旅行社不能成团通知，旅游者解除合同的，旅行社不承担违约责任，向旅游者退还已收取的全部旅游费用；旅游者在行程开始前不满7日收到旅行社不能成团通知，旅游者解除合同的，按照本合同第十四条第1项相关约定处理。</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kern w:val="0"/>
          <w:sz w:val="21"/>
          <w:szCs w:val="21"/>
        </w:rPr>
        <w:t>除本条第1项约定外，在旅游行程结束前，旅游者可以书面等形式解除合同。</w:t>
      </w:r>
      <w:r>
        <w:rPr>
          <w:rFonts w:hint="eastAsia" w:ascii="仿宋" w:hAnsi="仿宋" w:eastAsia="仿宋" w:cs="仿宋"/>
          <w:sz w:val="21"/>
          <w:szCs w:val="21"/>
        </w:rPr>
        <w:t>旅游者在行程开始前7日以上提出解除合同的，旅行社应当向旅游者退还全部旅游费用；旅游者在行程开始前不满7日和行程中提出解除合同的，旅行社按照本合同第十一条相关约定扣除必要的费用后，将余款退还旅游者。</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旅游者未按约定时间到达约定集合出发地点，也未能在出发中途加入旅游团队的，视为旅游者解除合同，按照本合同第十一条相关约定处理。</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旅行社如购买航空公司出售的团队机票或者包机、包船和专列产品，当旅游者提出解除合同的，旅行社可以按照本合同专用条款第八条第2项相关约定计算实际发生的费用，旅游费退还不受本条第2项约定的限制。</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sz w:val="21"/>
          <w:szCs w:val="21"/>
        </w:rPr>
      </w:pPr>
      <w:r>
        <w:rPr>
          <w:rFonts w:hint="eastAsia" w:ascii="仿宋" w:hAnsi="仿宋" w:eastAsia="仿宋" w:cs="仿宋"/>
          <w:b/>
          <w:sz w:val="21"/>
          <w:szCs w:val="21"/>
        </w:rPr>
        <w:t>第八条  旅行社解除合同</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未达到约定的成团人数不能成团时，旅行社可以解除合同，但应当提前7日书面通知旅游者。旅行社在行程开始前7日以上提出解除合同的，不承担违约责任，旅行社向旅游者退还已收取的全部旅游费用；旅行社在行程开始前不满7日提出解除合同的，除向旅游者退还已收取的全部旅游费用外，还应当按本合同第十四条第1项的约定，承担相应的违约责任。</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2．旅游者有下列情形之一的，旅行社可以解除合同：</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（1）患有传染病等疾病，可能危害其他旅游者健康和安全的；</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（2）携带危害公共安全的物品且不同意交有关部门处理的；</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（3）从事违法或者违反社会公德的活动的；</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（4）从事严重影响其他旅游者权益的活动，且不听劝阻、不能制止的；</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（5）法律、法规规定的其他情形。</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旅行社因上述情形解除合同的，应当以书面形式通知旅游者，并按照本合同第十一条相关约定扣除必要的费用后，将余款退还旅游者。</w:t>
      </w:r>
    </w:p>
    <w:p>
      <w:pPr>
        <w:keepNext w:val="0"/>
        <w:keepLines w:val="0"/>
        <w:pageBreakBefore w:val="0"/>
        <w:kinsoku/>
        <w:wordWrap/>
        <w:overflowPunct/>
        <w:topLinePunct w:val="0"/>
        <w:autoSpaceDE/>
        <w:autoSpaceDN/>
        <w:bidi w:val="0"/>
        <w:spacing w:line="360" w:lineRule="auto"/>
        <w:ind w:firstLine="413" w:firstLineChars="196"/>
        <w:jc w:val="left"/>
        <w:textAlignment w:val="auto"/>
        <w:rPr>
          <w:rFonts w:hint="eastAsia" w:ascii="仿宋" w:hAnsi="仿宋" w:eastAsia="仿宋" w:cs="仿宋"/>
          <w:b/>
          <w:sz w:val="21"/>
          <w:szCs w:val="21"/>
        </w:rPr>
      </w:pPr>
      <w:r>
        <w:rPr>
          <w:rFonts w:hint="eastAsia" w:ascii="仿宋" w:hAnsi="仿宋" w:eastAsia="仿宋" w:cs="仿宋"/>
          <w:b/>
          <w:sz w:val="21"/>
          <w:szCs w:val="21"/>
        </w:rPr>
        <w:t>第九条  合同的转让</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旅游行程开始前，旅游者可以将合同中自身的权利义务转让给第三人，旅行社没有正当理由的不得拒绝，并办理相关转让手续，因此增加的费用由旅游者和第三人承担。</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正当理由包括原报名者办理的相关服务不可转让给第三人、无法为第三人安排交通等情形及旅游活动对于旅游者的身份、资格等有特殊要求的。</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sz w:val="21"/>
          <w:szCs w:val="21"/>
        </w:rPr>
      </w:pPr>
      <w:r>
        <w:rPr>
          <w:rFonts w:hint="eastAsia" w:ascii="仿宋" w:hAnsi="仿宋" w:eastAsia="仿宋" w:cs="仿宋"/>
          <w:b/>
          <w:sz w:val="21"/>
          <w:szCs w:val="21"/>
        </w:rPr>
        <w:t>第十条  因不可抗力或者已尽合理注意义务仍不能避免的事件解除合同</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因不可抗力或者旅行社、履行辅助人已尽合理注意义务仍不能避免的事件，影响旅游行程，合同不能继续履行的，旅行社与旅游者均可以解除合同；合同不能完全履行的，双方可以协商变更行程，旅游者不同意变更的，旅行社可以解除合同。合同解除的，旅行社应当在扣除已向地接社或者履行辅助人支付且不可退还的费用后，将余款退还旅游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sz w:val="21"/>
          <w:szCs w:val="21"/>
        </w:rPr>
      </w:pPr>
      <w:r>
        <w:rPr>
          <w:rFonts w:hint="eastAsia" w:ascii="仿宋" w:hAnsi="仿宋" w:eastAsia="仿宋" w:cs="仿宋"/>
          <w:b/>
          <w:sz w:val="21"/>
          <w:szCs w:val="21"/>
        </w:rPr>
        <w:t>第十一条  必要的费用扣除</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1．因旅游者原因，在行程开始前不满7日提出解除合同或者按照本合同第八条第2项约定由旅行社在行程开始前解除合同的，按下列标准扣除必要的费用：</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行程开始前6日至4日，按旅游费用总额的20%； </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行程开始前3日至1日，按旅游费用总额的40%；</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行程开始当日，按旅游费用总额的60%。</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2．在行程中解除合同的，必要的费用扣除标准为：</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旅游费用×行程开始当日扣除比例+【（旅游费用-旅游费用×行程开始当日扣除比例)÷旅游天数×已经出游的天数】。</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如按上述第1项或者第2项约定比例扣除的必要的费用低于实际发生的费用，旅游者按照实际发生的费用支付，但最高额不应当超过旅游费用总额。</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解除合同的，旅行社扣除必要的费用后，应当在解除合同通知到达之日起5个工作日内为旅游者办结退款手续。</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sz w:val="21"/>
          <w:szCs w:val="21"/>
        </w:rPr>
      </w:pPr>
      <w:r>
        <w:rPr>
          <w:rFonts w:hint="eastAsia" w:ascii="仿宋" w:hAnsi="仿宋" w:eastAsia="仿宋" w:cs="仿宋"/>
          <w:b/>
          <w:sz w:val="21"/>
          <w:szCs w:val="21"/>
        </w:rPr>
        <w:t>第十二条  旅行社协助旅游者返程及费用承担</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旅游行程中解除合同的，旅行社应协助旅游者返回出发地或者旅游者指定的合理地点。因旅行社或者履行辅助人的原因导致合同解除的，返程费用由旅行社承担；行程中按照本合同第八条第2项，第七条第2项约定解除合同的，返程费用由旅游者承担；按照本合同第十条约定解除合同的，增加的返程费用由双方分担。</w:t>
      </w:r>
    </w:p>
    <w:p>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sz w:val="21"/>
          <w:szCs w:val="21"/>
        </w:rPr>
      </w:pPr>
      <w:r>
        <w:rPr>
          <w:rFonts w:hint="eastAsia" w:ascii="仿宋" w:hAnsi="仿宋" w:eastAsia="仿宋" w:cs="仿宋"/>
          <w:b/>
          <w:sz w:val="21"/>
          <w:szCs w:val="21"/>
        </w:rPr>
        <w:t>第十三条  旅游者的违约责任</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旅游者违反本合同约定未按期支付旅游费用，按日向旅行社支付逾期应付款0.03%的违约金。除非有特别约定，在旅游出发前一日尚未按约定支付旅游费用的，旅行社有权解除合同，并按照本合同第十一条约定要求旅游者承担必要的费用。</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2．旅游者因不听从导游的劝告、提示而影响团队行程，给旅行社造成损失的，应当承担相应的赔偿责任。旅游者超出本合同约定的内容进行个人活动所造成的损失，由其自行承担。</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
          <w:sz w:val="21"/>
          <w:szCs w:val="21"/>
        </w:rPr>
      </w:pPr>
      <w:r>
        <w:rPr>
          <w:rFonts w:hint="eastAsia" w:ascii="仿宋" w:hAnsi="仿宋" w:eastAsia="仿宋" w:cs="仿宋"/>
          <w:sz w:val="21"/>
          <w:szCs w:val="21"/>
        </w:rPr>
        <w:t>3．由于旅游者的过错，使旅行社、履行辅助人、旅游从业人员或者其他旅游者及第三人遭受损害的，旅游者应当赔偿损失。</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
          <w:sz w:val="21"/>
          <w:szCs w:val="21"/>
        </w:rPr>
      </w:pPr>
      <w:r>
        <w:rPr>
          <w:rFonts w:hint="eastAsia" w:ascii="仿宋" w:hAnsi="仿宋" w:eastAsia="仿宋" w:cs="仿宋"/>
          <w:sz w:val="21"/>
          <w:szCs w:val="21"/>
        </w:rPr>
        <w:t>4．旅游者违反安全警示规定，或者对国家应对重大突发事件暂时限制旅游活动的措施、安全防范和应急处置措施不予配合，造成旅行社损失的，应当依法承担赔偿责任。</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
          <w:sz w:val="21"/>
          <w:szCs w:val="21"/>
        </w:rPr>
      </w:pPr>
      <w:r>
        <w:rPr>
          <w:rFonts w:hint="eastAsia" w:ascii="仿宋" w:hAnsi="仿宋" w:eastAsia="仿宋" w:cs="仿宋"/>
          <w:sz w:val="21"/>
          <w:szCs w:val="21"/>
        </w:rPr>
        <w:t>5．旅游者在旅游活动中或者在解决纠纷时，应采取措施防止损失扩大，否则应当就扩大的损失承担相应的责任。</w:t>
      </w:r>
    </w:p>
    <w:p>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sz w:val="21"/>
          <w:szCs w:val="21"/>
        </w:rPr>
      </w:pPr>
      <w:r>
        <w:rPr>
          <w:rFonts w:hint="eastAsia" w:ascii="仿宋" w:hAnsi="仿宋" w:eastAsia="仿宋" w:cs="仿宋"/>
          <w:b/>
          <w:sz w:val="21"/>
          <w:szCs w:val="21"/>
        </w:rPr>
        <w:t>第十四条  旅行社的违约责任</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
          <w:sz w:val="21"/>
          <w:szCs w:val="21"/>
        </w:rPr>
      </w:pPr>
      <w:r>
        <w:rPr>
          <w:rFonts w:hint="eastAsia" w:ascii="仿宋" w:hAnsi="仿宋" w:eastAsia="仿宋" w:cs="仿宋"/>
          <w:sz w:val="21"/>
          <w:szCs w:val="21"/>
        </w:rPr>
        <w:t xml:space="preserve">1．旅行社在行程开始前不满7日提出解除合同的，或者旅游者在行程开始前不满7日收到旅行社不能成团通知，不同意转团、延期出行和改签线路解除合同的，旅行社向旅游者退还已收取的全部旅游费用，并按下列标准向旅游者支付违约金（法律另有规定的除外）： </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
          <w:sz w:val="21"/>
          <w:szCs w:val="21"/>
        </w:rPr>
      </w:pPr>
      <w:r>
        <w:rPr>
          <w:rFonts w:hint="eastAsia" w:ascii="仿宋" w:hAnsi="仿宋" w:eastAsia="仿宋" w:cs="仿宋"/>
          <w:sz w:val="21"/>
          <w:szCs w:val="21"/>
        </w:rPr>
        <w:t>出发前6日至4日，支付旅游费用总额10%的违约金；</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
          <w:sz w:val="21"/>
          <w:szCs w:val="21"/>
        </w:rPr>
      </w:pPr>
      <w:r>
        <w:rPr>
          <w:rFonts w:hint="eastAsia" w:ascii="仿宋" w:hAnsi="仿宋" w:eastAsia="仿宋" w:cs="仿宋"/>
          <w:sz w:val="21"/>
          <w:szCs w:val="21"/>
        </w:rPr>
        <w:t>出发前3日至1日，支付旅游费用总额15%的违约金；</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
          <w:sz w:val="21"/>
          <w:szCs w:val="21"/>
        </w:rPr>
      </w:pPr>
      <w:r>
        <w:rPr>
          <w:rFonts w:hint="eastAsia" w:ascii="仿宋" w:hAnsi="仿宋" w:eastAsia="仿宋" w:cs="仿宋"/>
          <w:sz w:val="21"/>
          <w:szCs w:val="21"/>
        </w:rPr>
        <w:t>出发当日，支付旅游费用总额20%的违约金。</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
          <w:sz w:val="21"/>
          <w:szCs w:val="21"/>
        </w:rPr>
      </w:pPr>
      <w:r>
        <w:rPr>
          <w:rFonts w:hint="eastAsia" w:ascii="仿宋" w:hAnsi="仿宋" w:eastAsia="仿宋" w:cs="仿宋"/>
          <w:sz w:val="21"/>
          <w:szCs w:val="21"/>
        </w:rPr>
        <w:t>旅行社应当在取消出团通知或者旅游者不同意不成团安排的解除合同通知到达日起5个工作日内，为旅游者办结退还全部旅游费用的手续并支付上述违约金。</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
          <w:sz w:val="21"/>
          <w:szCs w:val="21"/>
        </w:rPr>
      </w:pPr>
      <w:r>
        <w:rPr>
          <w:rFonts w:hint="eastAsia" w:ascii="仿宋" w:hAnsi="仿宋" w:eastAsia="仿宋" w:cs="仿宋"/>
          <w:sz w:val="21"/>
          <w:szCs w:val="21"/>
        </w:rPr>
        <w:t>2．旅行社未按合同约定提供服务，或者未经旅游者同意调整旅游行程（本合同第六条第3项约定的情形除外），造成项目减少、旅游时间缩短或者标准降低的，应当依法承担继续履行、采取补救措施或者赔偿损失等违约责任。</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
          <w:sz w:val="21"/>
          <w:szCs w:val="21"/>
        </w:rPr>
      </w:pPr>
      <w:r>
        <w:rPr>
          <w:rFonts w:hint="eastAsia" w:ascii="仿宋" w:hAnsi="仿宋" w:eastAsia="仿宋" w:cs="仿宋"/>
          <w:sz w:val="21"/>
          <w:szCs w:val="21"/>
        </w:rPr>
        <w:t>3．</w:t>
      </w:r>
      <w:r>
        <w:rPr>
          <w:rFonts w:hint="eastAsia" w:ascii="仿宋" w:hAnsi="仿宋" w:eastAsia="仿宋" w:cs="仿宋"/>
          <w:kern w:val="0"/>
          <w:sz w:val="21"/>
          <w:szCs w:val="21"/>
        </w:rPr>
        <w:t>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w:t>
      </w:r>
      <w:r>
        <w:rPr>
          <w:rFonts w:hint="eastAsia" w:ascii="仿宋" w:hAnsi="仿宋" w:eastAsia="仿宋" w:cs="仿宋"/>
          <w:sz w:val="21"/>
          <w:szCs w:val="21"/>
        </w:rPr>
        <w:t>旅游者可以根据《中华人民共和国旅游法》第七十条第1款的规定获得惩罚性赔偿。</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
          <w:sz w:val="21"/>
          <w:szCs w:val="21"/>
        </w:rPr>
      </w:pPr>
      <w:r>
        <w:rPr>
          <w:rFonts w:hint="eastAsia" w:ascii="仿宋" w:hAnsi="仿宋" w:eastAsia="仿宋" w:cs="仿宋"/>
          <w:kern w:val="0"/>
          <w:sz w:val="21"/>
          <w:szCs w:val="21"/>
        </w:rPr>
        <w:t>4．未经旅游者同意，旅行社转团、拼团的，旅行社应当向旅游者支付旅游费用总额25%的违约金；旅游者解除合同的，旅行社还应当向未随团出行的旅游者退还全部旅游费用，向已随团出行的旅游者退还尚未发生的旅游费用。如违约金不足以赔偿旅游者的实际损失，旅行社应当按实际损失对旅游者予以赔偿。</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5．与旅游者发生纠纷时，旅行社应当采取积极措施防止损失扩大，否则应当就扩大的损失承担责任。</w:t>
      </w:r>
    </w:p>
    <w:p>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sz w:val="21"/>
          <w:szCs w:val="21"/>
        </w:rPr>
      </w:pPr>
      <w:r>
        <w:rPr>
          <w:rFonts w:hint="eastAsia" w:ascii="仿宋" w:hAnsi="仿宋" w:eastAsia="仿宋" w:cs="仿宋"/>
          <w:b/>
          <w:bCs/>
          <w:sz w:val="21"/>
          <w:szCs w:val="21"/>
        </w:rPr>
        <w:t>第十五条  特别提示</w:t>
      </w:r>
    </w:p>
    <w:p>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sz w:val="21"/>
          <w:szCs w:val="21"/>
        </w:rPr>
      </w:pPr>
      <w:r>
        <w:rPr>
          <w:rFonts w:hint="eastAsia" w:ascii="仿宋" w:hAnsi="仿宋" w:eastAsia="仿宋" w:cs="仿宋"/>
          <w:b/>
          <w:bCs/>
          <w:sz w:val="21"/>
          <w:szCs w:val="21"/>
        </w:rPr>
        <w:t>1．为了确保旅游团顺利出行，防止在旅途中发生人身意外伤害事故，旅游者参团前如存在下列健康问题，请如实告知：</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bCs/>
          <w:sz w:val="21"/>
          <w:szCs w:val="21"/>
        </w:rPr>
      </w:pPr>
      <w:r>
        <w:rPr>
          <w:rFonts w:hint="eastAsia" w:ascii="仿宋" w:hAnsi="仿宋" w:eastAsia="仿宋" w:cs="仿宋"/>
          <w:b/>
          <w:bCs/>
          <w:sz w:val="21"/>
          <w:szCs w:val="21"/>
        </w:rPr>
        <w:t>（1）</w:t>
      </w:r>
      <w:r>
        <w:rPr>
          <w:rFonts w:hint="eastAsia" w:ascii="仿宋" w:hAnsi="仿宋" w:eastAsia="仿宋" w:cs="仿宋"/>
          <w:b/>
          <w:sz w:val="21"/>
          <w:szCs w:val="21"/>
        </w:rPr>
        <w:t>传染性疾病患者，如传染性肝炎、活动期肺结核、伤寒患者；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bCs/>
          <w:sz w:val="21"/>
          <w:szCs w:val="21"/>
        </w:rPr>
      </w:pPr>
      <w:r>
        <w:rPr>
          <w:rFonts w:hint="eastAsia" w:ascii="仿宋" w:hAnsi="仿宋" w:eastAsia="仿宋" w:cs="仿宋"/>
          <w:b/>
          <w:bCs/>
          <w:sz w:val="21"/>
          <w:szCs w:val="21"/>
        </w:rPr>
        <w:t>（2）神经/精</w:t>
      </w:r>
      <w:r>
        <w:rPr>
          <w:rFonts w:hint="eastAsia" w:ascii="仿宋" w:hAnsi="仿宋" w:eastAsia="仿宋" w:cs="仿宋"/>
          <w:b/>
          <w:sz w:val="21"/>
          <w:szCs w:val="21"/>
        </w:rPr>
        <w:t>神病患者，如癫痫及各种精神患者；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bCs/>
          <w:sz w:val="21"/>
          <w:szCs w:val="21"/>
        </w:rPr>
      </w:pPr>
      <w:r>
        <w:rPr>
          <w:rFonts w:hint="eastAsia" w:ascii="仿宋" w:hAnsi="仿宋" w:eastAsia="仿宋" w:cs="仿宋"/>
          <w:b/>
          <w:bCs/>
          <w:sz w:val="21"/>
          <w:szCs w:val="21"/>
        </w:rPr>
        <w:t>（3）严重</w:t>
      </w:r>
      <w:r>
        <w:rPr>
          <w:rFonts w:hint="eastAsia" w:ascii="仿宋" w:hAnsi="仿宋" w:eastAsia="仿宋" w:cs="仿宋"/>
          <w:b/>
          <w:sz w:val="21"/>
          <w:szCs w:val="21"/>
        </w:rPr>
        <w:t>心血管疾病患者，如高血压、心功能不全（心肌缺氧、心肌梗塞）患者；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bCs/>
          <w:sz w:val="21"/>
          <w:szCs w:val="21"/>
        </w:rPr>
      </w:pPr>
      <w:r>
        <w:rPr>
          <w:rFonts w:hint="eastAsia" w:ascii="仿宋" w:hAnsi="仿宋" w:eastAsia="仿宋" w:cs="仿宋"/>
          <w:b/>
          <w:sz w:val="21"/>
          <w:szCs w:val="21"/>
        </w:rPr>
        <w:t>（4）</w:t>
      </w:r>
      <w:r>
        <w:rPr>
          <w:rFonts w:hint="eastAsia" w:ascii="仿宋" w:hAnsi="仿宋" w:eastAsia="仿宋" w:cs="仿宋"/>
          <w:b/>
          <w:bCs/>
          <w:sz w:val="21"/>
          <w:szCs w:val="21"/>
        </w:rPr>
        <w:t>严重</w:t>
      </w:r>
      <w:r>
        <w:rPr>
          <w:rFonts w:hint="eastAsia" w:ascii="仿宋" w:hAnsi="仿宋" w:eastAsia="仿宋" w:cs="仿宋"/>
          <w:b/>
          <w:sz w:val="21"/>
          <w:szCs w:val="21"/>
        </w:rPr>
        <w:t>脑血管疾病患者，如脑栓塞、脑出血、脑肿瘤患者；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bCs/>
          <w:sz w:val="21"/>
          <w:szCs w:val="21"/>
        </w:rPr>
      </w:pPr>
      <w:r>
        <w:rPr>
          <w:rFonts w:hint="eastAsia" w:ascii="仿宋" w:hAnsi="仿宋" w:eastAsia="仿宋" w:cs="仿宋"/>
          <w:b/>
          <w:bCs/>
          <w:sz w:val="21"/>
          <w:szCs w:val="21"/>
        </w:rPr>
        <w:t>（5）严重</w:t>
      </w:r>
      <w:r>
        <w:rPr>
          <w:rFonts w:hint="eastAsia" w:ascii="仿宋" w:hAnsi="仿宋" w:eastAsia="仿宋" w:cs="仿宋"/>
          <w:b/>
          <w:sz w:val="21"/>
          <w:szCs w:val="21"/>
        </w:rPr>
        <w:t>呼吸系统疾病患者，如肺气肿、肺心病患者；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sz w:val="21"/>
          <w:szCs w:val="21"/>
        </w:rPr>
      </w:pPr>
      <w:r>
        <w:rPr>
          <w:rFonts w:hint="eastAsia" w:ascii="仿宋" w:hAnsi="仿宋" w:eastAsia="仿宋" w:cs="仿宋"/>
          <w:b/>
          <w:bCs/>
          <w:sz w:val="21"/>
          <w:szCs w:val="21"/>
        </w:rPr>
        <w:t>（6）</w:t>
      </w:r>
      <w:r>
        <w:rPr>
          <w:rFonts w:hint="eastAsia" w:ascii="仿宋" w:hAnsi="仿宋" w:eastAsia="仿宋" w:cs="仿宋"/>
          <w:b/>
          <w:sz w:val="21"/>
          <w:szCs w:val="21"/>
        </w:rPr>
        <w:t>严重贫血病患者，如血红蛋白量水平在 50 克 / 升以下的患者；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sz w:val="21"/>
          <w:szCs w:val="21"/>
        </w:rPr>
      </w:pPr>
      <w:r>
        <w:rPr>
          <w:rFonts w:hint="eastAsia" w:ascii="仿宋" w:hAnsi="仿宋" w:eastAsia="仿宋" w:cs="仿宋"/>
          <w:b/>
          <w:sz w:val="21"/>
          <w:szCs w:val="21"/>
        </w:rPr>
        <w:t>（7）大中型手术的恢复期病患者；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sz w:val="21"/>
          <w:szCs w:val="21"/>
        </w:rPr>
      </w:pPr>
      <w:r>
        <w:rPr>
          <w:rFonts w:hint="eastAsia" w:ascii="仿宋" w:hAnsi="仿宋" w:eastAsia="仿宋" w:cs="仿宋"/>
          <w:b/>
          <w:sz w:val="21"/>
          <w:szCs w:val="21"/>
        </w:rPr>
        <w:t>（8）孕妇和其他因身患疾病行动不便者。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sz w:val="21"/>
          <w:szCs w:val="21"/>
        </w:rPr>
      </w:pPr>
      <w:r>
        <w:rPr>
          <w:rFonts w:hint="eastAsia" w:ascii="仿宋" w:hAnsi="仿宋" w:eastAsia="仿宋" w:cs="仿宋"/>
          <w:b/>
          <w:sz w:val="21"/>
          <w:szCs w:val="21"/>
        </w:rPr>
        <w:t xml:space="preserve">2. </w:t>
      </w:r>
      <w:r>
        <w:rPr>
          <w:rFonts w:hint="eastAsia" w:ascii="仿宋" w:hAnsi="仿宋" w:eastAsia="仿宋" w:cs="仿宋"/>
          <w:b/>
          <w:bCs/>
          <w:sz w:val="21"/>
          <w:szCs w:val="21"/>
        </w:rPr>
        <w:t>旅游者隐瞒上述疾病参团旅游，如发生人身意外伤害事故，责任自负。</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sz w:val="21"/>
          <w:szCs w:val="21"/>
        </w:rPr>
      </w:pPr>
      <w:r>
        <w:rPr>
          <w:rFonts w:hint="eastAsia" w:ascii="仿宋" w:hAnsi="仿宋" w:eastAsia="仿宋" w:cs="仿宋"/>
          <w:b/>
          <w:sz w:val="21"/>
          <w:szCs w:val="21"/>
        </w:rPr>
        <w:t>3．传染病、精神病等患者参团，如危及其他旅游者健康和安全的，其本人或者法定监护人应承担相应赔偿责任。</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bCs/>
          <w:sz w:val="21"/>
          <w:szCs w:val="21"/>
        </w:rPr>
      </w:pPr>
      <w:r>
        <w:rPr>
          <w:rFonts w:hint="eastAsia" w:ascii="仿宋" w:hAnsi="仿宋" w:eastAsia="仿宋" w:cs="仿宋"/>
          <w:b/>
          <w:bCs/>
          <w:sz w:val="21"/>
          <w:szCs w:val="21"/>
        </w:rPr>
        <w:t>第十六条  老年人、未成年人、残疾人等旅游者参团旅游的注意事项</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bCs/>
          <w:sz w:val="21"/>
          <w:szCs w:val="21"/>
        </w:rPr>
        <w:t>1．年满60周岁的老年人报名参团旅游，应当如实填写身体健康状况、个人通讯方式和紧急联络人等信息，75周岁以上的老年人宜由成年家属陪同参团。</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bCs/>
          <w:sz w:val="21"/>
          <w:szCs w:val="21"/>
        </w:rPr>
        <w:t>2．未满18周岁的未成年人参团旅游，应当征得法定监护人书面同意。未成年人的法定监护人共同参团旅游的，有义务保护随行未成年人的旅途安全；法定监护人未参团旅游的，应当为未成年人指定临时监护人。</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bCs/>
          <w:sz w:val="21"/>
          <w:szCs w:val="21"/>
        </w:rPr>
        <w:t>3．旅行社招徕残疾人组团旅游时，应当优先选择适宜残疾人感官体验的旅游项目，安排无障碍标识系统完备、无障碍通行和游览设施相对完善的景点。</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bCs/>
          <w:sz w:val="21"/>
          <w:szCs w:val="21"/>
        </w:rPr>
        <w:t>4．旅途中应当注意自身安全，建议根据自身条件选择适宜出行的旅游景点及参加游览、娱乐等活动，严禁参加高风险旅游和高风险娱乐项目。</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bCs/>
          <w:sz w:val="21"/>
          <w:szCs w:val="21"/>
        </w:rPr>
        <w:t>5．在餐厅、卫生间、浴室等场所或者在室外雨雪天步行时，应当注意地面湿滑，防止发生摔伤等意外事故。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Cs/>
          <w:sz w:val="21"/>
          <w:szCs w:val="21"/>
        </w:rPr>
      </w:pPr>
      <w:r>
        <w:rPr>
          <w:rFonts w:hint="eastAsia" w:ascii="仿宋" w:hAnsi="仿宋" w:eastAsia="仿宋" w:cs="仿宋"/>
          <w:b/>
          <w:sz w:val="21"/>
          <w:szCs w:val="21"/>
        </w:rPr>
        <w:t>第十七条  责任免除</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sz w:val="21"/>
          <w:szCs w:val="21"/>
        </w:rPr>
      </w:pPr>
      <w:r>
        <w:rPr>
          <w:rFonts w:hint="eastAsia" w:ascii="仿宋" w:hAnsi="仿宋" w:eastAsia="仿宋" w:cs="仿宋"/>
          <w:b/>
          <w:sz w:val="21"/>
          <w:szCs w:val="21"/>
        </w:rPr>
        <w:t>1．由于旅游者自身原因（包括违法犯罪行为、自身疾病、自甘风险参加某些旅游项目等）导致本合同不能履行或者不能按照约定履行，或者造成旅游者人身伤害、财产损失的，旅行社不承担责任，旅行社因协助处理而支出的相关费用由旅游者承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Cs/>
          <w:sz w:val="21"/>
          <w:szCs w:val="21"/>
        </w:rPr>
      </w:pPr>
      <w:r>
        <w:rPr>
          <w:rFonts w:hint="eastAsia" w:ascii="仿宋" w:hAnsi="仿宋" w:eastAsia="仿宋" w:cs="仿宋"/>
          <w:b/>
          <w:sz w:val="21"/>
          <w:szCs w:val="21"/>
        </w:rPr>
        <w:t>2．旅游者在自行安排活动期间人身、财产权益受到损害的，旅行社在事前已尽到必要警示说明义务且事后已尽到必要救助义务的，旅行社不承担赔偿责任。</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sz w:val="21"/>
          <w:szCs w:val="21"/>
        </w:rPr>
      </w:pPr>
      <w:r>
        <w:rPr>
          <w:rFonts w:hint="eastAsia" w:ascii="仿宋" w:hAnsi="仿宋" w:eastAsia="仿宋" w:cs="仿宋"/>
          <w:b/>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sz w:val="21"/>
          <w:szCs w:val="21"/>
        </w:rPr>
      </w:pPr>
      <w:r>
        <w:rPr>
          <w:rFonts w:hint="eastAsia" w:ascii="仿宋" w:hAnsi="仿宋" w:eastAsia="仿宋" w:cs="仿宋"/>
          <w:b/>
          <w:sz w:val="21"/>
          <w:szCs w:val="21"/>
        </w:rPr>
        <w:t>4．旅游者未经允许擅自闯入高度危险区域或者进入景区未开发、未开放区域导致人身和财产损失的，应自担其责，并承担相应的救援费用。</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sz w:val="21"/>
          <w:szCs w:val="21"/>
        </w:rPr>
      </w:pPr>
      <w:r>
        <w:rPr>
          <w:rFonts w:hint="eastAsia" w:ascii="仿宋" w:hAnsi="仿宋" w:eastAsia="仿宋" w:cs="仿宋"/>
          <w:b/>
          <w:sz w:val="21"/>
          <w:szCs w:val="21"/>
        </w:rPr>
        <w:t>5．由于公共交通经营者的原因造成旅游者人身损害、财产损失的，由公共交通经营者依法向旅游者承担赔偿责任，旅行社应当协助旅游者向公共交通经营者索赔。因公共交通工具延误，导致合同不能按照约定履行的，旅行社不承担责任，但应当向旅游者退还未实际发生的费用。</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sz w:val="21"/>
          <w:szCs w:val="21"/>
        </w:rPr>
      </w:pPr>
      <w:r>
        <w:rPr>
          <w:rFonts w:hint="eastAsia" w:ascii="仿宋" w:hAnsi="仿宋" w:eastAsia="仿宋" w:cs="仿宋"/>
          <w:b/>
          <w:sz w:val="21"/>
          <w:szCs w:val="21"/>
        </w:rPr>
        <w:t>6. 发生上述情形，如旅行社不履行协助处理义务致使旅游者人身、财产权益损失扩大的，旅行社应当就扩大的损失承担赔偿责任。</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sz w:val="21"/>
          <w:szCs w:val="21"/>
        </w:rPr>
      </w:pPr>
      <w:r>
        <w:rPr>
          <w:rFonts w:hint="eastAsia" w:ascii="仿宋" w:hAnsi="仿宋" w:eastAsia="仿宋" w:cs="仿宋"/>
          <w:b/>
          <w:sz w:val="21"/>
          <w:szCs w:val="21"/>
        </w:rPr>
        <w:t>第十八条  不成团的安排</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
          <w:sz w:val="21"/>
          <w:szCs w:val="21"/>
        </w:rPr>
      </w:pPr>
      <w:r>
        <w:rPr>
          <w:rFonts w:hint="eastAsia" w:ascii="仿宋" w:hAnsi="仿宋" w:eastAsia="仿宋" w:cs="仿宋"/>
          <w:sz w:val="21"/>
          <w:szCs w:val="21"/>
        </w:rPr>
        <w:t>当旅行社组团未达到约定的成团人数不能成团时，旅游者可以与旅行社就如下安排在本合同专用条款第四条中作出约定：</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
          <w:sz w:val="21"/>
          <w:szCs w:val="21"/>
        </w:rPr>
      </w:pPr>
      <w:r>
        <w:rPr>
          <w:rFonts w:hint="eastAsia" w:ascii="仿宋" w:hAnsi="仿宋" w:eastAsia="仿宋" w:cs="仿宋"/>
          <w:sz w:val="21"/>
          <w:szCs w:val="21"/>
        </w:rPr>
        <w:t>1．转团：旅行社可以在保证所承诺的服务内容和标准不降低的前提下，经事先征得旅游者书面同意，委托其他组团社履行合同，并就受委托出团的组团社违反本合同约定的行为先行向旅游者承担责任，再行向受委托出团的组团社追偿。旅游者和受委托出团的组团社另行签订合同的，本合同的权利义务终止。</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
          <w:sz w:val="21"/>
          <w:szCs w:val="21"/>
        </w:rPr>
      </w:pPr>
      <w:r>
        <w:rPr>
          <w:rFonts w:hint="eastAsia" w:ascii="仿宋" w:hAnsi="仿宋" w:eastAsia="仿宋" w:cs="仿宋"/>
          <w:sz w:val="21"/>
          <w:szCs w:val="21"/>
        </w:rPr>
        <w:t>2．延期出团和改变线路出团：旅行社经征得旅游者书面同意，可以延期出团或者改变其他线路出团，因此增加的费用由旅游者承担，减少的费用旅行社予以退还。双方可以重新签订旅游合同。</w:t>
      </w:r>
    </w:p>
    <w:p>
      <w:pPr>
        <w:tabs>
          <w:tab w:val="left" w:pos="5565"/>
        </w:tabs>
        <w:spacing w:line="360" w:lineRule="exact"/>
        <w:ind w:firstLine="422" w:firstLineChars="200"/>
        <w:jc w:val="left"/>
        <w:rPr>
          <w:rFonts w:hint="eastAsia" w:ascii="仿宋" w:hAnsi="仿宋" w:eastAsia="仿宋" w:cs="仿宋"/>
          <w:b/>
          <w:szCs w:val="21"/>
        </w:rPr>
      </w:pPr>
    </w:p>
    <w:p>
      <w:pPr>
        <w:tabs>
          <w:tab w:val="left" w:pos="5565"/>
        </w:tabs>
        <w:spacing w:line="360" w:lineRule="exact"/>
        <w:ind w:firstLine="422" w:firstLineChars="200"/>
        <w:jc w:val="left"/>
        <w:rPr>
          <w:rFonts w:hint="eastAsia" w:ascii="仿宋" w:hAnsi="仿宋" w:eastAsia="仿宋" w:cs="仿宋"/>
          <w:b/>
          <w:szCs w:val="21"/>
        </w:rPr>
      </w:pPr>
    </w:p>
    <w:p>
      <w:pPr>
        <w:tabs>
          <w:tab w:val="left" w:pos="5565"/>
        </w:tabs>
        <w:spacing w:line="360" w:lineRule="exact"/>
        <w:jc w:val="center"/>
        <w:rPr>
          <w:rFonts w:hint="eastAsia" w:ascii="仿宋" w:hAnsi="仿宋" w:eastAsia="仿宋" w:cs="仿宋"/>
          <w:b/>
          <w:sz w:val="36"/>
          <w:szCs w:val="36"/>
        </w:rPr>
      </w:pPr>
    </w:p>
    <w:p>
      <w:pPr>
        <w:tabs>
          <w:tab w:val="left" w:pos="5565"/>
        </w:tabs>
        <w:spacing w:line="360" w:lineRule="exact"/>
        <w:jc w:val="center"/>
        <w:rPr>
          <w:rFonts w:hint="eastAsia" w:ascii="仿宋" w:hAnsi="仿宋" w:eastAsia="仿宋" w:cs="仿宋"/>
          <w:b/>
          <w:sz w:val="36"/>
          <w:szCs w:val="36"/>
        </w:rPr>
      </w:pPr>
    </w:p>
    <w:p>
      <w:pPr>
        <w:tabs>
          <w:tab w:val="left" w:pos="5565"/>
        </w:tabs>
        <w:spacing w:line="360" w:lineRule="exact"/>
        <w:jc w:val="center"/>
        <w:rPr>
          <w:rFonts w:hint="eastAsia" w:ascii="仿宋" w:hAnsi="仿宋" w:eastAsia="仿宋" w:cs="仿宋"/>
          <w:b/>
          <w:sz w:val="36"/>
          <w:szCs w:val="36"/>
        </w:rPr>
      </w:pPr>
    </w:p>
    <w:p>
      <w:pPr>
        <w:tabs>
          <w:tab w:val="left" w:pos="5565"/>
        </w:tabs>
        <w:spacing w:line="360" w:lineRule="exact"/>
        <w:jc w:val="center"/>
        <w:rPr>
          <w:rFonts w:hint="eastAsia" w:ascii="仿宋" w:hAnsi="仿宋" w:eastAsia="仿宋" w:cs="仿宋"/>
          <w:b/>
          <w:sz w:val="36"/>
          <w:szCs w:val="36"/>
        </w:rPr>
      </w:pPr>
    </w:p>
    <w:p>
      <w:pPr>
        <w:tabs>
          <w:tab w:val="left" w:pos="5565"/>
        </w:tabs>
        <w:spacing w:line="360" w:lineRule="exact"/>
        <w:jc w:val="center"/>
        <w:rPr>
          <w:rFonts w:hint="eastAsia" w:ascii="仿宋" w:hAnsi="仿宋" w:eastAsia="仿宋" w:cs="仿宋"/>
          <w:b/>
          <w:sz w:val="36"/>
          <w:szCs w:val="36"/>
        </w:rPr>
      </w:pPr>
    </w:p>
    <w:p>
      <w:pPr>
        <w:tabs>
          <w:tab w:val="left" w:pos="5565"/>
        </w:tabs>
        <w:spacing w:line="360" w:lineRule="exact"/>
        <w:jc w:val="center"/>
        <w:rPr>
          <w:rFonts w:hint="eastAsia" w:ascii="仿宋" w:hAnsi="仿宋" w:eastAsia="仿宋" w:cs="仿宋"/>
          <w:b/>
          <w:sz w:val="36"/>
          <w:szCs w:val="36"/>
        </w:rPr>
      </w:pPr>
    </w:p>
    <w:p>
      <w:pPr>
        <w:tabs>
          <w:tab w:val="left" w:pos="5565"/>
        </w:tabs>
        <w:spacing w:line="360" w:lineRule="exact"/>
        <w:jc w:val="center"/>
        <w:rPr>
          <w:rFonts w:hint="eastAsia" w:ascii="仿宋" w:hAnsi="仿宋" w:eastAsia="仿宋" w:cs="仿宋"/>
          <w:b/>
          <w:sz w:val="36"/>
          <w:szCs w:val="36"/>
        </w:rPr>
      </w:pPr>
    </w:p>
    <w:p>
      <w:pPr>
        <w:tabs>
          <w:tab w:val="left" w:pos="5565"/>
        </w:tabs>
        <w:spacing w:line="360" w:lineRule="exact"/>
        <w:jc w:val="center"/>
        <w:rPr>
          <w:rFonts w:hint="eastAsia" w:ascii="仿宋" w:hAnsi="仿宋" w:eastAsia="仿宋" w:cs="仿宋"/>
          <w:b/>
          <w:sz w:val="36"/>
          <w:szCs w:val="36"/>
        </w:rPr>
      </w:pPr>
    </w:p>
    <w:p>
      <w:pPr>
        <w:tabs>
          <w:tab w:val="left" w:pos="5565"/>
        </w:tabs>
        <w:spacing w:line="360" w:lineRule="exact"/>
        <w:jc w:val="center"/>
        <w:rPr>
          <w:rFonts w:hint="eastAsia" w:ascii="仿宋" w:hAnsi="仿宋" w:eastAsia="仿宋" w:cs="仿宋"/>
          <w:b/>
          <w:sz w:val="36"/>
          <w:szCs w:val="36"/>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sz w:val="36"/>
          <w:szCs w:val="36"/>
        </w:rPr>
      </w:pPr>
    </w:p>
    <w:p>
      <w:pPr>
        <w:rPr>
          <w:rFonts w:hint="eastAsia" w:ascii="仿宋" w:hAnsi="仿宋" w:eastAsia="仿宋" w:cs="仿宋"/>
          <w:b/>
          <w:sz w:val="36"/>
          <w:szCs w:val="36"/>
        </w:rPr>
      </w:pPr>
      <w:r>
        <w:rPr>
          <w:rFonts w:hint="eastAsia" w:ascii="仿宋" w:hAnsi="仿宋" w:eastAsia="仿宋" w:cs="仿宋"/>
          <w:b/>
          <w:sz w:val="36"/>
          <w:szCs w:val="36"/>
        </w:rPr>
        <w:br w:type="page"/>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36"/>
          <w:szCs w:val="36"/>
        </w:rPr>
      </w:pPr>
      <w:r>
        <w:rPr>
          <w:rFonts w:hint="eastAsia" w:ascii="仿宋" w:hAnsi="仿宋" w:eastAsia="仿宋" w:cs="仿宋"/>
          <w:b/>
          <w:sz w:val="36"/>
          <w:szCs w:val="36"/>
        </w:rPr>
        <w:t>第二部分  专用条款</w:t>
      </w:r>
    </w:p>
    <w:p>
      <w:pPr>
        <w:tabs>
          <w:tab w:val="left" w:pos="5565"/>
        </w:tabs>
        <w:spacing w:line="360" w:lineRule="exact"/>
        <w:ind w:firstLine="420" w:firstLineChars="200"/>
        <w:jc w:val="left"/>
        <w:rPr>
          <w:rFonts w:hint="eastAsia" w:ascii="仿宋" w:hAnsi="仿宋" w:eastAsia="仿宋" w:cs="仿宋"/>
          <w:bCs/>
          <w:szCs w:val="21"/>
        </w:rPr>
      </w:pP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 w:val="21"/>
          <w:szCs w:val="21"/>
        </w:rPr>
      </w:pPr>
      <w:r>
        <w:rPr>
          <w:rFonts w:hint="eastAsia" w:ascii="仿宋" w:hAnsi="仿宋" w:eastAsia="仿宋" w:cs="仿宋"/>
          <w:b/>
          <w:sz w:val="21"/>
          <w:szCs w:val="21"/>
        </w:rPr>
        <w:t>甲方（旅游者/法人或者其他组织）：</w:t>
      </w:r>
      <w:r>
        <w:rPr>
          <w:rFonts w:hint="eastAsia" w:ascii="仿宋" w:hAnsi="仿宋" w:eastAsia="仿宋" w:cs="仿宋"/>
          <w:b/>
          <w:sz w:val="21"/>
          <w:szCs w:val="21"/>
          <w:u w:val="single"/>
        </w:rPr>
        <w:t xml:space="preserve"> </w:t>
      </w:r>
      <w:r>
        <w:rPr>
          <w:rFonts w:hint="eastAsia" w:ascii="仿宋" w:hAnsi="仿宋" w:eastAsia="仿宋" w:cs="仿宋"/>
          <w:b/>
          <w:sz w:val="21"/>
          <w:szCs w:val="21"/>
          <w:u w:val="single"/>
          <w:lang w:val="en-US" w:eastAsia="zh-CN"/>
        </w:rPr>
        <w:t xml:space="preserve">    </w:t>
      </w:r>
      <w:r>
        <w:rPr>
          <w:rFonts w:hint="eastAsia" w:ascii="仿宋" w:hAnsi="仿宋" w:eastAsia="仿宋" w:cs="仿宋"/>
          <w:b/>
          <w:sz w:val="21"/>
          <w:szCs w:val="21"/>
          <w:u w:val="single"/>
        </w:rPr>
        <w:t xml:space="preserve"> </w:t>
      </w:r>
      <w:r>
        <w:rPr>
          <w:rFonts w:hint="eastAsia" w:ascii="仿宋" w:hAnsi="仿宋" w:eastAsia="仿宋" w:cs="仿宋"/>
          <w:b/>
          <w:sz w:val="21"/>
          <w:szCs w:val="21"/>
          <w:u w:val="single"/>
          <w:lang w:val="en-US" w:eastAsia="zh-CN"/>
        </w:rPr>
        <w:t xml:space="preserve"> </w:t>
      </w:r>
      <w:r>
        <w:rPr>
          <w:rFonts w:hint="eastAsia" w:ascii="仿宋" w:hAnsi="仿宋" w:eastAsia="仿宋" w:cs="仿宋"/>
          <w:sz w:val="21"/>
          <w:szCs w:val="21"/>
        </w:rPr>
        <w:t>等</w:t>
      </w:r>
      <w:r>
        <w:rPr>
          <w:rFonts w:hint="eastAsia" w:ascii="仿宋" w:hAnsi="仿宋" w:eastAsia="仿宋" w:cs="仿宋"/>
          <w:b/>
          <w:sz w:val="21"/>
          <w:szCs w:val="21"/>
          <w:u w:val="single"/>
        </w:rPr>
        <w:t xml:space="preserve"> </w:t>
      </w:r>
      <w:r>
        <w:rPr>
          <w:rFonts w:hint="eastAsia" w:ascii="仿宋" w:hAnsi="仿宋" w:eastAsia="仿宋" w:cs="仿宋"/>
          <w:b/>
          <w:sz w:val="21"/>
          <w:szCs w:val="21"/>
          <w:u w:val="single"/>
          <w:lang w:val="en-US" w:eastAsia="zh-CN"/>
        </w:rPr>
        <w:t xml:space="preserve">    </w:t>
      </w:r>
      <w:r>
        <w:rPr>
          <w:rFonts w:hint="eastAsia" w:ascii="仿宋" w:hAnsi="仿宋" w:eastAsia="仿宋" w:cs="仿宋"/>
          <w:sz w:val="21"/>
          <w:szCs w:val="21"/>
        </w:rPr>
        <w:t>人（名单可附页）</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b/>
          <w:sz w:val="21"/>
          <w:szCs w:val="21"/>
          <w:u w:val="single"/>
        </w:rPr>
      </w:pPr>
      <w:r>
        <w:rPr>
          <w:rFonts w:hint="eastAsia" w:ascii="仿宋" w:hAnsi="仿宋" w:eastAsia="仿宋" w:cs="仿宋"/>
          <w:sz w:val="21"/>
          <w:szCs w:val="21"/>
        </w:rPr>
        <w:t>身份证号码/统一社会信用代码：</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b/>
          <w:sz w:val="21"/>
          <w:szCs w:val="21"/>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 w:val="21"/>
          <w:szCs w:val="21"/>
          <w:u w:val="single"/>
        </w:rPr>
      </w:pPr>
      <w:r>
        <w:rPr>
          <w:rFonts w:hint="eastAsia" w:ascii="仿宋" w:hAnsi="仿宋" w:eastAsia="仿宋" w:cs="仿宋"/>
          <w:sz w:val="21"/>
          <w:szCs w:val="21"/>
        </w:rPr>
        <w:t>住址或单位住所地：</w:t>
      </w:r>
      <w:r>
        <w:rPr>
          <w:rFonts w:hint="eastAsia" w:ascii="仿宋" w:hAnsi="仿宋" w:eastAsia="仿宋" w:cs="仿宋"/>
          <w:sz w:val="21"/>
          <w:szCs w:val="21"/>
          <w:u w:val="single"/>
        </w:rPr>
        <w:t xml:space="preserve">                                 </w:t>
      </w:r>
      <w:r>
        <w:rPr>
          <w:rFonts w:hint="eastAsia" w:ascii="仿宋" w:hAnsi="仿宋" w:eastAsia="仿宋" w:cs="仿宋"/>
          <w:sz w:val="21"/>
          <w:szCs w:val="21"/>
        </w:rPr>
        <w:t>电子邮箱：</w:t>
      </w:r>
      <w:r>
        <w:rPr>
          <w:rFonts w:hint="eastAsia" w:ascii="仿宋" w:hAnsi="仿宋" w:eastAsia="仿宋" w:cs="仿宋"/>
          <w:sz w:val="21"/>
          <w:szCs w:val="21"/>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固定电话：</w:t>
      </w:r>
      <w:r>
        <w:rPr>
          <w:rFonts w:hint="eastAsia" w:ascii="仿宋" w:hAnsi="仿宋" w:eastAsia="仿宋" w:cs="仿宋"/>
          <w:sz w:val="21"/>
          <w:szCs w:val="21"/>
          <w:u w:val="single"/>
        </w:rPr>
        <w:t xml:space="preserve">                                         </w:t>
      </w:r>
      <w:r>
        <w:rPr>
          <w:rFonts w:hint="eastAsia" w:ascii="仿宋" w:hAnsi="仿宋" w:eastAsia="仿宋" w:cs="仿宋"/>
          <w:sz w:val="21"/>
          <w:szCs w:val="21"/>
        </w:rPr>
        <w:t>手机：</w:t>
      </w:r>
      <w:r>
        <w:rPr>
          <w:rFonts w:hint="eastAsia" w:ascii="仿宋" w:hAnsi="仿宋" w:eastAsia="仿宋" w:cs="仿宋"/>
          <w:sz w:val="21"/>
          <w:szCs w:val="21"/>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13" w:firstLineChars="196"/>
        <w:jc w:val="left"/>
        <w:textAlignment w:val="auto"/>
        <w:rPr>
          <w:rFonts w:hint="eastAsia" w:ascii="仿宋" w:hAnsi="仿宋" w:eastAsia="仿宋" w:cs="仿宋"/>
          <w:b/>
          <w:sz w:val="21"/>
          <w:szCs w:val="21"/>
          <w:u w:val="single"/>
        </w:rPr>
      </w:pPr>
      <w:r>
        <w:rPr>
          <w:rFonts w:hint="eastAsia" w:ascii="仿宋" w:hAnsi="仿宋" w:eastAsia="仿宋" w:cs="仿宋"/>
          <w:b/>
          <w:sz w:val="21"/>
          <w:szCs w:val="21"/>
        </w:rPr>
        <w:t xml:space="preserve">乙方（旅行社）： </w:t>
      </w:r>
      <w:r>
        <w:rPr>
          <w:rFonts w:hint="eastAsia" w:ascii="仿宋" w:hAnsi="仿宋" w:eastAsia="仿宋" w:cs="仿宋"/>
          <w:b/>
          <w:sz w:val="21"/>
          <w:szCs w:val="21"/>
          <w:u w:val="single"/>
        </w:rPr>
        <w:t xml:space="preserve">  </w:t>
      </w:r>
      <w:r>
        <w:rPr>
          <w:rFonts w:hint="eastAsia" w:ascii="仿宋" w:hAnsi="仿宋" w:eastAsia="仿宋" w:cs="仿宋"/>
          <w:b/>
          <w:sz w:val="21"/>
          <w:szCs w:val="21"/>
          <w:u w:val="single"/>
          <w:lang w:val="en-US" w:eastAsia="zh-CN"/>
        </w:rPr>
        <w:t xml:space="preserve"> </w:t>
      </w:r>
      <w:r>
        <w:rPr>
          <w:rFonts w:hint="eastAsia" w:ascii="仿宋" w:hAnsi="仿宋" w:eastAsia="仿宋" w:cs="仿宋"/>
          <w:b/>
          <w:sz w:val="21"/>
          <w:szCs w:val="21"/>
          <w:u w:val="single"/>
        </w:rPr>
        <w:t xml:space="preserve">                                 </w:t>
      </w:r>
      <w:r>
        <w:rPr>
          <w:rFonts w:hint="eastAsia" w:ascii="仿宋" w:hAnsi="仿宋" w:eastAsia="仿宋" w:cs="仿宋"/>
          <w:sz w:val="21"/>
          <w:szCs w:val="21"/>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 w:val="21"/>
          <w:szCs w:val="21"/>
          <w:u w:val="single"/>
        </w:rPr>
      </w:pPr>
      <w:r>
        <w:rPr>
          <w:rFonts w:hint="eastAsia" w:ascii="仿宋" w:hAnsi="仿宋" w:eastAsia="仿宋" w:cs="仿宋"/>
          <w:sz w:val="21"/>
          <w:szCs w:val="21"/>
        </w:rPr>
        <w:t>旅行社业务经营许可证号/统一社会信用代码：</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 w:val="21"/>
          <w:szCs w:val="21"/>
          <w:u w:val="single"/>
        </w:rPr>
      </w:pPr>
      <w:r>
        <w:rPr>
          <w:rFonts w:hint="eastAsia" w:ascii="仿宋" w:hAnsi="仿宋" w:eastAsia="仿宋" w:cs="仿宋"/>
          <w:sz w:val="21"/>
          <w:szCs w:val="21"/>
        </w:rPr>
        <w:t>住所地：</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 w:val="21"/>
          <w:szCs w:val="21"/>
          <w:u w:val="single"/>
        </w:rPr>
      </w:pPr>
      <w:r>
        <w:rPr>
          <w:rFonts w:hint="eastAsia" w:ascii="仿宋" w:hAnsi="仿宋" w:eastAsia="仿宋" w:cs="仿宋"/>
          <w:sz w:val="21"/>
          <w:szCs w:val="21"/>
        </w:rPr>
        <w:t>经营范围：</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 w:val="24"/>
          <w:szCs w:val="24"/>
          <w:u w:val="single"/>
        </w:rPr>
      </w:pPr>
      <w:r>
        <w:rPr>
          <w:rFonts w:hint="eastAsia" w:ascii="仿宋" w:hAnsi="仿宋" w:eastAsia="仿宋" w:cs="仿宋"/>
          <w:sz w:val="21"/>
          <w:szCs w:val="21"/>
        </w:rPr>
        <w:t>经办人：</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联系电话：</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sz w:val="24"/>
          <w:szCs w:val="24"/>
        </w:rPr>
      </w:pP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 w:val="21"/>
          <w:szCs w:val="21"/>
          <w:u w:val="single"/>
        </w:rPr>
      </w:pPr>
      <w:r>
        <w:rPr>
          <w:rFonts w:hint="eastAsia" w:ascii="仿宋" w:hAnsi="仿宋" w:eastAsia="仿宋" w:cs="仿宋"/>
          <w:bCs/>
          <w:sz w:val="21"/>
          <w:szCs w:val="21"/>
        </w:rPr>
        <w:t>为保证旅游服务质量，明确合同当事人的权利和义务，本着诚实守信、平等协商的原则，现就有关组团旅游事宜达成如下协议：</w:t>
      </w:r>
      <w:r>
        <w:rPr>
          <w:rFonts w:hint="eastAsia" w:ascii="仿宋" w:hAnsi="仿宋" w:eastAsia="仿宋" w:cs="仿宋"/>
          <w:b/>
          <w:sz w:val="21"/>
          <w:szCs w:val="21"/>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sz w:val="21"/>
          <w:szCs w:val="21"/>
          <w:u w:val="single"/>
        </w:rPr>
      </w:pPr>
      <w:r>
        <w:rPr>
          <w:rFonts w:hint="eastAsia" w:ascii="仿宋" w:hAnsi="仿宋" w:eastAsia="仿宋" w:cs="仿宋"/>
          <w:b/>
          <w:bCs/>
          <w:kern w:val="0"/>
          <w:sz w:val="21"/>
          <w:szCs w:val="21"/>
        </w:rPr>
        <w:t>第一条</w:t>
      </w:r>
      <w:r>
        <w:rPr>
          <w:rFonts w:hint="eastAsia" w:ascii="仿宋" w:hAnsi="仿宋" w:eastAsia="仿宋" w:cs="仿宋"/>
          <w:b/>
          <w:bCs/>
          <w:sz w:val="21"/>
          <w:szCs w:val="21"/>
        </w:rPr>
        <w:t xml:space="preserve">  旅游线路及</w:t>
      </w:r>
      <w:r>
        <w:rPr>
          <w:rFonts w:hint="eastAsia" w:ascii="仿宋" w:hAnsi="仿宋" w:eastAsia="仿宋" w:cs="仿宋"/>
          <w:b/>
          <w:bCs/>
          <w:kern w:val="0"/>
          <w:sz w:val="21"/>
          <w:szCs w:val="21"/>
        </w:rPr>
        <w:t>时间</w:t>
      </w:r>
    </w:p>
    <w:p>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旅游线路：</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团号：</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w:t>
      </w:r>
    </w:p>
    <w:p>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u w:val="single"/>
        </w:rPr>
      </w:pPr>
      <w:r>
        <w:rPr>
          <w:rFonts w:hint="eastAsia" w:ascii="仿宋" w:hAnsi="仿宋" w:eastAsia="仿宋" w:cs="仿宋"/>
          <w:sz w:val="21"/>
          <w:szCs w:val="21"/>
        </w:rPr>
        <w:t>出发日期：</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日，</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出发地：</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keepNext w:val="0"/>
        <w:keepLines w:val="0"/>
        <w:pageBreakBefore w:val="0"/>
        <w:widowControl/>
        <w:tabs>
          <w:tab w:val="left" w:pos="5565"/>
        </w:tabs>
        <w:kinsoku/>
        <w:wordWrap/>
        <w:overflowPunct/>
        <w:topLinePunct w:val="0"/>
        <w:autoSpaceDE/>
        <w:autoSpaceDN/>
        <w:bidi w:val="0"/>
        <w:spacing w:line="360" w:lineRule="auto"/>
        <w:ind w:firstLine="404" w:firstLineChars="200"/>
        <w:jc w:val="left"/>
        <w:textAlignment w:val="auto"/>
        <w:rPr>
          <w:rFonts w:hint="eastAsia" w:ascii="仿宋" w:hAnsi="仿宋" w:eastAsia="仿宋" w:cs="仿宋"/>
          <w:sz w:val="21"/>
          <w:szCs w:val="21"/>
        </w:rPr>
      </w:pPr>
      <w:r>
        <w:rPr>
          <w:rFonts w:hint="eastAsia" w:ascii="仿宋" w:hAnsi="仿宋" w:eastAsia="仿宋" w:cs="仿宋"/>
          <w:spacing w:val="-4"/>
          <w:sz w:val="21"/>
          <w:szCs w:val="21"/>
        </w:rPr>
        <w:t>途径地：</w:t>
      </w:r>
      <w:r>
        <w:rPr>
          <w:rFonts w:hint="eastAsia" w:ascii="仿宋" w:hAnsi="仿宋" w:eastAsia="仿宋" w:cs="仿宋"/>
          <w:spacing w:val="-4"/>
          <w:sz w:val="21"/>
          <w:szCs w:val="21"/>
          <w:u w:val="single"/>
        </w:rPr>
        <w:t xml:space="preserve">  </w:t>
      </w:r>
      <w:r>
        <w:rPr>
          <w:rFonts w:hint="eastAsia" w:ascii="仿宋" w:hAnsi="仿宋" w:eastAsia="仿宋" w:cs="仿宋"/>
          <w:spacing w:val="-4"/>
          <w:sz w:val="21"/>
          <w:szCs w:val="21"/>
          <w:u w:val="single"/>
          <w:lang w:val="en-US" w:eastAsia="zh-CN"/>
        </w:rPr>
        <w:t xml:space="preserve">           </w:t>
      </w:r>
      <w:r>
        <w:rPr>
          <w:rFonts w:hint="eastAsia" w:ascii="仿宋" w:hAnsi="仿宋" w:eastAsia="仿宋" w:cs="仿宋"/>
          <w:spacing w:val="-4"/>
          <w:sz w:val="21"/>
          <w:szCs w:val="21"/>
          <w:u w:val="single"/>
        </w:rPr>
        <w:t xml:space="preserve">      </w:t>
      </w:r>
      <w:r>
        <w:rPr>
          <w:rFonts w:hint="eastAsia" w:ascii="仿宋" w:hAnsi="仿宋" w:eastAsia="仿宋" w:cs="仿宋"/>
          <w:spacing w:val="-4"/>
          <w:sz w:val="21"/>
          <w:szCs w:val="21"/>
          <w:u w:val="single"/>
          <w:lang w:val="en-US" w:eastAsia="zh-CN"/>
        </w:rPr>
        <w:t xml:space="preserve">              </w:t>
      </w:r>
      <w:r>
        <w:rPr>
          <w:rFonts w:hint="eastAsia" w:ascii="仿宋" w:hAnsi="仿宋" w:eastAsia="仿宋" w:cs="仿宋"/>
          <w:spacing w:val="-4"/>
          <w:sz w:val="21"/>
          <w:szCs w:val="21"/>
        </w:rPr>
        <w:t>，</w:t>
      </w:r>
      <w:r>
        <w:rPr>
          <w:rFonts w:hint="eastAsia" w:ascii="仿宋" w:hAnsi="仿宋" w:eastAsia="仿宋" w:cs="仿宋"/>
          <w:spacing w:val="-4"/>
          <w:sz w:val="21"/>
          <w:szCs w:val="21"/>
          <w:lang w:val="en-US" w:eastAsia="zh-CN"/>
        </w:rPr>
        <w:t xml:space="preserve">  </w:t>
      </w:r>
      <w:r>
        <w:rPr>
          <w:rFonts w:hint="eastAsia" w:ascii="仿宋" w:hAnsi="仿宋" w:eastAsia="仿宋" w:cs="仿宋"/>
          <w:spacing w:val="-4"/>
          <w:sz w:val="21"/>
          <w:szCs w:val="21"/>
        </w:rPr>
        <w:t>目的地：</w:t>
      </w:r>
      <w:r>
        <w:rPr>
          <w:rFonts w:hint="eastAsia" w:ascii="仿宋" w:hAnsi="仿宋" w:eastAsia="仿宋" w:cs="仿宋"/>
          <w:spacing w:val="-4"/>
          <w:sz w:val="21"/>
          <w:szCs w:val="21"/>
          <w:u w:val="single"/>
        </w:rPr>
        <w:t xml:space="preserve"> </w:t>
      </w:r>
      <w:r>
        <w:rPr>
          <w:rFonts w:hint="eastAsia" w:ascii="仿宋" w:hAnsi="仿宋" w:eastAsia="仿宋" w:cs="仿宋"/>
          <w:spacing w:val="-4"/>
          <w:sz w:val="21"/>
          <w:szCs w:val="21"/>
          <w:u w:val="single"/>
          <w:lang w:val="en-US" w:eastAsia="zh-CN"/>
        </w:rPr>
        <w:t xml:space="preserve">     </w:t>
      </w:r>
      <w:r>
        <w:rPr>
          <w:rFonts w:hint="eastAsia" w:ascii="仿宋" w:hAnsi="仿宋" w:eastAsia="仿宋" w:cs="仿宋"/>
          <w:spacing w:val="-4"/>
          <w:sz w:val="21"/>
          <w:szCs w:val="21"/>
          <w:u w:val="single"/>
        </w:rPr>
        <w:t xml:space="preserve"> </w:t>
      </w:r>
      <w:r>
        <w:rPr>
          <w:rFonts w:hint="eastAsia" w:ascii="仿宋" w:hAnsi="仿宋" w:eastAsia="仿宋" w:cs="仿宋"/>
          <w:spacing w:val="-4"/>
          <w:sz w:val="21"/>
          <w:szCs w:val="21"/>
          <w:u w:val="single"/>
          <w:lang w:val="en-US" w:eastAsia="zh-CN"/>
        </w:rPr>
        <w:t xml:space="preserve">        </w:t>
      </w:r>
      <w:r>
        <w:rPr>
          <w:rFonts w:hint="eastAsia" w:ascii="仿宋" w:hAnsi="仿宋" w:eastAsia="仿宋" w:cs="仿宋"/>
          <w:spacing w:val="-4"/>
          <w:sz w:val="21"/>
          <w:szCs w:val="21"/>
          <w:u w:val="single"/>
        </w:rPr>
        <w:t xml:space="preserve">   </w:t>
      </w:r>
      <w:r>
        <w:rPr>
          <w:rFonts w:hint="eastAsia" w:ascii="仿宋" w:hAnsi="仿宋" w:eastAsia="仿宋" w:cs="仿宋"/>
          <w:spacing w:val="-4"/>
          <w:sz w:val="21"/>
          <w:szCs w:val="21"/>
          <w:u w:val="single"/>
          <w:lang w:val="en-US" w:eastAsia="zh-CN"/>
        </w:rPr>
        <w:t xml:space="preserve"> </w:t>
      </w:r>
      <w:r>
        <w:rPr>
          <w:rFonts w:hint="eastAsia" w:ascii="仿宋" w:hAnsi="仿宋" w:eastAsia="仿宋" w:cs="仿宋"/>
          <w:spacing w:val="-4"/>
          <w:sz w:val="21"/>
          <w:szCs w:val="21"/>
          <w:u w:val="single"/>
        </w:rPr>
        <w:t xml:space="preserve">     </w:t>
      </w:r>
      <w:r>
        <w:rPr>
          <w:rFonts w:hint="eastAsia" w:ascii="仿宋" w:hAnsi="仿宋" w:eastAsia="仿宋" w:cs="仿宋"/>
          <w:spacing w:val="-4"/>
          <w:sz w:val="21"/>
          <w:szCs w:val="21"/>
          <w:u w:val="single"/>
          <w:lang w:val="en-US" w:eastAsia="zh-CN"/>
        </w:rPr>
        <w:t xml:space="preserve"> </w:t>
      </w:r>
      <w:r>
        <w:rPr>
          <w:rFonts w:hint="eastAsia" w:ascii="仿宋" w:hAnsi="仿宋" w:eastAsia="仿宋" w:cs="仿宋"/>
          <w:spacing w:val="-4"/>
          <w:sz w:val="21"/>
          <w:szCs w:val="21"/>
          <w:u w:val="single"/>
        </w:rPr>
        <w:t xml:space="preserve"> </w:t>
      </w:r>
      <w:r>
        <w:rPr>
          <w:rFonts w:hint="eastAsia" w:ascii="仿宋" w:hAnsi="仿宋" w:eastAsia="仿宋" w:cs="仿宋"/>
          <w:spacing w:val="-4"/>
          <w:sz w:val="21"/>
          <w:szCs w:val="21"/>
        </w:rPr>
        <w:t>，</w:t>
      </w:r>
    </w:p>
    <w:p>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u w:val="single"/>
        </w:rPr>
      </w:pPr>
      <w:r>
        <w:rPr>
          <w:rFonts w:hint="eastAsia" w:ascii="仿宋" w:hAnsi="仿宋" w:eastAsia="仿宋" w:cs="仿宋"/>
          <w:sz w:val="21"/>
          <w:szCs w:val="21"/>
        </w:rPr>
        <w:t>结束日期：</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日，</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结束地：</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旅游时间：</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晚</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天，共</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日（含在途时间）。</w:t>
      </w:r>
    </w:p>
    <w:p>
      <w:pPr>
        <w:keepNext w:val="0"/>
        <w:keepLines w:val="0"/>
        <w:pageBreakBefore w:val="0"/>
        <w:widowControl/>
        <w:tabs>
          <w:tab w:val="left" w:pos="5565"/>
        </w:tabs>
        <w:kinsoku/>
        <w:wordWrap/>
        <w:overflowPunct/>
        <w:topLinePunct w:val="0"/>
        <w:autoSpaceDE/>
        <w:autoSpaceDN/>
        <w:bidi w:val="0"/>
        <w:spacing w:line="360" w:lineRule="auto"/>
        <w:ind w:firstLine="406" w:firstLineChars="200"/>
        <w:jc w:val="left"/>
        <w:textAlignment w:val="auto"/>
        <w:rPr>
          <w:rFonts w:hint="eastAsia" w:ascii="仿宋" w:hAnsi="仿宋" w:eastAsia="仿宋" w:cs="仿宋"/>
          <w:b/>
          <w:bCs/>
          <w:kern w:val="0"/>
          <w:sz w:val="21"/>
          <w:szCs w:val="21"/>
        </w:rPr>
      </w:pPr>
      <w:r>
        <w:rPr>
          <w:rFonts w:hint="eastAsia" w:ascii="仿宋" w:hAnsi="仿宋" w:eastAsia="仿宋" w:cs="仿宋"/>
          <w:b/>
          <w:spacing w:val="-4"/>
          <w:sz w:val="21"/>
          <w:szCs w:val="21"/>
        </w:rPr>
        <w:t xml:space="preserve">第二条  </w:t>
      </w:r>
      <w:r>
        <w:rPr>
          <w:rFonts w:hint="eastAsia" w:ascii="仿宋" w:hAnsi="仿宋" w:eastAsia="仿宋" w:cs="仿宋"/>
          <w:b/>
          <w:bCs/>
          <w:kern w:val="0"/>
          <w:sz w:val="21"/>
          <w:szCs w:val="21"/>
        </w:rPr>
        <w:t>旅游费用及支付（以人民币为计算单位）</w:t>
      </w:r>
    </w:p>
    <w:p>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仿宋" w:hAnsi="仿宋" w:eastAsia="仿宋" w:cs="仿宋"/>
          <w:spacing w:val="20"/>
          <w:kern w:val="0"/>
          <w:sz w:val="21"/>
          <w:szCs w:val="21"/>
        </w:rPr>
      </w:pPr>
      <w:r>
        <w:rPr>
          <w:rFonts w:hint="eastAsia" w:ascii="仿宋" w:hAnsi="仿宋" w:eastAsia="仿宋" w:cs="仿宋"/>
          <w:sz w:val="21"/>
          <w:szCs w:val="21"/>
        </w:rPr>
        <w:t>1．</w:t>
      </w:r>
      <w:r>
        <w:rPr>
          <w:rFonts w:hint="eastAsia" w:ascii="仿宋" w:hAnsi="仿宋" w:eastAsia="仿宋" w:cs="仿宋"/>
          <w:spacing w:val="20"/>
          <w:kern w:val="0"/>
          <w:sz w:val="21"/>
          <w:szCs w:val="21"/>
        </w:rPr>
        <w:t>成人</w:t>
      </w:r>
      <w:r>
        <w:rPr>
          <w:rFonts w:hint="eastAsia" w:ascii="仿宋" w:hAnsi="仿宋" w:eastAsia="仿宋" w:cs="仿宋"/>
          <w:spacing w:val="20"/>
          <w:kern w:val="0"/>
          <w:sz w:val="21"/>
          <w:szCs w:val="21"/>
          <w:u w:val="single"/>
        </w:rPr>
        <w:t xml:space="preserve"> </w:t>
      </w:r>
      <w:r>
        <w:rPr>
          <w:rFonts w:hint="eastAsia" w:ascii="仿宋" w:hAnsi="仿宋" w:eastAsia="仿宋" w:cs="仿宋"/>
          <w:spacing w:val="20"/>
          <w:kern w:val="0"/>
          <w:sz w:val="21"/>
          <w:szCs w:val="21"/>
          <w:u w:val="single"/>
          <w:lang w:val="en-US" w:eastAsia="zh-CN"/>
        </w:rPr>
        <w:t xml:space="preserve">   </w:t>
      </w:r>
      <w:r>
        <w:rPr>
          <w:rFonts w:hint="eastAsia" w:ascii="仿宋" w:hAnsi="仿宋" w:eastAsia="仿宋" w:cs="仿宋"/>
          <w:spacing w:val="20"/>
          <w:kern w:val="0"/>
          <w:sz w:val="21"/>
          <w:szCs w:val="21"/>
          <w:u w:val="single"/>
        </w:rPr>
        <w:t xml:space="preserve"> </w:t>
      </w:r>
      <w:r>
        <w:rPr>
          <w:rFonts w:hint="eastAsia" w:ascii="仿宋" w:hAnsi="仿宋" w:eastAsia="仿宋" w:cs="仿宋"/>
          <w:spacing w:val="20"/>
          <w:kern w:val="0"/>
          <w:sz w:val="21"/>
          <w:szCs w:val="21"/>
        </w:rPr>
        <w:t>元/人，儿童（不满14岁）占床</w:t>
      </w:r>
      <w:r>
        <w:rPr>
          <w:rFonts w:hint="eastAsia" w:ascii="仿宋" w:hAnsi="仿宋" w:eastAsia="仿宋" w:cs="仿宋"/>
          <w:spacing w:val="20"/>
          <w:kern w:val="0"/>
          <w:sz w:val="21"/>
          <w:szCs w:val="21"/>
          <w:u w:val="single"/>
        </w:rPr>
        <w:t xml:space="preserve">  </w:t>
      </w:r>
      <w:r>
        <w:rPr>
          <w:rFonts w:hint="eastAsia" w:ascii="仿宋" w:hAnsi="仿宋" w:eastAsia="仿宋" w:cs="仿宋"/>
          <w:spacing w:val="20"/>
          <w:kern w:val="0"/>
          <w:sz w:val="21"/>
          <w:szCs w:val="21"/>
          <w:u w:val="single"/>
          <w:lang w:val="en-US" w:eastAsia="zh-CN"/>
        </w:rPr>
        <w:t xml:space="preserve"> </w:t>
      </w:r>
      <w:r>
        <w:rPr>
          <w:rFonts w:hint="eastAsia" w:ascii="仿宋" w:hAnsi="仿宋" w:eastAsia="仿宋" w:cs="仿宋"/>
          <w:spacing w:val="20"/>
          <w:kern w:val="0"/>
          <w:sz w:val="21"/>
          <w:szCs w:val="21"/>
          <w:u w:val="single"/>
        </w:rPr>
        <w:t xml:space="preserve"> </w:t>
      </w:r>
      <w:r>
        <w:rPr>
          <w:rFonts w:hint="eastAsia" w:ascii="仿宋" w:hAnsi="仿宋" w:eastAsia="仿宋" w:cs="仿宋"/>
          <w:spacing w:val="20"/>
          <w:kern w:val="0"/>
          <w:sz w:val="21"/>
          <w:szCs w:val="21"/>
        </w:rPr>
        <w:t>元/人，不占床</w:t>
      </w:r>
      <w:r>
        <w:rPr>
          <w:rFonts w:hint="eastAsia" w:ascii="仿宋" w:hAnsi="仿宋" w:eastAsia="仿宋" w:cs="仿宋"/>
          <w:spacing w:val="20"/>
          <w:kern w:val="0"/>
          <w:sz w:val="21"/>
          <w:szCs w:val="21"/>
          <w:u w:val="single"/>
        </w:rPr>
        <w:t xml:space="preserve"> </w:t>
      </w:r>
      <w:r>
        <w:rPr>
          <w:rFonts w:hint="eastAsia" w:ascii="仿宋" w:hAnsi="仿宋" w:eastAsia="仿宋" w:cs="仿宋"/>
          <w:spacing w:val="20"/>
          <w:kern w:val="0"/>
          <w:sz w:val="21"/>
          <w:szCs w:val="21"/>
          <w:u w:val="single"/>
          <w:lang w:val="en-US" w:eastAsia="zh-CN"/>
        </w:rPr>
        <w:t xml:space="preserve"> </w:t>
      </w:r>
      <w:r>
        <w:rPr>
          <w:rFonts w:hint="eastAsia" w:ascii="仿宋" w:hAnsi="仿宋" w:eastAsia="仿宋" w:cs="仿宋"/>
          <w:spacing w:val="20"/>
          <w:kern w:val="0"/>
          <w:sz w:val="21"/>
          <w:szCs w:val="21"/>
          <w:u w:val="single"/>
        </w:rPr>
        <w:t xml:space="preserve">   </w:t>
      </w:r>
      <w:r>
        <w:rPr>
          <w:rFonts w:hint="eastAsia" w:ascii="仿宋" w:hAnsi="仿宋" w:eastAsia="仿宋" w:cs="仿宋"/>
          <w:spacing w:val="20"/>
          <w:kern w:val="0"/>
          <w:sz w:val="21"/>
          <w:szCs w:val="21"/>
        </w:rPr>
        <w:t>元/人；其中，导游服务费</w:t>
      </w:r>
      <w:r>
        <w:rPr>
          <w:rFonts w:hint="eastAsia" w:ascii="仿宋" w:hAnsi="仿宋" w:eastAsia="仿宋" w:cs="仿宋"/>
          <w:spacing w:val="20"/>
          <w:kern w:val="0"/>
          <w:sz w:val="21"/>
          <w:szCs w:val="21"/>
          <w:u w:val="single"/>
        </w:rPr>
        <w:t xml:space="preserve"> </w:t>
      </w:r>
      <w:r>
        <w:rPr>
          <w:rFonts w:hint="eastAsia" w:ascii="仿宋" w:hAnsi="仿宋" w:eastAsia="仿宋" w:cs="仿宋"/>
          <w:spacing w:val="20"/>
          <w:kern w:val="0"/>
          <w:sz w:val="21"/>
          <w:szCs w:val="21"/>
          <w:u w:val="single"/>
          <w:lang w:val="en-US" w:eastAsia="zh-CN"/>
        </w:rPr>
        <w:t xml:space="preserve"> </w:t>
      </w:r>
      <w:r>
        <w:rPr>
          <w:rFonts w:hint="eastAsia" w:ascii="仿宋" w:hAnsi="仿宋" w:eastAsia="仿宋" w:cs="仿宋"/>
          <w:spacing w:val="20"/>
          <w:kern w:val="0"/>
          <w:sz w:val="21"/>
          <w:szCs w:val="21"/>
          <w:u w:val="single"/>
        </w:rPr>
        <w:t xml:space="preserve"> </w:t>
      </w:r>
      <w:r>
        <w:rPr>
          <w:rFonts w:hint="eastAsia" w:ascii="仿宋" w:hAnsi="仿宋" w:eastAsia="仿宋" w:cs="仿宋"/>
          <w:spacing w:val="20"/>
          <w:kern w:val="0"/>
          <w:sz w:val="21"/>
          <w:szCs w:val="21"/>
        </w:rPr>
        <w:t>元/人。</w:t>
      </w:r>
    </w:p>
    <w:p>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lang w:eastAsia="zh-CN"/>
        </w:rPr>
      </w:pPr>
      <w:r>
        <w:rPr>
          <w:rFonts w:hint="eastAsia" w:ascii="仿宋" w:hAnsi="仿宋" w:eastAsia="仿宋" w:cs="仿宋"/>
          <w:sz w:val="21"/>
          <w:szCs w:val="21"/>
        </w:rPr>
        <w:t>旅游费用合计：</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元</w:t>
      </w:r>
      <w:r>
        <w:rPr>
          <w:rFonts w:hint="eastAsia" w:ascii="仿宋" w:hAnsi="仿宋" w:eastAsia="仿宋" w:cs="仿宋"/>
          <w:spacing w:val="20"/>
          <w:kern w:val="0"/>
          <w:sz w:val="21"/>
          <w:szCs w:val="21"/>
        </w:rPr>
        <w:t>。</w:t>
      </w:r>
    </w:p>
    <w:p>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仿宋" w:hAnsi="仿宋" w:eastAsia="仿宋" w:cs="仿宋"/>
          <w:b/>
          <w:bCs/>
          <w:kern w:val="0"/>
          <w:sz w:val="21"/>
          <w:szCs w:val="21"/>
        </w:rPr>
      </w:pPr>
      <w:r>
        <w:rPr>
          <w:rFonts w:hint="eastAsia" w:ascii="仿宋" w:hAnsi="仿宋" w:eastAsia="仿宋" w:cs="仿宋"/>
          <w:sz w:val="21"/>
          <w:szCs w:val="21"/>
        </w:rPr>
        <w:t>2．旅游费用支付按下列第</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种方式：</w:t>
      </w:r>
    </w:p>
    <w:p>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仿宋" w:hAnsi="仿宋" w:eastAsia="仿宋" w:cs="仿宋"/>
          <w:b/>
          <w:bCs/>
          <w:kern w:val="0"/>
          <w:sz w:val="21"/>
          <w:szCs w:val="21"/>
        </w:rPr>
      </w:pPr>
      <w:r>
        <w:rPr>
          <w:rFonts w:hint="eastAsia" w:ascii="仿宋" w:hAnsi="仿宋" w:eastAsia="仿宋" w:cs="仿宋"/>
          <w:sz w:val="21"/>
          <w:szCs w:val="21"/>
        </w:rPr>
        <w:t>（1）报名时支付预付款</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pacing w:val="20"/>
          <w:kern w:val="0"/>
          <w:sz w:val="21"/>
          <w:szCs w:val="21"/>
        </w:rPr>
        <w:t>元，余款在本合同签订当日付清</w:t>
      </w:r>
      <w:r>
        <w:rPr>
          <w:rFonts w:hint="eastAsia" w:ascii="仿宋" w:hAnsi="仿宋" w:eastAsia="仿宋" w:cs="仿宋"/>
          <w:sz w:val="21"/>
          <w:szCs w:val="21"/>
        </w:rPr>
        <w:t>；</w:t>
      </w:r>
    </w:p>
    <w:p>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仿宋" w:hAnsi="仿宋" w:eastAsia="仿宋" w:cs="仿宋"/>
          <w:b/>
          <w:bCs/>
          <w:kern w:val="0"/>
          <w:sz w:val="21"/>
          <w:szCs w:val="21"/>
        </w:rPr>
      </w:pPr>
      <w:r>
        <w:rPr>
          <w:rFonts w:hint="eastAsia" w:ascii="仿宋" w:hAnsi="仿宋" w:eastAsia="仿宋" w:cs="仿宋"/>
          <w:sz w:val="21"/>
          <w:szCs w:val="21"/>
        </w:rPr>
        <w:t>（2）本合同签订当日一次性付款；</w:t>
      </w:r>
    </w:p>
    <w:p>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仿宋" w:hAnsi="仿宋" w:eastAsia="仿宋" w:cs="仿宋"/>
          <w:b/>
          <w:bCs/>
          <w:kern w:val="0"/>
          <w:sz w:val="21"/>
          <w:szCs w:val="21"/>
        </w:rPr>
      </w:pPr>
      <w:r>
        <w:rPr>
          <w:rFonts w:hint="eastAsia" w:ascii="仿宋" w:hAnsi="仿宋" w:eastAsia="仿宋" w:cs="仿宋"/>
          <w:sz w:val="21"/>
          <w:szCs w:val="21"/>
        </w:rPr>
        <w:t>（3）其他：</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 w:val="21"/>
          <w:szCs w:val="21"/>
          <w:u w:val="single"/>
        </w:rPr>
      </w:pPr>
      <w:r>
        <w:rPr>
          <w:rFonts w:hint="eastAsia" w:ascii="仿宋" w:hAnsi="仿宋" w:eastAsia="仿宋" w:cs="仿宋"/>
          <w:sz w:val="21"/>
          <w:szCs w:val="21"/>
        </w:rPr>
        <w:t>3．乙方收款账户（银行/支付宝/微信）：</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b/>
          <w:sz w:val="21"/>
          <w:szCs w:val="21"/>
        </w:rPr>
      </w:pPr>
      <w:r>
        <w:rPr>
          <w:rFonts w:hint="eastAsia" w:ascii="仿宋" w:hAnsi="仿宋" w:eastAsia="仿宋" w:cs="仿宋"/>
          <w:b/>
          <w:sz w:val="21"/>
          <w:szCs w:val="21"/>
        </w:rPr>
        <w:t>第三条  人身意外伤害保险</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 w:val="21"/>
          <w:szCs w:val="21"/>
        </w:rPr>
      </w:pPr>
      <w:r>
        <w:rPr>
          <w:rFonts w:hint="eastAsia" w:ascii="仿宋" w:hAnsi="仿宋" w:eastAsia="仿宋" w:cs="仿宋"/>
          <w:sz w:val="21"/>
          <w:szCs w:val="21"/>
        </w:rPr>
        <w:t>乙方建议甲方购买人身意外伤害保险，甲方同意选择以下第</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种方式办理保险事宜：</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 w:val="21"/>
          <w:szCs w:val="21"/>
        </w:rPr>
      </w:pPr>
      <w:r>
        <w:rPr>
          <w:rFonts w:hint="eastAsia" w:ascii="仿宋" w:hAnsi="仿宋" w:eastAsia="仿宋" w:cs="仿宋"/>
          <w:sz w:val="21"/>
          <w:szCs w:val="21"/>
        </w:rPr>
        <w:t>1．委托乙方购买（旅行社如不具有保险兼业代理资格的，不得选此项）：</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 w:val="21"/>
          <w:szCs w:val="21"/>
          <w:u w:val="single"/>
        </w:rPr>
      </w:pPr>
      <w:r>
        <w:rPr>
          <w:rFonts w:hint="eastAsia" w:ascii="仿宋" w:hAnsi="仿宋" w:eastAsia="仿宋" w:cs="仿宋"/>
          <w:sz w:val="21"/>
          <w:szCs w:val="21"/>
        </w:rPr>
        <w:t>保险产品名称：</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（投保的相关信息以实际保单为准）；</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
          <w:sz w:val="21"/>
          <w:szCs w:val="21"/>
        </w:rPr>
      </w:pPr>
      <w:r>
        <w:rPr>
          <w:rFonts w:hint="eastAsia" w:ascii="仿宋" w:hAnsi="仿宋" w:eastAsia="仿宋" w:cs="仿宋"/>
          <w:sz w:val="21"/>
          <w:szCs w:val="21"/>
        </w:rPr>
        <w:t>2．甲方自行购买；</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
          <w:sz w:val="21"/>
          <w:szCs w:val="21"/>
        </w:rPr>
      </w:pPr>
      <w:r>
        <w:rPr>
          <w:rFonts w:hint="eastAsia" w:ascii="仿宋" w:hAnsi="仿宋" w:eastAsia="仿宋" w:cs="仿宋"/>
          <w:sz w:val="21"/>
          <w:szCs w:val="21"/>
        </w:rPr>
        <w:t>3．甲方放弃购买。</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spacing w:val="-4"/>
          <w:sz w:val="21"/>
          <w:szCs w:val="21"/>
        </w:rPr>
      </w:pPr>
      <w:r>
        <w:rPr>
          <w:rFonts w:hint="eastAsia" w:ascii="仿宋" w:hAnsi="仿宋" w:eastAsia="仿宋" w:cs="仿宋"/>
          <w:b/>
          <w:sz w:val="21"/>
          <w:szCs w:val="21"/>
        </w:rPr>
        <w:t>第四条</w:t>
      </w:r>
      <w:r>
        <w:rPr>
          <w:rFonts w:hint="eastAsia" w:ascii="仿宋" w:hAnsi="仿宋" w:eastAsia="仿宋" w:cs="仿宋"/>
          <w:b/>
          <w:spacing w:val="-4"/>
          <w:sz w:val="21"/>
          <w:szCs w:val="21"/>
        </w:rPr>
        <w:t xml:space="preserve">  成团人数与不成团的约定</w:t>
      </w:r>
    </w:p>
    <w:p>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仿宋" w:hAnsi="仿宋" w:eastAsia="仿宋" w:cs="仿宋"/>
          <w:b/>
          <w:spacing w:val="-4"/>
          <w:sz w:val="21"/>
          <w:szCs w:val="21"/>
        </w:rPr>
      </w:pPr>
      <w:r>
        <w:rPr>
          <w:rFonts w:hint="eastAsia" w:ascii="仿宋" w:hAnsi="仿宋" w:eastAsia="仿宋" w:cs="仿宋"/>
          <w:iCs/>
          <w:spacing w:val="-4"/>
          <w:sz w:val="21"/>
          <w:szCs w:val="21"/>
        </w:rPr>
        <w:t>1．成团的最低人数：</w:t>
      </w:r>
      <w:r>
        <w:rPr>
          <w:rFonts w:hint="eastAsia" w:ascii="仿宋" w:hAnsi="仿宋" w:eastAsia="仿宋" w:cs="仿宋"/>
          <w:iCs/>
          <w:spacing w:val="-4"/>
          <w:sz w:val="21"/>
          <w:szCs w:val="21"/>
          <w:u w:val="single"/>
        </w:rPr>
        <w:t xml:space="preserve">   </w:t>
      </w:r>
      <w:r>
        <w:rPr>
          <w:rFonts w:hint="eastAsia" w:ascii="仿宋" w:hAnsi="仿宋" w:eastAsia="仿宋" w:cs="仿宋"/>
          <w:iCs/>
          <w:spacing w:val="-4"/>
          <w:sz w:val="21"/>
          <w:szCs w:val="21"/>
          <w:u w:val="single"/>
          <w:lang w:val="en-US" w:eastAsia="zh-CN"/>
        </w:rPr>
        <w:t xml:space="preserve">  </w:t>
      </w:r>
      <w:r>
        <w:rPr>
          <w:rFonts w:hint="eastAsia" w:ascii="仿宋" w:hAnsi="仿宋" w:eastAsia="仿宋" w:cs="仿宋"/>
          <w:iCs/>
          <w:spacing w:val="-4"/>
          <w:sz w:val="21"/>
          <w:szCs w:val="21"/>
          <w:u w:val="single"/>
        </w:rPr>
        <w:t xml:space="preserve"> </w:t>
      </w:r>
      <w:r>
        <w:rPr>
          <w:rFonts w:hint="eastAsia" w:ascii="仿宋" w:hAnsi="仿宋" w:eastAsia="仿宋" w:cs="仿宋"/>
          <w:iCs/>
          <w:spacing w:val="-4"/>
          <w:sz w:val="21"/>
          <w:szCs w:val="21"/>
        </w:rPr>
        <w:t>人。</w:t>
      </w:r>
    </w:p>
    <w:p>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仿宋" w:hAnsi="仿宋" w:eastAsia="仿宋" w:cs="仿宋"/>
          <w:iCs/>
          <w:spacing w:val="-4"/>
          <w:sz w:val="21"/>
          <w:szCs w:val="21"/>
        </w:rPr>
      </w:pPr>
      <w:r>
        <w:rPr>
          <w:rFonts w:hint="eastAsia" w:ascii="仿宋" w:hAnsi="仿宋" w:eastAsia="仿宋" w:cs="仿宋"/>
          <w:iCs/>
          <w:spacing w:val="-4"/>
          <w:sz w:val="21"/>
          <w:szCs w:val="21"/>
        </w:rPr>
        <w:t>2．如不能成团，甲方同意选择以下第</w:t>
      </w:r>
      <w:r>
        <w:rPr>
          <w:rFonts w:hint="eastAsia" w:ascii="仿宋" w:hAnsi="仿宋" w:eastAsia="仿宋" w:cs="仿宋"/>
          <w:iCs/>
          <w:spacing w:val="-4"/>
          <w:sz w:val="21"/>
          <w:szCs w:val="21"/>
          <w:u w:val="single"/>
        </w:rPr>
        <w:t xml:space="preserve">  </w:t>
      </w:r>
      <w:r>
        <w:rPr>
          <w:rFonts w:hint="eastAsia" w:ascii="仿宋" w:hAnsi="仿宋" w:eastAsia="仿宋" w:cs="仿宋"/>
          <w:iCs/>
          <w:spacing w:val="-4"/>
          <w:sz w:val="21"/>
          <w:szCs w:val="21"/>
          <w:u w:val="single"/>
          <w:lang w:val="en-US" w:eastAsia="zh-CN"/>
        </w:rPr>
        <w:t xml:space="preserve">  </w:t>
      </w:r>
      <w:r>
        <w:rPr>
          <w:rFonts w:hint="eastAsia" w:ascii="仿宋" w:hAnsi="仿宋" w:eastAsia="仿宋" w:cs="仿宋"/>
          <w:iCs/>
          <w:spacing w:val="-4"/>
          <w:sz w:val="21"/>
          <w:szCs w:val="21"/>
          <w:u w:val="single"/>
        </w:rPr>
        <w:t xml:space="preserve">   </w:t>
      </w:r>
      <w:r>
        <w:rPr>
          <w:rFonts w:hint="eastAsia" w:ascii="仿宋" w:hAnsi="仿宋" w:eastAsia="仿宋" w:cs="仿宋"/>
          <w:iCs/>
          <w:spacing w:val="-4"/>
          <w:sz w:val="21"/>
          <w:szCs w:val="21"/>
        </w:rPr>
        <w:t>种方式解决（可多选）：</w:t>
      </w:r>
    </w:p>
    <w:p>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仿宋" w:hAnsi="仿宋" w:eastAsia="仿宋" w:cs="仿宋"/>
          <w:iCs/>
          <w:spacing w:val="-4"/>
          <w:sz w:val="21"/>
          <w:szCs w:val="21"/>
          <w:u w:val="single"/>
        </w:rPr>
      </w:pPr>
      <w:r>
        <w:rPr>
          <w:rFonts w:hint="eastAsia" w:ascii="仿宋" w:hAnsi="仿宋" w:eastAsia="仿宋" w:cs="仿宋"/>
          <w:iCs/>
          <w:spacing w:val="-4"/>
          <w:sz w:val="21"/>
          <w:szCs w:val="21"/>
        </w:rPr>
        <w:t>（1）乙方委托</w:t>
      </w:r>
      <w:r>
        <w:rPr>
          <w:rFonts w:hint="eastAsia" w:ascii="仿宋" w:hAnsi="仿宋" w:eastAsia="仿宋" w:cs="仿宋"/>
          <w:iCs/>
          <w:spacing w:val="-4"/>
          <w:sz w:val="21"/>
          <w:szCs w:val="21"/>
          <w:u w:val="single"/>
        </w:rPr>
        <w:t xml:space="preserve">                  </w:t>
      </w:r>
      <w:r>
        <w:rPr>
          <w:rFonts w:hint="eastAsia" w:ascii="仿宋" w:hAnsi="仿宋" w:eastAsia="仿宋" w:cs="仿宋"/>
          <w:iCs/>
          <w:spacing w:val="-4"/>
          <w:sz w:val="21"/>
          <w:szCs w:val="21"/>
          <w:u w:val="single"/>
          <w:lang w:val="en-US" w:eastAsia="zh-CN"/>
        </w:rPr>
        <w:t xml:space="preserve"> </w:t>
      </w:r>
      <w:r>
        <w:rPr>
          <w:rFonts w:hint="eastAsia" w:ascii="仿宋" w:hAnsi="仿宋" w:eastAsia="仿宋" w:cs="仿宋"/>
          <w:iCs/>
          <w:spacing w:val="-4"/>
          <w:sz w:val="21"/>
          <w:szCs w:val="21"/>
          <w:u w:val="single"/>
        </w:rPr>
        <w:t xml:space="preserve">      </w:t>
      </w:r>
      <w:r>
        <w:rPr>
          <w:rFonts w:hint="eastAsia" w:ascii="仿宋" w:hAnsi="仿宋" w:eastAsia="仿宋" w:cs="仿宋"/>
          <w:iCs/>
          <w:spacing w:val="-4"/>
          <w:sz w:val="21"/>
          <w:szCs w:val="21"/>
        </w:rPr>
        <w:t>（组团社）履行合同；</w:t>
      </w:r>
    </w:p>
    <w:p>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仿宋" w:hAnsi="仿宋" w:eastAsia="仿宋" w:cs="仿宋"/>
          <w:iCs/>
          <w:spacing w:val="-4"/>
          <w:sz w:val="21"/>
          <w:szCs w:val="21"/>
        </w:rPr>
      </w:pPr>
      <w:r>
        <w:rPr>
          <w:rFonts w:hint="eastAsia" w:ascii="仿宋" w:hAnsi="仿宋" w:eastAsia="仿宋" w:cs="仿宋"/>
          <w:iCs/>
          <w:spacing w:val="-4"/>
          <w:sz w:val="21"/>
          <w:szCs w:val="21"/>
        </w:rPr>
        <w:t>（2）延期出团；</w:t>
      </w:r>
    </w:p>
    <w:p>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仿宋" w:hAnsi="仿宋" w:eastAsia="仿宋" w:cs="仿宋"/>
          <w:iCs/>
          <w:spacing w:val="-4"/>
          <w:sz w:val="21"/>
          <w:szCs w:val="21"/>
        </w:rPr>
      </w:pPr>
      <w:r>
        <w:rPr>
          <w:rFonts w:hint="eastAsia" w:ascii="仿宋" w:hAnsi="仿宋" w:eastAsia="仿宋" w:cs="仿宋"/>
          <w:iCs/>
          <w:spacing w:val="-4"/>
          <w:sz w:val="21"/>
          <w:szCs w:val="21"/>
        </w:rPr>
        <w:t>（3）改变其他线路出团；</w:t>
      </w:r>
    </w:p>
    <w:p>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仿宋" w:hAnsi="仿宋" w:eastAsia="仿宋" w:cs="仿宋"/>
          <w:iCs/>
          <w:spacing w:val="-4"/>
          <w:sz w:val="21"/>
          <w:szCs w:val="21"/>
        </w:rPr>
      </w:pPr>
      <w:r>
        <w:rPr>
          <w:rFonts w:hint="eastAsia" w:ascii="仿宋" w:hAnsi="仿宋" w:eastAsia="仿宋" w:cs="仿宋"/>
          <w:iCs/>
          <w:spacing w:val="-4"/>
          <w:sz w:val="21"/>
          <w:szCs w:val="21"/>
        </w:rPr>
        <w:t>（4）解除合同。</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
          <w:bCs/>
          <w:sz w:val="21"/>
          <w:szCs w:val="21"/>
        </w:rPr>
      </w:pPr>
      <w:r>
        <w:rPr>
          <w:rFonts w:hint="eastAsia" w:ascii="仿宋" w:hAnsi="仿宋" w:eastAsia="仿宋" w:cs="仿宋"/>
          <w:b/>
          <w:bCs/>
          <w:sz w:val="21"/>
          <w:szCs w:val="21"/>
        </w:rPr>
        <w:t>第五条  拼团约定</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bCs/>
          <w:sz w:val="21"/>
          <w:szCs w:val="21"/>
        </w:rPr>
        <w:t xml:space="preserve">甲方 </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 xml:space="preserve">   </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（同意或者不同意，打勾无效）采用拼团方式拼至</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 xml:space="preserve"> </w:t>
      </w:r>
      <w:r>
        <w:rPr>
          <w:rFonts w:hint="eastAsia" w:ascii="仿宋" w:hAnsi="仿宋" w:eastAsia="仿宋" w:cs="仿宋"/>
          <w:bCs/>
          <w:sz w:val="21"/>
          <w:szCs w:val="21"/>
          <w:u w:val="single"/>
        </w:rPr>
        <w:t xml:space="preserve">        </w:t>
      </w:r>
      <w:r>
        <w:rPr>
          <w:rFonts w:hint="eastAsia" w:ascii="仿宋" w:hAnsi="仿宋" w:eastAsia="仿宋" w:cs="仿宋"/>
          <w:bCs/>
          <w:sz w:val="21"/>
          <w:szCs w:val="21"/>
        </w:rPr>
        <w:t>旅行社成团。</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Cs/>
          <w:sz w:val="21"/>
          <w:szCs w:val="21"/>
        </w:rPr>
      </w:pPr>
      <w:r>
        <w:rPr>
          <w:rFonts w:hint="eastAsia" w:ascii="仿宋" w:hAnsi="仿宋" w:eastAsia="仿宋" w:cs="仿宋"/>
          <w:b/>
          <w:bCs/>
          <w:sz w:val="21"/>
          <w:szCs w:val="21"/>
        </w:rPr>
        <w:t>第六条  自愿购物和参加另行付费旅游项目约定</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bCs/>
          <w:sz w:val="21"/>
          <w:szCs w:val="21"/>
        </w:rPr>
      </w:pPr>
      <w:r>
        <w:rPr>
          <w:rFonts w:hint="eastAsia" w:ascii="仿宋" w:hAnsi="仿宋" w:eastAsia="仿宋" w:cs="仿宋"/>
          <w:bCs/>
          <w:sz w:val="21"/>
          <w:szCs w:val="21"/>
        </w:rPr>
        <w:t>乙方可以在不影响其他旅游者行程安排的前提下，按照平等自愿、诚实信用的原则，与甲方协商一致达成购物活动、另行付费旅游项目协议。地接社及其从业人员在行程中未经旅游者同意擅自安排购物活动、另行付费旅游项目的，责任由乙方承担。</w:t>
      </w:r>
    </w:p>
    <w:p>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仿宋" w:hAnsi="仿宋" w:eastAsia="仿宋" w:cs="仿宋"/>
          <w:b/>
          <w:sz w:val="21"/>
          <w:szCs w:val="21"/>
        </w:rPr>
      </w:pPr>
      <w:r>
        <w:rPr>
          <w:rFonts w:hint="eastAsia" w:ascii="仿宋" w:hAnsi="仿宋" w:eastAsia="仿宋" w:cs="仿宋"/>
          <w:b/>
          <w:sz w:val="21"/>
          <w:szCs w:val="21"/>
        </w:rPr>
        <w:t>第七条  包价旅游产品信息披露</w:t>
      </w:r>
    </w:p>
    <w:p>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仿宋" w:hAnsi="仿宋" w:eastAsia="仿宋" w:cs="仿宋"/>
          <w:sz w:val="21"/>
          <w:szCs w:val="21"/>
        </w:rPr>
      </w:pPr>
      <w:r>
        <w:rPr>
          <w:rFonts w:hint="eastAsia" w:ascii="仿宋" w:hAnsi="仿宋" w:eastAsia="仿宋" w:cs="仿宋"/>
          <w:sz w:val="21"/>
          <w:szCs w:val="21"/>
        </w:rPr>
        <w:t>1．乙方为履行本合同，委托以下地接旅行社提供地接服务：</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single"/>
        </w:rPr>
      </w:pPr>
      <w:r>
        <w:rPr>
          <w:rFonts w:hint="eastAsia" w:ascii="仿宋" w:hAnsi="仿宋" w:eastAsia="仿宋" w:cs="仿宋"/>
          <w:sz w:val="21"/>
          <w:szCs w:val="21"/>
        </w:rPr>
        <w:t xml:space="preserve">地接旅行社（全称）： </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u w:val="single"/>
        </w:rPr>
      </w:pPr>
      <w:r>
        <w:rPr>
          <w:rFonts w:hint="eastAsia" w:ascii="仿宋" w:hAnsi="仿宋" w:eastAsia="仿宋" w:cs="仿宋"/>
          <w:sz w:val="21"/>
          <w:szCs w:val="21"/>
        </w:rPr>
        <w:t>住所地：</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，联系人/电话：</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2．乙方如接受其他旅行社委托，向甲方代理销售境内包价旅游产品的，应当向甲方告知委托社以下信息：</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sz w:val="21"/>
          <w:szCs w:val="21"/>
          <w:u w:val="single"/>
        </w:rPr>
      </w:pPr>
      <w:r>
        <w:rPr>
          <w:rFonts w:hint="eastAsia" w:ascii="仿宋" w:hAnsi="仿宋" w:eastAsia="仿宋" w:cs="仿宋"/>
          <w:sz w:val="21"/>
          <w:szCs w:val="21"/>
        </w:rPr>
        <w:t xml:space="preserve">委托旅行社（全称）： </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eastAsia="仿宋" w:cs="仿宋"/>
          <w:sz w:val="21"/>
          <w:szCs w:val="21"/>
          <w:u w:val="single"/>
        </w:rPr>
      </w:pPr>
      <w:r>
        <w:rPr>
          <w:rFonts w:hint="eastAsia" w:ascii="仿宋" w:hAnsi="仿宋" w:eastAsia="仿宋" w:cs="仿宋"/>
          <w:sz w:val="21"/>
          <w:szCs w:val="21"/>
        </w:rPr>
        <w:t>住所地：</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，联系人/电话：</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13" w:firstLineChars="196"/>
        <w:jc w:val="left"/>
        <w:textAlignment w:val="auto"/>
        <w:rPr>
          <w:rFonts w:hint="eastAsia" w:ascii="仿宋" w:hAnsi="仿宋" w:eastAsia="仿宋" w:cs="仿宋"/>
          <w:b/>
          <w:sz w:val="21"/>
          <w:szCs w:val="21"/>
        </w:rPr>
      </w:pPr>
      <w:r>
        <w:rPr>
          <w:rFonts w:hint="eastAsia" w:ascii="仿宋" w:hAnsi="仿宋" w:eastAsia="仿宋" w:cs="仿宋"/>
          <w:b/>
          <w:bCs/>
          <w:sz w:val="21"/>
          <w:szCs w:val="21"/>
        </w:rPr>
        <w:t xml:space="preserve">第八条  </w:t>
      </w:r>
      <w:r>
        <w:rPr>
          <w:rFonts w:hint="eastAsia" w:ascii="仿宋" w:hAnsi="仿宋" w:eastAsia="仿宋" w:cs="仿宋"/>
          <w:b/>
          <w:iCs/>
          <w:sz w:val="21"/>
          <w:szCs w:val="21"/>
        </w:rPr>
        <w:t>其他约定事项</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 w:val="21"/>
          <w:szCs w:val="21"/>
        </w:rPr>
      </w:pPr>
      <w:r>
        <w:rPr>
          <w:rFonts w:hint="eastAsia" w:ascii="仿宋" w:hAnsi="仿宋" w:eastAsia="仿宋" w:cs="仿宋"/>
          <w:sz w:val="21"/>
          <w:szCs w:val="21"/>
        </w:rPr>
        <w:t>1．甲方如作为旅游者代表与乙方签订本合同，并支付全部旅游费用的，双方作出如下约定：</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 w:val="21"/>
          <w:szCs w:val="21"/>
        </w:rPr>
      </w:pPr>
      <w:r>
        <w:rPr>
          <w:rFonts w:hint="eastAsia" w:ascii="仿宋" w:hAnsi="仿宋" w:eastAsia="仿宋" w:cs="仿宋"/>
          <w:sz w:val="21"/>
          <w:szCs w:val="21"/>
        </w:rPr>
        <w:t>（1）由于本合同旅游者不止一人，以实际签订合同的旅游者为甲方，甲方所代表的其他旅游者与甲方具有同等地位，甲方应当向乙方提供其他旅游者的身份证件、个人健康状况及联系方式等相关材料和信息。</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 w:val="21"/>
          <w:szCs w:val="21"/>
        </w:rPr>
      </w:pPr>
      <w:r>
        <w:rPr>
          <w:rFonts w:hint="eastAsia" w:ascii="仿宋" w:hAnsi="仿宋" w:eastAsia="仿宋" w:cs="仿宋"/>
          <w:sz w:val="21"/>
          <w:szCs w:val="21"/>
        </w:rPr>
        <w:t>（2）由于甲方所代表的其他旅游者不参与本合同签订过程，乙方无法通过合同直接向其他旅游者履行相关告知义务，因此甲方有义务将合同文本及相关约定（包括合同条款的说明、违约责任、对旅游者的特别提醒和警示、旅行社责任免除等）及时全面地告知其他旅游者。</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 w:val="21"/>
          <w:szCs w:val="21"/>
        </w:rPr>
      </w:pPr>
      <w:r>
        <w:rPr>
          <w:rFonts w:hint="eastAsia" w:ascii="仿宋" w:hAnsi="仿宋" w:eastAsia="仿宋" w:cs="仿宋"/>
          <w:sz w:val="21"/>
          <w:szCs w:val="21"/>
        </w:rPr>
        <w:t>（3）除非甲方所代表的其他旅游者事先向乙方作出书面声明，否则甲方作为旅游者代表在本合同文本、相关附件的签名，其效力及于其他旅游者。如甲方将自身权利义务转让给第三人的，不影响其他旅游者在本合同中的权利义务，但该第三人不承受甲方代表地位。</w:t>
      </w:r>
    </w:p>
    <w:p>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2．乙方如购买航空公司出售的团队机票或者包机、包船和专列产品，由于所采购的机票、船票、车票因售价优惠附有严格的限制使用条件，通常情况下不能改、不能转、不能退（具体限制使用条件详见《游客报名表》《旅游行程单》等附件）。甲方行前解除合同的，乙方按照取消机票、船票、车票实际损失在退费中扣除。 </w:t>
      </w:r>
    </w:p>
    <w:p>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u w:val="single"/>
          <w:lang w:val="en-US" w:eastAsia="zh-CN"/>
        </w:rPr>
        <w:t xml:space="preserve"> </w:t>
      </w:r>
      <w:r>
        <w:rPr>
          <w:rFonts w:hint="eastAsia" w:ascii="仿宋" w:hAnsi="仿宋" w:eastAsia="仿宋" w:cs="仿宋"/>
          <w:kern w:val="0"/>
          <w:sz w:val="21"/>
          <w:szCs w:val="21"/>
          <w:u w:val="single"/>
        </w:rPr>
        <w:t xml:space="preserve">                                          </w:t>
      </w:r>
    </w:p>
    <w:p>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hint="eastAsia" w:ascii="仿宋" w:hAnsi="仿宋" w:eastAsia="仿宋" w:cs="仿宋"/>
          <w:kern w:val="0"/>
          <w:sz w:val="21"/>
          <w:szCs w:val="21"/>
          <w:u w:val="single"/>
        </w:rPr>
      </w:pPr>
      <w:r>
        <w:rPr>
          <w:rFonts w:hint="eastAsia" w:ascii="仿宋" w:hAnsi="仿宋" w:eastAsia="仿宋" w:cs="仿宋"/>
          <w:kern w:val="0"/>
          <w:sz w:val="21"/>
          <w:szCs w:val="21"/>
          <w:u w:val="single"/>
        </w:rPr>
        <w:t xml:space="preserve">                                                                               </w:t>
      </w:r>
    </w:p>
    <w:p>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bCs/>
          <w:sz w:val="21"/>
          <w:szCs w:val="21"/>
        </w:rPr>
      </w:pPr>
      <w:r>
        <w:rPr>
          <w:rFonts w:hint="eastAsia" w:ascii="仿宋" w:hAnsi="仿宋" w:eastAsia="仿宋" w:cs="仿宋"/>
          <w:b/>
          <w:bCs/>
          <w:sz w:val="21"/>
          <w:szCs w:val="21"/>
        </w:rPr>
        <w:t>第九条  争议的解决方式</w:t>
      </w:r>
    </w:p>
    <w:p>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仿宋" w:hAnsi="仿宋" w:eastAsia="仿宋" w:cs="仿宋"/>
          <w:b/>
          <w:bCs/>
          <w:sz w:val="21"/>
          <w:szCs w:val="21"/>
        </w:rPr>
      </w:pPr>
      <w:r>
        <w:rPr>
          <w:rFonts w:hint="eastAsia" w:ascii="仿宋" w:hAnsi="仿宋" w:eastAsia="仿宋" w:cs="仿宋"/>
          <w:sz w:val="21"/>
          <w:szCs w:val="21"/>
        </w:rPr>
        <w:t>本合同在履行过程中发生争议的，由甲乙双方协商解决，也可向有管辖权的旅游质监执法机构等有关部门投诉或者申请调解，也可按下列第</w:t>
      </w:r>
      <w:r>
        <w:rPr>
          <w:rFonts w:hint="eastAsia" w:ascii="仿宋" w:hAnsi="仿宋" w:eastAsia="仿宋" w:cs="仿宋"/>
          <w:sz w:val="21"/>
          <w:szCs w:val="21"/>
          <w:u w:val="single"/>
        </w:rPr>
        <w:t>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w:t>
      </w:r>
      <w:r>
        <w:rPr>
          <w:rFonts w:hint="eastAsia" w:ascii="仿宋" w:hAnsi="仿宋" w:eastAsia="仿宋" w:cs="仿宋"/>
          <w:sz w:val="21"/>
          <w:szCs w:val="21"/>
        </w:rPr>
        <w:t>种方式解决：</w:t>
      </w:r>
      <w:r>
        <w:rPr>
          <w:rFonts w:hint="eastAsia" w:ascii="仿宋" w:hAnsi="仿宋" w:eastAsia="仿宋" w:cs="仿宋"/>
          <w:b/>
          <w:bCs/>
          <w:sz w:val="21"/>
          <w:szCs w:val="21"/>
        </w:rPr>
        <w:t xml:space="preserve">  </w:t>
      </w:r>
    </w:p>
    <w:p>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仿宋" w:hAnsi="仿宋" w:eastAsia="仿宋" w:cs="仿宋"/>
          <w:b/>
          <w:bCs/>
          <w:sz w:val="21"/>
          <w:szCs w:val="21"/>
        </w:rPr>
      </w:pPr>
      <w:r>
        <w:rPr>
          <w:rFonts w:hint="eastAsia" w:ascii="仿宋" w:hAnsi="仿宋" w:eastAsia="仿宋" w:cs="仿宋"/>
          <w:sz w:val="21"/>
          <w:szCs w:val="21"/>
        </w:rPr>
        <w:t>1．提交</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仲裁委员会仲裁；</w:t>
      </w:r>
    </w:p>
    <w:p>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仿宋" w:hAnsi="仿宋" w:eastAsia="仿宋" w:cs="仿宋"/>
          <w:b/>
          <w:bCs/>
          <w:sz w:val="21"/>
          <w:szCs w:val="21"/>
        </w:rPr>
      </w:pPr>
      <w:r>
        <w:rPr>
          <w:rFonts w:hint="eastAsia" w:ascii="仿宋" w:hAnsi="仿宋" w:eastAsia="仿宋" w:cs="仿宋"/>
          <w:sz w:val="21"/>
          <w:szCs w:val="21"/>
        </w:rPr>
        <w:t>2．依法向人民法院起诉。　</w:t>
      </w:r>
    </w:p>
    <w:p>
      <w:pPr>
        <w:keepNext w:val="0"/>
        <w:keepLines w:val="0"/>
        <w:pageBreakBefore w:val="0"/>
        <w:widowControl/>
        <w:tabs>
          <w:tab w:val="left" w:pos="5565"/>
        </w:tabs>
        <w:kinsoku/>
        <w:wordWrap/>
        <w:overflowPunct/>
        <w:topLinePunct w:val="0"/>
        <w:autoSpaceDE/>
        <w:autoSpaceDN/>
        <w:bidi w:val="0"/>
        <w:spacing w:line="360" w:lineRule="auto"/>
        <w:ind w:firstLine="422" w:firstLineChars="200"/>
        <w:jc w:val="left"/>
        <w:textAlignment w:val="auto"/>
        <w:rPr>
          <w:rFonts w:hint="eastAsia" w:ascii="仿宋" w:hAnsi="仿宋" w:eastAsia="仿宋" w:cs="仿宋"/>
          <w:kern w:val="0"/>
          <w:sz w:val="21"/>
          <w:szCs w:val="21"/>
          <w:u w:val="single"/>
        </w:rPr>
      </w:pPr>
      <w:r>
        <w:rPr>
          <w:rFonts w:hint="eastAsia" w:ascii="仿宋" w:hAnsi="仿宋" w:eastAsia="仿宋" w:cs="仿宋"/>
          <w:b/>
          <w:sz w:val="21"/>
          <w:szCs w:val="21"/>
        </w:rPr>
        <w:t>第十条  附则</w:t>
      </w:r>
    </w:p>
    <w:p>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1．本合同履行地为乙方住所地。</w:t>
      </w:r>
    </w:p>
    <w:p>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2．本合同自甲乙双方签名或者盖章之日起生效，合同一式两份，双方各持一份，具有同等效力。《旅游行程单》以及双方当事人经协商后补充或者变更的协议等，均为合同组成部分。</w:t>
      </w:r>
    </w:p>
    <w:p>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仿宋" w:hAnsi="仿宋" w:eastAsia="仿宋" w:cs="仿宋"/>
          <w:sz w:val="21"/>
          <w:szCs w:val="21"/>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 w:val="21"/>
          <w:szCs w:val="21"/>
        </w:rPr>
      </w:pPr>
      <w:r>
        <w:rPr>
          <w:rFonts w:hint="eastAsia" w:ascii="仿宋" w:hAnsi="仿宋" w:eastAsia="仿宋" w:cs="仿宋"/>
          <w:kern w:val="0"/>
          <w:sz w:val="21"/>
          <w:szCs w:val="21"/>
        </w:rPr>
        <w:t>甲方</w:t>
      </w:r>
      <w:r>
        <w:rPr>
          <w:rFonts w:hint="eastAsia" w:ascii="仿宋" w:hAnsi="仿宋" w:eastAsia="仿宋" w:cs="仿宋"/>
          <w:sz w:val="21"/>
          <w:szCs w:val="21"/>
        </w:rPr>
        <w:t xml:space="preserve">（自然人签名、法人或者其他组织盖章）：                          </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法人或者其他组织代表人（签名）：    </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                      </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 w:val="21"/>
          <w:szCs w:val="21"/>
          <w:lang w:eastAsia="zh-CN"/>
        </w:rPr>
      </w:pPr>
      <w:r>
        <w:rPr>
          <w:rFonts w:hint="eastAsia" w:ascii="仿宋" w:hAnsi="仿宋" w:eastAsia="仿宋" w:cs="仿宋"/>
          <w:kern w:val="0"/>
          <w:sz w:val="21"/>
          <w:szCs w:val="21"/>
        </w:rPr>
        <w:t>乙  方</w:t>
      </w:r>
      <w:r>
        <w:rPr>
          <w:rFonts w:hint="eastAsia" w:ascii="仿宋" w:hAnsi="仿宋" w:eastAsia="仿宋" w:cs="仿宋"/>
          <w:sz w:val="21"/>
          <w:szCs w:val="21"/>
        </w:rPr>
        <w:t>（盖章）：</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 w:val="21"/>
          <w:szCs w:val="21"/>
          <w:lang w:eastAsia="zh-CN"/>
        </w:rPr>
      </w:pPr>
      <w:r>
        <w:rPr>
          <w:rFonts w:hint="eastAsia" w:ascii="仿宋" w:hAnsi="仿宋" w:eastAsia="仿宋" w:cs="仿宋"/>
          <w:sz w:val="21"/>
          <w:szCs w:val="21"/>
        </w:rPr>
        <w:t>代表人（签名）：</w:t>
      </w:r>
      <w:r>
        <w:rPr>
          <w:rFonts w:hint="eastAsia" w:ascii="仿宋" w:hAnsi="仿宋" w:eastAsia="仿宋" w:cs="仿宋"/>
          <w:sz w:val="21"/>
          <w:szCs w:val="21"/>
          <w:lang w:val="en-US" w:eastAsia="zh-CN"/>
        </w:rPr>
        <w:t xml:space="preserve"> </w:t>
      </w: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 w:val="21"/>
          <w:szCs w:val="21"/>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 w:val="21"/>
          <w:szCs w:val="21"/>
        </w:rPr>
      </w:pPr>
    </w:p>
    <w:p>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Cs w:val="21"/>
        </w:rPr>
      </w:pPr>
      <w:r>
        <w:rPr>
          <w:rFonts w:hint="eastAsia" w:ascii="仿宋" w:hAnsi="仿宋" w:eastAsia="仿宋" w:cs="仿宋"/>
          <w:sz w:val="21"/>
          <w:szCs w:val="21"/>
        </w:rPr>
        <w:t>合同签订地：</w:t>
      </w:r>
      <w:r>
        <w:rPr>
          <w:rFonts w:hint="eastAsia" w:ascii="仿宋" w:hAnsi="仿宋" w:eastAsia="仿宋" w:cs="仿宋"/>
          <w:sz w:val="21"/>
          <w:szCs w:val="21"/>
          <w:u w:val="single"/>
        </w:rPr>
        <w:t xml:space="preserve"> </w:t>
      </w:r>
      <w:r>
        <w:rPr>
          <w:rFonts w:hint="eastAsia" w:ascii="仿宋" w:hAnsi="仿宋" w:eastAsia="仿宋" w:cs="仿宋"/>
          <w:b w:val="0"/>
          <w:bCs/>
          <w:sz w:val="21"/>
          <w:szCs w:val="21"/>
          <w:u w:val="single"/>
          <w:lang w:val="en-US" w:eastAsia="zh-CN"/>
        </w:rPr>
        <w:t xml:space="preserve">                         </w:t>
      </w:r>
      <w:r>
        <w:rPr>
          <w:rFonts w:hint="eastAsia" w:ascii="仿宋" w:hAnsi="仿宋" w:eastAsia="仿宋" w:cs="仿宋"/>
          <w:b w:val="0"/>
          <w:bCs/>
          <w:sz w:val="21"/>
          <w:szCs w:val="21"/>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，日期：</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日</w:t>
      </w:r>
      <w:r>
        <w:rPr>
          <w:rFonts w:hint="eastAsia" w:ascii="仿宋" w:hAnsi="仿宋" w:eastAsia="仿宋" w:cs="仿宋"/>
          <w:szCs w:val="21"/>
        </w:rPr>
        <w:t xml:space="preserve">                                            </w:t>
      </w:r>
    </w:p>
    <w:p>
      <w:pPr>
        <w:adjustRightInd w:val="0"/>
        <w:spacing w:line="360" w:lineRule="exact"/>
        <w:ind w:firstLine="420" w:firstLineChars="200"/>
        <w:jc w:val="left"/>
        <w:rPr>
          <w:rFonts w:hint="eastAsia" w:ascii="仿宋" w:hAnsi="仿宋" w:eastAsia="仿宋" w:cs="仿宋"/>
          <w:b/>
          <w:szCs w:val="21"/>
        </w:rPr>
      </w:pPr>
      <w:r>
        <w:rPr>
          <w:rFonts w:hint="eastAsia" w:ascii="仿宋" w:hAnsi="仿宋" w:eastAsia="仿宋" w:cs="仿宋"/>
          <w:szCs w:val="21"/>
        </w:rPr>
        <w:t xml:space="preserve">                                   </w:t>
      </w:r>
    </w:p>
    <w:p>
      <w:pPr>
        <w:rPr>
          <w:rFonts w:hint="eastAsia" w:ascii="仿宋" w:hAnsi="仿宋" w:eastAsia="仿宋" w:cs="仿宋"/>
          <w:b/>
          <w:sz w:val="36"/>
          <w:szCs w:val="36"/>
        </w:rPr>
      </w:pPr>
      <w:r>
        <w:rPr>
          <w:rFonts w:hint="eastAsia" w:ascii="仿宋" w:hAnsi="仿宋" w:eastAsia="仿宋" w:cs="仿宋"/>
          <w:b/>
          <w:sz w:val="36"/>
          <w:szCs w:val="36"/>
        </w:rPr>
        <w:br w:type="page"/>
      </w:r>
    </w:p>
    <w:p>
      <w:pPr>
        <w:jc w:val="center"/>
        <w:rPr>
          <w:rFonts w:hint="eastAsia" w:ascii="仿宋" w:hAnsi="仿宋" w:eastAsia="仿宋" w:cs="仿宋"/>
          <w:b/>
          <w:sz w:val="36"/>
          <w:szCs w:val="36"/>
        </w:rPr>
      </w:pPr>
      <w:r>
        <w:rPr>
          <w:rFonts w:hint="eastAsia" w:ascii="仿宋" w:hAnsi="仿宋" w:eastAsia="仿宋" w:cs="仿宋"/>
          <w:b/>
          <w:sz w:val="36"/>
          <w:szCs w:val="36"/>
        </w:rPr>
        <w:t>境内旅游行程单</w:t>
      </w:r>
    </w:p>
    <w:tbl>
      <w:tblPr>
        <w:tblStyle w:val="51"/>
        <w:tblW w:w="103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43"/>
        <w:gridCol w:w="457"/>
        <w:gridCol w:w="201"/>
        <w:gridCol w:w="199"/>
        <w:gridCol w:w="782"/>
        <w:gridCol w:w="738"/>
        <w:gridCol w:w="709"/>
        <w:gridCol w:w="1559"/>
        <w:gridCol w:w="804"/>
        <w:gridCol w:w="1095"/>
        <w:gridCol w:w="1515"/>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tcBorders>
              <w:top w:val="doub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团    号</w:t>
            </w:r>
          </w:p>
        </w:tc>
        <w:tc>
          <w:tcPr>
            <w:tcW w:w="4791" w:type="dxa"/>
            <w:gridSpan w:val="6"/>
            <w:tcBorders>
              <w:top w:val="double" w:color="auto" w:sz="4" w:space="0"/>
            </w:tcBorders>
            <w:noWrap w:val="0"/>
            <w:vAlign w:val="top"/>
          </w:tcPr>
          <w:p>
            <w:pPr>
              <w:keepNext w:val="0"/>
              <w:keepLines w:val="0"/>
              <w:suppressLineNumbers w:val="0"/>
              <w:spacing w:before="0" w:beforeAutospacing="0" w:after="0" w:afterAutospacing="0"/>
              <w:ind w:left="0" w:right="0"/>
              <w:jc w:val="both"/>
              <w:rPr>
                <w:rFonts w:hint="eastAsia" w:ascii="仿宋" w:hAnsi="仿宋" w:eastAsia="仿宋" w:cs="仿宋"/>
                <w:lang w:val="en-US" w:eastAsia="zh-CN"/>
              </w:rPr>
            </w:pPr>
            <w:r>
              <w:rPr>
                <w:rFonts w:hint="eastAsia" w:ascii="仿宋" w:hAnsi="仿宋" w:eastAsia="仿宋" w:cs="仿宋"/>
                <w:lang w:val="en-US" w:eastAsia="zh-CN"/>
              </w:rPr>
              <w:t xml:space="preserve"> </w:t>
            </w:r>
          </w:p>
        </w:tc>
        <w:tc>
          <w:tcPr>
            <w:tcW w:w="1095" w:type="dxa"/>
            <w:tcBorders>
              <w:top w:val="double" w:color="auto" w:sz="4" w:space="0"/>
            </w:tcBorders>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团队性质</w:t>
            </w:r>
          </w:p>
        </w:tc>
        <w:tc>
          <w:tcPr>
            <w:tcW w:w="2712" w:type="dxa"/>
            <w:gridSpan w:val="2"/>
            <w:tcBorders>
              <w:top w:val="double" w:color="auto" w:sz="4" w:space="0"/>
            </w:tcBorders>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lang w:eastAsia="zh-CN"/>
              </w:rPr>
            </w:pPr>
            <w:r>
              <w:rPr>
                <w:rFonts w:hint="eastAsia" w:ascii="仿宋" w:hAnsi="仿宋" w:eastAsia="仿宋" w:cs="仿宋"/>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人    数</w:t>
            </w:r>
          </w:p>
        </w:tc>
        <w:tc>
          <w:tcPr>
            <w:tcW w:w="1719" w:type="dxa"/>
            <w:gridSpan w:val="3"/>
            <w:noWrap w:val="0"/>
            <w:vAlign w:val="top"/>
          </w:tcPr>
          <w:p>
            <w:pPr>
              <w:keepNext w:val="0"/>
              <w:keepLines w:val="0"/>
              <w:suppressLineNumbers w:val="0"/>
              <w:spacing w:before="0" w:beforeAutospacing="0" w:after="0" w:afterAutospacing="0"/>
              <w:ind w:left="0" w:right="0"/>
              <w:jc w:val="both"/>
              <w:rPr>
                <w:rFonts w:hint="eastAsia" w:ascii="仿宋" w:hAnsi="仿宋" w:eastAsia="仿宋" w:cs="仿宋"/>
                <w:lang w:val="en-US" w:eastAsia="zh-CN"/>
              </w:rPr>
            </w:pPr>
            <w:r>
              <w:rPr>
                <w:rFonts w:hint="eastAsia" w:ascii="仿宋" w:hAnsi="仿宋" w:eastAsia="仿宋" w:cs="仿宋"/>
                <w:lang w:val="en-US" w:eastAsia="zh-CN"/>
              </w:rPr>
              <w:t xml:space="preserve">  </w:t>
            </w:r>
          </w:p>
        </w:tc>
        <w:tc>
          <w:tcPr>
            <w:tcW w:w="709"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全陪</w:t>
            </w:r>
          </w:p>
        </w:tc>
        <w:tc>
          <w:tcPr>
            <w:tcW w:w="2363" w:type="dxa"/>
            <w:gridSpan w:val="2"/>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lang w:val="en-US" w:eastAsia="zh-CN"/>
              </w:rPr>
            </w:pPr>
            <w:r>
              <w:rPr>
                <w:rFonts w:hint="eastAsia" w:ascii="仿宋" w:hAnsi="仿宋" w:eastAsia="仿宋" w:cs="仿宋"/>
                <w:lang w:val="en-US" w:eastAsia="zh-CN"/>
              </w:rPr>
              <w:t xml:space="preserve"> </w:t>
            </w:r>
          </w:p>
        </w:tc>
        <w:tc>
          <w:tcPr>
            <w:tcW w:w="109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手机</w:t>
            </w:r>
          </w:p>
        </w:tc>
        <w:tc>
          <w:tcPr>
            <w:tcW w:w="2712" w:type="dxa"/>
            <w:gridSpan w:val="2"/>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lang w:val="en-US" w:eastAsia="zh-CN"/>
              </w:rPr>
            </w:pPr>
            <w:r>
              <w:rPr>
                <w:rFonts w:hint="eastAsia" w:ascii="仿宋" w:hAnsi="仿宋" w:eastAsia="仿宋" w:cs="仿宋"/>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01" w:type="dxa"/>
            <w:gridSpan w:val="4"/>
            <w:noWrap w:val="0"/>
            <w:vAlign w:val="center"/>
          </w:tcPr>
          <w:p>
            <w:pPr>
              <w:keepNext w:val="0"/>
              <w:keepLines w:val="0"/>
              <w:suppressLineNumbers w:val="0"/>
              <w:spacing w:before="0" w:beforeAutospacing="0" w:after="0" w:afterAutospacing="0"/>
              <w:ind w:left="0" w:right="0" w:firstLine="105" w:firstLineChars="50"/>
              <w:jc w:val="center"/>
              <w:rPr>
                <w:rFonts w:hint="eastAsia" w:ascii="仿宋" w:hAnsi="仿宋" w:eastAsia="仿宋" w:cs="仿宋"/>
              </w:rPr>
            </w:pPr>
            <w:r>
              <w:rPr>
                <w:rFonts w:hint="eastAsia" w:ascii="仿宋" w:hAnsi="仿宋" w:eastAsia="仿宋" w:cs="仿宋"/>
              </w:rPr>
              <w:t>集合时间和地点</w:t>
            </w:r>
          </w:p>
        </w:tc>
        <w:tc>
          <w:tcPr>
            <w:tcW w:w="4791" w:type="dxa"/>
            <w:gridSpan w:val="6"/>
            <w:noWrap w:val="0"/>
            <w:vAlign w:val="top"/>
          </w:tcPr>
          <w:p>
            <w:pPr>
              <w:keepNext w:val="0"/>
              <w:keepLines w:val="0"/>
              <w:suppressLineNumbers w:val="0"/>
              <w:spacing w:before="0" w:beforeAutospacing="0" w:after="0" w:afterAutospacing="0"/>
              <w:ind w:left="0" w:right="0"/>
              <w:jc w:val="both"/>
              <w:rPr>
                <w:rFonts w:hint="eastAsia" w:ascii="仿宋" w:hAnsi="仿宋" w:eastAsia="仿宋" w:cs="仿宋"/>
                <w:lang w:val="en-US" w:eastAsia="zh-CN"/>
              </w:rPr>
            </w:pPr>
            <w:r>
              <w:rPr>
                <w:rFonts w:hint="eastAsia" w:ascii="仿宋" w:hAnsi="仿宋" w:eastAsia="仿宋" w:cs="仿宋"/>
                <w:lang w:val="en-US" w:eastAsia="zh-CN"/>
              </w:rPr>
              <w:t xml:space="preserve"> </w:t>
            </w:r>
          </w:p>
        </w:tc>
        <w:tc>
          <w:tcPr>
            <w:tcW w:w="109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目的地</w:t>
            </w:r>
          </w:p>
        </w:tc>
        <w:tc>
          <w:tcPr>
            <w:tcW w:w="2712" w:type="dxa"/>
            <w:gridSpan w:val="2"/>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lang w:val="en-US" w:eastAsia="zh-CN"/>
              </w:rPr>
            </w:pPr>
            <w:r>
              <w:rPr>
                <w:rFonts w:hint="eastAsia" w:ascii="仿宋" w:hAnsi="仿宋" w:eastAsia="仿宋" w:cs="仿宋"/>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pPr>
              <w:keepNext w:val="0"/>
              <w:keepLines w:val="0"/>
              <w:suppressLineNumbers w:val="0"/>
              <w:spacing w:before="0" w:beforeAutospacing="0" w:after="0" w:afterAutospacing="0"/>
              <w:ind w:left="0" w:right="0" w:firstLine="105" w:firstLineChars="50"/>
              <w:jc w:val="center"/>
              <w:rPr>
                <w:rFonts w:hint="eastAsia" w:ascii="仿宋" w:hAnsi="仿宋" w:eastAsia="仿宋" w:cs="仿宋"/>
              </w:rPr>
            </w:pPr>
            <w:r>
              <w:rPr>
                <w:rFonts w:hint="eastAsia" w:ascii="仿宋" w:hAnsi="仿宋" w:eastAsia="仿宋" w:cs="仿宋"/>
              </w:rPr>
              <w:t>出发航班</w:t>
            </w:r>
          </w:p>
        </w:tc>
        <w:tc>
          <w:tcPr>
            <w:tcW w:w="4791" w:type="dxa"/>
            <w:gridSpan w:val="6"/>
            <w:noWrap w:val="0"/>
            <w:vAlign w:val="top"/>
          </w:tcPr>
          <w:p>
            <w:pPr>
              <w:keepNext w:val="0"/>
              <w:keepLines w:val="0"/>
              <w:suppressLineNumbers w:val="0"/>
              <w:spacing w:before="0" w:beforeAutospacing="0" w:after="0" w:afterAutospacing="0"/>
              <w:ind w:left="0" w:right="0" w:firstLine="105" w:firstLineChars="50"/>
              <w:jc w:val="center"/>
              <w:rPr>
                <w:rFonts w:hint="eastAsia" w:ascii="仿宋" w:hAnsi="仿宋" w:eastAsia="仿宋" w:cs="仿宋"/>
                <w:lang w:val="en-US" w:eastAsia="zh-CN"/>
              </w:rPr>
            </w:pPr>
          </w:p>
        </w:tc>
        <w:tc>
          <w:tcPr>
            <w:tcW w:w="109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航班时间</w:t>
            </w:r>
          </w:p>
        </w:tc>
        <w:tc>
          <w:tcPr>
            <w:tcW w:w="2712" w:type="dxa"/>
            <w:gridSpan w:val="2"/>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lang w:val="en-US" w:eastAsia="zh-CN"/>
              </w:rPr>
            </w:pPr>
            <w:r>
              <w:rPr>
                <w:rFonts w:hint="eastAsia" w:ascii="仿宋" w:hAnsi="仿宋" w:eastAsia="仿宋" w:cs="仿宋"/>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pPr>
              <w:keepNext w:val="0"/>
              <w:keepLines w:val="0"/>
              <w:suppressLineNumbers w:val="0"/>
              <w:spacing w:before="0" w:beforeAutospacing="0" w:after="0" w:afterAutospacing="0"/>
              <w:ind w:left="0" w:right="0" w:firstLine="105" w:firstLineChars="50"/>
              <w:jc w:val="center"/>
              <w:rPr>
                <w:rFonts w:hint="eastAsia" w:ascii="仿宋" w:hAnsi="仿宋" w:eastAsia="仿宋" w:cs="仿宋"/>
              </w:rPr>
            </w:pPr>
            <w:r>
              <w:rPr>
                <w:rFonts w:hint="eastAsia" w:ascii="仿宋" w:hAnsi="仿宋" w:eastAsia="仿宋" w:cs="仿宋"/>
              </w:rPr>
              <w:t>送团人</w:t>
            </w:r>
          </w:p>
        </w:tc>
        <w:tc>
          <w:tcPr>
            <w:tcW w:w="4791" w:type="dxa"/>
            <w:gridSpan w:val="6"/>
            <w:noWrap w:val="0"/>
            <w:vAlign w:val="top"/>
          </w:tcPr>
          <w:p>
            <w:pPr>
              <w:keepNext w:val="0"/>
              <w:keepLines w:val="0"/>
              <w:suppressLineNumbers w:val="0"/>
              <w:spacing w:before="0" w:beforeAutospacing="0" w:after="0" w:afterAutospacing="0"/>
              <w:ind w:left="0" w:right="0" w:firstLine="105" w:firstLineChars="50"/>
              <w:jc w:val="center"/>
              <w:rPr>
                <w:rFonts w:hint="eastAsia" w:ascii="仿宋" w:hAnsi="仿宋" w:eastAsia="仿宋" w:cs="仿宋"/>
                <w:lang w:val="en-US" w:eastAsia="zh-CN"/>
              </w:rPr>
            </w:pPr>
          </w:p>
        </w:tc>
        <w:tc>
          <w:tcPr>
            <w:tcW w:w="109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手机</w:t>
            </w:r>
          </w:p>
        </w:tc>
        <w:tc>
          <w:tcPr>
            <w:tcW w:w="2712" w:type="dxa"/>
            <w:gridSpan w:val="2"/>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日期</w:t>
            </w:r>
          </w:p>
        </w:tc>
        <w:tc>
          <w:tcPr>
            <w:tcW w:w="857" w:type="dxa"/>
            <w:gridSpan w:val="3"/>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交通</w:t>
            </w:r>
          </w:p>
        </w:tc>
        <w:tc>
          <w:tcPr>
            <w:tcW w:w="5687" w:type="dxa"/>
            <w:gridSpan w:val="6"/>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行程内容</w:t>
            </w:r>
          </w:p>
        </w:tc>
        <w:tc>
          <w:tcPr>
            <w:tcW w:w="1515"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酒店</w:t>
            </w:r>
          </w:p>
        </w:tc>
        <w:tc>
          <w:tcPr>
            <w:tcW w:w="119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用餐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43" w:type="dxa"/>
            <w:gridSpan w:val="2"/>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lang w:val="en-US" w:eastAsia="zh-CN"/>
              </w:rPr>
            </w:pPr>
          </w:p>
        </w:tc>
        <w:tc>
          <w:tcPr>
            <w:tcW w:w="857" w:type="dxa"/>
            <w:gridSpan w:val="3"/>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lang w:val="en-US" w:eastAsia="zh-CN"/>
              </w:rPr>
            </w:pPr>
          </w:p>
        </w:tc>
        <w:tc>
          <w:tcPr>
            <w:tcW w:w="5687" w:type="dxa"/>
            <w:gridSpan w:val="6"/>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lang w:val="en-US" w:eastAsia="zh-CN"/>
              </w:rPr>
            </w:pPr>
          </w:p>
        </w:tc>
        <w:tc>
          <w:tcPr>
            <w:tcW w:w="1515" w:type="dxa"/>
            <w:noWrap w:val="0"/>
            <w:vAlign w:val="top"/>
          </w:tcPr>
          <w:p>
            <w:pPr>
              <w:keepNext w:val="0"/>
              <w:keepLines w:val="0"/>
              <w:suppressLineNumbers w:val="0"/>
              <w:spacing w:before="0" w:beforeAutospacing="0" w:after="0" w:afterAutospacing="0"/>
              <w:ind w:left="0" w:right="0" w:firstLine="630" w:firstLineChars="300"/>
              <w:jc w:val="left"/>
              <w:rPr>
                <w:rFonts w:hint="eastAsia" w:ascii="仿宋" w:hAnsi="仿宋" w:eastAsia="仿宋" w:cs="仿宋"/>
                <w:lang w:val="en-US" w:eastAsia="zh-CN"/>
              </w:rPr>
            </w:pPr>
          </w:p>
        </w:tc>
        <w:tc>
          <w:tcPr>
            <w:tcW w:w="119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lang w:val="en-US" w:eastAsia="zh-CN"/>
              </w:rPr>
            </w:pPr>
          </w:p>
        </w:tc>
        <w:tc>
          <w:tcPr>
            <w:tcW w:w="857" w:type="dxa"/>
            <w:gridSpan w:val="3"/>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lang w:eastAsia="zh-CN"/>
              </w:rPr>
            </w:pPr>
          </w:p>
        </w:tc>
        <w:tc>
          <w:tcPr>
            <w:tcW w:w="5687" w:type="dxa"/>
            <w:gridSpan w:val="6"/>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lang w:eastAsia="zh-CN"/>
              </w:rPr>
            </w:pPr>
          </w:p>
        </w:tc>
        <w:tc>
          <w:tcPr>
            <w:tcW w:w="1515" w:type="dxa"/>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lang w:eastAsia="zh-CN"/>
              </w:rPr>
            </w:pPr>
          </w:p>
        </w:tc>
        <w:tc>
          <w:tcPr>
            <w:tcW w:w="119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lang w:val="en-US" w:eastAsia="zh-CN"/>
              </w:rPr>
            </w:pPr>
          </w:p>
        </w:tc>
        <w:tc>
          <w:tcPr>
            <w:tcW w:w="857" w:type="dxa"/>
            <w:gridSpan w:val="3"/>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lang w:eastAsia="zh-CN"/>
              </w:rPr>
            </w:pPr>
          </w:p>
        </w:tc>
        <w:tc>
          <w:tcPr>
            <w:tcW w:w="5687" w:type="dxa"/>
            <w:gridSpan w:val="6"/>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lang w:eastAsia="zh-CN"/>
              </w:rPr>
            </w:pPr>
          </w:p>
        </w:tc>
        <w:tc>
          <w:tcPr>
            <w:tcW w:w="1515" w:type="dxa"/>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lang w:val="en-US" w:eastAsia="zh-CN"/>
              </w:rPr>
            </w:pPr>
          </w:p>
        </w:tc>
        <w:tc>
          <w:tcPr>
            <w:tcW w:w="119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857" w:type="dxa"/>
            <w:gridSpan w:val="3"/>
            <w:noWrap w:val="0"/>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5687" w:type="dxa"/>
            <w:gridSpan w:val="6"/>
            <w:noWrap w:val="0"/>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1515" w:type="dxa"/>
            <w:noWrap w:val="0"/>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1197" w:type="dxa"/>
            <w:noWrap w:val="0"/>
            <w:vAlign w:val="top"/>
          </w:tcPr>
          <w:p>
            <w:pPr>
              <w:keepNext w:val="0"/>
              <w:keepLines w:val="0"/>
              <w:suppressLineNumbers w:val="0"/>
              <w:spacing w:before="0" w:beforeAutospacing="0" w:after="0" w:afterAutospacing="0"/>
              <w:ind w:left="0" w:right="0"/>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857" w:type="dxa"/>
            <w:gridSpan w:val="3"/>
            <w:noWrap w:val="0"/>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5687" w:type="dxa"/>
            <w:gridSpan w:val="6"/>
            <w:noWrap w:val="0"/>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1515" w:type="dxa"/>
            <w:noWrap w:val="0"/>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1197" w:type="dxa"/>
            <w:noWrap w:val="0"/>
            <w:vAlign w:val="top"/>
          </w:tcPr>
          <w:p>
            <w:pPr>
              <w:keepNext w:val="0"/>
              <w:keepLines w:val="0"/>
              <w:suppressLineNumbers w:val="0"/>
              <w:spacing w:before="0" w:beforeAutospacing="0" w:after="0" w:afterAutospacing="0"/>
              <w:ind w:left="0" w:right="0"/>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857" w:type="dxa"/>
            <w:gridSpan w:val="3"/>
            <w:noWrap w:val="0"/>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5687" w:type="dxa"/>
            <w:gridSpan w:val="6"/>
            <w:noWrap w:val="0"/>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1515" w:type="dxa"/>
            <w:noWrap w:val="0"/>
            <w:vAlign w:val="top"/>
          </w:tcPr>
          <w:p>
            <w:pPr>
              <w:keepNext w:val="0"/>
              <w:keepLines w:val="0"/>
              <w:suppressLineNumbers w:val="0"/>
              <w:spacing w:before="0" w:beforeAutospacing="0" w:after="0" w:afterAutospacing="0"/>
              <w:ind w:left="0" w:right="0"/>
              <w:rPr>
                <w:rFonts w:hint="eastAsia" w:ascii="仿宋" w:hAnsi="仿宋" w:eastAsia="仿宋" w:cs="仿宋"/>
              </w:rPr>
            </w:pPr>
          </w:p>
        </w:tc>
        <w:tc>
          <w:tcPr>
            <w:tcW w:w="1197" w:type="dxa"/>
            <w:noWrap w:val="0"/>
            <w:vAlign w:val="top"/>
          </w:tcPr>
          <w:p>
            <w:pPr>
              <w:keepNext w:val="0"/>
              <w:keepLines w:val="0"/>
              <w:suppressLineNumbers w:val="0"/>
              <w:spacing w:before="0" w:beforeAutospacing="0" w:after="0" w:afterAutospacing="0"/>
              <w:ind w:left="0" w:right="0"/>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9" w:type="dxa"/>
            <w:gridSpan w:val="13"/>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以上行程遇有特殊情况，我公司在不减少景点前提下，征得旅游者同意后可根据实际情况调整行程先后顺序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rPr>
              <w:t>费用说明</w:t>
            </w:r>
          </w:p>
        </w:tc>
        <w:tc>
          <w:tcPr>
            <w:tcW w:w="9999" w:type="dxa"/>
            <w:gridSpan w:val="12"/>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【包含项目】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rPr>
            </w:pPr>
          </w:p>
        </w:tc>
        <w:tc>
          <w:tcPr>
            <w:tcW w:w="9999" w:type="dxa"/>
            <w:gridSpan w:val="12"/>
            <w:noWrap w:val="0"/>
            <w:vAlign w:val="top"/>
          </w:tcPr>
          <w:p>
            <w:pPr>
              <w:keepNext w:val="0"/>
              <w:keepLines w:val="0"/>
              <w:suppressLineNumbers w:val="0"/>
              <w:tabs>
                <w:tab w:val="left" w:pos="1176"/>
              </w:tabs>
              <w:spacing w:before="0" w:beforeAutospacing="0" w:after="0" w:afterAutospacing="0"/>
              <w:ind w:left="0" w:right="0"/>
              <w:jc w:val="left"/>
              <w:rPr>
                <w:rFonts w:hint="eastAsia"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rPr>
            </w:pPr>
          </w:p>
        </w:tc>
        <w:tc>
          <w:tcPr>
            <w:tcW w:w="9999" w:type="dxa"/>
            <w:gridSpan w:val="12"/>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【不含项目】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rPr>
            </w:pPr>
          </w:p>
        </w:tc>
        <w:tc>
          <w:tcPr>
            <w:tcW w:w="9999" w:type="dxa"/>
            <w:gridSpan w:val="12"/>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40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行程须知</w:t>
            </w:r>
          </w:p>
        </w:tc>
        <w:tc>
          <w:tcPr>
            <w:tcW w:w="9999" w:type="dxa"/>
            <w:gridSpan w:val="12"/>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400" w:type="dxa"/>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rPr>
            </w:pPr>
          </w:p>
          <w:p>
            <w:pPr>
              <w:keepNext w:val="0"/>
              <w:keepLines w:val="0"/>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rPr>
              <w:t>温馨提示</w:t>
            </w:r>
          </w:p>
        </w:tc>
        <w:tc>
          <w:tcPr>
            <w:tcW w:w="9999" w:type="dxa"/>
            <w:gridSpan w:val="12"/>
            <w:noWrap w:val="0"/>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b/>
                <w:bCs/>
                <w:kern w:val="0"/>
                <w:szCs w:val="21"/>
              </w:rPr>
            </w:pPr>
          </w:p>
          <w:p>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b/>
                <w:bCs/>
                <w:kern w:val="0"/>
                <w:szCs w:val="21"/>
              </w:rPr>
              <w:t>1．建议旅游者购买人身意外伤害保险</w:t>
            </w:r>
            <w:r>
              <w:rPr>
                <w:rFonts w:hint="eastAsia" w:ascii="仿宋" w:hAnsi="仿宋" w:eastAsia="仿宋" w:cs="仿宋"/>
                <w:b/>
                <w:bCs/>
                <w:kern w:val="0"/>
                <w:szCs w:val="21"/>
                <w:lang w:val="en-US" w:eastAsia="zh-CN"/>
              </w:rPr>
              <w:t xml:space="preserve"> </w:t>
            </w:r>
            <w:r>
              <w:rPr>
                <w:rFonts w:hint="eastAsia" w:ascii="仿宋" w:hAnsi="仿宋" w:eastAsia="仿宋" w:cs="仿宋"/>
                <w:b/>
                <w:bCs/>
                <w:kern w:val="0"/>
                <w:szCs w:val="21"/>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b/>
                <w:bCs/>
                <w:kern w:val="0"/>
                <w:szCs w:val="21"/>
              </w:rPr>
            </w:pPr>
            <w:r>
              <w:rPr>
                <w:rFonts w:hint="eastAsia" w:ascii="仿宋" w:hAnsi="仿宋" w:eastAsia="仿宋" w:cs="仿宋"/>
                <w:b/>
                <w:bCs/>
                <w:kern w:val="0"/>
                <w:szCs w:val="21"/>
              </w:rPr>
              <w:t>2．</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w:t>
            </w:r>
          </w:p>
          <w:p>
            <w:pPr>
              <w:keepNext w:val="0"/>
              <w:keepLines w:val="0"/>
              <w:widowControl/>
              <w:suppressLineNumbers w:val="0"/>
              <w:spacing w:before="0" w:beforeAutospacing="0" w:after="0" w:afterAutospacing="0"/>
              <w:ind w:left="0" w:right="0"/>
              <w:jc w:val="left"/>
              <w:rPr>
                <w:rFonts w:hint="eastAsia" w:ascii="仿宋" w:hAnsi="仿宋" w:eastAsia="仿宋" w:cs="仿宋"/>
                <w:b/>
                <w:bCs/>
                <w:kern w:val="0"/>
                <w:szCs w:val="21"/>
              </w:rPr>
            </w:pPr>
            <w:r>
              <w:rPr>
                <w:rFonts w:hint="eastAsia" w:ascii="仿宋" w:hAnsi="仿宋" w:eastAsia="仿宋" w:cs="仿宋"/>
                <w:b/>
                <w:bCs/>
                <w:kern w:val="0"/>
                <w:szCs w:val="21"/>
              </w:rPr>
              <w:t>3．</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w:t>
            </w:r>
          </w:p>
          <w:p>
            <w:pPr>
              <w:keepNext w:val="0"/>
              <w:keepLines w:val="0"/>
              <w:widowControl/>
              <w:suppressLineNumbers w:val="0"/>
              <w:spacing w:before="0" w:beforeAutospacing="0" w:after="0" w:afterAutospacing="0"/>
              <w:ind w:left="0" w:right="0"/>
              <w:jc w:val="left"/>
              <w:rPr>
                <w:rFonts w:hint="eastAsia" w:ascii="仿宋" w:hAnsi="仿宋" w:eastAsia="仿宋" w:cs="仿宋"/>
                <w:b/>
                <w:bCs/>
                <w:kern w:val="0"/>
                <w:szCs w:val="21"/>
              </w:rPr>
            </w:pPr>
            <w:r>
              <w:rPr>
                <w:rFonts w:hint="eastAsia" w:ascii="仿宋" w:hAnsi="仿宋" w:eastAsia="仿宋" w:cs="仿宋"/>
                <w:b/>
                <w:bCs/>
                <w:kern w:val="0"/>
                <w:szCs w:val="21"/>
              </w:rPr>
              <w:t>4．</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w:t>
            </w:r>
          </w:p>
          <w:p>
            <w:pPr>
              <w:keepNext w:val="0"/>
              <w:keepLines w:val="0"/>
              <w:widowControl/>
              <w:suppressLineNumbers w:val="0"/>
              <w:spacing w:before="0" w:beforeAutospacing="0" w:after="0" w:afterAutospacing="0"/>
              <w:ind w:left="0" w:right="0"/>
              <w:jc w:val="left"/>
              <w:rPr>
                <w:rFonts w:hint="eastAsia" w:ascii="仿宋" w:hAnsi="仿宋" w:eastAsia="仿宋" w:cs="仿宋"/>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rPr>
            </w:pPr>
          </w:p>
          <w:p>
            <w:pPr>
              <w:keepNext w:val="0"/>
              <w:keepLines w:val="0"/>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rPr>
              <w:t>联系方式</w:t>
            </w:r>
          </w:p>
        </w:tc>
        <w:tc>
          <w:tcPr>
            <w:tcW w:w="1200" w:type="dxa"/>
            <w:gridSpan w:val="2"/>
            <w:noWrap w:val="0"/>
            <w:vAlign w:val="top"/>
          </w:tcPr>
          <w:p>
            <w:pPr>
              <w:keepNext w:val="0"/>
              <w:keepLines w:val="0"/>
              <w:suppressLineNumbers w:val="0"/>
              <w:spacing w:before="0" w:beforeAutospacing="0" w:after="0" w:afterAutospacing="0"/>
              <w:ind w:left="0" w:right="0" w:firstLine="210" w:firstLineChars="100"/>
              <w:jc w:val="center"/>
              <w:rPr>
                <w:rFonts w:hint="eastAsia" w:ascii="仿宋" w:hAnsi="仿宋" w:eastAsia="仿宋" w:cs="仿宋"/>
              </w:rPr>
            </w:pPr>
            <w:r>
              <w:rPr>
                <w:rFonts w:hint="eastAsia" w:ascii="仿宋" w:hAnsi="仿宋" w:eastAsia="仿宋" w:cs="仿宋"/>
              </w:rPr>
              <w:t>组团社</w:t>
            </w:r>
          </w:p>
        </w:tc>
        <w:tc>
          <w:tcPr>
            <w:tcW w:w="1182" w:type="dxa"/>
            <w:gridSpan w:val="3"/>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联系人</w:t>
            </w:r>
          </w:p>
        </w:tc>
        <w:tc>
          <w:tcPr>
            <w:tcW w:w="3006" w:type="dxa"/>
            <w:gridSpan w:val="3"/>
            <w:noWrap w:val="0"/>
            <w:vAlign w:val="top"/>
          </w:tcPr>
          <w:p>
            <w:pPr>
              <w:keepNext w:val="0"/>
              <w:keepLines w:val="0"/>
              <w:suppressLineNumbers w:val="0"/>
              <w:spacing w:before="0" w:beforeAutospacing="0" w:after="0" w:afterAutospacing="0"/>
              <w:ind w:left="0" w:right="0" w:firstLine="210" w:firstLineChars="100"/>
              <w:jc w:val="center"/>
              <w:rPr>
                <w:rFonts w:hint="eastAsia" w:ascii="仿宋" w:hAnsi="仿宋" w:eastAsia="仿宋" w:cs="仿宋"/>
                <w:lang w:eastAsia="zh-CN"/>
              </w:rPr>
            </w:pPr>
          </w:p>
        </w:tc>
        <w:tc>
          <w:tcPr>
            <w:tcW w:w="1899" w:type="dxa"/>
            <w:gridSpan w:val="2"/>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联系电话</w:t>
            </w:r>
          </w:p>
        </w:tc>
        <w:tc>
          <w:tcPr>
            <w:tcW w:w="2712" w:type="dxa"/>
            <w:gridSpan w:val="2"/>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rPr>
            </w:pPr>
          </w:p>
        </w:tc>
        <w:tc>
          <w:tcPr>
            <w:tcW w:w="120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Cs w:val="21"/>
              </w:rPr>
              <w:t>地接社1</w:t>
            </w:r>
          </w:p>
        </w:tc>
        <w:tc>
          <w:tcPr>
            <w:tcW w:w="1182" w:type="dxa"/>
            <w:gridSpan w:val="3"/>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名  称</w:t>
            </w:r>
          </w:p>
        </w:tc>
        <w:tc>
          <w:tcPr>
            <w:tcW w:w="3006" w:type="dxa"/>
            <w:gridSpan w:val="3"/>
            <w:noWrap w:val="0"/>
            <w:vAlign w:val="top"/>
          </w:tcPr>
          <w:p>
            <w:pPr>
              <w:keepNext w:val="0"/>
              <w:keepLines w:val="0"/>
              <w:suppressLineNumbers w:val="0"/>
              <w:spacing w:before="0" w:beforeAutospacing="0" w:after="0" w:afterAutospacing="0"/>
              <w:ind w:left="210" w:leftChars="100" w:right="0"/>
              <w:jc w:val="center"/>
              <w:rPr>
                <w:rFonts w:hint="eastAsia" w:ascii="仿宋" w:hAnsi="仿宋" w:eastAsia="仿宋" w:cs="仿宋"/>
                <w:lang w:val="en-US" w:eastAsia="zh-CN"/>
              </w:rPr>
            </w:pPr>
          </w:p>
        </w:tc>
        <w:tc>
          <w:tcPr>
            <w:tcW w:w="1899" w:type="dxa"/>
            <w:gridSpan w:val="2"/>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地  址</w:t>
            </w:r>
          </w:p>
        </w:tc>
        <w:tc>
          <w:tcPr>
            <w:tcW w:w="2712" w:type="dxa"/>
            <w:gridSpan w:val="2"/>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rPr>
            </w:pPr>
          </w:p>
        </w:tc>
        <w:tc>
          <w:tcPr>
            <w:tcW w:w="120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18"/>
                <w:szCs w:val="18"/>
              </w:rPr>
            </w:pPr>
          </w:p>
        </w:tc>
        <w:tc>
          <w:tcPr>
            <w:tcW w:w="1182" w:type="dxa"/>
            <w:gridSpan w:val="3"/>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联系人</w:t>
            </w:r>
          </w:p>
        </w:tc>
        <w:tc>
          <w:tcPr>
            <w:tcW w:w="3006" w:type="dxa"/>
            <w:gridSpan w:val="3"/>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lang w:val="en-US" w:eastAsia="zh-CN"/>
              </w:rPr>
            </w:pPr>
          </w:p>
        </w:tc>
        <w:tc>
          <w:tcPr>
            <w:tcW w:w="1899" w:type="dxa"/>
            <w:gridSpan w:val="2"/>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联系电话</w:t>
            </w:r>
          </w:p>
        </w:tc>
        <w:tc>
          <w:tcPr>
            <w:tcW w:w="2712" w:type="dxa"/>
            <w:gridSpan w:val="2"/>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rPr>
            </w:pPr>
          </w:p>
        </w:tc>
        <w:tc>
          <w:tcPr>
            <w:tcW w:w="120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182" w:type="dxa"/>
            <w:gridSpan w:val="3"/>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导  游</w:t>
            </w:r>
          </w:p>
        </w:tc>
        <w:tc>
          <w:tcPr>
            <w:tcW w:w="3006" w:type="dxa"/>
            <w:gridSpan w:val="3"/>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lang w:val="en-US" w:eastAsia="zh-CN"/>
              </w:rPr>
            </w:pPr>
          </w:p>
        </w:tc>
        <w:tc>
          <w:tcPr>
            <w:tcW w:w="1899" w:type="dxa"/>
            <w:gridSpan w:val="2"/>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联系电话</w:t>
            </w:r>
          </w:p>
        </w:tc>
        <w:tc>
          <w:tcPr>
            <w:tcW w:w="2712" w:type="dxa"/>
            <w:gridSpan w:val="2"/>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rPr>
            </w:pPr>
          </w:p>
        </w:tc>
        <w:tc>
          <w:tcPr>
            <w:tcW w:w="1200"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szCs w:val="21"/>
              </w:rPr>
              <w:t>地接社2</w:t>
            </w:r>
          </w:p>
        </w:tc>
        <w:tc>
          <w:tcPr>
            <w:tcW w:w="1182" w:type="dxa"/>
            <w:gridSpan w:val="3"/>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名  称</w:t>
            </w:r>
          </w:p>
        </w:tc>
        <w:tc>
          <w:tcPr>
            <w:tcW w:w="3006" w:type="dxa"/>
            <w:gridSpan w:val="3"/>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lang w:val="en-US" w:eastAsia="zh-CN"/>
              </w:rPr>
            </w:pPr>
          </w:p>
        </w:tc>
        <w:tc>
          <w:tcPr>
            <w:tcW w:w="1899" w:type="dxa"/>
            <w:gridSpan w:val="2"/>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地  址</w:t>
            </w:r>
          </w:p>
        </w:tc>
        <w:tc>
          <w:tcPr>
            <w:tcW w:w="2712" w:type="dxa"/>
            <w:gridSpan w:val="2"/>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rPr>
            </w:pPr>
          </w:p>
        </w:tc>
        <w:tc>
          <w:tcPr>
            <w:tcW w:w="1200" w:type="dxa"/>
            <w:gridSpan w:val="2"/>
            <w:vMerge w:val="continue"/>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182" w:type="dxa"/>
            <w:gridSpan w:val="3"/>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联系人</w:t>
            </w:r>
          </w:p>
        </w:tc>
        <w:tc>
          <w:tcPr>
            <w:tcW w:w="3006" w:type="dxa"/>
            <w:gridSpan w:val="3"/>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lang w:val="en-US" w:eastAsia="zh-CN"/>
              </w:rPr>
            </w:pPr>
          </w:p>
        </w:tc>
        <w:tc>
          <w:tcPr>
            <w:tcW w:w="1899" w:type="dxa"/>
            <w:gridSpan w:val="2"/>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联系电话</w:t>
            </w:r>
          </w:p>
        </w:tc>
        <w:tc>
          <w:tcPr>
            <w:tcW w:w="2712" w:type="dxa"/>
            <w:gridSpan w:val="2"/>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rPr>
            </w:pPr>
          </w:p>
        </w:tc>
        <w:tc>
          <w:tcPr>
            <w:tcW w:w="1200" w:type="dxa"/>
            <w:gridSpan w:val="2"/>
            <w:vMerge w:val="continue"/>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182" w:type="dxa"/>
            <w:gridSpan w:val="3"/>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导  游</w:t>
            </w:r>
          </w:p>
        </w:tc>
        <w:tc>
          <w:tcPr>
            <w:tcW w:w="3006" w:type="dxa"/>
            <w:gridSpan w:val="3"/>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lang w:val="en-US" w:eastAsia="zh-CN"/>
              </w:rPr>
            </w:pPr>
          </w:p>
        </w:tc>
        <w:tc>
          <w:tcPr>
            <w:tcW w:w="1899" w:type="dxa"/>
            <w:gridSpan w:val="2"/>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联系电话</w:t>
            </w:r>
          </w:p>
        </w:tc>
        <w:tc>
          <w:tcPr>
            <w:tcW w:w="2712" w:type="dxa"/>
            <w:gridSpan w:val="2"/>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rPr>
            </w:pPr>
          </w:p>
        </w:tc>
        <w:tc>
          <w:tcPr>
            <w:tcW w:w="9999" w:type="dxa"/>
            <w:gridSpan w:val="12"/>
            <w:noWrap w:val="0"/>
            <w:vAlign w:val="top"/>
          </w:tcPr>
          <w:p>
            <w:pPr>
              <w:keepNext w:val="0"/>
              <w:keepLines w:val="0"/>
              <w:suppressLineNumbers w:val="0"/>
              <w:spacing w:before="0" w:beforeAutospacing="0" w:after="0" w:afterAutospacing="0"/>
              <w:ind w:left="0" w:right="0"/>
              <w:jc w:val="left"/>
              <w:rPr>
                <w:rFonts w:hint="eastAsia" w:ascii="仿宋" w:hAnsi="仿宋" w:eastAsia="仿宋" w:cs="仿宋"/>
                <w:lang w:val="en-US" w:eastAsia="zh-CN"/>
              </w:rPr>
            </w:pPr>
            <w:r>
              <w:rPr>
                <w:rFonts w:hint="eastAsia" w:ascii="仿宋" w:hAnsi="仿宋" w:eastAsia="仿宋" w:cs="仿宋"/>
                <w:b/>
              </w:rPr>
              <w:t>本公司质量监督电话:</w:t>
            </w:r>
          </w:p>
        </w:tc>
      </w:tr>
    </w:tbl>
    <w:p>
      <w:pPr>
        <w:spacing w:line="400" w:lineRule="exact"/>
        <w:ind w:right="-932" w:rightChars="-444"/>
        <w:rPr>
          <w:rFonts w:hint="eastAsia" w:ascii="仿宋" w:hAnsi="仿宋" w:eastAsia="仿宋" w:cs="仿宋"/>
          <w:b/>
          <w:sz w:val="24"/>
        </w:rPr>
      </w:pPr>
    </w:p>
    <w:p>
      <w:pPr>
        <w:spacing w:line="400" w:lineRule="exact"/>
        <w:ind w:right="-932" w:rightChars="-444"/>
        <w:rPr>
          <w:rFonts w:hint="eastAsia" w:ascii="仿宋" w:hAnsi="仿宋" w:eastAsia="仿宋" w:cs="仿宋"/>
          <w:b/>
          <w:szCs w:val="21"/>
        </w:rPr>
      </w:pPr>
      <w:r>
        <w:rPr>
          <w:rFonts w:hint="eastAsia" w:ascii="仿宋" w:hAnsi="仿宋" w:eastAsia="仿宋" w:cs="仿宋"/>
          <w:b/>
          <w:sz w:val="24"/>
        </w:rPr>
        <w:t>旅游者签名处：_____________                  日期：</w:t>
      </w:r>
      <w:r>
        <w:rPr>
          <w:rFonts w:hint="eastAsia" w:ascii="仿宋" w:hAnsi="仿宋" w:eastAsia="仿宋" w:cs="仿宋"/>
          <w:b/>
          <w:sz w:val="24"/>
          <w:u w:val="single"/>
        </w:rPr>
        <w:t xml:space="preserve"> </w:t>
      </w:r>
      <w:r>
        <w:rPr>
          <w:rFonts w:hint="eastAsia" w:ascii="仿宋" w:hAnsi="仿宋" w:eastAsia="仿宋" w:cs="仿宋"/>
          <w:b/>
          <w:sz w:val="24"/>
          <w:u w:val="single"/>
          <w:lang w:val="en-US" w:eastAsia="zh-CN"/>
        </w:rPr>
        <w:t xml:space="preserve">    </w:t>
      </w:r>
      <w:r>
        <w:rPr>
          <w:rFonts w:hint="eastAsia" w:ascii="仿宋" w:hAnsi="仿宋" w:eastAsia="仿宋" w:cs="仿宋"/>
          <w:b/>
          <w:sz w:val="24"/>
        </w:rPr>
        <w:t>年</w:t>
      </w:r>
      <w:r>
        <w:rPr>
          <w:rFonts w:hint="eastAsia" w:ascii="仿宋" w:hAnsi="仿宋" w:eastAsia="仿宋" w:cs="仿宋"/>
          <w:b/>
          <w:sz w:val="24"/>
          <w:u w:val="single"/>
        </w:rPr>
        <w:t xml:space="preserve"> </w:t>
      </w:r>
      <w:r>
        <w:rPr>
          <w:rFonts w:hint="eastAsia" w:ascii="仿宋" w:hAnsi="仿宋" w:eastAsia="仿宋" w:cs="仿宋"/>
          <w:b/>
          <w:sz w:val="24"/>
          <w:u w:val="single"/>
          <w:lang w:val="en-US" w:eastAsia="zh-CN"/>
        </w:rPr>
        <w:t xml:space="preserve">  </w:t>
      </w:r>
      <w:r>
        <w:rPr>
          <w:rFonts w:hint="eastAsia" w:ascii="仿宋" w:hAnsi="仿宋" w:eastAsia="仿宋" w:cs="仿宋"/>
          <w:b/>
          <w:sz w:val="24"/>
          <w:u w:val="single"/>
        </w:rPr>
        <w:t xml:space="preserve"> </w:t>
      </w:r>
      <w:r>
        <w:rPr>
          <w:rFonts w:hint="eastAsia" w:ascii="仿宋" w:hAnsi="仿宋" w:eastAsia="仿宋" w:cs="仿宋"/>
          <w:b/>
          <w:sz w:val="24"/>
        </w:rPr>
        <w:t>月</w:t>
      </w:r>
      <w:r>
        <w:rPr>
          <w:rFonts w:hint="eastAsia" w:ascii="仿宋" w:hAnsi="仿宋" w:eastAsia="仿宋" w:cs="仿宋"/>
          <w:b/>
          <w:sz w:val="24"/>
          <w:u w:val="single"/>
        </w:rPr>
        <w:t xml:space="preserve"> </w:t>
      </w:r>
      <w:r>
        <w:rPr>
          <w:rFonts w:hint="eastAsia" w:ascii="仿宋" w:hAnsi="仿宋" w:eastAsia="仿宋" w:cs="仿宋"/>
          <w:b/>
          <w:sz w:val="24"/>
          <w:u w:val="single"/>
          <w:lang w:val="en-US" w:eastAsia="zh-CN"/>
        </w:rPr>
        <w:t xml:space="preserve">  </w:t>
      </w:r>
      <w:r>
        <w:rPr>
          <w:rFonts w:hint="eastAsia" w:ascii="仿宋" w:hAnsi="仿宋" w:eastAsia="仿宋" w:cs="仿宋"/>
          <w:b/>
          <w:sz w:val="24"/>
          <w:u w:val="single"/>
        </w:rPr>
        <w:t xml:space="preserve">  </w:t>
      </w:r>
      <w:r>
        <w:rPr>
          <w:rFonts w:hint="eastAsia" w:ascii="仿宋" w:hAnsi="仿宋" w:eastAsia="仿宋" w:cs="仿宋"/>
          <w:b/>
          <w:sz w:val="24"/>
        </w:rPr>
        <w:t>日</w:t>
      </w:r>
    </w:p>
    <w:p>
      <w:pPr>
        <w:rPr>
          <w:rFonts w:hint="eastAsia" w:ascii="仿宋" w:hAnsi="仿宋" w:eastAsia="仿宋" w:cs="仿宋"/>
        </w:rPr>
      </w:pPr>
    </w:p>
    <w:p>
      <w:pPr>
        <w:spacing w:line="660" w:lineRule="exact"/>
        <w:jc w:val="center"/>
        <w:rPr>
          <w:rFonts w:hint="eastAsia" w:ascii="仿宋" w:hAnsi="仿宋" w:eastAsia="仿宋" w:cs="仿宋"/>
          <w:b/>
          <w:sz w:val="36"/>
          <w:szCs w:val="36"/>
        </w:rPr>
      </w:pPr>
      <w:r>
        <w:rPr>
          <w:rFonts w:hint="eastAsia" w:ascii="仿宋" w:hAnsi="仿宋" w:eastAsia="仿宋" w:cs="仿宋"/>
          <w:b/>
          <w:sz w:val="36"/>
          <w:szCs w:val="36"/>
        </w:rPr>
        <w:t>境内旅游安全须知</w:t>
      </w:r>
    </w:p>
    <w:p>
      <w:pPr>
        <w:spacing w:line="360" w:lineRule="exact"/>
        <w:ind w:firstLine="420" w:firstLineChars="200"/>
        <w:jc w:val="left"/>
        <w:rPr>
          <w:rFonts w:hint="eastAsia" w:ascii="仿宋" w:hAnsi="仿宋" w:eastAsia="仿宋" w:cs="仿宋"/>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为了增强旅游者安全意识，普及旅游安全基本常识，使旅游者参加旅游活动的计划能圆满、愉快、顺利完成，本公司特制定境内旅游安全须知，请旅游者认真地阅读并切实遵守。</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bCs/>
          <w:sz w:val="24"/>
          <w:szCs w:val="24"/>
        </w:rPr>
        <w:t>带好物品，准备心情，我们出发</w:t>
      </w:r>
    </w:p>
    <w:p>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仿宋" w:hAnsi="仿宋" w:eastAsia="仿宋" w:cs="仿宋"/>
          <w:b/>
          <w:sz w:val="21"/>
          <w:szCs w:val="21"/>
        </w:rPr>
      </w:pPr>
      <w:r>
        <w:rPr>
          <w:rFonts w:hint="eastAsia" w:ascii="仿宋" w:hAnsi="仿宋" w:eastAsia="仿宋" w:cs="仿宋"/>
          <w:b/>
          <w:sz w:val="21"/>
          <w:szCs w:val="21"/>
        </w:rPr>
        <w:t>一、基本注意事项</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1．请旅游者务必带上身份证、个人旅行用品，准时到达约定的集合地点，并佩戴好旅行团团标，以便导游识别。</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sz w:val="21"/>
          <w:szCs w:val="21"/>
        </w:rPr>
        <w:t>2．</w:t>
      </w:r>
      <w:r>
        <w:rPr>
          <w:rFonts w:hint="eastAsia" w:ascii="仿宋" w:hAnsi="仿宋" w:eastAsia="仿宋" w:cs="仿宋"/>
          <w:kern w:val="0"/>
          <w:sz w:val="21"/>
          <w:szCs w:val="21"/>
        </w:rPr>
        <w:t>旅游者应当服从</w:t>
      </w:r>
      <w:r>
        <w:rPr>
          <w:rFonts w:hint="eastAsia" w:ascii="仿宋" w:hAnsi="仿宋" w:eastAsia="仿宋" w:cs="仿宋"/>
          <w:sz w:val="21"/>
          <w:szCs w:val="21"/>
        </w:rPr>
        <w:t>导游的安排，记住集中的时间和地点，认清自己所乘的车型、车牌号及颜色，请勿迟到（因迟到无法跟团旅游的后果自负）。</w:t>
      </w:r>
      <w:r>
        <w:rPr>
          <w:rFonts w:hint="eastAsia" w:ascii="仿宋" w:hAnsi="仿宋" w:eastAsia="仿宋" w:cs="仿宋"/>
          <w:kern w:val="0"/>
          <w:sz w:val="21"/>
          <w:szCs w:val="21"/>
        </w:rPr>
        <w:t>旅途中，旅游者</w:t>
      </w:r>
      <w:r>
        <w:rPr>
          <w:rFonts w:hint="eastAsia" w:ascii="仿宋" w:hAnsi="仿宋" w:eastAsia="仿宋" w:cs="仿宋"/>
          <w:sz w:val="21"/>
          <w:szCs w:val="21"/>
        </w:rPr>
        <w:t>不得擅自脱团，如有特殊情况需要暂时离团的，必须征得导游的书面同意。</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sz w:val="21"/>
          <w:szCs w:val="21"/>
        </w:rPr>
        <w:t>3．</w:t>
      </w:r>
      <w:r>
        <w:rPr>
          <w:rFonts w:hint="eastAsia" w:ascii="仿宋" w:hAnsi="仿宋" w:eastAsia="仿宋" w:cs="仿宋"/>
          <w:kern w:val="0"/>
          <w:sz w:val="21"/>
          <w:szCs w:val="21"/>
        </w:rPr>
        <w:t>旅游者应当根据自身健康状况随身携带一些必备的药品和卫生防疫用品（如感冒药、止泻药、晕车药、口罩等），根据天气变化准备衣物及雨具。</w:t>
      </w:r>
      <w:r>
        <w:rPr>
          <w:rFonts w:hint="eastAsia" w:ascii="仿宋" w:hAnsi="仿宋" w:eastAsia="仿宋" w:cs="仿宋"/>
          <w:sz w:val="21"/>
          <w:szCs w:val="21"/>
        </w:rPr>
        <w:t>为了防止火灾事故的发生，请勿携带易燃、易爆等危害公共安全的物品，不要乱扔烟头和火种。</w:t>
      </w:r>
      <w:r>
        <w:rPr>
          <w:rFonts w:hint="eastAsia" w:ascii="仿宋" w:hAnsi="仿宋" w:eastAsia="仿宋" w:cs="仿宋"/>
          <w:kern w:val="0"/>
          <w:sz w:val="21"/>
          <w:szCs w:val="21"/>
        </w:rPr>
        <w:t xml:space="preserve">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4．</w:t>
      </w:r>
      <w:r>
        <w:rPr>
          <w:rFonts w:hint="eastAsia" w:ascii="仿宋" w:hAnsi="仿宋" w:eastAsia="仿宋" w:cs="仿宋"/>
          <w:sz w:val="21"/>
          <w:szCs w:val="21"/>
        </w:rPr>
        <w:t>行程中或者自由活动期间，请旅游者看管、保护好自己的小孩，不能让未成年人单独行动并注意其安全。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sz w:val="21"/>
          <w:szCs w:val="21"/>
        </w:rPr>
        <w:t>5．行程中或者自由活动期间，旅游者应当选择自己能够控制风险的活动项目</w:t>
      </w:r>
      <w:r>
        <w:rPr>
          <w:rFonts w:hint="eastAsia" w:ascii="仿宋" w:hAnsi="仿宋" w:eastAsia="仿宋" w:cs="仿宋"/>
          <w:kern w:val="0"/>
          <w:sz w:val="21"/>
          <w:szCs w:val="21"/>
        </w:rPr>
        <w:t>。除特殊团队外，本公司不安排赛车、赛马、攀岩、无动力滑翔、探险性漂流、潜水、高山滑雪、滑板、跳伞、热气球、蹦极、冲浪等高风险活动，也敬请旅游者尽量不要去参加此类活动。如旅游者坚持参加，请自行承担风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kern w:val="0"/>
          <w:sz w:val="21"/>
          <w:szCs w:val="21"/>
        </w:rPr>
        <w:t>6．行程中</w:t>
      </w:r>
      <w:r>
        <w:rPr>
          <w:rFonts w:hint="eastAsia" w:ascii="仿宋" w:hAnsi="仿宋" w:eastAsia="仿宋" w:cs="仿宋"/>
          <w:sz w:val="21"/>
          <w:szCs w:val="21"/>
        </w:rPr>
        <w:t>或者自由活动期间，旅游者</w:t>
      </w:r>
      <w:r>
        <w:rPr>
          <w:rFonts w:hint="eastAsia" w:ascii="仿宋" w:hAnsi="仿宋" w:eastAsia="仿宋" w:cs="仿宋"/>
          <w:kern w:val="0"/>
          <w:sz w:val="21"/>
          <w:szCs w:val="21"/>
        </w:rPr>
        <w:t>应当妥善保管自己的行李物品，现金、有价证券、贵重物品</w:t>
      </w:r>
      <w:r>
        <w:rPr>
          <w:rFonts w:hint="eastAsia" w:ascii="仿宋" w:hAnsi="仿宋" w:eastAsia="仿宋" w:cs="仿宋"/>
          <w:sz w:val="21"/>
          <w:szCs w:val="21"/>
        </w:rPr>
        <w:t>应随身携带。入住宾馆时，请将贵重物品予以寄存。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7．</w:t>
      </w:r>
      <w:r>
        <w:rPr>
          <w:rFonts w:hint="eastAsia" w:ascii="仿宋" w:hAnsi="仿宋" w:eastAsia="仿宋" w:cs="仿宋"/>
          <w:sz w:val="21"/>
          <w:szCs w:val="21"/>
        </w:rPr>
        <w:t>如遇恶劣天气、自然灾害、战争、恐怖活动、动乱、骚乱、罢工、突发公共卫生事件、政府行为等客观原因，造成旅游行程安排的交通服务延误、景区临时关闭、宾馆饭店临时被征用、政府机构发布橙色及以上旅游预警信息等影响旅游行程的，本公司经向旅游者作出说明后，可以在合理范围内变更行程及活动内容，以策安全。旅游者不同意变更的，可以解除合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sz w:val="21"/>
          <w:szCs w:val="21"/>
        </w:rPr>
        <w:t>8．黄金周或者其他旅游旺季期间，由于国内航班加班机、包机的数量大增，极易引起航班的延误，如遇此情况，请旅游者在候机厅耐心等待，密切注意航班的信息，不要到处乱跑，以免误机。同时，航空公司因运力等因素有可能临时调整航班，如有此情况发生，本公司将对旅游行程作出相应调整，届时敬请旅游者配合与谅解。</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9．黄金周或者其他旅游旺季期间，景区内游人如织，存在排队游览现象，请旅游者理解与配合，耐心等候，完成游程。</w:t>
      </w:r>
    </w:p>
    <w:p>
      <w:pPr>
        <w:pStyle w:val="278"/>
        <w:keepNext w:val="0"/>
        <w:keepLines w:val="0"/>
        <w:pageBreakBefore w:val="0"/>
        <w:kinsoku/>
        <w:wordWrap/>
        <w:overflowPunct/>
        <w:topLinePunct w:val="0"/>
        <w:autoSpaceDE/>
        <w:autoSpaceDN/>
        <w:bidi w:val="0"/>
        <w:adjustRightInd/>
        <w:snapToGrid/>
        <w:spacing w:line="360" w:lineRule="auto"/>
        <w:ind w:left="-2" w:leftChars="-1"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10．旅游者应遵守中国的法律法规，不得从事违法或者违反社会公德的活动，不得从事或者参与涉及赌博、色情、毒品等活动。</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11．出发前，本公司给每位旅游者分发一份《</w:t>
      </w:r>
      <w:r>
        <w:rPr>
          <w:rFonts w:hint="eastAsia" w:ascii="仿宋" w:hAnsi="仿宋" w:eastAsia="仿宋" w:cs="仿宋"/>
          <w:spacing w:val="-2"/>
          <w:sz w:val="21"/>
          <w:szCs w:val="21"/>
        </w:rPr>
        <w:t>旅游行程单</w:t>
      </w:r>
      <w:r>
        <w:rPr>
          <w:rFonts w:hint="eastAsia" w:ascii="仿宋" w:hAnsi="仿宋" w:eastAsia="仿宋" w:cs="仿宋"/>
          <w:sz w:val="21"/>
          <w:szCs w:val="21"/>
        </w:rPr>
        <w:t>》，其中有具体的行程安排、地接旅行社名称、导游联系方式及旅途酒店信息等。</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仿宋" w:hAnsi="仿宋" w:eastAsia="仿宋" w:cs="仿宋"/>
          <w:b/>
          <w:sz w:val="21"/>
          <w:szCs w:val="21"/>
        </w:rPr>
      </w:pPr>
      <w:r>
        <w:rPr>
          <w:rFonts w:hint="eastAsia" w:ascii="仿宋" w:hAnsi="仿宋" w:eastAsia="仿宋" w:cs="仿宋"/>
          <w:b/>
          <w:sz w:val="21"/>
          <w:szCs w:val="21"/>
        </w:rPr>
        <w:t>二、乘坐交通工具安全须知</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旅游者乘坐交通工具时，应当系好安全带，在交通工具停稳后方可离开。老年旅游者乘坐车辆时请不要坐最后一排，以免车辆颠簸发生不测。上下交通工具时须排队等候，讲究文明礼貌，并优先照顾老人、儿童、妇女及残疾人，切勿拥挤，以免发生意外。</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2．旅游者乘坐交通工具时，请不要与司机交谈和催促司机开快车，不要将头、手、脚或者行李物品伸出窗外，以防发生意外。不要向车窗外扔废（杂）物品，特别是硬质物品，以免伤害他人。　　</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3．旅游者下车游览、就餐、购物时，请注意关好旅游车窗并随身携带现金、有价证券及贵重物品。</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旅游者乘坐飞机时，请随身携带有效身份证并注意保管（未成年旅游者应携带户口本原件，年满16周岁未办理身份证的旅游者须持派出所证明原件）。导游分发机票或登机牌时，旅游者应注意机票或登机牌上的姓名、往返时间、抵离目的地、航班号是否正确，如因旅游者原因或者机场出票系统故障造成旅游者不能登机，本公司不负赔偿责任，但应协助旅游者处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5．旅游者乘坐飞机时，应当遵守民航安全管理规定，</w:t>
      </w:r>
      <w:bookmarkStart w:id="79" w:name="_Hlk105087057"/>
      <w:r>
        <w:rPr>
          <w:rFonts w:hint="eastAsia" w:ascii="仿宋" w:hAnsi="仿宋" w:eastAsia="仿宋" w:cs="仿宋"/>
          <w:sz w:val="21"/>
          <w:szCs w:val="21"/>
        </w:rPr>
        <w:t>不得携带危险或者易燃品，移动电话、移动电脑及充电宝等电子设备携带和使用应当遵守航空公司安全管理规定。</w:t>
      </w:r>
      <w:bookmarkEnd w:id="79"/>
      <w:r>
        <w:rPr>
          <w:rFonts w:hint="eastAsia" w:ascii="仿宋" w:hAnsi="仿宋" w:eastAsia="仿宋" w:cs="仿宋"/>
          <w:kern w:val="0"/>
          <w:sz w:val="21"/>
          <w:szCs w:val="21"/>
        </w:rPr>
        <w:t>托运行李应当符合航空公司相关规定，超重费由旅游者自理（注：</w:t>
      </w:r>
      <w:r>
        <w:rPr>
          <w:rFonts w:hint="eastAsia" w:ascii="仿宋" w:hAnsi="仿宋" w:eastAsia="仿宋" w:cs="仿宋"/>
          <w:sz w:val="21"/>
          <w:szCs w:val="21"/>
        </w:rPr>
        <w:t>旅游者随身携带液体登机将被禁止，如坚持携带少量液体上机，则必须开瓶检查，为了避免不必要的麻烦，建议旅游者将所带液体予以托运</w:t>
      </w:r>
      <w:r>
        <w:rPr>
          <w:rFonts w:hint="eastAsia" w:ascii="仿宋" w:hAnsi="仿宋" w:eastAsia="仿宋" w:cs="仿宋"/>
          <w:kern w:val="0"/>
          <w:sz w:val="21"/>
          <w:szCs w:val="21"/>
        </w:rPr>
        <w:t>）</w:t>
      </w:r>
      <w:r>
        <w:rPr>
          <w:rFonts w:hint="eastAsia" w:ascii="仿宋" w:hAnsi="仿宋" w:eastAsia="仿宋" w:cs="仿宋"/>
          <w:sz w:val="21"/>
          <w:szCs w:val="21"/>
        </w:rPr>
        <w:t>。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sz w:val="21"/>
          <w:szCs w:val="21"/>
        </w:rPr>
        <w:t>6.旅游者乘坐高铁、大巴等其他交通工具时应遵守相关的安全管理规定。</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sz w:val="21"/>
          <w:szCs w:val="21"/>
        </w:rPr>
      </w:pPr>
      <w:r>
        <w:rPr>
          <w:rFonts w:hint="eastAsia" w:ascii="仿宋" w:hAnsi="仿宋" w:eastAsia="仿宋" w:cs="仿宋"/>
          <w:sz w:val="21"/>
          <w:szCs w:val="21"/>
        </w:rPr>
        <w:t>7.搭乘快艇、漂流木筏、参加水上活动时，请旅游者按规定穿着救生衣，并听从工作人员的指导。乘坐快艇游玩时，所有旅游者请抓紧扶手，请不要坐在船头，以免发生不测。</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sz w:val="21"/>
          <w:szCs w:val="21"/>
        </w:rPr>
      </w:pPr>
      <w:r>
        <w:rPr>
          <w:rFonts w:hint="eastAsia" w:ascii="仿宋" w:hAnsi="仿宋" w:eastAsia="仿宋" w:cs="仿宋"/>
          <w:sz w:val="21"/>
          <w:szCs w:val="21"/>
        </w:rPr>
        <w:t>8.旅途中发生交通事故，旅游者应当听从导游或者现场工作人员的安排及指挥，不要慌张。发生人员伤害时，旅游者应尽力施救或自救，同时注意保护现场，避免损失扩大。</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bCs/>
          <w:sz w:val="24"/>
          <w:szCs w:val="24"/>
        </w:rPr>
        <w:t>享受沿途美景的时候，有我们在关心您的吃住行</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仿宋" w:hAnsi="仿宋" w:eastAsia="仿宋" w:cs="仿宋"/>
          <w:b/>
          <w:sz w:val="21"/>
          <w:szCs w:val="21"/>
          <w:lang w:eastAsia="zh-CN"/>
        </w:rPr>
      </w:pPr>
      <w:r>
        <w:rPr>
          <w:rFonts w:hint="eastAsia" w:ascii="仿宋" w:hAnsi="仿宋" w:eastAsia="仿宋" w:cs="仿宋"/>
          <w:b/>
          <w:kern w:val="0"/>
          <w:sz w:val="21"/>
          <w:szCs w:val="21"/>
        </w:rPr>
        <w:t>三</w:t>
      </w:r>
      <w:r>
        <w:rPr>
          <w:rFonts w:hint="eastAsia" w:ascii="仿宋" w:hAnsi="仿宋" w:eastAsia="仿宋" w:cs="仿宋"/>
          <w:b/>
          <w:sz w:val="21"/>
          <w:szCs w:val="21"/>
        </w:rPr>
        <w:t>、住宿安全须知</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　　1.抵达宾馆后，旅游者应当听从导游安排。宾馆住宿以两人一室、自由组合为原则，请旅游者互相礼让使用房间内卫生设施、电器设备等，如出现单男单女，本公司将调换夫妻用房或者调整为三人房，请旅游者谅解。如旅游者特别指定单人房间，请于出行前支付单人房差额并取得本公司的确认，以免出行后产生纷争。</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sz w:val="21"/>
          <w:szCs w:val="21"/>
        </w:rPr>
        <w:t>2.旅游者入住宾馆后，应当了解宾馆安全须知，熟悉宾馆的安全出口、安全楼梯的位置及安全转移的路线。</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3.旅游者入住宾馆后，请不要将自己住宿的宾馆、房号随便告诉陌生人，不要让陌生人或者自称宾馆的维修人员随便进入客房。出入客房要锁好房门，睡觉前注意房门窗是否关好，保险锁是否锁上。</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4.进入客房后，请及时了解房间内设备情况，如房门插销、浴室水龙头开关、电视及冰箱饮料等，如有不能使用或者缺损的情况，请及时向导游反映，退房时请提前结清房间自费项目。</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5.旅游者入住宾馆后需要外出时，建议告知导游并领取宾馆名片，如果旅游者迷路时，可以按宾馆名片提示的电话、地址安全顺利返回宾馆。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w:t>
      </w:r>
      <w:r>
        <w:rPr>
          <w:rFonts w:hint="eastAsia" w:ascii="仿宋" w:hAnsi="仿宋" w:eastAsia="仿宋" w:cs="仿宋"/>
          <w:kern w:val="0"/>
          <w:sz w:val="21"/>
          <w:szCs w:val="21"/>
        </w:rPr>
        <w:t>如旅游者选择消费宾馆的配套健身娱乐设施（如游泳池、健身房等），请务必注意人身及财产安全。非本公司安排的活动，本公司仅限于告知、协助处理义务。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lang w:eastAsia="zh-CN"/>
        </w:rPr>
      </w:pPr>
      <w:r>
        <w:rPr>
          <w:rFonts w:hint="eastAsia" w:ascii="仿宋" w:hAnsi="仿宋" w:eastAsia="仿宋" w:cs="仿宋"/>
          <w:sz w:val="21"/>
          <w:szCs w:val="21"/>
        </w:rPr>
        <w:t>7.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sz w:val="21"/>
          <w:szCs w:val="21"/>
          <w:lang w:eastAsia="zh-CN"/>
        </w:rPr>
      </w:pPr>
      <w:r>
        <w:rPr>
          <w:rFonts w:hint="eastAsia" w:ascii="仿宋" w:hAnsi="仿宋" w:eastAsia="仿宋" w:cs="仿宋"/>
          <w:sz w:val="21"/>
          <w:szCs w:val="21"/>
        </w:rPr>
        <w:t>　　</w:t>
      </w:r>
      <w:r>
        <w:rPr>
          <w:rFonts w:hint="eastAsia" w:ascii="仿宋" w:hAnsi="仿宋" w:eastAsia="仿宋" w:cs="仿宋"/>
          <w:b/>
          <w:kern w:val="0"/>
          <w:sz w:val="21"/>
          <w:szCs w:val="21"/>
        </w:rPr>
        <w:t>四</w:t>
      </w:r>
      <w:r>
        <w:rPr>
          <w:rFonts w:hint="eastAsia" w:ascii="仿宋" w:hAnsi="仿宋" w:eastAsia="仿宋" w:cs="仿宋"/>
          <w:b/>
          <w:sz w:val="21"/>
          <w:szCs w:val="21"/>
        </w:rPr>
        <w:t>、饮食卫生安全须知</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　　1.旅游者应当注意身体健康，切勿吃生食、生海鲜、未剥皮的水果，不可光顾路边无牌照摊档，忌暴饮暴食，多喝开水，多吃新鲜蔬菜水果，少抽烟，少喝酒。</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lang w:eastAsia="zh-CN"/>
        </w:rPr>
      </w:pPr>
      <w:r>
        <w:rPr>
          <w:rFonts w:hint="eastAsia" w:ascii="仿宋" w:hAnsi="仿宋" w:eastAsia="仿宋" w:cs="仿宋"/>
          <w:sz w:val="21"/>
          <w:szCs w:val="21"/>
        </w:rPr>
        <w:t>2.在旅游目的地购买食物须注意商品质量，不要购买“三无”产品（无生产厂家、生产日期、厂家地址），发现食物不卫生或者存在异味变质的情况，切勿食用。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sz w:val="21"/>
          <w:szCs w:val="21"/>
        </w:rPr>
        <w:t>　　3.不要随意接受和食用陌生人赠送的香烟、食物和饮品，防止发生意外。</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仿宋" w:hAnsi="仿宋" w:eastAsia="仿宋" w:cs="仿宋"/>
          <w:b/>
          <w:sz w:val="21"/>
          <w:szCs w:val="21"/>
          <w:lang w:eastAsia="zh-CN"/>
        </w:rPr>
      </w:pPr>
      <w:r>
        <w:rPr>
          <w:rFonts w:hint="eastAsia" w:ascii="仿宋" w:hAnsi="仿宋" w:eastAsia="仿宋" w:cs="仿宋"/>
          <w:b/>
          <w:sz w:val="21"/>
          <w:szCs w:val="21"/>
        </w:rPr>
        <w:t>五、游览观景安全须知</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　　1.听从当地导游有关安全提示和忠告，注意景区安全告示，预防意外事故和突发性疾病的发生。　　        </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2.经过危险地段（如陡峭、狭窄、潮湿泛滑的道路）不可拥挤，前往险峻景点观光时应充分考虑自身的条件是否可行，不要强求和存侥幸心理。参与登山等活动时，应注意适当休息，避免过度激烈运动，同时做好防护工作。　　    </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3.在水上（包括江河、湖海、水库）游览或者活动时，旅游者须注意乘船安全，应穿戴救生衣，不可单独前往深水水域或者危险河道。选择水下游泳时，应携救生设备助游。</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4.</w:t>
      </w:r>
      <w:r>
        <w:rPr>
          <w:rFonts w:hint="eastAsia" w:ascii="仿宋" w:hAnsi="仿宋" w:eastAsia="仿宋" w:cs="仿宋"/>
          <w:sz w:val="21"/>
          <w:szCs w:val="21"/>
        </w:rPr>
        <w:t>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神经或者精神病及孕妇等不宜进入高原旅游。</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5.</w:t>
      </w:r>
      <w:r>
        <w:rPr>
          <w:rFonts w:hint="eastAsia" w:ascii="仿宋" w:hAnsi="仿宋" w:eastAsia="仿宋" w:cs="仿宋"/>
          <w:sz w:val="21"/>
          <w:szCs w:val="21"/>
        </w:rPr>
        <w:t>泡温泉时，旅游者应注意水温和矿物质含量是否适合自己的身体，有些疾病不宜泡温泉，请遵医嘱。</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6.乘坐缆车或者其他观光运载工具时，应服从景区工作人员安排，遇超载、超员或者其他异常情况时，千万不要乘坐，以防发生危险。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w:t>
      </w:r>
      <w:r>
        <w:rPr>
          <w:rFonts w:hint="eastAsia" w:ascii="仿宋" w:hAnsi="仿宋" w:eastAsia="仿宋" w:cs="仿宋"/>
          <w:kern w:val="0"/>
          <w:sz w:val="21"/>
          <w:szCs w:val="21"/>
        </w:rPr>
        <w:t>在景区参观游览时，请听从导游的安排，不要擅自离队，</w:t>
      </w:r>
      <w:r>
        <w:rPr>
          <w:rFonts w:hint="eastAsia" w:ascii="仿宋" w:hAnsi="仿宋" w:eastAsia="仿宋" w:cs="仿宋"/>
          <w:sz w:val="21"/>
          <w:szCs w:val="21"/>
        </w:rPr>
        <w:t>如果迷失方向，原则上应原地等候导游的到来或者打电话求救、求助，千万不要着急。</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8.自由活动期间，应注意人身安全，谨记导游提醒的各种注意事项以及景区的各种公告和警示牌。在拍摄照片时，旅游者不要专注于眼前的美景，而忽略了身边或者脚下的危险。</w:t>
      </w:r>
    </w:p>
    <w:p>
      <w:pPr>
        <w:pStyle w:val="278"/>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b/>
          <w:bCs/>
          <w:sz w:val="24"/>
          <w:szCs w:val="24"/>
        </w:rPr>
      </w:pPr>
      <w:r>
        <w:rPr>
          <w:rFonts w:hint="eastAsia" w:ascii="仿宋" w:hAnsi="仿宋" w:eastAsia="仿宋" w:cs="仿宋"/>
          <w:sz w:val="21"/>
          <w:szCs w:val="21"/>
        </w:rPr>
        <w:t>9.旅游者购物时须慎重，购买物品请向商家索取发票等凭证。</w:t>
      </w:r>
    </w:p>
    <w:p>
      <w:pPr>
        <w:keepNext w:val="0"/>
        <w:keepLines w:val="0"/>
        <w:pageBreakBefore w:val="0"/>
        <w:kinsoku/>
        <w:wordWrap/>
        <w:overflowPunct/>
        <w:topLinePunct w:val="0"/>
        <w:autoSpaceDE/>
        <w:autoSpaceDN/>
        <w:bidi w:val="0"/>
        <w:adjustRightInd/>
        <w:snapToGrid/>
        <w:spacing w:line="360" w:lineRule="auto"/>
        <w:ind w:firstLine="1205" w:firstLineChars="500"/>
        <w:jc w:val="center"/>
        <w:textAlignment w:val="auto"/>
        <w:rPr>
          <w:rFonts w:hint="eastAsia" w:ascii="仿宋" w:hAnsi="仿宋" w:eastAsia="仿宋" w:cs="仿宋"/>
          <w:sz w:val="24"/>
          <w:szCs w:val="24"/>
        </w:rPr>
      </w:pPr>
      <w:r>
        <w:rPr>
          <w:rFonts w:hint="eastAsia" w:ascii="仿宋" w:hAnsi="仿宋" w:eastAsia="仿宋" w:cs="仿宋"/>
          <w:b/>
          <w:bCs/>
          <w:sz w:val="24"/>
          <w:szCs w:val="24"/>
        </w:rPr>
        <w:t>我们为您服务，也非常感谢您的配合</w:t>
      </w:r>
    </w:p>
    <w:p>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仿宋" w:hAnsi="仿宋" w:eastAsia="仿宋" w:cs="仿宋"/>
          <w:b/>
          <w:sz w:val="21"/>
          <w:szCs w:val="21"/>
        </w:rPr>
      </w:pPr>
      <w:r>
        <w:rPr>
          <w:rFonts w:hint="eastAsia" w:ascii="仿宋" w:hAnsi="仿宋" w:eastAsia="仿宋" w:cs="仿宋"/>
          <w:b/>
          <w:sz w:val="21"/>
          <w:szCs w:val="21"/>
        </w:rPr>
        <w:t>六、团队互助和配合</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1.旅游者参加团体旅游时请守时、勿迟到，尊重大家的时间。</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2.请旅游者佩戴好团体识别证，以利导游及旅行团成员相互辩识，增进友谊。</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3.团体旅游应彼此包容，同舟共济，互帮互助，共同享受旅行乐趣。</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pacing w:val="-6"/>
          <w:sz w:val="21"/>
          <w:szCs w:val="21"/>
        </w:rPr>
      </w:pPr>
      <w:r>
        <w:rPr>
          <w:rFonts w:hint="eastAsia" w:ascii="仿宋" w:hAnsi="仿宋" w:eastAsia="仿宋" w:cs="仿宋"/>
          <w:sz w:val="21"/>
          <w:szCs w:val="21"/>
        </w:rPr>
        <w:t>4.</w:t>
      </w:r>
      <w:r>
        <w:rPr>
          <w:rFonts w:hint="eastAsia" w:ascii="仿宋" w:hAnsi="仿宋" w:eastAsia="仿宋" w:cs="仿宋"/>
          <w:spacing w:val="-6"/>
          <w:sz w:val="21"/>
          <w:szCs w:val="21"/>
        </w:rPr>
        <w:t>如旅游者需寻求帮助，可及时向导游反映，或者直接致电本公司相关工作人员，请勿与当地相关服务人员或第三人直接发生冲突。</w:t>
      </w:r>
    </w:p>
    <w:p>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仿宋" w:hAnsi="仿宋" w:eastAsia="仿宋" w:cs="仿宋"/>
          <w:sz w:val="21"/>
          <w:szCs w:val="21"/>
        </w:rPr>
      </w:pPr>
      <w:r>
        <w:rPr>
          <w:rFonts w:hint="eastAsia" w:ascii="仿宋" w:hAnsi="仿宋" w:eastAsia="仿宋" w:cs="仿宋"/>
          <w:b/>
          <w:sz w:val="21"/>
          <w:szCs w:val="21"/>
        </w:rPr>
        <w:t>七、特别提示</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仿宋" w:hAnsi="仿宋" w:eastAsia="仿宋" w:cs="仿宋"/>
          <w:b/>
          <w:spacing w:val="-6"/>
          <w:sz w:val="21"/>
          <w:szCs w:val="21"/>
        </w:rPr>
      </w:pPr>
      <w:r>
        <w:rPr>
          <w:rFonts w:hint="eastAsia" w:ascii="仿宋" w:hAnsi="仿宋" w:eastAsia="仿宋" w:cs="仿宋"/>
          <w:b/>
          <w:spacing w:val="-6"/>
          <w:sz w:val="21"/>
          <w:szCs w:val="21"/>
        </w:rPr>
        <w:t>1．为了确保旅游团顺利出行，防止在旅途中发生人身意外伤害事故，旅游者参团前如存在下列健康问题，请如实告知：</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仿宋" w:hAnsi="仿宋" w:eastAsia="仿宋" w:cs="仿宋"/>
          <w:b/>
          <w:spacing w:val="-6"/>
          <w:sz w:val="21"/>
          <w:szCs w:val="21"/>
        </w:rPr>
      </w:pPr>
      <w:r>
        <w:rPr>
          <w:rFonts w:hint="eastAsia" w:ascii="仿宋" w:hAnsi="仿宋" w:eastAsia="仿宋" w:cs="仿宋"/>
          <w:b/>
          <w:spacing w:val="-6"/>
          <w:sz w:val="21"/>
          <w:szCs w:val="21"/>
        </w:rPr>
        <w:t>（1）传染性疾病患者，如传染性肝炎、活动期肺结核、伤寒患者；</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仿宋" w:hAnsi="仿宋" w:eastAsia="仿宋" w:cs="仿宋"/>
          <w:b/>
          <w:spacing w:val="-6"/>
          <w:sz w:val="21"/>
          <w:szCs w:val="21"/>
        </w:rPr>
      </w:pPr>
      <w:r>
        <w:rPr>
          <w:rFonts w:hint="eastAsia" w:ascii="仿宋" w:hAnsi="仿宋" w:eastAsia="仿宋" w:cs="仿宋"/>
          <w:b/>
          <w:spacing w:val="-6"/>
          <w:sz w:val="21"/>
          <w:szCs w:val="21"/>
        </w:rPr>
        <w:t>（2）神经/精神病患者，如癫痫及各种精神患者；</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仿宋" w:hAnsi="仿宋" w:eastAsia="仿宋" w:cs="仿宋"/>
          <w:b/>
          <w:spacing w:val="-6"/>
          <w:sz w:val="21"/>
          <w:szCs w:val="21"/>
        </w:rPr>
      </w:pPr>
      <w:r>
        <w:rPr>
          <w:rFonts w:hint="eastAsia" w:ascii="仿宋" w:hAnsi="仿宋" w:eastAsia="仿宋" w:cs="仿宋"/>
          <w:b/>
          <w:spacing w:val="-6"/>
          <w:sz w:val="21"/>
          <w:szCs w:val="21"/>
        </w:rPr>
        <w:t>（3）严重心血管疾病患者，如高血压、心功能不全（心肌缺氧、心肌梗塞）患者；</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仿宋" w:hAnsi="仿宋" w:eastAsia="仿宋" w:cs="仿宋"/>
          <w:b/>
          <w:spacing w:val="-6"/>
          <w:sz w:val="21"/>
          <w:szCs w:val="21"/>
        </w:rPr>
      </w:pPr>
      <w:r>
        <w:rPr>
          <w:rFonts w:hint="eastAsia" w:ascii="仿宋" w:hAnsi="仿宋" w:eastAsia="仿宋" w:cs="仿宋"/>
          <w:b/>
          <w:spacing w:val="-6"/>
          <w:sz w:val="21"/>
          <w:szCs w:val="21"/>
        </w:rPr>
        <w:t>（4）严重脑血管疾病患者，如脑栓塞、脑出血、脑肿瘤患者；</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仿宋" w:hAnsi="仿宋" w:eastAsia="仿宋" w:cs="仿宋"/>
          <w:b/>
          <w:spacing w:val="-6"/>
          <w:sz w:val="21"/>
          <w:szCs w:val="21"/>
        </w:rPr>
      </w:pPr>
      <w:r>
        <w:rPr>
          <w:rFonts w:hint="eastAsia" w:ascii="仿宋" w:hAnsi="仿宋" w:eastAsia="仿宋" w:cs="仿宋"/>
          <w:b/>
          <w:spacing w:val="-6"/>
          <w:sz w:val="21"/>
          <w:szCs w:val="21"/>
        </w:rPr>
        <w:t>（5）严重呼吸系统疾病患者，如肺气肿、肺心病患者；</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仿宋" w:hAnsi="仿宋" w:eastAsia="仿宋" w:cs="仿宋"/>
          <w:b/>
          <w:spacing w:val="-6"/>
          <w:sz w:val="21"/>
          <w:szCs w:val="21"/>
        </w:rPr>
      </w:pPr>
      <w:r>
        <w:rPr>
          <w:rFonts w:hint="eastAsia" w:ascii="仿宋" w:hAnsi="仿宋" w:eastAsia="仿宋" w:cs="仿宋"/>
          <w:b/>
          <w:spacing w:val="-6"/>
          <w:sz w:val="21"/>
          <w:szCs w:val="21"/>
        </w:rPr>
        <w:t>（6）严重贫血病患者，如血红蛋白量水平在 50 克 / 升以下的患者；</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仿宋" w:hAnsi="仿宋" w:eastAsia="仿宋" w:cs="仿宋"/>
          <w:b/>
          <w:spacing w:val="-6"/>
          <w:sz w:val="21"/>
          <w:szCs w:val="21"/>
        </w:rPr>
      </w:pPr>
      <w:r>
        <w:rPr>
          <w:rFonts w:hint="eastAsia" w:ascii="仿宋" w:hAnsi="仿宋" w:eastAsia="仿宋" w:cs="仿宋"/>
          <w:b/>
          <w:spacing w:val="-6"/>
          <w:sz w:val="21"/>
          <w:szCs w:val="21"/>
        </w:rPr>
        <w:t>（7）大中型手术的恢复期病患者；</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仿宋" w:hAnsi="仿宋" w:eastAsia="仿宋" w:cs="仿宋"/>
          <w:b/>
          <w:spacing w:val="-6"/>
          <w:sz w:val="21"/>
          <w:szCs w:val="21"/>
        </w:rPr>
      </w:pPr>
      <w:r>
        <w:rPr>
          <w:rFonts w:hint="eastAsia" w:ascii="仿宋" w:hAnsi="仿宋" w:eastAsia="仿宋" w:cs="仿宋"/>
          <w:b/>
          <w:spacing w:val="-6"/>
          <w:sz w:val="21"/>
          <w:szCs w:val="21"/>
        </w:rPr>
        <w:t>（8）孕妇和其他因身患疾病行动不便者。</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仿宋" w:hAnsi="仿宋" w:eastAsia="仿宋" w:cs="仿宋"/>
          <w:b/>
          <w:spacing w:val="-6"/>
          <w:sz w:val="21"/>
          <w:szCs w:val="21"/>
        </w:rPr>
      </w:pPr>
      <w:r>
        <w:rPr>
          <w:rFonts w:hint="eastAsia" w:ascii="仿宋" w:hAnsi="仿宋" w:eastAsia="仿宋" w:cs="仿宋"/>
          <w:b/>
          <w:spacing w:val="-6"/>
          <w:sz w:val="21"/>
          <w:szCs w:val="21"/>
        </w:rPr>
        <w:t>2．旅游者隐瞒上述疾病参团旅游，如发生人身意外伤害事故，责任自负。</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仿宋" w:hAnsi="仿宋" w:eastAsia="仿宋" w:cs="仿宋"/>
          <w:b/>
          <w:spacing w:val="-6"/>
          <w:sz w:val="21"/>
          <w:szCs w:val="21"/>
        </w:rPr>
      </w:pPr>
      <w:r>
        <w:rPr>
          <w:rFonts w:hint="eastAsia" w:ascii="仿宋" w:hAnsi="仿宋" w:eastAsia="仿宋" w:cs="仿宋"/>
          <w:b/>
          <w:spacing w:val="-6"/>
          <w:sz w:val="21"/>
          <w:szCs w:val="21"/>
        </w:rPr>
        <w:t>3．传染病、精神病等患者参团，如危及其他旅游者健康和安全的，其本人或者法定监护人应当承担相应赔偿责任。</w:t>
      </w:r>
    </w:p>
    <w:p>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仿宋" w:hAnsi="仿宋" w:eastAsia="仿宋" w:cs="仿宋"/>
          <w:sz w:val="21"/>
          <w:szCs w:val="21"/>
        </w:rPr>
      </w:pPr>
      <w:r>
        <w:rPr>
          <w:rFonts w:hint="eastAsia" w:ascii="仿宋" w:hAnsi="仿宋" w:eastAsia="仿宋" w:cs="仿宋"/>
          <w:b/>
          <w:sz w:val="21"/>
          <w:szCs w:val="21"/>
        </w:rPr>
        <w:t>八、责任免除</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仿宋" w:hAnsi="仿宋" w:eastAsia="仿宋" w:cs="仿宋"/>
          <w:b/>
          <w:bCs/>
          <w:spacing w:val="-6"/>
          <w:sz w:val="21"/>
          <w:szCs w:val="21"/>
        </w:rPr>
      </w:pPr>
      <w:r>
        <w:rPr>
          <w:rFonts w:hint="eastAsia" w:ascii="仿宋" w:hAnsi="仿宋" w:eastAsia="仿宋" w:cs="仿宋"/>
          <w:b/>
          <w:bCs/>
          <w:spacing w:val="-6"/>
          <w:sz w:val="21"/>
          <w:szCs w:val="21"/>
        </w:rPr>
        <w:t>1．由于旅游者自身原因（包括违法犯罪行为、自身疾病、自甘风险参加某些旅游项目等）导致旅游合同不能履行或者不能按照约定履行，或者造成旅游者人身伤害、财产损失的，旅行社不承担责任，旅行社因协助处理而支出的相关费用由旅游者承担。</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仿宋" w:hAnsi="仿宋" w:eastAsia="仿宋" w:cs="仿宋"/>
          <w:b/>
          <w:bCs/>
          <w:spacing w:val="-6"/>
          <w:sz w:val="21"/>
          <w:szCs w:val="21"/>
        </w:rPr>
      </w:pPr>
      <w:r>
        <w:rPr>
          <w:rFonts w:hint="eastAsia" w:ascii="仿宋" w:hAnsi="仿宋" w:eastAsia="仿宋" w:cs="仿宋"/>
          <w:b/>
          <w:bCs/>
          <w:spacing w:val="-6"/>
          <w:sz w:val="21"/>
          <w:szCs w:val="21"/>
        </w:rPr>
        <w:t>2．旅游者在自行安排活动期间人身、财产权益受到损害的，旅行社在事前已尽到必要警示说明义务且事后已尽到必要救助义务的，旅行社不承担赔偿责任。</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仿宋" w:hAnsi="仿宋" w:eastAsia="仿宋" w:cs="仿宋"/>
          <w:b/>
          <w:bCs/>
          <w:spacing w:val="-6"/>
          <w:sz w:val="21"/>
          <w:szCs w:val="21"/>
        </w:rPr>
      </w:pPr>
      <w:r>
        <w:rPr>
          <w:rFonts w:hint="eastAsia" w:ascii="仿宋" w:hAnsi="仿宋" w:eastAsia="仿宋" w:cs="仿宋"/>
          <w:b/>
          <w:bCs/>
          <w:spacing w:val="-6"/>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仿宋" w:hAnsi="仿宋" w:eastAsia="仿宋" w:cs="仿宋"/>
          <w:b/>
          <w:bCs/>
          <w:spacing w:val="-6"/>
          <w:sz w:val="21"/>
          <w:szCs w:val="21"/>
        </w:rPr>
      </w:pPr>
      <w:r>
        <w:rPr>
          <w:rFonts w:hint="eastAsia" w:ascii="仿宋" w:hAnsi="仿宋" w:eastAsia="仿宋" w:cs="仿宋"/>
          <w:b/>
          <w:bCs/>
          <w:spacing w:val="-6"/>
          <w:sz w:val="21"/>
          <w:szCs w:val="21"/>
        </w:rPr>
        <w:t>4．旅游者未经允许擅自闯入高度危险区域或者进入景区未开发、未开放区域导致人身和财产损失的，应当自担其责，并承担相应的救援费用。</w:t>
      </w:r>
    </w:p>
    <w:p>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仿宋" w:hAnsi="仿宋" w:eastAsia="仿宋" w:cs="仿宋"/>
          <w:b/>
          <w:bCs/>
          <w:spacing w:val="-6"/>
          <w:sz w:val="21"/>
          <w:szCs w:val="21"/>
        </w:rPr>
      </w:pPr>
      <w:r>
        <w:rPr>
          <w:rFonts w:hint="eastAsia" w:ascii="仿宋" w:hAnsi="仿宋" w:eastAsia="仿宋" w:cs="仿宋"/>
          <w:b/>
          <w:bCs/>
          <w:spacing w:val="-6"/>
          <w:sz w:val="21"/>
          <w:szCs w:val="21"/>
        </w:rPr>
        <w:t>5．由于公共交通经营者的原因造成旅游者人身损害、财产损失的，由公共交通经营者依法承担赔偿责任，旅行社应当协助旅游者向公共交通经营者索赔。因公共交通工具延误，导致旅游合同不能按照约定履行的，旅行社不承担责任，但应当向旅游者退还未实际发生的费用。</w:t>
      </w:r>
    </w:p>
    <w:p>
      <w:pPr>
        <w:keepNext w:val="0"/>
        <w:keepLines w:val="0"/>
        <w:pageBreakBefore w:val="0"/>
        <w:tabs>
          <w:tab w:val="left" w:pos="5565"/>
        </w:tabs>
        <w:kinsoku/>
        <w:wordWrap/>
        <w:overflowPunct/>
        <w:topLinePunct w:val="0"/>
        <w:autoSpaceDE/>
        <w:autoSpaceDN/>
        <w:bidi w:val="0"/>
        <w:adjustRightInd/>
        <w:snapToGrid/>
        <w:spacing w:line="360" w:lineRule="auto"/>
        <w:ind w:firstLine="422" w:firstLineChars="200"/>
        <w:jc w:val="left"/>
        <w:textAlignment w:val="auto"/>
        <w:rPr>
          <w:rFonts w:hint="eastAsia" w:ascii="仿宋" w:hAnsi="仿宋" w:eastAsia="仿宋" w:cs="仿宋"/>
          <w:b/>
          <w:bCs/>
          <w:sz w:val="21"/>
          <w:szCs w:val="21"/>
        </w:rPr>
      </w:pPr>
      <w:r>
        <w:rPr>
          <w:rFonts w:hint="eastAsia" w:ascii="仿宋" w:hAnsi="仿宋" w:eastAsia="仿宋" w:cs="仿宋"/>
          <w:b/>
          <w:bCs/>
          <w:sz w:val="21"/>
          <w:szCs w:val="21"/>
        </w:rPr>
        <w:t>6.发生上述情形，如旅行社不履行协助处理义务致使旅游者人身、财产权益损失扩大的，旅行社应当就扩大的损失承担赔偿责任。</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bCs/>
          <w:sz w:val="24"/>
          <w:szCs w:val="24"/>
        </w:rPr>
        <w:t>祝您愉快出行，满意而归，期待下一次和您见面</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仿宋" w:hAnsi="仿宋" w:eastAsia="仿宋" w:cs="仿宋"/>
          <w:sz w:val="21"/>
          <w:szCs w:val="21"/>
        </w:rPr>
      </w:pPr>
      <w:r>
        <w:rPr>
          <w:rFonts w:hint="eastAsia" w:ascii="仿宋" w:hAnsi="仿宋" w:eastAsia="仿宋" w:cs="仿宋"/>
          <w:b/>
          <w:sz w:val="21"/>
          <w:szCs w:val="21"/>
        </w:rPr>
        <w:t>九、文明出行，树立良好形象</w:t>
      </w:r>
    </w:p>
    <w:p>
      <w:pPr>
        <w:pStyle w:val="47"/>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sz w:val="21"/>
          <w:szCs w:val="21"/>
        </w:rPr>
      </w:pPr>
      <w:r>
        <w:rPr>
          <w:rFonts w:hint="eastAsia" w:ascii="仿宋" w:hAnsi="仿宋" w:eastAsia="仿宋" w:cs="仿宋"/>
          <w:b/>
          <w:sz w:val="21"/>
          <w:szCs w:val="21"/>
        </w:rPr>
        <w:t>《中国公民国内旅游文明行为公约》</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营造文明、和谐的旅游环境，关系到每位旅游者的切身利益。做文明旅游者是我们大家的义务，请遵守以下公约：</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1．维护环境卫生。不随地吐痰和口香糖，不乱扔废弃物，不在禁烟场所吸烟。</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2．遵守公共秩序。不喧哗吵闹，排队遵守秩序，不并行挡道，不在公众场所高声交谈。</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3．保护生态环境。不踩踏绿地，不摘折花木和果实，不追捉、投打、乱喂动物。</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4．保护文物古迹。不在文物古迹上涂刻，不攀爬触摸文物，拍照摄像遵守规定。</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5．爱惜公共设施。不污损客房用品，不损坏公用设施，不贪占小便宜，节约用水用电，用餐不浪费。 </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6．尊重别人权利。不强行和外宾合影，不对着别人打喷嚏，不长期占用公共设施，尊重服务人员的劳动，尊重各民族宗教习俗。 </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7．讲究以礼待人。衣着整洁得体，不在公共场所袒胸赤膊;礼让老幼病残，礼让女士;不讲粗话。</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8．提倡健康娱乐。抵制封建迷信活动，拒绝黄、赌、毒。 </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十、结束语</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bookmarkStart w:id="80" w:name="_Hlk105089843"/>
      <w:r>
        <w:rPr>
          <w:rFonts w:hint="eastAsia" w:ascii="仿宋" w:hAnsi="仿宋" w:eastAsia="仿宋" w:cs="仿宋"/>
          <w:sz w:val="21"/>
          <w:szCs w:val="21"/>
        </w:rPr>
        <w:t>旅游安全是旅游活动的头等大事，做好境内旅游安全是本公司与全体旅游者的共同心愿与责任。尊敬的旅游者，为了您和他人的幸福，请注意旅游安全！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1"/>
          <w:szCs w:val="21"/>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公司</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就旅游合同和本安全须知中的特别提示、责任免除等相关约定，你公司已提醒我注意并作出充分说明，对此内容我已知悉。根据我目前的健康状况，我适宜参加本次旅游。</w:t>
      </w:r>
    </w:p>
    <w:bookmarkEnd w:id="80"/>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b/>
          <w:bCs/>
          <w:sz w:val="21"/>
          <w:szCs w:val="21"/>
        </w:rPr>
      </w:pPr>
      <w:r>
        <w:rPr>
          <w:rFonts w:hint="eastAsia" w:ascii="仿宋" w:hAnsi="仿宋" w:eastAsia="仿宋" w:cs="仿宋"/>
          <w:sz w:val="21"/>
          <w:szCs w:val="21"/>
        </w:rPr>
        <w:t xml:space="preserve">旅游者（签名）： </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日</w:t>
      </w:r>
    </w:p>
    <w:p>
      <w:pPr>
        <w:pStyle w:val="9"/>
        <w:spacing w:line="560" w:lineRule="exact"/>
        <w:rPr>
          <w:rFonts w:hint="eastAsia" w:ascii="仿宋" w:hAnsi="仿宋" w:eastAsia="仿宋" w:cs="仿宋"/>
          <w:color w:val="auto"/>
          <w:sz w:val="21"/>
          <w:szCs w:val="21"/>
          <w:highlight w:val="none"/>
        </w:rPr>
        <w:sectPr>
          <w:headerReference r:id="rId10" w:type="default"/>
          <w:footerReference r:id="rId11" w:type="default"/>
          <w:pgSz w:w="11906" w:h="16838"/>
          <w:pgMar w:top="1361" w:right="1440" w:bottom="1361" w:left="1440" w:header="851" w:footer="992" w:gutter="0"/>
          <w:cols w:space="425" w:num="1"/>
          <w:titlePg/>
          <w:docGrid w:type="lines" w:linePitch="312" w:charSpace="0"/>
        </w:sectPr>
      </w:pPr>
    </w:p>
    <w:p>
      <w:pPr>
        <w:pStyle w:val="9"/>
        <w:spacing w:line="560" w:lineRule="exact"/>
        <w:rPr>
          <w:rFonts w:hint="eastAsia" w:ascii="仿宋" w:hAnsi="仿宋" w:eastAsia="仿宋" w:cs="仿宋"/>
          <w:color w:val="auto"/>
          <w:sz w:val="21"/>
          <w:szCs w:val="21"/>
          <w:highlight w:val="none"/>
        </w:rPr>
      </w:pPr>
      <w:r>
        <w:rPr>
          <w:rFonts w:hint="eastAsia" w:ascii="仿宋" w:hAnsi="仿宋" w:eastAsia="仿宋" w:cs="仿宋"/>
          <w:color w:val="auto"/>
          <w:sz w:val="30"/>
          <w:szCs w:val="30"/>
          <w:highlight w:val="none"/>
        </w:rPr>
        <w:t>第五部分　投标相关文件格式</w:t>
      </w:r>
      <w:bookmarkEnd w:id="78"/>
      <w:bookmarkStart w:id="81" w:name="_Toc15813259"/>
      <w:bookmarkStart w:id="82" w:name="_Toc47756041"/>
      <w:bookmarkStart w:id="83" w:name="_Toc15805942"/>
      <w:bookmarkStart w:id="84" w:name="_Toc45506740"/>
    </w:p>
    <w:p>
      <w:pPr>
        <w:pStyle w:val="10"/>
        <w:ind w:firstLine="0" w:firstLineChars="0"/>
        <w:jc w:val="center"/>
        <w:rPr>
          <w:rFonts w:hint="eastAsia" w:ascii="仿宋" w:hAnsi="仿宋" w:eastAsia="仿宋" w:cs="仿宋"/>
          <w:color w:val="auto"/>
          <w:sz w:val="21"/>
          <w:szCs w:val="21"/>
          <w:highlight w:val="none"/>
        </w:rPr>
      </w:pPr>
      <w:bookmarkStart w:id="85" w:name="_Toc43498237"/>
      <w:r>
        <w:rPr>
          <w:rFonts w:hint="eastAsia" w:ascii="仿宋" w:hAnsi="仿宋" w:eastAsia="仿宋" w:cs="仿宋"/>
          <w:color w:val="auto"/>
          <w:sz w:val="21"/>
          <w:szCs w:val="21"/>
          <w:highlight w:val="none"/>
        </w:rPr>
        <w:t>一 资格审查文件格式</w:t>
      </w:r>
      <w:bookmarkEnd w:id="85"/>
    </w:p>
    <w:p>
      <w:pPr>
        <w:numPr>
          <w:ilvl w:val="0"/>
          <w:numId w:val="7"/>
        </w:numPr>
        <w:spacing w:line="360" w:lineRule="auto"/>
        <w:jc w:val="left"/>
        <w:rPr>
          <w:rFonts w:hint="eastAsia" w:ascii="仿宋" w:hAnsi="仿宋" w:eastAsia="仿宋" w:cs="仿宋"/>
          <w:color w:val="auto"/>
          <w:highlight w:val="none"/>
        </w:rPr>
      </w:pPr>
      <w:bookmarkStart w:id="86" w:name="_Toc493956054"/>
      <w:bookmarkStart w:id="87" w:name="_Toc494555872"/>
      <w:bookmarkStart w:id="88" w:name="_Toc494555871"/>
      <w:bookmarkStart w:id="89" w:name="_Toc493956053"/>
      <w:bookmarkStart w:id="90" w:name="_Toc493956055"/>
      <w:bookmarkStart w:id="91" w:name="_Toc494555873"/>
      <w:bookmarkStart w:id="92" w:name="_Toc494555870"/>
      <w:bookmarkStart w:id="93" w:name="_Toc494555869"/>
      <w:r>
        <w:rPr>
          <w:rFonts w:hint="eastAsia" w:ascii="仿宋" w:hAnsi="仿宋" w:eastAsia="仿宋" w:cs="仿宋"/>
          <w:color w:val="auto"/>
          <w:highlight w:val="none"/>
        </w:rPr>
        <w:t>营业执照</w:t>
      </w:r>
    </w:p>
    <w:p>
      <w:pPr>
        <w:numPr>
          <w:ilvl w:val="0"/>
          <w:numId w:val="7"/>
        </w:numPr>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关于财务状况、缴纳税收和社会保障资金的承诺函</w:t>
      </w:r>
    </w:p>
    <w:p>
      <w:pPr>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3、履约承诺函</w:t>
      </w:r>
    </w:p>
    <w:p>
      <w:pPr>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4、具有履行合同必须的专业技术能力承诺函</w:t>
      </w:r>
    </w:p>
    <w:p>
      <w:pPr>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5、无重大违法记录声明书</w:t>
      </w:r>
    </w:p>
    <w:p>
      <w:pPr>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6、授权委托书、身份证</w:t>
      </w:r>
      <w:bookmarkEnd w:id="86"/>
      <w:bookmarkEnd w:id="87"/>
      <w:bookmarkEnd w:id="88"/>
      <w:bookmarkEnd w:id="89"/>
      <w:bookmarkEnd w:id="90"/>
      <w:bookmarkEnd w:id="91"/>
      <w:bookmarkEnd w:id="92"/>
      <w:bookmarkEnd w:id="93"/>
    </w:p>
    <w:p>
      <w:pPr>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、中小企业、残疾人福利性单位、监狱企业声明函</w:t>
      </w:r>
    </w:p>
    <w:p>
      <w:pPr>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8、《旅行社业务经营许可证</w:t>
      </w:r>
      <w:r>
        <w:rPr>
          <w:rFonts w:hint="eastAsia" w:ascii="仿宋" w:hAnsi="仿宋" w:eastAsia="仿宋" w:cs="仿宋"/>
          <w:color w:val="auto"/>
          <w:highlight w:val="none"/>
          <w:u w:val="none"/>
          <w:lang w:val="en-US" w:eastAsia="zh-CN"/>
        </w:rPr>
        <w:t>》</w:t>
      </w:r>
      <w:r>
        <w:rPr>
          <w:rFonts w:hint="eastAsia" w:ascii="仿宋" w:hAnsi="仿宋" w:eastAsia="仿宋" w:cs="仿宋"/>
          <w:color w:val="auto"/>
          <w:highlight w:val="none"/>
          <w:u w:val="none"/>
        </w:rPr>
        <w:t>扫描件</w:t>
      </w:r>
      <w:r>
        <w:rPr>
          <w:rFonts w:hint="eastAsia" w:ascii="仿宋" w:hAnsi="仿宋" w:eastAsia="仿宋" w:cs="仿宋"/>
          <w:color w:val="auto"/>
          <w:highlight w:val="none"/>
          <w:u w:val="none"/>
          <w:lang w:val="en-US" w:eastAsia="zh-CN"/>
        </w:rPr>
        <w:t>或复印件</w:t>
      </w:r>
    </w:p>
    <w:p>
      <w:pPr>
        <w:pStyle w:val="6"/>
        <w:rPr>
          <w:rFonts w:hint="eastAsia" w:ascii="仿宋" w:hAnsi="仿宋" w:eastAsia="仿宋" w:cs="仿宋"/>
          <w:color w:val="auto"/>
          <w:highlight w:val="none"/>
        </w:rPr>
      </w:pPr>
    </w:p>
    <w:p>
      <w:pPr>
        <w:spacing w:line="360" w:lineRule="auto"/>
        <w:jc w:val="left"/>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sectPr>
          <w:pgSz w:w="11906" w:h="16838"/>
          <w:pgMar w:top="1361" w:right="1440" w:bottom="1361" w:left="1440" w:header="851" w:footer="992" w:gutter="0"/>
          <w:cols w:space="425" w:num="1"/>
          <w:titlePg/>
          <w:docGrid w:type="lines" w:linePitch="312" w:charSpace="0"/>
        </w:sectPr>
      </w:pPr>
    </w:p>
    <w:p>
      <w:pPr>
        <w:jc w:val="center"/>
        <w:rPr>
          <w:rFonts w:hint="eastAsia" w:ascii="仿宋" w:hAnsi="仿宋" w:eastAsia="仿宋" w:cs="仿宋"/>
          <w:color w:val="auto"/>
          <w:highlight w:val="none"/>
        </w:rPr>
      </w:pPr>
      <w:r>
        <w:rPr>
          <w:rFonts w:hint="eastAsia" w:ascii="仿宋" w:hAnsi="仿宋" w:eastAsia="仿宋" w:cs="仿宋"/>
          <w:color w:val="auto"/>
          <w:highlight w:val="none"/>
        </w:rPr>
        <w:t>1、营业执照</w:t>
      </w: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2、关于财务状况、缴纳税收和社会保障资金的承诺函</w:t>
      </w:r>
    </w:p>
    <w:p>
      <w:pPr>
        <w:pStyle w:val="103"/>
        <w:spacing w:line="360" w:lineRule="auto"/>
        <w:jc w:val="center"/>
        <w:rPr>
          <w:rFonts w:hint="eastAsia" w:ascii="仿宋" w:hAnsi="仿宋" w:eastAsia="仿宋" w:cs="仿宋"/>
          <w:color w:val="auto"/>
          <w:highlight w:val="none"/>
          <w:u w:val="single"/>
        </w:rPr>
      </w:pPr>
    </w:p>
    <w:p>
      <w:pPr>
        <w:pStyle w:val="103"/>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（采购人名称）：</w:t>
      </w:r>
    </w:p>
    <w:p>
      <w:pPr>
        <w:pStyle w:val="326"/>
        <w:spacing w:line="360" w:lineRule="auto"/>
        <w:ind w:firstLine="444" w:firstLineChars="200"/>
        <w:rPr>
          <w:rFonts w:hint="eastAsia" w:ascii="仿宋" w:hAnsi="仿宋" w:eastAsia="仿宋" w:cs="仿宋"/>
          <w:color w:val="auto"/>
          <w:highlight w:val="none"/>
        </w:rPr>
      </w:pPr>
      <w:r>
        <w:rPr>
          <w:rFonts w:hint="eastAsia" w:ascii="仿宋" w:hAnsi="仿宋" w:eastAsia="仿宋" w:cs="仿宋"/>
          <w:color w:val="auto"/>
          <w:spacing w:val="6"/>
          <w:highlight w:val="none"/>
        </w:rPr>
        <w:t>贵公司组织的</w:t>
      </w:r>
      <w:r>
        <w:rPr>
          <w:rFonts w:hint="eastAsia" w:ascii="仿宋" w:hAnsi="仿宋" w:eastAsia="仿宋" w:cs="仿宋"/>
          <w:color w:val="auto"/>
          <w:spacing w:val="6"/>
          <w:highlight w:val="none"/>
          <w:u w:val="single"/>
        </w:rPr>
        <w:t xml:space="preserve">                   </w:t>
      </w:r>
      <w:r>
        <w:rPr>
          <w:rFonts w:hint="eastAsia" w:ascii="仿宋" w:hAnsi="仿宋" w:eastAsia="仿宋" w:cs="仿宋"/>
          <w:color w:val="auto"/>
          <w:spacing w:val="6"/>
          <w:highlight w:val="none"/>
        </w:rPr>
        <w:t>（采购项目名称）（采购编号：</w:t>
      </w:r>
      <w:r>
        <w:rPr>
          <w:rFonts w:hint="eastAsia" w:ascii="仿宋" w:hAnsi="仿宋" w:eastAsia="仿宋" w:cs="仿宋"/>
          <w:color w:val="auto"/>
          <w:spacing w:val="6"/>
          <w:highlight w:val="none"/>
          <w:u w:val="single"/>
        </w:rPr>
        <w:t>　　  　　</w:t>
      </w:r>
      <w:r>
        <w:rPr>
          <w:rFonts w:hint="eastAsia" w:ascii="仿宋" w:hAnsi="仿宋" w:eastAsia="仿宋" w:cs="仿宋"/>
          <w:color w:val="auto"/>
          <w:spacing w:val="6"/>
          <w:highlight w:val="none"/>
        </w:rPr>
        <w:t>）项目，</w:t>
      </w:r>
      <w:r>
        <w:rPr>
          <w:rFonts w:hint="eastAsia" w:ascii="仿宋" w:hAnsi="仿宋" w:eastAsia="仿宋" w:cs="仿宋"/>
          <w:color w:val="auto"/>
          <w:highlight w:val="none"/>
        </w:rPr>
        <w:t>我公司作为该项目的投标人，郑重承诺具备以下条件：符合参与政府采购活动的资格条件，具有良好的商业信誉和健全的财务制度以及良好的财务状况，具有依法缴纳税收和社会保障资金的良好记录。</w:t>
      </w:r>
    </w:p>
    <w:p>
      <w:pPr>
        <w:pStyle w:val="103"/>
        <w:spacing w:line="360" w:lineRule="auto"/>
        <w:ind w:firstLine="472" w:firstLineChars="225"/>
        <w:rPr>
          <w:rFonts w:hint="eastAsia" w:ascii="仿宋" w:hAnsi="仿宋" w:eastAsia="仿宋" w:cs="仿宋"/>
          <w:color w:val="auto"/>
          <w:highlight w:val="none"/>
        </w:rPr>
      </w:pPr>
      <w:r>
        <w:rPr>
          <w:rFonts w:hint="eastAsia" w:ascii="仿宋" w:hAnsi="仿宋" w:eastAsia="仿宋" w:cs="仿宋"/>
          <w:color w:val="auto"/>
          <w:highlight w:val="none"/>
        </w:rPr>
        <w:t>本公司对上述承诺的真实性负责,并依法承担相应法律责任。</w:t>
      </w:r>
    </w:p>
    <w:p>
      <w:pPr>
        <w:pStyle w:val="326"/>
        <w:spacing w:after="120" w:line="360" w:lineRule="auto"/>
        <w:rPr>
          <w:rFonts w:hint="eastAsia" w:ascii="仿宋" w:hAnsi="仿宋" w:eastAsia="仿宋" w:cs="仿宋"/>
          <w:color w:val="auto"/>
          <w:highlight w:val="none"/>
        </w:rPr>
      </w:pPr>
    </w:p>
    <w:p>
      <w:pPr>
        <w:pStyle w:val="3"/>
        <w:spacing w:line="360" w:lineRule="auto"/>
        <w:ind w:right="480" w:firstLine="2100" w:firstLineChars="1000"/>
        <w:rPr>
          <w:rFonts w:hint="eastAsia" w:ascii="仿宋" w:hAnsi="仿宋" w:eastAsia="仿宋" w:cs="仿宋"/>
          <w:color w:val="auto"/>
          <w:highlight w:val="none"/>
        </w:rPr>
      </w:pPr>
    </w:p>
    <w:p>
      <w:pPr>
        <w:pStyle w:val="3"/>
        <w:spacing w:line="360" w:lineRule="auto"/>
        <w:ind w:right="480"/>
        <w:jc w:val="center"/>
        <w:rPr>
          <w:rFonts w:hint="eastAsia" w:ascii="仿宋" w:hAnsi="仿宋" w:eastAsia="仿宋" w:cs="仿宋"/>
          <w:color w:val="auto"/>
          <w:highlight w:val="none"/>
        </w:rPr>
      </w:pPr>
      <w:r>
        <w:rPr>
          <w:rFonts w:hint="eastAsia" w:ascii="仿宋" w:hAnsi="仿宋" w:eastAsia="仿宋" w:cs="仿宋"/>
          <w:color w:val="auto"/>
          <w:highlight w:val="none"/>
        </w:rPr>
        <w:t>　　　　投标人(公章)：</w:t>
      </w:r>
    </w:p>
    <w:p>
      <w:pPr>
        <w:pStyle w:val="3"/>
        <w:wordWrap w:val="0"/>
        <w:spacing w:line="360" w:lineRule="auto"/>
        <w:ind w:right="480" w:firstLine="3990" w:firstLineChars="1900"/>
        <w:rPr>
          <w:rFonts w:hint="eastAsia" w:ascii="仿宋" w:hAnsi="仿宋" w:eastAsia="仿宋" w:cs="仿宋"/>
          <w:color w:val="auto"/>
          <w:highlight w:val="none"/>
        </w:rPr>
      </w:pPr>
      <w:r>
        <w:rPr>
          <w:rFonts w:hint="eastAsia" w:ascii="仿宋" w:hAnsi="仿宋" w:eastAsia="仿宋" w:cs="仿宋"/>
          <w:color w:val="auto"/>
          <w:highlight w:val="none"/>
        </w:rPr>
        <w:t>日期：_____年____月____日</w:t>
      </w:r>
    </w:p>
    <w:p>
      <w:pPr>
        <w:pStyle w:val="326"/>
        <w:spacing w:after="120" w:line="360" w:lineRule="auto"/>
        <w:ind w:firstLine="420" w:firstLineChars="200"/>
        <w:rPr>
          <w:rFonts w:hint="eastAsia" w:ascii="仿宋" w:hAnsi="仿宋" w:eastAsia="仿宋" w:cs="仿宋"/>
          <w:color w:val="auto"/>
          <w:highlight w:val="none"/>
        </w:rPr>
      </w:pPr>
    </w:p>
    <w:p>
      <w:pPr>
        <w:pStyle w:val="103"/>
        <w:numPr>
          <w:ilvl w:val="255"/>
          <w:numId w:val="0"/>
        </w:num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3、履约承诺函</w:t>
      </w:r>
    </w:p>
    <w:p>
      <w:pPr>
        <w:pStyle w:val="103"/>
        <w:numPr>
          <w:ilvl w:val="255"/>
          <w:numId w:val="0"/>
        </w:numPr>
        <w:spacing w:line="360" w:lineRule="auto"/>
        <w:jc w:val="center"/>
        <w:rPr>
          <w:rFonts w:hint="eastAsia" w:ascii="仿宋" w:hAnsi="仿宋" w:eastAsia="仿宋" w:cs="仿宋"/>
          <w:color w:val="auto"/>
          <w:highlight w:val="none"/>
        </w:rPr>
      </w:pPr>
    </w:p>
    <w:p>
      <w:pPr>
        <w:pStyle w:val="103"/>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（采购人名称）：</w:t>
      </w:r>
    </w:p>
    <w:p>
      <w:pPr>
        <w:pStyle w:val="326"/>
        <w:spacing w:line="360" w:lineRule="auto"/>
        <w:ind w:firstLine="444" w:firstLineChars="200"/>
        <w:rPr>
          <w:rFonts w:hint="eastAsia" w:ascii="仿宋" w:hAnsi="仿宋" w:eastAsia="仿宋" w:cs="仿宋"/>
          <w:color w:val="auto"/>
          <w:highlight w:val="none"/>
        </w:rPr>
      </w:pPr>
      <w:r>
        <w:rPr>
          <w:rFonts w:hint="eastAsia" w:ascii="仿宋" w:hAnsi="仿宋" w:eastAsia="仿宋" w:cs="仿宋"/>
          <w:color w:val="auto"/>
          <w:spacing w:val="6"/>
          <w:highlight w:val="none"/>
        </w:rPr>
        <w:t>贵公司组织的</w:t>
      </w:r>
      <w:r>
        <w:rPr>
          <w:rFonts w:hint="eastAsia" w:ascii="仿宋" w:hAnsi="仿宋" w:eastAsia="仿宋" w:cs="仿宋"/>
          <w:color w:val="auto"/>
          <w:spacing w:val="6"/>
          <w:highlight w:val="none"/>
          <w:u w:val="single"/>
        </w:rPr>
        <w:t xml:space="preserve">             </w:t>
      </w:r>
      <w:r>
        <w:rPr>
          <w:rFonts w:hint="eastAsia" w:ascii="仿宋" w:hAnsi="仿宋" w:eastAsia="仿宋" w:cs="仿宋"/>
          <w:color w:val="auto"/>
          <w:spacing w:val="6"/>
          <w:highlight w:val="none"/>
          <w:u w:val="single"/>
          <w:lang w:val="en-US" w:eastAsia="zh-CN"/>
        </w:rPr>
        <w:t xml:space="preserve"> </w:t>
      </w:r>
      <w:r>
        <w:rPr>
          <w:rFonts w:hint="eastAsia" w:ascii="仿宋" w:hAnsi="仿宋" w:eastAsia="仿宋" w:cs="仿宋"/>
          <w:color w:val="auto"/>
          <w:spacing w:val="6"/>
          <w:highlight w:val="none"/>
          <w:u w:val="single"/>
        </w:rPr>
        <w:t xml:space="preserve"> </w:t>
      </w:r>
      <w:r>
        <w:rPr>
          <w:rFonts w:hint="eastAsia" w:ascii="仿宋" w:hAnsi="仿宋" w:eastAsia="仿宋" w:cs="仿宋"/>
          <w:color w:val="auto"/>
          <w:spacing w:val="6"/>
          <w:highlight w:val="none"/>
        </w:rPr>
        <w:t>（采购项目名称）（采购编号：</w:t>
      </w:r>
      <w:r>
        <w:rPr>
          <w:rFonts w:hint="eastAsia" w:ascii="仿宋" w:hAnsi="仿宋" w:eastAsia="仿宋" w:cs="仿宋"/>
          <w:color w:val="auto"/>
          <w:spacing w:val="6"/>
          <w:highlight w:val="none"/>
          <w:u w:val="single"/>
        </w:rPr>
        <w:t>　　  　　</w:t>
      </w:r>
      <w:r>
        <w:rPr>
          <w:rFonts w:hint="eastAsia" w:ascii="仿宋" w:hAnsi="仿宋" w:eastAsia="仿宋" w:cs="仿宋"/>
          <w:color w:val="auto"/>
          <w:spacing w:val="6"/>
          <w:highlight w:val="none"/>
        </w:rPr>
        <w:t>）项目，</w:t>
      </w:r>
      <w:r>
        <w:rPr>
          <w:rFonts w:hint="eastAsia" w:ascii="仿宋" w:hAnsi="仿宋" w:eastAsia="仿宋" w:cs="仿宋"/>
          <w:color w:val="auto"/>
          <w:highlight w:val="none"/>
        </w:rPr>
        <w:t>我公司作为该项目的投标人，郑重承诺我公司按采购文件要求完成本项目</w:t>
      </w:r>
      <w:r>
        <w:rPr>
          <w:rFonts w:hint="eastAsia" w:ascii="仿宋" w:hAnsi="仿宋" w:eastAsia="仿宋" w:cs="仿宋"/>
          <w:color w:val="auto"/>
          <w:highlight w:val="none"/>
          <w:lang w:val="en-US" w:eastAsia="zh-CN"/>
        </w:rPr>
        <w:t>服务内容</w:t>
      </w:r>
      <w:r>
        <w:rPr>
          <w:rFonts w:hint="eastAsia" w:ascii="仿宋" w:hAnsi="仿宋" w:eastAsia="仿宋" w:cs="仿宋"/>
          <w:color w:val="auto"/>
          <w:highlight w:val="none"/>
        </w:rPr>
        <w:t>。</w:t>
      </w:r>
    </w:p>
    <w:p>
      <w:pPr>
        <w:pStyle w:val="103"/>
        <w:spacing w:line="360" w:lineRule="auto"/>
        <w:ind w:firstLine="472" w:firstLineChars="225"/>
        <w:rPr>
          <w:rFonts w:hint="eastAsia" w:ascii="仿宋" w:hAnsi="仿宋" w:eastAsia="仿宋" w:cs="仿宋"/>
          <w:color w:val="auto"/>
          <w:highlight w:val="none"/>
        </w:rPr>
      </w:pPr>
      <w:r>
        <w:rPr>
          <w:rFonts w:hint="eastAsia" w:ascii="仿宋" w:hAnsi="仿宋" w:eastAsia="仿宋" w:cs="仿宋"/>
          <w:color w:val="auto"/>
          <w:highlight w:val="none"/>
        </w:rPr>
        <w:t>本公司对上述承诺的真实性负责,并依法承担相应法律责任。</w:t>
      </w:r>
    </w:p>
    <w:p>
      <w:pPr>
        <w:pStyle w:val="326"/>
        <w:spacing w:after="120" w:line="360" w:lineRule="auto"/>
        <w:rPr>
          <w:rFonts w:hint="eastAsia" w:ascii="仿宋" w:hAnsi="仿宋" w:eastAsia="仿宋" w:cs="仿宋"/>
          <w:color w:val="auto"/>
          <w:highlight w:val="none"/>
        </w:rPr>
      </w:pPr>
    </w:p>
    <w:p>
      <w:pPr>
        <w:pStyle w:val="3"/>
        <w:spacing w:line="360" w:lineRule="auto"/>
        <w:ind w:right="480" w:firstLine="2100" w:firstLineChars="1000"/>
        <w:rPr>
          <w:rFonts w:hint="eastAsia" w:ascii="仿宋" w:hAnsi="仿宋" w:eastAsia="仿宋" w:cs="仿宋"/>
          <w:color w:val="auto"/>
          <w:highlight w:val="none"/>
        </w:rPr>
      </w:pPr>
    </w:p>
    <w:p>
      <w:pPr>
        <w:pStyle w:val="3"/>
        <w:spacing w:line="360" w:lineRule="auto"/>
        <w:ind w:right="480"/>
        <w:jc w:val="center"/>
        <w:rPr>
          <w:rFonts w:hint="eastAsia" w:ascii="仿宋" w:hAnsi="仿宋" w:eastAsia="仿宋" w:cs="仿宋"/>
          <w:color w:val="auto"/>
          <w:highlight w:val="none"/>
        </w:rPr>
      </w:pPr>
      <w:r>
        <w:rPr>
          <w:rFonts w:hint="eastAsia" w:ascii="仿宋" w:hAnsi="仿宋" w:eastAsia="仿宋" w:cs="仿宋"/>
          <w:color w:val="auto"/>
          <w:highlight w:val="none"/>
        </w:rPr>
        <w:t>　　　　投标人(公章)：</w:t>
      </w:r>
    </w:p>
    <w:p>
      <w:pPr>
        <w:pStyle w:val="3"/>
        <w:wordWrap w:val="0"/>
        <w:spacing w:line="360" w:lineRule="auto"/>
        <w:ind w:right="480" w:firstLine="3990" w:firstLineChars="1900"/>
        <w:rPr>
          <w:rFonts w:hint="eastAsia" w:ascii="仿宋" w:hAnsi="仿宋" w:eastAsia="仿宋" w:cs="仿宋"/>
          <w:color w:val="auto"/>
          <w:highlight w:val="none"/>
        </w:rPr>
      </w:pPr>
      <w:r>
        <w:rPr>
          <w:rFonts w:hint="eastAsia" w:ascii="仿宋" w:hAnsi="仿宋" w:eastAsia="仿宋" w:cs="仿宋"/>
          <w:color w:val="auto"/>
          <w:highlight w:val="none"/>
        </w:rPr>
        <w:t>日期：_____年____月____日</w:t>
      </w:r>
    </w:p>
    <w:p>
      <w:pPr>
        <w:spacing w:line="360" w:lineRule="auto"/>
        <w:jc w:val="center"/>
        <w:rPr>
          <w:rFonts w:hint="eastAsia" w:ascii="仿宋" w:hAnsi="仿宋" w:eastAsia="仿宋" w:cs="仿宋"/>
          <w:color w:val="auto"/>
          <w:sz w:val="24"/>
          <w:szCs w:val="24"/>
          <w:highlight w:val="none"/>
        </w:rPr>
      </w:pP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4、具有履行合同必须的专业技术能力承诺函</w:t>
      </w:r>
    </w:p>
    <w:p>
      <w:pPr>
        <w:pStyle w:val="103"/>
        <w:spacing w:line="400" w:lineRule="exact"/>
        <w:rPr>
          <w:rFonts w:hint="eastAsia" w:ascii="仿宋" w:hAnsi="仿宋" w:eastAsia="仿宋" w:cs="仿宋"/>
          <w:color w:val="auto"/>
          <w:highlight w:val="none"/>
          <w:u w:val="single"/>
        </w:rPr>
      </w:pPr>
      <w:r>
        <w:rPr>
          <w:rFonts w:hint="eastAsia" w:ascii="仿宋" w:hAnsi="仿宋" w:eastAsia="仿宋" w:cs="仿宋"/>
          <w:color w:val="auto"/>
          <w:highlight w:val="none"/>
          <w:u w:val="single"/>
        </w:rPr>
        <w:t>（采购人名称）：</w:t>
      </w:r>
    </w:p>
    <w:p>
      <w:pPr>
        <w:pStyle w:val="103"/>
        <w:spacing w:line="400" w:lineRule="exact"/>
        <w:ind w:firstLine="499" w:firstLineChars="225"/>
        <w:rPr>
          <w:rFonts w:hint="eastAsia" w:ascii="仿宋" w:hAnsi="仿宋" w:eastAsia="仿宋" w:cs="仿宋"/>
          <w:color w:val="auto"/>
          <w:highlight w:val="none"/>
        </w:rPr>
      </w:pPr>
      <w:r>
        <w:rPr>
          <w:rFonts w:hint="eastAsia" w:ascii="仿宋" w:hAnsi="仿宋" w:eastAsia="仿宋" w:cs="仿宋"/>
          <w:color w:val="auto"/>
          <w:spacing w:val="6"/>
          <w:highlight w:val="none"/>
        </w:rPr>
        <w:t>贵公司组织的</w:t>
      </w:r>
      <w:r>
        <w:rPr>
          <w:rFonts w:hint="eastAsia" w:ascii="仿宋" w:hAnsi="仿宋" w:eastAsia="仿宋" w:cs="仿宋"/>
          <w:color w:val="auto"/>
          <w:spacing w:val="6"/>
          <w:highlight w:val="none"/>
          <w:u w:val="single"/>
        </w:rPr>
        <w:t xml:space="preserve">            </w:t>
      </w:r>
      <w:r>
        <w:rPr>
          <w:rFonts w:hint="eastAsia" w:ascii="仿宋" w:hAnsi="仿宋" w:eastAsia="仿宋" w:cs="仿宋"/>
          <w:color w:val="auto"/>
          <w:spacing w:val="6"/>
          <w:highlight w:val="none"/>
        </w:rPr>
        <w:t>（采购项目名称）（采购编号：</w:t>
      </w:r>
      <w:r>
        <w:rPr>
          <w:rFonts w:hint="eastAsia" w:ascii="仿宋" w:hAnsi="仿宋" w:eastAsia="仿宋" w:cs="仿宋"/>
          <w:color w:val="auto"/>
          <w:spacing w:val="6"/>
          <w:highlight w:val="none"/>
          <w:u w:val="single"/>
        </w:rPr>
        <w:t>　　  　　</w:t>
      </w:r>
      <w:r>
        <w:rPr>
          <w:rFonts w:hint="eastAsia" w:ascii="仿宋" w:hAnsi="仿宋" w:eastAsia="仿宋" w:cs="仿宋"/>
          <w:color w:val="auto"/>
          <w:spacing w:val="6"/>
          <w:highlight w:val="none"/>
        </w:rPr>
        <w:t>）项目，</w:t>
      </w:r>
      <w:r>
        <w:rPr>
          <w:rFonts w:hint="eastAsia" w:ascii="仿宋" w:hAnsi="仿宋" w:eastAsia="仿宋" w:cs="仿宋"/>
          <w:color w:val="auto"/>
          <w:highlight w:val="none"/>
        </w:rPr>
        <w:t>我公司在完全理解本项目招标的技术要求、商务条款及其他内容后, 决定参与该项目的招标活动。并承诺,如中标,我公司将提供足够的专业技术能力保证本合同履行。</w:t>
      </w:r>
    </w:p>
    <w:p>
      <w:pPr>
        <w:pStyle w:val="103"/>
        <w:spacing w:line="400" w:lineRule="exact"/>
        <w:ind w:firstLine="474" w:firstLineChars="225"/>
        <w:rPr>
          <w:rFonts w:hint="eastAsia" w:ascii="仿宋" w:hAnsi="仿宋" w:eastAsia="仿宋" w:cs="仿宋"/>
          <w:b/>
          <w:color w:val="auto"/>
          <w:highlight w:val="none"/>
        </w:rPr>
      </w:pPr>
      <w:r>
        <w:rPr>
          <w:rFonts w:hint="eastAsia" w:ascii="仿宋" w:hAnsi="仿宋" w:eastAsia="仿宋" w:cs="仿宋"/>
          <w:b/>
          <w:color w:val="auto"/>
          <w:highlight w:val="none"/>
        </w:rPr>
        <w:t>（一）企业基本情况</w:t>
      </w:r>
    </w:p>
    <w:p>
      <w:pPr>
        <w:pStyle w:val="17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 xml:space="preserve">1．企业名称：________________________________________________ </w:t>
      </w:r>
    </w:p>
    <w:p>
      <w:pPr>
        <w:pStyle w:val="170"/>
        <w:spacing w:line="400" w:lineRule="exact"/>
        <w:ind w:firstLine="420"/>
        <w:rPr>
          <w:rFonts w:hint="eastAsia" w:ascii="仿宋" w:hAnsi="仿宋" w:eastAsia="仿宋" w:cs="仿宋"/>
          <w:b/>
          <w:bCs/>
          <w:color w:val="auto"/>
          <w:highlight w:val="none"/>
        </w:rPr>
      </w:pPr>
      <w:r>
        <w:rPr>
          <w:rFonts w:hint="eastAsia" w:ascii="仿宋" w:hAnsi="仿宋" w:eastAsia="仿宋" w:cs="仿宋"/>
          <w:color w:val="auto"/>
          <w:highlight w:val="none"/>
        </w:rPr>
        <w:t>银行开户名称：________________________________________________</w:t>
      </w:r>
    </w:p>
    <w:p>
      <w:pPr>
        <w:pStyle w:val="17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 xml:space="preserve">    开户银行：_________________________________________________ </w:t>
      </w:r>
    </w:p>
    <w:p>
      <w:pPr>
        <w:pStyle w:val="17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 xml:space="preserve">    账    号：________________________________________________ </w:t>
      </w:r>
    </w:p>
    <w:p>
      <w:pPr>
        <w:pStyle w:val="17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 xml:space="preserve">企业详细地址：________________________________________________ </w:t>
      </w:r>
    </w:p>
    <w:p>
      <w:pPr>
        <w:pStyle w:val="17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 xml:space="preserve">    传    真： ________________________________________________</w:t>
      </w:r>
    </w:p>
    <w:p>
      <w:pPr>
        <w:pStyle w:val="17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 xml:space="preserve">    电    话： ________________________________________________</w:t>
      </w:r>
    </w:p>
    <w:p>
      <w:pPr>
        <w:pStyle w:val="17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 xml:space="preserve">2．负责人姓名：___________________________________________ </w:t>
      </w:r>
    </w:p>
    <w:p>
      <w:pPr>
        <w:pStyle w:val="17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3．项目联系人：姓名__________职务：______电话______手机______</w:t>
      </w:r>
    </w:p>
    <w:p>
      <w:pPr>
        <w:pStyle w:val="17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4．注册地址：________________________________________________</w:t>
      </w:r>
    </w:p>
    <w:p>
      <w:pPr>
        <w:pStyle w:val="17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 xml:space="preserve">5．注册资金：________________________________________________ </w:t>
      </w:r>
    </w:p>
    <w:p>
      <w:pPr>
        <w:pStyle w:val="170"/>
        <w:spacing w:line="400" w:lineRule="exact"/>
        <w:ind w:firstLine="735"/>
        <w:rPr>
          <w:rFonts w:hint="eastAsia" w:ascii="仿宋" w:hAnsi="仿宋" w:eastAsia="仿宋" w:cs="仿宋"/>
          <w:color w:val="auto"/>
          <w:highlight w:val="none"/>
        </w:rPr>
      </w:pPr>
      <w:r>
        <w:rPr>
          <w:rFonts w:hint="eastAsia" w:ascii="仿宋" w:hAnsi="仿宋" w:eastAsia="仿宋" w:cs="仿宋"/>
          <w:color w:val="auto"/>
          <w:highlight w:val="none"/>
        </w:rPr>
        <w:t>自有资金：________________________________________________</w:t>
      </w:r>
    </w:p>
    <w:p>
      <w:pPr>
        <w:pStyle w:val="170"/>
        <w:spacing w:line="400" w:lineRule="exact"/>
        <w:ind w:firstLine="735"/>
        <w:rPr>
          <w:rFonts w:hint="eastAsia" w:ascii="仿宋" w:hAnsi="仿宋" w:eastAsia="仿宋" w:cs="仿宋"/>
          <w:color w:val="auto"/>
          <w:highlight w:val="none"/>
        </w:rPr>
      </w:pPr>
      <w:r>
        <w:rPr>
          <w:rFonts w:hint="eastAsia" w:ascii="仿宋" w:hAnsi="仿宋" w:eastAsia="仿宋" w:cs="仿宋"/>
          <w:color w:val="auto"/>
          <w:highlight w:val="none"/>
        </w:rPr>
        <w:t>企业人数：______</w:t>
      </w:r>
      <w:r>
        <w:rPr>
          <w:rFonts w:hint="eastAsia" w:ascii="仿宋" w:hAnsi="仿宋" w:eastAsia="仿宋" w:cs="仿宋"/>
          <w:b/>
          <w:bCs/>
          <w:color w:val="auto"/>
          <w:highlight w:val="none"/>
        </w:rPr>
        <w:t>_</w:t>
      </w:r>
      <w:r>
        <w:rPr>
          <w:rFonts w:hint="eastAsia" w:ascii="仿宋" w:hAnsi="仿宋" w:eastAsia="仿宋" w:cs="仿宋"/>
          <w:color w:val="auto"/>
          <w:highlight w:val="none"/>
        </w:rPr>
        <w:t>人</w:t>
      </w:r>
    </w:p>
    <w:p>
      <w:pPr>
        <w:pStyle w:val="17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6．企业性质：_________</w:t>
      </w:r>
    </w:p>
    <w:p>
      <w:pPr>
        <w:pStyle w:val="17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 xml:space="preserve">7．主要经营地点：_______________________________________________ </w:t>
      </w:r>
    </w:p>
    <w:p>
      <w:pPr>
        <w:pStyle w:val="170"/>
        <w:spacing w:line="40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rPr>
        <w:t>如有派出机构，请列出名称及详细通讯地址如下：</w:t>
      </w:r>
      <w:r>
        <w:rPr>
          <w:rFonts w:hint="eastAsia" w:ascii="仿宋" w:hAnsi="仿宋" w:eastAsia="仿宋" w:cs="仿宋"/>
          <w:color w:val="auto"/>
          <w:highlight w:val="none"/>
          <w:u w:val="single"/>
        </w:rPr>
        <w:t xml:space="preserve">               </w:t>
      </w:r>
    </w:p>
    <w:p>
      <w:pPr>
        <w:pStyle w:val="103"/>
        <w:spacing w:line="400" w:lineRule="exact"/>
        <w:ind w:firstLine="472" w:firstLineChars="225"/>
        <w:rPr>
          <w:rFonts w:hint="eastAsia" w:ascii="仿宋" w:hAnsi="仿宋" w:eastAsia="仿宋" w:cs="仿宋"/>
          <w:color w:val="auto"/>
          <w:highlight w:val="none"/>
        </w:rPr>
      </w:pPr>
    </w:p>
    <w:p>
      <w:pPr>
        <w:pStyle w:val="103"/>
        <w:spacing w:line="400" w:lineRule="exact"/>
        <w:ind w:firstLine="474" w:firstLineChars="225"/>
        <w:rPr>
          <w:rFonts w:hint="eastAsia" w:ascii="仿宋" w:hAnsi="仿宋" w:eastAsia="仿宋" w:cs="仿宋"/>
          <w:b/>
          <w:color w:val="auto"/>
          <w:highlight w:val="none"/>
        </w:rPr>
      </w:pPr>
      <w:r>
        <w:rPr>
          <w:rFonts w:hint="eastAsia" w:ascii="仿宋" w:hAnsi="仿宋" w:eastAsia="仿宋" w:cs="仿宋"/>
          <w:b/>
          <w:color w:val="auto"/>
          <w:highlight w:val="none"/>
        </w:rPr>
        <w:t>（二）履行合同必须的专业技术能力材料</w:t>
      </w:r>
    </w:p>
    <w:p>
      <w:pPr>
        <w:pStyle w:val="170"/>
        <w:spacing w:line="400" w:lineRule="exact"/>
        <w:ind w:firstLine="465"/>
        <w:rPr>
          <w:rFonts w:hint="eastAsia" w:ascii="仿宋" w:hAnsi="仿宋" w:eastAsia="仿宋" w:cs="仿宋"/>
          <w:color w:val="auto"/>
          <w:highlight w:val="none"/>
        </w:rPr>
      </w:pPr>
      <w:r>
        <w:rPr>
          <w:rFonts w:hint="eastAsia" w:ascii="仿宋" w:hAnsi="仿宋" w:eastAsia="仿宋" w:cs="仿宋"/>
          <w:color w:val="auto"/>
          <w:highlight w:val="none"/>
        </w:rPr>
        <w:t>专业技术能力的证明材料：</w:t>
      </w:r>
      <w:r>
        <w:rPr>
          <w:rFonts w:hint="eastAsia" w:ascii="仿宋" w:hAnsi="仿宋" w:eastAsia="仿宋" w:cs="仿宋"/>
          <w:color w:val="auto"/>
          <w:highlight w:val="none"/>
          <w:u w:val="single"/>
        </w:rPr>
        <w:t xml:space="preserve">                                              。 </w:t>
      </w:r>
    </w:p>
    <w:p>
      <w:pPr>
        <w:pStyle w:val="103"/>
        <w:spacing w:line="400" w:lineRule="exact"/>
        <w:ind w:firstLine="472" w:firstLineChars="225"/>
        <w:rPr>
          <w:rFonts w:hint="eastAsia" w:ascii="仿宋" w:hAnsi="仿宋" w:eastAsia="仿宋" w:cs="仿宋"/>
          <w:color w:val="auto"/>
          <w:highlight w:val="none"/>
        </w:rPr>
      </w:pPr>
    </w:p>
    <w:p>
      <w:pPr>
        <w:pStyle w:val="103"/>
        <w:spacing w:line="400" w:lineRule="exact"/>
        <w:ind w:firstLine="472" w:firstLineChars="225"/>
        <w:rPr>
          <w:rFonts w:hint="eastAsia" w:ascii="仿宋" w:hAnsi="仿宋" w:eastAsia="仿宋" w:cs="仿宋"/>
          <w:color w:val="auto"/>
          <w:highlight w:val="none"/>
        </w:rPr>
      </w:pPr>
      <w:r>
        <w:rPr>
          <w:rFonts w:hint="eastAsia" w:ascii="仿宋" w:hAnsi="仿宋" w:eastAsia="仿宋" w:cs="仿宋"/>
          <w:color w:val="auto"/>
          <w:highlight w:val="none"/>
        </w:rPr>
        <w:t>本公司对上述承诺的真实性负责,并依法承担相应法律责任。</w:t>
      </w:r>
    </w:p>
    <w:p>
      <w:pPr>
        <w:pStyle w:val="3"/>
        <w:spacing w:line="380" w:lineRule="exact"/>
        <w:ind w:right="480" w:firstLine="2100" w:firstLineChars="1000"/>
        <w:rPr>
          <w:rFonts w:hint="eastAsia" w:ascii="仿宋" w:hAnsi="仿宋" w:eastAsia="仿宋" w:cs="仿宋"/>
          <w:color w:val="auto"/>
          <w:highlight w:val="none"/>
        </w:rPr>
      </w:pPr>
    </w:p>
    <w:p>
      <w:pPr>
        <w:pStyle w:val="3"/>
        <w:spacing w:line="380" w:lineRule="exact"/>
        <w:ind w:right="480" w:firstLine="2100" w:firstLineChars="1000"/>
        <w:rPr>
          <w:rFonts w:hint="eastAsia" w:ascii="仿宋" w:hAnsi="仿宋" w:eastAsia="仿宋" w:cs="仿宋"/>
          <w:color w:val="auto"/>
          <w:highlight w:val="none"/>
        </w:rPr>
      </w:pPr>
    </w:p>
    <w:p>
      <w:pPr>
        <w:pStyle w:val="3"/>
        <w:spacing w:line="380" w:lineRule="exact"/>
        <w:ind w:right="480"/>
        <w:jc w:val="center"/>
        <w:rPr>
          <w:rFonts w:hint="eastAsia" w:ascii="仿宋" w:hAnsi="仿宋" w:eastAsia="仿宋" w:cs="仿宋"/>
          <w:color w:val="auto"/>
          <w:highlight w:val="none"/>
          <w:u w:val="single"/>
        </w:rPr>
      </w:pPr>
      <w:r>
        <w:rPr>
          <w:rFonts w:hint="eastAsia" w:ascii="仿宋" w:hAnsi="仿宋" w:eastAsia="仿宋" w:cs="仿宋"/>
          <w:color w:val="auto"/>
          <w:highlight w:val="none"/>
        </w:rPr>
        <w:t>　　　　投标人(公章)：</w:t>
      </w:r>
      <w:r>
        <w:rPr>
          <w:rFonts w:hint="eastAsia" w:ascii="仿宋" w:hAnsi="仿宋" w:eastAsia="仿宋" w:cs="仿宋"/>
          <w:color w:val="auto"/>
          <w:highlight w:val="none"/>
          <w:u w:val="single"/>
        </w:rPr>
        <w:t xml:space="preserve">             </w:t>
      </w:r>
    </w:p>
    <w:p>
      <w:pPr>
        <w:pStyle w:val="3"/>
        <w:wordWrap w:val="0"/>
        <w:spacing w:line="380" w:lineRule="exact"/>
        <w:ind w:right="480" w:firstLine="3990" w:firstLineChars="1900"/>
        <w:rPr>
          <w:rFonts w:hint="eastAsia" w:ascii="仿宋" w:hAnsi="仿宋" w:eastAsia="仿宋" w:cs="仿宋"/>
          <w:color w:val="auto"/>
          <w:highlight w:val="none"/>
        </w:rPr>
      </w:pPr>
      <w:r>
        <w:rPr>
          <w:rFonts w:hint="eastAsia" w:ascii="仿宋" w:hAnsi="仿宋" w:eastAsia="仿宋" w:cs="仿宋"/>
          <w:color w:val="auto"/>
          <w:highlight w:val="none"/>
        </w:rPr>
        <w:t>日期：_____年____月____日</w:t>
      </w:r>
    </w:p>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p>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5、无重大违法记录声明书</w:t>
      </w:r>
    </w:p>
    <w:p>
      <w:pPr>
        <w:pStyle w:val="203"/>
        <w:spacing w:line="440" w:lineRule="exact"/>
        <w:rPr>
          <w:rFonts w:hint="eastAsia" w:ascii="仿宋" w:hAnsi="仿宋" w:eastAsia="仿宋" w:cs="仿宋"/>
          <w:color w:val="auto"/>
          <w:spacing w:val="6"/>
          <w:highlight w:val="none"/>
          <w:u w:val="single"/>
        </w:rPr>
      </w:pPr>
      <w:r>
        <w:rPr>
          <w:rFonts w:hint="eastAsia" w:ascii="仿宋" w:hAnsi="仿宋" w:eastAsia="仿宋" w:cs="仿宋"/>
          <w:color w:val="auto"/>
          <w:spacing w:val="6"/>
          <w:highlight w:val="none"/>
          <w:u w:val="single"/>
        </w:rPr>
        <w:t>（采购人名称）：</w:t>
      </w:r>
    </w:p>
    <w:p>
      <w:pPr>
        <w:pStyle w:val="140"/>
        <w:spacing w:before="156" w:beforeLines="50" w:line="480" w:lineRule="auto"/>
        <w:ind w:firstLine="444" w:firstLineChars="200"/>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我公司参与的</w:t>
      </w:r>
      <w:r>
        <w:rPr>
          <w:rFonts w:hint="eastAsia" w:ascii="仿宋" w:hAnsi="仿宋" w:eastAsia="仿宋" w:cs="仿宋"/>
          <w:color w:val="auto"/>
          <w:spacing w:val="6"/>
          <w:highlight w:val="none"/>
          <w:u w:val="single"/>
          <w:lang w:val="en-US" w:eastAsia="zh-CN"/>
        </w:rPr>
        <w:t xml:space="preserve">                   </w:t>
      </w:r>
      <w:r>
        <w:rPr>
          <w:rFonts w:hint="eastAsia" w:ascii="仿宋" w:hAnsi="仿宋" w:eastAsia="仿宋" w:cs="仿宋"/>
          <w:color w:val="auto"/>
          <w:spacing w:val="6"/>
          <w:highlight w:val="none"/>
        </w:rPr>
        <w:t>（采购项目名称）（采购编号：</w:t>
      </w:r>
      <w:r>
        <w:rPr>
          <w:rFonts w:hint="eastAsia" w:ascii="仿宋" w:hAnsi="仿宋" w:eastAsia="仿宋" w:cs="仿宋"/>
          <w:color w:val="auto"/>
          <w:spacing w:val="6"/>
          <w:highlight w:val="none"/>
          <w:u w:val="single"/>
        </w:rPr>
        <w:t>　　　　</w:t>
      </w:r>
      <w:r>
        <w:rPr>
          <w:rFonts w:hint="eastAsia" w:ascii="仿宋" w:hAnsi="仿宋" w:eastAsia="仿宋" w:cs="仿宋"/>
          <w:color w:val="auto"/>
          <w:spacing w:val="6"/>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140"/>
        <w:spacing w:line="480" w:lineRule="auto"/>
        <w:ind w:firstLine="444" w:firstLineChars="200"/>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ab/>
      </w:r>
      <w:r>
        <w:rPr>
          <w:rFonts w:hint="eastAsia" w:ascii="仿宋" w:hAnsi="仿宋" w:eastAsia="仿宋" w:cs="仿宋"/>
          <w:color w:val="auto"/>
          <w:spacing w:val="6"/>
          <w:highlight w:val="none"/>
        </w:rPr>
        <w:t>特此声明。</w:t>
      </w:r>
    </w:p>
    <w:p>
      <w:pPr>
        <w:pStyle w:val="139"/>
        <w:jc w:val="center"/>
        <w:rPr>
          <w:rFonts w:hint="eastAsia" w:ascii="仿宋" w:hAnsi="仿宋" w:eastAsia="仿宋" w:cs="仿宋"/>
          <w:color w:val="auto"/>
          <w:highlight w:val="none"/>
        </w:rPr>
      </w:pPr>
    </w:p>
    <w:p>
      <w:pPr>
        <w:pStyle w:val="139"/>
        <w:jc w:val="center"/>
        <w:rPr>
          <w:rFonts w:hint="eastAsia" w:ascii="仿宋" w:hAnsi="仿宋" w:eastAsia="仿宋" w:cs="仿宋"/>
          <w:color w:val="auto"/>
          <w:highlight w:val="none"/>
        </w:rPr>
      </w:pPr>
    </w:p>
    <w:p>
      <w:pPr>
        <w:pStyle w:val="139"/>
        <w:jc w:val="center"/>
        <w:rPr>
          <w:rFonts w:hint="eastAsia" w:ascii="仿宋" w:hAnsi="仿宋" w:eastAsia="仿宋" w:cs="仿宋"/>
          <w:color w:val="auto"/>
          <w:highlight w:val="none"/>
        </w:rPr>
      </w:pPr>
    </w:p>
    <w:p>
      <w:pPr>
        <w:pStyle w:val="3"/>
        <w:spacing w:line="360" w:lineRule="auto"/>
        <w:ind w:right="480"/>
        <w:jc w:val="center"/>
        <w:rPr>
          <w:rFonts w:hint="eastAsia" w:ascii="仿宋" w:hAnsi="仿宋" w:eastAsia="仿宋" w:cs="仿宋"/>
          <w:color w:val="auto"/>
          <w:highlight w:val="none"/>
          <w:u w:val="single"/>
        </w:rPr>
      </w:pPr>
      <w:r>
        <w:rPr>
          <w:rFonts w:hint="eastAsia" w:ascii="仿宋" w:hAnsi="仿宋" w:eastAsia="仿宋" w:cs="仿宋"/>
          <w:color w:val="auto"/>
          <w:highlight w:val="none"/>
        </w:rPr>
        <w:t>　　　　投标人(公章)：</w:t>
      </w:r>
      <w:r>
        <w:rPr>
          <w:rFonts w:hint="eastAsia" w:ascii="仿宋" w:hAnsi="仿宋" w:eastAsia="仿宋" w:cs="仿宋"/>
          <w:color w:val="auto"/>
          <w:highlight w:val="none"/>
          <w:u w:val="single"/>
        </w:rPr>
        <w:t xml:space="preserve">              </w:t>
      </w:r>
    </w:p>
    <w:p>
      <w:pPr>
        <w:pStyle w:val="3"/>
        <w:wordWrap w:val="0"/>
        <w:spacing w:line="360" w:lineRule="auto"/>
        <w:ind w:right="480" w:firstLine="3990" w:firstLineChars="1900"/>
        <w:rPr>
          <w:rFonts w:hint="eastAsia" w:ascii="仿宋" w:hAnsi="仿宋" w:eastAsia="仿宋" w:cs="仿宋"/>
          <w:color w:val="auto"/>
          <w:highlight w:val="none"/>
        </w:rPr>
      </w:pPr>
      <w:r>
        <w:rPr>
          <w:rFonts w:hint="eastAsia" w:ascii="仿宋" w:hAnsi="仿宋" w:eastAsia="仿宋" w:cs="仿宋"/>
          <w:color w:val="auto"/>
          <w:highlight w:val="none"/>
        </w:rPr>
        <w:t>日期：_____年____月____日</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授权委托书</w:t>
      </w:r>
    </w:p>
    <w:p>
      <w:pPr>
        <w:pStyle w:val="203"/>
        <w:spacing w:line="440" w:lineRule="exact"/>
        <w:rPr>
          <w:rFonts w:hint="eastAsia" w:ascii="仿宋" w:hAnsi="仿宋" w:eastAsia="仿宋" w:cs="仿宋"/>
          <w:b/>
          <w:bCs/>
          <w:color w:val="auto"/>
          <w:highlight w:val="none"/>
        </w:rPr>
      </w:pPr>
      <w:r>
        <w:rPr>
          <w:rFonts w:hint="eastAsia" w:ascii="仿宋" w:hAnsi="仿宋" w:eastAsia="仿宋" w:cs="仿宋"/>
          <w:color w:val="auto"/>
          <w:highlight w:val="none"/>
          <w:u w:val="single"/>
        </w:rPr>
        <w:t>（采购人名称）</w:t>
      </w:r>
      <w:r>
        <w:rPr>
          <w:rFonts w:hint="eastAsia" w:ascii="仿宋" w:hAnsi="仿宋" w:eastAsia="仿宋" w:cs="仿宋"/>
          <w:color w:val="auto"/>
          <w:highlight w:val="none"/>
        </w:rPr>
        <w:t>：</w:t>
      </w:r>
    </w:p>
    <w:p>
      <w:pPr>
        <w:pStyle w:val="203"/>
        <w:autoSpaceDE w:val="0"/>
        <w:autoSpaceDN w:val="0"/>
        <w:spacing w:line="440" w:lineRule="exact"/>
        <w:ind w:firstLine="420" w:firstLineChars="200"/>
        <w:textAlignment w:val="bottom"/>
        <w:rPr>
          <w:rFonts w:hint="eastAsia" w:ascii="仿宋" w:hAnsi="仿宋" w:eastAsia="仿宋" w:cs="仿宋"/>
          <w:color w:val="auto"/>
          <w:highlight w:val="none"/>
        </w:rPr>
      </w:pPr>
      <w:r>
        <w:rPr>
          <w:rFonts w:hint="eastAsia" w:ascii="仿宋" w:hAnsi="仿宋" w:eastAsia="仿宋" w:cs="仿宋"/>
          <w:color w:val="auto"/>
          <w:highlight w:val="none"/>
        </w:rPr>
        <w:t>我</w:t>
      </w:r>
      <w:r>
        <w:rPr>
          <w:rFonts w:hint="eastAsia" w:ascii="仿宋" w:hAnsi="仿宋" w:eastAsia="仿宋" w:cs="仿宋"/>
          <w:color w:val="auto"/>
          <w:highlight w:val="none"/>
          <w:u w:val="single"/>
        </w:rPr>
        <w:t>（负责人姓名）</w:t>
      </w:r>
      <w:r>
        <w:rPr>
          <w:rFonts w:hint="eastAsia" w:ascii="仿宋" w:hAnsi="仿宋" w:eastAsia="仿宋" w:cs="仿宋"/>
          <w:color w:val="auto"/>
          <w:highlight w:val="none"/>
        </w:rPr>
        <w:t>系（投标人全称）的负责人，现授权委托本单位</w:t>
      </w:r>
      <w:r>
        <w:rPr>
          <w:rFonts w:hint="eastAsia" w:ascii="仿宋" w:hAnsi="仿宋" w:eastAsia="仿宋" w:cs="仿宋"/>
          <w:b/>
          <w:bCs/>
          <w:color w:val="auto"/>
          <w:highlight w:val="none"/>
        </w:rPr>
        <w:t>在职职工</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rPr>
        <w:t>（姓名）以我方的名义参加就贵方组织的</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rPr>
        <w:t>（采购项目名称）</w:t>
      </w:r>
      <w:r>
        <w:rPr>
          <w:rFonts w:hint="eastAsia" w:ascii="仿宋" w:hAnsi="仿宋" w:eastAsia="仿宋" w:cs="仿宋"/>
          <w:color w:val="auto"/>
          <w:highlight w:val="none"/>
        </w:rPr>
        <w:t>（采购编号：</w:t>
      </w:r>
      <w:r>
        <w:rPr>
          <w:rFonts w:hint="eastAsia" w:ascii="仿宋" w:hAnsi="仿宋" w:eastAsia="仿宋" w:cs="仿宋"/>
          <w:color w:val="auto"/>
          <w:highlight w:val="none"/>
          <w:u w:val="single"/>
        </w:rPr>
        <w:t>　　　　</w:t>
      </w:r>
      <w:r>
        <w:rPr>
          <w:rFonts w:hint="eastAsia" w:ascii="仿宋" w:hAnsi="仿宋" w:eastAsia="仿宋" w:cs="仿宋"/>
          <w:color w:val="auto"/>
          <w:highlight w:val="none"/>
        </w:rPr>
        <w:t>）项目的投标活动，并代表我方全权办理针对上述项目的投标、开标、评审、签约等具体事务和签署相关文件。</w:t>
      </w:r>
    </w:p>
    <w:p>
      <w:pPr>
        <w:pStyle w:val="203"/>
        <w:autoSpaceDE w:val="0"/>
        <w:autoSpaceDN w:val="0"/>
        <w:spacing w:line="440" w:lineRule="exact"/>
        <w:textAlignment w:val="bottom"/>
        <w:rPr>
          <w:rFonts w:hint="eastAsia" w:ascii="仿宋" w:hAnsi="仿宋" w:eastAsia="仿宋" w:cs="仿宋"/>
          <w:color w:val="auto"/>
          <w:highlight w:val="none"/>
        </w:rPr>
      </w:pPr>
      <w:r>
        <w:rPr>
          <w:rFonts w:hint="eastAsia" w:ascii="仿宋" w:hAnsi="仿宋" w:eastAsia="仿宋" w:cs="仿宋"/>
          <w:color w:val="auto"/>
          <w:highlight w:val="none"/>
        </w:rPr>
        <w:t>我方对被委托人的签字或盖章事项负全部责任。</w:t>
      </w:r>
    </w:p>
    <w:p>
      <w:pPr>
        <w:pStyle w:val="203"/>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本授权书自签署之日起生效，在撤销授权的书面通知送达贵方以前，本授权委托书一直有效。被委托人在授权书有效期内签署的所有文件不因授权的撤销而失效。</w:t>
      </w:r>
    </w:p>
    <w:p>
      <w:pPr>
        <w:pStyle w:val="203"/>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被委托人无转委托权，特此声明。</w:t>
      </w:r>
    </w:p>
    <w:p>
      <w:pPr>
        <w:pStyle w:val="203"/>
        <w:spacing w:line="440" w:lineRule="exact"/>
        <w:ind w:firstLine="480"/>
        <w:rPr>
          <w:rFonts w:hint="eastAsia" w:ascii="仿宋" w:hAnsi="仿宋" w:eastAsia="仿宋" w:cs="仿宋"/>
          <w:color w:val="auto"/>
          <w:highlight w:val="none"/>
        </w:rPr>
      </w:pPr>
    </w:p>
    <w:p>
      <w:pPr>
        <w:pStyle w:val="203"/>
        <w:spacing w:line="440" w:lineRule="exact"/>
        <w:ind w:firstLine="4000" w:firstLineChars="1600"/>
        <w:jc w:val="center"/>
        <w:rPr>
          <w:rFonts w:hint="eastAsia" w:ascii="仿宋" w:hAnsi="仿宋" w:eastAsia="仿宋" w:cs="仿宋"/>
          <w:color w:val="auto"/>
          <w:spacing w:val="20"/>
          <w:highlight w:val="none"/>
          <w:u w:val="single"/>
        </w:rPr>
      </w:pPr>
      <w:r>
        <w:rPr>
          <w:rFonts w:hint="eastAsia" w:ascii="仿宋" w:hAnsi="仿宋" w:eastAsia="仿宋" w:cs="仿宋"/>
          <w:color w:val="auto"/>
          <w:spacing w:val="20"/>
          <w:highlight w:val="none"/>
        </w:rPr>
        <w:t xml:space="preserve">     负责人（签字或盖章）：</w:t>
      </w:r>
      <w:r>
        <w:rPr>
          <w:rFonts w:hint="eastAsia" w:ascii="仿宋" w:hAnsi="仿宋" w:eastAsia="仿宋" w:cs="仿宋"/>
          <w:color w:val="auto"/>
          <w:spacing w:val="20"/>
          <w:highlight w:val="none"/>
          <w:u w:val="single"/>
        </w:rPr>
        <w:t xml:space="preserve">       </w:t>
      </w:r>
    </w:p>
    <w:p>
      <w:pPr>
        <w:pStyle w:val="203"/>
        <w:spacing w:line="440" w:lineRule="exact"/>
        <w:ind w:firstLine="3360" w:firstLineChars="1600"/>
        <w:jc w:val="center"/>
        <w:rPr>
          <w:rFonts w:hint="eastAsia" w:ascii="仿宋" w:hAnsi="仿宋" w:eastAsia="仿宋" w:cs="仿宋"/>
          <w:color w:val="auto"/>
          <w:kern w:val="0"/>
          <w:highlight w:val="none"/>
          <w:u w:val="single"/>
        </w:rPr>
      </w:pPr>
      <w:r>
        <w:rPr>
          <w:rFonts w:hint="eastAsia" w:ascii="仿宋" w:hAnsi="仿宋" w:eastAsia="仿宋" w:cs="仿宋"/>
          <w:color w:val="auto"/>
          <w:kern w:val="0"/>
          <w:highlight w:val="none"/>
          <w:lang w:val="zh-CN"/>
        </w:rPr>
        <w:t>投标人(公章)：</w:t>
      </w:r>
      <w:r>
        <w:rPr>
          <w:rFonts w:hint="eastAsia" w:ascii="仿宋" w:hAnsi="仿宋" w:eastAsia="仿宋" w:cs="仿宋"/>
          <w:color w:val="auto"/>
          <w:kern w:val="0"/>
          <w:highlight w:val="none"/>
          <w:u w:val="single"/>
        </w:rPr>
        <w:t xml:space="preserve">          </w:t>
      </w:r>
    </w:p>
    <w:p>
      <w:pPr>
        <w:adjustRightInd w:val="0"/>
        <w:spacing w:line="360" w:lineRule="auto"/>
        <w:ind w:right="1120" w:firstLine="4620" w:firstLineChars="2200"/>
        <w:jc w:val="right"/>
        <w:rPr>
          <w:rFonts w:hint="eastAsia" w:ascii="仿宋" w:hAnsi="仿宋" w:eastAsia="仿宋" w:cs="仿宋"/>
          <w:color w:val="auto"/>
          <w:highlight w:val="none"/>
        </w:rPr>
      </w:pPr>
      <w:r>
        <w:rPr>
          <w:rFonts w:hint="eastAsia" w:ascii="仿宋" w:hAnsi="仿宋" w:eastAsia="仿宋" w:cs="仿宋"/>
          <w:color w:val="auto"/>
          <w:kern w:val="0"/>
          <w:highlight w:val="none"/>
          <w:lang w:val="en-US" w:eastAsia="zh-CN"/>
        </w:rPr>
        <w:t xml:space="preserve">        </w:t>
      </w:r>
      <w:r>
        <w:rPr>
          <w:rFonts w:hint="eastAsia" w:ascii="仿宋" w:hAnsi="仿宋" w:eastAsia="仿宋" w:cs="仿宋"/>
          <w:color w:val="auto"/>
          <w:kern w:val="0"/>
          <w:highlight w:val="none"/>
          <w:lang w:val="zh-CN"/>
        </w:rPr>
        <w:t>日期</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u w:val="single"/>
          <w:lang w:val="en-US" w:eastAsia="zh-CN"/>
        </w:rPr>
        <w:t xml:space="preserve"> </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年</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lang w:val="zh-CN"/>
        </w:rPr>
        <w:t>日</w:t>
      </w:r>
    </w:p>
    <w:p>
      <w:pPr>
        <w:pStyle w:val="203"/>
        <w:spacing w:line="440" w:lineRule="exact"/>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_______________________________________________________________________________</w:t>
      </w:r>
    </w:p>
    <w:p>
      <w:pPr>
        <w:pStyle w:val="203"/>
        <w:spacing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附：1、委托代理人工作单位：</w:t>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职务：</w:t>
      </w:r>
    </w:p>
    <w:p>
      <w:pPr>
        <w:pStyle w:val="203"/>
        <w:spacing w:line="440" w:lineRule="exact"/>
        <w:ind w:firstLine="1260" w:firstLineChars="600"/>
        <w:rPr>
          <w:rFonts w:hint="eastAsia" w:ascii="仿宋" w:hAnsi="仿宋" w:eastAsia="仿宋" w:cs="仿宋"/>
          <w:color w:val="auto"/>
          <w:highlight w:val="none"/>
        </w:rPr>
      </w:pPr>
      <w:r>
        <w:rPr>
          <w:rFonts w:hint="eastAsia" w:ascii="仿宋" w:hAnsi="仿宋" w:eastAsia="仿宋" w:cs="仿宋"/>
          <w:color w:val="auto"/>
          <w:highlight w:val="none"/>
        </w:rPr>
        <w:t>身份证号码：　　　　　　　　　　</w:t>
      </w:r>
      <w:r>
        <w:rPr>
          <w:rFonts w:hint="eastAsia" w:ascii="仿宋" w:hAnsi="仿宋" w:eastAsia="仿宋" w:cs="仿宋"/>
          <w:color w:val="auto"/>
          <w:highlight w:val="none"/>
        </w:rPr>
        <w:tab/>
      </w:r>
      <w:r>
        <w:rPr>
          <w:rFonts w:hint="eastAsia" w:ascii="仿宋" w:hAnsi="仿宋" w:eastAsia="仿宋" w:cs="仿宋"/>
          <w:color w:val="auto"/>
          <w:highlight w:val="none"/>
        </w:rPr>
        <w:t>性别：　</w:t>
      </w:r>
    </w:p>
    <w:p>
      <w:pPr>
        <w:pStyle w:val="203"/>
        <w:spacing w:line="360" w:lineRule="auto"/>
        <w:ind w:firstLine="420"/>
        <w:rPr>
          <w:rFonts w:hint="eastAsia" w:ascii="仿宋" w:hAnsi="仿宋" w:eastAsia="仿宋" w:cs="仿宋"/>
          <w:b/>
          <w:bCs/>
          <w:color w:val="auto"/>
          <w:highlight w:val="none"/>
        </w:rPr>
      </w:pPr>
    </w:p>
    <w:p>
      <w:pPr>
        <w:pStyle w:val="203"/>
        <w:spacing w:line="400" w:lineRule="exact"/>
        <w:ind w:firstLine="420"/>
        <w:rPr>
          <w:rFonts w:hint="eastAsia" w:ascii="仿宋" w:hAnsi="仿宋" w:eastAsia="仿宋" w:cs="仿宋"/>
          <w:color w:val="auto"/>
          <w:highlight w:val="none"/>
        </w:rPr>
      </w:pPr>
      <w:r>
        <w:rPr>
          <w:rFonts w:hint="eastAsia" w:ascii="仿宋" w:hAnsi="仿宋" w:eastAsia="仿宋" w:cs="仿宋"/>
          <w:b/>
          <w:color w:val="auto"/>
          <w:highlight w:val="none"/>
        </w:rPr>
        <w:t>注：</w:t>
      </w:r>
      <w:r>
        <w:rPr>
          <w:rFonts w:hint="eastAsia" w:ascii="仿宋" w:hAnsi="仿宋" w:eastAsia="仿宋" w:cs="仿宋"/>
          <w:color w:val="auto"/>
          <w:highlight w:val="none"/>
        </w:rPr>
        <w:t>1、投标人为法人企业的，其负责人为其法定代表人；投标人为其他组织的，其负责人为法律、行政法规规定代表单位行使职权的主要负责人。</w:t>
      </w:r>
    </w:p>
    <w:p>
      <w:pPr>
        <w:pStyle w:val="203"/>
        <w:spacing w:line="400" w:lineRule="exact"/>
        <w:ind w:firstLine="787" w:firstLineChars="375"/>
        <w:rPr>
          <w:rFonts w:hint="eastAsia" w:ascii="仿宋" w:hAnsi="仿宋" w:eastAsia="仿宋" w:cs="仿宋"/>
          <w:color w:val="auto"/>
          <w:highlight w:val="none"/>
        </w:rPr>
      </w:pPr>
      <w:r>
        <w:rPr>
          <w:rFonts w:hint="eastAsia" w:ascii="仿宋" w:hAnsi="仿宋" w:eastAsia="仿宋" w:cs="仿宋"/>
          <w:color w:val="auto"/>
          <w:highlight w:val="none"/>
        </w:rPr>
        <w:t>2、委托人为上述条款中的负责人。</w:t>
      </w:r>
    </w:p>
    <w:p>
      <w:pPr>
        <w:pStyle w:val="203"/>
        <w:spacing w:line="400" w:lineRule="exact"/>
        <w:ind w:firstLine="787" w:firstLineChars="375"/>
        <w:rPr>
          <w:rFonts w:hint="eastAsia" w:ascii="仿宋" w:hAnsi="仿宋" w:eastAsia="仿宋" w:cs="仿宋"/>
          <w:b/>
          <w:color w:val="auto"/>
          <w:highlight w:val="none"/>
        </w:rPr>
      </w:pPr>
      <w:r>
        <w:rPr>
          <w:rFonts w:hint="eastAsia" w:ascii="仿宋" w:hAnsi="仿宋" w:eastAsia="仿宋" w:cs="仿宋"/>
          <w:color w:val="auto"/>
          <w:highlight w:val="none"/>
        </w:rPr>
        <w:t>3、本“授权委托书”需附负责人</w:t>
      </w:r>
      <w:r>
        <w:rPr>
          <w:rFonts w:hint="eastAsia" w:ascii="仿宋" w:hAnsi="仿宋" w:eastAsia="仿宋" w:cs="仿宋"/>
          <w:b/>
          <w:color w:val="auto"/>
          <w:highlight w:val="none"/>
        </w:rPr>
        <w:t>和</w:t>
      </w:r>
      <w:r>
        <w:rPr>
          <w:rFonts w:hint="eastAsia" w:ascii="仿宋" w:hAnsi="仿宋" w:eastAsia="仿宋" w:cs="仿宋"/>
          <w:color w:val="auto"/>
          <w:highlight w:val="none"/>
        </w:rPr>
        <w:t>委托代理人身份证</w:t>
      </w:r>
      <w:r>
        <w:rPr>
          <w:rFonts w:hint="eastAsia" w:ascii="仿宋" w:hAnsi="仿宋" w:eastAsia="仿宋" w:cs="仿宋"/>
          <w:color w:val="auto"/>
          <w:highlight w:val="none"/>
          <w:u w:val="single"/>
        </w:rPr>
        <w:t>扫描件</w:t>
      </w:r>
      <w:r>
        <w:rPr>
          <w:rFonts w:hint="eastAsia" w:ascii="仿宋" w:hAnsi="仿宋" w:eastAsia="仿宋" w:cs="仿宋"/>
          <w:color w:val="auto"/>
          <w:highlight w:val="none"/>
          <w:u w:val="single"/>
          <w:lang w:val="en-US" w:eastAsia="zh-CN"/>
        </w:rPr>
        <w:t>或复印件</w:t>
      </w:r>
      <w:r>
        <w:rPr>
          <w:rFonts w:hint="eastAsia" w:ascii="仿宋" w:hAnsi="仿宋" w:eastAsia="仿宋" w:cs="仿宋"/>
          <w:color w:val="auto"/>
          <w:highlight w:val="none"/>
        </w:rPr>
        <w:t>，如扫描件</w:t>
      </w:r>
      <w:r>
        <w:rPr>
          <w:rFonts w:hint="eastAsia" w:ascii="仿宋" w:hAnsi="仿宋" w:eastAsia="仿宋" w:cs="仿宋"/>
          <w:color w:val="auto"/>
          <w:highlight w:val="none"/>
          <w:lang w:val="en-US" w:eastAsia="zh-CN"/>
        </w:rPr>
        <w:t>或复印件</w:t>
      </w:r>
      <w:r>
        <w:rPr>
          <w:rFonts w:hint="eastAsia" w:ascii="仿宋" w:hAnsi="仿宋" w:eastAsia="仿宋" w:cs="仿宋"/>
          <w:color w:val="auto"/>
          <w:highlight w:val="none"/>
        </w:rPr>
        <w:t>不清晰或错误的，后果由投标人自行承担。</w:t>
      </w:r>
    </w:p>
    <w:p>
      <w:pPr>
        <w:pStyle w:val="202"/>
        <w:spacing w:line="440" w:lineRule="exact"/>
        <w:ind w:firstLine="422" w:firstLineChars="200"/>
        <w:rPr>
          <w:rFonts w:hint="eastAsia" w:ascii="仿宋" w:hAnsi="仿宋" w:eastAsia="仿宋" w:cs="仿宋"/>
          <w:color w:val="auto"/>
          <w:highlight w:val="none"/>
        </w:rPr>
      </w:pPr>
      <w:r>
        <w:rPr>
          <w:rFonts w:hint="eastAsia" w:ascii="仿宋" w:hAnsi="仿宋" w:eastAsia="仿宋" w:cs="仿宋"/>
          <w:b/>
          <w:color w:val="auto"/>
          <w:highlight w:val="none"/>
        </w:rPr>
        <w:t>4、上述格式中的“负责人签字或盖章”，投标人通过政采云平台电子投标工具无法完成的，可以采用纸质签字完成后再扫描上传政采云平台电子投标工具。</w:t>
      </w:r>
      <w:r>
        <w:rPr>
          <w:rFonts w:hint="eastAsia" w:ascii="仿宋" w:hAnsi="仿宋" w:eastAsia="仿宋" w:cs="仿宋"/>
          <w:color w:val="auto"/>
          <w:highlight w:val="none"/>
        </w:rPr>
        <w:br w:type="page"/>
      </w:r>
      <w:r>
        <w:rPr>
          <w:rFonts w:hint="eastAsia" w:ascii="仿宋" w:hAnsi="仿宋" w:eastAsia="仿宋" w:cs="仿宋"/>
          <w:color w:val="auto"/>
          <w:highlight w:val="none"/>
        </w:rPr>
        <w:t>负责人身份证扫描件</w:t>
      </w:r>
      <w:r>
        <w:rPr>
          <w:rFonts w:hint="eastAsia" w:ascii="仿宋" w:hAnsi="仿宋" w:eastAsia="仿宋" w:cs="仿宋"/>
          <w:color w:val="auto"/>
          <w:highlight w:val="none"/>
          <w:lang w:val="en-US" w:eastAsia="zh-CN"/>
        </w:rPr>
        <w:t>或复印件</w:t>
      </w:r>
      <w:r>
        <w:rPr>
          <w:rFonts w:hint="eastAsia" w:ascii="仿宋" w:hAnsi="仿宋" w:eastAsia="仿宋" w:cs="仿宋"/>
          <w:color w:val="auto"/>
          <w:highlight w:val="none"/>
        </w:rPr>
        <w:t>：</w:t>
      </w:r>
    </w:p>
    <w:tbl>
      <w:tblPr>
        <w:tblStyle w:val="5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02"/>
              <w:keepNext w:val="0"/>
              <w:keepLines w:val="0"/>
              <w:suppressLineNumbers w:val="0"/>
              <w:spacing w:before="0" w:beforeAutospacing="0" w:after="0" w:afterAutospacing="0" w:line="440" w:lineRule="exact"/>
              <w:ind w:left="0" w:right="0"/>
              <w:rPr>
                <w:rFonts w:hint="eastAsia" w:ascii="仿宋" w:hAnsi="仿宋" w:eastAsia="仿宋" w:cs="仿宋"/>
                <w:color w:val="auto"/>
                <w:highlight w:val="none"/>
              </w:rPr>
            </w:pPr>
            <w:r>
              <w:rPr>
                <w:rFonts w:hint="eastAsia" w:ascii="仿宋" w:hAnsi="仿宋" w:eastAsia="仿宋" w:cs="仿宋"/>
                <w:color w:val="auto"/>
                <w:highlight w:val="none"/>
              </w:rPr>
              <w:t>正面：反面：</w:t>
            </w:r>
          </w:p>
          <w:p>
            <w:pPr>
              <w:pStyle w:val="202"/>
              <w:keepNext w:val="0"/>
              <w:keepLines w:val="0"/>
              <w:suppressLineNumbers w:val="0"/>
              <w:spacing w:before="0" w:beforeAutospacing="0" w:after="0" w:afterAutospacing="0" w:line="440" w:lineRule="exact"/>
              <w:ind w:left="0" w:right="0"/>
              <w:rPr>
                <w:rFonts w:hint="eastAsia" w:ascii="仿宋" w:hAnsi="仿宋" w:eastAsia="仿宋" w:cs="仿宋"/>
                <w:color w:val="auto"/>
                <w:highlight w:val="none"/>
              </w:rPr>
            </w:pPr>
          </w:p>
        </w:tc>
      </w:tr>
    </w:tbl>
    <w:p>
      <w:pPr>
        <w:pStyle w:val="202"/>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委托代理人身份证扫描件</w:t>
      </w:r>
      <w:r>
        <w:rPr>
          <w:rFonts w:hint="eastAsia" w:ascii="仿宋" w:hAnsi="仿宋" w:eastAsia="仿宋" w:cs="仿宋"/>
          <w:color w:val="auto"/>
          <w:highlight w:val="none"/>
          <w:lang w:val="en-US" w:eastAsia="zh-CN"/>
        </w:rPr>
        <w:t>或复印件</w:t>
      </w:r>
      <w:r>
        <w:rPr>
          <w:rFonts w:hint="eastAsia" w:ascii="仿宋" w:hAnsi="仿宋" w:eastAsia="仿宋" w:cs="仿宋"/>
          <w:color w:val="auto"/>
          <w:highlight w:val="none"/>
        </w:rPr>
        <w:t>：</w:t>
      </w:r>
    </w:p>
    <w:tbl>
      <w:tblPr>
        <w:tblStyle w:val="5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02"/>
              <w:keepNext w:val="0"/>
              <w:keepLines w:val="0"/>
              <w:suppressLineNumbers w:val="0"/>
              <w:spacing w:before="0" w:beforeAutospacing="0" w:after="0" w:afterAutospacing="0" w:line="440" w:lineRule="exact"/>
              <w:ind w:left="0" w:right="0"/>
              <w:rPr>
                <w:rFonts w:hint="eastAsia" w:ascii="仿宋" w:hAnsi="仿宋" w:eastAsia="仿宋" w:cs="仿宋"/>
                <w:color w:val="auto"/>
                <w:highlight w:val="none"/>
              </w:rPr>
            </w:pPr>
            <w:r>
              <w:rPr>
                <w:rFonts w:hint="eastAsia" w:ascii="仿宋" w:hAnsi="仿宋" w:eastAsia="仿宋" w:cs="仿宋"/>
                <w:color w:val="auto"/>
                <w:highlight w:val="none"/>
              </w:rPr>
              <w:t>正面：反面：</w:t>
            </w:r>
          </w:p>
          <w:p>
            <w:pPr>
              <w:pStyle w:val="202"/>
              <w:keepNext w:val="0"/>
              <w:keepLines w:val="0"/>
              <w:suppressLineNumbers w:val="0"/>
              <w:spacing w:before="0" w:beforeAutospacing="0" w:after="0" w:afterAutospacing="0" w:line="440" w:lineRule="exact"/>
              <w:ind w:left="0" w:right="0"/>
              <w:rPr>
                <w:rFonts w:hint="eastAsia" w:ascii="仿宋" w:hAnsi="仿宋" w:eastAsia="仿宋" w:cs="仿宋"/>
                <w:color w:val="auto"/>
                <w:highlight w:val="none"/>
              </w:rPr>
            </w:pPr>
          </w:p>
        </w:tc>
      </w:tr>
    </w:tbl>
    <w:p>
      <w:pPr>
        <w:pStyle w:val="202"/>
        <w:spacing w:line="360" w:lineRule="auto"/>
        <w:ind w:firstLine="4000" w:firstLineChars="1600"/>
        <w:rPr>
          <w:rFonts w:hint="eastAsia" w:ascii="仿宋" w:hAnsi="仿宋" w:eastAsia="仿宋" w:cs="仿宋"/>
          <w:color w:val="auto"/>
          <w:spacing w:val="20"/>
          <w:highlight w:val="none"/>
        </w:rPr>
      </w:pPr>
    </w:p>
    <w:p>
      <w:pPr>
        <w:pStyle w:val="3"/>
        <w:spacing w:line="360" w:lineRule="auto"/>
        <w:ind w:right="480" w:firstLine="2100" w:firstLineChars="1000"/>
        <w:jc w:val="right"/>
        <w:rPr>
          <w:rFonts w:hint="eastAsia" w:ascii="仿宋" w:hAnsi="仿宋" w:eastAsia="仿宋" w:cs="仿宋"/>
          <w:color w:val="auto"/>
          <w:highlight w:val="none"/>
        </w:rPr>
      </w:pPr>
      <w:r>
        <w:rPr>
          <w:rFonts w:hint="eastAsia" w:ascii="仿宋" w:hAnsi="仿宋" w:eastAsia="仿宋" w:cs="仿宋"/>
          <w:color w:val="auto"/>
          <w:highlight w:val="none"/>
        </w:rPr>
        <w:t>负责人（或委托代理人）（签字或盖章）_____________</w:t>
      </w:r>
    </w:p>
    <w:p>
      <w:pPr>
        <w:pStyle w:val="3"/>
        <w:spacing w:line="360" w:lineRule="auto"/>
        <w:ind w:right="480"/>
        <w:jc w:val="right"/>
        <w:rPr>
          <w:rFonts w:hint="eastAsia" w:ascii="仿宋" w:hAnsi="仿宋" w:eastAsia="仿宋" w:cs="仿宋"/>
          <w:color w:val="auto"/>
          <w:highlight w:val="none"/>
        </w:rPr>
      </w:pPr>
      <w:r>
        <w:rPr>
          <w:rFonts w:hint="eastAsia" w:ascii="仿宋" w:hAnsi="仿宋" w:eastAsia="仿宋" w:cs="仿宋"/>
          <w:color w:val="auto"/>
          <w:highlight w:val="none"/>
        </w:rPr>
        <w:t>　　　　　　　　　　　　　投标人（公章）_____________</w:t>
      </w:r>
    </w:p>
    <w:p>
      <w:pPr>
        <w:pStyle w:val="3"/>
        <w:wordWrap w:val="0"/>
        <w:spacing w:line="360" w:lineRule="auto"/>
        <w:ind w:right="480" w:firstLine="3990" w:firstLineChars="1900"/>
        <w:jc w:val="right"/>
        <w:rPr>
          <w:rFonts w:hint="eastAsia" w:ascii="仿宋" w:hAnsi="仿宋" w:eastAsia="仿宋" w:cs="仿宋"/>
          <w:color w:val="auto"/>
          <w:highlight w:val="none"/>
        </w:rPr>
      </w:pPr>
      <w:r>
        <w:rPr>
          <w:rFonts w:hint="eastAsia" w:ascii="仿宋" w:hAnsi="仿宋" w:eastAsia="仿宋" w:cs="仿宋"/>
          <w:color w:val="auto"/>
          <w:highlight w:val="none"/>
        </w:rPr>
        <w:t>日期：_____年____月____日</w:t>
      </w:r>
    </w:p>
    <w:p>
      <w:pPr>
        <w:snapToGrid w:val="0"/>
        <w:spacing w:line="500" w:lineRule="exact"/>
        <w:jc w:val="center"/>
        <w:rPr>
          <w:rFonts w:hint="eastAsia" w:ascii="仿宋" w:hAnsi="仿宋" w:eastAsia="仿宋" w:cs="仿宋"/>
          <w:color w:val="auto"/>
          <w:highlight w:val="none"/>
        </w:rPr>
      </w:pPr>
    </w:p>
    <w:p>
      <w:pPr>
        <w:snapToGrid w:val="0"/>
        <w:spacing w:line="500" w:lineRule="exact"/>
        <w:jc w:val="center"/>
        <w:rPr>
          <w:rFonts w:hint="eastAsia" w:ascii="仿宋" w:hAnsi="仿宋" w:eastAsia="仿宋" w:cs="仿宋"/>
          <w:color w:val="auto"/>
          <w:highlight w:val="none"/>
        </w:rPr>
      </w:pPr>
    </w:p>
    <w:p>
      <w:pPr>
        <w:pStyle w:val="6"/>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中小企业、残疾人福利性单位、监狱企业声明函</w:t>
      </w:r>
    </w:p>
    <w:p>
      <w:pPr>
        <w:rPr>
          <w:rFonts w:hint="eastAsia" w:ascii="仿宋" w:hAnsi="仿宋" w:eastAsia="仿宋" w:cs="仿宋"/>
          <w:color w:val="auto"/>
          <w:highlight w:val="none"/>
        </w:rPr>
      </w:pPr>
    </w:p>
    <w:p>
      <w:pPr>
        <w:adjustRightInd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sym w:font="Wingdings" w:char="00FE"/>
      </w:r>
      <w:r>
        <w:rPr>
          <w:rFonts w:hint="eastAsia" w:ascii="仿宋" w:hAnsi="仿宋" w:eastAsia="仿宋" w:cs="仿宋"/>
          <w:b/>
          <w:color w:val="auto"/>
          <w:highlight w:val="none"/>
        </w:rPr>
        <w:t>中小企业声明函（服务）</w:t>
      </w:r>
    </w:p>
    <w:p>
      <w:pPr>
        <w:adjustRightInd w:val="0"/>
        <w:spacing w:line="360" w:lineRule="auto"/>
        <w:rPr>
          <w:rFonts w:hint="eastAsia" w:ascii="仿宋" w:hAnsi="仿宋" w:eastAsia="仿宋" w:cs="仿宋"/>
          <w:color w:val="auto"/>
          <w:highlight w:val="none"/>
        </w:rPr>
      </w:pPr>
    </w:p>
    <w:p>
      <w:pPr>
        <w:adjustRightInd w:val="0"/>
        <w:spacing w:line="360" w:lineRule="auto"/>
        <w:ind w:firstLine="525" w:firstLineChars="250"/>
        <w:jc w:val="left"/>
        <w:rPr>
          <w:rFonts w:hint="eastAsia" w:ascii="仿宋" w:hAnsi="仿宋" w:eastAsia="仿宋" w:cs="仿宋"/>
          <w:color w:val="auto"/>
          <w:highlight w:val="none"/>
        </w:rPr>
      </w:pPr>
      <w:r>
        <w:rPr>
          <w:rFonts w:hint="eastAsia" w:ascii="仿宋" w:hAnsi="仿宋" w:eastAsia="仿宋" w:cs="仿宋"/>
          <w:color w:val="auto"/>
          <w:highlight w:val="none"/>
        </w:rPr>
        <w:t>本公司（联合体）郑重声明，根据《政府采购促进中小企业发展管理办法》（财库﹝2020﹞46 号）的规定，本公司</w:t>
      </w:r>
      <w:r>
        <w:rPr>
          <w:rFonts w:hint="eastAsia" w:ascii="仿宋" w:hAnsi="仿宋" w:eastAsia="仿宋" w:cs="仿宋"/>
          <w:color w:val="auto"/>
          <w:highlight w:val="none"/>
          <w:u w:val="single"/>
        </w:rPr>
        <w:t>（单位名称。联合体参加的，联合体所有成员名称）</w:t>
      </w:r>
      <w:r>
        <w:rPr>
          <w:rFonts w:hint="eastAsia" w:ascii="仿宋" w:hAnsi="仿宋" w:eastAsia="仿宋" w:cs="仿宋"/>
          <w:color w:val="auto"/>
          <w:highlight w:val="none"/>
        </w:rPr>
        <w:t xml:space="preserve">参加 </w:t>
      </w:r>
      <w:r>
        <w:rPr>
          <w:rFonts w:hint="eastAsia" w:ascii="仿宋" w:hAnsi="仿宋" w:eastAsia="仿宋" w:cs="仿宋"/>
          <w:color w:val="auto"/>
          <w:highlight w:val="none"/>
          <w:u w:val="single"/>
        </w:rPr>
        <w:t>（采购人单位名称）</w:t>
      </w:r>
      <w:r>
        <w:rPr>
          <w:rFonts w:hint="eastAsia" w:ascii="仿宋" w:hAnsi="仿宋" w:eastAsia="仿宋" w:cs="仿宋"/>
          <w:color w:val="auto"/>
          <w:highlight w:val="none"/>
        </w:rPr>
        <w:t xml:space="preserve"> 的 </w:t>
      </w:r>
      <w:r>
        <w:rPr>
          <w:rFonts w:hint="eastAsia" w:ascii="仿宋" w:hAnsi="仿宋" w:eastAsia="仿宋" w:cs="仿宋"/>
          <w:color w:val="auto"/>
          <w:highlight w:val="none"/>
          <w:u w:val="single"/>
        </w:rPr>
        <w:t xml:space="preserve">（项目名称） </w:t>
      </w:r>
      <w:r>
        <w:rPr>
          <w:rFonts w:hint="eastAsia" w:ascii="仿宋" w:hAnsi="仿宋" w:eastAsia="仿宋" w:cs="仿宋"/>
          <w:color w:val="auto"/>
          <w:highlight w:val="none"/>
        </w:rPr>
        <w:t>采购活动，服务全部由符合政策要求的中小企业承接。相关企业（含联合体中的中小企业、签订分包意向协议的中小企业）的具体情况如下：</w:t>
      </w:r>
    </w:p>
    <w:p>
      <w:pPr>
        <w:adjustRightInd w:val="0"/>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1. </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 xml:space="preserve">，属于 </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 xml:space="preserve"> ；承建（承接）企业为 </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 </w:t>
      </w:r>
      <w:r>
        <w:rPr>
          <w:rFonts w:hint="eastAsia" w:ascii="仿宋" w:hAnsi="仿宋" w:eastAsia="仿宋" w:cs="仿宋"/>
          <w:color w:val="auto"/>
          <w:highlight w:val="none"/>
        </w:rPr>
        <w:t>；</w:t>
      </w:r>
    </w:p>
    <w:p>
      <w:pPr>
        <w:adjustRightInd w:val="0"/>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2. </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 xml:space="preserve">，属于 </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 xml:space="preserve"> ；承建（承接）企业为 </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 xml:space="preserve"> ，从业人员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 xml:space="preserve"> （中型企业、小型企业、微型企业） </w:t>
      </w:r>
      <w:r>
        <w:rPr>
          <w:rFonts w:hint="eastAsia" w:ascii="仿宋" w:hAnsi="仿宋" w:eastAsia="仿宋" w:cs="仿宋"/>
          <w:color w:val="auto"/>
          <w:highlight w:val="none"/>
        </w:rPr>
        <w:t>；</w:t>
      </w:r>
    </w:p>
    <w:p>
      <w:pPr>
        <w:adjustRightInd w:val="0"/>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w:t>
      </w:r>
    </w:p>
    <w:p>
      <w:pPr>
        <w:adjustRightInd w:val="0"/>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pPr>
        <w:adjustRightInd w:val="0"/>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pPr>
        <w:adjustRightInd w:val="0"/>
        <w:snapToGrid w:val="0"/>
        <w:spacing w:line="360" w:lineRule="auto"/>
        <w:ind w:firstLine="5565" w:firstLineChars="2650"/>
        <w:rPr>
          <w:rFonts w:hint="eastAsia" w:ascii="仿宋" w:hAnsi="仿宋" w:eastAsia="仿宋" w:cs="仿宋"/>
          <w:color w:val="auto"/>
          <w:kern w:val="0"/>
          <w:highlight w:val="none"/>
          <w:u w:val="single"/>
        </w:rPr>
      </w:pPr>
      <w:r>
        <w:rPr>
          <w:rFonts w:hint="eastAsia" w:ascii="仿宋" w:hAnsi="仿宋" w:eastAsia="仿宋" w:cs="仿宋"/>
          <w:color w:val="auto"/>
          <w:kern w:val="0"/>
          <w:highlight w:val="none"/>
          <w:lang w:val="zh-CN"/>
        </w:rPr>
        <w:t>投标人(公章)：</w:t>
      </w:r>
      <w:r>
        <w:rPr>
          <w:rFonts w:hint="eastAsia" w:ascii="仿宋" w:hAnsi="仿宋" w:eastAsia="仿宋" w:cs="仿宋"/>
          <w:color w:val="auto"/>
          <w:kern w:val="0"/>
          <w:highlight w:val="none"/>
          <w:u w:val="single"/>
        </w:rPr>
        <w:t xml:space="preserve">          </w:t>
      </w:r>
    </w:p>
    <w:p>
      <w:pPr>
        <w:adjustRightInd w:val="0"/>
        <w:spacing w:line="360" w:lineRule="auto"/>
        <w:ind w:right="1120" w:firstLine="4620" w:firstLineChars="2200"/>
        <w:jc w:val="right"/>
        <w:rPr>
          <w:rFonts w:hint="eastAsia" w:ascii="仿宋" w:hAnsi="仿宋" w:eastAsia="仿宋" w:cs="仿宋"/>
          <w:color w:val="auto"/>
          <w:highlight w:val="none"/>
        </w:rPr>
      </w:pPr>
      <w:r>
        <w:rPr>
          <w:rFonts w:hint="eastAsia" w:ascii="仿宋" w:hAnsi="仿宋" w:eastAsia="仿宋" w:cs="仿宋"/>
          <w:color w:val="auto"/>
          <w:kern w:val="0"/>
          <w:highlight w:val="none"/>
          <w:lang w:val="zh-CN"/>
        </w:rPr>
        <w:t>日期</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年</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lang w:val="zh-CN"/>
        </w:rPr>
        <w:t>日</w:t>
      </w:r>
    </w:p>
    <w:p>
      <w:pPr>
        <w:adjustRightInd w:val="0"/>
        <w:spacing w:line="360" w:lineRule="auto"/>
        <w:ind w:right="1120" w:firstLine="5670" w:firstLineChars="2700"/>
        <w:rPr>
          <w:rFonts w:hint="eastAsia" w:ascii="仿宋" w:hAnsi="仿宋" w:eastAsia="仿宋" w:cs="仿宋"/>
          <w:color w:val="auto"/>
          <w:highlight w:val="none"/>
        </w:rPr>
      </w:pPr>
    </w:p>
    <w:p>
      <w:pPr>
        <w:adjustRightInd w:val="0"/>
        <w:spacing w:line="360" w:lineRule="auto"/>
        <w:ind w:firstLine="310" w:firstLineChars="147"/>
        <w:jc w:val="left"/>
        <w:rPr>
          <w:rFonts w:hint="eastAsia" w:ascii="仿宋" w:hAnsi="仿宋" w:eastAsia="仿宋" w:cs="仿宋"/>
          <w:b/>
          <w:color w:val="auto"/>
          <w:highlight w:val="none"/>
        </w:rPr>
      </w:pPr>
      <w:r>
        <w:rPr>
          <w:rFonts w:hint="eastAsia" w:ascii="仿宋" w:hAnsi="仿宋" w:eastAsia="仿宋" w:cs="仿宋"/>
          <w:b/>
          <w:color w:val="auto"/>
          <w:highlight w:val="none"/>
        </w:rPr>
        <w:t>从业人员、营业收入、资产总额填报上一年度数据，无上一年度数据的新成立企业可不填报。</w:t>
      </w:r>
    </w:p>
    <w:p>
      <w:pPr>
        <w:adjustRightInd w:val="0"/>
        <w:spacing w:line="360" w:lineRule="auto"/>
        <w:ind w:right="420"/>
        <w:rPr>
          <w:rFonts w:hint="eastAsia" w:ascii="仿宋" w:hAnsi="仿宋" w:eastAsia="仿宋" w:cs="仿宋"/>
          <w:color w:val="auto"/>
          <w:highlight w:val="none"/>
        </w:rPr>
      </w:pPr>
    </w:p>
    <w:p>
      <w:pPr>
        <w:adjustRightInd w:val="0"/>
        <w:spacing w:line="360" w:lineRule="auto"/>
        <w:ind w:right="420"/>
        <w:rPr>
          <w:rFonts w:hint="eastAsia" w:ascii="仿宋" w:hAnsi="仿宋" w:eastAsia="仿宋" w:cs="仿宋"/>
          <w:color w:val="auto"/>
          <w:highlight w:val="none"/>
        </w:rPr>
      </w:pPr>
      <w:r>
        <w:rPr>
          <w:rFonts w:hint="eastAsia" w:ascii="仿宋" w:hAnsi="仿宋" w:eastAsia="仿宋" w:cs="仿宋"/>
          <w:color w:val="auto"/>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djustRightInd w:val="0"/>
        <w:spacing w:line="360" w:lineRule="auto"/>
        <w:ind w:right="420" w:firstLine="630" w:firstLineChars="300"/>
        <w:rPr>
          <w:rFonts w:hint="eastAsia" w:ascii="仿宋" w:hAnsi="仿宋" w:eastAsia="仿宋" w:cs="仿宋"/>
          <w:b/>
          <w:color w:val="auto"/>
          <w:highlight w:val="none"/>
        </w:rPr>
      </w:pPr>
      <w:r>
        <w:rPr>
          <w:rFonts w:hint="eastAsia" w:ascii="仿宋" w:hAnsi="仿宋" w:eastAsia="仿宋" w:cs="仿宋"/>
          <w:color w:val="auto"/>
          <w:highlight w:val="none"/>
        </w:rPr>
        <w:t>2.标的所属行业中小企业划分标准：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jc w:val="center"/>
        <w:rPr>
          <w:rFonts w:hint="eastAsia" w:ascii="仿宋" w:hAnsi="仿宋" w:eastAsia="仿宋" w:cs="仿宋"/>
          <w:b/>
          <w:color w:val="auto"/>
          <w:highlight w:val="none"/>
        </w:rPr>
      </w:pPr>
      <w:r>
        <w:rPr>
          <w:rFonts w:hint="eastAsia" w:ascii="仿宋" w:hAnsi="仿宋" w:eastAsia="仿宋" w:cs="仿宋"/>
          <w:b/>
          <w:color w:val="auto"/>
          <w:highlight w:val="none"/>
        </w:rPr>
        <w:t>残疾人福利性单位声明函</w:t>
      </w:r>
    </w:p>
    <w:p>
      <w:pPr>
        <w:pStyle w:val="6"/>
        <w:ind w:firstLine="210"/>
        <w:rPr>
          <w:rFonts w:hint="eastAsia" w:ascii="仿宋" w:hAnsi="仿宋" w:eastAsia="仿宋" w:cs="仿宋"/>
          <w:color w:val="auto"/>
          <w:sz w:val="21"/>
          <w:szCs w:val="21"/>
          <w:highlight w:val="none"/>
        </w:rPr>
      </w:pPr>
    </w:p>
    <w:p>
      <w:pPr>
        <w:pStyle w:val="278"/>
        <w:spacing w:line="360" w:lineRule="auto"/>
        <w:ind w:firstLine="601"/>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单位的</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项目采购活动提供本单位制造的货物（由本单位承担工程/提供服务），或者提供其他残疾人福利性单位制造的货物（不包括使用非残疾人福利性单位注册商标的货物）。</w:t>
      </w:r>
    </w:p>
    <w:p>
      <w:pPr>
        <w:pStyle w:val="278"/>
        <w:spacing w:line="360" w:lineRule="auto"/>
        <w:ind w:firstLine="6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本单位对上述声明的真实性负责。如有虚假，将依法承担相应责任。</w:t>
      </w:r>
    </w:p>
    <w:p>
      <w:pPr>
        <w:adjustRightInd w:val="0"/>
        <w:snapToGrid w:val="0"/>
        <w:spacing w:line="360" w:lineRule="auto"/>
        <w:ind w:firstLine="5460" w:firstLineChars="2600"/>
        <w:rPr>
          <w:rFonts w:hint="eastAsia" w:ascii="仿宋" w:hAnsi="仿宋" w:eastAsia="仿宋" w:cs="仿宋"/>
          <w:color w:val="auto"/>
          <w:kern w:val="0"/>
          <w:highlight w:val="none"/>
          <w:u w:val="single"/>
        </w:rPr>
      </w:pPr>
      <w:r>
        <w:rPr>
          <w:rFonts w:hint="eastAsia" w:ascii="仿宋" w:hAnsi="仿宋" w:eastAsia="仿宋" w:cs="仿宋"/>
          <w:color w:val="auto"/>
          <w:kern w:val="0"/>
          <w:highlight w:val="none"/>
          <w:lang w:val="zh-CN"/>
        </w:rPr>
        <w:t>投标人(公章)：</w:t>
      </w:r>
      <w:r>
        <w:rPr>
          <w:rFonts w:hint="eastAsia" w:ascii="仿宋" w:hAnsi="仿宋" w:eastAsia="仿宋" w:cs="仿宋"/>
          <w:color w:val="auto"/>
          <w:kern w:val="0"/>
          <w:highlight w:val="none"/>
          <w:u w:val="single"/>
        </w:rPr>
        <w:t xml:space="preserve">          </w:t>
      </w:r>
    </w:p>
    <w:p>
      <w:pPr>
        <w:adjustRightInd w:val="0"/>
        <w:spacing w:line="360" w:lineRule="auto"/>
        <w:ind w:right="1120" w:firstLine="4620" w:firstLineChars="2200"/>
        <w:jc w:val="right"/>
        <w:rPr>
          <w:rFonts w:hint="eastAsia" w:ascii="仿宋" w:hAnsi="仿宋" w:eastAsia="仿宋" w:cs="仿宋"/>
          <w:color w:val="auto"/>
          <w:highlight w:val="none"/>
        </w:rPr>
      </w:pPr>
      <w:r>
        <w:rPr>
          <w:rFonts w:hint="eastAsia" w:ascii="仿宋" w:hAnsi="仿宋" w:eastAsia="仿宋" w:cs="仿宋"/>
          <w:color w:val="auto"/>
          <w:kern w:val="0"/>
          <w:highlight w:val="none"/>
          <w:lang w:val="en-US" w:eastAsia="zh-CN"/>
        </w:rPr>
        <w:t xml:space="preserve">  </w:t>
      </w:r>
      <w:r>
        <w:rPr>
          <w:rFonts w:hint="eastAsia" w:ascii="仿宋" w:hAnsi="仿宋" w:eastAsia="仿宋" w:cs="仿宋"/>
          <w:color w:val="auto"/>
          <w:kern w:val="0"/>
          <w:highlight w:val="none"/>
          <w:lang w:val="zh-CN"/>
        </w:rPr>
        <w:t>日期</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年</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lang w:val="zh-CN"/>
        </w:rPr>
        <w:t>日</w:t>
      </w:r>
    </w:p>
    <w:p>
      <w:pPr>
        <w:pStyle w:val="278"/>
        <w:spacing w:line="360" w:lineRule="auto"/>
        <w:rPr>
          <w:rFonts w:hint="eastAsia" w:ascii="仿宋" w:hAnsi="仿宋" w:eastAsia="仿宋" w:cs="仿宋"/>
          <w:color w:val="auto"/>
          <w:spacing w:val="6"/>
          <w:sz w:val="21"/>
          <w:szCs w:val="21"/>
          <w:highlight w:val="none"/>
        </w:rPr>
      </w:pPr>
    </w:p>
    <w:p>
      <w:pPr>
        <w:spacing w:line="360" w:lineRule="auto"/>
        <w:jc w:val="center"/>
        <w:rPr>
          <w:rFonts w:hint="eastAsia" w:ascii="仿宋" w:hAnsi="仿宋" w:eastAsia="仿宋" w:cs="仿宋"/>
          <w:color w:val="auto"/>
          <w:spacing w:val="6"/>
          <w:highlight w:val="none"/>
        </w:rPr>
      </w:pPr>
    </w:p>
    <w:p>
      <w:pPr>
        <w:spacing w:line="360" w:lineRule="auto"/>
        <w:jc w:val="center"/>
        <w:rPr>
          <w:rFonts w:hint="eastAsia" w:ascii="仿宋" w:hAnsi="仿宋" w:eastAsia="仿宋" w:cs="仿宋"/>
          <w:color w:val="auto"/>
          <w:spacing w:val="6"/>
          <w:highlight w:val="none"/>
        </w:rPr>
      </w:pPr>
    </w:p>
    <w:p>
      <w:pPr>
        <w:spacing w:line="360" w:lineRule="auto"/>
        <w:jc w:val="center"/>
        <w:rPr>
          <w:rFonts w:hint="eastAsia" w:ascii="仿宋" w:hAnsi="仿宋" w:eastAsia="仿宋" w:cs="仿宋"/>
          <w:color w:val="auto"/>
          <w:spacing w:val="6"/>
          <w:highlight w:val="none"/>
        </w:rPr>
      </w:pPr>
    </w:p>
    <w:p>
      <w:pPr>
        <w:spacing w:line="360" w:lineRule="auto"/>
        <w:jc w:val="center"/>
        <w:rPr>
          <w:rFonts w:hint="eastAsia" w:ascii="仿宋" w:hAnsi="仿宋" w:eastAsia="仿宋" w:cs="仿宋"/>
          <w:color w:val="auto"/>
          <w:spacing w:val="6"/>
          <w:highlight w:val="none"/>
        </w:rPr>
      </w:pPr>
    </w:p>
    <w:p>
      <w:pPr>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监狱企业证明</w:t>
      </w:r>
    </w:p>
    <w:p>
      <w:pPr>
        <w:pStyle w:val="18"/>
        <w:spacing w:line="360" w:lineRule="auto"/>
        <w:ind w:firstLine="0"/>
        <w:jc w:val="center"/>
        <w:rPr>
          <w:rFonts w:hint="eastAsia" w:ascii="仿宋" w:hAnsi="仿宋" w:eastAsia="仿宋" w:cs="仿宋"/>
          <w:color w:val="auto"/>
          <w:highlight w:val="none"/>
        </w:rPr>
      </w:pPr>
    </w:p>
    <w:p>
      <w:pPr>
        <w:pStyle w:val="18"/>
        <w:spacing w:line="360" w:lineRule="auto"/>
        <w:ind w:firstLine="422" w:firstLineChars="200"/>
        <w:jc w:val="left"/>
        <w:rPr>
          <w:rFonts w:hint="eastAsia" w:ascii="仿宋" w:hAnsi="仿宋" w:eastAsia="仿宋" w:cs="仿宋"/>
          <w:color w:val="auto"/>
          <w:highlight w:val="none"/>
        </w:rPr>
      </w:pPr>
      <w:r>
        <w:rPr>
          <w:rFonts w:hint="eastAsia" w:ascii="仿宋" w:hAnsi="仿宋" w:eastAsia="仿宋" w:cs="仿宋"/>
          <w:b/>
          <w:color w:val="auto"/>
          <w:highlight w:val="none"/>
        </w:rPr>
        <w:t>注：</w:t>
      </w:r>
      <w:r>
        <w:rPr>
          <w:rFonts w:hint="eastAsia" w:ascii="仿宋" w:hAnsi="仿宋" w:eastAsia="仿宋" w:cs="仿宋"/>
          <w:color w:val="auto"/>
          <w:highlight w:val="none"/>
        </w:rPr>
        <w:t>须提供省级以上监狱管理局、戒毒管理局（含新疆生产建设兵团）出具的属于监狱企业的证明文件</w:t>
      </w:r>
    </w:p>
    <w:p>
      <w:pPr>
        <w:rPr>
          <w:rFonts w:hint="eastAsia" w:ascii="仿宋" w:hAnsi="仿宋" w:eastAsia="仿宋" w:cs="仿宋"/>
          <w:color w:val="auto"/>
          <w:highlight w:val="none"/>
        </w:rPr>
      </w:pPr>
    </w:p>
    <w:p>
      <w:pPr>
        <w:adjustRightInd w:val="0"/>
        <w:snapToGrid w:val="0"/>
        <w:spacing w:line="360" w:lineRule="auto"/>
        <w:ind w:firstLine="5460" w:firstLineChars="2600"/>
        <w:rPr>
          <w:rFonts w:hint="eastAsia" w:ascii="仿宋" w:hAnsi="仿宋" w:eastAsia="仿宋" w:cs="仿宋"/>
          <w:color w:val="auto"/>
          <w:kern w:val="0"/>
          <w:highlight w:val="none"/>
          <w:u w:val="single"/>
        </w:rPr>
      </w:pPr>
      <w:r>
        <w:rPr>
          <w:rFonts w:hint="eastAsia" w:ascii="仿宋" w:hAnsi="仿宋" w:eastAsia="仿宋" w:cs="仿宋"/>
          <w:color w:val="auto"/>
          <w:kern w:val="0"/>
          <w:highlight w:val="none"/>
          <w:lang w:val="zh-CN"/>
        </w:rPr>
        <w:t>投标人(公章)：</w:t>
      </w:r>
      <w:r>
        <w:rPr>
          <w:rFonts w:hint="eastAsia" w:ascii="仿宋" w:hAnsi="仿宋" w:eastAsia="仿宋" w:cs="仿宋"/>
          <w:color w:val="auto"/>
          <w:kern w:val="0"/>
          <w:highlight w:val="none"/>
          <w:u w:val="single"/>
        </w:rPr>
        <w:t xml:space="preserve">          </w:t>
      </w:r>
    </w:p>
    <w:p>
      <w:pPr>
        <w:adjustRightInd w:val="0"/>
        <w:spacing w:line="360" w:lineRule="auto"/>
        <w:ind w:right="1120" w:firstLine="4620" w:firstLineChars="2200"/>
        <w:jc w:val="right"/>
        <w:rPr>
          <w:rFonts w:hint="eastAsia" w:ascii="仿宋" w:hAnsi="仿宋" w:eastAsia="仿宋" w:cs="仿宋"/>
          <w:color w:val="auto"/>
          <w:highlight w:val="none"/>
        </w:rPr>
      </w:pPr>
      <w:r>
        <w:rPr>
          <w:rFonts w:hint="eastAsia" w:ascii="仿宋" w:hAnsi="仿宋" w:eastAsia="仿宋" w:cs="仿宋"/>
          <w:color w:val="auto"/>
          <w:kern w:val="0"/>
          <w:highlight w:val="none"/>
          <w:lang w:val="en-US" w:eastAsia="zh-CN"/>
        </w:rPr>
        <w:t xml:space="preserve">  </w:t>
      </w:r>
      <w:r>
        <w:rPr>
          <w:rFonts w:hint="eastAsia" w:ascii="仿宋" w:hAnsi="仿宋" w:eastAsia="仿宋" w:cs="仿宋"/>
          <w:color w:val="auto"/>
          <w:kern w:val="0"/>
          <w:highlight w:val="none"/>
          <w:lang w:val="zh-CN"/>
        </w:rPr>
        <w:t>日期</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rPr>
        <w:t>年</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u w:val="single"/>
        </w:rPr>
        <w:t xml:space="preserve">    </w:t>
      </w:r>
      <w:r>
        <w:rPr>
          <w:rFonts w:hint="eastAsia" w:ascii="仿宋" w:hAnsi="仿宋" w:eastAsia="仿宋" w:cs="仿宋"/>
          <w:color w:val="auto"/>
          <w:kern w:val="0"/>
          <w:highlight w:val="none"/>
          <w:lang w:val="zh-CN"/>
        </w:rPr>
        <w:t>日</w:t>
      </w:r>
    </w:p>
    <w:p>
      <w:pPr>
        <w:rPr>
          <w:rFonts w:hint="eastAsia" w:ascii="仿宋" w:hAnsi="仿宋" w:eastAsia="仿宋" w:cs="仿宋"/>
          <w:color w:val="auto"/>
          <w:highlight w:val="none"/>
        </w:rPr>
      </w:pPr>
    </w:p>
    <w:p>
      <w:pPr>
        <w:snapToGrid w:val="0"/>
        <w:spacing w:line="500" w:lineRule="exact"/>
        <w:jc w:val="center"/>
        <w:rPr>
          <w:rFonts w:hint="eastAsia" w:ascii="仿宋" w:hAnsi="仿宋" w:eastAsia="仿宋" w:cs="仿宋"/>
          <w:color w:val="auto"/>
          <w:highlight w:val="none"/>
        </w:rPr>
      </w:pPr>
    </w:p>
    <w:p>
      <w:pP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br w:type="page"/>
      </w:r>
    </w:p>
    <w:p>
      <w:pPr>
        <w:pStyle w:val="1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8、《旅行社业务经营许可证》扫描件或复印件</w:t>
      </w:r>
      <w:r>
        <w:rPr>
          <w:rFonts w:hint="eastAsia" w:ascii="仿宋" w:hAnsi="仿宋" w:eastAsia="仿宋" w:cs="仿宋"/>
          <w:b w:val="0"/>
          <w:bCs w:val="0"/>
          <w:color w:val="auto"/>
          <w:sz w:val="21"/>
          <w:szCs w:val="21"/>
          <w:highlight w:val="none"/>
        </w:rPr>
        <w:br w:type="page"/>
      </w:r>
      <w:bookmarkStart w:id="94" w:name="_Toc43498238"/>
      <w:r>
        <w:rPr>
          <w:rFonts w:hint="eastAsia" w:ascii="仿宋" w:hAnsi="仿宋" w:eastAsia="仿宋" w:cs="仿宋"/>
          <w:b w:val="0"/>
          <w:bCs w:val="0"/>
          <w:color w:val="auto"/>
          <w:sz w:val="21"/>
          <w:szCs w:val="21"/>
          <w:highlight w:val="none"/>
        </w:rPr>
        <w:t xml:space="preserve">           </w:t>
      </w:r>
      <w:r>
        <w:rPr>
          <w:rFonts w:hint="eastAsia" w:ascii="仿宋" w:hAnsi="仿宋" w:eastAsia="仿宋" w:cs="仿宋"/>
          <w:color w:val="auto"/>
          <w:kern w:val="0"/>
          <w:sz w:val="21"/>
          <w:szCs w:val="21"/>
          <w:highlight w:val="none"/>
        </w:rPr>
        <w:t>二  商务技术文件</w:t>
      </w:r>
      <w:bookmarkEnd w:id="94"/>
      <w:r>
        <w:rPr>
          <w:rFonts w:hint="eastAsia" w:ascii="仿宋" w:hAnsi="仿宋" w:eastAsia="仿宋" w:cs="仿宋"/>
          <w:color w:val="auto"/>
          <w:kern w:val="0"/>
          <w:sz w:val="21"/>
          <w:szCs w:val="21"/>
          <w:highlight w:val="none"/>
        </w:rPr>
        <w:t>格式</w:t>
      </w:r>
    </w:p>
    <w:bookmarkEnd w:id="81"/>
    <w:bookmarkEnd w:id="82"/>
    <w:bookmarkEnd w:id="83"/>
    <w:bookmarkEnd w:id="84"/>
    <w:p>
      <w:pPr>
        <w:spacing w:line="360" w:lineRule="auto"/>
        <w:jc w:val="left"/>
        <w:rPr>
          <w:rFonts w:hint="eastAsia" w:ascii="仿宋" w:hAnsi="仿宋" w:eastAsia="仿宋" w:cs="仿宋"/>
          <w:color w:val="auto"/>
          <w:highlight w:val="none"/>
        </w:rPr>
      </w:pPr>
      <w:bookmarkStart w:id="95" w:name="_Toc494555875"/>
      <w:bookmarkStart w:id="96" w:name="_Toc493956059"/>
      <w:bookmarkStart w:id="97" w:name="_Toc493956065"/>
      <w:bookmarkStart w:id="98" w:name="_Toc494555877"/>
      <w:bookmarkStart w:id="99" w:name="_Toc493956062"/>
      <w:bookmarkStart w:id="100" w:name="_Toc493956064"/>
      <w:bookmarkStart w:id="101" w:name="_Toc493956060"/>
      <w:bookmarkStart w:id="102" w:name="_Toc494555876"/>
      <w:bookmarkStart w:id="103" w:name="_Toc494555879"/>
      <w:bookmarkStart w:id="104" w:name="_Toc494555880"/>
      <w:bookmarkStart w:id="105" w:name="_Toc69635465"/>
      <w:r>
        <w:rPr>
          <w:rFonts w:hint="eastAsia" w:ascii="仿宋" w:hAnsi="仿宋" w:eastAsia="仿宋" w:cs="仿宋"/>
          <w:color w:val="auto"/>
          <w:highlight w:val="none"/>
        </w:rPr>
        <w:t>1、自评分表（格式自拟）</w:t>
      </w:r>
    </w:p>
    <w:p>
      <w:pPr>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2、投标声明书</w:t>
      </w:r>
      <w:bookmarkEnd w:id="95"/>
      <w:bookmarkEnd w:id="96"/>
    </w:p>
    <w:p>
      <w:pPr>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3、</w:t>
      </w:r>
      <w:bookmarkEnd w:id="97"/>
      <w:bookmarkEnd w:id="98"/>
      <w:bookmarkEnd w:id="99"/>
      <w:bookmarkEnd w:id="100"/>
      <w:bookmarkEnd w:id="101"/>
      <w:bookmarkEnd w:id="102"/>
      <w:bookmarkEnd w:id="103"/>
      <w:bookmarkEnd w:id="104"/>
      <w:r>
        <w:rPr>
          <w:rFonts w:hint="eastAsia" w:ascii="仿宋" w:hAnsi="仿宋" w:eastAsia="仿宋" w:cs="仿宋"/>
          <w:color w:val="auto"/>
          <w:highlight w:val="none"/>
        </w:rPr>
        <w:t>参数规格偏离表</w:t>
      </w:r>
    </w:p>
    <w:p>
      <w:pPr>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根据评分表及项目需求情况，自行添加相关表格及资料</w:t>
      </w:r>
    </w:p>
    <w:p>
      <w:pPr>
        <w:spacing w:line="360" w:lineRule="auto"/>
        <w:jc w:val="left"/>
        <w:rPr>
          <w:rFonts w:hint="eastAsia" w:ascii="仿宋" w:hAnsi="仿宋" w:eastAsia="仿宋" w:cs="仿宋"/>
          <w:color w:val="auto"/>
          <w:highlight w:val="none"/>
        </w:rPr>
      </w:pPr>
    </w:p>
    <w:p>
      <w:pPr>
        <w:widowControl/>
        <w:jc w:val="left"/>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pPr>
        <w:widowControl/>
        <w:jc w:val="center"/>
        <w:rPr>
          <w:rFonts w:hint="eastAsia" w:ascii="仿宋" w:hAnsi="仿宋" w:eastAsia="仿宋" w:cs="仿宋"/>
          <w:color w:val="auto"/>
          <w:highlight w:val="none"/>
        </w:rPr>
      </w:pPr>
      <w:bookmarkStart w:id="106" w:name="_Toc43498239"/>
      <w:r>
        <w:rPr>
          <w:rFonts w:hint="eastAsia" w:ascii="仿宋" w:hAnsi="仿宋" w:eastAsia="仿宋" w:cs="仿宋"/>
          <w:b/>
          <w:bCs/>
          <w:color w:val="auto"/>
          <w:highlight w:val="none"/>
        </w:rPr>
        <w:t>1、投标声明书</w:t>
      </w:r>
    </w:p>
    <w:p>
      <w:pPr>
        <w:pStyle w:val="203"/>
        <w:spacing w:before="62" w:after="62" w:line="440" w:lineRule="exact"/>
        <w:rPr>
          <w:rFonts w:hint="eastAsia" w:ascii="仿宋" w:hAnsi="仿宋" w:eastAsia="仿宋" w:cs="仿宋"/>
          <w:color w:val="auto"/>
          <w:kern w:val="0"/>
          <w:highlight w:val="none"/>
          <w:u w:val="single"/>
        </w:rPr>
      </w:pPr>
      <w:r>
        <w:rPr>
          <w:rFonts w:hint="eastAsia" w:ascii="仿宋" w:hAnsi="仿宋" w:eastAsia="仿宋" w:cs="仿宋"/>
          <w:color w:val="auto"/>
          <w:kern w:val="0"/>
          <w:highlight w:val="none"/>
          <w:u w:val="single"/>
        </w:rPr>
        <w:t>（采购人名称）：</w:t>
      </w:r>
    </w:p>
    <w:p>
      <w:pPr>
        <w:pStyle w:val="150"/>
        <w:spacing w:line="440" w:lineRule="exact"/>
        <w:ind w:firstLine="7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(投标人全称</w:t>
      </w:r>
      <w:r>
        <w:rPr>
          <w:rFonts w:hint="eastAsia" w:ascii="仿宋" w:hAnsi="仿宋" w:eastAsia="仿宋" w:cs="仿宋"/>
          <w:color w:val="auto"/>
          <w:sz w:val="21"/>
          <w:szCs w:val="21"/>
          <w:highlight w:val="none"/>
        </w:rPr>
        <w:t>)系中华人民共和国合法企业，经营地址</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pPr>
        <w:pStyle w:val="15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w:t>
      </w:r>
      <w:r>
        <w:rPr>
          <w:rFonts w:hint="eastAsia" w:ascii="仿宋" w:hAnsi="仿宋" w:eastAsia="仿宋" w:cs="仿宋"/>
          <w:color w:val="auto"/>
          <w:sz w:val="21"/>
          <w:szCs w:val="21"/>
          <w:highlight w:val="none"/>
          <w:u w:val="single"/>
        </w:rPr>
        <w:t>(法定代表人或负责人名字)</w:t>
      </w:r>
      <w:r>
        <w:rPr>
          <w:rFonts w:hint="eastAsia" w:ascii="仿宋" w:hAnsi="仿宋" w:eastAsia="仿宋" w:cs="仿宋"/>
          <w:color w:val="auto"/>
          <w:sz w:val="21"/>
          <w:szCs w:val="21"/>
          <w:highlight w:val="none"/>
        </w:rPr>
        <w:t>系</w:t>
      </w:r>
      <w:r>
        <w:rPr>
          <w:rFonts w:hint="eastAsia" w:ascii="仿宋" w:hAnsi="仿宋" w:eastAsia="仿宋" w:cs="仿宋"/>
          <w:color w:val="auto"/>
          <w:sz w:val="21"/>
          <w:szCs w:val="21"/>
          <w:highlight w:val="none"/>
          <w:u w:val="single"/>
        </w:rPr>
        <w:t xml:space="preserve">    (投标人名称)       </w:t>
      </w:r>
      <w:r>
        <w:rPr>
          <w:rFonts w:hint="eastAsia" w:ascii="仿宋" w:hAnsi="仿宋" w:eastAsia="仿宋" w:cs="仿宋"/>
          <w:color w:val="auto"/>
          <w:sz w:val="21"/>
          <w:szCs w:val="21"/>
          <w:highlight w:val="none"/>
        </w:rPr>
        <w:t>为负责人，我方愿意参加贵方组织的</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（项目名称）（采购编号：）</w:t>
      </w:r>
      <w:r>
        <w:rPr>
          <w:rFonts w:hint="eastAsia" w:ascii="仿宋" w:hAnsi="仿宋" w:eastAsia="仿宋" w:cs="仿宋"/>
          <w:color w:val="auto"/>
          <w:sz w:val="21"/>
          <w:szCs w:val="21"/>
          <w:highlight w:val="none"/>
        </w:rPr>
        <w:t>的投标。为便于贵方公正、择优地确定中标人以及投标产品和服务，我方就本次投标有关事项郑重承诺如下：</w:t>
      </w:r>
    </w:p>
    <w:p>
      <w:pPr>
        <w:pStyle w:val="15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1、我方向贵方提交的所有投标文件、资料都是准确的和真实的。</w:t>
      </w:r>
    </w:p>
    <w:p>
      <w:pPr>
        <w:pStyle w:val="15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2、我方承诺已经具备《中华人民共和国政府采购法》、《中华人民共和国政府采购法实施条例》中规定的参加政府采购活动的投标人应当具备的条件，并真实提供相关材料。</w:t>
      </w:r>
    </w:p>
    <w:p>
      <w:pPr>
        <w:pStyle w:val="15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3、提供投标人须知规定的全部投标文件，包括：</w:t>
      </w:r>
    </w:p>
    <w:p>
      <w:pPr>
        <w:pStyle w:val="15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资格审查文件；</w:t>
      </w:r>
    </w:p>
    <w:p>
      <w:pPr>
        <w:pStyle w:val="15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商务技术文件；</w:t>
      </w:r>
    </w:p>
    <w:p>
      <w:pPr>
        <w:pStyle w:val="15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报价文件；</w:t>
      </w:r>
    </w:p>
    <w:p>
      <w:pPr>
        <w:pStyle w:val="15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投标人须知要求的投标人提交的全部文件；</w:t>
      </w:r>
    </w:p>
    <w:p>
      <w:pPr>
        <w:pStyle w:val="15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按招标文件要求提供和交付的服务的投标报价详见报价表。</w:t>
      </w:r>
    </w:p>
    <w:p>
      <w:pPr>
        <w:pStyle w:val="15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4、如果我方中标，将派出</w:t>
      </w:r>
      <w:r>
        <w:rPr>
          <w:rFonts w:hint="eastAsia" w:ascii="仿宋" w:hAnsi="仿宋" w:eastAsia="仿宋" w:cs="仿宋"/>
          <w:color w:val="auto"/>
          <w:sz w:val="21"/>
          <w:szCs w:val="21"/>
          <w:highlight w:val="none"/>
          <w:u w:val="single"/>
        </w:rPr>
        <w:t>（姓名及身份证号码），</w:t>
      </w:r>
      <w:r>
        <w:rPr>
          <w:rFonts w:hint="eastAsia" w:ascii="仿宋" w:hAnsi="仿宋" w:eastAsia="仿宋" w:cs="仿宋"/>
          <w:color w:val="auto"/>
          <w:sz w:val="21"/>
          <w:szCs w:val="21"/>
          <w:highlight w:val="none"/>
        </w:rPr>
        <w:t>作为本项目与采购单位联系的项目实施负责人，联系手机号码：</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。在项目实施过程中，并承诺项目实施负责人不更换，若确需要更换的，书面征得采购人同意后才准予更换。</w:t>
      </w:r>
    </w:p>
    <w:p>
      <w:pPr>
        <w:pStyle w:val="15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5、我方的投标有效期自</w:t>
      </w:r>
      <w:r>
        <w:rPr>
          <w:rFonts w:hint="eastAsia" w:ascii="仿宋" w:hAnsi="仿宋" w:eastAsia="仿宋" w:cs="仿宋"/>
          <w:snapToGrid w:val="0"/>
          <w:color w:val="auto"/>
          <w:kern w:val="2"/>
          <w:sz w:val="21"/>
          <w:szCs w:val="21"/>
          <w:highlight w:val="none"/>
        </w:rPr>
        <w:t>提交投标文件的截止之日起</w:t>
      </w:r>
      <w:r>
        <w:rPr>
          <w:rFonts w:hint="eastAsia" w:ascii="仿宋" w:hAnsi="仿宋" w:eastAsia="仿宋" w:cs="仿宋"/>
          <w:color w:val="auto"/>
          <w:sz w:val="21"/>
          <w:szCs w:val="21"/>
          <w:highlight w:val="none"/>
          <w:u w:val="single"/>
        </w:rPr>
        <w:t>90</w:t>
      </w:r>
      <w:r>
        <w:rPr>
          <w:rFonts w:hint="eastAsia" w:ascii="仿宋" w:hAnsi="仿宋" w:eastAsia="仿宋" w:cs="仿宋"/>
          <w:color w:val="auto"/>
          <w:sz w:val="21"/>
          <w:szCs w:val="21"/>
          <w:highlight w:val="none"/>
        </w:rPr>
        <w:t>天内有效。</w:t>
      </w:r>
    </w:p>
    <w:p>
      <w:pPr>
        <w:pStyle w:val="15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6、我方在投标之前已经与贵方进行了充分的沟通，完全理解并接受招标文件的各项规定和要求，对招标文件的合理性、合法性不再有异议。</w:t>
      </w:r>
    </w:p>
    <w:p>
      <w:pPr>
        <w:pStyle w:val="15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我方愿意向贵方提供真实完整的任何与该项投标有关的数据、情况和技术资料。若贵方需要，我方愿意提供我方作出的一切承诺的证明材料。</w:t>
      </w:r>
    </w:p>
    <w:p>
      <w:pPr>
        <w:pStyle w:val="15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pPr>
        <w:pStyle w:val="15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8、我方不是采购人的附属机构，并未为本项目提供整体设计、规范编制或者项目管理、监理、监测等服务。</w:t>
      </w:r>
    </w:p>
    <w:p>
      <w:pPr>
        <w:pStyle w:val="150"/>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50"/>
        <w:spacing w:line="44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（一）提供虚假材料谋取中标、中标的；</w:t>
      </w:r>
    </w:p>
    <w:p>
      <w:pPr>
        <w:pStyle w:val="150"/>
        <w:spacing w:line="44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（二）采取不正当手段诋毁、排挤其他投标人的；</w:t>
      </w:r>
    </w:p>
    <w:p>
      <w:pPr>
        <w:pStyle w:val="150"/>
        <w:spacing w:line="44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（三）与采购人、其它投标人或者采购代理机构恶意串通的；</w:t>
      </w:r>
    </w:p>
    <w:p>
      <w:pPr>
        <w:pStyle w:val="150"/>
        <w:spacing w:line="44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（四）向采购人、采购代理机构行贿或者提供其他不正当利益的；</w:t>
      </w:r>
    </w:p>
    <w:p>
      <w:pPr>
        <w:pStyle w:val="150"/>
        <w:spacing w:line="44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（五）在招标采购过程中与采购人进行协商谈判的；</w:t>
      </w:r>
    </w:p>
    <w:p>
      <w:pPr>
        <w:pStyle w:val="150"/>
        <w:spacing w:line="44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（六）拒绝有关部门监督检查或提供虚假情况的。</w:t>
      </w:r>
    </w:p>
    <w:p>
      <w:pPr>
        <w:pStyle w:val="150"/>
        <w:spacing w:line="44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10、如中标，本投标文件至本项目合同履行完毕止均保持有效，我方将按招标文件及政府采购法律、法规的规定履行合同责任和义务。</w:t>
      </w:r>
    </w:p>
    <w:p>
      <w:pPr>
        <w:pStyle w:val="150"/>
        <w:spacing w:line="44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11、以上事项如有虚假或隐瞒，我方愿意承担一切不利后果，并不再寻求任何旨在减轻或免除法律责任。</w:t>
      </w:r>
    </w:p>
    <w:p>
      <w:pPr>
        <w:pStyle w:val="150"/>
        <w:spacing w:line="440" w:lineRule="exact"/>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与本次投标有关的一切正式往来信函请寄：</w:t>
      </w:r>
    </w:p>
    <w:p>
      <w:pPr>
        <w:pStyle w:val="150"/>
        <w:spacing w:line="440" w:lineRule="exact"/>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             邮编：　</w:t>
      </w:r>
    </w:p>
    <w:p>
      <w:pPr>
        <w:pStyle w:val="150"/>
        <w:spacing w:line="440" w:lineRule="exact"/>
        <w:ind w:firstLine="4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电话：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传真：</w:t>
      </w:r>
    </w:p>
    <w:p>
      <w:pPr>
        <w:pStyle w:val="150"/>
        <w:spacing w:line="440" w:lineRule="exact"/>
        <w:rPr>
          <w:rFonts w:hint="eastAsia" w:ascii="仿宋" w:hAnsi="仿宋" w:eastAsia="仿宋" w:cs="仿宋"/>
          <w:color w:val="auto"/>
          <w:sz w:val="21"/>
          <w:szCs w:val="21"/>
          <w:highlight w:val="none"/>
        </w:rPr>
      </w:pPr>
    </w:p>
    <w:p>
      <w:pPr>
        <w:pStyle w:val="3"/>
        <w:spacing w:line="360" w:lineRule="auto"/>
        <w:ind w:right="480" w:firstLine="2100" w:firstLineChars="1000"/>
        <w:jc w:val="right"/>
        <w:rPr>
          <w:rFonts w:hint="eastAsia" w:ascii="仿宋" w:hAnsi="仿宋" w:eastAsia="仿宋" w:cs="仿宋"/>
          <w:color w:val="auto"/>
          <w:highlight w:val="none"/>
        </w:rPr>
      </w:pPr>
      <w:r>
        <w:rPr>
          <w:rFonts w:hint="eastAsia" w:ascii="仿宋" w:hAnsi="仿宋" w:eastAsia="仿宋" w:cs="仿宋"/>
          <w:color w:val="auto"/>
          <w:highlight w:val="none"/>
        </w:rPr>
        <w:t>负责人或委托代理人（签字或盖章）_____________</w:t>
      </w:r>
    </w:p>
    <w:p>
      <w:pPr>
        <w:pStyle w:val="3"/>
        <w:spacing w:line="360" w:lineRule="auto"/>
        <w:ind w:right="480"/>
        <w:jc w:val="right"/>
        <w:rPr>
          <w:rFonts w:hint="eastAsia" w:ascii="仿宋" w:hAnsi="仿宋" w:eastAsia="仿宋" w:cs="仿宋"/>
          <w:color w:val="auto"/>
          <w:highlight w:val="none"/>
        </w:rPr>
      </w:pPr>
      <w:r>
        <w:rPr>
          <w:rFonts w:hint="eastAsia" w:ascii="仿宋" w:hAnsi="仿宋" w:eastAsia="仿宋" w:cs="仿宋"/>
          <w:color w:val="auto"/>
          <w:highlight w:val="none"/>
        </w:rPr>
        <w:t>　　　　　　　　　　　　　投标人（公章）_____________</w:t>
      </w:r>
    </w:p>
    <w:p>
      <w:pPr>
        <w:pStyle w:val="3"/>
        <w:wordWrap w:val="0"/>
        <w:spacing w:line="360" w:lineRule="auto"/>
        <w:ind w:right="480" w:firstLine="3990" w:firstLineChars="190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日期：_____年____月____日</w:t>
      </w:r>
    </w:p>
    <w:p>
      <w:pPr>
        <w:pStyle w:val="18"/>
        <w:spacing w:line="360" w:lineRule="auto"/>
        <w:ind w:firstLine="0"/>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2、参数规格偏离表</w:t>
      </w:r>
    </w:p>
    <w:p>
      <w:pPr>
        <w:spacing w:line="360" w:lineRule="auto"/>
        <w:rPr>
          <w:rFonts w:hint="eastAsia" w:ascii="仿宋" w:hAnsi="仿宋" w:eastAsia="仿宋" w:cs="仿宋"/>
          <w:color w:val="auto"/>
          <w:spacing w:val="20"/>
          <w:highlight w:val="none"/>
        </w:rPr>
      </w:pPr>
      <w:r>
        <w:rPr>
          <w:rFonts w:hint="eastAsia" w:ascii="仿宋" w:hAnsi="仿宋" w:eastAsia="仿宋" w:cs="仿宋"/>
          <w:color w:val="auto"/>
          <w:spacing w:val="20"/>
          <w:highlight w:val="none"/>
        </w:rPr>
        <w:t>采购项目：</w:t>
      </w:r>
      <w:r>
        <w:rPr>
          <w:rFonts w:hint="eastAsia" w:ascii="仿宋" w:hAnsi="仿宋" w:eastAsia="仿宋" w:cs="仿宋"/>
          <w:color w:val="auto"/>
          <w:spacing w:val="20"/>
          <w:highlight w:val="none"/>
          <w:lang w:val="en-US" w:eastAsia="zh-CN"/>
        </w:rPr>
        <w:t xml:space="preserve">       </w:t>
      </w:r>
    </w:p>
    <w:p>
      <w:pPr>
        <w:tabs>
          <w:tab w:val="left" w:pos="1418"/>
        </w:tabs>
        <w:spacing w:line="360" w:lineRule="auto"/>
        <w:rPr>
          <w:rFonts w:hint="eastAsia" w:ascii="仿宋" w:hAnsi="仿宋" w:eastAsia="仿宋" w:cs="仿宋"/>
          <w:color w:val="auto"/>
          <w:highlight w:val="none"/>
        </w:rPr>
      </w:pPr>
      <w:r>
        <w:rPr>
          <w:rFonts w:hint="eastAsia" w:ascii="仿宋" w:hAnsi="仿宋" w:eastAsia="仿宋" w:cs="仿宋"/>
          <w:color w:val="auto"/>
          <w:spacing w:val="20"/>
          <w:highlight w:val="none"/>
        </w:rPr>
        <w:t>采购编号</w:t>
      </w:r>
      <w:r>
        <w:rPr>
          <w:rFonts w:hint="eastAsia" w:ascii="仿宋" w:hAnsi="仿宋" w:eastAsia="仿宋" w:cs="仿宋"/>
          <w:color w:val="auto"/>
          <w:highlight w:val="none"/>
        </w:rPr>
        <w:t>：</w:t>
      </w:r>
      <w:r>
        <w:rPr>
          <w:rFonts w:hint="eastAsia" w:ascii="仿宋" w:hAnsi="仿宋" w:eastAsia="仿宋" w:cs="仿宋"/>
          <w:color w:val="auto"/>
          <w:highlight w:val="none"/>
          <w:lang w:val="en-GB"/>
        </w:rPr>
        <w:tab/>
      </w:r>
      <w:r>
        <w:rPr>
          <w:rFonts w:hint="eastAsia" w:ascii="仿宋" w:hAnsi="仿宋" w:eastAsia="仿宋" w:cs="仿宋"/>
          <w:color w:val="auto"/>
          <w:highlight w:val="none"/>
          <w:lang w:val="en-GB"/>
        </w:rPr>
        <w:tab/>
      </w:r>
      <w:r>
        <w:rPr>
          <w:rFonts w:hint="eastAsia" w:ascii="仿宋" w:hAnsi="仿宋" w:eastAsia="仿宋" w:cs="仿宋"/>
          <w:color w:val="auto"/>
          <w:highlight w:val="none"/>
          <w:lang w:val="en-GB"/>
        </w:rPr>
        <w:tab/>
      </w:r>
      <w:r>
        <w:rPr>
          <w:rFonts w:hint="eastAsia" w:ascii="仿宋" w:hAnsi="仿宋" w:eastAsia="仿宋" w:cs="仿宋"/>
          <w:color w:val="auto"/>
          <w:highlight w:val="none"/>
          <w:lang w:val="en-GB"/>
        </w:rPr>
        <w:tab/>
      </w:r>
      <w:r>
        <w:rPr>
          <w:rFonts w:hint="eastAsia" w:ascii="仿宋" w:hAnsi="仿宋" w:eastAsia="仿宋" w:cs="仿宋"/>
          <w:color w:val="auto"/>
          <w:highlight w:val="none"/>
          <w:lang w:val="en-GB"/>
        </w:rPr>
        <w:tab/>
      </w:r>
    </w:p>
    <w:tbl>
      <w:tblPr>
        <w:tblStyle w:val="51"/>
        <w:tblW w:w="98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3038"/>
        <w:gridCol w:w="2328"/>
        <w:gridCol w:w="34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序号</w:t>
            </w:r>
          </w:p>
        </w:tc>
        <w:tc>
          <w:tcPr>
            <w:tcW w:w="303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采购文件要求</w:t>
            </w:r>
          </w:p>
        </w:tc>
        <w:tc>
          <w:tcPr>
            <w:tcW w:w="232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响应内容</w:t>
            </w:r>
          </w:p>
        </w:tc>
        <w:tc>
          <w:tcPr>
            <w:tcW w:w="34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说明（正偏离/负偏离</w:t>
            </w:r>
            <w:r>
              <w:rPr>
                <w:rFonts w:hint="eastAsia" w:ascii="仿宋" w:hAnsi="仿宋" w:eastAsia="仿宋" w:cs="仿宋"/>
                <w:color w:val="auto"/>
                <w:sz w:val="21"/>
                <w:szCs w:val="18"/>
                <w:highlight w:val="none"/>
                <w:lang w:val="en-US" w:eastAsia="zh-CN"/>
              </w:rPr>
              <w:t>/无偏离</w:t>
            </w:r>
            <w:r>
              <w:rPr>
                <w:rFonts w:hint="eastAsia" w:ascii="仿宋" w:hAnsi="仿宋" w:eastAsia="仿宋" w:cs="仿宋"/>
                <w:color w:val="auto"/>
                <w:sz w:val="21"/>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303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232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34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303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232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34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303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232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34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303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232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34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303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232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34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303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232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34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303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232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34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303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232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34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303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232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34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303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232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c>
          <w:tcPr>
            <w:tcW w:w="347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20"/>
                <w:sz w:val="24"/>
                <w:highlight w:val="none"/>
              </w:rPr>
            </w:pPr>
          </w:p>
        </w:tc>
      </w:tr>
    </w:tbl>
    <w:p>
      <w:pPr>
        <w:spacing w:line="360" w:lineRule="auto"/>
        <w:rPr>
          <w:rFonts w:hint="eastAsia" w:ascii="仿宋" w:hAnsi="仿宋" w:eastAsia="仿宋" w:cs="仿宋"/>
          <w:color w:val="auto"/>
          <w:highlight w:val="none"/>
          <w:lang w:val="en-GB"/>
        </w:rPr>
      </w:pPr>
      <w:r>
        <w:rPr>
          <w:rFonts w:hint="eastAsia" w:ascii="仿宋" w:hAnsi="仿宋" w:eastAsia="仿宋" w:cs="仿宋"/>
          <w:color w:val="auto"/>
          <w:highlight w:val="none"/>
          <w:lang w:val="en-GB"/>
        </w:rPr>
        <w:t>注：请各投标人参照招标文件第三部分严格按以下要求认真填写偏离表</w:t>
      </w:r>
    </w:p>
    <w:p>
      <w:pPr>
        <w:pStyle w:val="3"/>
        <w:spacing w:line="360" w:lineRule="auto"/>
        <w:ind w:firstLine="420" w:firstLineChars="200"/>
        <w:rPr>
          <w:rFonts w:hint="eastAsia" w:ascii="仿宋" w:hAnsi="仿宋" w:eastAsia="仿宋" w:cs="仿宋"/>
          <w:color w:val="auto"/>
          <w:highlight w:val="none"/>
          <w:lang w:val="en-GB"/>
        </w:rPr>
      </w:pPr>
      <w:r>
        <w:rPr>
          <w:rFonts w:hint="eastAsia" w:ascii="仿宋" w:hAnsi="仿宋" w:eastAsia="仿宋" w:cs="仿宋"/>
          <w:color w:val="auto"/>
          <w:highlight w:val="none"/>
          <w:lang w:val="en-GB"/>
        </w:rPr>
        <w:t>1.投标人应根据</w:t>
      </w:r>
      <w:r>
        <w:rPr>
          <w:rFonts w:hint="eastAsia" w:ascii="仿宋" w:hAnsi="仿宋" w:eastAsia="仿宋" w:cs="仿宋"/>
          <w:color w:val="auto"/>
          <w:highlight w:val="none"/>
          <w:lang w:val="en-US" w:eastAsia="zh-CN"/>
        </w:rPr>
        <w:t>所投</w:t>
      </w:r>
      <w:r>
        <w:rPr>
          <w:rFonts w:hint="eastAsia" w:ascii="仿宋" w:hAnsi="仿宋" w:eastAsia="仿宋" w:cs="仿宋"/>
          <w:color w:val="auto"/>
          <w:highlight w:val="none"/>
          <w:lang w:val="en-GB"/>
        </w:rPr>
        <w:t>的实际规格,并对照招标文件要求，对确实存在</w:t>
      </w:r>
      <w:r>
        <w:rPr>
          <w:rFonts w:hint="eastAsia" w:ascii="仿宋" w:hAnsi="仿宋" w:eastAsia="仿宋" w:cs="仿宋"/>
          <w:color w:val="auto"/>
          <w:highlight w:val="none"/>
          <w:lang w:val="en-US" w:eastAsia="zh-CN"/>
        </w:rPr>
        <w:t>所投服务</w:t>
      </w:r>
      <w:r>
        <w:rPr>
          <w:rFonts w:hint="eastAsia" w:ascii="仿宋" w:hAnsi="仿宋" w:eastAsia="仿宋" w:cs="仿宋"/>
          <w:color w:val="auto"/>
          <w:highlight w:val="none"/>
          <w:lang w:val="en-GB"/>
        </w:rPr>
        <w:t>要求与招标文件要求有偏离的情况，应真实、认真的填写本表。完全满足采购文件要求的供应商只需填写【完全满足采购文件的全部要求】</w:t>
      </w:r>
      <w:r>
        <w:rPr>
          <w:rFonts w:hint="eastAsia" w:ascii="仿宋" w:hAnsi="仿宋" w:eastAsia="仿宋" w:cs="仿宋"/>
          <w:color w:val="auto"/>
          <w:highlight w:val="none"/>
          <w:lang w:val="en-GB" w:eastAsia="zh-CN"/>
        </w:rPr>
        <w:t>；</w:t>
      </w:r>
      <w:r>
        <w:rPr>
          <w:rFonts w:hint="eastAsia" w:ascii="仿宋" w:hAnsi="仿宋" w:eastAsia="仿宋" w:cs="仿宋"/>
          <w:color w:val="auto"/>
          <w:highlight w:val="none"/>
          <w:lang w:val="en-GB"/>
        </w:rPr>
        <w:t>投标人应任何原因漏写或缺项或填写不正确的，后果由投标人自行承担。</w:t>
      </w:r>
    </w:p>
    <w:p>
      <w:pPr>
        <w:pStyle w:val="3"/>
        <w:tabs>
          <w:tab w:val="left" w:pos="1267"/>
        </w:tabs>
        <w:spacing w:line="360" w:lineRule="auto"/>
        <w:ind w:firstLine="420" w:firstLineChars="200"/>
        <w:rPr>
          <w:rFonts w:hint="eastAsia" w:ascii="仿宋" w:hAnsi="仿宋" w:eastAsia="仿宋" w:cs="仿宋"/>
          <w:color w:val="auto"/>
          <w:highlight w:val="none"/>
          <w:lang w:val="en-GB"/>
        </w:rPr>
      </w:pPr>
      <w:r>
        <w:rPr>
          <w:rFonts w:hint="eastAsia" w:ascii="仿宋" w:hAnsi="仿宋" w:eastAsia="仿宋" w:cs="仿宋"/>
          <w:color w:val="auto"/>
          <w:highlight w:val="none"/>
          <w:lang w:val="en-GB"/>
        </w:rPr>
        <w:t>2.投标人真实填写本表，并对其真实性负责。评审委员会将根据评审办法和细则进行打分。</w:t>
      </w:r>
    </w:p>
    <w:p>
      <w:pPr>
        <w:pStyle w:val="3"/>
        <w:spacing w:line="360" w:lineRule="auto"/>
        <w:ind w:firstLine="420" w:firstLineChars="200"/>
        <w:rPr>
          <w:rFonts w:hint="eastAsia" w:ascii="仿宋" w:hAnsi="仿宋" w:eastAsia="仿宋" w:cs="仿宋"/>
          <w:color w:val="auto"/>
          <w:highlight w:val="none"/>
          <w:lang w:val="en-GB"/>
        </w:rPr>
      </w:pPr>
      <w:r>
        <w:rPr>
          <w:rFonts w:hint="eastAsia" w:ascii="仿宋" w:hAnsi="仿宋" w:eastAsia="仿宋" w:cs="仿宋"/>
          <w:color w:val="auto"/>
          <w:highlight w:val="none"/>
          <w:lang w:val="en-GB"/>
        </w:rPr>
        <w:t>3.投标人注明的偏离情况只作为评审专家评定的参考，最终是否构成偏离或实质性偏离情况应由评审委员会决定。</w:t>
      </w:r>
    </w:p>
    <w:p>
      <w:pPr>
        <w:pStyle w:val="3"/>
        <w:tabs>
          <w:tab w:val="left" w:pos="1267"/>
        </w:tabs>
        <w:spacing w:line="360" w:lineRule="auto"/>
        <w:ind w:firstLine="420" w:firstLineChars="200"/>
        <w:rPr>
          <w:rFonts w:hint="eastAsia" w:ascii="仿宋" w:hAnsi="仿宋" w:eastAsia="仿宋" w:cs="仿宋"/>
          <w:color w:val="auto"/>
          <w:highlight w:val="none"/>
          <w:lang w:val="en-GB"/>
        </w:rPr>
      </w:pPr>
      <w:r>
        <w:rPr>
          <w:rFonts w:hint="eastAsia" w:ascii="仿宋" w:hAnsi="仿宋" w:eastAsia="仿宋" w:cs="仿宋"/>
          <w:color w:val="auto"/>
          <w:highlight w:val="none"/>
          <w:lang w:val="en-GB"/>
        </w:rPr>
        <w:t>4.不允许存在实质性负偏离。</w:t>
      </w:r>
    </w:p>
    <w:p>
      <w:pPr>
        <w:pStyle w:val="3"/>
        <w:tabs>
          <w:tab w:val="left" w:pos="1267"/>
        </w:tabs>
        <w:spacing w:line="360" w:lineRule="auto"/>
        <w:ind w:firstLine="420" w:firstLineChars="200"/>
        <w:rPr>
          <w:rFonts w:hint="eastAsia" w:ascii="仿宋" w:hAnsi="仿宋" w:eastAsia="仿宋" w:cs="仿宋"/>
          <w:color w:val="auto"/>
          <w:highlight w:val="none"/>
          <w:lang w:val="en-GB"/>
        </w:rPr>
      </w:pPr>
      <w:r>
        <w:rPr>
          <w:rFonts w:hint="eastAsia" w:ascii="仿宋" w:hAnsi="仿宋" w:eastAsia="仿宋" w:cs="仿宋"/>
          <w:color w:val="auto"/>
          <w:highlight w:val="none"/>
          <w:lang w:val="en-GB"/>
        </w:rPr>
        <w:t>5.供应商可调整、修改上述表格。</w:t>
      </w:r>
    </w:p>
    <w:p>
      <w:pPr>
        <w:pStyle w:val="3"/>
        <w:tabs>
          <w:tab w:val="left" w:pos="1267"/>
        </w:tabs>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6.如不填写，采购人有权视作投标文件完全响应采购文件要求。</w:t>
      </w:r>
    </w:p>
    <w:p>
      <w:pPr>
        <w:pStyle w:val="3"/>
        <w:tabs>
          <w:tab w:val="left" w:pos="1267"/>
        </w:tabs>
        <w:spacing w:line="360" w:lineRule="auto"/>
        <w:ind w:firstLine="420" w:firstLineChars="200"/>
        <w:rPr>
          <w:rFonts w:hint="eastAsia" w:ascii="仿宋" w:hAnsi="仿宋" w:eastAsia="仿宋" w:cs="仿宋"/>
          <w:color w:val="auto"/>
          <w:highlight w:val="none"/>
          <w:lang w:val="en-GB"/>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val="en-GB"/>
        </w:rPr>
        <w:t>投标规格的实际偏离情况以评审委员会综合评价为准，</w:t>
      </w:r>
      <w:r>
        <w:rPr>
          <w:rFonts w:hint="eastAsia" w:ascii="仿宋" w:hAnsi="仿宋" w:eastAsia="仿宋" w:cs="仿宋"/>
          <w:bCs/>
          <w:color w:val="auto"/>
          <w:highlight w:val="none"/>
        </w:rPr>
        <w:t>解释权属评审委员会。</w:t>
      </w:r>
    </w:p>
    <w:p>
      <w:pPr>
        <w:tabs>
          <w:tab w:val="left" w:pos="2355"/>
          <w:tab w:val="center" w:pos="4513"/>
        </w:tabs>
        <w:spacing w:line="360" w:lineRule="auto"/>
        <w:ind w:firstLine="420" w:firstLineChars="200"/>
        <w:jc w:val="center"/>
        <w:rPr>
          <w:rFonts w:hint="eastAsia" w:ascii="仿宋" w:hAnsi="仿宋" w:eastAsia="仿宋" w:cs="仿宋"/>
          <w:color w:val="auto"/>
          <w:highlight w:val="none"/>
          <w:lang w:val="en-GB"/>
        </w:rPr>
      </w:pPr>
    </w:p>
    <w:p>
      <w:pPr>
        <w:tabs>
          <w:tab w:val="left" w:pos="2355"/>
          <w:tab w:val="center" w:pos="4513"/>
        </w:tabs>
        <w:spacing w:line="360" w:lineRule="auto"/>
        <w:ind w:firstLine="420" w:firstLineChars="200"/>
        <w:jc w:val="center"/>
        <w:rPr>
          <w:rFonts w:hint="eastAsia" w:ascii="仿宋" w:hAnsi="仿宋" w:eastAsia="仿宋" w:cs="仿宋"/>
          <w:color w:val="auto"/>
          <w:highlight w:val="none"/>
        </w:rPr>
      </w:pPr>
    </w:p>
    <w:p>
      <w:pPr>
        <w:pStyle w:val="3"/>
        <w:spacing w:line="360" w:lineRule="auto"/>
        <w:ind w:left="630" w:right="480" w:firstLine="2310" w:firstLineChars="1100"/>
        <w:jc w:val="right"/>
        <w:rPr>
          <w:rFonts w:hint="eastAsia" w:ascii="仿宋" w:hAnsi="仿宋" w:eastAsia="仿宋" w:cs="仿宋"/>
          <w:color w:val="auto"/>
          <w:highlight w:val="none"/>
        </w:rPr>
      </w:pPr>
      <w:r>
        <w:rPr>
          <w:rFonts w:hint="eastAsia" w:ascii="仿宋" w:hAnsi="仿宋" w:eastAsia="仿宋" w:cs="仿宋"/>
          <w:color w:val="auto"/>
          <w:highlight w:val="none"/>
        </w:rPr>
        <w:t>负责人或委托代理人（签字或盖章）_____________</w:t>
      </w:r>
    </w:p>
    <w:p>
      <w:pPr>
        <w:pStyle w:val="3"/>
        <w:spacing w:line="360" w:lineRule="auto"/>
        <w:ind w:right="480"/>
        <w:jc w:val="right"/>
        <w:rPr>
          <w:rFonts w:hint="eastAsia" w:ascii="仿宋" w:hAnsi="仿宋" w:eastAsia="仿宋" w:cs="仿宋"/>
          <w:color w:val="auto"/>
          <w:highlight w:val="none"/>
        </w:rPr>
      </w:pPr>
      <w:r>
        <w:rPr>
          <w:rFonts w:hint="eastAsia" w:ascii="仿宋" w:hAnsi="仿宋" w:eastAsia="仿宋" w:cs="仿宋"/>
          <w:color w:val="auto"/>
          <w:highlight w:val="none"/>
        </w:rPr>
        <w:t>　　　　　　　　　　　　　投标人（公章）_____________</w:t>
      </w:r>
    </w:p>
    <w:p>
      <w:pPr>
        <w:pStyle w:val="3"/>
        <w:wordWrap w:val="0"/>
        <w:spacing w:line="360" w:lineRule="auto"/>
        <w:ind w:right="480"/>
        <w:jc w:val="right"/>
        <w:rPr>
          <w:rFonts w:hint="eastAsia" w:ascii="仿宋" w:hAnsi="仿宋" w:eastAsia="仿宋" w:cs="仿宋"/>
          <w:color w:val="auto"/>
          <w:sz w:val="21"/>
          <w:highlight w:val="none"/>
        </w:rPr>
      </w:pPr>
      <w:r>
        <w:rPr>
          <w:rFonts w:hint="eastAsia" w:ascii="仿宋" w:hAnsi="仿宋" w:eastAsia="仿宋" w:cs="仿宋"/>
          <w:color w:val="auto"/>
          <w:highlight w:val="none"/>
        </w:rPr>
        <w:t xml:space="preserve">                       日期：_____年____月____日</w:t>
      </w:r>
    </w:p>
    <w:p>
      <w:pPr>
        <w:tabs>
          <w:tab w:val="left" w:pos="2355"/>
          <w:tab w:val="center" w:pos="4513"/>
        </w:tabs>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bCs/>
          <w:color w:val="auto"/>
          <w:highlight w:val="none"/>
        </w:rPr>
        <w:t>三  报价文件格式</w:t>
      </w:r>
      <w:bookmarkEnd w:id="105"/>
      <w:bookmarkEnd w:id="106"/>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1、开标一览表</w:t>
      </w:r>
    </w:p>
    <w:p>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投标报价明细表</w:t>
      </w:r>
    </w:p>
    <w:p>
      <w:pPr>
        <w:pStyle w:val="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pStyle w:val="24"/>
        <w:rPr>
          <w:rFonts w:hint="eastAsia" w:ascii="仿宋" w:hAnsi="仿宋" w:eastAsia="仿宋" w:cs="仿宋"/>
          <w:color w:val="auto"/>
          <w:highlight w:val="none"/>
        </w:rPr>
      </w:pPr>
    </w:p>
    <w:p>
      <w:pPr>
        <w:pStyle w:val="18"/>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18"/>
        <w:rPr>
          <w:rFonts w:hint="eastAsia" w:ascii="仿宋" w:hAnsi="仿宋" w:eastAsia="仿宋" w:cs="仿宋"/>
          <w:color w:val="auto"/>
          <w:highlight w:val="none"/>
        </w:rPr>
      </w:pPr>
    </w:p>
    <w:p>
      <w:pPr>
        <w:pStyle w:val="3"/>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w:t>
      </w:r>
      <w:r>
        <w:rPr>
          <w:rFonts w:hint="eastAsia" w:ascii="仿宋" w:hAnsi="仿宋" w:eastAsia="仿宋" w:cs="仿宋"/>
          <w:color w:val="auto"/>
          <w:highlight w:val="none"/>
        </w:rPr>
        <w:t>开标一览表</w:t>
      </w:r>
    </w:p>
    <w:p>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val="en-US" w:eastAsia="zh-CN"/>
        </w:rPr>
        <w:t xml:space="preserve">                                          </w:t>
      </w:r>
    </w:p>
    <w:p>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p>
    <w:tbl>
      <w:tblPr>
        <w:tblStyle w:val="52"/>
        <w:tblW w:w="9885"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4665"/>
        <w:gridCol w:w="198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pPr>
              <w:keepNext w:val="0"/>
              <w:keepLines w:val="0"/>
              <w:pageBreakBefore w:val="0"/>
              <w:suppressLineNumbers w:val="0"/>
              <w:kinsoku/>
              <w:wordWrap/>
              <w:overflowPunct/>
              <w:topLinePunct w:val="0"/>
              <w:autoSpaceDE/>
              <w:autoSpaceDN/>
              <w:bidi w:val="0"/>
              <w:adjustRightInd/>
              <w:snapToGrid w:val="0"/>
              <w:spacing w:before="50" w:beforeAutospacing="0" w:after="120" w:afterLines="50" w:afterAutospacing="0" w:line="360" w:lineRule="auto"/>
              <w:ind w:left="0" w:right="0" w:firstLine="0" w:firstLineChars="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4665" w:type="dxa"/>
            <w:vAlign w:val="center"/>
          </w:tcPr>
          <w:p>
            <w:pPr>
              <w:keepNext w:val="0"/>
              <w:keepLines w:val="0"/>
              <w:pageBreakBefore w:val="0"/>
              <w:suppressLineNumbers w:val="0"/>
              <w:kinsoku/>
              <w:wordWrap/>
              <w:overflowPunct/>
              <w:topLinePunct w:val="0"/>
              <w:autoSpaceDE/>
              <w:autoSpaceDN/>
              <w:bidi w:val="0"/>
              <w:adjustRightInd/>
              <w:snapToGrid w:val="0"/>
              <w:spacing w:before="50" w:beforeAutospacing="0" w:after="120" w:afterLines="50" w:afterAutospacing="0" w:line="360" w:lineRule="auto"/>
              <w:ind w:left="0" w:right="0" w:firstLine="0" w:firstLineChars="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1980" w:type="dxa"/>
            <w:vAlign w:val="center"/>
          </w:tcPr>
          <w:p>
            <w:pPr>
              <w:keepNext w:val="0"/>
              <w:keepLines w:val="0"/>
              <w:pageBreakBefore w:val="0"/>
              <w:suppressLineNumbers w:val="0"/>
              <w:kinsoku/>
              <w:wordWrap/>
              <w:overflowPunct/>
              <w:topLinePunct w:val="0"/>
              <w:autoSpaceDE/>
              <w:autoSpaceDN/>
              <w:bidi w:val="0"/>
              <w:adjustRightInd/>
              <w:snapToGrid w:val="0"/>
              <w:spacing w:before="50" w:beforeAutospacing="0" w:after="120" w:afterLines="50" w:afterAutospacing="0" w:line="360" w:lineRule="auto"/>
              <w:ind w:left="0" w:right="0" w:firstLine="0" w:firstLineChars="0"/>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投标单价（元/人）</w:t>
            </w:r>
          </w:p>
        </w:tc>
        <w:tc>
          <w:tcPr>
            <w:tcW w:w="1860" w:type="dxa"/>
            <w:vAlign w:val="center"/>
          </w:tcPr>
          <w:p>
            <w:pPr>
              <w:keepNext w:val="0"/>
              <w:keepLines w:val="0"/>
              <w:pageBreakBefore w:val="0"/>
              <w:suppressLineNumbers w:val="0"/>
              <w:kinsoku/>
              <w:wordWrap/>
              <w:overflowPunct/>
              <w:topLinePunct w:val="0"/>
              <w:autoSpaceDE/>
              <w:autoSpaceDN/>
              <w:bidi w:val="0"/>
              <w:adjustRightInd/>
              <w:snapToGrid w:val="0"/>
              <w:spacing w:before="50" w:beforeAutospacing="0" w:after="120" w:afterLines="50" w:afterAutospacing="0" w:line="360" w:lineRule="auto"/>
              <w:ind w:left="0" w:right="0" w:firstLine="0" w:firstLineChars="0"/>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380" w:type="dxa"/>
            <w:vAlign w:val="center"/>
          </w:tcPr>
          <w:p>
            <w:pPr>
              <w:keepNext w:val="0"/>
              <w:keepLines w:val="0"/>
              <w:pageBreakBefore w:val="0"/>
              <w:suppressLineNumbers w:val="0"/>
              <w:kinsoku/>
              <w:wordWrap/>
              <w:overflowPunct/>
              <w:topLinePunct w:val="0"/>
              <w:autoSpaceDE/>
              <w:autoSpaceDN/>
              <w:bidi w:val="0"/>
              <w:adjustRightInd/>
              <w:snapToGrid w:val="0"/>
              <w:spacing w:before="50" w:beforeAutospacing="0" w:after="120" w:afterLines="50" w:afterAutospacing="0" w:line="360" w:lineRule="auto"/>
              <w:ind w:left="0" w:right="0" w:firstLine="0" w:firstLineChars="0"/>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4665" w:type="dxa"/>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center"/>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 xml:space="preserve">2025年新昌县七星街道社区卫生服务中心医务人员疗休养采购项目 </w:t>
            </w:r>
          </w:p>
        </w:tc>
        <w:tc>
          <w:tcPr>
            <w:tcW w:w="1980" w:type="dxa"/>
            <w:vAlign w:val="center"/>
          </w:tcPr>
          <w:p>
            <w:pPr>
              <w:keepNext w:val="0"/>
              <w:keepLines w:val="0"/>
              <w:pageBreakBefore w:val="0"/>
              <w:suppressLineNumbers w:val="0"/>
              <w:kinsoku/>
              <w:wordWrap/>
              <w:overflowPunct/>
              <w:topLinePunct w:val="0"/>
              <w:autoSpaceDE/>
              <w:autoSpaceDN/>
              <w:bidi w:val="0"/>
              <w:adjustRightInd/>
              <w:snapToGrid w:val="0"/>
              <w:spacing w:before="50" w:beforeAutospacing="0" w:after="120" w:afterLines="50" w:afterAutospacing="0" w:line="360" w:lineRule="auto"/>
              <w:ind w:left="0" w:right="0" w:firstLine="0" w:firstLineChars="0"/>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3000</w:t>
            </w:r>
          </w:p>
        </w:tc>
        <w:tc>
          <w:tcPr>
            <w:tcW w:w="1860" w:type="dxa"/>
            <w:vAlign w:val="center"/>
          </w:tcPr>
          <w:p>
            <w:pPr>
              <w:keepNext w:val="0"/>
              <w:keepLines w:val="0"/>
              <w:pageBreakBefore w:val="0"/>
              <w:suppressLineNumbers w:val="0"/>
              <w:kinsoku/>
              <w:wordWrap/>
              <w:overflowPunct/>
              <w:topLinePunct w:val="0"/>
              <w:autoSpaceDE/>
              <w:autoSpaceDN/>
              <w:bidi w:val="0"/>
              <w:adjustRightInd/>
              <w:snapToGrid w:val="0"/>
              <w:spacing w:before="50" w:beforeAutospacing="0" w:after="120" w:afterLines="50" w:afterAutospacing="0" w:line="360" w:lineRule="auto"/>
              <w:ind w:left="0" w:right="0" w:firstLine="0" w:firstLineChars="0"/>
              <w:jc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单价不上下浮</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rPr>
        <w:t>注：</w:t>
      </w:r>
      <w:r>
        <w:rPr>
          <w:rFonts w:hint="eastAsia" w:ascii="仿宋" w:hAnsi="仿宋" w:eastAsia="仿宋" w:cs="仿宋"/>
          <w:b w:val="0"/>
          <w:bCs/>
          <w:color w:val="auto"/>
          <w:sz w:val="21"/>
          <w:szCs w:val="21"/>
          <w:highlight w:val="none"/>
          <w:lang w:val="en-US" w:eastAsia="zh-CN"/>
        </w:rPr>
        <w:t>1.本项目报价应包括完成本项目配置单的所有工作人员的一切费用，包括提供服务所需的一切人员工资、福利、奖金、补贴、各种社会保险、食宿与交通、服装、安全、体检费、税费、利润、招标代理服务费、采购需求所提及的费用等完成合同所需的所有费用。</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2.报价一经涂改，应在涂改处加盖单位公章或者由法定代表人签字或盖章，否则其投标作无效标处理。</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3.以上报价应与“投标报价明细表”中的“投标报价”相一致。</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4.采购人将以合同形式有偿取得货物或服务，不接受投标人给予的赠品、回扣或者与采购无关的其他商品、服务，不得出现“0元”、“免费赠送”等形式的无偿报价，否则视为投标文件含有采购人不能接受的附加条件，投标无效。</w:t>
      </w:r>
    </w:p>
    <w:p>
      <w:pPr>
        <w:spacing w:line="360" w:lineRule="auto"/>
        <w:ind w:firstLine="211" w:firstLineChars="100"/>
        <w:rPr>
          <w:rFonts w:hint="eastAsia" w:ascii="仿宋" w:hAnsi="仿宋" w:eastAsia="仿宋" w:cs="仿宋"/>
          <w:b/>
          <w:bCs/>
          <w:color w:val="auto"/>
          <w:highlight w:val="none"/>
        </w:rPr>
      </w:pPr>
    </w:p>
    <w:p>
      <w:pPr>
        <w:pStyle w:val="3"/>
        <w:spacing w:line="360" w:lineRule="auto"/>
        <w:ind w:right="480" w:firstLine="2100" w:firstLineChars="1000"/>
        <w:jc w:val="right"/>
        <w:rPr>
          <w:rFonts w:hint="eastAsia" w:ascii="仿宋" w:hAnsi="仿宋" w:eastAsia="仿宋" w:cs="仿宋"/>
          <w:color w:val="auto"/>
          <w:highlight w:val="none"/>
        </w:rPr>
      </w:pPr>
      <w:r>
        <w:rPr>
          <w:rFonts w:hint="eastAsia" w:ascii="仿宋" w:hAnsi="仿宋" w:eastAsia="仿宋" w:cs="仿宋"/>
          <w:color w:val="auto"/>
          <w:highlight w:val="none"/>
        </w:rPr>
        <w:t>负责人或委托代理人（签字或盖章）_____________</w:t>
      </w:r>
    </w:p>
    <w:p>
      <w:pPr>
        <w:pStyle w:val="3"/>
        <w:spacing w:line="360" w:lineRule="auto"/>
        <w:ind w:right="480"/>
        <w:jc w:val="right"/>
        <w:rPr>
          <w:rFonts w:hint="eastAsia" w:ascii="仿宋" w:hAnsi="仿宋" w:eastAsia="仿宋" w:cs="仿宋"/>
          <w:color w:val="auto"/>
          <w:highlight w:val="none"/>
        </w:rPr>
      </w:pPr>
      <w:r>
        <w:rPr>
          <w:rFonts w:hint="eastAsia" w:ascii="仿宋" w:hAnsi="仿宋" w:eastAsia="仿宋" w:cs="仿宋"/>
          <w:color w:val="auto"/>
          <w:highlight w:val="none"/>
        </w:rPr>
        <w:t>　　　　　　　　　　　　　投标人（公章）_____________</w:t>
      </w:r>
    </w:p>
    <w:p>
      <w:pPr>
        <w:pStyle w:val="3"/>
        <w:wordWrap w:val="0"/>
        <w:spacing w:line="360" w:lineRule="auto"/>
        <w:ind w:right="480" w:firstLine="3990" w:firstLineChars="1900"/>
        <w:jc w:val="right"/>
        <w:rPr>
          <w:rFonts w:hint="eastAsia" w:ascii="仿宋" w:hAnsi="仿宋" w:eastAsia="仿宋" w:cs="仿宋"/>
          <w:color w:val="auto"/>
          <w:highlight w:val="none"/>
        </w:rPr>
      </w:pPr>
      <w:r>
        <w:rPr>
          <w:rFonts w:hint="eastAsia" w:ascii="仿宋" w:hAnsi="仿宋" w:eastAsia="仿宋" w:cs="仿宋"/>
          <w:color w:val="auto"/>
          <w:highlight w:val="none"/>
        </w:rPr>
        <w:t>日期：_____年____月____日</w:t>
      </w:r>
    </w:p>
    <w:p>
      <w:pPr>
        <w:rPr>
          <w:rFonts w:hint="eastAsia" w:ascii="仿宋" w:hAnsi="仿宋" w:eastAsia="仿宋" w:cs="仿宋"/>
          <w:color w:val="auto"/>
          <w:highlight w:val="none"/>
        </w:rPr>
      </w:pPr>
    </w:p>
    <w:p>
      <w:pPr>
        <w:pStyle w:val="32"/>
        <w:snapToGrid/>
        <w:spacing w:line="360" w:lineRule="auto"/>
        <w:ind w:firstLine="480" w:firstLineChars="200"/>
        <w:rPr>
          <w:rFonts w:hint="eastAsia" w:ascii="仿宋" w:hAnsi="仿宋" w:eastAsia="仿宋" w:cs="仿宋"/>
          <w:color w:val="auto"/>
          <w:sz w:val="21"/>
          <w:szCs w:val="21"/>
          <w:highlight w:val="none"/>
        </w:rPr>
        <w:sectPr>
          <w:pgSz w:w="11906" w:h="16838"/>
          <w:pgMar w:top="1361" w:right="1440" w:bottom="1361" w:left="1440" w:header="851" w:footer="992" w:gutter="0"/>
          <w:cols w:space="425" w:num="1"/>
          <w:titlePg/>
          <w:docGrid w:type="lines" w:linePitch="312" w:charSpace="0"/>
        </w:sectPr>
      </w:pPr>
      <w:r>
        <w:rPr>
          <w:rFonts w:hint="eastAsia" w:ascii="仿宋" w:hAnsi="仿宋" w:eastAsia="仿宋" w:cs="仿宋"/>
          <w:color w:val="auto"/>
          <w:highlight w:val="none"/>
        </w:rPr>
        <w:br w:type="page"/>
      </w:r>
    </w:p>
    <w:p>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投标报价明细表</w:t>
      </w:r>
    </w:p>
    <w:p>
      <w:pPr>
        <w:spacing w:line="360" w:lineRule="auto"/>
        <w:jc w:val="center"/>
        <w:rPr>
          <w:rFonts w:hint="eastAsia" w:ascii="仿宋" w:hAnsi="仿宋" w:eastAsia="仿宋" w:cs="仿宋"/>
          <w:color w:val="auto"/>
          <w:highlight w:val="none"/>
        </w:rPr>
      </w:pPr>
    </w:p>
    <w:p>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项目编号：</w:t>
      </w:r>
    </w:p>
    <w:tbl>
      <w:tblPr>
        <w:tblStyle w:val="51"/>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84"/>
        <w:gridCol w:w="992"/>
        <w:gridCol w:w="4500"/>
        <w:gridCol w:w="1335"/>
        <w:gridCol w:w="1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gridSpan w:val="2"/>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序号</w:t>
            </w:r>
          </w:p>
        </w:tc>
        <w:tc>
          <w:tcPr>
            <w:tcW w:w="992"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类别</w:t>
            </w:r>
          </w:p>
        </w:tc>
        <w:tc>
          <w:tcPr>
            <w:tcW w:w="4500"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内容</w:t>
            </w:r>
          </w:p>
        </w:tc>
        <w:tc>
          <w:tcPr>
            <w:tcW w:w="1335"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单价（元）</w:t>
            </w:r>
          </w:p>
        </w:tc>
        <w:tc>
          <w:tcPr>
            <w:tcW w:w="1536"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center"/>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疗休养</w:t>
            </w:r>
          </w:p>
        </w:tc>
        <w:tc>
          <w:tcPr>
            <w:tcW w:w="4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2025年新昌县七星街道社区卫生服务中心医务人员疗休养采购项目 </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outlineLvl w:val="9"/>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3000</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center"/>
              <w:outlineLvl w:val="9"/>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单价不上下浮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1.此表应按项目的明细情况列项填报,在填写时，如上表不适合本项目的实际情况，可在确保投标明细内容完整的情况下，根据上表格式自行划表填写。</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2.报价要求：本项目报价应包括完成本项目配置单的所有工作人员的一切费用</w:t>
            </w:r>
            <w:r>
              <w:rPr>
                <w:rFonts w:hint="eastAsia" w:ascii="仿宋" w:hAnsi="仿宋" w:eastAsia="仿宋" w:cs="仿宋"/>
                <w:color w:val="auto"/>
                <w:sz w:val="21"/>
                <w:szCs w:val="21"/>
                <w:highlight w:val="none"/>
              </w:rPr>
              <w:t>，包括提供服务所需的一切人员工资、</w:t>
            </w:r>
            <w:r>
              <w:rPr>
                <w:rFonts w:hint="eastAsia" w:ascii="仿宋" w:hAnsi="仿宋" w:eastAsia="仿宋" w:cs="仿宋"/>
                <w:color w:val="auto"/>
                <w:sz w:val="21"/>
                <w:szCs w:val="21"/>
                <w:highlight w:val="none"/>
                <w:lang w:val="en-US" w:eastAsia="zh-CN"/>
              </w:rPr>
              <w:t>福利、</w:t>
            </w:r>
            <w:r>
              <w:rPr>
                <w:rFonts w:hint="eastAsia" w:ascii="仿宋" w:hAnsi="仿宋" w:eastAsia="仿宋" w:cs="仿宋"/>
                <w:color w:val="auto"/>
                <w:sz w:val="21"/>
                <w:szCs w:val="21"/>
                <w:highlight w:val="none"/>
              </w:rPr>
              <w:t>奖金、</w:t>
            </w:r>
            <w:r>
              <w:rPr>
                <w:rFonts w:hint="eastAsia" w:ascii="仿宋" w:hAnsi="仿宋" w:eastAsia="仿宋" w:cs="仿宋"/>
                <w:color w:val="auto"/>
                <w:sz w:val="21"/>
                <w:szCs w:val="21"/>
                <w:highlight w:val="none"/>
                <w:lang w:val="en-US" w:eastAsia="zh-CN"/>
              </w:rPr>
              <w:t>补贴</w:t>
            </w:r>
            <w:r>
              <w:rPr>
                <w:rFonts w:hint="eastAsia" w:ascii="仿宋" w:hAnsi="仿宋" w:eastAsia="仿宋" w:cs="仿宋"/>
                <w:color w:val="auto"/>
                <w:sz w:val="21"/>
                <w:szCs w:val="21"/>
                <w:highlight w:val="none"/>
              </w:rPr>
              <w:t>、各种社会保险、食宿与交通、服装、安全、体检费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税费、利润、招标代理服务费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采购需求所提及的费用等</w:t>
            </w:r>
            <w:r>
              <w:rPr>
                <w:rFonts w:hint="eastAsia" w:ascii="仿宋" w:hAnsi="仿宋" w:eastAsia="仿宋" w:cs="仿宋"/>
                <w:color w:val="auto"/>
                <w:sz w:val="21"/>
                <w:szCs w:val="21"/>
                <w:highlight w:val="none"/>
              </w:rPr>
              <w:t>完成合同所需的所有费用</w:t>
            </w:r>
            <w:r>
              <w:rPr>
                <w:rFonts w:hint="eastAsia" w:ascii="仿宋" w:hAnsi="仿宋" w:eastAsia="仿宋" w:cs="仿宋"/>
                <w:color w:val="auto"/>
                <w:sz w:val="21"/>
                <w:szCs w:val="21"/>
                <w:highlight w:val="none"/>
                <w:lang w:eastAsia="zh-CN"/>
              </w:rPr>
              <w:t>。</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3.报价中不允许出现报价优惠等字样,投标总价合计金额应与明细报价汇总相等。</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4.投标人所填写的单价在合同实施期间不因市场变化因素而变动；投标人在计算报价时应考虑一定的风险系数。</w:t>
            </w:r>
          </w:p>
        </w:tc>
      </w:tr>
    </w:tbl>
    <w:p>
      <w:pPr>
        <w:rPr>
          <w:rFonts w:hint="eastAsia" w:ascii="仿宋" w:hAnsi="仿宋" w:eastAsia="仿宋" w:cs="仿宋"/>
          <w:color w:val="auto"/>
          <w:highlight w:val="none"/>
        </w:rPr>
      </w:pPr>
    </w:p>
    <w:p>
      <w:pPr>
        <w:pStyle w:val="3"/>
        <w:spacing w:line="360" w:lineRule="auto"/>
        <w:ind w:right="480" w:firstLine="2100" w:firstLineChars="1000"/>
        <w:jc w:val="right"/>
        <w:rPr>
          <w:rFonts w:hint="eastAsia" w:ascii="仿宋" w:hAnsi="仿宋" w:eastAsia="仿宋" w:cs="仿宋"/>
          <w:color w:val="auto"/>
          <w:highlight w:val="none"/>
        </w:rPr>
      </w:pPr>
    </w:p>
    <w:p>
      <w:pPr>
        <w:pStyle w:val="3"/>
        <w:spacing w:line="360" w:lineRule="auto"/>
        <w:ind w:right="480" w:firstLine="2100" w:firstLineChars="1000"/>
        <w:jc w:val="right"/>
        <w:rPr>
          <w:rFonts w:hint="eastAsia" w:ascii="仿宋" w:hAnsi="仿宋" w:eastAsia="仿宋" w:cs="仿宋"/>
          <w:color w:val="auto"/>
          <w:highlight w:val="none"/>
        </w:rPr>
      </w:pPr>
      <w:r>
        <w:rPr>
          <w:rFonts w:hint="eastAsia" w:ascii="仿宋" w:hAnsi="仿宋" w:eastAsia="仿宋" w:cs="仿宋"/>
          <w:color w:val="auto"/>
          <w:highlight w:val="none"/>
        </w:rPr>
        <w:t>负责人或委托代理人（签字或盖章）_____________</w:t>
      </w:r>
    </w:p>
    <w:p>
      <w:pPr>
        <w:pStyle w:val="3"/>
        <w:spacing w:line="360" w:lineRule="auto"/>
        <w:ind w:right="480"/>
        <w:jc w:val="right"/>
        <w:rPr>
          <w:rFonts w:hint="eastAsia" w:ascii="仿宋" w:hAnsi="仿宋" w:eastAsia="仿宋" w:cs="仿宋"/>
          <w:color w:val="auto"/>
          <w:highlight w:val="none"/>
        </w:rPr>
      </w:pPr>
      <w:r>
        <w:rPr>
          <w:rFonts w:hint="eastAsia" w:ascii="仿宋" w:hAnsi="仿宋" w:eastAsia="仿宋" w:cs="仿宋"/>
          <w:color w:val="auto"/>
          <w:highlight w:val="none"/>
        </w:rPr>
        <w:t>　　　　　　　　　　　　　投标人（公章）_____________</w:t>
      </w:r>
    </w:p>
    <w:p>
      <w:pPr>
        <w:pStyle w:val="3"/>
        <w:wordWrap w:val="0"/>
        <w:spacing w:line="360" w:lineRule="auto"/>
        <w:ind w:right="480" w:firstLine="3990" w:firstLineChars="1900"/>
        <w:jc w:val="right"/>
        <w:rPr>
          <w:rFonts w:hint="eastAsia" w:ascii="仿宋" w:hAnsi="仿宋" w:eastAsia="仿宋" w:cs="仿宋"/>
          <w:color w:val="auto"/>
          <w:highlight w:val="none"/>
        </w:rPr>
      </w:pPr>
      <w:r>
        <w:rPr>
          <w:rFonts w:hint="eastAsia" w:ascii="仿宋" w:hAnsi="仿宋" w:eastAsia="仿宋" w:cs="仿宋"/>
          <w:color w:val="auto"/>
          <w:highlight w:val="none"/>
        </w:rPr>
        <w:t>日期：_____年____月____日</w:t>
      </w:r>
    </w:p>
    <w:p>
      <w:pPr>
        <w:rPr>
          <w:rFonts w:hint="eastAsia" w:ascii="仿宋" w:hAnsi="仿宋" w:eastAsia="仿宋" w:cs="仿宋"/>
          <w:color w:val="auto"/>
          <w:highlight w:val="none"/>
          <w:lang w:val="en-US" w:eastAsia="zh-CN"/>
        </w:rPr>
      </w:pPr>
    </w:p>
    <w:p>
      <w:pPr>
        <w:rPr>
          <w:rFonts w:hint="eastAsia" w:ascii="仿宋" w:hAnsi="仿宋" w:eastAsia="仿宋" w:cs="仿宋"/>
          <w:b/>
          <w:bCs/>
          <w:color w:val="auto"/>
          <w:kern w:val="0"/>
          <w:highlight w:val="none"/>
        </w:rPr>
        <w:sectPr>
          <w:pgSz w:w="11906" w:h="16838"/>
          <w:pgMar w:top="1361" w:right="1440" w:bottom="1361" w:left="1440" w:header="851" w:footer="992" w:gutter="0"/>
          <w:cols w:space="425" w:num="1"/>
          <w:titlePg/>
          <w:docGrid w:type="lines" w:linePitch="312" w:charSpace="0"/>
        </w:sectPr>
      </w:pPr>
      <w:r>
        <w:rPr>
          <w:rFonts w:hint="eastAsia" w:ascii="仿宋" w:hAnsi="仿宋" w:eastAsia="仿宋" w:cs="仿宋"/>
          <w:color w:val="auto"/>
          <w:highlight w:val="none"/>
          <w:lang w:val="en-US" w:eastAsia="zh-CN"/>
        </w:rPr>
        <w:br w:type="page"/>
      </w:r>
    </w:p>
    <w:p>
      <w:pPr>
        <w:keepNext/>
        <w:adjustRightInd w:val="0"/>
        <w:snapToGrid w:val="0"/>
        <w:spacing w:before="120" w:after="120" w:line="560" w:lineRule="exact"/>
        <w:jc w:val="center"/>
        <w:textAlignment w:val="baseline"/>
        <w:outlineLvl w:val="1"/>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第六部分  评标办法和细则</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根据《中华人民共和国政府采购法》等有关法律法规的规定，并结合本项目的实际，按照公正、公平、科学、择优的原则选择中标人，特制定本办法。</w:t>
      </w:r>
    </w:p>
    <w:p>
      <w:pPr>
        <w:keepNext/>
        <w:autoSpaceDE w:val="0"/>
        <w:snapToGrid w:val="0"/>
        <w:spacing w:line="360" w:lineRule="auto"/>
        <w:outlineLvl w:val="2"/>
        <w:rPr>
          <w:rFonts w:hint="eastAsia" w:ascii="仿宋" w:hAnsi="仿宋" w:eastAsia="仿宋" w:cs="仿宋"/>
          <w:b/>
          <w:bCs/>
          <w:color w:val="auto"/>
          <w:highlight w:val="none"/>
        </w:rPr>
      </w:pPr>
      <w:r>
        <w:rPr>
          <w:rFonts w:hint="eastAsia" w:ascii="仿宋" w:hAnsi="仿宋" w:eastAsia="仿宋" w:cs="仿宋"/>
          <w:b/>
          <w:bCs/>
          <w:color w:val="auto"/>
          <w:highlight w:val="none"/>
        </w:rPr>
        <w:t>一  总则</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1.1 为最大限度地保护各当事人的权益，评标委员会应严格按照招标文件的商务、技术、报价要求，对</w:t>
      </w:r>
      <w:r>
        <w:rPr>
          <w:rFonts w:hint="eastAsia" w:ascii="仿宋" w:hAnsi="仿宋" w:eastAsia="仿宋" w:cs="仿宋"/>
          <w:color w:val="auto"/>
          <w:kern w:val="0"/>
          <w:highlight w:val="none"/>
        </w:rPr>
        <w:t>投标文件</w:t>
      </w:r>
      <w:r>
        <w:rPr>
          <w:rFonts w:hint="eastAsia" w:ascii="仿宋" w:hAnsi="仿宋" w:eastAsia="仿宋" w:cs="仿宋"/>
          <w:color w:val="auto"/>
          <w:highlight w:val="none"/>
        </w:rPr>
        <w:t>进行综合分析评价并编制评标报告。评审专家必须严格遵守保密规定，不得泄漏评标有关的情况，不得索贿受贿，不得参加影响评标的任何活动。</w:t>
      </w:r>
    </w:p>
    <w:p>
      <w:pPr>
        <w:autoSpaceDE w:val="0"/>
        <w:snapToGrid w:val="0"/>
        <w:spacing w:line="360" w:lineRule="auto"/>
        <w:ind w:firstLine="42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仿宋" w:hAnsi="仿宋" w:eastAsia="仿宋" w:cs="仿宋"/>
          <w:b/>
          <w:color w:val="auto"/>
          <w:highlight w:val="none"/>
        </w:rPr>
        <w:t>以上得分均相同的，抽签产生中标候选人</w:t>
      </w:r>
      <w:r>
        <w:rPr>
          <w:rFonts w:hint="eastAsia" w:ascii="仿宋" w:hAnsi="仿宋" w:eastAsia="仿宋" w:cs="仿宋"/>
          <w:b/>
          <w:bCs/>
          <w:color w:val="auto"/>
          <w:highlight w:val="none"/>
        </w:rPr>
        <w:t>。评标委员会推荐最终得分最高的投标人为中标候选人。本项目推荐中标候选人1名</w:t>
      </w:r>
      <w:r>
        <w:rPr>
          <w:rFonts w:hint="eastAsia" w:ascii="仿宋" w:hAnsi="仿宋" w:eastAsia="仿宋" w:cs="仿宋"/>
          <w:b/>
          <w:bCs/>
          <w:color w:val="auto"/>
          <w:highlight w:val="none"/>
          <w:lang w:eastAsia="zh-CN"/>
        </w:rPr>
        <w:t>。</w:t>
      </w:r>
    </w:p>
    <w:p>
      <w:pPr>
        <w:keepNext/>
        <w:autoSpaceDE w:val="0"/>
        <w:snapToGrid w:val="0"/>
        <w:spacing w:line="360" w:lineRule="auto"/>
        <w:outlineLvl w:val="2"/>
        <w:rPr>
          <w:rFonts w:hint="eastAsia" w:ascii="仿宋" w:hAnsi="仿宋" w:eastAsia="仿宋" w:cs="仿宋"/>
          <w:b/>
          <w:bCs/>
          <w:color w:val="auto"/>
          <w:highlight w:val="none"/>
        </w:rPr>
      </w:pPr>
      <w:r>
        <w:rPr>
          <w:rFonts w:hint="eastAsia" w:ascii="仿宋" w:hAnsi="仿宋" w:eastAsia="仿宋" w:cs="仿宋"/>
          <w:b/>
          <w:bCs/>
          <w:color w:val="auto"/>
          <w:highlight w:val="none"/>
        </w:rPr>
        <w:t>二  评审委员会</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2.1评审委员会</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2.1.1成员：由采购人代表和评审专家组成五人及以上单数，其中评审专家不得少于评审委员会总人数的三分之二。除国务院财政部门规定的情形外，评审专家由采购代理机构在政府采购专家库中随机抽取。</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2.1.2职责：严格按政府采购法律法规的有关规定执行，评审专家应按招标文件规定的评审要求、评审程序、评审内容、评审方法和评审标准进行评审，对评审意见承担个人责任。</w:t>
      </w:r>
    </w:p>
    <w:p>
      <w:pPr>
        <w:autoSpaceDE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pPr>
        <w:keepNext/>
        <w:autoSpaceDE w:val="0"/>
        <w:snapToGrid w:val="0"/>
        <w:spacing w:line="360" w:lineRule="auto"/>
        <w:outlineLvl w:val="2"/>
        <w:rPr>
          <w:rFonts w:hint="eastAsia" w:ascii="仿宋" w:hAnsi="仿宋" w:eastAsia="仿宋" w:cs="仿宋"/>
          <w:b/>
          <w:bCs/>
          <w:color w:val="auto"/>
          <w:highlight w:val="none"/>
        </w:rPr>
      </w:pPr>
      <w:r>
        <w:rPr>
          <w:rFonts w:hint="eastAsia" w:ascii="仿宋" w:hAnsi="仿宋" w:eastAsia="仿宋" w:cs="仿宋"/>
          <w:b/>
          <w:bCs/>
          <w:color w:val="auto"/>
          <w:highlight w:val="none"/>
        </w:rPr>
        <w:t>三  评标程序</w:t>
      </w:r>
    </w:p>
    <w:p>
      <w:pPr>
        <w:autoSpaceDE w:val="0"/>
        <w:snapToGrid w:val="0"/>
        <w:spacing w:line="360" w:lineRule="auto"/>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3.1 符合性审查</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pPr>
        <w:autoSpaceDE w:val="0"/>
        <w:snapToGrid w:val="0"/>
        <w:spacing w:line="360" w:lineRule="auto"/>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3.2 商务技术文件评审</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3.2.1评标委员会依据招标文件的规定，对各</w:t>
      </w:r>
      <w:r>
        <w:rPr>
          <w:rFonts w:hint="eastAsia" w:ascii="仿宋" w:hAnsi="仿宋" w:eastAsia="仿宋" w:cs="仿宋"/>
          <w:color w:val="auto"/>
          <w:kern w:val="0"/>
          <w:highlight w:val="none"/>
        </w:rPr>
        <w:t>投标人的商务</w:t>
      </w:r>
      <w:r>
        <w:rPr>
          <w:rFonts w:hint="eastAsia" w:ascii="仿宋" w:hAnsi="仿宋" w:eastAsia="仿宋" w:cs="仿宋"/>
          <w:color w:val="auto"/>
          <w:highlight w:val="none"/>
        </w:rPr>
        <w:t>技术文件进行独立评审。对各</w:t>
      </w:r>
      <w:r>
        <w:rPr>
          <w:rFonts w:hint="eastAsia" w:ascii="仿宋" w:hAnsi="仿宋" w:eastAsia="仿宋" w:cs="仿宋"/>
          <w:color w:val="auto"/>
          <w:kern w:val="0"/>
          <w:highlight w:val="none"/>
        </w:rPr>
        <w:t>投标文件</w:t>
      </w:r>
      <w:r>
        <w:rPr>
          <w:rFonts w:hint="eastAsia" w:ascii="仿宋" w:hAnsi="仿宋" w:eastAsia="仿宋" w:cs="仿宋"/>
          <w:color w:val="auto"/>
          <w:highlight w:val="none"/>
        </w:rPr>
        <w:t>进行比较和必要的澄清，若有演示、样品要求和商务技术文件评审同步进行，演示顺序为投标文件递交顺序，并根据审查、澄清、演示、样品等情况结合评审办法进行独立打分。</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3.2.2 各投标人的商务技术得分，为各评审专家对该投标人的商务技术得分结果汇总后的算术平均数。</w:t>
      </w:r>
    </w:p>
    <w:p>
      <w:pPr>
        <w:autoSpaceDE w:val="0"/>
        <w:snapToGrid w:val="0"/>
        <w:spacing w:line="360" w:lineRule="auto"/>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3.3 报价文件评审</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3.3.1 评标委员会依据招标文件的规定，对各投标人的报价的合理性进行审查，必要时可要求投标人对其报价做出澄清、说明。</w:t>
      </w:r>
    </w:p>
    <w:p>
      <w:pPr>
        <w:autoSpaceDE w:val="0"/>
        <w:snapToGrid w:val="0"/>
        <w:spacing w:line="360" w:lineRule="auto"/>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3.4 评标结果</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3.4.1 评审结果汇总，同品牌投标人的确定，投标人结果排序；</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3.4.2 起草评标报告，确定中标候选人；</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autoSpaceDE w:val="0"/>
        <w:snapToGrid w:val="0"/>
        <w:spacing w:line="360" w:lineRule="auto"/>
        <w:outlineLvl w:val="2"/>
        <w:rPr>
          <w:rFonts w:hint="eastAsia" w:ascii="仿宋" w:hAnsi="仿宋" w:eastAsia="仿宋" w:cs="仿宋"/>
          <w:b/>
          <w:bCs/>
          <w:color w:val="auto"/>
          <w:highlight w:val="none"/>
        </w:rPr>
      </w:pPr>
      <w:r>
        <w:rPr>
          <w:rFonts w:hint="eastAsia" w:ascii="仿宋" w:hAnsi="仿宋" w:eastAsia="仿宋" w:cs="仿宋"/>
          <w:b/>
          <w:bCs/>
          <w:color w:val="auto"/>
          <w:highlight w:val="none"/>
        </w:rPr>
        <w:t>四  评标一般规定</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4.本评标办法采用综合评分法,总分100分。</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4.1项目商务技术分为</w:t>
      </w:r>
      <w:r>
        <w:rPr>
          <w:rFonts w:hint="eastAsia" w:ascii="仿宋" w:hAnsi="仿宋" w:eastAsia="仿宋" w:cs="仿宋"/>
          <w:color w:val="auto"/>
          <w:highlight w:val="none"/>
          <w:lang w:val="en-US" w:eastAsia="zh-CN"/>
        </w:rPr>
        <w:t>80</w:t>
      </w:r>
      <w:r>
        <w:rPr>
          <w:rFonts w:hint="eastAsia" w:ascii="仿宋" w:hAnsi="仿宋" w:eastAsia="仿宋" w:cs="仿宋"/>
          <w:color w:val="auto"/>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4.2报价分为</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分，由评委按各投标人的报价统一计算。</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4.3评审专家在规定的分值范围内独立打分，评分保留两位小数。</w:t>
      </w:r>
    </w:p>
    <w:p>
      <w:pPr>
        <w:keepNext/>
        <w:autoSpaceDE w:val="0"/>
        <w:snapToGrid w:val="0"/>
        <w:spacing w:line="360" w:lineRule="auto"/>
        <w:outlineLvl w:val="2"/>
        <w:rPr>
          <w:rFonts w:hint="eastAsia" w:ascii="仿宋" w:hAnsi="仿宋" w:eastAsia="仿宋" w:cs="仿宋"/>
          <w:b/>
          <w:bCs/>
          <w:color w:val="auto"/>
          <w:highlight w:val="none"/>
        </w:rPr>
      </w:pPr>
      <w:r>
        <w:rPr>
          <w:rFonts w:hint="eastAsia" w:ascii="仿宋" w:hAnsi="仿宋" w:eastAsia="仿宋" w:cs="仿宋"/>
          <w:b/>
          <w:bCs/>
          <w:color w:val="auto"/>
          <w:highlight w:val="none"/>
        </w:rPr>
        <w:t>五  评标办法和细则</w:t>
      </w:r>
    </w:p>
    <w:p>
      <w:pPr>
        <w:autoSpaceDE w:val="0"/>
        <w:snapToGrid w:val="0"/>
        <w:spacing w:line="360" w:lineRule="auto"/>
        <w:ind w:firstLine="42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5.1商务技术文件得分为</w:t>
      </w:r>
      <w:r>
        <w:rPr>
          <w:rFonts w:hint="eastAsia" w:ascii="仿宋" w:hAnsi="仿宋" w:eastAsia="仿宋" w:cs="仿宋"/>
          <w:b/>
          <w:bCs/>
          <w:color w:val="auto"/>
          <w:highlight w:val="none"/>
          <w:lang w:val="en-US" w:eastAsia="zh-CN"/>
        </w:rPr>
        <w:t>80</w:t>
      </w:r>
      <w:r>
        <w:rPr>
          <w:rFonts w:hint="eastAsia" w:ascii="仿宋" w:hAnsi="仿宋" w:eastAsia="仿宋" w:cs="仿宋"/>
          <w:b/>
          <w:bCs/>
          <w:color w:val="auto"/>
          <w:highlight w:val="none"/>
        </w:rPr>
        <w:t>分，由评委独立完成打分。</w:t>
      </w:r>
    </w:p>
    <w:tbl>
      <w:tblPr>
        <w:tblStyle w:val="51"/>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62"/>
        <w:gridCol w:w="1324"/>
        <w:gridCol w:w="4996"/>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6"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156"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序号</w:t>
            </w:r>
          </w:p>
        </w:tc>
        <w:tc>
          <w:tcPr>
            <w:tcW w:w="1362"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156"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评分内容</w:t>
            </w:r>
          </w:p>
        </w:tc>
        <w:tc>
          <w:tcPr>
            <w:tcW w:w="6320" w:type="dxa"/>
            <w:gridSpan w:val="2"/>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156"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评分标准</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156" w:beforeAutospacing="0" w:after="0" w:afterAutospacing="0" w:line="360" w:lineRule="auto"/>
              <w:ind w:left="0" w:right="0" w:firstLine="0" w:firstLineChars="0"/>
              <w:jc w:val="center"/>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156"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62"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综合实力</w:t>
            </w:r>
          </w:p>
        </w:tc>
        <w:tc>
          <w:tcPr>
            <w:tcW w:w="6320" w:type="dxa"/>
            <w:gridSpan w:val="2"/>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firstLine="0" w:firstLineChars="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投标人被</w:t>
            </w:r>
            <w:r>
              <w:rPr>
                <w:rFonts w:hint="eastAsia" w:ascii="仿宋" w:hAnsi="仿宋" w:eastAsia="仿宋" w:cs="仿宋"/>
                <w:color w:val="auto"/>
                <w:sz w:val="21"/>
                <w:szCs w:val="21"/>
                <w:highlight w:val="none"/>
                <w:lang w:eastAsia="zh-CN"/>
              </w:rPr>
              <w:t>旅游</w:t>
            </w:r>
            <w:r>
              <w:rPr>
                <w:rFonts w:hint="eastAsia" w:ascii="仿宋" w:hAnsi="仿宋" w:eastAsia="仿宋" w:cs="仿宋"/>
                <w:color w:val="auto"/>
                <w:sz w:val="21"/>
                <w:szCs w:val="21"/>
                <w:highlight w:val="none"/>
              </w:rPr>
              <w:t>主管部门评定为星级品质旅行社等级2星级的得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分，3星级的得3分，</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星级的得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提供证书或相关证明文件</w:t>
            </w:r>
            <w:r>
              <w:rPr>
                <w:rFonts w:hint="eastAsia" w:ascii="仿宋" w:hAnsi="仿宋" w:eastAsia="仿宋" w:cs="仿宋"/>
                <w:b/>
                <w:bCs/>
                <w:color w:val="auto"/>
                <w:sz w:val="21"/>
                <w:szCs w:val="21"/>
                <w:highlight w:val="none"/>
                <w:lang w:val="en-US" w:eastAsia="zh-CN"/>
              </w:rPr>
              <w:t>复印件或</w:t>
            </w:r>
            <w:r>
              <w:rPr>
                <w:rFonts w:hint="eastAsia" w:ascii="仿宋" w:hAnsi="仿宋" w:eastAsia="仿宋" w:cs="仿宋"/>
                <w:b/>
                <w:bCs/>
                <w:color w:val="auto"/>
                <w:sz w:val="21"/>
                <w:szCs w:val="21"/>
                <w:highlight w:val="none"/>
              </w:rPr>
              <w:t>扫描件</w:t>
            </w:r>
            <w:r>
              <w:rPr>
                <w:rFonts w:hint="eastAsia" w:ascii="仿宋" w:hAnsi="仿宋" w:eastAsia="仿宋" w:cs="仿宋"/>
                <w:b/>
                <w:bCs/>
                <w:color w:val="auto"/>
                <w:sz w:val="21"/>
                <w:szCs w:val="21"/>
                <w:highlight w:val="none"/>
                <w:lang w:val="en-US" w:eastAsia="zh-CN"/>
              </w:rPr>
              <w:t>并加盖公章，</w:t>
            </w:r>
            <w:r>
              <w:rPr>
                <w:rFonts w:hint="eastAsia" w:ascii="仿宋" w:hAnsi="仿宋" w:eastAsia="仿宋" w:cs="仿宋"/>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156"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62"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业绩经验</w:t>
            </w:r>
          </w:p>
        </w:tc>
        <w:tc>
          <w:tcPr>
            <w:tcW w:w="6320" w:type="dxa"/>
            <w:gridSpan w:val="2"/>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suppressLineNumbers w:val="0"/>
              <w:kinsoku/>
              <w:wordWrap/>
              <w:overflowPunct/>
              <w:topLinePunct w:val="0"/>
              <w:autoSpaceDE w:val="0"/>
              <w:autoSpaceDN w:val="0"/>
              <w:bidi w:val="0"/>
              <w:adjustRightInd w:val="0"/>
              <w:spacing w:before="0" w:beforeAutospacing="0" w:after="0" w:afterAutospacing="0" w:line="360" w:lineRule="auto"/>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投标人（不含子公司、分公司）自20</w:t>
            </w:r>
            <w:r>
              <w:rPr>
                <w:rFonts w:hint="eastAsia" w:ascii="仿宋" w:hAnsi="仿宋" w:eastAsia="仿宋" w:cs="仿宋"/>
                <w:color w:val="auto"/>
                <w:sz w:val="21"/>
                <w:szCs w:val="21"/>
                <w:highlight w:val="none"/>
                <w:lang w:val="en-US" w:eastAsia="zh-CN"/>
              </w:rPr>
              <w:t>22</w:t>
            </w:r>
            <w:r>
              <w:rPr>
                <w:rFonts w:hint="eastAsia" w:ascii="仿宋" w:hAnsi="仿宋" w:eastAsia="仿宋" w:cs="仿宋"/>
                <w:color w:val="auto"/>
                <w:sz w:val="21"/>
                <w:szCs w:val="21"/>
                <w:highlight w:val="none"/>
              </w:rPr>
              <w:t>年1月1日至今（以合同签订时间为准）承担过同类</w:t>
            </w:r>
            <w:r>
              <w:rPr>
                <w:rFonts w:hint="eastAsia" w:ascii="仿宋" w:hAnsi="仿宋" w:eastAsia="仿宋" w:cs="仿宋"/>
                <w:color w:val="auto"/>
                <w:sz w:val="21"/>
                <w:szCs w:val="21"/>
                <w:highlight w:val="none"/>
                <w:lang w:val="en-US" w:eastAsia="zh-CN"/>
              </w:rPr>
              <w:t>职工疗休养</w:t>
            </w:r>
            <w:r>
              <w:rPr>
                <w:rFonts w:hint="eastAsia" w:ascii="仿宋" w:hAnsi="仿宋" w:eastAsia="仿宋" w:cs="仿宋"/>
                <w:color w:val="auto"/>
                <w:sz w:val="21"/>
                <w:szCs w:val="21"/>
                <w:highlight w:val="none"/>
              </w:rPr>
              <w:t>项目业绩的，每个得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分，最多得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p>
            <w:pPr>
              <w:keepNext w:val="0"/>
              <w:keepLines w:val="0"/>
              <w:pageBreakBefore w:val="0"/>
              <w:numPr>
                <w:ilvl w:val="0"/>
                <w:numId w:val="0"/>
              </w:numPr>
              <w:suppressLineNumbers w:val="0"/>
              <w:kinsoku/>
              <w:wordWrap/>
              <w:overflowPunct/>
              <w:topLinePunct w:val="0"/>
              <w:autoSpaceDE w:val="0"/>
              <w:autoSpaceDN w:val="0"/>
              <w:bidi w:val="0"/>
              <w:adjustRightInd w:val="0"/>
              <w:spacing w:before="0" w:beforeAutospacing="0" w:after="0" w:afterAutospacing="0" w:line="360" w:lineRule="auto"/>
              <w:ind w:left="0" w:right="0"/>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rPr>
              <w:t>提供</w:t>
            </w:r>
            <w:r>
              <w:rPr>
                <w:rFonts w:hint="eastAsia" w:ascii="仿宋" w:hAnsi="仿宋" w:eastAsia="仿宋" w:cs="仿宋"/>
                <w:b/>
                <w:bCs/>
                <w:color w:val="auto"/>
                <w:sz w:val="21"/>
                <w:szCs w:val="21"/>
                <w:highlight w:val="none"/>
                <w:lang w:val="en-US" w:eastAsia="zh-CN"/>
              </w:rPr>
              <w:t>合同复印件或</w:t>
            </w:r>
            <w:r>
              <w:rPr>
                <w:rFonts w:hint="eastAsia" w:ascii="仿宋" w:hAnsi="仿宋" w:eastAsia="仿宋" w:cs="仿宋"/>
                <w:b/>
                <w:bCs/>
                <w:color w:val="auto"/>
                <w:sz w:val="21"/>
                <w:szCs w:val="21"/>
                <w:highlight w:val="none"/>
              </w:rPr>
              <w:t>扫描件</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color w:val="auto"/>
                <w:sz w:val="21"/>
                <w:szCs w:val="21"/>
                <w:highlight w:val="none"/>
              </w:rPr>
              <w:t>加盖公章</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156"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362"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安全证明</w:t>
            </w:r>
          </w:p>
        </w:tc>
        <w:tc>
          <w:tcPr>
            <w:tcW w:w="6320" w:type="dxa"/>
            <w:gridSpan w:val="2"/>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suppressLineNumbers w:val="0"/>
              <w:kinsoku/>
              <w:wordWrap/>
              <w:overflowPunct/>
              <w:topLinePunct w:val="0"/>
              <w:autoSpaceDE w:val="0"/>
              <w:autoSpaceDN w:val="0"/>
              <w:bidi w:val="0"/>
              <w:adjustRightInd w:val="0"/>
              <w:spacing w:before="0" w:beforeAutospacing="0" w:after="0" w:afterAutospacing="0" w:line="360" w:lineRule="auto"/>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投标人自202</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年1月1日以来，组织无安全责任事故的得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p>
            <w:pPr>
              <w:keepNext w:val="0"/>
              <w:keepLines w:val="0"/>
              <w:pageBreakBefore w:val="0"/>
              <w:numPr>
                <w:ilvl w:val="0"/>
                <w:numId w:val="0"/>
              </w:numPr>
              <w:suppressLineNumbers w:val="0"/>
              <w:kinsoku/>
              <w:wordWrap/>
              <w:overflowPunct/>
              <w:topLinePunct w:val="0"/>
              <w:autoSpaceDE w:val="0"/>
              <w:autoSpaceDN w:val="0"/>
              <w:bidi w:val="0"/>
              <w:adjustRightInd w:val="0"/>
              <w:spacing w:before="0" w:beforeAutospacing="0" w:after="0" w:afterAutospacing="0" w:line="360" w:lineRule="auto"/>
              <w:ind w:left="0" w:right="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提供当地旅游局开具的旅行安全事故证明并加盖</w:t>
            </w:r>
            <w:r>
              <w:rPr>
                <w:rFonts w:hint="eastAsia" w:ascii="仿宋" w:hAnsi="仿宋" w:eastAsia="仿宋" w:cs="仿宋"/>
                <w:b/>
                <w:bCs/>
                <w:color w:val="auto"/>
                <w:sz w:val="21"/>
                <w:szCs w:val="21"/>
                <w:highlight w:val="none"/>
                <w:lang w:val="en-US" w:eastAsia="zh-CN"/>
              </w:rPr>
              <w:t>公章</w:t>
            </w:r>
            <w:r>
              <w:rPr>
                <w:rFonts w:hint="eastAsia" w:ascii="仿宋" w:hAnsi="仿宋" w:eastAsia="仿宋" w:cs="仿宋"/>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156"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362"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队伍配备</w:t>
            </w:r>
          </w:p>
        </w:tc>
        <w:tc>
          <w:tcPr>
            <w:tcW w:w="6320" w:type="dxa"/>
            <w:gridSpan w:val="2"/>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suppressLineNumbers w:val="0"/>
              <w:kinsoku/>
              <w:wordWrap/>
              <w:overflowPunct/>
              <w:topLinePunct w:val="0"/>
              <w:autoSpaceDE w:val="0"/>
              <w:autoSpaceDN w:val="0"/>
              <w:bidi w:val="0"/>
              <w:adjustRightInd w:val="0"/>
              <w:spacing w:before="0" w:beforeAutospacing="0" w:after="0" w:afterAutospacing="0" w:line="360" w:lineRule="auto"/>
              <w:ind w:left="0" w:right="0"/>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拟投入的项目组人员中有初级导游证的每个得1分，有中级导游证的每人得2分,有高级导游证的每个得3分，最高得4分。</w:t>
            </w:r>
          </w:p>
          <w:p>
            <w:pPr>
              <w:keepNext w:val="0"/>
              <w:keepLines w:val="0"/>
              <w:pageBreakBefore w:val="0"/>
              <w:numPr>
                <w:ilvl w:val="0"/>
                <w:numId w:val="0"/>
              </w:numPr>
              <w:suppressLineNumbers w:val="0"/>
              <w:kinsoku/>
              <w:wordWrap/>
              <w:overflowPunct/>
              <w:topLinePunct w:val="0"/>
              <w:autoSpaceDE w:val="0"/>
              <w:autoSpaceDN w:val="0"/>
              <w:bidi w:val="0"/>
              <w:adjustRightInd w:val="0"/>
              <w:spacing w:before="0" w:beforeAutospacing="0" w:after="0" w:afterAutospacing="0" w:line="360" w:lineRule="auto"/>
              <w:ind w:left="0" w:right="0"/>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b/>
                <w:bCs/>
                <w:color w:val="auto"/>
                <w:sz w:val="21"/>
                <w:szCs w:val="21"/>
                <w:highlight w:val="none"/>
                <w:lang w:val="en-US" w:eastAsia="zh-CN" w:bidi="ar"/>
              </w:rPr>
              <w:t>提供具有导游证资格人员的证书复印件或扫描件及由投标人为其缴纳的社保证明（近1个月）复印件或扫描件并加盖公章</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不提供</w:t>
            </w:r>
            <w:r>
              <w:rPr>
                <w:rFonts w:hint="eastAsia" w:ascii="仿宋" w:hAnsi="仿宋" w:eastAsia="仿宋" w:cs="仿宋"/>
                <w:b/>
                <w:bCs/>
                <w:color w:val="auto"/>
                <w:sz w:val="21"/>
                <w:szCs w:val="21"/>
                <w:highlight w:val="none"/>
                <w:lang w:val="en-US" w:eastAsia="zh-CN"/>
              </w:rPr>
              <w:t>或提供不全</w:t>
            </w:r>
            <w:r>
              <w:rPr>
                <w:rFonts w:hint="eastAsia" w:ascii="仿宋" w:hAnsi="仿宋" w:eastAsia="仿宋" w:cs="仿宋"/>
                <w:b/>
                <w:bCs/>
                <w:color w:val="auto"/>
                <w:sz w:val="21"/>
                <w:szCs w:val="21"/>
                <w:highlight w:val="none"/>
              </w:rPr>
              <w:t>不得分</w:t>
            </w:r>
            <w:r>
              <w:rPr>
                <w:rFonts w:hint="eastAsia" w:ascii="仿宋" w:hAnsi="仿宋" w:eastAsia="仿宋" w:cs="仿宋"/>
                <w:b/>
                <w:bCs/>
                <w:color w:val="auto"/>
                <w:sz w:val="21"/>
                <w:szCs w:val="21"/>
                <w:highlight w:val="none"/>
                <w:lang w:val="en-US" w:eastAsia="zh-CN" w:bidi="ar"/>
              </w:rPr>
              <w:t>。</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156"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36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保险情况</w:t>
            </w:r>
          </w:p>
        </w:tc>
        <w:tc>
          <w:tcPr>
            <w:tcW w:w="6320" w:type="dxa"/>
            <w:gridSpan w:val="2"/>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suppressLineNumbers w:val="0"/>
              <w:kinsoku/>
              <w:wordWrap/>
              <w:overflowPunct/>
              <w:topLinePunct w:val="0"/>
              <w:autoSpaceDE w:val="0"/>
              <w:autoSpaceDN w:val="0"/>
              <w:bidi w:val="0"/>
              <w:adjustRightInd w:val="0"/>
              <w:spacing w:before="0" w:beforeAutospacing="0" w:after="0" w:afterAutospacing="0" w:line="360" w:lineRule="auto"/>
              <w:ind w:left="0" w:right="0"/>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旅行社责任险：400万（含）-1000万（不含）的得1分；1000万-2000万（不含）的得3分，2000万及以上的得5分。</w:t>
            </w:r>
          </w:p>
          <w:p>
            <w:pPr>
              <w:keepNext w:val="0"/>
              <w:keepLines w:val="0"/>
              <w:pageBreakBefore w:val="0"/>
              <w:numPr>
                <w:ilvl w:val="0"/>
                <w:numId w:val="0"/>
              </w:numPr>
              <w:suppressLineNumbers w:val="0"/>
              <w:kinsoku/>
              <w:wordWrap/>
              <w:overflowPunct/>
              <w:topLinePunct w:val="0"/>
              <w:autoSpaceDE w:val="0"/>
              <w:autoSpaceDN w:val="0"/>
              <w:bidi w:val="0"/>
              <w:adjustRightInd w:val="0"/>
              <w:spacing w:before="0" w:beforeAutospacing="0" w:after="0" w:afterAutospacing="0" w:line="360" w:lineRule="auto"/>
              <w:ind w:left="0" w:right="0"/>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b/>
                <w:bCs/>
                <w:color w:val="auto"/>
                <w:sz w:val="21"/>
                <w:szCs w:val="21"/>
                <w:highlight w:val="none"/>
                <w:lang w:val="en-US" w:eastAsia="zh-CN"/>
              </w:rPr>
              <w:t>投标文件中提供有效保单材料复印件或扫描件并</w:t>
            </w:r>
            <w:r>
              <w:rPr>
                <w:rFonts w:hint="eastAsia" w:ascii="仿宋" w:hAnsi="仿宋" w:eastAsia="仿宋" w:cs="仿宋"/>
                <w:b/>
                <w:bCs/>
                <w:color w:val="auto"/>
                <w:sz w:val="21"/>
                <w:szCs w:val="21"/>
                <w:highlight w:val="none"/>
              </w:rPr>
              <w:t>加盖公章</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156"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362"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0"/>
                <w:sz w:val="21"/>
                <w:szCs w:val="21"/>
                <w:highlight w:val="none"/>
                <w:lang w:val="en-US" w:eastAsia="zh-CN"/>
              </w:rPr>
            </w:pPr>
          </w:p>
        </w:tc>
        <w:tc>
          <w:tcPr>
            <w:tcW w:w="6320" w:type="dxa"/>
            <w:gridSpan w:val="2"/>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suppressLineNumbers w:val="0"/>
              <w:kinsoku/>
              <w:wordWrap/>
              <w:overflowPunct/>
              <w:topLinePunct w:val="0"/>
              <w:autoSpaceDE w:val="0"/>
              <w:autoSpaceDN w:val="0"/>
              <w:bidi w:val="0"/>
              <w:adjustRightInd w:val="0"/>
              <w:spacing w:before="0" w:beforeAutospacing="0" w:after="0" w:afterAutospacing="0" w:line="360" w:lineRule="auto"/>
              <w:ind w:left="0" w:right="0"/>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highlight w:val="none"/>
                <w:lang w:val="en-US" w:eastAsia="zh-CN"/>
              </w:rPr>
              <w:t>意外保险额</w:t>
            </w:r>
            <w:r>
              <w:rPr>
                <w:rFonts w:hint="eastAsia" w:ascii="仿宋" w:hAnsi="仿宋" w:eastAsia="仿宋" w:cs="仿宋"/>
                <w:color w:val="auto"/>
                <w:sz w:val="21"/>
                <w:szCs w:val="21"/>
                <w:highlight w:val="none"/>
                <w:lang w:val="en-US" w:eastAsia="zh-CN" w:bidi="ar"/>
              </w:rPr>
              <w:t>（职工疗休养）：投标人需为游客购买人身意外险，每人100（不含）-150万的（不含），得1分；每人150万及以上的，得2分。</w:t>
            </w:r>
          </w:p>
          <w:p>
            <w:pPr>
              <w:keepNext w:val="0"/>
              <w:keepLines w:val="0"/>
              <w:pageBreakBefore w:val="0"/>
              <w:numPr>
                <w:ilvl w:val="0"/>
                <w:numId w:val="0"/>
              </w:numPr>
              <w:suppressLineNumbers w:val="0"/>
              <w:kinsoku/>
              <w:wordWrap/>
              <w:overflowPunct/>
              <w:topLinePunct w:val="0"/>
              <w:autoSpaceDE w:val="0"/>
              <w:autoSpaceDN w:val="0"/>
              <w:bidi w:val="0"/>
              <w:adjustRightInd w:val="0"/>
              <w:spacing w:before="0" w:beforeAutospacing="0" w:after="0" w:afterAutospacing="0" w:line="360" w:lineRule="auto"/>
              <w:ind w:left="0" w:right="0"/>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b/>
                <w:bCs/>
                <w:color w:val="auto"/>
                <w:sz w:val="21"/>
                <w:szCs w:val="21"/>
                <w:highlight w:val="none"/>
                <w:lang w:val="en-US" w:eastAsia="zh-CN" w:bidi="ar"/>
              </w:rPr>
              <w:t>提供承诺函</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color w:val="auto"/>
                <w:sz w:val="21"/>
                <w:szCs w:val="21"/>
                <w:highlight w:val="none"/>
              </w:rPr>
              <w:t>加盖公章</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c>
          <w:tcPr>
            <w:tcW w:w="136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疗休养线路细化方案（根据投标人提供的疗休养线路、规划行程安排、住宿、餐饮标准等情况进行评审；线路必须根据服务清单及要求进行编制）</w:t>
            </w:r>
          </w:p>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1.线路安排</w:t>
            </w:r>
          </w:p>
        </w:tc>
        <w:tc>
          <w:tcPr>
            <w:tcW w:w="4996" w:type="dxa"/>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suppressLineNumbers w:val="0"/>
              <w:kinsoku/>
              <w:wordWrap/>
              <w:overflowPunct/>
              <w:topLinePunct w:val="0"/>
              <w:autoSpaceDE w:val="0"/>
              <w:autoSpaceDN w:val="0"/>
              <w:bidi w:val="0"/>
              <w:adjustRightInd w:val="0"/>
              <w:spacing w:before="0" w:beforeAutospacing="0" w:after="0" w:afterAutospacing="0" w:line="360" w:lineRule="auto"/>
              <w:ind w:left="0" w:right="0"/>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zh-CN" w:eastAsia="zh-CN" w:bidi="ar"/>
              </w:rPr>
              <w:t>根据投标人</w:t>
            </w:r>
            <w:r>
              <w:rPr>
                <w:rFonts w:hint="eastAsia" w:ascii="仿宋" w:hAnsi="仿宋" w:eastAsia="仿宋" w:cs="仿宋"/>
                <w:color w:val="auto"/>
                <w:sz w:val="21"/>
                <w:szCs w:val="21"/>
                <w:highlight w:val="none"/>
                <w:lang w:val="en-US" w:eastAsia="zh-CN" w:bidi="ar"/>
              </w:rPr>
              <w:t>提供的①疗休养内容安排，包含主题策划、时间安排、活动安排</w:t>
            </w:r>
            <w:r>
              <w:rPr>
                <w:rFonts w:hint="eastAsia" w:ascii="仿宋" w:hAnsi="仿宋" w:eastAsia="仿宋" w:cs="仿宋"/>
                <w:bCs/>
                <w:color w:val="auto"/>
                <w:sz w:val="21"/>
                <w:szCs w:val="21"/>
                <w:highlight w:val="none"/>
                <w:lang w:val="en-US" w:eastAsia="zh-CN"/>
              </w:rPr>
              <w:t>（分值：0/1/2/3/4）</w:t>
            </w:r>
            <w:r>
              <w:rPr>
                <w:rFonts w:hint="eastAsia" w:ascii="仿宋" w:hAnsi="仿宋" w:eastAsia="仿宋" w:cs="仿宋"/>
                <w:color w:val="auto"/>
                <w:sz w:val="21"/>
                <w:szCs w:val="21"/>
                <w:highlight w:val="none"/>
                <w:lang w:val="en-US" w:eastAsia="zh-CN" w:bidi="ar"/>
              </w:rPr>
              <w:t>、②路线的合理性</w:t>
            </w:r>
            <w:r>
              <w:rPr>
                <w:rFonts w:hint="eastAsia" w:ascii="仿宋" w:hAnsi="仿宋" w:eastAsia="仿宋" w:cs="仿宋"/>
                <w:bCs/>
                <w:color w:val="auto"/>
                <w:sz w:val="21"/>
                <w:szCs w:val="21"/>
                <w:highlight w:val="none"/>
                <w:lang w:val="en-US" w:eastAsia="zh-CN"/>
              </w:rPr>
              <w:t>（分值：0/1/2）</w:t>
            </w:r>
            <w:r>
              <w:rPr>
                <w:rFonts w:hint="eastAsia" w:ascii="仿宋" w:hAnsi="仿宋" w:eastAsia="仿宋" w:cs="仿宋"/>
                <w:color w:val="auto"/>
                <w:sz w:val="21"/>
                <w:szCs w:val="21"/>
                <w:highlight w:val="none"/>
                <w:lang w:val="en-US" w:eastAsia="zh-CN" w:bidi="ar"/>
              </w:rPr>
              <w:t>、③景点的吸引力及价值</w:t>
            </w:r>
            <w:r>
              <w:rPr>
                <w:rFonts w:hint="eastAsia" w:ascii="仿宋" w:hAnsi="仿宋" w:eastAsia="仿宋" w:cs="仿宋"/>
                <w:bCs/>
                <w:color w:val="auto"/>
                <w:sz w:val="21"/>
                <w:szCs w:val="21"/>
                <w:highlight w:val="none"/>
                <w:lang w:val="en-US" w:eastAsia="zh-CN"/>
              </w:rPr>
              <w:t>（分值：0/1/2/3）</w:t>
            </w:r>
            <w:r>
              <w:rPr>
                <w:rFonts w:hint="eastAsia" w:ascii="仿宋" w:hAnsi="仿宋" w:eastAsia="仿宋" w:cs="仿宋"/>
                <w:color w:val="auto"/>
                <w:sz w:val="21"/>
                <w:szCs w:val="21"/>
                <w:highlight w:val="none"/>
                <w:lang w:val="en-US" w:eastAsia="zh-CN" w:bidi="ar"/>
              </w:rPr>
              <w:t>等内容的设计安排合理、服务内容全面、创意设计新颖，</w:t>
            </w:r>
            <w:r>
              <w:rPr>
                <w:rFonts w:hint="eastAsia" w:ascii="仿宋" w:hAnsi="仿宋" w:eastAsia="仿宋" w:cs="仿宋"/>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8</w:t>
            </w:r>
          </w:p>
        </w:tc>
        <w:tc>
          <w:tcPr>
            <w:tcW w:w="1362"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156" w:beforeAutospacing="0" w:after="0" w:afterAutospacing="0" w:line="360" w:lineRule="auto"/>
              <w:ind w:left="0" w:right="0" w:firstLine="0" w:firstLineChars="0"/>
              <w:jc w:val="center"/>
              <w:textAlignment w:val="auto"/>
              <w:rPr>
                <w:rFonts w:hint="eastAsia" w:ascii="仿宋" w:hAnsi="仿宋" w:eastAsia="仿宋" w:cs="仿宋"/>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2.住宿安排</w:t>
            </w:r>
          </w:p>
        </w:tc>
        <w:tc>
          <w:tcPr>
            <w:tcW w:w="4996" w:type="dxa"/>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suppressLineNumbers w:val="0"/>
              <w:kinsoku/>
              <w:wordWrap/>
              <w:overflowPunct/>
              <w:topLinePunct w:val="0"/>
              <w:autoSpaceDE w:val="0"/>
              <w:autoSpaceDN w:val="0"/>
              <w:bidi w:val="0"/>
              <w:adjustRightInd w:val="0"/>
              <w:spacing w:before="0" w:beforeAutospacing="0" w:after="0" w:afterAutospacing="0" w:line="360" w:lineRule="auto"/>
              <w:ind w:left="0" w:right="0"/>
              <w:textAlignment w:val="auto"/>
              <w:rPr>
                <w:rFonts w:hint="eastAsia" w:ascii="仿宋" w:hAnsi="仿宋" w:eastAsia="仿宋" w:cs="仿宋"/>
                <w:color w:val="auto"/>
                <w:lang w:val="en-US" w:eastAsia="zh-CN"/>
              </w:rPr>
            </w:pPr>
            <w:r>
              <w:rPr>
                <w:rFonts w:hint="eastAsia" w:ascii="仿宋" w:hAnsi="仿宋" w:eastAsia="仿宋" w:cs="仿宋"/>
                <w:color w:val="auto"/>
                <w:sz w:val="21"/>
                <w:szCs w:val="21"/>
                <w:highlight w:val="none"/>
                <w:lang w:val="zh-CN" w:eastAsia="zh-CN" w:bidi="ar"/>
              </w:rPr>
              <w:t>根据投标人所列酒店（包括备选酒店）</w:t>
            </w:r>
            <w:r>
              <w:rPr>
                <w:rFonts w:hint="eastAsia" w:ascii="仿宋" w:hAnsi="仿宋" w:eastAsia="仿宋" w:cs="仿宋"/>
                <w:color w:val="auto"/>
                <w:sz w:val="21"/>
                <w:szCs w:val="21"/>
                <w:highlight w:val="none"/>
                <w:lang w:val="en-US" w:eastAsia="zh-CN" w:bidi="ar"/>
              </w:rPr>
              <w:t>①</w:t>
            </w:r>
            <w:r>
              <w:rPr>
                <w:rFonts w:hint="eastAsia" w:ascii="仿宋" w:hAnsi="仿宋" w:eastAsia="仿宋" w:cs="仿宋"/>
                <w:color w:val="auto"/>
                <w:highlight w:val="none"/>
              </w:rPr>
              <w:t>住宿环境</w:t>
            </w:r>
            <w:r>
              <w:rPr>
                <w:rFonts w:hint="eastAsia" w:ascii="仿宋" w:hAnsi="仿宋" w:eastAsia="仿宋" w:cs="仿宋"/>
                <w:color w:val="auto"/>
                <w:sz w:val="21"/>
                <w:szCs w:val="21"/>
                <w:highlight w:val="none"/>
                <w:lang w:val="zh-CN" w:eastAsia="zh-CN" w:bidi="ar"/>
              </w:rPr>
              <w:t>舒适度</w:t>
            </w:r>
            <w:r>
              <w:rPr>
                <w:rFonts w:hint="eastAsia" w:ascii="仿宋" w:hAnsi="仿宋" w:eastAsia="仿宋" w:cs="仿宋"/>
                <w:bCs/>
                <w:color w:val="auto"/>
                <w:sz w:val="21"/>
                <w:szCs w:val="21"/>
                <w:highlight w:val="none"/>
                <w:lang w:val="en-US" w:eastAsia="zh-CN"/>
              </w:rPr>
              <w:t>（分值：0/1/2/3）</w:t>
            </w:r>
            <w:r>
              <w:rPr>
                <w:rFonts w:hint="eastAsia" w:ascii="仿宋" w:hAnsi="仿宋" w:eastAsia="仿宋" w:cs="仿宋"/>
                <w:color w:val="auto"/>
                <w:sz w:val="21"/>
                <w:szCs w:val="21"/>
                <w:highlight w:val="none"/>
                <w:lang w:val="zh-CN" w:eastAsia="zh-CN" w:bidi="ar"/>
              </w:rPr>
              <w:t>、</w:t>
            </w:r>
            <w:r>
              <w:rPr>
                <w:rFonts w:hint="eastAsia" w:ascii="仿宋" w:hAnsi="仿宋" w:eastAsia="仿宋" w:cs="仿宋"/>
                <w:color w:val="auto"/>
                <w:sz w:val="21"/>
                <w:szCs w:val="21"/>
                <w:highlight w:val="none"/>
                <w:lang w:val="en-US" w:eastAsia="zh-CN" w:bidi="ar"/>
              </w:rPr>
              <w:t>②</w:t>
            </w:r>
            <w:r>
              <w:rPr>
                <w:rFonts w:hint="eastAsia" w:ascii="仿宋" w:hAnsi="仿宋" w:eastAsia="仿宋" w:cs="仿宋"/>
                <w:color w:val="auto"/>
                <w:highlight w:val="none"/>
              </w:rPr>
              <w:t>周边配套设施齐全</w:t>
            </w:r>
            <w:r>
              <w:rPr>
                <w:rFonts w:hint="eastAsia" w:ascii="仿宋" w:hAnsi="仿宋" w:eastAsia="仿宋" w:cs="仿宋"/>
                <w:color w:val="auto"/>
                <w:highlight w:val="none"/>
                <w:lang w:val="en-US" w:eastAsia="zh-CN"/>
              </w:rPr>
              <w:t>性</w:t>
            </w:r>
            <w:r>
              <w:rPr>
                <w:rFonts w:hint="eastAsia" w:ascii="仿宋" w:hAnsi="仿宋" w:eastAsia="仿宋" w:cs="仿宋"/>
                <w:bCs/>
                <w:color w:val="auto"/>
                <w:sz w:val="21"/>
                <w:szCs w:val="21"/>
                <w:highlight w:val="none"/>
                <w:lang w:val="en-US" w:eastAsia="zh-CN"/>
              </w:rPr>
              <w:t>（分值：0/1/2/3）</w:t>
            </w:r>
            <w:r>
              <w:rPr>
                <w:rFonts w:hint="eastAsia" w:ascii="仿宋" w:hAnsi="仿宋" w:eastAsia="仿宋" w:cs="仿宋"/>
                <w:color w:val="auto"/>
                <w:sz w:val="21"/>
                <w:szCs w:val="21"/>
                <w:highlight w:val="none"/>
                <w:lang w:val="zh-CN" w:eastAsia="zh-CN" w:bidi="ar"/>
              </w:rPr>
              <w:t>、</w:t>
            </w:r>
            <w:r>
              <w:rPr>
                <w:rFonts w:hint="eastAsia" w:ascii="仿宋" w:hAnsi="仿宋" w:eastAsia="仿宋" w:cs="仿宋"/>
                <w:color w:val="auto"/>
                <w:sz w:val="21"/>
                <w:szCs w:val="21"/>
                <w:highlight w:val="none"/>
                <w:lang w:val="en-US" w:eastAsia="zh-CN" w:bidi="ar"/>
              </w:rPr>
              <w:t>③</w:t>
            </w:r>
            <w:r>
              <w:rPr>
                <w:rFonts w:hint="eastAsia" w:ascii="仿宋" w:hAnsi="仿宋" w:eastAsia="仿宋" w:cs="仿宋"/>
                <w:color w:val="auto"/>
                <w:highlight w:val="none"/>
              </w:rPr>
              <w:t>地理位置</w:t>
            </w:r>
            <w:r>
              <w:rPr>
                <w:rFonts w:hint="eastAsia" w:ascii="仿宋" w:hAnsi="仿宋" w:eastAsia="仿宋" w:cs="仿宋"/>
                <w:color w:val="auto"/>
                <w:highlight w:val="none"/>
                <w:lang w:val="en-US" w:eastAsia="zh-CN"/>
              </w:rPr>
              <w:t>便利性</w:t>
            </w:r>
            <w:r>
              <w:rPr>
                <w:rFonts w:hint="eastAsia" w:ascii="仿宋" w:hAnsi="仿宋" w:eastAsia="仿宋" w:cs="仿宋"/>
                <w:bCs/>
                <w:color w:val="auto"/>
                <w:sz w:val="21"/>
                <w:szCs w:val="21"/>
                <w:highlight w:val="none"/>
                <w:lang w:val="en-US" w:eastAsia="zh-CN"/>
              </w:rPr>
              <w:t>（分值：0/1/2/3）</w:t>
            </w:r>
            <w:r>
              <w:rPr>
                <w:rFonts w:hint="eastAsia" w:ascii="仿宋" w:hAnsi="仿宋" w:eastAsia="仿宋" w:cs="仿宋"/>
                <w:color w:val="auto"/>
                <w:sz w:val="21"/>
                <w:szCs w:val="21"/>
                <w:highlight w:val="none"/>
                <w:lang w:val="en-US" w:eastAsia="zh-CN" w:bidi="ar"/>
              </w:rPr>
              <w:t>等内容安排</w:t>
            </w:r>
            <w:r>
              <w:rPr>
                <w:rFonts w:hint="eastAsia" w:ascii="仿宋" w:hAnsi="仿宋" w:eastAsia="仿宋" w:cs="仿宋"/>
                <w:b w:val="0"/>
                <w:bCs w:val="0"/>
                <w:color w:val="auto"/>
                <w:sz w:val="21"/>
                <w:szCs w:val="21"/>
                <w:highlight w:val="none"/>
                <w:lang w:val="en-US" w:eastAsia="zh-CN"/>
              </w:rPr>
              <w:t>是否具有</w:t>
            </w:r>
            <w:r>
              <w:rPr>
                <w:rFonts w:hint="eastAsia" w:ascii="仿宋" w:hAnsi="仿宋" w:eastAsia="仿宋" w:cs="仿宋"/>
                <w:color w:val="auto"/>
                <w:sz w:val="21"/>
                <w:szCs w:val="21"/>
                <w:highlight w:val="none"/>
                <w:lang w:val="en-US" w:eastAsia="zh-CN" w:bidi="ar"/>
              </w:rPr>
              <w:t>合理性，</w:t>
            </w:r>
            <w:r>
              <w:rPr>
                <w:rFonts w:hint="eastAsia" w:ascii="仿宋" w:hAnsi="仿宋" w:eastAsia="仿宋" w:cs="仿宋"/>
                <w:b w:val="0"/>
                <w:bCs w:val="0"/>
                <w:color w:val="auto"/>
                <w:sz w:val="21"/>
                <w:szCs w:val="21"/>
                <w:highlight w:val="none"/>
                <w:lang w:val="en-US" w:eastAsia="zh-CN"/>
              </w:rPr>
              <w:t>由评标委员会进行综合打分。</w:t>
            </w:r>
            <w:r>
              <w:rPr>
                <w:rFonts w:hint="eastAsia" w:ascii="仿宋" w:hAnsi="仿宋" w:eastAsia="仿宋" w:cs="仿宋"/>
                <w:b/>
                <w:bCs/>
                <w:color w:val="auto"/>
                <w:sz w:val="21"/>
                <w:szCs w:val="21"/>
                <w:highlight w:val="none"/>
                <w:lang w:val="zh-CN" w:eastAsia="zh-CN" w:bidi="ar"/>
              </w:rPr>
              <w:t>提供酒店相关介绍或说明。</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156"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c>
          <w:tcPr>
            <w:tcW w:w="1362"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p>
        </w:tc>
        <w:tc>
          <w:tcPr>
            <w:tcW w:w="1324"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3.餐饮安排</w:t>
            </w:r>
          </w:p>
        </w:tc>
        <w:tc>
          <w:tcPr>
            <w:tcW w:w="4996" w:type="dxa"/>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suppressLineNumbers w:val="0"/>
              <w:kinsoku/>
              <w:wordWrap/>
              <w:overflowPunct/>
              <w:topLinePunct w:val="0"/>
              <w:autoSpaceDE w:val="0"/>
              <w:autoSpaceDN w:val="0"/>
              <w:bidi w:val="0"/>
              <w:adjustRightInd w:val="0"/>
              <w:spacing w:before="0" w:beforeAutospacing="0" w:after="0" w:afterAutospacing="0" w:line="360" w:lineRule="auto"/>
              <w:ind w:left="0" w:right="0"/>
              <w:textAlignment w:val="auto"/>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bidi="ar"/>
              </w:rPr>
              <w:t>根据投标人提供的①就餐时间</w:t>
            </w:r>
            <w:r>
              <w:rPr>
                <w:rFonts w:hint="eastAsia" w:ascii="仿宋" w:hAnsi="仿宋" w:eastAsia="仿宋" w:cs="仿宋"/>
                <w:bCs/>
                <w:color w:val="auto"/>
                <w:sz w:val="21"/>
                <w:szCs w:val="21"/>
                <w:highlight w:val="none"/>
                <w:lang w:val="en-US" w:eastAsia="zh-CN"/>
              </w:rPr>
              <w:t>（分值：0/1/2/3）</w:t>
            </w:r>
            <w:r>
              <w:rPr>
                <w:rFonts w:hint="eastAsia" w:ascii="仿宋" w:hAnsi="仿宋" w:eastAsia="仿宋" w:cs="仿宋"/>
                <w:color w:val="auto"/>
                <w:sz w:val="21"/>
                <w:szCs w:val="21"/>
                <w:highlight w:val="none"/>
                <w:lang w:val="en-US" w:eastAsia="zh-CN" w:bidi="ar"/>
              </w:rPr>
              <w:t>、②就餐环境</w:t>
            </w:r>
            <w:r>
              <w:rPr>
                <w:rFonts w:hint="eastAsia" w:ascii="仿宋" w:hAnsi="仿宋" w:eastAsia="仿宋" w:cs="仿宋"/>
                <w:bCs/>
                <w:color w:val="auto"/>
                <w:sz w:val="21"/>
                <w:szCs w:val="21"/>
                <w:highlight w:val="none"/>
                <w:lang w:val="en-US" w:eastAsia="zh-CN"/>
              </w:rPr>
              <w:t>（分值：0/1/2/3）</w:t>
            </w:r>
            <w:r>
              <w:rPr>
                <w:rFonts w:hint="eastAsia" w:ascii="仿宋" w:hAnsi="仿宋" w:eastAsia="仿宋" w:cs="仿宋"/>
                <w:color w:val="auto"/>
                <w:sz w:val="21"/>
                <w:szCs w:val="21"/>
                <w:highlight w:val="none"/>
                <w:lang w:val="en-US" w:eastAsia="zh-CN" w:bidi="ar"/>
              </w:rPr>
              <w:t>、③菜品数量及</w:t>
            </w:r>
            <w:r>
              <w:rPr>
                <w:rFonts w:hint="eastAsia" w:ascii="仿宋" w:hAnsi="仿宋" w:eastAsia="仿宋" w:cs="仿宋"/>
                <w:color w:val="auto"/>
                <w:sz w:val="21"/>
                <w:szCs w:val="21"/>
                <w:highlight w:val="none"/>
                <w:lang w:val="zh-CN" w:eastAsia="zh-CN" w:bidi="ar"/>
              </w:rPr>
              <w:t>餐饮荤素搭配情况</w:t>
            </w:r>
            <w:r>
              <w:rPr>
                <w:rFonts w:hint="eastAsia" w:ascii="仿宋" w:hAnsi="仿宋" w:eastAsia="仿宋" w:cs="仿宋"/>
                <w:bCs/>
                <w:color w:val="auto"/>
                <w:sz w:val="21"/>
                <w:szCs w:val="21"/>
                <w:highlight w:val="none"/>
                <w:lang w:val="en-US" w:eastAsia="zh-CN"/>
              </w:rPr>
              <w:t>（分值：0/1/2/3）</w:t>
            </w:r>
            <w:r>
              <w:rPr>
                <w:rFonts w:hint="eastAsia" w:ascii="仿宋" w:hAnsi="仿宋" w:eastAsia="仿宋" w:cs="仿宋"/>
                <w:color w:val="auto"/>
                <w:sz w:val="21"/>
                <w:szCs w:val="21"/>
                <w:highlight w:val="none"/>
                <w:lang w:val="zh-CN" w:eastAsia="zh-CN" w:bidi="ar"/>
              </w:rPr>
              <w:t>等</w:t>
            </w:r>
            <w:r>
              <w:rPr>
                <w:rFonts w:hint="eastAsia" w:ascii="仿宋" w:hAnsi="仿宋" w:eastAsia="仿宋" w:cs="仿宋"/>
                <w:color w:val="auto"/>
                <w:sz w:val="21"/>
                <w:szCs w:val="21"/>
                <w:highlight w:val="none"/>
                <w:lang w:val="en-US" w:eastAsia="zh-CN" w:bidi="ar"/>
              </w:rPr>
              <w:t>安排</w:t>
            </w:r>
            <w:r>
              <w:rPr>
                <w:rFonts w:hint="eastAsia" w:ascii="仿宋" w:hAnsi="仿宋" w:eastAsia="仿宋" w:cs="仿宋"/>
                <w:b w:val="0"/>
                <w:bCs w:val="0"/>
                <w:color w:val="auto"/>
                <w:sz w:val="21"/>
                <w:szCs w:val="21"/>
                <w:highlight w:val="none"/>
                <w:lang w:val="en-US" w:eastAsia="zh-CN"/>
              </w:rPr>
              <w:t>是否具有</w:t>
            </w:r>
            <w:r>
              <w:rPr>
                <w:rFonts w:hint="eastAsia" w:ascii="仿宋" w:hAnsi="仿宋" w:eastAsia="仿宋" w:cs="仿宋"/>
                <w:color w:val="auto"/>
                <w:sz w:val="21"/>
                <w:szCs w:val="21"/>
                <w:highlight w:val="none"/>
                <w:lang w:val="en-US" w:eastAsia="zh-CN" w:bidi="ar"/>
              </w:rPr>
              <w:t>合理性，</w:t>
            </w:r>
            <w:r>
              <w:rPr>
                <w:rFonts w:hint="eastAsia" w:ascii="仿宋" w:hAnsi="仿宋" w:eastAsia="仿宋" w:cs="仿宋"/>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6" w:type="dxa"/>
            <w:tcBorders>
              <w:left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w:t>
            </w:r>
          </w:p>
        </w:tc>
        <w:tc>
          <w:tcPr>
            <w:tcW w:w="1362"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车辆配备</w:t>
            </w:r>
          </w:p>
        </w:tc>
        <w:tc>
          <w:tcPr>
            <w:tcW w:w="6320"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根据投标人提供的①车辆已使用年限</w:t>
            </w:r>
            <w:r>
              <w:rPr>
                <w:rFonts w:hint="eastAsia" w:ascii="仿宋" w:hAnsi="仿宋" w:eastAsia="仿宋" w:cs="仿宋"/>
                <w:bCs/>
                <w:color w:val="auto"/>
                <w:sz w:val="21"/>
                <w:szCs w:val="21"/>
                <w:highlight w:val="none"/>
                <w:lang w:val="en-US" w:eastAsia="zh-CN"/>
              </w:rPr>
              <w:t>（分值：0/0.5/1）</w:t>
            </w:r>
            <w:r>
              <w:rPr>
                <w:rFonts w:hint="eastAsia" w:ascii="仿宋" w:hAnsi="仿宋" w:eastAsia="仿宋" w:cs="仿宋"/>
                <w:b w:val="0"/>
                <w:bCs w:val="0"/>
                <w:color w:val="auto"/>
                <w:sz w:val="21"/>
                <w:szCs w:val="21"/>
                <w:highlight w:val="none"/>
                <w:lang w:val="en-US" w:eastAsia="zh-CN"/>
              </w:rPr>
              <w:t>、②车辆配置舒适性</w:t>
            </w:r>
            <w:r>
              <w:rPr>
                <w:rFonts w:hint="eastAsia" w:ascii="仿宋" w:hAnsi="仿宋" w:eastAsia="仿宋" w:cs="仿宋"/>
                <w:bCs/>
                <w:color w:val="auto"/>
                <w:sz w:val="21"/>
                <w:szCs w:val="21"/>
                <w:highlight w:val="none"/>
                <w:lang w:val="en-US" w:eastAsia="zh-CN"/>
              </w:rPr>
              <w:t>（分值：0/1/2）</w:t>
            </w:r>
            <w:r>
              <w:rPr>
                <w:rFonts w:hint="eastAsia" w:ascii="仿宋" w:hAnsi="仿宋" w:eastAsia="仿宋" w:cs="仿宋"/>
                <w:b w:val="0"/>
                <w:bCs w:val="0"/>
                <w:color w:val="auto"/>
                <w:sz w:val="21"/>
                <w:szCs w:val="21"/>
                <w:highlight w:val="none"/>
                <w:lang w:val="en-US" w:eastAsia="zh-CN"/>
              </w:rPr>
              <w:t>、③配备的司机驾龄</w:t>
            </w:r>
            <w:r>
              <w:rPr>
                <w:rFonts w:hint="eastAsia" w:ascii="仿宋" w:hAnsi="仿宋" w:eastAsia="仿宋" w:cs="仿宋"/>
                <w:bCs/>
                <w:color w:val="auto"/>
                <w:sz w:val="21"/>
                <w:szCs w:val="21"/>
                <w:highlight w:val="none"/>
                <w:lang w:val="en-US" w:eastAsia="zh-CN"/>
              </w:rPr>
              <w:t>（分值：0/1/2）</w:t>
            </w:r>
            <w:r>
              <w:rPr>
                <w:rFonts w:hint="eastAsia" w:ascii="仿宋" w:hAnsi="仿宋" w:eastAsia="仿宋" w:cs="仿宋"/>
                <w:b w:val="0"/>
                <w:bCs w:val="0"/>
                <w:color w:val="auto"/>
                <w:sz w:val="21"/>
                <w:szCs w:val="21"/>
                <w:highlight w:val="none"/>
                <w:lang w:val="en-US" w:eastAsia="zh-CN"/>
              </w:rPr>
              <w:t>等方面安排是否具有合理性，由评标委员会进行综合打分。</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w:t>
            </w:r>
          </w:p>
        </w:tc>
        <w:tc>
          <w:tcPr>
            <w:tcW w:w="1362"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公司管理制度</w:t>
            </w:r>
          </w:p>
        </w:tc>
        <w:tc>
          <w:tcPr>
            <w:tcW w:w="6320"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根据投标人是否建立健全的各项①岗位管理制度（分值：0/0.5/1）、②经营管理制度（分值：0/0.5/1）、③财务管理（分值：0/0.5/1）、④品牌管理（分值：0/0.5/1）、⑤星级评定管理（分值：0/0.5/1）、⑥形象管理（分值：0/0.5/1）、⑦投诉管理（分值：0/0.5/1）等情况的完整性、合理性、针对性由评标委员会进行综合打分。</w:t>
            </w:r>
          </w:p>
        </w:tc>
        <w:tc>
          <w:tcPr>
            <w:tcW w:w="990"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766" w:type="dxa"/>
            <w:tcBorders>
              <w:left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12</w:t>
            </w:r>
          </w:p>
        </w:tc>
        <w:tc>
          <w:tcPr>
            <w:tcW w:w="1362"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color w:val="auto"/>
                <w:kern w:val="2"/>
                <w:sz w:val="21"/>
                <w:szCs w:val="21"/>
                <w:highlight w:val="none"/>
                <w:lang w:val="zh-CN" w:eastAsia="zh-CN" w:bidi="ar-SA"/>
              </w:rPr>
              <w:t>安全及服务质量保证</w:t>
            </w:r>
          </w:p>
        </w:tc>
        <w:tc>
          <w:tcPr>
            <w:tcW w:w="6320" w:type="dxa"/>
            <w:gridSpan w:val="2"/>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lang w:val="zh-CN" w:eastAsia="zh-CN"/>
              </w:rPr>
              <w:t>根据</w:t>
            </w:r>
            <w:r>
              <w:rPr>
                <w:rFonts w:hint="eastAsia" w:ascii="仿宋" w:hAnsi="仿宋" w:eastAsia="仿宋" w:cs="仿宋"/>
                <w:bCs/>
                <w:color w:val="auto"/>
                <w:sz w:val="21"/>
                <w:szCs w:val="21"/>
                <w:highlight w:val="none"/>
                <w:lang w:val="en-US" w:eastAsia="zh-CN"/>
              </w:rPr>
              <w:t>①</w:t>
            </w:r>
            <w:r>
              <w:rPr>
                <w:rFonts w:hint="eastAsia" w:ascii="仿宋" w:hAnsi="仿宋" w:eastAsia="仿宋" w:cs="仿宋"/>
                <w:bCs/>
                <w:color w:val="auto"/>
                <w:sz w:val="21"/>
                <w:szCs w:val="21"/>
                <w:highlight w:val="none"/>
                <w:lang w:val="zh-CN" w:eastAsia="zh-CN"/>
              </w:rPr>
              <w:t>出发前</w:t>
            </w:r>
            <w:r>
              <w:rPr>
                <w:rFonts w:hint="eastAsia" w:ascii="仿宋" w:hAnsi="仿宋" w:eastAsia="仿宋" w:cs="仿宋"/>
                <w:bCs/>
                <w:color w:val="auto"/>
                <w:sz w:val="21"/>
                <w:szCs w:val="21"/>
                <w:highlight w:val="none"/>
                <w:lang w:val="en-US" w:eastAsia="zh-CN"/>
              </w:rPr>
              <w:t>（分值：0/1/2）</w:t>
            </w:r>
            <w:r>
              <w:rPr>
                <w:rFonts w:hint="eastAsia" w:ascii="仿宋" w:hAnsi="仿宋" w:eastAsia="仿宋" w:cs="仿宋"/>
                <w:bCs/>
                <w:color w:val="auto"/>
                <w:sz w:val="21"/>
                <w:szCs w:val="21"/>
                <w:highlight w:val="none"/>
                <w:lang w:val="zh-CN" w:eastAsia="zh-CN"/>
              </w:rPr>
              <w:t>、</w:t>
            </w:r>
            <w:r>
              <w:rPr>
                <w:rFonts w:hint="eastAsia" w:ascii="仿宋" w:hAnsi="仿宋" w:eastAsia="仿宋" w:cs="仿宋"/>
                <w:bCs/>
                <w:color w:val="auto"/>
                <w:sz w:val="21"/>
                <w:szCs w:val="21"/>
                <w:highlight w:val="none"/>
                <w:lang w:val="en-US" w:eastAsia="zh-CN"/>
              </w:rPr>
              <w:t>②</w:t>
            </w:r>
            <w:r>
              <w:rPr>
                <w:rFonts w:hint="eastAsia" w:ascii="仿宋" w:hAnsi="仿宋" w:eastAsia="仿宋" w:cs="仿宋"/>
                <w:bCs/>
                <w:color w:val="auto"/>
                <w:sz w:val="21"/>
                <w:szCs w:val="21"/>
                <w:highlight w:val="none"/>
                <w:lang w:val="zh-CN" w:eastAsia="zh-CN"/>
              </w:rPr>
              <w:t>疗养中</w:t>
            </w:r>
            <w:r>
              <w:rPr>
                <w:rFonts w:hint="eastAsia" w:ascii="仿宋" w:hAnsi="仿宋" w:eastAsia="仿宋" w:cs="仿宋"/>
                <w:bCs/>
                <w:color w:val="auto"/>
                <w:sz w:val="21"/>
                <w:szCs w:val="21"/>
                <w:highlight w:val="none"/>
                <w:lang w:val="en-US" w:eastAsia="zh-CN"/>
              </w:rPr>
              <w:t>（分值：0/1/2）</w:t>
            </w:r>
            <w:r>
              <w:rPr>
                <w:rFonts w:hint="eastAsia" w:ascii="仿宋" w:hAnsi="仿宋" w:eastAsia="仿宋" w:cs="仿宋"/>
                <w:bCs/>
                <w:color w:val="auto"/>
                <w:sz w:val="21"/>
                <w:szCs w:val="21"/>
                <w:highlight w:val="none"/>
                <w:lang w:val="zh-CN" w:eastAsia="zh-CN"/>
              </w:rPr>
              <w:t>、</w:t>
            </w:r>
            <w:r>
              <w:rPr>
                <w:rFonts w:hint="eastAsia" w:ascii="仿宋" w:hAnsi="仿宋" w:eastAsia="仿宋" w:cs="仿宋"/>
                <w:bCs/>
                <w:color w:val="auto"/>
                <w:sz w:val="21"/>
                <w:szCs w:val="21"/>
                <w:highlight w:val="none"/>
                <w:lang w:val="en-US" w:eastAsia="zh-CN"/>
              </w:rPr>
              <w:t>③</w:t>
            </w:r>
            <w:r>
              <w:rPr>
                <w:rFonts w:hint="eastAsia" w:ascii="仿宋" w:hAnsi="仿宋" w:eastAsia="仿宋" w:cs="仿宋"/>
                <w:bCs/>
                <w:color w:val="auto"/>
                <w:sz w:val="21"/>
                <w:szCs w:val="21"/>
                <w:highlight w:val="none"/>
                <w:lang w:val="zh-CN" w:eastAsia="zh-CN"/>
              </w:rPr>
              <w:t>回程情况</w:t>
            </w:r>
            <w:r>
              <w:rPr>
                <w:rFonts w:hint="eastAsia" w:ascii="仿宋" w:hAnsi="仿宋" w:eastAsia="仿宋" w:cs="仿宋"/>
                <w:bCs/>
                <w:color w:val="auto"/>
                <w:sz w:val="21"/>
                <w:szCs w:val="21"/>
                <w:highlight w:val="none"/>
                <w:lang w:val="en-US" w:eastAsia="zh-CN"/>
              </w:rPr>
              <w:t>（分值：0/1/2）</w:t>
            </w:r>
            <w:r>
              <w:rPr>
                <w:rFonts w:hint="eastAsia" w:ascii="仿宋" w:hAnsi="仿宋" w:eastAsia="仿宋" w:cs="仿宋"/>
                <w:bCs/>
                <w:color w:val="auto"/>
                <w:sz w:val="21"/>
                <w:szCs w:val="21"/>
                <w:highlight w:val="none"/>
                <w:lang w:val="zh-CN" w:eastAsia="zh-CN"/>
              </w:rPr>
              <w:t>相应的安全方面的承诺及服务质量保障措施等方案。</w:t>
            </w:r>
            <w:r>
              <w:rPr>
                <w:rFonts w:hint="eastAsia" w:ascii="仿宋" w:hAnsi="仿宋" w:eastAsia="仿宋" w:cs="仿宋"/>
                <w:bCs/>
                <w:color w:val="auto"/>
                <w:sz w:val="21"/>
                <w:szCs w:val="21"/>
                <w:highlight w:val="none"/>
                <w:lang w:val="en-US" w:eastAsia="zh-CN"/>
              </w:rPr>
              <w:t>由评标委员会</w:t>
            </w:r>
            <w:r>
              <w:rPr>
                <w:rFonts w:hint="eastAsia" w:ascii="仿宋" w:hAnsi="仿宋" w:eastAsia="仿宋" w:cs="仿宋"/>
                <w:bCs/>
                <w:color w:val="auto"/>
                <w:sz w:val="21"/>
                <w:szCs w:val="21"/>
                <w:highlight w:val="none"/>
                <w:lang w:val="zh-CN" w:eastAsia="zh-CN"/>
              </w:rPr>
              <w:t>根据方案是否覆盖全面、是否科学合理、具有针对性和可操作性</w:t>
            </w:r>
            <w:r>
              <w:rPr>
                <w:rFonts w:hint="eastAsia" w:ascii="仿宋" w:hAnsi="仿宋" w:eastAsia="仿宋" w:cs="仿宋"/>
                <w:bCs/>
                <w:color w:val="auto"/>
                <w:sz w:val="21"/>
                <w:szCs w:val="21"/>
                <w:highlight w:val="none"/>
                <w:lang w:val="en-US" w:eastAsia="zh-CN"/>
              </w:rPr>
              <w:t>进行综合打分</w:t>
            </w:r>
            <w:r>
              <w:rPr>
                <w:rFonts w:hint="eastAsia" w:ascii="仿宋" w:hAnsi="仿宋" w:eastAsia="仿宋" w:cs="仿宋"/>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66" w:type="dxa"/>
            <w:tcBorders>
              <w:left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13</w:t>
            </w:r>
          </w:p>
        </w:tc>
        <w:tc>
          <w:tcPr>
            <w:tcW w:w="1362"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突发事件的处理方案</w:t>
            </w:r>
          </w:p>
        </w:tc>
        <w:tc>
          <w:tcPr>
            <w:tcW w:w="6320" w:type="dxa"/>
            <w:gridSpan w:val="2"/>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由评标委员会根据投标人对①临时路线调整</w:t>
            </w:r>
            <w:r>
              <w:rPr>
                <w:rFonts w:hint="eastAsia" w:ascii="仿宋" w:hAnsi="仿宋" w:eastAsia="仿宋" w:cs="仿宋"/>
                <w:bCs/>
                <w:color w:val="auto"/>
                <w:sz w:val="21"/>
                <w:szCs w:val="21"/>
                <w:highlight w:val="none"/>
                <w:lang w:val="en-US" w:eastAsia="zh-CN"/>
              </w:rPr>
              <w:t>（分值：0/0.5/1）</w:t>
            </w:r>
            <w:r>
              <w:rPr>
                <w:rFonts w:hint="eastAsia" w:ascii="仿宋" w:hAnsi="仿宋" w:eastAsia="仿宋" w:cs="仿宋"/>
                <w:color w:val="auto"/>
                <w:kern w:val="2"/>
                <w:sz w:val="21"/>
                <w:szCs w:val="21"/>
                <w:highlight w:val="none"/>
                <w:lang w:val="en-US" w:eastAsia="zh-CN" w:bidi="ar-SA"/>
              </w:rPr>
              <w:t>、②职工及司机等工作人员身体突发事件处理</w:t>
            </w:r>
            <w:r>
              <w:rPr>
                <w:rFonts w:hint="eastAsia" w:ascii="仿宋" w:hAnsi="仿宋" w:eastAsia="仿宋" w:cs="仿宋"/>
                <w:bCs/>
                <w:color w:val="auto"/>
                <w:sz w:val="21"/>
                <w:szCs w:val="21"/>
                <w:highlight w:val="none"/>
                <w:lang w:val="en-US" w:eastAsia="zh-CN"/>
              </w:rPr>
              <w:t>（分值：0/1/2）</w:t>
            </w:r>
            <w:r>
              <w:rPr>
                <w:rFonts w:hint="eastAsia" w:ascii="仿宋" w:hAnsi="仿宋" w:eastAsia="仿宋" w:cs="仿宋"/>
                <w:color w:val="auto"/>
                <w:kern w:val="2"/>
                <w:sz w:val="21"/>
                <w:szCs w:val="21"/>
                <w:highlight w:val="none"/>
                <w:lang w:val="en-US" w:eastAsia="zh-CN" w:bidi="ar-SA"/>
              </w:rPr>
              <w:t>、③安防措施</w:t>
            </w:r>
            <w:r>
              <w:rPr>
                <w:rFonts w:hint="eastAsia" w:ascii="仿宋" w:hAnsi="仿宋" w:eastAsia="仿宋" w:cs="仿宋"/>
                <w:bCs/>
                <w:color w:val="auto"/>
                <w:sz w:val="21"/>
                <w:szCs w:val="21"/>
                <w:highlight w:val="none"/>
                <w:lang w:val="en-US" w:eastAsia="zh-CN"/>
              </w:rPr>
              <w:t>（分值：0/1/2）</w:t>
            </w:r>
            <w:r>
              <w:rPr>
                <w:rFonts w:hint="eastAsia" w:ascii="仿宋" w:hAnsi="仿宋" w:eastAsia="仿宋" w:cs="仿宋"/>
                <w:color w:val="auto"/>
                <w:kern w:val="2"/>
                <w:sz w:val="21"/>
                <w:szCs w:val="21"/>
                <w:highlight w:val="none"/>
                <w:lang w:val="en-US" w:eastAsia="zh-CN" w:bidi="ar-SA"/>
              </w:rPr>
              <w:t>、④出行时的突发投诉处理</w:t>
            </w:r>
            <w:r>
              <w:rPr>
                <w:rFonts w:hint="eastAsia" w:ascii="仿宋" w:hAnsi="仿宋" w:eastAsia="仿宋" w:cs="仿宋"/>
                <w:bCs/>
                <w:color w:val="auto"/>
                <w:sz w:val="21"/>
                <w:szCs w:val="21"/>
                <w:highlight w:val="none"/>
                <w:lang w:val="en-US" w:eastAsia="zh-CN"/>
              </w:rPr>
              <w:t>（分值：0/1/2）</w:t>
            </w:r>
            <w:r>
              <w:rPr>
                <w:rFonts w:hint="eastAsia" w:ascii="仿宋" w:hAnsi="仿宋" w:eastAsia="仿宋" w:cs="仿宋"/>
                <w:color w:val="auto"/>
                <w:kern w:val="2"/>
                <w:sz w:val="21"/>
                <w:szCs w:val="21"/>
                <w:highlight w:val="none"/>
                <w:lang w:val="en-US" w:eastAsia="zh-CN" w:bidi="ar-SA"/>
              </w:rPr>
              <w:t>、⑤各类极端天气、地质灾害</w:t>
            </w:r>
            <w:r>
              <w:rPr>
                <w:rFonts w:hint="eastAsia" w:ascii="仿宋" w:hAnsi="仿宋" w:eastAsia="仿宋" w:cs="仿宋"/>
                <w:bCs/>
                <w:color w:val="auto"/>
                <w:sz w:val="21"/>
                <w:szCs w:val="21"/>
                <w:highlight w:val="none"/>
                <w:lang w:val="en-US" w:eastAsia="zh-CN"/>
              </w:rPr>
              <w:t>（分值：0/0.5/1）</w:t>
            </w:r>
            <w:r>
              <w:rPr>
                <w:rFonts w:hint="eastAsia" w:ascii="仿宋" w:hAnsi="仿宋" w:eastAsia="仿宋" w:cs="仿宋"/>
                <w:color w:val="auto"/>
                <w:kern w:val="2"/>
                <w:sz w:val="21"/>
                <w:szCs w:val="21"/>
                <w:highlight w:val="none"/>
                <w:lang w:val="en-US" w:eastAsia="zh-CN" w:bidi="ar-SA"/>
              </w:rPr>
              <w:t>等突发事件作出的具体预案的合理性、针对性</w:t>
            </w:r>
            <w:r>
              <w:rPr>
                <w:rFonts w:hint="eastAsia" w:ascii="仿宋" w:hAnsi="仿宋" w:eastAsia="仿宋" w:cs="仿宋"/>
                <w:bCs/>
                <w:color w:val="auto"/>
                <w:sz w:val="21"/>
                <w:szCs w:val="21"/>
                <w:highlight w:val="none"/>
                <w:lang w:val="en-US" w:eastAsia="zh-CN"/>
              </w:rPr>
              <w:t>进行综合打分</w:t>
            </w:r>
            <w:r>
              <w:rPr>
                <w:rFonts w:hint="eastAsia" w:ascii="仿宋" w:hAnsi="仿宋" w:eastAsia="仿宋" w:cs="仿宋"/>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6" w:type="dxa"/>
            <w:tcBorders>
              <w:left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14</w:t>
            </w:r>
          </w:p>
        </w:tc>
        <w:tc>
          <w:tcPr>
            <w:tcW w:w="1362"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人员培训</w:t>
            </w:r>
          </w:p>
        </w:tc>
        <w:tc>
          <w:tcPr>
            <w:tcW w:w="6320" w:type="dxa"/>
            <w:gridSpan w:val="2"/>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根据投标人提供的①岗位人员职责培训</w:t>
            </w:r>
            <w:r>
              <w:rPr>
                <w:rFonts w:hint="eastAsia" w:ascii="仿宋" w:hAnsi="仿宋" w:eastAsia="仿宋" w:cs="仿宋"/>
                <w:bCs/>
                <w:color w:val="auto"/>
                <w:sz w:val="21"/>
                <w:szCs w:val="21"/>
                <w:highlight w:val="none"/>
                <w:lang w:val="en-US" w:eastAsia="zh-CN"/>
              </w:rPr>
              <w:t>（分值：0/1/2）</w:t>
            </w:r>
            <w:r>
              <w:rPr>
                <w:rFonts w:hint="eastAsia" w:ascii="仿宋" w:hAnsi="仿宋" w:eastAsia="仿宋" w:cs="仿宋"/>
                <w:b w:val="0"/>
                <w:bCs w:val="0"/>
                <w:color w:val="auto"/>
                <w:sz w:val="21"/>
                <w:szCs w:val="21"/>
                <w:highlight w:val="none"/>
                <w:lang w:val="en-US" w:eastAsia="zh-CN"/>
              </w:rPr>
              <w:t>、②业务技能培训</w:t>
            </w:r>
            <w:r>
              <w:rPr>
                <w:rFonts w:hint="eastAsia" w:ascii="仿宋" w:hAnsi="仿宋" w:eastAsia="仿宋" w:cs="仿宋"/>
                <w:bCs/>
                <w:color w:val="auto"/>
                <w:sz w:val="21"/>
                <w:szCs w:val="21"/>
                <w:highlight w:val="none"/>
                <w:lang w:val="en-US" w:eastAsia="zh-CN"/>
              </w:rPr>
              <w:t>（分值：0/1/2）</w:t>
            </w:r>
            <w:r>
              <w:rPr>
                <w:rFonts w:hint="eastAsia" w:ascii="仿宋" w:hAnsi="仿宋" w:eastAsia="仿宋" w:cs="仿宋"/>
                <w:b w:val="0"/>
                <w:bCs w:val="0"/>
                <w:color w:val="auto"/>
                <w:sz w:val="21"/>
                <w:szCs w:val="21"/>
                <w:highlight w:val="none"/>
                <w:lang w:val="en-US" w:eastAsia="zh-CN"/>
              </w:rPr>
              <w:t>的合理性、完整性、针对性</w:t>
            </w:r>
            <w:r>
              <w:rPr>
                <w:rFonts w:hint="eastAsia" w:ascii="仿宋" w:hAnsi="仿宋" w:eastAsia="仿宋" w:cs="仿宋"/>
                <w:bCs/>
                <w:color w:val="auto"/>
                <w:sz w:val="21"/>
                <w:szCs w:val="21"/>
                <w:highlight w:val="none"/>
                <w:lang w:val="en-US" w:eastAsia="zh-CN"/>
              </w:rPr>
              <w:t>进行</w:t>
            </w:r>
            <w:r>
              <w:rPr>
                <w:rFonts w:hint="eastAsia" w:ascii="仿宋" w:hAnsi="仿宋" w:eastAsia="仿宋" w:cs="仿宋"/>
                <w:color w:val="auto"/>
                <w:kern w:val="2"/>
                <w:sz w:val="21"/>
                <w:szCs w:val="21"/>
                <w:highlight w:val="none"/>
                <w:lang w:val="en-US" w:eastAsia="zh-CN" w:bidi="ar-SA"/>
              </w:rPr>
              <w:t>综合打分。</w:t>
            </w:r>
          </w:p>
        </w:tc>
        <w:tc>
          <w:tcPr>
            <w:tcW w:w="990"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6" w:type="dxa"/>
            <w:tcBorders>
              <w:left w:val="single" w:color="auto" w:sz="4" w:space="0"/>
              <w:right w:val="single" w:color="auto" w:sz="4" w:space="0"/>
            </w:tcBorders>
            <w:shd w:val="clear" w:color="auto" w:fill="auto"/>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15</w:t>
            </w:r>
          </w:p>
        </w:tc>
        <w:tc>
          <w:tcPr>
            <w:tcW w:w="1362" w:type="dxa"/>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增值服务</w:t>
            </w:r>
          </w:p>
        </w:tc>
        <w:tc>
          <w:tcPr>
            <w:tcW w:w="6320" w:type="dxa"/>
            <w:gridSpan w:val="2"/>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根据投标人额外提供的增值服务方案（包括但不限于如何提升疗休养体验和满意度等方面制定增值服务方案）的合理性进行评价。（分值：0/1/2）</w:t>
            </w:r>
          </w:p>
        </w:tc>
        <w:tc>
          <w:tcPr>
            <w:tcW w:w="990"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0-2分</w:t>
            </w:r>
          </w:p>
        </w:tc>
      </w:tr>
    </w:tbl>
    <w:p>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2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注：证明材料提供扫描件或复制件并加盖公章，未提供的不得分。</w:t>
      </w:r>
    </w:p>
    <w:p>
      <w:pPr>
        <w:autoSpaceDE w:val="0"/>
        <w:snapToGrid w:val="0"/>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5.2投标人报价满分为</w:t>
      </w:r>
      <w:r>
        <w:rPr>
          <w:rFonts w:hint="eastAsia" w:ascii="仿宋" w:hAnsi="仿宋" w:eastAsia="仿宋" w:cs="仿宋"/>
          <w:b/>
          <w:bCs/>
          <w:highlight w:val="none"/>
          <w:lang w:val="en-US" w:eastAsia="zh-CN"/>
        </w:rPr>
        <w:t>20</w:t>
      </w:r>
      <w:r>
        <w:rPr>
          <w:rFonts w:hint="eastAsia" w:ascii="仿宋" w:hAnsi="仿宋" w:eastAsia="仿宋" w:cs="仿宋"/>
          <w:b/>
          <w:bCs/>
          <w:highlight w:val="none"/>
        </w:rPr>
        <w:t>分，由评标委员会根据以下内容统一计算打分：</w:t>
      </w:r>
    </w:p>
    <w:p>
      <w:pPr>
        <w:autoSpaceDE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pPr>
        <w:autoSpaceDE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5.2.2 最终报价高于最高限价</w:t>
      </w:r>
      <w:r>
        <w:rPr>
          <w:rFonts w:hint="eastAsia" w:ascii="仿宋" w:hAnsi="仿宋" w:eastAsia="仿宋" w:cs="仿宋"/>
          <w:highlight w:val="none"/>
          <w:lang w:val="en-US" w:eastAsia="zh-CN"/>
        </w:rPr>
        <w:t>总价</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或单价</w:t>
      </w:r>
      <w:r>
        <w:rPr>
          <w:rFonts w:hint="eastAsia" w:ascii="仿宋" w:hAnsi="仿宋" w:eastAsia="仿宋" w:cs="仿宋"/>
          <w:highlight w:val="none"/>
          <w:lang w:eastAsia="zh-CN"/>
        </w:rPr>
        <w:t>）</w:t>
      </w:r>
      <w:r>
        <w:rPr>
          <w:rFonts w:hint="eastAsia" w:ascii="仿宋" w:hAnsi="仿宋" w:eastAsia="仿宋" w:cs="仿宋"/>
          <w:highlight w:val="none"/>
        </w:rPr>
        <w:t>的投标人不进入报价评分。</w:t>
      </w:r>
    </w:p>
    <w:p>
      <w:pPr>
        <w:autoSpaceDE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5.2.3最终报价有漏项的或报价数量少于招标文件要求数量的，其报价无效。</w:t>
      </w:r>
    </w:p>
    <w:p>
      <w:pPr>
        <w:autoSpaceDE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如最终报价有增项的或报价数量多于招标文件要求数量的，不对其价格进行修正。若该投标人成交的，将按其承诺的有利于采购人的增项和数量进行供货，风险由成交人自行承担。</w:t>
      </w:r>
    </w:p>
    <w:p>
      <w:pPr>
        <w:autoSpaceDE w:val="0"/>
        <w:snapToGrid w:val="0"/>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5.2.4报价得分计算：</w:t>
      </w:r>
    </w:p>
    <w:p>
      <w:pPr>
        <w:autoSpaceDE w:val="0"/>
        <w:snapToGrid w:val="0"/>
        <w:spacing w:line="360"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rPr>
        <w:t>根据相关规定，每人额定</w:t>
      </w:r>
      <w:r>
        <w:rPr>
          <w:rFonts w:hint="eastAsia" w:ascii="仿宋" w:hAnsi="仿宋" w:eastAsia="仿宋" w:cs="仿宋"/>
          <w:highlight w:val="none"/>
          <w:lang w:val="en-US" w:eastAsia="zh-CN"/>
        </w:rPr>
        <w:t>标准</w:t>
      </w:r>
      <w:r>
        <w:rPr>
          <w:rFonts w:hint="eastAsia" w:ascii="仿宋" w:hAnsi="仿宋" w:eastAsia="仿宋" w:cs="仿宋"/>
          <w:highlight w:val="none"/>
        </w:rPr>
        <w:t>3000元/人（不上下浮）；</w:t>
      </w:r>
      <w:r>
        <w:rPr>
          <w:rFonts w:hint="eastAsia" w:ascii="仿宋" w:hAnsi="仿宋" w:eastAsia="仿宋" w:cs="仿宋"/>
          <w:highlight w:val="none"/>
          <w:lang w:val="en-US" w:eastAsia="zh-CN"/>
        </w:rPr>
        <w:t>投标</w:t>
      </w:r>
      <w:r>
        <w:rPr>
          <w:rFonts w:hint="eastAsia" w:ascii="仿宋" w:hAnsi="仿宋" w:eastAsia="仿宋" w:cs="仿宋"/>
          <w:highlight w:val="none"/>
        </w:rPr>
        <w:t>方响应文件报价要求的，报价得</w:t>
      </w:r>
      <w:r>
        <w:rPr>
          <w:rFonts w:hint="eastAsia" w:ascii="仿宋" w:hAnsi="仿宋" w:eastAsia="仿宋" w:cs="仿宋"/>
          <w:highlight w:val="none"/>
          <w:lang w:val="en-US" w:eastAsia="zh-CN"/>
        </w:rPr>
        <w:t>2</w:t>
      </w:r>
      <w:r>
        <w:rPr>
          <w:rFonts w:hint="eastAsia" w:ascii="仿宋" w:hAnsi="仿宋" w:eastAsia="仿宋" w:cs="仿宋"/>
          <w:highlight w:val="none"/>
        </w:rPr>
        <w:t>0分；未响应采购文件报价需求的，</w:t>
      </w:r>
      <w:r>
        <w:rPr>
          <w:rFonts w:hint="eastAsia" w:ascii="仿宋" w:hAnsi="仿宋" w:eastAsia="仿宋" w:cs="仿宋"/>
          <w:highlight w:val="none"/>
          <w:lang w:val="en-US" w:eastAsia="zh-CN"/>
        </w:rPr>
        <w:t>作无效标处理</w:t>
      </w:r>
      <w:r>
        <w:rPr>
          <w:rFonts w:hint="eastAsia" w:ascii="仿宋" w:hAnsi="仿宋" w:eastAsia="仿宋" w:cs="仿宋"/>
          <w:highlight w:val="none"/>
        </w:rPr>
        <w:t>。</w:t>
      </w:r>
    </w:p>
    <w:p>
      <w:pPr>
        <w:autoSpaceDE w:val="0"/>
        <w:snapToGrid w:val="0"/>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5.3 本项目最终得分=商务技术得分＋报价得分；</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highlight w:val="none"/>
        </w:rPr>
        <w:t>5.4 评分时保留小数2位，计算评分值时保留小数2位，小数点采用四舍五入方法。</w:t>
      </w:r>
    </w:p>
    <w:p>
      <w:pPr>
        <w:keepNext/>
        <w:autoSpaceDE w:val="0"/>
        <w:snapToGrid w:val="0"/>
        <w:spacing w:line="360" w:lineRule="auto"/>
        <w:ind w:firstLine="422" w:firstLineChars="200"/>
        <w:outlineLvl w:val="2"/>
        <w:rPr>
          <w:rFonts w:hint="eastAsia" w:ascii="仿宋" w:hAnsi="仿宋" w:eastAsia="仿宋" w:cs="仿宋"/>
          <w:b/>
          <w:bCs/>
          <w:color w:val="auto"/>
          <w:highlight w:val="none"/>
        </w:rPr>
      </w:pPr>
      <w:r>
        <w:rPr>
          <w:rFonts w:hint="eastAsia" w:ascii="仿宋" w:hAnsi="仿宋" w:eastAsia="仿宋" w:cs="仿宋"/>
          <w:b/>
          <w:bCs/>
          <w:color w:val="auto"/>
          <w:highlight w:val="none"/>
        </w:rPr>
        <w:t>六  评审纪律和要求</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 评审专家必须公平、公正评审，遵纪守法，客观、廉洁地履行职责。</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6.2 评审专家在评审开始前，应关闭并上交随身携带的各种通信工具。</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6.3 评审专家在评审过程中，未经许可不得中途离开评审现场，不得迟到早退。</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6.4 评审专家和工作人员不得透露评审过程中的讨论情况和评审结果。</w:t>
      </w:r>
    </w:p>
    <w:p>
      <w:pPr>
        <w:autoSpaceDE w:val="0"/>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6.6 采购人、采购代理机构不得向评标委员会的评审专家作倾向性、误导性的解释或者说明。</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6.8 评审专家在评审过程中不得将自己的观点强加给其他评审专家，评审专家应自主发表见解，对评审意见承担个人责任。</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pPr>
        <w:autoSpaceDE w:val="0"/>
        <w:snapToGrid w:val="0"/>
        <w:spacing w:line="360" w:lineRule="auto"/>
        <w:ind w:firstLine="396" w:firstLineChars="200"/>
        <w:rPr>
          <w:rFonts w:hint="eastAsia" w:ascii="仿宋" w:hAnsi="仿宋" w:eastAsia="仿宋" w:cs="仿宋"/>
          <w:color w:val="auto"/>
          <w:highlight w:val="none"/>
        </w:rPr>
      </w:pPr>
      <w:r>
        <w:rPr>
          <w:rFonts w:hint="eastAsia" w:ascii="仿宋" w:hAnsi="仿宋" w:eastAsia="仿宋" w:cs="仿宋"/>
          <w:color w:val="auto"/>
          <w:spacing w:val="-6"/>
          <w:highlight w:val="none"/>
        </w:rPr>
        <w:t>6.11 评审专家应当遵守评审工作纪律，不得泄露评审文件、评审情况和评审中获悉的商业秘密</w:t>
      </w:r>
      <w:r>
        <w:rPr>
          <w:rFonts w:hint="eastAsia" w:ascii="仿宋" w:hAnsi="仿宋" w:eastAsia="仿宋" w:cs="仿宋"/>
          <w:color w:val="auto"/>
          <w:highlight w:val="none"/>
        </w:rPr>
        <w:t>。</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评标委员会在评审过程中发现投标人有行贿、提供虚假材料或者串通等违法行为的，应当及时向财政部门报告。</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6.12 招标文件内容违反国家有关强制性规定的，评标委员会应当停止评审并向采购代理机构说明情况。</w:t>
      </w:r>
    </w:p>
    <w:p>
      <w:pPr>
        <w:autoSpaceDE w:val="0"/>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6.13 评审专家应当配合采购代理机构答复投标人提出的质疑。</w:t>
      </w:r>
    </w:p>
    <w:p>
      <w:pPr>
        <w:snapToGrid w:val="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6.14 评审专家应当配合财政部门的投诉处理工作。</w:t>
      </w:r>
    </w:p>
    <w:p>
      <w:pPr>
        <w:rPr>
          <w:rFonts w:hint="eastAsia" w:ascii="仿宋" w:hAnsi="仿宋" w:eastAsia="仿宋" w:cs="仿宋"/>
          <w:color w:val="auto"/>
          <w:highlight w:val="none"/>
        </w:rPr>
      </w:pP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楷体_gb18030">
    <w:altName w:val="楷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ail">
    <w:altName w:val="RomanS"/>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wps:spPr>
                    <wps:txbx>
                      <w:txbxContent>
                        <w:p>
                          <w:pPr>
                            <w:pStyle w:val="34"/>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2pt;width:10.15pt;mso-position-horizontal:center;mso-position-horizontal-relative:margin;mso-wrap-style:none;z-index:251659264;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PXrR0QAAAAMBAAAPAAAAAAAAAAEAIAAAACIAAABkcnMvZG93&#10;bnJldi54bWxQSwECFAAUAAAACACHTuJAF68ye84BAACXAwAADgAAAAAAAAABACAAAAAgAQAAZHJz&#10;L2Uyb0RvYy54bWxQSwUGAAAAAAYABgBZAQAAYAUAAAAA&#10;">
              <v:fill on="f" focussize="0,0"/>
              <v:stroke on="f"/>
              <v:imagedata o:title=""/>
              <o:lock v:ext="edit" aspectratio="f"/>
              <v:textbox inset="0mm,0mm,0mm,0mm" style="mso-fit-shape-to-text:t;">
                <w:txbxContent>
                  <w:p>
                    <w:pPr>
                      <w:pStyle w:val="34"/>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hint="eastAsia"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4"/>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3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360" w:lineRule="auto"/>
      <w:jc w:val="left"/>
      <w:textAlignment w:val="bottom"/>
      <w:outlineLvl w:val="0"/>
      <w:rPr>
        <w:kern w:val="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B6F0A980"/>
    <w:multiLevelType w:val="singleLevel"/>
    <w:tmpl w:val="B6F0A980"/>
    <w:lvl w:ilvl="0" w:tentative="0">
      <w:start w:val="4"/>
      <w:numFmt w:val="chineseCounting"/>
      <w:suff w:val="nothing"/>
      <w:lvlText w:val="%1、"/>
      <w:lvlJc w:val="left"/>
      <w:rPr>
        <w:rFonts w:hint="eastAsia"/>
      </w:rPr>
    </w:lvl>
  </w:abstractNum>
  <w:abstractNum w:abstractNumId="2">
    <w:nsid w:val="BE80F6C3"/>
    <w:multiLevelType w:val="singleLevel"/>
    <w:tmpl w:val="BE80F6C3"/>
    <w:lvl w:ilvl="0" w:tentative="0">
      <w:start w:val="4"/>
      <w:numFmt w:val="chineseCounting"/>
      <w:suff w:val="nothing"/>
      <w:lvlText w:val="第%1部分　"/>
      <w:lvlJc w:val="left"/>
      <w:rPr>
        <w:rFonts w:hint="eastAsia"/>
      </w:rPr>
    </w:lvl>
  </w:abstractNum>
  <w:abstractNum w:abstractNumId="3">
    <w:nsid w:val="D149B249"/>
    <w:multiLevelType w:val="singleLevel"/>
    <w:tmpl w:val="D149B249"/>
    <w:lvl w:ilvl="0" w:tentative="0">
      <w:start w:val="19"/>
      <w:numFmt w:val="decimal"/>
      <w:suff w:val="space"/>
      <w:lvlText w:val="%1."/>
      <w:lvlJc w:val="left"/>
    </w:lvl>
  </w:abstractNum>
  <w:abstractNum w:abstractNumId="4">
    <w:nsid w:val="D7C8DE68"/>
    <w:multiLevelType w:val="singleLevel"/>
    <w:tmpl w:val="D7C8DE68"/>
    <w:lvl w:ilvl="0" w:tentative="0">
      <w:start w:val="1"/>
      <w:numFmt w:val="decimal"/>
      <w:lvlText w:val="%1."/>
      <w:lvlJc w:val="left"/>
      <w:pPr>
        <w:tabs>
          <w:tab w:val="left" w:pos="312"/>
        </w:tabs>
      </w:pPr>
    </w:lvl>
  </w:abstractNum>
  <w:abstractNum w:abstractNumId="5">
    <w:nsid w:val="00000001"/>
    <w:multiLevelType w:val="singleLevel"/>
    <w:tmpl w:val="00000001"/>
    <w:lvl w:ilvl="0" w:tentative="0">
      <w:start w:val="9"/>
      <w:numFmt w:val="decimal"/>
      <w:pStyle w:val="446"/>
      <w:lvlText w:val="%1."/>
      <w:lvlJc w:val="left"/>
      <w:pPr>
        <w:tabs>
          <w:tab w:val="left" w:pos="312"/>
        </w:tabs>
      </w:pPr>
    </w:lvl>
  </w:abstractNum>
  <w:abstractNum w:abstractNumId="6">
    <w:nsid w:val="4731C571"/>
    <w:multiLevelType w:val="singleLevel"/>
    <w:tmpl w:val="4731C571"/>
    <w:lvl w:ilvl="0" w:tentative="0">
      <w:start w:val="33"/>
      <w:numFmt w:val="decimal"/>
      <w:lvlText w:val="%1."/>
      <w:lvlJc w:val="left"/>
      <w:pPr>
        <w:tabs>
          <w:tab w:val="left" w:pos="312"/>
        </w:tabs>
      </w:p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YWI3M2ViMjEzNDJiMDk0NTMyYjFkNTUwZTZhMzYifQ=="/>
    <w:docVar w:name="KSO_WPS_MARK_KEY" w:val="a875e8ad-0dae-4e3b-a702-735b84ebd0e4"/>
  </w:docVars>
  <w:rsids>
    <w:rsidRoot w:val="005B3533"/>
    <w:rsid w:val="000053B7"/>
    <w:rsid w:val="00011A22"/>
    <w:rsid w:val="00020092"/>
    <w:rsid w:val="00050E5C"/>
    <w:rsid w:val="0006330F"/>
    <w:rsid w:val="00064262"/>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8351C"/>
    <w:rsid w:val="00790B8D"/>
    <w:rsid w:val="0079235D"/>
    <w:rsid w:val="007A1BEA"/>
    <w:rsid w:val="007A524E"/>
    <w:rsid w:val="007A783C"/>
    <w:rsid w:val="007B0E7D"/>
    <w:rsid w:val="007B423D"/>
    <w:rsid w:val="007C27EE"/>
    <w:rsid w:val="007C4509"/>
    <w:rsid w:val="007C6304"/>
    <w:rsid w:val="007E0F55"/>
    <w:rsid w:val="007E44B4"/>
    <w:rsid w:val="007E79DC"/>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421BC"/>
    <w:rsid w:val="00945403"/>
    <w:rsid w:val="009540B9"/>
    <w:rsid w:val="009717BB"/>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A5C25"/>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75C11"/>
    <w:rsid w:val="010A4B74"/>
    <w:rsid w:val="01214C67"/>
    <w:rsid w:val="01253372"/>
    <w:rsid w:val="012D5C29"/>
    <w:rsid w:val="014903A9"/>
    <w:rsid w:val="015A65CB"/>
    <w:rsid w:val="016E6DCC"/>
    <w:rsid w:val="016F4726"/>
    <w:rsid w:val="017114A5"/>
    <w:rsid w:val="017842DE"/>
    <w:rsid w:val="019571A4"/>
    <w:rsid w:val="01A85CF6"/>
    <w:rsid w:val="01C012ED"/>
    <w:rsid w:val="01D92940"/>
    <w:rsid w:val="01DA5A10"/>
    <w:rsid w:val="01DB319C"/>
    <w:rsid w:val="01DD1E9F"/>
    <w:rsid w:val="01DD4B3B"/>
    <w:rsid w:val="01E13B59"/>
    <w:rsid w:val="01EF13EE"/>
    <w:rsid w:val="020739D5"/>
    <w:rsid w:val="023522FA"/>
    <w:rsid w:val="023F66B6"/>
    <w:rsid w:val="02607008"/>
    <w:rsid w:val="026774FC"/>
    <w:rsid w:val="026D2583"/>
    <w:rsid w:val="02700596"/>
    <w:rsid w:val="0288383F"/>
    <w:rsid w:val="029E45BD"/>
    <w:rsid w:val="02AF1B27"/>
    <w:rsid w:val="02E45CC7"/>
    <w:rsid w:val="02ED79E5"/>
    <w:rsid w:val="02FB757C"/>
    <w:rsid w:val="03000794"/>
    <w:rsid w:val="03091115"/>
    <w:rsid w:val="032D3A42"/>
    <w:rsid w:val="032E6670"/>
    <w:rsid w:val="032F6F45"/>
    <w:rsid w:val="03367172"/>
    <w:rsid w:val="03414CA5"/>
    <w:rsid w:val="03504B24"/>
    <w:rsid w:val="03621775"/>
    <w:rsid w:val="03684A71"/>
    <w:rsid w:val="036B5067"/>
    <w:rsid w:val="036D00AF"/>
    <w:rsid w:val="037800D1"/>
    <w:rsid w:val="038D536B"/>
    <w:rsid w:val="039C3694"/>
    <w:rsid w:val="039C5BA0"/>
    <w:rsid w:val="03B9623A"/>
    <w:rsid w:val="03CC4D9B"/>
    <w:rsid w:val="03CE7C8F"/>
    <w:rsid w:val="03DD4779"/>
    <w:rsid w:val="03DE46EA"/>
    <w:rsid w:val="03E77005"/>
    <w:rsid w:val="03EC2B7B"/>
    <w:rsid w:val="03F6348B"/>
    <w:rsid w:val="03FE43AE"/>
    <w:rsid w:val="040F0986"/>
    <w:rsid w:val="04231131"/>
    <w:rsid w:val="043E0559"/>
    <w:rsid w:val="04407FCB"/>
    <w:rsid w:val="04471852"/>
    <w:rsid w:val="04480CE1"/>
    <w:rsid w:val="044B6418"/>
    <w:rsid w:val="04500690"/>
    <w:rsid w:val="045D1075"/>
    <w:rsid w:val="046D4A7A"/>
    <w:rsid w:val="049A11BC"/>
    <w:rsid w:val="04B8274F"/>
    <w:rsid w:val="04E35692"/>
    <w:rsid w:val="04EF20CA"/>
    <w:rsid w:val="04FF173F"/>
    <w:rsid w:val="050C54EF"/>
    <w:rsid w:val="050F7AF7"/>
    <w:rsid w:val="051E25B2"/>
    <w:rsid w:val="053064DD"/>
    <w:rsid w:val="054742C7"/>
    <w:rsid w:val="05572737"/>
    <w:rsid w:val="055A1D03"/>
    <w:rsid w:val="055F7B9E"/>
    <w:rsid w:val="0568287C"/>
    <w:rsid w:val="056E448D"/>
    <w:rsid w:val="0578142E"/>
    <w:rsid w:val="05963B1E"/>
    <w:rsid w:val="05A60942"/>
    <w:rsid w:val="05CC12E2"/>
    <w:rsid w:val="05D3081E"/>
    <w:rsid w:val="05D70457"/>
    <w:rsid w:val="05DA64B7"/>
    <w:rsid w:val="05DE5D29"/>
    <w:rsid w:val="05EF03F3"/>
    <w:rsid w:val="05F66454"/>
    <w:rsid w:val="06000652"/>
    <w:rsid w:val="061843BC"/>
    <w:rsid w:val="06206F79"/>
    <w:rsid w:val="0624009C"/>
    <w:rsid w:val="062F78B2"/>
    <w:rsid w:val="06417489"/>
    <w:rsid w:val="06464CE1"/>
    <w:rsid w:val="06573239"/>
    <w:rsid w:val="06752568"/>
    <w:rsid w:val="0683335E"/>
    <w:rsid w:val="06971860"/>
    <w:rsid w:val="06A76277"/>
    <w:rsid w:val="06AD7CBB"/>
    <w:rsid w:val="06DA4126"/>
    <w:rsid w:val="06F668B3"/>
    <w:rsid w:val="070D203D"/>
    <w:rsid w:val="071A149F"/>
    <w:rsid w:val="072623C9"/>
    <w:rsid w:val="073162F8"/>
    <w:rsid w:val="074107DA"/>
    <w:rsid w:val="07415313"/>
    <w:rsid w:val="074628FE"/>
    <w:rsid w:val="07476917"/>
    <w:rsid w:val="074B3407"/>
    <w:rsid w:val="076158F6"/>
    <w:rsid w:val="077741FC"/>
    <w:rsid w:val="077B0AE3"/>
    <w:rsid w:val="078C1D6D"/>
    <w:rsid w:val="078F7ABA"/>
    <w:rsid w:val="079429FD"/>
    <w:rsid w:val="07B33965"/>
    <w:rsid w:val="07BA39FD"/>
    <w:rsid w:val="07BE70C4"/>
    <w:rsid w:val="07C02047"/>
    <w:rsid w:val="07C2201C"/>
    <w:rsid w:val="07E029EC"/>
    <w:rsid w:val="07E263D1"/>
    <w:rsid w:val="07E55609"/>
    <w:rsid w:val="07EB3442"/>
    <w:rsid w:val="080B233F"/>
    <w:rsid w:val="082A4D00"/>
    <w:rsid w:val="08327D56"/>
    <w:rsid w:val="08382B51"/>
    <w:rsid w:val="08621A08"/>
    <w:rsid w:val="08AF4880"/>
    <w:rsid w:val="08BB3CF8"/>
    <w:rsid w:val="08DB55EE"/>
    <w:rsid w:val="08F74842"/>
    <w:rsid w:val="090C7ACE"/>
    <w:rsid w:val="09104908"/>
    <w:rsid w:val="091A6E51"/>
    <w:rsid w:val="09211EA8"/>
    <w:rsid w:val="092F3FA2"/>
    <w:rsid w:val="0935436E"/>
    <w:rsid w:val="094000D3"/>
    <w:rsid w:val="095473DE"/>
    <w:rsid w:val="09547CAD"/>
    <w:rsid w:val="097950BE"/>
    <w:rsid w:val="09862E2D"/>
    <w:rsid w:val="0990373C"/>
    <w:rsid w:val="09916DDD"/>
    <w:rsid w:val="09BE4C33"/>
    <w:rsid w:val="09C42B4D"/>
    <w:rsid w:val="09C56195"/>
    <w:rsid w:val="09D2138F"/>
    <w:rsid w:val="09EA2540"/>
    <w:rsid w:val="0A1E77DC"/>
    <w:rsid w:val="0A3E226C"/>
    <w:rsid w:val="0A4D7B7C"/>
    <w:rsid w:val="0A670B1F"/>
    <w:rsid w:val="0A7460B2"/>
    <w:rsid w:val="0A823CEB"/>
    <w:rsid w:val="0A8E0EBA"/>
    <w:rsid w:val="0A9173AA"/>
    <w:rsid w:val="0ABD632B"/>
    <w:rsid w:val="0AC018B0"/>
    <w:rsid w:val="0ACA0AE6"/>
    <w:rsid w:val="0AE41BA8"/>
    <w:rsid w:val="0AE767FD"/>
    <w:rsid w:val="0B154457"/>
    <w:rsid w:val="0B30096F"/>
    <w:rsid w:val="0B653E82"/>
    <w:rsid w:val="0B78105E"/>
    <w:rsid w:val="0B82196E"/>
    <w:rsid w:val="0B84338B"/>
    <w:rsid w:val="0B957097"/>
    <w:rsid w:val="0BB94293"/>
    <w:rsid w:val="0BC07254"/>
    <w:rsid w:val="0BC83278"/>
    <w:rsid w:val="0BEB340A"/>
    <w:rsid w:val="0BF87835"/>
    <w:rsid w:val="0BFF135C"/>
    <w:rsid w:val="0C0618A4"/>
    <w:rsid w:val="0C154066"/>
    <w:rsid w:val="0C1666D9"/>
    <w:rsid w:val="0C27455C"/>
    <w:rsid w:val="0C2A074F"/>
    <w:rsid w:val="0C3A02BC"/>
    <w:rsid w:val="0C610FDC"/>
    <w:rsid w:val="0C874EE1"/>
    <w:rsid w:val="0CA041F5"/>
    <w:rsid w:val="0CA37841"/>
    <w:rsid w:val="0CB15920"/>
    <w:rsid w:val="0CF053C7"/>
    <w:rsid w:val="0D037AAD"/>
    <w:rsid w:val="0D046532"/>
    <w:rsid w:val="0D0C55A5"/>
    <w:rsid w:val="0D144A9A"/>
    <w:rsid w:val="0D1A15D5"/>
    <w:rsid w:val="0D2729F3"/>
    <w:rsid w:val="0D2C5A88"/>
    <w:rsid w:val="0D4975B0"/>
    <w:rsid w:val="0D4A065F"/>
    <w:rsid w:val="0D501EA5"/>
    <w:rsid w:val="0D5E412D"/>
    <w:rsid w:val="0D720104"/>
    <w:rsid w:val="0D7743A7"/>
    <w:rsid w:val="0D8D3E4E"/>
    <w:rsid w:val="0DDC300B"/>
    <w:rsid w:val="0DDE0560"/>
    <w:rsid w:val="0DE820DC"/>
    <w:rsid w:val="0DED6FC6"/>
    <w:rsid w:val="0DF43970"/>
    <w:rsid w:val="0DFF7FE2"/>
    <w:rsid w:val="0E270CC8"/>
    <w:rsid w:val="0E2802E4"/>
    <w:rsid w:val="0E2A3C19"/>
    <w:rsid w:val="0E2D3511"/>
    <w:rsid w:val="0E4F531A"/>
    <w:rsid w:val="0E547045"/>
    <w:rsid w:val="0E5F3AA0"/>
    <w:rsid w:val="0E842BAA"/>
    <w:rsid w:val="0E9647FF"/>
    <w:rsid w:val="0E983ACE"/>
    <w:rsid w:val="0EB06EB9"/>
    <w:rsid w:val="0EB208AB"/>
    <w:rsid w:val="0EBD541C"/>
    <w:rsid w:val="0ED2335F"/>
    <w:rsid w:val="0EE4486D"/>
    <w:rsid w:val="0EEA2A9B"/>
    <w:rsid w:val="0EFE54A8"/>
    <w:rsid w:val="0F053294"/>
    <w:rsid w:val="0F1C6C56"/>
    <w:rsid w:val="0F617A43"/>
    <w:rsid w:val="0F6B0AFC"/>
    <w:rsid w:val="0F6D575B"/>
    <w:rsid w:val="0F74458B"/>
    <w:rsid w:val="0F755507"/>
    <w:rsid w:val="0F8C0A60"/>
    <w:rsid w:val="0F9C598E"/>
    <w:rsid w:val="0FA51139"/>
    <w:rsid w:val="0FAA6DAA"/>
    <w:rsid w:val="0FCA38F7"/>
    <w:rsid w:val="0FE77A57"/>
    <w:rsid w:val="0FEA19B8"/>
    <w:rsid w:val="0FEE2832"/>
    <w:rsid w:val="0FF51D93"/>
    <w:rsid w:val="0FF70D71"/>
    <w:rsid w:val="100B5D24"/>
    <w:rsid w:val="10102A21"/>
    <w:rsid w:val="10273C90"/>
    <w:rsid w:val="103819AC"/>
    <w:rsid w:val="103A1E90"/>
    <w:rsid w:val="105C3B34"/>
    <w:rsid w:val="105F58AC"/>
    <w:rsid w:val="106E22E2"/>
    <w:rsid w:val="10771491"/>
    <w:rsid w:val="10815624"/>
    <w:rsid w:val="10904B92"/>
    <w:rsid w:val="10907E3C"/>
    <w:rsid w:val="10924AD3"/>
    <w:rsid w:val="10B4201D"/>
    <w:rsid w:val="10B43DB0"/>
    <w:rsid w:val="10C3614D"/>
    <w:rsid w:val="10C761F4"/>
    <w:rsid w:val="10CB5992"/>
    <w:rsid w:val="10F26BDC"/>
    <w:rsid w:val="1106605B"/>
    <w:rsid w:val="112D433B"/>
    <w:rsid w:val="112F3D99"/>
    <w:rsid w:val="11342369"/>
    <w:rsid w:val="11472DC8"/>
    <w:rsid w:val="11491C7C"/>
    <w:rsid w:val="114A6F49"/>
    <w:rsid w:val="11534DF8"/>
    <w:rsid w:val="11566614"/>
    <w:rsid w:val="11643A43"/>
    <w:rsid w:val="117A1736"/>
    <w:rsid w:val="117A5D8E"/>
    <w:rsid w:val="117F4DC6"/>
    <w:rsid w:val="11874B5D"/>
    <w:rsid w:val="11A1386B"/>
    <w:rsid w:val="11A510B3"/>
    <w:rsid w:val="11B4471C"/>
    <w:rsid w:val="11B64DB5"/>
    <w:rsid w:val="11CE0656"/>
    <w:rsid w:val="11D00C85"/>
    <w:rsid w:val="11DB0A96"/>
    <w:rsid w:val="11E80F39"/>
    <w:rsid w:val="12026A19"/>
    <w:rsid w:val="120E4807"/>
    <w:rsid w:val="121410E2"/>
    <w:rsid w:val="12301AE7"/>
    <w:rsid w:val="12347CD5"/>
    <w:rsid w:val="124C3305"/>
    <w:rsid w:val="125A0DAB"/>
    <w:rsid w:val="125E0D24"/>
    <w:rsid w:val="129739A4"/>
    <w:rsid w:val="12977D6E"/>
    <w:rsid w:val="129D39F5"/>
    <w:rsid w:val="12E62EA4"/>
    <w:rsid w:val="13103B2D"/>
    <w:rsid w:val="13110E08"/>
    <w:rsid w:val="13285110"/>
    <w:rsid w:val="133E688D"/>
    <w:rsid w:val="133F2AD6"/>
    <w:rsid w:val="13450604"/>
    <w:rsid w:val="138B15E4"/>
    <w:rsid w:val="13954308"/>
    <w:rsid w:val="13A1281B"/>
    <w:rsid w:val="13A8509F"/>
    <w:rsid w:val="13DA0C71"/>
    <w:rsid w:val="14231F17"/>
    <w:rsid w:val="144D5ECF"/>
    <w:rsid w:val="14503F01"/>
    <w:rsid w:val="147A543A"/>
    <w:rsid w:val="149371D6"/>
    <w:rsid w:val="14942891"/>
    <w:rsid w:val="14A26550"/>
    <w:rsid w:val="14A276A2"/>
    <w:rsid w:val="14A71C69"/>
    <w:rsid w:val="14B24B51"/>
    <w:rsid w:val="14B85505"/>
    <w:rsid w:val="14E04B12"/>
    <w:rsid w:val="14E632DA"/>
    <w:rsid w:val="14F002D3"/>
    <w:rsid w:val="14F32CDA"/>
    <w:rsid w:val="15065D8D"/>
    <w:rsid w:val="152D4BA4"/>
    <w:rsid w:val="15347683"/>
    <w:rsid w:val="153B29E4"/>
    <w:rsid w:val="15713DA7"/>
    <w:rsid w:val="15761F97"/>
    <w:rsid w:val="157B57FF"/>
    <w:rsid w:val="15A30627"/>
    <w:rsid w:val="15A75BCB"/>
    <w:rsid w:val="15C65513"/>
    <w:rsid w:val="15CD2329"/>
    <w:rsid w:val="15DE18EA"/>
    <w:rsid w:val="15F20E8D"/>
    <w:rsid w:val="15FC02F6"/>
    <w:rsid w:val="161426C7"/>
    <w:rsid w:val="162E64CC"/>
    <w:rsid w:val="163A5FE3"/>
    <w:rsid w:val="163B6372"/>
    <w:rsid w:val="16403DB5"/>
    <w:rsid w:val="16450281"/>
    <w:rsid w:val="164D3B25"/>
    <w:rsid w:val="164E5D06"/>
    <w:rsid w:val="165226B5"/>
    <w:rsid w:val="165C1919"/>
    <w:rsid w:val="167270ED"/>
    <w:rsid w:val="16815185"/>
    <w:rsid w:val="168C0E7B"/>
    <w:rsid w:val="16986E8A"/>
    <w:rsid w:val="16A90DAB"/>
    <w:rsid w:val="16B965DF"/>
    <w:rsid w:val="16C84A74"/>
    <w:rsid w:val="16D70206"/>
    <w:rsid w:val="170963F8"/>
    <w:rsid w:val="171E4694"/>
    <w:rsid w:val="174F48F1"/>
    <w:rsid w:val="17522D9E"/>
    <w:rsid w:val="175401EC"/>
    <w:rsid w:val="177C5224"/>
    <w:rsid w:val="178674AA"/>
    <w:rsid w:val="17886D19"/>
    <w:rsid w:val="17905436"/>
    <w:rsid w:val="1794007B"/>
    <w:rsid w:val="179C125C"/>
    <w:rsid w:val="17B07142"/>
    <w:rsid w:val="17DD417D"/>
    <w:rsid w:val="17F30145"/>
    <w:rsid w:val="17FF788A"/>
    <w:rsid w:val="180D33A6"/>
    <w:rsid w:val="18276C54"/>
    <w:rsid w:val="183543BF"/>
    <w:rsid w:val="183B2ED3"/>
    <w:rsid w:val="18933F59"/>
    <w:rsid w:val="189975CD"/>
    <w:rsid w:val="189A548D"/>
    <w:rsid w:val="18AE6667"/>
    <w:rsid w:val="18D54727"/>
    <w:rsid w:val="18E14395"/>
    <w:rsid w:val="18FD0D8C"/>
    <w:rsid w:val="191C263F"/>
    <w:rsid w:val="192A2DE3"/>
    <w:rsid w:val="192D0BBE"/>
    <w:rsid w:val="193006AE"/>
    <w:rsid w:val="19472EEE"/>
    <w:rsid w:val="19575099"/>
    <w:rsid w:val="195B2CD4"/>
    <w:rsid w:val="198A7AC0"/>
    <w:rsid w:val="1993112E"/>
    <w:rsid w:val="19945121"/>
    <w:rsid w:val="19C340D1"/>
    <w:rsid w:val="19C44475"/>
    <w:rsid w:val="19CA7395"/>
    <w:rsid w:val="19FA4090"/>
    <w:rsid w:val="19FA79D0"/>
    <w:rsid w:val="1A184E60"/>
    <w:rsid w:val="1A1D6F29"/>
    <w:rsid w:val="1A2F1FB7"/>
    <w:rsid w:val="1A574945"/>
    <w:rsid w:val="1A8D72A4"/>
    <w:rsid w:val="1A97792D"/>
    <w:rsid w:val="1AAF1A1F"/>
    <w:rsid w:val="1AE31FAA"/>
    <w:rsid w:val="1B3C15F9"/>
    <w:rsid w:val="1B5310EE"/>
    <w:rsid w:val="1B5D4DDF"/>
    <w:rsid w:val="1B612879"/>
    <w:rsid w:val="1B6415FF"/>
    <w:rsid w:val="1B664B02"/>
    <w:rsid w:val="1B7A0E8E"/>
    <w:rsid w:val="1BA911BE"/>
    <w:rsid w:val="1BD14334"/>
    <w:rsid w:val="1BD143CB"/>
    <w:rsid w:val="1BE05C37"/>
    <w:rsid w:val="1C0038E5"/>
    <w:rsid w:val="1C1E650E"/>
    <w:rsid w:val="1C27133D"/>
    <w:rsid w:val="1C2A2BDE"/>
    <w:rsid w:val="1C461BF2"/>
    <w:rsid w:val="1C5A616E"/>
    <w:rsid w:val="1C5E2A60"/>
    <w:rsid w:val="1C672126"/>
    <w:rsid w:val="1C8A66C6"/>
    <w:rsid w:val="1C991A36"/>
    <w:rsid w:val="1CA6190B"/>
    <w:rsid w:val="1CAC4358"/>
    <w:rsid w:val="1CB20235"/>
    <w:rsid w:val="1CB63AD4"/>
    <w:rsid w:val="1CC418B7"/>
    <w:rsid w:val="1CD85960"/>
    <w:rsid w:val="1CFA2ACE"/>
    <w:rsid w:val="1CFC5E9D"/>
    <w:rsid w:val="1D220904"/>
    <w:rsid w:val="1D3C79E6"/>
    <w:rsid w:val="1D6B43AB"/>
    <w:rsid w:val="1D8F7689"/>
    <w:rsid w:val="1D9149A9"/>
    <w:rsid w:val="1D917DF9"/>
    <w:rsid w:val="1DA575B0"/>
    <w:rsid w:val="1DD51DD3"/>
    <w:rsid w:val="1DD62ACD"/>
    <w:rsid w:val="1DE2263A"/>
    <w:rsid w:val="1DEE2ACD"/>
    <w:rsid w:val="1E092B29"/>
    <w:rsid w:val="1E1B36DB"/>
    <w:rsid w:val="1E20277C"/>
    <w:rsid w:val="1E303A24"/>
    <w:rsid w:val="1E472EB9"/>
    <w:rsid w:val="1E6359B1"/>
    <w:rsid w:val="1E6B73A1"/>
    <w:rsid w:val="1EAC2360"/>
    <w:rsid w:val="1EBD007C"/>
    <w:rsid w:val="1EFC79EE"/>
    <w:rsid w:val="1F090B41"/>
    <w:rsid w:val="1F1F369F"/>
    <w:rsid w:val="1F2F3CAC"/>
    <w:rsid w:val="1F3F789D"/>
    <w:rsid w:val="1F612D89"/>
    <w:rsid w:val="1F680BA2"/>
    <w:rsid w:val="1F8020CE"/>
    <w:rsid w:val="1F884DA0"/>
    <w:rsid w:val="1FBE6D3F"/>
    <w:rsid w:val="1FCD5877"/>
    <w:rsid w:val="1FCF67EB"/>
    <w:rsid w:val="1FD31DC3"/>
    <w:rsid w:val="1FD4596B"/>
    <w:rsid w:val="1FD47FE6"/>
    <w:rsid w:val="20045E15"/>
    <w:rsid w:val="20053897"/>
    <w:rsid w:val="20087C99"/>
    <w:rsid w:val="20270A5D"/>
    <w:rsid w:val="202D3637"/>
    <w:rsid w:val="203543E6"/>
    <w:rsid w:val="205E3900"/>
    <w:rsid w:val="206A35BB"/>
    <w:rsid w:val="20734143"/>
    <w:rsid w:val="20931BF2"/>
    <w:rsid w:val="20B9542D"/>
    <w:rsid w:val="20EF5C95"/>
    <w:rsid w:val="21041C00"/>
    <w:rsid w:val="2104629C"/>
    <w:rsid w:val="21170B21"/>
    <w:rsid w:val="211E3350"/>
    <w:rsid w:val="2148258B"/>
    <w:rsid w:val="216B481E"/>
    <w:rsid w:val="217D0370"/>
    <w:rsid w:val="21A23175"/>
    <w:rsid w:val="21B32625"/>
    <w:rsid w:val="21D320CC"/>
    <w:rsid w:val="21E9453B"/>
    <w:rsid w:val="21EB4182"/>
    <w:rsid w:val="21EF3D11"/>
    <w:rsid w:val="21F971D9"/>
    <w:rsid w:val="222212FD"/>
    <w:rsid w:val="223D1B17"/>
    <w:rsid w:val="225D0CCB"/>
    <w:rsid w:val="2268661C"/>
    <w:rsid w:val="229D5007"/>
    <w:rsid w:val="22FD3CF7"/>
    <w:rsid w:val="23055AE2"/>
    <w:rsid w:val="23100E8A"/>
    <w:rsid w:val="232079E6"/>
    <w:rsid w:val="232A43C0"/>
    <w:rsid w:val="233B6F6D"/>
    <w:rsid w:val="233D54ED"/>
    <w:rsid w:val="234A44CD"/>
    <w:rsid w:val="234B10F5"/>
    <w:rsid w:val="236D6B4E"/>
    <w:rsid w:val="238F7E04"/>
    <w:rsid w:val="239A6C76"/>
    <w:rsid w:val="23AC19E3"/>
    <w:rsid w:val="23D322D3"/>
    <w:rsid w:val="23DB76DF"/>
    <w:rsid w:val="240079A3"/>
    <w:rsid w:val="240F3CE2"/>
    <w:rsid w:val="241B3D4C"/>
    <w:rsid w:val="242106E3"/>
    <w:rsid w:val="242320B4"/>
    <w:rsid w:val="2437271F"/>
    <w:rsid w:val="243E45C7"/>
    <w:rsid w:val="244B7BF2"/>
    <w:rsid w:val="245F252D"/>
    <w:rsid w:val="24785650"/>
    <w:rsid w:val="249C349D"/>
    <w:rsid w:val="24A24B56"/>
    <w:rsid w:val="24A474E4"/>
    <w:rsid w:val="24C1313C"/>
    <w:rsid w:val="24ED1154"/>
    <w:rsid w:val="24F829C8"/>
    <w:rsid w:val="25056918"/>
    <w:rsid w:val="251870E7"/>
    <w:rsid w:val="253C4D26"/>
    <w:rsid w:val="256A5012"/>
    <w:rsid w:val="2572021B"/>
    <w:rsid w:val="257F22D1"/>
    <w:rsid w:val="259A3A7F"/>
    <w:rsid w:val="25AE6362"/>
    <w:rsid w:val="25B76FF0"/>
    <w:rsid w:val="25BA7C7E"/>
    <w:rsid w:val="25C33172"/>
    <w:rsid w:val="25C65F86"/>
    <w:rsid w:val="25CE197B"/>
    <w:rsid w:val="25F25669"/>
    <w:rsid w:val="260E79FF"/>
    <w:rsid w:val="26145C7C"/>
    <w:rsid w:val="2620356A"/>
    <w:rsid w:val="26492CDC"/>
    <w:rsid w:val="264E3DCF"/>
    <w:rsid w:val="266D3E6D"/>
    <w:rsid w:val="267731D1"/>
    <w:rsid w:val="267907D5"/>
    <w:rsid w:val="26904DB7"/>
    <w:rsid w:val="26B353DC"/>
    <w:rsid w:val="26B53690"/>
    <w:rsid w:val="26DC0619"/>
    <w:rsid w:val="27195933"/>
    <w:rsid w:val="273B3CF7"/>
    <w:rsid w:val="27475541"/>
    <w:rsid w:val="275671B8"/>
    <w:rsid w:val="27655E15"/>
    <w:rsid w:val="277577D6"/>
    <w:rsid w:val="27762C81"/>
    <w:rsid w:val="279377FB"/>
    <w:rsid w:val="27967104"/>
    <w:rsid w:val="27996673"/>
    <w:rsid w:val="279D596A"/>
    <w:rsid w:val="27A50D40"/>
    <w:rsid w:val="27A7649B"/>
    <w:rsid w:val="27B055DB"/>
    <w:rsid w:val="27B824C4"/>
    <w:rsid w:val="27F87DFF"/>
    <w:rsid w:val="28331903"/>
    <w:rsid w:val="28586DA0"/>
    <w:rsid w:val="285F2F3A"/>
    <w:rsid w:val="286B1703"/>
    <w:rsid w:val="28865B09"/>
    <w:rsid w:val="289E124B"/>
    <w:rsid w:val="28BD2CF4"/>
    <w:rsid w:val="28F238F0"/>
    <w:rsid w:val="28F95311"/>
    <w:rsid w:val="291A0D29"/>
    <w:rsid w:val="2959155B"/>
    <w:rsid w:val="295E6B72"/>
    <w:rsid w:val="29826D04"/>
    <w:rsid w:val="298F4EF3"/>
    <w:rsid w:val="299F78B6"/>
    <w:rsid w:val="29B3230C"/>
    <w:rsid w:val="29B97BA4"/>
    <w:rsid w:val="29CB06D7"/>
    <w:rsid w:val="29CC039F"/>
    <w:rsid w:val="29D30EAF"/>
    <w:rsid w:val="29D357B2"/>
    <w:rsid w:val="29E62EBE"/>
    <w:rsid w:val="2A04012A"/>
    <w:rsid w:val="2A164F5A"/>
    <w:rsid w:val="2A6B02A8"/>
    <w:rsid w:val="2A743136"/>
    <w:rsid w:val="2A7B2BC2"/>
    <w:rsid w:val="2A9845F0"/>
    <w:rsid w:val="2AA35A00"/>
    <w:rsid w:val="2ABF44AF"/>
    <w:rsid w:val="2AC63C23"/>
    <w:rsid w:val="2AFC4894"/>
    <w:rsid w:val="2B230BC7"/>
    <w:rsid w:val="2B236FFF"/>
    <w:rsid w:val="2B25767C"/>
    <w:rsid w:val="2B3C2000"/>
    <w:rsid w:val="2B424A89"/>
    <w:rsid w:val="2B4C1378"/>
    <w:rsid w:val="2B5841C1"/>
    <w:rsid w:val="2B5A33D9"/>
    <w:rsid w:val="2B634913"/>
    <w:rsid w:val="2B664AA8"/>
    <w:rsid w:val="2B68108F"/>
    <w:rsid w:val="2B6F54BD"/>
    <w:rsid w:val="2B84102E"/>
    <w:rsid w:val="2B8751C0"/>
    <w:rsid w:val="2B8B0C1D"/>
    <w:rsid w:val="2BCB1306"/>
    <w:rsid w:val="2BCD0DE9"/>
    <w:rsid w:val="2BCE686B"/>
    <w:rsid w:val="2BD71724"/>
    <w:rsid w:val="2BEE56AA"/>
    <w:rsid w:val="2C197C11"/>
    <w:rsid w:val="2C5A484A"/>
    <w:rsid w:val="2C600130"/>
    <w:rsid w:val="2C974E26"/>
    <w:rsid w:val="2CC13BF5"/>
    <w:rsid w:val="2CCD05D7"/>
    <w:rsid w:val="2CE85574"/>
    <w:rsid w:val="2CEA3B3F"/>
    <w:rsid w:val="2D0068BE"/>
    <w:rsid w:val="2D1C4BA9"/>
    <w:rsid w:val="2D44062F"/>
    <w:rsid w:val="2D880734"/>
    <w:rsid w:val="2D9F5D44"/>
    <w:rsid w:val="2DA127E9"/>
    <w:rsid w:val="2DBA61AE"/>
    <w:rsid w:val="2DD05C44"/>
    <w:rsid w:val="2DE00818"/>
    <w:rsid w:val="2DE30D73"/>
    <w:rsid w:val="2DFC3737"/>
    <w:rsid w:val="2E092E20"/>
    <w:rsid w:val="2E121023"/>
    <w:rsid w:val="2E1B3EB1"/>
    <w:rsid w:val="2E1D799E"/>
    <w:rsid w:val="2E5E4C46"/>
    <w:rsid w:val="2E9564D6"/>
    <w:rsid w:val="2EAF7ABA"/>
    <w:rsid w:val="2EBE2575"/>
    <w:rsid w:val="2EF04710"/>
    <w:rsid w:val="2EFC2207"/>
    <w:rsid w:val="2F172C53"/>
    <w:rsid w:val="2F3C63B4"/>
    <w:rsid w:val="2F3D1F5C"/>
    <w:rsid w:val="2F5E6405"/>
    <w:rsid w:val="2F6A44C2"/>
    <w:rsid w:val="2F7368A7"/>
    <w:rsid w:val="2FAA36C3"/>
    <w:rsid w:val="2FAE0E52"/>
    <w:rsid w:val="2FB4573E"/>
    <w:rsid w:val="2FB92659"/>
    <w:rsid w:val="2FB96E4E"/>
    <w:rsid w:val="2FCC1679"/>
    <w:rsid w:val="2FF47A4A"/>
    <w:rsid w:val="30041AE8"/>
    <w:rsid w:val="301D51DB"/>
    <w:rsid w:val="30263F71"/>
    <w:rsid w:val="302A7494"/>
    <w:rsid w:val="302B1EEE"/>
    <w:rsid w:val="306D7B1F"/>
    <w:rsid w:val="30902D63"/>
    <w:rsid w:val="309A7748"/>
    <w:rsid w:val="30DA099F"/>
    <w:rsid w:val="30DC72B8"/>
    <w:rsid w:val="30EC6FAC"/>
    <w:rsid w:val="30EF53E6"/>
    <w:rsid w:val="30F350F6"/>
    <w:rsid w:val="31057ECC"/>
    <w:rsid w:val="31122397"/>
    <w:rsid w:val="313E1763"/>
    <w:rsid w:val="313E79B5"/>
    <w:rsid w:val="31552F50"/>
    <w:rsid w:val="31740F1E"/>
    <w:rsid w:val="317653A0"/>
    <w:rsid w:val="318B18A1"/>
    <w:rsid w:val="319B6CE9"/>
    <w:rsid w:val="31AC6F2B"/>
    <w:rsid w:val="31BA5621"/>
    <w:rsid w:val="31BD2FCF"/>
    <w:rsid w:val="31E72423"/>
    <w:rsid w:val="31F1357D"/>
    <w:rsid w:val="320A1F29"/>
    <w:rsid w:val="321D2357"/>
    <w:rsid w:val="323B37F3"/>
    <w:rsid w:val="32413B97"/>
    <w:rsid w:val="32490D4C"/>
    <w:rsid w:val="324D08CC"/>
    <w:rsid w:val="32891103"/>
    <w:rsid w:val="328A3658"/>
    <w:rsid w:val="32C0342E"/>
    <w:rsid w:val="32DB6FC7"/>
    <w:rsid w:val="32DC6FA1"/>
    <w:rsid w:val="32E64D8F"/>
    <w:rsid w:val="33257527"/>
    <w:rsid w:val="33267D80"/>
    <w:rsid w:val="334C55A8"/>
    <w:rsid w:val="334F6D3D"/>
    <w:rsid w:val="33575FDA"/>
    <w:rsid w:val="337A0A4C"/>
    <w:rsid w:val="3380519E"/>
    <w:rsid w:val="33A31D51"/>
    <w:rsid w:val="33AF005B"/>
    <w:rsid w:val="33DA14EB"/>
    <w:rsid w:val="33E826A8"/>
    <w:rsid w:val="340B70F0"/>
    <w:rsid w:val="34152278"/>
    <w:rsid w:val="342C56A3"/>
    <w:rsid w:val="34356E11"/>
    <w:rsid w:val="34594EB1"/>
    <w:rsid w:val="34773A53"/>
    <w:rsid w:val="34785525"/>
    <w:rsid w:val="347F0388"/>
    <w:rsid w:val="348979BE"/>
    <w:rsid w:val="349F4C0E"/>
    <w:rsid w:val="34AC6619"/>
    <w:rsid w:val="34D20A45"/>
    <w:rsid w:val="350015E8"/>
    <w:rsid w:val="350506B1"/>
    <w:rsid w:val="35247985"/>
    <w:rsid w:val="35354FF1"/>
    <w:rsid w:val="35370DDB"/>
    <w:rsid w:val="35415CC5"/>
    <w:rsid w:val="354256C3"/>
    <w:rsid w:val="35445EF3"/>
    <w:rsid w:val="354A495E"/>
    <w:rsid w:val="35511985"/>
    <w:rsid w:val="356C5F96"/>
    <w:rsid w:val="35952619"/>
    <w:rsid w:val="35B55932"/>
    <w:rsid w:val="35B7305A"/>
    <w:rsid w:val="35CF2253"/>
    <w:rsid w:val="35D16939"/>
    <w:rsid w:val="35DA7F09"/>
    <w:rsid w:val="35E92FBB"/>
    <w:rsid w:val="35FB0557"/>
    <w:rsid w:val="36026AA7"/>
    <w:rsid w:val="360F30AC"/>
    <w:rsid w:val="36222011"/>
    <w:rsid w:val="36453517"/>
    <w:rsid w:val="36524DCE"/>
    <w:rsid w:val="36867804"/>
    <w:rsid w:val="36891E17"/>
    <w:rsid w:val="368F7C07"/>
    <w:rsid w:val="36A62889"/>
    <w:rsid w:val="36AC65E1"/>
    <w:rsid w:val="36D1436C"/>
    <w:rsid w:val="370152BB"/>
    <w:rsid w:val="371151BF"/>
    <w:rsid w:val="37136916"/>
    <w:rsid w:val="3715036C"/>
    <w:rsid w:val="371B7CF7"/>
    <w:rsid w:val="37306998"/>
    <w:rsid w:val="37322CBC"/>
    <w:rsid w:val="37364DBD"/>
    <w:rsid w:val="3738315E"/>
    <w:rsid w:val="373A57F2"/>
    <w:rsid w:val="37445638"/>
    <w:rsid w:val="374704C4"/>
    <w:rsid w:val="374B5BA2"/>
    <w:rsid w:val="37734130"/>
    <w:rsid w:val="37870763"/>
    <w:rsid w:val="37974803"/>
    <w:rsid w:val="37981102"/>
    <w:rsid w:val="37AA7989"/>
    <w:rsid w:val="37B41D4B"/>
    <w:rsid w:val="37B80E66"/>
    <w:rsid w:val="37C4374F"/>
    <w:rsid w:val="37CD795F"/>
    <w:rsid w:val="37F9FFC0"/>
    <w:rsid w:val="38014688"/>
    <w:rsid w:val="38194620"/>
    <w:rsid w:val="38310116"/>
    <w:rsid w:val="38483784"/>
    <w:rsid w:val="385A0A04"/>
    <w:rsid w:val="3878252B"/>
    <w:rsid w:val="387C0EB5"/>
    <w:rsid w:val="38B77E9B"/>
    <w:rsid w:val="38BA6025"/>
    <w:rsid w:val="38BC4357"/>
    <w:rsid w:val="38D23F20"/>
    <w:rsid w:val="38F4304F"/>
    <w:rsid w:val="38F92413"/>
    <w:rsid w:val="392549AD"/>
    <w:rsid w:val="392C04C3"/>
    <w:rsid w:val="39417E72"/>
    <w:rsid w:val="39654509"/>
    <w:rsid w:val="396F69B4"/>
    <w:rsid w:val="3983100C"/>
    <w:rsid w:val="398D0725"/>
    <w:rsid w:val="399B2270"/>
    <w:rsid w:val="39D228A1"/>
    <w:rsid w:val="39DA212F"/>
    <w:rsid w:val="39DD7046"/>
    <w:rsid w:val="39F95935"/>
    <w:rsid w:val="39FB0887"/>
    <w:rsid w:val="3A0B68A2"/>
    <w:rsid w:val="3A2A049B"/>
    <w:rsid w:val="3A2A75FA"/>
    <w:rsid w:val="3A2B061E"/>
    <w:rsid w:val="3A3D2D97"/>
    <w:rsid w:val="3A7204EA"/>
    <w:rsid w:val="3A8E5120"/>
    <w:rsid w:val="3ABC01EE"/>
    <w:rsid w:val="3AC74A80"/>
    <w:rsid w:val="3AC84000"/>
    <w:rsid w:val="3ACC6880"/>
    <w:rsid w:val="3AF41507"/>
    <w:rsid w:val="3B021F36"/>
    <w:rsid w:val="3B452519"/>
    <w:rsid w:val="3B52400F"/>
    <w:rsid w:val="3B942635"/>
    <w:rsid w:val="3B9B6557"/>
    <w:rsid w:val="3BAC2D91"/>
    <w:rsid w:val="3BC769F3"/>
    <w:rsid w:val="3BDF44B4"/>
    <w:rsid w:val="3BE432F7"/>
    <w:rsid w:val="3BF359E8"/>
    <w:rsid w:val="3BF94372"/>
    <w:rsid w:val="3C0B2548"/>
    <w:rsid w:val="3C0E6896"/>
    <w:rsid w:val="3C1B64BB"/>
    <w:rsid w:val="3C2B322B"/>
    <w:rsid w:val="3C381E36"/>
    <w:rsid w:val="3C4E70C5"/>
    <w:rsid w:val="3C7623C1"/>
    <w:rsid w:val="3CB22926"/>
    <w:rsid w:val="3CB477A3"/>
    <w:rsid w:val="3CB52527"/>
    <w:rsid w:val="3CBF4B32"/>
    <w:rsid w:val="3CD95BAD"/>
    <w:rsid w:val="3CDB3C72"/>
    <w:rsid w:val="3CEB717E"/>
    <w:rsid w:val="3D1069DA"/>
    <w:rsid w:val="3D2A7F67"/>
    <w:rsid w:val="3D614BBF"/>
    <w:rsid w:val="3D866FAA"/>
    <w:rsid w:val="3D993E1E"/>
    <w:rsid w:val="3DA71B01"/>
    <w:rsid w:val="3DB60AC0"/>
    <w:rsid w:val="3DB82847"/>
    <w:rsid w:val="3DCE3E6E"/>
    <w:rsid w:val="3DDC3DA2"/>
    <w:rsid w:val="3DEE2977"/>
    <w:rsid w:val="3DF85193"/>
    <w:rsid w:val="3E171AC4"/>
    <w:rsid w:val="3E2A2088"/>
    <w:rsid w:val="3E2D5D2F"/>
    <w:rsid w:val="3E3E0189"/>
    <w:rsid w:val="3E560707"/>
    <w:rsid w:val="3E92439A"/>
    <w:rsid w:val="3EAA3358"/>
    <w:rsid w:val="3EAB07F9"/>
    <w:rsid w:val="3EAC7F9F"/>
    <w:rsid w:val="3ED62333"/>
    <w:rsid w:val="3EE11F9F"/>
    <w:rsid w:val="3EE549F5"/>
    <w:rsid w:val="3EF7158A"/>
    <w:rsid w:val="3EFF5F12"/>
    <w:rsid w:val="3F017AAD"/>
    <w:rsid w:val="3F077838"/>
    <w:rsid w:val="3F1B4469"/>
    <w:rsid w:val="3F224BED"/>
    <w:rsid w:val="3F4809F7"/>
    <w:rsid w:val="3F8216E0"/>
    <w:rsid w:val="3F843BBE"/>
    <w:rsid w:val="3FA32CC6"/>
    <w:rsid w:val="3FB47B8D"/>
    <w:rsid w:val="3FE23867"/>
    <w:rsid w:val="3FE54091"/>
    <w:rsid w:val="3FE61943"/>
    <w:rsid w:val="3FF17476"/>
    <w:rsid w:val="3FFC1167"/>
    <w:rsid w:val="4003089F"/>
    <w:rsid w:val="400B001F"/>
    <w:rsid w:val="400C43FC"/>
    <w:rsid w:val="40217FC5"/>
    <w:rsid w:val="402406BD"/>
    <w:rsid w:val="40326890"/>
    <w:rsid w:val="403C59C0"/>
    <w:rsid w:val="40623991"/>
    <w:rsid w:val="40657240"/>
    <w:rsid w:val="4086576B"/>
    <w:rsid w:val="408966EF"/>
    <w:rsid w:val="409A43F7"/>
    <w:rsid w:val="40AF0ADB"/>
    <w:rsid w:val="40D97773"/>
    <w:rsid w:val="40DB1222"/>
    <w:rsid w:val="40EE24DC"/>
    <w:rsid w:val="40F77B80"/>
    <w:rsid w:val="40FA1EA6"/>
    <w:rsid w:val="4127313D"/>
    <w:rsid w:val="413A6513"/>
    <w:rsid w:val="413B04EA"/>
    <w:rsid w:val="415C2E07"/>
    <w:rsid w:val="41A97B8E"/>
    <w:rsid w:val="41D731B5"/>
    <w:rsid w:val="41EB2AB3"/>
    <w:rsid w:val="4205365D"/>
    <w:rsid w:val="420B0DEA"/>
    <w:rsid w:val="420F4049"/>
    <w:rsid w:val="42295B17"/>
    <w:rsid w:val="422C360E"/>
    <w:rsid w:val="42503C7F"/>
    <w:rsid w:val="425D5371"/>
    <w:rsid w:val="42702248"/>
    <w:rsid w:val="427F7E2D"/>
    <w:rsid w:val="428414F0"/>
    <w:rsid w:val="42905FED"/>
    <w:rsid w:val="429338D8"/>
    <w:rsid w:val="429C1FDF"/>
    <w:rsid w:val="42AD715E"/>
    <w:rsid w:val="42B05E18"/>
    <w:rsid w:val="42C11812"/>
    <w:rsid w:val="42EF6C21"/>
    <w:rsid w:val="42F205FF"/>
    <w:rsid w:val="430516D1"/>
    <w:rsid w:val="431C0C27"/>
    <w:rsid w:val="432E54A2"/>
    <w:rsid w:val="433340CF"/>
    <w:rsid w:val="433832DD"/>
    <w:rsid w:val="434F017C"/>
    <w:rsid w:val="436A06BA"/>
    <w:rsid w:val="43966024"/>
    <w:rsid w:val="43990A6F"/>
    <w:rsid w:val="43A35F00"/>
    <w:rsid w:val="43D2324F"/>
    <w:rsid w:val="43EF5D63"/>
    <w:rsid w:val="43F6411F"/>
    <w:rsid w:val="440F4D37"/>
    <w:rsid w:val="441D5B50"/>
    <w:rsid w:val="442F6BA5"/>
    <w:rsid w:val="448434D9"/>
    <w:rsid w:val="449A1171"/>
    <w:rsid w:val="44AA7191"/>
    <w:rsid w:val="44C070D7"/>
    <w:rsid w:val="44DE0CB4"/>
    <w:rsid w:val="44EE00F9"/>
    <w:rsid w:val="44FC16F7"/>
    <w:rsid w:val="450C4F1D"/>
    <w:rsid w:val="45266E38"/>
    <w:rsid w:val="45344135"/>
    <w:rsid w:val="4536001D"/>
    <w:rsid w:val="453C49D0"/>
    <w:rsid w:val="453E1BA6"/>
    <w:rsid w:val="45495226"/>
    <w:rsid w:val="45534E7E"/>
    <w:rsid w:val="455659FE"/>
    <w:rsid w:val="45685124"/>
    <w:rsid w:val="45795008"/>
    <w:rsid w:val="4586705D"/>
    <w:rsid w:val="45876384"/>
    <w:rsid w:val="45912351"/>
    <w:rsid w:val="459A1911"/>
    <w:rsid w:val="459B196B"/>
    <w:rsid w:val="45D24FF7"/>
    <w:rsid w:val="45DD4DC1"/>
    <w:rsid w:val="45E91640"/>
    <w:rsid w:val="4617510C"/>
    <w:rsid w:val="461D6A8E"/>
    <w:rsid w:val="462D66FA"/>
    <w:rsid w:val="462F3918"/>
    <w:rsid w:val="46472A10"/>
    <w:rsid w:val="465D66D7"/>
    <w:rsid w:val="466B6D95"/>
    <w:rsid w:val="46780C70"/>
    <w:rsid w:val="46851FCA"/>
    <w:rsid w:val="4697073F"/>
    <w:rsid w:val="469E0B58"/>
    <w:rsid w:val="46A2629B"/>
    <w:rsid w:val="46AF4534"/>
    <w:rsid w:val="46B11CD5"/>
    <w:rsid w:val="46B3785E"/>
    <w:rsid w:val="46F97AAB"/>
    <w:rsid w:val="46FA1DA3"/>
    <w:rsid w:val="47430B28"/>
    <w:rsid w:val="47775452"/>
    <w:rsid w:val="477B03E8"/>
    <w:rsid w:val="478E5CD5"/>
    <w:rsid w:val="47AB6FCE"/>
    <w:rsid w:val="47B5739B"/>
    <w:rsid w:val="47BE36AE"/>
    <w:rsid w:val="47D85D6C"/>
    <w:rsid w:val="47DC5924"/>
    <w:rsid w:val="47EE4D13"/>
    <w:rsid w:val="47F66FEA"/>
    <w:rsid w:val="48172D6C"/>
    <w:rsid w:val="481935D8"/>
    <w:rsid w:val="481A3538"/>
    <w:rsid w:val="483B187F"/>
    <w:rsid w:val="48497FAC"/>
    <w:rsid w:val="485338EE"/>
    <w:rsid w:val="485E47AF"/>
    <w:rsid w:val="48794F82"/>
    <w:rsid w:val="48823F01"/>
    <w:rsid w:val="489133E5"/>
    <w:rsid w:val="48931C1D"/>
    <w:rsid w:val="48A104E1"/>
    <w:rsid w:val="48A759E8"/>
    <w:rsid w:val="48B60321"/>
    <w:rsid w:val="48C86911"/>
    <w:rsid w:val="48CA2893"/>
    <w:rsid w:val="48DB7303"/>
    <w:rsid w:val="48F232BB"/>
    <w:rsid w:val="491E4377"/>
    <w:rsid w:val="493B2B85"/>
    <w:rsid w:val="49476BC8"/>
    <w:rsid w:val="49601FFF"/>
    <w:rsid w:val="496C6BB4"/>
    <w:rsid w:val="496F2879"/>
    <w:rsid w:val="497345F8"/>
    <w:rsid w:val="497B39E0"/>
    <w:rsid w:val="4983317C"/>
    <w:rsid w:val="498404CE"/>
    <w:rsid w:val="499C3754"/>
    <w:rsid w:val="49B7484D"/>
    <w:rsid w:val="49BB0786"/>
    <w:rsid w:val="49CA15DA"/>
    <w:rsid w:val="49CB203A"/>
    <w:rsid w:val="49F90CD3"/>
    <w:rsid w:val="49FE0680"/>
    <w:rsid w:val="4A1C3B3B"/>
    <w:rsid w:val="4A3D03E0"/>
    <w:rsid w:val="4A4C2CEB"/>
    <w:rsid w:val="4A531BFE"/>
    <w:rsid w:val="4A6025A7"/>
    <w:rsid w:val="4A6401CF"/>
    <w:rsid w:val="4A64791A"/>
    <w:rsid w:val="4A6E7BB8"/>
    <w:rsid w:val="4A873352"/>
    <w:rsid w:val="4A9B7DF4"/>
    <w:rsid w:val="4AA74793"/>
    <w:rsid w:val="4AEA6325"/>
    <w:rsid w:val="4AEC6DA7"/>
    <w:rsid w:val="4AF22A01"/>
    <w:rsid w:val="4B3777B4"/>
    <w:rsid w:val="4B51629E"/>
    <w:rsid w:val="4B5B2430"/>
    <w:rsid w:val="4BCF4727"/>
    <w:rsid w:val="4BD24D75"/>
    <w:rsid w:val="4BDE16DD"/>
    <w:rsid w:val="4BEE55BB"/>
    <w:rsid w:val="4C1F6E90"/>
    <w:rsid w:val="4C570FDC"/>
    <w:rsid w:val="4C6D0CF6"/>
    <w:rsid w:val="4C784527"/>
    <w:rsid w:val="4C7C5D8B"/>
    <w:rsid w:val="4C80766E"/>
    <w:rsid w:val="4C8B2B22"/>
    <w:rsid w:val="4C9F1D79"/>
    <w:rsid w:val="4CC91BA1"/>
    <w:rsid w:val="4CE21929"/>
    <w:rsid w:val="4CE4545C"/>
    <w:rsid w:val="4CF17B79"/>
    <w:rsid w:val="4D377DC3"/>
    <w:rsid w:val="4D5A40F4"/>
    <w:rsid w:val="4D677E3B"/>
    <w:rsid w:val="4DA4699A"/>
    <w:rsid w:val="4DC11902"/>
    <w:rsid w:val="4DC16DD5"/>
    <w:rsid w:val="4E1F19BD"/>
    <w:rsid w:val="4E4D7793"/>
    <w:rsid w:val="4E533B9E"/>
    <w:rsid w:val="4E944A86"/>
    <w:rsid w:val="4EAE429A"/>
    <w:rsid w:val="4EC15329"/>
    <w:rsid w:val="4ED57E88"/>
    <w:rsid w:val="4EE87E31"/>
    <w:rsid w:val="4EE96D5A"/>
    <w:rsid w:val="4F165675"/>
    <w:rsid w:val="4F213764"/>
    <w:rsid w:val="4F2A2171"/>
    <w:rsid w:val="4F314E1D"/>
    <w:rsid w:val="4F442E5D"/>
    <w:rsid w:val="4F44379D"/>
    <w:rsid w:val="4F545C2A"/>
    <w:rsid w:val="4F5A37B4"/>
    <w:rsid w:val="4F6E6AFA"/>
    <w:rsid w:val="4F820602"/>
    <w:rsid w:val="4F886CA3"/>
    <w:rsid w:val="4FBC1439"/>
    <w:rsid w:val="4FBF4BE3"/>
    <w:rsid w:val="4FE626BF"/>
    <w:rsid w:val="5000564D"/>
    <w:rsid w:val="502838B2"/>
    <w:rsid w:val="50330D94"/>
    <w:rsid w:val="50421C69"/>
    <w:rsid w:val="504466E3"/>
    <w:rsid w:val="5076286F"/>
    <w:rsid w:val="507C3E36"/>
    <w:rsid w:val="508D0734"/>
    <w:rsid w:val="50CE3319"/>
    <w:rsid w:val="50D0772D"/>
    <w:rsid w:val="51051E45"/>
    <w:rsid w:val="510B1E8D"/>
    <w:rsid w:val="51442461"/>
    <w:rsid w:val="51516081"/>
    <w:rsid w:val="515962F8"/>
    <w:rsid w:val="515C5909"/>
    <w:rsid w:val="516A3A56"/>
    <w:rsid w:val="516C2118"/>
    <w:rsid w:val="517664B3"/>
    <w:rsid w:val="517C04A2"/>
    <w:rsid w:val="51805044"/>
    <w:rsid w:val="51CB39BF"/>
    <w:rsid w:val="51DC782B"/>
    <w:rsid w:val="51DC7922"/>
    <w:rsid w:val="51F11262"/>
    <w:rsid w:val="523019B3"/>
    <w:rsid w:val="523F0155"/>
    <w:rsid w:val="52461B6F"/>
    <w:rsid w:val="52474E42"/>
    <w:rsid w:val="526C46B1"/>
    <w:rsid w:val="52794C8A"/>
    <w:rsid w:val="527D63D3"/>
    <w:rsid w:val="52A515EE"/>
    <w:rsid w:val="52A5743C"/>
    <w:rsid w:val="52A673B3"/>
    <w:rsid w:val="53295FA3"/>
    <w:rsid w:val="534F1156"/>
    <w:rsid w:val="53640D14"/>
    <w:rsid w:val="536B7B4C"/>
    <w:rsid w:val="53925B71"/>
    <w:rsid w:val="53A76E30"/>
    <w:rsid w:val="53AB1E00"/>
    <w:rsid w:val="53D035D9"/>
    <w:rsid w:val="53D03DB1"/>
    <w:rsid w:val="53E14EEE"/>
    <w:rsid w:val="53E227A0"/>
    <w:rsid w:val="53EB7352"/>
    <w:rsid w:val="53FA5565"/>
    <w:rsid w:val="541926B1"/>
    <w:rsid w:val="54203E93"/>
    <w:rsid w:val="5422686A"/>
    <w:rsid w:val="542720D3"/>
    <w:rsid w:val="54275A1C"/>
    <w:rsid w:val="542B5673"/>
    <w:rsid w:val="54324DA4"/>
    <w:rsid w:val="54462AAE"/>
    <w:rsid w:val="54712F93"/>
    <w:rsid w:val="54AA5233"/>
    <w:rsid w:val="54BF7C08"/>
    <w:rsid w:val="54D526BD"/>
    <w:rsid w:val="54E37BAF"/>
    <w:rsid w:val="54F945DF"/>
    <w:rsid w:val="55050BB9"/>
    <w:rsid w:val="550D1A53"/>
    <w:rsid w:val="551268DF"/>
    <w:rsid w:val="5514470E"/>
    <w:rsid w:val="551E1977"/>
    <w:rsid w:val="552A59D6"/>
    <w:rsid w:val="553F0A67"/>
    <w:rsid w:val="554C277D"/>
    <w:rsid w:val="5566566D"/>
    <w:rsid w:val="5572737D"/>
    <w:rsid w:val="55801BAC"/>
    <w:rsid w:val="558934D9"/>
    <w:rsid w:val="559343F8"/>
    <w:rsid w:val="55945546"/>
    <w:rsid w:val="55A048E4"/>
    <w:rsid w:val="55A84C13"/>
    <w:rsid w:val="55B80731"/>
    <w:rsid w:val="55BC501B"/>
    <w:rsid w:val="55C53C6A"/>
    <w:rsid w:val="55F35093"/>
    <w:rsid w:val="55FF537E"/>
    <w:rsid w:val="5620701B"/>
    <w:rsid w:val="563D098A"/>
    <w:rsid w:val="56623148"/>
    <w:rsid w:val="566717CE"/>
    <w:rsid w:val="566F5D6B"/>
    <w:rsid w:val="567A2B6B"/>
    <w:rsid w:val="569A4B9D"/>
    <w:rsid w:val="56AE7644"/>
    <w:rsid w:val="56D025AE"/>
    <w:rsid w:val="56D6509B"/>
    <w:rsid w:val="56E37EF6"/>
    <w:rsid w:val="56EE5184"/>
    <w:rsid w:val="56F225F5"/>
    <w:rsid w:val="571B011B"/>
    <w:rsid w:val="572C6AC1"/>
    <w:rsid w:val="574355A9"/>
    <w:rsid w:val="576158FB"/>
    <w:rsid w:val="577E261B"/>
    <w:rsid w:val="57952240"/>
    <w:rsid w:val="57952E30"/>
    <w:rsid w:val="57A604AB"/>
    <w:rsid w:val="57BF34B0"/>
    <w:rsid w:val="57BF51F9"/>
    <w:rsid w:val="57D7316D"/>
    <w:rsid w:val="57DF3E9C"/>
    <w:rsid w:val="5804599B"/>
    <w:rsid w:val="58105328"/>
    <w:rsid w:val="58191195"/>
    <w:rsid w:val="581F7145"/>
    <w:rsid w:val="582A7A9E"/>
    <w:rsid w:val="583D1EC5"/>
    <w:rsid w:val="5867301D"/>
    <w:rsid w:val="588875E4"/>
    <w:rsid w:val="588F0397"/>
    <w:rsid w:val="589D1C70"/>
    <w:rsid w:val="58A96885"/>
    <w:rsid w:val="58B008E9"/>
    <w:rsid w:val="58B638C1"/>
    <w:rsid w:val="58B9564B"/>
    <w:rsid w:val="58CB2E83"/>
    <w:rsid w:val="58DC2558"/>
    <w:rsid w:val="58E819D3"/>
    <w:rsid w:val="58E96CBE"/>
    <w:rsid w:val="58FC6126"/>
    <w:rsid w:val="59024134"/>
    <w:rsid w:val="590A1DA2"/>
    <w:rsid w:val="591D0966"/>
    <w:rsid w:val="59266DFD"/>
    <w:rsid w:val="592E6ADF"/>
    <w:rsid w:val="59701E26"/>
    <w:rsid w:val="597C465F"/>
    <w:rsid w:val="59814F23"/>
    <w:rsid w:val="59907A7D"/>
    <w:rsid w:val="599E0097"/>
    <w:rsid w:val="59AC3452"/>
    <w:rsid w:val="59B00B7E"/>
    <w:rsid w:val="59BA410A"/>
    <w:rsid w:val="59C524D5"/>
    <w:rsid w:val="59D414DC"/>
    <w:rsid w:val="59DC70D3"/>
    <w:rsid w:val="59E5393F"/>
    <w:rsid w:val="59E910F2"/>
    <w:rsid w:val="59FB2037"/>
    <w:rsid w:val="59FE6BB8"/>
    <w:rsid w:val="5A156A5E"/>
    <w:rsid w:val="5A200011"/>
    <w:rsid w:val="5A201415"/>
    <w:rsid w:val="5A3A0E2B"/>
    <w:rsid w:val="5A4E6713"/>
    <w:rsid w:val="5A524B01"/>
    <w:rsid w:val="5A5E13CF"/>
    <w:rsid w:val="5A5F09E5"/>
    <w:rsid w:val="5AA96B31"/>
    <w:rsid w:val="5ADB3276"/>
    <w:rsid w:val="5ADF7E93"/>
    <w:rsid w:val="5AEB2F58"/>
    <w:rsid w:val="5AFD5351"/>
    <w:rsid w:val="5B7A08A2"/>
    <w:rsid w:val="5B7B5CBA"/>
    <w:rsid w:val="5B836631"/>
    <w:rsid w:val="5B8D2B5D"/>
    <w:rsid w:val="5BA23E80"/>
    <w:rsid w:val="5BAE46C1"/>
    <w:rsid w:val="5BF277E2"/>
    <w:rsid w:val="5BFF627E"/>
    <w:rsid w:val="5C024437"/>
    <w:rsid w:val="5C171A25"/>
    <w:rsid w:val="5C2E5019"/>
    <w:rsid w:val="5C372408"/>
    <w:rsid w:val="5C414DE8"/>
    <w:rsid w:val="5C570A5A"/>
    <w:rsid w:val="5C9238ED"/>
    <w:rsid w:val="5C98591B"/>
    <w:rsid w:val="5CB52A3B"/>
    <w:rsid w:val="5CC35690"/>
    <w:rsid w:val="5CC41329"/>
    <w:rsid w:val="5CC50CC2"/>
    <w:rsid w:val="5CCF5950"/>
    <w:rsid w:val="5CDC5791"/>
    <w:rsid w:val="5CDF6288"/>
    <w:rsid w:val="5CEB1EEF"/>
    <w:rsid w:val="5CF10C74"/>
    <w:rsid w:val="5CFC0118"/>
    <w:rsid w:val="5D33189B"/>
    <w:rsid w:val="5D3C01FC"/>
    <w:rsid w:val="5D54201E"/>
    <w:rsid w:val="5D5958B4"/>
    <w:rsid w:val="5D6B1203"/>
    <w:rsid w:val="5D6E725A"/>
    <w:rsid w:val="5D745F06"/>
    <w:rsid w:val="5D820C77"/>
    <w:rsid w:val="5D835912"/>
    <w:rsid w:val="5D8F6D1E"/>
    <w:rsid w:val="5DA7596F"/>
    <w:rsid w:val="5DA87DE0"/>
    <w:rsid w:val="5DBA4DF7"/>
    <w:rsid w:val="5DC310BE"/>
    <w:rsid w:val="5DCB1D21"/>
    <w:rsid w:val="5DCC7F73"/>
    <w:rsid w:val="5DD56E47"/>
    <w:rsid w:val="5DEA7DBC"/>
    <w:rsid w:val="5DEE5DA8"/>
    <w:rsid w:val="5E045388"/>
    <w:rsid w:val="5E0B315A"/>
    <w:rsid w:val="5E2C2894"/>
    <w:rsid w:val="5E2E6509"/>
    <w:rsid w:val="5E457D25"/>
    <w:rsid w:val="5E844D28"/>
    <w:rsid w:val="5E8940A1"/>
    <w:rsid w:val="5E8D4E37"/>
    <w:rsid w:val="5E940365"/>
    <w:rsid w:val="5E9F6680"/>
    <w:rsid w:val="5EA1374F"/>
    <w:rsid w:val="5EB72437"/>
    <w:rsid w:val="5EB86AF5"/>
    <w:rsid w:val="5EC23861"/>
    <w:rsid w:val="5ED21F89"/>
    <w:rsid w:val="5EE40B9B"/>
    <w:rsid w:val="5EF6729B"/>
    <w:rsid w:val="5EF808F3"/>
    <w:rsid w:val="5F022797"/>
    <w:rsid w:val="5F1A04A7"/>
    <w:rsid w:val="5F214EA0"/>
    <w:rsid w:val="5F276322"/>
    <w:rsid w:val="5F4D5684"/>
    <w:rsid w:val="5F5860C7"/>
    <w:rsid w:val="5F63118D"/>
    <w:rsid w:val="5FA62A45"/>
    <w:rsid w:val="5FB9411A"/>
    <w:rsid w:val="5FDD6B34"/>
    <w:rsid w:val="5FEB236A"/>
    <w:rsid w:val="5FF17AF7"/>
    <w:rsid w:val="600C08A3"/>
    <w:rsid w:val="60112B74"/>
    <w:rsid w:val="60171F35"/>
    <w:rsid w:val="603C0E70"/>
    <w:rsid w:val="60444A7D"/>
    <w:rsid w:val="605178A7"/>
    <w:rsid w:val="605D4C28"/>
    <w:rsid w:val="60735155"/>
    <w:rsid w:val="60B5698B"/>
    <w:rsid w:val="60B71B8D"/>
    <w:rsid w:val="60FD44EB"/>
    <w:rsid w:val="61012499"/>
    <w:rsid w:val="6117616E"/>
    <w:rsid w:val="6136238C"/>
    <w:rsid w:val="614B102D"/>
    <w:rsid w:val="61620C52"/>
    <w:rsid w:val="61642270"/>
    <w:rsid w:val="6176052D"/>
    <w:rsid w:val="61841955"/>
    <w:rsid w:val="618941F1"/>
    <w:rsid w:val="618A1E17"/>
    <w:rsid w:val="61920BFB"/>
    <w:rsid w:val="61A84047"/>
    <w:rsid w:val="61AE3D33"/>
    <w:rsid w:val="61D615AF"/>
    <w:rsid w:val="61EF0F8B"/>
    <w:rsid w:val="61F71336"/>
    <w:rsid w:val="61FC0A35"/>
    <w:rsid w:val="620F7B24"/>
    <w:rsid w:val="621243C2"/>
    <w:rsid w:val="62550EC2"/>
    <w:rsid w:val="625E7607"/>
    <w:rsid w:val="627B095F"/>
    <w:rsid w:val="62A20E69"/>
    <w:rsid w:val="62B8390B"/>
    <w:rsid w:val="62D37F0E"/>
    <w:rsid w:val="62D761F5"/>
    <w:rsid w:val="62DD677E"/>
    <w:rsid w:val="62E83734"/>
    <w:rsid w:val="62EC2CC1"/>
    <w:rsid w:val="62F50E97"/>
    <w:rsid w:val="62F64FE7"/>
    <w:rsid w:val="63056EA3"/>
    <w:rsid w:val="63082288"/>
    <w:rsid w:val="6310583B"/>
    <w:rsid w:val="631C2DE5"/>
    <w:rsid w:val="633419F7"/>
    <w:rsid w:val="634E3EC3"/>
    <w:rsid w:val="635051A2"/>
    <w:rsid w:val="63513C84"/>
    <w:rsid w:val="635241C3"/>
    <w:rsid w:val="637473B8"/>
    <w:rsid w:val="638E5DB2"/>
    <w:rsid w:val="63901267"/>
    <w:rsid w:val="639C0A01"/>
    <w:rsid w:val="63A80B14"/>
    <w:rsid w:val="63AD559E"/>
    <w:rsid w:val="63B401A2"/>
    <w:rsid w:val="63EA6DE7"/>
    <w:rsid w:val="64236257"/>
    <w:rsid w:val="64572560"/>
    <w:rsid w:val="646802C9"/>
    <w:rsid w:val="648F1840"/>
    <w:rsid w:val="64B8674B"/>
    <w:rsid w:val="64CC1DFF"/>
    <w:rsid w:val="64D97516"/>
    <w:rsid w:val="650A2CD2"/>
    <w:rsid w:val="65135B60"/>
    <w:rsid w:val="65187685"/>
    <w:rsid w:val="651E4E2C"/>
    <w:rsid w:val="651F553D"/>
    <w:rsid w:val="6521472D"/>
    <w:rsid w:val="65347083"/>
    <w:rsid w:val="654F4FE5"/>
    <w:rsid w:val="65865E9F"/>
    <w:rsid w:val="65890E41"/>
    <w:rsid w:val="65A663D3"/>
    <w:rsid w:val="65C030DF"/>
    <w:rsid w:val="65C4199C"/>
    <w:rsid w:val="65D12F00"/>
    <w:rsid w:val="65D46021"/>
    <w:rsid w:val="65DE7FBC"/>
    <w:rsid w:val="65FD165F"/>
    <w:rsid w:val="66084D38"/>
    <w:rsid w:val="660E0B0A"/>
    <w:rsid w:val="66223BF7"/>
    <w:rsid w:val="662E6A71"/>
    <w:rsid w:val="663E1840"/>
    <w:rsid w:val="666C7096"/>
    <w:rsid w:val="668869C6"/>
    <w:rsid w:val="66A678D4"/>
    <w:rsid w:val="66AF4608"/>
    <w:rsid w:val="66C53D3B"/>
    <w:rsid w:val="66D87AF9"/>
    <w:rsid w:val="66DB1411"/>
    <w:rsid w:val="66DE1953"/>
    <w:rsid w:val="66DF4A22"/>
    <w:rsid w:val="66E15165"/>
    <w:rsid w:val="66FB5C7F"/>
    <w:rsid w:val="671B5AC7"/>
    <w:rsid w:val="67710478"/>
    <w:rsid w:val="677B1E9B"/>
    <w:rsid w:val="6780286C"/>
    <w:rsid w:val="6787315C"/>
    <w:rsid w:val="67BD2A9F"/>
    <w:rsid w:val="67BE4F1B"/>
    <w:rsid w:val="67C344D1"/>
    <w:rsid w:val="67D7520C"/>
    <w:rsid w:val="67DC19B5"/>
    <w:rsid w:val="67FC13D5"/>
    <w:rsid w:val="68347D07"/>
    <w:rsid w:val="685079F2"/>
    <w:rsid w:val="685C1EF3"/>
    <w:rsid w:val="68626BDC"/>
    <w:rsid w:val="68754EED"/>
    <w:rsid w:val="68792F37"/>
    <w:rsid w:val="688D3549"/>
    <w:rsid w:val="688D479A"/>
    <w:rsid w:val="68914293"/>
    <w:rsid w:val="68C2756A"/>
    <w:rsid w:val="68E06DC4"/>
    <w:rsid w:val="68EF30C0"/>
    <w:rsid w:val="68F0088D"/>
    <w:rsid w:val="690D0296"/>
    <w:rsid w:val="69174E12"/>
    <w:rsid w:val="694A61CA"/>
    <w:rsid w:val="695074D3"/>
    <w:rsid w:val="69995F07"/>
    <w:rsid w:val="69A4394B"/>
    <w:rsid w:val="69CD4538"/>
    <w:rsid w:val="69DF14E6"/>
    <w:rsid w:val="69F46F40"/>
    <w:rsid w:val="6A2E3D63"/>
    <w:rsid w:val="6A445338"/>
    <w:rsid w:val="6A736AB1"/>
    <w:rsid w:val="6A7D079A"/>
    <w:rsid w:val="6A961000"/>
    <w:rsid w:val="6AAE3893"/>
    <w:rsid w:val="6AB42D1F"/>
    <w:rsid w:val="6AD31520"/>
    <w:rsid w:val="6AE66E71"/>
    <w:rsid w:val="6AEE3C01"/>
    <w:rsid w:val="6B154282"/>
    <w:rsid w:val="6B1B22C6"/>
    <w:rsid w:val="6B2C2D57"/>
    <w:rsid w:val="6B62243D"/>
    <w:rsid w:val="6B721796"/>
    <w:rsid w:val="6B9F0E1E"/>
    <w:rsid w:val="6BB10A0B"/>
    <w:rsid w:val="6BD30D56"/>
    <w:rsid w:val="6BD702F7"/>
    <w:rsid w:val="6BEC459F"/>
    <w:rsid w:val="6BF270CE"/>
    <w:rsid w:val="6BF914ED"/>
    <w:rsid w:val="6BFBAB96"/>
    <w:rsid w:val="6C19498A"/>
    <w:rsid w:val="6C2E2A8A"/>
    <w:rsid w:val="6C6F193B"/>
    <w:rsid w:val="6C700348"/>
    <w:rsid w:val="6C706D77"/>
    <w:rsid w:val="6C754489"/>
    <w:rsid w:val="6C7D6C05"/>
    <w:rsid w:val="6CB334A2"/>
    <w:rsid w:val="6CBD2E59"/>
    <w:rsid w:val="6CC50C24"/>
    <w:rsid w:val="6CF84761"/>
    <w:rsid w:val="6CFB5196"/>
    <w:rsid w:val="6CFE2412"/>
    <w:rsid w:val="6D5411B2"/>
    <w:rsid w:val="6D652B07"/>
    <w:rsid w:val="6D9A3AEA"/>
    <w:rsid w:val="6DBF4F45"/>
    <w:rsid w:val="6DC61CBE"/>
    <w:rsid w:val="6DC72505"/>
    <w:rsid w:val="6DC76061"/>
    <w:rsid w:val="6DF026EB"/>
    <w:rsid w:val="6E0C4BC3"/>
    <w:rsid w:val="6E144E55"/>
    <w:rsid w:val="6E4E0F43"/>
    <w:rsid w:val="6E4E41FF"/>
    <w:rsid w:val="6E5B71E2"/>
    <w:rsid w:val="6E7440FF"/>
    <w:rsid w:val="6E927F9B"/>
    <w:rsid w:val="6E930520"/>
    <w:rsid w:val="6E975014"/>
    <w:rsid w:val="6E9C64BD"/>
    <w:rsid w:val="6ED21C8D"/>
    <w:rsid w:val="6EDF7DF5"/>
    <w:rsid w:val="6EF44215"/>
    <w:rsid w:val="6F0B4673"/>
    <w:rsid w:val="6F3473E5"/>
    <w:rsid w:val="6F3E1B52"/>
    <w:rsid w:val="6F3E3D86"/>
    <w:rsid w:val="6F410E91"/>
    <w:rsid w:val="6F5903D3"/>
    <w:rsid w:val="6F5A2F04"/>
    <w:rsid w:val="6F9E54E7"/>
    <w:rsid w:val="6FA14A68"/>
    <w:rsid w:val="6FAA39D1"/>
    <w:rsid w:val="6FAA74EA"/>
    <w:rsid w:val="6FC165CF"/>
    <w:rsid w:val="6FD6290B"/>
    <w:rsid w:val="6FDA6603"/>
    <w:rsid w:val="6FDB6D93"/>
    <w:rsid w:val="6FE25B6B"/>
    <w:rsid w:val="700C06A3"/>
    <w:rsid w:val="70721977"/>
    <w:rsid w:val="70745C8D"/>
    <w:rsid w:val="70760363"/>
    <w:rsid w:val="70833188"/>
    <w:rsid w:val="70DB3E63"/>
    <w:rsid w:val="70EE078E"/>
    <w:rsid w:val="70FD0687"/>
    <w:rsid w:val="71081111"/>
    <w:rsid w:val="71270FB3"/>
    <w:rsid w:val="71297032"/>
    <w:rsid w:val="713166BB"/>
    <w:rsid w:val="71425CBB"/>
    <w:rsid w:val="716F0310"/>
    <w:rsid w:val="71705FC9"/>
    <w:rsid w:val="71867FE1"/>
    <w:rsid w:val="718D0958"/>
    <w:rsid w:val="719E6674"/>
    <w:rsid w:val="71CD4E75"/>
    <w:rsid w:val="71DE5A3B"/>
    <w:rsid w:val="71E35433"/>
    <w:rsid w:val="71E44A95"/>
    <w:rsid w:val="72293C49"/>
    <w:rsid w:val="723050F8"/>
    <w:rsid w:val="724E4FA2"/>
    <w:rsid w:val="72506CC5"/>
    <w:rsid w:val="725325B9"/>
    <w:rsid w:val="725F4037"/>
    <w:rsid w:val="727042AD"/>
    <w:rsid w:val="72952BD1"/>
    <w:rsid w:val="72A049EC"/>
    <w:rsid w:val="72A9667D"/>
    <w:rsid w:val="72E31EB7"/>
    <w:rsid w:val="72F23AA2"/>
    <w:rsid w:val="72F91E31"/>
    <w:rsid w:val="73365C79"/>
    <w:rsid w:val="733A3E96"/>
    <w:rsid w:val="735417BE"/>
    <w:rsid w:val="7363682B"/>
    <w:rsid w:val="736A5D47"/>
    <w:rsid w:val="736F0F97"/>
    <w:rsid w:val="737179EE"/>
    <w:rsid w:val="73774085"/>
    <w:rsid w:val="737819DC"/>
    <w:rsid w:val="738D1AFA"/>
    <w:rsid w:val="738F302B"/>
    <w:rsid w:val="73966566"/>
    <w:rsid w:val="73AE2DD7"/>
    <w:rsid w:val="73B85BA3"/>
    <w:rsid w:val="74196686"/>
    <w:rsid w:val="74233153"/>
    <w:rsid w:val="74251D33"/>
    <w:rsid w:val="74353480"/>
    <w:rsid w:val="7440091B"/>
    <w:rsid w:val="74481E55"/>
    <w:rsid w:val="745D2AE8"/>
    <w:rsid w:val="746A200A"/>
    <w:rsid w:val="746B313D"/>
    <w:rsid w:val="74740A98"/>
    <w:rsid w:val="7489001F"/>
    <w:rsid w:val="749A67C9"/>
    <w:rsid w:val="74A27042"/>
    <w:rsid w:val="74A9621B"/>
    <w:rsid w:val="74B80DF9"/>
    <w:rsid w:val="74F75E16"/>
    <w:rsid w:val="74FA5671"/>
    <w:rsid w:val="7521148F"/>
    <w:rsid w:val="752A52EA"/>
    <w:rsid w:val="752A6BC5"/>
    <w:rsid w:val="753D6E5D"/>
    <w:rsid w:val="755A1EB0"/>
    <w:rsid w:val="755D620A"/>
    <w:rsid w:val="755E3B9C"/>
    <w:rsid w:val="758075D4"/>
    <w:rsid w:val="758D7A4D"/>
    <w:rsid w:val="7592220F"/>
    <w:rsid w:val="759A5F7F"/>
    <w:rsid w:val="75AA6219"/>
    <w:rsid w:val="75F234F5"/>
    <w:rsid w:val="75FC27A0"/>
    <w:rsid w:val="760A3CB4"/>
    <w:rsid w:val="76230FA6"/>
    <w:rsid w:val="762C2E26"/>
    <w:rsid w:val="763518A9"/>
    <w:rsid w:val="7641097A"/>
    <w:rsid w:val="76495653"/>
    <w:rsid w:val="764F4E86"/>
    <w:rsid w:val="76527399"/>
    <w:rsid w:val="765771A9"/>
    <w:rsid w:val="76662BEC"/>
    <w:rsid w:val="768A3309"/>
    <w:rsid w:val="76B33626"/>
    <w:rsid w:val="76B949B4"/>
    <w:rsid w:val="76E6374A"/>
    <w:rsid w:val="76EC4D8A"/>
    <w:rsid w:val="76EF6DD7"/>
    <w:rsid w:val="770164E5"/>
    <w:rsid w:val="77025A15"/>
    <w:rsid w:val="770A56C6"/>
    <w:rsid w:val="770C75F3"/>
    <w:rsid w:val="7714428A"/>
    <w:rsid w:val="771C6966"/>
    <w:rsid w:val="77257379"/>
    <w:rsid w:val="772F1899"/>
    <w:rsid w:val="77546D15"/>
    <w:rsid w:val="77591BE9"/>
    <w:rsid w:val="776506EB"/>
    <w:rsid w:val="77661522"/>
    <w:rsid w:val="776D40C1"/>
    <w:rsid w:val="777462C8"/>
    <w:rsid w:val="779B4B59"/>
    <w:rsid w:val="77B87AD6"/>
    <w:rsid w:val="77C12134"/>
    <w:rsid w:val="77C87CE1"/>
    <w:rsid w:val="77DE1622"/>
    <w:rsid w:val="77E05E39"/>
    <w:rsid w:val="77EF4773"/>
    <w:rsid w:val="77EF6155"/>
    <w:rsid w:val="77F55EC0"/>
    <w:rsid w:val="78095E2C"/>
    <w:rsid w:val="78193FB6"/>
    <w:rsid w:val="78367C29"/>
    <w:rsid w:val="7843265A"/>
    <w:rsid w:val="78475DCA"/>
    <w:rsid w:val="784F583C"/>
    <w:rsid w:val="786363F3"/>
    <w:rsid w:val="7881126C"/>
    <w:rsid w:val="7887764D"/>
    <w:rsid w:val="789C3FEE"/>
    <w:rsid w:val="78AC5F5A"/>
    <w:rsid w:val="78E0470C"/>
    <w:rsid w:val="78F10436"/>
    <w:rsid w:val="790C1713"/>
    <w:rsid w:val="79256331"/>
    <w:rsid w:val="79381C6E"/>
    <w:rsid w:val="796075AF"/>
    <w:rsid w:val="7974376B"/>
    <w:rsid w:val="79746AC8"/>
    <w:rsid w:val="79863FE5"/>
    <w:rsid w:val="798D141B"/>
    <w:rsid w:val="79A00398"/>
    <w:rsid w:val="79A376E3"/>
    <w:rsid w:val="79AB36E9"/>
    <w:rsid w:val="79BE31CC"/>
    <w:rsid w:val="79C36276"/>
    <w:rsid w:val="79C466B2"/>
    <w:rsid w:val="79E42912"/>
    <w:rsid w:val="7A0A223C"/>
    <w:rsid w:val="7A254E7A"/>
    <w:rsid w:val="7A2F6982"/>
    <w:rsid w:val="7A454629"/>
    <w:rsid w:val="7A5201EB"/>
    <w:rsid w:val="7A551201"/>
    <w:rsid w:val="7A5670F2"/>
    <w:rsid w:val="7A6841AF"/>
    <w:rsid w:val="7A8969A3"/>
    <w:rsid w:val="7A8976BD"/>
    <w:rsid w:val="7A9E28FC"/>
    <w:rsid w:val="7AA75347"/>
    <w:rsid w:val="7ABF0705"/>
    <w:rsid w:val="7AE33563"/>
    <w:rsid w:val="7AE96BD1"/>
    <w:rsid w:val="7AF53199"/>
    <w:rsid w:val="7B094167"/>
    <w:rsid w:val="7B1B6CA4"/>
    <w:rsid w:val="7B3661C2"/>
    <w:rsid w:val="7B3665D4"/>
    <w:rsid w:val="7B3D4778"/>
    <w:rsid w:val="7B4C47A0"/>
    <w:rsid w:val="7B5007B7"/>
    <w:rsid w:val="7B716112"/>
    <w:rsid w:val="7B8878D2"/>
    <w:rsid w:val="7B9652C4"/>
    <w:rsid w:val="7B9B0B2D"/>
    <w:rsid w:val="7BA52164"/>
    <w:rsid w:val="7BB32FBA"/>
    <w:rsid w:val="7C1E0E08"/>
    <w:rsid w:val="7C1F04B7"/>
    <w:rsid w:val="7C2646F0"/>
    <w:rsid w:val="7C3D1EE5"/>
    <w:rsid w:val="7C416BFD"/>
    <w:rsid w:val="7C4D7068"/>
    <w:rsid w:val="7C75642A"/>
    <w:rsid w:val="7C852D0B"/>
    <w:rsid w:val="7C8810B1"/>
    <w:rsid w:val="7C8A60CB"/>
    <w:rsid w:val="7CC14A62"/>
    <w:rsid w:val="7CD2057E"/>
    <w:rsid w:val="7CFF2350"/>
    <w:rsid w:val="7D0857B2"/>
    <w:rsid w:val="7D13378D"/>
    <w:rsid w:val="7D145441"/>
    <w:rsid w:val="7D424536"/>
    <w:rsid w:val="7D5847AD"/>
    <w:rsid w:val="7D592A4D"/>
    <w:rsid w:val="7D8A1D89"/>
    <w:rsid w:val="7D8E227D"/>
    <w:rsid w:val="7DCA3510"/>
    <w:rsid w:val="7DCB59C3"/>
    <w:rsid w:val="7DF65158"/>
    <w:rsid w:val="7DF70D09"/>
    <w:rsid w:val="7E027FF7"/>
    <w:rsid w:val="7E24488A"/>
    <w:rsid w:val="7E274433"/>
    <w:rsid w:val="7E2F2716"/>
    <w:rsid w:val="7E2F7B9D"/>
    <w:rsid w:val="7E322E22"/>
    <w:rsid w:val="7E573587"/>
    <w:rsid w:val="7E5E656D"/>
    <w:rsid w:val="7E6416AA"/>
    <w:rsid w:val="7E820E9B"/>
    <w:rsid w:val="7E8A5499"/>
    <w:rsid w:val="7E9114B5"/>
    <w:rsid w:val="7EA3721E"/>
    <w:rsid w:val="7EB44715"/>
    <w:rsid w:val="7EBE547D"/>
    <w:rsid w:val="7EC04D90"/>
    <w:rsid w:val="7EE23ABA"/>
    <w:rsid w:val="7EEE748F"/>
    <w:rsid w:val="7F0206DD"/>
    <w:rsid w:val="7F297097"/>
    <w:rsid w:val="7F3F158A"/>
    <w:rsid w:val="7F475253"/>
    <w:rsid w:val="7F4E64DD"/>
    <w:rsid w:val="7F5E72BF"/>
    <w:rsid w:val="7F761B34"/>
    <w:rsid w:val="7F862B2A"/>
    <w:rsid w:val="7FBA3C77"/>
    <w:rsid w:val="7FE71A67"/>
    <w:rsid w:val="7FE92714"/>
    <w:rsid w:val="9DBF22A7"/>
    <w:rsid w:val="B92BFDDD"/>
    <w:rsid w:val="FD77883C"/>
    <w:rsid w:val="FFFE6B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1"/>
    <w:basedOn w:val="1"/>
    <w:next w:val="1"/>
    <w:link w:val="72"/>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9">
    <w:name w:val="heading 2"/>
    <w:basedOn w:val="1"/>
    <w:next w:val="1"/>
    <w:link w:val="73"/>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10">
    <w:name w:val="heading 3"/>
    <w:basedOn w:val="1"/>
    <w:next w:val="1"/>
    <w:link w:val="71"/>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11">
    <w:name w:val="heading 4"/>
    <w:basedOn w:val="1"/>
    <w:next w:val="1"/>
    <w:link w:val="74"/>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12">
    <w:name w:val="heading 5"/>
    <w:basedOn w:val="1"/>
    <w:next w:val="1"/>
    <w:link w:val="75"/>
    <w:qFormat/>
    <w:uiPriority w:val="0"/>
    <w:pPr>
      <w:keepLines/>
      <w:widowControl/>
      <w:spacing w:before="280" w:after="290" w:line="372" w:lineRule="auto"/>
      <w:outlineLvl w:val="4"/>
    </w:pPr>
    <w:rPr>
      <w:b/>
      <w:bCs/>
      <w:color w:val="000000"/>
      <w:sz w:val="28"/>
      <w:szCs w:val="28"/>
    </w:rPr>
  </w:style>
  <w:style w:type="paragraph" w:styleId="13">
    <w:name w:val="heading 6"/>
    <w:basedOn w:val="1"/>
    <w:next w:val="1"/>
    <w:link w:val="76"/>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14">
    <w:name w:val="heading 7"/>
    <w:basedOn w:val="1"/>
    <w:next w:val="1"/>
    <w:link w:val="77"/>
    <w:qFormat/>
    <w:uiPriority w:val="0"/>
    <w:pPr>
      <w:keepLines/>
      <w:widowControl/>
      <w:spacing w:before="240" w:after="64" w:line="312" w:lineRule="auto"/>
      <w:outlineLvl w:val="6"/>
    </w:pPr>
    <w:rPr>
      <w:b/>
      <w:bCs/>
      <w:color w:val="000000"/>
      <w:sz w:val="24"/>
      <w:szCs w:val="24"/>
    </w:rPr>
  </w:style>
  <w:style w:type="paragraph" w:styleId="15">
    <w:name w:val="heading 8"/>
    <w:basedOn w:val="1"/>
    <w:next w:val="1"/>
    <w:link w:val="78"/>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6">
    <w:name w:val="heading 9"/>
    <w:basedOn w:val="1"/>
    <w:next w:val="1"/>
    <w:link w:val="79"/>
    <w:qFormat/>
    <w:uiPriority w:val="0"/>
    <w:pPr>
      <w:keepLines/>
      <w:widowControl/>
      <w:spacing w:before="240" w:after="64" w:line="312" w:lineRule="auto"/>
      <w:outlineLvl w:val="8"/>
    </w:pPr>
    <w:rPr>
      <w:rFonts w:ascii="Arial" w:hAnsi="Arial" w:eastAsia="黑体" w:cs="Arial"/>
      <w:color w:val="000000"/>
    </w:rPr>
  </w:style>
  <w:style w:type="character" w:default="1" w:styleId="54">
    <w:name w:val="Default Paragraph Font"/>
    <w:semiHidden/>
    <w:unhideWhenUsed/>
    <w:qFormat/>
    <w:uiPriority w:val="1"/>
  </w:style>
  <w:style w:type="table" w:default="1" w:styleId="5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next w:val="5"/>
    <w:qFormat/>
    <w:uiPriority w:val="99"/>
    <w:pPr>
      <w:adjustRightInd w:val="0"/>
      <w:spacing w:line="420" w:lineRule="atLeast"/>
      <w:textAlignment w:val="baseline"/>
    </w:pPr>
    <w:rPr>
      <w:rFonts w:ascii="Calibri" w:hAnsi="Calibri" w:cs="Calibri"/>
    </w:rPr>
  </w:style>
  <w:style w:type="paragraph" w:styleId="3">
    <w:name w:val="Plain Text"/>
    <w:basedOn w:val="1"/>
    <w:next w:val="4"/>
    <w:link w:val="85"/>
    <w:qFormat/>
    <w:uiPriority w:val="99"/>
    <w:rPr>
      <w:rFonts w:ascii="宋体" w:hAnsi="Courier New" w:cs="宋体"/>
    </w:rPr>
  </w:style>
  <w:style w:type="paragraph" w:styleId="4">
    <w:name w:val="index 7"/>
    <w:basedOn w:val="1"/>
    <w:next w:val="1"/>
    <w:semiHidden/>
    <w:qFormat/>
    <w:uiPriority w:val="0"/>
    <w:pPr>
      <w:ind w:left="1200" w:leftChars="1200"/>
    </w:pPr>
  </w:style>
  <w:style w:type="paragraph" w:styleId="5">
    <w:name w:val="Body Text"/>
    <w:basedOn w:val="1"/>
    <w:next w:val="6"/>
    <w:link w:val="83"/>
    <w:qFormat/>
    <w:uiPriority w:val="0"/>
    <w:pPr>
      <w:tabs>
        <w:tab w:val="left" w:pos="208"/>
      </w:tabs>
      <w:spacing w:line="432" w:lineRule="auto"/>
    </w:pPr>
    <w:rPr>
      <w:rFonts w:ascii="仿宋_GB2312" w:eastAsia="仿宋_GB2312" w:cs="仿宋_GB2312"/>
      <w:sz w:val="28"/>
      <w:szCs w:val="28"/>
    </w:rPr>
  </w:style>
  <w:style w:type="paragraph" w:styleId="6">
    <w:name w:val="Body Text First Indent"/>
    <w:basedOn w:val="5"/>
    <w:next w:val="7"/>
    <w:link w:val="98"/>
    <w:qFormat/>
    <w:uiPriority w:val="0"/>
    <w:pPr>
      <w:spacing w:after="120" w:line="240" w:lineRule="auto"/>
      <w:ind w:firstLine="420"/>
    </w:pPr>
    <w:rPr>
      <w:lang w:val="zh-CN"/>
    </w:rPr>
  </w:style>
  <w:style w:type="paragraph" w:styleId="7">
    <w:name w:val="toc 6"/>
    <w:basedOn w:val="1"/>
    <w:next w:val="1"/>
    <w:qFormat/>
    <w:uiPriority w:val="39"/>
    <w:pPr>
      <w:ind w:left="2100" w:leftChars="1000"/>
    </w:pPr>
    <w:rPr>
      <w:rFonts w:ascii="Calibri" w:hAnsi="Calibri" w:cs="Calibri"/>
    </w:rPr>
  </w:style>
  <w:style w:type="paragraph" w:styleId="17">
    <w:name w:val="toc 7"/>
    <w:basedOn w:val="1"/>
    <w:next w:val="1"/>
    <w:qFormat/>
    <w:uiPriority w:val="39"/>
    <w:pPr>
      <w:ind w:left="2520" w:leftChars="1200"/>
    </w:pPr>
    <w:rPr>
      <w:rFonts w:ascii="Calibri" w:hAnsi="Calibri" w:cs="Calibri"/>
    </w:rPr>
  </w:style>
  <w:style w:type="paragraph" w:styleId="18">
    <w:name w:val="Normal Indent"/>
    <w:basedOn w:val="1"/>
    <w:qFormat/>
    <w:uiPriority w:val="0"/>
    <w:pPr>
      <w:ind w:firstLine="420"/>
    </w:pPr>
  </w:style>
  <w:style w:type="paragraph" w:styleId="19">
    <w:name w:val="caption"/>
    <w:basedOn w:val="1"/>
    <w:next w:val="1"/>
    <w:link w:val="99"/>
    <w:qFormat/>
    <w:uiPriority w:val="0"/>
    <w:pPr>
      <w:spacing w:before="152" w:after="160"/>
    </w:pPr>
    <w:rPr>
      <w:rFonts w:ascii="Arial" w:hAnsi="Arial" w:eastAsia="黑体"/>
      <w:sz w:val="20"/>
      <w:szCs w:val="20"/>
    </w:rPr>
  </w:style>
  <w:style w:type="paragraph" w:styleId="20">
    <w:name w:val="List Bullet"/>
    <w:basedOn w:val="1"/>
    <w:qFormat/>
    <w:uiPriority w:val="0"/>
    <w:pPr>
      <w:tabs>
        <w:tab w:val="left" w:pos="360"/>
      </w:tabs>
      <w:ind w:left="360" w:hanging="360"/>
    </w:pPr>
  </w:style>
  <w:style w:type="paragraph" w:styleId="21">
    <w:name w:val="Document Map"/>
    <w:basedOn w:val="1"/>
    <w:link w:val="80"/>
    <w:qFormat/>
    <w:uiPriority w:val="99"/>
    <w:pPr>
      <w:widowControl/>
      <w:adjustRightInd w:val="0"/>
      <w:snapToGrid w:val="0"/>
      <w:spacing w:after="200"/>
      <w:jc w:val="left"/>
    </w:pPr>
    <w:rPr>
      <w:rFonts w:ascii="宋体" w:hAnsi="Tahoma" w:cs="宋体"/>
      <w:kern w:val="0"/>
      <w:sz w:val="18"/>
      <w:szCs w:val="18"/>
    </w:rPr>
  </w:style>
  <w:style w:type="paragraph" w:styleId="22">
    <w:name w:val="annotation text"/>
    <w:basedOn w:val="1"/>
    <w:link w:val="81"/>
    <w:qFormat/>
    <w:uiPriority w:val="99"/>
    <w:pPr>
      <w:jc w:val="left"/>
    </w:pPr>
  </w:style>
  <w:style w:type="paragraph" w:styleId="23">
    <w:name w:val="Body Text 3"/>
    <w:basedOn w:val="1"/>
    <w:link w:val="82"/>
    <w:qFormat/>
    <w:uiPriority w:val="0"/>
    <w:pPr>
      <w:widowControl/>
      <w:spacing w:line="360" w:lineRule="auto"/>
    </w:pPr>
    <w:rPr>
      <w:rFonts w:ascii="仿宋_GB2312" w:eastAsia="仿宋_GB2312" w:cs="仿宋_GB2312"/>
      <w:sz w:val="24"/>
      <w:szCs w:val="24"/>
    </w:rPr>
  </w:style>
  <w:style w:type="paragraph" w:styleId="24">
    <w:name w:val="Body Text Indent"/>
    <w:basedOn w:val="1"/>
    <w:next w:val="18"/>
    <w:link w:val="84"/>
    <w:qFormat/>
    <w:uiPriority w:val="0"/>
    <w:pPr>
      <w:ind w:firstLine="540"/>
    </w:pPr>
    <w:rPr>
      <w:sz w:val="28"/>
      <w:szCs w:val="28"/>
    </w:rPr>
  </w:style>
  <w:style w:type="paragraph" w:styleId="25">
    <w:name w:val="List Number 3"/>
    <w:basedOn w:val="1"/>
    <w:qFormat/>
    <w:uiPriority w:val="0"/>
    <w:pPr>
      <w:tabs>
        <w:tab w:val="left" w:pos="1200"/>
      </w:tabs>
      <w:spacing w:beforeLines="40" w:afterLines="40" w:line="300" w:lineRule="auto"/>
      <w:ind w:left="1200" w:hanging="360"/>
    </w:pPr>
    <w:rPr>
      <w:sz w:val="24"/>
      <w:szCs w:val="24"/>
    </w:rPr>
  </w:style>
  <w:style w:type="paragraph" w:styleId="26">
    <w:name w:val="List 2"/>
    <w:basedOn w:val="1"/>
    <w:qFormat/>
    <w:uiPriority w:val="0"/>
    <w:pPr>
      <w:widowControl/>
      <w:spacing w:after="160"/>
      <w:ind w:left="100" w:leftChars="200" w:hanging="200" w:hangingChars="200"/>
      <w:jc w:val="left"/>
    </w:pPr>
    <w:rPr>
      <w:kern w:val="0"/>
      <w:lang w:eastAsia="en-US"/>
    </w:rPr>
  </w:style>
  <w:style w:type="paragraph" w:styleId="27">
    <w:name w:val="Block Text"/>
    <w:basedOn w:val="1"/>
    <w:unhideWhenUsed/>
    <w:qFormat/>
    <w:uiPriority w:val="99"/>
    <w:pPr>
      <w:spacing w:after="120"/>
      <w:ind w:left="1440" w:leftChars="700" w:right="1440" w:rightChars="700"/>
    </w:pPr>
  </w:style>
  <w:style w:type="paragraph" w:styleId="28">
    <w:name w:val="toc 5"/>
    <w:basedOn w:val="1"/>
    <w:next w:val="1"/>
    <w:qFormat/>
    <w:uiPriority w:val="39"/>
    <w:pPr>
      <w:ind w:left="1680" w:leftChars="800"/>
    </w:pPr>
    <w:rPr>
      <w:rFonts w:ascii="Calibri" w:hAnsi="Calibri" w:cs="Calibri"/>
    </w:rPr>
  </w:style>
  <w:style w:type="paragraph" w:styleId="29">
    <w:name w:val="toc 3"/>
    <w:basedOn w:val="1"/>
    <w:next w:val="1"/>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30">
    <w:name w:val="toc 8"/>
    <w:basedOn w:val="1"/>
    <w:next w:val="1"/>
    <w:qFormat/>
    <w:uiPriority w:val="39"/>
    <w:pPr>
      <w:ind w:left="2940" w:leftChars="1400"/>
    </w:pPr>
    <w:rPr>
      <w:rFonts w:ascii="Calibri" w:hAnsi="Calibri" w:cs="Calibri"/>
    </w:rPr>
  </w:style>
  <w:style w:type="paragraph" w:styleId="31">
    <w:name w:val="Date"/>
    <w:basedOn w:val="1"/>
    <w:next w:val="1"/>
    <w:link w:val="86"/>
    <w:qFormat/>
    <w:uiPriority w:val="0"/>
    <w:pPr>
      <w:adjustRightInd w:val="0"/>
      <w:spacing w:line="312" w:lineRule="atLeast"/>
    </w:pPr>
    <w:rPr>
      <w:rFonts w:ascii="仿宋_GB2312" w:eastAsia="仿宋_GB2312" w:cs="仿宋_GB2312"/>
      <w:kern w:val="0"/>
      <w:sz w:val="28"/>
      <w:szCs w:val="28"/>
    </w:rPr>
  </w:style>
  <w:style w:type="paragraph" w:styleId="32">
    <w:name w:val="Body Text Indent 2"/>
    <w:basedOn w:val="1"/>
    <w:link w:val="87"/>
    <w:qFormat/>
    <w:uiPriority w:val="0"/>
    <w:pPr>
      <w:snapToGrid w:val="0"/>
      <w:spacing w:line="400" w:lineRule="exact"/>
      <w:ind w:firstLine="480"/>
    </w:pPr>
    <w:rPr>
      <w:rFonts w:eastAsia="仿宋_GB2312"/>
      <w:sz w:val="24"/>
      <w:szCs w:val="24"/>
    </w:rPr>
  </w:style>
  <w:style w:type="paragraph" w:styleId="33">
    <w:name w:val="Balloon Text"/>
    <w:basedOn w:val="1"/>
    <w:link w:val="88"/>
    <w:qFormat/>
    <w:uiPriority w:val="0"/>
    <w:rPr>
      <w:sz w:val="18"/>
      <w:szCs w:val="18"/>
    </w:rPr>
  </w:style>
  <w:style w:type="paragraph" w:styleId="34">
    <w:name w:val="footer"/>
    <w:basedOn w:val="1"/>
    <w:link w:val="89"/>
    <w:qFormat/>
    <w:uiPriority w:val="99"/>
    <w:pPr>
      <w:tabs>
        <w:tab w:val="center" w:pos="4153"/>
        <w:tab w:val="right" w:pos="8306"/>
      </w:tabs>
      <w:snapToGrid w:val="0"/>
      <w:jc w:val="left"/>
    </w:pPr>
    <w:rPr>
      <w:sz w:val="18"/>
      <w:szCs w:val="18"/>
    </w:rPr>
  </w:style>
  <w:style w:type="paragraph" w:styleId="35">
    <w:name w:val="envelope return"/>
    <w:basedOn w:val="1"/>
    <w:semiHidden/>
    <w:unhideWhenUsed/>
    <w:qFormat/>
    <w:uiPriority w:val="99"/>
    <w:pPr>
      <w:snapToGrid w:val="0"/>
    </w:pPr>
    <w:rPr>
      <w:rFonts w:asciiTheme="majorHAnsi" w:hAnsiTheme="majorHAnsi" w:eastAsiaTheme="majorEastAsia" w:cstheme="majorBidi"/>
    </w:rPr>
  </w:style>
  <w:style w:type="paragraph" w:styleId="36">
    <w:name w:val="header"/>
    <w:basedOn w:val="1"/>
    <w:link w:val="90"/>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7">
    <w:name w:val="Signature"/>
    <w:basedOn w:val="1"/>
    <w:next w:val="1"/>
    <w:link w:val="91"/>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8">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9">
    <w:name w:val="toc 4"/>
    <w:basedOn w:val="1"/>
    <w:next w:val="1"/>
    <w:qFormat/>
    <w:uiPriority w:val="39"/>
    <w:pPr>
      <w:ind w:left="1260" w:leftChars="600"/>
    </w:pPr>
    <w:rPr>
      <w:rFonts w:ascii="Calibri" w:hAnsi="Calibri" w:cs="Calibri"/>
    </w:rPr>
  </w:style>
  <w:style w:type="paragraph" w:styleId="40">
    <w:name w:val="Subtitle"/>
    <w:basedOn w:val="1"/>
    <w:next w:val="1"/>
    <w:link w:val="92"/>
    <w:qFormat/>
    <w:uiPriority w:val="0"/>
    <w:pPr>
      <w:spacing w:before="240" w:after="60" w:line="312" w:lineRule="auto"/>
      <w:jc w:val="center"/>
      <w:outlineLvl w:val="1"/>
    </w:pPr>
    <w:rPr>
      <w:rFonts w:ascii="Cambria" w:hAnsi="Cambria" w:cs="Cambria"/>
      <w:b/>
      <w:bCs/>
      <w:kern w:val="28"/>
      <w:sz w:val="32"/>
      <w:szCs w:val="32"/>
    </w:rPr>
  </w:style>
  <w:style w:type="paragraph" w:styleId="41">
    <w:name w:val="List"/>
    <w:basedOn w:val="1"/>
    <w:qFormat/>
    <w:uiPriority w:val="99"/>
    <w:pPr>
      <w:ind w:left="200" w:hanging="200" w:hangingChars="200"/>
    </w:pPr>
  </w:style>
  <w:style w:type="paragraph" w:styleId="42">
    <w:name w:val="Body Text Indent 3"/>
    <w:basedOn w:val="1"/>
    <w:link w:val="93"/>
    <w:qFormat/>
    <w:uiPriority w:val="0"/>
    <w:pPr>
      <w:spacing w:line="360" w:lineRule="auto"/>
      <w:ind w:left="220"/>
      <w:jc w:val="left"/>
    </w:pPr>
    <w:rPr>
      <w:rFonts w:ascii="仿宋_GB2312" w:eastAsia="仿宋_GB2312" w:cs="仿宋_GB2312"/>
      <w:color w:val="000000"/>
      <w:sz w:val="24"/>
      <w:szCs w:val="24"/>
    </w:rPr>
  </w:style>
  <w:style w:type="paragraph" w:styleId="43">
    <w:name w:val="toc 2"/>
    <w:basedOn w:val="1"/>
    <w:next w:val="1"/>
    <w:qFormat/>
    <w:uiPriority w:val="39"/>
    <w:pPr>
      <w:tabs>
        <w:tab w:val="right" w:leader="dot" w:pos="9060"/>
      </w:tabs>
      <w:ind w:left="525" w:leftChars="250"/>
      <w:jc w:val="center"/>
    </w:pPr>
    <w:rPr>
      <w:rFonts w:ascii="宋体" w:hAnsi="宋体" w:eastAsia="仿宋_GB2312" w:cs="宋体"/>
      <w:b/>
      <w:bCs/>
      <w:sz w:val="30"/>
      <w:szCs w:val="30"/>
    </w:rPr>
  </w:style>
  <w:style w:type="paragraph" w:styleId="44">
    <w:name w:val="toc 9"/>
    <w:basedOn w:val="1"/>
    <w:next w:val="1"/>
    <w:qFormat/>
    <w:uiPriority w:val="39"/>
    <w:pPr>
      <w:ind w:left="3360" w:leftChars="1600"/>
    </w:pPr>
    <w:rPr>
      <w:rFonts w:ascii="Calibri" w:hAnsi="Calibri" w:cs="Calibri"/>
    </w:rPr>
  </w:style>
  <w:style w:type="paragraph" w:styleId="45">
    <w:name w:val="Body Text 2"/>
    <w:basedOn w:val="1"/>
    <w:link w:val="94"/>
    <w:qFormat/>
    <w:uiPriority w:val="0"/>
    <w:pPr>
      <w:spacing w:line="560" w:lineRule="exact"/>
    </w:pPr>
    <w:rPr>
      <w:rFonts w:ascii="仿宋_GB2312" w:eastAsia="仿宋_GB2312" w:cs="仿宋_GB2312"/>
      <w:sz w:val="24"/>
      <w:szCs w:val="24"/>
    </w:rPr>
  </w:style>
  <w:style w:type="paragraph" w:styleId="46">
    <w:name w:val="HTML Preformatted"/>
    <w:basedOn w:val="1"/>
    <w:link w:val="95"/>
    <w:qFormat/>
    <w:uiPriority w:val="0"/>
    <w:rPr>
      <w:rFonts w:ascii="Arial Unicode MS" w:hAnsi="Arial Unicode MS" w:cs="Arial Unicode MS"/>
      <w:kern w:val="0"/>
      <w:sz w:val="20"/>
      <w:szCs w:val="20"/>
    </w:rPr>
  </w:style>
  <w:style w:type="paragraph" w:styleId="47">
    <w:name w:val="Normal (Web)"/>
    <w:basedOn w:val="1"/>
    <w:link w:val="100"/>
    <w:qFormat/>
    <w:uiPriority w:val="0"/>
    <w:pPr>
      <w:widowControl/>
      <w:jc w:val="left"/>
    </w:pPr>
    <w:rPr>
      <w:rFonts w:ascii="宋体"/>
      <w:kern w:val="0"/>
      <w:sz w:val="24"/>
      <w:szCs w:val="24"/>
    </w:rPr>
  </w:style>
  <w:style w:type="paragraph" w:styleId="48">
    <w:name w:val="Title"/>
    <w:basedOn w:val="1"/>
    <w:next w:val="1"/>
    <w:link w:val="96"/>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9">
    <w:name w:val="annotation subject"/>
    <w:basedOn w:val="22"/>
    <w:next w:val="22"/>
    <w:link w:val="97"/>
    <w:qFormat/>
    <w:uiPriority w:val="0"/>
    <w:rPr>
      <w:b/>
      <w:bCs/>
    </w:rPr>
  </w:style>
  <w:style w:type="paragraph" w:styleId="50">
    <w:name w:val="Body Text First Indent 2"/>
    <w:basedOn w:val="24"/>
    <w:semiHidden/>
    <w:unhideWhenUsed/>
    <w:qFormat/>
    <w:uiPriority w:val="99"/>
    <w:pPr>
      <w:ind w:firstLine="420" w:firstLineChars="200"/>
    </w:pPr>
  </w:style>
  <w:style w:type="table" w:styleId="52">
    <w:name w:val="Table Grid"/>
    <w:basedOn w:val="5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Grid 4"/>
    <w:basedOn w:val="51"/>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5">
    <w:name w:val="Strong"/>
    <w:basedOn w:val="54"/>
    <w:qFormat/>
    <w:uiPriority w:val="0"/>
  </w:style>
  <w:style w:type="character" w:styleId="56">
    <w:name w:val="page number"/>
    <w:basedOn w:val="54"/>
    <w:qFormat/>
    <w:uiPriority w:val="0"/>
  </w:style>
  <w:style w:type="character" w:styleId="57">
    <w:name w:val="FollowedHyperlink"/>
    <w:qFormat/>
    <w:uiPriority w:val="99"/>
    <w:rPr>
      <w:color w:val="800080"/>
      <w:u w:val="single"/>
    </w:rPr>
  </w:style>
  <w:style w:type="character" w:styleId="58">
    <w:name w:val="Emphasis"/>
    <w:qFormat/>
    <w:uiPriority w:val="0"/>
    <w:rPr>
      <w:color w:val="auto"/>
    </w:rPr>
  </w:style>
  <w:style w:type="character" w:styleId="59">
    <w:name w:val="HTML Definition"/>
    <w:basedOn w:val="54"/>
    <w:qFormat/>
    <w:uiPriority w:val="0"/>
  </w:style>
  <w:style w:type="character" w:styleId="60">
    <w:name w:val="HTML Variable"/>
    <w:basedOn w:val="54"/>
    <w:qFormat/>
    <w:uiPriority w:val="0"/>
  </w:style>
  <w:style w:type="character" w:styleId="61">
    <w:name w:val="Hyperlink"/>
    <w:qFormat/>
    <w:uiPriority w:val="99"/>
    <w:rPr>
      <w:color w:val="0000FF"/>
      <w:u w:val="single"/>
    </w:rPr>
  </w:style>
  <w:style w:type="character" w:styleId="62">
    <w:name w:val="HTML Code"/>
    <w:qFormat/>
    <w:uiPriority w:val="0"/>
    <w:rPr>
      <w:rFonts w:ascii="Courier New" w:hAnsi="Courier New" w:cs="Courier New"/>
      <w:sz w:val="20"/>
      <w:szCs w:val="20"/>
    </w:rPr>
  </w:style>
  <w:style w:type="character" w:styleId="63">
    <w:name w:val="annotation reference"/>
    <w:qFormat/>
    <w:uiPriority w:val="0"/>
    <w:rPr>
      <w:sz w:val="21"/>
      <w:szCs w:val="21"/>
    </w:rPr>
  </w:style>
  <w:style w:type="character" w:styleId="64">
    <w:name w:val="HTML Cite"/>
    <w:basedOn w:val="54"/>
    <w:qFormat/>
    <w:uiPriority w:val="0"/>
  </w:style>
  <w:style w:type="character" w:styleId="65">
    <w:name w:val="HTML Keyboard"/>
    <w:qFormat/>
    <w:uiPriority w:val="0"/>
    <w:rPr>
      <w:rFonts w:ascii="Courier New" w:hAnsi="Courier New" w:cs="Courier New"/>
      <w:sz w:val="20"/>
      <w:szCs w:val="20"/>
    </w:rPr>
  </w:style>
  <w:style w:type="character" w:styleId="66">
    <w:name w:val="HTML Sample"/>
    <w:qFormat/>
    <w:uiPriority w:val="0"/>
    <w:rPr>
      <w:rFonts w:ascii="Courier New" w:hAnsi="Courier New" w:cs="Courier New"/>
    </w:rPr>
  </w:style>
  <w:style w:type="paragraph" w:customStyle="1" w:styleId="67">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68">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69">
    <w:name w:val="样式 表格正文 + 两端对齐"/>
    <w:basedOn w:val="1"/>
    <w:next w:val="70"/>
    <w:qFormat/>
    <w:uiPriority w:val="0"/>
    <w:pPr>
      <w:widowControl w:val="0"/>
      <w:autoSpaceDE/>
      <w:autoSpaceDN/>
      <w:spacing w:before="0" w:beforeLines="0" w:after="0" w:afterLines="0" w:line="300" w:lineRule="auto"/>
      <w:ind w:left="0" w:firstLine="0"/>
      <w:jc w:val="both"/>
    </w:pPr>
    <w:rPr>
      <w:rFonts w:ascii="Times New Roman" w:eastAsia="宋体"/>
      <w:sz w:val="24"/>
    </w:rPr>
  </w:style>
  <w:style w:type="paragraph" w:customStyle="1" w:styleId="70">
    <w:name w:val="正文1"/>
    <w:next w:val="1"/>
    <w:qFormat/>
    <w:uiPriority w:val="0"/>
    <w:rPr>
      <w:rFonts w:ascii="Times New Roman" w:hAnsi="Times New Roman" w:eastAsia="宋体" w:cs="Times New Roman"/>
      <w:sz w:val="24"/>
      <w:szCs w:val="24"/>
      <w:lang w:val="en-US" w:eastAsia="zh-CN" w:bidi="ar-SA"/>
    </w:rPr>
  </w:style>
  <w:style w:type="character" w:customStyle="1" w:styleId="71">
    <w:name w:val="标题 3 Char"/>
    <w:link w:val="10"/>
    <w:qFormat/>
    <w:uiPriority w:val="0"/>
    <w:rPr>
      <w:rFonts w:ascii="仿宋_GB2312" w:eastAsia="仿宋_GB2312" w:cs="仿宋_GB2312"/>
      <w:b/>
      <w:bCs/>
      <w:kern w:val="2"/>
      <w:sz w:val="30"/>
      <w:szCs w:val="30"/>
    </w:rPr>
  </w:style>
  <w:style w:type="character" w:customStyle="1" w:styleId="72">
    <w:name w:val="标题 1 Char"/>
    <w:link w:val="8"/>
    <w:qFormat/>
    <w:uiPriority w:val="0"/>
    <w:rPr>
      <w:rFonts w:ascii="仿宋_GB2312" w:eastAsia="仿宋_GB2312" w:cs="仿宋_GB2312"/>
      <w:b/>
      <w:bCs/>
      <w:kern w:val="2"/>
      <w:sz w:val="24"/>
      <w:szCs w:val="24"/>
      <w:lang w:val="en-US" w:eastAsia="zh-CN"/>
    </w:rPr>
  </w:style>
  <w:style w:type="character" w:customStyle="1" w:styleId="73">
    <w:name w:val="标题 2 Char"/>
    <w:link w:val="9"/>
    <w:qFormat/>
    <w:uiPriority w:val="9"/>
    <w:rPr>
      <w:rFonts w:ascii="仿宋_GB2312" w:eastAsia="仿宋_GB2312" w:cs="仿宋_GB2312"/>
      <w:b/>
      <w:bCs/>
      <w:sz w:val="36"/>
      <w:szCs w:val="36"/>
    </w:rPr>
  </w:style>
  <w:style w:type="character" w:customStyle="1" w:styleId="74">
    <w:name w:val="标题 4 Char"/>
    <w:link w:val="11"/>
    <w:qFormat/>
    <w:uiPriority w:val="0"/>
    <w:rPr>
      <w:rFonts w:ascii="Arial" w:hAnsi="Arial" w:eastAsia="黑体" w:cs="Arial"/>
      <w:b/>
      <w:bCs/>
      <w:color w:val="000000"/>
      <w:kern w:val="2"/>
      <w:sz w:val="28"/>
      <w:szCs w:val="28"/>
    </w:rPr>
  </w:style>
  <w:style w:type="character" w:customStyle="1" w:styleId="75">
    <w:name w:val="标题 5 Char"/>
    <w:link w:val="12"/>
    <w:qFormat/>
    <w:uiPriority w:val="0"/>
    <w:rPr>
      <w:b/>
      <w:bCs/>
      <w:color w:val="000000"/>
      <w:kern w:val="2"/>
      <w:sz w:val="28"/>
      <w:szCs w:val="28"/>
    </w:rPr>
  </w:style>
  <w:style w:type="character" w:customStyle="1" w:styleId="76">
    <w:name w:val="标题 6 Char"/>
    <w:link w:val="13"/>
    <w:qFormat/>
    <w:uiPriority w:val="0"/>
    <w:rPr>
      <w:rFonts w:ascii="Arial" w:hAnsi="Arial" w:eastAsia="黑体" w:cs="Arial"/>
      <w:b/>
      <w:bCs/>
      <w:color w:val="000000"/>
      <w:kern w:val="2"/>
      <w:sz w:val="24"/>
      <w:szCs w:val="24"/>
    </w:rPr>
  </w:style>
  <w:style w:type="character" w:customStyle="1" w:styleId="77">
    <w:name w:val="标题 7 Char"/>
    <w:link w:val="14"/>
    <w:qFormat/>
    <w:uiPriority w:val="0"/>
    <w:rPr>
      <w:b/>
      <w:bCs/>
      <w:color w:val="000000"/>
      <w:kern w:val="2"/>
      <w:sz w:val="24"/>
      <w:szCs w:val="24"/>
    </w:rPr>
  </w:style>
  <w:style w:type="character" w:customStyle="1" w:styleId="78">
    <w:name w:val="标题 8 Char"/>
    <w:link w:val="15"/>
    <w:qFormat/>
    <w:uiPriority w:val="0"/>
    <w:rPr>
      <w:rFonts w:ascii="Arial" w:hAnsi="Arial" w:eastAsia="黑体" w:cs="Arial"/>
      <w:color w:val="000000"/>
      <w:kern w:val="2"/>
      <w:sz w:val="24"/>
      <w:szCs w:val="24"/>
    </w:rPr>
  </w:style>
  <w:style w:type="character" w:customStyle="1" w:styleId="79">
    <w:name w:val="标题 9 Char"/>
    <w:link w:val="16"/>
    <w:qFormat/>
    <w:uiPriority w:val="0"/>
    <w:rPr>
      <w:rFonts w:ascii="Arial" w:hAnsi="Arial" w:eastAsia="黑体" w:cs="Arial"/>
      <w:color w:val="000000"/>
      <w:kern w:val="2"/>
      <w:sz w:val="21"/>
      <w:szCs w:val="21"/>
    </w:rPr>
  </w:style>
  <w:style w:type="character" w:customStyle="1" w:styleId="80">
    <w:name w:val="文档结构图 Char"/>
    <w:link w:val="21"/>
    <w:qFormat/>
    <w:uiPriority w:val="99"/>
    <w:rPr>
      <w:rFonts w:ascii="宋体" w:hAnsi="Tahoma" w:cs="宋体"/>
      <w:sz w:val="18"/>
      <w:szCs w:val="18"/>
    </w:rPr>
  </w:style>
  <w:style w:type="character" w:customStyle="1" w:styleId="81">
    <w:name w:val="批注文字 Char1"/>
    <w:link w:val="22"/>
    <w:qFormat/>
    <w:uiPriority w:val="99"/>
    <w:rPr>
      <w:kern w:val="2"/>
      <w:sz w:val="24"/>
      <w:szCs w:val="24"/>
    </w:rPr>
  </w:style>
  <w:style w:type="character" w:customStyle="1" w:styleId="82">
    <w:name w:val="正文文本 3 Char"/>
    <w:link w:val="23"/>
    <w:qFormat/>
    <w:uiPriority w:val="0"/>
    <w:rPr>
      <w:rFonts w:ascii="仿宋_GB2312" w:eastAsia="仿宋_GB2312" w:cs="仿宋_GB2312"/>
      <w:kern w:val="2"/>
      <w:sz w:val="24"/>
      <w:szCs w:val="24"/>
    </w:rPr>
  </w:style>
  <w:style w:type="character" w:customStyle="1" w:styleId="83">
    <w:name w:val="正文文本 Char"/>
    <w:link w:val="5"/>
    <w:qFormat/>
    <w:uiPriority w:val="0"/>
    <w:rPr>
      <w:rFonts w:ascii="仿宋_GB2312" w:eastAsia="仿宋_GB2312" w:cs="仿宋_GB2312"/>
      <w:kern w:val="2"/>
      <w:sz w:val="24"/>
      <w:szCs w:val="24"/>
    </w:rPr>
  </w:style>
  <w:style w:type="character" w:customStyle="1" w:styleId="84">
    <w:name w:val="正文文本缩进 Char"/>
    <w:link w:val="24"/>
    <w:qFormat/>
    <w:uiPriority w:val="0"/>
    <w:rPr>
      <w:kern w:val="2"/>
      <w:sz w:val="28"/>
      <w:szCs w:val="28"/>
    </w:rPr>
  </w:style>
  <w:style w:type="character" w:customStyle="1" w:styleId="85">
    <w:name w:val="纯文本 Char"/>
    <w:link w:val="3"/>
    <w:qFormat/>
    <w:uiPriority w:val="99"/>
    <w:rPr>
      <w:rFonts w:ascii="宋体" w:hAnsi="Courier New" w:eastAsia="宋体" w:cs="宋体"/>
      <w:kern w:val="2"/>
      <w:sz w:val="21"/>
      <w:szCs w:val="21"/>
      <w:lang w:val="en-US" w:eastAsia="zh-CN"/>
    </w:rPr>
  </w:style>
  <w:style w:type="character" w:customStyle="1" w:styleId="86">
    <w:name w:val="日期 Char"/>
    <w:link w:val="31"/>
    <w:qFormat/>
    <w:uiPriority w:val="0"/>
    <w:rPr>
      <w:rFonts w:ascii="仿宋_GB2312" w:eastAsia="仿宋_GB2312" w:cs="仿宋_GB2312"/>
      <w:sz w:val="28"/>
      <w:szCs w:val="28"/>
    </w:rPr>
  </w:style>
  <w:style w:type="character" w:customStyle="1" w:styleId="87">
    <w:name w:val="正文文本缩进 2 Char1"/>
    <w:link w:val="32"/>
    <w:qFormat/>
    <w:uiPriority w:val="0"/>
    <w:rPr>
      <w:rFonts w:eastAsia="仿宋_GB2312"/>
      <w:kern w:val="2"/>
      <w:sz w:val="24"/>
      <w:szCs w:val="24"/>
    </w:rPr>
  </w:style>
  <w:style w:type="character" w:customStyle="1" w:styleId="88">
    <w:name w:val="批注框文本 Char"/>
    <w:link w:val="33"/>
    <w:qFormat/>
    <w:uiPriority w:val="0"/>
    <w:rPr>
      <w:kern w:val="2"/>
      <w:sz w:val="18"/>
      <w:szCs w:val="18"/>
    </w:rPr>
  </w:style>
  <w:style w:type="character" w:customStyle="1" w:styleId="89">
    <w:name w:val="页脚 Char"/>
    <w:link w:val="34"/>
    <w:qFormat/>
    <w:uiPriority w:val="99"/>
    <w:rPr>
      <w:kern w:val="2"/>
      <w:sz w:val="18"/>
      <w:szCs w:val="18"/>
    </w:rPr>
  </w:style>
  <w:style w:type="character" w:customStyle="1" w:styleId="90">
    <w:name w:val="页眉 Char"/>
    <w:link w:val="36"/>
    <w:qFormat/>
    <w:uiPriority w:val="99"/>
    <w:rPr>
      <w:sz w:val="18"/>
      <w:szCs w:val="18"/>
    </w:rPr>
  </w:style>
  <w:style w:type="character" w:customStyle="1" w:styleId="91">
    <w:name w:val="签名 Char"/>
    <w:link w:val="37"/>
    <w:qFormat/>
    <w:uiPriority w:val="0"/>
    <w:rPr>
      <w:rFonts w:ascii="Arial" w:hAnsi="Arial" w:cs="Arial"/>
      <w:spacing w:val="-5"/>
      <w:sz w:val="24"/>
      <w:szCs w:val="24"/>
    </w:rPr>
  </w:style>
  <w:style w:type="character" w:customStyle="1" w:styleId="92">
    <w:name w:val="副标题 Char"/>
    <w:link w:val="40"/>
    <w:qFormat/>
    <w:uiPriority w:val="0"/>
    <w:rPr>
      <w:rFonts w:ascii="Cambria" w:hAnsi="Cambria" w:cs="Cambria"/>
      <w:b/>
      <w:bCs/>
      <w:kern w:val="28"/>
      <w:sz w:val="32"/>
      <w:szCs w:val="32"/>
    </w:rPr>
  </w:style>
  <w:style w:type="character" w:customStyle="1" w:styleId="93">
    <w:name w:val="正文文本缩进 3 Char"/>
    <w:link w:val="42"/>
    <w:qFormat/>
    <w:uiPriority w:val="0"/>
    <w:rPr>
      <w:rFonts w:ascii="仿宋_GB2312" w:eastAsia="仿宋_GB2312" w:cs="仿宋_GB2312"/>
      <w:color w:val="000000"/>
      <w:kern w:val="2"/>
      <w:sz w:val="24"/>
      <w:szCs w:val="24"/>
    </w:rPr>
  </w:style>
  <w:style w:type="character" w:customStyle="1" w:styleId="94">
    <w:name w:val="正文文本 2 Char"/>
    <w:link w:val="45"/>
    <w:qFormat/>
    <w:uiPriority w:val="0"/>
    <w:rPr>
      <w:rFonts w:ascii="仿宋_GB2312" w:eastAsia="仿宋_GB2312" w:cs="仿宋_GB2312"/>
      <w:kern w:val="2"/>
      <w:sz w:val="24"/>
      <w:szCs w:val="24"/>
    </w:rPr>
  </w:style>
  <w:style w:type="character" w:customStyle="1" w:styleId="95">
    <w:name w:val="HTML 预设格式 Char"/>
    <w:link w:val="46"/>
    <w:qFormat/>
    <w:uiPriority w:val="0"/>
    <w:rPr>
      <w:rFonts w:ascii="Arial Unicode MS" w:hAnsi="Arial Unicode MS" w:cs="Arial Unicode MS"/>
    </w:rPr>
  </w:style>
  <w:style w:type="character" w:customStyle="1" w:styleId="96">
    <w:name w:val="标题 Char"/>
    <w:link w:val="48"/>
    <w:qFormat/>
    <w:uiPriority w:val="0"/>
    <w:rPr>
      <w:rFonts w:eastAsia="黑体"/>
      <w:b/>
      <w:bCs/>
      <w:sz w:val="28"/>
      <w:szCs w:val="28"/>
      <w:lang w:val="en-GB"/>
    </w:rPr>
  </w:style>
  <w:style w:type="character" w:customStyle="1" w:styleId="97">
    <w:name w:val="批注主题 Char1"/>
    <w:basedOn w:val="81"/>
    <w:link w:val="49"/>
    <w:qFormat/>
    <w:uiPriority w:val="99"/>
    <w:rPr>
      <w:kern w:val="2"/>
      <w:sz w:val="24"/>
      <w:szCs w:val="24"/>
    </w:rPr>
  </w:style>
  <w:style w:type="character" w:customStyle="1" w:styleId="98">
    <w:name w:val="正文首行缩进 Char"/>
    <w:link w:val="6"/>
    <w:qFormat/>
    <w:uiPriority w:val="0"/>
    <w:rPr>
      <w:rFonts w:ascii="仿宋_GB2312" w:eastAsia="仿宋_GB2312" w:cs="仿宋_GB2312"/>
      <w:kern w:val="2"/>
      <w:sz w:val="24"/>
      <w:szCs w:val="24"/>
      <w:lang w:val="zh-CN"/>
    </w:rPr>
  </w:style>
  <w:style w:type="character" w:customStyle="1" w:styleId="99">
    <w:name w:val="题注 Char"/>
    <w:link w:val="19"/>
    <w:qFormat/>
    <w:uiPriority w:val="0"/>
    <w:rPr>
      <w:rFonts w:ascii="Arial" w:hAnsi="Arial" w:eastAsia="黑体" w:cs="Arial"/>
      <w:kern w:val="2"/>
    </w:rPr>
  </w:style>
  <w:style w:type="character" w:customStyle="1" w:styleId="100">
    <w:name w:val="普通(网站) Char"/>
    <w:link w:val="47"/>
    <w:qFormat/>
    <w:uiPriority w:val="0"/>
    <w:rPr>
      <w:rFonts w:ascii="宋体" w:eastAsia="宋体" w:cs="宋体"/>
      <w:sz w:val="24"/>
      <w:szCs w:val="24"/>
    </w:rPr>
  </w:style>
  <w:style w:type="character" w:customStyle="1" w:styleId="101">
    <w:name w:val="纯文本 Char_0_0_0"/>
    <w:link w:val="102"/>
    <w:qFormat/>
    <w:uiPriority w:val="0"/>
    <w:rPr>
      <w:rFonts w:ascii="宋体" w:hAnsi="Courier New" w:cs="宋体"/>
    </w:rPr>
  </w:style>
  <w:style w:type="paragraph" w:customStyle="1" w:styleId="102">
    <w:name w:val="纯文本_6_1"/>
    <w:basedOn w:val="103"/>
    <w:link w:val="101"/>
    <w:qFormat/>
    <w:uiPriority w:val="0"/>
    <w:rPr>
      <w:rFonts w:ascii="宋体" w:hAnsi="Courier New"/>
      <w:kern w:val="0"/>
      <w:sz w:val="20"/>
      <w:szCs w:val="20"/>
    </w:rPr>
  </w:style>
  <w:style w:type="paragraph" w:customStyle="1" w:styleId="103">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4">
    <w:name w:val="font01"/>
    <w:basedOn w:val="54"/>
    <w:qFormat/>
    <w:uiPriority w:val="0"/>
    <w:rPr>
      <w:rFonts w:ascii="Arial" w:hAnsi="Arial" w:cs="Arial"/>
      <w:color w:val="000000"/>
      <w:sz w:val="24"/>
      <w:szCs w:val="24"/>
      <w:u w:val="none"/>
    </w:rPr>
  </w:style>
  <w:style w:type="character" w:customStyle="1" w:styleId="105">
    <w:name w:val="访问过的超链接1"/>
    <w:qFormat/>
    <w:uiPriority w:val="99"/>
    <w:rPr>
      <w:color w:val="800080"/>
      <w:u w:val="single"/>
    </w:rPr>
  </w:style>
  <w:style w:type="character" w:customStyle="1" w:styleId="106">
    <w:name w:val="正文 + 宋体 Char"/>
    <w:link w:val="107"/>
    <w:qFormat/>
    <w:uiPriority w:val="0"/>
    <w:rPr>
      <w:rFonts w:ascii="宋体" w:eastAsia="宋体" w:cs="宋体"/>
      <w:b/>
      <w:bCs/>
      <w:sz w:val="24"/>
      <w:szCs w:val="24"/>
    </w:rPr>
  </w:style>
  <w:style w:type="paragraph" w:customStyle="1" w:styleId="107">
    <w:name w:val="正文 + 宋体"/>
    <w:basedOn w:val="34"/>
    <w:next w:val="1"/>
    <w:link w:val="106"/>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8">
    <w:name w:val="style21"/>
    <w:qFormat/>
    <w:uiPriority w:val="0"/>
    <w:rPr>
      <w:color w:val="auto"/>
    </w:rPr>
  </w:style>
  <w:style w:type="character" w:customStyle="1" w:styleId="109">
    <w:name w:val="sort1"/>
    <w:basedOn w:val="54"/>
    <w:qFormat/>
    <w:uiPriority w:val="0"/>
  </w:style>
  <w:style w:type="character" w:customStyle="1" w:styleId="110">
    <w:name w:val="bds_more8"/>
    <w:qFormat/>
    <w:uiPriority w:val="0"/>
    <w:rPr>
      <w:rFonts w:ascii="宋体" w:hAnsi="宋体" w:eastAsia="宋体" w:cs="宋体"/>
    </w:rPr>
  </w:style>
  <w:style w:type="character" w:customStyle="1" w:styleId="111">
    <w:name w:val="正文2 Char"/>
    <w:link w:val="112"/>
    <w:qFormat/>
    <w:uiPriority w:val="0"/>
  </w:style>
  <w:style w:type="paragraph" w:customStyle="1" w:styleId="112">
    <w:name w:val="正文2"/>
    <w:basedOn w:val="1"/>
    <w:link w:val="111"/>
    <w:qFormat/>
    <w:uiPriority w:val="0"/>
    <w:pPr>
      <w:spacing w:line="300" w:lineRule="auto"/>
      <w:ind w:left="500" w:leftChars="500"/>
    </w:pPr>
    <w:rPr>
      <w:kern w:val="0"/>
      <w:sz w:val="20"/>
      <w:szCs w:val="20"/>
    </w:rPr>
  </w:style>
  <w:style w:type="character" w:customStyle="1" w:styleId="113">
    <w:name w:val="表正文 Char"/>
    <w:qFormat/>
    <w:uiPriority w:val="0"/>
    <w:rPr>
      <w:rFonts w:eastAsia="宋体"/>
      <w:kern w:val="2"/>
      <w:sz w:val="21"/>
      <w:szCs w:val="21"/>
      <w:lang w:val="en-US" w:eastAsia="zh-CN"/>
    </w:rPr>
  </w:style>
  <w:style w:type="character" w:customStyle="1" w:styleId="114">
    <w:name w:val="zxot"/>
    <w:basedOn w:val="54"/>
    <w:qFormat/>
    <w:uiPriority w:val="0"/>
  </w:style>
  <w:style w:type="character" w:customStyle="1" w:styleId="115">
    <w:name w:val="纯文本 Char_0_0"/>
    <w:link w:val="116"/>
    <w:qFormat/>
    <w:uiPriority w:val="0"/>
    <w:rPr>
      <w:rFonts w:ascii="宋体" w:hAnsi="Courier New" w:cs="宋体"/>
    </w:rPr>
  </w:style>
  <w:style w:type="paragraph" w:customStyle="1" w:styleId="116">
    <w:name w:val="纯文本_6"/>
    <w:basedOn w:val="117"/>
    <w:link w:val="115"/>
    <w:qFormat/>
    <w:uiPriority w:val="0"/>
    <w:rPr>
      <w:rFonts w:ascii="宋体" w:hAnsi="Courier New"/>
      <w:kern w:val="0"/>
      <w:sz w:val="20"/>
      <w:szCs w:val="20"/>
    </w:rPr>
  </w:style>
  <w:style w:type="paragraph" w:customStyle="1" w:styleId="117">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8">
    <w:name w:val="我的正文 Char"/>
    <w:link w:val="119"/>
    <w:qFormat/>
    <w:uiPriority w:val="0"/>
    <w:rPr>
      <w:sz w:val="24"/>
      <w:szCs w:val="24"/>
    </w:rPr>
  </w:style>
  <w:style w:type="paragraph" w:customStyle="1" w:styleId="119">
    <w:name w:val="我的正文"/>
    <w:basedOn w:val="1"/>
    <w:link w:val="118"/>
    <w:qFormat/>
    <w:uiPriority w:val="0"/>
    <w:pPr>
      <w:spacing w:line="360" w:lineRule="auto"/>
      <w:ind w:hanging="202" w:hangingChars="202"/>
      <w:jc w:val="left"/>
    </w:pPr>
    <w:rPr>
      <w:kern w:val="0"/>
      <w:sz w:val="24"/>
      <w:szCs w:val="24"/>
    </w:rPr>
  </w:style>
  <w:style w:type="character" w:customStyle="1" w:styleId="120">
    <w:name w:val="Char Char1_0"/>
    <w:link w:val="121"/>
    <w:qFormat/>
    <w:uiPriority w:val="0"/>
    <w:rPr>
      <w:rFonts w:ascii="Tahoma" w:hAnsi="Tahoma" w:cs="Tahoma"/>
      <w:sz w:val="24"/>
      <w:szCs w:val="24"/>
    </w:rPr>
  </w:style>
  <w:style w:type="paragraph" w:customStyle="1" w:styleId="121">
    <w:name w:val="Char_0"/>
    <w:basedOn w:val="122"/>
    <w:link w:val="120"/>
    <w:qFormat/>
    <w:uiPriority w:val="0"/>
    <w:rPr>
      <w:rFonts w:ascii="Tahoma" w:hAnsi="Tahoma"/>
      <w:kern w:val="0"/>
      <w:sz w:val="24"/>
      <w:szCs w:val="24"/>
    </w:rPr>
  </w:style>
  <w:style w:type="paragraph" w:customStyle="1" w:styleId="122">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3">
    <w:name w:val="bds_more"/>
    <w:basedOn w:val="54"/>
    <w:qFormat/>
    <w:uiPriority w:val="0"/>
  </w:style>
  <w:style w:type="character" w:customStyle="1" w:styleId="124">
    <w:name w:val="Item List Char"/>
    <w:link w:val="125"/>
    <w:qFormat/>
    <w:uiPriority w:val="0"/>
    <w:rPr>
      <w:rFonts w:ascii="Arial" w:hAnsi="Arial" w:cs="Arial"/>
      <w:sz w:val="21"/>
      <w:szCs w:val="21"/>
      <w:lang w:val="en-US" w:eastAsia="zh-CN" w:bidi="ar-SA"/>
    </w:rPr>
  </w:style>
  <w:style w:type="paragraph" w:customStyle="1" w:styleId="125">
    <w:name w:val="Item List"/>
    <w:link w:val="124"/>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6">
    <w:name w:val="i42"/>
    <w:basedOn w:val="54"/>
    <w:qFormat/>
    <w:uiPriority w:val="0"/>
  </w:style>
  <w:style w:type="character" w:customStyle="1" w:styleId="127">
    <w:name w:val="zxpp"/>
    <w:qFormat/>
    <w:uiPriority w:val="0"/>
    <w:rPr>
      <w:rFonts w:ascii="微软雅黑" w:hAnsi="微软雅黑" w:eastAsia="微软雅黑" w:cs="微软雅黑"/>
      <w:b/>
      <w:bCs/>
      <w:color w:val="auto"/>
      <w:sz w:val="24"/>
      <w:szCs w:val="24"/>
    </w:rPr>
  </w:style>
  <w:style w:type="character" w:customStyle="1" w:styleId="128">
    <w:name w:val="批注文字 Char2"/>
    <w:qFormat/>
    <w:uiPriority w:val="99"/>
    <w:rPr>
      <w:rFonts w:ascii="Calibri" w:hAnsi="Calibri" w:eastAsia="宋体" w:cs="Calibri"/>
      <w:sz w:val="24"/>
      <w:szCs w:val="24"/>
    </w:rPr>
  </w:style>
  <w:style w:type="character" w:customStyle="1" w:styleId="129">
    <w:name w:val="font31"/>
    <w:basedOn w:val="54"/>
    <w:qFormat/>
    <w:uiPriority w:val="0"/>
    <w:rPr>
      <w:rFonts w:ascii="宋体" w:hAnsi="宋体" w:eastAsia="宋体" w:cs="宋体"/>
      <w:color w:val="000000"/>
      <w:sz w:val="20"/>
      <w:szCs w:val="20"/>
      <w:u w:val="none"/>
    </w:rPr>
  </w:style>
  <w:style w:type="character" w:customStyle="1" w:styleId="130">
    <w:name w:val="无间隔 字符"/>
    <w:link w:val="131"/>
    <w:qFormat/>
    <w:uiPriority w:val="1"/>
    <w:rPr>
      <w:rFonts w:ascii="等线" w:hAnsi="等线" w:eastAsia="等线" w:cs="等线"/>
      <w:sz w:val="22"/>
      <w:szCs w:val="22"/>
      <w:lang w:val="en-US" w:eastAsia="zh-CN" w:bidi="ar-SA"/>
    </w:rPr>
  </w:style>
  <w:style w:type="paragraph" w:customStyle="1" w:styleId="131">
    <w:name w:val="无间隔1"/>
    <w:link w:val="130"/>
    <w:qFormat/>
    <w:uiPriority w:val="1"/>
    <w:rPr>
      <w:rFonts w:ascii="等线" w:hAnsi="等线" w:eastAsia="等线" w:cs="等线"/>
      <w:sz w:val="22"/>
      <w:szCs w:val="22"/>
      <w:lang w:val="en-US" w:eastAsia="zh-CN" w:bidi="ar-SA"/>
    </w:rPr>
  </w:style>
  <w:style w:type="character" w:customStyle="1" w:styleId="132">
    <w:name w:val="正文缩进 Char_0"/>
    <w:link w:val="133"/>
    <w:qFormat/>
    <w:uiPriority w:val="0"/>
  </w:style>
  <w:style w:type="paragraph" w:customStyle="1" w:styleId="133">
    <w:name w:val="正文缩进_0"/>
    <w:basedOn w:val="134"/>
    <w:link w:val="132"/>
    <w:qFormat/>
    <w:uiPriority w:val="0"/>
    <w:pPr>
      <w:ind w:firstLine="420"/>
    </w:pPr>
    <w:rPr>
      <w:rFonts w:ascii="Calibri" w:hAnsi="Calibri" w:cs="Calibri"/>
      <w:kern w:val="0"/>
      <w:sz w:val="20"/>
      <w:szCs w:val="20"/>
    </w:rPr>
  </w:style>
  <w:style w:type="paragraph" w:customStyle="1" w:styleId="134">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5">
    <w:name w:val="bds_more3"/>
    <w:basedOn w:val="54"/>
    <w:qFormat/>
    <w:uiPriority w:val="0"/>
  </w:style>
  <w:style w:type="character" w:customStyle="1" w:styleId="136">
    <w:name w:val="font81"/>
    <w:qFormat/>
    <w:uiPriority w:val="0"/>
    <w:rPr>
      <w:rFonts w:ascii="宋体" w:hAnsi="宋体" w:eastAsia="宋体" w:cs="宋体"/>
      <w:b/>
      <w:bCs/>
      <w:color w:val="FF0000"/>
      <w:sz w:val="20"/>
      <w:szCs w:val="20"/>
      <w:u w:val="none"/>
    </w:rPr>
  </w:style>
  <w:style w:type="character" w:customStyle="1" w:styleId="137">
    <w:name w:val="font51"/>
    <w:qFormat/>
    <w:uiPriority w:val="0"/>
    <w:rPr>
      <w:rFonts w:ascii="宋体" w:hAnsi="宋体" w:eastAsia="宋体" w:cs="宋体"/>
      <w:color w:val="000000"/>
      <w:sz w:val="21"/>
      <w:szCs w:val="21"/>
      <w:u w:val="none"/>
    </w:rPr>
  </w:style>
  <w:style w:type="character" w:customStyle="1" w:styleId="138">
    <w:name w:val="纯文本 Char1_3"/>
    <w:link w:val="139"/>
    <w:qFormat/>
    <w:uiPriority w:val="0"/>
    <w:rPr>
      <w:rFonts w:ascii="宋体" w:hAnsi="Courier New" w:cs="宋体"/>
      <w:kern w:val="2"/>
      <w:sz w:val="21"/>
      <w:szCs w:val="21"/>
      <w:lang w:val="en-US" w:eastAsia="zh-CN"/>
    </w:rPr>
  </w:style>
  <w:style w:type="paragraph" w:customStyle="1" w:styleId="139">
    <w:name w:val="纯文本_3"/>
    <w:basedOn w:val="140"/>
    <w:link w:val="138"/>
    <w:qFormat/>
    <w:uiPriority w:val="0"/>
    <w:rPr>
      <w:rFonts w:ascii="宋体" w:hAnsi="Courier New"/>
    </w:rPr>
  </w:style>
  <w:style w:type="paragraph" w:customStyle="1" w:styleId="140">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sidecatalog-index1"/>
    <w:qFormat/>
    <w:uiPriority w:val="0"/>
    <w:rPr>
      <w:rFonts w:ascii="Arial" w:hAnsi="Arial" w:cs="Arial"/>
      <w:b/>
      <w:bCs/>
      <w:color w:val="auto"/>
      <w:sz w:val="21"/>
      <w:szCs w:val="21"/>
    </w:rPr>
  </w:style>
  <w:style w:type="character" w:customStyle="1" w:styleId="142">
    <w:name w:val="font41"/>
    <w:qFormat/>
    <w:uiPriority w:val="0"/>
    <w:rPr>
      <w:rFonts w:ascii="宋体" w:hAnsi="宋体" w:eastAsia="宋体" w:cs="宋体"/>
      <w:color w:val="000000"/>
      <w:sz w:val="20"/>
      <w:szCs w:val="20"/>
      <w:u w:val="none"/>
    </w:rPr>
  </w:style>
  <w:style w:type="character" w:customStyle="1" w:styleId="143">
    <w:name w:val="Char Char1_01"/>
    <w:link w:val="144"/>
    <w:qFormat/>
    <w:uiPriority w:val="99"/>
    <w:rPr>
      <w:rFonts w:ascii="Tahoma" w:hAnsi="Tahoma" w:cs="Tahoma"/>
      <w:kern w:val="2"/>
      <w:sz w:val="24"/>
      <w:szCs w:val="24"/>
    </w:rPr>
  </w:style>
  <w:style w:type="paragraph" w:customStyle="1" w:styleId="144">
    <w:name w:val="Char_01"/>
    <w:basedOn w:val="122"/>
    <w:link w:val="143"/>
    <w:qFormat/>
    <w:uiPriority w:val="99"/>
    <w:rPr>
      <w:rFonts w:ascii="Tahoma" w:hAnsi="Tahoma"/>
      <w:sz w:val="24"/>
      <w:szCs w:val="24"/>
    </w:rPr>
  </w:style>
  <w:style w:type="character" w:customStyle="1" w:styleId="145">
    <w:name w:val="Char Char1"/>
    <w:link w:val="146"/>
    <w:qFormat/>
    <w:uiPriority w:val="0"/>
    <w:rPr>
      <w:rFonts w:ascii="Tahoma" w:hAnsi="Tahoma" w:cs="Tahoma"/>
      <w:kern w:val="2"/>
      <w:sz w:val="24"/>
      <w:szCs w:val="24"/>
    </w:rPr>
  </w:style>
  <w:style w:type="paragraph" w:customStyle="1" w:styleId="146">
    <w:name w:val="Char"/>
    <w:basedOn w:val="1"/>
    <w:link w:val="145"/>
    <w:qFormat/>
    <w:uiPriority w:val="0"/>
    <w:rPr>
      <w:rFonts w:ascii="Tahoma" w:hAnsi="Tahoma"/>
      <w:sz w:val="24"/>
      <w:szCs w:val="24"/>
    </w:rPr>
  </w:style>
  <w:style w:type="character" w:customStyle="1" w:styleId="147">
    <w:name w:val="标题 Char2"/>
    <w:qFormat/>
    <w:uiPriority w:val="10"/>
    <w:rPr>
      <w:rFonts w:ascii="Cambria" w:hAnsi="Cambria" w:eastAsia="宋体" w:cs="Cambria"/>
      <w:b/>
      <w:bCs/>
      <w:sz w:val="32"/>
      <w:szCs w:val="32"/>
    </w:rPr>
  </w:style>
  <w:style w:type="character" w:customStyle="1" w:styleId="148">
    <w:name w:val="bds_more7"/>
    <w:basedOn w:val="54"/>
    <w:qFormat/>
    <w:uiPriority w:val="0"/>
  </w:style>
  <w:style w:type="character" w:customStyle="1" w:styleId="149">
    <w:name w:val="纯文本 Char1_0"/>
    <w:link w:val="150"/>
    <w:qFormat/>
    <w:uiPriority w:val="99"/>
    <w:rPr>
      <w:rFonts w:ascii="宋体" w:hAnsi="Courier New" w:cs="宋体"/>
      <w:lang w:val="en-US" w:eastAsia="zh-CN"/>
    </w:rPr>
  </w:style>
  <w:style w:type="paragraph" w:customStyle="1" w:styleId="150">
    <w:name w:val="纯文本_0"/>
    <w:basedOn w:val="1"/>
    <w:link w:val="149"/>
    <w:qFormat/>
    <w:uiPriority w:val="99"/>
    <w:rPr>
      <w:rFonts w:ascii="宋体" w:hAnsi="Courier New"/>
      <w:kern w:val="0"/>
      <w:sz w:val="20"/>
      <w:szCs w:val="20"/>
    </w:rPr>
  </w:style>
  <w:style w:type="character" w:customStyle="1" w:styleId="151">
    <w:name w:val="cai"/>
    <w:basedOn w:val="54"/>
    <w:qFormat/>
    <w:uiPriority w:val="0"/>
  </w:style>
  <w:style w:type="character" w:customStyle="1" w:styleId="152">
    <w:name w:val="font21"/>
    <w:basedOn w:val="54"/>
    <w:qFormat/>
    <w:uiPriority w:val="0"/>
    <w:rPr>
      <w:rFonts w:ascii="Calibri" w:hAnsi="Calibri" w:cs="Calibri"/>
      <w:color w:val="000000"/>
      <w:sz w:val="24"/>
      <w:szCs w:val="24"/>
      <w:u w:val="none"/>
    </w:rPr>
  </w:style>
  <w:style w:type="character" w:customStyle="1" w:styleId="153">
    <w:name w:val="i1"/>
    <w:basedOn w:val="54"/>
    <w:qFormat/>
    <w:uiPriority w:val="0"/>
  </w:style>
  <w:style w:type="character" w:customStyle="1" w:styleId="154">
    <w:name w:val="textfont1"/>
    <w:basedOn w:val="54"/>
    <w:qFormat/>
    <w:uiPriority w:val="0"/>
  </w:style>
  <w:style w:type="character" w:customStyle="1" w:styleId="155">
    <w:name w:val="批注文字 Char"/>
    <w:qFormat/>
    <w:uiPriority w:val="0"/>
    <w:rPr>
      <w:kern w:val="2"/>
      <w:sz w:val="24"/>
      <w:szCs w:val="24"/>
    </w:rPr>
  </w:style>
  <w:style w:type="character" w:customStyle="1" w:styleId="156">
    <w:name w:val="ding"/>
    <w:basedOn w:val="54"/>
    <w:qFormat/>
    <w:uiPriority w:val="0"/>
  </w:style>
  <w:style w:type="character" w:customStyle="1" w:styleId="157">
    <w:name w:val="htd0"/>
    <w:basedOn w:val="54"/>
    <w:qFormat/>
    <w:uiPriority w:val="0"/>
  </w:style>
  <w:style w:type="character" w:customStyle="1" w:styleId="158">
    <w:name w:val="SANGFOR_3_标题3 Char"/>
    <w:link w:val="159"/>
    <w:qFormat/>
    <w:uiPriority w:val="0"/>
    <w:rPr>
      <w:rFonts w:ascii="黑体" w:hAnsi="黑体" w:eastAsia="黑体" w:cs="黑体"/>
      <w:b/>
      <w:bCs/>
      <w:kern w:val="2"/>
      <w:sz w:val="36"/>
      <w:szCs w:val="36"/>
    </w:rPr>
  </w:style>
  <w:style w:type="paragraph" w:customStyle="1" w:styleId="159">
    <w:name w:val="SANGFOR_3_标题3"/>
    <w:basedOn w:val="10"/>
    <w:next w:val="1"/>
    <w:link w:val="158"/>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60">
    <w:name w:val="Char Char11"/>
    <w:link w:val="161"/>
    <w:qFormat/>
    <w:uiPriority w:val="99"/>
    <w:rPr>
      <w:rFonts w:ascii="Tahoma" w:hAnsi="Tahoma" w:cs="Tahoma"/>
      <w:kern w:val="2"/>
      <w:sz w:val="28"/>
      <w:szCs w:val="28"/>
    </w:rPr>
  </w:style>
  <w:style w:type="paragraph" w:customStyle="1" w:styleId="161">
    <w:name w:val="Char2"/>
    <w:basedOn w:val="1"/>
    <w:link w:val="160"/>
    <w:qFormat/>
    <w:uiPriority w:val="99"/>
    <w:rPr>
      <w:rFonts w:ascii="Tahoma" w:hAnsi="Tahoma"/>
      <w:sz w:val="28"/>
      <w:szCs w:val="28"/>
    </w:rPr>
  </w:style>
  <w:style w:type="character" w:customStyle="1" w:styleId="162">
    <w:name w:val="p141"/>
    <w:qFormat/>
    <w:uiPriority w:val="0"/>
    <w:rPr>
      <w:sz w:val="21"/>
      <w:szCs w:val="21"/>
      <w:u w:val="none"/>
    </w:rPr>
  </w:style>
  <w:style w:type="character" w:customStyle="1" w:styleId="163">
    <w:name w:val="明显强调1"/>
    <w:qFormat/>
    <w:uiPriority w:val="0"/>
    <w:rPr>
      <w:b/>
      <w:bCs/>
      <w:i/>
      <w:iCs/>
      <w:color w:val="4F81BD"/>
    </w:rPr>
  </w:style>
  <w:style w:type="character" w:customStyle="1" w:styleId="164">
    <w:name w:val="sidecatalog-dot"/>
    <w:basedOn w:val="54"/>
    <w:qFormat/>
    <w:uiPriority w:val="0"/>
  </w:style>
  <w:style w:type="character" w:customStyle="1" w:styleId="165">
    <w:name w:val="普通文字 Char Char1_2"/>
    <w:link w:val="166"/>
    <w:qFormat/>
    <w:uiPriority w:val="0"/>
    <w:rPr>
      <w:rFonts w:ascii="宋体" w:hAnsi="Courier New" w:cs="宋体"/>
    </w:rPr>
  </w:style>
  <w:style w:type="paragraph" w:customStyle="1" w:styleId="166">
    <w:name w:val="纯文本_5"/>
    <w:basedOn w:val="167"/>
    <w:link w:val="165"/>
    <w:qFormat/>
    <w:uiPriority w:val="0"/>
    <w:rPr>
      <w:rFonts w:ascii="宋体" w:hAnsi="Courier New"/>
      <w:kern w:val="0"/>
      <w:sz w:val="20"/>
      <w:szCs w:val="20"/>
    </w:rPr>
  </w:style>
  <w:style w:type="paragraph" w:customStyle="1" w:styleId="167">
    <w:name w:val="正文_6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8">
    <w:name w:val="批注主题 Char"/>
    <w:qFormat/>
    <w:uiPriority w:val="0"/>
    <w:rPr>
      <w:b/>
      <w:bCs/>
      <w:kern w:val="2"/>
      <w:sz w:val="24"/>
      <w:szCs w:val="24"/>
    </w:rPr>
  </w:style>
  <w:style w:type="character" w:customStyle="1" w:styleId="169">
    <w:name w:val="纯文本 Char1_1"/>
    <w:link w:val="170"/>
    <w:qFormat/>
    <w:uiPriority w:val="0"/>
    <w:rPr>
      <w:rFonts w:ascii="宋体" w:hAnsi="Courier New" w:cs="宋体"/>
      <w:kern w:val="2"/>
      <w:sz w:val="21"/>
      <w:szCs w:val="21"/>
      <w:lang w:val="en-US" w:eastAsia="zh-CN"/>
    </w:rPr>
  </w:style>
  <w:style w:type="paragraph" w:customStyle="1" w:styleId="170">
    <w:name w:val="纯文本_1"/>
    <w:basedOn w:val="1"/>
    <w:link w:val="169"/>
    <w:qFormat/>
    <w:uiPriority w:val="0"/>
    <w:rPr>
      <w:rFonts w:ascii="宋体" w:hAnsi="Courier New"/>
    </w:rPr>
  </w:style>
  <w:style w:type="character" w:customStyle="1" w:styleId="171">
    <w:name w:val="bds_more9"/>
    <w:basedOn w:val="54"/>
    <w:qFormat/>
    <w:uiPriority w:val="0"/>
  </w:style>
  <w:style w:type="character" w:customStyle="1" w:styleId="172">
    <w:name w:val="plus"/>
    <w:qFormat/>
    <w:uiPriority w:val="0"/>
    <w:rPr>
      <w:b/>
      <w:bCs/>
      <w:vanish/>
      <w:color w:val="auto"/>
      <w:sz w:val="24"/>
      <w:szCs w:val="24"/>
    </w:rPr>
  </w:style>
  <w:style w:type="character" w:customStyle="1" w:styleId="173">
    <w:name w:val="morelink-item"/>
    <w:qFormat/>
    <w:uiPriority w:val="0"/>
  </w:style>
  <w:style w:type="character" w:customStyle="1" w:styleId="174">
    <w:name w:val="SANGFOR_6_正文 Char"/>
    <w:link w:val="175"/>
    <w:qFormat/>
    <w:uiPriority w:val="0"/>
    <w:rPr>
      <w:rFonts w:ascii="楷体_gb18030" w:hAnsi="Verdana" w:eastAsia="楷体_gb18030" w:cs="楷体_gb18030"/>
      <w:color w:val="000000"/>
      <w:kern w:val="2"/>
      <w:sz w:val="28"/>
      <w:szCs w:val="28"/>
    </w:rPr>
  </w:style>
  <w:style w:type="paragraph" w:customStyle="1" w:styleId="175">
    <w:name w:val="SANGFOR_6_正文"/>
    <w:basedOn w:val="1"/>
    <w:link w:val="174"/>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6">
    <w:name w:val="bds_more4"/>
    <w:basedOn w:val="54"/>
    <w:qFormat/>
    <w:uiPriority w:val="0"/>
  </w:style>
  <w:style w:type="character" w:customStyle="1" w:styleId="177">
    <w:name w:val="不明显强调1"/>
    <w:qFormat/>
    <w:uiPriority w:val="0"/>
    <w:rPr>
      <w:i/>
      <w:iCs/>
      <w:color w:val="auto"/>
    </w:rPr>
  </w:style>
  <w:style w:type="character" w:customStyle="1" w:styleId="178">
    <w:name w:val="font91"/>
    <w:qFormat/>
    <w:uiPriority w:val="0"/>
    <w:rPr>
      <w:rFonts w:ascii="Calibri" w:hAnsi="Calibri" w:cs="Calibri"/>
      <w:color w:val="FF0000"/>
      <w:sz w:val="24"/>
      <w:szCs w:val="24"/>
      <w:u w:val="none"/>
    </w:rPr>
  </w:style>
  <w:style w:type="character" w:customStyle="1" w:styleId="179">
    <w:name w:val="apple-converted-space"/>
    <w:qFormat/>
    <w:uiPriority w:val="0"/>
  </w:style>
  <w:style w:type="character" w:customStyle="1" w:styleId="180">
    <w:name w:val="HTML 预设格式 Char1"/>
    <w:qFormat/>
    <w:uiPriority w:val="0"/>
    <w:rPr>
      <w:rFonts w:ascii="Courier New" w:hAnsi="Courier New" w:cs="Courier New"/>
      <w:kern w:val="2"/>
    </w:rPr>
  </w:style>
  <w:style w:type="character" w:customStyle="1" w:styleId="181">
    <w:name w:val="bds_more6"/>
    <w:basedOn w:val="54"/>
    <w:qFormat/>
    <w:uiPriority w:val="0"/>
  </w:style>
  <w:style w:type="character" w:customStyle="1" w:styleId="182">
    <w:name w:val="titlestylelight1"/>
    <w:qFormat/>
    <w:uiPriority w:val="0"/>
    <w:rPr>
      <w:rFonts w:ascii="Arial" w:hAnsi="Arial" w:cs="Arial"/>
      <w:b/>
      <w:bCs/>
      <w:color w:val="auto"/>
      <w:sz w:val="18"/>
      <w:szCs w:val="18"/>
    </w:rPr>
  </w:style>
  <w:style w:type="character" w:customStyle="1" w:styleId="183">
    <w:name w:val="正文文本缩进 2 Char"/>
    <w:link w:val="184"/>
    <w:qFormat/>
    <w:uiPriority w:val="0"/>
    <w:rPr>
      <w:rFonts w:eastAsia="仿宋_GB2312"/>
      <w:sz w:val="24"/>
      <w:szCs w:val="24"/>
    </w:rPr>
  </w:style>
  <w:style w:type="paragraph" w:customStyle="1" w:styleId="184">
    <w:name w:val="正文文本缩进 2_0"/>
    <w:basedOn w:val="134"/>
    <w:link w:val="183"/>
    <w:qFormat/>
    <w:uiPriority w:val="0"/>
    <w:pPr>
      <w:snapToGrid w:val="0"/>
      <w:spacing w:line="400" w:lineRule="exact"/>
      <w:ind w:firstLine="480"/>
    </w:pPr>
    <w:rPr>
      <w:rFonts w:eastAsia="仿宋_GB2312"/>
      <w:kern w:val="0"/>
      <w:sz w:val="24"/>
      <w:szCs w:val="24"/>
    </w:rPr>
  </w:style>
  <w:style w:type="character" w:customStyle="1" w:styleId="185">
    <w:name w:val="纯文本 Char1_4_2"/>
    <w:link w:val="186"/>
    <w:qFormat/>
    <w:uiPriority w:val="0"/>
    <w:rPr>
      <w:rFonts w:ascii="宋体" w:hAnsi="Courier New" w:cs="宋体"/>
    </w:rPr>
  </w:style>
  <w:style w:type="paragraph" w:customStyle="1" w:styleId="186">
    <w:name w:val="纯文本_4_2"/>
    <w:basedOn w:val="117"/>
    <w:link w:val="185"/>
    <w:qFormat/>
    <w:uiPriority w:val="0"/>
    <w:rPr>
      <w:rFonts w:ascii="宋体" w:hAnsi="Courier New"/>
      <w:kern w:val="0"/>
      <w:sz w:val="20"/>
      <w:szCs w:val="20"/>
    </w:rPr>
  </w:style>
  <w:style w:type="character" w:customStyle="1" w:styleId="187">
    <w:name w:val="SANGFOR_4_标题4 Char"/>
    <w:link w:val="188"/>
    <w:qFormat/>
    <w:uiPriority w:val="0"/>
    <w:rPr>
      <w:rFonts w:ascii="Arial" w:hAnsi="Arial" w:eastAsia="黑体" w:cs="Arial"/>
      <w:b/>
      <w:bCs/>
      <w:kern w:val="2"/>
      <w:sz w:val="24"/>
      <w:szCs w:val="24"/>
    </w:rPr>
  </w:style>
  <w:style w:type="paragraph" w:customStyle="1" w:styleId="188">
    <w:name w:val="SANGFOR_4_标题4"/>
    <w:basedOn w:val="11"/>
    <w:next w:val="175"/>
    <w:link w:val="187"/>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9">
    <w:name w:val="i2"/>
    <w:basedOn w:val="54"/>
    <w:qFormat/>
    <w:uiPriority w:val="0"/>
  </w:style>
  <w:style w:type="character" w:customStyle="1" w:styleId="190">
    <w:name w:val="bds_more2"/>
    <w:qFormat/>
    <w:uiPriority w:val="0"/>
    <w:rPr>
      <w:rFonts w:ascii="宋体" w:hAnsi="宋体" w:eastAsia="宋体" w:cs="宋体"/>
    </w:rPr>
  </w:style>
  <w:style w:type="character" w:customStyle="1" w:styleId="191">
    <w:name w:val="i5"/>
    <w:basedOn w:val="54"/>
    <w:qFormat/>
    <w:uiPriority w:val="0"/>
  </w:style>
  <w:style w:type="character" w:customStyle="1" w:styleId="192">
    <w:name w:val="页脚 Char Char"/>
    <w:qFormat/>
    <w:uiPriority w:val="0"/>
    <w:rPr>
      <w:sz w:val="18"/>
      <w:szCs w:val="18"/>
    </w:rPr>
  </w:style>
  <w:style w:type="character" w:customStyle="1" w:styleId="193">
    <w:name w:val="bds_nopic2"/>
    <w:basedOn w:val="54"/>
    <w:qFormat/>
    <w:uiPriority w:val="0"/>
  </w:style>
  <w:style w:type="character" w:customStyle="1" w:styleId="194">
    <w:name w:val="bds_nopic1"/>
    <w:basedOn w:val="54"/>
    <w:qFormat/>
    <w:uiPriority w:val="0"/>
  </w:style>
  <w:style w:type="character" w:customStyle="1" w:styleId="195">
    <w:name w:val="签名 Char1"/>
    <w:qFormat/>
    <w:uiPriority w:val="0"/>
    <w:rPr>
      <w:kern w:val="2"/>
      <w:sz w:val="24"/>
      <w:szCs w:val="24"/>
    </w:rPr>
  </w:style>
  <w:style w:type="character" w:customStyle="1" w:styleId="196">
    <w:name w:val="不明显强调11"/>
    <w:qFormat/>
    <w:uiPriority w:val="99"/>
    <w:rPr>
      <w:i/>
      <w:iCs/>
      <w:color w:val="808080"/>
    </w:rPr>
  </w:style>
  <w:style w:type="character" w:customStyle="1" w:styleId="197">
    <w:name w:val="bds_more1"/>
    <w:qFormat/>
    <w:uiPriority w:val="0"/>
    <w:rPr>
      <w:rFonts w:ascii="宋体" w:hAnsi="宋体" w:eastAsia="宋体" w:cs="宋体"/>
    </w:rPr>
  </w:style>
  <w:style w:type="character" w:customStyle="1" w:styleId="198">
    <w:name w:val="标题 3 Char1"/>
    <w:qFormat/>
    <w:uiPriority w:val="0"/>
    <w:rPr>
      <w:rFonts w:ascii="仿宋_GB2312" w:eastAsia="仿宋_GB2312" w:cs="仿宋_GB2312"/>
      <w:b/>
      <w:bCs/>
      <w:kern w:val="2"/>
      <w:sz w:val="30"/>
      <w:szCs w:val="30"/>
    </w:rPr>
  </w:style>
  <w:style w:type="character" w:customStyle="1" w:styleId="199">
    <w:name w:val="sort"/>
    <w:qFormat/>
    <w:uiPriority w:val="0"/>
    <w:rPr>
      <w:color w:val="FFFFFF"/>
      <w:bdr w:val="single" w:color="auto" w:sz="24" w:space="0"/>
    </w:rPr>
  </w:style>
  <w:style w:type="character" w:customStyle="1" w:styleId="200">
    <w:name w:val="sidecatalog-index2"/>
    <w:qFormat/>
    <w:uiPriority w:val="0"/>
    <w:rPr>
      <w:rFonts w:ascii="Arail" w:hAnsi="Arail" w:cs="Arail"/>
      <w:color w:val="auto"/>
      <w:sz w:val="21"/>
      <w:szCs w:val="21"/>
    </w:rPr>
  </w:style>
  <w:style w:type="character" w:customStyle="1" w:styleId="201">
    <w:name w:val="纯文本 Char_0"/>
    <w:link w:val="202"/>
    <w:qFormat/>
    <w:uiPriority w:val="0"/>
    <w:rPr>
      <w:rFonts w:ascii="宋体" w:hAnsi="Courier New" w:cs="宋体"/>
      <w:kern w:val="2"/>
      <w:sz w:val="21"/>
      <w:szCs w:val="21"/>
      <w:lang w:val="en-US" w:eastAsia="zh-CN"/>
    </w:rPr>
  </w:style>
  <w:style w:type="paragraph" w:customStyle="1" w:styleId="202">
    <w:name w:val="纯文本_0_0"/>
    <w:basedOn w:val="203"/>
    <w:link w:val="201"/>
    <w:qFormat/>
    <w:uiPriority w:val="0"/>
    <w:rPr>
      <w:rFonts w:ascii="宋体" w:hAnsi="Courier New"/>
    </w:rPr>
  </w:style>
  <w:style w:type="paragraph" w:customStyle="1" w:styleId="203">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4">
    <w:name w:val="bds_more10"/>
    <w:basedOn w:val="54"/>
    <w:qFormat/>
    <w:uiPriority w:val="0"/>
  </w:style>
  <w:style w:type="character" w:customStyle="1" w:styleId="205">
    <w:name w:val="polysemyred"/>
    <w:qFormat/>
    <w:uiPriority w:val="0"/>
    <w:rPr>
      <w:color w:val="auto"/>
      <w:sz w:val="18"/>
      <w:szCs w:val="18"/>
    </w:rPr>
  </w:style>
  <w:style w:type="character" w:customStyle="1" w:styleId="206">
    <w:name w:val="sidecatalog-dot1"/>
    <w:basedOn w:val="54"/>
    <w:qFormat/>
    <w:uiPriority w:val="0"/>
  </w:style>
  <w:style w:type="character" w:customStyle="1" w:styleId="207">
    <w:name w:val="font61"/>
    <w:qFormat/>
    <w:uiPriority w:val="0"/>
    <w:rPr>
      <w:rFonts w:ascii="宋体" w:hAnsi="宋体" w:eastAsia="宋体" w:cs="宋体"/>
      <w:color w:val="FF0000"/>
      <w:sz w:val="24"/>
      <w:szCs w:val="24"/>
      <w:u w:val="none"/>
    </w:rPr>
  </w:style>
  <w:style w:type="character" w:customStyle="1" w:styleId="208">
    <w:name w:val="i3"/>
    <w:basedOn w:val="54"/>
    <w:qFormat/>
    <w:uiPriority w:val="0"/>
  </w:style>
  <w:style w:type="character" w:customStyle="1" w:styleId="209">
    <w:name w:val="纯文本 Char1_4_1"/>
    <w:link w:val="210"/>
    <w:qFormat/>
    <w:uiPriority w:val="0"/>
    <w:rPr>
      <w:rFonts w:ascii="宋体" w:hAnsi="Courier New" w:cs="宋体"/>
    </w:rPr>
  </w:style>
  <w:style w:type="paragraph" w:customStyle="1" w:styleId="210">
    <w:name w:val="纯文本_4_1"/>
    <w:basedOn w:val="211"/>
    <w:link w:val="209"/>
    <w:qFormat/>
    <w:uiPriority w:val="0"/>
    <w:rPr>
      <w:rFonts w:ascii="宋体" w:hAnsi="Courier New"/>
      <w:kern w:val="0"/>
      <w:sz w:val="20"/>
      <w:szCs w:val="20"/>
    </w:rPr>
  </w:style>
  <w:style w:type="paragraph" w:customStyle="1" w:styleId="211">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2">
    <w:name w:val="polysemyexp"/>
    <w:qFormat/>
    <w:uiPriority w:val="0"/>
    <w:rPr>
      <w:color w:val="auto"/>
      <w:sz w:val="18"/>
      <w:szCs w:val="18"/>
    </w:rPr>
  </w:style>
  <w:style w:type="character" w:customStyle="1" w:styleId="213">
    <w:name w:val="副标题 Char1"/>
    <w:qFormat/>
    <w:uiPriority w:val="11"/>
    <w:rPr>
      <w:rFonts w:ascii="Cambria" w:hAnsi="Cambria" w:eastAsia="宋体" w:cs="Cambria"/>
      <w:b/>
      <w:bCs/>
      <w:kern w:val="28"/>
      <w:sz w:val="32"/>
      <w:szCs w:val="32"/>
    </w:rPr>
  </w:style>
  <w:style w:type="character" w:customStyle="1" w:styleId="214">
    <w:name w:val="纯文本 Char1_4_3"/>
    <w:link w:val="215"/>
    <w:qFormat/>
    <w:uiPriority w:val="0"/>
    <w:rPr>
      <w:rFonts w:ascii="宋体" w:hAnsi="Courier New" w:cs="宋体"/>
      <w:kern w:val="2"/>
      <w:sz w:val="21"/>
      <w:szCs w:val="21"/>
      <w:lang w:val="en-US" w:eastAsia="zh-CN"/>
    </w:rPr>
  </w:style>
  <w:style w:type="paragraph" w:customStyle="1" w:styleId="215">
    <w:name w:val="纯文本_5_0"/>
    <w:basedOn w:val="1"/>
    <w:link w:val="214"/>
    <w:qFormat/>
    <w:uiPriority w:val="0"/>
    <w:rPr>
      <w:rFonts w:ascii="宋体" w:hAnsi="Courier New"/>
    </w:rPr>
  </w:style>
  <w:style w:type="character" w:customStyle="1" w:styleId="216">
    <w:name w:val="i4"/>
    <w:basedOn w:val="54"/>
    <w:qFormat/>
    <w:uiPriority w:val="0"/>
  </w:style>
  <w:style w:type="character" w:customStyle="1" w:styleId="217">
    <w:name w:val="纯文本 Char1_4_0"/>
    <w:link w:val="218"/>
    <w:qFormat/>
    <w:uiPriority w:val="0"/>
    <w:rPr>
      <w:rFonts w:ascii="宋体" w:hAnsi="Courier New" w:cs="宋体"/>
      <w:kern w:val="2"/>
      <w:sz w:val="21"/>
      <w:szCs w:val="21"/>
      <w:lang w:val="en-US" w:eastAsia="zh-CN"/>
    </w:rPr>
  </w:style>
  <w:style w:type="paragraph" w:customStyle="1" w:styleId="218">
    <w:name w:val="纯文本_4_0"/>
    <w:basedOn w:val="1"/>
    <w:link w:val="217"/>
    <w:qFormat/>
    <w:uiPriority w:val="0"/>
    <w:rPr>
      <w:rFonts w:ascii="宋体" w:hAnsi="Courier New"/>
    </w:rPr>
  </w:style>
  <w:style w:type="character" w:customStyle="1" w:styleId="219">
    <w:name w:val="样式 宋体 小四"/>
    <w:qFormat/>
    <w:uiPriority w:val="99"/>
    <w:rPr>
      <w:rFonts w:ascii="宋体" w:hAnsi="宋体" w:eastAsia="宋体" w:cs="宋体"/>
      <w:sz w:val="24"/>
      <w:szCs w:val="24"/>
    </w:rPr>
  </w:style>
  <w:style w:type="character" w:customStyle="1" w:styleId="220">
    <w:name w:val="bds_nopic"/>
    <w:basedOn w:val="54"/>
    <w:qFormat/>
    <w:uiPriority w:val="0"/>
  </w:style>
  <w:style w:type="character" w:customStyle="1" w:styleId="221">
    <w:name w:val="lemmatitleh12"/>
    <w:basedOn w:val="54"/>
    <w:qFormat/>
    <w:uiPriority w:val="0"/>
  </w:style>
  <w:style w:type="character" w:customStyle="1" w:styleId="222">
    <w:name w:val="纯文本 Char1_4_4"/>
    <w:link w:val="223"/>
    <w:qFormat/>
    <w:uiPriority w:val="0"/>
    <w:rPr>
      <w:rFonts w:ascii="宋体" w:hAnsi="Courier New" w:cs="宋体"/>
    </w:rPr>
  </w:style>
  <w:style w:type="paragraph" w:customStyle="1" w:styleId="223">
    <w:name w:val="纯文本_4_3"/>
    <w:basedOn w:val="224"/>
    <w:link w:val="222"/>
    <w:qFormat/>
    <w:uiPriority w:val="0"/>
    <w:rPr>
      <w:rFonts w:ascii="宋体" w:hAnsi="Courier New"/>
      <w:kern w:val="0"/>
      <w:sz w:val="20"/>
      <w:szCs w:val="20"/>
    </w:rPr>
  </w:style>
  <w:style w:type="paragraph" w:customStyle="1" w:styleId="224">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5">
    <w:name w:val="普通文字 Char Char1"/>
    <w:qFormat/>
    <w:uiPriority w:val="0"/>
    <w:rPr>
      <w:rFonts w:ascii="宋体" w:hAnsi="Courier New" w:eastAsia="宋体" w:cs="宋体"/>
      <w:kern w:val="2"/>
      <w:sz w:val="21"/>
      <w:szCs w:val="21"/>
      <w:lang w:val="en-US" w:eastAsia="zh-CN"/>
    </w:rPr>
  </w:style>
  <w:style w:type="character" w:customStyle="1" w:styleId="226">
    <w:name w:val="desc"/>
    <w:qFormat/>
    <w:uiPriority w:val="0"/>
    <w:rPr>
      <w:color w:val="000000"/>
      <w:sz w:val="18"/>
      <w:szCs w:val="18"/>
    </w:rPr>
  </w:style>
  <w:style w:type="character" w:customStyle="1" w:styleId="227">
    <w:name w:val="副标题 Char2"/>
    <w:qFormat/>
    <w:uiPriority w:val="11"/>
    <w:rPr>
      <w:rFonts w:ascii="Cambria" w:hAnsi="Cambria" w:eastAsia="宋体" w:cs="Cambria"/>
      <w:b/>
      <w:bCs/>
      <w:kern w:val="28"/>
      <w:sz w:val="32"/>
      <w:szCs w:val="32"/>
    </w:rPr>
  </w:style>
  <w:style w:type="character" w:customStyle="1" w:styleId="228">
    <w:name w:val="正文文本 Char1"/>
    <w:qFormat/>
    <w:uiPriority w:val="99"/>
    <w:rPr>
      <w:rFonts w:ascii="Calibri" w:hAnsi="Calibri" w:eastAsia="宋体" w:cs="Calibri"/>
      <w:sz w:val="24"/>
      <w:szCs w:val="24"/>
    </w:rPr>
  </w:style>
  <w:style w:type="character" w:customStyle="1" w:styleId="229">
    <w:name w:val="标题 Char1"/>
    <w:qFormat/>
    <w:uiPriority w:val="10"/>
    <w:rPr>
      <w:rFonts w:ascii="Cambria" w:hAnsi="Cambria" w:eastAsia="宋体" w:cs="Cambria"/>
      <w:b/>
      <w:bCs/>
      <w:sz w:val="32"/>
      <w:szCs w:val="32"/>
    </w:rPr>
  </w:style>
  <w:style w:type="character" w:customStyle="1" w:styleId="230">
    <w:name w:val="标题 3 Char_0"/>
    <w:link w:val="231"/>
    <w:qFormat/>
    <w:uiPriority w:val="0"/>
    <w:rPr>
      <w:rFonts w:ascii="仿宋_GB2312" w:eastAsia="仿宋_GB2312" w:cs="仿宋_GB2312"/>
      <w:b/>
      <w:bCs/>
      <w:sz w:val="30"/>
      <w:szCs w:val="30"/>
    </w:rPr>
  </w:style>
  <w:style w:type="paragraph" w:customStyle="1" w:styleId="231">
    <w:name w:val="标题 3_0"/>
    <w:basedOn w:val="134"/>
    <w:next w:val="133"/>
    <w:link w:val="230"/>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2">
    <w:name w:val="15"/>
    <w:qFormat/>
    <w:uiPriority w:val="0"/>
    <w:rPr>
      <w:rFonts w:ascii="Times New Roman" w:hAnsi="Times New Roman" w:cs="Times New Roman"/>
      <w:color w:val="auto"/>
      <w:u w:val="none"/>
    </w:rPr>
  </w:style>
  <w:style w:type="paragraph" w:customStyle="1" w:styleId="233">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6">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37">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8">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39">
    <w:name w:val="Char1 Char Char Char Char Char Char"/>
    <w:basedOn w:val="8"/>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40">
    <w:name w:val="def正文"/>
    <w:basedOn w:val="5"/>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4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2">
    <w:name w:val="正文文本 21"/>
    <w:basedOn w:val="1"/>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3">
    <w:name w:val="纯文本1"/>
    <w:basedOn w:val="1"/>
    <w:qFormat/>
    <w:uiPriority w:val="0"/>
    <w:pPr>
      <w:adjustRightInd w:val="0"/>
      <w:jc w:val="left"/>
      <w:textAlignment w:val="baseline"/>
    </w:pPr>
    <w:rPr>
      <w:rFonts w:ascii="宋体" w:hAnsi="Courier New" w:cs="宋体"/>
      <w:sz w:val="24"/>
      <w:szCs w:val="24"/>
    </w:rPr>
  </w:style>
  <w:style w:type="paragraph" w:customStyle="1" w:styleId="244">
    <w:name w:val="正文缩进1"/>
    <w:basedOn w:val="1"/>
    <w:qFormat/>
    <w:uiPriority w:val="0"/>
    <w:pPr>
      <w:spacing w:line="300" w:lineRule="auto"/>
      <w:ind w:firstLine="425"/>
    </w:pPr>
  </w:style>
  <w:style w:type="paragraph" w:customStyle="1" w:styleId="245">
    <w:name w:val="Normal_7"/>
    <w:qFormat/>
    <w:uiPriority w:val="0"/>
    <w:rPr>
      <w:rFonts w:ascii="黑体" w:hAnsi="黑体" w:eastAsia="黑体" w:cs="黑体"/>
      <w:b/>
      <w:bCs/>
      <w:sz w:val="32"/>
      <w:szCs w:val="32"/>
      <w:lang w:val="en-US" w:eastAsia="zh-CN" w:bidi="ar-SA"/>
    </w:rPr>
  </w:style>
  <w:style w:type="paragraph" w:customStyle="1" w:styleId="246">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47">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4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9">
    <w:name w:val="Normal_10"/>
    <w:qFormat/>
    <w:uiPriority w:val="0"/>
    <w:rPr>
      <w:rFonts w:ascii="黑体" w:hAnsi="黑体" w:eastAsia="黑体" w:cs="黑体"/>
      <w:b/>
      <w:bCs/>
      <w:sz w:val="32"/>
      <w:szCs w:val="32"/>
      <w:lang w:val="en-US" w:eastAsia="zh-CN" w:bidi="ar-SA"/>
    </w:rPr>
  </w:style>
  <w:style w:type="paragraph" w:customStyle="1" w:styleId="250">
    <w:name w:val="正文_1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样式1"/>
    <w:basedOn w:val="9"/>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2">
    <w:name w:val="表内文字"/>
    <w:basedOn w:val="1"/>
    <w:qFormat/>
    <w:uiPriority w:val="0"/>
    <w:pPr>
      <w:jc w:val="center"/>
    </w:pPr>
    <w:rPr>
      <w:rFonts w:ascii="仿宋_GB2312" w:eastAsia="仿宋_GB2312" w:cs="仿宋_GB2312"/>
      <w:sz w:val="24"/>
      <w:szCs w:val="24"/>
    </w:rPr>
  </w:style>
  <w:style w:type="paragraph" w:customStyle="1" w:styleId="253">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
    <w:name w:val="Normal_4"/>
    <w:qFormat/>
    <w:uiPriority w:val="0"/>
    <w:rPr>
      <w:rFonts w:ascii="黑体" w:hAnsi="黑体" w:eastAsia="黑体" w:cs="黑体"/>
      <w:b/>
      <w:bCs/>
      <w:sz w:val="32"/>
      <w:szCs w:val="32"/>
      <w:lang w:val="en-US" w:eastAsia="zh-CN" w:bidi="ar-SA"/>
    </w:rPr>
  </w:style>
  <w:style w:type="paragraph" w:customStyle="1" w:styleId="256">
    <w:name w:val="_Style 129"/>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9">
    <w:name w:val="样式 标题 3h3H3sect1.2.3 + 五号 段前: 6 磅 段后: 6 磅 行距: 单倍行距"/>
    <w:basedOn w:val="10"/>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60">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61">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4">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5">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6">
    <w:name w:val="SANGFOR_2_标题2"/>
    <w:basedOn w:val="9"/>
    <w:next w:val="175"/>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7">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
    <w:name w:val="正文_2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模板标题3"/>
    <w:basedOn w:val="1"/>
    <w:next w:val="6"/>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2">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出段落1"/>
    <w:basedOn w:val="1"/>
    <w:qFormat/>
    <w:uiPriority w:val="0"/>
    <w:pPr>
      <w:ind w:firstLine="420" w:firstLineChars="200"/>
    </w:pPr>
  </w:style>
  <w:style w:type="paragraph" w:customStyle="1" w:styleId="274">
    <w:name w:val="Normal_1"/>
    <w:qFormat/>
    <w:uiPriority w:val="0"/>
    <w:rPr>
      <w:rFonts w:ascii="黑体" w:hAnsi="黑体" w:eastAsia="黑体" w:cs="黑体"/>
      <w:b/>
      <w:bCs/>
      <w:sz w:val="32"/>
      <w:szCs w:val="32"/>
      <w:lang w:val="en-US" w:eastAsia="zh-CN" w:bidi="ar-SA"/>
    </w:rPr>
  </w:style>
  <w:style w:type="paragraph" w:customStyle="1" w:styleId="27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6">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7">
    <w:name w:val="小四文字"/>
    <w:basedOn w:val="1"/>
    <w:qFormat/>
    <w:uiPriority w:val="0"/>
    <w:pPr>
      <w:adjustRightInd w:val="0"/>
      <w:snapToGrid w:val="0"/>
      <w:spacing w:line="240" w:lineRule="atLeast"/>
    </w:pPr>
    <w:rPr>
      <w:sz w:val="24"/>
      <w:szCs w:val="24"/>
    </w:rPr>
  </w:style>
  <w:style w:type="paragraph" w:customStyle="1" w:styleId="27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Normal_8"/>
    <w:qFormat/>
    <w:uiPriority w:val="0"/>
    <w:rPr>
      <w:rFonts w:ascii="黑体" w:hAnsi="黑体" w:eastAsia="黑体" w:cs="黑体"/>
      <w:b/>
      <w:bCs/>
      <w:sz w:val="32"/>
      <w:szCs w:val="32"/>
      <w:lang w:val="en-US" w:eastAsia="zh-CN" w:bidi="ar-SA"/>
    </w:rPr>
  </w:style>
  <w:style w:type="paragraph" w:customStyle="1" w:styleId="280">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82">
    <w:name w:val="Normal_9"/>
    <w:qFormat/>
    <w:uiPriority w:val="0"/>
    <w:rPr>
      <w:rFonts w:ascii="黑体" w:hAnsi="黑体" w:eastAsia="黑体" w:cs="黑体"/>
      <w:b/>
      <w:bCs/>
      <w:sz w:val="32"/>
      <w:szCs w:val="32"/>
      <w:lang w:val="en-US" w:eastAsia="zh-CN" w:bidi="ar-SA"/>
    </w:rPr>
  </w:style>
  <w:style w:type="paragraph" w:customStyle="1" w:styleId="283">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4">
    <w:name w:val="Char Char1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8">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9">
    <w:name w:val="模板标题6"/>
    <w:basedOn w:val="1"/>
    <w:next w:val="6"/>
    <w:qFormat/>
    <w:uiPriority w:val="0"/>
    <w:pPr>
      <w:tabs>
        <w:tab w:val="left" w:pos="2160"/>
      </w:tabs>
      <w:spacing w:afterLines="50"/>
      <w:outlineLvl w:val="5"/>
    </w:pPr>
    <w:rPr>
      <w:rFonts w:ascii="宋体" w:hAnsi="宋体" w:cs="宋体"/>
      <w:b/>
      <w:bCs/>
    </w:rPr>
  </w:style>
  <w:style w:type="paragraph" w:customStyle="1" w:styleId="290">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91">
    <w:name w:val="正文_8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Body Text 21"/>
    <w:basedOn w:val="1"/>
    <w:next w:val="1"/>
    <w:qFormat/>
    <w:uiPriority w:val="0"/>
    <w:pPr>
      <w:widowControl/>
      <w:spacing w:line="300" w:lineRule="auto"/>
      <w:jc w:val="center"/>
    </w:pPr>
    <w:rPr>
      <w:rFonts w:ascii="宋体" w:cs="宋体"/>
      <w:color w:val="000000"/>
      <w:sz w:val="24"/>
      <w:szCs w:val="24"/>
    </w:rPr>
  </w:style>
  <w:style w:type="paragraph" w:customStyle="1" w:styleId="293">
    <w:name w:val="Char Char Char Char1 Char Char Char Char"/>
    <w:basedOn w:val="1"/>
    <w:qFormat/>
    <w:uiPriority w:val="0"/>
    <w:pPr>
      <w:widowControl/>
      <w:spacing w:after="160" w:line="240" w:lineRule="exact"/>
      <w:jc w:val="left"/>
    </w:pPr>
  </w:style>
  <w:style w:type="paragraph" w:customStyle="1" w:styleId="294">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5">
    <w:name w:val="List Paragraph_90856f6b-30ca-40dc-a0b9-c118bd5e2b98"/>
    <w:basedOn w:val="1"/>
    <w:link w:val="296"/>
    <w:qFormat/>
    <w:uiPriority w:val="34"/>
    <w:pPr>
      <w:ind w:firstLine="420" w:firstLineChars="200"/>
    </w:pPr>
    <w:rPr>
      <w:rFonts w:ascii="Calibri" w:hAnsi="Calibri"/>
      <w:sz w:val="22"/>
      <w:szCs w:val="22"/>
    </w:rPr>
  </w:style>
  <w:style w:type="character" w:customStyle="1" w:styleId="296">
    <w:name w:val="列表段落 字符"/>
    <w:link w:val="295"/>
    <w:qFormat/>
    <w:uiPriority w:val="99"/>
    <w:rPr>
      <w:rFonts w:ascii="Calibri" w:hAnsi="Calibri" w:cs="Calibri"/>
      <w:kern w:val="2"/>
      <w:sz w:val="22"/>
      <w:szCs w:val="22"/>
    </w:rPr>
  </w:style>
  <w:style w:type="paragraph" w:customStyle="1" w:styleId="29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9">
    <w:name w:val="Normal_17"/>
    <w:qFormat/>
    <w:uiPriority w:val="0"/>
    <w:rPr>
      <w:rFonts w:ascii="黑体" w:hAnsi="黑体" w:eastAsia="黑体" w:cs="黑体"/>
      <w:b/>
      <w:bCs/>
      <w:sz w:val="32"/>
      <w:szCs w:val="32"/>
      <w:lang w:val="en-US" w:eastAsia="zh-CN" w:bidi="ar-SA"/>
    </w:rPr>
  </w:style>
  <w:style w:type="paragraph" w:customStyle="1" w:styleId="3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2">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3">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Normal_16"/>
    <w:qFormat/>
    <w:uiPriority w:val="0"/>
    <w:rPr>
      <w:rFonts w:ascii="黑体" w:hAnsi="黑体" w:eastAsia="黑体" w:cs="黑体"/>
      <w:b/>
      <w:bCs/>
      <w:sz w:val="32"/>
      <w:szCs w:val="32"/>
      <w:lang w:val="en-US" w:eastAsia="zh-CN" w:bidi="ar-SA"/>
    </w:rPr>
  </w:style>
  <w:style w:type="paragraph" w:customStyle="1" w:styleId="305">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6">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7">
    <w:name w:val="正文_2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9">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10">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3">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5">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6">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9">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3">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4">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6">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CM106"/>
    <w:basedOn w:val="68"/>
    <w:next w:val="68"/>
    <w:qFormat/>
    <w:uiPriority w:val="0"/>
    <w:rPr>
      <w:rFonts w:ascii="宋体" w:eastAsia="宋体" w:cs="宋体"/>
      <w:color w:val="auto"/>
    </w:rPr>
  </w:style>
  <w:style w:type="paragraph" w:customStyle="1" w:styleId="329">
    <w:name w:val="Char1"/>
    <w:basedOn w:val="1"/>
    <w:qFormat/>
    <w:uiPriority w:val="0"/>
    <w:pPr>
      <w:adjustRightInd w:val="0"/>
      <w:spacing w:line="360" w:lineRule="auto"/>
    </w:pPr>
    <w:rPr>
      <w:kern w:val="0"/>
      <w:sz w:val="24"/>
      <w:szCs w:val="24"/>
    </w:rPr>
  </w:style>
  <w:style w:type="paragraph" w:customStyle="1" w:styleId="330">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1">
    <w:name w:val="Normal_3"/>
    <w:qFormat/>
    <w:uiPriority w:val="0"/>
    <w:rPr>
      <w:rFonts w:ascii="黑体" w:hAnsi="黑体" w:eastAsia="黑体" w:cs="黑体"/>
      <w:b/>
      <w:bCs/>
      <w:sz w:val="32"/>
      <w:szCs w:val="32"/>
      <w:lang w:val="en-US" w:eastAsia="zh-CN" w:bidi="ar-SA"/>
    </w:rPr>
  </w:style>
  <w:style w:type="paragraph" w:customStyle="1" w:styleId="332">
    <w:name w:val="List Paragraph1"/>
    <w:basedOn w:val="1"/>
    <w:qFormat/>
    <w:uiPriority w:val="99"/>
    <w:pPr>
      <w:ind w:firstLine="420" w:firstLineChars="200"/>
    </w:pPr>
    <w:rPr>
      <w:rFonts w:ascii="Calibri" w:hAnsi="Calibri" w:cs="Calibri"/>
    </w:rPr>
  </w:style>
  <w:style w:type="paragraph" w:customStyle="1" w:styleId="333">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4">
    <w:name w:val="Normal_5"/>
    <w:qFormat/>
    <w:uiPriority w:val="0"/>
    <w:rPr>
      <w:rFonts w:ascii="黑体" w:hAnsi="黑体" w:eastAsia="黑体" w:cs="黑体"/>
      <w:b/>
      <w:bCs/>
      <w:sz w:val="32"/>
      <w:szCs w:val="32"/>
      <w:lang w:val="en-US" w:eastAsia="zh-CN" w:bidi="ar-SA"/>
    </w:rPr>
  </w:style>
  <w:style w:type="paragraph" w:customStyle="1" w:styleId="33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7">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8">
    <w:name w:val="样式74"/>
    <w:basedOn w:val="1"/>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9">
    <w:name w:val="config"/>
    <w:basedOn w:val="1"/>
    <w:qFormat/>
    <w:uiPriority w:val="0"/>
    <w:pPr>
      <w:widowControl/>
      <w:spacing w:after="160"/>
      <w:ind w:left="1134"/>
      <w:jc w:val="left"/>
    </w:pPr>
    <w:rPr>
      <w:rFonts w:ascii="Arial" w:hAnsi="Arial" w:cs="Arial"/>
      <w:kern w:val="0"/>
      <w:lang w:eastAsia="en-US"/>
    </w:rPr>
  </w:style>
  <w:style w:type="paragraph" w:customStyle="1" w:styleId="340">
    <w:name w:val="Normal_22"/>
    <w:qFormat/>
    <w:uiPriority w:val="0"/>
    <w:pPr>
      <w:widowControl w:val="0"/>
      <w:jc w:val="both"/>
    </w:pPr>
    <w:rPr>
      <w:rFonts w:ascii="Times New Roman" w:hAnsi="Times New Roman" w:eastAsia="宋体" w:cs="Times New Roman"/>
      <w:lang w:val="en-US" w:eastAsia="zh-CN" w:bidi="ar-SA"/>
    </w:rPr>
  </w:style>
  <w:style w:type="paragraph" w:customStyle="1" w:styleId="341">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42">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3">
    <w:name w:val="列出段落11"/>
    <w:basedOn w:val="1"/>
    <w:qFormat/>
    <w:uiPriority w:val="0"/>
    <w:pPr>
      <w:ind w:firstLine="420" w:firstLineChars="200"/>
    </w:pPr>
    <w:rPr>
      <w:rFonts w:ascii="Calibri" w:hAnsi="Calibri" w:cs="Calibri"/>
    </w:rPr>
  </w:style>
  <w:style w:type="paragraph" w:customStyle="1" w:styleId="34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5">
    <w:name w:val="Normal_21"/>
    <w:qFormat/>
    <w:uiPriority w:val="0"/>
    <w:rPr>
      <w:rFonts w:ascii="黑体" w:hAnsi="黑体" w:eastAsia="黑体" w:cs="黑体"/>
      <w:b/>
      <w:bCs/>
      <w:sz w:val="32"/>
      <w:szCs w:val="32"/>
      <w:lang w:val="en-US" w:eastAsia="zh-CN" w:bidi="ar-SA"/>
    </w:rPr>
  </w:style>
  <w:style w:type="paragraph" w:customStyle="1" w:styleId="346">
    <w:name w:val="模板标题5"/>
    <w:basedOn w:val="1"/>
    <w:next w:val="6"/>
    <w:qFormat/>
    <w:uiPriority w:val="0"/>
    <w:pPr>
      <w:tabs>
        <w:tab w:val="left" w:pos="1800"/>
      </w:tabs>
      <w:spacing w:afterLines="50"/>
      <w:outlineLvl w:val="4"/>
    </w:pPr>
    <w:rPr>
      <w:rFonts w:ascii="宋体" w:hAnsi="宋体" w:cs="宋体"/>
      <w:b/>
      <w:bCs/>
    </w:rPr>
  </w:style>
  <w:style w:type="paragraph" w:customStyle="1" w:styleId="347">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8">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0">
    <w:name w:val="SANGFOR_8_表格文字"/>
    <w:basedOn w:val="1"/>
    <w:qFormat/>
    <w:uiPriority w:val="0"/>
    <w:pPr>
      <w:snapToGrid w:val="0"/>
    </w:pPr>
  </w:style>
  <w:style w:type="paragraph" w:customStyle="1" w:styleId="351">
    <w:name w:val="Normal_0"/>
    <w:qFormat/>
    <w:uiPriority w:val="0"/>
    <w:rPr>
      <w:rFonts w:ascii="黑体" w:hAnsi="黑体" w:eastAsia="黑体" w:cs="黑体"/>
      <w:b/>
      <w:bCs/>
      <w:sz w:val="32"/>
      <w:szCs w:val="32"/>
      <w:lang w:val="en-US" w:eastAsia="zh-CN" w:bidi="ar-SA"/>
    </w:rPr>
  </w:style>
  <w:style w:type="paragraph" w:customStyle="1" w:styleId="352">
    <w:name w:val="默认段落字体 Para Char Char Char Char Char Char Char Char Char1 Char Char Char Char Char Char Char"/>
    <w:basedOn w:val="1"/>
    <w:qFormat/>
    <w:uiPriority w:val="0"/>
    <w:pPr>
      <w:keepNext/>
      <w:autoSpaceDE w:val="0"/>
      <w:autoSpaceDN w:val="0"/>
      <w:spacing w:before="40" w:after="40"/>
      <w:jc w:val="center"/>
    </w:pPr>
  </w:style>
  <w:style w:type="paragraph" w:customStyle="1" w:styleId="353">
    <w:name w:val="Table Paragraph"/>
    <w:basedOn w:val="1"/>
    <w:qFormat/>
    <w:uiPriority w:val="1"/>
    <w:pPr>
      <w:autoSpaceDE w:val="0"/>
      <w:autoSpaceDN w:val="0"/>
      <w:adjustRightInd w:val="0"/>
      <w:jc w:val="left"/>
    </w:pPr>
    <w:rPr>
      <w:kern w:val="0"/>
      <w:sz w:val="24"/>
      <w:szCs w:val="24"/>
    </w:rPr>
  </w:style>
  <w:style w:type="paragraph" w:customStyle="1" w:styleId="354">
    <w:name w:val="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5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7">
    <w:name w:val="Char Char Char Char Char Char Char"/>
    <w:basedOn w:val="1"/>
    <w:qFormat/>
    <w:uiPriority w:val="0"/>
    <w:rPr>
      <w:rFonts w:ascii="仿宋_GB2312" w:eastAsia="仿宋_GB2312" w:cs="仿宋_GB2312"/>
      <w:b/>
      <w:bCs/>
      <w:sz w:val="32"/>
      <w:szCs w:val="32"/>
    </w:rPr>
  </w:style>
  <w:style w:type="paragraph" w:customStyle="1" w:styleId="358">
    <w:name w:val="Normal_11"/>
    <w:qFormat/>
    <w:uiPriority w:val="0"/>
    <w:rPr>
      <w:rFonts w:ascii="黑体" w:hAnsi="黑体" w:eastAsia="黑体" w:cs="黑体"/>
      <w:b/>
      <w:bCs/>
      <w:sz w:val="32"/>
      <w:szCs w:val="32"/>
      <w:lang w:val="en-US" w:eastAsia="zh-CN" w:bidi="ar-SA"/>
    </w:rPr>
  </w:style>
  <w:style w:type="paragraph" w:customStyle="1" w:styleId="359">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60">
    <w:name w:val="Item List in Table"/>
    <w:basedOn w:val="1"/>
    <w:qFormat/>
    <w:uiPriority w:val="0"/>
    <w:pPr>
      <w:tabs>
        <w:tab w:val="left" w:pos="420"/>
      </w:tabs>
      <w:ind w:left="420" w:hanging="420"/>
    </w:pPr>
    <w:rPr>
      <w:sz w:val="18"/>
      <w:szCs w:val="18"/>
    </w:rPr>
  </w:style>
  <w:style w:type="paragraph" w:customStyle="1" w:styleId="361">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2">
    <w:name w:val="正文_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3">
    <w:name w:val="特点标题"/>
    <w:basedOn w:val="1"/>
    <w:next w:val="24"/>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4">
    <w:name w:val="正文_1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6">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7">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8">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9">
    <w:name w:val="TOC 标题1"/>
    <w:basedOn w:val="8"/>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70">
    <w:name w:val="正文_8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1">
    <w:name w:val="SJ2"/>
    <w:basedOn w:val="1"/>
    <w:qFormat/>
    <w:uiPriority w:val="0"/>
    <w:pPr>
      <w:spacing w:line="360" w:lineRule="auto"/>
      <w:ind w:firstLine="480" w:firstLineChars="200"/>
      <w:jc w:val="left"/>
    </w:pPr>
    <w:rPr>
      <w:sz w:val="24"/>
      <w:szCs w:val="24"/>
    </w:rPr>
  </w:style>
  <w:style w:type="paragraph" w:customStyle="1" w:styleId="372">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3">
    <w:name w:val="Normal_6"/>
    <w:qFormat/>
    <w:uiPriority w:val="0"/>
    <w:rPr>
      <w:rFonts w:ascii="黑体" w:hAnsi="黑体" w:eastAsia="黑体" w:cs="黑体"/>
      <w:b/>
      <w:bCs/>
      <w:sz w:val="32"/>
      <w:szCs w:val="32"/>
      <w:lang w:val="en-US" w:eastAsia="zh-CN" w:bidi="ar-SA"/>
    </w:rPr>
  </w:style>
  <w:style w:type="paragraph" w:customStyle="1" w:styleId="37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6">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7">
    <w:name w:val="正文段"/>
    <w:basedOn w:val="1"/>
    <w:qFormat/>
    <w:uiPriority w:val="0"/>
    <w:pPr>
      <w:widowControl/>
      <w:snapToGrid w:val="0"/>
      <w:spacing w:afterLines="50"/>
      <w:ind w:firstLine="200" w:firstLineChars="200"/>
    </w:pPr>
    <w:rPr>
      <w:kern w:val="0"/>
      <w:sz w:val="24"/>
      <w:szCs w:val="24"/>
    </w:rPr>
  </w:style>
  <w:style w:type="paragraph" w:customStyle="1" w:styleId="378">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9">
    <w:name w:val="样式 标题 2 + 宋体 加粗 行距: 1.5 倍行距"/>
    <w:basedOn w:val="9"/>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80">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1">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2">
    <w:name w:val="Normal_13"/>
    <w:qFormat/>
    <w:uiPriority w:val="0"/>
    <w:rPr>
      <w:rFonts w:ascii="黑体" w:hAnsi="黑体" w:eastAsia="黑体" w:cs="黑体"/>
      <w:b/>
      <w:bCs/>
      <w:sz w:val="32"/>
      <w:szCs w:val="32"/>
      <w:lang w:val="en-US" w:eastAsia="zh-CN" w:bidi="ar-SA"/>
    </w:rPr>
  </w:style>
  <w:style w:type="paragraph" w:customStyle="1" w:styleId="383">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4">
    <w:name w:val="Normal_19"/>
    <w:qFormat/>
    <w:uiPriority w:val="0"/>
    <w:rPr>
      <w:rFonts w:ascii="黑体" w:hAnsi="黑体" w:eastAsia="黑体" w:cs="黑体"/>
      <w:b/>
      <w:bCs/>
      <w:sz w:val="32"/>
      <w:szCs w:val="32"/>
      <w:lang w:val="en-US" w:eastAsia="zh-CN" w:bidi="ar-SA"/>
    </w:rPr>
  </w:style>
  <w:style w:type="paragraph" w:customStyle="1" w:styleId="385">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7">
    <w:name w:val="Normal_20"/>
    <w:qFormat/>
    <w:uiPriority w:val="0"/>
    <w:rPr>
      <w:rFonts w:ascii="黑体" w:hAnsi="黑体" w:eastAsia="黑体" w:cs="黑体"/>
      <w:b/>
      <w:bCs/>
      <w:sz w:val="32"/>
      <w:szCs w:val="32"/>
      <w:lang w:val="en-US" w:eastAsia="zh-CN" w:bidi="ar-SA"/>
    </w:rPr>
  </w:style>
  <w:style w:type="paragraph" w:customStyle="1" w:styleId="388">
    <w:name w:val="纯文本2"/>
    <w:basedOn w:val="1"/>
    <w:qFormat/>
    <w:uiPriority w:val="99"/>
    <w:pPr>
      <w:adjustRightInd w:val="0"/>
      <w:jc w:val="left"/>
      <w:textAlignment w:val="baseline"/>
    </w:pPr>
    <w:rPr>
      <w:rFonts w:ascii="宋体" w:hAnsi="Courier New" w:cs="宋体"/>
      <w:sz w:val="24"/>
      <w:szCs w:val="24"/>
    </w:rPr>
  </w:style>
  <w:style w:type="paragraph" w:customStyle="1" w:styleId="38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0">
    <w:name w:val="font8"/>
    <w:basedOn w:val="1"/>
    <w:qFormat/>
    <w:uiPriority w:val="0"/>
    <w:pPr>
      <w:widowControl/>
      <w:spacing w:before="100" w:beforeAutospacing="1" w:after="100" w:afterAutospacing="1"/>
      <w:jc w:val="left"/>
    </w:pPr>
    <w:rPr>
      <w:kern w:val="0"/>
      <w:sz w:val="20"/>
      <w:szCs w:val="20"/>
    </w:rPr>
  </w:style>
  <w:style w:type="paragraph" w:customStyle="1" w:styleId="391">
    <w:name w:val="默认段落字体 Para Char Char Char Char Char Char Char Char Char1 Char Char Char Char"/>
    <w:basedOn w:val="1"/>
    <w:qFormat/>
    <w:uiPriority w:val="0"/>
    <w:rPr>
      <w:rFonts w:ascii="Tahoma" w:hAnsi="Tahoma" w:cs="Tahoma"/>
      <w:sz w:val="24"/>
      <w:szCs w:val="24"/>
    </w:rPr>
  </w:style>
  <w:style w:type="paragraph" w:customStyle="1" w:styleId="392">
    <w:name w:val="_Style 2"/>
    <w:basedOn w:val="1"/>
    <w:qFormat/>
    <w:uiPriority w:val="34"/>
    <w:pPr>
      <w:ind w:firstLine="420" w:firstLineChars="200"/>
    </w:pPr>
    <w:rPr>
      <w:rFonts w:ascii="Calibri" w:hAnsi="Calibri" w:cs="Calibri"/>
    </w:rPr>
  </w:style>
  <w:style w:type="paragraph" w:customStyle="1" w:styleId="393">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6">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8">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400">
    <w:name w:val="Normal_15"/>
    <w:qFormat/>
    <w:uiPriority w:val="0"/>
    <w:rPr>
      <w:rFonts w:ascii="黑体" w:hAnsi="黑体" w:eastAsia="黑体" w:cs="黑体"/>
      <w:b/>
      <w:bCs/>
      <w:sz w:val="32"/>
      <w:szCs w:val="32"/>
      <w:lang w:val="en-US" w:eastAsia="zh-CN" w:bidi="ar-SA"/>
    </w:rPr>
  </w:style>
  <w:style w:type="paragraph" w:customStyle="1" w:styleId="401">
    <w:name w:val="Char Char Char Char Char Char Char1"/>
    <w:basedOn w:val="1"/>
    <w:qFormat/>
    <w:uiPriority w:val="99"/>
    <w:rPr>
      <w:rFonts w:ascii="仿宋_GB2312" w:eastAsia="仿宋_GB2312" w:cs="仿宋_GB2312"/>
      <w:b/>
      <w:bCs/>
      <w:sz w:val="32"/>
      <w:szCs w:val="32"/>
    </w:rPr>
  </w:style>
  <w:style w:type="paragraph" w:customStyle="1" w:styleId="402">
    <w:name w:val="正文样式"/>
    <w:basedOn w:val="1"/>
    <w:qFormat/>
    <w:uiPriority w:val="0"/>
    <w:pPr>
      <w:spacing w:line="360" w:lineRule="auto"/>
      <w:ind w:firstLine="480" w:firstLineChars="200"/>
    </w:pPr>
    <w:rPr>
      <w:sz w:val="24"/>
      <w:szCs w:val="24"/>
    </w:rPr>
  </w:style>
  <w:style w:type="paragraph" w:customStyle="1" w:styleId="403">
    <w:name w:val="页码1"/>
    <w:basedOn w:val="1"/>
    <w:next w:val="1"/>
    <w:qFormat/>
    <w:uiPriority w:val="0"/>
    <w:pPr>
      <w:widowControl/>
    </w:pPr>
    <w:rPr>
      <w:color w:val="000000"/>
    </w:rPr>
  </w:style>
  <w:style w:type="paragraph" w:customStyle="1" w:styleId="404">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5">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6">
    <w:name w:val="节前说明"/>
    <w:next w:val="276"/>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Normal_12"/>
    <w:qFormat/>
    <w:uiPriority w:val="0"/>
    <w:rPr>
      <w:rFonts w:ascii="黑体" w:hAnsi="黑体" w:eastAsia="黑体" w:cs="黑体"/>
      <w:b/>
      <w:bCs/>
      <w:sz w:val="32"/>
      <w:szCs w:val="32"/>
      <w:lang w:val="en-US" w:eastAsia="zh-CN" w:bidi="ar-SA"/>
    </w:rPr>
  </w:style>
  <w:style w:type="paragraph" w:customStyle="1" w:styleId="409">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10">
    <w:name w:val="模板标题4"/>
    <w:basedOn w:val="1"/>
    <w:next w:val="6"/>
    <w:qFormat/>
    <w:uiPriority w:val="0"/>
    <w:pPr>
      <w:tabs>
        <w:tab w:val="left" w:pos="1440"/>
      </w:tabs>
      <w:spacing w:afterLines="50"/>
      <w:outlineLvl w:val="3"/>
    </w:pPr>
    <w:rPr>
      <w:rFonts w:ascii="宋体" w:hAnsi="宋体" w:cs="宋体"/>
      <w:b/>
      <w:bCs/>
    </w:rPr>
  </w:style>
  <w:style w:type="paragraph" w:customStyle="1" w:styleId="411">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12">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4">
    <w:name w:val="Normal_18"/>
    <w:qFormat/>
    <w:uiPriority w:val="0"/>
    <w:rPr>
      <w:rFonts w:ascii="黑体" w:hAnsi="黑体" w:eastAsia="黑体" w:cs="黑体"/>
      <w:b/>
      <w:bCs/>
      <w:sz w:val="32"/>
      <w:szCs w:val="32"/>
      <w:lang w:val="en-US" w:eastAsia="zh-CN" w:bidi="ar-SA"/>
    </w:rPr>
  </w:style>
  <w:style w:type="paragraph" w:customStyle="1" w:styleId="415">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6">
    <w:name w:val="Normal_2"/>
    <w:qFormat/>
    <w:uiPriority w:val="0"/>
    <w:rPr>
      <w:rFonts w:ascii="黑体" w:hAnsi="黑体" w:eastAsia="黑体" w:cs="黑体"/>
      <w:b/>
      <w:bCs/>
      <w:sz w:val="32"/>
      <w:szCs w:val="32"/>
      <w:lang w:val="en-US" w:eastAsia="zh-CN" w:bidi="ar-SA"/>
    </w:rPr>
  </w:style>
  <w:style w:type="paragraph" w:customStyle="1" w:styleId="417">
    <w:name w:val="_Style 96"/>
    <w:basedOn w:val="1"/>
    <w:qFormat/>
    <w:uiPriority w:val="0"/>
    <w:rPr>
      <w:rFonts w:ascii="Calibri" w:hAnsi="Calibri" w:cs="Calibri"/>
    </w:rPr>
  </w:style>
  <w:style w:type="paragraph" w:customStyle="1" w:styleId="418">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9">
    <w:name w:val="0"/>
    <w:basedOn w:val="1"/>
    <w:qFormat/>
    <w:uiPriority w:val="99"/>
    <w:pPr>
      <w:widowControl/>
      <w:jc w:val="left"/>
    </w:pPr>
    <w:rPr>
      <w:kern w:val="0"/>
      <w:sz w:val="20"/>
      <w:szCs w:val="20"/>
    </w:rPr>
  </w:style>
  <w:style w:type="paragraph" w:customStyle="1" w:styleId="420">
    <w:name w:val="zhang"/>
    <w:basedOn w:val="1"/>
    <w:qFormat/>
    <w:uiPriority w:val="99"/>
    <w:pPr>
      <w:spacing w:before="100" w:beforeAutospacing="1" w:after="100" w:afterAutospacing="1"/>
    </w:pPr>
    <w:rPr>
      <w:b/>
      <w:bCs/>
      <w:smallCaps/>
      <w:color w:val="000000"/>
      <w:sz w:val="20"/>
      <w:szCs w:val="20"/>
    </w:rPr>
  </w:style>
  <w:style w:type="paragraph" w:customStyle="1" w:styleId="421">
    <w:name w:val="TOC 标题2"/>
    <w:basedOn w:val="8"/>
    <w:next w:val="1"/>
    <w:qFormat/>
    <w:uiPriority w:val="99"/>
    <w:pPr>
      <w:spacing w:line="576" w:lineRule="auto"/>
      <w:jc w:val="both"/>
      <w:outlineLvl w:val="9"/>
    </w:pPr>
    <w:rPr>
      <w:rFonts w:ascii="Calibri" w:hAnsi="Calibri" w:cs="Calibri"/>
    </w:rPr>
  </w:style>
  <w:style w:type="character" w:customStyle="1" w:styleId="422">
    <w:name w:val="Intense Quote Char_31136f24-3343-42ad-ad1f-cfb294a7ba44"/>
    <w:qFormat/>
    <w:uiPriority w:val="99"/>
    <w:rPr>
      <w:rFonts w:ascii="Calibri" w:hAnsi="Calibri" w:cs="Calibri"/>
      <w:b/>
      <w:bCs/>
      <w:i/>
      <w:iCs/>
      <w:color w:val="4F81BD"/>
      <w:kern w:val="2"/>
      <w:sz w:val="22"/>
      <w:szCs w:val="22"/>
    </w:rPr>
  </w:style>
  <w:style w:type="paragraph" w:customStyle="1" w:styleId="423">
    <w:name w:val="Intense Quote_33c0cd97-d832-47a4-8bd1-a1dcce9c4bae"/>
    <w:basedOn w:val="1"/>
    <w:next w:val="1"/>
    <w:link w:val="424"/>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4">
    <w:name w:val="明显引用 字符"/>
    <w:link w:val="423"/>
    <w:qFormat/>
    <w:uiPriority w:val="99"/>
    <w:rPr>
      <w:b/>
      <w:bCs/>
      <w:i/>
      <w:iCs/>
      <w:color w:val="4F81BD"/>
      <w:sz w:val="21"/>
      <w:szCs w:val="21"/>
    </w:rPr>
  </w:style>
  <w:style w:type="character" w:customStyle="1" w:styleId="425">
    <w:name w:val="无间隔 字符1"/>
    <w:link w:val="426"/>
    <w:qFormat/>
    <w:uiPriority w:val="99"/>
    <w:rPr>
      <w:rFonts w:ascii="Calibri" w:hAnsi="Calibri" w:cs="Calibri"/>
      <w:kern w:val="2"/>
      <w:sz w:val="22"/>
      <w:szCs w:val="22"/>
    </w:rPr>
  </w:style>
  <w:style w:type="paragraph" w:customStyle="1" w:styleId="426">
    <w:name w:val="No Spacing_0d47bddc-cf3c-4b46-8dd9-4540d37e214f"/>
    <w:basedOn w:val="1"/>
    <w:link w:val="425"/>
    <w:qFormat/>
    <w:uiPriority w:val="1"/>
    <w:rPr>
      <w:rFonts w:ascii="Calibri" w:hAnsi="Calibri"/>
      <w:sz w:val="22"/>
      <w:szCs w:val="22"/>
    </w:rPr>
  </w:style>
  <w:style w:type="character" w:customStyle="1" w:styleId="427">
    <w:name w:val="明显参考1"/>
    <w:qFormat/>
    <w:uiPriority w:val="99"/>
    <w:rPr>
      <w:b/>
      <w:bCs/>
      <w:smallCaps/>
      <w:color w:val="auto"/>
      <w:spacing w:val="5"/>
      <w:u w:val="single"/>
    </w:rPr>
  </w:style>
  <w:style w:type="character" w:customStyle="1" w:styleId="428">
    <w:name w:val="Quote Char_aab042b9-bfcb-4a37-bb29-2b646f57baea"/>
    <w:qFormat/>
    <w:uiPriority w:val="99"/>
    <w:rPr>
      <w:rFonts w:ascii="Calibri" w:hAnsi="Calibri" w:cs="Calibri"/>
      <w:i/>
      <w:iCs/>
      <w:color w:val="000000"/>
      <w:kern w:val="2"/>
      <w:sz w:val="22"/>
      <w:szCs w:val="22"/>
    </w:rPr>
  </w:style>
  <w:style w:type="paragraph" w:customStyle="1" w:styleId="429">
    <w:name w:val="Quote_7aab041e-a0e9-4f7a-8589-9ec6cf89356a"/>
    <w:basedOn w:val="1"/>
    <w:next w:val="1"/>
    <w:link w:val="430"/>
    <w:qFormat/>
    <w:uiPriority w:val="99"/>
    <w:rPr>
      <w:rFonts w:ascii="Calibri" w:hAnsi="Calibri" w:cs="Calibri"/>
      <w:i/>
      <w:iCs/>
      <w:color w:val="000000"/>
    </w:rPr>
  </w:style>
  <w:style w:type="character" w:customStyle="1" w:styleId="430">
    <w:name w:val="引用 字符"/>
    <w:link w:val="429"/>
    <w:qFormat/>
    <w:uiPriority w:val="99"/>
    <w:rPr>
      <w:i/>
      <w:iCs/>
      <w:color w:val="000000"/>
      <w:sz w:val="21"/>
      <w:szCs w:val="21"/>
    </w:rPr>
  </w:style>
  <w:style w:type="character" w:customStyle="1" w:styleId="431">
    <w:name w:val="明显强调2"/>
    <w:qFormat/>
    <w:uiPriority w:val="99"/>
    <w:rPr>
      <w:b/>
      <w:bCs/>
      <w:i/>
      <w:iCs/>
      <w:color w:val="4F81BD"/>
    </w:rPr>
  </w:style>
  <w:style w:type="character" w:customStyle="1" w:styleId="432">
    <w:name w:val="Char Char12"/>
    <w:link w:val="433"/>
    <w:qFormat/>
    <w:uiPriority w:val="99"/>
    <w:rPr>
      <w:rFonts w:ascii="Tahoma" w:hAnsi="Tahoma" w:cs="Tahoma"/>
      <w:kern w:val="2"/>
      <w:sz w:val="24"/>
      <w:szCs w:val="24"/>
    </w:rPr>
  </w:style>
  <w:style w:type="paragraph" w:customStyle="1" w:styleId="433">
    <w:name w:val="Char3"/>
    <w:basedOn w:val="1"/>
    <w:link w:val="432"/>
    <w:qFormat/>
    <w:uiPriority w:val="99"/>
    <w:rPr>
      <w:rFonts w:ascii="Tahoma" w:hAnsi="Tahoma"/>
      <w:sz w:val="24"/>
      <w:szCs w:val="24"/>
    </w:rPr>
  </w:style>
  <w:style w:type="character" w:customStyle="1" w:styleId="434">
    <w:name w:val="纯文本 字符"/>
    <w:qFormat/>
    <w:uiPriority w:val="99"/>
    <w:rPr>
      <w:rFonts w:ascii="宋体" w:hAnsi="Courier New" w:eastAsia="宋体" w:cs="宋体"/>
      <w:kern w:val="2"/>
      <w:sz w:val="21"/>
      <w:szCs w:val="21"/>
      <w:lang w:val="en-US" w:eastAsia="zh-CN"/>
    </w:rPr>
  </w:style>
  <w:style w:type="character" w:customStyle="1" w:styleId="435">
    <w:name w:val="不明显强调2"/>
    <w:qFormat/>
    <w:uiPriority w:val="99"/>
    <w:rPr>
      <w:i/>
      <w:iCs/>
      <w:color w:val="808080"/>
    </w:rPr>
  </w:style>
  <w:style w:type="character" w:customStyle="1" w:styleId="436">
    <w:name w:val="Char Char1_02"/>
    <w:link w:val="437"/>
    <w:qFormat/>
    <w:uiPriority w:val="99"/>
    <w:rPr>
      <w:rFonts w:ascii="Tahoma" w:hAnsi="Tahoma" w:cs="Tahoma"/>
      <w:kern w:val="2"/>
      <w:sz w:val="24"/>
      <w:szCs w:val="24"/>
    </w:rPr>
  </w:style>
  <w:style w:type="paragraph" w:customStyle="1" w:styleId="437">
    <w:name w:val="Char_02"/>
    <w:basedOn w:val="122"/>
    <w:link w:val="436"/>
    <w:qFormat/>
    <w:uiPriority w:val="99"/>
    <w:rPr>
      <w:rFonts w:ascii="Tahoma" w:hAnsi="Tahoma"/>
      <w:sz w:val="24"/>
      <w:szCs w:val="24"/>
    </w:rPr>
  </w:style>
  <w:style w:type="character" w:customStyle="1" w:styleId="438">
    <w:name w:val="书籍标题1"/>
    <w:qFormat/>
    <w:uiPriority w:val="99"/>
    <w:rPr>
      <w:b/>
      <w:bCs/>
      <w:smallCaps/>
      <w:spacing w:val="5"/>
    </w:rPr>
  </w:style>
  <w:style w:type="character" w:customStyle="1" w:styleId="439">
    <w:name w:val="不明显参考1"/>
    <w:qFormat/>
    <w:uiPriority w:val="99"/>
    <w:rPr>
      <w:smallCaps/>
      <w:color w:val="auto"/>
      <w:u w:val="single"/>
    </w:rPr>
  </w:style>
  <w:style w:type="character" w:customStyle="1" w:styleId="440">
    <w:name w:val="标准正文 Char Char"/>
    <w:link w:val="441"/>
    <w:qFormat/>
    <w:uiPriority w:val="99"/>
    <w:rPr>
      <w:rFonts w:ascii="Calibri" w:hAnsi="Calibri" w:cs="Calibri"/>
    </w:rPr>
  </w:style>
  <w:style w:type="paragraph" w:customStyle="1" w:styleId="441">
    <w:name w:val="标准正文"/>
    <w:basedOn w:val="1"/>
    <w:link w:val="440"/>
    <w:qFormat/>
    <w:uiPriority w:val="99"/>
    <w:pPr>
      <w:spacing w:line="360" w:lineRule="auto"/>
      <w:ind w:firstLine="420" w:firstLineChars="200"/>
    </w:pPr>
    <w:rPr>
      <w:rFonts w:ascii="Calibri" w:hAnsi="Calibri"/>
      <w:kern w:val="0"/>
      <w:sz w:val="20"/>
      <w:szCs w:val="20"/>
    </w:rPr>
  </w:style>
  <w:style w:type="paragraph" w:customStyle="1" w:styleId="442">
    <w:name w:val="列出段落2"/>
    <w:basedOn w:val="1"/>
    <w:qFormat/>
    <w:uiPriority w:val="99"/>
    <w:pPr>
      <w:ind w:firstLine="420" w:firstLineChars="200"/>
    </w:pPr>
    <w:rPr>
      <w:rFonts w:ascii="Calibri" w:hAnsi="Calibri" w:cs="Calibri"/>
    </w:rPr>
  </w:style>
  <w:style w:type="paragraph" w:customStyle="1" w:styleId="443">
    <w:name w:val="纯文本3"/>
    <w:basedOn w:val="1"/>
    <w:qFormat/>
    <w:uiPriority w:val="99"/>
    <w:pPr>
      <w:adjustRightInd w:val="0"/>
      <w:jc w:val="left"/>
      <w:textAlignment w:val="baseline"/>
    </w:pPr>
    <w:rPr>
      <w:rFonts w:ascii="宋体" w:hAnsi="Courier New" w:cs="宋体"/>
      <w:sz w:val="24"/>
      <w:szCs w:val="24"/>
    </w:rPr>
  </w:style>
  <w:style w:type="paragraph" w:customStyle="1" w:styleId="444">
    <w:name w:val="文档正文首行缩进"/>
    <w:basedOn w:val="1"/>
    <w:qFormat/>
    <w:uiPriority w:val="99"/>
    <w:pPr>
      <w:spacing w:line="360" w:lineRule="auto"/>
      <w:ind w:firstLine="420"/>
    </w:pPr>
    <w:rPr>
      <w:rFonts w:ascii="Calibri" w:hAnsi="Calibri" w:cs="Calibri"/>
      <w:sz w:val="24"/>
      <w:szCs w:val="24"/>
    </w:rPr>
  </w:style>
  <w:style w:type="paragraph" w:customStyle="1" w:styleId="445">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6">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7">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8">
    <w:name w:val="明显引用 Char1"/>
    <w:qFormat/>
    <w:uiPriority w:val="99"/>
    <w:rPr>
      <w:i/>
      <w:iCs/>
      <w:color w:val="4F81BD"/>
      <w:kern w:val="2"/>
      <w:sz w:val="24"/>
      <w:szCs w:val="24"/>
    </w:rPr>
  </w:style>
  <w:style w:type="paragraph" w:customStyle="1" w:styleId="449">
    <w:name w:val="第二级标题"/>
    <w:basedOn w:val="9"/>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50">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51">
    <w:name w:val="引用 Char1"/>
    <w:qFormat/>
    <w:uiPriority w:val="99"/>
    <w:rPr>
      <w:i/>
      <w:iCs/>
      <w:color w:val="auto"/>
      <w:kern w:val="2"/>
      <w:sz w:val="24"/>
      <w:szCs w:val="24"/>
    </w:rPr>
  </w:style>
  <w:style w:type="paragraph" w:customStyle="1" w:styleId="452">
    <w:name w:val="_Style 4"/>
    <w:basedOn w:val="1"/>
    <w:qFormat/>
    <w:uiPriority w:val="99"/>
    <w:pPr>
      <w:ind w:firstLine="420" w:firstLineChars="200"/>
    </w:pPr>
    <w:rPr>
      <w:rFonts w:ascii="Calibri" w:hAnsi="Calibri" w:cs="Calibri"/>
    </w:rPr>
  </w:style>
  <w:style w:type="paragraph" w:customStyle="1" w:styleId="453">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4">
    <w:name w:val="第三极标题"/>
    <w:basedOn w:val="10"/>
    <w:next w:val="1"/>
    <w:qFormat/>
    <w:uiPriority w:val="99"/>
    <w:pPr>
      <w:spacing w:before="120" w:after="120"/>
      <w:ind w:left="1418" w:hanging="709" w:firstLineChars="0"/>
    </w:pPr>
    <w:rPr>
      <w:rFonts w:ascii="Calibri" w:hAnsi="Calibri" w:eastAsia="仿宋" w:cs="Calibri"/>
    </w:rPr>
  </w:style>
  <w:style w:type="paragraph" w:customStyle="1" w:styleId="455">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6">
    <w:name w:val="Char Char Char Char Char Char Char2"/>
    <w:basedOn w:val="1"/>
    <w:qFormat/>
    <w:uiPriority w:val="99"/>
    <w:rPr>
      <w:rFonts w:ascii="仿宋_GB2312" w:hAnsi="Calibri" w:eastAsia="仿宋_GB2312" w:cs="仿宋_GB2312"/>
      <w:b/>
      <w:bCs/>
      <w:sz w:val="32"/>
      <w:szCs w:val="32"/>
    </w:rPr>
  </w:style>
  <w:style w:type="paragraph" w:customStyle="1" w:styleId="457">
    <w:name w:val="第一级标题"/>
    <w:basedOn w:val="8"/>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8">
    <w:name w:val="第四级标题"/>
    <w:basedOn w:val="11"/>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9">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60">
    <w:name w:val="TOC 标题3"/>
    <w:basedOn w:val="8"/>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1">
    <w:name w:val="_Style 49"/>
    <w:basedOn w:val="1"/>
    <w:next w:val="3"/>
    <w:qFormat/>
    <w:uiPriority w:val="0"/>
    <w:rPr>
      <w:rFonts w:ascii="宋体" w:hAnsi="Courier New"/>
      <w:kern w:val="0"/>
      <w:sz w:val="24"/>
    </w:rPr>
  </w:style>
  <w:style w:type="paragraph" w:customStyle="1" w:styleId="462">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3">
    <w:name w:val="10"/>
    <w:basedOn w:val="54"/>
    <w:qFormat/>
    <w:uiPriority w:val="0"/>
    <w:rPr>
      <w:rFonts w:hint="default" w:ascii="Calibri" w:hAnsi="Calibri"/>
    </w:rPr>
  </w:style>
  <w:style w:type="paragraph" w:customStyle="1" w:styleId="464">
    <w:name w:val="_Style 457"/>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5">
    <w:name w:val="不明显强调3"/>
    <w:qFormat/>
    <w:uiPriority w:val="19"/>
    <w:rPr>
      <w:i/>
      <w:iCs/>
      <w:color w:val="404040"/>
    </w:rPr>
  </w:style>
  <w:style w:type="character" w:customStyle="1" w:styleId="466">
    <w:name w:val="Char Char13"/>
    <w:link w:val="467"/>
    <w:qFormat/>
    <w:uiPriority w:val="0"/>
    <w:rPr>
      <w:rFonts w:ascii="Tahoma" w:hAnsi="Tahoma"/>
      <w:kern w:val="2"/>
      <w:sz w:val="24"/>
    </w:rPr>
  </w:style>
  <w:style w:type="paragraph" w:customStyle="1" w:styleId="467">
    <w:name w:val="Char4"/>
    <w:basedOn w:val="1"/>
    <w:link w:val="466"/>
    <w:qFormat/>
    <w:uiPriority w:val="0"/>
    <w:rPr>
      <w:rFonts w:ascii="Tahoma" w:hAnsi="Tahoma"/>
      <w:sz w:val="24"/>
      <w:szCs w:val="20"/>
    </w:rPr>
  </w:style>
  <w:style w:type="paragraph" w:customStyle="1" w:styleId="468">
    <w:name w:val="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69">
    <w:name w:val="Char1 Char Char Char Char Char Char1"/>
    <w:basedOn w:val="8"/>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70">
    <w:name w:val="列出段落3"/>
    <w:basedOn w:val="1"/>
    <w:qFormat/>
    <w:uiPriority w:val="34"/>
    <w:pPr>
      <w:ind w:firstLine="420" w:firstLineChars="200"/>
    </w:pPr>
    <w:rPr>
      <w:szCs w:val="20"/>
    </w:rPr>
  </w:style>
  <w:style w:type="paragraph" w:customStyle="1" w:styleId="471">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2">
    <w:name w:val="Char Char Char Char Char Char Char3"/>
    <w:basedOn w:val="1"/>
    <w:qFormat/>
    <w:uiPriority w:val="0"/>
    <w:rPr>
      <w:rFonts w:ascii="仿宋_GB2312" w:eastAsia="仿宋_GB2312"/>
      <w:b/>
      <w:sz w:val="32"/>
      <w:szCs w:val="32"/>
    </w:rPr>
  </w:style>
  <w:style w:type="paragraph" w:customStyle="1" w:styleId="473">
    <w:name w:val="纯文本4"/>
    <w:basedOn w:val="1"/>
    <w:qFormat/>
    <w:uiPriority w:val="0"/>
    <w:pPr>
      <w:adjustRightInd w:val="0"/>
      <w:jc w:val="left"/>
      <w:textAlignment w:val="baseline"/>
    </w:pPr>
    <w:rPr>
      <w:rFonts w:ascii="宋体" w:hAnsi="Courier New"/>
      <w:sz w:val="24"/>
      <w:szCs w:val="20"/>
    </w:rPr>
  </w:style>
  <w:style w:type="paragraph" w:customStyle="1" w:styleId="474">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5">
    <w:name w:val="*正文"/>
    <w:basedOn w:val="1"/>
    <w:qFormat/>
    <w:uiPriority w:val="0"/>
    <w:pPr>
      <w:spacing w:line="360" w:lineRule="auto"/>
      <w:ind w:firstLine="200" w:firstLineChars="200"/>
    </w:pPr>
    <w:rPr>
      <w:rFonts w:ascii="宋体" w:hAnsi="宋体"/>
      <w:sz w:val="24"/>
      <w:szCs w:val="24"/>
    </w:rPr>
  </w:style>
  <w:style w:type="paragraph" w:customStyle="1" w:styleId="476">
    <w:name w:val="正文（jxj2）"/>
    <w:basedOn w:val="1"/>
    <w:qFormat/>
    <w:uiPriority w:val="0"/>
    <w:pPr>
      <w:spacing w:before="100" w:beforeAutospacing="1" w:after="100" w:afterAutospacing="1"/>
      <w:ind w:firstLine="200" w:firstLineChars="200"/>
    </w:pPr>
    <w:rPr>
      <w:rFonts w:eastAsia="仿宋"/>
      <w:sz w:val="28"/>
    </w:rPr>
  </w:style>
  <w:style w:type="paragraph" w:customStyle="1" w:styleId="477">
    <w:name w:val="正文（首行缩进2字符）"/>
    <w:basedOn w:val="1"/>
    <w:qFormat/>
    <w:uiPriority w:val="0"/>
    <w:pPr>
      <w:ind w:firstLine="420"/>
    </w:pPr>
    <w:rPr>
      <w:rFonts w:ascii="Calibri" w:hAnsi="Calibri" w:eastAsia="仿宋_GB2312"/>
      <w:sz w:val="30"/>
    </w:rPr>
  </w:style>
  <w:style w:type="paragraph" w:customStyle="1" w:styleId="478">
    <w:name w:val="表格正文"/>
    <w:basedOn w:val="1"/>
    <w:qFormat/>
    <w:uiPriority w:val="0"/>
    <w:pPr>
      <w:jc w:val="left"/>
    </w:pPr>
    <w:rPr>
      <w:rFonts w:ascii="宋体" w:hAnsi="宋体" w:cstheme="minorBidi"/>
    </w:rPr>
  </w:style>
  <w:style w:type="paragraph" w:styleId="479">
    <w:name w:val="List Paragraph"/>
    <w:basedOn w:val="1"/>
    <w:qFormat/>
    <w:uiPriority w:val="34"/>
    <w:pPr>
      <w:ind w:firstLine="420" w:firstLineChars="200"/>
    </w:pPr>
    <w:rPr>
      <w:rFonts w:ascii="Calibri" w:hAnsi="Calibri"/>
      <w:szCs w:val="22"/>
    </w:rPr>
  </w:style>
  <w:style w:type="paragraph" w:customStyle="1" w:styleId="480">
    <w:name w:val="首行缩进"/>
    <w:basedOn w:val="1"/>
    <w:qFormat/>
    <w:uiPriority w:val="0"/>
    <w:pPr>
      <w:ind w:firstLine="480" w:firstLineChars="200"/>
    </w:pPr>
  </w:style>
  <w:style w:type="character" w:customStyle="1" w:styleId="481">
    <w:name w:val="纯文本 Char2"/>
    <w:qFormat/>
    <w:uiPriority w:val="0"/>
    <w:rPr>
      <w:rFonts w:ascii="宋体" w:hAnsi="Courier New"/>
      <w:kern w:val="2"/>
      <w:sz w:val="21"/>
    </w:rPr>
  </w:style>
  <w:style w:type="character" w:customStyle="1" w:styleId="482">
    <w:name w:val="Char Char14"/>
    <w:link w:val="483"/>
    <w:qFormat/>
    <w:uiPriority w:val="0"/>
    <w:rPr>
      <w:rFonts w:ascii="Tahoma" w:hAnsi="Tahoma"/>
      <w:kern w:val="2"/>
      <w:sz w:val="24"/>
    </w:rPr>
  </w:style>
  <w:style w:type="paragraph" w:customStyle="1" w:styleId="483">
    <w:name w:val="Char5"/>
    <w:basedOn w:val="1"/>
    <w:link w:val="482"/>
    <w:qFormat/>
    <w:uiPriority w:val="0"/>
    <w:rPr>
      <w:rFonts w:ascii="Tahoma" w:hAnsi="Tahoma"/>
      <w:sz w:val="24"/>
      <w:szCs w:val="20"/>
    </w:rPr>
  </w:style>
  <w:style w:type="paragraph" w:customStyle="1" w:styleId="484">
    <w:name w:val="1正文"/>
    <w:basedOn w:val="1"/>
    <w:qFormat/>
    <w:uiPriority w:val="0"/>
    <w:rPr>
      <w:rFonts w:ascii="宋体" w:hAnsi="宋体"/>
      <w:color w:val="000000"/>
      <w:sz w:val="15"/>
      <w:szCs w:val="14"/>
    </w:rPr>
  </w:style>
  <w:style w:type="paragraph" w:customStyle="1" w:styleId="485">
    <w:name w:val="[Normal]"/>
    <w:qFormat/>
    <w:uiPriority w:val="0"/>
    <w:rPr>
      <w:rFonts w:ascii="宋体" w:hAnsi="宋体" w:eastAsia="宋体" w:cs="Times New Roman"/>
      <w:sz w:val="24"/>
      <w:szCs w:val="22"/>
      <w:lang w:val="zh-CN" w:eastAsia="zh-CN" w:bidi="ar-SA"/>
    </w:rPr>
  </w:style>
  <w:style w:type="paragraph" w:customStyle="1" w:styleId="486">
    <w:name w:val="表 靠左"/>
    <w:basedOn w:val="1"/>
    <w:qFormat/>
    <w:uiPriority w:val="0"/>
    <w:pPr>
      <w:jc w:val="left"/>
    </w:pPr>
    <w:rPr>
      <w:rFonts w:ascii="Times New Roman" w:hAnsi="Times New Roman"/>
      <w:szCs w:val="21"/>
    </w:rPr>
  </w:style>
  <w:style w:type="paragraph" w:customStyle="1" w:styleId="487">
    <w:name w:val="正文首行缩进2字符"/>
    <w:basedOn w:val="1"/>
    <w:qFormat/>
    <w:uiPriority w:val="0"/>
    <w:pPr>
      <w:ind w:firstLine="200" w:firstLineChars="200"/>
    </w:pPr>
    <w:rPr>
      <w:rFonts w:ascii="Calibri" w:hAnsi="Calibri" w:eastAsia="宋体" w:cs="Times New Roman"/>
      <w:kern w:val="2"/>
      <w:sz w:val="21"/>
    </w:rPr>
  </w:style>
  <w:style w:type="paragraph" w:customStyle="1" w:styleId="488">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68</Pages>
  <Words>42194</Words>
  <Characters>44966</Characters>
  <Lines>1</Lines>
  <Paragraphs>1</Paragraphs>
  <TotalTime>142</TotalTime>
  <ScaleCrop>false</ScaleCrop>
  <LinksUpToDate>false</LinksUpToDate>
  <CharactersWithSpaces>48134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2023-06-28T00:19:00Z</dcterms:created>
  <dc:creator>000</dc:creator>
  <cp:lastModifiedBy>@三十</cp:lastModifiedBy>
  <cp:lastPrinted>2025-06-20T02:11:00Z</cp:lastPrinted>
  <dcterms:modified xsi:type="dcterms:W3CDTF">2025-06-23T01:26:44Z</dcterms:modified>
  <dc:title>招 标 文 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2A0A4204049343BFB82F735017A5EF26_13</vt:lpwstr>
  </property>
  <property fmtid="{D5CDD505-2E9C-101B-9397-08002B2CF9AE}" pid="4" name="KSOTemplateDocerSaveRecord">
    <vt:lpwstr>eyJoZGlkIjoiNjkxYzNjOTkyYTllMDIxN2NjYWU5YTcxZmMyNGZkYjQiLCJ1c2VySWQiOiIxNDg5NTUyOTA3In0=</vt:lpwstr>
  </property>
</Properties>
</file>