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0CB7">
      <w:pPr>
        <w:pStyle w:val="17"/>
        <w:rPr>
          <w:color w:val="auto"/>
          <w:highlight w:val="none"/>
        </w:rPr>
      </w:pPr>
      <w:bookmarkStart w:id="0" w:name="PO_14318_PM002"/>
    </w:p>
    <w:p w14:paraId="7540AFF7">
      <w:pPr>
        <w:jc w:val="center"/>
        <w:rPr>
          <w:rFonts w:hint="eastAsia" w:ascii="隶书" w:hAnsi="Arial" w:eastAsia="隶书" w:cs="Arial"/>
          <w:b/>
          <w:color w:val="auto"/>
          <w:spacing w:val="-12"/>
          <w:sz w:val="44"/>
          <w:szCs w:val="44"/>
          <w:highlight w:val="none"/>
          <w:lang w:eastAsia="zh-CN"/>
        </w:rPr>
      </w:pPr>
      <w:r>
        <w:rPr>
          <w:rFonts w:hint="eastAsia" w:ascii="隶书" w:hAnsi="Arial" w:eastAsia="隶书" w:cs="Arial"/>
          <w:b/>
          <w:color w:val="auto"/>
          <w:spacing w:val="-12"/>
          <w:sz w:val="44"/>
          <w:szCs w:val="44"/>
          <w:highlight w:val="none"/>
        </w:rPr>
        <w:t>新昌县</w:t>
      </w:r>
      <w:r>
        <w:rPr>
          <w:rFonts w:hint="eastAsia" w:ascii="隶书" w:hAnsi="Arial" w:eastAsia="隶书" w:cs="Arial"/>
          <w:b/>
          <w:color w:val="auto"/>
          <w:spacing w:val="-12"/>
          <w:sz w:val="44"/>
          <w:szCs w:val="44"/>
          <w:highlight w:val="none"/>
          <w:lang w:eastAsia="zh-CN"/>
        </w:rPr>
        <w:t>2025年度粮油种植补贴对象实种面积核实服务项目</w:t>
      </w:r>
    </w:p>
    <w:p w14:paraId="54DBC5EB">
      <w:pPr>
        <w:pStyle w:val="18"/>
        <w:rPr>
          <w:color w:val="auto"/>
          <w:highlight w:val="none"/>
        </w:rPr>
      </w:pPr>
    </w:p>
    <w:p w14:paraId="2EE7FF3D">
      <w:pPr>
        <w:jc w:val="center"/>
        <w:rPr>
          <w:rFonts w:hint="default" w:ascii="宋体" w:hAnsi="宋体" w:eastAsia="宋体" w:cs="宋体"/>
          <w:b/>
          <w:color w:val="auto"/>
          <w:sz w:val="44"/>
          <w:szCs w:val="44"/>
          <w:highlight w:val="none"/>
          <w:lang w:val="en-US" w:eastAsia="zh-CN"/>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val="en-US" w:eastAsia="zh-CN"/>
        </w:rPr>
        <w:t>2025-895号</w:t>
      </w:r>
    </w:p>
    <w:p w14:paraId="530934CB">
      <w:pPr>
        <w:jc w:val="center"/>
        <w:outlineLvl w:val="0"/>
        <w:rPr>
          <w:rFonts w:hint="eastAsia" w:ascii="仿宋" w:hAnsi="仿宋" w:eastAsia="仿宋" w:cs="仿宋"/>
          <w:b/>
          <w:color w:val="auto"/>
          <w:sz w:val="32"/>
          <w:szCs w:val="32"/>
          <w:highlight w:val="none"/>
        </w:rPr>
      </w:pPr>
    </w:p>
    <w:p w14:paraId="60603E47">
      <w:pPr>
        <w:jc w:val="center"/>
        <w:outlineLvl w:val="0"/>
        <w:rPr>
          <w:rFonts w:hint="eastAsia" w:ascii="仿宋" w:hAnsi="仿宋" w:eastAsia="仿宋" w:cs="仿宋"/>
          <w:b/>
          <w:color w:val="auto"/>
          <w:sz w:val="32"/>
          <w:szCs w:val="32"/>
          <w:highlight w:val="none"/>
        </w:rPr>
      </w:pPr>
    </w:p>
    <w:p w14:paraId="5A018841">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公</w:t>
      </w:r>
    </w:p>
    <w:p w14:paraId="2F5F1419">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开</w:t>
      </w:r>
    </w:p>
    <w:p w14:paraId="6003F292">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招</w:t>
      </w:r>
    </w:p>
    <w:p w14:paraId="4E0652B7">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标</w:t>
      </w:r>
    </w:p>
    <w:p w14:paraId="3CA85BD3">
      <w:pPr>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文</w:t>
      </w:r>
    </w:p>
    <w:p w14:paraId="599B6795">
      <w:pPr>
        <w:jc w:val="center"/>
        <w:outlineLvl w:val="0"/>
        <w:rPr>
          <w:rFonts w:ascii="仿宋" w:hAnsi="仿宋" w:eastAsia="仿宋" w:cs="仿宋"/>
          <w:color w:val="auto"/>
          <w:sz w:val="32"/>
          <w:szCs w:val="32"/>
          <w:highlight w:val="none"/>
        </w:rPr>
      </w:pPr>
      <w:r>
        <w:rPr>
          <w:rFonts w:hint="eastAsia" w:ascii="仿宋" w:hAnsi="仿宋" w:eastAsia="仿宋" w:cs="仿宋"/>
          <w:b/>
          <w:color w:val="auto"/>
          <w:sz w:val="36"/>
          <w:szCs w:val="36"/>
          <w:highlight w:val="none"/>
        </w:rPr>
        <w:t>件</w:t>
      </w:r>
    </w:p>
    <w:p w14:paraId="7F98CDF1">
      <w:pPr>
        <w:jc w:val="center"/>
        <w:rPr>
          <w:rFonts w:ascii="宋体" w:hAnsi="宋体" w:cs="宋体"/>
          <w:color w:val="auto"/>
          <w:sz w:val="44"/>
          <w:szCs w:val="44"/>
          <w:highlight w:val="none"/>
        </w:rPr>
      </w:pPr>
    </w:p>
    <w:p w14:paraId="270E2649">
      <w:pPr>
        <w:jc w:val="center"/>
        <w:rPr>
          <w:rFonts w:ascii="宋体" w:hAnsi="宋体" w:cs="宋体"/>
          <w:color w:val="auto"/>
          <w:sz w:val="44"/>
          <w:szCs w:val="44"/>
          <w:highlight w:val="none"/>
        </w:rPr>
      </w:pPr>
    </w:p>
    <w:bookmarkEnd w:id="0"/>
    <w:p w14:paraId="012227F7">
      <w:pPr>
        <w:pStyle w:val="23"/>
        <w:snapToGrid w:val="0"/>
        <w:spacing w:line="600" w:lineRule="exact"/>
        <w:ind w:firstLine="1121" w:firstLineChars="400"/>
        <w:rPr>
          <w:rFonts w:hint="eastAsia" w:ascii="隶书" w:hAnsi="Times New Roman" w:eastAsia="隶书"/>
          <w:b/>
          <w:color w:val="auto"/>
          <w:sz w:val="28"/>
          <w:szCs w:val="28"/>
          <w:highlight w:val="none"/>
        </w:rPr>
      </w:pPr>
    </w:p>
    <w:p w14:paraId="02DD87E9">
      <w:pPr>
        <w:rPr>
          <w:rFonts w:hint="eastAsia"/>
        </w:rPr>
      </w:pPr>
    </w:p>
    <w:p w14:paraId="6A48CD39">
      <w:pPr>
        <w:pStyle w:val="23"/>
        <w:snapToGrid w:val="0"/>
        <w:spacing w:line="600" w:lineRule="exact"/>
        <w:ind w:firstLine="1121" w:firstLineChars="400"/>
        <w:rPr>
          <w:rFonts w:hint="eastAsia" w:ascii="隶书" w:hAnsi="Times New Roman" w:eastAsia="隶书"/>
          <w:b/>
          <w:color w:val="auto"/>
          <w:sz w:val="28"/>
          <w:szCs w:val="28"/>
          <w:highlight w:val="none"/>
        </w:rPr>
      </w:pPr>
    </w:p>
    <w:p w14:paraId="6640351A">
      <w:pPr>
        <w:pStyle w:val="23"/>
        <w:snapToGrid w:val="0"/>
        <w:spacing w:line="600" w:lineRule="exact"/>
        <w:ind w:firstLine="1121" w:firstLineChars="400"/>
        <w:rPr>
          <w:rFonts w:ascii="隶书" w:hAnsi="Times New Roman" w:eastAsia="隶书"/>
          <w:b/>
          <w:color w:val="auto"/>
          <w:sz w:val="28"/>
          <w:szCs w:val="28"/>
          <w:highlight w:val="none"/>
          <w:u w:val="single"/>
        </w:rPr>
      </w:pPr>
      <w:r>
        <w:rPr>
          <w:rFonts w:hint="eastAsia" w:ascii="隶书" w:hAnsi="Times New Roman" w:eastAsia="隶书"/>
          <w:b/>
          <w:color w:val="auto"/>
          <w:sz w:val="28"/>
          <w:szCs w:val="28"/>
          <w:highlight w:val="none"/>
        </w:rPr>
        <w:t>采购单位：</w:t>
      </w:r>
      <w:bookmarkStart w:id="1" w:name="OLE_LINK2"/>
      <w:r>
        <w:rPr>
          <w:rFonts w:hint="eastAsia" w:ascii="隶书" w:hAnsi="Times New Roman" w:eastAsia="隶书"/>
          <w:b/>
          <w:color w:val="auto"/>
          <w:sz w:val="28"/>
          <w:szCs w:val="28"/>
          <w:highlight w:val="none"/>
          <w:u w:val="single"/>
        </w:rPr>
        <w:t>新</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rPr>
        <w:t>昌</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rPr>
        <w:t>县</w:t>
      </w:r>
      <w:bookmarkEnd w:id="1"/>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lang w:eastAsia="zh-CN"/>
        </w:rPr>
        <w:t>农</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lang w:eastAsia="zh-CN"/>
        </w:rPr>
        <w:t>业</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lang w:eastAsia="zh-CN"/>
        </w:rPr>
        <w:t>农</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lang w:eastAsia="zh-CN"/>
        </w:rPr>
        <w:t>村</w:t>
      </w:r>
      <w:r>
        <w:rPr>
          <w:rFonts w:hint="eastAsia" w:ascii="隶书" w:hAnsi="Times New Roman" w:eastAsia="隶书"/>
          <w:b/>
          <w:color w:val="auto"/>
          <w:sz w:val="28"/>
          <w:szCs w:val="28"/>
          <w:highlight w:val="none"/>
          <w:u w:val="single"/>
          <w:lang w:val="en-US" w:eastAsia="zh-CN"/>
        </w:rPr>
        <w:t xml:space="preserve"> </w:t>
      </w:r>
      <w:r>
        <w:rPr>
          <w:rFonts w:hint="eastAsia" w:ascii="隶书" w:hAnsi="Times New Roman" w:eastAsia="隶书"/>
          <w:b/>
          <w:color w:val="auto"/>
          <w:sz w:val="28"/>
          <w:szCs w:val="28"/>
          <w:highlight w:val="none"/>
          <w:u w:val="single"/>
          <w:lang w:eastAsia="zh-CN"/>
        </w:rPr>
        <w:t>局</w:t>
      </w:r>
      <w:r>
        <w:rPr>
          <w:rFonts w:hint="eastAsia" w:ascii="隶书" w:hAnsi="Times New Roman" w:eastAsia="隶书"/>
          <w:b/>
          <w:color w:val="auto"/>
          <w:sz w:val="28"/>
          <w:szCs w:val="28"/>
          <w:highlight w:val="none"/>
          <w:u w:val="single"/>
        </w:rPr>
        <w:t>(盖章)</w:t>
      </w:r>
    </w:p>
    <w:p w14:paraId="25F27153">
      <w:pPr>
        <w:pStyle w:val="23"/>
        <w:snapToGrid w:val="0"/>
        <w:spacing w:line="600" w:lineRule="exact"/>
        <w:ind w:firstLine="1121" w:firstLineChars="400"/>
        <w:rPr>
          <w:rFonts w:ascii="隶书" w:hAnsi="Times New Roman" w:eastAsia="隶书"/>
          <w:b/>
          <w:color w:val="auto"/>
          <w:sz w:val="28"/>
          <w:szCs w:val="28"/>
          <w:highlight w:val="none"/>
        </w:rPr>
      </w:pPr>
      <w:r>
        <w:rPr>
          <w:rFonts w:hint="eastAsia" w:ascii="隶书" w:hAnsi="Times New Roman" w:eastAsia="隶书"/>
          <w:b/>
          <w:color w:val="auto"/>
          <w:sz w:val="28"/>
          <w:szCs w:val="28"/>
          <w:highlight w:val="none"/>
        </w:rPr>
        <w:t>代理机构：</w:t>
      </w:r>
      <w:r>
        <w:rPr>
          <w:rFonts w:hint="eastAsia" w:ascii="隶书" w:hAnsi="Times New Roman" w:eastAsia="隶书"/>
          <w:b/>
          <w:color w:val="auto"/>
          <w:sz w:val="28"/>
          <w:szCs w:val="28"/>
          <w:highlight w:val="none"/>
          <w:u w:val="single"/>
          <w:lang w:eastAsia="zh-CN"/>
        </w:rPr>
        <w:t>新昌县晨升工程项目管理有限公司</w:t>
      </w:r>
      <w:r>
        <w:rPr>
          <w:rFonts w:hint="eastAsia" w:ascii="隶书" w:hAnsi="Times New Roman" w:eastAsia="隶书"/>
          <w:b/>
          <w:color w:val="auto"/>
          <w:sz w:val="28"/>
          <w:szCs w:val="28"/>
          <w:highlight w:val="none"/>
          <w:u w:val="single"/>
        </w:rPr>
        <w:t>（盖章）</w:t>
      </w:r>
    </w:p>
    <w:p w14:paraId="401944A4">
      <w:pPr>
        <w:pStyle w:val="23"/>
        <w:spacing w:line="600" w:lineRule="exact"/>
        <w:ind w:firstLine="1121" w:firstLineChars="400"/>
        <w:rPr>
          <w:rFonts w:ascii="隶书" w:hAnsi="Times New Roman" w:eastAsia="隶书"/>
          <w:b/>
          <w:color w:val="auto"/>
          <w:sz w:val="28"/>
          <w:szCs w:val="28"/>
          <w:highlight w:val="none"/>
        </w:rPr>
      </w:pPr>
      <w:r>
        <w:rPr>
          <w:rFonts w:hint="eastAsia" w:ascii="隶书" w:hAnsi="Times New Roman" w:eastAsia="隶书"/>
          <w:b/>
          <w:color w:val="auto"/>
          <w:sz w:val="28"/>
          <w:szCs w:val="28"/>
          <w:highlight w:val="none"/>
        </w:rPr>
        <w:t>日    期：202</w:t>
      </w:r>
      <w:r>
        <w:rPr>
          <w:rFonts w:hint="eastAsia" w:ascii="隶书" w:hAnsi="Times New Roman" w:eastAsia="隶书"/>
          <w:b/>
          <w:color w:val="auto"/>
          <w:sz w:val="28"/>
          <w:szCs w:val="28"/>
          <w:highlight w:val="none"/>
          <w:lang w:val="en-US" w:eastAsia="zh-CN"/>
        </w:rPr>
        <w:t>5</w:t>
      </w:r>
      <w:r>
        <w:rPr>
          <w:rFonts w:hint="eastAsia" w:ascii="隶书" w:hAnsi="Times New Roman" w:eastAsia="隶书"/>
          <w:b/>
          <w:color w:val="auto"/>
          <w:sz w:val="28"/>
          <w:szCs w:val="28"/>
          <w:highlight w:val="none"/>
        </w:rPr>
        <w:t>年</w:t>
      </w:r>
      <w:r>
        <w:rPr>
          <w:rFonts w:hint="eastAsia" w:ascii="隶书" w:hAnsi="Times New Roman" w:eastAsia="隶书"/>
          <w:b/>
          <w:color w:val="auto"/>
          <w:sz w:val="28"/>
          <w:szCs w:val="28"/>
          <w:highlight w:val="none"/>
          <w:lang w:val="en-US" w:eastAsia="zh-CN"/>
        </w:rPr>
        <w:t>7</w:t>
      </w:r>
      <w:r>
        <w:rPr>
          <w:rFonts w:hint="eastAsia" w:ascii="隶书" w:hAnsi="Times New Roman" w:eastAsia="隶书"/>
          <w:b/>
          <w:color w:val="auto"/>
          <w:sz w:val="28"/>
          <w:szCs w:val="28"/>
          <w:highlight w:val="none"/>
        </w:rPr>
        <w:t>月</w:t>
      </w:r>
    </w:p>
    <w:p w14:paraId="75849E1A">
      <w:pPr>
        <w:pStyle w:val="23"/>
        <w:spacing w:line="600" w:lineRule="exact"/>
        <w:ind w:firstLine="1121" w:firstLineChars="400"/>
        <w:rPr>
          <w:rFonts w:ascii="隶书" w:hAnsi="Times New Roman" w:eastAsia="隶书"/>
          <w:b/>
          <w:color w:val="auto"/>
          <w:sz w:val="28"/>
          <w:szCs w:val="28"/>
          <w:highlight w:val="none"/>
        </w:rPr>
      </w:pPr>
    </w:p>
    <w:p w14:paraId="7C285CA3">
      <w:pPr>
        <w:pStyle w:val="23"/>
        <w:spacing w:line="600" w:lineRule="exact"/>
        <w:ind w:firstLine="1121" w:firstLineChars="400"/>
        <w:rPr>
          <w:rFonts w:ascii="隶书" w:hAnsi="Times New Roman" w:eastAsia="隶书"/>
          <w:b/>
          <w:color w:val="auto"/>
          <w:sz w:val="28"/>
          <w:szCs w:val="28"/>
          <w:highlight w:val="none"/>
        </w:rPr>
      </w:pPr>
    </w:p>
    <w:p w14:paraId="68E102BB">
      <w:pPr>
        <w:pStyle w:val="17"/>
        <w:rPr>
          <w:rFonts w:ascii="隶书" w:eastAsia="隶书"/>
          <w:b/>
          <w:color w:val="auto"/>
          <w:sz w:val="44"/>
          <w:szCs w:val="44"/>
          <w:highlight w:val="none"/>
        </w:rPr>
      </w:pPr>
    </w:p>
    <w:p w14:paraId="5370BCDE">
      <w:pPr>
        <w:jc w:val="center"/>
        <w:rPr>
          <w:rFonts w:ascii="仿宋_GB2312" w:eastAsia="仿宋_GB2312"/>
          <w:b/>
          <w:color w:val="auto"/>
          <w:sz w:val="44"/>
          <w:szCs w:val="44"/>
          <w:highlight w:val="none"/>
        </w:rPr>
      </w:pPr>
      <w:r>
        <w:rPr>
          <w:rFonts w:hint="eastAsia" w:ascii="仿宋_GB2312" w:eastAsia="仿宋_GB2312"/>
          <w:b/>
          <w:color w:val="auto"/>
          <w:sz w:val="44"/>
          <w:szCs w:val="44"/>
          <w:highlight w:val="none"/>
        </w:rPr>
        <w:t>目</w:t>
      </w:r>
      <w:r>
        <w:rPr>
          <w:rFonts w:hint="eastAsia" w:ascii="仿宋_GB2312" w:eastAsia="仿宋_GB2312"/>
          <w:b/>
          <w:color w:val="auto"/>
          <w:sz w:val="44"/>
          <w:szCs w:val="44"/>
          <w:highlight w:val="none"/>
          <w:lang w:val="en-US" w:eastAsia="zh-CN"/>
        </w:rPr>
        <w:t xml:space="preserve"> </w:t>
      </w:r>
      <w:r>
        <w:rPr>
          <w:rFonts w:hint="eastAsia" w:ascii="仿宋_GB2312" w:eastAsia="仿宋_GB2312"/>
          <w:b/>
          <w:color w:val="auto"/>
          <w:sz w:val="44"/>
          <w:szCs w:val="44"/>
          <w:highlight w:val="none"/>
        </w:rPr>
        <w:t>录</w:t>
      </w:r>
    </w:p>
    <w:p w14:paraId="33801FFD">
      <w:pPr>
        <w:jc w:val="center"/>
        <w:rPr>
          <w:rFonts w:ascii="隶书" w:eastAsia="隶书"/>
          <w:b/>
          <w:color w:val="auto"/>
          <w:sz w:val="44"/>
          <w:szCs w:val="44"/>
          <w:highlight w:val="none"/>
        </w:rPr>
      </w:pPr>
    </w:p>
    <w:p w14:paraId="6B4A403A">
      <w:pPr>
        <w:jc w:val="center"/>
        <w:rPr>
          <w:rFonts w:ascii="隶书" w:eastAsia="隶书"/>
          <w:color w:val="auto"/>
          <w:highlight w:val="none"/>
        </w:rPr>
      </w:pPr>
    </w:p>
    <w:p w14:paraId="2AE7C75A">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第一部分    招标公告</w:t>
      </w:r>
    </w:p>
    <w:p w14:paraId="285BAB68">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第二部分    投标须知</w:t>
      </w:r>
    </w:p>
    <w:p w14:paraId="02963E25">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第三部分    项目范围及要求</w:t>
      </w:r>
    </w:p>
    <w:p w14:paraId="3BDD41D0">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第四部分    合同文本</w:t>
      </w:r>
    </w:p>
    <w:p w14:paraId="3A764B2B">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第五部分    评审方法及标准</w:t>
      </w:r>
    </w:p>
    <w:p w14:paraId="30744E21">
      <w:pPr>
        <w:snapToGrid w:val="0"/>
        <w:spacing w:line="480" w:lineRule="auto"/>
        <w:ind w:firstLine="1807" w:firstLineChars="500"/>
        <w:jc w:val="left"/>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 xml:space="preserve">第六部分   </w:t>
      </w:r>
      <w:r>
        <w:rPr>
          <w:rFonts w:hint="eastAsia" w:ascii="仿宋_GB2312" w:hAnsi="宋体" w:eastAsia="仿宋_GB2312"/>
          <w:b/>
          <w:color w:val="auto"/>
          <w:sz w:val="36"/>
          <w:szCs w:val="36"/>
          <w:highlight w:val="none"/>
          <w:lang w:val="en-US" w:eastAsia="zh-CN"/>
        </w:rPr>
        <w:t xml:space="preserve"> 投标</w:t>
      </w:r>
      <w:r>
        <w:rPr>
          <w:rFonts w:hint="eastAsia" w:ascii="仿宋_GB2312" w:hAnsi="宋体" w:eastAsia="仿宋_GB2312"/>
          <w:b/>
          <w:color w:val="auto"/>
          <w:sz w:val="36"/>
          <w:szCs w:val="36"/>
          <w:highlight w:val="none"/>
        </w:rPr>
        <w:t>文件格式</w:t>
      </w:r>
    </w:p>
    <w:p w14:paraId="36995676">
      <w:pPr>
        <w:snapToGrid w:val="0"/>
        <w:spacing w:line="480" w:lineRule="auto"/>
        <w:jc w:val="left"/>
        <w:rPr>
          <w:rFonts w:ascii="仿宋_GB2312" w:hAnsi="宋体" w:eastAsia="仿宋_GB2312"/>
          <w:color w:val="auto"/>
          <w:sz w:val="36"/>
          <w:szCs w:val="36"/>
          <w:highlight w:val="none"/>
        </w:rPr>
      </w:pPr>
    </w:p>
    <w:p w14:paraId="4DF362A5">
      <w:pPr>
        <w:snapToGrid w:val="0"/>
        <w:spacing w:line="480" w:lineRule="auto"/>
        <w:jc w:val="left"/>
        <w:rPr>
          <w:rFonts w:ascii="仿宋_GB2312" w:hAnsi="宋体" w:eastAsia="仿宋_GB2312"/>
          <w:color w:val="auto"/>
          <w:sz w:val="36"/>
          <w:szCs w:val="36"/>
          <w:highlight w:val="none"/>
        </w:rPr>
      </w:pPr>
    </w:p>
    <w:p w14:paraId="7C0D561B">
      <w:pPr>
        <w:pageBreakBefore/>
        <w:widowControl/>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 xml:space="preserve">第一部分 </w:t>
      </w:r>
      <w:bookmarkStart w:id="45" w:name="_GoBack"/>
      <w:r>
        <w:rPr>
          <w:rFonts w:hint="eastAsia" w:ascii="仿宋_GB2312" w:eastAsia="仿宋_GB2312"/>
          <w:b/>
          <w:color w:val="auto"/>
          <w:sz w:val="36"/>
          <w:szCs w:val="36"/>
          <w:highlight w:val="none"/>
        </w:rPr>
        <w:t>招标公告</w:t>
      </w:r>
    </w:p>
    <w:p w14:paraId="789E4AD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14:paraId="4359661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u w:val="single"/>
          <w:lang w:eastAsia="zh-CN"/>
        </w:rPr>
        <w:t>新昌县2025年度粮油种植补贴对象实种面积核实服务项目</w:t>
      </w:r>
      <w:r>
        <w:rPr>
          <w:rFonts w:hint="eastAsia" w:ascii="仿宋" w:hAnsi="仿宋" w:eastAsia="仿宋"/>
          <w:color w:val="auto"/>
          <w:sz w:val="24"/>
          <w:highlight w:val="none"/>
        </w:rPr>
        <w:t>的潜在投标人应在</w:t>
      </w:r>
      <w:r>
        <w:rPr>
          <w:rFonts w:hint="eastAsia" w:ascii="仿宋" w:hAnsi="仿宋" w:eastAsia="仿宋"/>
          <w:color w:val="auto"/>
          <w:sz w:val="24"/>
          <w:highlight w:val="none"/>
          <w:u w:val="single"/>
        </w:rPr>
        <w:t>浙江政府采购网政采云平台</w:t>
      </w:r>
      <w:r>
        <w:rPr>
          <w:rFonts w:hint="eastAsia" w:ascii="仿宋" w:hAnsi="仿宋" w:eastAsia="仿宋"/>
          <w:color w:val="auto"/>
          <w:sz w:val="24"/>
          <w:highlight w:val="none"/>
        </w:rPr>
        <w:t>获取招标文件，并</w:t>
      </w:r>
      <w:r>
        <w:rPr>
          <w:rFonts w:hint="eastAsia" w:ascii="仿宋" w:hAnsi="仿宋" w:eastAsia="仿宋"/>
          <w:color w:val="auto"/>
          <w:sz w:val="24"/>
          <w:highlight w:val="none"/>
          <w:u w:val="single"/>
        </w:rPr>
        <w:t>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u w:val="single"/>
          <w:lang w:val="en-US" w:eastAsia="zh-CN"/>
        </w:rPr>
        <w:t>:00</w:t>
      </w:r>
      <w:r>
        <w:rPr>
          <w:rFonts w:hint="eastAsia" w:ascii="仿宋" w:hAnsi="仿宋" w:eastAsia="仿宋"/>
          <w:color w:val="auto"/>
          <w:sz w:val="24"/>
          <w:highlight w:val="none"/>
          <w:u w:val="single"/>
        </w:rPr>
        <w:t>（北京时间</w:t>
      </w:r>
      <w:r>
        <w:rPr>
          <w:rFonts w:hint="eastAsia" w:ascii="仿宋" w:hAnsi="仿宋" w:eastAsia="仿宋"/>
          <w:bCs/>
          <w:color w:val="auto"/>
          <w:sz w:val="24"/>
          <w:highlight w:val="none"/>
        </w:rPr>
        <w:t>）前递交投标</w:t>
      </w:r>
      <w:r>
        <w:rPr>
          <w:rFonts w:ascii="仿宋" w:hAnsi="仿宋" w:eastAsia="仿宋"/>
          <w:bCs/>
          <w:color w:val="auto"/>
          <w:sz w:val="24"/>
          <w:highlight w:val="none"/>
        </w:rPr>
        <w:t>文件</w:t>
      </w:r>
      <w:r>
        <w:rPr>
          <w:rFonts w:hint="eastAsia" w:ascii="仿宋" w:hAnsi="仿宋" w:eastAsia="仿宋"/>
          <w:color w:val="auto"/>
          <w:sz w:val="24"/>
          <w:highlight w:val="none"/>
        </w:rPr>
        <w:t>。</w:t>
      </w:r>
    </w:p>
    <w:p w14:paraId="3962737B">
      <w:pPr>
        <w:spacing w:line="360" w:lineRule="auto"/>
        <w:rPr>
          <w:rFonts w:ascii="仿宋" w:hAnsi="仿宋" w:eastAsia="仿宋" w:cs="仿宋"/>
          <w:b/>
          <w:bCs/>
          <w:color w:val="auto"/>
          <w:sz w:val="24"/>
          <w:highlight w:val="none"/>
        </w:rPr>
      </w:pPr>
      <w:bookmarkStart w:id="2" w:name="_Toc35393790"/>
      <w:bookmarkStart w:id="3" w:name="_Toc28359002"/>
      <w:bookmarkStart w:id="4" w:name="_Toc35393621"/>
      <w:bookmarkStart w:id="5" w:name="_Toc28359079"/>
      <w:bookmarkStart w:id="6" w:name="_Hlk24379207"/>
      <w:r>
        <w:rPr>
          <w:rFonts w:hint="eastAsia" w:ascii="仿宋" w:hAnsi="仿宋" w:eastAsia="仿宋" w:cs="仿宋"/>
          <w:b/>
          <w:bCs/>
          <w:color w:val="auto"/>
          <w:sz w:val="24"/>
          <w:highlight w:val="none"/>
        </w:rPr>
        <w:t>一、项目基本情况</w:t>
      </w:r>
      <w:bookmarkEnd w:id="2"/>
      <w:bookmarkEnd w:id="3"/>
      <w:bookmarkEnd w:id="4"/>
      <w:bookmarkEnd w:id="5"/>
    </w:p>
    <w:p w14:paraId="2B8525AA">
      <w:pPr>
        <w:spacing w:line="360" w:lineRule="auto"/>
        <w:ind w:firstLine="480" w:firstLineChars="200"/>
        <w:rPr>
          <w:rFonts w:hint="eastAsia" w:ascii="仿宋" w:hAnsi="仿宋" w:eastAsia="仿宋"/>
          <w:color w:val="auto"/>
          <w:sz w:val="24"/>
          <w:highlight w:val="none"/>
          <w:u w:val="none"/>
          <w:lang w:val="en-US" w:eastAsia="zh-CN"/>
        </w:rPr>
      </w:pPr>
      <w:r>
        <w:rPr>
          <w:rFonts w:hint="eastAsia" w:ascii="仿宋" w:hAnsi="仿宋" w:eastAsia="仿宋" w:cs="仿宋"/>
          <w:color w:val="auto"/>
          <w:sz w:val="24"/>
          <w:highlight w:val="none"/>
        </w:rPr>
        <w:t>项目编号：</w:t>
      </w:r>
      <w:r>
        <w:rPr>
          <w:rFonts w:hint="eastAsia" w:ascii="仿宋" w:hAnsi="仿宋" w:eastAsia="仿宋"/>
          <w:color w:val="auto"/>
          <w:sz w:val="24"/>
          <w:highlight w:val="none"/>
          <w:u w:val="none"/>
          <w:lang w:val="en-US" w:eastAsia="zh-CN"/>
        </w:rPr>
        <w:t>2025-895号</w:t>
      </w:r>
    </w:p>
    <w:p w14:paraId="7F00ACD3">
      <w:pPr>
        <w:spacing w:line="360" w:lineRule="auto"/>
        <w:ind w:firstLine="480" w:firstLineChars="20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u w:val="none"/>
        </w:rPr>
        <w:t>项目名称：</w:t>
      </w:r>
      <w:bookmarkEnd w:id="6"/>
      <w:r>
        <w:rPr>
          <w:rFonts w:hint="eastAsia" w:ascii="仿宋" w:hAnsi="仿宋" w:eastAsia="仿宋"/>
          <w:color w:val="auto"/>
          <w:sz w:val="24"/>
          <w:highlight w:val="none"/>
          <w:u w:val="none"/>
          <w:lang w:eastAsia="zh-CN"/>
        </w:rPr>
        <w:t>新昌县2025年度粮油种植补贴对象实种面积核实服务项目</w:t>
      </w:r>
    </w:p>
    <w:p w14:paraId="6DC9F274">
      <w:pPr>
        <w:spacing w:line="360" w:lineRule="auto"/>
        <w:ind w:firstLine="480" w:firstLineChars="200"/>
        <w:rPr>
          <w:rFonts w:ascii="仿宋" w:hAnsi="仿宋" w:eastAsia="仿宋" w:cs="仿宋"/>
          <w:color w:val="auto"/>
          <w:sz w:val="24"/>
          <w:highlight w:val="none"/>
          <w:lang w:val="en-US" w:eastAsia="zh-CN"/>
        </w:rPr>
      </w:pPr>
      <w:r>
        <w:rPr>
          <w:rFonts w:hint="eastAsia" w:ascii="仿宋" w:hAnsi="仿宋" w:eastAsia="仿宋" w:cs="仿宋"/>
          <w:color w:val="auto"/>
          <w:sz w:val="24"/>
          <w:highlight w:val="none"/>
        </w:rPr>
        <w:t>预算金额（元）：</w:t>
      </w:r>
      <w:r>
        <w:rPr>
          <w:rFonts w:hint="eastAsia" w:ascii="仿宋" w:hAnsi="仿宋" w:eastAsia="仿宋" w:cs="仿宋"/>
          <w:color w:val="auto"/>
          <w:sz w:val="24"/>
          <w:highlight w:val="none"/>
          <w:lang w:val="en-US" w:eastAsia="zh-CN"/>
        </w:rPr>
        <w:t>429000</w:t>
      </w:r>
    </w:p>
    <w:p w14:paraId="10F9614B">
      <w:pPr>
        <w:spacing w:line="360" w:lineRule="auto"/>
        <w:ind w:firstLine="480" w:firstLineChars="200"/>
        <w:rPr>
          <w:rFonts w:ascii="仿宋" w:hAnsi="仿宋" w:eastAsia="仿宋" w:cs="仿宋"/>
          <w:color w:val="auto"/>
          <w:sz w:val="24"/>
          <w:highlight w:val="none"/>
          <w:lang w:val="en-US" w:eastAsia="zh-CN"/>
        </w:rPr>
      </w:pPr>
      <w:r>
        <w:rPr>
          <w:rFonts w:hint="eastAsia" w:ascii="仿宋" w:hAnsi="仿宋" w:eastAsia="仿宋" w:cs="仿宋"/>
          <w:color w:val="auto"/>
          <w:sz w:val="24"/>
          <w:highlight w:val="none"/>
        </w:rPr>
        <w:t>最高限价（元）：</w:t>
      </w:r>
      <w:r>
        <w:rPr>
          <w:rFonts w:hint="eastAsia" w:ascii="仿宋" w:hAnsi="仿宋" w:eastAsia="仿宋" w:cs="仿宋"/>
          <w:color w:val="auto"/>
          <w:sz w:val="24"/>
          <w:highlight w:val="none"/>
          <w:lang w:val="en-US" w:eastAsia="zh-CN"/>
        </w:rPr>
        <w:t>429000</w:t>
      </w:r>
    </w:p>
    <w:p w14:paraId="529298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采购需求：项目名称及数量：详见招标文件</w:t>
      </w:r>
    </w:p>
    <w:tbl>
      <w:tblPr>
        <w:tblStyle w:val="41"/>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5"/>
        <w:gridCol w:w="848"/>
        <w:gridCol w:w="2348"/>
        <w:gridCol w:w="1965"/>
        <w:gridCol w:w="1064"/>
      </w:tblGrid>
      <w:tr w14:paraId="4C19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65" w:type="dxa"/>
            <w:noWrap/>
            <w:vAlign w:val="center"/>
          </w:tcPr>
          <w:p w14:paraId="7995C78F">
            <w:pPr>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序号</w:t>
            </w:r>
          </w:p>
        </w:tc>
        <w:tc>
          <w:tcPr>
            <w:tcW w:w="2145" w:type="dxa"/>
            <w:noWrap/>
            <w:vAlign w:val="center"/>
          </w:tcPr>
          <w:p w14:paraId="3EFBC959">
            <w:pPr>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项目名称</w:t>
            </w:r>
          </w:p>
        </w:tc>
        <w:tc>
          <w:tcPr>
            <w:tcW w:w="848" w:type="dxa"/>
            <w:noWrap/>
            <w:vAlign w:val="center"/>
          </w:tcPr>
          <w:p w14:paraId="68E38F14">
            <w:pPr>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数量</w:t>
            </w:r>
          </w:p>
          <w:p w14:paraId="374B5783">
            <w:pPr>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单位</w:t>
            </w:r>
          </w:p>
        </w:tc>
        <w:tc>
          <w:tcPr>
            <w:tcW w:w="2348" w:type="dxa"/>
            <w:noWrap/>
            <w:vAlign w:val="center"/>
          </w:tcPr>
          <w:p w14:paraId="3A8EE9C2">
            <w:pPr>
              <w:tabs>
                <w:tab w:val="left" w:pos="489"/>
              </w:tabs>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简要规格描述</w:t>
            </w:r>
          </w:p>
        </w:tc>
        <w:tc>
          <w:tcPr>
            <w:tcW w:w="1965" w:type="dxa"/>
            <w:noWrap/>
            <w:vAlign w:val="center"/>
          </w:tcPr>
          <w:p w14:paraId="6E14456F">
            <w:pPr>
              <w:tabs>
                <w:tab w:val="left" w:pos="489"/>
              </w:tabs>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预算金额</w:t>
            </w:r>
          </w:p>
          <w:p w14:paraId="2ED3B671">
            <w:pPr>
              <w:tabs>
                <w:tab w:val="left" w:pos="489"/>
              </w:tabs>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(最高限价)</w:t>
            </w:r>
          </w:p>
        </w:tc>
        <w:tc>
          <w:tcPr>
            <w:tcW w:w="1064" w:type="dxa"/>
            <w:noWrap/>
            <w:vAlign w:val="center"/>
          </w:tcPr>
          <w:p w14:paraId="3DB614C0">
            <w:pPr>
              <w:tabs>
                <w:tab w:val="left" w:pos="489"/>
              </w:tabs>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备注</w:t>
            </w:r>
          </w:p>
        </w:tc>
      </w:tr>
      <w:tr w14:paraId="358C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65" w:type="dxa"/>
            <w:noWrap/>
            <w:vAlign w:val="center"/>
          </w:tcPr>
          <w:p w14:paraId="740D79B4">
            <w:pPr>
              <w:spacing w:line="440" w:lineRule="exact"/>
              <w:jc w:val="center"/>
              <w:rPr>
                <w:rFonts w:ascii="仿宋_GB2312" w:hAnsi="新宋体" w:eastAsia="仿宋_GB2312" w:cs="Arial"/>
                <w:color w:val="auto"/>
                <w:sz w:val="24"/>
                <w:highlight w:val="none"/>
              </w:rPr>
            </w:pPr>
            <w:r>
              <w:rPr>
                <w:rFonts w:ascii="仿宋_GB2312" w:hAnsi="新宋体" w:eastAsia="仿宋_GB2312" w:cs="Arial"/>
                <w:color w:val="auto"/>
                <w:sz w:val="24"/>
                <w:highlight w:val="none"/>
              </w:rPr>
              <w:t>1</w:t>
            </w:r>
          </w:p>
        </w:tc>
        <w:tc>
          <w:tcPr>
            <w:tcW w:w="2145" w:type="dxa"/>
            <w:tcBorders>
              <w:top w:val="single" w:color="auto" w:sz="4" w:space="0"/>
              <w:left w:val="single" w:color="auto" w:sz="4" w:space="0"/>
              <w:right w:val="single" w:color="auto" w:sz="4" w:space="0"/>
            </w:tcBorders>
            <w:noWrap/>
            <w:vAlign w:val="center"/>
          </w:tcPr>
          <w:p w14:paraId="09F3B63C">
            <w:pPr>
              <w:spacing w:line="440" w:lineRule="exact"/>
              <w:rPr>
                <w:rFonts w:hint="eastAsia" w:ascii="仿宋_GB2312" w:hAnsi="新宋体" w:eastAsia="仿宋_GB2312" w:cs="Arial"/>
                <w:color w:val="auto"/>
                <w:sz w:val="24"/>
                <w:highlight w:val="none"/>
                <w:lang w:eastAsia="zh-CN"/>
              </w:rPr>
            </w:pPr>
            <w:r>
              <w:rPr>
                <w:rFonts w:hint="eastAsia" w:ascii="仿宋_GB2312" w:hAnsi="新宋体" w:eastAsia="仿宋_GB2312" w:cs="Arial"/>
                <w:color w:val="auto"/>
                <w:sz w:val="24"/>
                <w:highlight w:val="none"/>
                <w:lang w:eastAsia="zh-CN"/>
              </w:rPr>
              <w:t>新昌县2025年度粮油种植补贴对象实种面积核实服务项目</w:t>
            </w:r>
          </w:p>
        </w:tc>
        <w:tc>
          <w:tcPr>
            <w:tcW w:w="848" w:type="dxa"/>
            <w:tcBorders>
              <w:top w:val="single" w:color="auto" w:sz="4" w:space="0"/>
              <w:left w:val="single" w:color="auto" w:sz="4" w:space="0"/>
              <w:right w:val="single" w:color="auto" w:sz="4" w:space="0"/>
            </w:tcBorders>
            <w:noWrap/>
            <w:vAlign w:val="center"/>
          </w:tcPr>
          <w:p w14:paraId="2CF4AB70">
            <w:pPr>
              <w:spacing w:line="440" w:lineRule="exact"/>
              <w:jc w:val="center"/>
              <w:rPr>
                <w:rFonts w:hint="eastAsia" w:ascii="仿宋_GB2312" w:hAnsi="新宋体" w:eastAsia="仿宋_GB2312" w:cs="Arial"/>
                <w:color w:val="auto"/>
                <w:sz w:val="24"/>
                <w:highlight w:val="none"/>
                <w:lang w:eastAsia="zh-CN"/>
              </w:rPr>
            </w:pPr>
            <w:r>
              <w:rPr>
                <w:rFonts w:hint="eastAsia" w:ascii="仿宋_GB2312" w:hAnsi="新宋体" w:eastAsia="仿宋_GB2312" w:cs="Arial"/>
                <w:color w:val="auto"/>
                <w:sz w:val="24"/>
                <w:highlight w:val="none"/>
                <w:lang w:val="en-US" w:eastAsia="zh-CN"/>
              </w:rPr>
              <w:t>1项</w:t>
            </w:r>
          </w:p>
        </w:tc>
        <w:tc>
          <w:tcPr>
            <w:tcW w:w="2348" w:type="dxa"/>
            <w:tcBorders>
              <w:top w:val="single" w:color="auto" w:sz="4" w:space="0"/>
              <w:left w:val="single" w:color="auto" w:sz="4" w:space="0"/>
              <w:right w:val="single" w:color="auto" w:sz="4" w:space="0"/>
            </w:tcBorders>
            <w:noWrap/>
            <w:vAlign w:val="center"/>
          </w:tcPr>
          <w:p w14:paraId="170232DE">
            <w:pPr>
              <w:spacing w:line="440" w:lineRule="exact"/>
              <w:jc w:val="center"/>
              <w:rPr>
                <w:rFonts w:ascii="仿宋_GB2312" w:hAnsi="新宋体" w:eastAsia="仿宋_GB2312" w:cs="Arial"/>
                <w:color w:val="auto"/>
                <w:sz w:val="24"/>
                <w:highlight w:val="none"/>
              </w:rPr>
            </w:pPr>
            <w:r>
              <w:rPr>
                <w:rFonts w:hint="eastAsia" w:ascii="仿宋_GB2312" w:hAnsi="新宋体" w:eastAsia="仿宋_GB2312" w:cs="Arial"/>
                <w:color w:val="auto"/>
                <w:sz w:val="24"/>
                <w:highlight w:val="none"/>
              </w:rPr>
              <w:t>详见“招标项目范围及要求”</w:t>
            </w:r>
          </w:p>
        </w:tc>
        <w:tc>
          <w:tcPr>
            <w:tcW w:w="1965" w:type="dxa"/>
            <w:tcBorders>
              <w:top w:val="single" w:color="auto" w:sz="4" w:space="0"/>
              <w:left w:val="single" w:color="auto" w:sz="4" w:space="0"/>
              <w:right w:val="single" w:color="auto" w:sz="4" w:space="0"/>
            </w:tcBorders>
            <w:noWrap/>
            <w:vAlign w:val="center"/>
          </w:tcPr>
          <w:p w14:paraId="7D95A1D3">
            <w:pPr>
              <w:spacing w:line="440" w:lineRule="exact"/>
              <w:jc w:val="center"/>
              <w:rPr>
                <w:rFonts w:ascii="仿宋_GB2312" w:hAnsi="新宋体" w:eastAsia="仿宋" w:cs="Arial"/>
                <w:color w:val="auto"/>
                <w:sz w:val="24"/>
                <w:highlight w:val="none"/>
              </w:rPr>
            </w:pPr>
            <w:r>
              <w:rPr>
                <w:rFonts w:hint="eastAsia" w:ascii="仿宋_GB2312" w:hAnsi="新宋体" w:eastAsia="仿宋_GB2312" w:cs="Arial"/>
                <w:color w:val="auto"/>
                <w:sz w:val="24"/>
                <w:highlight w:val="none"/>
                <w:lang w:val="en-US" w:eastAsia="zh-CN"/>
              </w:rPr>
              <w:t>42.9万元</w:t>
            </w:r>
          </w:p>
        </w:tc>
        <w:tc>
          <w:tcPr>
            <w:tcW w:w="1064" w:type="dxa"/>
            <w:noWrap/>
            <w:vAlign w:val="center"/>
          </w:tcPr>
          <w:p w14:paraId="1AE75DCF">
            <w:pPr>
              <w:spacing w:line="440" w:lineRule="exact"/>
              <w:rPr>
                <w:rFonts w:ascii="仿宋" w:hAnsi="仿宋" w:eastAsia="仿宋" w:cs="仿宋"/>
                <w:color w:val="auto"/>
                <w:sz w:val="24"/>
                <w:highlight w:val="none"/>
                <w:lang w:val="en-US" w:eastAsia="zh-CN"/>
              </w:rPr>
            </w:pPr>
          </w:p>
        </w:tc>
      </w:tr>
    </w:tbl>
    <w:p w14:paraId="1B104F13">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合同履行期限：自合同签订生效后开始至双方合同义务完全履行后截止。</w:t>
      </w:r>
    </w:p>
    <w:p w14:paraId="51EABC60">
      <w:pPr>
        <w:spacing w:line="360" w:lineRule="auto"/>
        <w:rPr>
          <w:rFonts w:ascii="仿宋" w:hAnsi="仿宋" w:eastAsia="仿宋" w:cs="仿宋"/>
          <w:b/>
          <w:bCs/>
          <w:color w:val="auto"/>
          <w:sz w:val="24"/>
          <w:highlight w:val="none"/>
        </w:rPr>
      </w:pPr>
      <w:bookmarkStart w:id="7" w:name="_Toc35393791"/>
      <w:bookmarkStart w:id="8" w:name="_Toc28359080"/>
      <w:bookmarkStart w:id="9" w:name="_Toc28359003"/>
      <w:bookmarkStart w:id="10" w:name="_Toc35393622"/>
      <w:r>
        <w:rPr>
          <w:rFonts w:hint="eastAsia" w:ascii="仿宋" w:hAnsi="仿宋" w:eastAsia="仿宋" w:cs="仿宋"/>
          <w:b/>
          <w:bCs/>
          <w:color w:val="auto"/>
          <w:sz w:val="24"/>
          <w:highlight w:val="none"/>
        </w:rPr>
        <w:t>二、申请人的资格要求：</w:t>
      </w:r>
      <w:bookmarkEnd w:id="7"/>
      <w:bookmarkEnd w:id="8"/>
      <w:bookmarkEnd w:id="9"/>
      <w:bookmarkEnd w:id="10"/>
    </w:p>
    <w:p w14:paraId="039B5C83">
      <w:pPr>
        <w:spacing w:line="360" w:lineRule="auto"/>
        <w:ind w:firstLine="480" w:firstLineChars="200"/>
        <w:rPr>
          <w:rFonts w:hint="eastAsia" w:ascii="仿宋" w:hAnsi="仿宋" w:eastAsia="仿宋" w:cs="仿宋"/>
          <w:color w:val="auto"/>
          <w:sz w:val="24"/>
          <w:highlight w:val="none"/>
        </w:rPr>
      </w:pPr>
      <w:bookmarkStart w:id="11" w:name="_Toc28359004"/>
      <w:bookmarkStart w:id="12" w:name="_Toc28359081"/>
      <w:r>
        <w:rPr>
          <w:rFonts w:hint="eastAsia" w:ascii="仿宋" w:hAnsi="仿宋" w:eastAsia="仿宋" w:cs="仿宋"/>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0E3B61">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2.本项目招标专门面向中小企业。</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为中小企业/小微企业</w:t>
      </w:r>
      <w:r>
        <w:rPr>
          <w:rFonts w:hint="eastAsia" w:ascii="仿宋" w:hAnsi="仿宋" w:eastAsia="仿宋" w:cs="仿宋"/>
          <w:color w:val="auto"/>
          <w:sz w:val="24"/>
          <w:highlight w:val="none"/>
          <w:lang w:eastAsia="zh-CN"/>
        </w:rPr>
        <w:t>。</w:t>
      </w:r>
    </w:p>
    <w:p w14:paraId="5DABBF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sz w:val="24"/>
          <w:highlight w:val="none"/>
        </w:rPr>
        <w:t>本项目的特定资格要求</w:t>
      </w:r>
      <w:r>
        <w:rPr>
          <w:rFonts w:hint="eastAsia" w:ascii="仿宋" w:hAnsi="仿宋" w:eastAsia="仿宋" w:cs="仿宋"/>
          <w:b/>
          <w:bCs/>
          <w:color w:val="auto"/>
          <w:sz w:val="24"/>
          <w:szCs w:val="24"/>
          <w:highlight w:val="none"/>
        </w:rPr>
        <w:t>：</w:t>
      </w:r>
      <w:r>
        <w:rPr>
          <w:rFonts w:hint="eastAsia" w:ascii="仿宋" w:hAnsi="仿宋" w:eastAsia="仿宋" w:cs="仿宋"/>
          <w:b/>
          <w:bCs/>
          <w:color w:val="auto"/>
          <w:kern w:val="2"/>
          <w:sz w:val="24"/>
          <w:szCs w:val="24"/>
          <w:highlight w:val="none"/>
          <w:vertAlign w:val="baseline"/>
          <w:lang w:val="en-US" w:eastAsia="zh-CN" w:bidi="ar"/>
        </w:rPr>
        <w:t>具备测绘乙级或以上资质</w:t>
      </w:r>
    </w:p>
    <w:p w14:paraId="61CB3A5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ascii="仿宋" w:hAnsi="仿宋" w:eastAsia="仿宋" w:cs="仿宋"/>
          <w:color w:val="auto"/>
          <w:sz w:val="24"/>
          <w:highlight w:val="none"/>
        </w:rPr>
        <w:t>.</w:t>
      </w:r>
      <w:r>
        <w:rPr>
          <w:rFonts w:hint="eastAsia" w:ascii="仿宋" w:hAnsi="仿宋" w:eastAsia="仿宋" w:cs="仿宋"/>
          <w:color w:val="auto"/>
          <w:sz w:val="24"/>
          <w:highlight w:val="none"/>
        </w:rPr>
        <w:t>本项目不接受联合体投标。</w:t>
      </w:r>
      <w:bookmarkStart w:id="13" w:name="_Toc35393623"/>
      <w:bookmarkStart w:id="14" w:name="_Toc35393792"/>
    </w:p>
    <w:p w14:paraId="3DB31B21">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三、获取招标文件</w:t>
      </w:r>
      <w:bookmarkEnd w:id="11"/>
      <w:bookmarkEnd w:id="12"/>
      <w:bookmarkEnd w:id="13"/>
      <w:bookmarkEnd w:id="14"/>
    </w:p>
    <w:p w14:paraId="38A2339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时间：自本公告发布之日起至投标文件递交截止时间止。</w:t>
      </w:r>
    </w:p>
    <w:p w14:paraId="5BFA5F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地点：浙江政府采购云平台，网址http://www.zcygov.cn。</w:t>
      </w:r>
    </w:p>
    <w:p w14:paraId="2B4823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方式：在线获取（潜在供应商完成“政府采购云平台”账号注册后，通过浙江政府采购网公告下方“潜在供应商获取采购文件”跳转登录或直接登录“政府采购云平台”（账号或短信验证码或CA方式登录），依次进入「项目采购」-「获取采购文件」-「申请获取采购文件」后在线登记、获取采购文件 ）。</w:t>
      </w:r>
    </w:p>
    <w:p w14:paraId="3BCA5B13">
      <w:pPr>
        <w:spacing w:line="360" w:lineRule="auto"/>
        <w:ind w:firstLine="480" w:firstLineChars="200"/>
        <w:rPr>
          <w:color w:val="auto"/>
          <w:highlight w:val="none"/>
        </w:rPr>
      </w:pPr>
      <w:r>
        <w:rPr>
          <w:rFonts w:hint="eastAsia" w:ascii="仿宋" w:hAnsi="仿宋" w:eastAsia="仿宋" w:cs="仿宋"/>
          <w:color w:val="auto"/>
          <w:sz w:val="24"/>
          <w:highlight w:val="none"/>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649904B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售价（元）：0</w:t>
      </w:r>
    </w:p>
    <w:p w14:paraId="7C1D9B9B">
      <w:pPr>
        <w:spacing w:line="360" w:lineRule="auto"/>
        <w:rPr>
          <w:rFonts w:ascii="仿宋" w:hAnsi="仿宋" w:eastAsia="仿宋" w:cs="仿宋"/>
          <w:b/>
          <w:bCs/>
          <w:color w:val="auto"/>
          <w:sz w:val="24"/>
          <w:highlight w:val="none"/>
        </w:rPr>
      </w:pPr>
      <w:bookmarkStart w:id="15" w:name="_Toc28359082"/>
      <w:bookmarkStart w:id="16" w:name="_Toc35393624"/>
      <w:bookmarkStart w:id="17" w:name="_Toc35393793"/>
      <w:bookmarkStart w:id="18" w:name="_Toc28359005"/>
      <w:r>
        <w:rPr>
          <w:rFonts w:hint="eastAsia" w:ascii="仿宋" w:hAnsi="仿宋" w:eastAsia="仿宋" w:cs="仿宋"/>
          <w:b/>
          <w:bCs/>
          <w:color w:val="auto"/>
          <w:sz w:val="24"/>
          <w:highlight w:val="none"/>
        </w:rPr>
        <w:t>四、</w:t>
      </w:r>
      <w:bookmarkEnd w:id="15"/>
      <w:bookmarkEnd w:id="16"/>
      <w:bookmarkEnd w:id="17"/>
      <w:bookmarkEnd w:id="18"/>
      <w:r>
        <w:rPr>
          <w:rFonts w:hint="eastAsia" w:ascii="仿宋" w:hAnsi="仿宋" w:eastAsia="仿宋" w:cs="仿宋"/>
          <w:b/>
          <w:bCs/>
          <w:color w:val="auto"/>
          <w:sz w:val="24"/>
          <w:highlight w:val="none"/>
        </w:rPr>
        <w:t>提交投标文件截止时间、开标时间和地点</w:t>
      </w:r>
    </w:p>
    <w:p w14:paraId="3E1020B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rPr>
        <w:t>（北京时间）</w:t>
      </w:r>
    </w:p>
    <w:p w14:paraId="52423F9A">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投标地点（网址）：本项目通过“政府采购云平台（https://www.zcygov.cn）”在线制作并提交（上传）电子加密投标文件（电子投标）</w:t>
      </w:r>
    </w:p>
    <w:p w14:paraId="4EC2E5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00</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rPr>
        <w:t>（北京时间）</w:t>
      </w:r>
    </w:p>
    <w:p w14:paraId="723355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开标地点（网址）：</w:t>
      </w:r>
      <w:r>
        <w:rPr>
          <w:rFonts w:hint="eastAsia" w:ascii="仿宋" w:hAnsi="仿宋" w:eastAsia="仿宋" w:cs="仿宋"/>
          <w:color w:val="auto"/>
          <w:sz w:val="24"/>
          <w:highlight w:val="none"/>
          <w:lang w:eastAsia="zh-CN"/>
        </w:rPr>
        <w:t>新昌县晨升工程项目管理有限公司</w:t>
      </w:r>
      <w:r>
        <w:rPr>
          <w:rFonts w:hint="eastAsia" w:ascii="仿宋" w:hAnsi="仿宋" w:eastAsia="仿宋" w:cs="仿宋"/>
          <w:color w:val="auto"/>
          <w:sz w:val="24"/>
          <w:highlight w:val="none"/>
        </w:rPr>
        <w:t>（新昌县</w:t>
      </w:r>
      <w:r>
        <w:rPr>
          <w:rFonts w:hint="eastAsia" w:ascii="仿宋" w:hAnsi="仿宋" w:eastAsia="仿宋" w:cs="仿宋"/>
          <w:color w:val="auto"/>
          <w:sz w:val="24"/>
          <w:highlight w:val="none"/>
          <w:lang w:eastAsia="zh-CN"/>
        </w:rPr>
        <w:t>七星街道莲花大厦十楼103号</w:t>
      </w:r>
      <w:r>
        <w:rPr>
          <w:rFonts w:hint="eastAsia" w:ascii="仿宋" w:hAnsi="仿宋" w:eastAsia="仿宋" w:cs="仿宋"/>
          <w:color w:val="auto"/>
          <w:sz w:val="24"/>
          <w:highlight w:val="none"/>
        </w:rPr>
        <w:t>）(本项目通过“政府采购云平台”实行在线开标，投标人在线参加。)</w:t>
      </w:r>
    </w:p>
    <w:p w14:paraId="03FDF72F">
      <w:pPr>
        <w:spacing w:line="360" w:lineRule="auto"/>
        <w:rPr>
          <w:rFonts w:ascii="仿宋" w:hAnsi="仿宋" w:eastAsia="仿宋" w:cs="仿宋"/>
          <w:b/>
          <w:bCs/>
          <w:color w:val="auto"/>
          <w:sz w:val="24"/>
          <w:highlight w:val="none"/>
        </w:rPr>
      </w:pPr>
      <w:bookmarkStart w:id="19" w:name="_Toc35393625"/>
      <w:bookmarkStart w:id="20" w:name="_Toc35393794"/>
      <w:bookmarkStart w:id="21" w:name="_Toc28359084"/>
      <w:bookmarkStart w:id="22" w:name="_Toc28359007"/>
      <w:r>
        <w:rPr>
          <w:rFonts w:hint="eastAsia" w:ascii="仿宋" w:hAnsi="仿宋" w:eastAsia="仿宋" w:cs="仿宋"/>
          <w:b/>
          <w:bCs/>
          <w:color w:val="auto"/>
          <w:sz w:val="24"/>
          <w:highlight w:val="none"/>
        </w:rPr>
        <w:t>五、公告期限</w:t>
      </w:r>
      <w:bookmarkEnd w:id="19"/>
      <w:bookmarkEnd w:id="20"/>
      <w:bookmarkEnd w:id="21"/>
      <w:bookmarkEnd w:id="22"/>
    </w:p>
    <w:p w14:paraId="6AEACF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DB441D2">
      <w:pPr>
        <w:pStyle w:val="36"/>
        <w:spacing w:before="0" w:beforeAutospacing="0" w:after="0" w:afterAutospacing="0" w:line="360" w:lineRule="auto"/>
        <w:rPr>
          <w:rFonts w:ascii="仿宋" w:hAnsi="仿宋" w:eastAsia="仿宋" w:cs="仿宋"/>
          <w:b/>
          <w:bCs/>
          <w:color w:val="auto"/>
          <w:kern w:val="2"/>
          <w:sz w:val="24"/>
          <w:szCs w:val="24"/>
          <w:highlight w:val="none"/>
        </w:rPr>
      </w:pPr>
      <w:bookmarkStart w:id="23" w:name="_Toc35393626"/>
      <w:bookmarkStart w:id="24" w:name="_Toc35393795"/>
      <w:r>
        <w:rPr>
          <w:rFonts w:hint="eastAsia" w:ascii="仿宋" w:hAnsi="仿宋" w:eastAsia="仿宋" w:cs="仿宋"/>
          <w:b/>
          <w:bCs/>
          <w:color w:val="auto"/>
          <w:kern w:val="2"/>
          <w:sz w:val="24"/>
          <w:szCs w:val="24"/>
          <w:highlight w:val="none"/>
        </w:rPr>
        <w:t>六、其他补充事宜</w:t>
      </w:r>
      <w:bookmarkEnd w:id="23"/>
      <w:bookmarkEnd w:id="24"/>
    </w:p>
    <w:p w14:paraId="79097A71">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s="仿宋"/>
          <w:color w:val="auto"/>
          <w:kern w:val="2"/>
          <w:sz w:val="24"/>
          <w:szCs w:val="24"/>
          <w:highlight w:val="none"/>
          <w:lang w:eastAsia="zh-CN"/>
        </w:rPr>
        <w:t>做</w:t>
      </w:r>
      <w:r>
        <w:rPr>
          <w:rFonts w:hint="eastAsia" w:ascii="仿宋" w:hAnsi="仿宋" w:eastAsia="仿宋" w:cs="仿宋"/>
          <w:color w:val="auto"/>
          <w:kern w:val="2"/>
          <w:sz w:val="24"/>
          <w:szCs w:val="24"/>
          <w:highlight w:val="none"/>
        </w:rPr>
        <w:t>出答复的，可以在答复期满后十五个工作日内向同级政府采购监督管理部门投诉。质疑函范本、投诉书范本请到浙江政府采购网下载专区下载。</w:t>
      </w:r>
    </w:p>
    <w:p w14:paraId="49C3AEBB">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参与政府采购活动的供应商，必须注册并登记加入浙江省政府采购供应商库，接受采购单位的诚信管理和评价，并接受财政部门的监督管理。供应商可通过浙江政府采购网或浙江政采云平台进行注册申请，按规定审核后，登记加入“浙江省政府采购供应商库”。</w:t>
      </w:r>
    </w:p>
    <w:p w14:paraId="38E8B387">
      <w:pPr>
        <w:spacing w:line="44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3.招标文件及更正补充公告请自行登录浙江政府采购网，在招标公告及更正公告页面中下载。</w:t>
      </w:r>
      <w:bookmarkStart w:id="25" w:name="_Toc28359008"/>
      <w:bookmarkStart w:id="26" w:name="_Toc35393627"/>
      <w:bookmarkStart w:id="27" w:name="_Toc35393796"/>
      <w:bookmarkStart w:id="28" w:name="_Toc28359085"/>
    </w:p>
    <w:p w14:paraId="30EEACA8">
      <w:pPr>
        <w:spacing w:line="440" w:lineRule="exact"/>
        <w:ind w:firstLine="360" w:firstLineChars="150"/>
        <w:rPr>
          <w:rFonts w:ascii="仿宋" w:hAnsi="仿宋" w:eastAsia="仿宋" w:cs="仿宋"/>
          <w:color w:val="auto"/>
          <w:sz w:val="24"/>
          <w:highlight w:val="none"/>
        </w:rPr>
      </w:pPr>
      <w:r>
        <w:rPr>
          <w:rFonts w:hint="eastAsia" w:ascii="仿宋_GB2312" w:hAnsi="新宋体" w:eastAsia="仿宋_GB2312" w:cs="Arial"/>
          <w:bCs/>
          <w:color w:val="auto"/>
          <w:sz w:val="24"/>
          <w:highlight w:val="none"/>
        </w:rPr>
        <w:t>4.中标供应商中标后需要提供与电子投标文件内容一致的纸质投标文件（一正二副）作为存档资料。</w:t>
      </w:r>
    </w:p>
    <w:p w14:paraId="32793F1C">
      <w:pPr>
        <w:pStyle w:val="36"/>
        <w:spacing w:before="0" w:beforeAutospacing="0" w:after="0" w:afterAutospacing="0" w:line="360" w:lineRule="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七、对本次招标提出询问，请按以下方式联系。</w:t>
      </w:r>
      <w:bookmarkEnd w:id="25"/>
      <w:bookmarkEnd w:id="26"/>
      <w:bookmarkEnd w:id="27"/>
      <w:bookmarkEnd w:id="28"/>
    </w:p>
    <w:p w14:paraId="122EBB17">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1.采购人信息</w:t>
      </w:r>
    </w:p>
    <w:p w14:paraId="02DCC599">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r>
        <w:rPr>
          <w:rFonts w:hint="eastAsia" w:ascii="仿宋" w:hAnsi="仿宋" w:eastAsia="仿宋" w:cs="仿宋"/>
          <w:color w:val="auto"/>
          <w:kern w:val="2"/>
          <w:sz w:val="24"/>
          <w:szCs w:val="24"/>
          <w:highlight w:val="none"/>
          <w:lang w:eastAsia="zh-CN"/>
        </w:rPr>
        <w:t>新昌县农业农村局</w:t>
      </w:r>
      <w:r>
        <w:rPr>
          <w:rFonts w:hint="eastAsia" w:ascii="仿宋" w:hAnsi="仿宋" w:eastAsia="仿宋" w:cs="仿宋"/>
          <w:color w:val="auto"/>
          <w:kern w:val="2"/>
          <w:sz w:val="24"/>
          <w:szCs w:val="24"/>
          <w:highlight w:val="none"/>
        </w:rPr>
        <w:t>　　　　　　　　　　　</w:t>
      </w:r>
    </w:p>
    <w:p w14:paraId="2D3AD814">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地址：新昌县农副产品交易物流中心主楼11-16楼</w:t>
      </w:r>
    </w:p>
    <w:p w14:paraId="4771B66D">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项目联系人（询问）：</w:t>
      </w:r>
      <w:r>
        <w:rPr>
          <w:rFonts w:hint="eastAsia" w:ascii="仿宋" w:hAnsi="仿宋" w:eastAsia="仿宋" w:cs="仿宋"/>
          <w:color w:val="auto"/>
          <w:kern w:val="2"/>
          <w:sz w:val="24"/>
          <w:szCs w:val="24"/>
          <w:highlight w:val="none"/>
          <w:lang w:val="en-US" w:eastAsia="zh-CN"/>
        </w:rPr>
        <w:t>曾</w:t>
      </w:r>
      <w:r>
        <w:rPr>
          <w:rFonts w:hint="eastAsia" w:ascii="仿宋" w:hAnsi="仿宋" w:eastAsia="仿宋" w:cs="仿宋"/>
          <w:color w:val="auto"/>
          <w:kern w:val="2"/>
          <w:sz w:val="24"/>
          <w:szCs w:val="24"/>
          <w:highlight w:val="none"/>
          <w:lang w:eastAsia="zh-CN"/>
        </w:rPr>
        <w:t>先生</w:t>
      </w:r>
    </w:p>
    <w:p w14:paraId="483028E2">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项目联系方式（询问）：</w:t>
      </w:r>
      <w:r>
        <w:rPr>
          <w:rFonts w:hint="eastAsia" w:ascii="仿宋" w:hAnsi="仿宋" w:eastAsia="仿宋" w:cs="仿宋"/>
          <w:color w:val="auto"/>
          <w:kern w:val="2"/>
          <w:sz w:val="24"/>
          <w:szCs w:val="24"/>
          <w:highlight w:val="none"/>
          <w:lang w:val="en-US" w:eastAsia="zh-CN"/>
        </w:rPr>
        <w:t>0575-86039188</w:t>
      </w:r>
    </w:p>
    <w:p w14:paraId="23166097">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质疑联系人：</w:t>
      </w:r>
      <w:r>
        <w:rPr>
          <w:rFonts w:hint="eastAsia" w:ascii="仿宋" w:hAnsi="仿宋" w:eastAsia="仿宋" w:cs="仿宋"/>
          <w:color w:val="auto"/>
          <w:kern w:val="2"/>
          <w:sz w:val="24"/>
          <w:szCs w:val="24"/>
          <w:highlight w:val="none"/>
          <w:lang w:val="en-US" w:eastAsia="zh-CN"/>
        </w:rPr>
        <w:t>章先生</w:t>
      </w:r>
    </w:p>
    <w:p w14:paraId="6369E91D">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质疑联系方式：0575-86039188</w:t>
      </w:r>
      <w:r>
        <w:rPr>
          <w:rFonts w:hint="eastAsia" w:ascii="仿宋" w:hAnsi="仿宋" w:eastAsia="仿宋" w:cs="仿宋"/>
          <w:color w:val="auto"/>
          <w:kern w:val="2"/>
          <w:sz w:val="24"/>
          <w:szCs w:val="24"/>
          <w:highlight w:val="none"/>
        </w:rPr>
        <w:t xml:space="preserve">　　　　　　　　　　　　　　　　　　 </w:t>
      </w:r>
      <w:bookmarkStart w:id="29" w:name="_Toc28359086"/>
      <w:bookmarkStart w:id="30" w:name="_Toc28359009"/>
    </w:p>
    <w:p w14:paraId="088BF350">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2.采购代理机构信息</w:t>
      </w:r>
      <w:bookmarkEnd w:id="29"/>
      <w:bookmarkEnd w:id="30"/>
    </w:p>
    <w:p w14:paraId="6B87790E">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r>
        <w:rPr>
          <w:rFonts w:hint="eastAsia" w:ascii="仿宋" w:hAnsi="仿宋" w:eastAsia="仿宋" w:cs="仿宋"/>
          <w:color w:val="auto"/>
          <w:kern w:val="2"/>
          <w:sz w:val="24"/>
          <w:szCs w:val="24"/>
          <w:highlight w:val="none"/>
          <w:lang w:eastAsia="zh-CN"/>
        </w:rPr>
        <w:t>新昌县晨升工程项目管理有限公司</w:t>
      </w:r>
      <w:r>
        <w:rPr>
          <w:rFonts w:hint="eastAsia" w:ascii="仿宋" w:hAnsi="仿宋" w:eastAsia="仿宋" w:cs="仿宋"/>
          <w:color w:val="auto"/>
          <w:kern w:val="2"/>
          <w:sz w:val="24"/>
          <w:szCs w:val="24"/>
          <w:highlight w:val="none"/>
        </w:rPr>
        <w:t>　　　　　　　　　　　　</w:t>
      </w:r>
    </w:p>
    <w:p w14:paraId="72DD27B4">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　址：新昌县</w:t>
      </w:r>
      <w:r>
        <w:rPr>
          <w:rFonts w:hint="eastAsia" w:ascii="仿宋" w:hAnsi="仿宋" w:eastAsia="仿宋" w:cs="仿宋"/>
          <w:color w:val="auto"/>
          <w:kern w:val="2"/>
          <w:sz w:val="24"/>
          <w:szCs w:val="24"/>
          <w:highlight w:val="none"/>
          <w:lang w:eastAsia="zh-CN"/>
        </w:rPr>
        <w:t>七星街道莲花大厦十楼103号</w:t>
      </w:r>
      <w:r>
        <w:rPr>
          <w:rFonts w:hint="eastAsia" w:ascii="仿宋" w:hAnsi="仿宋" w:eastAsia="仿宋" w:cs="仿宋"/>
          <w:color w:val="auto"/>
          <w:kern w:val="2"/>
          <w:sz w:val="24"/>
          <w:szCs w:val="24"/>
          <w:highlight w:val="none"/>
        </w:rPr>
        <w:t>　　　　　　　　　　　　</w:t>
      </w:r>
    </w:p>
    <w:p w14:paraId="43755B56">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lang w:val="en-US" w:eastAsia="zh-CN"/>
        </w:rPr>
      </w:pPr>
      <w:bookmarkStart w:id="31" w:name="_Toc28359010"/>
      <w:bookmarkStart w:id="32" w:name="_Toc28359087"/>
      <w:r>
        <w:rPr>
          <w:rFonts w:hint="eastAsia" w:ascii="仿宋" w:hAnsi="仿宋" w:eastAsia="仿宋" w:cs="仿宋"/>
          <w:color w:val="auto"/>
          <w:kern w:val="2"/>
          <w:sz w:val="24"/>
          <w:szCs w:val="24"/>
          <w:highlight w:val="none"/>
        </w:rPr>
        <w:t>项目联系人（询问）：</w:t>
      </w:r>
      <w:r>
        <w:rPr>
          <w:rFonts w:hint="eastAsia" w:ascii="仿宋" w:hAnsi="仿宋" w:eastAsia="仿宋" w:cs="仿宋"/>
          <w:color w:val="auto"/>
          <w:kern w:val="2"/>
          <w:sz w:val="24"/>
          <w:szCs w:val="24"/>
          <w:highlight w:val="none"/>
          <w:lang w:val="en-US" w:eastAsia="zh-CN"/>
        </w:rPr>
        <w:t>肖先生</w:t>
      </w:r>
    </w:p>
    <w:p w14:paraId="30E2522B">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项目联系方式（询问）：</w:t>
      </w:r>
      <w:r>
        <w:rPr>
          <w:rFonts w:hint="eastAsia" w:ascii="仿宋" w:hAnsi="仿宋" w:eastAsia="仿宋" w:cs="仿宋"/>
          <w:color w:val="auto"/>
          <w:kern w:val="2"/>
          <w:sz w:val="24"/>
          <w:szCs w:val="24"/>
          <w:highlight w:val="none"/>
          <w:lang w:val="en-US" w:eastAsia="zh-CN"/>
        </w:rPr>
        <w:t>13989563867</w:t>
      </w:r>
    </w:p>
    <w:p w14:paraId="1D71516A">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质疑联系人：</w:t>
      </w:r>
      <w:r>
        <w:rPr>
          <w:rFonts w:hint="eastAsia" w:ascii="仿宋" w:hAnsi="仿宋" w:eastAsia="仿宋" w:cs="仿宋"/>
          <w:color w:val="auto"/>
          <w:kern w:val="2"/>
          <w:sz w:val="24"/>
          <w:szCs w:val="24"/>
          <w:highlight w:val="none"/>
          <w:lang w:val="en-US" w:eastAsia="zh-CN"/>
        </w:rPr>
        <w:t>贾女士</w:t>
      </w:r>
    </w:p>
    <w:p w14:paraId="0A0F4FE7">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质疑联系方式：</w:t>
      </w:r>
      <w:r>
        <w:rPr>
          <w:rFonts w:hint="eastAsia" w:ascii="仿宋" w:hAnsi="仿宋" w:eastAsia="仿宋" w:cs="仿宋"/>
          <w:color w:val="auto"/>
          <w:kern w:val="2"/>
          <w:sz w:val="24"/>
          <w:szCs w:val="24"/>
          <w:highlight w:val="none"/>
          <w:lang w:val="en-US" w:eastAsia="zh-CN"/>
        </w:rPr>
        <w:t>15267503265</w:t>
      </w:r>
      <w:r>
        <w:rPr>
          <w:rFonts w:hint="eastAsia" w:ascii="仿宋" w:hAnsi="仿宋" w:eastAsia="仿宋" w:cs="仿宋"/>
          <w:color w:val="auto"/>
          <w:kern w:val="2"/>
          <w:sz w:val="24"/>
          <w:szCs w:val="24"/>
          <w:highlight w:val="none"/>
        </w:rPr>
        <w:t>　　　　　　　　　　</w:t>
      </w:r>
    </w:p>
    <w:p w14:paraId="6606D519">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bookmarkEnd w:id="31"/>
      <w:bookmarkEnd w:id="32"/>
      <w:r>
        <w:rPr>
          <w:rFonts w:hint="eastAsia" w:ascii="仿宋" w:hAnsi="仿宋" w:eastAsia="仿宋" w:cs="仿宋"/>
          <w:color w:val="auto"/>
          <w:kern w:val="2"/>
          <w:sz w:val="24"/>
          <w:szCs w:val="24"/>
          <w:highlight w:val="none"/>
        </w:rPr>
        <w:t>同级政府采购监督管理部门名称：新昌县财政局</w:t>
      </w:r>
    </w:p>
    <w:p w14:paraId="720AB77D">
      <w:pPr>
        <w:pStyle w:val="36"/>
        <w:spacing w:before="0" w:beforeAutospacing="0" w:after="0" w:afterAutospacing="0" w:line="360" w:lineRule="auto"/>
        <w:ind w:firstLine="480" w:firstLineChars="200"/>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地址：新昌县鼓山中路118号</w:t>
      </w:r>
    </w:p>
    <w:p w14:paraId="50F562F2">
      <w:pPr>
        <w:pStyle w:val="36"/>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联系人：任</w:t>
      </w:r>
      <w:r>
        <w:rPr>
          <w:rFonts w:hint="eastAsia" w:ascii="仿宋" w:hAnsi="仿宋" w:eastAsia="仿宋" w:cs="仿宋"/>
          <w:color w:val="auto"/>
          <w:kern w:val="2"/>
          <w:sz w:val="24"/>
          <w:szCs w:val="24"/>
          <w:highlight w:val="none"/>
          <w:lang w:eastAsia="zh-CN"/>
        </w:rPr>
        <w:t>先生</w:t>
      </w:r>
    </w:p>
    <w:p w14:paraId="47C0DAE5">
      <w:pPr>
        <w:pStyle w:val="36"/>
        <w:spacing w:before="0" w:beforeAutospacing="0" w:after="0" w:afterAutospacing="0" w:line="360" w:lineRule="auto"/>
        <w:ind w:firstLine="480" w:firstLineChars="200"/>
        <w:rPr>
          <w:color w:val="auto"/>
          <w:highlight w:val="none"/>
        </w:rPr>
      </w:pPr>
      <w:r>
        <w:rPr>
          <w:rFonts w:hint="eastAsia" w:ascii="仿宋" w:hAnsi="仿宋" w:eastAsia="仿宋" w:cs="仿宋"/>
          <w:color w:val="auto"/>
          <w:kern w:val="2"/>
          <w:sz w:val="24"/>
          <w:szCs w:val="24"/>
          <w:highlight w:val="none"/>
        </w:rPr>
        <w:t>监督投诉电话：0575-86621309　　　　　　　　　</w:t>
      </w:r>
    </w:p>
    <w:p w14:paraId="65CE1913">
      <w:pPr>
        <w:spacing w:line="440" w:lineRule="exact"/>
        <w:ind w:firstLine="361" w:firstLineChars="150"/>
        <w:rPr>
          <w:rFonts w:hint="eastAsia" w:ascii="黑体" w:hAnsi="黑体" w:eastAsia="黑体" w:cs="黑体"/>
          <w:b/>
          <w:color w:val="auto"/>
          <w:sz w:val="24"/>
          <w:highlight w:val="none"/>
        </w:rPr>
      </w:pPr>
    </w:p>
    <w:bookmarkEnd w:id="45"/>
    <w:p w14:paraId="41291FF4">
      <w:pPr>
        <w:spacing w:line="440" w:lineRule="exact"/>
        <w:ind w:firstLine="361" w:firstLineChars="150"/>
        <w:rPr>
          <w:rFonts w:hint="eastAsia" w:ascii="黑体" w:hAnsi="黑体" w:eastAsia="黑体" w:cs="黑体"/>
          <w:b/>
          <w:color w:val="auto"/>
          <w:sz w:val="24"/>
          <w:highlight w:val="none"/>
        </w:rPr>
      </w:pPr>
    </w:p>
    <w:p w14:paraId="3227ABC8">
      <w:pPr>
        <w:spacing w:line="440" w:lineRule="exact"/>
        <w:ind w:firstLine="360" w:firstLineChars="15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w:t>
      </w:r>
    </w:p>
    <w:p w14:paraId="19A21119">
      <w:pPr>
        <w:spacing w:line="440" w:lineRule="exact"/>
        <w:ind w:firstLine="360" w:firstLineChars="150"/>
        <w:rPr>
          <w:rFonts w:hint="eastAsia" w:ascii="仿宋" w:hAnsi="仿宋" w:eastAsia="仿宋" w:cs="仿宋"/>
          <w:color w:val="auto"/>
          <w:kern w:val="2"/>
          <w:sz w:val="24"/>
          <w:szCs w:val="24"/>
          <w:highlight w:val="none"/>
        </w:rPr>
      </w:pPr>
    </w:p>
    <w:p w14:paraId="7BE4E33F">
      <w:pPr>
        <w:spacing w:line="440" w:lineRule="exact"/>
        <w:rPr>
          <w:rFonts w:hint="eastAsia" w:ascii="仿宋" w:hAnsi="仿宋" w:eastAsia="仿宋" w:cs="仿宋"/>
          <w:color w:val="auto"/>
          <w:kern w:val="2"/>
          <w:sz w:val="24"/>
          <w:szCs w:val="24"/>
          <w:highlight w:val="none"/>
        </w:rPr>
      </w:pPr>
    </w:p>
    <w:p w14:paraId="212B4D6B">
      <w:pPr>
        <w:pageBreakBefore/>
        <w:widowControl w:val="0"/>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第二部分 投标须知</w:t>
      </w:r>
    </w:p>
    <w:p w14:paraId="712C19B0">
      <w:pPr>
        <w:ind w:left="238"/>
        <w:jc w:val="center"/>
        <w:rPr>
          <w:rFonts w:ascii="仿宋_GB2312" w:hAnsi="宋体" w:eastAsia="仿宋_GB2312"/>
          <w:b/>
          <w:color w:val="auto"/>
          <w:sz w:val="30"/>
          <w:szCs w:val="36"/>
          <w:highlight w:val="none"/>
        </w:rPr>
      </w:pPr>
      <w:r>
        <w:rPr>
          <w:rFonts w:hint="eastAsia" w:ascii="仿宋_GB2312" w:hAnsi="宋体" w:eastAsia="仿宋_GB2312"/>
          <w:b/>
          <w:color w:val="auto"/>
          <w:sz w:val="30"/>
          <w:szCs w:val="36"/>
          <w:highlight w:val="none"/>
        </w:rPr>
        <w:t>前附表</w:t>
      </w:r>
    </w:p>
    <w:tbl>
      <w:tblPr>
        <w:tblStyle w:val="41"/>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706"/>
      </w:tblGrid>
      <w:tr w14:paraId="2B1B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 w:type="dxa"/>
            <w:vAlign w:val="center"/>
          </w:tcPr>
          <w:p w14:paraId="4D779C9C">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8706" w:type="dxa"/>
            <w:vAlign w:val="center"/>
          </w:tcPr>
          <w:p w14:paraId="323E9AD7">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内　　　　容</w:t>
            </w:r>
          </w:p>
        </w:tc>
      </w:tr>
      <w:tr w14:paraId="0AAE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 w:type="dxa"/>
            <w:vAlign w:val="center"/>
          </w:tcPr>
          <w:p w14:paraId="09B42957">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706" w:type="dxa"/>
            <w:vAlign w:val="center"/>
          </w:tcPr>
          <w:p w14:paraId="7D734D06">
            <w:pPr>
              <w:snapToGrid w:val="0"/>
              <w:spacing w:line="420" w:lineRule="exac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投标人应当提交的资格证明文件</w:t>
            </w:r>
            <w:r>
              <w:rPr>
                <w:rFonts w:hint="eastAsia" w:ascii="仿宋_GB2312" w:hAnsi="仿宋_GB2312" w:eastAsia="仿宋_GB2312" w:cs="仿宋_GB2312"/>
                <w:color w:val="auto"/>
                <w:sz w:val="24"/>
                <w:highlight w:val="none"/>
              </w:rPr>
              <w:t>：</w:t>
            </w:r>
          </w:p>
          <w:p w14:paraId="50028675">
            <w:pPr>
              <w:widowControl/>
              <w:spacing w:line="460" w:lineRule="atLeast"/>
              <w:jc w:val="left"/>
              <w:rPr>
                <w:rFonts w:ascii="仿宋_GB2312" w:hAnsi="宋体" w:eastAsia="仿宋_GB2312"/>
                <w:b/>
                <w:color w:val="auto"/>
                <w:sz w:val="24"/>
                <w:highlight w:val="none"/>
              </w:rPr>
            </w:pPr>
            <w:r>
              <w:rPr>
                <w:rFonts w:hint="eastAsia" w:ascii="仿宋_GB2312" w:hAnsi="仿宋_GB2312" w:eastAsia="仿宋_GB2312" w:cs="仿宋_GB2312"/>
                <w:color w:val="auto"/>
                <w:sz w:val="24"/>
                <w:highlight w:val="none"/>
              </w:rPr>
              <w:t>营业执照</w:t>
            </w:r>
            <w:r>
              <w:rPr>
                <w:rFonts w:hint="eastAsia" w:ascii="仿宋_GB2312" w:hAnsi="仿宋_GB2312" w:eastAsia="仿宋_GB2312" w:cs="仿宋_GB2312"/>
                <w:color w:val="auto"/>
                <w:sz w:val="24"/>
                <w:highlight w:val="none"/>
                <w:lang w:eastAsia="zh-CN"/>
              </w:rPr>
              <w:t>扫描</w:t>
            </w:r>
            <w:r>
              <w:rPr>
                <w:rFonts w:hint="eastAsia" w:ascii="仿宋_GB2312" w:hAnsi="仿宋_GB2312" w:eastAsia="仿宋_GB2312" w:cs="仿宋_GB2312"/>
                <w:color w:val="auto"/>
                <w:sz w:val="24"/>
                <w:highlight w:val="none"/>
              </w:rPr>
              <w:t>件、法定代表人身份证明书</w:t>
            </w:r>
            <w:r>
              <w:rPr>
                <w:rFonts w:hint="eastAsia" w:ascii="仿宋_GB2312" w:hAnsi="仿宋_GB2312" w:eastAsia="仿宋_GB2312" w:cs="仿宋_GB2312"/>
                <w:color w:val="auto"/>
                <w:sz w:val="24"/>
                <w:highlight w:val="none"/>
                <w:lang w:eastAsia="zh-CN"/>
              </w:rPr>
              <w:t>及</w:t>
            </w:r>
            <w:r>
              <w:rPr>
                <w:rFonts w:hint="eastAsia" w:ascii="仿宋_GB2312" w:hAnsi="仿宋_GB2312" w:eastAsia="仿宋_GB2312" w:cs="仿宋_GB2312"/>
                <w:color w:val="auto"/>
                <w:sz w:val="24"/>
                <w:highlight w:val="none"/>
              </w:rPr>
              <w:t>法定代表人授权委托书</w:t>
            </w:r>
            <w:r>
              <w:rPr>
                <w:rFonts w:hint="eastAsia" w:ascii="仿宋_GB2312" w:hAnsi="仿宋_GB2312" w:eastAsia="仿宋_GB2312" w:cs="仿宋_GB2312"/>
                <w:color w:val="auto"/>
                <w:sz w:val="24"/>
                <w:highlight w:val="none"/>
                <w:lang w:eastAsia="zh-CN"/>
              </w:rPr>
              <w:t>（若委托）</w:t>
            </w:r>
            <w:r>
              <w:rPr>
                <w:rFonts w:hint="eastAsia" w:ascii="仿宋_GB2312" w:hAnsi="仿宋_GB2312" w:eastAsia="仿宋_GB2312" w:cs="仿宋_GB2312"/>
                <w:color w:val="auto"/>
                <w:sz w:val="24"/>
                <w:highlight w:val="none"/>
              </w:rPr>
              <w:t>、供应商参与政府采购活动投标资格声明</w:t>
            </w:r>
            <w:r>
              <w:rPr>
                <w:rFonts w:hint="eastAsia" w:ascii="仿宋_GB2312" w:hAnsi="仿宋_GB2312" w:eastAsia="仿宋_GB2312" w:cs="仿宋_GB2312"/>
                <w:color w:val="auto"/>
                <w:sz w:val="24"/>
                <w:highlight w:val="none"/>
                <w:lang w:eastAsia="zh-CN"/>
              </w:rPr>
              <w:t>、中小企业声明函或残疾人福利性单位声明函或监狱企业证明文件、</w:t>
            </w:r>
            <w:r>
              <w:rPr>
                <w:rFonts w:hint="eastAsia" w:ascii="仿宋_GB2312" w:hAnsi="仿宋_GB2312" w:eastAsia="仿宋_GB2312" w:cs="仿宋_GB2312"/>
                <w:color w:val="auto"/>
                <w:sz w:val="24"/>
                <w:highlight w:val="none"/>
                <w:lang w:val="en-US" w:eastAsia="zh-CN"/>
              </w:rPr>
              <w:t>具备测绘乙级或以上资质证明材料</w:t>
            </w:r>
            <w:r>
              <w:rPr>
                <w:rFonts w:hint="eastAsia" w:ascii="仿宋_GB2312" w:hAnsi="仿宋_GB2312" w:eastAsia="仿宋_GB2312" w:cs="仿宋_GB2312"/>
                <w:color w:val="auto"/>
                <w:sz w:val="24"/>
                <w:highlight w:val="none"/>
              </w:rPr>
              <w:t>。</w:t>
            </w:r>
          </w:p>
        </w:tc>
      </w:tr>
      <w:tr w14:paraId="61EA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52" w:type="dxa"/>
            <w:vAlign w:val="center"/>
          </w:tcPr>
          <w:p w14:paraId="646913AD">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706" w:type="dxa"/>
            <w:vAlign w:val="center"/>
          </w:tcPr>
          <w:p w14:paraId="0DD31B04">
            <w:pPr>
              <w:autoSpaceDE w:val="0"/>
              <w:autoSpaceDN w:val="0"/>
              <w:spacing w:line="420" w:lineRule="exact"/>
              <w:textAlignment w:val="bottom"/>
              <w:rPr>
                <w:rFonts w:ascii="仿宋_GB2312" w:hAnsi="宋体" w:eastAsia="仿宋_GB2312"/>
                <w:color w:val="auto"/>
                <w:sz w:val="24"/>
                <w:highlight w:val="none"/>
              </w:rPr>
            </w:pPr>
            <w:r>
              <w:rPr>
                <w:rFonts w:hint="eastAsia" w:ascii="仿宋_GB2312" w:hAnsi="宋体" w:eastAsia="仿宋_GB2312"/>
                <w:b/>
                <w:color w:val="auto"/>
                <w:sz w:val="24"/>
                <w:highlight w:val="none"/>
              </w:rPr>
              <w:t>投标有效期：</w:t>
            </w:r>
            <w:r>
              <w:rPr>
                <w:rFonts w:hint="eastAsia" w:ascii="仿宋" w:hAnsi="仿宋" w:eastAsia="仿宋" w:cs="仿宋_GB2312"/>
                <w:color w:val="auto"/>
                <w:sz w:val="24"/>
                <w:highlight w:val="none"/>
              </w:rPr>
              <w:t>投标有效期为从提交投标文件的截止之日起90天。</w:t>
            </w:r>
          </w:p>
        </w:tc>
      </w:tr>
      <w:tr w14:paraId="6F05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2" w:type="dxa"/>
            <w:vAlign w:val="center"/>
          </w:tcPr>
          <w:p w14:paraId="67E04EA3">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706" w:type="dxa"/>
            <w:vAlign w:val="center"/>
          </w:tcPr>
          <w:p w14:paraId="65C01FDE">
            <w:pPr>
              <w:spacing w:line="420" w:lineRule="exact"/>
              <w:rPr>
                <w:rFonts w:ascii="仿宋_GB2312" w:hAnsi="宋体" w:eastAsia="仿宋_GB2312"/>
                <w:color w:val="auto"/>
                <w:sz w:val="24"/>
                <w:highlight w:val="none"/>
              </w:rPr>
            </w:pPr>
            <w:r>
              <w:rPr>
                <w:rFonts w:hint="eastAsia" w:ascii="仿宋" w:hAnsi="仿宋" w:eastAsia="仿宋" w:cs="仿宋_GB2312"/>
                <w:b/>
                <w:color w:val="auto"/>
                <w:sz w:val="24"/>
                <w:highlight w:val="none"/>
              </w:rPr>
              <w:t>分包或转包：</w:t>
            </w: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eastAsia="zh-CN"/>
              </w:rPr>
              <w:t>招标人</w:t>
            </w:r>
            <w:r>
              <w:rPr>
                <w:rFonts w:hint="eastAsia" w:ascii="仿宋" w:hAnsi="仿宋" w:eastAsia="仿宋" w:cs="仿宋_GB2312"/>
                <w:color w:val="auto"/>
                <w:sz w:val="24"/>
                <w:highlight w:val="none"/>
              </w:rPr>
              <w:t>不同意分包。（2）本项目不得转包。</w:t>
            </w:r>
          </w:p>
        </w:tc>
      </w:tr>
      <w:tr w14:paraId="702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52" w:type="dxa"/>
            <w:vAlign w:val="center"/>
          </w:tcPr>
          <w:p w14:paraId="5FDD20BD">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706" w:type="dxa"/>
            <w:vAlign w:val="center"/>
          </w:tcPr>
          <w:p w14:paraId="6962DE5C">
            <w:pPr>
              <w:spacing w:line="42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投标文件份数：</w:t>
            </w:r>
            <w:r>
              <w:rPr>
                <w:rFonts w:hint="eastAsia" w:ascii="仿宋_GB2312" w:hAnsi="宋体" w:eastAsia="仿宋_GB2312"/>
                <w:color w:val="auto"/>
                <w:sz w:val="24"/>
                <w:highlight w:val="none"/>
              </w:rPr>
              <w:t>本项目实行网上投标，供应商应准备以下投标文件：</w:t>
            </w:r>
          </w:p>
          <w:p w14:paraId="45857F90">
            <w:pPr>
              <w:spacing w:line="420" w:lineRule="exact"/>
              <w:rPr>
                <w:rFonts w:ascii="仿宋_GB2312" w:hAnsi="宋体" w:eastAsia="仿宋"/>
                <w:color w:val="auto"/>
                <w:sz w:val="24"/>
                <w:highlight w:val="none"/>
              </w:rPr>
            </w:pPr>
            <w:r>
              <w:rPr>
                <w:rFonts w:hint="eastAsia" w:ascii="仿宋_GB2312" w:hAnsi="宋体" w:eastAsia="仿宋_GB2312"/>
                <w:color w:val="auto"/>
                <w:sz w:val="24"/>
                <w:highlight w:val="none"/>
              </w:rPr>
              <w:t>（1）供应商于“政采云”上提供电子投标文件。</w:t>
            </w:r>
          </w:p>
        </w:tc>
      </w:tr>
      <w:tr w14:paraId="6ABF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52" w:type="dxa"/>
            <w:vAlign w:val="center"/>
          </w:tcPr>
          <w:p w14:paraId="4E04AF92">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8706" w:type="dxa"/>
            <w:vAlign w:val="center"/>
          </w:tcPr>
          <w:p w14:paraId="5B09890C">
            <w:pPr>
              <w:autoSpaceDE w:val="0"/>
              <w:autoSpaceDN w:val="0"/>
              <w:spacing w:line="420" w:lineRule="exact"/>
              <w:textAlignment w:val="bottom"/>
              <w:rPr>
                <w:rFonts w:ascii="仿宋_GB2312" w:hAnsi="宋体" w:eastAsia="仿宋_GB2312"/>
                <w:b/>
                <w:color w:val="auto"/>
                <w:sz w:val="24"/>
                <w:highlight w:val="none"/>
              </w:rPr>
            </w:pPr>
            <w:r>
              <w:rPr>
                <w:rFonts w:hint="eastAsia" w:ascii="仿宋" w:hAnsi="仿宋" w:eastAsia="仿宋" w:cs="仿宋_GB2312"/>
                <w:b/>
                <w:color w:val="auto"/>
                <w:sz w:val="24"/>
                <w:highlight w:val="none"/>
              </w:rPr>
              <w:t>开标前答疑会或现场考察：</w:t>
            </w:r>
            <w:r>
              <w:rPr>
                <w:rFonts w:hint="eastAsia" w:ascii="仿宋" w:hAnsi="仿宋" w:eastAsia="仿宋"/>
                <w:color w:val="auto"/>
                <w:sz w:val="24"/>
                <w:highlight w:val="none"/>
              </w:rPr>
              <w:t>无</w:t>
            </w:r>
          </w:p>
        </w:tc>
      </w:tr>
      <w:tr w14:paraId="4998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52" w:type="dxa"/>
            <w:vAlign w:val="center"/>
          </w:tcPr>
          <w:p w14:paraId="4A6CC9DE">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6</w:t>
            </w:r>
          </w:p>
        </w:tc>
        <w:tc>
          <w:tcPr>
            <w:tcW w:w="8706" w:type="dxa"/>
            <w:vAlign w:val="center"/>
          </w:tcPr>
          <w:p w14:paraId="3F9C3546">
            <w:pPr>
              <w:autoSpaceDE w:val="0"/>
              <w:autoSpaceDN w:val="0"/>
              <w:adjustRightInd w:val="0"/>
              <w:spacing w:line="420" w:lineRule="exact"/>
              <w:jc w:val="left"/>
              <w:rPr>
                <w:rFonts w:ascii="仿宋_GB2312" w:hAnsi="宋体" w:eastAsia="仿宋_GB2312"/>
                <w:b/>
                <w:color w:val="auto"/>
                <w:sz w:val="24"/>
                <w:highlight w:val="none"/>
              </w:rPr>
            </w:pPr>
            <w:bookmarkStart w:id="33" w:name="PO_14318_PM043"/>
            <w:r>
              <w:rPr>
                <w:rFonts w:hint="eastAsia" w:ascii="仿宋_GB2312" w:hAnsi="宋体" w:eastAsia="仿宋_GB2312"/>
                <w:b/>
                <w:color w:val="auto"/>
                <w:sz w:val="24"/>
                <w:highlight w:val="none"/>
              </w:rPr>
              <w:t>样品</w:t>
            </w:r>
            <w:bookmarkEnd w:id="33"/>
            <w:r>
              <w:rPr>
                <w:rFonts w:hint="eastAsia" w:ascii="仿宋_GB2312" w:hAnsi="宋体" w:eastAsia="仿宋_GB2312"/>
                <w:b/>
                <w:color w:val="auto"/>
                <w:sz w:val="24"/>
                <w:highlight w:val="none"/>
              </w:rPr>
              <w:t>提供：</w:t>
            </w:r>
            <w:r>
              <w:rPr>
                <w:rFonts w:hint="eastAsia" w:ascii="仿宋_GB2312" w:hAnsi="宋体" w:eastAsia="仿宋_GB2312"/>
                <w:bCs/>
                <w:color w:val="auto"/>
                <w:sz w:val="24"/>
                <w:highlight w:val="none"/>
              </w:rPr>
              <w:t>无</w:t>
            </w:r>
          </w:p>
        </w:tc>
      </w:tr>
      <w:tr w14:paraId="35AD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2" w:type="dxa"/>
            <w:vAlign w:val="center"/>
          </w:tcPr>
          <w:p w14:paraId="36F38CF5">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7</w:t>
            </w:r>
          </w:p>
        </w:tc>
        <w:tc>
          <w:tcPr>
            <w:tcW w:w="8706" w:type="dxa"/>
            <w:vAlign w:val="center"/>
          </w:tcPr>
          <w:p w14:paraId="62A8B1CD">
            <w:pPr>
              <w:spacing w:line="420" w:lineRule="exact"/>
              <w:rPr>
                <w:rFonts w:hint="eastAsia" w:ascii="仿宋_GB2312" w:hAnsi="宋体" w:eastAsia="仿宋_GB2312"/>
                <w:color w:val="auto"/>
                <w:sz w:val="24"/>
                <w:highlight w:val="none"/>
                <w:lang w:val="en-US" w:eastAsia="zh-CN"/>
              </w:rPr>
            </w:pPr>
            <w:bookmarkStart w:id="34" w:name="PO_14318_PM041"/>
            <w:r>
              <w:rPr>
                <w:rFonts w:hint="eastAsia" w:ascii="仿宋_GB2312" w:hAnsi="宋体" w:eastAsia="仿宋_GB2312"/>
                <w:b/>
                <w:color w:val="auto"/>
                <w:sz w:val="24"/>
                <w:highlight w:val="none"/>
              </w:rPr>
              <w:t>现场演示</w:t>
            </w:r>
            <w:bookmarkEnd w:id="34"/>
            <w:r>
              <w:rPr>
                <w:rFonts w:hint="eastAsia" w:ascii="仿宋_GB2312" w:hAnsi="宋体" w:eastAsia="仿宋_GB2312"/>
                <w:b/>
                <w:color w:val="auto"/>
                <w:sz w:val="24"/>
                <w:highlight w:val="none"/>
              </w:rPr>
              <w:t>：</w:t>
            </w:r>
            <w:r>
              <w:rPr>
                <w:rFonts w:hint="eastAsia" w:ascii="仿宋_GB2312" w:hAnsi="宋体" w:eastAsia="仿宋_GB2312"/>
                <w:b w:val="0"/>
                <w:bCs/>
                <w:color w:val="auto"/>
                <w:sz w:val="24"/>
                <w:highlight w:val="none"/>
                <w:lang w:eastAsia="zh-CN"/>
              </w:rPr>
              <w:t>无</w:t>
            </w:r>
          </w:p>
        </w:tc>
      </w:tr>
      <w:tr w14:paraId="327E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2" w:type="dxa"/>
            <w:vAlign w:val="center"/>
          </w:tcPr>
          <w:p w14:paraId="2A7A8C81">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8</w:t>
            </w:r>
          </w:p>
        </w:tc>
        <w:tc>
          <w:tcPr>
            <w:tcW w:w="8706" w:type="dxa"/>
            <w:vAlign w:val="center"/>
          </w:tcPr>
          <w:p w14:paraId="2C4B4ACE">
            <w:pPr>
              <w:snapToGrid w:val="0"/>
              <w:spacing w:line="420" w:lineRule="exact"/>
              <w:rPr>
                <w:rFonts w:ascii="仿宋_GB2312" w:hAnsi="仿宋_GB2312" w:eastAsia="仿宋_GB2312" w:cs="仿宋_GB2312"/>
                <w:b/>
                <w:color w:val="auto"/>
                <w:sz w:val="24"/>
                <w:highlight w:val="none"/>
              </w:rPr>
            </w:pPr>
            <w:bookmarkStart w:id="35" w:name="PO_14318_PM042"/>
            <w:r>
              <w:rPr>
                <w:rFonts w:hint="eastAsia" w:ascii="仿宋_GB2312" w:hAnsi="仿宋_GB2312" w:eastAsia="仿宋_GB2312" w:cs="仿宋_GB2312"/>
                <w:b/>
                <w:color w:val="auto"/>
                <w:sz w:val="24"/>
                <w:highlight w:val="none"/>
              </w:rPr>
              <w:t>投标保证金：</w:t>
            </w:r>
            <w:r>
              <w:rPr>
                <w:rFonts w:hint="eastAsia" w:ascii="仿宋_GB2312" w:hAnsi="仿宋_GB2312" w:eastAsia="仿宋_GB2312" w:cs="仿宋_GB2312"/>
                <w:bCs/>
                <w:color w:val="auto"/>
                <w:sz w:val="24"/>
                <w:highlight w:val="none"/>
              </w:rPr>
              <w:t>0</w:t>
            </w:r>
          </w:p>
        </w:tc>
      </w:tr>
      <w:tr w14:paraId="72E3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 w:type="dxa"/>
            <w:vAlign w:val="center"/>
          </w:tcPr>
          <w:p w14:paraId="72221628">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9</w:t>
            </w:r>
          </w:p>
        </w:tc>
        <w:tc>
          <w:tcPr>
            <w:tcW w:w="8706" w:type="dxa"/>
            <w:tcBorders>
              <w:right w:val="single" w:color="auto" w:sz="4" w:space="0"/>
            </w:tcBorders>
            <w:vAlign w:val="center"/>
          </w:tcPr>
          <w:p w14:paraId="623B46E0">
            <w:pPr>
              <w:snapToGrid w:val="0"/>
              <w:spacing w:line="42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履约保证金：</w:t>
            </w:r>
            <w:r>
              <w:rPr>
                <w:rFonts w:hint="eastAsia" w:ascii="仿宋_GB2312" w:hAnsi="仿宋_GB2312" w:eastAsia="仿宋_GB2312" w:cs="仿宋_GB2312"/>
                <w:color w:val="auto"/>
                <w:sz w:val="24"/>
                <w:highlight w:val="none"/>
              </w:rPr>
              <w:t>0</w:t>
            </w:r>
          </w:p>
        </w:tc>
      </w:tr>
      <w:tr w14:paraId="50F4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52" w:type="dxa"/>
            <w:vAlign w:val="center"/>
          </w:tcPr>
          <w:p w14:paraId="27D4841F">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10</w:t>
            </w:r>
          </w:p>
        </w:tc>
        <w:tc>
          <w:tcPr>
            <w:tcW w:w="8706" w:type="dxa"/>
            <w:tcBorders>
              <w:right w:val="single" w:color="auto" w:sz="4" w:space="0"/>
            </w:tcBorders>
            <w:vAlign w:val="center"/>
          </w:tcPr>
          <w:p w14:paraId="7DD09BFE">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要求：中标人中标后提供与电子响应文件完全一致的纸质响应文件1正2副用于存档。</w:t>
            </w:r>
          </w:p>
        </w:tc>
      </w:tr>
      <w:tr w14:paraId="18EC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 w:type="dxa"/>
            <w:vAlign w:val="center"/>
          </w:tcPr>
          <w:p w14:paraId="74E416AF">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11</w:t>
            </w:r>
          </w:p>
        </w:tc>
        <w:tc>
          <w:tcPr>
            <w:tcW w:w="8706" w:type="dxa"/>
            <w:tcBorders>
              <w:right w:val="single" w:color="auto" w:sz="4" w:space="0"/>
            </w:tcBorders>
            <w:vAlign w:val="center"/>
          </w:tcPr>
          <w:p w14:paraId="2F06BC5E">
            <w:pPr>
              <w:snapToGrid w:val="0"/>
              <w:spacing w:line="420" w:lineRule="exac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进口产品：</w:t>
            </w:r>
            <w:r>
              <w:rPr>
                <w:rFonts w:hint="eastAsia" w:ascii="仿宋_GB2312" w:hAnsi="仿宋_GB2312" w:eastAsia="仿宋_GB2312" w:cs="仿宋_GB2312"/>
                <w:color w:val="auto"/>
                <w:sz w:val="24"/>
                <w:highlight w:val="none"/>
              </w:rPr>
              <w:t>本项目不采购进口产品，供应商所提供的货物和服务须在我国境内合法生产、销售。</w:t>
            </w:r>
          </w:p>
          <w:bookmarkEnd w:id="35"/>
        </w:tc>
      </w:tr>
      <w:tr w14:paraId="1548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2" w:type="dxa"/>
            <w:vAlign w:val="center"/>
          </w:tcPr>
          <w:p w14:paraId="07096EFF">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12</w:t>
            </w:r>
          </w:p>
        </w:tc>
        <w:tc>
          <w:tcPr>
            <w:tcW w:w="8706" w:type="dxa"/>
            <w:tcBorders>
              <w:right w:val="single" w:color="auto" w:sz="4" w:space="0"/>
            </w:tcBorders>
            <w:vAlign w:val="center"/>
          </w:tcPr>
          <w:p w14:paraId="61535720">
            <w:pPr>
              <w:spacing w:line="440" w:lineRule="exact"/>
              <w:rPr>
                <w:rFonts w:hint="eastAsia" w:ascii="仿宋" w:hAnsi="仿宋" w:eastAsia="仿宋" w:cs="仿宋"/>
                <w:b/>
                <w:bCs/>
                <w:color w:val="auto"/>
                <w:sz w:val="24"/>
                <w:highlight w:val="none"/>
                <w:lang w:val="en-US" w:eastAsia="zh-CN"/>
              </w:rPr>
            </w:pPr>
            <w:r>
              <w:rPr>
                <w:rFonts w:hint="eastAsia" w:ascii="仿宋_GB2312" w:hAnsi="仿宋_GB2312" w:eastAsia="仿宋_GB2312" w:cs="仿宋_GB2312"/>
                <w:b/>
                <w:color w:val="auto"/>
                <w:sz w:val="24"/>
                <w:highlight w:val="none"/>
              </w:rPr>
              <w:t>特别说明:</w:t>
            </w:r>
            <w:r>
              <w:rPr>
                <w:rFonts w:hint="eastAsia" w:ascii="仿宋" w:hAnsi="仿宋" w:eastAsia="仿宋" w:cs="仿宋"/>
                <w:b/>
                <w:bCs/>
                <w:color w:val="auto"/>
                <w:sz w:val="24"/>
                <w:highlight w:val="none"/>
                <w:lang w:val="en-US" w:eastAsia="zh-CN"/>
              </w:rPr>
              <w:t>本项目招标代理服务费由中标单位支付，服务费按差额定率累进法计算，具体详见：</w:t>
            </w:r>
          </w:p>
          <w:p w14:paraId="5FDF32A3">
            <w:pPr>
              <w:spacing w:line="440" w:lineRule="exact"/>
              <w:rPr>
                <w:rFonts w:ascii="仿宋_GB2312" w:hAnsi="宋体" w:eastAsia="仿宋_GB2312"/>
                <w:b/>
                <w:color w:val="auto"/>
                <w:sz w:val="24"/>
                <w:highlight w:val="none"/>
                <w:lang w:val="en-US" w:eastAsia="zh-CN"/>
              </w:rPr>
            </w:pPr>
            <w:r>
              <w:rPr>
                <w:rFonts w:hint="eastAsia" w:ascii="仿宋" w:hAnsi="仿宋" w:eastAsia="仿宋" w:cs="仿宋"/>
                <w:b/>
                <w:bCs/>
                <w:color w:val="auto"/>
                <w:sz w:val="24"/>
                <w:highlight w:val="none"/>
                <w:lang w:val="en-US" w:eastAsia="zh-CN"/>
              </w:rPr>
              <w:t>本项目为服务类，成交金额100万元以下的部分，采购服务费率1.50%。</w:t>
            </w:r>
          </w:p>
        </w:tc>
      </w:tr>
      <w:tr w14:paraId="7AE5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58" w:type="dxa"/>
            <w:gridSpan w:val="2"/>
            <w:vAlign w:val="center"/>
          </w:tcPr>
          <w:p w14:paraId="1CE04984">
            <w:pPr>
              <w:spacing w:line="4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解释：凡涉及本招标文件的解释权属于</w:t>
            </w:r>
            <w:r>
              <w:rPr>
                <w:rFonts w:hint="eastAsia" w:ascii="仿宋_GB2312" w:hAnsi="宋体" w:eastAsia="仿宋_GB2312"/>
                <w:color w:val="auto"/>
                <w:sz w:val="24"/>
                <w:highlight w:val="none"/>
                <w:lang w:eastAsia="zh-CN"/>
              </w:rPr>
              <w:t>招标人</w:t>
            </w:r>
            <w:r>
              <w:rPr>
                <w:rFonts w:hint="eastAsia" w:ascii="仿宋_GB2312" w:hAnsi="宋体" w:eastAsia="仿宋_GB2312"/>
                <w:color w:val="auto"/>
                <w:sz w:val="24"/>
                <w:highlight w:val="none"/>
              </w:rPr>
              <w:t>和招标代理公司。</w:t>
            </w:r>
          </w:p>
        </w:tc>
      </w:tr>
      <w:tr w14:paraId="55A7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558" w:type="dxa"/>
            <w:gridSpan w:val="2"/>
            <w:vAlign w:val="center"/>
          </w:tcPr>
          <w:p w14:paraId="327F8100">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注：中标人放弃中标资格或因质疑、投诉被取消中标资格或不能履行合同的，本项目重新组织采购。</w:t>
            </w:r>
          </w:p>
        </w:tc>
      </w:tr>
    </w:tbl>
    <w:p w14:paraId="09A1E17D">
      <w:pPr>
        <w:pStyle w:val="33"/>
        <w:widowControl w:val="0"/>
        <w:spacing w:after="50" w:afterLines="0" w:line="560" w:lineRule="exact"/>
        <w:jc w:val="both"/>
        <w:rPr>
          <w:rFonts w:ascii="仿宋_GB2312" w:hAnsi="宋体" w:eastAsia="仿宋_GB2312"/>
          <w:b/>
          <w:bCs w:val="0"/>
          <w:color w:val="auto"/>
          <w:sz w:val="32"/>
          <w:szCs w:val="32"/>
          <w:highlight w:val="none"/>
        </w:rPr>
      </w:pPr>
    </w:p>
    <w:p w14:paraId="48450904">
      <w:pPr>
        <w:pStyle w:val="33"/>
        <w:widowControl w:val="0"/>
        <w:spacing w:after="50" w:afterLines="0" w:line="560" w:lineRule="exact"/>
        <w:jc w:val="both"/>
        <w:rPr>
          <w:rFonts w:ascii="仿宋_GB2312" w:hAnsi="宋体" w:eastAsia="仿宋_GB2312"/>
          <w:b/>
          <w:bCs w:val="0"/>
          <w:color w:val="auto"/>
          <w:sz w:val="24"/>
          <w:szCs w:val="24"/>
          <w:highlight w:val="none"/>
        </w:rPr>
      </w:pPr>
      <w:r>
        <w:rPr>
          <w:rFonts w:hint="eastAsia" w:ascii="仿宋_GB2312" w:hAnsi="宋体" w:eastAsia="仿宋_GB2312"/>
          <w:b/>
          <w:bCs w:val="0"/>
          <w:color w:val="auto"/>
          <w:sz w:val="32"/>
          <w:szCs w:val="32"/>
          <w:highlight w:val="none"/>
        </w:rPr>
        <w:t>注：</w:t>
      </w:r>
      <w:r>
        <w:rPr>
          <w:rFonts w:hint="eastAsia" w:ascii="仿宋_GB2312" w:hAnsi="宋体" w:eastAsia="仿宋_GB2312"/>
          <w:b/>
          <w:bCs w:val="0"/>
          <w:color w:val="auto"/>
          <w:sz w:val="24"/>
          <w:szCs w:val="24"/>
          <w:highlight w:val="none"/>
        </w:rPr>
        <w:t>为维护政府采购交易市场的正常秩序，进一步遏制串标、抬标行为，保护交易各方的合法权益，凡在同一采购项目的评审中，发现</w:t>
      </w:r>
      <w:r>
        <w:rPr>
          <w:rFonts w:hint="eastAsia" w:ascii="仿宋_GB2312" w:hAnsi="宋体" w:eastAsia="仿宋_GB2312"/>
          <w:b/>
          <w:bCs w:val="0"/>
          <w:i/>
          <w:color w:val="auto"/>
          <w:sz w:val="24"/>
          <w:szCs w:val="24"/>
          <w:highlight w:val="none"/>
          <w:u w:val="double"/>
        </w:rPr>
        <w:t>①有二份及二份以上响应文件的相互之间有特别相同或相似之处②两家或两家以上响应供应商提供的响应文件出自同一终端设备的，或在相同Internet主机分配地址（相同IP地址）获取采购文件或网上响应的</w:t>
      </w:r>
      <w:r>
        <w:rPr>
          <w:rFonts w:hint="eastAsia" w:ascii="仿宋_GB2312" w:hAnsi="宋体" w:eastAsia="仿宋_GB2312"/>
          <w:b/>
          <w:bCs w:val="0"/>
          <w:color w:val="auto"/>
          <w:sz w:val="24"/>
          <w:szCs w:val="24"/>
          <w:highlight w:val="none"/>
        </w:rPr>
        <w:t>，且经询标澄清响应供应商无令人信服的理由和可靠证据证明其合理性的，经投标小组半数以上成员确认有</w:t>
      </w:r>
      <w:r>
        <w:rPr>
          <w:rFonts w:hint="eastAsia" w:ascii="仿宋_GB2312" w:hAnsi="宋体" w:eastAsia="仿宋_GB2312"/>
          <w:b/>
          <w:bCs w:val="0"/>
          <w:color w:val="auto"/>
          <w:sz w:val="24"/>
          <w:szCs w:val="24"/>
          <w:highlight w:val="none"/>
          <w:u w:val="double"/>
        </w:rPr>
        <w:t>串通投标</w:t>
      </w:r>
      <w:r>
        <w:rPr>
          <w:rFonts w:hint="eastAsia" w:ascii="仿宋_GB2312" w:hAnsi="宋体" w:eastAsia="仿宋_GB2312"/>
          <w:b/>
          <w:bCs w:val="0"/>
          <w:color w:val="auto"/>
          <w:sz w:val="24"/>
          <w:szCs w:val="24"/>
          <w:highlight w:val="none"/>
        </w:rPr>
        <w:t>嫌疑的，其响应文件按</w:t>
      </w:r>
      <w:r>
        <w:rPr>
          <w:rFonts w:hint="eastAsia" w:ascii="仿宋_GB2312" w:hAnsi="宋体" w:eastAsia="仿宋_GB2312"/>
          <w:b/>
          <w:bCs w:val="0"/>
          <w:color w:val="auto"/>
          <w:sz w:val="24"/>
          <w:szCs w:val="24"/>
          <w:highlight w:val="none"/>
          <w:u w:val="double"/>
        </w:rPr>
        <w:t>无效响应处理</w:t>
      </w:r>
      <w:r>
        <w:rPr>
          <w:rFonts w:hint="eastAsia" w:ascii="仿宋_GB2312" w:hAnsi="宋体" w:eastAsia="仿宋_GB2312"/>
          <w:b/>
          <w:bCs w:val="0"/>
          <w:color w:val="auto"/>
          <w:sz w:val="24"/>
          <w:szCs w:val="24"/>
          <w:highlight w:val="none"/>
        </w:rPr>
        <w:t>，不再对其进行评审，也不影响采购工作继续评审。</w:t>
      </w:r>
    </w:p>
    <w:p w14:paraId="4C4EFB16">
      <w:pPr>
        <w:pageBreakBefore/>
        <w:widowControl w:val="0"/>
        <w:snapToGrid w:val="0"/>
        <w:spacing w:line="300" w:lineRule="auto"/>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一、总则</w:t>
      </w:r>
    </w:p>
    <w:p w14:paraId="4376088C">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 项目说明</w:t>
      </w:r>
    </w:p>
    <w:p w14:paraId="46FB4FEA">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1.1本采购文件适用于该项目的招标、投标、开标、资格审查及信用信息查询、评标、定标、合同、验收等行为（法律、法规另有规定的，从其规定）。</w:t>
      </w:r>
    </w:p>
    <w:p w14:paraId="36879082">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1.2响应供应商一旦参与本次投标活动，即被视为接受了本采购文件的所有内容，如有任何异议，均应在法定时间内提出。</w:t>
      </w:r>
    </w:p>
    <w:p w14:paraId="18AF37D5">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 定义</w:t>
      </w:r>
    </w:p>
    <w:p w14:paraId="3ED8030B">
      <w:pPr>
        <w:snapToGrid w:val="0"/>
        <w:spacing w:line="440" w:lineRule="exact"/>
        <w:jc w:val="left"/>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2.1政府采购当事人及监管部门：</w:t>
      </w:r>
      <w:r>
        <w:rPr>
          <w:rFonts w:hint="eastAsia" w:ascii="仿宋_GB2312" w:hAnsi="仿宋_GB2312" w:eastAsia="仿宋_GB2312" w:cs="仿宋_GB2312"/>
          <w:b/>
          <w:bCs/>
          <w:color w:val="auto"/>
          <w:sz w:val="24"/>
          <w:highlight w:val="none"/>
        </w:rPr>
        <w:t>新昌县</w:t>
      </w:r>
      <w:r>
        <w:rPr>
          <w:rFonts w:hint="eastAsia" w:ascii="仿宋_GB2312" w:hAnsi="仿宋_GB2312" w:eastAsia="仿宋_GB2312" w:cs="仿宋_GB2312"/>
          <w:b/>
          <w:bCs/>
          <w:color w:val="auto"/>
          <w:sz w:val="24"/>
          <w:highlight w:val="none"/>
          <w:lang w:eastAsia="zh-CN"/>
        </w:rPr>
        <w:t>农业农村局</w:t>
      </w:r>
      <w:r>
        <w:rPr>
          <w:rFonts w:hint="eastAsia" w:ascii="仿宋_GB2312" w:hAnsi="仿宋_GB2312" w:eastAsia="仿宋_GB2312" w:cs="仿宋_GB2312"/>
          <w:color w:val="auto"/>
          <w:sz w:val="24"/>
          <w:highlight w:val="none"/>
        </w:rPr>
        <w:t>为本项目的采购人（合同中的甲方），</w:t>
      </w:r>
      <w:r>
        <w:rPr>
          <w:rFonts w:hint="eastAsia" w:ascii="仿宋_GB2312" w:hAnsi="仿宋_GB2312" w:eastAsia="仿宋_GB2312" w:cs="仿宋_GB2312"/>
          <w:b/>
          <w:bCs/>
          <w:color w:val="auto"/>
          <w:sz w:val="24"/>
          <w:highlight w:val="none"/>
          <w:lang w:eastAsia="zh-CN"/>
        </w:rPr>
        <w:t>新昌县晨升工程项目管理有限公司</w:t>
      </w:r>
      <w:r>
        <w:rPr>
          <w:rFonts w:hint="eastAsia" w:ascii="仿宋_GB2312" w:hAnsi="仿宋_GB2312" w:eastAsia="仿宋_GB2312" w:cs="仿宋_GB2312"/>
          <w:color w:val="auto"/>
          <w:sz w:val="24"/>
          <w:highlight w:val="none"/>
        </w:rPr>
        <w:t>为采购代理机构，参加响应竞争的法人、其他组织或者自然人为响应供应商，经评审产生并经批准的响应供应商为成交候选人，经公告无异议，并签订合同后的响应供应商为成交供应商（合同中的乙方），</w:t>
      </w:r>
      <w:r>
        <w:rPr>
          <w:rFonts w:hint="eastAsia" w:ascii="仿宋_GB2312" w:hAnsi="仿宋_GB2312" w:eastAsia="仿宋_GB2312" w:cs="仿宋_GB2312"/>
          <w:b/>
          <w:color w:val="auto"/>
          <w:sz w:val="24"/>
          <w:highlight w:val="none"/>
        </w:rPr>
        <w:t>新昌县</w:t>
      </w:r>
      <w:r>
        <w:rPr>
          <w:rFonts w:hint="eastAsia" w:ascii="仿宋_GB2312" w:hAnsi="仿宋_GB2312" w:eastAsia="仿宋_GB2312" w:cs="仿宋_GB2312"/>
          <w:b/>
          <w:color w:val="auto"/>
          <w:sz w:val="24"/>
          <w:highlight w:val="none"/>
          <w:lang w:eastAsia="zh-CN"/>
        </w:rPr>
        <w:t>财政局</w:t>
      </w:r>
      <w:r>
        <w:rPr>
          <w:rFonts w:hint="eastAsia" w:ascii="仿宋_GB2312" w:hAnsi="仿宋_GB2312" w:eastAsia="仿宋_GB2312" w:cs="仿宋_GB2312"/>
          <w:color w:val="auto"/>
          <w:sz w:val="24"/>
          <w:highlight w:val="none"/>
        </w:rPr>
        <w:t>为政府采购监督管理部门。</w:t>
      </w:r>
    </w:p>
    <w:p w14:paraId="45D34913">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2.2“产品”系指供方按采购文件规定，经合法途径取得的，须向采购人提供的一切产品、保险、税金、安装、施工、调试、备品备件、工具、手册及其它有关技术资料和材料。</w:t>
      </w:r>
    </w:p>
    <w:p w14:paraId="4B127126">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2.3“服务”系指采购文件规定响应供应商须承担的安装、调试、技术协助、校准、培训、技术指导以及其他类似的义务。</w:t>
      </w:r>
    </w:p>
    <w:p w14:paraId="638F19E1">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2.4“项目”系指响应供应商按采购文件规定向采购人提供的产品和服务。</w:t>
      </w:r>
    </w:p>
    <w:p w14:paraId="6F091B2F">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2.5“授权代表”系指法定代表人的被授权委托人。</w:t>
      </w:r>
    </w:p>
    <w:p w14:paraId="3C4C1B81">
      <w:pPr>
        <w:spacing w:line="440" w:lineRule="exact"/>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621CEC5F">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w:t>
      </w:r>
    </w:p>
    <w:p w14:paraId="38917402">
      <w:pPr>
        <w:snapToGrid w:val="0"/>
        <w:spacing w:line="440" w:lineRule="exact"/>
        <w:jc w:val="left"/>
        <w:rPr>
          <w:rFonts w:ascii="仿宋" w:hAnsi="仿宋" w:eastAsia="仿宋"/>
          <w:b/>
          <w:bCs/>
          <w:color w:val="auto"/>
          <w:sz w:val="24"/>
          <w:highlight w:val="none"/>
        </w:rPr>
      </w:pPr>
      <w:r>
        <w:rPr>
          <w:rFonts w:hint="eastAsia" w:ascii="仿宋_GB2312" w:hAnsi="宋体" w:eastAsia="仿宋_GB2312"/>
          <w:color w:val="auto"/>
          <w:sz w:val="24"/>
          <w:highlight w:val="none"/>
        </w:rPr>
        <w:t>3.2根据《政府采购促进中小企业发展管理办法》财库[2020]46号文件的规定，</w:t>
      </w:r>
      <w:r>
        <w:rPr>
          <w:rFonts w:hint="eastAsia" w:ascii="仿宋_GB2312" w:hAnsi="宋体" w:eastAsia="仿宋_GB2312"/>
          <w:b/>
          <w:bCs/>
          <w:color w:val="auto"/>
          <w:sz w:val="24"/>
          <w:highlight w:val="none"/>
        </w:rPr>
        <w:t>本项目专门面向中小企业采购。</w:t>
      </w:r>
    </w:p>
    <w:p w14:paraId="7D44C1CA">
      <w:pPr>
        <w:snapToGrid w:val="0"/>
        <w:spacing w:line="440" w:lineRule="exact"/>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3.3</w:t>
      </w:r>
      <w:r>
        <w:rPr>
          <w:rFonts w:hint="eastAsia" w:ascii="仿宋" w:hAnsi="仿宋" w:eastAsia="仿宋"/>
          <w:color w:val="auto"/>
          <w:sz w:val="24"/>
          <w:highlight w:val="none"/>
        </w:rPr>
        <w:t>本项目对应的中小企业划分标准所属行业：</w:t>
      </w:r>
      <w:r>
        <w:rPr>
          <w:rFonts w:hint="eastAsia" w:ascii="仿宋" w:hAnsi="仿宋" w:eastAsia="仿宋"/>
          <w:b/>
          <w:bCs/>
          <w:color w:val="auto"/>
          <w:sz w:val="24"/>
          <w:highlight w:val="none"/>
          <w:u w:val="single"/>
          <w:lang w:eastAsia="zh-CN"/>
        </w:rPr>
        <w:t>其他未列明行业</w:t>
      </w:r>
      <w:r>
        <w:rPr>
          <w:rFonts w:hint="eastAsia" w:ascii="仿宋" w:hAnsi="仿宋" w:eastAsia="仿宋"/>
          <w:b/>
          <w:bCs/>
          <w:color w:val="auto"/>
          <w:sz w:val="24"/>
          <w:highlight w:val="none"/>
        </w:rPr>
        <w:t>。</w:t>
      </w:r>
    </w:p>
    <w:p w14:paraId="7E21696E">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节能环保要求</w:t>
      </w:r>
    </w:p>
    <w:p w14:paraId="7010AEF4">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A428631">
      <w:pPr>
        <w:snapToGrid w:val="0"/>
        <w:spacing w:line="440" w:lineRule="exact"/>
        <w:jc w:val="left"/>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.2采购人拟采购的产品属于政府强制采购的节能产品品目清单范围的，投标人未按招标文件要求提供国家确定的认证机构出具的、处于有效期之内的节能产品认证证书，投标无效。</w:t>
      </w:r>
    </w:p>
    <w:p w14:paraId="7963280C">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rPr>
        <w:t>支持中小企业发展</w:t>
      </w:r>
    </w:p>
    <w:p w14:paraId="6A45A513">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3.5.1</w:t>
      </w: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B7567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351C5B4F">
      <w:pPr>
        <w:widowControl/>
        <w:spacing w:line="360" w:lineRule="auto"/>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en-US" w:eastAsia="zh-CN"/>
        </w:rPr>
        <w:t>3.5.2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4676A72D">
      <w:pPr>
        <w:widowControl/>
        <w:spacing w:line="360" w:lineRule="auto"/>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en-US" w:eastAsia="zh-CN"/>
        </w:rPr>
        <w:t>3.5.2.1</w:t>
      </w:r>
      <w:r>
        <w:rPr>
          <w:rFonts w:ascii="仿宋_GB2312" w:hAnsi="宋体" w:eastAsia="仿宋_GB2312" w:cs="宋体"/>
          <w:color w:val="auto"/>
          <w:kern w:val="0"/>
          <w:sz w:val="24"/>
          <w:highlight w:val="none"/>
        </w:rPr>
        <w:t>在货物采购项目中，货物由中小企业制造，即货物由中小企业生产且使用该中小企业商号或者注册商标；</w:t>
      </w:r>
    </w:p>
    <w:p w14:paraId="78299ADC">
      <w:pPr>
        <w:widowControl/>
        <w:spacing w:line="360" w:lineRule="auto"/>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en-US" w:eastAsia="zh-CN"/>
        </w:rPr>
        <w:t>3.5.2.2</w:t>
      </w:r>
      <w:r>
        <w:rPr>
          <w:rFonts w:ascii="仿宋_GB2312" w:hAnsi="宋体" w:eastAsia="仿宋_GB2312" w:cs="宋体"/>
          <w:color w:val="auto"/>
          <w:kern w:val="0"/>
          <w:sz w:val="24"/>
          <w:highlight w:val="none"/>
        </w:rPr>
        <w:t>在工程采购项目中，工程由中小企业承建，即工程施工单位为中小企业；</w:t>
      </w:r>
    </w:p>
    <w:p w14:paraId="6272D2A3">
      <w:pPr>
        <w:widowControl/>
        <w:spacing w:line="360" w:lineRule="auto"/>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en-US" w:eastAsia="zh-CN"/>
        </w:rPr>
        <w:t>3.5.2.3</w:t>
      </w:r>
      <w:r>
        <w:rPr>
          <w:rFonts w:ascii="仿宋_GB2312" w:hAnsi="宋体" w:eastAsia="仿宋_GB2312" w:cs="宋体"/>
          <w:color w:val="auto"/>
          <w:kern w:val="0"/>
          <w:sz w:val="24"/>
          <w:highlight w:val="none"/>
        </w:rPr>
        <w:t>在服务采购项目中，服务由中小企业承接，即提供服务的人员为中小企业依照《中华人民共和国劳动合同法》订立劳动合同的从业人员。</w:t>
      </w:r>
    </w:p>
    <w:p w14:paraId="084D6E49">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6A7A657D">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14:paraId="49479250">
      <w:pPr>
        <w:spacing w:line="360" w:lineRule="auto"/>
        <w:rPr>
          <w:rFonts w:ascii="仿宋_GB2312" w:hAnsi="仿宋" w:eastAsia="仿宋_GB2312"/>
          <w:color w:val="auto"/>
          <w:sz w:val="24"/>
          <w:highlight w:val="none"/>
        </w:rPr>
      </w:pPr>
      <w:r>
        <w:rPr>
          <w:rFonts w:hint="eastAsia" w:ascii="仿宋_GB2312" w:hAnsi="宋体" w:eastAsia="仿宋_GB2312" w:cs="宋体"/>
          <w:color w:val="auto"/>
          <w:kern w:val="0"/>
          <w:sz w:val="24"/>
          <w:highlight w:val="none"/>
          <w:lang w:val="en-US" w:eastAsia="zh-CN"/>
        </w:rPr>
        <w:t>3.5.3</w:t>
      </w:r>
      <w:r>
        <w:rPr>
          <w:rFonts w:hint="eastAsia" w:ascii="仿宋_GB2312" w:hAnsi="仿宋" w:eastAsia="仿宋_GB2312"/>
          <w:b w:val="0"/>
          <w:bCs w:val="0"/>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val="0"/>
          <w:bCs w:val="0"/>
          <w:color w:val="auto"/>
          <w:sz w:val="24"/>
          <w:highlight w:val="none"/>
          <w:lang w:val="en-US" w:eastAsia="zh-CN"/>
        </w:rPr>
        <w:t>10</w:t>
      </w:r>
      <w:r>
        <w:rPr>
          <w:rFonts w:ascii="仿宋_GB2312" w:hAnsi="仿宋" w:eastAsia="仿宋_GB2312"/>
          <w:b w:val="0"/>
          <w:bCs w:val="0"/>
          <w:color w:val="auto"/>
          <w:sz w:val="24"/>
          <w:highlight w:val="none"/>
        </w:rPr>
        <w:t>%的扣除，用扣除后的价格参与评审。</w:t>
      </w:r>
      <w:r>
        <w:rPr>
          <w:rFonts w:ascii="仿宋_GB2312" w:hAnsi="仿宋" w:eastAsia="仿宋_GB2312"/>
          <w:color w:val="auto"/>
          <w:sz w:val="24"/>
          <w:highlight w:val="none"/>
        </w:rPr>
        <w:t>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740E5D25">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3.5.4</w:t>
      </w:r>
      <w:r>
        <w:rPr>
          <w:rFonts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14:paraId="373DDC4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3.5.5</w:t>
      </w:r>
      <w:r>
        <w:rPr>
          <w:rFonts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4F1D8D">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2CB217">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3.5.7</w:t>
      </w:r>
      <w:r>
        <w:rPr>
          <w:rFonts w:ascii="仿宋_GB2312" w:hAnsi="仿宋" w:eastAsia="仿宋_GB2312"/>
          <w:color w:val="auto"/>
          <w:sz w:val="24"/>
          <w:highlight w:val="none"/>
        </w:rPr>
        <w:t>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67F4340C">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4. 投标费用</w:t>
      </w:r>
    </w:p>
    <w:p w14:paraId="28885924">
      <w:pPr>
        <w:pStyle w:val="13"/>
        <w:tabs>
          <w:tab w:val="clear" w:pos="454"/>
        </w:tabs>
        <w:spacing w:after="50" w:afterLines="0" w:line="440" w:lineRule="exact"/>
        <w:ind w:left="0" w:firstLine="480" w:firstLineChars="200"/>
        <w:rPr>
          <w:rFonts w:ascii="仿宋_GB2312" w:hAnsi="宋体" w:eastAsia="仿宋_GB2312"/>
          <w:b/>
          <w:color w:val="auto"/>
          <w:sz w:val="36"/>
          <w:szCs w:val="36"/>
          <w:highlight w:val="none"/>
        </w:rPr>
      </w:pPr>
      <w:r>
        <w:rPr>
          <w:rFonts w:hint="eastAsia" w:ascii="仿宋_GB2312" w:hAnsi="宋体" w:eastAsia="仿宋_GB2312"/>
          <w:color w:val="auto"/>
          <w:highlight w:val="none"/>
        </w:rPr>
        <w:t>投标人应自行承担编制投标文件及参加本次投标所涉及的一切费用。不管投标结果如何，招标人对上述费用不负任何责任。</w:t>
      </w:r>
    </w:p>
    <w:p w14:paraId="57AFEDEC">
      <w:pPr>
        <w:snapToGrid w:val="0"/>
        <w:spacing w:before="156" w:beforeLines="50" w:after="156" w:afterLines="50"/>
        <w:jc w:val="center"/>
        <w:rPr>
          <w:rFonts w:ascii="仿宋_GB2312" w:hAnsi="宋体" w:eastAsia="仿宋_GB2312"/>
          <w:color w:val="auto"/>
          <w:sz w:val="24"/>
          <w:highlight w:val="none"/>
        </w:rPr>
      </w:pPr>
      <w:r>
        <w:rPr>
          <w:rFonts w:hint="eastAsia" w:ascii="仿宋_GB2312" w:hAnsi="宋体" w:eastAsia="仿宋_GB2312"/>
          <w:b/>
          <w:color w:val="auto"/>
          <w:sz w:val="36"/>
          <w:szCs w:val="36"/>
          <w:highlight w:val="none"/>
        </w:rPr>
        <w:t>二、采购文件</w:t>
      </w:r>
    </w:p>
    <w:p w14:paraId="4187CC47">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w:t>
      </w:r>
      <w:bookmarkStart w:id="36" w:name="PO_14318_PM003_1"/>
      <w:r>
        <w:rPr>
          <w:rFonts w:hint="eastAsia" w:ascii="仿宋_GB2312" w:hAnsi="宋体" w:eastAsia="仿宋_GB2312"/>
          <w:b/>
          <w:color w:val="auto"/>
          <w:sz w:val="24"/>
          <w:highlight w:val="none"/>
        </w:rPr>
        <w:t>在线投标响应</w:t>
      </w:r>
      <w:bookmarkEnd w:id="36"/>
    </w:p>
    <w:p w14:paraId="375B0AE1">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 本次招标采用</w:t>
      </w:r>
      <w:r>
        <w:rPr>
          <w:rFonts w:hint="eastAsia" w:ascii="仿宋_GB2312" w:hAnsi="宋体" w:eastAsia="仿宋_GB2312"/>
          <w:b/>
          <w:color w:val="auto"/>
          <w:kern w:val="0"/>
          <w:sz w:val="24"/>
          <w:highlight w:val="none"/>
        </w:rPr>
        <w:t>公开招标</w:t>
      </w:r>
      <w:r>
        <w:rPr>
          <w:rFonts w:hint="eastAsia" w:ascii="仿宋_GB2312" w:hAnsi="宋体" w:eastAsia="仿宋_GB2312"/>
          <w:color w:val="auto"/>
          <w:sz w:val="24"/>
          <w:highlight w:val="none"/>
        </w:rPr>
        <w:t>方式进行。</w:t>
      </w:r>
    </w:p>
    <w:p w14:paraId="649EE856">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color w:val="auto"/>
          <w:sz w:val="24"/>
          <w:highlight w:val="none"/>
        </w:rPr>
        <w:t>1.2 如某一标项投标人或实质性响应招标文件的投标人不足三家时，由采购人重新组织招标或按有关规定实施。</w:t>
      </w:r>
    </w:p>
    <w:p w14:paraId="2EFDA215">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 本次招标设定限价，即招标公告中公布的各标项预算金额或最高限价（各标项之间的预算金额不能互相调整）。</w:t>
      </w:r>
    </w:p>
    <w:p w14:paraId="330F14AE">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 招标文件的澄清和修改</w:t>
      </w:r>
    </w:p>
    <w:p w14:paraId="4A388721">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2.1 </w:t>
      </w:r>
      <w:r>
        <w:rPr>
          <w:rFonts w:hint="eastAsia" w:ascii="仿宋_GB2312" w:hAnsi="宋体" w:eastAsia="仿宋_GB2312"/>
          <w:bCs/>
          <w:color w:val="auto"/>
          <w:sz w:val="24"/>
          <w:highlight w:val="none"/>
        </w:rPr>
        <w:t>招标文件包括本招标文件及所有的招标答疑记录和补充通知</w:t>
      </w:r>
      <w:r>
        <w:rPr>
          <w:rFonts w:hint="eastAsia" w:ascii="仿宋_GB2312" w:hAnsi="宋体" w:eastAsia="仿宋_GB2312"/>
          <w:color w:val="auto"/>
          <w:sz w:val="24"/>
          <w:highlight w:val="none"/>
        </w:rPr>
        <w:t>组成。</w:t>
      </w:r>
    </w:p>
    <w:p w14:paraId="787E2E48">
      <w:pPr>
        <w:pStyle w:val="13"/>
        <w:widowControl w:val="0"/>
        <w:tabs>
          <w:tab w:val="clear" w:pos="454"/>
        </w:tabs>
        <w:spacing w:after="50" w:afterLines="0" w:line="440" w:lineRule="exact"/>
        <w:ind w:left="0" w:firstLine="0"/>
        <w:rPr>
          <w:rFonts w:ascii="仿宋_GB2312" w:hAnsi="宋体" w:eastAsia="仿宋_GB2312"/>
          <w:color w:val="auto"/>
          <w:highlight w:val="none"/>
        </w:rPr>
      </w:pPr>
      <w:r>
        <w:rPr>
          <w:rFonts w:hint="eastAsia" w:ascii="仿宋_GB2312" w:hAnsi="宋体" w:eastAsia="仿宋_GB2312"/>
          <w:color w:val="auto"/>
          <w:highlight w:val="none"/>
        </w:rPr>
        <w:t xml:space="preserve">2.2招标文件的澄清 </w:t>
      </w:r>
    </w:p>
    <w:p w14:paraId="19F1CA62">
      <w:pPr>
        <w:pStyle w:val="13"/>
        <w:widowControl w:val="0"/>
        <w:tabs>
          <w:tab w:val="clear" w:pos="454"/>
        </w:tabs>
        <w:spacing w:after="50" w:afterLines="0" w:line="440" w:lineRule="exact"/>
        <w:ind w:left="0" w:firstLine="480" w:firstLineChars="200"/>
        <w:rPr>
          <w:rFonts w:ascii="仿宋_GB2312" w:hAnsi="宋体" w:eastAsia="仿宋_GB2312"/>
          <w:color w:val="auto"/>
          <w:highlight w:val="none"/>
        </w:rPr>
      </w:pPr>
      <w:r>
        <w:rPr>
          <w:rFonts w:hint="eastAsia" w:ascii="仿宋_GB2312" w:hAnsi="宋体" w:eastAsia="仿宋_GB2312"/>
          <w:color w:val="auto"/>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6BBC6E9D">
      <w:pPr>
        <w:pStyle w:val="13"/>
        <w:tabs>
          <w:tab w:val="clear" w:pos="454"/>
        </w:tabs>
        <w:spacing w:after="50" w:afterLines="0" w:line="440" w:lineRule="exact"/>
        <w:ind w:left="0" w:firstLine="0"/>
        <w:rPr>
          <w:rFonts w:ascii="仿宋_GB2312" w:hAnsi="宋体" w:eastAsia="仿宋_GB2312"/>
          <w:color w:val="auto"/>
          <w:highlight w:val="none"/>
        </w:rPr>
      </w:pPr>
      <w:r>
        <w:rPr>
          <w:rFonts w:hint="eastAsia" w:ascii="仿宋_GB2312" w:hAnsi="宋体" w:eastAsia="仿宋_GB2312"/>
          <w:color w:val="auto"/>
          <w:highlight w:val="none"/>
        </w:rPr>
        <w:t>2.3招标文件的修改</w:t>
      </w:r>
    </w:p>
    <w:p w14:paraId="3D1EF6AA">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2.3.1在投标截止时间前规定时间内，招标人有权修改招标文件，修改的招标文件以补充文件形式在政采云平台公告，请投标人自行查看。修改的文件作为招标文件的补充和组成部分，对所有投标人均有约束力。</w:t>
      </w:r>
    </w:p>
    <w:p w14:paraId="0A6DA264">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1B3CDDB">
      <w:pPr>
        <w:snapToGrid w:val="0"/>
        <w:spacing w:line="80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三、响应文件</w:t>
      </w:r>
    </w:p>
    <w:p w14:paraId="3422E105">
      <w:pPr>
        <w:numPr>
          <w:ilvl w:val="0"/>
          <w:numId w:val="5"/>
        </w:num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投标文件的语言、计量单位、形式及效力</w:t>
      </w:r>
    </w:p>
    <w:p w14:paraId="378A1635">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1.1投标人应仔细阅读招标文件中的所有内容，按照招标文件要求，详细编制投标文件，并保证投标文件的正确性和真实性。</w:t>
      </w:r>
    </w:p>
    <w:p w14:paraId="42F4C703">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 投标文件以及投标方与招标方就有关投标事宜的所有来往函电，均应以中文书写（技术术语除外）。</w:t>
      </w:r>
    </w:p>
    <w:p w14:paraId="5D37F273">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 投标计量单位，除招标文件中有特殊要求外，应采用中华人民共和国法定计量单位，货币单位：人民币元。</w:t>
      </w:r>
    </w:p>
    <w:p w14:paraId="252F541A">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1.4不按招标文件的要求提供的投标文件可能导致被拒绝。</w:t>
      </w:r>
    </w:p>
    <w:p w14:paraId="7C61AD58">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1.5投标文件的形式和效力</w:t>
      </w:r>
    </w:p>
    <w:p w14:paraId="3A776303">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1.5.1投标文件为电子投标文件，电子投标文件按“政采云供应商项目采购-电子招投标操作指南”及本招标文件要求制作、加密传输。</w:t>
      </w:r>
    </w:p>
    <w:p w14:paraId="65426F13">
      <w:pPr>
        <w:snapToGrid w:val="0"/>
        <w:spacing w:line="440" w:lineRule="exact"/>
        <w:jc w:val="left"/>
        <w:rPr>
          <w:rFonts w:ascii="仿宋_GB2312" w:hAnsi="宋体" w:eastAsia="仿宋_GB2312"/>
          <w:b/>
          <w:color w:val="auto"/>
          <w:sz w:val="24"/>
          <w:highlight w:val="none"/>
          <w:u w:val="single"/>
        </w:rPr>
      </w:pPr>
      <w:r>
        <w:rPr>
          <w:rFonts w:hint="eastAsia" w:ascii="仿宋_GB2312" w:hAnsi="宋体" w:eastAsia="仿宋_GB2312"/>
          <w:b/>
          <w:color w:val="auto"/>
          <w:sz w:val="24"/>
          <w:highlight w:val="none"/>
          <w:u w:val="single"/>
        </w:rPr>
        <w:t>1.5.2投标文件的效力：</w:t>
      </w:r>
    </w:p>
    <w:p w14:paraId="11F1CE0A">
      <w:pPr>
        <w:snapToGrid w:val="0"/>
        <w:spacing w:line="440" w:lineRule="exact"/>
        <w:ind w:firstLine="472" w:firstLineChars="196"/>
        <w:jc w:val="left"/>
        <w:rPr>
          <w:rFonts w:ascii="仿宋_GB2312" w:hAnsi="宋体" w:eastAsia="仿宋_GB2312"/>
          <w:b/>
          <w:color w:val="auto"/>
          <w:sz w:val="24"/>
          <w:highlight w:val="none"/>
          <w:u w:val="single"/>
        </w:rPr>
      </w:pPr>
      <w:r>
        <w:rPr>
          <w:rFonts w:hint="eastAsia" w:ascii="仿宋_GB2312" w:hAnsi="宋体" w:eastAsia="仿宋_GB2312"/>
          <w:b/>
          <w:color w:val="auto"/>
          <w:sz w:val="24"/>
          <w:highlight w:val="none"/>
          <w:u w:val="single"/>
        </w:rPr>
        <w:t>投标文件未在投标截止时间前完成传输的，视为投标文件撤回；投标文件未按时解密，亦视为投标文件撤回。</w:t>
      </w:r>
    </w:p>
    <w:p w14:paraId="371CBEF6">
      <w:pPr>
        <w:numPr>
          <w:ilvl w:val="0"/>
          <w:numId w:val="5"/>
        </w:numPr>
        <w:snapToGrid w:val="0"/>
        <w:spacing w:line="440" w:lineRule="exact"/>
        <w:ind w:left="360" w:hanging="360"/>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响应文件的组成</w:t>
      </w:r>
    </w:p>
    <w:p w14:paraId="2D4C1967">
      <w:pPr>
        <w:snapToGrid w:val="0"/>
        <w:spacing w:line="440" w:lineRule="exact"/>
        <w:ind w:left="0"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投标文件由“报价文件”、“ 资格证明文件”、“</w:t>
      </w:r>
      <w:r>
        <w:rPr>
          <w:rFonts w:hint="eastAsia" w:ascii="仿宋_GB2312" w:hAnsi="宋体" w:eastAsia="仿宋_GB2312"/>
          <w:color w:val="auto"/>
          <w:sz w:val="24"/>
          <w:highlight w:val="none"/>
          <w:lang w:val="en-US" w:eastAsia="zh-CN"/>
        </w:rPr>
        <w:t>资信</w:t>
      </w:r>
      <w:r>
        <w:rPr>
          <w:rFonts w:hint="eastAsia" w:ascii="仿宋_GB2312" w:hAnsi="宋体" w:eastAsia="仿宋_GB2312"/>
          <w:color w:val="auto"/>
          <w:sz w:val="24"/>
          <w:highlight w:val="none"/>
        </w:rPr>
        <w:t>商务技术文件”  三部分组成，</w:t>
      </w:r>
      <w:r>
        <w:rPr>
          <w:rFonts w:hint="eastAsia" w:ascii="仿宋" w:hAnsi="仿宋" w:eastAsia="仿宋"/>
          <w:color w:val="auto"/>
          <w:sz w:val="24"/>
          <w:highlight w:val="none"/>
        </w:rPr>
        <w:t>其中</w:t>
      </w:r>
      <w:r>
        <w:rPr>
          <w:rFonts w:hint="eastAsia" w:ascii="仿宋" w:hAnsi="仿宋" w:eastAsia="仿宋"/>
          <w:b/>
          <w:color w:val="auto"/>
          <w:sz w:val="24"/>
          <w:highlight w:val="none"/>
        </w:rPr>
        <w:t>电子投标文件中所须加盖公章部分均采用CA签章。</w:t>
      </w:r>
    </w:p>
    <w:p w14:paraId="3143BD12">
      <w:pPr>
        <w:spacing w:line="44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2.1 “报价文件”应至少包含以下内容：</w:t>
      </w:r>
    </w:p>
    <w:p w14:paraId="04693ED0">
      <w:pPr>
        <w:tabs>
          <w:tab w:val="left" w:pos="3870"/>
          <w:tab w:val="left" w:pos="4085"/>
        </w:tabs>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2.1.1投标响应函（格式见第六部分）； </w:t>
      </w:r>
    </w:p>
    <w:p w14:paraId="67795261">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2.1.2</w:t>
      </w:r>
      <w:r>
        <w:rPr>
          <w:rFonts w:hint="eastAsia" w:ascii="仿宋_GB2312" w:hAnsi="宋体" w:eastAsia="仿宋_GB2312"/>
          <w:color w:val="auto"/>
          <w:sz w:val="24"/>
          <w:highlight w:val="none"/>
          <w:lang w:eastAsia="zh-CN"/>
        </w:rPr>
        <w:t>开标</w:t>
      </w:r>
      <w:r>
        <w:rPr>
          <w:rFonts w:hint="eastAsia" w:ascii="仿宋_GB2312" w:hAnsi="宋体" w:eastAsia="仿宋_GB2312"/>
          <w:color w:val="auto"/>
          <w:sz w:val="24"/>
          <w:highlight w:val="none"/>
        </w:rPr>
        <w:t>一览表（格式见第六部分）；</w:t>
      </w:r>
    </w:p>
    <w:p w14:paraId="22FF064E">
      <w:pPr>
        <w:snapToGrid w:val="0"/>
        <w:spacing w:line="440" w:lineRule="exact"/>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2.1.3报价明细表（格式见第六部分）</w:t>
      </w:r>
      <w:r>
        <w:rPr>
          <w:rFonts w:hint="eastAsia" w:ascii="仿宋_GB2312" w:hAnsi="宋体" w:eastAsia="仿宋_GB2312"/>
          <w:color w:val="auto"/>
          <w:sz w:val="24"/>
          <w:highlight w:val="none"/>
          <w:lang w:eastAsia="zh-CN"/>
        </w:rPr>
        <w:t>。</w:t>
      </w:r>
    </w:p>
    <w:p w14:paraId="3EAC9EB8">
      <w:pPr>
        <w:pStyle w:val="20"/>
        <w:tabs>
          <w:tab w:val="left" w:pos="1854"/>
          <w:tab w:val="clear" w:pos="482"/>
        </w:tabs>
        <w:spacing w:after="50" w:afterLines="0" w:line="360" w:lineRule="auto"/>
        <w:ind w:left="0" w:firstLine="0"/>
        <w:rPr>
          <w:rFonts w:ascii="仿宋_GB2312" w:hAnsi="宋体" w:eastAsia="仿宋_GB2312"/>
          <w:b/>
          <w:bCs/>
          <w:color w:val="auto"/>
          <w:highlight w:val="none"/>
        </w:rPr>
      </w:pPr>
      <w:r>
        <w:rPr>
          <w:rFonts w:hint="eastAsia" w:ascii="仿宋_GB2312" w:hAnsi="宋体" w:eastAsia="仿宋_GB2312"/>
          <w:b/>
          <w:bCs/>
          <w:color w:val="auto"/>
          <w:highlight w:val="none"/>
        </w:rPr>
        <w:t>2.2 “</w:t>
      </w:r>
      <w:r>
        <w:rPr>
          <w:rFonts w:hint="eastAsia" w:ascii="仿宋_GB2312" w:hAnsi="宋体" w:eastAsia="仿宋_GB2312"/>
          <w:b/>
          <w:bCs/>
          <w:color w:val="auto"/>
          <w:sz w:val="24"/>
          <w:highlight w:val="none"/>
        </w:rPr>
        <w:t>资格证明文件</w:t>
      </w:r>
      <w:r>
        <w:rPr>
          <w:rFonts w:hint="eastAsia" w:ascii="仿宋_GB2312" w:hAnsi="宋体" w:eastAsia="仿宋_GB2312"/>
          <w:b/>
          <w:bCs/>
          <w:color w:val="auto"/>
          <w:highlight w:val="none"/>
        </w:rPr>
        <w:t>”至少应包括以下内容：</w:t>
      </w:r>
    </w:p>
    <w:p w14:paraId="6C667F9F">
      <w:pPr>
        <w:snapToGrid w:val="0"/>
        <w:spacing w:line="360"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2.2.1</w:t>
      </w:r>
      <w:r>
        <w:rPr>
          <w:rFonts w:hint="eastAsia" w:ascii="仿宋_GB2312" w:hAnsi="仿宋_GB2312" w:eastAsia="仿宋_GB2312" w:cs="仿宋_GB2312"/>
          <w:color w:val="auto"/>
          <w:sz w:val="24"/>
          <w:highlight w:val="none"/>
        </w:rPr>
        <w:t>营业执照</w:t>
      </w:r>
      <w:r>
        <w:rPr>
          <w:rFonts w:hint="eastAsia" w:ascii="仿宋_GB2312" w:hAnsi="仿宋_GB2312" w:eastAsia="仿宋_GB2312" w:cs="仿宋_GB2312"/>
          <w:color w:val="auto"/>
          <w:sz w:val="24"/>
          <w:highlight w:val="none"/>
          <w:lang w:eastAsia="zh-CN"/>
        </w:rPr>
        <w:t>扫描</w:t>
      </w:r>
      <w:r>
        <w:rPr>
          <w:rFonts w:hint="eastAsia" w:ascii="仿宋_GB2312" w:hAnsi="仿宋_GB2312" w:eastAsia="仿宋_GB2312" w:cs="仿宋_GB2312"/>
          <w:color w:val="auto"/>
          <w:sz w:val="24"/>
          <w:highlight w:val="none"/>
        </w:rPr>
        <w:t>件</w:t>
      </w:r>
      <w:r>
        <w:rPr>
          <w:rFonts w:hint="eastAsia" w:ascii="仿宋_GB2312" w:hAnsi="宋体" w:eastAsia="仿宋_GB2312"/>
          <w:color w:val="auto"/>
          <w:sz w:val="24"/>
          <w:highlight w:val="none"/>
        </w:rPr>
        <w:t>；</w:t>
      </w:r>
    </w:p>
    <w:p w14:paraId="1577AC62">
      <w:pPr>
        <w:snapToGri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法定代表人身份证明书</w:t>
      </w:r>
      <w:r>
        <w:rPr>
          <w:rFonts w:hint="eastAsia" w:ascii="仿宋_GB2312" w:hAnsi="仿宋_GB2312" w:eastAsia="仿宋_GB2312" w:cs="仿宋_GB2312"/>
          <w:color w:val="auto"/>
          <w:sz w:val="24"/>
          <w:highlight w:val="none"/>
          <w:lang w:eastAsia="zh-CN"/>
        </w:rPr>
        <w:t>及</w:t>
      </w:r>
      <w:r>
        <w:rPr>
          <w:rFonts w:hint="eastAsia" w:ascii="仿宋_GB2312" w:hAnsi="仿宋_GB2312" w:eastAsia="仿宋_GB2312" w:cs="仿宋_GB2312"/>
          <w:color w:val="auto"/>
          <w:sz w:val="24"/>
          <w:highlight w:val="none"/>
        </w:rPr>
        <w:t>法定代表人授权委托书</w:t>
      </w:r>
      <w:r>
        <w:rPr>
          <w:rFonts w:hint="eastAsia" w:ascii="仿宋_GB2312" w:hAnsi="仿宋_GB2312" w:eastAsia="仿宋_GB2312" w:cs="仿宋_GB2312"/>
          <w:color w:val="auto"/>
          <w:sz w:val="24"/>
          <w:highlight w:val="none"/>
          <w:lang w:eastAsia="zh-CN"/>
        </w:rPr>
        <w:t>（若委托）</w:t>
      </w:r>
      <w:r>
        <w:rPr>
          <w:rFonts w:hint="eastAsia" w:ascii="仿宋_GB2312" w:hAnsi="仿宋_GB2312" w:eastAsia="仿宋_GB2312" w:cs="仿宋_GB2312"/>
          <w:color w:val="auto"/>
          <w:sz w:val="24"/>
          <w:highlight w:val="none"/>
        </w:rPr>
        <w:t>（格式见第六部分）；</w:t>
      </w:r>
    </w:p>
    <w:p w14:paraId="134B2B5B">
      <w:pPr>
        <w:snapToGri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供应商参与政府采购活动投标资格声明（格式见第六部分）；</w:t>
      </w:r>
      <w:bookmarkStart w:id="37" w:name="_Hlt68072998"/>
      <w:bookmarkEnd w:id="37"/>
      <w:bookmarkStart w:id="38" w:name="_Hlt68403820"/>
      <w:bookmarkEnd w:id="38"/>
      <w:bookmarkStart w:id="39" w:name="_Hlt68073093"/>
      <w:bookmarkEnd w:id="39"/>
    </w:p>
    <w:p w14:paraId="6EA10810">
      <w:pPr>
        <w:snapToGrid w:val="0"/>
        <w:spacing w:line="360" w:lineRule="auto"/>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2.4</w:t>
      </w:r>
      <w:r>
        <w:rPr>
          <w:rFonts w:hint="eastAsia" w:ascii="仿宋_GB2312" w:hAnsi="仿宋_GB2312" w:eastAsia="仿宋_GB2312" w:cs="仿宋_GB2312"/>
          <w:color w:val="auto"/>
          <w:sz w:val="24"/>
          <w:highlight w:val="none"/>
        </w:rPr>
        <w:t>中小企业声明函</w:t>
      </w:r>
      <w:r>
        <w:rPr>
          <w:rFonts w:hint="eastAsia" w:ascii="仿宋_GB2312" w:hAnsi="仿宋_GB2312" w:eastAsia="仿宋_GB2312" w:cs="仿宋_GB2312"/>
          <w:color w:val="auto"/>
          <w:sz w:val="24"/>
          <w:highlight w:val="none"/>
          <w:lang w:eastAsia="zh-CN"/>
        </w:rPr>
        <w:t>或</w:t>
      </w:r>
      <w:r>
        <w:rPr>
          <w:rFonts w:hint="eastAsia" w:ascii="仿宋_GB2312" w:hAnsi="仿宋_GB2312" w:eastAsia="仿宋_GB2312" w:cs="仿宋_GB2312"/>
          <w:color w:val="auto"/>
          <w:sz w:val="24"/>
          <w:highlight w:val="none"/>
        </w:rPr>
        <w:t>残疾人福利性单位声明函</w:t>
      </w:r>
      <w:r>
        <w:rPr>
          <w:rFonts w:hint="eastAsia" w:ascii="仿宋_GB2312" w:hAnsi="仿宋_GB2312" w:eastAsia="仿宋_GB2312" w:cs="仿宋_GB2312"/>
          <w:color w:val="auto"/>
          <w:sz w:val="24"/>
          <w:highlight w:val="none"/>
          <w:lang w:eastAsia="zh-CN"/>
        </w:rPr>
        <w:t>或监狱企业证明文件</w:t>
      </w:r>
      <w:r>
        <w:rPr>
          <w:rFonts w:hint="eastAsia" w:ascii="仿宋_GB2312" w:hAnsi="仿宋_GB2312" w:eastAsia="仿宋_GB2312" w:cs="仿宋_GB2312"/>
          <w:color w:val="auto"/>
          <w:sz w:val="24"/>
          <w:highlight w:val="none"/>
        </w:rPr>
        <w:t>（格式见第六部分）</w:t>
      </w:r>
      <w:r>
        <w:rPr>
          <w:rFonts w:hint="eastAsia" w:ascii="仿宋_GB2312" w:hAnsi="仿宋_GB2312" w:eastAsia="仿宋_GB2312" w:cs="仿宋_GB2312"/>
          <w:color w:val="auto"/>
          <w:sz w:val="24"/>
          <w:highlight w:val="none"/>
          <w:lang w:eastAsia="zh-CN"/>
        </w:rPr>
        <w:t>。</w:t>
      </w:r>
    </w:p>
    <w:p w14:paraId="3C94F4D0">
      <w:pPr>
        <w:snapToGrid w:val="0"/>
        <w:spacing w:line="360" w:lineRule="auto"/>
        <w:jc w:val="left"/>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2.5具备测绘乙级或以上资质证明材料</w:t>
      </w:r>
    </w:p>
    <w:p w14:paraId="461C2C61">
      <w:pPr>
        <w:snapToGrid w:val="0"/>
        <w:spacing w:line="360" w:lineRule="auto"/>
        <w:jc w:val="lef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2.</w:t>
      </w:r>
      <w:r>
        <w:rPr>
          <w:rFonts w:hint="eastAsia" w:ascii="仿宋_GB2312" w:hAnsi="宋体" w:eastAsia="仿宋_GB2312"/>
          <w:b/>
          <w:bCs/>
          <w:color w:val="auto"/>
          <w:sz w:val="24"/>
          <w:highlight w:val="none"/>
          <w:lang w:val="en-US" w:eastAsia="zh-CN"/>
        </w:rPr>
        <w:t>3资信</w:t>
      </w:r>
      <w:r>
        <w:rPr>
          <w:rFonts w:hint="eastAsia" w:ascii="仿宋_GB2312" w:hAnsi="宋体" w:eastAsia="仿宋_GB2312"/>
          <w:b/>
          <w:bCs/>
          <w:color w:val="auto"/>
          <w:sz w:val="24"/>
          <w:highlight w:val="none"/>
        </w:rPr>
        <w:t>商务技术文件</w:t>
      </w:r>
    </w:p>
    <w:p w14:paraId="6159E9A7">
      <w:pPr>
        <w:snapToGrid w:val="0"/>
        <w:spacing w:line="360"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.1技术响应表（格式见第六部分）；</w:t>
      </w:r>
    </w:p>
    <w:p w14:paraId="07E4BBD9">
      <w:pPr>
        <w:snapToGrid w:val="0"/>
        <w:spacing w:line="360" w:lineRule="auto"/>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.2商务响应表（格式见第六部分）；</w:t>
      </w:r>
    </w:p>
    <w:p w14:paraId="7F0A9A4C">
      <w:pPr>
        <w:snapToGrid w:val="0"/>
        <w:spacing w:line="360" w:lineRule="auto"/>
        <w:jc w:val="left"/>
        <w:rPr>
          <w:rFonts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2.3.3廉洁自律承诺书</w:t>
      </w:r>
      <w:r>
        <w:rPr>
          <w:rFonts w:hint="eastAsia" w:ascii="仿宋_GB2312" w:hAnsi="宋体" w:eastAsia="仿宋_GB2312"/>
          <w:color w:val="auto"/>
          <w:sz w:val="24"/>
          <w:highlight w:val="none"/>
        </w:rPr>
        <w:t>（格式见第六部分）；</w:t>
      </w:r>
    </w:p>
    <w:p w14:paraId="189DD9BD">
      <w:pPr>
        <w:snapToGrid w:val="0"/>
        <w:spacing w:line="360"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rPr>
        <w:t>根据评分标准需要提供的资料（格式自拟）；</w:t>
      </w:r>
    </w:p>
    <w:p w14:paraId="7D0B9073">
      <w:pPr>
        <w:snapToGrid w:val="0"/>
        <w:spacing w:line="360" w:lineRule="auto"/>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供应商认为需要提供的其他资料（格式自拟）。</w:t>
      </w:r>
    </w:p>
    <w:p w14:paraId="4855D4D8">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 投标报价</w:t>
      </w:r>
    </w:p>
    <w:p w14:paraId="62AFB5A1">
      <w:pPr>
        <w:pStyle w:val="23"/>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3.1投标人应按招标文件中《开标一览表》等附表要求填写。</w:t>
      </w:r>
    </w:p>
    <w:p w14:paraId="12CA5789">
      <w:pPr>
        <w:pStyle w:val="23"/>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3.2报价为采购人可以合格使用产品</w:t>
      </w:r>
      <w:r>
        <w:rPr>
          <w:rFonts w:hint="eastAsia" w:ascii="仿宋_GB2312" w:hAnsi="宋体" w:eastAsia="仿宋_GB2312"/>
          <w:color w:val="auto"/>
          <w:sz w:val="24"/>
          <w:szCs w:val="24"/>
          <w:highlight w:val="none"/>
          <w:lang w:val="en-US" w:eastAsia="zh-CN"/>
        </w:rPr>
        <w:t>和服务</w:t>
      </w:r>
      <w:r>
        <w:rPr>
          <w:rFonts w:hint="eastAsia" w:ascii="仿宋_GB2312" w:hAnsi="宋体" w:eastAsia="仿宋_GB2312"/>
          <w:color w:val="auto"/>
          <w:sz w:val="24"/>
          <w:szCs w:val="24"/>
          <w:highlight w:val="none"/>
        </w:rPr>
        <w:t>的价格，包括货款、包装、运输、保险、货到就位以及安装、调试、培训、保修及产品知识产权</w:t>
      </w:r>
      <w:r>
        <w:rPr>
          <w:rFonts w:hint="eastAsia" w:ascii="仿宋_GB2312" w:hAnsi="宋体" w:eastAsia="仿宋_GB2312"/>
          <w:color w:val="auto"/>
          <w:sz w:val="24"/>
          <w:szCs w:val="24"/>
          <w:highlight w:val="none"/>
          <w:lang w:eastAsia="zh-CN"/>
        </w:rPr>
        <w:t>、</w:t>
      </w:r>
      <w:r>
        <w:rPr>
          <w:rFonts w:hint="eastAsia" w:ascii="仿宋_GB2312" w:hAnsi="宋体" w:eastAsia="仿宋_GB2312"/>
          <w:color w:val="auto"/>
          <w:sz w:val="24"/>
          <w:szCs w:val="24"/>
          <w:highlight w:val="none"/>
          <w:lang w:val="en-US" w:eastAsia="zh-CN"/>
        </w:rPr>
        <w:t>项目服务</w:t>
      </w:r>
      <w:r>
        <w:rPr>
          <w:rFonts w:hint="eastAsia" w:ascii="仿宋_GB2312" w:hAnsi="宋体" w:eastAsia="仿宋_GB2312"/>
          <w:color w:val="auto"/>
          <w:sz w:val="24"/>
          <w:szCs w:val="24"/>
          <w:highlight w:val="none"/>
        </w:rPr>
        <w:t>等一切费用。</w:t>
      </w:r>
    </w:p>
    <w:p w14:paraId="499BB7BE">
      <w:pPr>
        <w:pStyle w:val="23"/>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3.3招标文件未列明，而投标人认为必需的费用也需列入报价。</w:t>
      </w:r>
    </w:p>
    <w:p w14:paraId="227926C4">
      <w:pPr>
        <w:tabs>
          <w:tab w:val="left" w:pos="525"/>
        </w:tabs>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3.4</w:t>
      </w:r>
      <w:r>
        <w:rPr>
          <w:rFonts w:hint="eastAsia" w:ascii="仿宋_GB2312" w:hAnsi="宋体" w:eastAsia="仿宋_GB2312"/>
          <w:b/>
          <w:i/>
          <w:color w:val="auto"/>
          <w:sz w:val="24"/>
          <w:highlight w:val="none"/>
        </w:rPr>
        <w:t>投标报价只允许有一个报价，有选择的报价将不予接受（除指定外）。</w:t>
      </w:r>
    </w:p>
    <w:p w14:paraId="3D8994E3">
      <w:pPr>
        <w:pStyle w:val="13"/>
        <w:tabs>
          <w:tab w:val="clear" w:pos="454"/>
        </w:tabs>
        <w:spacing w:after="50" w:afterLines="0" w:line="440" w:lineRule="atLeast"/>
        <w:ind w:left="0" w:firstLine="0"/>
        <w:rPr>
          <w:rFonts w:ascii="仿宋_GB2312" w:hAnsi="宋体" w:eastAsia="仿宋_GB2312"/>
          <w:b/>
          <w:color w:val="auto"/>
          <w:szCs w:val="24"/>
          <w:highlight w:val="none"/>
        </w:rPr>
      </w:pPr>
      <w:r>
        <w:rPr>
          <w:rFonts w:hint="eastAsia" w:ascii="仿宋_GB2312" w:hAnsi="宋体" w:eastAsia="仿宋_GB2312"/>
          <w:b/>
          <w:color w:val="auto"/>
          <w:szCs w:val="24"/>
          <w:highlight w:val="none"/>
        </w:rPr>
        <w:t>4.投标文件的有效期</w:t>
      </w:r>
    </w:p>
    <w:p w14:paraId="55FE2798">
      <w:pPr>
        <w:pStyle w:val="13"/>
        <w:tabs>
          <w:tab w:val="clear" w:pos="454"/>
        </w:tabs>
        <w:spacing w:after="50" w:afterLines="0" w:line="440" w:lineRule="atLeas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4.1</w:t>
      </w:r>
      <w:r>
        <w:rPr>
          <w:rFonts w:hint="eastAsia" w:ascii="仿宋" w:hAnsi="仿宋" w:eastAsia="仿宋" w:cs="仿宋_GB2312"/>
          <w:color w:val="auto"/>
          <w:highlight w:val="none"/>
        </w:rPr>
        <w:t>投标有效期为从提交投标文件的截止之日起90天。</w:t>
      </w:r>
    </w:p>
    <w:p w14:paraId="5C25868C">
      <w:pPr>
        <w:pStyle w:val="13"/>
        <w:tabs>
          <w:tab w:val="clear" w:pos="454"/>
        </w:tabs>
        <w:spacing w:after="50" w:afterLines="0" w:line="440" w:lineRule="atLeas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4.2在特殊情况下，招标人可与投标人协商延长投标书的有效期，这种要求和答复均以书面形式进行。</w:t>
      </w:r>
    </w:p>
    <w:p w14:paraId="630BD46B">
      <w:pPr>
        <w:pStyle w:val="13"/>
        <w:tabs>
          <w:tab w:val="clear" w:pos="454"/>
        </w:tabs>
        <w:spacing w:after="50" w:afterLines="0" w:line="440" w:lineRule="atLeas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4.3投标人可拒绝接受延期要求而不会导致投标保证金被没收。同意延长有效期的投标人不能修改投标文件。</w:t>
      </w:r>
    </w:p>
    <w:p w14:paraId="06A7FD3B">
      <w:pPr>
        <w:snapToGrid w:val="0"/>
        <w:spacing w:line="440" w:lineRule="exact"/>
        <w:jc w:val="left"/>
        <w:rPr>
          <w:rFonts w:ascii="仿宋_GB2312" w:hAnsi="宋体" w:eastAsia="仿宋_GB2312"/>
          <w:b/>
          <w:color w:val="auto"/>
          <w:sz w:val="24"/>
          <w:highlight w:val="none"/>
          <w:u w:val="single"/>
        </w:rPr>
      </w:pPr>
      <w:r>
        <w:rPr>
          <w:rFonts w:hint="eastAsia" w:ascii="仿宋_GB2312" w:hAnsi="宋体" w:eastAsia="仿宋_GB2312"/>
          <w:b/>
          <w:color w:val="auto"/>
          <w:sz w:val="24"/>
          <w:highlight w:val="none"/>
          <w:u w:val="single"/>
        </w:rPr>
        <w:t>5.投标文件的规定</w:t>
      </w:r>
    </w:p>
    <w:p w14:paraId="60755932">
      <w:pPr>
        <w:pStyle w:val="23"/>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5.1投标文件</w:t>
      </w:r>
      <w:r>
        <w:rPr>
          <w:rFonts w:hint="eastAsia" w:ascii="仿宋_GB2312" w:hAnsi="宋体" w:eastAsia="仿宋_GB2312"/>
          <w:color w:val="auto"/>
          <w:sz w:val="24"/>
          <w:highlight w:val="none"/>
        </w:rPr>
        <w:t>由“报价文件”、“ 资格证明文件”、“</w:t>
      </w:r>
      <w:r>
        <w:rPr>
          <w:rFonts w:hint="eastAsia" w:ascii="仿宋_GB2312" w:hAnsi="宋体" w:eastAsia="仿宋_GB2312"/>
          <w:color w:val="auto"/>
          <w:sz w:val="24"/>
          <w:highlight w:val="none"/>
          <w:lang w:val="en-US" w:eastAsia="zh-CN"/>
        </w:rPr>
        <w:t>资信</w:t>
      </w:r>
      <w:r>
        <w:rPr>
          <w:rFonts w:hint="eastAsia" w:ascii="仿宋_GB2312" w:hAnsi="宋体" w:eastAsia="仿宋_GB2312"/>
          <w:color w:val="auto"/>
          <w:sz w:val="24"/>
          <w:highlight w:val="none"/>
          <w:lang w:eastAsia="zh-CN"/>
        </w:rPr>
        <w:t>商务</w:t>
      </w:r>
      <w:r>
        <w:rPr>
          <w:rFonts w:hint="eastAsia" w:ascii="仿宋_GB2312" w:hAnsi="宋体" w:eastAsia="仿宋_GB2312"/>
          <w:color w:val="auto"/>
          <w:sz w:val="24"/>
          <w:highlight w:val="none"/>
        </w:rPr>
        <w:t>技术文件”  三部分组成</w:t>
      </w:r>
      <w:r>
        <w:rPr>
          <w:rFonts w:hint="eastAsia" w:ascii="仿宋_GB2312" w:hAnsi="宋体" w:eastAsia="仿宋_GB2312"/>
          <w:color w:val="auto"/>
          <w:sz w:val="24"/>
          <w:szCs w:val="24"/>
          <w:highlight w:val="none"/>
        </w:rPr>
        <w:t>，应按统一格式填写。</w:t>
      </w:r>
    </w:p>
    <w:p w14:paraId="506FEF93">
      <w:pPr>
        <w:pStyle w:val="23"/>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5.2投标文件须按要求进行电子签章，投标人应写全称。</w:t>
      </w:r>
    </w:p>
    <w:p w14:paraId="5F217AA6">
      <w:pPr>
        <w:pStyle w:val="23"/>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5.3投标文件不得涂改，若有修改错漏处，须加盖单位公章或者法定代表人或其授权代表签字或盖章。</w:t>
      </w:r>
    </w:p>
    <w:p w14:paraId="3C8DC701">
      <w:pPr>
        <w:snapToGrid w:val="0"/>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5.4投标文件因字迹潦草或表达不清所引起的后果由投标人负责。</w:t>
      </w:r>
    </w:p>
    <w:p w14:paraId="77ECE734">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5.5投标人应认真阅读招标文件中所有的内容。如果投标人编制的投标文件实质上不响应招标文件的要求，其投标文件将被招标人拒绝。</w:t>
      </w:r>
    </w:p>
    <w:p w14:paraId="29A628BB">
      <w:pPr>
        <w:spacing w:line="440" w:lineRule="exact"/>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5.6电子投标文件：投标人应根据“政采云供应商项目采购-电子招投标操作指南”及本招标文件规定的格式和顺序编制电子投标文件并进行关联定位。</w:t>
      </w:r>
    </w:p>
    <w:p w14:paraId="13F6079B">
      <w:pPr>
        <w:snapToGrid w:val="0"/>
        <w:spacing w:line="440" w:lineRule="exact"/>
        <w:jc w:val="left"/>
        <w:rPr>
          <w:rFonts w:ascii="仿宋_GB2312" w:hAnsi="仿宋" w:eastAsia="仿宋_GB2312" w:cs="仿宋_GB2312"/>
          <w:b/>
          <w:color w:val="auto"/>
          <w:sz w:val="24"/>
          <w:highlight w:val="none"/>
        </w:rPr>
      </w:pPr>
      <w:r>
        <w:rPr>
          <w:rFonts w:hint="eastAsia" w:ascii="仿宋_GB2312" w:hAnsi="宋体" w:eastAsia="仿宋_GB2312"/>
          <w:b/>
          <w:color w:val="auto"/>
          <w:sz w:val="24"/>
          <w:highlight w:val="none"/>
        </w:rPr>
        <w:t>6</w:t>
      </w:r>
      <w:r>
        <w:rPr>
          <w:rFonts w:hint="eastAsia" w:ascii="仿宋_GB2312" w:hAnsi="仿宋" w:eastAsia="仿宋_GB2312" w:cs="仿宋_GB2312"/>
          <w:b/>
          <w:color w:val="auto"/>
          <w:sz w:val="24"/>
          <w:highlight w:val="none"/>
        </w:rPr>
        <w:t>.投标文件的提交</w:t>
      </w:r>
    </w:p>
    <w:p w14:paraId="7D1489A4">
      <w:pPr>
        <w:snapToGrid w:val="0"/>
        <w:spacing w:line="440" w:lineRule="exact"/>
        <w:ind w:firstLine="480" w:firstLineChars="200"/>
        <w:rPr>
          <w:rFonts w:ascii="仿宋_GB2312" w:eastAsia="仿宋_GB2312"/>
          <w:b/>
          <w:color w:val="auto"/>
          <w:sz w:val="24"/>
          <w:highlight w:val="none"/>
        </w:rPr>
      </w:pPr>
      <w:r>
        <w:rPr>
          <w:rFonts w:hint="eastAsia" w:ascii="仿宋_GB2312" w:eastAsia="仿宋_GB2312"/>
          <w:color w:val="auto"/>
          <w:sz w:val="24"/>
          <w:highlight w:val="none"/>
        </w:rPr>
        <w:t>投标人应按“招标公告”规定的时间、方式提交投标文件</w:t>
      </w:r>
      <w:r>
        <w:rPr>
          <w:rFonts w:hint="eastAsia" w:ascii="仿宋_GB2312" w:eastAsia="仿宋_GB2312"/>
          <w:b/>
          <w:color w:val="auto"/>
          <w:sz w:val="24"/>
          <w:highlight w:val="none"/>
        </w:rPr>
        <w:t>。</w:t>
      </w:r>
    </w:p>
    <w:p w14:paraId="57C8691E">
      <w:pPr>
        <w:widowControl/>
        <w:snapToGrid w:val="0"/>
        <w:spacing w:line="440" w:lineRule="exact"/>
        <w:rPr>
          <w:rFonts w:ascii="仿宋_GB2312" w:hAnsi="宋体" w:eastAsia="仿宋_GB2312"/>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b/>
          <w:color w:val="auto"/>
          <w:kern w:val="0"/>
          <w:sz w:val="24"/>
          <w:highlight w:val="none"/>
        </w:rPr>
        <w:t>投标文件的补充和修改</w:t>
      </w:r>
    </w:p>
    <w:p w14:paraId="16755C1C">
      <w:pPr>
        <w:spacing w:line="440" w:lineRule="exact"/>
        <w:ind w:firstLine="480" w:firstLineChars="200"/>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14:paraId="7C834C16">
      <w:pPr>
        <w:widowControl/>
        <w:snapToGrid w:val="0"/>
        <w:spacing w:line="440" w:lineRule="exact"/>
        <w:ind w:firstLine="480" w:firstLineChars="200"/>
        <w:rPr>
          <w:rFonts w:ascii="仿宋_GB2312" w:hAnsi="宋体" w:eastAsia="仿宋_GB2312"/>
          <w:color w:val="auto"/>
          <w:kern w:val="0"/>
          <w:sz w:val="24"/>
          <w:highlight w:val="none"/>
        </w:rPr>
      </w:pPr>
    </w:p>
    <w:p w14:paraId="09AADB78">
      <w:pPr>
        <w:spacing w:line="440" w:lineRule="exact"/>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四、开标和评标</w:t>
      </w:r>
    </w:p>
    <w:p w14:paraId="19F7D04C">
      <w:pPr>
        <w:snapToGrid w:val="0"/>
        <w:spacing w:line="440" w:lineRule="exact"/>
        <w:jc w:val="left"/>
        <w:rPr>
          <w:rFonts w:ascii="仿宋_GB2312" w:hAnsi="宋体" w:eastAsia="仿宋_GB2312"/>
          <w:b/>
          <w:color w:val="auto"/>
          <w:sz w:val="24"/>
          <w:highlight w:val="none"/>
        </w:rPr>
      </w:pPr>
      <w:bookmarkStart w:id="40" w:name="_Toc84325929"/>
      <w:bookmarkStart w:id="41" w:name="_Toc81372953"/>
      <w:bookmarkStart w:id="42" w:name="_Toc81372776"/>
      <w:r>
        <w:rPr>
          <w:rFonts w:hint="eastAsia" w:ascii="仿宋_GB2312" w:hAnsi="宋体" w:eastAsia="仿宋_GB2312"/>
          <w:b/>
          <w:color w:val="auto"/>
          <w:sz w:val="24"/>
          <w:highlight w:val="none"/>
        </w:rPr>
        <w:t>1．电子招投标开标及评审程序</w:t>
      </w:r>
    </w:p>
    <w:p w14:paraId="215E9CCA">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1.1投标人的法定代表人或其授权代表在线参加开标会议。（招标代理机构将对本次招投标活动全程录音录像）</w:t>
      </w:r>
    </w:p>
    <w:p w14:paraId="36C2E2C0">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1.2投标截止时间后，主持人宣布开标会开始。招标代理机构根据投标文件的接收情况，宣读参加本次开标会的投标人。</w:t>
      </w:r>
    </w:p>
    <w:p w14:paraId="6AD65F08">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1.3由招标人现场监督人员见证解密和开评标全过程。</w:t>
      </w:r>
    </w:p>
    <w:p w14:paraId="19DCC381">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1.4投标人登录政采云平台，用“项目采购-开标评标”功能对电子投标文件进行在线解密。在线解密电子投标文件时间为开标时间起30分钟内。</w:t>
      </w:r>
    </w:p>
    <w:p w14:paraId="3DC50670">
      <w:pPr>
        <w:snapToGrid w:val="0"/>
        <w:spacing w:line="480" w:lineRule="exact"/>
        <w:jc w:val="left"/>
        <w:rPr>
          <w:rFonts w:ascii="仿宋_GB2312" w:hAnsi="宋体" w:eastAsia="仿宋_GB2312"/>
          <w:bCs/>
          <w:color w:val="auto"/>
          <w:sz w:val="24"/>
          <w:highlight w:val="none"/>
        </w:rPr>
      </w:pPr>
      <w:r>
        <w:rPr>
          <w:rFonts w:hint="eastAsia" w:ascii="仿宋_GB2312" w:hAnsi="宋体" w:eastAsia="仿宋_GB2312"/>
          <w:bCs/>
          <w:color w:val="auto"/>
          <w:sz w:val="24"/>
          <w:highlight w:val="none"/>
        </w:rPr>
        <w:t>1.5资格审查小组对资格证明文件进行评审。</w:t>
      </w:r>
    </w:p>
    <w:p w14:paraId="784A21DF">
      <w:pPr>
        <w:snapToGrid w:val="0"/>
        <w:spacing w:line="480" w:lineRule="exact"/>
        <w:jc w:val="left"/>
        <w:rPr>
          <w:rFonts w:ascii="仿宋_GB2312" w:hAnsi="宋体" w:eastAsia="仿宋_GB2312"/>
          <w:bCs/>
          <w:color w:val="auto"/>
          <w:sz w:val="24"/>
          <w:highlight w:val="none"/>
        </w:rPr>
      </w:pPr>
      <w:r>
        <w:rPr>
          <w:rFonts w:hint="eastAsia" w:ascii="仿宋_GB2312" w:hAnsi="宋体" w:eastAsia="仿宋_GB2312"/>
          <w:bCs/>
          <w:color w:val="auto"/>
          <w:sz w:val="24"/>
          <w:highlight w:val="none"/>
        </w:rPr>
        <w:t>1.6评标委员会对通过资格证明的供应商投标文件符合性进行评审。</w:t>
      </w:r>
    </w:p>
    <w:p w14:paraId="58DD3109">
      <w:pPr>
        <w:snapToGrid w:val="0"/>
        <w:spacing w:line="480" w:lineRule="exact"/>
        <w:jc w:val="left"/>
        <w:rPr>
          <w:rFonts w:eastAsia="仿宋_GB2312"/>
          <w:bCs/>
          <w:color w:val="auto"/>
          <w:highlight w:val="none"/>
        </w:rPr>
      </w:pPr>
      <w:r>
        <w:rPr>
          <w:rFonts w:hint="eastAsia" w:ascii="仿宋_GB2312" w:hAnsi="宋体" w:eastAsia="仿宋_GB2312"/>
          <w:bCs/>
          <w:color w:val="auto"/>
          <w:sz w:val="24"/>
          <w:highlight w:val="none"/>
        </w:rPr>
        <w:t>1.7评标委员会对通过资格证明和投标文件符合性的供应商商务技术文件进行评审。</w:t>
      </w:r>
    </w:p>
    <w:p w14:paraId="3EA50BCF">
      <w:pPr>
        <w:snapToGrid w:val="0"/>
        <w:spacing w:line="48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1.8主持人宣布技术得分（如有）及</w:t>
      </w:r>
      <w:r>
        <w:rPr>
          <w:rFonts w:hint="eastAsia" w:ascii="仿宋_GB2312" w:eastAsia="仿宋_GB2312"/>
          <w:color w:val="auto"/>
          <w:sz w:val="24"/>
          <w:highlight w:val="none"/>
        </w:rPr>
        <w:t>无效（废）投标情形。</w:t>
      </w:r>
    </w:p>
    <w:p w14:paraId="207AFB74">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1.9启封报价文件，由唱读人当众宣读投标人名称、投标价格和投标文件的其他内容。</w:t>
      </w:r>
    </w:p>
    <w:p w14:paraId="33705818">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1.10唱读结束后，招标人监督人员和招标代理机构工作人员对唱读的内容和记录结果进行校核和签字确认。</w:t>
      </w:r>
    </w:p>
    <w:p w14:paraId="1EFAB096">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1.11评标委员会对报价文件进行评审，核准报价及计算报价得分，汇总技术得分、报价得分，根据总得分排序确定中标候选人。</w:t>
      </w:r>
    </w:p>
    <w:p w14:paraId="2D4C8EF4">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1.12主持人公布评标结果。</w:t>
      </w:r>
    </w:p>
    <w:p w14:paraId="5BC5EF32">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特别说明：政采云公司如对电子化开标及评审程序有调整的，按调整后的程序操作。</w:t>
      </w:r>
    </w:p>
    <w:p w14:paraId="5C43C1F5">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2.采购过程中出现以下情形，导致电子交易平台无法正常运行，或者无法保证电子交易的公平、公正和安全时，采购组织机构可中止电子交易活动：</w:t>
      </w:r>
    </w:p>
    <w:p w14:paraId="7D2763D1">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2.1电子交易平台发生故障而无法登录访问的； </w:t>
      </w:r>
    </w:p>
    <w:p w14:paraId="2F083022">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2.2电子交易平台应用或数据库出现错误，不能进行正常操作的；</w:t>
      </w:r>
    </w:p>
    <w:p w14:paraId="0DB2B45A">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2.3电子交易平台发现严重安全漏洞，有潜在泄密危险的；</w:t>
      </w:r>
    </w:p>
    <w:p w14:paraId="10F5B1EB">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2.4病毒发作导致不能进行正常操作的； </w:t>
      </w:r>
    </w:p>
    <w:p w14:paraId="20940A96">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2.5其他无法保证电子交易的公平、公正和安全的情况。</w:t>
      </w:r>
    </w:p>
    <w:p w14:paraId="726B40E6">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 xml:space="preserve">    出现前款规定情形，不影响采购公平、公正性的，采购组织机构可以待上述情形消除后继续组织电子交易活动。</w:t>
      </w:r>
    </w:p>
    <w:p w14:paraId="48581213">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3．评标</w:t>
      </w:r>
    </w:p>
    <w:p w14:paraId="74C54528">
      <w:pPr>
        <w:spacing w:line="480" w:lineRule="exact"/>
        <w:jc w:val="left"/>
        <w:rPr>
          <w:rFonts w:ascii="仿宋_GB2312" w:hAnsi="宋体" w:eastAsia="仿宋_GB2312" w:cs="宋体"/>
          <w:color w:val="auto"/>
          <w:sz w:val="24"/>
          <w:highlight w:val="none"/>
        </w:rPr>
      </w:pPr>
      <w:r>
        <w:rPr>
          <w:rFonts w:hint="eastAsia" w:ascii="仿宋_GB2312" w:hAnsi="宋体" w:eastAsia="仿宋_GB2312"/>
          <w:color w:val="auto"/>
          <w:sz w:val="24"/>
          <w:highlight w:val="none"/>
        </w:rPr>
        <w:t>3.1</w:t>
      </w:r>
      <w:r>
        <w:rPr>
          <w:rFonts w:hint="eastAsia" w:ascii="仿宋_GB2312" w:hAnsi="宋体" w:eastAsia="仿宋_GB2312" w:cs="宋体"/>
          <w:color w:val="auto"/>
          <w:sz w:val="24"/>
          <w:highlight w:val="none"/>
        </w:rPr>
        <w:t>评标委员会由招标人依法组建，负责评标活动。评标委员会遵循公开、公平、公正、科学合理、竞争择优的原则。</w:t>
      </w:r>
    </w:p>
    <w:p w14:paraId="16216816">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3.2评标委员会由招标人代表和有关方面的专家组成，成员人数为五人以上单数。</w:t>
      </w:r>
    </w:p>
    <w:p w14:paraId="21C4C06A">
      <w:pPr>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3.3评标委员会可以要求投标人对其投标文件中含义不明确的内容作必要的澄清或者说明，但澄清或者说明不得超过投标文件的范围或者改变投标文件的实质性内容。</w:t>
      </w:r>
    </w:p>
    <w:p w14:paraId="2E7C4986">
      <w:pPr>
        <w:spacing w:line="48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评审中需要供应商对投标、响应文件作出澄清、说明或者补正的，评标委员会和供应商应当通过电子交易平台交换数据电文。给予供应商提交澄清说明或补正的时间不少于半小时，供应商已经明确表示澄清说明或补正完毕的除外。</w:t>
      </w:r>
    </w:p>
    <w:p w14:paraId="1340414C">
      <w:pPr>
        <w:widowControl/>
        <w:snapToGrid w:val="0"/>
        <w:spacing w:line="480" w:lineRule="exac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3.4</w:t>
      </w:r>
      <w:r>
        <w:rPr>
          <w:rFonts w:hint="eastAsia" w:ascii="仿宋_GB2312" w:hAnsi="宋体" w:eastAsia="仿宋_GB2312"/>
          <w:color w:val="auto"/>
          <w:sz w:val="24"/>
          <w:highlight w:val="none"/>
        </w:rPr>
        <w:t>评标委员会</w:t>
      </w:r>
      <w:r>
        <w:rPr>
          <w:rFonts w:hint="eastAsia" w:ascii="仿宋_GB2312" w:hAnsi="宋体" w:eastAsia="仿宋_GB2312"/>
          <w:color w:val="auto"/>
          <w:kern w:val="0"/>
          <w:sz w:val="24"/>
          <w:highlight w:val="none"/>
        </w:rPr>
        <w:t>对投标文件的判定，只依据投标文件和招标文件内容本身，不依据任何外来证明。</w:t>
      </w:r>
    </w:p>
    <w:p w14:paraId="02D2AA45">
      <w:pPr>
        <w:widowControl/>
        <w:snapToGrid w:val="0"/>
        <w:spacing w:line="480" w:lineRule="exact"/>
        <w:rPr>
          <w:rFonts w:ascii="仿宋_GB2312" w:hAnsi="宋体" w:eastAsia="仿宋_GB2312"/>
          <w:color w:val="auto"/>
          <w:kern w:val="0"/>
          <w:sz w:val="24"/>
          <w:highlight w:val="none"/>
        </w:rPr>
      </w:pPr>
      <w:r>
        <w:rPr>
          <w:rFonts w:hint="eastAsia" w:ascii="仿宋_GB2312" w:hAnsi="宋体" w:eastAsia="仿宋_GB2312" w:cs="宋体"/>
          <w:color w:val="auto"/>
          <w:sz w:val="24"/>
          <w:highlight w:val="none"/>
        </w:rPr>
        <w:t>3.5评标委员会不向落标方解释落标的原因，不退还投标文件。</w:t>
      </w:r>
    </w:p>
    <w:p w14:paraId="1DE42987">
      <w:pPr>
        <w:snapToGrid w:val="0"/>
        <w:spacing w:line="48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4．投标文件的初审鉴定</w:t>
      </w:r>
    </w:p>
    <w:p w14:paraId="7A2C140F">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4.1资格性审查</w:t>
      </w:r>
    </w:p>
    <w:p w14:paraId="601F2EC8">
      <w:pPr>
        <w:snapToGrid w:val="0"/>
        <w:spacing w:line="48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4.1.1依据法律、法规和招标文件规定，资格审查小组对投标人进行资格审查，以确定投标人是否具备投标资格。</w:t>
      </w:r>
    </w:p>
    <w:p w14:paraId="02AC777F">
      <w:pPr>
        <w:pStyle w:val="130"/>
        <w:spacing w:before="0"/>
        <w:ind w:firstLine="0" w:firstLineChars="0"/>
        <w:rPr>
          <w:rFonts w:ascii="仿宋_GB2312" w:hAnsi="仿宋" w:eastAsia="仿宋_GB2312" w:cs="仿宋_GB2312"/>
          <w:b w:val="0"/>
          <w:bCs/>
          <w:color w:val="auto"/>
          <w:szCs w:val="24"/>
          <w:highlight w:val="none"/>
        </w:rPr>
      </w:pPr>
      <w:r>
        <w:rPr>
          <w:rFonts w:hint="eastAsia" w:ascii="仿宋_GB2312" w:hAnsi="仿宋" w:eastAsia="仿宋_GB2312" w:cs="仿宋_GB2312"/>
          <w:b w:val="0"/>
          <w:bCs/>
          <w:color w:val="auto"/>
          <w:szCs w:val="24"/>
          <w:highlight w:val="none"/>
          <w:lang w:val="en-US" w:eastAsia="zh-CN"/>
        </w:rPr>
        <w:t>4.2</w:t>
      </w:r>
      <w:r>
        <w:rPr>
          <w:rFonts w:ascii="仿宋_GB2312" w:hAnsi="仿宋" w:eastAsia="仿宋_GB2312" w:cs="仿宋_GB2312"/>
          <w:b w:val="0"/>
          <w:bCs/>
          <w:color w:val="auto"/>
          <w:szCs w:val="24"/>
          <w:highlight w:val="none"/>
        </w:rPr>
        <w:t>信用信息查询</w:t>
      </w:r>
    </w:p>
    <w:p w14:paraId="61DA910D">
      <w:pPr>
        <w:pStyle w:val="130"/>
        <w:spacing w:before="0"/>
        <w:ind w:left="0" w:firstLine="0" w:firstLineChars="0"/>
        <w:rPr>
          <w:rFonts w:ascii="仿宋_GB2312" w:hAnsi="仿宋" w:eastAsia="仿宋_GB2312" w:cs="Arial"/>
          <w:b w:val="0"/>
          <w:bCs/>
          <w:color w:val="auto"/>
          <w:kern w:val="0"/>
          <w:szCs w:val="24"/>
          <w:highlight w:val="none"/>
        </w:rPr>
      </w:pPr>
      <w:r>
        <w:rPr>
          <w:rFonts w:hint="eastAsia" w:ascii="仿宋_GB2312" w:hAnsi="仿宋" w:eastAsia="仿宋_GB2312" w:cs="Arial"/>
          <w:b w:val="0"/>
          <w:bCs/>
          <w:color w:val="auto"/>
          <w:kern w:val="0"/>
          <w:szCs w:val="24"/>
          <w:highlight w:val="none"/>
          <w:lang w:val="en-US" w:eastAsia="zh-CN"/>
        </w:rPr>
        <w:t>4.2.1</w:t>
      </w:r>
      <w:r>
        <w:rPr>
          <w:rFonts w:ascii="仿宋_GB2312" w:hAnsi="仿宋" w:eastAsia="仿宋_GB2312" w:cs="Arial"/>
          <w:b w:val="0"/>
          <w:bCs/>
          <w:color w:val="auto"/>
          <w:kern w:val="0"/>
          <w:szCs w:val="24"/>
          <w:highlight w:val="none"/>
        </w:rPr>
        <w:t>信用信息查询渠道及截止时间：采购机构将通过“信用中国”网站(www.creditchina.gov.cn)、中国政府采购网(www.ccgp.gov.cn)渠道查询投标人投标截止时间当天的信用记录。</w:t>
      </w:r>
    </w:p>
    <w:p w14:paraId="5EBD0AEC">
      <w:pPr>
        <w:pStyle w:val="130"/>
        <w:spacing w:before="0"/>
        <w:ind w:left="0"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lang w:val="en-US" w:eastAsia="zh-CN"/>
        </w:rPr>
        <w:t>4.2.2</w:t>
      </w:r>
      <w:r>
        <w:rPr>
          <w:rFonts w:ascii="仿宋_GB2312" w:hAnsi="仿宋" w:eastAsia="仿宋_GB2312" w:cs="Arial"/>
          <w:color w:val="auto"/>
          <w:kern w:val="0"/>
          <w:szCs w:val="24"/>
          <w:highlight w:val="none"/>
        </w:rPr>
        <w:t>信用信息查询记录和证据留存的具体方式：现场查询的投标人的信用记录、查询结果经确认后将与采购文件一起存档。</w:t>
      </w:r>
    </w:p>
    <w:p w14:paraId="27A173C4">
      <w:pPr>
        <w:pStyle w:val="130"/>
        <w:spacing w:before="0"/>
        <w:ind w:left="0" w:firstLine="0" w:firstLineChars="0"/>
        <w:rPr>
          <w:rFonts w:ascii="仿宋_GB2312" w:hAnsi="仿宋" w:eastAsia="仿宋_GB2312" w:cs="Arial"/>
          <w:color w:val="auto"/>
          <w:kern w:val="0"/>
          <w:szCs w:val="24"/>
          <w:highlight w:val="none"/>
        </w:rPr>
      </w:pPr>
      <w:r>
        <w:rPr>
          <w:rFonts w:hint="eastAsia" w:ascii="仿宋_GB2312" w:hAnsi="仿宋" w:eastAsia="仿宋_GB2312" w:cs="Arial"/>
          <w:color w:val="auto"/>
          <w:kern w:val="0"/>
          <w:szCs w:val="24"/>
          <w:highlight w:val="none"/>
          <w:lang w:val="en-US" w:eastAsia="zh-CN"/>
        </w:rPr>
        <w:t>4.2.3</w:t>
      </w:r>
      <w:r>
        <w:rPr>
          <w:rFonts w:ascii="仿宋_GB2312" w:hAnsi="仿宋" w:eastAsia="仿宋_GB2312" w:cs="Arial"/>
          <w:color w:val="auto"/>
          <w:kern w:val="0"/>
          <w:szCs w:val="24"/>
          <w:highlight w:val="none"/>
        </w:rPr>
        <w:t>信用信息的使用规则：经查询列入失信被执行人名单、重大税收违法案件当事人名单、政府采购严重违法失信行为记录名单的投标人将被拒绝参与政府采购活动。</w:t>
      </w:r>
    </w:p>
    <w:p w14:paraId="263A14DC">
      <w:pPr>
        <w:pStyle w:val="130"/>
        <w:spacing w:before="0"/>
        <w:ind w:left="0" w:firstLine="0" w:firstLineChars="0"/>
        <w:rPr>
          <w:rFonts w:hint="eastAsia" w:ascii="仿宋_GB2312" w:hAnsi="宋体" w:eastAsia="仿宋_GB2312" w:cs="宋体"/>
          <w:color w:val="auto"/>
          <w:sz w:val="24"/>
          <w:highlight w:val="none"/>
        </w:rPr>
      </w:pPr>
      <w:r>
        <w:rPr>
          <w:rFonts w:hint="eastAsia" w:ascii="仿宋_GB2312" w:hAnsi="仿宋" w:eastAsia="仿宋_GB2312" w:cs="Arial"/>
          <w:color w:val="auto"/>
          <w:kern w:val="0"/>
          <w:szCs w:val="24"/>
          <w:highlight w:val="none"/>
          <w:lang w:val="en-US" w:eastAsia="zh-CN"/>
        </w:rPr>
        <w:t>4.2.4</w:t>
      </w:r>
      <w:r>
        <w:rPr>
          <w:rFonts w:ascii="仿宋_GB2312" w:hAnsi="仿宋" w:eastAsia="仿宋_GB2312" w:cs="Arial"/>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0C332D09">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符合性审查</w:t>
      </w:r>
    </w:p>
    <w:p w14:paraId="716534A2">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w:t>
      </w:r>
      <w:r>
        <w:rPr>
          <w:rFonts w:hint="eastAsia" w:ascii="仿宋_GB2312" w:hAnsi="宋体" w:eastAsia="仿宋_GB2312" w:cs="宋体"/>
          <w:color w:val="auto"/>
          <w:sz w:val="24"/>
          <w:highlight w:val="none"/>
          <w:lang w:val="en-US" w:eastAsia="zh-CN"/>
        </w:rPr>
        <w:t>3</w:t>
      </w:r>
      <w:r>
        <w:rPr>
          <w:rFonts w:hint="eastAsia" w:ascii="仿宋_GB2312" w:hAnsi="宋体" w:eastAsia="仿宋_GB2312" w:cs="宋体"/>
          <w:color w:val="auto"/>
          <w:sz w:val="24"/>
          <w:highlight w:val="none"/>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color w:val="auto"/>
          <w:sz w:val="24"/>
          <w:highlight w:val="none"/>
        </w:rPr>
        <w:t>评标委员会决定投标文件的响应性只根据投标文件本身的内容，而不寻求外部证据。</w:t>
      </w:r>
    </w:p>
    <w:p w14:paraId="00C754E8">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4.</w:t>
      </w:r>
      <w:r>
        <w:rPr>
          <w:rFonts w:hint="eastAsia" w:ascii="仿宋_GB2312" w:hAnsi="宋体" w:eastAsia="仿宋_GB2312" w:cs="宋体"/>
          <w:color w:val="auto"/>
          <w:sz w:val="24"/>
          <w:highlight w:val="none"/>
          <w:lang w:val="en-US" w:eastAsia="zh-CN"/>
        </w:rPr>
        <w:t>4</w:t>
      </w:r>
      <w:r>
        <w:rPr>
          <w:rFonts w:hint="eastAsia" w:ascii="仿宋_GB2312" w:hAnsi="宋体" w:eastAsia="仿宋_GB2312" w:cs="宋体"/>
          <w:color w:val="auto"/>
          <w:sz w:val="24"/>
          <w:highlight w:val="none"/>
        </w:rPr>
        <w:t>如果投标文件实质不响应招标文件的各项要求，评标委员会将予以拒绝，并且不允许投标人通过修改或撤销其不符合要求的差异或保留，使之成为具有实质性响应的投标。</w:t>
      </w:r>
    </w:p>
    <w:p w14:paraId="11C56BC5">
      <w:pPr>
        <w:spacing w:line="480" w:lineRule="exact"/>
        <w:jc w:val="left"/>
        <w:rPr>
          <w:rFonts w:ascii="仿宋_GB2312" w:hAnsi="宋体" w:eastAsia="仿宋_GB2312" w:cs="宋体"/>
          <w:b/>
          <w:color w:val="auto"/>
          <w:sz w:val="24"/>
          <w:highlight w:val="none"/>
        </w:rPr>
      </w:pPr>
      <w:r>
        <w:rPr>
          <w:rFonts w:hint="eastAsia" w:ascii="仿宋_GB2312" w:hAnsi="宋体" w:eastAsia="仿宋_GB2312"/>
          <w:b/>
          <w:color w:val="auto"/>
          <w:kern w:val="0"/>
          <w:sz w:val="24"/>
          <w:highlight w:val="none"/>
        </w:rPr>
        <w:t xml:space="preserve">5. </w:t>
      </w:r>
      <w:r>
        <w:rPr>
          <w:rFonts w:hint="eastAsia" w:ascii="仿宋_GB2312" w:hAnsi="宋体" w:eastAsia="仿宋_GB2312" w:cs="宋体"/>
          <w:b/>
          <w:color w:val="auto"/>
          <w:sz w:val="24"/>
          <w:highlight w:val="none"/>
        </w:rPr>
        <w:t>投标文件报价出现前后不一致的，按照下列规定修正：</w:t>
      </w:r>
    </w:p>
    <w:p w14:paraId="233F3B77">
      <w:pPr>
        <w:spacing w:line="44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5.1投标文件中开标一览表（报价表）内容与投标文件中相应内容不一致的，以开标一览表（报价表）为准；</w:t>
      </w:r>
    </w:p>
    <w:p w14:paraId="51E2B48B">
      <w:pPr>
        <w:spacing w:line="44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5.2大写金额和小写金额不一致的，以大写金额为准；</w:t>
      </w:r>
    </w:p>
    <w:p w14:paraId="2E083212">
      <w:pPr>
        <w:spacing w:line="44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5.3单价金额小数点或者百分比有明显错位的，以开标一览表的总价为准，并修改单价；</w:t>
      </w:r>
    </w:p>
    <w:p w14:paraId="1497C1DA">
      <w:pPr>
        <w:spacing w:line="44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5.4总价金额与按单价汇总金额不一致的，以单价金额计算结果为准。</w:t>
      </w:r>
    </w:p>
    <w:p w14:paraId="527B0D23">
      <w:pPr>
        <w:spacing w:line="440" w:lineRule="exact"/>
        <w:ind w:firstLine="480"/>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同时出现两种以上不一致的，按照前款规定的顺序修正。</w:t>
      </w:r>
      <w:r>
        <w:rPr>
          <w:rFonts w:hint="eastAsia" w:ascii="仿宋_GB2312" w:hAnsi="仿宋_GB2312" w:eastAsia="仿宋_GB2312" w:cs="仿宋_GB2312"/>
          <w:bCs/>
          <w:color w:val="auto"/>
          <w:sz w:val="24"/>
          <w:highlight w:val="none"/>
        </w:rPr>
        <w:t>修正后的报价按照财政部公布第87号令 《政府采购货物和服务招标投标管理办法》</w:t>
      </w:r>
      <w:r>
        <w:rPr>
          <w:rFonts w:hint="eastAsia" w:ascii="仿宋_GB2312" w:hAnsi="宋体" w:eastAsia="仿宋_GB2312" w:cs="宋体"/>
          <w:color w:val="auto"/>
          <w:sz w:val="24"/>
          <w:highlight w:val="none"/>
        </w:rPr>
        <w:t>第五十一条第二款的规定经投标人确认后产生约束力，投标人不确认的，其投标无效。</w:t>
      </w:r>
    </w:p>
    <w:p w14:paraId="7DC3B8A9">
      <w:pPr>
        <w:spacing w:line="440" w:lineRule="exact"/>
        <w:jc w:val="left"/>
        <w:rPr>
          <w:rFonts w:ascii="仿宋_GB2312" w:hAnsi="宋体" w:eastAsia="仿宋_GB2312" w:cs="宋体"/>
          <w:b/>
          <w:color w:val="auto"/>
          <w:sz w:val="24"/>
          <w:highlight w:val="none"/>
        </w:rPr>
      </w:pPr>
      <w:r>
        <w:rPr>
          <w:rFonts w:hint="eastAsia" w:ascii="仿宋_GB2312" w:hAnsi="宋体" w:eastAsia="仿宋_GB2312" w:cs="宋体"/>
          <w:b/>
          <w:color w:val="auto"/>
          <w:sz w:val="24"/>
          <w:highlight w:val="none"/>
        </w:rPr>
        <w:t>6.投标文件的评审、比较和否决</w:t>
      </w:r>
    </w:p>
    <w:p w14:paraId="24308C3D">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6.1评标委员会将对在实质上响应招标文件要求的投标文件进行评估和比较。</w:t>
      </w:r>
    </w:p>
    <w:p w14:paraId="17DDCC09">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6.2在评审过程中，评标委员会可以</w:t>
      </w:r>
      <w:r>
        <w:rPr>
          <w:rFonts w:hint="eastAsia" w:ascii="仿宋_GB2312" w:hAnsi="宋体" w:eastAsia="仿宋_GB2312"/>
          <w:color w:val="auto"/>
          <w:sz w:val="24"/>
          <w:highlight w:val="none"/>
        </w:rPr>
        <w:t>电子交易平台交换数据电文</w:t>
      </w:r>
      <w:r>
        <w:rPr>
          <w:rFonts w:hint="eastAsia" w:ascii="仿宋_GB2312" w:hAnsi="宋体" w:eastAsia="仿宋_GB2312" w:cs="宋体"/>
          <w:color w:val="auto"/>
          <w:sz w:val="24"/>
          <w:highlight w:val="none"/>
        </w:rPr>
        <w:t>形式要求投标人就投标文件含义不明确的内容进行说明并提供相关材料，但</w:t>
      </w:r>
      <w:r>
        <w:rPr>
          <w:rFonts w:hint="eastAsia" w:ascii="仿宋_GB2312" w:hAnsi="宋体" w:eastAsia="仿宋_GB2312"/>
          <w:color w:val="auto"/>
          <w:sz w:val="24"/>
          <w:highlight w:val="none"/>
        </w:rPr>
        <w:t>不得超过投标文件的范围或者改变投标文件的实质性内容。</w:t>
      </w:r>
    </w:p>
    <w:p w14:paraId="0140977D">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6.3在评标过程中，如发现与招标文件要求相偏离的，评标委员会可对其偏离情形进行必要的核实。</w:t>
      </w:r>
    </w:p>
    <w:p w14:paraId="41AA0214">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6.4在评审过程中，如属于实质性偏离或符合无效响应条件的，应当询问相关投标人，并可对其进行书面确认，但不允许对偏离条款进行补充、修正或撤回。</w:t>
      </w:r>
    </w:p>
    <w:p w14:paraId="1FA0A377">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6.5</w:t>
      </w:r>
      <w:r>
        <w:rPr>
          <w:rFonts w:ascii="仿宋_GB2312" w:hAnsi="宋体" w:eastAsia="仿宋_GB2312" w:cs="宋体"/>
          <w:color w:val="auto"/>
          <w:sz w:val="24"/>
          <w:highlight w:val="none"/>
        </w:rPr>
        <w:t>比较与评价</w:t>
      </w:r>
      <w:r>
        <w:rPr>
          <w:rFonts w:hint="eastAsia" w:ascii="仿宋_GB2312" w:hAnsi="宋体" w:eastAsia="仿宋_GB2312" w:cs="宋体"/>
          <w:color w:val="auto"/>
          <w:sz w:val="24"/>
          <w:highlight w:val="none"/>
        </w:rPr>
        <w:t>。评</w:t>
      </w:r>
      <w:r>
        <w:rPr>
          <w:rFonts w:ascii="仿宋_GB2312" w:hAnsi="宋体" w:eastAsia="仿宋_GB2312" w:cs="宋体"/>
          <w:color w:val="auto"/>
          <w:sz w:val="24"/>
          <w:highlight w:val="none"/>
        </w:rPr>
        <w:t>标委员会应当按照评标标准，对符合性审查合格的投标文件进行</w:t>
      </w:r>
      <w:r>
        <w:rPr>
          <w:rFonts w:hint="eastAsia" w:ascii="仿宋_GB2312" w:hAnsi="宋体" w:eastAsia="仿宋_GB2312" w:cs="宋体"/>
          <w:color w:val="auto"/>
          <w:sz w:val="24"/>
          <w:highlight w:val="none"/>
        </w:rPr>
        <w:t>资信商务技术</w:t>
      </w:r>
      <w:r>
        <w:rPr>
          <w:rFonts w:ascii="仿宋_GB2312" w:hAnsi="宋体" w:eastAsia="仿宋_GB2312" w:cs="宋体"/>
          <w:color w:val="auto"/>
          <w:sz w:val="24"/>
          <w:highlight w:val="none"/>
        </w:rPr>
        <w:t>评估，综合比较与评价。</w:t>
      </w:r>
    </w:p>
    <w:p w14:paraId="52C3FBB8">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6.6</w:t>
      </w:r>
      <w:r>
        <w:rPr>
          <w:rFonts w:ascii="仿宋_GB2312" w:hAnsi="宋体" w:eastAsia="仿宋_GB2312" w:cs="宋体"/>
          <w:color w:val="auto"/>
          <w:sz w:val="24"/>
          <w:highlight w:val="none"/>
        </w:rPr>
        <w:t>汇总</w:t>
      </w:r>
      <w:r>
        <w:rPr>
          <w:rFonts w:hint="eastAsia" w:ascii="仿宋_GB2312" w:hAnsi="宋体" w:eastAsia="仿宋_GB2312" w:cs="宋体"/>
          <w:color w:val="auto"/>
          <w:sz w:val="24"/>
          <w:highlight w:val="none"/>
        </w:rPr>
        <w:t>（资信商务技术得分情况）。</w:t>
      </w:r>
      <w:r>
        <w:rPr>
          <w:rFonts w:ascii="仿宋_GB2312" w:hAnsi="宋体" w:eastAsia="仿宋_GB2312" w:cs="宋体"/>
          <w:color w:val="auto"/>
          <w:sz w:val="24"/>
          <w:highlight w:val="none"/>
        </w:rPr>
        <w:t>评标委员会各成员应当独立对每个投标人的</w:t>
      </w:r>
      <w:r>
        <w:rPr>
          <w:rFonts w:hint="eastAsia" w:ascii="仿宋_GB2312" w:hAnsi="宋体" w:eastAsia="仿宋_GB2312" w:cs="宋体"/>
          <w:color w:val="auto"/>
          <w:sz w:val="24"/>
          <w:highlight w:val="none"/>
        </w:rPr>
        <w:t>资信商务技术</w:t>
      </w:r>
      <w:r>
        <w:rPr>
          <w:rFonts w:ascii="仿宋_GB2312" w:hAnsi="宋体" w:eastAsia="仿宋_GB2312" w:cs="宋体"/>
          <w:color w:val="auto"/>
          <w:sz w:val="24"/>
          <w:highlight w:val="none"/>
        </w:rPr>
        <w:t>文件进行评价，并汇总</w:t>
      </w:r>
      <w:r>
        <w:rPr>
          <w:rFonts w:hint="eastAsia" w:ascii="仿宋_GB2312" w:hAnsi="宋体" w:eastAsia="仿宋_GB2312" w:cs="宋体"/>
          <w:color w:val="auto"/>
          <w:sz w:val="24"/>
          <w:highlight w:val="none"/>
        </w:rPr>
        <w:t>商务技术得分情况</w:t>
      </w:r>
      <w:r>
        <w:rPr>
          <w:rFonts w:ascii="仿宋_GB2312" w:hAnsi="宋体" w:eastAsia="仿宋_GB2312" w:cs="宋体"/>
          <w:color w:val="auto"/>
          <w:sz w:val="24"/>
          <w:highlight w:val="none"/>
        </w:rPr>
        <w:t>。</w:t>
      </w:r>
    </w:p>
    <w:p w14:paraId="30364A49">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6.7 报价审核。对经商务和技术评审符合采购需求的投标人的报价的合理性、准确性等进行审查核实。</w:t>
      </w:r>
    </w:p>
    <w:p w14:paraId="3BA14F34">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6.7.1评标委员会认为投标人的报价明显低于其他通过符合性审查投标人的报价，有可能影响产品质量或者不能诚信履约的，应当要求其在合理的时间（30分钟内）内提供书面说明，必要时提交相关证明材料。</w:t>
      </w:r>
    </w:p>
    <w:p w14:paraId="5213115B">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6.7.2根据财政部发布的《政府采购促进中小企业发展管理办法》规定，对于非专门面向中小企业的项目，</w:t>
      </w:r>
      <w:r>
        <w:rPr>
          <w:rFonts w:hint="eastAsia" w:ascii="仿宋_GB2312" w:hAnsi="宋体" w:eastAsia="仿宋_GB2312" w:cs="宋体"/>
          <w:color w:val="auto"/>
          <w:sz w:val="24"/>
          <w:highlight w:val="none"/>
          <w:lang w:eastAsia="zh-CN"/>
        </w:rPr>
        <w:t>对</w:t>
      </w:r>
      <w:r>
        <w:rPr>
          <w:rFonts w:hint="eastAsia" w:ascii="仿宋_GB2312" w:hAnsi="宋体" w:eastAsia="仿宋_GB2312" w:cs="宋体"/>
          <w:color w:val="auto"/>
          <w:sz w:val="24"/>
          <w:highlight w:val="none"/>
        </w:rPr>
        <w:t>小微企业报价给予一定的扣除，用扣除后的价格参与评审。</w:t>
      </w:r>
    </w:p>
    <w:p w14:paraId="59D104E9">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6.7.3如需投标价格修正，按财政部87号令第五十九条的规定对投标价格进行修正。</w:t>
      </w:r>
    </w:p>
    <w:p w14:paraId="3D843D89">
      <w:pPr>
        <w:spacing w:line="480" w:lineRule="exact"/>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6.8评标委员会依据招标文件规定的评标标准和方法，对投标文件进行评审和比较，提供书面评标报告，并按得分高低排序推荐中标候选供应商。</w:t>
      </w:r>
    </w:p>
    <w:p w14:paraId="6C5B3CAF">
      <w:pPr>
        <w:pStyle w:val="13"/>
        <w:tabs>
          <w:tab w:val="clear" w:pos="454"/>
        </w:tabs>
        <w:spacing w:after="50" w:afterLines="0" w:line="440" w:lineRule="exact"/>
        <w:ind w:left="0" w:firstLine="0"/>
        <w:rPr>
          <w:rFonts w:ascii="仿宋_GB2312" w:hAnsi="宋体" w:eastAsia="仿宋_GB2312"/>
          <w:b/>
          <w:color w:val="auto"/>
          <w:highlight w:val="none"/>
        </w:rPr>
      </w:pPr>
      <w:r>
        <w:rPr>
          <w:rFonts w:hint="eastAsia" w:ascii="仿宋_GB2312" w:hAnsi="宋体" w:eastAsia="仿宋_GB2312"/>
          <w:b/>
          <w:color w:val="auto"/>
          <w:highlight w:val="none"/>
        </w:rPr>
        <w:t>7.投标文件的澄清</w:t>
      </w:r>
    </w:p>
    <w:p w14:paraId="5E2C33D7">
      <w:pPr>
        <w:pStyle w:val="13"/>
        <w:widowControl w:val="0"/>
        <w:tabs>
          <w:tab w:val="clear" w:pos="454"/>
        </w:tabs>
        <w:spacing w:after="50" w:afterLines="0" w:line="440" w:lineRule="exact"/>
        <w:ind w:left="0" w:firstLine="480" w:firstLineChars="200"/>
        <w:rPr>
          <w:rFonts w:ascii="仿宋_GB2312" w:hAnsi="宋体" w:eastAsia="仿宋_GB2312"/>
          <w:color w:val="auto"/>
          <w:highlight w:val="none"/>
        </w:rPr>
      </w:pPr>
      <w:r>
        <w:rPr>
          <w:rFonts w:hint="eastAsia" w:ascii="仿宋_GB2312" w:hAnsi="仿宋_GB2312" w:eastAsia="仿宋_GB2312" w:cs="仿宋_GB2312"/>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2B66414">
      <w:pPr>
        <w:pStyle w:val="23"/>
        <w:snapToGrid w:val="0"/>
        <w:spacing w:line="440" w:lineRule="exact"/>
        <w:jc w:val="lef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8．无效投标的情形</w:t>
      </w:r>
    </w:p>
    <w:p w14:paraId="4EFC7FAA">
      <w:pPr>
        <w:tabs>
          <w:tab w:val="left" w:pos="4085"/>
        </w:tabs>
        <w:snapToGrid w:val="0"/>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投标文件有下列情形之一的作无效投标处理：</w:t>
      </w:r>
    </w:p>
    <w:p w14:paraId="269F2304">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8.1未按照招标文件规定要求签署、盖章的；</w:t>
      </w:r>
    </w:p>
    <w:p w14:paraId="0481419D">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8.2单位负责人为同一人或者存在直接控股、管理关系的不同供应商参加同一合同项下的政府采购活动的（均无效）；</w:t>
      </w:r>
    </w:p>
    <w:p w14:paraId="2F0B0109">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8.3投标人不具备招标文件中规定的资格要求的（投标人未提供有效的资格证明文件的，视为投标人不具备招标文件中规定的资格要求）；</w:t>
      </w:r>
    </w:p>
    <w:p w14:paraId="4B605D13">
      <w:pPr>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kern w:val="0"/>
          <w:sz w:val="24"/>
          <w:highlight w:val="none"/>
        </w:rPr>
        <w:t>8.4《法定代表人授权委托书》或《法定代表人身份证明书》填写不全、错误、未加盖公章(《法定代表人授权委托书》要求公章和签字或盖章缺一不可）；</w:t>
      </w:r>
    </w:p>
    <w:p w14:paraId="3BE4D604">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8.5投标文件中的投标函未加盖投标人的企业公章或填写不全的；</w:t>
      </w:r>
    </w:p>
    <w:p w14:paraId="377BEF26">
      <w:pPr>
        <w:tabs>
          <w:tab w:val="left" w:pos="3870"/>
          <w:tab w:val="left" w:pos="4085"/>
        </w:tabs>
        <w:snapToGrid w:val="0"/>
        <w:spacing w:line="440" w:lineRule="exact"/>
        <w:jc w:val="left"/>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8.6</w:t>
      </w:r>
      <w:r>
        <w:rPr>
          <w:rFonts w:hint="eastAsia" w:ascii="仿宋_GB2312" w:hAnsi="宋体" w:eastAsia="仿宋_GB2312"/>
          <w:b/>
          <w:color w:val="auto"/>
          <w:sz w:val="24"/>
          <w:highlight w:val="none"/>
        </w:rPr>
        <w:t>报价一经涂改，未在涂改处加盖投标单位公章或者未经法定代表人或其授权代表签字或盖章的；</w:t>
      </w:r>
    </w:p>
    <w:p w14:paraId="700BBA38">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kern w:val="0"/>
          <w:sz w:val="24"/>
          <w:highlight w:val="none"/>
        </w:rPr>
        <w:t>8.7</w:t>
      </w:r>
      <w:r>
        <w:rPr>
          <w:rFonts w:hint="eastAsia" w:ascii="仿宋_GB2312" w:hAnsi="宋体" w:eastAsia="仿宋_GB2312"/>
          <w:b/>
          <w:color w:val="auto"/>
          <w:sz w:val="24"/>
          <w:highlight w:val="none"/>
        </w:rPr>
        <w:t>因未按招标文件规定的格式填写，或</w:t>
      </w:r>
      <w:r>
        <w:rPr>
          <w:rFonts w:hint="eastAsia" w:ascii="仿宋_GB2312" w:hAnsi="宋体" w:eastAsia="仿宋_GB2312"/>
          <w:b/>
          <w:color w:val="auto"/>
          <w:sz w:val="24"/>
          <w:szCs w:val="20"/>
          <w:highlight w:val="none"/>
        </w:rPr>
        <w:t>对招标</w:t>
      </w:r>
      <w:r>
        <w:rPr>
          <w:rFonts w:hint="eastAsia" w:ascii="仿宋_GB2312" w:hAnsi="宋体" w:eastAsia="仿宋_GB2312"/>
          <w:b/>
          <w:color w:val="auto"/>
          <w:sz w:val="24"/>
          <w:highlight w:val="none"/>
        </w:rPr>
        <w:t>服务或技术或产品等要求</w:t>
      </w:r>
      <w:r>
        <w:rPr>
          <w:rFonts w:hint="eastAsia" w:ascii="仿宋_GB2312" w:hAnsi="宋体" w:eastAsia="仿宋_GB2312"/>
          <w:b/>
          <w:color w:val="auto"/>
          <w:sz w:val="24"/>
          <w:szCs w:val="20"/>
          <w:highlight w:val="none"/>
        </w:rPr>
        <w:t>未详细应答或应答</w:t>
      </w:r>
      <w:r>
        <w:rPr>
          <w:rFonts w:hint="eastAsia" w:ascii="仿宋_GB2312" w:hAnsi="宋体" w:eastAsia="仿宋_GB2312"/>
          <w:b/>
          <w:color w:val="auto"/>
          <w:sz w:val="24"/>
          <w:highlight w:val="none"/>
        </w:rPr>
        <w:t>内容不全、有缺失的,经评标委员会认定为无法评审的；</w:t>
      </w:r>
    </w:p>
    <w:p w14:paraId="1CFC5C7C">
      <w:pPr>
        <w:pStyle w:val="23"/>
        <w:snapToGrid w:val="0"/>
        <w:spacing w:line="440" w:lineRule="exact"/>
        <w:jc w:val="lef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8.8出现同一标的物或本次招标产品(服务)内的主要产品(重要组成部分)出现技术、商务描述不一致或前后描述不一致，经评标委员会认定后为无法评审的；</w:t>
      </w:r>
    </w:p>
    <w:p w14:paraId="626AC586">
      <w:pPr>
        <w:pStyle w:val="23"/>
        <w:snapToGrid w:val="0"/>
        <w:spacing w:line="440" w:lineRule="exact"/>
        <w:jc w:val="lef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8.9</w:t>
      </w:r>
      <w:r>
        <w:rPr>
          <w:rFonts w:hint="eastAsia" w:ascii="仿宋_GB2312" w:hAnsi="宋体" w:eastAsia="仿宋_GB2312"/>
          <w:b/>
          <w:color w:val="auto"/>
          <w:sz w:val="24"/>
          <w:highlight w:val="none"/>
        </w:rPr>
        <w:t>投标详细配置清单响应表不真实填写或弄虚作假的；</w:t>
      </w:r>
    </w:p>
    <w:p w14:paraId="52345783">
      <w:pPr>
        <w:tabs>
          <w:tab w:val="left" w:pos="3870"/>
          <w:tab w:val="left" w:pos="4085"/>
        </w:tabs>
        <w:snapToGrid w:val="0"/>
        <w:spacing w:line="440" w:lineRule="exact"/>
        <w:jc w:val="left"/>
        <w:rPr>
          <w:rFonts w:ascii="仿宋_GB2312" w:hAnsi="宋体" w:eastAsia="仿宋_GB2312"/>
          <w:b/>
          <w:color w:val="auto"/>
          <w:kern w:val="0"/>
          <w:sz w:val="24"/>
          <w:highlight w:val="none"/>
        </w:rPr>
      </w:pPr>
      <w:r>
        <w:rPr>
          <w:rFonts w:hint="eastAsia" w:ascii="仿宋_GB2312" w:hAnsi="宋体" w:eastAsia="仿宋_GB2312"/>
          <w:b/>
          <w:color w:val="auto"/>
          <w:sz w:val="24"/>
          <w:highlight w:val="none"/>
        </w:rPr>
        <w:t>8.10</w:t>
      </w:r>
      <w:r>
        <w:rPr>
          <w:rFonts w:hint="eastAsia" w:ascii="仿宋_GB2312" w:hAnsi="宋体" w:eastAsia="仿宋_GB2312"/>
          <w:b/>
          <w:color w:val="auto"/>
          <w:kern w:val="0"/>
          <w:sz w:val="24"/>
          <w:highlight w:val="none"/>
        </w:rPr>
        <w:t>投标文件含有采购人不能接受的附加条件；</w:t>
      </w:r>
    </w:p>
    <w:p w14:paraId="03EABED3">
      <w:pPr>
        <w:tabs>
          <w:tab w:val="left" w:pos="3870"/>
          <w:tab w:val="left" w:pos="4085"/>
        </w:tabs>
        <w:snapToGrid w:val="0"/>
        <w:spacing w:line="440" w:lineRule="exact"/>
        <w:jc w:val="left"/>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8.11</w:t>
      </w:r>
      <w:r>
        <w:rPr>
          <w:rFonts w:hint="eastAsia" w:ascii="仿宋_GB2312" w:hAnsi="宋体" w:eastAsia="仿宋_GB2312"/>
          <w:b/>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1FF09E9D">
      <w:pPr>
        <w:tabs>
          <w:tab w:val="left" w:pos="3870"/>
          <w:tab w:val="left" w:pos="4085"/>
        </w:tabs>
        <w:snapToGrid w:val="0"/>
        <w:spacing w:line="440" w:lineRule="exact"/>
        <w:jc w:val="left"/>
        <w:rPr>
          <w:rFonts w:ascii="仿宋_GB2312" w:eastAsia="仿宋_GB2312"/>
          <w:b/>
          <w:color w:val="auto"/>
          <w:sz w:val="24"/>
          <w:highlight w:val="none"/>
        </w:rPr>
      </w:pPr>
      <w:r>
        <w:rPr>
          <w:rFonts w:hint="eastAsia" w:ascii="仿宋_GB2312" w:hAnsi="宋体" w:eastAsia="仿宋_GB2312"/>
          <w:b/>
          <w:color w:val="auto"/>
          <w:sz w:val="24"/>
          <w:highlight w:val="none"/>
        </w:rPr>
        <w:t>8.12</w:t>
      </w:r>
      <w:r>
        <w:rPr>
          <w:rFonts w:hint="eastAsia" w:ascii="仿宋_GB2312" w:eastAsia="仿宋_GB2312"/>
          <w:b/>
          <w:color w:val="auto"/>
          <w:sz w:val="24"/>
          <w:highlight w:val="none"/>
        </w:rPr>
        <w:t>报价超过招标文件中规定的预算金额或最高限价的；</w:t>
      </w:r>
    </w:p>
    <w:p w14:paraId="22A72BED">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8.13投标文件资格证明文件、商务资信技术文件中出现《开标一览表》或《报价明细表》相关内容的；</w:t>
      </w:r>
    </w:p>
    <w:p w14:paraId="19FEB284">
      <w:pPr>
        <w:tabs>
          <w:tab w:val="left" w:pos="3870"/>
          <w:tab w:val="left" w:pos="4085"/>
        </w:tabs>
        <w:snapToGrid w:val="0"/>
        <w:spacing w:line="440" w:lineRule="exact"/>
        <w:jc w:val="left"/>
        <w:rPr>
          <w:rFonts w:ascii="仿宋" w:hAnsi="仿宋" w:eastAsia="仿宋" w:cs="仿宋_GB2312"/>
          <w:b/>
          <w:color w:val="auto"/>
          <w:sz w:val="24"/>
          <w:szCs w:val="21"/>
          <w:highlight w:val="none"/>
        </w:rPr>
      </w:pPr>
      <w:r>
        <w:rPr>
          <w:rFonts w:hint="eastAsia" w:ascii="仿宋_GB2312" w:hAnsi="仿宋" w:eastAsia="仿宋_GB2312" w:cs="仿宋_GB2312"/>
          <w:b/>
          <w:color w:val="auto"/>
          <w:sz w:val="24"/>
          <w:szCs w:val="21"/>
          <w:highlight w:val="none"/>
        </w:rPr>
        <w:t>8.14</w:t>
      </w:r>
      <w:r>
        <w:rPr>
          <w:rFonts w:ascii="仿宋" w:hAnsi="仿宋" w:eastAsia="仿宋" w:cs="仿宋_GB2312"/>
          <w:b/>
          <w:color w:val="auto"/>
          <w:sz w:val="24"/>
          <w:szCs w:val="21"/>
          <w:highlight w:val="none"/>
        </w:rPr>
        <w:t>采购人拟采购的产品属于</w:t>
      </w:r>
      <w:r>
        <w:rPr>
          <w:rFonts w:hint="eastAsia" w:ascii="仿宋" w:hAnsi="仿宋" w:eastAsia="仿宋" w:cs="仿宋_GB2312"/>
          <w:b/>
          <w:color w:val="auto"/>
          <w:sz w:val="24"/>
          <w:szCs w:val="21"/>
          <w:highlight w:val="none"/>
        </w:rPr>
        <w:t>政府强制采购的节能产品品目清单范围的，投标人未按招标文件要求提供国家确定的认证机构出具的、处于有效期之内的节能产品认证证书的；</w:t>
      </w:r>
    </w:p>
    <w:p w14:paraId="20B005DB">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8.15《开标一览表》填写不完整或字迹不能辨认或有漏项的；</w:t>
      </w:r>
    </w:p>
    <w:p w14:paraId="000B9252">
      <w:pPr>
        <w:tabs>
          <w:tab w:val="left" w:pos="3870"/>
          <w:tab w:val="left" w:pos="4085"/>
        </w:tabs>
        <w:snapToGrid w:val="0"/>
        <w:spacing w:line="440" w:lineRule="exact"/>
        <w:jc w:val="left"/>
        <w:rPr>
          <w:rFonts w:ascii="仿宋_GB2312" w:hAnsi="宋体" w:eastAsia="仿宋_GB2312"/>
          <w:color w:val="auto"/>
          <w:sz w:val="24"/>
          <w:highlight w:val="none"/>
        </w:rPr>
      </w:pPr>
      <w:r>
        <w:rPr>
          <w:rFonts w:hint="eastAsia" w:ascii="仿宋_GB2312" w:hAnsi="宋体" w:eastAsia="仿宋_GB2312"/>
          <w:b/>
          <w:color w:val="auto"/>
          <w:sz w:val="24"/>
          <w:highlight w:val="none"/>
        </w:rPr>
        <w:t>8.16投标人对根据修正原则修正后的报价不确认的；</w:t>
      </w:r>
    </w:p>
    <w:p w14:paraId="2069598A">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8.17有下列情形之一的，视为投标人串通投标，其投标无效：</w:t>
      </w:r>
    </w:p>
    <w:p w14:paraId="2C7253C6">
      <w:pPr>
        <w:tabs>
          <w:tab w:val="left" w:pos="3870"/>
          <w:tab w:val="left" w:pos="4085"/>
        </w:tabs>
        <w:snapToGrid w:val="0"/>
        <w:spacing w:line="440" w:lineRule="exact"/>
        <w:ind w:firstLine="422" w:firstLineChars="17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8.17.1不同投标人的投标文件由同一单位或者个人编制；</w:t>
      </w:r>
    </w:p>
    <w:p w14:paraId="7D5F6B47">
      <w:pPr>
        <w:tabs>
          <w:tab w:val="left" w:pos="3870"/>
          <w:tab w:val="left" w:pos="4085"/>
        </w:tabs>
        <w:snapToGrid w:val="0"/>
        <w:spacing w:line="440" w:lineRule="exact"/>
        <w:ind w:firstLine="422" w:firstLineChars="17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8.17.2不同投标人委托同一单位或者个人办理投标事宜；</w:t>
      </w:r>
    </w:p>
    <w:p w14:paraId="6FF9BC37">
      <w:pPr>
        <w:tabs>
          <w:tab w:val="left" w:pos="3870"/>
          <w:tab w:val="left" w:pos="4085"/>
        </w:tabs>
        <w:snapToGrid w:val="0"/>
        <w:spacing w:line="440" w:lineRule="exact"/>
        <w:ind w:firstLine="422" w:firstLineChars="17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8.17.3不同投标人的投标文件载明的项目管理成员或者联系人员为同一人；</w:t>
      </w:r>
    </w:p>
    <w:p w14:paraId="5112A4BD">
      <w:pPr>
        <w:tabs>
          <w:tab w:val="left" w:pos="3870"/>
          <w:tab w:val="left" w:pos="4085"/>
        </w:tabs>
        <w:snapToGrid w:val="0"/>
        <w:spacing w:line="440" w:lineRule="exact"/>
        <w:ind w:firstLine="422" w:firstLineChars="17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8.17.4不同投标人的投标文件异常一致或者投标报价呈规律性差异；</w:t>
      </w:r>
    </w:p>
    <w:p w14:paraId="0D243864">
      <w:pPr>
        <w:tabs>
          <w:tab w:val="left" w:pos="3870"/>
          <w:tab w:val="left" w:pos="4085"/>
        </w:tabs>
        <w:snapToGrid w:val="0"/>
        <w:spacing w:line="440" w:lineRule="exact"/>
        <w:ind w:firstLine="422" w:firstLineChars="17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8.17.5不同投标人的投标文件相互混装；</w:t>
      </w:r>
    </w:p>
    <w:p w14:paraId="20B1422A">
      <w:pPr>
        <w:tabs>
          <w:tab w:val="left" w:pos="3870"/>
          <w:tab w:val="left" w:pos="4085"/>
        </w:tabs>
        <w:snapToGrid w:val="0"/>
        <w:spacing w:line="440" w:lineRule="exact"/>
        <w:ind w:firstLine="422" w:firstLineChars="176"/>
        <w:jc w:val="left"/>
        <w:rPr>
          <w:color w:val="auto"/>
          <w:highlight w:val="none"/>
        </w:rPr>
      </w:pPr>
      <w:r>
        <w:rPr>
          <w:rFonts w:hint="eastAsia" w:ascii="仿宋_GB2312" w:hAnsi="宋体" w:eastAsia="仿宋_GB2312"/>
          <w:color w:val="auto"/>
          <w:sz w:val="24"/>
          <w:highlight w:val="none"/>
        </w:rPr>
        <w:t>8.17.6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14:paraId="596C208B">
      <w:pPr>
        <w:tabs>
          <w:tab w:val="left" w:pos="3870"/>
          <w:tab w:val="left" w:pos="4085"/>
        </w:tabs>
        <w:snapToGrid w:val="0"/>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8.18.有下列情形之一的，属于恶意串通，其投标无效：</w:t>
      </w:r>
    </w:p>
    <w:p w14:paraId="705DE613">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8.18.1供应商直接或者间接从采购人或者采购机构处获得其他供应商的相关情况并修改其投标文件或者响应文件；</w:t>
      </w:r>
    </w:p>
    <w:p w14:paraId="0EB6D8C9">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8.18.2供应商按照采购人或者采购机构的授意撤换、修改投标文件或者响应文件；</w:t>
      </w:r>
    </w:p>
    <w:p w14:paraId="79AA775F">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8.18.3供应商之间协商报价、技术方案等投标文件或者响应文件的实质性内容；</w:t>
      </w:r>
    </w:p>
    <w:p w14:paraId="314860EF">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8.18.4属于同一集团、协会、商会等组织成员的供应商按照该组织要求协同参加政府采购活动；</w:t>
      </w:r>
    </w:p>
    <w:p w14:paraId="374271C3">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8.18.5供应商之间事先约定由某一特定供应商中标、成交；</w:t>
      </w:r>
    </w:p>
    <w:p w14:paraId="4EE83C78">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8.18.6供应商之间商定部分供应商放弃参加政府采购活动或者放弃中标、成交；</w:t>
      </w:r>
    </w:p>
    <w:p w14:paraId="78C796EE">
      <w:pPr>
        <w:tabs>
          <w:tab w:val="left" w:pos="3870"/>
          <w:tab w:val="left" w:pos="4085"/>
        </w:tabs>
        <w:snapToGrid w:val="0"/>
        <w:spacing w:line="440" w:lineRule="exact"/>
        <w:ind w:firstLine="480" w:firstLineChars="20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8.18.7供应商与采购人或者采购机构之间、供应商相互之间，为谋求特定供应商中标、成交或者排斥其他供应商的其他串通行为。</w:t>
      </w:r>
    </w:p>
    <w:p w14:paraId="25B3D062">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8.19电子投标文件解密失败的；</w:t>
      </w:r>
    </w:p>
    <w:p w14:paraId="2D791AE8">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8.20评标委员会认定有重大偏差或实质性不响应招标文件要求的；</w:t>
      </w:r>
    </w:p>
    <w:p w14:paraId="6D42C505">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8.21其他违反法律、法规的情形。</w:t>
      </w:r>
    </w:p>
    <w:p w14:paraId="063C2642">
      <w:pPr>
        <w:snapToGrid w:val="0"/>
        <w:spacing w:line="440" w:lineRule="exact"/>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9. 评标过程保密</w:t>
      </w:r>
    </w:p>
    <w:p w14:paraId="54EC977C">
      <w:pPr>
        <w:snapToGrid w:val="0"/>
        <w:spacing w:line="440" w:lineRule="exac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9.1 开标之后，直到授予投标人合同止，凡是属于审查、澄清、评价和比较投标的有关资料以及授标意向及投标人的投标文件等，均不得向投标人或其他无关的人员透露。</w:t>
      </w:r>
    </w:p>
    <w:p w14:paraId="3043AF06">
      <w:pPr>
        <w:snapToGrid w:val="0"/>
        <w:spacing w:line="440" w:lineRule="exac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9.2 在评标期间，投标人企图影响招标人或</w:t>
      </w:r>
      <w:r>
        <w:rPr>
          <w:rFonts w:hint="eastAsia" w:ascii="仿宋_GB2312" w:hAnsi="宋体" w:eastAsia="仿宋_GB2312"/>
          <w:color w:val="auto"/>
          <w:sz w:val="24"/>
          <w:highlight w:val="none"/>
        </w:rPr>
        <w:t>评标委员会</w:t>
      </w:r>
      <w:r>
        <w:rPr>
          <w:rFonts w:hint="eastAsia" w:ascii="仿宋_GB2312" w:hAnsi="宋体" w:eastAsia="仿宋_GB2312"/>
          <w:color w:val="auto"/>
          <w:kern w:val="0"/>
          <w:sz w:val="24"/>
          <w:highlight w:val="none"/>
        </w:rPr>
        <w:t>的任何活动，都将导致投标被拒绝，并由其承担相应的法律责任。</w:t>
      </w:r>
    </w:p>
    <w:p w14:paraId="225B55CB">
      <w:pPr>
        <w:pStyle w:val="23"/>
        <w:spacing w:line="800" w:lineRule="exact"/>
        <w:ind w:firstLine="726"/>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五、授予合同</w:t>
      </w:r>
    </w:p>
    <w:bookmarkEnd w:id="40"/>
    <w:bookmarkEnd w:id="41"/>
    <w:bookmarkEnd w:id="42"/>
    <w:p w14:paraId="09F6C191">
      <w:pPr>
        <w:pStyle w:val="13"/>
        <w:tabs>
          <w:tab w:val="clear" w:pos="454"/>
        </w:tabs>
        <w:spacing w:after="50" w:afterLines="0" w:line="440" w:lineRule="exact"/>
        <w:ind w:left="0" w:firstLine="0"/>
        <w:rPr>
          <w:rFonts w:ascii="仿宋_GB2312" w:hAnsi="宋体" w:eastAsia="仿宋_GB2312"/>
          <w:b/>
          <w:color w:val="auto"/>
          <w:szCs w:val="24"/>
          <w:highlight w:val="none"/>
        </w:rPr>
      </w:pPr>
      <w:r>
        <w:rPr>
          <w:rFonts w:hint="eastAsia" w:ascii="仿宋_GB2312" w:hAnsi="宋体" w:eastAsia="仿宋_GB2312"/>
          <w:b/>
          <w:color w:val="auto"/>
          <w:szCs w:val="24"/>
          <w:highlight w:val="none"/>
        </w:rPr>
        <w:t>1.中标条件</w:t>
      </w:r>
    </w:p>
    <w:p w14:paraId="74622CC7">
      <w:pPr>
        <w:pStyle w:val="13"/>
        <w:tabs>
          <w:tab w:val="clear" w:pos="454"/>
        </w:tabs>
        <w:spacing w:after="50" w:afterLines="0" w:line="440" w:lineRule="exac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1.1投标文件基本符合招标文件要求；</w:t>
      </w:r>
    </w:p>
    <w:p w14:paraId="09D09496">
      <w:pPr>
        <w:pStyle w:val="13"/>
        <w:tabs>
          <w:tab w:val="clear" w:pos="454"/>
        </w:tabs>
        <w:spacing w:after="50" w:afterLines="0" w:line="440" w:lineRule="exac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1.2投标人有很好的执行合同的能力；</w:t>
      </w:r>
    </w:p>
    <w:p w14:paraId="715C41F9">
      <w:pPr>
        <w:pStyle w:val="13"/>
        <w:tabs>
          <w:tab w:val="clear" w:pos="454"/>
        </w:tabs>
        <w:spacing w:after="50" w:afterLines="0" w:line="440" w:lineRule="exac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1.3实施方案最合理并对招标人最为有利，最大限度满足招标文件的要求；</w:t>
      </w:r>
    </w:p>
    <w:p w14:paraId="443A6D7A">
      <w:pPr>
        <w:pStyle w:val="13"/>
        <w:tabs>
          <w:tab w:val="clear" w:pos="454"/>
        </w:tabs>
        <w:spacing w:after="50" w:afterLines="0" w:line="440" w:lineRule="exact"/>
        <w:ind w:left="0" w:firstLine="0"/>
        <w:rPr>
          <w:rFonts w:ascii="仿宋_GB2312" w:hAnsi="宋体" w:eastAsia="仿宋_GB2312"/>
          <w:color w:val="auto"/>
          <w:szCs w:val="24"/>
          <w:highlight w:val="none"/>
        </w:rPr>
      </w:pPr>
      <w:r>
        <w:rPr>
          <w:rFonts w:hint="eastAsia" w:ascii="仿宋_GB2312" w:hAnsi="宋体" w:eastAsia="仿宋_GB2312"/>
          <w:color w:val="auto"/>
          <w:szCs w:val="24"/>
          <w:highlight w:val="none"/>
        </w:rPr>
        <w:t>1.4投标人能够提供质量技术、商务经济占综合优势的系统及服务。</w:t>
      </w:r>
    </w:p>
    <w:p w14:paraId="647B4020">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1.5招标人将把中标通知书授予最佳投标者，但最低价不是中标的绝对保证。</w:t>
      </w:r>
    </w:p>
    <w:p w14:paraId="3A563117">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2.中标确认</w:t>
      </w:r>
    </w:p>
    <w:p w14:paraId="27164360">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2.1采购人应当自收到评标报告之日起５个工作日内，在评标报告确定的中标候选人名单中按顺序确定中标人。</w:t>
      </w:r>
    </w:p>
    <w:p w14:paraId="7098D2DB">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2.2采购人在收到评标报告5个工作日内未按评标报告推荐的中标候选人顺序确定中标人，视同按评标报告推荐的顺序确定的中标候选人为中标人。</w:t>
      </w:r>
    </w:p>
    <w:p w14:paraId="04512B7F">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3．中标通知</w:t>
      </w:r>
    </w:p>
    <w:p w14:paraId="286FC307">
      <w:pPr>
        <w:pStyle w:val="130"/>
        <w:tabs>
          <w:tab w:val="left" w:pos="0"/>
        </w:tabs>
        <w:spacing w:before="0" w:line="440" w:lineRule="exact"/>
        <w:ind w:firstLine="0" w:firstLineChars="0"/>
        <w:rPr>
          <w:rFonts w:ascii="仿宋_GB2312" w:hAnsi="宋体" w:eastAsia="仿宋_GB2312"/>
          <w:color w:val="auto"/>
          <w:szCs w:val="24"/>
          <w:highlight w:val="none"/>
        </w:rPr>
      </w:pPr>
      <w:r>
        <w:rPr>
          <w:rFonts w:hint="eastAsia" w:ascii="仿宋_GB2312" w:hAnsi="宋体" w:eastAsia="仿宋_GB2312"/>
          <w:color w:val="auto"/>
          <w:szCs w:val="24"/>
          <w:highlight w:val="none"/>
        </w:rPr>
        <w:t>3.1</w:t>
      </w:r>
      <w:r>
        <w:rPr>
          <w:rFonts w:hint="eastAsia" w:ascii="仿宋_GB2312" w:hAnsi="Helvetica" w:eastAsia="仿宋_GB2312" w:cs="Helvetica"/>
          <w:color w:val="auto"/>
          <w:kern w:val="0"/>
          <w:highlight w:val="none"/>
        </w:rPr>
        <w:t>采购代理机构</w:t>
      </w:r>
      <w:r>
        <w:rPr>
          <w:rFonts w:hint="eastAsia" w:ascii="仿宋_GB2312" w:hAnsi="宋体" w:eastAsia="仿宋_GB2312"/>
          <w:color w:val="auto"/>
          <w:highlight w:val="none"/>
        </w:rPr>
        <w:t>对中标结果在指定媒体</w:t>
      </w:r>
      <w:r>
        <w:rPr>
          <w:rFonts w:hint="eastAsia" w:ascii="仿宋_GB2312" w:hAnsi="Helvetica" w:eastAsia="仿宋_GB2312" w:cs="Helvetica"/>
          <w:color w:val="auto"/>
          <w:kern w:val="0"/>
          <w:highlight w:val="none"/>
        </w:rPr>
        <w:t>（浙江政府采购网、新昌县公共资源交易平台）发布中标公告，中标公告期限为1个工作日。</w:t>
      </w:r>
    </w:p>
    <w:p w14:paraId="6A6E839F">
      <w:pPr>
        <w:tabs>
          <w:tab w:val="left" w:pos="0"/>
        </w:tabs>
        <w:spacing w:line="440" w:lineRule="exact"/>
        <w:rPr>
          <w:rFonts w:ascii="仿宋_GB2312" w:eastAsia="仿宋_GB2312" w:cs="仿宋_GB2312"/>
          <w:color w:val="auto"/>
          <w:kern w:val="0"/>
          <w:sz w:val="24"/>
          <w:highlight w:val="none"/>
          <w:lang w:val="zh-CN"/>
        </w:rPr>
      </w:pPr>
      <w:r>
        <w:rPr>
          <w:rFonts w:hint="eastAsia" w:ascii="仿宋_GB2312" w:hAnsi="宋体" w:eastAsia="仿宋_GB2312"/>
          <w:color w:val="auto"/>
          <w:sz w:val="24"/>
          <w:highlight w:val="none"/>
        </w:rPr>
        <w:t>3.2采购代理机构通过现场领取或邮寄形式向中标供应商签发中标通知书。在</w:t>
      </w:r>
      <w:r>
        <w:rPr>
          <w:rFonts w:hint="eastAsia" w:ascii="仿宋_GB2312" w:eastAsia="仿宋_GB2312"/>
          <w:color w:val="auto"/>
          <w:sz w:val="24"/>
          <w:highlight w:val="none"/>
        </w:rPr>
        <w:t>采购代理机构</w:t>
      </w:r>
      <w:r>
        <w:rPr>
          <w:rFonts w:hint="eastAsia" w:ascii="仿宋_GB2312" w:hAnsi="宋体" w:eastAsia="仿宋_GB2312"/>
          <w:color w:val="auto"/>
          <w:sz w:val="24"/>
          <w:highlight w:val="none"/>
        </w:rPr>
        <w:t>发出中标通知书前，中标供应商如有违反有关法律法规和本项目要求行为的，则取消该投标人的中标资格</w:t>
      </w:r>
      <w:r>
        <w:rPr>
          <w:rFonts w:hint="eastAsia" w:ascii="仿宋_GB2312" w:eastAsia="仿宋_GB2312" w:cs="仿宋_GB2312"/>
          <w:color w:val="auto"/>
          <w:kern w:val="0"/>
          <w:sz w:val="24"/>
          <w:highlight w:val="none"/>
          <w:lang w:val="zh-CN"/>
        </w:rPr>
        <w:t>。</w:t>
      </w:r>
    </w:p>
    <w:p w14:paraId="0EC98881">
      <w:pPr>
        <w:numPr>
          <w:ilvl w:val="0"/>
          <w:numId w:val="6"/>
        </w:num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合同签订</w:t>
      </w:r>
    </w:p>
    <w:p w14:paraId="0FEF25EE">
      <w:pPr>
        <w:spacing w:line="440" w:lineRule="exact"/>
        <w:jc w:val="left"/>
        <w:rPr>
          <w:color w:val="auto"/>
          <w:highlight w:val="none"/>
        </w:rPr>
      </w:pPr>
      <w:r>
        <w:rPr>
          <w:rFonts w:hint="eastAsia" w:ascii="仿宋_GB2312" w:hAnsi="宋体" w:eastAsia="仿宋_GB2312"/>
          <w:color w:val="auto"/>
          <w:sz w:val="24"/>
          <w:highlight w:val="none"/>
        </w:rPr>
        <w:t>4.1中标人应当在中标通知书发出之日起30天内与招标人签订合同。</w:t>
      </w:r>
    </w:p>
    <w:p w14:paraId="4433B459">
      <w:pPr>
        <w:snapToGrid w:val="0"/>
        <w:spacing w:line="800" w:lineRule="exact"/>
        <w:jc w:val="center"/>
        <w:outlineLvl w:val="0"/>
        <w:rPr>
          <w:rFonts w:hint="eastAsia" w:ascii="仿宋_GB2312" w:hAnsi="仿宋_GB2312" w:eastAsia="仿宋_GB2312" w:cs="仿宋_GB2312"/>
          <w:b/>
          <w:color w:val="auto"/>
          <w:sz w:val="36"/>
          <w:szCs w:val="36"/>
          <w:highlight w:val="none"/>
        </w:rPr>
      </w:pPr>
    </w:p>
    <w:p w14:paraId="494073BB">
      <w:pPr>
        <w:snapToGrid w:val="0"/>
        <w:spacing w:line="800" w:lineRule="exact"/>
        <w:jc w:val="center"/>
        <w:outlineLvl w:val="0"/>
        <w:rPr>
          <w:rFonts w:hint="eastAsia" w:ascii="仿宋_GB2312" w:hAnsi="仿宋_GB2312" w:eastAsia="仿宋_GB2312" w:cs="仿宋_GB2312"/>
          <w:b/>
          <w:color w:val="auto"/>
          <w:sz w:val="36"/>
          <w:szCs w:val="36"/>
          <w:highlight w:val="none"/>
        </w:rPr>
      </w:pPr>
    </w:p>
    <w:p w14:paraId="521FB09D">
      <w:pPr>
        <w:snapToGrid w:val="0"/>
        <w:spacing w:line="800" w:lineRule="exact"/>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w:t>
      </w:r>
      <w:r>
        <w:rPr>
          <w:rFonts w:hint="eastAsia" w:ascii="仿宋_GB2312" w:hAnsi="仿宋_GB2312" w:eastAsia="仿宋_GB2312" w:cs="仿宋_GB2312"/>
          <w:b/>
          <w:color w:val="auto"/>
          <w:sz w:val="36"/>
          <w:szCs w:val="36"/>
          <w:highlight w:val="none"/>
          <w:lang w:eastAsia="zh-CN"/>
        </w:rPr>
        <w:t>询问、</w:t>
      </w:r>
      <w:r>
        <w:rPr>
          <w:rFonts w:hint="eastAsia" w:ascii="仿宋_GB2312" w:hAnsi="仿宋_GB2312" w:eastAsia="仿宋_GB2312" w:cs="仿宋_GB2312"/>
          <w:b/>
          <w:color w:val="auto"/>
          <w:sz w:val="36"/>
          <w:szCs w:val="36"/>
          <w:highlight w:val="none"/>
        </w:rPr>
        <w:t>质疑与投诉</w:t>
      </w:r>
    </w:p>
    <w:p w14:paraId="575310BA">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098BA8D6">
      <w:pPr>
        <w:autoSpaceDE w:val="0"/>
        <w:autoSpaceDN w:val="0"/>
        <w:spacing w:line="360" w:lineRule="auto"/>
        <w:ind w:firstLine="472" w:firstLineChars="196"/>
        <w:jc w:val="left"/>
        <w:rPr>
          <w:rFonts w:ascii="仿宋_GB2312" w:eastAsia="仿宋_GB2312" w:cs="微软雅黑"/>
          <w:b/>
          <w:color w:val="auto"/>
          <w:kern w:val="0"/>
          <w:sz w:val="24"/>
          <w:highlight w:val="none"/>
          <w:lang w:val="zh-CN"/>
        </w:rPr>
      </w:pPr>
      <w:r>
        <w:rPr>
          <w:rFonts w:hint="eastAsia" w:ascii="仿宋_GB2312" w:eastAsia="仿宋_GB2312" w:cs="微软雅黑"/>
          <w:b/>
          <w:color w:val="auto"/>
          <w:kern w:val="0"/>
          <w:sz w:val="24"/>
          <w:highlight w:val="none"/>
          <w:lang w:val="zh-CN"/>
        </w:rPr>
        <w:t>1.供应商询问</w:t>
      </w:r>
    </w:p>
    <w:p w14:paraId="33094137">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供应商对政府采购活动事项有疑问的，可以向采购机构提出询问，采购机构将对供应商依法提出的询问作出答复，但答复的内容不得涉及商业秘密。</w:t>
      </w:r>
    </w:p>
    <w:p w14:paraId="627250DA">
      <w:pPr>
        <w:autoSpaceDE w:val="0"/>
        <w:autoSpaceDN w:val="0"/>
        <w:spacing w:line="360" w:lineRule="auto"/>
        <w:ind w:firstLine="472" w:firstLineChars="196"/>
        <w:jc w:val="left"/>
        <w:rPr>
          <w:rFonts w:ascii="仿宋_GB2312" w:eastAsia="仿宋_GB2312" w:cs="微软雅黑"/>
          <w:b/>
          <w:color w:val="auto"/>
          <w:kern w:val="0"/>
          <w:sz w:val="24"/>
          <w:highlight w:val="none"/>
          <w:lang w:val="zh-CN"/>
        </w:rPr>
      </w:pPr>
      <w:r>
        <w:rPr>
          <w:rFonts w:hint="eastAsia" w:ascii="仿宋_GB2312" w:eastAsia="仿宋_GB2312" w:cs="微软雅黑"/>
          <w:b/>
          <w:color w:val="auto"/>
          <w:kern w:val="0"/>
          <w:sz w:val="24"/>
          <w:highlight w:val="none"/>
          <w:lang w:val="zh-CN"/>
        </w:rPr>
        <w:t>2.供应商质疑</w:t>
      </w:r>
    </w:p>
    <w:p w14:paraId="006AE738">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供应商认为采购文件、采购过程和成交结果使自己的权益受到损害的，可以在知道或者应知其权益受到损害之日起七个工作日内，以书面形式向采购机构提出质疑，否则，采购机构不予受理：</w:t>
      </w:r>
    </w:p>
    <w:p w14:paraId="322165F9">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69131199">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（2）对采购过程提出质疑的，质疑期限为各采购程序环节结束之日起计算。</w:t>
      </w:r>
    </w:p>
    <w:p w14:paraId="66D199A3">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（3）对采购结果提出质疑的，质疑期限自采购结果公告（包括公示、预公告、结果变更公告等）期限届满之日起计算。</w:t>
      </w:r>
    </w:p>
    <w:p w14:paraId="66C632CB">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（4）供应商应在法定质疑期内一次性提出针对同一采购程序环节的质疑。</w:t>
      </w:r>
    </w:p>
    <w:p w14:paraId="64039EF8">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3.供应商提交提出质疑应当提交质疑书和必要的证明材料，质疑书需一式三份，质疑书至少应包括下列主要内容：</w:t>
      </w:r>
    </w:p>
    <w:p w14:paraId="44F49210">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（1）质疑人的名称、地址、邮政编码、联系人、联系电话，以及被质疑人名称及联系方式；</w:t>
      </w:r>
    </w:p>
    <w:p w14:paraId="64FEAE67">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（2）被质疑采购项目名称、编号及采购内容；</w:t>
      </w:r>
    </w:p>
    <w:p w14:paraId="1DE2FCDF">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（3）具体、明确的质疑事项和与质疑事项相关的请求</w:t>
      </w:r>
    </w:p>
    <w:p w14:paraId="028EC67C">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（4）事实依据；</w:t>
      </w:r>
    </w:p>
    <w:p w14:paraId="1C9B112D">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（5）必要的法律依据；</w:t>
      </w:r>
    </w:p>
    <w:p w14:paraId="67BB3C10">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（6）认为自己合法权益受到损害或可能受到损害的相关证据材料；</w:t>
      </w:r>
    </w:p>
    <w:p w14:paraId="6298D5E7">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（7）提出质疑的日期。</w:t>
      </w:r>
    </w:p>
    <w:p w14:paraId="26F5153D">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（8） 质疑书应当署名。质疑人为自然人的，应当由本人签字并附有效身份证明；质疑人为法人或其他组织的，应当由法定代表人或主要负责人签字（或盖章）并加盖单位公章。</w:t>
      </w:r>
    </w:p>
    <w:p w14:paraId="4D929712">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（9） 质疑人因故不能自行办理质疑事项的，可以委托代理人办理质疑事宜，但应当向被质疑人提交授权委托书，并载明委托代理的具体权限和事项。</w:t>
      </w:r>
    </w:p>
    <w:p w14:paraId="127B06E3">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（10）质疑人提供的相关材料中有外文资料的，应当将与质疑相关的外文资料完整、客观、真实地翻译为中文，并注明翻译人员姓名、工作单位、联系方式等信息。</w:t>
      </w:r>
    </w:p>
    <w:p w14:paraId="2F5ADF14">
      <w:pPr>
        <w:spacing w:line="360" w:lineRule="auto"/>
        <w:ind w:firstLine="472" w:firstLineChars="196"/>
        <w:rPr>
          <w:rFonts w:hint="eastAsia" w:ascii="仿宋" w:hAnsi="仿宋" w:eastAsia="仿宋" w:cs="仿宋"/>
          <w:color w:val="auto"/>
          <w:sz w:val="24"/>
          <w:szCs w:val="24"/>
          <w:highlight w:val="none"/>
        </w:rPr>
      </w:pPr>
      <w:r>
        <w:rPr>
          <w:rFonts w:hint="eastAsia" w:ascii="仿宋_GB2312" w:hAnsi="仿宋" w:eastAsia="仿宋_GB2312"/>
          <w:b/>
          <w:bCs/>
          <w:color w:val="auto"/>
          <w:sz w:val="24"/>
          <w:highlight w:val="none"/>
        </w:rPr>
        <w:t>4.书面质疑受理地点：</w:t>
      </w:r>
      <w:r>
        <w:rPr>
          <w:rFonts w:hint="eastAsia" w:ascii="仿宋_GB2312" w:hAnsi="仿宋" w:eastAsia="仿宋_GB2312"/>
          <w:color w:val="auto"/>
          <w:sz w:val="24"/>
          <w:highlight w:val="none"/>
          <w:lang w:eastAsia="zh-CN"/>
        </w:rPr>
        <w:t>新昌县晨升工程项目管理有限公司</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Times New Roman"/>
          <w:color w:val="auto"/>
          <w:sz w:val="24"/>
          <w:highlight w:val="none"/>
        </w:rPr>
        <w:t>招标代理部（浙江省绍兴市新昌县</w:t>
      </w:r>
      <w:r>
        <w:rPr>
          <w:rFonts w:hint="eastAsia" w:ascii="仿宋_GB2312" w:hAnsi="仿宋" w:eastAsia="仿宋_GB2312" w:cs="Times New Roman"/>
          <w:color w:val="auto"/>
          <w:sz w:val="24"/>
          <w:highlight w:val="none"/>
          <w:lang w:eastAsia="zh-CN"/>
        </w:rPr>
        <w:t>七星街道莲花大厦十楼103号</w:t>
      </w:r>
      <w:r>
        <w:rPr>
          <w:rFonts w:hint="eastAsia" w:ascii="仿宋_GB2312" w:hAnsi="仿宋" w:eastAsia="仿宋_GB2312" w:cs="Times New Roman"/>
          <w:color w:val="auto"/>
          <w:sz w:val="24"/>
          <w:highlight w:val="none"/>
        </w:rPr>
        <w:t>），代理机构联系人：</w:t>
      </w:r>
      <w:r>
        <w:rPr>
          <w:rFonts w:hint="eastAsia" w:ascii="仿宋_GB2312" w:hAnsi="仿宋" w:eastAsia="仿宋_GB2312" w:cs="Times New Roman"/>
          <w:color w:val="auto"/>
          <w:sz w:val="24"/>
          <w:highlight w:val="none"/>
          <w:lang w:val="en-US" w:eastAsia="zh-CN"/>
        </w:rPr>
        <w:t>贾女士</w:t>
      </w:r>
      <w:r>
        <w:rPr>
          <w:rFonts w:hint="eastAsia" w:ascii="仿宋_GB2312" w:hAnsi="仿宋" w:eastAsia="仿宋_GB2312" w:cs="Times New Roman"/>
          <w:color w:val="auto"/>
          <w:sz w:val="24"/>
          <w:highlight w:val="none"/>
        </w:rPr>
        <w:t>，联系电话：</w:t>
      </w:r>
      <w:r>
        <w:rPr>
          <w:rFonts w:hint="eastAsia" w:ascii="仿宋_GB2312" w:hAnsi="仿宋" w:eastAsia="仿宋_GB2312" w:cs="Times New Roman"/>
          <w:color w:val="auto"/>
          <w:sz w:val="24"/>
          <w:highlight w:val="none"/>
          <w:lang w:val="en-US" w:eastAsia="zh-CN"/>
        </w:rPr>
        <w:t>15267503265</w:t>
      </w:r>
      <w:r>
        <w:rPr>
          <w:rFonts w:hint="eastAsia" w:ascii="仿宋_GB2312" w:hAnsi="仿宋" w:eastAsia="仿宋_GB2312" w:cs="Times New Roman"/>
          <w:color w:val="auto"/>
          <w:sz w:val="24"/>
          <w:highlight w:val="none"/>
        </w:rPr>
        <w:t>；采购单位联系人：</w:t>
      </w:r>
      <w:r>
        <w:rPr>
          <w:rFonts w:hint="eastAsia" w:ascii="仿宋_GB2312" w:hAnsi="仿宋" w:eastAsia="仿宋_GB2312" w:cs="Times New Roman"/>
          <w:color w:val="auto"/>
          <w:sz w:val="24"/>
          <w:highlight w:val="none"/>
          <w:lang w:val="en-US" w:eastAsia="zh-CN"/>
        </w:rPr>
        <w:t>章先生</w:t>
      </w:r>
      <w:r>
        <w:rPr>
          <w:rFonts w:hint="eastAsia" w:ascii="仿宋_GB2312" w:hAnsi="仿宋" w:eastAsia="仿宋_GB2312" w:cs="Times New Roman"/>
          <w:color w:val="auto"/>
          <w:sz w:val="24"/>
          <w:highlight w:val="none"/>
        </w:rPr>
        <w:t>，联系电话：0575-</w:t>
      </w:r>
      <w:r>
        <w:rPr>
          <w:rFonts w:hint="eastAsia" w:ascii="仿宋" w:hAnsi="仿宋" w:eastAsia="仿宋" w:cs="仿宋"/>
          <w:color w:val="auto"/>
          <w:kern w:val="2"/>
          <w:sz w:val="24"/>
          <w:szCs w:val="24"/>
          <w:highlight w:val="none"/>
          <w:lang w:val="en-US" w:eastAsia="zh-CN"/>
        </w:rPr>
        <w:t>86039188</w:t>
      </w:r>
      <w:r>
        <w:rPr>
          <w:rFonts w:hint="eastAsia" w:ascii="仿宋_GB2312" w:hAnsi="仿宋" w:eastAsia="仿宋_GB2312" w:cs="Times New Roman"/>
          <w:color w:val="auto"/>
          <w:sz w:val="24"/>
          <w:highlight w:val="none"/>
          <w:lang w:eastAsia="zh-CN"/>
        </w:rPr>
        <w:t>。</w:t>
      </w:r>
      <w:r>
        <w:rPr>
          <w:rFonts w:hint="eastAsia" w:ascii="仿宋_GB2312" w:hAnsi="仿宋" w:eastAsia="仿宋_GB2312" w:cs="Times New Roman"/>
          <w:color w:val="auto"/>
          <w:sz w:val="24"/>
          <w:highlight w:val="none"/>
        </w:rPr>
        <w:t>　　</w:t>
      </w:r>
    </w:p>
    <w:p w14:paraId="33CD39B6">
      <w:pPr>
        <w:pStyle w:val="23"/>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5.采购机构应当在收到供应商的书面质疑后七个工作日内作出答复，并以书面形式通知质疑供应商和其他与质疑处理结果有利害关系的政府采购当事人，但答复的内容不得涉及商业秘密。</w:t>
      </w:r>
    </w:p>
    <w:p w14:paraId="79474E10">
      <w:pPr>
        <w:pStyle w:val="23"/>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6.询问或者质疑事项可能影响采购结果的，采购人应当暂停签订合同，已经签订合同的，应当中止履行合同。</w:t>
      </w:r>
    </w:p>
    <w:p w14:paraId="747BD81D">
      <w:pPr>
        <w:pStyle w:val="23"/>
        <w:spacing w:line="360" w:lineRule="auto"/>
        <w:ind w:firstLine="480" w:firstLineChars="200"/>
        <w:rPr>
          <w:rFonts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7.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CA43DB">
      <w:pPr>
        <w:keepNext w:val="0"/>
        <w:keepLines w:val="0"/>
        <w:pageBreakBefore w:val="0"/>
        <w:widowControl w:val="0"/>
        <w:kinsoku/>
        <w:wordWrap/>
        <w:overflowPunct/>
        <w:topLinePunct w:val="0"/>
        <w:bidi w:val="0"/>
        <w:adjustRightInd w:val="0"/>
        <w:spacing w:line="360" w:lineRule="auto"/>
        <w:jc w:val="both"/>
        <w:textAlignment w:val="auto"/>
        <w:rPr>
          <w:rFonts w:hint="eastAsia" w:ascii="仿宋" w:hAnsi="仿宋" w:eastAsia="仿宋" w:cs="仿宋"/>
          <w:b/>
          <w:color w:val="auto"/>
          <w:sz w:val="32"/>
          <w:szCs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8.</w:t>
      </w:r>
      <w:r>
        <w:rPr>
          <w:rFonts w:ascii="仿宋" w:hAnsi="仿宋" w:eastAsia="仿宋" w:cs="仿宋"/>
          <w:b/>
          <w:bCs/>
          <w:i w:val="0"/>
          <w:iCs w:val="0"/>
          <w:color w:val="auto"/>
          <w:kern w:val="2"/>
          <w:sz w:val="24"/>
          <w:szCs w:val="24"/>
          <w:highlight w:val="none"/>
          <w:vertAlign w:val="baseline"/>
          <w:lang w:val="en-US" w:eastAsia="zh-CN" w:bidi="ar-SA"/>
        </w:rPr>
        <w:t>供应商投诉</w:t>
      </w:r>
    </w:p>
    <w:p w14:paraId="6AEC35DF">
      <w:pPr>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8</w:t>
      </w:r>
      <w:r>
        <w:rPr>
          <w:rFonts w:ascii="仿宋" w:hAnsi="仿宋" w:eastAsia="仿宋" w:cs="仿宋"/>
          <w:b w:val="0"/>
          <w:bCs w:val="0"/>
          <w:i w:val="0"/>
          <w:iCs w:val="0"/>
          <w:color w:val="auto"/>
          <w:kern w:val="2"/>
          <w:sz w:val="24"/>
          <w:szCs w:val="20"/>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.1质疑供应商对采购人或采购代理机构的答复不满意或者采购人、采购代理机构未在规定的时间内作出答复的，可以在答复期满后十五个工作日内向同级政府采购监督管理部门提出投诉。</w:t>
      </w:r>
    </w:p>
    <w:p w14:paraId="01B2408F">
      <w:pPr>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8</w:t>
      </w:r>
      <w:r>
        <w:rPr>
          <w:rFonts w:ascii="仿宋" w:hAnsi="仿宋" w:eastAsia="仿宋" w:cs="仿宋"/>
          <w:b w:val="0"/>
          <w:bCs w:val="0"/>
          <w:i w:val="0"/>
          <w:iCs w:val="0"/>
          <w:color w:val="auto"/>
          <w:kern w:val="2"/>
          <w:sz w:val="24"/>
          <w:szCs w:val="20"/>
          <w:highlight w:val="none"/>
          <w:vertAlign w:val="baseline"/>
          <w:lang w:val="en-US" w:eastAsia="zh-CN" w:bidi="ar-SA"/>
        </w:rPr>
        <w:t>.2供应商投诉的事项不得超出已质疑事项的范围，基于质疑答复内容提出的投诉事项除外。</w:t>
      </w:r>
    </w:p>
    <w:p w14:paraId="10711C27">
      <w:pPr>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8</w:t>
      </w:r>
      <w:r>
        <w:rPr>
          <w:rFonts w:ascii="仿宋" w:hAnsi="仿宋" w:eastAsia="仿宋" w:cs="仿宋"/>
          <w:b w:val="0"/>
          <w:bCs w:val="0"/>
          <w:i w:val="0"/>
          <w:iCs w:val="0"/>
          <w:color w:val="auto"/>
          <w:kern w:val="2"/>
          <w:sz w:val="24"/>
          <w:szCs w:val="20"/>
          <w:highlight w:val="none"/>
          <w:vertAlign w:val="baseline"/>
          <w:lang w:val="en-US" w:eastAsia="zh-CN" w:bidi="ar-SA"/>
        </w:rPr>
        <w:t>.3供应商投诉应当有明确的请求和必要的证明材料。</w:t>
      </w:r>
    </w:p>
    <w:p w14:paraId="32A17ACB">
      <w:pPr>
        <w:keepNext w:val="0"/>
        <w:keepLines w:val="0"/>
        <w:pageBreakBefore w:val="0"/>
        <w:widowControl w:val="0"/>
        <w:kinsoku/>
        <w:wordWrap/>
        <w:overflowPunct/>
        <w:topLinePunct w:val="0"/>
        <w:bidi w:val="0"/>
        <w:adjustRightInd w:val="0"/>
        <w:spacing w:line="360" w:lineRule="auto"/>
        <w:ind w:firstLine="480" w:firstLineChars="200"/>
        <w:jc w:val="both"/>
        <w:textAlignment w:val="auto"/>
        <w:rPr>
          <w:rFonts w:hint="eastAsia" w:ascii="仿宋" w:hAnsi="仿宋" w:eastAsia="仿宋" w:cs="仿宋"/>
          <w:b/>
          <w:color w:val="auto"/>
          <w:sz w:val="32"/>
          <w:szCs w:val="32"/>
          <w:highlight w:val="none"/>
        </w:rPr>
      </w:pPr>
      <w:r>
        <w:rPr>
          <w:rFonts w:hint="eastAsia" w:ascii="仿宋" w:hAnsi="仿宋" w:eastAsia="仿宋" w:cs="仿宋"/>
          <w:b w:val="0"/>
          <w:bCs w:val="0"/>
          <w:i w:val="0"/>
          <w:iCs w:val="0"/>
          <w:color w:val="auto"/>
          <w:kern w:val="2"/>
          <w:sz w:val="24"/>
          <w:szCs w:val="20"/>
          <w:highlight w:val="none"/>
          <w:vertAlign w:val="baseline"/>
          <w:lang w:val="en-US" w:eastAsia="zh-CN" w:bidi="ar-SA"/>
        </w:rPr>
        <w:t>8</w:t>
      </w:r>
      <w:r>
        <w:rPr>
          <w:rFonts w:ascii="仿宋" w:hAnsi="仿宋" w:eastAsia="仿宋" w:cs="仿宋"/>
          <w:b w:val="0"/>
          <w:bCs w:val="0"/>
          <w:i w:val="0"/>
          <w:iCs w:val="0"/>
          <w:color w:val="auto"/>
          <w:kern w:val="2"/>
          <w:sz w:val="24"/>
          <w:szCs w:val="20"/>
          <w:highlight w:val="none"/>
          <w:vertAlign w:val="baseline"/>
          <w:lang w:val="en-US" w:eastAsia="zh-CN" w:bidi="ar-SA"/>
        </w:rPr>
        <w:t>.4以联合体形式参加政府采购活动的，其投诉应当由组成联合体的所有供应商共同提出。</w:t>
      </w:r>
    </w:p>
    <w:p w14:paraId="5E933F04">
      <w:pPr>
        <w:jc w:val="center"/>
        <w:rPr>
          <w:rFonts w:ascii="仿宋_GB2312" w:hAnsi="宋体" w:eastAsia="仿宋_GB2312"/>
          <w:b/>
          <w:color w:val="auto"/>
          <w:sz w:val="36"/>
          <w:szCs w:val="36"/>
          <w:highlight w:val="none"/>
        </w:rPr>
      </w:pPr>
    </w:p>
    <w:p w14:paraId="423F8C17">
      <w:pPr>
        <w:pageBreakBefore/>
        <w:widowControl w:val="0"/>
        <w:snapToGrid w:val="0"/>
        <w:spacing w:line="80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第三部分 招标项目范围及要求</w:t>
      </w:r>
    </w:p>
    <w:p w14:paraId="3BF95696">
      <w:pPr>
        <w:keepNext w:val="0"/>
        <w:keepLines w:val="0"/>
        <w:pageBreakBefore w:val="0"/>
        <w:widowControl w:val="0"/>
        <w:kinsoku/>
        <w:wordWrap/>
        <w:overflowPunct/>
        <w:topLinePunct w:val="0"/>
        <w:autoSpaceDE w:val="0"/>
        <w:autoSpaceDN/>
        <w:bidi w:val="0"/>
        <w:adjustRightInd w:val="0"/>
        <w:snapToGrid w:val="0"/>
        <w:spacing w:line="360" w:lineRule="auto"/>
        <w:ind w:left="0" w:firstLine="480" w:firstLineChars="200"/>
        <w:jc w:val="left"/>
        <w:textAlignment w:val="auto"/>
        <w:rPr>
          <w:rFonts w:hint="eastAsia" w:ascii="宋体" w:hAnsi="宋体" w:eastAsia="宋体" w:cs="宋体"/>
          <w:b w:val="0"/>
          <w:bCs w:val="0"/>
          <w:color w:val="auto"/>
          <w:sz w:val="24"/>
          <w:szCs w:val="24"/>
          <w:highlight w:val="none"/>
          <w:lang w:val="en-US" w:eastAsia="zh-CN"/>
        </w:rPr>
      </w:pPr>
    </w:p>
    <w:p w14:paraId="41F07C0C">
      <w:pPr>
        <w:snapToGrid w:val="0"/>
        <w:spacing w:line="460" w:lineRule="exact"/>
        <w:ind w:left="-199" w:leftChars="-95" w:firstLine="219" w:firstLineChars="9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一、项目概况</w:t>
      </w:r>
    </w:p>
    <w:p w14:paraId="00D06E15">
      <w:pPr>
        <w:snapToGrid w:val="0"/>
        <w:spacing w:line="4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为更好掌握全县稻麦种植情况，落实粮油种植补贴</w:t>
      </w:r>
      <w:r>
        <w:rPr>
          <w:rFonts w:hint="eastAsia" w:ascii="宋体" w:hAnsi="宋体" w:eastAsia="宋体" w:cs="宋体"/>
          <w:color w:val="auto"/>
          <w:sz w:val="24"/>
          <w:szCs w:val="24"/>
          <w:highlight w:val="none"/>
          <w:lang w:eastAsia="zh-CN"/>
        </w:rPr>
        <w:t>政策</w:t>
      </w:r>
      <w:r>
        <w:rPr>
          <w:rFonts w:hint="eastAsia" w:ascii="宋体" w:hAnsi="宋体" w:eastAsia="宋体" w:cs="宋体"/>
          <w:color w:val="auto"/>
          <w:sz w:val="24"/>
          <w:szCs w:val="24"/>
          <w:highlight w:val="none"/>
        </w:rPr>
        <w:t>，提高农户种粮积极性，增强我县粮食生产能力，</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成交供应商通过先进技术所获取的图片、影像等资料，并结合实地踏看对各乡镇（街道）上报的粮油种植情况、相关补贴等进行数据采集和核实，并出具核实报告</w:t>
      </w:r>
      <w:r>
        <w:rPr>
          <w:rFonts w:hint="eastAsia" w:ascii="宋体" w:hAnsi="宋体" w:eastAsia="宋体" w:cs="宋体"/>
          <w:color w:val="auto"/>
          <w:sz w:val="24"/>
          <w:szCs w:val="24"/>
          <w:highlight w:val="none"/>
          <w:lang w:eastAsia="zh-CN"/>
        </w:rPr>
        <w:t>。</w:t>
      </w:r>
    </w:p>
    <w:p w14:paraId="3F776B5B">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二、服务内容</w:t>
      </w:r>
      <w:r>
        <w:rPr>
          <w:rFonts w:hint="eastAsia" w:ascii="宋体" w:hAnsi="宋体" w:eastAsia="宋体" w:cs="宋体"/>
          <w:color w:val="auto"/>
          <w:sz w:val="24"/>
          <w:szCs w:val="24"/>
          <w:highlight w:val="none"/>
        </w:rPr>
        <w:t xml:space="preserve"> </w:t>
      </w:r>
    </w:p>
    <w:p w14:paraId="228CC283">
      <w:pPr>
        <w:snapToGrid w:val="0"/>
        <w:spacing w:line="4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1、2025年水稻种植季采集全县耕地及乡镇（街道）上报种植区域0.1米正射影像，划定2025年水稻种植范围矢量数据；</w:t>
      </w:r>
    </w:p>
    <w:p w14:paraId="007E5C74">
      <w:pPr>
        <w:snapToGrid w:val="0"/>
        <w:spacing w:line="4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2、2026年采集乡镇（街道）上报的小麦种植区域</w:t>
      </w:r>
      <w:r>
        <w:rPr>
          <w:rFonts w:hint="eastAsia" w:ascii="宋体" w:hAnsi="宋体" w:cs="宋体"/>
          <w:b/>
          <w:bCs/>
          <w:color w:val="auto"/>
          <w:sz w:val="24"/>
          <w:szCs w:val="24"/>
          <w:highlight w:val="none"/>
          <w:lang w:val="en-US" w:eastAsia="zh-CN"/>
        </w:rPr>
        <w:t>和油菜补贴区域</w:t>
      </w:r>
      <w:r>
        <w:rPr>
          <w:rFonts w:hint="eastAsia" w:ascii="宋体" w:hAnsi="宋体" w:eastAsia="宋体" w:cs="宋体"/>
          <w:b/>
          <w:bCs/>
          <w:color w:val="auto"/>
          <w:sz w:val="24"/>
          <w:szCs w:val="24"/>
          <w:highlight w:val="none"/>
          <w:lang w:val="en-US" w:eastAsia="zh-CN"/>
        </w:rPr>
        <w:t>0.1米正射影像，划定小麦种植范围</w:t>
      </w:r>
      <w:r>
        <w:rPr>
          <w:rFonts w:hint="eastAsia" w:ascii="宋体" w:hAnsi="宋体" w:cs="宋体"/>
          <w:b/>
          <w:bCs/>
          <w:color w:val="auto"/>
          <w:sz w:val="24"/>
          <w:szCs w:val="24"/>
          <w:highlight w:val="none"/>
          <w:lang w:val="en-US" w:eastAsia="zh-CN"/>
        </w:rPr>
        <w:t>和油菜补贴范围</w:t>
      </w:r>
      <w:r>
        <w:rPr>
          <w:rFonts w:hint="eastAsia" w:ascii="宋体" w:hAnsi="宋体" w:eastAsia="宋体" w:cs="宋体"/>
          <w:b/>
          <w:bCs/>
          <w:color w:val="auto"/>
          <w:sz w:val="24"/>
          <w:szCs w:val="24"/>
          <w:highlight w:val="none"/>
          <w:lang w:val="en-US" w:eastAsia="zh-CN"/>
        </w:rPr>
        <w:t>矢量数据；</w:t>
      </w:r>
    </w:p>
    <w:p w14:paraId="6C98D897">
      <w:pPr>
        <w:snapToGrid w:val="0"/>
        <w:spacing w:line="4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3、对乡镇（街道）上报的粮油种植补贴对象开展复核，分别是2025年的水稻、旱杂粮、花生及2026年的小麦、油菜，出具核实报告；</w:t>
      </w:r>
    </w:p>
    <w:p w14:paraId="56861C55">
      <w:pPr>
        <w:snapToGrid w:val="0"/>
        <w:spacing w:line="4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4、按要求对相关单产提升、高产创建方、粮油绿色高产高效示范方等进行测产，出具报告；</w:t>
      </w:r>
    </w:p>
    <w:p w14:paraId="17977B20">
      <w:pPr>
        <w:snapToGrid w:val="0"/>
        <w:spacing w:line="460" w:lineRule="exact"/>
        <w:ind w:firstLine="241" w:firstLineChars="1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5、根据工作需求对局部地块的种植情况进行正射影像采集测绘。</w:t>
      </w:r>
    </w:p>
    <w:p w14:paraId="17E29615">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三、服务要求</w:t>
      </w:r>
    </w:p>
    <w:p w14:paraId="737B39BC">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1、采用先进技术对补贴对象</w:t>
      </w:r>
      <w:r>
        <w:rPr>
          <w:rFonts w:hint="eastAsia" w:ascii="宋体" w:hAnsi="宋体" w:eastAsia="宋体" w:cs="宋体"/>
          <w:color w:val="auto"/>
          <w:sz w:val="24"/>
          <w:szCs w:val="24"/>
          <w:highlight w:val="none"/>
          <w:lang w:eastAsia="zh-CN"/>
        </w:rPr>
        <w:t>种植</w:t>
      </w:r>
      <w:r>
        <w:rPr>
          <w:rFonts w:hint="eastAsia" w:ascii="宋体" w:hAnsi="宋体" w:eastAsia="宋体" w:cs="宋体"/>
          <w:color w:val="auto"/>
          <w:sz w:val="24"/>
          <w:szCs w:val="24"/>
          <w:highlight w:val="none"/>
        </w:rPr>
        <w:t>现状进行取证拍照、核实申请面积、标定边界方位，根据获取的图片和影像资料，以及实测面积的相关数据，出具核实报告。</w:t>
      </w:r>
    </w:p>
    <w:p w14:paraId="41F0620D">
      <w:pPr>
        <w:snapToGrid w:val="0"/>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注：▲成交供应商对核实报告的真实性、准确性负责，必须在报告里有经办人签名和加盖业务印章。</w:t>
      </w:r>
    </w:p>
    <w:p w14:paraId="2CE46759">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2、农户对测量面积数据存在异议的情况，成交供应商必须根据现场实际情况采用农户认可的测量方式重新进行复核。</w:t>
      </w:r>
    </w:p>
    <w:p w14:paraId="3CA824AE">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3、具备核实报告现场制作能力</w:t>
      </w:r>
    </w:p>
    <w:p w14:paraId="3022A55C">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作业现场能快速处理获取的图片、影像、数据等，并出具核实报告。报告以图像和数据相结合的方式体现，图像展示为被核实耕地的整体正射影像图、区域标定图、主体细节图以及面积数据图，内容包括地理坐标、核实时间、联系人及联系方式、申报面积、实测面积。</w:t>
      </w:r>
    </w:p>
    <w:p w14:paraId="41FD077C">
      <w:pPr>
        <w:snapToGrid w:val="0"/>
        <w:spacing w:line="4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注：▲粮油种植补贴对象核实报告以户为单位，报告必须是补贴对象本人现场签名（盖章）。 </w:t>
      </w:r>
    </w:p>
    <w:p w14:paraId="2C82732C">
      <w:pPr>
        <w:snapToGrid w:val="0"/>
        <w:spacing w:line="46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4、核实方案实施步骤节点要求</w:t>
      </w:r>
    </w:p>
    <w:p w14:paraId="6752940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第一步：规划核实方案并做好各项准备工作 </w:t>
      </w:r>
    </w:p>
    <w:p w14:paraId="0FAB1E4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对耕地</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eastAsia="zh-CN"/>
        </w:rPr>
        <w:t>影像采集，</w:t>
      </w:r>
      <w:r>
        <w:rPr>
          <w:rFonts w:hint="eastAsia" w:ascii="宋体" w:hAnsi="宋体" w:eastAsia="宋体" w:cs="宋体"/>
          <w:color w:val="auto"/>
          <w:sz w:val="24"/>
          <w:szCs w:val="24"/>
          <w:highlight w:val="none"/>
        </w:rPr>
        <w:t>根据各乡镇上报补贴对象的申报资料，规划核实方案及实施步骤并做好实施前的联络工作，获得所在地乡镇村的支持和配合；合理安排时间，确保补贴对象全程参与核实工作。</w:t>
      </w:r>
    </w:p>
    <w:p w14:paraId="2F31838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第二步：在现场能快速处理所获取的图片、影像、数据等并制作核实报告，同时要求补贴对象确认耕地的方位、轮廓范围等信息，并在核实报告上签名（盖章），确保最终核实报告的真实性、有效性。</w:t>
      </w:r>
    </w:p>
    <w:p w14:paraId="7082BE8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第三步：根据粮油种植补贴对象确认的实测面积与申报面积进行比对审核，计算偏差率，将偏差率≥10%补贴对象的全部资料及时上报采购人。</w:t>
      </w:r>
    </w:p>
    <w:p w14:paraId="245C7150">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偏差率计算方式：偏差率=（∣上报的面积数值-实测面积数值|）/实测面积数值</w:t>
      </w:r>
    </w:p>
    <w:p w14:paraId="788E554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实报告要求：以图像和数据相结合的方式体现，图像展示为被核实耕地的整体正射影像图，核实报告录入内容包括地理坐标、核实时间、联系人及联系方式、申报面积、实测面积以及种植情况等，核实报告能清晰直观展现补贴对象申报资料的真实性、有效性。</w:t>
      </w:r>
    </w:p>
    <w:p w14:paraId="2440481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第四步：派遣技术人员全程协助采购人对偏差率较大的补贴对象进行核查。</w:t>
      </w:r>
    </w:p>
    <w:p w14:paraId="3D535E7D">
      <w:pPr>
        <w:snapToGrid w:val="0"/>
        <w:spacing w:line="460" w:lineRule="exact"/>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5、数据要求</w:t>
      </w:r>
    </w:p>
    <w:p w14:paraId="1CA76972">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提交作业过程中的关键数据为，分辨率优于0.1m</w:t>
      </w:r>
      <w:r>
        <w:rPr>
          <w:rFonts w:hint="eastAsia" w:ascii="宋体" w:hAnsi="宋体" w:eastAsia="宋体" w:cs="宋体"/>
          <w:color w:val="auto"/>
          <w:sz w:val="24"/>
          <w:szCs w:val="24"/>
          <w:highlight w:val="none"/>
          <w:lang w:eastAsia="zh-CN"/>
        </w:rPr>
        <w:t>耕地及种植</w:t>
      </w:r>
      <w:r>
        <w:rPr>
          <w:rFonts w:hint="eastAsia" w:ascii="宋体" w:hAnsi="宋体" w:eastAsia="宋体" w:cs="宋体"/>
          <w:color w:val="auto"/>
          <w:sz w:val="24"/>
          <w:szCs w:val="24"/>
          <w:highlight w:val="none"/>
        </w:rPr>
        <w:t>区域高清正射影像、粮食补贴对象实种范围数据，输出格式均采用shp格式，高程系统采用“1985国家高程基准”，</w:t>
      </w:r>
      <w:r>
        <w:rPr>
          <w:rFonts w:hint="eastAsia" w:ascii="宋体" w:hAnsi="宋体" w:eastAsia="宋体" w:cs="宋体"/>
          <w:color w:val="auto"/>
          <w:sz w:val="24"/>
          <w:szCs w:val="24"/>
          <w:highlight w:val="none"/>
          <w:lang w:eastAsia="zh-CN"/>
        </w:rPr>
        <w:t>投影坐标</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lang w:val="en-US" w:eastAsia="zh-CN"/>
        </w:rPr>
        <w:t>CGCS</w:t>
      </w:r>
      <w:r>
        <w:rPr>
          <w:rFonts w:hint="eastAsia" w:ascii="宋体" w:hAnsi="宋体" w:eastAsia="宋体" w:cs="宋体"/>
          <w:color w:val="auto"/>
          <w:sz w:val="24"/>
          <w:szCs w:val="24"/>
          <w:highlight w:val="none"/>
        </w:rPr>
        <w:t xml:space="preserve">2000 3 </w:t>
      </w: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rPr>
        <w:t xml:space="preserve">egree </w:t>
      </w:r>
      <w:r>
        <w:rPr>
          <w:rFonts w:hint="eastAsia" w:ascii="宋体" w:hAnsi="宋体" w:eastAsia="宋体" w:cs="宋体"/>
          <w:color w:val="auto"/>
          <w:sz w:val="24"/>
          <w:szCs w:val="24"/>
          <w:highlight w:val="none"/>
          <w:lang w:val="en-US" w:eastAsia="zh-CN"/>
        </w:rPr>
        <w:t>GK</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Z</w:t>
      </w:r>
      <w:r>
        <w:rPr>
          <w:rFonts w:hint="eastAsia" w:ascii="宋体" w:hAnsi="宋体" w:eastAsia="宋体" w:cs="宋体"/>
          <w:color w:val="auto"/>
          <w:sz w:val="24"/>
          <w:szCs w:val="24"/>
          <w:highlight w:val="none"/>
        </w:rPr>
        <w:t>one 40坐标系”，被核实的</w:t>
      </w:r>
      <w:r>
        <w:rPr>
          <w:rFonts w:hint="eastAsia" w:ascii="宋体" w:hAnsi="宋体" w:eastAsia="宋体" w:cs="宋体"/>
          <w:color w:val="auto"/>
          <w:sz w:val="24"/>
          <w:szCs w:val="24"/>
          <w:highlight w:val="none"/>
          <w:lang w:eastAsia="zh-CN"/>
        </w:rPr>
        <w:t>地块</w:t>
      </w:r>
      <w:r>
        <w:rPr>
          <w:rFonts w:hint="eastAsia" w:ascii="宋体" w:hAnsi="宋体" w:eastAsia="宋体" w:cs="宋体"/>
          <w:color w:val="auto"/>
          <w:sz w:val="24"/>
          <w:szCs w:val="24"/>
          <w:highlight w:val="none"/>
        </w:rPr>
        <w:t>实测面积数据的误差率不得超过2%。</w:t>
      </w:r>
    </w:p>
    <w:p w14:paraId="556FD075">
      <w:pPr>
        <w:snapToGrid w:val="0"/>
        <w:spacing w:line="46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6、数据保存及维护要求</w:t>
      </w:r>
    </w:p>
    <w:p w14:paraId="0EE7542C">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（1）数据保存所需的存储设备由成交供应商提供，费用包含在投标总价中，采购人不另行支付，投标供应商在报价时需考虑该费用。</w:t>
      </w:r>
    </w:p>
    <w:p w14:paraId="1F19EF27">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保存期限：服务期结束后3年，数据保存期限结束后成交供应商需将服务期内采集（录入）的所有信息完整的移交给采购人（移交方式由采购人决定），由此产生的费用由成交供应商支付；在移交过程出现信息错误、缺失等情况，由成交供应商负责将信息修正还原，若无法修正还原的由成交供应商负责赔偿（具体赔偿事项由双方协商解决）。</w:t>
      </w:r>
    </w:p>
    <w:p w14:paraId="646906D1">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（3）数据保存期限内成交供应商负责数据的保存、运行、维护、更新等工作，费用包含在投标总价中。</w:t>
      </w:r>
    </w:p>
    <w:p w14:paraId="5316D8E9">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（4）安全要求</w:t>
      </w:r>
    </w:p>
    <w:p w14:paraId="1BA2876D">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成交供应商严格遵守《保密守则》及采购人的有关规定，不得遗失、泄漏、倒卖数据信息，如出现遗失、泄漏、倒卖数据信息情况，采购人有权追究法律责任。成交供应商应做到：</w:t>
      </w:r>
    </w:p>
    <w:p w14:paraId="350175EE">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①工作人员必须签订保密协议，加强对工作人员的保密教育。成交供应商应尽量确保工作人员的稳定性，防止频繁、大量地更换维护人员，同时需将人员名单信息报与采购人备案。</w:t>
      </w:r>
    </w:p>
    <w:p w14:paraId="69FD2E05">
      <w:pPr>
        <w:snapToGrid w:val="0"/>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②建立严格的保密制度，加强管理，杜绝工作人员对档案信息的私自复制行为。</w:t>
      </w:r>
    </w:p>
    <w:p w14:paraId="7DB1FCD8">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四、时间节点</w:t>
      </w:r>
    </w:p>
    <w:p w14:paraId="327028BB">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（1）根据采购人要求，最迟不超过</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lang w:eastAsia="zh-CN"/>
        </w:rPr>
        <w:t>9月底</w:t>
      </w:r>
      <w:r>
        <w:rPr>
          <w:rFonts w:hint="eastAsia" w:ascii="宋体" w:hAnsi="宋体" w:eastAsia="宋体" w:cs="宋体"/>
          <w:color w:val="auto"/>
          <w:sz w:val="24"/>
          <w:szCs w:val="24"/>
          <w:highlight w:val="none"/>
        </w:rPr>
        <w:t>前完成晚稻实种面积核实工作，提交正射影像及矢量数据；</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rPr>
        <w:t>11月10日前完成晚稻、旱粮、花生规模种植及粮食绿色高产高效核实并出具核实报告。</w:t>
      </w:r>
    </w:p>
    <w:p w14:paraId="5C24E5F1">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2025年</w:t>
      </w:r>
      <w:r>
        <w:rPr>
          <w:rFonts w:hint="eastAsia" w:ascii="宋体" w:hAnsi="宋体" w:eastAsia="宋体" w:cs="宋体"/>
          <w:color w:val="auto"/>
          <w:sz w:val="24"/>
          <w:szCs w:val="24"/>
          <w:highlight w:val="none"/>
        </w:rPr>
        <w:t>11月10日前出具202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年全年核实成果文件。</w:t>
      </w:r>
    </w:p>
    <w:p w14:paraId="4BA07F2B">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年4月10日前完成202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年小麦和油菜种植面积核实工作，提交正射影像及矢量数据；202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年5月20日前完成规模种植核实出具核实报告，并经新昌县农业农村局组织的专家评审小组审核验收。</w:t>
      </w:r>
    </w:p>
    <w:p w14:paraId="70C97710">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五、成果文件提交</w:t>
      </w:r>
    </w:p>
    <w:p w14:paraId="5F244E01">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按照新昌县农业农村局确认的表格样式制作装订的成果文件：纸质精装A4文本格式，电子版含EXCEL数据、正射影像及矢量数据（含存储介质）等数据；</w:t>
      </w:r>
    </w:p>
    <w:p w14:paraId="17323950">
      <w:pPr>
        <w:snapToGrid w:val="0"/>
        <w:spacing w:line="46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2、作业过程中采集的全部图片、影像、数据等信息须免费储存3年以便采购人取证调用</w:t>
      </w:r>
      <w:r>
        <w:rPr>
          <w:rFonts w:hint="eastAsia" w:ascii="宋体" w:hAnsi="宋体" w:eastAsia="宋体" w:cs="宋体"/>
          <w:color w:val="auto"/>
          <w:sz w:val="24"/>
          <w:szCs w:val="24"/>
          <w:highlight w:val="none"/>
          <w:lang w:eastAsia="zh-CN"/>
        </w:rPr>
        <w:t>；</w:t>
      </w:r>
    </w:p>
    <w:p w14:paraId="50CA72F9">
      <w:pPr>
        <w:snapToGrid w:val="0"/>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3、成果的使用权与所有权归采购人所有，未经采购人许可，供应商不向第三方提供受委托完成的核查成果，否则采购人有权对此追究法律责任。</w:t>
      </w:r>
    </w:p>
    <w:p w14:paraId="52520F18">
      <w:pPr>
        <w:snapToGrid w:val="0"/>
        <w:spacing w:line="4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注：成交供应商提供的高清影像空间分辨率≤</w:t>
      </w:r>
      <w:r>
        <w:rPr>
          <w:rFonts w:hint="eastAsia" w:ascii="宋体" w:hAnsi="宋体" w:eastAsia="宋体" w:cs="宋体"/>
          <w:b/>
          <w:bCs/>
          <w:color w:val="auto"/>
          <w:sz w:val="24"/>
          <w:szCs w:val="24"/>
          <w:highlight w:val="none"/>
          <w:lang w:val="en-US" w:eastAsia="zh-CN"/>
        </w:rPr>
        <w:t>0.1米</w:t>
      </w:r>
      <w:r>
        <w:rPr>
          <w:rFonts w:hint="eastAsia" w:ascii="宋体" w:hAnsi="宋体" w:eastAsia="宋体" w:cs="宋体"/>
          <w:b/>
          <w:bCs/>
          <w:color w:val="auto"/>
          <w:sz w:val="24"/>
          <w:szCs w:val="24"/>
          <w:highlight w:val="none"/>
        </w:rPr>
        <w:t>，如因机场净空区域限制或特殊天气原因无法获取优于</w:t>
      </w:r>
      <w:r>
        <w:rPr>
          <w:rFonts w:hint="eastAsia" w:ascii="宋体" w:hAnsi="宋体" w:eastAsia="宋体" w:cs="宋体"/>
          <w:b/>
          <w:bCs/>
          <w:color w:val="auto"/>
          <w:sz w:val="24"/>
          <w:szCs w:val="24"/>
          <w:highlight w:val="none"/>
          <w:lang w:val="en-US" w:eastAsia="zh-CN"/>
        </w:rPr>
        <w:t>0.1米</w:t>
      </w:r>
      <w:r>
        <w:rPr>
          <w:rFonts w:hint="eastAsia" w:ascii="宋体" w:hAnsi="宋体" w:eastAsia="宋体" w:cs="宋体"/>
          <w:b/>
          <w:bCs/>
          <w:color w:val="auto"/>
          <w:sz w:val="24"/>
          <w:szCs w:val="24"/>
          <w:highlight w:val="none"/>
        </w:rPr>
        <w:t>空间分辨率的，经采购人同意，成交供应商可以采用优于</w:t>
      </w:r>
      <w:r>
        <w:rPr>
          <w:rFonts w:hint="eastAsia" w:ascii="宋体" w:hAnsi="宋体" w:eastAsia="宋体" w:cs="宋体"/>
          <w:b/>
          <w:bCs/>
          <w:color w:val="auto"/>
          <w:sz w:val="24"/>
          <w:szCs w:val="24"/>
          <w:highlight w:val="none"/>
          <w:lang w:val="en-US" w:eastAsia="zh-CN"/>
        </w:rPr>
        <w:t>0.5米</w:t>
      </w:r>
      <w:r>
        <w:rPr>
          <w:rFonts w:hint="eastAsia" w:ascii="宋体" w:hAnsi="宋体" w:eastAsia="宋体" w:cs="宋体"/>
          <w:b/>
          <w:bCs/>
          <w:color w:val="auto"/>
          <w:sz w:val="24"/>
          <w:szCs w:val="24"/>
          <w:highlight w:val="none"/>
        </w:rPr>
        <w:t>的高清卫星影像，但必须提供针对本项目的卫星影像原厂授权书。</w:t>
      </w:r>
    </w:p>
    <w:p w14:paraId="4F9C8AEC">
      <w:pPr>
        <w:snapToGrid w:val="0"/>
        <w:spacing w:line="460" w:lineRule="exact"/>
        <w:ind w:left="0" w:leftChars="0" w:firstLine="0" w:firstLineChars="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val="en-US" w:eastAsia="zh-CN" w:bidi="ar-SA"/>
        </w:rPr>
        <w:t>六</w:t>
      </w:r>
      <w:r>
        <w:rPr>
          <w:rFonts w:hint="eastAsia" w:ascii="宋体" w:hAnsi="宋体" w:eastAsia="宋体" w:cs="宋体"/>
          <w:b/>
          <w:bCs/>
          <w:color w:val="auto"/>
          <w:sz w:val="24"/>
          <w:szCs w:val="24"/>
          <w:highlight w:val="none"/>
          <w:lang w:bidi="ar-SA"/>
        </w:rPr>
        <w:t>、中标供应商的售后服务要求</w:t>
      </w:r>
    </w:p>
    <w:p w14:paraId="1545E927">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提供电话、传真、电子邮件、现场多种方式技术支持服务，全方位响应需求；</w:t>
      </w:r>
    </w:p>
    <w:p w14:paraId="29C6CB68">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bidi="ar-SA"/>
        </w:rPr>
        <w:t>技术人员提供现场免费安装、培训、调试；</w:t>
      </w:r>
    </w:p>
    <w:p w14:paraId="41C45A54">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售后服务期限：项目验收交付使用后提供一年免费质量保证及售后服务，并有一年期满后提供有偿服务的技术支持方案。</w:t>
      </w:r>
    </w:p>
    <w:p w14:paraId="0C34449A">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bidi="ar-SA"/>
        </w:rPr>
        <w:t>售后服务方式及响应时间：采用现场维护方式，接到电话后8小时内响应，24小时内上门服务，7*24小时电话支持；以保证数据的安全运行。</w:t>
      </w:r>
    </w:p>
    <w:p w14:paraId="715BDB22">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售后服务问题解决时间：一般问题在4小时内解决，严重问题及时提出可接受的解决方案和服务承诺。</w:t>
      </w:r>
    </w:p>
    <w:p w14:paraId="030D34F8">
      <w:pPr>
        <w:pStyle w:val="73"/>
        <w:spacing w:line="360" w:lineRule="auto"/>
        <w:ind w:left="0" w:firstLine="240" w:firstLineChars="1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bidi="ar-SA"/>
        </w:rPr>
        <w:t>售后服务外的服务承诺：长期给予电话、电子邮件等技术支持。</w:t>
      </w:r>
    </w:p>
    <w:p w14:paraId="378B49EF">
      <w:pPr>
        <w:pStyle w:val="73"/>
        <w:spacing w:line="360" w:lineRule="auto"/>
        <w:ind w:left="0" w:leftChars="0" w:firstLine="0" w:firstLineChars="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val="en-US" w:eastAsia="zh-CN" w:bidi="ar-SA"/>
        </w:rPr>
        <w:t>七</w:t>
      </w:r>
      <w:r>
        <w:rPr>
          <w:rFonts w:hint="eastAsia" w:ascii="宋体" w:hAnsi="宋体" w:eastAsia="宋体" w:cs="宋体"/>
          <w:b/>
          <w:bCs/>
          <w:color w:val="auto"/>
          <w:sz w:val="24"/>
          <w:szCs w:val="24"/>
          <w:highlight w:val="none"/>
          <w:lang w:bidi="ar-SA"/>
        </w:rPr>
        <w:t>、服务期限</w:t>
      </w:r>
    </w:p>
    <w:p w14:paraId="770756FF">
      <w:pPr>
        <w:spacing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本项目服务期限为合同签订之日起</w:t>
      </w:r>
      <w:r>
        <w:rPr>
          <w:rFonts w:hint="eastAsia" w:ascii="宋体" w:hAnsi="宋体" w:eastAsia="宋体" w:cs="宋体"/>
          <w:color w:val="auto"/>
          <w:sz w:val="24"/>
          <w:szCs w:val="24"/>
          <w:highlight w:val="none"/>
          <w:lang w:eastAsia="zh-CN" w:bidi="ar-SA"/>
        </w:rPr>
        <w:t>至</w:t>
      </w:r>
      <w:r>
        <w:rPr>
          <w:rFonts w:hint="eastAsia" w:ascii="宋体" w:hAnsi="宋体" w:eastAsia="宋体" w:cs="宋体"/>
          <w:color w:val="auto"/>
          <w:sz w:val="24"/>
          <w:szCs w:val="24"/>
          <w:highlight w:val="none"/>
          <w:lang w:val="en-US" w:eastAsia="zh-CN" w:bidi="ar-SA"/>
        </w:rPr>
        <w:t>2026年5月31日</w:t>
      </w:r>
      <w:r>
        <w:rPr>
          <w:rFonts w:hint="eastAsia" w:ascii="宋体" w:hAnsi="宋体" w:eastAsia="宋体" w:cs="宋体"/>
          <w:color w:val="auto"/>
          <w:sz w:val="24"/>
          <w:szCs w:val="24"/>
          <w:highlight w:val="none"/>
          <w:lang w:bidi="ar-SA"/>
        </w:rPr>
        <w:t>，当月需要整理的档案最晚于次月底完成整理及数字化加工。</w:t>
      </w:r>
    </w:p>
    <w:p w14:paraId="5A203F70">
      <w:pPr>
        <w:autoSpaceDE w:val="0"/>
        <w:spacing w:line="360"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合同签订后5个工作日内将有关项目所需软硬件设备、工作人员等进工作场地，并开始工作。</w:t>
      </w:r>
    </w:p>
    <w:p w14:paraId="243DE88E">
      <w:pPr>
        <w:pStyle w:val="3"/>
        <w:numPr>
          <w:ilvl w:val="0"/>
          <w:numId w:val="0"/>
        </w:numPr>
        <w:tabs>
          <w:tab w:val="clear" w:pos="1145"/>
        </w:tabs>
        <w:rPr>
          <w:rFonts w:hint="eastAsia" w:ascii="宋体" w:hAnsi="宋体" w:eastAsia="宋体" w:cs="宋体"/>
          <w:color w:val="auto"/>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八、</w:t>
      </w:r>
      <w:r>
        <w:rPr>
          <w:rFonts w:hint="eastAsia" w:ascii="宋体" w:hAnsi="宋体" w:eastAsia="宋体" w:cs="宋体"/>
          <w:color w:val="auto"/>
          <w:sz w:val="24"/>
          <w:szCs w:val="24"/>
          <w:highlight w:val="none"/>
          <w:lang w:bidi="ar-SA"/>
        </w:rPr>
        <w:t>付款方式及要求</w:t>
      </w:r>
      <w:r>
        <w:rPr>
          <w:rFonts w:hint="eastAsia" w:ascii="宋体" w:hAnsi="宋体" w:eastAsia="宋体" w:cs="宋体"/>
          <w:color w:val="auto"/>
          <w:sz w:val="24"/>
          <w:szCs w:val="24"/>
          <w:highlight w:val="none"/>
          <w:lang w:val="en-US" w:eastAsia="zh-CN" w:bidi="ar-SA"/>
        </w:rPr>
        <w:t xml:space="preserve"> </w:t>
      </w:r>
    </w:p>
    <w:p w14:paraId="37DD238C">
      <w:pPr>
        <w:pStyle w:val="3"/>
        <w:numPr>
          <w:ilvl w:val="0"/>
          <w:numId w:val="0"/>
        </w:numPr>
        <w:tabs>
          <w:tab w:val="clear" w:pos="1145"/>
        </w:tabs>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bidi="ar-SA"/>
        </w:rPr>
        <w:t>分两次结算服务费，由</w:t>
      </w:r>
      <w:r>
        <w:rPr>
          <w:rFonts w:hint="eastAsia" w:ascii="宋体" w:hAnsi="宋体" w:eastAsia="宋体" w:cs="宋体"/>
          <w:b w:val="0"/>
          <w:bCs w:val="0"/>
          <w:color w:val="auto"/>
          <w:sz w:val="24"/>
          <w:szCs w:val="24"/>
          <w:highlight w:val="none"/>
        </w:rPr>
        <w:t>成交供应商</w:t>
      </w:r>
      <w:r>
        <w:rPr>
          <w:rFonts w:hint="eastAsia" w:ascii="宋体" w:hAnsi="宋体" w:eastAsia="宋体" w:cs="宋体"/>
          <w:b w:val="0"/>
          <w:bCs w:val="0"/>
          <w:color w:val="auto"/>
          <w:kern w:val="2"/>
          <w:sz w:val="24"/>
          <w:szCs w:val="24"/>
          <w:highlight w:val="none"/>
          <w:lang w:bidi="ar-SA"/>
        </w:rPr>
        <w:t>提供工作量清单，</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bidi="ar-SA"/>
        </w:rPr>
        <w:t>核实确认后进行结算，第一次结算时间为202</w:t>
      </w: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bidi="ar-SA"/>
        </w:rPr>
        <w:t>年2月</w:t>
      </w:r>
      <w:r>
        <w:rPr>
          <w:rFonts w:hint="eastAsia" w:ascii="宋体" w:hAnsi="宋体" w:eastAsia="宋体" w:cs="宋体"/>
          <w:b w:val="0"/>
          <w:bCs w:val="0"/>
          <w:color w:val="auto"/>
          <w:kern w:val="2"/>
          <w:sz w:val="24"/>
          <w:szCs w:val="24"/>
          <w:highlight w:val="none"/>
          <w:lang w:eastAsia="zh-CN" w:bidi="ar-SA"/>
        </w:rPr>
        <w:t>底前</w:t>
      </w:r>
      <w:r>
        <w:rPr>
          <w:rFonts w:hint="eastAsia" w:ascii="宋体" w:hAnsi="宋体" w:eastAsia="宋体" w:cs="宋体"/>
          <w:b w:val="0"/>
          <w:bCs w:val="0"/>
          <w:color w:val="auto"/>
          <w:kern w:val="2"/>
          <w:sz w:val="24"/>
          <w:szCs w:val="24"/>
          <w:highlight w:val="none"/>
          <w:lang w:bidi="ar-SA"/>
        </w:rPr>
        <w:t>，</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bidi="ar-SA"/>
        </w:rPr>
        <w:t>支付</w:t>
      </w:r>
      <w:r>
        <w:rPr>
          <w:rFonts w:hint="eastAsia" w:ascii="宋体" w:hAnsi="宋体" w:eastAsia="宋体" w:cs="宋体"/>
          <w:b w:val="0"/>
          <w:bCs w:val="0"/>
          <w:color w:val="auto"/>
          <w:sz w:val="24"/>
          <w:szCs w:val="24"/>
          <w:highlight w:val="none"/>
        </w:rPr>
        <w:t>成交供应商</w:t>
      </w:r>
      <w:r>
        <w:rPr>
          <w:rFonts w:hint="eastAsia" w:ascii="宋体" w:hAnsi="宋体" w:eastAsia="宋体" w:cs="宋体"/>
          <w:b w:val="0"/>
          <w:bCs w:val="0"/>
          <w:color w:val="auto"/>
          <w:kern w:val="2"/>
          <w:sz w:val="24"/>
          <w:szCs w:val="24"/>
          <w:highlight w:val="none"/>
          <w:lang w:bidi="ar-SA"/>
        </w:rPr>
        <w:t>应结费用的50%；第二次结算时间为</w:t>
      </w:r>
      <w:r>
        <w:rPr>
          <w:rFonts w:hint="eastAsia" w:ascii="宋体" w:hAnsi="宋体" w:eastAsia="宋体" w:cs="宋体"/>
          <w:b w:val="0"/>
          <w:bCs w:val="0"/>
          <w:color w:val="auto"/>
          <w:sz w:val="24"/>
          <w:szCs w:val="24"/>
          <w:highlight w:val="none"/>
        </w:rPr>
        <w:t>成交供应商</w:t>
      </w:r>
      <w:r>
        <w:rPr>
          <w:rFonts w:hint="eastAsia" w:ascii="宋体" w:hAnsi="宋体" w:eastAsia="宋体" w:cs="宋体"/>
          <w:b w:val="0"/>
          <w:bCs w:val="0"/>
          <w:color w:val="auto"/>
          <w:kern w:val="2"/>
          <w:sz w:val="24"/>
          <w:szCs w:val="24"/>
          <w:highlight w:val="none"/>
          <w:lang w:bidi="ar-SA"/>
        </w:rPr>
        <w:t>按期完成合同约定服务内容后，</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eastAsia="zh-CN" w:bidi="ar-SA"/>
        </w:rPr>
        <w:t>组织</w:t>
      </w:r>
      <w:r>
        <w:rPr>
          <w:rFonts w:hint="eastAsia" w:ascii="宋体" w:hAnsi="宋体" w:eastAsia="宋体" w:cs="宋体"/>
          <w:b w:val="0"/>
          <w:bCs w:val="0"/>
          <w:color w:val="auto"/>
          <w:kern w:val="2"/>
          <w:sz w:val="24"/>
          <w:szCs w:val="24"/>
          <w:highlight w:val="none"/>
          <w:lang w:bidi="ar-SA"/>
        </w:rPr>
        <w:t>进行验收，验收合格后</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bidi="ar-SA"/>
        </w:rPr>
        <w:t>支付</w:t>
      </w:r>
      <w:r>
        <w:rPr>
          <w:rFonts w:hint="eastAsia" w:ascii="宋体" w:hAnsi="宋体" w:eastAsia="宋体" w:cs="宋体"/>
          <w:b w:val="0"/>
          <w:bCs w:val="0"/>
          <w:color w:val="auto"/>
          <w:sz w:val="24"/>
          <w:szCs w:val="24"/>
          <w:highlight w:val="none"/>
        </w:rPr>
        <w:t>成交供应商</w:t>
      </w:r>
      <w:r>
        <w:rPr>
          <w:rFonts w:hint="eastAsia" w:ascii="宋体" w:hAnsi="宋体" w:eastAsia="宋体" w:cs="宋体"/>
          <w:b w:val="0"/>
          <w:bCs w:val="0"/>
          <w:color w:val="auto"/>
          <w:kern w:val="2"/>
          <w:sz w:val="24"/>
          <w:szCs w:val="24"/>
          <w:highlight w:val="none"/>
          <w:lang w:bidi="ar-SA"/>
        </w:rPr>
        <w:t>应结费用的100%。</w:t>
      </w:r>
      <w:r>
        <w:rPr>
          <w:rFonts w:hint="eastAsia" w:ascii="宋体" w:hAnsi="宋体" w:eastAsia="宋体" w:cs="宋体"/>
          <w:b w:val="0"/>
          <w:bCs w:val="0"/>
          <w:color w:val="auto"/>
          <w:sz w:val="24"/>
          <w:szCs w:val="24"/>
          <w:highlight w:val="none"/>
        </w:rPr>
        <w:t>成交供应商</w:t>
      </w:r>
      <w:r>
        <w:rPr>
          <w:rFonts w:hint="eastAsia" w:ascii="宋体" w:hAnsi="宋体" w:eastAsia="宋体" w:cs="宋体"/>
          <w:b w:val="0"/>
          <w:bCs w:val="0"/>
          <w:color w:val="auto"/>
          <w:kern w:val="2"/>
          <w:sz w:val="24"/>
          <w:szCs w:val="24"/>
          <w:highlight w:val="none"/>
          <w:lang w:bidi="ar-SA"/>
        </w:rPr>
        <w:t>按以上节点时间，提供正规发票，</w:t>
      </w:r>
      <w:r>
        <w:rPr>
          <w:rFonts w:hint="eastAsia" w:ascii="宋体" w:hAnsi="宋体" w:eastAsia="宋体" w:cs="宋体"/>
          <w:b w:val="0"/>
          <w:bCs w:val="0"/>
          <w:color w:val="auto"/>
          <w:sz w:val="24"/>
          <w:szCs w:val="24"/>
          <w:highlight w:val="none"/>
        </w:rPr>
        <w:t>采购人</w:t>
      </w:r>
      <w:r>
        <w:rPr>
          <w:rFonts w:hint="eastAsia" w:ascii="宋体" w:hAnsi="宋体" w:eastAsia="宋体" w:cs="宋体"/>
          <w:b w:val="0"/>
          <w:bCs w:val="0"/>
          <w:color w:val="auto"/>
          <w:kern w:val="2"/>
          <w:sz w:val="24"/>
          <w:szCs w:val="24"/>
          <w:highlight w:val="none"/>
          <w:lang w:bidi="ar-SA"/>
        </w:rPr>
        <w:t xml:space="preserve">在收到发票且财政资金到位后一个月内支付服务费用。 </w:t>
      </w:r>
      <w:r>
        <w:rPr>
          <w:rFonts w:hint="eastAsia" w:ascii="宋体" w:hAnsi="宋体" w:eastAsia="宋体" w:cs="宋体"/>
          <w:b w:val="0"/>
          <w:bCs w:val="0"/>
          <w:color w:val="auto"/>
          <w:sz w:val="24"/>
          <w:szCs w:val="24"/>
          <w:highlight w:val="none"/>
        </w:rPr>
        <w:t xml:space="preserve"> </w:t>
      </w:r>
    </w:p>
    <w:p w14:paraId="623C94D2">
      <w:pPr>
        <w:rPr>
          <w:rFonts w:hint="eastAsia" w:ascii="宋体" w:hAnsi="宋体" w:eastAsia="宋体" w:cs="宋体"/>
          <w:color w:val="auto"/>
          <w:sz w:val="24"/>
          <w:szCs w:val="24"/>
          <w:highlight w:val="none"/>
        </w:rPr>
      </w:pPr>
    </w:p>
    <w:p w14:paraId="564B4ABB">
      <w:pPr>
        <w:pStyle w:val="19"/>
        <w:keepNext w:val="0"/>
        <w:keepLines w:val="0"/>
        <w:pageBreakBefore w:val="0"/>
        <w:widowControl w:val="0"/>
        <w:kinsoku/>
        <w:wordWrap/>
        <w:overflowPunct/>
        <w:topLinePunct w:val="0"/>
        <w:bidi w:val="0"/>
        <w:spacing w:line="360" w:lineRule="auto"/>
        <w:ind w:left="0" w:firstLine="0" w:firstLineChars="0"/>
        <w:textAlignment w:val="auto"/>
        <w:rPr>
          <w:rFonts w:hint="eastAsia" w:ascii="宋体" w:hAnsi="宋体" w:cs="宋体"/>
          <w:b w:val="0"/>
          <w:bCs w:val="0"/>
          <w:color w:val="auto"/>
          <w:sz w:val="24"/>
          <w:szCs w:val="24"/>
          <w:highlight w:val="none"/>
          <w:lang w:val="en-US" w:eastAsia="zh-CN"/>
        </w:rPr>
      </w:pPr>
    </w:p>
    <w:p w14:paraId="793BF0F9">
      <w:pPr>
        <w:pStyle w:val="23"/>
        <w:pageBreakBefore/>
        <w:widowControl w:val="0"/>
        <w:spacing w:line="80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第四部分 合同文本</w:t>
      </w:r>
    </w:p>
    <w:p w14:paraId="4134D3BA">
      <w:pPr>
        <w:pStyle w:val="23"/>
        <w:kinsoku/>
        <w:wordWrap/>
        <w:overflowPunct/>
        <w:topLinePunct w:val="0"/>
        <w:autoSpaceDN/>
        <w:bidi w:val="0"/>
        <w:snapToGrid w:val="0"/>
        <w:spacing w:line="500" w:lineRule="exact"/>
        <w:textAlignment w:val="auto"/>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甲  方（使用方）：</w:t>
      </w:r>
    </w:p>
    <w:p w14:paraId="66A8C140">
      <w:pPr>
        <w:pStyle w:val="23"/>
        <w:kinsoku/>
        <w:wordWrap/>
        <w:overflowPunct/>
        <w:topLinePunct w:val="0"/>
        <w:autoSpaceDN/>
        <w:bidi w:val="0"/>
        <w:snapToGrid w:val="0"/>
        <w:spacing w:line="500" w:lineRule="exact"/>
        <w:textAlignment w:val="auto"/>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bidi="ar-SA"/>
        </w:rPr>
        <w:t>乙  方（供应商）:</w:t>
      </w:r>
    </w:p>
    <w:p w14:paraId="5003AB2B">
      <w:pPr>
        <w:pStyle w:val="23"/>
        <w:kinsoku/>
        <w:wordWrap/>
        <w:overflowPunct/>
        <w:topLinePunct w:val="0"/>
        <w:autoSpaceDN/>
        <w:bidi w:val="0"/>
        <w:snapToGrid w:val="0"/>
        <w:spacing w:line="500" w:lineRule="exact"/>
        <w:ind w:firstLine="540" w:firstLineChars="225"/>
        <w:textAlignment w:val="auto"/>
        <w:rPr>
          <w:color w:val="auto"/>
          <w:kern w:val="0"/>
          <w:sz w:val="24"/>
          <w:szCs w:val="24"/>
          <w:highlight w:val="none"/>
        </w:rPr>
      </w:pPr>
    </w:p>
    <w:p w14:paraId="60818EF1">
      <w:pPr>
        <w:pStyle w:val="23"/>
        <w:kinsoku/>
        <w:wordWrap/>
        <w:overflowPunct/>
        <w:topLinePunct w:val="0"/>
        <w:autoSpaceDN/>
        <w:bidi w:val="0"/>
        <w:snapToGrid w:val="0"/>
        <w:spacing w:line="500" w:lineRule="exact"/>
        <w:ind w:firstLine="540" w:firstLineChars="225"/>
        <w:textAlignment w:val="auto"/>
        <w:rPr>
          <w:b/>
          <w:bCs/>
          <w:color w:val="auto"/>
          <w:sz w:val="24"/>
          <w:szCs w:val="24"/>
          <w:highlight w:val="none"/>
        </w:rPr>
      </w:pPr>
      <w:r>
        <w:rPr>
          <w:color w:val="auto"/>
          <w:sz w:val="24"/>
          <w:szCs w:val="24"/>
          <w:highlight w:val="none"/>
        </w:rPr>
        <w:t>甲、乙双方</w:t>
      </w:r>
      <w:r>
        <w:rPr>
          <w:color w:val="auto"/>
          <w:kern w:val="0"/>
          <w:sz w:val="24"/>
          <w:szCs w:val="24"/>
          <w:highlight w:val="none"/>
        </w:rPr>
        <w:t>根据《中华人民共和国民法典》等法律法规的规定，确定</w:t>
      </w:r>
      <w:r>
        <w:rPr>
          <w:color w:val="auto"/>
          <w:kern w:val="0"/>
          <w:sz w:val="24"/>
          <w:szCs w:val="24"/>
          <w:highlight w:val="none"/>
          <w:u w:val="single"/>
        </w:rPr>
        <w:t>　　　  　　</w:t>
      </w:r>
      <w:r>
        <w:rPr>
          <w:color w:val="auto"/>
          <w:kern w:val="0"/>
          <w:sz w:val="24"/>
          <w:szCs w:val="24"/>
          <w:highlight w:val="none"/>
        </w:rPr>
        <w:t xml:space="preserve">为 </w:t>
      </w:r>
      <w:r>
        <w:rPr>
          <w:color w:val="auto"/>
          <w:kern w:val="0"/>
          <w:sz w:val="24"/>
          <w:szCs w:val="24"/>
          <w:highlight w:val="none"/>
          <w:u w:val="single"/>
        </w:rPr>
        <w:t xml:space="preserve">                    项目</w:t>
      </w:r>
      <w:r>
        <w:rPr>
          <w:color w:val="auto"/>
          <w:kern w:val="0"/>
          <w:sz w:val="24"/>
          <w:szCs w:val="24"/>
          <w:highlight w:val="none"/>
        </w:rPr>
        <w:t>公开招标的中标单位。按照招标文件（项目编号：    ）和投标结果，为明确双方的权利和义务，经甲乙双方协商达成合同如下：</w:t>
      </w:r>
    </w:p>
    <w:p w14:paraId="5F3DE81F">
      <w:pPr>
        <w:pStyle w:val="23"/>
        <w:kinsoku/>
        <w:wordWrap/>
        <w:overflowPunct/>
        <w:topLinePunct w:val="0"/>
        <w:autoSpaceDN/>
        <w:bidi w:val="0"/>
        <w:snapToGrid w:val="0"/>
        <w:spacing w:line="500" w:lineRule="exact"/>
        <w:textAlignment w:val="auto"/>
        <w:rPr>
          <w:color w:val="auto"/>
          <w:sz w:val="24"/>
          <w:szCs w:val="24"/>
          <w:highlight w:val="none"/>
        </w:rPr>
      </w:pPr>
      <w:r>
        <w:rPr>
          <w:b/>
          <w:bCs/>
          <w:color w:val="auto"/>
          <w:sz w:val="24"/>
          <w:szCs w:val="24"/>
          <w:highlight w:val="none"/>
        </w:rPr>
        <w:t>第一条：货物内容、数量、价款</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840"/>
        <w:gridCol w:w="1117"/>
        <w:gridCol w:w="1637"/>
        <w:gridCol w:w="1637"/>
      </w:tblGrid>
      <w:tr w14:paraId="1CD2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14:paraId="05C0FEAC">
            <w:pPr>
              <w:kinsoku/>
              <w:wordWrap/>
              <w:overflowPunct/>
              <w:topLinePunct w:val="0"/>
              <w:autoSpaceDN/>
              <w:bidi w:val="0"/>
              <w:spacing w:line="500" w:lineRule="exact"/>
              <w:jc w:val="center"/>
              <w:textAlignment w:val="auto"/>
              <w:rPr>
                <w:rFonts w:hint="eastAsia" w:ascii="宋体"/>
                <w:b/>
                <w:color w:val="auto"/>
                <w:sz w:val="24"/>
                <w:szCs w:val="24"/>
                <w:highlight w:val="none"/>
              </w:rPr>
            </w:pPr>
            <w:r>
              <w:rPr>
                <w:rFonts w:hint="eastAsia" w:ascii="宋体"/>
                <w:b/>
                <w:color w:val="auto"/>
                <w:sz w:val="24"/>
                <w:szCs w:val="24"/>
                <w:highlight w:val="none"/>
              </w:rPr>
              <w:t>序号</w:t>
            </w:r>
          </w:p>
        </w:tc>
        <w:tc>
          <w:tcPr>
            <w:tcW w:w="3840" w:type="dxa"/>
            <w:noWrap w:val="0"/>
            <w:vAlign w:val="center"/>
          </w:tcPr>
          <w:p w14:paraId="43481AF2">
            <w:pPr>
              <w:kinsoku/>
              <w:wordWrap/>
              <w:overflowPunct/>
              <w:topLinePunct w:val="0"/>
              <w:autoSpaceDN/>
              <w:bidi w:val="0"/>
              <w:spacing w:line="500" w:lineRule="exact"/>
              <w:jc w:val="center"/>
              <w:textAlignment w:val="auto"/>
              <w:rPr>
                <w:rFonts w:hint="eastAsia" w:ascii="宋体"/>
                <w:b/>
                <w:color w:val="auto"/>
                <w:sz w:val="24"/>
                <w:szCs w:val="24"/>
                <w:highlight w:val="none"/>
              </w:rPr>
            </w:pPr>
            <w:r>
              <w:rPr>
                <w:rFonts w:hint="eastAsia" w:ascii="宋体"/>
                <w:b/>
                <w:color w:val="auto"/>
                <w:sz w:val="24"/>
                <w:szCs w:val="24"/>
                <w:highlight w:val="none"/>
              </w:rPr>
              <w:t>项目内容</w:t>
            </w:r>
          </w:p>
        </w:tc>
        <w:tc>
          <w:tcPr>
            <w:tcW w:w="1117" w:type="dxa"/>
            <w:noWrap w:val="0"/>
            <w:vAlign w:val="center"/>
          </w:tcPr>
          <w:p w14:paraId="0740A2D9">
            <w:pPr>
              <w:kinsoku/>
              <w:wordWrap/>
              <w:overflowPunct/>
              <w:topLinePunct w:val="0"/>
              <w:autoSpaceDN/>
              <w:bidi w:val="0"/>
              <w:spacing w:line="500" w:lineRule="exact"/>
              <w:jc w:val="center"/>
              <w:textAlignment w:val="auto"/>
              <w:rPr>
                <w:rFonts w:hint="eastAsia" w:ascii="宋体"/>
                <w:b/>
                <w:color w:val="auto"/>
                <w:sz w:val="24"/>
                <w:szCs w:val="24"/>
                <w:highlight w:val="none"/>
              </w:rPr>
            </w:pPr>
            <w:r>
              <w:rPr>
                <w:rFonts w:hint="eastAsia" w:ascii="宋体"/>
                <w:b/>
                <w:color w:val="auto"/>
                <w:sz w:val="24"/>
                <w:szCs w:val="24"/>
                <w:highlight w:val="none"/>
              </w:rPr>
              <w:t>数量</w:t>
            </w:r>
          </w:p>
        </w:tc>
        <w:tc>
          <w:tcPr>
            <w:tcW w:w="1637" w:type="dxa"/>
            <w:noWrap w:val="0"/>
            <w:vAlign w:val="center"/>
          </w:tcPr>
          <w:p w14:paraId="23E34ADD">
            <w:pPr>
              <w:kinsoku/>
              <w:wordWrap/>
              <w:overflowPunct/>
              <w:topLinePunct w:val="0"/>
              <w:autoSpaceDN/>
              <w:bidi w:val="0"/>
              <w:spacing w:line="500" w:lineRule="exact"/>
              <w:jc w:val="center"/>
              <w:textAlignment w:val="auto"/>
              <w:rPr>
                <w:rFonts w:hint="eastAsia" w:ascii="宋体"/>
                <w:b/>
                <w:color w:val="auto"/>
                <w:sz w:val="24"/>
                <w:szCs w:val="24"/>
                <w:highlight w:val="none"/>
              </w:rPr>
            </w:pPr>
            <w:r>
              <w:rPr>
                <w:rFonts w:hint="eastAsia" w:ascii="宋体"/>
                <w:b/>
                <w:color w:val="auto"/>
                <w:sz w:val="24"/>
                <w:szCs w:val="24"/>
                <w:highlight w:val="none"/>
              </w:rPr>
              <w:t>单价（元）</w:t>
            </w:r>
          </w:p>
        </w:tc>
        <w:tc>
          <w:tcPr>
            <w:tcW w:w="1637" w:type="dxa"/>
            <w:noWrap w:val="0"/>
            <w:vAlign w:val="center"/>
          </w:tcPr>
          <w:p w14:paraId="0F97E511">
            <w:pPr>
              <w:kinsoku/>
              <w:wordWrap/>
              <w:overflowPunct/>
              <w:topLinePunct w:val="0"/>
              <w:autoSpaceDN/>
              <w:bidi w:val="0"/>
              <w:spacing w:line="500" w:lineRule="exact"/>
              <w:jc w:val="center"/>
              <w:textAlignment w:val="auto"/>
              <w:rPr>
                <w:rFonts w:hint="eastAsia" w:ascii="宋体"/>
                <w:b/>
                <w:color w:val="auto"/>
                <w:sz w:val="24"/>
                <w:szCs w:val="24"/>
                <w:highlight w:val="none"/>
              </w:rPr>
            </w:pPr>
            <w:r>
              <w:rPr>
                <w:rFonts w:hint="eastAsia" w:ascii="宋体"/>
                <w:b/>
                <w:color w:val="auto"/>
                <w:sz w:val="24"/>
                <w:szCs w:val="24"/>
                <w:highlight w:val="none"/>
              </w:rPr>
              <w:t>合价（元）</w:t>
            </w:r>
          </w:p>
        </w:tc>
      </w:tr>
      <w:tr w14:paraId="3755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14:paraId="5A2E0674">
            <w:pPr>
              <w:kinsoku/>
              <w:wordWrap/>
              <w:overflowPunct/>
              <w:topLinePunct w:val="0"/>
              <w:autoSpaceDN/>
              <w:bidi w:val="0"/>
              <w:spacing w:line="500" w:lineRule="exact"/>
              <w:jc w:val="center"/>
              <w:textAlignment w:val="auto"/>
              <w:rPr>
                <w:rFonts w:hint="eastAsia" w:ascii="宋体"/>
                <w:color w:val="auto"/>
                <w:sz w:val="24"/>
                <w:szCs w:val="24"/>
                <w:highlight w:val="none"/>
              </w:rPr>
            </w:pPr>
            <w:r>
              <w:rPr>
                <w:rFonts w:hint="eastAsia" w:ascii="宋体"/>
                <w:color w:val="auto"/>
                <w:sz w:val="24"/>
                <w:szCs w:val="24"/>
                <w:highlight w:val="none"/>
              </w:rPr>
              <w:t>1</w:t>
            </w:r>
          </w:p>
        </w:tc>
        <w:tc>
          <w:tcPr>
            <w:tcW w:w="3840" w:type="dxa"/>
            <w:noWrap w:val="0"/>
            <w:vAlign w:val="center"/>
          </w:tcPr>
          <w:p w14:paraId="2F21C009">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1117" w:type="dxa"/>
            <w:noWrap w:val="0"/>
            <w:vAlign w:val="center"/>
          </w:tcPr>
          <w:p w14:paraId="5650AF14">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1637" w:type="dxa"/>
            <w:noWrap w:val="0"/>
            <w:vAlign w:val="center"/>
          </w:tcPr>
          <w:p w14:paraId="7EF56297">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1637" w:type="dxa"/>
            <w:noWrap w:val="0"/>
            <w:vAlign w:val="center"/>
          </w:tcPr>
          <w:p w14:paraId="2400C0E5">
            <w:pPr>
              <w:kinsoku/>
              <w:wordWrap/>
              <w:overflowPunct/>
              <w:topLinePunct w:val="0"/>
              <w:autoSpaceDN/>
              <w:bidi w:val="0"/>
              <w:spacing w:line="500" w:lineRule="exact"/>
              <w:jc w:val="center"/>
              <w:textAlignment w:val="auto"/>
              <w:rPr>
                <w:rFonts w:hint="eastAsia" w:ascii="宋体"/>
                <w:color w:val="auto"/>
                <w:sz w:val="24"/>
                <w:szCs w:val="24"/>
                <w:highlight w:val="none"/>
              </w:rPr>
            </w:pPr>
          </w:p>
        </w:tc>
      </w:tr>
      <w:tr w14:paraId="686C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72" w:type="dxa"/>
            <w:noWrap w:val="0"/>
            <w:vAlign w:val="center"/>
          </w:tcPr>
          <w:p w14:paraId="6D4046C1">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3840" w:type="dxa"/>
            <w:noWrap w:val="0"/>
            <w:vAlign w:val="center"/>
          </w:tcPr>
          <w:p w14:paraId="63FB7EE9">
            <w:pPr>
              <w:kinsoku/>
              <w:wordWrap/>
              <w:overflowPunct/>
              <w:topLinePunct w:val="0"/>
              <w:autoSpaceDN/>
              <w:bidi w:val="0"/>
              <w:spacing w:line="500" w:lineRule="exact"/>
              <w:jc w:val="center"/>
              <w:textAlignment w:val="auto"/>
              <w:rPr>
                <w:rFonts w:hint="eastAsia" w:ascii="宋体"/>
                <w:color w:val="auto"/>
                <w:sz w:val="24"/>
                <w:szCs w:val="24"/>
                <w:highlight w:val="none"/>
              </w:rPr>
            </w:pPr>
            <w:r>
              <w:rPr>
                <w:rFonts w:hint="eastAsia" w:ascii="宋体"/>
                <w:color w:val="auto"/>
                <w:sz w:val="24"/>
                <w:szCs w:val="24"/>
                <w:highlight w:val="none"/>
              </w:rPr>
              <w:t>......</w:t>
            </w:r>
          </w:p>
        </w:tc>
        <w:tc>
          <w:tcPr>
            <w:tcW w:w="1117" w:type="dxa"/>
            <w:noWrap w:val="0"/>
            <w:vAlign w:val="center"/>
          </w:tcPr>
          <w:p w14:paraId="6022DF50">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1637" w:type="dxa"/>
            <w:noWrap w:val="0"/>
            <w:vAlign w:val="center"/>
          </w:tcPr>
          <w:p w14:paraId="646865A5">
            <w:pPr>
              <w:kinsoku/>
              <w:wordWrap/>
              <w:overflowPunct/>
              <w:topLinePunct w:val="0"/>
              <w:autoSpaceDN/>
              <w:bidi w:val="0"/>
              <w:spacing w:line="500" w:lineRule="exact"/>
              <w:jc w:val="center"/>
              <w:textAlignment w:val="auto"/>
              <w:rPr>
                <w:rFonts w:hint="eastAsia" w:ascii="宋体"/>
                <w:color w:val="auto"/>
                <w:sz w:val="24"/>
                <w:szCs w:val="24"/>
                <w:highlight w:val="none"/>
              </w:rPr>
            </w:pPr>
          </w:p>
        </w:tc>
        <w:tc>
          <w:tcPr>
            <w:tcW w:w="1637" w:type="dxa"/>
            <w:noWrap w:val="0"/>
            <w:vAlign w:val="center"/>
          </w:tcPr>
          <w:p w14:paraId="01C66C9B">
            <w:pPr>
              <w:kinsoku/>
              <w:wordWrap/>
              <w:overflowPunct/>
              <w:topLinePunct w:val="0"/>
              <w:autoSpaceDN/>
              <w:bidi w:val="0"/>
              <w:spacing w:line="500" w:lineRule="exact"/>
              <w:jc w:val="center"/>
              <w:textAlignment w:val="auto"/>
              <w:rPr>
                <w:rFonts w:hint="eastAsia" w:ascii="宋体"/>
                <w:color w:val="auto"/>
                <w:sz w:val="24"/>
                <w:szCs w:val="24"/>
                <w:highlight w:val="none"/>
              </w:rPr>
            </w:pPr>
          </w:p>
        </w:tc>
      </w:tr>
      <w:tr w14:paraId="0BDE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9003" w:type="dxa"/>
            <w:gridSpan w:val="5"/>
            <w:noWrap w:val="0"/>
            <w:vAlign w:val="center"/>
          </w:tcPr>
          <w:p w14:paraId="2FDD77C7">
            <w:pPr>
              <w:kinsoku/>
              <w:wordWrap/>
              <w:overflowPunct/>
              <w:topLinePunct w:val="0"/>
              <w:autoSpaceDN/>
              <w:bidi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总计：（大写）</w:t>
            </w:r>
            <w:r>
              <w:rPr>
                <w:rFonts w:hint="eastAsia" w:ascii="宋体"/>
                <w:color w:val="auto"/>
                <w:sz w:val="24"/>
                <w:szCs w:val="24"/>
                <w:highlight w:val="none"/>
                <w:u w:val="single"/>
              </w:rPr>
              <w:t xml:space="preserve">                              </w:t>
            </w:r>
            <w:r>
              <w:rPr>
                <w:rFonts w:hint="eastAsia" w:ascii="宋体"/>
                <w:color w:val="auto"/>
                <w:sz w:val="24"/>
                <w:szCs w:val="24"/>
                <w:highlight w:val="none"/>
              </w:rPr>
              <w:t>元整（￥：</w:t>
            </w:r>
            <w:r>
              <w:rPr>
                <w:rFonts w:hint="eastAsia" w:ascii="宋体"/>
                <w:color w:val="auto"/>
                <w:sz w:val="24"/>
                <w:szCs w:val="24"/>
                <w:highlight w:val="none"/>
                <w:u w:val="single"/>
              </w:rPr>
              <w:t xml:space="preserve">             </w:t>
            </w:r>
            <w:r>
              <w:rPr>
                <w:rFonts w:hint="eastAsia" w:ascii="宋体"/>
                <w:color w:val="auto"/>
                <w:sz w:val="24"/>
                <w:szCs w:val="24"/>
                <w:highlight w:val="none"/>
              </w:rPr>
              <w:t>元）</w:t>
            </w:r>
          </w:p>
        </w:tc>
      </w:tr>
    </w:tbl>
    <w:p w14:paraId="48E6E49B">
      <w:pPr>
        <w:pStyle w:val="201"/>
        <w:kinsoku/>
        <w:wordWrap/>
        <w:overflowPunct/>
        <w:topLinePunct w:val="0"/>
        <w:autoSpaceDN/>
        <w:bidi w:val="0"/>
        <w:spacing w:line="500" w:lineRule="exact"/>
        <w:textAlignment w:val="auto"/>
        <w:rPr>
          <w:color w:val="auto"/>
          <w:sz w:val="24"/>
          <w:szCs w:val="24"/>
          <w:highlight w:val="none"/>
        </w:rPr>
      </w:pPr>
    </w:p>
    <w:p w14:paraId="1332430C">
      <w:pPr>
        <w:tabs>
          <w:tab w:val="left" w:pos="5500"/>
        </w:tabs>
        <w:kinsoku/>
        <w:wordWrap/>
        <w:overflowPunct/>
        <w:topLinePunct w:val="0"/>
        <w:autoSpaceDE w:val="0"/>
        <w:autoSpaceDN/>
        <w:bidi w:val="0"/>
        <w:adjustRightInd w:val="0"/>
        <w:spacing w:line="500" w:lineRule="exact"/>
        <w:ind w:firstLine="480"/>
        <w:jc w:val="left"/>
        <w:textAlignment w:val="auto"/>
        <w:rPr>
          <w:rFonts w:hint="eastAsia" w:ascii="宋体"/>
          <w:color w:val="auto"/>
          <w:kern w:val="0"/>
          <w:sz w:val="24"/>
          <w:szCs w:val="24"/>
          <w:highlight w:val="none"/>
        </w:rPr>
      </w:pPr>
      <w:r>
        <w:rPr>
          <w:rFonts w:hint="eastAsia" w:ascii="宋体"/>
          <w:color w:val="auto"/>
          <w:kern w:val="0"/>
          <w:sz w:val="24"/>
          <w:szCs w:val="24"/>
          <w:highlight w:val="none"/>
        </w:rPr>
        <w:t>包括所有技术资料、人员费用</w:t>
      </w:r>
      <w:r>
        <w:rPr>
          <w:rFonts w:hint="eastAsia" w:ascii="宋体"/>
          <w:color w:val="auto"/>
          <w:kern w:val="0"/>
          <w:sz w:val="24"/>
          <w:szCs w:val="24"/>
          <w:highlight w:val="none"/>
          <w:lang w:val="en-GB" w:eastAsia="en-GB"/>
        </w:rPr>
        <w:t>、</w:t>
      </w:r>
      <w:r>
        <w:rPr>
          <w:rFonts w:hint="eastAsia" w:ascii="宋体"/>
          <w:color w:val="auto"/>
          <w:kern w:val="0"/>
          <w:sz w:val="24"/>
          <w:szCs w:val="24"/>
          <w:highlight w:val="none"/>
        </w:rPr>
        <w:t>管理费用</w:t>
      </w:r>
      <w:r>
        <w:rPr>
          <w:rFonts w:hint="eastAsia" w:ascii="宋体"/>
          <w:color w:val="auto"/>
          <w:kern w:val="0"/>
          <w:sz w:val="24"/>
          <w:szCs w:val="24"/>
          <w:highlight w:val="none"/>
          <w:lang w:val="en-GB" w:eastAsia="en-GB"/>
        </w:rPr>
        <w:t>、</w:t>
      </w:r>
      <w:r>
        <w:rPr>
          <w:rFonts w:hint="eastAsia" w:ascii="宋体"/>
          <w:color w:val="auto"/>
          <w:kern w:val="0"/>
          <w:sz w:val="24"/>
          <w:szCs w:val="24"/>
          <w:highlight w:val="none"/>
        </w:rPr>
        <w:t>保险、税费等（包含合同中明示或暗示的所有一般风险、责任和义务等所产生的费用）一切费用。所有相关费用应包含在投标总价中, 投标总价在合同执行过程中是固定不变的，不得以任何理由予以变更。</w:t>
      </w:r>
    </w:p>
    <w:p w14:paraId="57AF8F09">
      <w:pPr>
        <w:tabs>
          <w:tab w:val="left" w:pos="256"/>
        </w:tabs>
        <w:kinsoku/>
        <w:wordWrap/>
        <w:overflowPunct/>
        <w:topLinePunct w:val="0"/>
        <w:autoSpaceDE w:val="0"/>
        <w:autoSpaceDN/>
        <w:bidi w:val="0"/>
        <w:adjustRightInd w:val="0"/>
        <w:spacing w:line="500" w:lineRule="exact"/>
        <w:jc w:val="left"/>
        <w:textAlignment w:val="auto"/>
        <w:rPr>
          <w:rFonts w:hint="eastAsia" w:ascii="宋体"/>
          <w:b/>
          <w:bCs/>
          <w:color w:val="auto"/>
          <w:kern w:val="0"/>
          <w:sz w:val="24"/>
          <w:szCs w:val="24"/>
          <w:highlight w:val="none"/>
        </w:rPr>
      </w:pPr>
      <w:r>
        <w:rPr>
          <w:rFonts w:hint="eastAsia" w:ascii="宋体"/>
          <w:b/>
          <w:bCs/>
          <w:color w:val="auto"/>
          <w:kern w:val="0"/>
          <w:sz w:val="24"/>
          <w:szCs w:val="24"/>
          <w:highlight w:val="none"/>
        </w:rPr>
        <w:t>第二条：服务要求</w:t>
      </w:r>
    </w:p>
    <w:p w14:paraId="153906C1">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 xml:space="preserve">一、服务内容 </w:t>
      </w:r>
    </w:p>
    <w:p w14:paraId="136A417C">
      <w:pPr>
        <w:kinsoku/>
        <w:wordWrap/>
        <w:overflowPunct/>
        <w:topLinePunct w:val="0"/>
        <w:autoSpaceDN/>
        <w:bidi w:val="0"/>
        <w:snapToGrid w:val="0"/>
        <w:spacing w:line="500" w:lineRule="exact"/>
        <w:ind w:firstLine="593" w:firstLineChars="246"/>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1、2025年水稻种植季采集全县耕地及乡镇（街道）上报种植区域0.1米正射影像，划定2025年水稻种植范围矢量数据；</w:t>
      </w:r>
    </w:p>
    <w:p w14:paraId="0C55E557">
      <w:pPr>
        <w:snapToGrid w:val="0"/>
        <w:spacing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2、2026年采集乡镇（街道）上报的小麦种植区域</w:t>
      </w:r>
      <w:r>
        <w:rPr>
          <w:rFonts w:hint="eastAsia" w:ascii="宋体" w:hAnsi="宋体" w:cs="宋体"/>
          <w:b/>
          <w:bCs/>
          <w:color w:val="auto"/>
          <w:sz w:val="24"/>
          <w:szCs w:val="24"/>
          <w:highlight w:val="none"/>
          <w:lang w:val="en-US" w:eastAsia="zh-CN"/>
        </w:rPr>
        <w:t>和油菜补贴区域</w:t>
      </w:r>
      <w:r>
        <w:rPr>
          <w:rFonts w:hint="eastAsia" w:ascii="宋体" w:hAnsi="宋体" w:eastAsia="宋体" w:cs="宋体"/>
          <w:b/>
          <w:bCs/>
          <w:color w:val="auto"/>
          <w:sz w:val="24"/>
          <w:szCs w:val="24"/>
          <w:highlight w:val="none"/>
          <w:lang w:val="en-US" w:eastAsia="zh-CN"/>
        </w:rPr>
        <w:t>0.1米正射影像，划定小麦种植范围</w:t>
      </w:r>
      <w:r>
        <w:rPr>
          <w:rFonts w:hint="eastAsia" w:ascii="宋体" w:hAnsi="宋体" w:cs="宋体"/>
          <w:b/>
          <w:bCs/>
          <w:color w:val="auto"/>
          <w:sz w:val="24"/>
          <w:szCs w:val="24"/>
          <w:highlight w:val="none"/>
          <w:lang w:val="en-US" w:eastAsia="zh-CN"/>
        </w:rPr>
        <w:t>和油菜补贴范围</w:t>
      </w:r>
      <w:r>
        <w:rPr>
          <w:rFonts w:hint="eastAsia" w:ascii="宋体" w:hAnsi="宋体" w:eastAsia="宋体" w:cs="宋体"/>
          <w:b/>
          <w:bCs/>
          <w:color w:val="auto"/>
          <w:sz w:val="24"/>
          <w:szCs w:val="24"/>
          <w:highlight w:val="none"/>
          <w:lang w:val="en-US" w:eastAsia="zh-CN"/>
        </w:rPr>
        <w:t>矢量数据；</w:t>
      </w:r>
    </w:p>
    <w:p w14:paraId="0EAF03FA">
      <w:pPr>
        <w:kinsoku/>
        <w:wordWrap/>
        <w:overflowPunct/>
        <w:topLinePunct w:val="0"/>
        <w:autoSpaceDN/>
        <w:bidi w:val="0"/>
        <w:snapToGrid w:val="0"/>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3、对乡镇（街道）上报的粮油种植补贴对象开展复核，分别是2025年的水稻、旱杂粮、花生及2026年的小麦、油菜，出具核实报告；</w:t>
      </w:r>
    </w:p>
    <w:p w14:paraId="5D8F84E6">
      <w:pPr>
        <w:kinsoku/>
        <w:wordWrap/>
        <w:overflowPunct/>
        <w:topLinePunct w:val="0"/>
        <w:autoSpaceDN/>
        <w:bidi w:val="0"/>
        <w:snapToGrid w:val="0"/>
        <w:spacing w:line="500" w:lineRule="exact"/>
        <w:ind w:firstLine="593" w:firstLineChars="246"/>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4、按要求对相关</w:t>
      </w:r>
      <w:r>
        <w:rPr>
          <w:rFonts w:hint="eastAsia" w:ascii="宋体" w:hAnsi="宋体" w:cs="宋体"/>
          <w:b/>
          <w:bCs/>
          <w:color w:val="auto"/>
          <w:sz w:val="24"/>
          <w:szCs w:val="24"/>
          <w:highlight w:val="none"/>
          <w:lang w:val="en-US" w:eastAsia="zh-CN"/>
        </w:rPr>
        <w:t>单产提升、</w:t>
      </w:r>
      <w:r>
        <w:rPr>
          <w:rFonts w:hint="eastAsia" w:ascii="宋体" w:hAnsi="宋体" w:eastAsia="宋体" w:cs="宋体"/>
          <w:b/>
          <w:bCs/>
          <w:color w:val="auto"/>
          <w:sz w:val="24"/>
          <w:szCs w:val="24"/>
          <w:highlight w:val="none"/>
          <w:lang w:val="en-US" w:eastAsia="zh-CN"/>
        </w:rPr>
        <w:t>高产创建方、粮油绿色高产高效示范方等进行测产，出具报告；</w:t>
      </w:r>
    </w:p>
    <w:p w14:paraId="106D3FAA">
      <w:pPr>
        <w:kinsoku/>
        <w:wordWrap/>
        <w:overflowPunct/>
        <w:topLinePunct w:val="0"/>
        <w:autoSpaceDN/>
        <w:bidi w:val="0"/>
        <w:snapToGrid w:val="0"/>
        <w:spacing w:line="500" w:lineRule="exact"/>
        <w:ind w:firstLine="593" w:firstLineChars="246"/>
        <w:textAlignment w:val="auto"/>
        <w:rPr>
          <w:rFonts w:hint="eastAsia" w:ascii="宋体"/>
          <w:b/>
          <w:color w:val="auto"/>
          <w:sz w:val="24"/>
          <w:szCs w:val="24"/>
          <w:highlight w:val="none"/>
        </w:rPr>
      </w:pPr>
      <w:r>
        <w:rPr>
          <w:rFonts w:hint="eastAsia" w:ascii="宋体" w:hAnsi="宋体" w:eastAsia="宋体" w:cs="宋体"/>
          <w:b/>
          <w:bCs/>
          <w:color w:val="auto"/>
          <w:sz w:val="24"/>
          <w:szCs w:val="24"/>
          <w:highlight w:val="none"/>
          <w:lang w:val="en-US" w:eastAsia="zh-CN"/>
        </w:rPr>
        <w:t>5、根据工作需求对局部地块的种植情况进行正射影像采集测绘。</w:t>
      </w:r>
    </w:p>
    <w:p w14:paraId="584C4B29">
      <w:pPr>
        <w:kinsoku/>
        <w:wordWrap/>
        <w:overflowPunct/>
        <w:topLinePunct w:val="0"/>
        <w:autoSpaceDN/>
        <w:bidi w:val="0"/>
        <w:snapToGrid w:val="0"/>
        <w:spacing w:line="500" w:lineRule="exact"/>
        <w:ind w:firstLine="590" w:firstLineChars="246"/>
        <w:textAlignment w:val="auto"/>
        <w:rPr>
          <w:rFonts w:hint="eastAsia" w:ascii="宋体"/>
          <w:b/>
          <w:bCs/>
          <w:color w:val="auto"/>
          <w:sz w:val="24"/>
          <w:szCs w:val="24"/>
          <w:highlight w:val="none"/>
        </w:rPr>
      </w:pPr>
      <w:r>
        <w:rPr>
          <w:rFonts w:hint="eastAsia" w:ascii="宋体"/>
          <w:color w:val="auto"/>
          <w:sz w:val="24"/>
          <w:szCs w:val="24"/>
          <w:highlight w:val="none"/>
        </w:rPr>
        <w:t>二、</w:t>
      </w:r>
      <w:r>
        <w:rPr>
          <w:rFonts w:hint="eastAsia" w:ascii="宋体"/>
          <w:b/>
          <w:bCs/>
          <w:color w:val="auto"/>
          <w:sz w:val="24"/>
          <w:szCs w:val="24"/>
          <w:highlight w:val="none"/>
        </w:rPr>
        <w:t>数据要求</w:t>
      </w:r>
    </w:p>
    <w:p w14:paraId="4C131CAF">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提交作业过程中的关键数据为，分辨率优于0.1m核查区域高清正射影像、粮食补贴对象实种范围数据、耕地地力保护补贴核查对象范围数据，输出格式均采用shp格式，高程系统采用“1985国家高程基准”，</w:t>
      </w:r>
      <w:r>
        <w:rPr>
          <w:rFonts w:hint="eastAsia" w:ascii="宋体"/>
          <w:color w:val="auto"/>
          <w:sz w:val="24"/>
          <w:szCs w:val="24"/>
          <w:highlight w:val="none"/>
          <w:lang w:eastAsia="zh-CN"/>
        </w:rPr>
        <w:t>投影坐标</w:t>
      </w:r>
      <w:r>
        <w:rPr>
          <w:rFonts w:hint="eastAsia" w:ascii="宋体"/>
          <w:color w:val="auto"/>
          <w:sz w:val="24"/>
          <w:szCs w:val="24"/>
          <w:highlight w:val="none"/>
        </w:rPr>
        <w:t>采用“</w:t>
      </w:r>
      <w:r>
        <w:rPr>
          <w:rFonts w:hint="eastAsia" w:ascii="宋体"/>
          <w:color w:val="auto"/>
          <w:sz w:val="24"/>
          <w:szCs w:val="24"/>
          <w:highlight w:val="none"/>
          <w:lang w:val="en-US" w:eastAsia="zh-CN"/>
        </w:rPr>
        <w:t>CGCS</w:t>
      </w:r>
      <w:r>
        <w:rPr>
          <w:rFonts w:hint="eastAsia" w:ascii="宋体"/>
          <w:color w:val="auto"/>
          <w:sz w:val="24"/>
          <w:szCs w:val="24"/>
          <w:highlight w:val="none"/>
        </w:rPr>
        <w:t xml:space="preserve">2000 3 </w:t>
      </w:r>
      <w:r>
        <w:rPr>
          <w:rFonts w:hint="eastAsia" w:ascii="宋体"/>
          <w:color w:val="auto"/>
          <w:sz w:val="24"/>
          <w:szCs w:val="24"/>
          <w:highlight w:val="none"/>
          <w:lang w:val="en-US" w:eastAsia="zh-CN"/>
        </w:rPr>
        <w:t>D</w:t>
      </w:r>
      <w:r>
        <w:rPr>
          <w:rFonts w:hint="eastAsia" w:ascii="宋体"/>
          <w:color w:val="auto"/>
          <w:sz w:val="24"/>
          <w:szCs w:val="24"/>
          <w:highlight w:val="none"/>
        </w:rPr>
        <w:t xml:space="preserve">egree </w:t>
      </w:r>
      <w:r>
        <w:rPr>
          <w:rFonts w:hint="eastAsia" w:ascii="宋体"/>
          <w:color w:val="auto"/>
          <w:sz w:val="24"/>
          <w:szCs w:val="24"/>
          <w:highlight w:val="none"/>
          <w:lang w:val="en-US" w:eastAsia="zh-CN"/>
        </w:rPr>
        <w:t>GK</w:t>
      </w:r>
      <w:r>
        <w:rPr>
          <w:rFonts w:hint="eastAsia" w:ascii="宋体"/>
          <w:color w:val="auto"/>
          <w:sz w:val="24"/>
          <w:szCs w:val="24"/>
          <w:highlight w:val="none"/>
        </w:rPr>
        <w:t xml:space="preserve"> </w:t>
      </w:r>
      <w:r>
        <w:rPr>
          <w:rFonts w:hint="eastAsia" w:ascii="宋体"/>
          <w:color w:val="auto"/>
          <w:sz w:val="24"/>
          <w:szCs w:val="24"/>
          <w:highlight w:val="none"/>
          <w:lang w:val="en-US" w:eastAsia="zh-CN"/>
        </w:rPr>
        <w:t>Z</w:t>
      </w:r>
      <w:r>
        <w:rPr>
          <w:rFonts w:hint="eastAsia" w:ascii="宋体"/>
          <w:color w:val="auto"/>
          <w:sz w:val="24"/>
          <w:szCs w:val="24"/>
          <w:highlight w:val="none"/>
        </w:rPr>
        <w:t>one 40坐标系”，被核实的</w:t>
      </w:r>
      <w:r>
        <w:rPr>
          <w:rFonts w:hint="eastAsia" w:ascii="宋体"/>
          <w:color w:val="auto"/>
          <w:sz w:val="24"/>
          <w:szCs w:val="24"/>
          <w:highlight w:val="none"/>
          <w:lang w:eastAsia="zh-CN"/>
        </w:rPr>
        <w:t>地块</w:t>
      </w:r>
      <w:r>
        <w:rPr>
          <w:rFonts w:hint="eastAsia" w:ascii="宋体"/>
          <w:color w:val="auto"/>
          <w:sz w:val="24"/>
          <w:szCs w:val="24"/>
          <w:highlight w:val="none"/>
        </w:rPr>
        <w:t>实测面积数据的误差率不得超过2%。</w:t>
      </w:r>
    </w:p>
    <w:p w14:paraId="60265822">
      <w:pPr>
        <w:kinsoku/>
        <w:wordWrap/>
        <w:overflowPunct/>
        <w:topLinePunct w:val="0"/>
        <w:autoSpaceDN/>
        <w:bidi w:val="0"/>
        <w:snapToGrid w:val="0"/>
        <w:spacing w:line="500" w:lineRule="exact"/>
        <w:ind w:firstLine="482" w:firstLineChars="200"/>
        <w:textAlignment w:val="auto"/>
        <w:rPr>
          <w:rFonts w:hint="eastAsia" w:ascii="宋体"/>
          <w:b/>
          <w:color w:val="auto"/>
          <w:sz w:val="24"/>
          <w:szCs w:val="24"/>
          <w:highlight w:val="none"/>
        </w:rPr>
      </w:pPr>
      <w:r>
        <w:rPr>
          <w:rFonts w:hint="eastAsia" w:ascii="宋体"/>
          <w:b/>
          <w:color w:val="auto"/>
          <w:sz w:val="24"/>
          <w:szCs w:val="24"/>
          <w:highlight w:val="none"/>
        </w:rPr>
        <w:t>三、数据保存及维护要求</w:t>
      </w:r>
    </w:p>
    <w:p w14:paraId="750283D3">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1、数据保存所需的存储设备由成交乙方提供，费用包含在合同总价中，甲方不另行支付。</w:t>
      </w:r>
    </w:p>
    <w:p w14:paraId="579555FA">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数据保存期限：服务期结束后3年，数据保存期限结束后乙方需将服务期内采集（录入）的所有信息完整的移交给甲方，由此产生的费用由乙方支付；在移交过程出现信息错误、缺失等情况，由乙方负责将信息修正还原，若无法修正还原的由乙方负责赔偿（具体赔偿事项由双方协商解决）。</w:t>
      </w:r>
    </w:p>
    <w:p w14:paraId="43C3B296">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3、数据保存期限内乙方负责数据的保存、运行、维护、更新等工作，费用包含在合同总价中，甲方不另行支付。</w:t>
      </w:r>
    </w:p>
    <w:p w14:paraId="3A836C2E">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4、安全要求</w:t>
      </w:r>
    </w:p>
    <w:p w14:paraId="0268D93D">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乙方严格遵守《保密守则》及采购人的有关规定，不得遗失、泄漏、倒卖数据信息，如出现遗失、泄漏、倒卖数据信息情况，甲方有权追究法律责任。</w:t>
      </w:r>
    </w:p>
    <w:p w14:paraId="55ECEDD5">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四、时间节点</w:t>
      </w:r>
    </w:p>
    <w:p w14:paraId="69ED0C85">
      <w:pPr>
        <w:kinsoku/>
        <w:wordWrap/>
        <w:overflowPunct/>
        <w:topLinePunct w:val="0"/>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（1）根据采购人要求，最迟不超过</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lang w:eastAsia="zh-CN"/>
        </w:rPr>
        <w:t>9月底</w:t>
      </w:r>
      <w:r>
        <w:rPr>
          <w:rFonts w:hint="eastAsia" w:ascii="宋体" w:hAnsi="宋体" w:eastAsia="宋体" w:cs="宋体"/>
          <w:color w:val="auto"/>
          <w:sz w:val="24"/>
          <w:szCs w:val="24"/>
          <w:highlight w:val="none"/>
        </w:rPr>
        <w:t>前完成晚稻实种面积核实工作，提交正射影像及矢量数据；</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rPr>
        <w:t>11月10日前完成晚稻、旱粮、花生规模种植及粮食绿色高产高效核实并出具核实报告。</w:t>
      </w:r>
    </w:p>
    <w:p w14:paraId="084B6FCB">
      <w:pPr>
        <w:kinsoku/>
        <w:wordWrap/>
        <w:overflowPunct/>
        <w:topLinePunct w:val="0"/>
        <w:autoSpaceDN/>
        <w:bidi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2025年</w:t>
      </w:r>
      <w:r>
        <w:rPr>
          <w:rFonts w:hint="eastAsia" w:ascii="宋体" w:hAnsi="宋体" w:eastAsia="宋体" w:cs="宋体"/>
          <w:color w:val="auto"/>
          <w:sz w:val="24"/>
          <w:szCs w:val="24"/>
          <w:highlight w:val="none"/>
        </w:rPr>
        <w:t>11月10日前出具202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年全年核实成果文件。</w:t>
      </w:r>
    </w:p>
    <w:p w14:paraId="77EF7A9A">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年4月10日前完成202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年小麦和油菜种植面积核实工作，提交正射影像及矢量数据；202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年5月20日前完成规模种植核实出具核实报告，并经新昌县农业农村局组织的专家评审小组审核验收。</w:t>
      </w:r>
    </w:p>
    <w:p w14:paraId="471E3A05">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五、成果文件提交：</w:t>
      </w:r>
    </w:p>
    <w:p w14:paraId="47F464AB">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1、按照甲方确认的表格样式制作装订的成果文件：纸质精装A4文本格式，电子版含EXCEL数据</w:t>
      </w:r>
      <w:r>
        <w:rPr>
          <w:rFonts w:hint="eastAsia" w:ascii="宋体"/>
          <w:color w:val="auto"/>
          <w:sz w:val="24"/>
          <w:szCs w:val="24"/>
          <w:highlight w:val="none"/>
          <w:lang w:eastAsia="zh-CN"/>
        </w:rPr>
        <w:t>、质量检验报告</w:t>
      </w:r>
      <w:r>
        <w:rPr>
          <w:rFonts w:hint="eastAsia" w:ascii="宋体"/>
          <w:color w:val="auto"/>
          <w:sz w:val="24"/>
          <w:szCs w:val="24"/>
          <w:highlight w:val="none"/>
        </w:rPr>
        <w:t>、正射影像及矢量数据（含存储介质）等数据；</w:t>
      </w:r>
    </w:p>
    <w:p w14:paraId="005C977B">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2、作业过程中采集的全部图片、影像、数据等信息须免费储存3年以便采购人取证调用。</w:t>
      </w:r>
    </w:p>
    <w:p w14:paraId="630249B9">
      <w:pPr>
        <w:kinsoku/>
        <w:wordWrap/>
        <w:overflowPunct/>
        <w:topLinePunct w:val="0"/>
        <w:autoSpaceDN/>
        <w:bidi w:val="0"/>
        <w:snapToGrid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3、成果的使用权与所有权归甲方所有，未经采购人许可，乙方不向第三方提供受委托完成的核查成果，否则采购人有权对此追究法律责任。</w:t>
      </w:r>
    </w:p>
    <w:p w14:paraId="3B8FDA12">
      <w:pPr>
        <w:kinsoku/>
        <w:wordWrap/>
        <w:overflowPunct/>
        <w:topLinePunct w:val="0"/>
        <w:autoSpaceDN/>
        <w:bidi w:val="0"/>
        <w:snapToGrid w:val="0"/>
        <w:spacing w:line="500" w:lineRule="exact"/>
        <w:ind w:firstLine="482" w:firstLineChars="200"/>
        <w:textAlignment w:val="auto"/>
        <w:rPr>
          <w:rFonts w:hint="eastAsia" w:ascii="仿宋" w:eastAsia="仿宋"/>
          <w:color w:val="auto"/>
          <w:sz w:val="24"/>
          <w:szCs w:val="24"/>
          <w:highlight w:val="none"/>
          <w:lang w:val="en-US" w:eastAsia="zh-CN"/>
        </w:rPr>
      </w:pPr>
      <w:r>
        <w:rPr>
          <w:rFonts w:hint="eastAsia" w:ascii="宋体" w:hAnsi="宋体" w:eastAsia="宋体" w:cs="宋体"/>
          <w:b/>
          <w:bCs/>
          <w:color w:val="auto"/>
          <w:sz w:val="24"/>
          <w:szCs w:val="24"/>
          <w:highlight w:val="none"/>
        </w:rPr>
        <w:t>注：成交供应商提供的高清影像空间分辨率≤</w:t>
      </w:r>
      <w:r>
        <w:rPr>
          <w:rFonts w:hint="eastAsia" w:ascii="宋体" w:hAnsi="宋体" w:eastAsia="宋体" w:cs="宋体"/>
          <w:b/>
          <w:bCs/>
          <w:color w:val="auto"/>
          <w:sz w:val="24"/>
          <w:szCs w:val="24"/>
          <w:highlight w:val="none"/>
          <w:lang w:val="en-US" w:eastAsia="zh-CN"/>
        </w:rPr>
        <w:t>0.1米</w:t>
      </w:r>
      <w:r>
        <w:rPr>
          <w:rFonts w:hint="eastAsia" w:ascii="宋体" w:hAnsi="宋体" w:eastAsia="宋体" w:cs="宋体"/>
          <w:b/>
          <w:bCs/>
          <w:color w:val="auto"/>
          <w:sz w:val="24"/>
          <w:szCs w:val="24"/>
          <w:highlight w:val="none"/>
        </w:rPr>
        <w:t>，如因机场净空区域限制或特殊天气原因无法获取优于</w:t>
      </w:r>
      <w:r>
        <w:rPr>
          <w:rFonts w:hint="eastAsia" w:ascii="宋体" w:hAnsi="宋体" w:eastAsia="宋体" w:cs="宋体"/>
          <w:b/>
          <w:bCs/>
          <w:color w:val="auto"/>
          <w:sz w:val="24"/>
          <w:szCs w:val="24"/>
          <w:highlight w:val="none"/>
          <w:lang w:val="en-US" w:eastAsia="zh-CN"/>
        </w:rPr>
        <w:t>0.1米</w:t>
      </w:r>
      <w:r>
        <w:rPr>
          <w:rFonts w:hint="eastAsia" w:ascii="宋体" w:hAnsi="宋体" w:eastAsia="宋体" w:cs="宋体"/>
          <w:b/>
          <w:bCs/>
          <w:color w:val="auto"/>
          <w:sz w:val="24"/>
          <w:szCs w:val="24"/>
          <w:highlight w:val="none"/>
        </w:rPr>
        <w:t>空间分辨率的，经采购人同意，成交供应商可以采用优于</w:t>
      </w:r>
      <w:r>
        <w:rPr>
          <w:rFonts w:hint="eastAsia" w:ascii="宋体" w:hAnsi="宋体" w:eastAsia="宋体" w:cs="宋体"/>
          <w:b/>
          <w:bCs/>
          <w:color w:val="auto"/>
          <w:sz w:val="24"/>
          <w:szCs w:val="24"/>
          <w:highlight w:val="none"/>
          <w:lang w:val="en-US" w:eastAsia="zh-CN"/>
        </w:rPr>
        <w:t>0.5米</w:t>
      </w:r>
      <w:r>
        <w:rPr>
          <w:rFonts w:hint="eastAsia" w:ascii="宋体" w:hAnsi="宋体" w:eastAsia="宋体" w:cs="宋体"/>
          <w:b/>
          <w:bCs/>
          <w:color w:val="auto"/>
          <w:sz w:val="24"/>
          <w:szCs w:val="24"/>
          <w:highlight w:val="none"/>
        </w:rPr>
        <w:t>的高清卫星影像，但必须提供针对本项目的卫星影像原厂授权书。</w:t>
      </w:r>
    </w:p>
    <w:p w14:paraId="17F79AA9">
      <w:pPr>
        <w:pStyle w:val="3"/>
        <w:numPr>
          <w:ilvl w:val="0"/>
          <w:numId w:val="0"/>
        </w:numPr>
        <w:tabs>
          <w:tab w:val="clear" w:pos="1145"/>
        </w:tabs>
        <w:kinsoku/>
        <w:wordWrap/>
        <w:overflowPunct/>
        <w:topLinePunct w:val="0"/>
        <w:autoSpaceDN/>
        <w:bidi w:val="0"/>
        <w:spacing w:line="500" w:lineRule="exact"/>
        <w:textAlignment w:val="auto"/>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val="en-US" w:eastAsia="zh-CN" w:bidi="ar-SA"/>
        </w:rPr>
        <w:t>六</w:t>
      </w:r>
      <w:r>
        <w:rPr>
          <w:rFonts w:hint="eastAsia" w:ascii="宋体" w:eastAsia="宋体" w:cs="宋体"/>
          <w:b/>
          <w:bCs/>
          <w:color w:val="auto"/>
          <w:sz w:val="24"/>
          <w:szCs w:val="24"/>
          <w:highlight w:val="none"/>
          <w:lang w:bidi="ar-SA"/>
        </w:rPr>
        <w:t>、乙方售后服务要求</w:t>
      </w:r>
    </w:p>
    <w:p w14:paraId="514C4F50">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1.</w:t>
      </w:r>
      <w:r>
        <w:rPr>
          <w:rFonts w:hint="eastAsia" w:ascii="宋体" w:eastAsia="宋体" w:cs="宋体"/>
          <w:color w:val="auto"/>
          <w:sz w:val="24"/>
          <w:szCs w:val="24"/>
          <w:highlight w:val="none"/>
          <w:lang w:bidi="ar-SA"/>
        </w:rPr>
        <w:t>提供电话、传真、电子邮件、现场多种方式技术支持服务，全方位响应需求；</w:t>
      </w:r>
    </w:p>
    <w:p w14:paraId="6D1499C0">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2.</w:t>
      </w:r>
      <w:r>
        <w:rPr>
          <w:rFonts w:hint="eastAsia" w:ascii="宋体" w:eastAsia="宋体" w:cs="宋体"/>
          <w:color w:val="auto"/>
          <w:sz w:val="24"/>
          <w:szCs w:val="24"/>
          <w:highlight w:val="none"/>
          <w:lang w:bidi="ar-SA"/>
        </w:rPr>
        <w:t>技术人员提供现场免费安装、培训、调试；</w:t>
      </w:r>
    </w:p>
    <w:p w14:paraId="3A7AF04A">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3.</w:t>
      </w:r>
      <w:r>
        <w:rPr>
          <w:rFonts w:hint="eastAsia" w:ascii="宋体" w:eastAsia="宋体" w:cs="宋体"/>
          <w:color w:val="auto"/>
          <w:sz w:val="24"/>
          <w:szCs w:val="24"/>
          <w:highlight w:val="none"/>
          <w:lang w:bidi="ar-SA"/>
        </w:rPr>
        <w:t>售后服务期限：项目验收交付使用后提供一年免费质量保证及售后服务，并有一年期满后提供有偿服务的技术支持方案。</w:t>
      </w:r>
    </w:p>
    <w:p w14:paraId="09CBC623">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4.</w:t>
      </w:r>
      <w:r>
        <w:rPr>
          <w:rFonts w:hint="eastAsia" w:ascii="宋体" w:eastAsia="宋体" w:cs="宋体"/>
          <w:color w:val="auto"/>
          <w:sz w:val="24"/>
          <w:szCs w:val="24"/>
          <w:highlight w:val="none"/>
          <w:lang w:bidi="ar-SA"/>
        </w:rPr>
        <w:t>售后服务方式及响应时间：采用现场维护方式，接到电话后8小时内响应，24小时内上门服务，7*24小时电话支持；以保证数据的安全运行。</w:t>
      </w:r>
    </w:p>
    <w:p w14:paraId="7891D8F7">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5.</w:t>
      </w:r>
      <w:r>
        <w:rPr>
          <w:rFonts w:hint="eastAsia" w:ascii="宋体" w:eastAsia="宋体" w:cs="宋体"/>
          <w:color w:val="auto"/>
          <w:sz w:val="24"/>
          <w:szCs w:val="24"/>
          <w:highlight w:val="none"/>
          <w:lang w:bidi="ar-SA"/>
        </w:rPr>
        <w:t>售后服务问题解决时间：一般问题在4小时内解决，严重问题及时提出可接受的解决方案和服务承诺。</w:t>
      </w:r>
    </w:p>
    <w:p w14:paraId="084B5907">
      <w:pPr>
        <w:pStyle w:val="73"/>
        <w:kinsoku/>
        <w:wordWrap/>
        <w:overflowPunct/>
        <w:topLinePunct w:val="0"/>
        <w:autoSpaceDN/>
        <w:bidi w:val="0"/>
        <w:spacing w:line="500" w:lineRule="exact"/>
        <w:ind w:left="0" w:firstLine="240" w:firstLineChars="1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val="en-US" w:eastAsia="zh-CN" w:bidi="ar-SA"/>
        </w:rPr>
        <w:t>6.</w:t>
      </w:r>
      <w:r>
        <w:rPr>
          <w:rFonts w:hint="eastAsia" w:ascii="宋体" w:eastAsia="宋体" w:cs="宋体"/>
          <w:color w:val="auto"/>
          <w:sz w:val="24"/>
          <w:szCs w:val="24"/>
          <w:highlight w:val="none"/>
          <w:lang w:bidi="ar-SA"/>
        </w:rPr>
        <w:t>售后服务外的服务承诺：长期给予电话、电子邮件等技术支持。</w:t>
      </w:r>
    </w:p>
    <w:p w14:paraId="1C247D52">
      <w:pPr>
        <w:pStyle w:val="3"/>
        <w:numPr>
          <w:ilvl w:val="0"/>
          <w:numId w:val="0"/>
        </w:numPr>
        <w:tabs>
          <w:tab w:val="clear" w:pos="1145"/>
        </w:tabs>
        <w:kinsoku/>
        <w:wordWrap/>
        <w:overflowPunct/>
        <w:topLinePunct w:val="0"/>
        <w:autoSpaceDN/>
        <w:bidi w:val="0"/>
        <w:spacing w:line="500" w:lineRule="exact"/>
        <w:textAlignment w:val="auto"/>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val="en-US" w:eastAsia="zh-CN" w:bidi="ar-SA"/>
        </w:rPr>
        <w:t>七</w:t>
      </w:r>
      <w:r>
        <w:rPr>
          <w:rFonts w:hint="eastAsia" w:ascii="宋体" w:eastAsia="宋体" w:cs="宋体"/>
          <w:b/>
          <w:bCs/>
          <w:color w:val="auto"/>
          <w:sz w:val="24"/>
          <w:szCs w:val="24"/>
          <w:highlight w:val="none"/>
          <w:lang w:bidi="ar-SA"/>
        </w:rPr>
        <w:t>、服务期限</w:t>
      </w:r>
    </w:p>
    <w:p w14:paraId="0791E402">
      <w:pPr>
        <w:kinsoku/>
        <w:wordWrap/>
        <w:overflowPunct/>
        <w:topLinePunct w:val="0"/>
        <w:autoSpaceDN/>
        <w:bidi w:val="0"/>
        <w:spacing w:line="500" w:lineRule="exact"/>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本项目服务期限为合同签订之日起</w:t>
      </w:r>
      <w:r>
        <w:rPr>
          <w:rFonts w:hint="eastAsia" w:ascii="宋体" w:eastAsia="宋体" w:cs="宋体"/>
          <w:color w:val="auto"/>
          <w:sz w:val="24"/>
          <w:szCs w:val="24"/>
          <w:highlight w:val="none"/>
          <w:lang w:eastAsia="zh-CN" w:bidi="ar-SA"/>
        </w:rPr>
        <w:t>至</w:t>
      </w:r>
      <w:r>
        <w:rPr>
          <w:rFonts w:hint="eastAsia" w:ascii="宋体" w:eastAsia="宋体" w:cs="宋体"/>
          <w:color w:val="auto"/>
          <w:sz w:val="24"/>
          <w:szCs w:val="24"/>
          <w:highlight w:val="none"/>
          <w:lang w:val="en-US" w:eastAsia="zh-CN" w:bidi="ar-SA"/>
        </w:rPr>
        <w:t>2026年5月31日</w:t>
      </w:r>
      <w:r>
        <w:rPr>
          <w:rFonts w:hint="eastAsia" w:ascii="宋体" w:eastAsia="宋体" w:cs="宋体"/>
          <w:color w:val="auto"/>
          <w:sz w:val="24"/>
          <w:szCs w:val="24"/>
          <w:highlight w:val="none"/>
          <w:lang w:bidi="ar-SA"/>
        </w:rPr>
        <w:t>，当月需要整理的档案最晚于次月底完成整理及数字化加工。</w:t>
      </w:r>
    </w:p>
    <w:p w14:paraId="79BFC986">
      <w:pPr>
        <w:kinsoku/>
        <w:wordWrap/>
        <w:overflowPunct/>
        <w:topLinePunct w:val="0"/>
        <w:autoSpaceDE w:val="0"/>
        <w:autoSpaceDN/>
        <w:bidi w:val="0"/>
        <w:spacing w:line="500" w:lineRule="exact"/>
        <w:ind w:firstLine="480" w:firstLineChars="200"/>
        <w:textAlignment w:val="auto"/>
        <w:rPr>
          <w:rFonts w:hint="eastAsia" w:ascii="宋体" w:eastAsia="宋体" w:cs="宋体"/>
          <w:color w:val="auto"/>
          <w:sz w:val="24"/>
          <w:szCs w:val="24"/>
          <w:highlight w:val="none"/>
          <w:lang w:bidi="ar-SA"/>
        </w:rPr>
      </w:pPr>
      <w:r>
        <w:rPr>
          <w:rFonts w:hint="eastAsia" w:ascii="宋体" w:eastAsia="宋体" w:cs="宋体"/>
          <w:color w:val="auto"/>
          <w:sz w:val="24"/>
          <w:szCs w:val="24"/>
          <w:highlight w:val="none"/>
          <w:lang w:bidi="ar-SA"/>
        </w:rPr>
        <w:t>合同签订后5个工作日内将有关项目所需软硬件设备、工作人员等进工作场地，并开始工作。</w:t>
      </w:r>
    </w:p>
    <w:p w14:paraId="71C8D95A">
      <w:pPr>
        <w:pStyle w:val="3"/>
        <w:numPr>
          <w:ilvl w:val="0"/>
          <w:numId w:val="0"/>
        </w:numPr>
        <w:tabs>
          <w:tab w:val="clear" w:pos="1145"/>
        </w:tabs>
        <w:kinsoku/>
        <w:wordWrap/>
        <w:overflowPunct/>
        <w:topLinePunct w:val="0"/>
        <w:autoSpaceDN/>
        <w:bidi w:val="0"/>
        <w:spacing w:line="500" w:lineRule="exact"/>
        <w:textAlignment w:val="auto"/>
        <w:rPr>
          <w:rFonts w:hint="eastAsia" w:ascii="宋体" w:eastAsia="宋体" w:cs="宋体"/>
          <w:b/>
          <w:bCs/>
          <w:color w:val="auto"/>
          <w:sz w:val="24"/>
          <w:szCs w:val="24"/>
          <w:highlight w:val="none"/>
          <w:lang w:bidi="ar-SA"/>
        </w:rPr>
      </w:pPr>
      <w:r>
        <w:rPr>
          <w:rFonts w:hint="eastAsia" w:ascii="宋体" w:eastAsia="宋体" w:cs="宋体"/>
          <w:b/>
          <w:bCs/>
          <w:color w:val="auto"/>
          <w:sz w:val="24"/>
          <w:szCs w:val="24"/>
          <w:highlight w:val="none"/>
          <w:lang w:val="en-US" w:eastAsia="zh-CN" w:bidi="ar-SA"/>
        </w:rPr>
        <w:t>八</w:t>
      </w:r>
      <w:r>
        <w:rPr>
          <w:rFonts w:hint="eastAsia" w:ascii="宋体" w:eastAsia="宋体" w:cs="宋体"/>
          <w:b/>
          <w:bCs/>
          <w:color w:val="auto"/>
          <w:sz w:val="24"/>
          <w:szCs w:val="24"/>
          <w:highlight w:val="none"/>
          <w:lang w:bidi="ar-SA"/>
        </w:rPr>
        <w:t>、付款方式及要求</w:t>
      </w:r>
    </w:p>
    <w:p w14:paraId="13EE9D15">
      <w:pPr>
        <w:pStyle w:val="3"/>
        <w:numPr>
          <w:ilvl w:val="0"/>
          <w:numId w:val="0"/>
        </w:numPr>
        <w:tabs>
          <w:tab w:val="clear" w:pos="1145"/>
        </w:tabs>
        <w:kinsoku/>
        <w:wordWrap/>
        <w:overflowPunct/>
        <w:topLinePunct w:val="0"/>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bidi="ar-SA"/>
        </w:rPr>
        <w:t>甲方分两次结算服务费，由乙方提供工作量清单，甲方核实确认后进行结算，第一次结算时间为202</w:t>
      </w: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bidi="ar-SA"/>
        </w:rPr>
        <w:t>年2月</w:t>
      </w:r>
      <w:r>
        <w:rPr>
          <w:rFonts w:hint="eastAsia" w:ascii="宋体" w:hAnsi="宋体" w:eastAsia="宋体" w:cs="宋体"/>
          <w:b w:val="0"/>
          <w:bCs w:val="0"/>
          <w:color w:val="auto"/>
          <w:kern w:val="2"/>
          <w:sz w:val="24"/>
          <w:szCs w:val="24"/>
          <w:highlight w:val="none"/>
          <w:lang w:eastAsia="zh-CN" w:bidi="ar-SA"/>
        </w:rPr>
        <w:t>底</w:t>
      </w:r>
      <w:r>
        <w:rPr>
          <w:rFonts w:hint="eastAsia" w:ascii="宋体" w:hAnsi="宋体" w:eastAsia="宋体" w:cs="宋体"/>
          <w:b w:val="0"/>
          <w:bCs w:val="0"/>
          <w:color w:val="auto"/>
          <w:kern w:val="2"/>
          <w:sz w:val="24"/>
          <w:szCs w:val="24"/>
          <w:highlight w:val="none"/>
          <w:lang w:bidi="ar-SA"/>
        </w:rPr>
        <w:t>，甲方支付乙方应结费用的50%；第二次结算时间为乙方按期完成合同约定服务内容后，甲方</w:t>
      </w:r>
      <w:r>
        <w:rPr>
          <w:rFonts w:hint="eastAsia" w:ascii="宋体" w:hAnsi="宋体" w:eastAsia="宋体" w:cs="宋体"/>
          <w:b w:val="0"/>
          <w:bCs w:val="0"/>
          <w:color w:val="auto"/>
          <w:kern w:val="2"/>
          <w:sz w:val="24"/>
          <w:szCs w:val="24"/>
          <w:highlight w:val="none"/>
          <w:lang w:eastAsia="zh-CN" w:bidi="ar-SA"/>
        </w:rPr>
        <w:t>组织</w:t>
      </w:r>
      <w:r>
        <w:rPr>
          <w:rFonts w:hint="eastAsia" w:ascii="宋体" w:hAnsi="宋体" w:eastAsia="宋体" w:cs="宋体"/>
          <w:b w:val="0"/>
          <w:bCs w:val="0"/>
          <w:color w:val="auto"/>
          <w:kern w:val="2"/>
          <w:sz w:val="24"/>
          <w:szCs w:val="24"/>
          <w:highlight w:val="none"/>
          <w:lang w:bidi="ar-SA"/>
        </w:rPr>
        <w:t>进行验收，验收合格后甲方支付乙方应结费用的100%。乙方按以上节点时间，提供正规发票，甲方在收到发票且财政资金到位后一个月内支付服务费用。</w:t>
      </w:r>
      <w:r>
        <w:rPr>
          <w:rFonts w:hint="eastAsia" w:ascii="宋体" w:hAnsi="宋体" w:eastAsia="宋体" w:cs="宋体"/>
          <w:b w:val="0"/>
          <w:color w:val="auto"/>
          <w:kern w:val="2"/>
          <w:sz w:val="24"/>
          <w:szCs w:val="24"/>
          <w:highlight w:val="none"/>
          <w:lang w:bidi="ar-SA"/>
        </w:rPr>
        <w:t xml:space="preserve"> </w:t>
      </w:r>
      <w:r>
        <w:rPr>
          <w:rFonts w:hint="eastAsia" w:ascii="宋体" w:hAnsi="宋体" w:eastAsia="宋体" w:cs="宋体"/>
          <w:color w:val="auto"/>
          <w:sz w:val="24"/>
          <w:szCs w:val="24"/>
          <w:highlight w:val="none"/>
        </w:rPr>
        <w:t xml:space="preserve"> </w:t>
      </w:r>
    </w:p>
    <w:p w14:paraId="2116AEA4">
      <w:pPr>
        <w:tabs>
          <w:tab w:val="left" w:pos="5500"/>
        </w:tabs>
        <w:kinsoku/>
        <w:wordWrap/>
        <w:overflowPunct/>
        <w:topLinePunct w:val="0"/>
        <w:autoSpaceDE w:val="0"/>
        <w:autoSpaceDN/>
        <w:bidi w:val="0"/>
        <w:adjustRightInd w:val="0"/>
        <w:spacing w:line="500" w:lineRule="exact"/>
        <w:ind w:firstLine="422" w:firstLineChars="176"/>
        <w:jc w:val="left"/>
        <w:textAlignment w:val="auto"/>
        <w:rPr>
          <w:rFonts w:hint="eastAsia" w:ascii="宋体"/>
          <w:color w:val="auto"/>
          <w:kern w:val="0"/>
          <w:sz w:val="24"/>
          <w:szCs w:val="24"/>
          <w:highlight w:val="none"/>
          <w:lang w:val="en-US" w:eastAsia="zh-CN"/>
        </w:rPr>
      </w:pPr>
      <w:r>
        <w:rPr>
          <w:rFonts w:hint="eastAsia" w:ascii="宋体"/>
          <w:color w:val="auto"/>
          <w:kern w:val="0"/>
          <w:sz w:val="24"/>
          <w:szCs w:val="24"/>
          <w:highlight w:val="none"/>
          <w:lang w:val="en-US" w:eastAsia="zh-CN"/>
        </w:rPr>
        <w:t>注：项目经费支付实际以甲方财政资金到账为准。</w:t>
      </w:r>
    </w:p>
    <w:p w14:paraId="58B69A21">
      <w:pPr>
        <w:tabs>
          <w:tab w:val="left" w:pos="5500"/>
        </w:tabs>
        <w:kinsoku/>
        <w:wordWrap/>
        <w:overflowPunct/>
        <w:topLinePunct w:val="0"/>
        <w:autoSpaceDE w:val="0"/>
        <w:autoSpaceDN/>
        <w:bidi w:val="0"/>
        <w:adjustRightInd w:val="0"/>
        <w:spacing w:line="500" w:lineRule="exact"/>
        <w:ind w:left="61" w:leftChars="29" w:firstLine="60" w:firstLineChars="25"/>
        <w:jc w:val="left"/>
        <w:textAlignment w:val="auto"/>
        <w:rPr>
          <w:rFonts w:hint="eastAsia" w:ascii="宋体"/>
          <w:b/>
          <w:bCs/>
          <w:color w:val="auto"/>
          <w:kern w:val="0"/>
          <w:sz w:val="24"/>
          <w:szCs w:val="24"/>
          <w:highlight w:val="none"/>
        </w:rPr>
      </w:pPr>
      <w:r>
        <w:rPr>
          <w:rFonts w:hint="eastAsia" w:ascii="宋体"/>
          <w:b/>
          <w:bCs/>
          <w:color w:val="auto"/>
          <w:kern w:val="0"/>
          <w:sz w:val="24"/>
          <w:szCs w:val="24"/>
          <w:highlight w:val="none"/>
        </w:rPr>
        <w:t>第</w:t>
      </w:r>
      <w:r>
        <w:rPr>
          <w:rFonts w:hint="eastAsia" w:ascii="宋体"/>
          <w:b/>
          <w:bCs/>
          <w:color w:val="auto"/>
          <w:kern w:val="0"/>
          <w:sz w:val="24"/>
          <w:szCs w:val="24"/>
          <w:highlight w:val="none"/>
          <w:lang w:val="en-US" w:eastAsia="zh-CN"/>
        </w:rPr>
        <w:t>三</w:t>
      </w:r>
      <w:r>
        <w:rPr>
          <w:rFonts w:hint="eastAsia" w:ascii="宋体"/>
          <w:b/>
          <w:bCs/>
          <w:color w:val="auto"/>
          <w:kern w:val="0"/>
          <w:sz w:val="24"/>
          <w:szCs w:val="24"/>
          <w:highlight w:val="none"/>
        </w:rPr>
        <w:t>条：履约保证金</w:t>
      </w:r>
    </w:p>
    <w:p w14:paraId="74279E2B">
      <w:pPr>
        <w:pStyle w:val="23"/>
        <w:kinsoku/>
        <w:wordWrap/>
        <w:overflowPunct/>
        <w:topLinePunct w:val="0"/>
        <w:autoSpaceDN/>
        <w:bidi w:val="0"/>
        <w:spacing w:line="500" w:lineRule="exact"/>
        <w:contextualSpacing/>
        <w:textAlignment w:val="auto"/>
        <w:rPr>
          <w:color w:val="auto"/>
          <w:sz w:val="24"/>
          <w:szCs w:val="24"/>
          <w:highlight w:val="none"/>
        </w:rPr>
      </w:pPr>
      <w:r>
        <w:rPr>
          <w:color w:val="auto"/>
          <w:sz w:val="24"/>
          <w:szCs w:val="24"/>
          <w:highlight w:val="none"/>
        </w:rPr>
        <w:t>本项目不设履约保证金。</w:t>
      </w:r>
    </w:p>
    <w:p w14:paraId="75DC6439">
      <w:pPr>
        <w:pStyle w:val="23"/>
        <w:kinsoku/>
        <w:wordWrap/>
        <w:overflowPunct/>
        <w:topLinePunct w:val="0"/>
        <w:autoSpaceDN/>
        <w:bidi w:val="0"/>
        <w:spacing w:line="500" w:lineRule="exact"/>
        <w:ind w:left="61" w:leftChars="29" w:firstLine="60" w:firstLineChars="25"/>
        <w:contextualSpacing/>
        <w:textAlignment w:val="auto"/>
        <w:rPr>
          <w:rFonts w:hint="eastAsia" w:ascii="宋体"/>
          <w:b/>
          <w:bCs/>
          <w:color w:val="auto"/>
          <w:sz w:val="24"/>
          <w:szCs w:val="24"/>
          <w:highlight w:val="none"/>
        </w:rPr>
      </w:pPr>
      <w:r>
        <w:rPr>
          <w:rFonts w:hint="eastAsia" w:ascii="宋体"/>
          <w:b/>
          <w:bCs/>
          <w:color w:val="auto"/>
          <w:sz w:val="24"/>
          <w:szCs w:val="24"/>
          <w:highlight w:val="none"/>
        </w:rPr>
        <w:t>第</w:t>
      </w:r>
      <w:r>
        <w:rPr>
          <w:rFonts w:hint="eastAsia" w:ascii="宋体"/>
          <w:b/>
          <w:bCs/>
          <w:color w:val="auto"/>
          <w:sz w:val="24"/>
          <w:szCs w:val="24"/>
          <w:highlight w:val="none"/>
          <w:lang w:val="en-US" w:eastAsia="zh-CN"/>
        </w:rPr>
        <w:t>四</w:t>
      </w:r>
      <w:r>
        <w:rPr>
          <w:rFonts w:hint="eastAsia" w:ascii="宋体"/>
          <w:b/>
          <w:bCs/>
          <w:color w:val="auto"/>
          <w:sz w:val="24"/>
          <w:szCs w:val="24"/>
          <w:highlight w:val="none"/>
        </w:rPr>
        <w:t>条：惩罚办法</w:t>
      </w:r>
    </w:p>
    <w:p w14:paraId="65D30D05">
      <w:pPr>
        <w:kinsoku/>
        <w:wordWrap/>
        <w:overflowPunct/>
        <w:topLinePunct w:val="0"/>
        <w:autoSpaceDN/>
        <w:bidi w:val="0"/>
        <w:adjustRightInd w:val="0"/>
        <w:snapToGrid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一旦发现虚假数据，采购人有权终止合同，并按已支付费用的双倍进行经济处罚。</w:t>
      </w:r>
    </w:p>
    <w:p w14:paraId="0E494A14">
      <w:pPr>
        <w:kinsoku/>
        <w:wordWrap/>
        <w:overflowPunct/>
        <w:topLinePunct w:val="0"/>
        <w:autoSpaceDN/>
        <w:bidi w:val="0"/>
        <w:spacing w:line="500" w:lineRule="exact"/>
        <w:ind w:left="61" w:leftChars="29" w:firstLine="60" w:firstLineChars="25"/>
        <w:textAlignment w:val="auto"/>
        <w:rPr>
          <w:rFonts w:hint="eastAsia" w:ascii="宋体"/>
          <w:b/>
          <w:bCs/>
          <w:color w:val="auto"/>
          <w:sz w:val="24"/>
          <w:szCs w:val="24"/>
          <w:highlight w:val="none"/>
        </w:rPr>
      </w:pPr>
      <w:r>
        <w:rPr>
          <w:rFonts w:hint="eastAsia" w:ascii="宋体"/>
          <w:b/>
          <w:bCs/>
          <w:color w:val="auto"/>
          <w:sz w:val="24"/>
          <w:szCs w:val="24"/>
          <w:highlight w:val="none"/>
        </w:rPr>
        <w:t>第</w:t>
      </w:r>
      <w:r>
        <w:rPr>
          <w:rFonts w:hint="eastAsia" w:ascii="宋体"/>
          <w:b/>
          <w:bCs/>
          <w:color w:val="auto"/>
          <w:sz w:val="24"/>
          <w:szCs w:val="24"/>
          <w:highlight w:val="none"/>
          <w:lang w:val="en-US" w:eastAsia="zh-CN"/>
        </w:rPr>
        <w:t>五</w:t>
      </w:r>
      <w:r>
        <w:rPr>
          <w:rFonts w:hint="eastAsia" w:ascii="宋体"/>
          <w:b/>
          <w:bCs/>
          <w:color w:val="auto"/>
          <w:sz w:val="24"/>
          <w:szCs w:val="24"/>
          <w:highlight w:val="none"/>
        </w:rPr>
        <w:t>条：乙方的责任与义务</w:t>
      </w:r>
    </w:p>
    <w:p w14:paraId="01CCA546">
      <w:pPr>
        <w:kinsoku/>
        <w:wordWrap/>
        <w:overflowPunct/>
        <w:topLinePunct w:val="0"/>
        <w:autoSpaceDN/>
        <w:bidi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1、在履行本合同义务的期间，应运用合理的技能，认真、勤奋的工作</w:t>
      </w:r>
      <w:r>
        <w:rPr>
          <w:rFonts w:hint="eastAsia" w:ascii="宋体"/>
          <w:color w:val="auto"/>
          <w:sz w:val="24"/>
          <w:szCs w:val="24"/>
          <w:highlight w:val="none"/>
          <w:lang w:eastAsia="zh-CN"/>
        </w:rPr>
        <w:t>，对无人机航空摄影作业安全、合法、合规性负责</w:t>
      </w:r>
      <w:r>
        <w:rPr>
          <w:rFonts w:hint="eastAsia" w:ascii="宋体"/>
          <w:color w:val="auto"/>
          <w:sz w:val="24"/>
          <w:szCs w:val="24"/>
          <w:highlight w:val="none"/>
        </w:rPr>
        <w:t>。</w:t>
      </w:r>
    </w:p>
    <w:p w14:paraId="79BF286C">
      <w:pPr>
        <w:kinsoku/>
        <w:wordWrap/>
        <w:overflowPunct/>
        <w:topLinePunct w:val="0"/>
        <w:autoSpaceDN/>
        <w:bidi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2、在本合同期内或合同终止后，未征得甲方同意，不得泄露与本项目、本合同有关的技术、资料等。</w:t>
      </w:r>
    </w:p>
    <w:p w14:paraId="06021FB0">
      <w:pPr>
        <w:kinsoku/>
        <w:wordWrap/>
        <w:overflowPunct/>
        <w:topLinePunct w:val="0"/>
        <w:autoSpaceDN/>
        <w:bidi w:val="0"/>
        <w:spacing w:line="500" w:lineRule="exact"/>
        <w:textAlignment w:val="auto"/>
        <w:rPr>
          <w:rFonts w:hint="eastAsia" w:ascii="宋体" w:eastAsia="宋体"/>
          <w:b/>
          <w:bCs/>
          <w:color w:val="auto"/>
          <w:sz w:val="24"/>
          <w:szCs w:val="24"/>
          <w:highlight w:val="none"/>
          <w:lang w:val="en-US" w:eastAsia="zh-CN"/>
        </w:rPr>
      </w:pPr>
      <w:r>
        <w:rPr>
          <w:rFonts w:hint="eastAsia" w:ascii="宋体"/>
          <w:color w:val="auto"/>
          <w:sz w:val="24"/>
          <w:szCs w:val="24"/>
          <w:highlight w:val="none"/>
        </w:rPr>
        <w:t>3、负责本项目运行维保，负责处理好与其它项目实施单位的协调。</w:t>
      </w:r>
    </w:p>
    <w:p w14:paraId="1EDA081C">
      <w:pPr>
        <w:kinsoku/>
        <w:wordWrap/>
        <w:overflowPunct/>
        <w:topLinePunct w:val="0"/>
        <w:autoSpaceDN/>
        <w:bidi w:val="0"/>
        <w:spacing w:line="500" w:lineRule="exact"/>
        <w:ind w:left="-420" w:leftChars="-200" w:firstLine="482" w:firstLineChars="200"/>
        <w:textAlignment w:val="auto"/>
        <w:rPr>
          <w:rFonts w:hint="eastAsia" w:ascii="宋体"/>
          <w:b/>
          <w:bCs/>
          <w:color w:val="auto"/>
          <w:sz w:val="24"/>
          <w:szCs w:val="24"/>
          <w:highlight w:val="none"/>
        </w:rPr>
      </w:pPr>
      <w:r>
        <w:rPr>
          <w:rFonts w:hint="eastAsia" w:ascii="宋体"/>
          <w:b/>
          <w:bCs/>
          <w:color w:val="auto"/>
          <w:sz w:val="24"/>
          <w:szCs w:val="24"/>
          <w:highlight w:val="none"/>
        </w:rPr>
        <w:t>第</w:t>
      </w:r>
      <w:r>
        <w:rPr>
          <w:rFonts w:hint="eastAsia" w:ascii="宋体"/>
          <w:b/>
          <w:bCs/>
          <w:color w:val="auto"/>
          <w:sz w:val="24"/>
          <w:szCs w:val="24"/>
          <w:highlight w:val="none"/>
          <w:lang w:val="en-US" w:eastAsia="zh-CN"/>
        </w:rPr>
        <w:t>六</w:t>
      </w:r>
      <w:r>
        <w:rPr>
          <w:rFonts w:hint="eastAsia" w:ascii="宋体"/>
          <w:b/>
          <w:bCs/>
          <w:color w:val="auto"/>
          <w:sz w:val="24"/>
          <w:szCs w:val="24"/>
          <w:highlight w:val="none"/>
        </w:rPr>
        <w:t>条：甲方的责任与义务</w:t>
      </w:r>
    </w:p>
    <w:p w14:paraId="1605B43B">
      <w:pPr>
        <w:kinsoku/>
        <w:wordWrap/>
        <w:overflowPunct/>
        <w:topLinePunct w:val="0"/>
        <w:autoSpaceDN/>
        <w:bidi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1、应当主要负责项目的所有外部关系的联系与协调，为乙方工作提供良好的外部条件。</w:t>
      </w:r>
    </w:p>
    <w:p w14:paraId="659220C7">
      <w:pPr>
        <w:kinsoku/>
        <w:wordWrap/>
        <w:overflowPunct/>
        <w:topLinePunct w:val="0"/>
        <w:autoSpaceDN/>
        <w:bidi w:val="0"/>
        <w:spacing w:line="500" w:lineRule="exact"/>
        <w:textAlignment w:val="auto"/>
        <w:rPr>
          <w:rFonts w:hint="eastAsia" w:ascii="宋体"/>
          <w:color w:val="auto"/>
          <w:sz w:val="24"/>
          <w:szCs w:val="24"/>
          <w:highlight w:val="none"/>
        </w:rPr>
      </w:pPr>
      <w:r>
        <w:rPr>
          <w:rFonts w:hint="eastAsia" w:ascii="宋体"/>
          <w:color w:val="auto"/>
          <w:sz w:val="24"/>
          <w:szCs w:val="24"/>
          <w:highlight w:val="none"/>
        </w:rPr>
        <w:t>2、应当按合同条款双方约定的内容和时间，向乙方提供与项目有关资料。</w:t>
      </w:r>
    </w:p>
    <w:p w14:paraId="23E11D51">
      <w:pPr>
        <w:kinsoku/>
        <w:wordWrap/>
        <w:overflowPunct/>
        <w:topLinePunct w:val="0"/>
        <w:autoSpaceDN/>
        <w:bidi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3、应当按合同条款预定的时间就乙方书面提交并要求做出决定的一切事宜做出书面决定。</w:t>
      </w:r>
    </w:p>
    <w:p w14:paraId="6282D9F4">
      <w:pPr>
        <w:kinsoku/>
        <w:wordWrap/>
        <w:overflowPunct/>
        <w:topLinePunct w:val="0"/>
        <w:autoSpaceDN/>
        <w:bidi w:val="0"/>
        <w:spacing w:line="500" w:lineRule="exact"/>
        <w:ind w:firstLine="426" w:firstLineChars="177"/>
        <w:textAlignment w:val="auto"/>
        <w:rPr>
          <w:rFonts w:hint="eastAsia" w:ascii="宋体"/>
          <w:b/>
          <w:bCs/>
          <w:color w:val="auto"/>
          <w:sz w:val="24"/>
          <w:szCs w:val="24"/>
          <w:highlight w:val="none"/>
        </w:rPr>
      </w:pPr>
      <w:r>
        <w:rPr>
          <w:rFonts w:hint="eastAsia" w:ascii="宋体"/>
          <w:b/>
          <w:bCs/>
          <w:color w:val="auto"/>
          <w:sz w:val="24"/>
          <w:szCs w:val="24"/>
          <w:highlight w:val="none"/>
        </w:rPr>
        <w:t>第</w:t>
      </w:r>
      <w:r>
        <w:rPr>
          <w:rFonts w:hint="eastAsia" w:ascii="宋体"/>
          <w:b/>
          <w:bCs/>
          <w:color w:val="auto"/>
          <w:sz w:val="24"/>
          <w:szCs w:val="24"/>
          <w:highlight w:val="none"/>
          <w:lang w:val="en-US" w:eastAsia="zh-CN"/>
        </w:rPr>
        <w:t>七</w:t>
      </w:r>
      <w:r>
        <w:rPr>
          <w:rFonts w:hint="eastAsia" w:ascii="宋体"/>
          <w:b/>
          <w:bCs/>
          <w:color w:val="auto"/>
          <w:sz w:val="24"/>
          <w:szCs w:val="24"/>
          <w:highlight w:val="none"/>
        </w:rPr>
        <w:t>条：违约处理</w:t>
      </w:r>
    </w:p>
    <w:p w14:paraId="6FA28FFB">
      <w:pPr>
        <w:kinsoku/>
        <w:wordWrap/>
        <w:overflowPunct/>
        <w:topLinePunct w:val="0"/>
        <w:autoSpaceDN/>
        <w:bidi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甲乙双方应当履行合同约定的义务，如有违反，须承担相应的违约责任。</w:t>
      </w:r>
    </w:p>
    <w:p w14:paraId="5E01D40F">
      <w:pPr>
        <w:kinsoku/>
        <w:wordWrap/>
        <w:overflowPunct/>
        <w:topLinePunct w:val="0"/>
        <w:autoSpaceDN/>
        <w:bidi w:val="0"/>
        <w:spacing w:line="500" w:lineRule="exact"/>
        <w:ind w:firstLine="424" w:firstLineChars="176"/>
        <w:textAlignment w:val="auto"/>
        <w:rPr>
          <w:rFonts w:hint="eastAsia" w:ascii="宋体"/>
          <w:b/>
          <w:bCs/>
          <w:color w:val="auto"/>
          <w:sz w:val="24"/>
          <w:szCs w:val="24"/>
          <w:highlight w:val="none"/>
        </w:rPr>
      </w:pPr>
      <w:r>
        <w:rPr>
          <w:rFonts w:hint="eastAsia" w:ascii="宋体"/>
          <w:b/>
          <w:bCs/>
          <w:color w:val="auto"/>
          <w:sz w:val="24"/>
          <w:szCs w:val="24"/>
          <w:highlight w:val="none"/>
        </w:rPr>
        <w:t>第</w:t>
      </w:r>
      <w:r>
        <w:rPr>
          <w:rFonts w:hint="eastAsia" w:ascii="宋体"/>
          <w:b/>
          <w:bCs/>
          <w:color w:val="auto"/>
          <w:sz w:val="24"/>
          <w:szCs w:val="24"/>
          <w:highlight w:val="none"/>
          <w:lang w:val="en-US" w:eastAsia="zh-CN"/>
        </w:rPr>
        <w:t>八</w:t>
      </w:r>
      <w:r>
        <w:rPr>
          <w:rFonts w:hint="eastAsia" w:ascii="宋体"/>
          <w:b/>
          <w:bCs/>
          <w:color w:val="auto"/>
          <w:sz w:val="24"/>
          <w:szCs w:val="24"/>
          <w:highlight w:val="none"/>
        </w:rPr>
        <w:t>条： 合同生效</w:t>
      </w:r>
    </w:p>
    <w:p w14:paraId="20B1B5F7">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1、本次招标文件（招标编号：</w:t>
      </w:r>
      <w:r>
        <w:rPr>
          <w:rFonts w:hint="eastAsia"/>
          <w:color w:val="auto"/>
          <w:sz w:val="24"/>
          <w:szCs w:val="24"/>
          <w:highlight w:val="none"/>
          <w:lang w:val="en-US" w:eastAsia="zh-CN"/>
        </w:rPr>
        <w:t xml:space="preserve"> </w:t>
      </w:r>
      <w:r>
        <w:rPr>
          <w:color w:val="auto"/>
          <w:sz w:val="24"/>
          <w:szCs w:val="24"/>
          <w:highlight w:val="none"/>
        </w:rPr>
        <w:t>）、招标文件及评审过程中形成的文字资料、询标纪要</w:t>
      </w:r>
      <w:r>
        <w:rPr>
          <w:rFonts w:hint="eastAsia"/>
          <w:color w:val="auto"/>
          <w:sz w:val="24"/>
          <w:szCs w:val="24"/>
          <w:highlight w:val="none"/>
          <w:lang w:eastAsia="zh-CN"/>
        </w:rPr>
        <w:t>、</w:t>
      </w:r>
      <w:r>
        <w:rPr>
          <w:rFonts w:hint="eastAsia"/>
          <w:color w:val="auto"/>
          <w:sz w:val="24"/>
          <w:szCs w:val="24"/>
          <w:highlight w:val="none"/>
          <w:lang w:val="en-US" w:eastAsia="zh-CN"/>
        </w:rPr>
        <w:t>投标文件</w:t>
      </w:r>
      <w:r>
        <w:rPr>
          <w:color w:val="auto"/>
          <w:sz w:val="24"/>
          <w:szCs w:val="24"/>
          <w:highlight w:val="none"/>
        </w:rPr>
        <w:t>均作为本合同的组成部分，具有同等效力。</w:t>
      </w:r>
    </w:p>
    <w:p w14:paraId="582FBDCC">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 xml:space="preserve">2、前述文件内容如与本合同发生冲突，以本合同为准，本合同没有约定的，前述文件作为补充和解释。        </w:t>
      </w:r>
    </w:p>
    <w:p w14:paraId="0642A904">
      <w:pPr>
        <w:pStyle w:val="23"/>
        <w:kinsoku/>
        <w:wordWrap/>
        <w:overflowPunct/>
        <w:topLinePunct w:val="0"/>
        <w:autoSpaceDN/>
        <w:bidi w:val="0"/>
        <w:snapToGrid w:val="0"/>
        <w:spacing w:line="500" w:lineRule="exact"/>
        <w:ind w:firstLine="480" w:firstLineChars="200"/>
        <w:textAlignment w:val="auto"/>
        <w:rPr>
          <w:color w:val="auto"/>
          <w:sz w:val="24"/>
          <w:szCs w:val="24"/>
          <w:highlight w:val="none"/>
        </w:rPr>
      </w:pPr>
      <w:r>
        <w:rPr>
          <w:color w:val="auto"/>
          <w:sz w:val="24"/>
          <w:szCs w:val="24"/>
          <w:highlight w:val="none"/>
        </w:rPr>
        <w:t>3、本合同经甲乙双方法定代表人或其委托人签字并加盖双方公章后生效。</w:t>
      </w:r>
    </w:p>
    <w:p w14:paraId="12E261AD">
      <w:pPr>
        <w:widowControl/>
        <w:kinsoku/>
        <w:wordWrap/>
        <w:overflowPunct/>
        <w:topLinePunct w:val="0"/>
        <w:autoSpaceDN/>
        <w:bidi w:val="0"/>
        <w:spacing w:line="500" w:lineRule="exact"/>
        <w:ind w:firstLine="480" w:firstLineChars="200"/>
        <w:jc w:val="left"/>
        <w:textAlignment w:val="auto"/>
        <w:rPr>
          <w:color w:val="auto"/>
          <w:sz w:val="24"/>
          <w:szCs w:val="24"/>
          <w:highlight w:val="none"/>
        </w:rPr>
      </w:pPr>
      <w:r>
        <w:rPr>
          <w:rFonts w:hint="eastAsia" w:ascii="宋体"/>
          <w:color w:val="auto"/>
          <w:sz w:val="24"/>
          <w:szCs w:val="24"/>
          <w:highlight w:val="none"/>
        </w:rPr>
        <w:t>4、</w:t>
      </w:r>
      <w:r>
        <w:rPr>
          <w:rFonts w:hint="eastAsia" w:ascii="宋体"/>
          <w:color w:val="auto"/>
          <w:kern w:val="0"/>
          <w:sz w:val="24"/>
          <w:szCs w:val="24"/>
          <w:highlight w:val="none"/>
        </w:rPr>
        <w:t>本合同一式六份，具有同等法律效力，甲乙双方签字盖章后生效。甲乙双方、招标代理机构各执二份。</w:t>
      </w:r>
    </w:p>
    <w:p w14:paraId="5326D008">
      <w:pPr>
        <w:pStyle w:val="23"/>
        <w:kinsoku/>
        <w:wordWrap/>
        <w:overflowPunct/>
        <w:topLinePunct w:val="0"/>
        <w:autoSpaceDN/>
        <w:bidi w:val="0"/>
        <w:spacing w:line="500" w:lineRule="exact"/>
        <w:ind w:firstLine="424" w:firstLineChars="176"/>
        <w:textAlignment w:val="auto"/>
        <w:rPr>
          <w:b/>
          <w:bCs/>
          <w:color w:val="auto"/>
          <w:sz w:val="24"/>
          <w:szCs w:val="24"/>
          <w:highlight w:val="none"/>
        </w:rPr>
      </w:pPr>
      <w:r>
        <w:rPr>
          <w:b/>
          <w:bCs/>
          <w:color w:val="auto"/>
          <w:sz w:val="24"/>
          <w:szCs w:val="24"/>
          <w:highlight w:val="none"/>
        </w:rPr>
        <w:t>第</w:t>
      </w:r>
      <w:r>
        <w:rPr>
          <w:rFonts w:hint="eastAsia"/>
          <w:b/>
          <w:bCs/>
          <w:color w:val="auto"/>
          <w:sz w:val="24"/>
          <w:szCs w:val="24"/>
          <w:highlight w:val="none"/>
          <w:lang w:val="en-US" w:eastAsia="zh-CN"/>
        </w:rPr>
        <w:t>九</w:t>
      </w:r>
      <w:r>
        <w:rPr>
          <w:b/>
          <w:bCs/>
          <w:color w:val="auto"/>
          <w:sz w:val="24"/>
          <w:szCs w:val="24"/>
          <w:highlight w:val="none"/>
        </w:rPr>
        <w:t>条：合同修改</w:t>
      </w:r>
    </w:p>
    <w:p w14:paraId="22C34C20">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1、合同履行期内甲乙双方均不得随意变更或解除合同。合同若有未尽事宜，需经双方共同协商，订立补充协议，并报政府采购办备案，补充协议与本合同有同等法律效力。</w:t>
      </w:r>
    </w:p>
    <w:p w14:paraId="00755669">
      <w:pPr>
        <w:kinsoku/>
        <w:wordWrap/>
        <w:overflowPunct/>
        <w:topLinePunct w:val="0"/>
        <w:autoSpaceDN/>
        <w:bidi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14:paraId="67029A18">
      <w:pPr>
        <w:kinsoku/>
        <w:wordWrap/>
        <w:overflowPunct/>
        <w:topLinePunct w:val="0"/>
        <w:autoSpaceDN/>
        <w:bidi w:val="0"/>
        <w:spacing w:line="500" w:lineRule="exact"/>
        <w:ind w:firstLine="424" w:firstLineChars="176"/>
        <w:textAlignment w:val="auto"/>
        <w:rPr>
          <w:rFonts w:hint="eastAsia" w:ascii="宋体"/>
          <w:b/>
          <w:bCs/>
          <w:color w:val="auto"/>
          <w:sz w:val="24"/>
          <w:szCs w:val="24"/>
          <w:highlight w:val="none"/>
        </w:rPr>
      </w:pPr>
      <w:r>
        <w:rPr>
          <w:rFonts w:hint="eastAsia" w:ascii="宋体"/>
          <w:b/>
          <w:bCs/>
          <w:color w:val="auto"/>
          <w:sz w:val="24"/>
          <w:szCs w:val="24"/>
          <w:highlight w:val="none"/>
        </w:rPr>
        <w:t>第十条：不可抗力</w:t>
      </w:r>
    </w:p>
    <w:p w14:paraId="1D8AE257">
      <w:pPr>
        <w:kinsoku/>
        <w:wordWrap/>
        <w:overflowPunct/>
        <w:topLinePunct w:val="0"/>
        <w:autoSpaceDN/>
        <w:bidi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1、不可抗力事故系指甲乙双方在缔结合同时所不能预见的，并且它的发生及其后果无法避免和无法克服的事故。</w:t>
      </w:r>
    </w:p>
    <w:p w14:paraId="0936CD0D">
      <w:pPr>
        <w:kinsoku/>
        <w:wordWrap/>
        <w:overflowPunct/>
        <w:topLinePunct w:val="0"/>
        <w:autoSpaceDN/>
        <w:bidi w:val="0"/>
        <w:spacing w:line="500" w:lineRule="exact"/>
        <w:ind w:firstLine="480" w:firstLineChars="200"/>
        <w:textAlignment w:val="auto"/>
        <w:rPr>
          <w:rFonts w:hint="eastAsia" w:ascii="宋体"/>
          <w:color w:val="auto"/>
          <w:sz w:val="24"/>
          <w:szCs w:val="24"/>
          <w:highlight w:val="none"/>
        </w:rPr>
      </w:pPr>
      <w:r>
        <w:rPr>
          <w:rFonts w:hint="eastAsia" w:ascii="宋体"/>
          <w:color w:val="auto"/>
          <w:sz w:val="24"/>
          <w:szCs w:val="24"/>
          <w:highlight w:val="none"/>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9085285">
      <w:pPr>
        <w:kinsoku/>
        <w:wordWrap/>
        <w:overflowPunct/>
        <w:topLinePunct w:val="0"/>
        <w:autoSpaceDN/>
        <w:bidi w:val="0"/>
        <w:snapToGrid w:val="0"/>
        <w:spacing w:line="500" w:lineRule="exact"/>
        <w:ind w:firstLine="424" w:firstLineChars="176"/>
        <w:textAlignment w:val="auto"/>
        <w:rPr>
          <w:rFonts w:hint="eastAsia" w:ascii="宋体"/>
          <w:b/>
          <w:bCs/>
          <w:color w:val="auto"/>
          <w:sz w:val="24"/>
          <w:szCs w:val="24"/>
          <w:highlight w:val="none"/>
        </w:rPr>
      </w:pPr>
      <w:r>
        <w:rPr>
          <w:rFonts w:hint="eastAsia" w:ascii="宋体"/>
          <w:b/>
          <w:bCs/>
          <w:color w:val="auto"/>
          <w:sz w:val="24"/>
          <w:szCs w:val="24"/>
          <w:highlight w:val="none"/>
        </w:rPr>
        <w:t>第十</w:t>
      </w:r>
      <w:r>
        <w:rPr>
          <w:rFonts w:hint="eastAsia" w:ascii="宋体"/>
          <w:b/>
          <w:bCs/>
          <w:color w:val="auto"/>
          <w:sz w:val="24"/>
          <w:szCs w:val="24"/>
          <w:highlight w:val="none"/>
          <w:lang w:val="en-US" w:eastAsia="zh-CN"/>
        </w:rPr>
        <w:t>一</w:t>
      </w:r>
      <w:r>
        <w:rPr>
          <w:rFonts w:hint="eastAsia" w:ascii="宋体"/>
          <w:b/>
          <w:bCs/>
          <w:color w:val="auto"/>
          <w:sz w:val="24"/>
          <w:szCs w:val="24"/>
          <w:highlight w:val="none"/>
        </w:rPr>
        <w:t>条：争议及仲裁</w:t>
      </w:r>
    </w:p>
    <w:p w14:paraId="659CD3E6">
      <w:pPr>
        <w:pStyle w:val="23"/>
        <w:kinsoku/>
        <w:wordWrap/>
        <w:overflowPunct/>
        <w:topLinePunct w:val="0"/>
        <w:autoSpaceDN/>
        <w:bidi w:val="0"/>
        <w:spacing w:line="500" w:lineRule="exact"/>
        <w:ind w:firstLine="480" w:firstLineChars="200"/>
        <w:textAlignment w:val="auto"/>
        <w:rPr>
          <w:rFonts w:hint="default" w:eastAsia="宋体"/>
          <w:color w:val="auto"/>
          <w:sz w:val="24"/>
          <w:szCs w:val="24"/>
          <w:highlight w:val="none"/>
          <w:lang w:val="en-US" w:eastAsia="zh-CN"/>
        </w:rPr>
      </w:pPr>
      <w:r>
        <w:rPr>
          <w:color w:val="auto"/>
          <w:sz w:val="24"/>
          <w:szCs w:val="24"/>
          <w:highlight w:val="none"/>
        </w:rPr>
        <w:t>1、在本合同履行过程中发生争议，双方应当协商解决。双方不愿协商、调解解决或者协商、调解不成的，</w:t>
      </w:r>
      <w:r>
        <w:rPr>
          <w:rFonts w:hint="eastAsia"/>
          <w:color w:val="auto"/>
          <w:sz w:val="24"/>
          <w:szCs w:val="24"/>
          <w:highlight w:val="none"/>
        </w:rPr>
        <w:t>提交绍兴仲裁委员会仲裁解决</w:t>
      </w:r>
      <w:r>
        <w:rPr>
          <w:rFonts w:hint="eastAsia"/>
          <w:color w:val="auto"/>
          <w:sz w:val="24"/>
          <w:szCs w:val="24"/>
          <w:highlight w:val="none"/>
          <w:lang w:val="en-US" w:eastAsia="zh-CN"/>
        </w:rPr>
        <w:t>。</w:t>
      </w:r>
    </w:p>
    <w:p w14:paraId="06E8692E">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2、在</w:t>
      </w:r>
      <w:r>
        <w:rPr>
          <w:rFonts w:hint="eastAsia"/>
          <w:color w:val="auto"/>
          <w:sz w:val="24"/>
          <w:szCs w:val="24"/>
          <w:highlight w:val="none"/>
        </w:rPr>
        <w:t>仲裁</w:t>
      </w:r>
      <w:r>
        <w:rPr>
          <w:color w:val="auto"/>
          <w:sz w:val="24"/>
          <w:szCs w:val="24"/>
          <w:highlight w:val="none"/>
        </w:rPr>
        <w:t>期间，除正在进行</w:t>
      </w:r>
      <w:r>
        <w:rPr>
          <w:rFonts w:hint="eastAsia"/>
          <w:color w:val="auto"/>
          <w:sz w:val="24"/>
          <w:szCs w:val="24"/>
          <w:highlight w:val="none"/>
        </w:rPr>
        <w:t>仲裁</w:t>
      </w:r>
      <w:r>
        <w:rPr>
          <w:color w:val="auto"/>
          <w:sz w:val="24"/>
          <w:szCs w:val="24"/>
          <w:highlight w:val="none"/>
        </w:rPr>
        <w:t>的部分外，本合同其他部分应继续执行。</w:t>
      </w:r>
    </w:p>
    <w:p w14:paraId="50ABA5A4">
      <w:pPr>
        <w:pStyle w:val="23"/>
        <w:kinsoku/>
        <w:wordWrap/>
        <w:overflowPunct/>
        <w:topLinePunct w:val="0"/>
        <w:autoSpaceDN/>
        <w:bidi w:val="0"/>
        <w:spacing w:line="500" w:lineRule="exact"/>
        <w:ind w:firstLine="424" w:firstLineChars="176"/>
        <w:textAlignment w:val="auto"/>
        <w:rPr>
          <w:b/>
          <w:bCs/>
          <w:color w:val="auto"/>
          <w:sz w:val="24"/>
          <w:szCs w:val="24"/>
          <w:highlight w:val="none"/>
        </w:rPr>
      </w:pPr>
      <w:r>
        <w:rPr>
          <w:b/>
          <w:bCs/>
          <w:color w:val="auto"/>
          <w:sz w:val="24"/>
          <w:szCs w:val="24"/>
          <w:highlight w:val="none"/>
        </w:rPr>
        <w:t>第十</w:t>
      </w:r>
      <w:r>
        <w:rPr>
          <w:rFonts w:hint="eastAsia"/>
          <w:b/>
          <w:bCs/>
          <w:color w:val="auto"/>
          <w:sz w:val="24"/>
          <w:szCs w:val="24"/>
          <w:highlight w:val="none"/>
          <w:lang w:val="en-US" w:eastAsia="zh-CN"/>
        </w:rPr>
        <w:t>二</w:t>
      </w:r>
      <w:r>
        <w:rPr>
          <w:b/>
          <w:bCs/>
          <w:color w:val="auto"/>
          <w:sz w:val="24"/>
          <w:szCs w:val="24"/>
          <w:highlight w:val="none"/>
        </w:rPr>
        <w:t>条： 其他</w:t>
      </w:r>
    </w:p>
    <w:p w14:paraId="6FEEE0C8">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1、未经过甲</w:t>
      </w:r>
      <w:r>
        <w:rPr>
          <w:rFonts w:hint="eastAsia"/>
          <w:color w:val="auto"/>
          <w:sz w:val="24"/>
          <w:szCs w:val="24"/>
          <w:highlight w:val="none"/>
          <w:lang w:val="en-US" w:eastAsia="zh-CN"/>
        </w:rPr>
        <w:t>方</w:t>
      </w:r>
      <w:r>
        <w:rPr>
          <w:color w:val="auto"/>
          <w:sz w:val="24"/>
          <w:szCs w:val="24"/>
          <w:highlight w:val="none"/>
        </w:rPr>
        <w:t>同意，乙方不得转让其应履行的合同项下的义务，和将部分合同项下的义务分包给其他单位完成。</w:t>
      </w:r>
    </w:p>
    <w:p w14:paraId="54F48F41">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2、乙方不得参与可能与合同规定的与甲方的利益相冲突的任何活动。</w:t>
      </w:r>
    </w:p>
    <w:p w14:paraId="596F7C23">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3、乙方人员在甲方场地工作时，应遵守甲方相关规章、制度。</w:t>
      </w:r>
    </w:p>
    <w:p w14:paraId="317F721D">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4、适用法律：本合同应按照中华人民共和国的法律进行解释。</w:t>
      </w:r>
    </w:p>
    <w:p w14:paraId="06FA9494">
      <w:pPr>
        <w:pStyle w:val="23"/>
        <w:kinsoku/>
        <w:wordWrap/>
        <w:overflowPunct/>
        <w:topLinePunct w:val="0"/>
        <w:autoSpaceDN/>
        <w:bidi w:val="0"/>
        <w:snapToGrid w:val="0"/>
        <w:spacing w:line="500" w:lineRule="exact"/>
        <w:ind w:firstLine="424" w:firstLineChars="176"/>
        <w:textAlignment w:val="auto"/>
        <w:rPr>
          <w:b/>
          <w:bCs/>
          <w:color w:val="auto"/>
          <w:sz w:val="24"/>
          <w:szCs w:val="24"/>
          <w:highlight w:val="none"/>
        </w:rPr>
      </w:pPr>
      <w:r>
        <w:rPr>
          <w:b/>
          <w:bCs/>
          <w:color w:val="auto"/>
          <w:sz w:val="24"/>
          <w:szCs w:val="24"/>
          <w:highlight w:val="none"/>
        </w:rPr>
        <w:t>第十</w:t>
      </w:r>
      <w:r>
        <w:rPr>
          <w:rFonts w:hint="eastAsia"/>
          <w:b/>
          <w:bCs/>
          <w:color w:val="auto"/>
          <w:sz w:val="24"/>
          <w:szCs w:val="24"/>
          <w:highlight w:val="none"/>
          <w:lang w:val="en-US" w:eastAsia="zh-CN"/>
        </w:rPr>
        <w:t>三</w:t>
      </w:r>
      <w:r>
        <w:rPr>
          <w:b/>
          <w:bCs/>
          <w:color w:val="auto"/>
          <w:sz w:val="24"/>
          <w:szCs w:val="24"/>
          <w:highlight w:val="none"/>
        </w:rPr>
        <w:t>条：未尽事宜</w:t>
      </w:r>
    </w:p>
    <w:p w14:paraId="22837A65">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 xml:space="preserve">  未尽事宜，双方协商解决。</w:t>
      </w:r>
    </w:p>
    <w:p w14:paraId="2F871FA0">
      <w:pPr>
        <w:pStyle w:val="24"/>
        <w:kinsoku/>
        <w:wordWrap/>
        <w:overflowPunct/>
        <w:topLinePunct w:val="0"/>
        <w:autoSpaceDN/>
        <w:bidi w:val="0"/>
        <w:spacing w:line="500" w:lineRule="exact"/>
        <w:textAlignment w:val="auto"/>
        <w:rPr>
          <w:rFonts w:hint="eastAsia"/>
          <w:color w:val="auto"/>
          <w:sz w:val="24"/>
          <w:szCs w:val="24"/>
          <w:highlight w:val="none"/>
        </w:rPr>
      </w:pPr>
    </w:p>
    <w:p w14:paraId="5BFDFCCE">
      <w:pPr>
        <w:pStyle w:val="23"/>
        <w:kinsoku/>
        <w:wordWrap/>
        <w:overflowPunct/>
        <w:topLinePunct w:val="0"/>
        <w:autoSpaceDN/>
        <w:bidi w:val="0"/>
        <w:spacing w:line="500" w:lineRule="exact"/>
        <w:ind w:firstLine="480" w:firstLineChars="200"/>
        <w:textAlignment w:val="auto"/>
        <w:rPr>
          <w:color w:val="auto"/>
          <w:sz w:val="24"/>
          <w:szCs w:val="24"/>
          <w:highlight w:val="none"/>
        </w:rPr>
      </w:pPr>
    </w:p>
    <w:p w14:paraId="44969392">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甲方（盖章）：                        乙方（盖章）：</w:t>
      </w:r>
    </w:p>
    <w:p w14:paraId="6BEC4BF0">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法定代表人或受委托人  （签字）       法定代表人或受委托人（签字）</w:t>
      </w:r>
    </w:p>
    <w:p w14:paraId="2B37F816">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地址：                               地址：</w:t>
      </w:r>
    </w:p>
    <w:p w14:paraId="53A35259">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邮编：                               邮编：</w:t>
      </w:r>
    </w:p>
    <w:p w14:paraId="02D1FCD5">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电话：                               电话：</w:t>
      </w:r>
    </w:p>
    <w:p w14:paraId="23AD6F92">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 xml:space="preserve">                                     开户银行：</w:t>
      </w:r>
    </w:p>
    <w:p w14:paraId="1A89D8E1">
      <w:pPr>
        <w:pStyle w:val="23"/>
        <w:kinsoku/>
        <w:wordWrap/>
        <w:overflowPunct/>
        <w:topLinePunct w:val="0"/>
        <w:autoSpaceDN/>
        <w:bidi w:val="0"/>
        <w:spacing w:line="500" w:lineRule="exact"/>
        <w:ind w:firstLine="480" w:firstLineChars="200"/>
        <w:textAlignment w:val="auto"/>
        <w:rPr>
          <w:color w:val="auto"/>
          <w:sz w:val="24"/>
          <w:szCs w:val="24"/>
          <w:highlight w:val="none"/>
        </w:rPr>
      </w:pPr>
      <w:r>
        <w:rPr>
          <w:color w:val="auto"/>
          <w:sz w:val="24"/>
          <w:szCs w:val="24"/>
          <w:highlight w:val="none"/>
        </w:rPr>
        <w:t xml:space="preserve">                                     银行账号</w:t>
      </w:r>
    </w:p>
    <w:p w14:paraId="5DA05851">
      <w:pPr>
        <w:pStyle w:val="23"/>
        <w:kinsoku/>
        <w:wordWrap/>
        <w:overflowPunct/>
        <w:topLinePunct w:val="0"/>
        <w:autoSpaceDN/>
        <w:bidi w:val="0"/>
        <w:spacing w:line="500" w:lineRule="exact"/>
        <w:ind w:firstLine="480" w:firstLineChars="200"/>
        <w:textAlignment w:val="auto"/>
        <w:rPr>
          <w:color w:val="auto"/>
          <w:sz w:val="24"/>
          <w:szCs w:val="24"/>
          <w:highlight w:val="none"/>
        </w:rPr>
      </w:pPr>
    </w:p>
    <w:p w14:paraId="10D1F676">
      <w:pPr>
        <w:pStyle w:val="23"/>
        <w:kinsoku/>
        <w:wordWrap/>
        <w:overflowPunct/>
        <w:topLinePunct w:val="0"/>
        <w:autoSpaceDN/>
        <w:bidi w:val="0"/>
        <w:spacing w:line="500" w:lineRule="exact"/>
        <w:ind w:firstLine="480" w:firstLineChars="200"/>
        <w:textAlignment w:val="auto"/>
        <w:rPr>
          <w:color w:val="auto"/>
          <w:sz w:val="24"/>
          <w:szCs w:val="24"/>
          <w:highlight w:val="none"/>
        </w:rPr>
      </w:pPr>
    </w:p>
    <w:p w14:paraId="54E32DDB">
      <w:pPr>
        <w:kinsoku/>
        <w:wordWrap/>
        <w:overflowPunct/>
        <w:topLinePunct w:val="0"/>
        <w:autoSpaceDN/>
        <w:bidi w:val="0"/>
        <w:spacing w:line="500" w:lineRule="exact"/>
        <w:textAlignment w:val="auto"/>
        <w:rPr>
          <w:color w:val="auto"/>
          <w:sz w:val="24"/>
          <w:szCs w:val="24"/>
          <w:highlight w:val="none"/>
        </w:rPr>
      </w:pPr>
      <w:r>
        <w:rPr>
          <w:color w:val="auto"/>
          <w:sz w:val="24"/>
          <w:szCs w:val="24"/>
          <w:highlight w:val="none"/>
        </w:rPr>
        <w:t>签约时间：202</w:t>
      </w:r>
      <w:r>
        <w:rPr>
          <w:rFonts w:hint="eastAsia"/>
          <w:color w:val="auto"/>
          <w:sz w:val="24"/>
          <w:szCs w:val="24"/>
          <w:highlight w:val="none"/>
          <w:lang w:val="en-US" w:eastAsia="zh-CN"/>
        </w:rPr>
        <w:t>5</w:t>
      </w:r>
      <w:r>
        <w:rPr>
          <w:color w:val="auto"/>
          <w:sz w:val="24"/>
          <w:szCs w:val="24"/>
          <w:highlight w:val="none"/>
        </w:rPr>
        <w:t>年  月  日            签约地点：</w:t>
      </w:r>
      <w:r>
        <w:rPr>
          <w:rFonts w:hint="eastAsia"/>
          <w:color w:val="auto"/>
          <w:sz w:val="24"/>
          <w:szCs w:val="24"/>
          <w:highlight w:val="none"/>
          <w:lang w:val="en-US" w:eastAsia="zh-CN"/>
        </w:rPr>
        <w:t>新昌县</w:t>
      </w:r>
      <w:r>
        <w:rPr>
          <w:color w:val="auto"/>
          <w:sz w:val="24"/>
          <w:szCs w:val="24"/>
          <w:highlight w:val="none"/>
        </w:rPr>
        <w:t xml:space="preserve"> </w:t>
      </w:r>
    </w:p>
    <w:p w14:paraId="14832F5A">
      <w:pPr>
        <w:pStyle w:val="23"/>
        <w:pageBreakBefore/>
        <w:widowControl w:val="0"/>
        <w:spacing w:line="800" w:lineRule="exact"/>
        <w:jc w:val="center"/>
        <w:rPr>
          <w:rFonts w:ascii="仿宋_GB2312" w:hAnsi="宋体" w:eastAsia="仿宋_GB2312"/>
          <w:b/>
          <w:color w:val="auto"/>
          <w:sz w:val="36"/>
          <w:szCs w:val="36"/>
          <w:highlight w:val="none"/>
        </w:rPr>
      </w:pPr>
      <w:r>
        <w:rPr>
          <w:rFonts w:hint="eastAsia" w:ascii="仿宋_GB2312" w:hAnsi="宋体" w:eastAsia="仿宋_GB2312"/>
          <w:b/>
          <w:color w:val="auto"/>
          <w:sz w:val="36"/>
          <w:szCs w:val="36"/>
          <w:highlight w:val="none"/>
        </w:rPr>
        <w:t>第五部分  评标方法及标准</w:t>
      </w:r>
    </w:p>
    <w:p w14:paraId="7234AAC4">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1.评标方法：</w:t>
      </w:r>
    </w:p>
    <w:p w14:paraId="48E2A96E">
      <w:pPr>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次评审采用综合评分法，评审结果按评审后得分由高到低顺序排列。得分相同的，按投标报价由低到高顺序排列。得分且投标报价相同抽签决定。在招标人现场监督人员的监督下，由招标人代表根据投标人电子投标文件解密成功的先后顺序随机抽取确定。</w:t>
      </w:r>
    </w:p>
    <w:p w14:paraId="3BDCC495">
      <w:pPr>
        <w:spacing w:line="440" w:lineRule="exact"/>
        <w:jc w:val="left"/>
        <w:rPr>
          <w:rFonts w:hint="eastAsia" w:ascii="仿宋_GB2312" w:hAnsi="宋体" w:eastAsia="仿宋_GB2312"/>
          <w:color w:val="auto"/>
          <w:sz w:val="24"/>
          <w:highlight w:val="none"/>
        </w:rPr>
      </w:pPr>
      <w:r>
        <w:rPr>
          <w:rFonts w:hint="eastAsia" w:ascii="仿宋_GB2312" w:hAnsi="宋体" w:eastAsia="仿宋_GB2312"/>
          <w:b/>
          <w:bCs/>
          <w:color w:val="auto"/>
          <w:sz w:val="24"/>
          <w:highlight w:val="none"/>
        </w:rPr>
        <w:t>2.评分标准：</w:t>
      </w:r>
      <w:r>
        <w:rPr>
          <w:rFonts w:hint="eastAsia" w:ascii="仿宋_GB2312" w:hAnsi="宋体" w:eastAsia="仿宋_GB2312"/>
          <w:color w:val="auto"/>
          <w:sz w:val="24"/>
          <w:highlight w:val="none"/>
        </w:rPr>
        <w:t>共100分，其中资信技术</w:t>
      </w:r>
      <w:r>
        <w:rPr>
          <w:rFonts w:hint="eastAsia" w:ascii="仿宋_GB2312" w:hAnsi="宋体" w:eastAsia="仿宋_GB2312"/>
          <w:color w:val="auto"/>
          <w:sz w:val="24"/>
          <w:highlight w:val="none"/>
          <w:lang w:val="en-US" w:eastAsia="zh-CN"/>
        </w:rPr>
        <w:t>90</w:t>
      </w:r>
      <w:r>
        <w:rPr>
          <w:rFonts w:hint="eastAsia" w:ascii="仿宋_GB2312" w:hAnsi="宋体" w:eastAsia="仿宋_GB2312"/>
          <w:color w:val="auto"/>
          <w:sz w:val="24"/>
          <w:highlight w:val="none"/>
        </w:rPr>
        <w:t>分，报价分</w:t>
      </w:r>
      <w:r>
        <w:rPr>
          <w:rFonts w:hint="eastAsia" w:ascii="仿宋_GB2312" w:hAnsi="宋体" w:eastAsia="仿宋_GB2312"/>
          <w:color w:val="auto"/>
          <w:sz w:val="24"/>
          <w:highlight w:val="none"/>
          <w:lang w:val="en-US" w:eastAsia="zh-CN"/>
        </w:rPr>
        <w:t>10</w:t>
      </w:r>
      <w:r>
        <w:rPr>
          <w:rFonts w:hint="eastAsia" w:ascii="仿宋_GB2312" w:hAnsi="宋体" w:eastAsia="仿宋_GB2312"/>
          <w:color w:val="auto"/>
          <w:sz w:val="24"/>
          <w:highlight w:val="none"/>
        </w:rPr>
        <w:t>分。评分依下述所列为评标打分依据，分值如下（计算分值时，按其算术平均值保留小数2位）。</w:t>
      </w:r>
    </w:p>
    <w:p w14:paraId="79C99D62">
      <w:pPr>
        <w:spacing w:line="440" w:lineRule="exact"/>
        <w:jc w:val="lef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3.资信技术部分（</w:t>
      </w:r>
      <w:r>
        <w:rPr>
          <w:rFonts w:hint="eastAsia" w:ascii="仿宋_GB2312" w:hAnsi="宋体" w:eastAsia="仿宋_GB2312"/>
          <w:b/>
          <w:bCs/>
          <w:color w:val="auto"/>
          <w:sz w:val="24"/>
          <w:highlight w:val="none"/>
          <w:lang w:val="en-US" w:eastAsia="zh-CN"/>
        </w:rPr>
        <w:t>90</w:t>
      </w:r>
      <w:r>
        <w:rPr>
          <w:rFonts w:hint="eastAsia" w:ascii="仿宋_GB2312" w:hAnsi="宋体" w:eastAsia="仿宋_GB2312"/>
          <w:b/>
          <w:bCs/>
          <w:color w:val="auto"/>
          <w:sz w:val="24"/>
          <w:highlight w:val="none"/>
        </w:rPr>
        <w:t>分）：</w:t>
      </w:r>
    </w:p>
    <w:tbl>
      <w:tblPr>
        <w:tblStyle w:val="41"/>
        <w:tblpPr w:leftFromText="180" w:rightFromText="180" w:vertAnchor="text" w:tblpX="10214" w:tblpY="-14803"/>
        <w:tblOverlap w:val="never"/>
        <w:tblW w:w="2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tblGrid>
      <w:tr w14:paraId="27DE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31" w:type="dxa"/>
          </w:tcPr>
          <w:p w14:paraId="7F7179BD">
            <w:pPr>
              <w:spacing w:line="360" w:lineRule="auto"/>
              <w:rPr>
                <w:rFonts w:hint="eastAsia" w:ascii="仿宋" w:hAnsi="仿宋" w:eastAsia="仿宋" w:cs="仿宋"/>
                <w:b/>
                <w:bCs w:val="0"/>
                <w:iCs/>
                <w:color w:val="auto"/>
                <w:sz w:val="24"/>
                <w:highlight w:val="none"/>
                <w:vertAlign w:val="baseline"/>
                <w:lang w:val="en-US" w:eastAsia="zh-CN"/>
              </w:rPr>
            </w:pPr>
          </w:p>
        </w:tc>
      </w:tr>
    </w:tbl>
    <w:tbl>
      <w:tblPr>
        <w:tblStyle w:val="41"/>
        <w:tblpPr w:leftFromText="180" w:rightFromText="180" w:vertAnchor="text" w:horzAnchor="page" w:tblpX="1136" w:tblpY="455"/>
        <w:tblOverlap w:val="never"/>
        <w:tblW w:w="9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7466"/>
        <w:gridCol w:w="1052"/>
      </w:tblGrid>
      <w:tr w14:paraId="11633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1B034E2">
            <w:pPr>
              <w:spacing w:line="360" w:lineRule="auto"/>
              <w:rPr>
                <w:rFonts w:hint="eastAsia" w:ascii="仿宋" w:eastAsia="仿宋" w:cs="宋体"/>
                <w:b/>
                <w:color w:val="auto"/>
                <w:sz w:val="24"/>
                <w:szCs w:val="24"/>
                <w:highlight w:val="none"/>
                <w:lang w:bidi="ar-SA"/>
              </w:rPr>
            </w:pPr>
            <w:bookmarkStart w:id="43" w:name="scoringRules2_1" w:colFirst="0" w:colLast="2"/>
            <w:r>
              <w:rPr>
                <w:rFonts w:hint="eastAsia" w:ascii="仿宋" w:eastAsia="仿宋" w:cs="宋体"/>
                <w:b/>
                <w:color w:val="auto"/>
                <w:sz w:val="24"/>
                <w:szCs w:val="24"/>
                <w:highlight w:val="none"/>
                <w:lang w:bidi="ar-SA"/>
              </w:rPr>
              <w:t>评分细则</w:t>
            </w:r>
          </w:p>
        </w:tc>
        <w:tc>
          <w:tcPr>
            <w:tcW w:w="7466" w:type="dxa"/>
            <w:tcBorders>
              <w:top w:val="single" w:color="000000" w:sz="4" w:space="0"/>
              <w:left w:val="single" w:color="000000" w:sz="4" w:space="0"/>
              <w:bottom w:val="single" w:color="000000" w:sz="4" w:space="0"/>
              <w:right w:val="single" w:color="000000" w:sz="4" w:space="0"/>
            </w:tcBorders>
            <w:noWrap w:val="0"/>
            <w:vAlign w:val="center"/>
          </w:tcPr>
          <w:p w14:paraId="13CA7846">
            <w:pPr>
              <w:spacing w:line="360" w:lineRule="auto"/>
              <w:jc w:val="center"/>
              <w:rPr>
                <w:rFonts w:hint="eastAsia" w:ascii="仿宋" w:eastAsia="仿宋" w:cs="宋体"/>
                <w:b/>
                <w:color w:val="auto"/>
                <w:sz w:val="24"/>
                <w:szCs w:val="24"/>
                <w:highlight w:val="none"/>
                <w:lang w:bidi="ar-SA"/>
              </w:rPr>
            </w:pPr>
            <w:r>
              <w:rPr>
                <w:rFonts w:hint="eastAsia" w:ascii="仿宋" w:eastAsia="仿宋" w:cs="宋体"/>
                <w:b/>
                <w:color w:val="auto"/>
                <w:sz w:val="24"/>
                <w:szCs w:val="24"/>
                <w:highlight w:val="none"/>
                <w:lang w:bidi="ar-SA"/>
              </w:rPr>
              <w:t>评分细则内容</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55FF2F40">
            <w:pPr>
              <w:spacing w:line="360" w:lineRule="auto"/>
              <w:jc w:val="center"/>
              <w:rPr>
                <w:rFonts w:hint="eastAsia" w:ascii="仿宋" w:eastAsia="仿宋" w:cs="宋体"/>
                <w:b/>
                <w:color w:val="auto"/>
                <w:sz w:val="24"/>
                <w:szCs w:val="24"/>
                <w:highlight w:val="none"/>
                <w:lang w:bidi="ar-SA"/>
              </w:rPr>
            </w:pPr>
            <w:r>
              <w:rPr>
                <w:rFonts w:hint="eastAsia" w:ascii="仿宋" w:eastAsia="仿宋" w:cs="宋体"/>
                <w:b/>
                <w:color w:val="auto"/>
                <w:sz w:val="24"/>
                <w:szCs w:val="24"/>
                <w:highlight w:val="none"/>
                <w:lang w:bidi="ar-SA"/>
              </w:rPr>
              <w:t>分值</w:t>
            </w:r>
          </w:p>
        </w:tc>
      </w:tr>
      <w:bookmarkEnd w:id="43"/>
      <w:tr w14:paraId="7C0D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1276" w:type="dxa"/>
            <w:tcBorders>
              <w:top w:val="single" w:color="000000" w:sz="4" w:space="0"/>
              <w:left w:val="single" w:color="000000" w:sz="4" w:space="0"/>
              <w:right w:val="single" w:color="000000" w:sz="4" w:space="0"/>
            </w:tcBorders>
            <w:noWrap w:val="0"/>
            <w:vAlign w:val="center"/>
          </w:tcPr>
          <w:p w14:paraId="043A1F81">
            <w:pPr>
              <w:spacing w:line="360" w:lineRule="auto"/>
              <w:jc w:val="center"/>
              <w:rPr>
                <w:rFonts w:hint="default"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投标人综合实力</w:t>
            </w:r>
          </w:p>
        </w:tc>
        <w:tc>
          <w:tcPr>
            <w:tcW w:w="7466" w:type="dxa"/>
            <w:tcBorders>
              <w:top w:val="single" w:color="000000" w:sz="4" w:space="0"/>
              <w:left w:val="single" w:color="000000" w:sz="4" w:space="0"/>
              <w:right w:val="single" w:color="000000" w:sz="4" w:space="0"/>
            </w:tcBorders>
            <w:noWrap w:val="0"/>
            <w:vAlign w:val="top"/>
          </w:tcPr>
          <w:p w14:paraId="14CCB556">
            <w:pPr>
              <w:keepNext w:val="0"/>
              <w:keepLines w:val="0"/>
              <w:widowControl/>
              <w:suppressLineNumbers w:val="0"/>
              <w:jc w:val="left"/>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投标人具有有效的质量管理体系认证证书、职业健康安全管理体系认证证书、环境管理体系认证证书每项得2分，最高得6分。</w:t>
            </w:r>
          </w:p>
          <w:p w14:paraId="0D7FF691">
            <w:pPr>
              <w:snapToGrid w:val="0"/>
              <w:spacing w:line="360" w:lineRule="auto"/>
              <w:textAlignment w:val="baseline"/>
              <w:rPr>
                <w:rFonts w:hint="eastAsia"/>
                <w:color w:val="auto"/>
                <w:highlight w:val="none"/>
              </w:rPr>
            </w:pPr>
            <w:r>
              <w:rPr>
                <w:rFonts w:hint="eastAsia" w:ascii="仿宋" w:eastAsia="仿宋" w:cs="宋体"/>
                <w:b/>
                <w:bCs/>
                <w:color w:val="auto"/>
                <w:sz w:val="24"/>
                <w:szCs w:val="24"/>
                <w:highlight w:val="none"/>
                <w:lang w:val="en-US" w:eastAsia="zh-CN" w:bidi="ar-SA"/>
              </w:rPr>
              <w:t>注：提供证明材料扫描件加盖公章，未提供不得分。</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14:paraId="75E0D544">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0-6</w:t>
            </w:r>
            <w:r>
              <w:rPr>
                <w:rFonts w:hint="eastAsia" w:ascii="仿宋" w:eastAsia="仿宋" w:cs="宋体"/>
                <w:color w:val="auto"/>
                <w:sz w:val="24"/>
                <w:szCs w:val="24"/>
                <w:highlight w:val="none"/>
                <w:lang w:bidi="ar-SA"/>
              </w:rPr>
              <w:t>分</w:t>
            </w:r>
          </w:p>
          <w:p w14:paraId="2D3D7EFB">
            <w:pPr>
              <w:spacing w:line="360" w:lineRule="auto"/>
              <w:jc w:val="center"/>
              <w:rPr>
                <w:rFonts w:hint="eastAsia" w:ascii="仿宋" w:eastAsia="仿宋" w:cs="宋体"/>
                <w:color w:val="auto"/>
                <w:sz w:val="24"/>
                <w:szCs w:val="24"/>
                <w:highlight w:val="none"/>
                <w:lang w:bidi="ar-SA"/>
              </w:rPr>
            </w:pPr>
          </w:p>
        </w:tc>
      </w:tr>
      <w:tr w14:paraId="4C776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76" w:type="dxa"/>
            <w:tcBorders>
              <w:top w:val="single" w:color="000000" w:sz="4" w:space="0"/>
              <w:left w:val="single" w:color="000000" w:sz="4" w:space="0"/>
              <w:right w:val="single" w:color="000000" w:sz="4" w:space="0"/>
            </w:tcBorders>
            <w:noWrap w:val="0"/>
            <w:vAlign w:val="center"/>
          </w:tcPr>
          <w:p w14:paraId="58141A89">
            <w:pPr>
              <w:spacing w:line="360" w:lineRule="auto"/>
              <w:jc w:val="center"/>
              <w:rPr>
                <w:rFonts w:hint="eastAsia"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类似业绩</w:t>
            </w:r>
          </w:p>
        </w:tc>
        <w:tc>
          <w:tcPr>
            <w:tcW w:w="7466" w:type="dxa"/>
            <w:tcBorders>
              <w:top w:val="single" w:color="000000" w:sz="4" w:space="0"/>
              <w:left w:val="single" w:color="000000" w:sz="4" w:space="0"/>
              <w:right w:val="single" w:color="000000" w:sz="4" w:space="0"/>
            </w:tcBorders>
            <w:noWrap w:val="0"/>
            <w:vAlign w:val="top"/>
          </w:tcPr>
          <w:p w14:paraId="0E59924E">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根据投标人提供自2021年1月1日（以合同签订时间为准）至今独立承担过同类项目业绩的，每个项目得0.5分，最高得1分。</w:t>
            </w:r>
          </w:p>
          <w:p w14:paraId="727D6C76">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b/>
                <w:bCs/>
                <w:color w:val="auto"/>
                <w:sz w:val="24"/>
                <w:szCs w:val="24"/>
                <w:highlight w:val="none"/>
                <w:lang w:val="en-US" w:eastAsia="zh-CN" w:bidi="ar-SA"/>
              </w:rPr>
              <w:t>注：应当同时提供合同复印件及投标人认为需要提交的其他证明材料证实。</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14:paraId="4C6E9AE1">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0-1分</w:t>
            </w:r>
          </w:p>
        </w:tc>
      </w:tr>
      <w:tr w14:paraId="5DBC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6" w:hRule="atLeast"/>
        </w:trPr>
        <w:tc>
          <w:tcPr>
            <w:tcW w:w="1276" w:type="dxa"/>
            <w:tcBorders>
              <w:top w:val="single" w:color="000000" w:sz="4" w:space="0"/>
              <w:left w:val="single" w:color="000000" w:sz="4" w:space="0"/>
              <w:right w:val="single" w:color="000000" w:sz="4" w:space="0"/>
            </w:tcBorders>
            <w:noWrap w:val="0"/>
            <w:vAlign w:val="center"/>
          </w:tcPr>
          <w:p w14:paraId="03094E12">
            <w:pPr>
              <w:spacing w:line="360" w:lineRule="auto"/>
              <w:jc w:val="center"/>
              <w:rPr>
                <w:rFonts w:hint="eastAsia"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项目实施配备人员</w:t>
            </w:r>
          </w:p>
        </w:tc>
        <w:tc>
          <w:tcPr>
            <w:tcW w:w="7466" w:type="dxa"/>
            <w:tcBorders>
              <w:top w:val="single" w:color="000000" w:sz="4" w:space="0"/>
              <w:left w:val="single" w:color="000000" w:sz="4" w:space="0"/>
              <w:right w:val="single" w:color="000000" w:sz="4" w:space="0"/>
            </w:tcBorders>
            <w:noWrap w:val="0"/>
            <w:vAlign w:val="top"/>
          </w:tcPr>
          <w:p w14:paraId="68AF12C6">
            <w:pPr>
              <w:pStyle w:val="23"/>
              <w:keepNext w:val="0"/>
              <w:keepLines w:val="0"/>
              <w:pageBreakBefore w:val="0"/>
              <w:widowControl w:val="0"/>
              <w:numPr>
                <w:ilvl w:val="0"/>
                <w:numId w:val="7"/>
              </w:numPr>
              <w:kinsoku/>
              <w:wordWrap/>
              <w:overflowPunct/>
              <w:topLinePunct w:val="0"/>
              <w:bidi w:val="0"/>
              <w:snapToGrid w:val="0"/>
              <w:spacing w:line="360" w:lineRule="exact"/>
              <w:jc w:val="left"/>
              <w:textAlignment w:val="auto"/>
              <w:rPr>
                <w:rFonts w:hint="default"/>
                <w:color w:val="auto"/>
                <w:highlight w:val="none"/>
                <w:lang w:val="en-US" w:eastAsia="zh-CN"/>
              </w:rPr>
            </w:pPr>
            <w:r>
              <w:rPr>
                <w:rFonts w:hint="eastAsia" w:ascii="仿宋" w:eastAsia="仿宋" w:cs="宋体"/>
                <w:color w:val="auto"/>
                <w:kern w:val="2"/>
                <w:sz w:val="24"/>
                <w:szCs w:val="24"/>
                <w:highlight w:val="none"/>
                <w:lang w:val="en-US" w:eastAsia="zh-CN" w:bidi="ar-SA"/>
              </w:rPr>
              <w:t>拟投入本项目的项目实施人员具有涉密测绘成果管理人员岗位培训证书或测绘保密知识培训证书的每人得1分，最高2分；</w:t>
            </w:r>
          </w:p>
          <w:p w14:paraId="1322009F">
            <w:pPr>
              <w:pStyle w:val="40"/>
              <w:keepNext w:val="0"/>
              <w:keepLines w:val="0"/>
              <w:pageBreakBefore w:val="0"/>
              <w:widowControl w:val="0"/>
              <w:numPr>
                <w:ilvl w:val="0"/>
                <w:numId w:val="7"/>
              </w:numPr>
              <w:kinsoku/>
              <w:wordWrap/>
              <w:overflowPunct/>
              <w:topLinePunct w:val="0"/>
              <w:autoSpaceDE/>
              <w:autoSpaceDN/>
              <w:bidi w:val="0"/>
              <w:spacing w:line="360" w:lineRule="exact"/>
              <w:ind w:left="0" w:leftChars="0" w:firstLine="0" w:firstLineChars="0"/>
              <w:textAlignment w:val="auto"/>
              <w:rPr>
                <w:rFonts w:hint="eastAsia" w:ascii="仿宋" w:eastAsia="仿宋" w:cs="宋体"/>
                <w:color w:val="auto"/>
                <w:kern w:val="2"/>
                <w:sz w:val="24"/>
                <w:szCs w:val="24"/>
                <w:highlight w:val="none"/>
                <w:lang w:val="en-US" w:eastAsia="zh-CN" w:bidi="ar-SA"/>
              </w:rPr>
            </w:pPr>
            <w:r>
              <w:rPr>
                <w:rFonts w:hint="eastAsia" w:ascii="仿宋" w:eastAsia="仿宋" w:cs="宋体"/>
                <w:color w:val="auto"/>
                <w:kern w:val="2"/>
                <w:sz w:val="24"/>
                <w:szCs w:val="24"/>
                <w:highlight w:val="none"/>
                <w:lang w:val="en-US" w:eastAsia="zh-CN" w:bidi="ar-SA"/>
              </w:rPr>
              <w:t>拟投入本项目的实施人员具有测绘类高级工程师职称的每人得1分，具有测绘类工程师职称的每人得0.5分，最高2分。</w:t>
            </w:r>
          </w:p>
          <w:p w14:paraId="3F904D72">
            <w:pPr>
              <w:pStyle w:val="23"/>
              <w:keepNext w:val="0"/>
              <w:keepLines w:val="0"/>
              <w:pageBreakBefore w:val="0"/>
              <w:widowControl w:val="0"/>
              <w:kinsoku/>
              <w:wordWrap/>
              <w:overflowPunct/>
              <w:topLinePunct w:val="0"/>
              <w:bidi w:val="0"/>
              <w:snapToGrid w:val="0"/>
              <w:spacing w:line="360" w:lineRule="exact"/>
              <w:jc w:val="left"/>
              <w:textAlignment w:val="auto"/>
              <w:rPr>
                <w:rFonts w:hint="eastAsia" w:ascii="仿宋" w:eastAsia="仿宋" w:cs="宋体"/>
                <w:b/>
                <w:bCs/>
                <w:color w:val="auto"/>
                <w:sz w:val="24"/>
                <w:szCs w:val="24"/>
                <w:highlight w:val="none"/>
                <w:lang w:val="en-US" w:eastAsia="zh-CN" w:bidi="ar-SA"/>
              </w:rPr>
            </w:pPr>
            <w:r>
              <w:rPr>
                <w:rFonts w:hint="eastAsia" w:ascii="仿宋" w:eastAsia="仿宋" w:cs="宋体"/>
                <w:b/>
                <w:bCs/>
                <w:color w:val="auto"/>
                <w:kern w:val="2"/>
                <w:sz w:val="24"/>
                <w:szCs w:val="24"/>
                <w:highlight w:val="none"/>
                <w:lang w:val="en-US" w:eastAsia="zh-CN" w:bidi="ar-SA"/>
              </w:rPr>
              <w:t>注：同一个人员拥有多个证书不重复得分。提供证书扫描件及2025年1-6月社保证明。</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14:paraId="2BBC6489">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0-4分</w:t>
            </w:r>
          </w:p>
        </w:tc>
      </w:tr>
      <w:tr w14:paraId="6FD55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276" w:type="dxa"/>
            <w:tcBorders>
              <w:top w:val="single" w:color="000000" w:sz="4" w:space="0"/>
              <w:left w:val="single" w:color="000000" w:sz="4" w:space="0"/>
              <w:right w:val="single" w:color="000000" w:sz="4" w:space="0"/>
            </w:tcBorders>
            <w:noWrap w:val="0"/>
            <w:vAlign w:val="center"/>
          </w:tcPr>
          <w:p w14:paraId="6F72D7C2">
            <w:pPr>
              <w:spacing w:line="360" w:lineRule="auto"/>
              <w:jc w:val="center"/>
              <w:rPr>
                <w:rFonts w:hint="eastAsia"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仪器设备</w:t>
            </w:r>
          </w:p>
        </w:tc>
        <w:tc>
          <w:tcPr>
            <w:tcW w:w="7466" w:type="dxa"/>
            <w:tcBorders>
              <w:top w:val="single" w:color="000000" w:sz="4" w:space="0"/>
              <w:left w:val="single" w:color="000000" w:sz="4" w:space="0"/>
              <w:right w:val="single" w:color="000000" w:sz="4" w:space="0"/>
            </w:tcBorders>
            <w:noWrap w:val="0"/>
            <w:vAlign w:val="top"/>
          </w:tcPr>
          <w:p w14:paraId="7DB76E0C">
            <w:pPr>
              <w:numPr>
                <w:ilvl w:val="0"/>
                <w:numId w:val="8"/>
              </w:numPr>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投标人具有航空摄影多旋翼无人机</w:t>
            </w:r>
            <w:r>
              <w:rPr>
                <w:rFonts w:hint="eastAsia" w:ascii="仿宋" w:eastAsia="仿宋" w:cs="仿宋"/>
                <w:color w:val="auto"/>
                <w:sz w:val="24"/>
                <w:szCs w:val="24"/>
                <w:highlight w:val="none"/>
                <w:lang w:val="en-US" w:eastAsia="zh-CN" w:bidi="ar-SA"/>
              </w:rPr>
              <w:t>，</w:t>
            </w:r>
            <w:r>
              <w:rPr>
                <w:rFonts w:hint="eastAsia" w:ascii="仿宋" w:eastAsia="仿宋" w:cs="仿宋"/>
                <w:color w:val="auto"/>
                <w:sz w:val="24"/>
                <w:szCs w:val="24"/>
                <w:highlight w:val="none"/>
                <w:lang w:bidi="ar-SA"/>
              </w:rPr>
              <w:t>每</w:t>
            </w:r>
            <w:r>
              <w:rPr>
                <w:rFonts w:hint="eastAsia" w:ascii="仿宋" w:eastAsia="仿宋" w:cs="仿宋"/>
                <w:color w:val="auto"/>
                <w:sz w:val="24"/>
                <w:szCs w:val="24"/>
                <w:highlight w:val="none"/>
                <w:lang w:val="en-US" w:eastAsia="zh-CN" w:bidi="ar-SA"/>
              </w:rPr>
              <w:t>架</w:t>
            </w:r>
            <w:r>
              <w:rPr>
                <w:rFonts w:hint="eastAsia" w:ascii="仿宋" w:eastAsia="仿宋" w:cs="仿宋"/>
                <w:color w:val="auto"/>
                <w:sz w:val="24"/>
                <w:szCs w:val="24"/>
                <w:highlight w:val="none"/>
                <w:lang w:bidi="ar-SA"/>
              </w:rPr>
              <w:t>得</w:t>
            </w:r>
            <w:r>
              <w:rPr>
                <w:rFonts w:hint="eastAsia" w:ascii="仿宋" w:eastAsia="仿宋" w:cs="仿宋"/>
                <w:color w:val="auto"/>
                <w:sz w:val="24"/>
                <w:szCs w:val="24"/>
                <w:highlight w:val="none"/>
                <w:lang w:val="en-US" w:eastAsia="zh-CN" w:bidi="ar-SA"/>
              </w:rPr>
              <w:t>1</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val="en-US" w:eastAsia="zh-CN" w:bidi="ar-SA"/>
              </w:rPr>
              <w:t>最高5</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eastAsia="zh-CN" w:bidi="ar-SA"/>
              </w:rPr>
              <w:t>；</w:t>
            </w:r>
          </w:p>
          <w:p w14:paraId="367577A0">
            <w:pPr>
              <w:numPr>
                <w:ilvl w:val="0"/>
                <w:numId w:val="8"/>
              </w:numPr>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投标人具有航空摄影</w:t>
            </w:r>
            <w:r>
              <w:rPr>
                <w:rFonts w:hint="eastAsia" w:ascii="仿宋" w:eastAsia="仿宋" w:cs="仿宋"/>
                <w:color w:val="auto"/>
                <w:kern w:val="0"/>
                <w:sz w:val="24"/>
                <w:szCs w:val="24"/>
                <w:highlight w:val="none"/>
                <w:u w:val="none"/>
                <w:lang w:val="en-US" w:eastAsia="zh-CN" w:bidi="ar"/>
              </w:rPr>
              <w:t>固定翼无人机，</w:t>
            </w:r>
            <w:r>
              <w:rPr>
                <w:rFonts w:hint="eastAsia" w:ascii="仿宋" w:eastAsia="仿宋" w:cs="仿宋"/>
                <w:color w:val="auto"/>
                <w:sz w:val="24"/>
                <w:szCs w:val="24"/>
                <w:highlight w:val="none"/>
                <w:lang w:bidi="ar-SA"/>
              </w:rPr>
              <w:t>每</w:t>
            </w:r>
            <w:r>
              <w:rPr>
                <w:rFonts w:hint="eastAsia" w:ascii="仿宋" w:eastAsia="仿宋" w:cs="仿宋"/>
                <w:color w:val="auto"/>
                <w:sz w:val="24"/>
                <w:szCs w:val="24"/>
                <w:highlight w:val="none"/>
                <w:lang w:val="en-US" w:eastAsia="zh-CN" w:bidi="ar-SA"/>
              </w:rPr>
              <w:t>架</w:t>
            </w:r>
            <w:r>
              <w:rPr>
                <w:rFonts w:hint="eastAsia" w:ascii="仿宋" w:eastAsia="仿宋" w:cs="仿宋"/>
                <w:color w:val="auto"/>
                <w:sz w:val="24"/>
                <w:szCs w:val="24"/>
                <w:highlight w:val="none"/>
                <w:lang w:bidi="ar-SA"/>
              </w:rPr>
              <w:t>得</w:t>
            </w:r>
            <w:r>
              <w:rPr>
                <w:rFonts w:hint="eastAsia" w:ascii="仿宋" w:eastAsia="仿宋" w:cs="仿宋"/>
                <w:color w:val="auto"/>
                <w:sz w:val="24"/>
                <w:szCs w:val="24"/>
                <w:highlight w:val="none"/>
                <w:lang w:val="en-US" w:eastAsia="zh-CN" w:bidi="ar-SA"/>
              </w:rPr>
              <w:t>2</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val="en-US" w:eastAsia="zh-CN" w:bidi="ar-SA"/>
              </w:rPr>
              <w:t>最高4</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eastAsia="zh-CN" w:bidi="ar-SA"/>
              </w:rPr>
              <w:t>；</w:t>
            </w:r>
          </w:p>
          <w:p w14:paraId="674F56A7">
            <w:pPr>
              <w:numPr>
                <w:ilvl w:val="0"/>
                <w:numId w:val="8"/>
              </w:numPr>
              <w:ind w:left="0" w:firstLine="0"/>
              <w:jc w:val="left"/>
              <w:rPr>
                <w:rFonts w:hint="eastAsia" w:ascii="仿宋" w:eastAsia="仿宋" w:cs="仿宋"/>
                <w:color w:val="auto"/>
                <w:sz w:val="24"/>
                <w:szCs w:val="24"/>
                <w:highlight w:val="none"/>
                <w:lang w:bidi="ar-SA"/>
              </w:rPr>
            </w:pPr>
            <w:r>
              <w:rPr>
                <w:rFonts w:hint="eastAsia" w:ascii="仿宋" w:eastAsia="仿宋" w:cs="仿宋"/>
                <w:color w:val="auto"/>
                <w:sz w:val="24"/>
                <w:szCs w:val="24"/>
                <w:highlight w:val="none"/>
                <w:lang w:bidi="ar-SA"/>
              </w:rPr>
              <w:t>投标人具有GNSS测量仪器，每台得</w:t>
            </w:r>
            <w:r>
              <w:rPr>
                <w:rFonts w:hint="eastAsia" w:ascii="仿宋" w:eastAsia="仿宋" w:cs="仿宋"/>
                <w:color w:val="auto"/>
                <w:sz w:val="24"/>
                <w:szCs w:val="24"/>
                <w:highlight w:val="none"/>
                <w:lang w:val="en-US" w:eastAsia="zh-CN" w:bidi="ar-SA"/>
              </w:rPr>
              <w:t>0.5</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val="en-US" w:eastAsia="zh-CN" w:bidi="ar-SA"/>
              </w:rPr>
              <w:t>最高2</w:t>
            </w:r>
            <w:r>
              <w:rPr>
                <w:rFonts w:hint="eastAsia" w:ascii="仿宋" w:eastAsia="仿宋" w:cs="仿宋"/>
                <w:color w:val="auto"/>
                <w:sz w:val="24"/>
                <w:szCs w:val="24"/>
                <w:highlight w:val="none"/>
                <w:lang w:bidi="ar-SA"/>
              </w:rPr>
              <w:t>分；</w:t>
            </w:r>
          </w:p>
          <w:p w14:paraId="6FF46B17">
            <w:pPr>
              <w:numPr>
                <w:ilvl w:val="0"/>
                <w:numId w:val="8"/>
              </w:numPr>
              <w:ind w:left="0" w:firstLine="0"/>
              <w:jc w:val="left"/>
              <w:rPr>
                <w:rFonts w:hint="eastAsia" w:ascii="仿宋" w:eastAsia="仿宋" w:cs="仿宋"/>
                <w:color w:val="auto"/>
                <w:sz w:val="24"/>
                <w:szCs w:val="24"/>
                <w:highlight w:val="none"/>
                <w:lang w:val="en-US" w:eastAsia="zh-CN" w:bidi="ar-SA"/>
              </w:rPr>
            </w:pPr>
            <w:r>
              <w:rPr>
                <w:rFonts w:hint="eastAsia" w:ascii="仿宋" w:eastAsia="仿宋" w:cs="仿宋"/>
                <w:color w:val="auto"/>
                <w:sz w:val="24"/>
                <w:szCs w:val="24"/>
                <w:highlight w:val="none"/>
                <w:lang w:bidi="ar-SA"/>
              </w:rPr>
              <w:t>投标人具有</w:t>
            </w:r>
            <w:r>
              <w:rPr>
                <w:rFonts w:hint="eastAsia" w:ascii="仿宋" w:eastAsia="仿宋" w:cs="仿宋"/>
                <w:color w:val="auto"/>
                <w:kern w:val="0"/>
                <w:sz w:val="24"/>
                <w:szCs w:val="24"/>
                <w:highlight w:val="none"/>
                <w:u w:val="none"/>
                <w:lang w:val="en-US" w:eastAsia="zh-CN" w:bidi="ar"/>
              </w:rPr>
              <w:t>全站仪，得1分；</w:t>
            </w:r>
          </w:p>
          <w:p w14:paraId="23A6C894">
            <w:pPr>
              <w:numPr>
                <w:ilvl w:val="0"/>
                <w:numId w:val="8"/>
              </w:numPr>
              <w:ind w:left="0" w:firstLine="0"/>
              <w:jc w:val="left"/>
              <w:rPr>
                <w:rFonts w:hint="eastAsia" w:ascii="仿宋" w:eastAsia="仿宋" w:cs="仿宋"/>
                <w:color w:val="auto"/>
                <w:sz w:val="24"/>
                <w:szCs w:val="24"/>
                <w:highlight w:val="none"/>
                <w:lang w:val="en-US" w:eastAsia="zh-CN" w:bidi="ar-SA"/>
              </w:rPr>
            </w:pPr>
            <w:r>
              <w:rPr>
                <w:rFonts w:hint="eastAsia" w:ascii="仿宋" w:eastAsia="仿宋" w:cs="仿宋"/>
                <w:color w:val="auto"/>
                <w:sz w:val="24"/>
                <w:szCs w:val="24"/>
                <w:highlight w:val="none"/>
                <w:lang w:bidi="ar-SA"/>
              </w:rPr>
              <w:t>投标人具</w:t>
            </w:r>
            <w:r>
              <w:rPr>
                <w:rFonts w:hint="eastAsia" w:ascii="仿宋" w:eastAsia="仿宋" w:cs="仿宋"/>
                <w:color w:val="auto"/>
                <w:sz w:val="24"/>
                <w:szCs w:val="24"/>
                <w:highlight w:val="none"/>
                <w:lang w:val="en-US" w:eastAsia="zh-CN" w:bidi="ar-SA"/>
              </w:rPr>
              <w:t>有摄影测量系统处理软件</w:t>
            </w:r>
            <w:r>
              <w:rPr>
                <w:rFonts w:hint="eastAsia" w:ascii="仿宋" w:eastAsia="仿宋" w:cs="仿宋"/>
                <w:color w:val="auto"/>
                <w:sz w:val="24"/>
                <w:szCs w:val="24"/>
                <w:highlight w:val="none"/>
                <w:lang w:bidi="ar-SA"/>
              </w:rPr>
              <w:t>每</w:t>
            </w:r>
            <w:r>
              <w:rPr>
                <w:rFonts w:hint="eastAsia" w:ascii="仿宋" w:eastAsia="仿宋" w:cs="仿宋"/>
                <w:color w:val="auto"/>
                <w:sz w:val="24"/>
                <w:szCs w:val="24"/>
                <w:highlight w:val="none"/>
                <w:lang w:val="en-US" w:eastAsia="zh-CN" w:bidi="ar-SA"/>
              </w:rPr>
              <w:t>套</w:t>
            </w:r>
            <w:r>
              <w:rPr>
                <w:rFonts w:hint="eastAsia" w:ascii="仿宋" w:eastAsia="仿宋" w:cs="仿宋"/>
                <w:color w:val="auto"/>
                <w:sz w:val="24"/>
                <w:szCs w:val="24"/>
                <w:highlight w:val="none"/>
                <w:lang w:bidi="ar-SA"/>
              </w:rPr>
              <w:t>得</w:t>
            </w:r>
            <w:r>
              <w:rPr>
                <w:rFonts w:hint="eastAsia" w:ascii="仿宋" w:eastAsia="仿宋" w:cs="仿宋"/>
                <w:color w:val="auto"/>
                <w:sz w:val="24"/>
                <w:szCs w:val="24"/>
                <w:highlight w:val="none"/>
                <w:lang w:val="en-US" w:eastAsia="zh-CN" w:bidi="ar-SA"/>
              </w:rPr>
              <w:t>1</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val="en-US" w:eastAsia="zh-CN" w:bidi="ar-SA"/>
              </w:rPr>
              <w:t>最高2</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eastAsia="zh-CN" w:bidi="ar-SA"/>
              </w:rPr>
              <w:t>；</w:t>
            </w:r>
          </w:p>
          <w:p w14:paraId="4A8B04C5">
            <w:pPr>
              <w:pStyle w:val="23"/>
              <w:keepNext w:val="0"/>
              <w:keepLines w:val="0"/>
              <w:pageBreakBefore w:val="0"/>
              <w:widowControl w:val="0"/>
              <w:numPr>
                <w:ilvl w:val="0"/>
                <w:numId w:val="8"/>
              </w:numPr>
              <w:kinsoku/>
              <w:wordWrap/>
              <w:overflowPunct/>
              <w:topLinePunct w:val="0"/>
              <w:bidi w:val="0"/>
              <w:snapToGrid w:val="0"/>
              <w:spacing w:line="360" w:lineRule="exact"/>
              <w:ind w:left="0" w:firstLine="0"/>
              <w:jc w:val="left"/>
              <w:textAlignment w:val="auto"/>
              <w:rPr>
                <w:rFonts w:hint="eastAsia" w:ascii="仿宋" w:eastAsia="仿宋" w:cs="仿宋"/>
                <w:color w:val="auto"/>
                <w:sz w:val="24"/>
                <w:szCs w:val="24"/>
                <w:highlight w:val="none"/>
                <w:lang w:eastAsia="zh-CN" w:bidi="ar-SA"/>
              </w:rPr>
            </w:pPr>
            <w:r>
              <w:rPr>
                <w:rFonts w:hint="eastAsia" w:ascii="仿宋" w:eastAsia="仿宋" w:cs="仿宋"/>
                <w:color w:val="auto"/>
                <w:kern w:val="2"/>
                <w:sz w:val="24"/>
                <w:szCs w:val="24"/>
                <w:highlight w:val="none"/>
                <w:lang w:val="en-US" w:eastAsia="zh-CN" w:bidi="ar-SA"/>
              </w:rPr>
              <w:t>投标人具有地理信息处理软件，</w:t>
            </w:r>
            <w:r>
              <w:rPr>
                <w:rFonts w:hint="eastAsia" w:ascii="仿宋" w:eastAsia="仿宋" w:cs="仿宋"/>
                <w:color w:val="auto"/>
                <w:sz w:val="24"/>
                <w:szCs w:val="24"/>
                <w:highlight w:val="none"/>
                <w:lang w:bidi="ar-SA"/>
              </w:rPr>
              <w:t>每</w:t>
            </w:r>
            <w:r>
              <w:rPr>
                <w:rFonts w:hint="eastAsia" w:ascii="仿宋" w:eastAsia="仿宋" w:cs="仿宋"/>
                <w:color w:val="auto"/>
                <w:sz w:val="24"/>
                <w:szCs w:val="24"/>
                <w:highlight w:val="none"/>
                <w:lang w:val="en-US" w:eastAsia="zh-CN" w:bidi="ar-SA"/>
              </w:rPr>
              <w:t>套</w:t>
            </w:r>
            <w:r>
              <w:rPr>
                <w:rFonts w:hint="eastAsia" w:ascii="仿宋" w:eastAsia="仿宋" w:cs="仿宋"/>
                <w:color w:val="auto"/>
                <w:sz w:val="24"/>
                <w:szCs w:val="24"/>
                <w:highlight w:val="none"/>
                <w:lang w:bidi="ar-SA"/>
              </w:rPr>
              <w:t>得</w:t>
            </w:r>
            <w:r>
              <w:rPr>
                <w:rFonts w:hint="eastAsia" w:ascii="仿宋" w:eastAsia="仿宋" w:cs="仿宋"/>
                <w:color w:val="auto"/>
                <w:sz w:val="24"/>
                <w:szCs w:val="24"/>
                <w:highlight w:val="none"/>
                <w:lang w:val="en-US" w:eastAsia="zh-CN" w:bidi="ar-SA"/>
              </w:rPr>
              <w:t>1</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val="en-US" w:eastAsia="zh-CN" w:bidi="ar-SA"/>
              </w:rPr>
              <w:t>最高2</w:t>
            </w:r>
            <w:r>
              <w:rPr>
                <w:rFonts w:hint="eastAsia" w:ascii="仿宋" w:eastAsia="仿宋" w:cs="仿宋"/>
                <w:color w:val="auto"/>
                <w:sz w:val="24"/>
                <w:szCs w:val="24"/>
                <w:highlight w:val="none"/>
                <w:lang w:bidi="ar-SA"/>
              </w:rPr>
              <w:t>分</w:t>
            </w:r>
            <w:r>
              <w:rPr>
                <w:rFonts w:hint="eastAsia" w:ascii="仿宋" w:eastAsia="仿宋" w:cs="仿宋"/>
                <w:color w:val="auto"/>
                <w:sz w:val="24"/>
                <w:szCs w:val="24"/>
                <w:highlight w:val="none"/>
                <w:lang w:eastAsia="zh-CN" w:bidi="ar-SA"/>
              </w:rPr>
              <w:t>。</w:t>
            </w:r>
          </w:p>
          <w:p w14:paraId="43BAC0C0">
            <w:pPr>
              <w:rPr>
                <w:rFonts w:hint="eastAsia"/>
                <w:color w:val="auto"/>
                <w:highlight w:val="none"/>
                <w:lang w:val="en-US" w:eastAsia="zh-CN"/>
              </w:rPr>
            </w:pPr>
            <w:r>
              <w:rPr>
                <w:rFonts w:hint="eastAsia"/>
                <w:b/>
                <w:bCs/>
                <w:color w:val="auto"/>
                <w:highlight w:val="none"/>
                <w:lang w:val="en-US" w:eastAsia="zh-CN"/>
              </w:rPr>
              <w:t>（仪器设备需提供购买发票复印件及相关证明资料）</w:t>
            </w:r>
          </w:p>
        </w:tc>
        <w:tc>
          <w:tcPr>
            <w:tcW w:w="1052" w:type="dxa"/>
            <w:tcBorders>
              <w:top w:val="single" w:color="000000" w:sz="4" w:space="0"/>
              <w:left w:val="single" w:color="000000" w:sz="4" w:space="0"/>
              <w:bottom w:val="single" w:color="auto" w:sz="4" w:space="0"/>
              <w:right w:val="single" w:color="000000" w:sz="4" w:space="0"/>
            </w:tcBorders>
            <w:noWrap w:val="0"/>
            <w:vAlign w:val="center"/>
          </w:tcPr>
          <w:p w14:paraId="1CE59D57">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0-16分</w:t>
            </w:r>
          </w:p>
        </w:tc>
      </w:tr>
      <w:tr w14:paraId="7FBCC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276" w:type="dxa"/>
            <w:vMerge w:val="restart"/>
            <w:tcBorders>
              <w:top w:val="single" w:color="auto" w:sz="4" w:space="0"/>
              <w:left w:val="single" w:color="000000" w:sz="4" w:space="0"/>
              <w:right w:val="single" w:color="000000" w:sz="4" w:space="0"/>
            </w:tcBorders>
            <w:noWrap w:val="0"/>
            <w:vAlign w:val="center"/>
          </w:tcPr>
          <w:p w14:paraId="168045CC">
            <w:pPr>
              <w:spacing w:line="360" w:lineRule="auto"/>
              <w:jc w:val="center"/>
              <w:rPr>
                <w:rFonts w:hint="eastAsia" w:ascii="仿宋" w:eastAsia="仿宋" w:cs="宋体"/>
                <w:b/>
                <w:color w:val="auto"/>
                <w:sz w:val="24"/>
                <w:szCs w:val="24"/>
                <w:highlight w:val="none"/>
                <w:lang w:bidi="ar-SA"/>
              </w:rPr>
            </w:pPr>
            <w:r>
              <w:rPr>
                <w:rFonts w:hint="eastAsia" w:ascii="仿宋" w:eastAsia="仿宋" w:cs="宋体"/>
                <w:b/>
                <w:color w:val="auto"/>
                <w:sz w:val="24"/>
                <w:szCs w:val="24"/>
                <w:highlight w:val="none"/>
                <w:lang w:val="en-US" w:eastAsia="zh-CN" w:bidi="ar-SA"/>
              </w:rPr>
              <w:t>技术</w:t>
            </w:r>
            <w:r>
              <w:rPr>
                <w:rFonts w:hint="eastAsia" w:ascii="仿宋" w:eastAsia="仿宋" w:cs="宋体"/>
                <w:b/>
                <w:color w:val="auto"/>
                <w:sz w:val="24"/>
                <w:szCs w:val="24"/>
                <w:highlight w:val="none"/>
                <w:lang w:bidi="ar-SA"/>
              </w:rPr>
              <w:t>方案</w:t>
            </w:r>
          </w:p>
        </w:tc>
        <w:tc>
          <w:tcPr>
            <w:tcW w:w="7466" w:type="dxa"/>
            <w:tcBorders>
              <w:top w:val="single" w:color="auto" w:sz="4" w:space="0"/>
              <w:left w:val="single" w:color="000000" w:sz="4" w:space="0"/>
              <w:bottom w:val="single" w:color="000000" w:sz="4" w:space="0"/>
              <w:right w:val="single" w:color="000000" w:sz="4" w:space="0"/>
            </w:tcBorders>
            <w:noWrap w:val="0"/>
            <w:vAlign w:val="top"/>
          </w:tcPr>
          <w:p w14:paraId="6A0826F3">
            <w:pPr>
              <w:snapToGrid w:val="0"/>
              <w:spacing w:line="360" w:lineRule="auto"/>
              <w:textAlignment w:val="baseline"/>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项目技术方案总体设计的可行性、扩展性、安全性和独特性，包括项目的技术路线、实现方法和关键技术的阐述：</w:t>
            </w:r>
          </w:p>
          <w:p w14:paraId="5BA418C1">
            <w:pPr>
              <w:snapToGrid w:val="0"/>
              <w:spacing w:line="360" w:lineRule="auto"/>
              <w:textAlignment w:val="baseline"/>
              <w:rPr>
                <w:rFonts w:hint="eastAsia" w:ascii="仿宋" w:eastAsia="仿宋" w:cs="宋体"/>
                <w:color w:val="auto"/>
                <w:sz w:val="24"/>
                <w:szCs w:val="24"/>
                <w:highlight w:val="none"/>
                <w:lang w:bidi="ar-SA"/>
              </w:rPr>
            </w:pPr>
            <w:r>
              <w:rPr>
                <w:rFonts w:hint="eastAsia" w:ascii="仿宋" w:eastAsia="仿宋" w:cs="宋体"/>
                <w:i w:val="0"/>
                <w:iCs w:val="0"/>
                <w:color w:val="auto"/>
                <w:sz w:val="24"/>
                <w:szCs w:val="24"/>
                <w:highlight w:val="none"/>
                <w:lang w:bidi="ar-SA"/>
              </w:rPr>
              <w:t>投标人项目技术方案详细完整，工作布置合理有效，切实可行的得</w:t>
            </w:r>
            <w:r>
              <w:rPr>
                <w:rFonts w:hint="eastAsia" w:ascii="仿宋" w:eastAsia="仿宋" w:cs="宋体"/>
                <w:i w:val="0"/>
                <w:iCs w:val="0"/>
                <w:color w:val="auto"/>
                <w:sz w:val="24"/>
                <w:szCs w:val="24"/>
                <w:highlight w:val="none"/>
                <w:lang w:val="en-US" w:eastAsia="zh-CN" w:bidi="ar-SA"/>
              </w:rPr>
              <w:t>5-7</w:t>
            </w:r>
            <w:r>
              <w:rPr>
                <w:rFonts w:hint="eastAsia" w:ascii="仿宋" w:eastAsia="仿宋" w:cs="宋体"/>
                <w:i w:val="0"/>
                <w:iCs w:val="0"/>
                <w:color w:val="auto"/>
                <w:sz w:val="24"/>
                <w:szCs w:val="24"/>
                <w:highlight w:val="none"/>
                <w:lang w:bidi="ar-SA"/>
              </w:rPr>
              <w:t>分；投标人项目技术方案内容较为详细，基本可行的得</w:t>
            </w:r>
            <w:r>
              <w:rPr>
                <w:rFonts w:hint="eastAsia" w:ascii="仿宋" w:eastAsia="仿宋" w:cs="宋体"/>
                <w:i w:val="0"/>
                <w:iCs w:val="0"/>
                <w:color w:val="auto"/>
                <w:sz w:val="24"/>
                <w:szCs w:val="24"/>
                <w:highlight w:val="none"/>
                <w:lang w:val="en-US" w:eastAsia="zh-CN" w:bidi="ar-SA"/>
              </w:rPr>
              <w:t>3-5</w:t>
            </w:r>
            <w:r>
              <w:rPr>
                <w:rFonts w:hint="eastAsia" w:ascii="仿宋" w:eastAsia="仿宋" w:cs="宋体"/>
                <w:i w:val="0"/>
                <w:iCs w:val="0"/>
                <w:color w:val="auto"/>
                <w:sz w:val="24"/>
                <w:szCs w:val="24"/>
                <w:highlight w:val="none"/>
                <w:lang w:bidi="ar-SA"/>
              </w:rPr>
              <w:t>分；内容有所欠缺不够完整，安排简单、比较笼统，较为浅显的得</w:t>
            </w:r>
            <w:r>
              <w:rPr>
                <w:rFonts w:hint="eastAsia" w:ascii="仿宋" w:eastAsia="仿宋" w:cs="宋体"/>
                <w:i w:val="0"/>
                <w:iCs w:val="0"/>
                <w:color w:val="auto"/>
                <w:sz w:val="24"/>
                <w:szCs w:val="24"/>
                <w:highlight w:val="none"/>
                <w:lang w:val="en-US" w:eastAsia="zh-CN" w:bidi="ar-SA"/>
              </w:rPr>
              <w:t>0-3</w:t>
            </w:r>
            <w:r>
              <w:rPr>
                <w:rFonts w:hint="eastAsia" w:ascii="仿宋" w:eastAsia="仿宋" w:cs="宋体"/>
                <w:i w:val="0"/>
                <w:iCs w:val="0"/>
                <w:color w:val="auto"/>
                <w:sz w:val="24"/>
                <w:szCs w:val="24"/>
                <w:highlight w:val="none"/>
                <w:lang w:bidi="ar-SA"/>
              </w:rPr>
              <w:t>分；</w:t>
            </w:r>
            <w:r>
              <w:rPr>
                <w:rFonts w:hint="eastAsia" w:ascii="仿宋" w:eastAsia="仿宋" w:cs="宋体"/>
                <w:i w:val="0"/>
                <w:iCs w:val="0"/>
                <w:color w:val="auto"/>
                <w:sz w:val="24"/>
                <w:szCs w:val="24"/>
                <w:highlight w:val="none"/>
                <w:lang w:val="zh-CN" w:eastAsia="zh-CN"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583133B5">
            <w:pPr>
              <w:spacing w:line="360" w:lineRule="auto"/>
              <w:jc w:val="center"/>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val="en-US" w:eastAsia="zh-CN" w:bidi="ar-SA"/>
              </w:rPr>
              <w:t>0-7</w:t>
            </w:r>
            <w:r>
              <w:rPr>
                <w:rFonts w:hint="eastAsia" w:ascii="仿宋" w:eastAsia="仿宋" w:cs="宋体"/>
                <w:color w:val="auto"/>
                <w:sz w:val="24"/>
                <w:szCs w:val="24"/>
                <w:highlight w:val="none"/>
                <w:lang w:bidi="ar-SA"/>
              </w:rPr>
              <w:t>分</w:t>
            </w:r>
          </w:p>
        </w:tc>
      </w:tr>
      <w:tr w14:paraId="03CE2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276" w:type="dxa"/>
            <w:vMerge w:val="continue"/>
            <w:tcBorders>
              <w:left w:val="single" w:color="000000" w:sz="4" w:space="0"/>
              <w:right w:val="single" w:color="000000" w:sz="4" w:space="0"/>
            </w:tcBorders>
            <w:noWrap w:val="0"/>
            <w:vAlign w:val="center"/>
          </w:tcPr>
          <w:p w14:paraId="79E01921">
            <w:pPr>
              <w:rPr>
                <w:color w:val="auto"/>
                <w:highlight w:val="none"/>
              </w:rPr>
            </w:pPr>
          </w:p>
        </w:tc>
        <w:tc>
          <w:tcPr>
            <w:tcW w:w="7466" w:type="dxa"/>
            <w:tcBorders>
              <w:top w:val="single" w:color="auto" w:sz="4" w:space="0"/>
              <w:left w:val="single" w:color="000000" w:sz="4" w:space="0"/>
              <w:bottom w:val="single" w:color="000000" w:sz="4" w:space="0"/>
              <w:right w:val="single" w:color="000000" w:sz="4" w:space="0"/>
            </w:tcBorders>
            <w:noWrap w:val="0"/>
            <w:vAlign w:val="top"/>
          </w:tcPr>
          <w:p w14:paraId="349FAA8C">
            <w:pPr>
              <w:snapToGrid w:val="0"/>
              <w:spacing w:line="360" w:lineRule="auto"/>
              <w:textAlignment w:val="baseline"/>
              <w:rPr>
                <w:rFonts w:hint="eastAsia" w:ascii="仿宋" w:eastAsia="仿宋" w:cs="宋体"/>
                <w:color w:val="auto"/>
                <w:sz w:val="24"/>
                <w:szCs w:val="24"/>
                <w:highlight w:val="none"/>
                <w:lang w:eastAsia="zh-CN" w:bidi="ar-SA"/>
              </w:rPr>
            </w:pPr>
            <w:r>
              <w:rPr>
                <w:rFonts w:hint="eastAsia" w:ascii="仿宋" w:eastAsia="仿宋" w:cs="宋体"/>
                <w:color w:val="auto"/>
                <w:sz w:val="24"/>
                <w:szCs w:val="24"/>
                <w:highlight w:val="none"/>
                <w:lang w:bidi="ar-SA"/>
              </w:rPr>
              <w:t>投标人项目技术方案的针对性，结合本项目的标准、要求、要素，点对点详尽、明细</w:t>
            </w:r>
            <w:r>
              <w:rPr>
                <w:rFonts w:hint="eastAsia" w:ascii="仿宋" w:eastAsia="仿宋" w:cs="宋体"/>
                <w:color w:val="auto"/>
                <w:sz w:val="24"/>
                <w:szCs w:val="24"/>
                <w:highlight w:val="none"/>
                <w:lang w:eastAsia="zh-CN" w:bidi="ar-SA"/>
              </w:rPr>
              <w:t>：</w:t>
            </w:r>
          </w:p>
          <w:p w14:paraId="48374D16">
            <w:pPr>
              <w:snapToGrid w:val="0"/>
              <w:spacing w:line="360" w:lineRule="auto"/>
              <w:textAlignment w:val="baseline"/>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技术方案具有较强的针对性，符合本项目采购需求的要点，内容详细完整的得</w:t>
            </w:r>
            <w:r>
              <w:rPr>
                <w:rFonts w:hint="eastAsia" w:ascii="仿宋" w:eastAsia="仿宋" w:cs="宋体"/>
                <w:color w:val="auto"/>
                <w:sz w:val="24"/>
                <w:szCs w:val="24"/>
                <w:highlight w:val="none"/>
                <w:lang w:val="en-US" w:eastAsia="zh-CN" w:bidi="ar-SA"/>
              </w:rPr>
              <w:t>5-7</w:t>
            </w:r>
            <w:r>
              <w:rPr>
                <w:rFonts w:hint="eastAsia" w:ascii="仿宋" w:eastAsia="仿宋" w:cs="宋体"/>
                <w:color w:val="auto"/>
                <w:sz w:val="24"/>
                <w:szCs w:val="24"/>
                <w:highlight w:val="none"/>
                <w:lang w:bidi="ar-SA"/>
              </w:rPr>
              <w:t>分；技术方案针对性基本满足采购需求，较为详尽的得</w:t>
            </w:r>
            <w:r>
              <w:rPr>
                <w:rFonts w:hint="eastAsia" w:ascii="仿宋" w:eastAsia="仿宋" w:cs="宋体"/>
                <w:color w:val="auto"/>
                <w:sz w:val="24"/>
                <w:szCs w:val="24"/>
                <w:highlight w:val="none"/>
                <w:lang w:val="en-US" w:eastAsia="zh-CN" w:bidi="ar-SA"/>
              </w:rPr>
              <w:t>3-5</w:t>
            </w:r>
            <w:r>
              <w:rPr>
                <w:rFonts w:hint="eastAsia" w:ascii="仿宋" w:eastAsia="仿宋" w:cs="宋体"/>
                <w:color w:val="auto"/>
                <w:sz w:val="24"/>
                <w:szCs w:val="24"/>
                <w:highlight w:val="none"/>
                <w:lang w:bidi="ar-SA"/>
              </w:rPr>
              <w:t>分；技术方案针对性不强，与本项目的要求有所偏离的得</w:t>
            </w:r>
            <w:r>
              <w:rPr>
                <w:rFonts w:hint="eastAsia" w:ascii="仿宋" w:eastAsia="仿宋" w:cs="宋体"/>
                <w:color w:val="auto"/>
                <w:sz w:val="24"/>
                <w:szCs w:val="24"/>
                <w:highlight w:val="none"/>
                <w:lang w:val="en-US" w:eastAsia="zh-CN" w:bidi="ar-SA"/>
              </w:rPr>
              <w:t>0-3</w:t>
            </w:r>
            <w:r>
              <w:rPr>
                <w:rFonts w:hint="eastAsia" w:ascii="仿宋" w:eastAsia="仿宋" w:cs="宋体"/>
                <w:color w:val="auto"/>
                <w:sz w:val="24"/>
                <w:szCs w:val="24"/>
                <w:highlight w:val="none"/>
                <w:lang w:bidi="ar-SA"/>
              </w:rPr>
              <w:t>分；</w:t>
            </w:r>
          </w:p>
          <w:p w14:paraId="5C282E8A">
            <w:pPr>
              <w:snapToGrid w:val="0"/>
              <w:spacing w:line="360" w:lineRule="auto"/>
              <w:textAlignment w:val="baseline"/>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375199ED">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0-7分</w:t>
            </w:r>
          </w:p>
        </w:tc>
      </w:tr>
      <w:tr w14:paraId="1AA9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3" w:hRule="atLeast"/>
        </w:trPr>
        <w:tc>
          <w:tcPr>
            <w:tcW w:w="1276" w:type="dxa"/>
            <w:tcBorders>
              <w:left w:val="single" w:color="000000" w:sz="4" w:space="0"/>
              <w:right w:val="single" w:color="000000" w:sz="4" w:space="0"/>
            </w:tcBorders>
            <w:noWrap w:val="0"/>
            <w:vAlign w:val="center"/>
          </w:tcPr>
          <w:p w14:paraId="4F35BA92">
            <w:pPr>
              <w:spacing w:line="360" w:lineRule="auto"/>
              <w:jc w:val="center"/>
              <w:rPr>
                <w:rFonts w:hint="eastAsia" w:ascii="仿宋" w:eastAsia="仿宋" w:cs="宋体"/>
                <w:b/>
                <w:color w:val="auto"/>
                <w:sz w:val="24"/>
                <w:szCs w:val="24"/>
                <w:highlight w:val="none"/>
                <w:lang w:bidi="ar-SA"/>
              </w:rPr>
            </w:pPr>
            <w:r>
              <w:rPr>
                <w:rFonts w:hint="eastAsia" w:ascii="仿宋" w:eastAsia="仿宋" w:cs="仿宋"/>
                <w:b/>
                <w:bCs/>
                <w:color w:val="auto"/>
                <w:sz w:val="24"/>
                <w:szCs w:val="24"/>
                <w:highlight w:val="none"/>
                <w:lang w:eastAsia="zh-CN" w:bidi="ar-SA"/>
              </w:rPr>
              <w:t>重难点分析以及解决措施</w:t>
            </w:r>
          </w:p>
        </w:tc>
        <w:tc>
          <w:tcPr>
            <w:tcW w:w="7466" w:type="dxa"/>
            <w:tcBorders>
              <w:top w:val="single" w:color="auto" w:sz="4" w:space="0"/>
              <w:left w:val="single" w:color="000000" w:sz="4" w:space="0"/>
              <w:right w:val="single" w:color="000000" w:sz="4" w:space="0"/>
            </w:tcBorders>
            <w:noWrap w:val="0"/>
            <w:vAlign w:val="top"/>
          </w:tcPr>
          <w:p w14:paraId="23248903">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1.投标人对本项目重点的理解、难点的分析、应对举措是否合理有效、符合实际等情况进行评审：</w:t>
            </w:r>
          </w:p>
          <w:p w14:paraId="4B45F3E8">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项目的重点、难点分析具有针对性强、分析透彻准确的得4-6分；项目的重点、难点分析基本到位得2-4分；项目的重点、难点分析不足欠缺的得0-2分；未提及不得分。</w:t>
            </w:r>
          </w:p>
          <w:p w14:paraId="1294D6DD">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2.投标人针对重难点相应的有效措施、解决方案情况进行评审：</w:t>
            </w:r>
          </w:p>
          <w:p w14:paraId="3DA1A3CA">
            <w:pPr>
              <w:snapToGrid w:val="0"/>
              <w:spacing w:line="360" w:lineRule="auto"/>
              <w:textAlignment w:val="baseline"/>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针对重难点相应的有效措施、解决方案科学合理、可操作性强的得4-6分；针对重难点相应的有效措施、解决方案基本可行的得2-4分；不是很合理，实操性一般的得0-2分；未提及不得分。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417F02ED">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0-12分</w:t>
            </w:r>
          </w:p>
        </w:tc>
      </w:tr>
      <w:tr w14:paraId="11A49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76" w:type="dxa"/>
            <w:vMerge w:val="restart"/>
            <w:tcBorders>
              <w:left w:val="single" w:color="000000" w:sz="4" w:space="0"/>
              <w:right w:val="single" w:color="000000" w:sz="4" w:space="0"/>
            </w:tcBorders>
            <w:noWrap w:val="0"/>
            <w:vAlign w:val="center"/>
          </w:tcPr>
          <w:p w14:paraId="5491A61A">
            <w:pPr>
              <w:widowControl/>
              <w:spacing w:line="360" w:lineRule="auto"/>
              <w:rPr>
                <w:rFonts w:hint="eastAsia" w:ascii="仿宋" w:eastAsia="仿宋" w:cs="宋体"/>
                <w:b/>
                <w:bCs/>
                <w:color w:val="auto"/>
                <w:sz w:val="24"/>
                <w:szCs w:val="24"/>
                <w:highlight w:val="none"/>
                <w:lang w:bidi="ar-SA"/>
              </w:rPr>
            </w:pPr>
            <w:r>
              <w:rPr>
                <w:rFonts w:hint="eastAsia" w:ascii="仿宋" w:eastAsia="仿宋" w:cs="宋体"/>
                <w:b/>
                <w:bCs/>
                <w:color w:val="auto"/>
                <w:sz w:val="24"/>
                <w:szCs w:val="24"/>
                <w:highlight w:val="none"/>
                <w:lang w:eastAsia="zh-CN" w:bidi="ar-SA"/>
              </w:rPr>
              <w:t>实施方案</w:t>
            </w:r>
          </w:p>
        </w:tc>
        <w:tc>
          <w:tcPr>
            <w:tcW w:w="7466" w:type="dxa"/>
            <w:tcBorders>
              <w:top w:val="single" w:color="auto" w:sz="4" w:space="0"/>
              <w:left w:val="single" w:color="000000" w:sz="4" w:space="0"/>
              <w:bottom w:val="single" w:color="000000" w:sz="4" w:space="0"/>
              <w:right w:val="single" w:color="000000" w:sz="4" w:space="0"/>
            </w:tcBorders>
            <w:noWrap w:val="0"/>
            <w:vAlign w:val="center"/>
          </w:tcPr>
          <w:p w14:paraId="0B356677">
            <w:pPr>
              <w:widowControl/>
              <w:spacing w:line="360" w:lineRule="auto"/>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投标人对本项目拟定方案的针对性进行评议：</w:t>
            </w:r>
          </w:p>
          <w:p w14:paraId="17FE5DEF">
            <w:pPr>
              <w:widowControl/>
              <w:spacing w:line="360" w:lineRule="auto"/>
              <w:rPr>
                <w:rFonts w:hint="eastAsia" w:ascii="仿宋" w:hAnsi="Calibri" w:eastAsia="仿宋" w:cs="宋体"/>
                <w:color w:val="auto"/>
                <w:kern w:val="2"/>
                <w:sz w:val="24"/>
                <w:szCs w:val="24"/>
                <w:highlight w:val="none"/>
                <w:lang w:val="en-US" w:eastAsia="zh-CN" w:bidi="ar-SA"/>
              </w:rPr>
            </w:pPr>
            <w:r>
              <w:rPr>
                <w:rFonts w:hint="eastAsia" w:ascii="仿宋" w:eastAsia="仿宋" w:cs="宋体"/>
                <w:color w:val="auto"/>
                <w:sz w:val="24"/>
                <w:szCs w:val="24"/>
                <w:highlight w:val="none"/>
                <w:lang w:val="en-US" w:eastAsia="zh-CN" w:bidi="ar-SA"/>
              </w:rPr>
              <w:t>投标人根据实际，对本项目操作实施提出的方案针对性、可行性强的得3-5分；方案针对性、可行性一般的得1-3分；方案针对性、可行性较差的得0-1分；未提及不得分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4A2B02C8">
            <w:pPr>
              <w:spacing w:line="360" w:lineRule="auto"/>
              <w:jc w:val="center"/>
              <w:rPr>
                <w:rFonts w:hint="eastAsia" w:ascii="仿宋" w:hAnsi="Calibri" w:eastAsia="仿宋" w:cs="宋体"/>
                <w:color w:val="auto"/>
                <w:kern w:val="2"/>
                <w:sz w:val="24"/>
                <w:szCs w:val="24"/>
                <w:highlight w:val="none"/>
                <w:lang w:val="en-US" w:eastAsia="zh-CN" w:bidi="ar-SA"/>
              </w:rPr>
            </w:pPr>
            <w:r>
              <w:rPr>
                <w:rFonts w:hint="eastAsia" w:ascii="仿宋" w:eastAsia="仿宋" w:cs="宋体"/>
                <w:color w:val="auto"/>
                <w:sz w:val="24"/>
                <w:szCs w:val="24"/>
                <w:highlight w:val="none"/>
                <w:lang w:val="en-US" w:eastAsia="zh-CN" w:bidi="ar-SA"/>
              </w:rPr>
              <w:t>0-5分</w:t>
            </w:r>
          </w:p>
        </w:tc>
      </w:tr>
      <w:tr w14:paraId="7E617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76" w:type="dxa"/>
            <w:vMerge w:val="continue"/>
            <w:tcBorders>
              <w:left w:val="single" w:color="000000" w:sz="4" w:space="0"/>
              <w:right w:val="single" w:color="000000" w:sz="4" w:space="0"/>
            </w:tcBorders>
            <w:noWrap w:val="0"/>
            <w:vAlign w:val="center"/>
          </w:tcPr>
          <w:p w14:paraId="16D4EDB9">
            <w:pPr>
              <w:widowControl/>
              <w:spacing w:line="360" w:lineRule="auto"/>
              <w:rPr>
                <w:rFonts w:hint="eastAsia" w:ascii="仿宋" w:eastAsia="仿宋" w:cs="宋体"/>
                <w:b/>
                <w:bCs/>
                <w:color w:val="auto"/>
                <w:sz w:val="24"/>
                <w:szCs w:val="24"/>
                <w:highlight w:val="none"/>
                <w:lang w:eastAsia="zh-CN" w:bidi="ar-SA"/>
              </w:rPr>
            </w:pPr>
          </w:p>
        </w:tc>
        <w:tc>
          <w:tcPr>
            <w:tcW w:w="7466" w:type="dxa"/>
            <w:tcBorders>
              <w:top w:val="single" w:color="auto" w:sz="4" w:space="0"/>
              <w:left w:val="single" w:color="000000" w:sz="4" w:space="0"/>
              <w:bottom w:val="single" w:color="000000" w:sz="4" w:space="0"/>
              <w:right w:val="single" w:color="000000" w:sz="4" w:space="0"/>
            </w:tcBorders>
            <w:noWrap w:val="0"/>
            <w:vAlign w:val="center"/>
          </w:tcPr>
          <w:p w14:paraId="67783EA3">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根据投标人对本项目拟定的</w:t>
            </w:r>
            <w:r>
              <w:rPr>
                <w:rFonts w:hint="eastAsia" w:ascii="仿宋" w:eastAsia="仿宋" w:cs="宋体"/>
                <w:color w:val="auto"/>
                <w:sz w:val="24"/>
                <w:szCs w:val="24"/>
                <w:highlight w:val="none"/>
                <w:lang w:eastAsia="zh-CN" w:bidi="ar-SA"/>
              </w:rPr>
              <w:t>实施工序</w:t>
            </w:r>
            <w:r>
              <w:rPr>
                <w:rFonts w:hint="eastAsia" w:ascii="仿宋" w:eastAsia="仿宋" w:cs="宋体"/>
                <w:color w:val="auto"/>
                <w:sz w:val="24"/>
                <w:szCs w:val="24"/>
                <w:highlight w:val="none"/>
                <w:lang w:bidi="ar-SA"/>
              </w:rPr>
              <w:t>及</w:t>
            </w:r>
            <w:r>
              <w:rPr>
                <w:rFonts w:hint="eastAsia" w:ascii="仿宋" w:eastAsia="仿宋" w:cs="宋体"/>
                <w:color w:val="auto"/>
                <w:sz w:val="24"/>
                <w:szCs w:val="24"/>
                <w:highlight w:val="none"/>
                <w:lang w:eastAsia="zh-CN" w:bidi="ar-SA"/>
              </w:rPr>
              <w:t>进度计划</w:t>
            </w:r>
            <w:r>
              <w:rPr>
                <w:rFonts w:hint="eastAsia" w:ascii="仿宋" w:eastAsia="仿宋" w:cs="宋体"/>
                <w:color w:val="auto"/>
                <w:sz w:val="24"/>
                <w:szCs w:val="24"/>
                <w:highlight w:val="none"/>
                <w:lang w:bidi="ar-SA"/>
              </w:rPr>
              <w:t>进行综合评议：</w:t>
            </w:r>
          </w:p>
          <w:p w14:paraId="746DE607">
            <w:pPr>
              <w:widowControl/>
              <w:spacing w:line="360" w:lineRule="auto"/>
              <w:rPr>
                <w:rFonts w:hint="eastAsia" w:ascii="仿宋" w:hAnsi="Calibri" w:eastAsia="仿宋" w:cs="宋体"/>
                <w:color w:val="auto"/>
                <w:kern w:val="2"/>
                <w:sz w:val="24"/>
                <w:szCs w:val="24"/>
                <w:highlight w:val="none"/>
                <w:lang w:val="en-US" w:eastAsia="zh-CN" w:bidi="ar-SA"/>
              </w:rPr>
            </w:pPr>
            <w:r>
              <w:rPr>
                <w:rFonts w:hint="eastAsia" w:ascii="仿宋" w:eastAsia="仿宋" w:cs="宋体"/>
                <w:color w:val="auto"/>
                <w:sz w:val="24"/>
                <w:szCs w:val="24"/>
                <w:highlight w:val="none"/>
                <w:lang w:eastAsia="zh-CN" w:bidi="ar-SA"/>
              </w:rPr>
              <w:t>进度计划</w:t>
            </w:r>
            <w:r>
              <w:rPr>
                <w:rFonts w:hint="eastAsia" w:ascii="仿宋" w:eastAsia="仿宋" w:cs="宋体"/>
                <w:color w:val="auto"/>
                <w:sz w:val="24"/>
                <w:szCs w:val="24"/>
                <w:highlight w:val="none"/>
                <w:lang w:bidi="ar-SA"/>
              </w:rPr>
              <w:t>安排合理，项目实施的工作程序、流程</w:t>
            </w:r>
            <w:r>
              <w:rPr>
                <w:rFonts w:hint="eastAsia" w:ascii="仿宋" w:eastAsia="仿宋" w:cs="宋体"/>
                <w:color w:val="auto"/>
                <w:sz w:val="24"/>
                <w:szCs w:val="24"/>
                <w:highlight w:val="none"/>
                <w:lang w:eastAsia="zh-CN" w:bidi="ar-SA"/>
              </w:rPr>
              <w:t>合理</w:t>
            </w:r>
            <w:r>
              <w:rPr>
                <w:rFonts w:hint="eastAsia" w:ascii="仿宋" w:eastAsia="仿宋" w:cs="宋体"/>
                <w:color w:val="auto"/>
                <w:sz w:val="24"/>
                <w:szCs w:val="24"/>
                <w:highlight w:val="none"/>
                <w:lang w:bidi="ar-SA"/>
              </w:rPr>
              <w:t>得</w:t>
            </w:r>
            <w:r>
              <w:rPr>
                <w:rFonts w:hint="eastAsia" w:ascii="仿宋" w:eastAsia="仿宋" w:cs="宋体"/>
                <w:color w:val="auto"/>
                <w:sz w:val="24"/>
                <w:szCs w:val="24"/>
                <w:highlight w:val="none"/>
                <w:lang w:val="en-US" w:eastAsia="zh-CN" w:bidi="ar-SA"/>
              </w:rPr>
              <w:t>5-7</w:t>
            </w:r>
            <w:r>
              <w:rPr>
                <w:rFonts w:hint="eastAsia" w:ascii="仿宋" w:eastAsia="仿宋" w:cs="宋体"/>
                <w:color w:val="auto"/>
                <w:sz w:val="24"/>
                <w:szCs w:val="24"/>
                <w:highlight w:val="none"/>
                <w:lang w:bidi="ar-SA"/>
              </w:rPr>
              <w:t>分；</w:t>
            </w:r>
            <w:r>
              <w:rPr>
                <w:rFonts w:hint="eastAsia" w:ascii="仿宋" w:eastAsia="仿宋" w:cs="宋体"/>
                <w:color w:val="auto"/>
                <w:sz w:val="24"/>
                <w:szCs w:val="24"/>
                <w:highlight w:val="none"/>
                <w:lang w:eastAsia="zh-CN" w:bidi="ar-SA"/>
              </w:rPr>
              <w:t>进度计划</w:t>
            </w:r>
            <w:r>
              <w:rPr>
                <w:rFonts w:hint="eastAsia" w:ascii="仿宋" w:eastAsia="仿宋" w:cs="宋体"/>
                <w:color w:val="auto"/>
                <w:sz w:val="24"/>
                <w:szCs w:val="24"/>
                <w:highlight w:val="none"/>
                <w:lang w:bidi="ar-SA"/>
              </w:rPr>
              <w:t>安排基本合理，项目实施的工作程序、流程</w:t>
            </w:r>
            <w:r>
              <w:rPr>
                <w:rFonts w:hint="eastAsia" w:ascii="仿宋" w:eastAsia="仿宋" w:cs="宋体"/>
                <w:color w:val="auto"/>
                <w:sz w:val="24"/>
                <w:szCs w:val="24"/>
                <w:highlight w:val="none"/>
                <w:lang w:eastAsia="zh-CN" w:bidi="ar-SA"/>
              </w:rPr>
              <w:t>基本合理</w:t>
            </w:r>
            <w:r>
              <w:rPr>
                <w:rFonts w:hint="eastAsia" w:ascii="仿宋" w:eastAsia="仿宋" w:cs="宋体"/>
                <w:color w:val="auto"/>
                <w:sz w:val="24"/>
                <w:szCs w:val="24"/>
                <w:highlight w:val="none"/>
                <w:lang w:bidi="ar-SA"/>
              </w:rPr>
              <w:t>得</w:t>
            </w:r>
            <w:r>
              <w:rPr>
                <w:rFonts w:hint="eastAsia" w:ascii="仿宋" w:eastAsia="仿宋" w:cs="宋体"/>
                <w:color w:val="auto"/>
                <w:sz w:val="24"/>
                <w:szCs w:val="24"/>
                <w:highlight w:val="none"/>
                <w:lang w:val="en-US" w:eastAsia="zh-CN" w:bidi="ar-SA"/>
              </w:rPr>
              <w:t>3-5</w:t>
            </w:r>
            <w:r>
              <w:rPr>
                <w:rFonts w:hint="eastAsia" w:ascii="仿宋" w:eastAsia="仿宋" w:cs="宋体"/>
                <w:color w:val="auto"/>
                <w:sz w:val="24"/>
                <w:szCs w:val="24"/>
                <w:highlight w:val="none"/>
                <w:lang w:bidi="ar-SA"/>
              </w:rPr>
              <w:t>分；</w:t>
            </w:r>
            <w:r>
              <w:rPr>
                <w:rFonts w:hint="eastAsia" w:ascii="仿宋" w:eastAsia="仿宋" w:cs="宋体"/>
                <w:color w:val="auto"/>
                <w:sz w:val="24"/>
                <w:szCs w:val="24"/>
                <w:highlight w:val="none"/>
                <w:lang w:eastAsia="zh-CN" w:bidi="ar-SA"/>
              </w:rPr>
              <w:t>进度计划</w:t>
            </w:r>
            <w:r>
              <w:rPr>
                <w:rFonts w:hint="eastAsia" w:ascii="仿宋" w:eastAsia="仿宋" w:cs="宋体"/>
                <w:color w:val="auto"/>
                <w:sz w:val="24"/>
                <w:szCs w:val="24"/>
                <w:highlight w:val="none"/>
                <w:lang w:bidi="ar-SA"/>
              </w:rPr>
              <w:t>安排不够合理，项目实施的工作程序、流程不够明确得</w:t>
            </w:r>
            <w:r>
              <w:rPr>
                <w:rFonts w:hint="eastAsia" w:ascii="仿宋" w:eastAsia="仿宋" w:cs="宋体"/>
                <w:color w:val="auto"/>
                <w:sz w:val="24"/>
                <w:szCs w:val="24"/>
                <w:highlight w:val="none"/>
                <w:lang w:val="en-US" w:eastAsia="zh-CN" w:bidi="ar-SA"/>
              </w:rPr>
              <w:t>0-3</w:t>
            </w:r>
            <w:r>
              <w:rPr>
                <w:rFonts w:hint="eastAsia" w:ascii="仿宋" w:eastAsia="仿宋" w:cs="宋体"/>
                <w:color w:val="auto"/>
                <w:sz w:val="24"/>
                <w:szCs w:val="24"/>
                <w:highlight w:val="none"/>
                <w:lang w:bidi="ar-SA"/>
              </w:rPr>
              <w:t>分；</w:t>
            </w:r>
            <w:r>
              <w:rPr>
                <w:rFonts w:hint="eastAsia" w:ascii="仿宋" w:eastAsia="仿宋" w:cs="宋体"/>
                <w:color w:val="auto"/>
                <w:sz w:val="24"/>
                <w:szCs w:val="24"/>
                <w:highlight w:val="none"/>
                <w:lang w:val="zh-CN" w:eastAsia="zh-CN"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07C0F23D">
            <w:pPr>
              <w:spacing w:line="360" w:lineRule="auto"/>
              <w:jc w:val="center"/>
              <w:rPr>
                <w:rFonts w:hint="eastAsia" w:ascii="仿宋" w:hAnsi="Calibri" w:eastAsia="仿宋" w:cs="宋体"/>
                <w:color w:val="auto"/>
                <w:kern w:val="2"/>
                <w:sz w:val="24"/>
                <w:szCs w:val="24"/>
                <w:highlight w:val="none"/>
                <w:lang w:val="en-US" w:eastAsia="zh-CN" w:bidi="ar-SA"/>
              </w:rPr>
            </w:pPr>
            <w:r>
              <w:rPr>
                <w:rFonts w:hint="eastAsia" w:ascii="仿宋" w:eastAsia="仿宋" w:cs="宋体"/>
                <w:color w:val="auto"/>
                <w:sz w:val="24"/>
                <w:szCs w:val="24"/>
                <w:highlight w:val="none"/>
                <w:lang w:val="en-US" w:eastAsia="zh-CN" w:bidi="ar-SA"/>
              </w:rPr>
              <w:t>0-7</w:t>
            </w:r>
            <w:r>
              <w:rPr>
                <w:rFonts w:hint="eastAsia" w:ascii="仿宋" w:eastAsia="仿宋" w:cs="宋体"/>
                <w:color w:val="auto"/>
                <w:sz w:val="24"/>
                <w:szCs w:val="24"/>
                <w:highlight w:val="none"/>
                <w:lang w:bidi="ar-SA"/>
              </w:rPr>
              <w:t>分</w:t>
            </w:r>
          </w:p>
        </w:tc>
      </w:tr>
      <w:tr w14:paraId="5AE8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276" w:type="dxa"/>
            <w:vMerge w:val="continue"/>
            <w:tcBorders>
              <w:left w:val="single" w:color="000000" w:sz="4" w:space="0"/>
              <w:right w:val="single" w:color="000000" w:sz="4" w:space="0"/>
            </w:tcBorders>
            <w:noWrap w:val="0"/>
            <w:vAlign w:val="center"/>
          </w:tcPr>
          <w:p w14:paraId="56084351">
            <w:pPr>
              <w:rPr>
                <w:color w:val="auto"/>
                <w:highlight w:val="none"/>
              </w:rPr>
            </w:pPr>
          </w:p>
        </w:tc>
        <w:tc>
          <w:tcPr>
            <w:tcW w:w="7466" w:type="dxa"/>
            <w:tcBorders>
              <w:top w:val="single" w:color="auto" w:sz="4" w:space="0"/>
              <w:left w:val="single" w:color="000000" w:sz="4" w:space="0"/>
              <w:bottom w:val="single" w:color="000000" w:sz="4" w:space="0"/>
              <w:right w:val="single" w:color="000000" w:sz="4" w:space="0"/>
            </w:tcBorders>
            <w:noWrap w:val="0"/>
            <w:vAlign w:val="center"/>
          </w:tcPr>
          <w:p w14:paraId="22013662">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根据投标人的成果文件编制、成果提交、资料归档等工序流程进行评审：</w:t>
            </w:r>
          </w:p>
          <w:p w14:paraId="4C4EBAB7">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内容科学合理，流程规范严密的得</w:t>
            </w:r>
            <w:r>
              <w:rPr>
                <w:rFonts w:hint="eastAsia" w:ascii="仿宋" w:eastAsia="仿宋" w:cs="宋体"/>
                <w:color w:val="auto"/>
                <w:sz w:val="24"/>
                <w:szCs w:val="24"/>
                <w:highlight w:val="none"/>
                <w:lang w:val="en-US" w:eastAsia="zh-CN" w:bidi="ar-SA"/>
              </w:rPr>
              <w:t>5-7</w:t>
            </w:r>
            <w:r>
              <w:rPr>
                <w:rFonts w:hint="eastAsia" w:ascii="仿宋" w:eastAsia="仿宋" w:cs="宋体"/>
                <w:color w:val="auto"/>
                <w:sz w:val="24"/>
                <w:szCs w:val="24"/>
                <w:highlight w:val="none"/>
                <w:lang w:bidi="ar-SA"/>
              </w:rPr>
              <w:t>分</w:t>
            </w:r>
            <w:r>
              <w:rPr>
                <w:rFonts w:hint="eastAsia" w:ascii="仿宋" w:eastAsia="仿宋" w:cs="宋体"/>
                <w:color w:val="auto"/>
                <w:sz w:val="24"/>
                <w:szCs w:val="24"/>
                <w:highlight w:val="none"/>
                <w:lang w:eastAsia="zh-CN" w:bidi="ar-SA"/>
              </w:rPr>
              <w:t>；</w:t>
            </w:r>
            <w:r>
              <w:rPr>
                <w:rFonts w:hint="eastAsia" w:ascii="仿宋" w:eastAsia="仿宋" w:cs="宋体"/>
                <w:color w:val="auto"/>
                <w:sz w:val="24"/>
                <w:szCs w:val="24"/>
                <w:highlight w:val="none"/>
                <w:lang w:bidi="ar-SA"/>
              </w:rPr>
              <w:t>在此基础上内容一般，较完善规范得</w:t>
            </w:r>
            <w:r>
              <w:rPr>
                <w:rFonts w:hint="eastAsia" w:ascii="仿宋" w:eastAsia="仿宋" w:cs="宋体"/>
                <w:color w:val="auto"/>
                <w:sz w:val="24"/>
                <w:szCs w:val="24"/>
                <w:highlight w:val="none"/>
                <w:lang w:val="en-US" w:eastAsia="zh-CN" w:bidi="ar-SA"/>
              </w:rPr>
              <w:t>3-5</w:t>
            </w:r>
            <w:r>
              <w:rPr>
                <w:rFonts w:hint="eastAsia" w:ascii="仿宋" w:eastAsia="仿宋" w:cs="宋体"/>
                <w:color w:val="auto"/>
                <w:sz w:val="24"/>
                <w:szCs w:val="24"/>
                <w:highlight w:val="none"/>
                <w:lang w:bidi="ar-SA"/>
              </w:rPr>
              <w:t>分；内容基本提及的得</w:t>
            </w:r>
            <w:r>
              <w:rPr>
                <w:rFonts w:hint="eastAsia" w:ascii="仿宋" w:eastAsia="仿宋" w:cs="宋体"/>
                <w:color w:val="auto"/>
                <w:sz w:val="24"/>
                <w:szCs w:val="24"/>
                <w:highlight w:val="none"/>
                <w:lang w:val="en-US" w:eastAsia="zh-CN" w:bidi="ar-SA"/>
              </w:rPr>
              <w:t>0-3</w:t>
            </w:r>
            <w:r>
              <w:rPr>
                <w:rFonts w:hint="eastAsia" w:ascii="仿宋" w:eastAsia="仿宋" w:cs="宋体"/>
                <w:color w:val="auto"/>
                <w:sz w:val="24"/>
                <w:szCs w:val="24"/>
                <w:highlight w:val="none"/>
                <w:lang w:bidi="ar-SA"/>
              </w:rPr>
              <w:t>分；</w:t>
            </w:r>
            <w:r>
              <w:rPr>
                <w:rFonts w:hint="eastAsia" w:ascii="仿宋" w:eastAsia="仿宋" w:cs="宋体"/>
                <w:color w:val="auto"/>
                <w:sz w:val="24"/>
                <w:szCs w:val="24"/>
                <w:highlight w:val="none"/>
                <w:lang w:val="en-US" w:eastAsia="zh-CN"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4342020D">
            <w:pPr>
              <w:spacing w:line="360" w:lineRule="auto"/>
              <w:jc w:val="center"/>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val="en-US" w:eastAsia="zh-CN" w:bidi="ar-SA"/>
              </w:rPr>
              <w:t>0-7</w:t>
            </w:r>
            <w:r>
              <w:rPr>
                <w:rFonts w:hint="eastAsia" w:ascii="仿宋" w:eastAsia="仿宋" w:cs="宋体"/>
                <w:color w:val="auto"/>
                <w:sz w:val="24"/>
                <w:szCs w:val="24"/>
                <w:highlight w:val="none"/>
                <w:lang w:bidi="ar-SA"/>
              </w:rPr>
              <w:t>分</w:t>
            </w:r>
          </w:p>
        </w:tc>
      </w:tr>
      <w:tr w14:paraId="582B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276" w:type="dxa"/>
            <w:tcBorders>
              <w:left w:val="single" w:color="000000" w:sz="4" w:space="0"/>
              <w:bottom w:val="single" w:color="auto" w:sz="4" w:space="0"/>
              <w:right w:val="single" w:color="000000" w:sz="4" w:space="0"/>
            </w:tcBorders>
            <w:noWrap w:val="0"/>
            <w:vAlign w:val="center"/>
          </w:tcPr>
          <w:p w14:paraId="025E3A4B">
            <w:pPr>
              <w:spacing w:line="360" w:lineRule="auto"/>
              <w:jc w:val="center"/>
              <w:rPr>
                <w:rFonts w:hint="default"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质量保障方案</w:t>
            </w:r>
          </w:p>
        </w:tc>
        <w:tc>
          <w:tcPr>
            <w:tcW w:w="7466" w:type="dxa"/>
            <w:tcBorders>
              <w:top w:val="single" w:color="auto" w:sz="4" w:space="0"/>
              <w:left w:val="single" w:color="000000" w:sz="4" w:space="0"/>
              <w:bottom w:val="single" w:color="000000" w:sz="4" w:space="0"/>
              <w:right w:val="single" w:color="000000" w:sz="4" w:space="0"/>
            </w:tcBorders>
            <w:noWrap w:val="0"/>
            <w:vAlign w:val="center"/>
          </w:tcPr>
          <w:p w14:paraId="77A95CDD">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根据投标人对本项目</w:t>
            </w:r>
            <w:r>
              <w:rPr>
                <w:rFonts w:hint="eastAsia" w:ascii="仿宋" w:eastAsia="仿宋" w:cs="宋体"/>
                <w:color w:val="auto"/>
                <w:sz w:val="24"/>
                <w:szCs w:val="24"/>
                <w:highlight w:val="none"/>
                <w:lang w:val="en-US" w:eastAsia="zh-CN" w:bidi="ar-SA"/>
              </w:rPr>
              <w:t>实施是否有明确的质量管理组织、质量监督体系、质量保证措施等</w:t>
            </w:r>
            <w:r>
              <w:rPr>
                <w:rFonts w:hint="eastAsia" w:ascii="仿宋" w:eastAsia="仿宋" w:cs="宋体"/>
                <w:color w:val="auto"/>
                <w:sz w:val="24"/>
                <w:szCs w:val="24"/>
                <w:highlight w:val="none"/>
                <w:lang w:bidi="ar-SA"/>
              </w:rPr>
              <w:t>进行综合评议：</w:t>
            </w:r>
          </w:p>
          <w:p w14:paraId="1A32E628">
            <w:pPr>
              <w:widowControl/>
              <w:spacing w:line="360" w:lineRule="auto"/>
              <w:rPr>
                <w:rFonts w:hint="default"/>
                <w:color w:val="auto"/>
                <w:highlight w:val="none"/>
                <w:lang w:val="en-US"/>
              </w:rPr>
            </w:pPr>
            <w:r>
              <w:rPr>
                <w:rFonts w:hint="eastAsia" w:ascii="仿宋" w:eastAsia="仿宋" w:cs="宋体"/>
                <w:color w:val="auto"/>
                <w:sz w:val="24"/>
                <w:szCs w:val="24"/>
                <w:highlight w:val="none"/>
                <w:lang w:val="en-US" w:eastAsia="zh-CN" w:bidi="ar-SA"/>
              </w:rPr>
              <w:t>质量管理组织、质量监督体系、质量保证措施等控制措施具体详实，科学合理，有效可行的得4-6分；质量管理组织、质量监督体系、质量保证措施等控制措施有一定偏差，但基本能够满足项目实施的安全生产和保密控制要求的的得2-4分；质量管理组织、质量监督体系、质量保证措施等控制措施存在缺陷，可行性较差的得0-2分；</w:t>
            </w:r>
            <w:r>
              <w:rPr>
                <w:rFonts w:hint="eastAsia" w:ascii="仿宋" w:eastAsia="仿宋" w:cs="宋体"/>
                <w:color w:val="auto"/>
                <w:sz w:val="24"/>
                <w:szCs w:val="24"/>
                <w:highlight w:val="none"/>
                <w:lang w:val="zh-CN" w:eastAsia="zh-CN"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301F6DE4">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0-6分</w:t>
            </w:r>
          </w:p>
        </w:tc>
      </w:tr>
      <w:tr w14:paraId="03D1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276" w:type="dxa"/>
            <w:tcBorders>
              <w:left w:val="single" w:color="000000" w:sz="4" w:space="0"/>
              <w:bottom w:val="single" w:color="auto" w:sz="4" w:space="0"/>
              <w:right w:val="single" w:color="000000" w:sz="4" w:space="0"/>
            </w:tcBorders>
            <w:noWrap w:val="0"/>
            <w:vAlign w:val="center"/>
          </w:tcPr>
          <w:p w14:paraId="4830C9F8">
            <w:pPr>
              <w:spacing w:line="360" w:lineRule="auto"/>
              <w:jc w:val="center"/>
              <w:rPr>
                <w:rFonts w:hint="default"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售后服务方案</w:t>
            </w:r>
          </w:p>
        </w:tc>
        <w:tc>
          <w:tcPr>
            <w:tcW w:w="7466" w:type="dxa"/>
            <w:tcBorders>
              <w:top w:val="single" w:color="auto" w:sz="4" w:space="0"/>
              <w:left w:val="single" w:color="000000" w:sz="4" w:space="0"/>
              <w:bottom w:val="single" w:color="000000" w:sz="4" w:space="0"/>
              <w:right w:val="single" w:color="000000" w:sz="4" w:space="0"/>
            </w:tcBorders>
            <w:noWrap w:val="0"/>
            <w:vAlign w:val="center"/>
          </w:tcPr>
          <w:p w14:paraId="4CFAE410">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val="en-US" w:eastAsia="zh-CN" w:bidi="ar-SA"/>
              </w:rPr>
              <w:t>根据投标人对本项目提供的售后服务方案、售后服务保障措施等</w:t>
            </w:r>
            <w:r>
              <w:rPr>
                <w:rFonts w:hint="eastAsia" w:ascii="仿宋" w:eastAsia="仿宋" w:cs="宋体"/>
                <w:color w:val="auto"/>
                <w:sz w:val="24"/>
                <w:szCs w:val="24"/>
                <w:highlight w:val="none"/>
                <w:lang w:bidi="ar-SA"/>
              </w:rPr>
              <w:t>进行综合评议：</w:t>
            </w:r>
          </w:p>
          <w:p w14:paraId="6F238FB3">
            <w:pPr>
              <w:widowControl/>
              <w:spacing w:line="360" w:lineRule="auto"/>
              <w:rPr>
                <w:rFonts w:hint="default"/>
                <w:color w:val="auto"/>
                <w:highlight w:val="none"/>
                <w:lang w:val="en-US" w:eastAsia="zh-CN"/>
              </w:rPr>
            </w:pPr>
            <w:r>
              <w:rPr>
                <w:rFonts w:hint="eastAsia" w:ascii="仿宋" w:eastAsia="仿宋" w:cs="宋体"/>
                <w:color w:val="auto"/>
                <w:sz w:val="24"/>
                <w:szCs w:val="24"/>
                <w:highlight w:val="none"/>
                <w:lang w:val="en-US" w:eastAsia="zh-CN" w:bidi="ar-SA"/>
              </w:rPr>
              <w:t>售后服务方案全面详细，售后服务保障措施科学合理，有效可行的得4-6分；售后服务方案不够全面，售后服务保障措施有一定偏差，但基本能够满足项目实施的得2-4分；售后服务方案存在缺陷，售后服务保障措施可行性较差的得0-2分；</w:t>
            </w:r>
            <w:r>
              <w:rPr>
                <w:rFonts w:hint="eastAsia" w:ascii="仿宋" w:eastAsia="仿宋" w:cs="宋体"/>
                <w:color w:val="auto"/>
                <w:sz w:val="24"/>
                <w:szCs w:val="24"/>
                <w:highlight w:val="none"/>
                <w:lang w:val="zh-CN" w:eastAsia="zh-CN" w:bidi="ar-SA"/>
              </w:rPr>
              <w:t>未提及不得分。</w:t>
            </w:r>
          </w:p>
        </w:tc>
        <w:tc>
          <w:tcPr>
            <w:tcW w:w="1052" w:type="dxa"/>
            <w:tcBorders>
              <w:top w:val="single" w:color="auto" w:sz="4" w:space="0"/>
              <w:left w:val="single" w:color="000000" w:sz="4" w:space="0"/>
              <w:bottom w:val="single" w:color="000000" w:sz="4" w:space="0"/>
              <w:right w:val="single" w:color="000000" w:sz="4" w:space="0"/>
            </w:tcBorders>
            <w:noWrap w:val="0"/>
            <w:vAlign w:val="center"/>
          </w:tcPr>
          <w:p w14:paraId="0D6F8CE6">
            <w:pPr>
              <w:spacing w:line="360" w:lineRule="auto"/>
              <w:jc w:val="center"/>
              <w:rPr>
                <w:rFonts w:hint="default"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0-6分</w:t>
            </w:r>
          </w:p>
        </w:tc>
      </w:tr>
      <w:tr w14:paraId="103F1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276" w:type="dxa"/>
            <w:tcBorders>
              <w:left w:val="single" w:color="000000" w:sz="4" w:space="0"/>
              <w:right w:val="single" w:color="000000" w:sz="4" w:space="0"/>
            </w:tcBorders>
            <w:noWrap w:val="0"/>
            <w:vAlign w:val="center"/>
          </w:tcPr>
          <w:p w14:paraId="6036C6D0">
            <w:pPr>
              <w:spacing w:line="360" w:lineRule="auto"/>
              <w:jc w:val="center"/>
              <w:rPr>
                <w:rFonts w:hint="eastAsia" w:ascii="仿宋" w:eastAsia="仿宋" w:cs="宋体"/>
                <w:b/>
                <w:color w:val="auto"/>
                <w:sz w:val="24"/>
                <w:szCs w:val="24"/>
                <w:highlight w:val="none"/>
                <w:lang w:val="en-US" w:eastAsia="zh-CN" w:bidi="ar-SA"/>
              </w:rPr>
            </w:pPr>
            <w:r>
              <w:rPr>
                <w:rFonts w:hint="eastAsia" w:ascii="仿宋" w:eastAsia="仿宋" w:cs="宋体"/>
                <w:b/>
                <w:color w:val="auto"/>
                <w:sz w:val="24"/>
                <w:szCs w:val="24"/>
                <w:highlight w:val="none"/>
                <w:lang w:val="en-US" w:eastAsia="zh-CN" w:bidi="ar-SA"/>
              </w:rPr>
              <w:t>应急预案</w:t>
            </w:r>
          </w:p>
        </w:tc>
        <w:tc>
          <w:tcPr>
            <w:tcW w:w="7466" w:type="dxa"/>
            <w:tcBorders>
              <w:top w:val="single" w:color="auto" w:sz="4" w:space="0"/>
              <w:left w:val="single" w:color="000000" w:sz="4" w:space="0"/>
              <w:bottom w:val="single" w:color="auto" w:sz="4" w:space="0"/>
              <w:right w:val="single" w:color="000000" w:sz="4" w:space="0"/>
            </w:tcBorders>
            <w:noWrap w:val="0"/>
            <w:vAlign w:val="center"/>
          </w:tcPr>
          <w:p w14:paraId="265FCED5">
            <w:pPr>
              <w:widowControl/>
              <w:spacing w:line="360" w:lineRule="auto"/>
              <w:rPr>
                <w:rFonts w:hint="eastAsia" w:ascii="仿宋" w:eastAsia="仿宋" w:cs="宋体"/>
                <w:color w:val="auto"/>
                <w:sz w:val="24"/>
                <w:szCs w:val="24"/>
                <w:highlight w:val="none"/>
                <w:lang w:bidi="ar-SA"/>
              </w:rPr>
            </w:pPr>
            <w:r>
              <w:rPr>
                <w:rFonts w:hint="eastAsia" w:ascii="仿宋" w:eastAsia="仿宋" w:cs="宋体"/>
                <w:color w:val="auto"/>
                <w:sz w:val="24"/>
                <w:szCs w:val="24"/>
                <w:highlight w:val="none"/>
                <w:lang w:bidi="ar-SA"/>
              </w:rPr>
              <w:t>针对本项目的应急预案，预案的完整性、与采购方的实际的匹配情况</w:t>
            </w:r>
            <w:r>
              <w:rPr>
                <w:rFonts w:hint="eastAsia" w:ascii="仿宋" w:eastAsia="仿宋" w:cs="宋体"/>
                <w:color w:val="auto"/>
                <w:sz w:val="24"/>
                <w:szCs w:val="24"/>
                <w:highlight w:val="none"/>
                <w:lang w:eastAsia="zh-CN" w:bidi="ar-SA"/>
              </w:rPr>
              <w:t>：</w:t>
            </w:r>
            <w:r>
              <w:rPr>
                <w:rFonts w:hint="eastAsia" w:ascii="仿宋" w:eastAsia="仿宋" w:cs="宋体"/>
                <w:color w:val="auto"/>
                <w:sz w:val="24"/>
                <w:szCs w:val="24"/>
                <w:highlight w:val="none"/>
                <w:lang w:bidi="ar-SA"/>
              </w:rPr>
              <w:t>如果因连阴雨等天气原因</w:t>
            </w:r>
            <w:r>
              <w:rPr>
                <w:rFonts w:hint="eastAsia" w:ascii="仿宋" w:eastAsia="仿宋" w:cs="宋体"/>
                <w:color w:val="auto"/>
                <w:sz w:val="24"/>
                <w:szCs w:val="24"/>
                <w:highlight w:val="none"/>
                <w:lang w:eastAsia="zh-CN" w:bidi="ar-SA"/>
              </w:rPr>
              <w:t>、突发安全事故等</w:t>
            </w:r>
            <w:r>
              <w:rPr>
                <w:rFonts w:hint="eastAsia" w:ascii="仿宋" w:eastAsia="仿宋" w:cs="宋体"/>
                <w:color w:val="auto"/>
                <w:sz w:val="24"/>
                <w:szCs w:val="24"/>
                <w:highlight w:val="none"/>
                <w:lang w:bidi="ar-SA"/>
              </w:rPr>
              <w:t>，如何</w:t>
            </w:r>
            <w:r>
              <w:rPr>
                <w:rFonts w:hint="eastAsia" w:ascii="仿宋" w:eastAsia="仿宋" w:cs="宋体"/>
                <w:color w:val="auto"/>
                <w:sz w:val="24"/>
                <w:szCs w:val="24"/>
                <w:highlight w:val="none"/>
                <w:lang w:eastAsia="zh-CN" w:bidi="ar-SA"/>
              </w:rPr>
              <w:t>保障项目进度，</w:t>
            </w:r>
            <w:r>
              <w:rPr>
                <w:rFonts w:hint="eastAsia" w:ascii="仿宋" w:eastAsia="仿宋" w:cs="宋体"/>
                <w:color w:val="auto"/>
                <w:sz w:val="24"/>
                <w:szCs w:val="24"/>
                <w:highlight w:val="none"/>
                <w:lang w:bidi="ar-SA"/>
              </w:rPr>
              <w:t>提供的应急预案合理、清晰、全面的得4-</w:t>
            </w:r>
            <w:r>
              <w:rPr>
                <w:rFonts w:hint="eastAsia" w:ascii="仿宋" w:eastAsia="仿宋" w:cs="宋体"/>
                <w:color w:val="auto"/>
                <w:sz w:val="24"/>
                <w:szCs w:val="24"/>
                <w:highlight w:val="none"/>
                <w:lang w:val="en-US" w:eastAsia="zh-CN" w:bidi="ar-SA"/>
              </w:rPr>
              <w:t>6</w:t>
            </w:r>
            <w:r>
              <w:rPr>
                <w:rFonts w:hint="eastAsia" w:ascii="仿宋" w:eastAsia="仿宋" w:cs="宋体"/>
                <w:color w:val="auto"/>
                <w:sz w:val="24"/>
                <w:szCs w:val="24"/>
                <w:highlight w:val="none"/>
                <w:lang w:bidi="ar-SA"/>
              </w:rPr>
              <w:t>分，较合理、清晰、全面的得2-</w:t>
            </w:r>
            <w:r>
              <w:rPr>
                <w:rFonts w:hint="eastAsia" w:ascii="仿宋" w:eastAsia="仿宋" w:cs="宋体"/>
                <w:color w:val="auto"/>
                <w:sz w:val="24"/>
                <w:szCs w:val="24"/>
                <w:highlight w:val="none"/>
                <w:lang w:val="en-US" w:eastAsia="zh-CN" w:bidi="ar-SA"/>
              </w:rPr>
              <w:t>4</w:t>
            </w:r>
            <w:r>
              <w:rPr>
                <w:rFonts w:hint="eastAsia" w:ascii="仿宋" w:eastAsia="仿宋" w:cs="宋体"/>
                <w:color w:val="auto"/>
                <w:sz w:val="24"/>
                <w:szCs w:val="24"/>
                <w:highlight w:val="none"/>
                <w:lang w:bidi="ar-SA"/>
              </w:rPr>
              <w:t>分，不够全面、清晰的得0-</w:t>
            </w:r>
            <w:r>
              <w:rPr>
                <w:rFonts w:hint="eastAsia" w:ascii="仿宋" w:eastAsia="仿宋" w:cs="宋体"/>
                <w:color w:val="auto"/>
                <w:sz w:val="24"/>
                <w:szCs w:val="24"/>
                <w:highlight w:val="none"/>
                <w:lang w:val="en-US" w:eastAsia="zh-CN" w:bidi="ar-SA"/>
              </w:rPr>
              <w:t>2</w:t>
            </w:r>
            <w:r>
              <w:rPr>
                <w:rFonts w:hint="eastAsia" w:ascii="仿宋" w:eastAsia="仿宋" w:cs="宋体"/>
                <w:color w:val="auto"/>
                <w:sz w:val="24"/>
                <w:szCs w:val="24"/>
                <w:highlight w:val="none"/>
                <w:lang w:bidi="ar-SA"/>
              </w:rPr>
              <w:t>分。</w:t>
            </w:r>
          </w:p>
        </w:tc>
        <w:tc>
          <w:tcPr>
            <w:tcW w:w="1052" w:type="dxa"/>
            <w:tcBorders>
              <w:top w:val="single" w:color="auto" w:sz="4" w:space="0"/>
              <w:left w:val="single" w:color="000000" w:sz="4" w:space="0"/>
              <w:bottom w:val="single" w:color="auto" w:sz="4" w:space="0"/>
              <w:right w:val="single" w:color="000000" w:sz="4" w:space="0"/>
            </w:tcBorders>
            <w:noWrap w:val="0"/>
            <w:vAlign w:val="center"/>
          </w:tcPr>
          <w:p w14:paraId="5A7AED4A">
            <w:pPr>
              <w:spacing w:line="360" w:lineRule="auto"/>
              <w:jc w:val="center"/>
              <w:rPr>
                <w:rFonts w:hint="eastAsia" w:ascii="仿宋" w:eastAsia="仿宋" w:cs="宋体"/>
                <w:color w:val="auto"/>
                <w:sz w:val="24"/>
                <w:szCs w:val="24"/>
                <w:highlight w:val="none"/>
                <w:lang w:val="en-US" w:eastAsia="zh-CN" w:bidi="ar-SA"/>
              </w:rPr>
            </w:pPr>
            <w:r>
              <w:rPr>
                <w:rFonts w:hint="eastAsia" w:ascii="仿宋" w:eastAsia="仿宋" w:cs="宋体"/>
                <w:color w:val="auto"/>
                <w:sz w:val="24"/>
                <w:szCs w:val="24"/>
                <w:highlight w:val="none"/>
                <w:lang w:val="en-US" w:eastAsia="zh-CN" w:bidi="ar-SA"/>
              </w:rPr>
              <w:t>0-6分</w:t>
            </w:r>
          </w:p>
        </w:tc>
      </w:tr>
    </w:tbl>
    <w:p w14:paraId="3DED6783">
      <w:pPr>
        <w:pStyle w:val="202"/>
        <w:spacing w:line="360" w:lineRule="auto"/>
        <w:jc w:val="both"/>
        <w:rPr>
          <w:rFonts w:hint="eastAsia" w:ascii="宋体" w:eastAsia="宋体" w:cs="宋体"/>
          <w:b/>
          <w:color w:val="auto"/>
          <w:kern w:val="2"/>
          <w:sz w:val="21"/>
          <w:szCs w:val="21"/>
          <w:highlight w:val="none"/>
          <w:lang w:bidi="ar-SA"/>
        </w:rPr>
      </w:pPr>
      <w:r>
        <w:rPr>
          <w:rFonts w:hint="eastAsia" w:ascii="宋体" w:eastAsia="宋体" w:cs="宋体"/>
          <w:b/>
          <w:color w:val="auto"/>
          <w:kern w:val="2"/>
          <w:sz w:val="21"/>
          <w:szCs w:val="21"/>
          <w:highlight w:val="none"/>
          <w:lang w:bidi="ar-SA"/>
        </w:rPr>
        <w:t>注：（1）以上材料（网上打印页、截图，证书、合同等）均须加盖CA签章，（2）涉及项目团队人员的都需提供近</w:t>
      </w:r>
      <w:r>
        <w:rPr>
          <w:rFonts w:hint="eastAsia" w:ascii="宋体" w:eastAsia="宋体" w:cs="宋体"/>
          <w:b/>
          <w:color w:val="auto"/>
          <w:kern w:val="2"/>
          <w:sz w:val="21"/>
          <w:szCs w:val="21"/>
          <w:highlight w:val="none"/>
          <w:lang w:val="en-US" w:eastAsia="zh-CN" w:bidi="ar-SA"/>
        </w:rPr>
        <w:t>6</w:t>
      </w:r>
      <w:r>
        <w:rPr>
          <w:rFonts w:hint="eastAsia" w:ascii="宋体" w:eastAsia="宋体" w:cs="宋体"/>
          <w:b/>
          <w:color w:val="auto"/>
          <w:kern w:val="2"/>
          <w:sz w:val="21"/>
          <w:szCs w:val="21"/>
          <w:highlight w:val="none"/>
          <w:lang w:bidi="ar-SA"/>
        </w:rPr>
        <w:t>个月</w:t>
      </w:r>
      <w:r>
        <w:rPr>
          <w:rFonts w:hint="eastAsia" w:ascii="宋体" w:eastAsia="宋体" w:cs="宋体"/>
          <w:b/>
          <w:color w:val="auto"/>
          <w:kern w:val="2"/>
          <w:sz w:val="21"/>
          <w:szCs w:val="21"/>
          <w:highlight w:val="none"/>
          <w:lang w:eastAsia="zh-CN" w:bidi="ar-SA"/>
        </w:rPr>
        <w:t>（</w:t>
      </w:r>
      <w:r>
        <w:rPr>
          <w:rFonts w:hint="eastAsia" w:ascii="宋体" w:eastAsia="宋体" w:cs="宋体"/>
          <w:b/>
          <w:color w:val="auto"/>
          <w:kern w:val="2"/>
          <w:sz w:val="21"/>
          <w:szCs w:val="21"/>
          <w:highlight w:val="none"/>
          <w:lang w:val="en-US" w:eastAsia="zh-CN" w:bidi="ar-SA"/>
        </w:rPr>
        <w:t>2025年1月-2025年6月，如为新单位注册不满六个月的则提供注册次月起</w:t>
      </w:r>
      <w:r>
        <w:rPr>
          <w:rFonts w:hint="eastAsia" w:ascii="宋体" w:eastAsia="宋体" w:cs="宋体"/>
          <w:b/>
          <w:color w:val="auto"/>
          <w:kern w:val="2"/>
          <w:sz w:val="21"/>
          <w:szCs w:val="21"/>
          <w:highlight w:val="none"/>
          <w:lang w:eastAsia="zh-CN" w:bidi="ar-SA"/>
        </w:rPr>
        <w:t>）</w:t>
      </w:r>
      <w:r>
        <w:rPr>
          <w:rFonts w:hint="eastAsia" w:ascii="宋体" w:eastAsia="宋体" w:cs="宋体"/>
          <w:b/>
          <w:color w:val="auto"/>
          <w:kern w:val="2"/>
          <w:sz w:val="21"/>
          <w:szCs w:val="21"/>
          <w:highlight w:val="none"/>
          <w:lang w:bidi="ar-SA"/>
        </w:rPr>
        <w:t>的社保证明，及证书扫描件加盖CA签章。（3） 因国家机构改革，相关资质到期的，提供相关证明材料，视同有效。</w:t>
      </w:r>
      <w:r>
        <w:rPr>
          <w:rFonts w:hint="eastAsia" w:ascii="宋体" w:eastAsia="宋体" w:cs="宋体"/>
          <w:b/>
          <w:color w:val="auto"/>
          <w:sz w:val="21"/>
          <w:szCs w:val="21"/>
          <w:highlight w:val="none"/>
          <w:lang w:bidi="ar-SA"/>
        </w:rPr>
        <w:t>投标人提供的复印件应清晰、完整并加盖投标人公章。如复印件存在不清晰或不完整等情况，评标委员会可要求投标人提供清晰完整</w:t>
      </w:r>
      <w:r>
        <w:rPr>
          <w:rFonts w:hint="eastAsia" w:ascii="宋体" w:eastAsia="宋体" w:cs="宋体"/>
          <w:b/>
          <w:color w:val="auto"/>
          <w:sz w:val="21"/>
          <w:szCs w:val="21"/>
          <w:highlight w:val="none"/>
          <w:lang w:val="en-US" w:eastAsia="zh-CN" w:bidi="ar-SA"/>
        </w:rPr>
        <w:t>资料</w:t>
      </w:r>
      <w:r>
        <w:rPr>
          <w:rFonts w:hint="eastAsia" w:ascii="宋体" w:eastAsia="宋体" w:cs="宋体"/>
          <w:b/>
          <w:color w:val="auto"/>
          <w:sz w:val="21"/>
          <w:szCs w:val="21"/>
          <w:highlight w:val="none"/>
          <w:lang w:bidi="ar-SA"/>
        </w:rPr>
        <w:t>查验，如投标人不能在规定时内提供原件，则由此造成评标委员会扣分直至认定为投标无效都将是投标人的责任。</w:t>
      </w:r>
    </w:p>
    <w:p w14:paraId="710EE3D8">
      <w:pPr>
        <w:spacing w:line="360" w:lineRule="auto"/>
        <w:rPr>
          <w:rFonts w:ascii="仿宋" w:hAnsi="仿宋" w:eastAsia="仿宋" w:cs="仿宋"/>
          <w:b/>
          <w:bCs w:val="0"/>
          <w:iCs/>
          <w:color w:val="auto"/>
          <w:sz w:val="24"/>
          <w:highlight w:val="none"/>
          <w:lang w:val="en-US" w:eastAsia="zh-CN"/>
        </w:rPr>
      </w:pPr>
    </w:p>
    <w:p w14:paraId="127C2914">
      <w:pPr>
        <w:spacing w:line="360" w:lineRule="auto"/>
        <w:rPr>
          <w:rFonts w:hint="eastAsia" w:ascii="仿宋" w:hAnsi="仿宋" w:eastAsia="仿宋" w:cs="仿宋"/>
          <w:b/>
          <w:bCs w:val="0"/>
          <w:iCs/>
          <w:color w:val="auto"/>
          <w:sz w:val="24"/>
          <w:highlight w:val="none"/>
        </w:rPr>
      </w:pPr>
      <w:r>
        <w:rPr>
          <w:rFonts w:hint="eastAsia" w:ascii="仿宋" w:hAnsi="仿宋" w:eastAsia="仿宋" w:cs="仿宋"/>
          <w:b/>
          <w:bCs w:val="0"/>
          <w:iCs/>
          <w:color w:val="auto"/>
          <w:sz w:val="24"/>
          <w:highlight w:val="none"/>
          <w:lang w:val="en-US" w:eastAsia="zh-CN"/>
        </w:rPr>
        <w:t>4.</w:t>
      </w:r>
      <w:r>
        <w:rPr>
          <w:rFonts w:hint="eastAsia" w:ascii="仿宋" w:hAnsi="仿宋" w:eastAsia="仿宋" w:cs="仿宋"/>
          <w:b/>
          <w:bCs w:val="0"/>
          <w:iCs/>
          <w:color w:val="auto"/>
          <w:sz w:val="24"/>
          <w:highlight w:val="none"/>
        </w:rPr>
        <w:t>报价部分</w:t>
      </w:r>
      <w:r>
        <w:rPr>
          <w:rFonts w:hint="eastAsia" w:ascii="仿宋" w:hAnsi="仿宋" w:eastAsia="仿宋" w:cs="仿宋"/>
          <w:b/>
          <w:bCs w:val="0"/>
          <w:iCs/>
          <w:color w:val="auto"/>
          <w:sz w:val="24"/>
          <w:highlight w:val="none"/>
          <w:lang w:eastAsia="zh-CN"/>
        </w:rPr>
        <w:t>（</w:t>
      </w:r>
      <w:r>
        <w:rPr>
          <w:rFonts w:hint="eastAsia" w:ascii="仿宋" w:hAnsi="仿宋" w:eastAsia="仿宋" w:cs="仿宋"/>
          <w:b/>
          <w:bCs w:val="0"/>
          <w:iCs/>
          <w:color w:val="auto"/>
          <w:sz w:val="24"/>
          <w:highlight w:val="none"/>
          <w:lang w:val="en-US" w:eastAsia="zh-CN"/>
        </w:rPr>
        <w:t>10分</w:t>
      </w:r>
      <w:r>
        <w:rPr>
          <w:rFonts w:hint="eastAsia" w:ascii="仿宋" w:hAnsi="仿宋" w:eastAsia="仿宋" w:cs="仿宋"/>
          <w:b/>
          <w:bCs w:val="0"/>
          <w:iCs/>
          <w:color w:val="auto"/>
          <w:sz w:val="24"/>
          <w:highlight w:val="none"/>
          <w:lang w:eastAsia="zh-CN"/>
        </w:rPr>
        <w:t>）</w:t>
      </w:r>
      <w:r>
        <w:rPr>
          <w:rFonts w:hint="eastAsia" w:ascii="仿宋" w:hAnsi="仿宋" w:eastAsia="仿宋" w:cs="仿宋"/>
          <w:b/>
          <w:bCs w:val="0"/>
          <w:iCs/>
          <w:color w:val="auto"/>
          <w:sz w:val="24"/>
          <w:highlight w:val="none"/>
        </w:rPr>
        <w:t>：</w:t>
      </w:r>
    </w:p>
    <w:p w14:paraId="5B769163">
      <w:pPr>
        <w:spacing w:line="360" w:lineRule="auto"/>
        <w:ind w:firstLine="480" w:firstLineChars="200"/>
        <w:rPr>
          <w:rFonts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lang w:val="en-US" w:eastAsia="zh-CN"/>
        </w:rPr>
        <w:t>有效投标报价：通过资格审查和符合性审查且不超过鉴定收费上限价的所有投标报价，均为有效投标报价。</w:t>
      </w:r>
    </w:p>
    <w:p w14:paraId="15E60433">
      <w:pPr>
        <w:spacing w:line="360" w:lineRule="auto"/>
        <w:ind w:firstLine="480" w:firstLineChars="2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评标基准价：即满足招标文件要求且投标价格最低的有效投标报价为评标基准价，其价格分为满分。</w:t>
      </w:r>
    </w:p>
    <w:p w14:paraId="73A18391">
      <w:pPr>
        <w:spacing w:line="360" w:lineRule="auto"/>
        <w:ind w:firstLine="480" w:firstLineChars="2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其他投标人的价格分统一按照下列公式计算：</w:t>
      </w:r>
    </w:p>
    <w:p w14:paraId="4C58B1CC">
      <w:pPr>
        <w:tabs>
          <w:tab w:val="left" w:pos="916"/>
          <w:tab w:val="left" w:pos="1832"/>
          <w:tab w:val="left" w:pos="2748"/>
          <w:tab w:val="left" w:pos="3664"/>
          <w:tab w:val="left" w:pos="4580"/>
          <w:tab w:val="left" w:pos="5496"/>
          <w:tab w:val="left" w:pos="7328"/>
          <w:tab w:val="left" w:pos="8646"/>
          <w:tab w:val="left" w:pos="9160"/>
          <w:tab w:val="left" w:pos="10992"/>
          <w:tab w:val="left" w:pos="12824"/>
          <w:tab w:val="left" w:pos="14656"/>
        </w:tabs>
        <w:spacing w:line="360" w:lineRule="auto"/>
        <w:ind w:firstLine="480" w:firstLineChars="2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r>
        <w:rPr>
          <w:rFonts w:hint="eastAsia" w:ascii="仿宋" w:hAnsi="仿宋" w:eastAsia="仿宋" w:cs="仿宋"/>
          <w:bCs/>
          <w:iCs/>
          <w:color w:val="auto"/>
          <w:sz w:val="24"/>
          <w:highlight w:val="none"/>
        </w:rPr>
        <w:tab/>
      </w:r>
      <w:r>
        <w:rPr>
          <w:rFonts w:hint="eastAsia" w:ascii="仿宋" w:hAnsi="仿宋" w:eastAsia="仿宋" w:cs="仿宋"/>
          <w:bCs/>
          <w:iCs/>
          <w:color w:val="auto"/>
          <w:sz w:val="24"/>
          <w:highlight w:val="none"/>
        </w:rPr>
        <w:tab/>
      </w:r>
    </w:p>
    <w:p w14:paraId="672C6A97">
      <w:pPr>
        <w:adjustRightInd w:val="0"/>
        <w:snapToGrid w:val="0"/>
        <w:spacing w:line="360" w:lineRule="auto"/>
        <w:ind w:firstLine="480" w:firstLineChars="200"/>
        <w:rPr>
          <w:rFonts w:ascii="仿宋" w:hAnsi="仿宋" w:eastAsia="仿宋" w:cs="仿宋"/>
          <w:bCs/>
          <w:color w:val="auto"/>
          <w:sz w:val="24"/>
          <w:highlight w:val="none"/>
          <w:lang w:val="en-US" w:eastAsia="zh-CN"/>
        </w:rPr>
      </w:pPr>
      <w:r>
        <w:rPr>
          <w:rFonts w:hint="eastAsia" w:ascii="仿宋" w:hAnsi="仿宋" w:eastAsia="仿宋" w:cs="仿宋"/>
          <w:bCs/>
          <w:iCs/>
          <w:color w:val="auto"/>
          <w:sz w:val="24"/>
          <w:highlight w:val="none"/>
        </w:rPr>
        <w:t>即：</w:t>
      </w:r>
      <w:r>
        <w:rPr>
          <w:rFonts w:hint="eastAsia" w:ascii="仿宋" w:hAnsi="仿宋" w:eastAsia="仿宋" w:cs="仿宋"/>
          <w:bCs/>
          <w:color w:val="auto"/>
          <w:sz w:val="24"/>
          <w:highlight w:val="none"/>
        </w:rPr>
        <w:t>投标报价得分=(评标基准价／投标报价)×</w:t>
      </w:r>
      <w:bookmarkStart w:id="44" w:name="_Toc516217973"/>
      <w:r>
        <w:rPr>
          <w:rFonts w:hint="eastAsia" w:ascii="仿宋" w:hAnsi="仿宋" w:eastAsia="仿宋" w:cs="仿宋"/>
          <w:bCs/>
          <w:color w:val="auto"/>
          <w:sz w:val="24"/>
          <w:highlight w:val="none"/>
          <w:lang w:val="en-US" w:eastAsia="zh-CN"/>
        </w:rPr>
        <w:t>10</w:t>
      </w:r>
    </w:p>
    <w:bookmarkEnd w:id="44"/>
    <w:p w14:paraId="16BDB360">
      <w:pPr>
        <w:adjustRightInd w:val="0"/>
        <w:snapToGrid w:val="0"/>
        <w:spacing w:line="360" w:lineRule="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5.总得分=资信技术得分+报价得分</w:t>
      </w:r>
    </w:p>
    <w:p w14:paraId="666A3E67">
      <w:pPr>
        <w:adjustRightInd w:val="0"/>
        <w:snapToGrid w:val="0"/>
        <w:spacing w:line="360" w:lineRule="auto"/>
        <w:ind w:firstLine="472" w:firstLineChars="196"/>
        <w:rPr>
          <w:rFonts w:hint="eastAsia" w:ascii="仿宋" w:hAnsi="仿宋" w:eastAsia="仿宋" w:cs="仿宋"/>
          <w:b/>
          <w:color w:val="auto"/>
          <w:sz w:val="24"/>
          <w:highlight w:val="none"/>
        </w:rPr>
      </w:pPr>
    </w:p>
    <w:p w14:paraId="0ACAA3B9">
      <w:pPr>
        <w:tabs>
          <w:tab w:val="left" w:pos="383"/>
        </w:tabs>
        <w:adjustRightInd w:val="0"/>
        <w:snapToGrid w:val="0"/>
        <w:spacing w:line="360" w:lineRule="auto"/>
        <w:rPr>
          <w:rFonts w:hint="eastAsia" w:ascii="仿宋" w:hAnsi="仿宋" w:eastAsia="仿宋" w:cs="仿宋"/>
          <w:bCs/>
          <w:iCs/>
          <w:color w:val="auto"/>
          <w:sz w:val="24"/>
          <w:highlight w:val="none"/>
        </w:rPr>
      </w:pPr>
      <w:r>
        <w:rPr>
          <w:rFonts w:hint="eastAsia" w:ascii="仿宋" w:hAnsi="仿宋" w:eastAsia="仿宋" w:cs="仿宋"/>
          <w:b/>
          <w:color w:val="auto"/>
          <w:sz w:val="24"/>
          <w:highlight w:val="none"/>
        </w:rPr>
        <w:t>说明：</w:t>
      </w:r>
      <w:r>
        <w:rPr>
          <w:rFonts w:hint="eastAsia" w:ascii="仿宋" w:hAnsi="仿宋" w:eastAsia="仿宋" w:cs="仿宋"/>
          <w:bCs/>
          <w:iCs/>
          <w:color w:val="auto"/>
          <w:sz w:val="24"/>
          <w:highlight w:val="none"/>
        </w:rPr>
        <w:t>1.投标方需保证该项目无知识产权纠纷；</w:t>
      </w:r>
    </w:p>
    <w:p w14:paraId="49A78C8F">
      <w:pPr>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由监管部门视情作出处理。</w:t>
      </w:r>
    </w:p>
    <w:p w14:paraId="269E893F">
      <w:pPr>
        <w:pageBreakBefore/>
        <w:widowControl w:val="0"/>
        <w:snapToGrid w:val="0"/>
        <w:spacing w:line="360" w:lineRule="auto"/>
        <w:jc w:val="center"/>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r>
        <w:rPr>
          <w:rFonts w:hint="eastAsia" w:ascii="仿宋_GB2312" w:hAnsi="仿宋_GB2312" w:eastAsia="仿宋_GB2312" w:cs="仿宋_GB2312"/>
          <w:b/>
          <w:color w:val="auto"/>
          <w:sz w:val="36"/>
          <w:szCs w:val="20"/>
          <w:highlight w:val="none"/>
          <w:lang w:val="en-US" w:eastAsia="zh-CN"/>
        </w:rPr>
        <w:t xml:space="preserve"> </w:t>
      </w:r>
      <w:r>
        <w:rPr>
          <w:rFonts w:hint="eastAsia" w:ascii="仿宋_GB2312" w:hAnsi="仿宋_GB2312" w:eastAsia="仿宋_GB2312" w:cs="仿宋_GB2312"/>
          <w:b/>
          <w:color w:val="auto"/>
          <w:sz w:val="36"/>
          <w:szCs w:val="20"/>
          <w:highlight w:val="none"/>
          <w:lang w:eastAsia="zh-CN"/>
        </w:rPr>
        <w:t>投标文件</w:t>
      </w:r>
      <w:r>
        <w:rPr>
          <w:rFonts w:hint="eastAsia" w:ascii="仿宋_GB2312" w:hAnsi="仿宋_GB2312" w:eastAsia="仿宋_GB2312" w:cs="仿宋_GB2312"/>
          <w:b/>
          <w:color w:val="auto"/>
          <w:sz w:val="36"/>
          <w:szCs w:val="20"/>
          <w:highlight w:val="none"/>
        </w:rPr>
        <w:t>格式</w:t>
      </w:r>
    </w:p>
    <w:p w14:paraId="1F76B387">
      <w:pPr>
        <w:snapToGrid w:val="0"/>
        <w:spacing w:line="360" w:lineRule="auto"/>
        <w:jc w:val="center"/>
        <w:rPr>
          <w:rFonts w:hint="eastAsia" w:ascii="仿宋_GB2312" w:hAnsi="仿宋_GB2312" w:eastAsia="仿宋_GB2312" w:cs="仿宋_GB2312"/>
          <w:b/>
          <w:color w:val="auto"/>
          <w:kern w:val="0"/>
          <w:sz w:val="36"/>
          <w:szCs w:val="36"/>
          <w:highlight w:val="none"/>
        </w:rPr>
      </w:pPr>
    </w:p>
    <w:p w14:paraId="2AB4764D">
      <w:pPr>
        <w:snapToGrid w:val="0"/>
        <w:spacing w:line="360" w:lineRule="auto"/>
        <w:jc w:val="center"/>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14:paraId="5F2D3216">
      <w:pPr>
        <w:spacing w:line="360" w:lineRule="auto"/>
        <w:jc w:val="center"/>
        <w:outlineLvl w:val="0"/>
        <w:rPr>
          <w:rFonts w:ascii="仿宋_GB2312" w:hAnsi="仿宋_GB2312" w:eastAsia="仿宋_GB2312" w:cs="仿宋_GB2312"/>
          <w:b/>
          <w:color w:val="auto"/>
          <w:kern w:val="0"/>
          <w:sz w:val="24"/>
          <w:highlight w:val="none"/>
        </w:rPr>
      </w:pPr>
    </w:p>
    <w:p w14:paraId="2406EF63">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14:paraId="44E9ED8D">
      <w:pPr>
        <w:spacing w:line="360" w:lineRule="auto"/>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宋体" w:eastAsia="仿宋_GB2312"/>
          <w:color w:val="auto"/>
          <w:sz w:val="24"/>
          <w:highlight w:val="none"/>
        </w:rPr>
        <w:t>投标响应函</w:t>
      </w:r>
      <w:r>
        <w:rPr>
          <w:rFonts w:hint="eastAsia" w:ascii="仿宋_GB2312" w:hAnsi="仿宋_GB2312" w:eastAsia="仿宋_GB2312" w:cs="仿宋_GB2312"/>
          <w:color w:val="auto"/>
          <w:kern w:val="0"/>
          <w:sz w:val="24"/>
          <w:highlight w:val="none"/>
        </w:rPr>
        <w:t>……………………………………………………（页码）</w:t>
      </w:r>
    </w:p>
    <w:p w14:paraId="013BD814">
      <w:pPr>
        <w:spacing w:line="360" w:lineRule="auto"/>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lang w:eastAsia="zh-CN"/>
        </w:rPr>
        <w:t>开标</w:t>
      </w:r>
      <w:r>
        <w:rPr>
          <w:rFonts w:hint="eastAsia" w:ascii="仿宋_GB2312" w:hAnsi="仿宋_GB2312" w:eastAsia="仿宋_GB2312" w:cs="仿宋_GB2312"/>
          <w:color w:val="auto"/>
          <w:kern w:val="0"/>
          <w:sz w:val="24"/>
          <w:highlight w:val="none"/>
        </w:rPr>
        <w:t>一览表……………………………………………………（页码）</w:t>
      </w:r>
    </w:p>
    <w:p w14:paraId="56DD884E">
      <w:pPr>
        <w:spacing w:line="360" w:lineRule="auto"/>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（3）报价明细表……………………………………………………（页码）</w:t>
      </w:r>
    </w:p>
    <w:p w14:paraId="39554467">
      <w:pPr>
        <w:spacing w:line="800" w:lineRule="atLeast"/>
        <w:rPr>
          <w:rFonts w:ascii="仿宋_GB2312" w:hAnsi="宋体" w:eastAsia="仿宋_GB2312"/>
          <w:b/>
          <w:color w:val="auto"/>
          <w:sz w:val="36"/>
          <w:szCs w:val="36"/>
          <w:highlight w:val="none"/>
        </w:rPr>
      </w:pPr>
    </w:p>
    <w:p w14:paraId="206F3058">
      <w:pPr>
        <w:spacing w:line="800" w:lineRule="atLeast"/>
        <w:rPr>
          <w:rFonts w:ascii="仿宋_GB2312" w:hAnsi="宋体" w:eastAsia="仿宋_GB2312"/>
          <w:b/>
          <w:color w:val="auto"/>
          <w:sz w:val="36"/>
          <w:szCs w:val="36"/>
          <w:highlight w:val="none"/>
        </w:rPr>
      </w:pPr>
    </w:p>
    <w:p w14:paraId="20E78760">
      <w:pPr>
        <w:spacing w:line="800" w:lineRule="atLeast"/>
        <w:rPr>
          <w:rFonts w:ascii="仿宋_GB2312" w:hAnsi="宋体" w:eastAsia="仿宋_GB2312"/>
          <w:b/>
          <w:color w:val="auto"/>
          <w:sz w:val="36"/>
          <w:szCs w:val="36"/>
          <w:highlight w:val="none"/>
        </w:rPr>
      </w:pPr>
    </w:p>
    <w:p w14:paraId="1E94BD95">
      <w:pPr>
        <w:rPr>
          <w:rFonts w:ascii="仿宋_GB2312" w:hAnsi="宋体" w:eastAsia="仿宋_GB2312"/>
          <w:b/>
          <w:color w:val="auto"/>
          <w:sz w:val="30"/>
          <w:szCs w:val="30"/>
          <w:highlight w:val="none"/>
        </w:rPr>
      </w:pPr>
    </w:p>
    <w:p w14:paraId="2C91B107">
      <w:pPr>
        <w:rPr>
          <w:rFonts w:ascii="仿宋_GB2312" w:hAnsi="宋体" w:eastAsia="仿宋_GB2312"/>
          <w:b/>
          <w:color w:val="auto"/>
          <w:sz w:val="30"/>
          <w:szCs w:val="30"/>
          <w:highlight w:val="none"/>
        </w:rPr>
      </w:pPr>
    </w:p>
    <w:p w14:paraId="6BF14296">
      <w:pPr>
        <w:pageBreakBefore/>
        <w:widowControl w:val="0"/>
        <w:rPr>
          <w:rFonts w:ascii="仿宋" w:hAnsi="仿宋" w:eastAsia="仿宋" w:cs="仿宋"/>
          <w:color w:val="auto"/>
          <w:kern w:val="0"/>
          <w:sz w:val="36"/>
          <w:szCs w:val="36"/>
          <w:highlight w:val="none"/>
        </w:rPr>
      </w:pPr>
      <w:r>
        <w:rPr>
          <w:rFonts w:hint="eastAsia" w:ascii="仿宋_GB2312" w:hAnsi="宋体" w:eastAsia="仿宋_GB2312"/>
          <w:b/>
          <w:color w:val="auto"/>
          <w:sz w:val="30"/>
          <w:szCs w:val="30"/>
          <w:highlight w:val="none"/>
        </w:rPr>
        <w:t>1、投标响应函（格式）</w:t>
      </w:r>
    </w:p>
    <w:p w14:paraId="6EA043FD">
      <w:pPr>
        <w:widowControl/>
        <w:spacing w:line="440" w:lineRule="atLeas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新昌县</w:t>
      </w:r>
      <w:r>
        <w:rPr>
          <w:rFonts w:hint="eastAsia" w:ascii="仿宋" w:hAnsi="仿宋" w:eastAsia="仿宋" w:cs="仿宋"/>
          <w:color w:val="auto"/>
          <w:kern w:val="0"/>
          <w:sz w:val="24"/>
          <w:highlight w:val="none"/>
          <w:lang w:eastAsia="zh-CN"/>
        </w:rPr>
        <w:t>农业农村局</w:t>
      </w:r>
      <w:r>
        <w:rPr>
          <w:rFonts w:hint="eastAsia" w:ascii="仿宋" w:hAnsi="仿宋" w:eastAsia="仿宋" w:cs="仿宋"/>
          <w:color w:val="auto"/>
          <w:kern w:val="0"/>
          <w:sz w:val="24"/>
          <w:highlight w:val="none"/>
        </w:rPr>
        <w:t>：</w:t>
      </w:r>
    </w:p>
    <w:p w14:paraId="7849E6F8">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我方参加贵方组织的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项目（项目编号为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）招标活动，并对此项目进行投标。为此：</w:t>
      </w:r>
    </w:p>
    <w:p w14:paraId="253822A8">
      <w:pPr>
        <w:widowControl/>
        <w:numPr>
          <w:ilvl w:val="0"/>
          <w:numId w:val="9"/>
        </w:numPr>
        <w:spacing w:line="440" w:lineRule="atLeast"/>
        <w:ind w:left="0"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我方已详细阅读招标文件，包括招标文件补充文件（如有），完全理解并同意放弃对这方面有不明及误解的权利。</w:t>
      </w:r>
    </w:p>
    <w:p w14:paraId="76C10F3D">
      <w:pPr>
        <w:pStyle w:val="53"/>
        <w:ind w:left="0" w:firstLine="480" w:firstLineChars="2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2、我方承诺完全响应招标文件要求，接受招标文件的所有约定。</w:t>
      </w:r>
    </w:p>
    <w:p w14:paraId="6CAD741E">
      <w:pPr>
        <w:widowControl/>
        <w:spacing w:line="440" w:lineRule="atLeas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lang w:val="en-US" w:eastAsia="zh-CN" w:bidi="ar-SA"/>
        </w:rPr>
        <w:t>3、我方承诺已经具备《中华人民共和国政府采购法》及招标文件中规</w:t>
      </w:r>
      <w:r>
        <w:rPr>
          <w:rFonts w:hint="eastAsia" w:ascii="仿宋" w:hAnsi="仿宋" w:eastAsia="仿宋" w:cs="仿宋"/>
          <w:color w:val="auto"/>
          <w:kern w:val="0"/>
          <w:sz w:val="24"/>
          <w:highlight w:val="none"/>
        </w:rPr>
        <w:t>定的参加政府采购活动的供应商应当具备的条件。</w:t>
      </w:r>
    </w:p>
    <w:p w14:paraId="0BDC530A">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、我方法定代表人或授权委托人</w:t>
      </w:r>
      <w:r>
        <w:rPr>
          <w:rFonts w:hint="eastAsia" w:ascii="仿宋" w:hAnsi="仿宋" w:eastAsia="仿宋" w:cs="仿宋"/>
          <w:color w:val="auto"/>
          <w:kern w:val="0"/>
          <w:sz w:val="24"/>
          <w:highlight w:val="none"/>
          <w:lang w:eastAsia="zh-CN"/>
        </w:rPr>
        <w:t>不参加</w:t>
      </w:r>
      <w:r>
        <w:rPr>
          <w:rFonts w:hint="eastAsia" w:ascii="仿宋" w:hAnsi="仿宋" w:eastAsia="仿宋" w:cs="仿宋"/>
          <w:color w:val="auto"/>
          <w:kern w:val="0"/>
          <w:sz w:val="24"/>
          <w:highlight w:val="none"/>
        </w:rPr>
        <w:t>现场开标会议，将以线上参与形式全程参加开标会议并接受评审过程的询标，对采购人现场监督人员监督下进行的开评标活动及产生的结果均予以认可。</w:t>
      </w:r>
    </w:p>
    <w:p w14:paraId="1FA2C9AB">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、针对该项目，我方的投标总报价</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报价明细</w:t>
      </w:r>
      <w:r>
        <w:rPr>
          <w:rFonts w:hint="eastAsia" w:ascii="仿宋" w:hAnsi="仿宋" w:eastAsia="仿宋" w:cs="仿宋"/>
          <w:color w:val="auto"/>
          <w:kern w:val="0"/>
          <w:sz w:val="24"/>
          <w:highlight w:val="none"/>
        </w:rPr>
        <w:t>见报价文件。</w:t>
      </w:r>
    </w:p>
    <w:p w14:paraId="3648DEC8">
      <w:pPr>
        <w:widowControl/>
        <w:spacing w:line="440" w:lineRule="atLeast"/>
        <w:ind w:left="239" w:firstLine="24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、我方已提供采购文件规定的全部投标文件，包括电子投标文件1份。</w:t>
      </w:r>
    </w:p>
    <w:p w14:paraId="0DB59C3D">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、我方保证在合同签订</w:t>
      </w:r>
      <w:r>
        <w:rPr>
          <w:rFonts w:hint="eastAsia" w:ascii="仿宋" w:hAnsi="仿宋" w:eastAsia="仿宋" w:cs="仿宋"/>
          <w:color w:val="auto"/>
          <w:kern w:val="0"/>
          <w:sz w:val="24"/>
          <w:highlight w:val="none"/>
          <w:lang w:eastAsia="zh-CN"/>
        </w:rPr>
        <w:t>后</w:t>
      </w:r>
      <w:r>
        <w:rPr>
          <w:rFonts w:hint="eastAsia" w:ascii="仿宋" w:hAnsi="仿宋" w:eastAsia="仿宋" w:cs="仿宋"/>
          <w:color w:val="auto"/>
          <w:kern w:val="0"/>
          <w:sz w:val="24"/>
          <w:highlight w:val="none"/>
        </w:rPr>
        <w:t>按招标文件要求向采购人提交履约保证金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56F1471">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、我方向贵方提供任何与该项投标有关的数据、情况和技术资料都属实。</w:t>
      </w:r>
    </w:p>
    <w:p w14:paraId="66688E15">
      <w:pPr>
        <w:widowControl/>
        <w:spacing w:line="440" w:lineRule="atLeast"/>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、我方在投标过程中将严格遵守《中华人民共和国政府采购法》及招标文件中的其他有关规定。</w:t>
      </w:r>
    </w:p>
    <w:p w14:paraId="14E0D663">
      <w:pPr>
        <w:widowControl/>
        <w:spacing w:line="440" w:lineRule="atLeas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、如果中标，保证提供同电子投标文件内容一致的纸质投标文件1正2副，供采购人存档。</w:t>
      </w:r>
    </w:p>
    <w:p w14:paraId="0FB9B4D0">
      <w:pPr>
        <w:pStyle w:val="18"/>
        <w:rPr>
          <w:color w:val="auto"/>
          <w:highlight w:val="none"/>
        </w:rPr>
      </w:pPr>
    </w:p>
    <w:p w14:paraId="055A7A04">
      <w:pPr>
        <w:spacing w:line="360" w:lineRule="auto"/>
        <w:ind w:left="-4" w:leftChars="-2" w:right="-817" w:rightChars="-389" w:firstLine="2"/>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4A45B534">
      <w:pPr>
        <w:spacing w:line="360" w:lineRule="auto"/>
        <w:outlineLvl w:val="0"/>
        <w:rPr>
          <w:rFonts w:ascii="仿宋_GB2312" w:hAnsi="宋体" w:eastAsia="仿宋_GB2312"/>
          <w:color w:val="auto"/>
          <w:sz w:val="24"/>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_GB2312" w:hAnsi="宋体" w:eastAsia="仿宋_GB2312"/>
          <w:color w:val="auto"/>
          <w:sz w:val="24"/>
          <w:highlight w:val="none"/>
        </w:rPr>
        <w:t xml:space="preserve">          </w:t>
      </w:r>
    </w:p>
    <w:p w14:paraId="14149BA5">
      <w:pPr>
        <w:spacing w:line="360" w:lineRule="auto"/>
        <w:outlineLvl w:val="0"/>
        <w:rPr>
          <w:rFonts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3005960E">
      <w:pPr>
        <w:widowControl/>
        <w:rPr>
          <w:rFonts w:ascii="仿宋" w:hAnsi="仿宋" w:eastAsia="仿宋" w:cs="仿宋"/>
          <w:color w:val="auto"/>
          <w:kern w:val="0"/>
          <w:sz w:val="24"/>
          <w:highlight w:val="none"/>
        </w:rPr>
      </w:pPr>
    </w:p>
    <w:p w14:paraId="5E920387">
      <w:pPr>
        <w:widowControl/>
        <w:rPr>
          <w:rFonts w:ascii="仿宋" w:hAnsi="仿宋" w:eastAsia="仿宋" w:cs="仿宋"/>
          <w:color w:val="auto"/>
          <w:kern w:val="0"/>
          <w:sz w:val="24"/>
          <w:highlight w:val="none"/>
        </w:rPr>
      </w:pPr>
    </w:p>
    <w:p w14:paraId="4821F894">
      <w:pPr>
        <w:widowControl/>
        <w:rPr>
          <w:rFonts w:ascii="仿宋" w:hAnsi="仿宋" w:eastAsia="仿宋" w:cs="仿宋"/>
          <w:color w:val="auto"/>
          <w:kern w:val="0"/>
          <w:sz w:val="24"/>
          <w:highlight w:val="none"/>
        </w:rPr>
      </w:pPr>
    </w:p>
    <w:p w14:paraId="4BA37DF5">
      <w:pPr>
        <w:widowControl/>
        <w:rPr>
          <w:rFonts w:ascii="仿宋" w:hAnsi="仿宋" w:eastAsia="仿宋" w:cs="仿宋"/>
          <w:color w:val="auto"/>
          <w:kern w:val="0"/>
          <w:sz w:val="24"/>
          <w:highlight w:val="none"/>
        </w:rPr>
      </w:pPr>
    </w:p>
    <w:p w14:paraId="4978509F">
      <w:pPr>
        <w:widowControl/>
        <w:rPr>
          <w:rFonts w:ascii="仿宋" w:hAnsi="仿宋" w:eastAsia="仿宋" w:cs="仿宋"/>
          <w:color w:val="auto"/>
          <w:kern w:val="0"/>
          <w:sz w:val="24"/>
          <w:highlight w:val="none"/>
        </w:rPr>
      </w:pPr>
    </w:p>
    <w:p w14:paraId="44C38ED4">
      <w:pPr>
        <w:pageBreakBefore/>
        <w:widowControl w:val="0"/>
        <w:spacing w:line="800" w:lineRule="exact"/>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2、开标一览表</w:t>
      </w:r>
    </w:p>
    <w:p w14:paraId="39F789BB">
      <w:pPr>
        <w:spacing w:line="400" w:lineRule="exact"/>
        <w:rPr>
          <w:rFonts w:ascii="仿宋_GB2312" w:hAnsi="宋体" w:eastAsia="仿宋_GB2312"/>
          <w:color w:val="auto"/>
          <w:sz w:val="24"/>
          <w:highlight w:val="none"/>
        </w:rPr>
      </w:pPr>
    </w:p>
    <w:p w14:paraId="68F2DC0C">
      <w:pPr>
        <w:snapToGrid w:val="0"/>
        <w:spacing w:line="400" w:lineRule="exact"/>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项目编号：</w:t>
      </w:r>
    </w:p>
    <w:tbl>
      <w:tblPr>
        <w:tblStyle w:val="4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3392"/>
        <w:gridCol w:w="4967"/>
      </w:tblGrid>
      <w:tr w14:paraId="03C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657" w:type="dxa"/>
            <w:vAlign w:val="center"/>
          </w:tcPr>
          <w:p w14:paraId="0EF47F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392" w:type="dxa"/>
            <w:vAlign w:val="center"/>
          </w:tcPr>
          <w:p w14:paraId="712977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4967" w:type="dxa"/>
            <w:vAlign w:val="center"/>
          </w:tcPr>
          <w:p w14:paraId="3B844454">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投标总报价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w:t>
            </w:r>
          </w:p>
        </w:tc>
      </w:tr>
      <w:tr w14:paraId="6AE1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57" w:type="dxa"/>
            <w:vAlign w:val="center"/>
          </w:tcPr>
          <w:p w14:paraId="5222A5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392" w:type="dxa"/>
            <w:tcBorders>
              <w:top w:val="single" w:color="auto" w:sz="4" w:space="0"/>
              <w:left w:val="single" w:color="auto" w:sz="4" w:space="0"/>
              <w:right w:val="single" w:color="auto" w:sz="4" w:space="0"/>
            </w:tcBorders>
            <w:vAlign w:val="center"/>
          </w:tcPr>
          <w:p w14:paraId="37F33467">
            <w:pPr>
              <w:rPr>
                <w:rFonts w:ascii="仿宋" w:hAnsi="仿宋" w:eastAsia="仿宋" w:cs="仿宋"/>
                <w:color w:val="auto"/>
                <w:sz w:val="24"/>
                <w:highlight w:val="none"/>
              </w:rPr>
            </w:pPr>
          </w:p>
          <w:p w14:paraId="53786A0D">
            <w:pPr>
              <w:jc w:val="center"/>
              <w:rPr>
                <w:rFonts w:ascii="仿宋" w:hAnsi="仿宋" w:eastAsia="仿宋" w:cs="仿宋"/>
                <w:color w:val="auto"/>
                <w:sz w:val="24"/>
                <w:highlight w:val="none"/>
              </w:rPr>
            </w:pPr>
          </w:p>
        </w:tc>
        <w:tc>
          <w:tcPr>
            <w:tcW w:w="4967" w:type="dxa"/>
            <w:vAlign w:val="center"/>
          </w:tcPr>
          <w:p w14:paraId="16B6CAD5">
            <w:pPr>
              <w:rPr>
                <w:rFonts w:ascii="仿宋" w:hAnsi="仿宋" w:eastAsia="仿宋" w:cs="仿宋"/>
                <w:color w:val="auto"/>
                <w:sz w:val="24"/>
                <w:highlight w:val="none"/>
              </w:rPr>
            </w:pPr>
            <w:r>
              <w:rPr>
                <w:rFonts w:hint="eastAsia" w:ascii="仿宋" w:hAnsi="仿宋" w:eastAsia="仿宋" w:cs="仿宋"/>
                <w:color w:val="auto"/>
                <w:sz w:val="24"/>
                <w:highlight w:val="none"/>
              </w:rPr>
              <w:t>大写:</w:t>
            </w:r>
          </w:p>
          <w:p w14:paraId="069969A0">
            <w:pPr>
              <w:rPr>
                <w:rFonts w:ascii="仿宋" w:hAnsi="仿宋" w:eastAsia="仿宋" w:cs="仿宋"/>
                <w:color w:val="auto"/>
                <w:sz w:val="24"/>
                <w:highlight w:val="none"/>
              </w:rPr>
            </w:pPr>
          </w:p>
          <w:p w14:paraId="7CEEAD54">
            <w:pPr>
              <w:rPr>
                <w:rFonts w:ascii="仿宋" w:hAnsi="仿宋" w:eastAsia="仿宋" w:cs="仿宋"/>
                <w:color w:val="auto"/>
                <w:sz w:val="24"/>
                <w:highlight w:val="none"/>
              </w:rPr>
            </w:pPr>
            <w:r>
              <w:rPr>
                <w:rFonts w:hint="eastAsia" w:ascii="仿宋" w:hAnsi="仿宋" w:eastAsia="仿宋" w:cs="仿宋"/>
                <w:color w:val="auto"/>
                <w:sz w:val="24"/>
                <w:highlight w:val="none"/>
              </w:rPr>
              <w:t>小写:</w:t>
            </w:r>
          </w:p>
        </w:tc>
      </w:tr>
    </w:tbl>
    <w:p w14:paraId="44D2EC30">
      <w:pPr>
        <w:spacing w:line="360" w:lineRule="auto"/>
        <w:ind w:right="-817" w:rightChars="-389"/>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注:</w:t>
      </w:r>
    </w:p>
    <w:p w14:paraId="6F20BB1F">
      <w:pPr>
        <w:spacing w:line="360" w:lineRule="auto"/>
        <w:ind w:right="-817" w:rightChars="-389"/>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（1）报价一经涂改，应在涂改处加盖单位公章或者由法定代表人或授权委托人签字或盖章，否则其投标作无效标处理；</w:t>
      </w:r>
    </w:p>
    <w:p w14:paraId="486F5036">
      <w:pPr>
        <w:spacing w:line="360" w:lineRule="auto"/>
        <w:ind w:right="-817" w:rightChars="-389"/>
        <w:rPr>
          <w:rFonts w:ascii="仿宋_GB2312" w:hAnsi="宋体" w:eastAsia="仿宋_GB2312"/>
          <w:color w:val="auto"/>
          <w:sz w:val="24"/>
          <w:highlight w:val="none"/>
        </w:rPr>
      </w:pP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lang w:eastAsia="zh-CN"/>
        </w:rPr>
        <w:t>）各投标人应按招标文件</w:t>
      </w:r>
      <w:r>
        <w:rPr>
          <w:rFonts w:hint="eastAsia" w:ascii="仿宋_GB2312" w:hAnsi="宋体" w:eastAsia="仿宋_GB2312"/>
          <w:color w:val="auto"/>
          <w:sz w:val="24"/>
          <w:highlight w:val="none"/>
          <w:lang w:val="en-US" w:eastAsia="zh-CN"/>
        </w:rPr>
        <w:t>要求</w:t>
      </w:r>
      <w:r>
        <w:rPr>
          <w:rFonts w:hint="eastAsia" w:ascii="仿宋_GB2312" w:hAnsi="宋体" w:eastAsia="仿宋_GB2312"/>
          <w:color w:val="auto"/>
          <w:sz w:val="24"/>
          <w:highlight w:val="none"/>
          <w:lang w:eastAsia="zh-CN"/>
        </w:rPr>
        <w:t>进行报价。</w:t>
      </w:r>
      <w:r>
        <w:rPr>
          <w:rFonts w:hint="eastAsia" w:ascii="仿宋_GB2312" w:hAnsi="宋体" w:eastAsia="仿宋_GB2312"/>
          <w:color w:val="auto"/>
          <w:sz w:val="24"/>
          <w:highlight w:val="none"/>
          <w:lang w:val="en-US" w:eastAsia="zh-CN"/>
        </w:rPr>
        <w:t>以上报价包含</w:t>
      </w:r>
      <w:r>
        <w:rPr>
          <w:rFonts w:hint="eastAsia" w:ascii="仿宋_GB2312" w:hAnsi="宋体" w:eastAsia="仿宋_GB2312"/>
          <w:color w:val="auto"/>
          <w:sz w:val="24"/>
          <w:highlight w:val="none"/>
        </w:rPr>
        <w:t>所需的</w:t>
      </w:r>
      <w:r>
        <w:rPr>
          <w:rFonts w:hint="eastAsia" w:ascii="仿宋_GB2312" w:hAnsi="宋体" w:eastAsia="仿宋_GB2312"/>
          <w:color w:val="auto"/>
          <w:sz w:val="24"/>
          <w:highlight w:val="none"/>
          <w:lang w:val="en-US" w:eastAsia="zh-CN"/>
        </w:rPr>
        <w:t>设备、材料、</w:t>
      </w:r>
      <w:r>
        <w:rPr>
          <w:rFonts w:hint="eastAsia" w:ascii="仿宋_GB2312" w:hAnsi="宋体" w:eastAsia="仿宋_GB2312"/>
          <w:color w:val="auto"/>
          <w:sz w:val="24"/>
          <w:highlight w:val="none"/>
        </w:rPr>
        <w:t>人工、福利、服装、社保、医疗、住宿等生活设施，通讯设施、交通设施、办公设施、试验检验设施、办公用房及水电，保险、税金、招标代理费等完成该项目所须所需的一切本身和不可或缺的所有工作开支、政策性文件规定及合同包含的所有风险、责任等各项全部费用并承担一切风险责任。中标供应商不得以任何理由额外要求增加费用。</w:t>
      </w:r>
    </w:p>
    <w:p w14:paraId="27D8081F">
      <w:pPr>
        <w:spacing w:line="360" w:lineRule="auto"/>
        <w:ind w:left="-4" w:leftChars="-2" w:right="-817" w:rightChars="-389" w:firstLine="2"/>
        <w:rPr>
          <w:rFonts w:ascii="仿宋_GB2312" w:hAnsi="宋体" w:eastAsia="仿宋_GB2312"/>
          <w:color w:val="auto"/>
          <w:sz w:val="24"/>
          <w:highlight w:val="none"/>
        </w:rPr>
      </w:pPr>
    </w:p>
    <w:p w14:paraId="18006A0A">
      <w:pPr>
        <w:pStyle w:val="19"/>
        <w:rPr>
          <w:color w:val="auto"/>
          <w:highlight w:val="none"/>
        </w:rPr>
      </w:pPr>
    </w:p>
    <w:p w14:paraId="0C85C4C0">
      <w:pPr>
        <w:spacing w:line="360" w:lineRule="auto"/>
        <w:ind w:left="-4" w:leftChars="-2" w:right="-817" w:rightChars="-389" w:firstLine="2"/>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219BCCE8">
      <w:pPr>
        <w:spacing w:line="360" w:lineRule="auto"/>
        <w:outlineLvl w:val="0"/>
        <w:rPr>
          <w:rFonts w:ascii="仿宋_GB2312" w:hAnsi="宋体" w:eastAsia="仿宋_GB2312"/>
          <w:color w:val="auto"/>
          <w:sz w:val="24"/>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_GB2312" w:hAnsi="宋体" w:eastAsia="仿宋_GB2312"/>
          <w:color w:val="auto"/>
          <w:sz w:val="24"/>
          <w:highlight w:val="none"/>
        </w:rPr>
        <w:t xml:space="preserve">          </w:t>
      </w:r>
    </w:p>
    <w:p w14:paraId="50383822">
      <w:pPr>
        <w:spacing w:line="360" w:lineRule="auto"/>
        <w:outlineLvl w:val="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408E7E8A">
      <w:pPr>
        <w:spacing w:line="360" w:lineRule="auto"/>
        <w:outlineLvl w:val="0"/>
        <w:rPr>
          <w:rFonts w:hint="eastAsia" w:ascii="仿宋_GB2312" w:hAnsi="宋体" w:eastAsia="仿宋_GB2312"/>
          <w:color w:val="auto"/>
          <w:sz w:val="24"/>
          <w:highlight w:val="none"/>
        </w:rPr>
      </w:pPr>
    </w:p>
    <w:p w14:paraId="6788F4EA">
      <w:pPr>
        <w:spacing w:line="360" w:lineRule="auto"/>
        <w:outlineLvl w:val="0"/>
        <w:rPr>
          <w:rFonts w:hint="eastAsia" w:ascii="仿宋_GB2312" w:hAnsi="宋体" w:eastAsia="仿宋_GB2312"/>
          <w:color w:val="auto"/>
          <w:sz w:val="24"/>
          <w:highlight w:val="none"/>
        </w:rPr>
      </w:pPr>
    </w:p>
    <w:p w14:paraId="1E9CD404">
      <w:pPr>
        <w:spacing w:line="360" w:lineRule="auto"/>
        <w:outlineLvl w:val="0"/>
        <w:rPr>
          <w:rFonts w:hint="eastAsia" w:ascii="仿宋_GB2312" w:hAnsi="宋体" w:eastAsia="仿宋_GB2312"/>
          <w:color w:val="auto"/>
          <w:sz w:val="24"/>
          <w:highlight w:val="none"/>
        </w:rPr>
      </w:pPr>
    </w:p>
    <w:p w14:paraId="45EAD059">
      <w:pPr>
        <w:spacing w:line="360" w:lineRule="auto"/>
        <w:outlineLvl w:val="0"/>
        <w:rPr>
          <w:rFonts w:hint="eastAsia" w:ascii="仿宋_GB2312" w:hAnsi="宋体" w:eastAsia="仿宋_GB2312"/>
          <w:color w:val="auto"/>
          <w:sz w:val="24"/>
          <w:highlight w:val="none"/>
        </w:rPr>
      </w:pPr>
    </w:p>
    <w:p w14:paraId="3C4C8115">
      <w:pPr>
        <w:spacing w:line="360" w:lineRule="auto"/>
        <w:outlineLvl w:val="0"/>
        <w:rPr>
          <w:rFonts w:hint="eastAsia" w:ascii="仿宋_GB2312" w:hAnsi="宋体" w:eastAsia="仿宋_GB2312"/>
          <w:color w:val="auto"/>
          <w:sz w:val="24"/>
          <w:highlight w:val="none"/>
        </w:rPr>
      </w:pPr>
    </w:p>
    <w:p w14:paraId="5A12CC62">
      <w:pPr>
        <w:spacing w:line="360" w:lineRule="auto"/>
        <w:outlineLvl w:val="0"/>
        <w:rPr>
          <w:rFonts w:hint="eastAsia" w:ascii="仿宋_GB2312" w:hAnsi="宋体" w:eastAsia="仿宋_GB2312"/>
          <w:color w:val="auto"/>
          <w:sz w:val="24"/>
          <w:highlight w:val="none"/>
        </w:rPr>
      </w:pPr>
    </w:p>
    <w:p w14:paraId="4880365B">
      <w:pPr>
        <w:spacing w:line="360" w:lineRule="auto"/>
        <w:outlineLvl w:val="0"/>
        <w:rPr>
          <w:rFonts w:hint="eastAsia" w:ascii="仿宋_GB2312" w:hAnsi="宋体" w:eastAsia="仿宋_GB2312"/>
          <w:color w:val="auto"/>
          <w:sz w:val="24"/>
          <w:highlight w:val="none"/>
        </w:rPr>
      </w:pPr>
    </w:p>
    <w:p w14:paraId="45831A4D">
      <w:pPr>
        <w:spacing w:line="360" w:lineRule="auto"/>
        <w:outlineLvl w:val="0"/>
        <w:rPr>
          <w:rFonts w:hint="eastAsia" w:ascii="仿宋_GB2312" w:hAnsi="宋体" w:eastAsia="仿宋_GB2312"/>
          <w:color w:val="auto"/>
          <w:sz w:val="24"/>
          <w:highlight w:val="none"/>
        </w:rPr>
      </w:pPr>
    </w:p>
    <w:p w14:paraId="19CFF36B">
      <w:pPr>
        <w:spacing w:line="360" w:lineRule="auto"/>
        <w:outlineLvl w:val="0"/>
        <w:rPr>
          <w:rFonts w:hint="eastAsia" w:ascii="仿宋_GB2312" w:hAnsi="宋体" w:eastAsia="仿宋_GB2312"/>
          <w:color w:val="auto"/>
          <w:sz w:val="24"/>
          <w:highlight w:val="none"/>
        </w:rPr>
      </w:pPr>
    </w:p>
    <w:p w14:paraId="45610AF0">
      <w:pPr>
        <w:spacing w:line="360" w:lineRule="auto"/>
        <w:outlineLvl w:val="0"/>
        <w:rPr>
          <w:rFonts w:hint="eastAsia" w:ascii="仿宋_GB2312" w:hAnsi="宋体" w:eastAsia="仿宋_GB2312"/>
          <w:color w:val="auto"/>
          <w:sz w:val="24"/>
          <w:highlight w:val="none"/>
        </w:rPr>
      </w:pPr>
    </w:p>
    <w:p w14:paraId="7C33B152">
      <w:pPr>
        <w:widowControl/>
        <w:tabs>
          <w:tab w:val="left" w:pos="1324"/>
        </w:tabs>
        <w:jc w:val="left"/>
        <w:rPr>
          <w:rFonts w:hint="eastAsia" w:ascii="宋体" w:hAnsi="宋体" w:eastAsia="仿宋_GB2312" w:cs="宋体"/>
          <w:b/>
          <w:color w:val="auto"/>
          <w:sz w:val="30"/>
          <w:szCs w:val="30"/>
          <w:highlight w:val="none"/>
          <w:lang w:eastAsia="zh-CN"/>
        </w:rPr>
      </w:pPr>
      <w:r>
        <w:rPr>
          <w:rFonts w:hint="eastAsia" w:ascii="仿宋_GB2312" w:hAnsi="宋体" w:eastAsia="仿宋_GB2312"/>
          <w:b/>
          <w:color w:val="auto"/>
          <w:sz w:val="30"/>
          <w:szCs w:val="30"/>
          <w:highlight w:val="none"/>
        </w:rPr>
        <w:t>3、报价明细表</w:t>
      </w:r>
      <w:r>
        <w:rPr>
          <w:rFonts w:hint="eastAsia" w:ascii="仿宋_GB2312" w:hAnsi="宋体" w:eastAsia="仿宋_GB2312"/>
          <w:b/>
          <w:color w:val="auto"/>
          <w:sz w:val="30"/>
          <w:szCs w:val="30"/>
          <w:highlight w:val="none"/>
          <w:lang w:eastAsia="zh-CN"/>
        </w:rPr>
        <w:t>（</w:t>
      </w:r>
      <w:r>
        <w:rPr>
          <w:rFonts w:hint="eastAsia" w:ascii="仿宋_GB2312" w:hAnsi="宋体" w:eastAsia="仿宋_GB2312"/>
          <w:b/>
          <w:color w:val="auto"/>
          <w:sz w:val="30"/>
          <w:szCs w:val="30"/>
          <w:highlight w:val="none"/>
          <w:lang w:val="en-US" w:eastAsia="zh-CN"/>
        </w:rPr>
        <w:t>格式自拟</w:t>
      </w:r>
      <w:r>
        <w:rPr>
          <w:rFonts w:hint="eastAsia" w:ascii="仿宋_GB2312" w:hAnsi="宋体" w:eastAsia="仿宋_GB2312"/>
          <w:b/>
          <w:color w:val="auto"/>
          <w:sz w:val="30"/>
          <w:szCs w:val="30"/>
          <w:highlight w:val="none"/>
          <w:lang w:eastAsia="zh-CN"/>
        </w:rPr>
        <w:t>）</w:t>
      </w:r>
    </w:p>
    <w:p w14:paraId="44A1BFD5">
      <w:pPr>
        <w:pageBreakBefore/>
        <w:widowControl w:val="0"/>
        <w:spacing w:line="360" w:lineRule="auto"/>
        <w:jc w:val="center"/>
        <w:outlineLvl w:val="0"/>
        <w:rPr>
          <w:rFonts w:ascii="仿宋_GB2312" w:hAnsi="仿宋_GB2312" w:eastAsia="仿宋_GB2312" w:cs="仿宋_GB2312"/>
          <w:b/>
          <w:color w:val="auto"/>
          <w:kern w:val="0"/>
          <w:sz w:val="30"/>
          <w:szCs w:val="30"/>
          <w:highlight w:val="none"/>
        </w:rPr>
      </w:pPr>
      <w:r>
        <w:rPr>
          <w:rFonts w:hint="eastAsia" w:ascii="仿宋_GB2312" w:hAnsi="仿宋_GB2312" w:eastAsia="仿宋_GB2312" w:cs="仿宋_GB2312"/>
          <w:b/>
          <w:color w:val="auto"/>
          <w:kern w:val="0"/>
          <w:sz w:val="30"/>
          <w:szCs w:val="30"/>
          <w:highlight w:val="none"/>
        </w:rPr>
        <w:t>资信商务技术文件部分目录</w:t>
      </w:r>
    </w:p>
    <w:p w14:paraId="0CE4FB3D">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资格证明文件</w:t>
      </w:r>
    </w:p>
    <w:p w14:paraId="05AEFDA8">
      <w:pPr>
        <w:pStyle w:val="166"/>
        <w:spacing w:line="360" w:lineRule="auto"/>
        <w:ind w:firstLine="0" w:firstLineChars="0"/>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w:t>
      </w:r>
      <w:r>
        <w:rPr>
          <w:rFonts w:hint="eastAsia" w:hAnsi="仿宋_GB2312" w:cs="仿宋_GB2312"/>
          <w:color w:val="auto"/>
          <w:highlight w:val="none"/>
          <w:lang w:eastAsia="zh-CN"/>
        </w:rPr>
        <w:t>）</w:t>
      </w:r>
      <w:r>
        <w:rPr>
          <w:rFonts w:hint="eastAsia" w:hAnsi="仿宋_GB2312" w:cs="仿宋_GB2312"/>
          <w:color w:val="auto"/>
          <w:highlight w:val="none"/>
        </w:rPr>
        <w:t>营业执照</w:t>
      </w:r>
      <w:r>
        <w:rPr>
          <w:rFonts w:hint="eastAsia" w:hAnsi="仿宋_GB2312" w:cs="仿宋_GB2312"/>
          <w:color w:val="auto"/>
          <w:highlight w:val="none"/>
          <w:lang w:eastAsia="zh-CN"/>
        </w:rPr>
        <w:t>扫描</w:t>
      </w:r>
      <w:r>
        <w:rPr>
          <w:rFonts w:hint="eastAsia" w:hAnsi="仿宋_GB2312" w:cs="仿宋_GB2312"/>
          <w:color w:val="auto"/>
          <w:highlight w:val="none"/>
        </w:rPr>
        <w:t>件 ………………………………………………………（页码）</w:t>
      </w:r>
    </w:p>
    <w:p w14:paraId="250EC8A4">
      <w:pPr>
        <w:pStyle w:val="166"/>
        <w:spacing w:line="360" w:lineRule="auto"/>
        <w:ind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2</w:t>
      </w:r>
      <w:r>
        <w:rPr>
          <w:rFonts w:hint="eastAsia" w:hAnsi="仿宋_GB2312" w:cs="仿宋_GB2312"/>
          <w:color w:val="auto"/>
          <w:highlight w:val="none"/>
        </w:rPr>
        <w:t>）法定代表人身份证明书</w:t>
      </w:r>
      <w:r>
        <w:rPr>
          <w:rFonts w:hint="eastAsia" w:hAnsi="仿宋_GB2312" w:cs="仿宋_GB2312"/>
          <w:color w:val="auto"/>
          <w:highlight w:val="none"/>
          <w:lang w:eastAsia="zh-CN"/>
        </w:rPr>
        <w:t>及</w:t>
      </w:r>
      <w:r>
        <w:rPr>
          <w:rFonts w:hint="eastAsia" w:hAnsi="仿宋_GB2312" w:cs="仿宋_GB2312"/>
          <w:color w:val="auto"/>
          <w:highlight w:val="none"/>
        </w:rPr>
        <w:t>法定代表人授权委托书</w:t>
      </w:r>
      <w:r>
        <w:rPr>
          <w:rFonts w:hint="eastAsia" w:hAnsi="仿宋_GB2312" w:cs="仿宋_GB2312"/>
          <w:color w:val="auto"/>
          <w:highlight w:val="none"/>
          <w:lang w:eastAsia="zh-CN"/>
        </w:rPr>
        <w:t>（若委托）</w:t>
      </w:r>
      <w:r>
        <w:rPr>
          <w:rFonts w:hint="eastAsia" w:hAnsi="仿宋_GB2312" w:cs="仿宋_GB2312"/>
          <w:color w:val="auto"/>
          <w:highlight w:val="none"/>
        </w:rPr>
        <w:t>………（页码）</w:t>
      </w:r>
    </w:p>
    <w:p w14:paraId="111E1093">
      <w:pPr>
        <w:pStyle w:val="166"/>
        <w:spacing w:line="360" w:lineRule="auto"/>
        <w:ind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3</w:t>
      </w:r>
      <w:r>
        <w:rPr>
          <w:rFonts w:hint="eastAsia" w:hAnsi="仿宋_GB2312" w:cs="仿宋_GB2312"/>
          <w:color w:val="auto"/>
          <w:highlight w:val="none"/>
        </w:rPr>
        <w:t>）供应商参与政府采购活动投标资格声明………………………………（页码）</w:t>
      </w:r>
    </w:p>
    <w:p w14:paraId="4648DDE5">
      <w:pPr>
        <w:pStyle w:val="166"/>
        <w:spacing w:line="360" w:lineRule="auto"/>
        <w:ind w:firstLine="0" w:firstLineChars="0"/>
        <w:rPr>
          <w:rFonts w:hint="eastAsia" w:hAnsi="仿宋_GB2312" w:cs="仿宋_GB2312"/>
          <w:color w:val="auto"/>
          <w:highlight w:val="none"/>
        </w:rPr>
      </w:pPr>
      <w:r>
        <w:rPr>
          <w:rFonts w:hint="eastAsia" w:hAnsi="仿宋_GB2312" w:cs="仿宋_GB2312"/>
          <w:color w:val="auto"/>
          <w:highlight w:val="none"/>
        </w:rPr>
        <w:t>（</w:t>
      </w:r>
      <w:r>
        <w:rPr>
          <w:rFonts w:hint="eastAsia" w:hAnsi="仿宋_GB2312" w:cs="仿宋_GB2312"/>
          <w:color w:val="auto"/>
          <w:highlight w:val="none"/>
          <w:lang w:val="en-US" w:eastAsia="zh-CN"/>
        </w:rPr>
        <w:t>4</w:t>
      </w:r>
      <w:r>
        <w:rPr>
          <w:rFonts w:hint="eastAsia" w:hAnsi="仿宋_GB2312" w:cs="仿宋_GB2312"/>
          <w:color w:val="auto"/>
          <w:highlight w:val="none"/>
        </w:rPr>
        <w:t>）中小企业声明函</w:t>
      </w:r>
      <w:r>
        <w:rPr>
          <w:rFonts w:hint="eastAsia" w:hAnsi="仿宋_GB2312" w:cs="仿宋_GB2312"/>
          <w:color w:val="auto"/>
          <w:highlight w:val="none"/>
          <w:lang w:eastAsia="zh-CN"/>
        </w:rPr>
        <w:t>或</w:t>
      </w:r>
      <w:r>
        <w:rPr>
          <w:rFonts w:hint="eastAsia" w:hAnsi="仿宋_GB2312" w:cs="仿宋_GB2312"/>
          <w:color w:val="auto"/>
          <w:highlight w:val="none"/>
        </w:rPr>
        <w:t>残疾人福利性单位声明函</w:t>
      </w:r>
      <w:r>
        <w:rPr>
          <w:rFonts w:hint="eastAsia" w:hAnsi="仿宋_GB2312" w:cs="仿宋_GB2312"/>
          <w:color w:val="auto"/>
          <w:highlight w:val="none"/>
          <w:lang w:eastAsia="zh-CN"/>
        </w:rPr>
        <w:t>或监狱企业证明文件</w:t>
      </w:r>
      <w:r>
        <w:rPr>
          <w:rFonts w:hint="eastAsia" w:hAnsi="仿宋_GB2312" w:cs="仿宋_GB2312"/>
          <w:color w:val="auto"/>
          <w:highlight w:val="none"/>
        </w:rPr>
        <w:t>…（页码）</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5</w:t>
      </w:r>
      <w:r>
        <w:rPr>
          <w:rFonts w:hint="eastAsia" w:hAnsi="仿宋_GB2312" w:cs="仿宋_GB2312"/>
          <w:color w:val="auto"/>
          <w:highlight w:val="none"/>
          <w:lang w:eastAsia="zh-CN"/>
        </w:rPr>
        <w:t>）</w:t>
      </w:r>
      <w:r>
        <w:rPr>
          <w:rFonts w:hint="eastAsia" w:hAnsi="仿宋_GB2312" w:cs="仿宋_GB2312"/>
          <w:color w:val="auto"/>
          <w:highlight w:val="none"/>
          <w:lang w:val="en-US" w:eastAsia="zh-CN"/>
        </w:rPr>
        <w:t>具备测绘乙级或以上资质证明材料</w:t>
      </w:r>
      <w:r>
        <w:rPr>
          <w:rFonts w:hint="eastAsia" w:hAnsi="仿宋_GB2312" w:cs="仿宋_GB2312"/>
          <w:color w:val="auto"/>
          <w:highlight w:val="none"/>
        </w:rPr>
        <w:t>……………………………………（页码）</w:t>
      </w:r>
    </w:p>
    <w:p w14:paraId="635C0C5A">
      <w:pPr>
        <w:pStyle w:val="166"/>
        <w:spacing w:line="360" w:lineRule="auto"/>
        <w:ind w:firstLine="0" w:firstLineChars="0"/>
        <w:rPr>
          <w:rFonts w:hint="eastAsia" w:hAnsi="仿宋_GB2312" w:cs="仿宋_GB2312"/>
          <w:color w:val="auto"/>
          <w:highlight w:val="none"/>
        </w:rPr>
      </w:pPr>
    </w:p>
    <w:p w14:paraId="05BB221B">
      <w:pPr>
        <w:snapToGrid w:val="0"/>
        <w:spacing w:line="360" w:lineRule="auto"/>
        <w:rPr>
          <w:rFonts w:ascii="仿宋_GB2312" w:hAnsi="仿宋_GB2312" w:eastAsia="仿宋_GB2312" w:cs="仿宋_GB2312"/>
          <w:color w:val="auto"/>
          <w:kern w:val="0"/>
          <w:sz w:val="24"/>
          <w:highlight w:val="none"/>
        </w:rPr>
      </w:pPr>
    </w:p>
    <w:p w14:paraId="0FB437FE">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lang w:val="en-US" w:eastAsia="zh-CN"/>
        </w:rPr>
        <w:t>资信</w:t>
      </w:r>
      <w:r>
        <w:rPr>
          <w:rFonts w:hint="eastAsia" w:ascii="仿宋_GB2312" w:hAnsi="仿宋_GB2312" w:eastAsia="仿宋_GB2312" w:cs="仿宋_GB2312"/>
          <w:b/>
          <w:color w:val="auto"/>
          <w:kern w:val="0"/>
          <w:sz w:val="28"/>
          <w:szCs w:val="28"/>
          <w:highlight w:val="none"/>
        </w:rPr>
        <w:t>技术文件</w:t>
      </w:r>
    </w:p>
    <w:p w14:paraId="0F91BBA2">
      <w:pPr>
        <w:pStyle w:val="166"/>
        <w:spacing w:line="360" w:lineRule="auto"/>
        <w:ind w:firstLine="0" w:firstLineChars="0"/>
        <w:rPr>
          <w:rFonts w:hAnsi="仿宋_GB2312" w:cs="仿宋_GB2312"/>
          <w:color w:val="auto"/>
          <w:highlight w:val="none"/>
        </w:rPr>
      </w:pPr>
      <w:r>
        <w:rPr>
          <w:rFonts w:hint="eastAsia" w:hAnsi="仿宋_GB2312" w:cs="仿宋_GB2312"/>
          <w:color w:val="auto"/>
          <w:highlight w:val="none"/>
        </w:rPr>
        <w:t>（1）</w:t>
      </w:r>
      <w:r>
        <w:rPr>
          <w:rFonts w:hint="eastAsia" w:hAnsi="仿宋_GB2312" w:cs="仿宋_GB2312"/>
          <w:color w:val="auto"/>
          <w:kern w:val="0"/>
          <w:highlight w:val="none"/>
        </w:rPr>
        <w:t>技术响应表</w:t>
      </w:r>
      <w:r>
        <w:rPr>
          <w:rFonts w:hint="eastAsia" w:hAnsi="仿宋_GB2312" w:cs="仿宋_GB2312"/>
          <w:color w:val="auto"/>
          <w:highlight w:val="none"/>
        </w:rPr>
        <w:t>……………………………………………………………</w:t>
      </w:r>
      <w:r>
        <w:rPr>
          <w:rFonts w:hint="eastAsia" w:hAnsi="仿宋_GB2312" w:cs="仿宋_GB2312"/>
          <w:color w:val="auto"/>
          <w:kern w:val="0"/>
          <w:highlight w:val="none"/>
        </w:rPr>
        <w:t>（页码）</w:t>
      </w:r>
    </w:p>
    <w:p w14:paraId="12F296D1">
      <w:pPr>
        <w:pStyle w:val="166"/>
        <w:spacing w:line="360" w:lineRule="auto"/>
        <w:ind w:left="0" w:firstLine="0" w:firstLineChars="0"/>
        <w:rPr>
          <w:rFonts w:hint="eastAsia" w:hAnsi="仿宋_GB2312" w:cs="仿宋_GB2312"/>
          <w:color w:val="auto"/>
          <w:highlight w:val="none"/>
        </w:rPr>
      </w:pPr>
      <w:r>
        <w:rPr>
          <w:rFonts w:hint="eastAsia" w:hAnsi="仿宋_GB2312" w:cs="仿宋_GB2312"/>
          <w:color w:val="auto"/>
          <w:highlight w:val="none"/>
        </w:rPr>
        <w:t>（2）商务响应表</w:t>
      </w:r>
      <w:r>
        <w:rPr>
          <w:rFonts w:hint="eastAsia" w:hAnsi="仿宋_GB2312" w:cs="仿宋_GB2312"/>
          <w:color w:val="auto"/>
          <w:highlight w:val="none"/>
          <w:lang w:val="zh-CN"/>
        </w:rPr>
        <w:t>…………………………………………</w:t>
      </w:r>
      <w:r>
        <w:rPr>
          <w:rFonts w:hint="eastAsia" w:hAnsi="仿宋_GB2312" w:cs="仿宋_GB2312"/>
          <w:color w:val="auto"/>
          <w:highlight w:val="none"/>
        </w:rPr>
        <w:t>…………………（页码）</w:t>
      </w:r>
    </w:p>
    <w:p w14:paraId="08F78926">
      <w:pPr>
        <w:pStyle w:val="166"/>
        <w:spacing w:line="360" w:lineRule="auto"/>
        <w:ind w:left="0" w:firstLine="0" w:firstLineChars="0"/>
        <w:rPr>
          <w:rFonts w:hAnsi="仿宋_GB2312" w:eastAsia="仿宋_GB2312" w:cs="仿宋_GB2312"/>
          <w:color w:val="auto"/>
          <w:highlight w:val="none"/>
          <w:lang w:val="en-US" w:eastAsia="zh-CN"/>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3）廉洁自律承诺书</w:t>
      </w:r>
      <w:r>
        <w:rPr>
          <w:rFonts w:hint="eastAsia" w:hAnsi="仿宋_GB2312" w:cs="仿宋_GB2312"/>
          <w:color w:val="auto"/>
          <w:highlight w:val="none"/>
          <w:lang w:val="zh-CN"/>
        </w:rPr>
        <w:t>……………………………………</w:t>
      </w:r>
      <w:r>
        <w:rPr>
          <w:rFonts w:hint="eastAsia" w:hAnsi="仿宋_GB2312" w:cs="仿宋_GB2312"/>
          <w:color w:val="auto"/>
          <w:highlight w:val="none"/>
        </w:rPr>
        <w:t>…………………（页码）</w:t>
      </w:r>
    </w:p>
    <w:p w14:paraId="7C781DC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rPr>
        <w:t>）根据评分标准需要提供的资料………………</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14:paraId="3DDDDC52">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）投标人认为需要提供的其他资料</w:t>
      </w:r>
      <w:r>
        <w:rPr>
          <w:rFonts w:hint="eastAsia" w:ascii="仿宋_GB2312" w:hAnsi="仿宋_GB2312" w:eastAsia="仿宋_GB2312" w:cs="仿宋_GB2312"/>
          <w:color w:val="auto"/>
          <w:kern w:val="0"/>
          <w:sz w:val="24"/>
          <w:highlight w:val="none"/>
          <w:lang w:val="zh-CN"/>
        </w:rPr>
        <w:t>………………………………</w:t>
      </w:r>
      <w:r>
        <w:rPr>
          <w:rFonts w:hint="eastAsia" w:hAnsi="仿宋_GB2312" w:cs="仿宋_GB2312"/>
          <w:color w:val="auto"/>
          <w:highlight w:val="none"/>
        </w:rPr>
        <w:t>………</w:t>
      </w:r>
      <w:r>
        <w:rPr>
          <w:rFonts w:hint="eastAsia" w:ascii="仿宋_GB2312" w:hAnsi="仿宋_GB2312" w:eastAsia="仿宋_GB2312" w:cs="仿宋_GB2312"/>
          <w:color w:val="auto"/>
          <w:kern w:val="0"/>
          <w:sz w:val="24"/>
          <w:highlight w:val="none"/>
        </w:rPr>
        <w:t>（页码）</w:t>
      </w:r>
    </w:p>
    <w:p w14:paraId="0EE938EF">
      <w:pPr>
        <w:spacing w:line="276"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注：以上目录是基本格式要求，各投标人可根据自身情况进一步细化。</w:t>
      </w:r>
    </w:p>
    <w:p w14:paraId="2C0FE634">
      <w:pPr>
        <w:pStyle w:val="17"/>
        <w:rPr>
          <w:rFonts w:ascii="仿宋_GB2312" w:hAnsi="仿宋_GB2312" w:cs="仿宋_GB2312"/>
          <w:b/>
          <w:bCs/>
          <w:color w:val="auto"/>
          <w:sz w:val="24"/>
          <w:highlight w:val="none"/>
        </w:rPr>
      </w:pPr>
    </w:p>
    <w:p w14:paraId="69D546AC">
      <w:pPr>
        <w:pStyle w:val="17"/>
        <w:rPr>
          <w:rFonts w:ascii="仿宋_GB2312" w:hAnsi="仿宋_GB2312" w:cs="仿宋_GB2312"/>
          <w:b/>
          <w:bCs/>
          <w:color w:val="auto"/>
          <w:sz w:val="24"/>
          <w:highlight w:val="none"/>
        </w:rPr>
      </w:pPr>
    </w:p>
    <w:p w14:paraId="4C975919">
      <w:pPr>
        <w:pStyle w:val="17"/>
        <w:rPr>
          <w:rFonts w:ascii="仿宋_GB2312" w:hAnsi="仿宋_GB2312" w:cs="仿宋_GB2312"/>
          <w:b/>
          <w:bCs/>
          <w:color w:val="auto"/>
          <w:sz w:val="24"/>
          <w:highlight w:val="none"/>
        </w:rPr>
      </w:pPr>
    </w:p>
    <w:p w14:paraId="0BB15519">
      <w:pPr>
        <w:pageBreakBefore/>
        <w:widowControl w:val="0"/>
        <w:numPr>
          <w:ilvl w:val="0"/>
          <w:numId w:val="10"/>
        </w:numPr>
        <w:spacing w:line="800" w:lineRule="exact"/>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营业执照</w:t>
      </w:r>
      <w:r>
        <w:rPr>
          <w:rFonts w:hint="eastAsia" w:ascii="仿宋_GB2312" w:hAnsi="宋体" w:eastAsia="仿宋_GB2312"/>
          <w:b/>
          <w:color w:val="auto"/>
          <w:sz w:val="30"/>
          <w:szCs w:val="30"/>
          <w:highlight w:val="none"/>
          <w:lang w:eastAsia="zh-CN"/>
        </w:rPr>
        <w:t>扫描</w:t>
      </w:r>
      <w:r>
        <w:rPr>
          <w:rFonts w:hint="eastAsia" w:ascii="仿宋_GB2312" w:hAnsi="宋体" w:eastAsia="仿宋_GB2312"/>
          <w:b/>
          <w:color w:val="auto"/>
          <w:sz w:val="30"/>
          <w:szCs w:val="30"/>
          <w:highlight w:val="none"/>
        </w:rPr>
        <w:t>件</w:t>
      </w:r>
    </w:p>
    <w:p w14:paraId="32CF9554">
      <w:pPr>
        <w:spacing w:line="800" w:lineRule="exact"/>
        <w:rPr>
          <w:rFonts w:hint="eastAsia" w:ascii="仿宋_GB2312" w:hAnsi="宋体" w:eastAsia="仿宋_GB2312"/>
          <w:b/>
          <w:color w:val="auto"/>
          <w:sz w:val="30"/>
          <w:szCs w:val="30"/>
          <w:highlight w:val="none"/>
          <w:lang w:eastAsia="zh-CN"/>
        </w:rPr>
      </w:pPr>
      <w:r>
        <w:rPr>
          <w:rFonts w:hint="eastAsia" w:ascii="仿宋_GB2312" w:hAnsi="宋体" w:eastAsia="仿宋_GB2312"/>
          <w:b/>
          <w:color w:val="auto"/>
          <w:sz w:val="30"/>
          <w:szCs w:val="30"/>
          <w:highlight w:val="none"/>
          <w:lang w:val="en-US" w:eastAsia="zh-CN"/>
        </w:rPr>
        <w:t>2、</w:t>
      </w:r>
      <w:r>
        <w:rPr>
          <w:rFonts w:hint="eastAsia" w:ascii="仿宋_GB2312" w:hAnsi="宋体" w:eastAsia="仿宋_GB2312"/>
          <w:b/>
          <w:color w:val="auto"/>
          <w:sz w:val="30"/>
          <w:szCs w:val="30"/>
          <w:highlight w:val="none"/>
        </w:rPr>
        <w:t>法定代表人身份证明书</w:t>
      </w:r>
      <w:r>
        <w:rPr>
          <w:rFonts w:hint="eastAsia" w:ascii="仿宋_GB2312" w:hAnsi="宋体" w:eastAsia="仿宋_GB2312"/>
          <w:b/>
          <w:color w:val="auto"/>
          <w:sz w:val="30"/>
          <w:szCs w:val="30"/>
          <w:highlight w:val="none"/>
          <w:lang w:eastAsia="zh-CN"/>
        </w:rPr>
        <w:t>及</w:t>
      </w:r>
      <w:r>
        <w:rPr>
          <w:rFonts w:hint="eastAsia" w:ascii="仿宋_GB2312" w:hAnsi="宋体" w:eastAsia="仿宋_GB2312"/>
          <w:b/>
          <w:color w:val="auto"/>
          <w:sz w:val="30"/>
          <w:szCs w:val="30"/>
          <w:highlight w:val="none"/>
        </w:rPr>
        <w:t>法定代表人授权委托书</w:t>
      </w:r>
      <w:r>
        <w:rPr>
          <w:rFonts w:hint="eastAsia" w:ascii="仿宋_GB2312" w:hAnsi="宋体" w:eastAsia="仿宋_GB2312"/>
          <w:b/>
          <w:color w:val="auto"/>
          <w:sz w:val="30"/>
          <w:szCs w:val="30"/>
          <w:highlight w:val="none"/>
          <w:lang w:eastAsia="zh-CN"/>
        </w:rPr>
        <w:t>（若委托）</w:t>
      </w:r>
    </w:p>
    <w:p w14:paraId="4946A517">
      <w:pPr>
        <w:spacing w:line="800" w:lineRule="exact"/>
        <w:rPr>
          <w:rFonts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lang w:val="en-US" w:eastAsia="zh-CN"/>
        </w:rPr>
        <w:t>2.1</w:t>
      </w:r>
      <w:r>
        <w:rPr>
          <w:rFonts w:hint="eastAsia" w:ascii="仿宋_GB2312" w:hAnsi="宋体" w:eastAsia="仿宋_GB2312"/>
          <w:b/>
          <w:color w:val="auto"/>
          <w:sz w:val="30"/>
          <w:szCs w:val="30"/>
          <w:highlight w:val="none"/>
        </w:rPr>
        <w:t>法定代表人身份证明书</w:t>
      </w:r>
    </w:p>
    <w:p w14:paraId="1CC6E792">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投 标 人：</w:t>
      </w:r>
    </w:p>
    <w:p w14:paraId="73244DD8">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地    址：</w:t>
      </w:r>
    </w:p>
    <w:p w14:paraId="3D41F66F">
      <w:pPr>
        <w:spacing w:line="440" w:lineRule="exact"/>
        <w:ind w:right="281" w:rightChars="134"/>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姓    名：</w:t>
      </w:r>
    </w:p>
    <w:p w14:paraId="5D02B9B3">
      <w:pPr>
        <w:spacing w:line="440" w:lineRule="exact"/>
        <w:ind w:right="281" w:rightChars="134"/>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身份证号码：</w:t>
      </w:r>
    </w:p>
    <w:p w14:paraId="2DA9F741">
      <w:pPr>
        <w:spacing w:line="440" w:lineRule="exact"/>
        <w:ind w:right="281" w:rightChars="134"/>
        <w:rPr>
          <w:rFonts w:ascii="仿宋_GB2312" w:hAnsi="宋体" w:eastAsia="仿宋_GB2312"/>
          <w:color w:val="auto"/>
          <w:sz w:val="24"/>
          <w:highlight w:val="none"/>
        </w:rPr>
      </w:pPr>
      <w:r>
        <w:rPr>
          <w:rFonts w:hint="eastAsia" w:ascii="仿宋_GB2312" w:hAnsi="宋体" w:eastAsia="仿宋_GB2312"/>
          <w:color w:val="auto"/>
          <w:sz w:val="24"/>
          <w:highlight w:val="none"/>
        </w:rPr>
        <w:t>职   务：</w:t>
      </w:r>
    </w:p>
    <w:p w14:paraId="0A5A8250">
      <w:pPr>
        <w:pStyle w:val="17"/>
        <w:rPr>
          <w:color w:val="auto"/>
          <w:highlight w:val="none"/>
        </w:rPr>
      </w:pPr>
      <w:r>
        <w:rPr>
          <w:rFonts w:hint="eastAsia" w:ascii="仿宋_GB2312" w:hAnsi="宋体"/>
          <w:color w:val="auto"/>
          <w:sz w:val="24"/>
          <w:highlight w:val="none"/>
        </w:rPr>
        <w:t>联系电话：</w:t>
      </w:r>
    </w:p>
    <w:p w14:paraId="37FE756C">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系（投标人名称）的法定代表人。</w:t>
      </w:r>
    </w:p>
    <w:p w14:paraId="7E814EA7">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特此证明。</w:t>
      </w:r>
    </w:p>
    <w:p w14:paraId="36C88F9D">
      <w:pPr>
        <w:pStyle w:val="40"/>
        <w:rPr>
          <w:color w:val="auto"/>
          <w:highlight w:val="none"/>
        </w:rPr>
      </w:pPr>
    </w:p>
    <w:tbl>
      <w:tblPr>
        <w:tblStyle w:val="41"/>
        <w:tblW w:w="7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7"/>
      </w:tblGrid>
      <w:tr w14:paraId="7323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7537" w:type="dxa"/>
            <w:tcBorders>
              <w:top w:val="dashed" w:color="000000" w:sz="4" w:space="0"/>
              <w:left w:val="dashed" w:color="000000" w:sz="4" w:space="0"/>
              <w:bottom w:val="dashed" w:color="000000" w:sz="4" w:space="0"/>
              <w:right w:val="dashed" w:color="000000" w:sz="4" w:space="0"/>
            </w:tcBorders>
            <w:vAlign w:val="center"/>
          </w:tcPr>
          <w:p w14:paraId="0DDBF1A9">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法定代表人身份证复印件（正反面）粘贴处</w:t>
            </w:r>
          </w:p>
        </w:tc>
      </w:tr>
    </w:tbl>
    <w:p w14:paraId="7EF75DA2">
      <w:pPr>
        <w:pStyle w:val="40"/>
        <w:rPr>
          <w:color w:val="auto"/>
          <w:highlight w:val="none"/>
        </w:rPr>
      </w:pPr>
    </w:p>
    <w:p w14:paraId="2E5911E0">
      <w:pPr>
        <w:spacing w:line="440" w:lineRule="exact"/>
        <w:rPr>
          <w:rFonts w:ascii="仿宋_GB2312" w:hAnsi="宋体" w:eastAsia="仿宋_GB2312"/>
          <w:color w:val="auto"/>
          <w:sz w:val="24"/>
          <w:highlight w:val="none"/>
        </w:rPr>
      </w:pPr>
    </w:p>
    <w:p w14:paraId="7981B79A">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投标人</w:t>
      </w:r>
      <w:r>
        <w:rPr>
          <w:rFonts w:hint="eastAsia" w:ascii="仿宋_GB2312" w:hAnsi="宋体" w:eastAsia="仿宋_GB2312"/>
          <w:color w:val="auto"/>
          <w:sz w:val="24"/>
          <w:highlight w:val="none"/>
          <w:lang w:eastAsia="zh-CN"/>
        </w:rPr>
        <w:t>名称</w:t>
      </w:r>
      <w:r>
        <w:rPr>
          <w:rFonts w:hint="eastAsia" w:ascii="仿宋_GB2312" w:hAnsi="宋体" w:eastAsia="仿宋_GB2312"/>
          <w:color w:val="auto"/>
          <w:sz w:val="24"/>
          <w:highlight w:val="none"/>
        </w:rPr>
        <w:t>（盖章）：</w:t>
      </w:r>
    </w:p>
    <w:p w14:paraId="05D43697">
      <w:pPr>
        <w:spacing w:line="440" w:lineRule="exact"/>
        <w:ind w:right="480"/>
        <w:rPr>
          <w:rFonts w:ascii="仿宋_GB2312" w:hAnsi="宋体" w:eastAsia="仿宋_GB2312"/>
          <w:color w:val="auto"/>
          <w:sz w:val="24"/>
          <w:highlight w:val="none"/>
        </w:rPr>
      </w:pPr>
    </w:p>
    <w:p w14:paraId="16275C63">
      <w:pPr>
        <w:spacing w:line="440" w:lineRule="exact"/>
        <w:ind w:right="72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日</w:t>
      </w:r>
    </w:p>
    <w:p w14:paraId="3CBA208F">
      <w:pPr>
        <w:pStyle w:val="40"/>
        <w:ind w:left="0" w:leftChars="0" w:firstLine="0" w:firstLineChars="0"/>
        <w:rPr>
          <w:color w:val="auto"/>
          <w:highlight w:val="none"/>
        </w:rPr>
      </w:pPr>
    </w:p>
    <w:p w14:paraId="4A762503">
      <w:pPr>
        <w:pageBreakBefore/>
        <w:widowControl w:val="0"/>
        <w:spacing w:line="800" w:lineRule="exact"/>
        <w:rPr>
          <w:rFonts w:hint="eastAsia" w:ascii="仿宋_GB2312" w:hAnsi="宋体" w:eastAsia="仿宋_GB2312"/>
          <w:b/>
          <w:color w:val="auto"/>
          <w:sz w:val="30"/>
          <w:szCs w:val="30"/>
          <w:highlight w:val="none"/>
          <w:lang w:eastAsia="zh-CN"/>
        </w:rPr>
      </w:pPr>
      <w:r>
        <w:rPr>
          <w:rFonts w:hint="eastAsia" w:ascii="仿宋_GB2312" w:hAnsi="宋体" w:eastAsia="仿宋_GB2312"/>
          <w:b/>
          <w:color w:val="auto"/>
          <w:sz w:val="30"/>
          <w:szCs w:val="30"/>
          <w:highlight w:val="none"/>
          <w:lang w:val="en-US" w:eastAsia="zh-CN"/>
        </w:rPr>
        <w:t>2.2</w:t>
      </w:r>
      <w:r>
        <w:rPr>
          <w:rFonts w:hint="eastAsia" w:ascii="仿宋_GB2312" w:hAnsi="宋体" w:eastAsia="仿宋_GB2312"/>
          <w:b/>
          <w:color w:val="auto"/>
          <w:sz w:val="30"/>
          <w:szCs w:val="30"/>
          <w:highlight w:val="none"/>
        </w:rPr>
        <w:t>法定代表人授权委托书</w:t>
      </w:r>
      <w:r>
        <w:rPr>
          <w:rFonts w:hint="eastAsia" w:ascii="仿宋_GB2312" w:hAnsi="宋体" w:eastAsia="仿宋_GB2312"/>
          <w:b/>
          <w:color w:val="auto"/>
          <w:sz w:val="30"/>
          <w:szCs w:val="30"/>
          <w:highlight w:val="none"/>
          <w:lang w:eastAsia="zh-CN"/>
        </w:rPr>
        <w:t>（若委托）</w:t>
      </w:r>
    </w:p>
    <w:p w14:paraId="417C57A3">
      <w:pPr>
        <w:jc w:val="center"/>
        <w:rPr>
          <w:rFonts w:ascii="仿宋_GB2312" w:hAnsi="宋体" w:eastAsia="仿宋_GB2312"/>
          <w:b/>
          <w:color w:val="auto"/>
          <w:sz w:val="24"/>
          <w:highlight w:val="none"/>
        </w:rPr>
      </w:pPr>
    </w:p>
    <w:p w14:paraId="52339003">
      <w:pPr>
        <w:snapToGrid w:val="0"/>
        <w:spacing w:line="5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本授权委托书声明：我(姓名)系（投标人名称）的法定代表人，现授权委托（单位名称）的（姓名）为我公司授权代表，</w:t>
      </w:r>
      <w:r>
        <w:rPr>
          <w:rFonts w:hint="eastAsia" w:ascii="仿宋_GB2312" w:hAnsi="宋体" w:eastAsia="仿宋_GB2312"/>
          <w:color w:val="auto"/>
          <w:sz w:val="24"/>
          <w:highlight w:val="none"/>
          <w:u w:val="single"/>
        </w:rPr>
        <w:t>身份证号码</w:t>
      </w:r>
      <w:r>
        <w:rPr>
          <w:rFonts w:hint="eastAsia" w:ascii="仿宋_GB2312" w:hAnsi="宋体" w:eastAsia="仿宋_GB2312"/>
          <w:color w:val="auto"/>
          <w:sz w:val="24"/>
          <w:highlight w:val="none"/>
        </w:rPr>
        <w:t>。以本公司的名义参加（招标人）组织的</w:t>
      </w:r>
      <w:r>
        <w:rPr>
          <w:rFonts w:hint="eastAsia" w:ascii="仿宋_GB2312" w:hAnsi="宋体" w:eastAsia="仿宋_GB2312"/>
          <w:color w:val="auto"/>
          <w:sz w:val="24"/>
          <w:highlight w:val="none"/>
          <w:u w:val="single"/>
          <w:lang w:val="en-US" w:eastAsia="zh-CN"/>
        </w:rPr>
        <w:t xml:space="preserve">        项目</w:t>
      </w:r>
      <w:r>
        <w:rPr>
          <w:rFonts w:hint="eastAsia" w:ascii="仿宋_GB2312" w:hAnsi="宋体" w:eastAsia="仿宋_GB2312"/>
          <w:color w:val="auto"/>
          <w:sz w:val="24"/>
          <w:highlight w:val="none"/>
        </w:rPr>
        <w:t>投标活动。授权代表在开标、评标、合同谈判过程中所签署的一切文件和处理与之有关的一切事务，我均予以承认。</w:t>
      </w:r>
    </w:p>
    <w:p w14:paraId="280F7C36">
      <w:pPr>
        <w:snapToGrid w:val="0"/>
        <w:spacing w:line="5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在撤销授权的书面通知以前，本授权书一直有效。全权代表在授权书有效期内签署的所有文件不因授权的撤销而失效。</w:t>
      </w:r>
    </w:p>
    <w:p w14:paraId="6D7E4756">
      <w:pPr>
        <w:spacing w:line="56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授权代表无转委托权。特此委托。</w:t>
      </w:r>
    </w:p>
    <w:p w14:paraId="48C1F559">
      <w:pPr>
        <w:snapToGrid w:val="0"/>
        <w:spacing w:line="600" w:lineRule="exact"/>
        <w:jc w:val="left"/>
        <w:rPr>
          <w:rFonts w:ascii="仿宋_GB2312" w:hAnsi="宋体" w:eastAsia="仿宋_GB2312"/>
          <w:color w:val="auto"/>
          <w:sz w:val="24"/>
          <w:highlight w:val="none"/>
        </w:rPr>
      </w:pPr>
    </w:p>
    <w:p w14:paraId="0519F783">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授权代表姓名：              性别：               年龄：</w:t>
      </w:r>
    </w:p>
    <w:p w14:paraId="79D63031">
      <w:pPr>
        <w:spacing w:line="360" w:lineRule="exact"/>
        <w:rPr>
          <w:rFonts w:ascii="仿宋_GB2312" w:hAnsi="宋体" w:eastAsia="仿宋_GB2312"/>
          <w:color w:val="auto"/>
          <w:sz w:val="24"/>
          <w:highlight w:val="none"/>
        </w:rPr>
      </w:pPr>
    </w:p>
    <w:p w14:paraId="6B8B3026">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单位：                      部门：               职务：</w:t>
      </w:r>
    </w:p>
    <w:p w14:paraId="0CBEB194">
      <w:pPr>
        <w:spacing w:line="360" w:lineRule="exact"/>
        <w:rPr>
          <w:rFonts w:ascii="仿宋_GB2312" w:hAnsi="宋体" w:eastAsia="仿宋_GB2312"/>
          <w:color w:val="auto"/>
          <w:sz w:val="24"/>
          <w:highlight w:val="none"/>
        </w:rPr>
      </w:pPr>
    </w:p>
    <w:p w14:paraId="7F4932D9">
      <w:pPr>
        <w:widowControl/>
        <w:snapToGrid w:val="0"/>
        <w:spacing w:line="440" w:lineRule="exac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办公地址：                  联系电话：           传真：</w:t>
      </w:r>
    </w:p>
    <w:p w14:paraId="4D2FC86A">
      <w:pPr>
        <w:pStyle w:val="40"/>
        <w:rPr>
          <w:color w:val="auto"/>
          <w:highlight w:val="none"/>
        </w:rPr>
      </w:pPr>
    </w:p>
    <w:tbl>
      <w:tblPr>
        <w:tblStyle w:val="41"/>
        <w:tblW w:w="5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3"/>
      </w:tblGrid>
      <w:tr w14:paraId="1AC9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1" w:hRule="atLeast"/>
          <w:jc w:val="center"/>
        </w:trPr>
        <w:tc>
          <w:tcPr>
            <w:tcW w:w="5413" w:type="dxa"/>
            <w:tcBorders>
              <w:top w:val="dashed" w:color="000000" w:sz="4" w:space="0"/>
              <w:left w:val="dashed" w:color="000000" w:sz="4" w:space="0"/>
              <w:bottom w:val="dashed" w:color="000000" w:sz="4" w:space="0"/>
              <w:right w:val="dashed" w:color="000000" w:sz="4" w:space="0"/>
            </w:tcBorders>
            <w:vAlign w:val="center"/>
          </w:tcPr>
          <w:p w14:paraId="21075DB9">
            <w:pPr>
              <w:widowControl/>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被授权人身份证复印件（正反面）粘贴处</w:t>
            </w:r>
          </w:p>
        </w:tc>
      </w:tr>
    </w:tbl>
    <w:p w14:paraId="1EFF2BCD">
      <w:pPr>
        <w:spacing w:line="360" w:lineRule="exact"/>
        <w:rPr>
          <w:rFonts w:ascii="仿宋_GB2312" w:hAnsi="宋体" w:eastAsia="仿宋_GB2312"/>
          <w:color w:val="auto"/>
          <w:sz w:val="24"/>
          <w:highlight w:val="none"/>
        </w:rPr>
      </w:pPr>
    </w:p>
    <w:p w14:paraId="3022BFF0">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2F091838">
      <w:pPr>
        <w:spacing w:line="360" w:lineRule="exact"/>
        <w:rPr>
          <w:rFonts w:ascii="仿宋_GB2312" w:hAnsi="宋体" w:eastAsia="仿宋_GB2312"/>
          <w:color w:val="auto"/>
          <w:sz w:val="24"/>
          <w:highlight w:val="none"/>
        </w:rPr>
      </w:pPr>
    </w:p>
    <w:p w14:paraId="55EAE7F2">
      <w:pPr>
        <w:spacing w:line="360" w:lineRule="exact"/>
        <w:rPr>
          <w:color w:val="auto"/>
          <w:highlight w:val="none"/>
        </w:rPr>
      </w:pPr>
      <w:r>
        <w:rPr>
          <w:rFonts w:hint="eastAsia" w:ascii="仿宋_GB2312" w:hAnsi="宋体" w:eastAsia="仿宋_GB2312"/>
          <w:color w:val="auto"/>
          <w:sz w:val="24"/>
          <w:highlight w:val="none"/>
        </w:rPr>
        <w:t>法定代表人（签字或盖章）：</w:t>
      </w:r>
    </w:p>
    <w:p w14:paraId="72D121A2">
      <w:pPr>
        <w:ind w:firstLine="5280" w:firstLineChars="2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2A846E23">
      <w:pPr>
        <w:jc w:val="left"/>
        <w:rPr>
          <w:rFonts w:ascii="仿宋_GB2312" w:hAnsi="仿宋_GB2312" w:eastAsia="仿宋_GB2312" w:cs="仿宋_GB2312"/>
          <w:b/>
          <w:color w:val="auto"/>
          <w:sz w:val="30"/>
          <w:szCs w:val="30"/>
          <w:highlight w:val="none"/>
        </w:rPr>
      </w:pPr>
    </w:p>
    <w:p w14:paraId="0EE4C4AC">
      <w:pPr>
        <w:jc w:val="left"/>
        <w:rPr>
          <w:rFonts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val="en-US" w:eastAsia="zh-CN"/>
        </w:rPr>
        <w:t>3</w:t>
      </w:r>
      <w:r>
        <w:rPr>
          <w:rFonts w:hint="eastAsia" w:ascii="仿宋_GB2312" w:hAnsi="仿宋_GB2312" w:eastAsia="仿宋_GB2312" w:cs="仿宋_GB2312"/>
          <w:b/>
          <w:color w:val="auto"/>
          <w:sz w:val="30"/>
          <w:szCs w:val="30"/>
          <w:highlight w:val="none"/>
        </w:rPr>
        <w:t>、供应商参与政府采购活动投标资格声明</w:t>
      </w:r>
    </w:p>
    <w:tbl>
      <w:tblPr>
        <w:tblStyle w:val="41"/>
        <w:tblpPr w:leftFromText="180" w:rightFromText="180" w:vertAnchor="text" w:horzAnchor="page" w:tblpX="1261" w:tblpY="48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445"/>
      </w:tblGrid>
      <w:tr w14:paraId="638F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44E3A08A">
            <w:pPr>
              <w:pStyle w:val="23"/>
              <w:snapToGrid w:val="0"/>
              <w:spacing w:before="120" w:after="120" w:line="400" w:lineRule="exact"/>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项目名称</w:t>
            </w:r>
          </w:p>
        </w:tc>
        <w:tc>
          <w:tcPr>
            <w:tcW w:w="8445" w:type="dxa"/>
          </w:tcPr>
          <w:p w14:paraId="39529E70">
            <w:pPr>
              <w:pStyle w:val="23"/>
              <w:snapToGrid w:val="0"/>
              <w:spacing w:before="120" w:after="120" w:line="400" w:lineRule="exact"/>
              <w:ind w:left="422" w:firstLine="331"/>
              <w:rPr>
                <w:rFonts w:ascii="仿宋" w:hAnsi="仿宋" w:eastAsia="仿宋" w:cs="仿宋"/>
                <w:bCs/>
                <w:color w:val="auto"/>
                <w:sz w:val="22"/>
                <w:szCs w:val="22"/>
                <w:highlight w:val="none"/>
              </w:rPr>
            </w:pPr>
          </w:p>
        </w:tc>
      </w:tr>
      <w:tr w14:paraId="0C0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7EE153DA">
            <w:pPr>
              <w:pStyle w:val="23"/>
              <w:snapToGrid w:val="0"/>
              <w:spacing w:before="120" w:after="120" w:line="400" w:lineRule="exact"/>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项目编号</w:t>
            </w:r>
          </w:p>
        </w:tc>
        <w:tc>
          <w:tcPr>
            <w:tcW w:w="8445" w:type="dxa"/>
          </w:tcPr>
          <w:p w14:paraId="7BDDA804">
            <w:pPr>
              <w:pStyle w:val="23"/>
              <w:snapToGrid w:val="0"/>
              <w:spacing w:before="120" w:after="120" w:line="400" w:lineRule="exact"/>
              <w:ind w:left="422" w:firstLine="361"/>
              <w:rPr>
                <w:rFonts w:ascii="仿宋" w:hAnsi="仿宋" w:eastAsia="仿宋" w:cs="仿宋"/>
                <w:bCs/>
                <w:color w:val="auto"/>
                <w:sz w:val="22"/>
                <w:szCs w:val="22"/>
                <w:highlight w:val="none"/>
              </w:rPr>
            </w:pPr>
          </w:p>
        </w:tc>
      </w:tr>
      <w:tr w14:paraId="2729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20" w:type="dxa"/>
          </w:tcPr>
          <w:p w14:paraId="509AB0B3">
            <w:pPr>
              <w:pStyle w:val="23"/>
              <w:snapToGrid w:val="0"/>
              <w:spacing w:before="120" w:after="120" w:line="400" w:lineRule="exact"/>
              <w:jc w:val="center"/>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时    间</w:t>
            </w:r>
          </w:p>
        </w:tc>
        <w:tc>
          <w:tcPr>
            <w:tcW w:w="8445" w:type="dxa"/>
          </w:tcPr>
          <w:p w14:paraId="58E0AA54">
            <w:pPr>
              <w:pStyle w:val="23"/>
              <w:snapToGrid w:val="0"/>
              <w:spacing w:before="120" w:after="120" w:line="400" w:lineRule="exact"/>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投标截止时间：</w:t>
            </w:r>
          </w:p>
        </w:tc>
      </w:tr>
      <w:tr w14:paraId="3B09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10065" w:type="dxa"/>
            <w:gridSpan w:val="2"/>
          </w:tcPr>
          <w:p w14:paraId="6FFDB355">
            <w:pPr>
              <w:pStyle w:val="23"/>
              <w:snapToGrid w:val="0"/>
              <w:spacing w:before="120" w:after="120" w:line="400" w:lineRule="exact"/>
              <w:ind w:firstLine="45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1、根据政府采购法第二十二条规定，我单位满足以下条件：</w:t>
            </w:r>
          </w:p>
          <w:p w14:paraId="24088733">
            <w:pPr>
              <w:pStyle w:val="23"/>
              <w:snapToGrid w:val="0"/>
              <w:spacing w:before="120" w:after="120" w:line="400" w:lineRule="exact"/>
              <w:ind w:firstLine="450"/>
              <w:jc w:val="left"/>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（一）具有独立承担民事责任的能力；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xml:space="preserve">　　（二）具有良好的商业信誉和健全的财务会计制度；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xml:space="preserve">　　（三）具有履行合同所必需的设备和专业技术能力；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xml:space="preserve">　　（四）有依法缴纳税收和社会保障资金的良好记录；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xml:space="preserve">　　（五）参加政府采购活动前三年内，在经营活动中没有重大违法记录；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 xml:space="preserve">　　（六）法律、行政法规规定的其他条件。 </w:t>
            </w:r>
          </w:p>
          <w:p w14:paraId="2912BB6D">
            <w:pPr>
              <w:pStyle w:val="23"/>
              <w:snapToGrid w:val="0"/>
              <w:spacing w:before="120" w:after="120" w:line="400" w:lineRule="exact"/>
              <w:ind w:firstLine="450"/>
              <w:rPr>
                <w:rFonts w:ascii="仿宋" w:hAnsi="仿宋" w:eastAsia="仿宋" w:cs="仿宋"/>
                <w:b/>
                <w:color w:val="auto"/>
                <w:sz w:val="22"/>
                <w:szCs w:val="22"/>
                <w:highlight w:val="none"/>
              </w:rPr>
            </w:pPr>
            <w:r>
              <w:rPr>
                <w:rFonts w:hint="eastAsia" w:ascii="仿宋" w:hAnsi="仿宋" w:eastAsia="仿宋" w:cs="仿宋"/>
                <w:color w:val="auto"/>
                <w:sz w:val="22"/>
                <w:szCs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仿宋" w:hAnsi="仿宋" w:eastAsia="仿宋" w:cs="仿宋"/>
                <w:b/>
                <w:color w:val="auto"/>
                <w:sz w:val="22"/>
                <w:szCs w:val="22"/>
                <w:highlight w:val="none"/>
              </w:rPr>
              <w:t>我单位承诺不存在上述文件规定依法限制参与政府采购的情况。</w:t>
            </w:r>
          </w:p>
          <w:p w14:paraId="0CF1016D">
            <w:pPr>
              <w:pStyle w:val="23"/>
              <w:snapToGrid w:val="0"/>
              <w:spacing w:before="120" w:after="120" w:line="400" w:lineRule="exact"/>
              <w:ind w:firstLine="450"/>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3、我单位承诺没有被各地、各级财政部门限制参加政府采购活动。</w:t>
            </w:r>
          </w:p>
          <w:p w14:paraId="50E9AF5E">
            <w:pPr>
              <w:tabs>
                <w:tab w:val="center" w:pos="4483"/>
              </w:tabs>
              <w:adjustRightInd w:val="0"/>
              <w:spacing w:line="360" w:lineRule="auto"/>
              <w:ind w:firstLine="440" w:firstLineChars="200"/>
              <w:rPr>
                <w:rFonts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4、我单位承诺参与本项目政府采购活动3年内没有其它重大违法记录。</w:t>
            </w:r>
          </w:p>
          <w:p w14:paraId="5411BD4E">
            <w:pPr>
              <w:tabs>
                <w:tab w:val="center" w:pos="4483"/>
              </w:tabs>
              <w:adjustRightInd w:val="0"/>
              <w:spacing w:line="360" w:lineRule="auto"/>
              <w:ind w:firstLine="440" w:firstLineChars="200"/>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F2E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065" w:type="dxa"/>
            <w:gridSpan w:val="2"/>
            <w:vAlign w:val="center"/>
          </w:tcPr>
          <w:p w14:paraId="26107DB4">
            <w:pPr>
              <w:pStyle w:val="23"/>
              <w:snapToGrid w:val="0"/>
              <w:spacing w:before="120" w:after="120" w:line="400" w:lineRule="exact"/>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lang w:eastAsia="zh-CN"/>
              </w:rPr>
              <w:t>投标人</w:t>
            </w:r>
            <w:r>
              <w:rPr>
                <w:rFonts w:hint="eastAsia" w:ascii="仿宋" w:hAnsi="仿宋" w:eastAsia="仿宋" w:cs="仿宋"/>
                <w:bCs/>
                <w:color w:val="auto"/>
                <w:sz w:val="22"/>
                <w:szCs w:val="22"/>
                <w:highlight w:val="none"/>
              </w:rPr>
              <w:t>名称（盖章）：</w:t>
            </w:r>
          </w:p>
        </w:tc>
      </w:tr>
      <w:tr w14:paraId="682A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0065" w:type="dxa"/>
            <w:gridSpan w:val="2"/>
            <w:vAlign w:val="center"/>
          </w:tcPr>
          <w:p w14:paraId="0F0DD3C8">
            <w:pPr>
              <w:pStyle w:val="23"/>
              <w:snapToGrid w:val="0"/>
              <w:spacing w:before="120" w:after="120" w:line="400" w:lineRule="exact"/>
              <w:rPr>
                <w:rFonts w:ascii="仿宋" w:hAnsi="仿宋" w:eastAsia="仿宋" w:cs="仿宋"/>
                <w:bCs/>
                <w:color w:val="auto"/>
                <w:sz w:val="22"/>
                <w:szCs w:val="22"/>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 w:hAnsi="仿宋" w:eastAsia="仿宋" w:cs="仿宋"/>
                <w:bCs/>
                <w:color w:val="auto"/>
                <w:sz w:val="22"/>
                <w:szCs w:val="22"/>
                <w:highlight w:val="none"/>
              </w:rPr>
              <w:t>：</w:t>
            </w:r>
          </w:p>
        </w:tc>
      </w:tr>
      <w:tr w14:paraId="4C78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065" w:type="dxa"/>
            <w:gridSpan w:val="2"/>
            <w:vAlign w:val="center"/>
          </w:tcPr>
          <w:p w14:paraId="1E1A7022">
            <w:pPr>
              <w:pStyle w:val="23"/>
              <w:snapToGrid w:val="0"/>
              <w:spacing w:before="120" w:after="120" w:line="400" w:lineRule="exact"/>
              <w:rPr>
                <w:rFonts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签署日期：</w:t>
            </w:r>
          </w:p>
        </w:tc>
      </w:tr>
    </w:tbl>
    <w:p w14:paraId="5C41171A">
      <w:pPr>
        <w:pStyle w:val="40"/>
        <w:rPr>
          <w:color w:val="auto"/>
          <w:highlight w:val="none"/>
        </w:rPr>
      </w:pPr>
    </w:p>
    <w:p w14:paraId="143B1E6C">
      <w:pPr>
        <w:pStyle w:val="40"/>
        <w:ind w:left="0" w:leftChars="0" w:firstLine="0" w:firstLineChars="0"/>
        <w:rPr>
          <w:rFonts w:hint="eastAsia" w:ascii="仿宋_GB2312" w:eastAsia="仿宋_GB2312" w:cs="Times New Roman"/>
          <w:b/>
          <w:color w:val="auto"/>
          <w:kern w:val="2"/>
          <w:sz w:val="32"/>
          <w:szCs w:val="32"/>
          <w:highlight w:val="none"/>
          <w:lang w:val="en-US" w:eastAsia="zh-CN" w:bidi="ar-SA"/>
        </w:rPr>
      </w:pPr>
    </w:p>
    <w:p w14:paraId="036B7314">
      <w:pPr>
        <w:pStyle w:val="40"/>
        <w:numPr>
          <w:ilvl w:val="0"/>
          <w:numId w:val="11"/>
        </w:numPr>
        <w:ind w:left="0" w:leftChars="0" w:firstLine="0" w:firstLineChars="0"/>
        <w:rPr>
          <w:rFonts w:hint="eastAsia" w:ascii="仿宋_GB2312" w:hAnsi="Times New Roman" w:eastAsia="仿宋_GB2312" w:cs="Times New Roman"/>
          <w:b/>
          <w:color w:val="auto"/>
          <w:kern w:val="2"/>
          <w:sz w:val="32"/>
          <w:szCs w:val="32"/>
          <w:highlight w:val="none"/>
          <w:lang w:val="en-US" w:eastAsia="zh-CN" w:bidi="ar-SA"/>
        </w:rPr>
      </w:pPr>
      <w:r>
        <w:rPr>
          <w:rFonts w:hint="eastAsia" w:ascii="仿宋_GB2312" w:hAnsi="Times New Roman" w:eastAsia="仿宋_GB2312" w:cs="Times New Roman"/>
          <w:b/>
          <w:color w:val="auto"/>
          <w:kern w:val="2"/>
          <w:sz w:val="32"/>
          <w:szCs w:val="32"/>
          <w:highlight w:val="none"/>
          <w:lang w:val="en-US" w:eastAsia="zh-CN" w:bidi="ar-SA"/>
        </w:rPr>
        <w:t>中小企业声明函或残疾人福利性单位声明函或监狱企业证明文件</w:t>
      </w:r>
    </w:p>
    <w:p w14:paraId="2ABC0CDC">
      <w:pPr>
        <w:pStyle w:val="40"/>
        <w:rPr>
          <w:rFonts w:ascii="仿宋_GB2312" w:hAnsi="仿宋_GB2312" w:eastAsia="仿宋_GB2312" w:cs="仿宋_GB2312"/>
          <w:b/>
          <w:color w:val="auto"/>
          <w:sz w:val="32"/>
          <w:szCs w:val="32"/>
          <w:highlight w:val="none"/>
        </w:rPr>
      </w:pPr>
      <w:r>
        <w:rPr>
          <w:rFonts w:hint="eastAsia" w:ascii="仿宋_GB2312" w:eastAsia="仿宋_GB2312"/>
          <w:b/>
          <w:color w:val="auto"/>
          <w:sz w:val="32"/>
          <w:szCs w:val="32"/>
          <w:highlight w:val="none"/>
          <w:lang w:val="en-US" w:eastAsia="zh-CN"/>
        </w:rPr>
        <w:t>4.1</w:t>
      </w:r>
      <w:r>
        <w:rPr>
          <w:rFonts w:hint="eastAsia" w:ascii="仿宋_GB2312" w:eastAsia="仿宋_GB2312"/>
          <w:b/>
          <w:color w:val="auto"/>
          <w:sz w:val="32"/>
          <w:szCs w:val="32"/>
          <w:highlight w:val="none"/>
        </w:rPr>
        <w:t>中小企业声明函</w:t>
      </w:r>
    </w:p>
    <w:p w14:paraId="7E3F1424">
      <w:pPr>
        <w:rPr>
          <w:rFonts w:ascii="仿宋_GB2312" w:eastAsia="仿宋_GB2312"/>
          <w:color w:val="auto"/>
          <w:highlight w:val="none"/>
        </w:rPr>
      </w:pPr>
    </w:p>
    <w:p w14:paraId="5E2C1EEB">
      <w:pPr>
        <w:spacing w:line="360" w:lineRule="auto"/>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中小企业声明函（服务）</w:t>
      </w:r>
    </w:p>
    <w:p w14:paraId="354A544D">
      <w:pPr>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本公司郑重声明，根据《政府采购促进中小企业发展管理办法》 （财库</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2020</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46 号）的规定，本公司参加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（采购人名称）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 xml:space="preserve">     （项目名称）     </w:t>
      </w:r>
      <w:r>
        <w:rPr>
          <w:rFonts w:hint="eastAsia" w:ascii="仿宋_GB2312" w:hAnsi="仿宋_GB2312" w:eastAsia="仿宋_GB2312" w:cs="仿宋_GB2312"/>
          <w:color w:val="auto"/>
          <w:sz w:val="24"/>
          <w:highlight w:val="none"/>
        </w:rPr>
        <w:t>采购活动，本企业的具体情况如下：</w:t>
      </w:r>
    </w:p>
    <w:p w14:paraId="226C9715">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u w:val="single"/>
        </w:rPr>
        <w:t xml:space="preserve">    （标的名称）</w:t>
      </w:r>
      <w:r>
        <w:rPr>
          <w:rFonts w:hint="eastAsia" w:ascii="仿宋_GB2312" w:hAnsi="仿宋_GB2312" w:eastAsia="仿宋_GB2312" w:cs="仿宋_GB2312"/>
          <w:color w:val="auto"/>
          <w:sz w:val="24"/>
          <w:highlight w:val="none"/>
        </w:rPr>
        <w:t>，属于</w:t>
      </w:r>
      <w:r>
        <w:rPr>
          <w:rFonts w:hint="eastAsia" w:ascii="仿宋_GB2312" w:hAnsi="仿宋_GB2312" w:eastAsia="仿宋_GB2312" w:cs="仿宋_GB2312"/>
          <w:color w:val="auto"/>
          <w:sz w:val="24"/>
          <w:highlight w:val="none"/>
          <w:u w:val="single"/>
        </w:rPr>
        <w:t xml:space="preserve">                  （采购文件中明确的所属行业）</w:t>
      </w:r>
      <w:r>
        <w:rPr>
          <w:rFonts w:hint="eastAsia" w:ascii="仿宋_GB2312" w:hAnsi="仿宋_GB2312" w:eastAsia="仿宋_GB2312" w:cs="仿宋_GB2312"/>
          <w:color w:val="auto"/>
          <w:sz w:val="24"/>
          <w:highlight w:val="none"/>
        </w:rPr>
        <w:t>；承接企业为</w:t>
      </w:r>
      <w:r>
        <w:rPr>
          <w:rFonts w:hint="eastAsia" w:ascii="仿宋_GB2312" w:hAnsi="仿宋_GB2312" w:eastAsia="仿宋_GB2312" w:cs="仿宋_GB2312"/>
          <w:color w:val="auto"/>
          <w:sz w:val="24"/>
          <w:highlight w:val="none"/>
          <w:u w:val="single"/>
        </w:rPr>
        <w:t xml:space="preserve">           （企业名称） </w:t>
      </w:r>
      <w:r>
        <w:rPr>
          <w:rFonts w:hint="eastAsia" w:ascii="仿宋_GB2312" w:hAnsi="仿宋_GB2312" w:eastAsia="仿宋_GB2312" w:cs="仿宋_GB2312"/>
          <w:color w:val="auto"/>
          <w:sz w:val="24"/>
          <w:highlight w:val="none"/>
        </w:rPr>
        <w:t>，从业人员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人，营业收入为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 ，属于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14:paraId="75A6169D">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本企业，不属于大企业的分支机构，不存在控股股东为大企业的情形，也不存在与大企业的负责人为同一人的情形。</w:t>
      </w:r>
    </w:p>
    <w:p w14:paraId="72266485">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14:paraId="572691DD">
      <w:pPr>
        <w:spacing w:line="360" w:lineRule="auto"/>
        <w:ind w:right="420" w:firstLine="5880" w:firstLineChars="2450"/>
        <w:jc w:val="left"/>
        <w:rPr>
          <w:rFonts w:ascii="仿宋_GB2312" w:hAnsi="仿宋_GB2312" w:eastAsia="仿宋_GB2312" w:cs="仿宋_GB2312"/>
          <w:color w:val="auto"/>
          <w:sz w:val="24"/>
          <w:highlight w:val="none"/>
        </w:rPr>
      </w:pPr>
    </w:p>
    <w:p w14:paraId="0D4E9C4D">
      <w:pPr>
        <w:spacing w:line="360" w:lineRule="auto"/>
        <w:ind w:right="420" w:firstLine="4800" w:firstLineChars="20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企业名称（加盖公章）： </w:t>
      </w:r>
    </w:p>
    <w:p w14:paraId="0B2E2F34">
      <w:pPr>
        <w:spacing w:line="360" w:lineRule="auto"/>
        <w:ind w:firstLine="4800" w:firstLineChars="20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年     月 </w:t>
      </w:r>
      <w:r>
        <w:rPr>
          <w:rFonts w:hint="eastAsia" w:ascii="仿宋_GB2312" w:eastAsia="仿宋_GB2312"/>
          <w:color w:val="auto"/>
          <w:highlight w:val="none"/>
        </w:rPr>
        <w:t xml:space="preserve">    日</w:t>
      </w:r>
    </w:p>
    <w:p w14:paraId="448B47B0">
      <w:pPr>
        <w:rPr>
          <w:rFonts w:hint="eastAsia" w:ascii="仿宋_GB2312" w:hAnsi="仿宋_GB2312" w:eastAsia="仿宋_GB2312" w:cs="仿宋_GB2312"/>
          <w:color w:val="auto"/>
          <w:sz w:val="24"/>
          <w:highlight w:val="none"/>
        </w:rPr>
      </w:pPr>
    </w:p>
    <w:p w14:paraId="53AC9B3A">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14:paraId="0BE58EE3">
      <w:pPr>
        <w:spacing w:line="360" w:lineRule="auto"/>
        <w:rPr>
          <w:rFonts w:ascii="仿宋_GB2312" w:hAnsi="仿宋_GB2312" w:eastAsia="仿宋_GB2312" w:cs="仿宋_GB2312"/>
          <w:bCs/>
          <w:color w:val="auto"/>
          <w:sz w:val="24"/>
          <w:highlight w:val="none"/>
        </w:rPr>
      </w:pPr>
      <w:r>
        <w:rPr>
          <w:rFonts w:hint="eastAsia" w:ascii="仿宋" w:hAnsi="仿宋" w:eastAsia="仿宋"/>
          <w:bCs/>
          <w:color w:val="auto"/>
          <w:sz w:val="24"/>
          <w:highlight w:val="none"/>
        </w:rPr>
        <w:t>1、投标人提供的中小企业声明函与实际情况不符的，视为投标人提供虚假材料投标的，投标无效。</w:t>
      </w:r>
    </w:p>
    <w:p w14:paraId="5C52621C">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872883">
      <w:pPr>
        <w:pageBreakBefore/>
        <w:widowControl w:val="0"/>
        <w:spacing w:line="588" w:lineRule="exact"/>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lang w:val="en-US" w:eastAsia="zh-CN"/>
        </w:rPr>
        <w:t>4.2</w:t>
      </w:r>
      <w:r>
        <w:rPr>
          <w:rFonts w:hint="eastAsia" w:ascii="仿宋_GB2312" w:eastAsia="仿宋_GB2312"/>
          <w:b/>
          <w:color w:val="auto"/>
          <w:spacing w:val="6"/>
          <w:sz w:val="32"/>
          <w:szCs w:val="32"/>
          <w:highlight w:val="none"/>
        </w:rPr>
        <w:t>残疾人福利性单位声明函</w:t>
      </w:r>
    </w:p>
    <w:p w14:paraId="3753C98F">
      <w:pPr>
        <w:spacing w:line="588" w:lineRule="exact"/>
        <w:rPr>
          <w:rFonts w:ascii="仿宋_GB2312" w:eastAsia="仿宋_GB2312"/>
          <w:b/>
          <w:color w:val="auto"/>
          <w:spacing w:val="6"/>
          <w:sz w:val="30"/>
          <w:szCs w:val="30"/>
          <w:highlight w:val="none"/>
        </w:rPr>
      </w:pPr>
    </w:p>
    <w:p w14:paraId="5CEE1CF9">
      <w:pPr>
        <w:spacing w:line="588"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DE3488">
      <w:pPr>
        <w:spacing w:line="588"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14:paraId="7D358FFE">
      <w:pPr>
        <w:spacing w:line="588" w:lineRule="exact"/>
        <w:ind w:firstLine="480" w:firstLineChars="200"/>
        <w:rPr>
          <w:rFonts w:ascii="仿宋_GB2312" w:hAnsi="仿宋_GB2312" w:eastAsia="仿宋_GB2312" w:cs="仿宋_GB2312"/>
          <w:color w:val="auto"/>
          <w:sz w:val="24"/>
          <w:highlight w:val="none"/>
        </w:rPr>
      </w:pPr>
    </w:p>
    <w:p w14:paraId="0AEF88CC">
      <w:pPr>
        <w:spacing w:line="588" w:lineRule="exact"/>
        <w:ind w:firstLine="480" w:firstLineChars="200"/>
        <w:rPr>
          <w:rFonts w:ascii="仿宋_GB2312" w:hAnsi="仿宋_GB2312" w:eastAsia="仿宋_GB2312" w:cs="仿宋_GB2312"/>
          <w:color w:val="auto"/>
          <w:sz w:val="24"/>
          <w:highlight w:val="none"/>
        </w:rPr>
      </w:pPr>
    </w:p>
    <w:p w14:paraId="195D7783">
      <w:pPr>
        <w:tabs>
          <w:tab w:val="left" w:pos="4860"/>
        </w:tabs>
        <w:spacing w:line="588" w:lineRule="exact"/>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单位名称（盖章）：</w:t>
      </w:r>
    </w:p>
    <w:p w14:paraId="288704F1">
      <w:pPr>
        <w:tabs>
          <w:tab w:val="left" w:pos="4860"/>
        </w:tabs>
        <w:spacing w:line="588" w:lineRule="exact"/>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14:paraId="58955DEA">
      <w:pPr>
        <w:ind w:firstLine="480" w:firstLineChars="200"/>
        <w:rPr>
          <w:rFonts w:ascii="仿宋_GB2312" w:hAnsi="仿宋_GB2312" w:eastAsia="仿宋_GB2312" w:cs="仿宋_GB2312"/>
          <w:color w:val="auto"/>
          <w:sz w:val="24"/>
          <w:highlight w:val="none"/>
        </w:rPr>
      </w:pPr>
    </w:p>
    <w:p w14:paraId="3B0BD66E">
      <w:pPr>
        <w:ind w:firstLine="420" w:firstLineChars="200"/>
        <w:rPr>
          <w:rFonts w:ascii="仿宋_GB2312" w:eastAsia="仿宋_GB2312"/>
          <w:color w:val="auto"/>
          <w:highlight w:val="none"/>
        </w:rPr>
      </w:pPr>
    </w:p>
    <w:p w14:paraId="1FE5A3C0">
      <w:pPr>
        <w:ind w:firstLine="420" w:firstLineChars="200"/>
        <w:rPr>
          <w:rFonts w:ascii="仿宋_GB2312" w:eastAsia="仿宋_GB2312"/>
          <w:color w:val="auto"/>
          <w:highlight w:val="none"/>
        </w:rPr>
      </w:pPr>
    </w:p>
    <w:p w14:paraId="3D8D9E86">
      <w:pPr>
        <w:ind w:firstLine="420" w:firstLineChars="200"/>
        <w:rPr>
          <w:rFonts w:ascii="仿宋_GB2312" w:eastAsia="仿宋_GB2312"/>
          <w:color w:val="auto"/>
          <w:highlight w:val="none"/>
        </w:rPr>
      </w:pPr>
    </w:p>
    <w:p w14:paraId="255B6AD3">
      <w:pPr>
        <w:spacing w:line="800" w:lineRule="exact"/>
        <w:rPr>
          <w:rFonts w:hint="eastAsia" w:ascii="仿宋_GB2312" w:hAnsi="仿宋_GB2312" w:eastAsia="仿宋_GB2312" w:cs="仿宋_GB2312"/>
          <w:b/>
          <w:color w:val="auto"/>
          <w:sz w:val="32"/>
          <w:szCs w:val="32"/>
          <w:highlight w:val="none"/>
          <w:lang w:val="en-US" w:eastAsia="zh-CN"/>
        </w:rPr>
      </w:pPr>
    </w:p>
    <w:p w14:paraId="48A50882">
      <w:pPr>
        <w:spacing w:line="800" w:lineRule="exact"/>
        <w:rPr>
          <w:rFonts w:hint="eastAsia" w:ascii="仿宋_GB2312" w:hAnsi="宋体" w:eastAsia="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5、具备测绘乙级或以上资质证明材料</w:t>
      </w:r>
    </w:p>
    <w:p w14:paraId="67ABF5F5">
      <w:pPr>
        <w:ind w:firstLine="420" w:firstLineChars="200"/>
        <w:rPr>
          <w:rFonts w:ascii="仿宋_GB2312" w:eastAsia="仿宋_GB2312"/>
          <w:color w:val="auto"/>
          <w:highlight w:val="none"/>
        </w:rPr>
      </w:pPr>
    </w:p>
    <w:p w14:paraId="438275EF">
      <w:pPr>
        <w:rPr>
          <w:rFonts w:ascii="仿宋_GB2312" w:hAnsi="仿宋_GB2312" w:eastAsia="仿宋_GB2312" w:cs="仿宋_GB2312"/>
          <w:b/>
          <w:color w:val="auto"/>
          <w:sz w:val="24"/>
          <w:highlight w:val="none"/>
        </w:rPr>
      </w:pPr>
    </w:p>
    <w:p w14:paraId="2150EBCD">
      <w:pPr>
        <w:spacing w:line="800" w:lineRule="exact"/>
        <w:rPr>
          <w:rFonts w:ascii="仿宋_GB2312" w:hAnsi="宋体" w:eastAsia="仿宋_GB2312"/>
          <w:b/>
          <w:color w:val="auto"/>
          <w:sz w:val="24"/>
          <w:highlight w:val="none"/>
        </w:rPr>
      </w:pPr>
    </w:p>
    <w:p w14:paraId="7B8D03B7">
      <w:pPr>
        <w:spacing w:line="360" w:lineRule="auto"/>
        <w:rPr>
          <w:rFonts w:ascii="仿宋_GB2312" w:hAnsi="仿宋_GB2312" w:eastAsia="仿宋_GB2312" w:cs="仿宋_GB2312"/>
          <w:b/>
          <w:bCs/>
          <w:color w:val="auto"/>
          <w:sz w:val="32"/>
          <w:szCs w:val="32"/>
          <w:highlight w:val="none"/>
        </w:rPr>
      </w:pPr>
    </w:p>
    <w:p w14:paraId="3719AE85">
      <w:pPr>
        <w:spacing w:line="360" w:lineRule="auto"/>
        <w:rPr>
          <w:rFonts w:hint="eastAsia" w:ascii="仿宋_GB2312" w:hAnsi="仿宋_GB2312" w:eastAsia="仿宋_GB2312" w:cs="仿宋_GB2312"/>
          <w:b/>
          <w:bCs/>
          <w:color w:val="auto"/>
          <w:sz w:val="32"/>
          <w:szCs w:val="32"/>
          <w:highlight w:val="none"/>
        </w:rPr>
      </w:pPr>
    </w:p>
    <w:p w14:paraId="16AD8A3A">
      <w:pPr>
        <w:spacing w:line="360" w:lineRule="auto"/>
        <w:rPr>
          <w:rFonts w:hint="eastAsia" w:ascii="仿宋_GB2312" w:hAnsi="仿宋_GB2312" w:eastAsia="仿宋_GB2312" w:cs="仿宋_GB2312"/>
          <w:b/>
          <w:bCs/>
          <w:color w:val="auto"/>
          <w:sz w:val="32"/>
          <w:szCs w:val="32"/>
          <w:highlight w:val="none"/>
        </w:rPr>
      </w:pPr>
    </w:p>
    <w:p w14:paraId="266F8578">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7952E053">
      <w:pP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1、技术响应表</w:t>
      </w:r>
    </w:p>
    <w:p w14:paraId="16987D20">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24"/>
          <w:highlight w:val="none"/>
        </w:rPr>
        <w:t>（由投标人根据招标项目范围及要求编制）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07"/>
        <w:gridCol w:w="3051"/>
        <w:gridCol w:w="3117"/>
        <w:gridCol w:w="2194"/>
      </w:tblGrid>
      <w:tr w14:paraId="5EE0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512329A">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6220E722">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7955765B">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招标文件要求</w:t>
            </w:r>
          </w:p>
        </w:tc>
        <w:tc>
          <w:tcPr>
            <w:tcW w:w="3117" w:type="dxa"/>
            <w:tcBorders>
              <w:top w:val="single" w:color="auto" w:sz="4" w:space="0"/>
              <w:left w:val="single" w:color="auto" w:sz="4" w:space="0"/>
              <w:bottom w:val="single" w:color="auto" w:sz="4" w:space="0"/>
              <w:right w:val="single" w:color="auto" w:sz="4" w:space="0"/>
            </w:tcBorders>
            <w:vAlign w:val="center"/>
          </w:tcPr>
          <w:p w14:paraId="52BF326A">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投标响应</w:t>
            </w:r>
          </w:p>
        </w:tc>
        <w:tc>
          <w:tcPr>
            <w:tcW w:w="2194" w:type="dxa"/>
            <w:tcBorders>
              <w:top w:val="single" w:color="auto" w:sz="4" w:space="0"/>
              <w:left w:val="single" w:color="auto" w:sz="4" w:space="0"/>
              <w:bottom w:val="single" w:color="auto" w:sz="4" w:space="0"/>
              <w:right w:val="single" w:color="auto" w:sz="4" w:space="0"/>
            </w:tcBorders>
            <w:vAlign w:val="center"/>
          </w:tcPr>
          <w:p w14:paraId="5FC0B5A4">
            <w:pPr>
              <w:tabs>
                <w:tab w:val="left" w:pos="4905"/>
              </w:tabs>
              <w:spacing w:line="400" w:lineRule="exact"/>
              <w:jc w:val="center"/>
              <w:rPr>
                <w:rFonts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偏离情况：</w:t>
            </w:r>
            <w:r>
              <w:rPr>
                <w:rFonts w:hint="eastAsia" w:ascii="仿宋_GB2312" w:hAnsi="宋体" w:eastAsia="仿宋_GB2312"/>
                <w:color w:val="auto"/>
                <w:sz w:val="24"/>
                <w:highlight w:val="none"/>
              </w:rPr>
              <w:t>无偏离/正偏离/负偏离</w:t>
            </w:r>
          </w:p>
        </w:tc>
      </w:tr>
      <w:tr w14:paraId="7139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DCF7DF5">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707" w:type="dxa"/>
            <w:tcBorders>
              <w:top w:val="single" w:color="auto" w:sz="4" w:space="0"/>
              <w:left w:val="single" w:color="auto" w:sz="4" w:space="0"/>
              <w:bottom w:val="single" w:color="auto" w:sz="4" w:space="0"/>
              <w:right w:val="single" w:color="auto" w:sz="4" w:space="0"/>
            </w:tcBorders>
            <w:vAlign w:val="center"/>
          </w:tcPr>
          <w:p w14:paraId="3DBEF61F">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5D30683D">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招标文件技术要求</w:t>
            </w:r>
          </w:p>
          <w:p w14:paraId="3BD76938">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17" w:type="dxa"/>
            <w:tcBorders>
              <w:top w:val="single" w:color="auto" w:sz="4" w:space="0"/>
              <w:left w:val="single" w:color="auto" w:sz="4" w:space="0"/>
              <w:bottom w:val="single" w:color="auto" w:sz="4" w:space="0"/>
              <w:right w:val="single" w:color="auto" w:sz="4" w:space="0"/>
            </w:tcBorders>
            <w:vAlign w:val="center"/>
          </w:tcPr>
          <w:p w14:paraId="33B160BD">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0DE783D2">
            <w:pPr>
              <w:tabs>
                <w:tab w:val="left" w:pos="4905"/>
              </w:tabs>
              <w:spacing w:line="400" w:lineRule="exact"/>
              <w:jc w:val="center"/>
              <w:rPr>
                <w:rFonts w:ascii="仿宋_GB2312" w:hAnsi="宋体" w:eastAsia="仿宋_GB2312"/>
                <w:color w:val="auto"/>
                <w:sz w:val="24"/>
                <w:highlight w:val="none"/>
              </w:rPr>
            </w:pPr>
          </w:p>
        </w:tc>
      </w:tr>
      <w:tr w14:paraId="790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581180">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707" w:type="dxa"/>
            <w:tcBorders>
              <w:top w:val="single" w:color="auto" w:sz="4" w:space="0"/>
              <w:left w:val="single" w:color="auto" w:sz="4" w:space="0"/>
              <w:bottom w:val="single" w:color="auto" w:sz="4" w:space="0"/>
              <w:right w:val="single" w:color="auto" w:sz="4" w:space="0"/>
            </w:tcBorders>
            <w:vAlign w:val="center"/>
          </w:tcPr>
          <w:p w14:paraId="08F50B48">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2CD1E65E">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招标文件技术要求</w:t>
            </w:r>
          </w:p>
          <w:p w14:paraId="19A5E9F9">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17" w:type="dxa"/>
            <w:tcBorders>
              <w:top w:val="single" w:color="auto" w:sz="4" w:space="0"/>
              <w:left w:val="single" w:color="auto" w:sz="4" w:space="0"/>
              <w:bottom w:val="single" w:color="auto" w:sz="4" w:space="0"/>
              <w:right w:val="single" w:color="auto" w:sz="4" w:space="0"/>
            </w:tcBorders>
            <w:vAlign w:val="center"/>
          </w:tcPr>
          <w:p w14:paraId="32B42128">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12860FD4">
            <w:pPr>
              <w:tabs>
                <w:tab w:val="left" w:pos="4905"/>
              </w:tabs>
              <w:spacing w:line="400" w:lineRule="exact"/>
              <w:jc w:val="center"/>
              <w:rPr>
                <w:rFonts w:ascii="仿宋_GB2312" w:hAnsi="宋体" w:eastAsia="仿宋_GB2312"/>
                <w:color w:val="auto"/>
                <w:sz w:val="24"/>
                <w:highlight w:val="none"/>
              </w:rPr>
            </w:pPr>
          </w:p>
        </w:tc>
      </w:tr>
      <w:tr w14:paraId="65A9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255E60D">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707" w:type="dxa"/>
            <w:tcBorders>
              <w:top w:val="single" w:color="auto" w:sz="4" w:space="0"/>
              <w:left w:val="single" w:color="auto" w:sz="4" w:space="0"/>
              <w:bottom w:val="single" w:color="auto" w:sz="4" w:space="0"/>
              <w:right w:val="single" w:color="auto" w:sz="4" w:space="0"/>
            </w:tcBorders>
            <w:vAlign w:val="center"/>
          </w:tcPr>
          <w:p w14:paraId="277935E9">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5A52E2C3">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招标文件技术要求</w:t>
            </w:r>
          </w:p>
          <w:p w14:paraId="6F158EBD">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17" w:type="dxa"/>
            <w:tcBorders>
              <w:top w:val="single" w:color="auto" w:sz="4" w:space="0"/>
              <w:left w:val="single" w:color="auto" w:sz="4" w:space="0"/>
              <w:bottom w:val="single" w:color="auto" w:sz="4" w:space="0"/>
              <w:right w:val="single" w:color="auto" w:sz="4" w:space="0"/>
            </w:tcBorders>
            <w:vAlign w:val="center"/>
          </w:tcPr>
          <w:p w14:paraId="3E084A1D">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1F97C2C1">
            <w:pPr>
              <w:tabs>
                <w:tab w:val="left" w:pos="4905"/>
              </w:tabs>
              <w:spacing w:line="400" w:lineRule="exact"/>
              <w:jc w:val="center"/>
              <w:rPr>
                <w:rFonts w:ascii="仿宋_GB2312" w:hAnsi="宋体" w:eastAsia="仿宋_GB2312"/>
                <w:color w:val="auto"/>
                <w:sz w:val="24"/>
                <w:highlight w:val="none"/>
              </w:rPr>
            </w:pPr>
          </w:p>
        </w:tc>
      </w:tr>
      <w:tr w14:paraId="4552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95D5CEA">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EF3170F">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4DCD6759">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17" w:type="dxa"/>
            <w:tcBorders>
              <w:top w:val="single" w:color="auto" w:sz="4" w:space="0"/>
              <w:left w:val="single" w:color="auto" w:sz="4" w:space="0"/>
              <w:bottom w:val="single" w:color="auto" w:sz="4" w:space="0"/>
              <w:right w:val="single" w:color="auto" w:sz="4" w:space="0"/>
            </w:tcBorders>
            <w:vAlign w:val="center"/>
          </w:tcPr>
          <w:p w14:paraId="07CE6C29">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可自行添加行</w:t>
            </w:r>
          </w:p>
        </w:tc>
        <w:tc>
          <w:tcPr>
            <w:tcW w:w="2194" w:type="dxa"/>
            <w:tcBorders>
              <w:top w:val="single" w:color="auto" w:sz="4" w:space="0"/>
              <w:left w:val="single" w:color="auto" w:sz="4" w:space="0"/>
              <w:bottom w:val="single" w:color="auto" w:sz="4" w:space="0"/>
              <w:right w:val="single" w:color="auto" w:sz="4" w:space="0"/>
            </w:tcBorders>
            <w:vAlign w:val="center"/>
          </w:tcPr>
          <w:p w14:paraId="2A7702AE">
            <w:pPr>
              <w:tabs>
                <w:tab w:val="left" w:pos="4905"/>
              </w:tabs>
              <w:spacing w:line="400" w:lineRule="exact"/>
              <w:jc w:val="center"/>
              <w:rPr>
                <w:rFonts w:ascii="仿宋_GB2312" w:hAnsi="宋体" w:eastAsia="仿宋_GB2312"/>
                <w:color w:val="auto"/>
                <w:sz w:val="24"/>
                <w:highlight w:val="none"/>
              </w:rPr>
            </w:pPr>
          </w:p>
        </w:tc>
      </w:tr>
      <w:tr w14:paraId="4507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C14B927">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0B196854">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7A4958D9">
            <w:pPr>
              <w:tabs>
                <w:tab w:val="left" w:pos="4905"/>
              </w:tabs>
              <w:spacing w:line="400" w:lineRule="exact"/>
              <w:rPr>
                <w:rFonts w:ascii="仿宋_GB2312" w:hAnsi="宋体" w:eastAsia="仿宋_GB2312"/>
                <w:color w:val="auto"/>
                <w:sz w:val="24"/>
                <w:highlight w:val="none"/>
              </w:rPr>
            </w:pPr>
          </w:p>
        </w:tc>
        <w:tc>
          <w:tcPr>
            <w:tcW w:w="3117" w:type="dxa"/>
            <w:tcBorders>
              <w:top w:val="single" w:color="auto" w:sz="4" w:space="0"/>
              <w:left w:val="single" w:color="auto" w:sz="4" w:space="0"/>
              <w:bottom w:val="single" w:color="auto" w:sz="4" w:space="0"/>
              <w:right w:val="single" w:color="auto" w:sz="4" w:space="0"/>
            </w:tcBorders>
            <w:vAlign w:val="center"/>
          </w:tcPr>
          <w:p w14:paraId="036C3F50">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66062F3B">
            <w:pPr>
              <w:tabs>
                <w:tab w:val="left" w:pos="4905"/>
              </w:tabs>
              <w:spacing w:line="400" w:lineRule="exact"/>
              <w:jc w:val="center"/>
              <w:rPr>
                <w:rFonts w:ascii="仿宋_GB2312" w:hAnsi="宋体" w:eastAsia="仿宋_GB2312"/>
                <w:color w:val="auto"/>
                <w:sz w:val="24"/>
                <w:highlight w:val="none"/>
              </w:rPr>
            </w:pPr>
          </w:p>
        </w:tc>
      </w:tr>
      <w:tr w14:paraId="3DF3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166490B2">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6736309">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6952A8FA">
            <w:pPr>
              <w:tabs>
                <w:tab w:val="left" w:pos="4905"/>
              </w:tabs>
              <w:spacing w:line="400" w:lineRule="exact"/>
              <w:rPr>
                <w:rFonts w:ascii="仿宋_GB2312" w:hAnsi="宋体" w:eastAsia="仿宋_GB2312"/>
                <w:color w:val="auto"/>
                <w:sz w:val="24"/>
                <w:highlight w:val="none"/>
              </w:rPr>
            </w:pPr>
          </w:p>
        </w:tc>
        <w:tc>
          <w:tcPr>
            <w:tcW w:w="3117" w:type="dxa"/>
            <w:tcBorders>
              <w:top w:val="single" w:color="auto" w:sz="4" w:space="0"/>
              <w:left w:val="single" w:color="auto" w:sz="4" w:space="0"/>
              <w:bottom w:val="single" w:color="auto" w:sz="4" w:space="0"/>
              <w:right w:val="single" w:color="auto" w:sz="4" w:space="0"/>
            </w:tcBorders>
            <w:vAlign w:val="center"/>
          </w:tcPr>
          <w:p w14:paraId="586B8F94">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4C594F87">
            <w:pPr>
              <w:tabs>
                <w:tab w:val="left" w:pos="4905"/>
              </w:tabs>
              <w:spacing w:line="400" w:lineRule="exact"/>
              <w:jc w:val="center"/>
              <w:rPr>
                <w:rFonts w:ascii="仿宋_GB2312" w:hAnsi="宋体" w:eastAsia="仿宋_GB2312"/>
                <w:color w:val="auto"/>
                <w:sz w:val="24"/>
                <w:highlight w:val="none"/>
              </w:rPr>
            </w:pPr>
          </w:p>
        </w:tc>
      </w:tr>
      <w:tr w14:paraId="1A9A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15463B10">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3BFD562F">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110C6F49">
            <w:pPr>
              <w:tabs>
                <w:tab w:val="left" w:pos="4905"/>
              </w:tabs>
              <w:spacing w:line="400" w:lineRule="exact"/>
              <w:rPr>
                <w:rFonts w:ascii="仿宋_GB2312" w:hAnsi="宋体" w:eastAsia="仿宋_GB2312"/>
                <w:color w:val="auto"/>
                <w:sz w:val="24"/>
                <w:highlight w:val="none"/>
              </w:rPr>
            </w:pPr>
          </w:p>
        </w:tc>
        <w:tc>
          <w:tcPr>
            <w:tcW w:w="3117" w:type="dxa"/>
            <w:tcBorders>
              <w:top w:val="single" w:color="auto" w:sz="4" w:space="0"/>
              <w:left w:val="single" w:color="auto" w:sz="4" w:space="0"/>
              <w:bottom w:val="single" w:color="auto" w:sz="4" w:space="0"/>
              <w:right w:val="single" w:color="auto" w:sz="4" w:space="0"/>
            </w:tcBorders>
            <w:vAlign w:val="center"/>
          </w:tcPr>
          <w:p w14:paraId="784BD429">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19B0EEF6">
            <w:pPr>
              <w:tabs>
                <w:tab w:val="left" w:pos="4905"/>
              </w:tabs>
              <w:spacing w:line="400" w:lineRule="exact"/>
              <w:jc w:val="center"/>
              <w:rPr>
                <w:rFonts w:ascii="仿宋_GB2312" w:hAnsi="宋体" w:eastAsia="仿宋_GB2312"/>
                <w:color w:val="auto"/>
                <w:sz w:val="24"/>
                <w:highlight w:val="none"/>
              </w:rPr>
            </w:pPr>
          </w:p>
        </w:tc>
      </w:tr>
      <w:tr w14:paraId="55EA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D9A717C">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713B5444">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7DD6824A">
            <w:pPr>
              <w:tabs>
                <w:tab w:val="left" w:pos="4905"/>
              </w:tabs>
              <w:spacing w:line="400" w:lineRule="exact"/>
              <w:rPr>
                <w:rFonts w:ascii="仿宋_GB2312" w:hAnsi="宋体" w:eastAsia="仿宋_GB2312"/>
                <w:color w:val="auto"/>
                <w:sz w:val="24"/>
                <w:highlight w:val="none"/>
              </w:rPr>
            </w:pPr>
          </w:p>
        </w:tc>
        <w:tc>
          <w:tcPr>
            <w:tcW w:w="3117" w:type="dxa"/>
            <w:tcBorders>
              <w:top w:val="single" w:color="auto" w:sz="4" w:space="0"/>
              <w:left w:val="single" w:color="auto" w:sz="4" w:space="0"/>
              <w:bottom w:val="single" w:color="auto" w:sz="4" w:space="0"/>
              <w:right w:val="single" w:color="auto" w:sz="4" w:space="0"/>
            </w:tcBorders>
            <w:vAlign w:val="center"/>
          </w:tcPr>
          <w:p w14:paraId="16B63E9A">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060E1469">
            <w:pPr>
              <w:tabs>
                <w:tab w:val="left" w:pos="4905"/>
              </w:tabs>
              <w:spacing w:line="400" w:lineRule="exact"/>
              <w:jc w:val="center"/>
              <w:rPr>
                <w:rFonts w:ascii="仿宋_GB2312" w:hAnsi="宋体" w:eastAsia="仿宋_GB2312"/>
                <w:color w:val="auto"/>
                <w:sz w:val="24"/>
                <w:highlight w:val="none"/>
              </w:rPr>
            </w:pPr>
          </w:p>
        </w:tc>
      </w:tr>
      <w:tr w14:paraId="420A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F204B35">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784F5A8B">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35579DF7">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17" w:type="dxa"/>
            <w:tcBorders>
              <w:top w:val="single" w:color="auto" w:sz="4" w:space="0"/>
              <w:left w:val="single" w:color="auto" w:sz="4" w:space="0"/>
              <w:bottom w:val="single" w:color="auto" w:sz="4" w:space="0"/>
              <w:right w:val="single" w:color="auto" w:sz="4" w:space="0"/>
            </w:tcBorders>
            <w:vAlign w:val="center"/>
          </w:tcPr>
          <w:p w14:paraId="3A6E67BD">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69865F90">
            <w:pPr>
              <w:tabs>
                <w:tab w:val="left" w:pos="4905"/>
              </w:tabs>
              <w:spacing w:line="400" w:lineRule="exact"/>
              <w:jc w:val="center"/>
              <w:rPr>
                <w:rFonts w:ascii="仿宋_GB2312" w:hAnsi="宋体" w:eastAsia="仿宋_GB2312"/>
                <w:color w:val="auto"/>
                <w:sz w:val="24"/>
                <w:highlight w:val="none"/>
              </w:rPr>
            </w:pPr>
          </w:p>
        </w:tc>
      </w:tr>
      <w:tr w14:paraId="2A0D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30A55FB">
            <w:pPr>
              <w:tabs>
                <w:tab w:val="left" w:pos="4905"/>
              </w:tabs>
              <w:spacing w:line="400" w:lineRule="exact"/>
              <w:jc w:val="center"/>
              <w:rPr>
                <w:rFonts w:ascii="仿宋_GB2312" w:hAnsi="宋体" w:eastAsia="仿宋_GB2312"/>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vAlign w:val="center"/>
          </w:tcPr>
          <w:p w14:paraId="712DD7C3">
            <w:pPr>
              <w:tabs>
                <w:tab w:val="left" w:pos="4905"/>
              </w:tabs>
              <w:spacing w:line="400" w:lineRule="exact"/>
              <w:jc w:val="center"/>
              <w:rPr>
                <w:rFonts w:ascii="仿宋_GB2312" w:hAnsi="宋体" w:eastAsia="仿宋_GB2312"/>
                <w:color w:val="auto"/>
                <w:sz w:val="24"/>
                <w:highlight w:val="none"/>
              </w:rPr>
            </w:pPr>
          </w:p>
        </w:tc>
        <w:tc>
          <w:tcPr>
            <w:tcW w:w="3051" w:type="dxa"/>
            <w:tcBorders>
              <w:top w:val="single" w:color="auto" w:sz="4" w:space="0"/>
              <w:left w:val="single" w:color="auto" w:sz="4" w:space="0"/>
              <w:bottom w:val="single" w:color="auto" w:sz="4" w:space="0"/>
              <w:right w:val="single" w:color="auto" w:sz="4" w:space="0"/>
            </w:tcBorders>
            <w:vAlign w:val="center"/>
          </w:tcPr>
          <w:p w14:paraId="72D669A8">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17" w:type="dxa"/>
            <w:tcBorders>
              <w:top w:val="single" w:color="auto" w:sz="4" w:space="0"/>
              <w:left w:val="single" w:color="auto" w:sz="4" w:space="0"/>
              <w:bottom w:val="single" w:color="auto" w:sz="4" w:space="0"/>
              <w:right w:val="single" w:color="auto" w:sz="4" w:space="0"/>
            </w:tcBorders>
            <w:vAlign w:val="center"/>
          </w:tcPr>
          <w:p w14:paraId="345999C9">
            <w:pPr>
              <w:tabs>
                <w:tab w:val="left" w:pos="4905"/>
              </w:tabs>
              <w:spacing w:line="400" w:lineRule="exact"/>
              <w:rPr>
                <w:rFonts w:ascii="仿宋_GB2312" w:hAnsi="宋体" w:eastAsia="仿宋_GB2312"/>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vAlign w:val="center"/>
          </w:tcPr>
          <w:p w14:paraId="5DDA7860">
            <w:pPr>
              <w:tabs>
                <w:tab w:val="left" w:pos="4905"/>
              </w:tabs>
              <w:spacing w:line="400" w:lineRule="exact"/>
              <w:jc w:val="center"/>
              <w:rPr>
                <w:rFonts w:ascii="仿宋_GB2312" w:hAnsi="宋体" w:eastAsia="仿宋_GB2312"/>
                <w:color w:val="auto"/>
                <w:sz w:val="24"/>
                <w:highlight w:val="none"/>
              </w:rPr>
            </w:pPr>
          </w:p>
        </w:tc>
      </w:tr>
    </w:tbl>
    <w:p w14:paraId="738BBD32">
      <w:pPr>
        <w:tabs>
          <w:tab w:val="left" w:pos="570"/>
        </w:tabs>
        <w:spacing w:line="440" w:lineRule="exact"/>
        <w:jc w:val="left"/>
        <w:rPr>
          <w:rFonts w:hint="eastAsia" w:ascii="仿宋_GB2312" w:hAnsi="宋体" w:eastAsia="仿宋"/>
          <w:color w:val="auto"/>
          <w:sz w:val="24"/>
          <w:highlight w:val="none"/>
          <w:lang w:eastAsia="zh-CN"/>
        </w:rPr>
      </w:pPr>
      <w:r>
        <w:rPr>
          <w:rFonts w:hint="eastAsia" w:ascii="仿宋_GB2312" w:hAnsi="宋体" w:eastAsia="仿宋_GB2312"/>
          <w:color w:val="auto"/>
          <w:sz w:val="24"/>
          <w:highlight w:val="none"/>
        </w:rPr>
        <w:t>注：本投标人郑重承诺完全响应招标文件要求。</w:t>
      </w:r>
      <w:r>
        <w:rPr>
          <w:rFonts w:hint="eastAsia" w:ascii="仿宋" w:hAnsi="仿宋" w:eastAsia="仿宋" w:cs="仿宋"/>
          <w:bCs/>
          <w:color w:val="auto"/>
          <w:sz w:val="24"/>
          <w:szCs w:val="24"/>
        </w:rPr>
        <w:t>如未填写，视为完全响应询价文件要求</w:t>
      </w:r>
      <w:r>
        <w:rPr>
          <w:rFonts w:hint="eastAsia" w:ascii="仿宋" w:hAnsi="仿宋" w:eastAsia="仿宋" w:cs="仿宋"/>
          <w:bCs/>
          <w:color w:val="auto"/>
          <w:sz w:val="24"/>
          <w:szCs w:val="24"/>
          <w:lang w:eastAsia="zh-CN"/>
        </w:rPr>
        <w:t>。</w:t>
      </w:r>
    </w:p>
    <w:p w14:paraId="14DFAAD3">
      <w:pPr>
        <w:autoSpaceDE w:val="0"/>
        <w:autoSpaceDN w:val="0"/>
        <w:spacing w:line="360" w:lineRule="auto"/>
        <w:ind w:firstLine="5040" w:firstLineChars="2100"/>
        <w:rPr>
          <w:rFonts w:ascii="仿宋_GB2312" w:hAnsi="仿宋_GB2312" w:eastAsia="仿宋_GB2312" w:cs="仿宋_GB2312"/>
          <w:color w:val="auto"/>
          <w:kern w:val="0"/>
          <w:sz w:val="24"/>
          <w:highlight w:val="none"/>
          <w:lang w:val="zh-CN"/>
        </w:rPr>
      </w:pPr>
    </w:p>
    <w:p w14:paraId="267BC778">
      <w:pPr>
        <w:spacing w:line="360" w:lineRule="auto"/>
        <w:ind w:left="-4" w:leftChars="-2" w:right="-817" w:rightChars="-389" w:firstLine="2"/>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405FFF9A">
      <w:pPr>
        <w:spacing w:line="360" w:lineRule="auto"/>
        <w:outlineLvl w:val="0"/>
        <w:rPr>
          <w:rFonts w:ascii="仿宋_GB2312" w:hAnsi="宋体" w:eastAsia="仿宋_GB2312"/>
          <w:color w:val="auto"/>
          <w:sz w:val="24"/>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_GB2312" w:hAnsi="宋体" w:eastAsia="仿宋_GB2312"/>
          <w:color w:val="auto"/>
          <w:sz w:val="24"/>
          <w:highlight w:val="none"/>
        </w:rPr>
        <w:t xml:space="preserve">          </w:t>
      </w:r>
    </w:p>
    <w:p w14:paraId="56552014">
      <w:pPr>
        <w:spacing w:line="360" w:lineRule="auto"/>
        <w:outlineLvl w:val="0"/>
        <w:rPr>
          <w:rFonts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0EC0A083">
      <w:pPr>
        <w:spacing w:line="360" w:lineRule="auto"/>
        <w:rPr>
          <w:rFonts w:ascii="仿宋_GB2312" w:hAnsi="仿宋_GB2312" w:eastAsia="仿宋_GB2312" w:cs="仿宋_GB2312"/>
          <w:b/>
          <w:bCs/>
          <w:color w:val="auto"/>
          <w:sz w:val="32"/>
          <w:szCs w:val="32"/>
          <w:highlight w:val="none"/>
        </w:rPr>
      </w:pPr>
    </w:p>
    <w:p w14:paraId="0C7A181D">
      <w:pPr>
        <w:spacing w:line="360" w:lineRule="auto"/>
        <w:rPr>
          <w:rFonts w:ascii="仿宋_GB2312" w:hAnsi="仿宋_GB2312" w:eastAsia="仿宋_GB2312" w:cs="仿宋_GB2312"/>
          <w:b/>
          <w:bCs/>
          <w:color w:val="auto"/>
          <w:sz w:val="32"/>
          <w:szCs w:val="32"/>
          <w:highlight w:val="none"/>
        </w:rPr>
      </w:pPr>
    </w:p>
    <w:p w14:paraId="6B480C0A">
      <w:pPr>
        <w:spacing w:line="360" w:lineRule="auto"/>
        <w:rPr>
          <w:rFonts w:ascii="仿宋_GB2312" w:hAnsi="仿宋_GB2312" w:eastAsia="仿宋_GB2312" w:cs="仿宋_GB2312"/>
          <w:b/>
          <w:bCs/>
          <w:color w:val="auto"/>
          <w:sz w:val="32"/>
          <w:szCs w:val="32"/>
          <w:highlight w:val="none"/>
        </w:rPr>
      </w:pPr>
    </w:p>
    <w:p w14:paraId="57B3D1AE">
      <w:pPr>
        <w:spacing w:line="360" w:lineRule="auto"/>
        <w:rPr>
          <w:rFonts w:ascii="仿宋_GB2312" w:hAnsi="仿宋_GB2312" w:eastAsia="仿宋_GB2312" w:cs="仿宋_GB2312"/>
          <w:b/>
          <w:bCs/>
          <w:color w:val="auto"/>
          <w:sz w:val="32"/>
          <w:szCs w:val="32"/>
          <w:highlight w:val="none"/>
        </w:rPr>
      </w:pPr>
    </w:p>
    <w:p w14:paraId="52E09113">
      <w:pPr>
        <w:spacing w:line="360" w:lineRule="auto"/>
        <w:rPr>
          <w:rFonts w:hint="eastAsia" w:ascii="仿宋_GB2312" w:hAnsi="仿宋_GB2312" w:eastAsia="仿宋_GB2312" w:cs="仿宋_GB2312"/>
          <w:b/>
          <w:bCs/>
          <w:color w:val="auto"/>
          <w:sz w:val="32"/>
          <w:szCs w:val="32"/>
          <w:highlight w:val="none"/>
        </w:rPr>
      </w:pPr>
    </w:p>
    <w:p w14:paraId="58121D8E">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2、商务响应表</w:t>
      </w:r>
    </w:p>
    <w:p w14:paraId="3EFD420D">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24"/>
          <w:highlight w:val="none"/>
        </w:rPr>
        <w:t>（由投标人根据招标项目范围及要求编制）</w:t>
      </w:r>
    </w:p>
    <w:tbl>
      <w:tblPr>
        <w:tblStyle w:val="41"/>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0"/>
        <w:gridCol w:w="2768"/>
        <w:gridCol w:w="3192"/>
        <w:gridCol w:w="2119"/>
      </w:tblGrid>
      <w:tr w14:paraId="2DDA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8B1DF8C">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990" w:type="dxa"/>
            <w:tcBorders>
              <w:top w:val="single" w:color="auto" w:sz="4" w:space="0"/>
              <w:left w:val="single" w:color="auto" w:sz="4" w:space="0"/>
              <w:bottom w:val="single" w:color="auto" w:sz="4" w:space="0"/>
              <w:right w:val="single" w:color="auto" w:sz="4" w:space="0"/>
            </w:tcBorders>
            <w:vAlign w:val="center"/>
          </w:tcPr>
          <w:p w14:paraId="7EEE4AB5">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名称</w:t>
            </w:r>
          </w:p>
        </w:tc>
        <w:tc>
          <w:tcPr>
            <w:tcW w:w="2768" w:type="dxa"/>
            <w:tcBorders>
              <w:top w:val="single" w:color="auto" w:sz="4" w:space="0"/>
              <w:left w:val="single" w:color="auto" w:sz="4" w:space="0"/>
              <w:bottom w:val="single" w:color="auto" w:sz="4" w:space="0"/>
              <w:right w:val="single" w:color="auto" w:sz="4" w:space="0"/>
            </w:tcBorders>
            <w:vAlign w:val="center"/>
          </w:tcPr>
          <w:p w14:paraId="289CD41F">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招标文件要求</w:t>
            </w:r>
          </w:p>
        </w:tc>
        <w:tc>
          <w:tcPr>
            <w:tcW w:w="3192" w:type="dxa"/>
            <w:tcBorders>
              <w:top w:val="single" w:color="auto" w:sz="4" w:space="0"/>
              <w:left w:val="single" w:color="auto" w:sz="4" w:space="0"/>
              <w:bottom w:val="single" w:color="auto" w:sz="4" w:space="0"/>
              <w:right w:val="single" w:color="auto" w:sz="4" w:space="0"/>
            </w:tcBorders>
            <w:vAlign w:val="center"/>
          </w:tcPr>
          <w:p w14:paraId="69430B11">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投标响应</w:t>
            </w:r>
          </w:p>
        </w:tc>
        <w:tc>
          <w:tcPr>
            <w:tcW w:w="2119" w:type="dxa"/>
            <w:tcBorders>
              <w:top w:val="single" w:color="auto" w:sz="4" w:space="0"/>
              <w:left w:val="single" w:color="auto" w:sz="4" w:space="0"/>
              <w:bottom w:val="single" w:color="auto" w:sz="4" w:space="0"/>
              <w:right w:val="single" w:color="auto" w:sz="4" w:space="0"/>
            </w:tcBorders>
            <w:vAlign w:val="center"/>
          </w:tcPr>
          <w:p w14:paraId="18F7ECC8">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偏离情况：</w:t>
            </w:r>
            <w:r>
              <w:rPr>
                <w:rFonts w:hint="eastAsia" w:ascii="仿宋_GB2312" w:hAnsi="宋体" w:eastAsia="仿宋_GB2312"/>
                <w:color w:val="auto"/>
                <w:sz w:val="24"/>
                <w:highlight w:val="none"/>
              </w:rPr>
              <w:t>无偏离/正偏离/负偏离</w:t>
            </w:r>
          </w:p>
        </w:tc>
      </w:tr>
      <w:tr w14:paraId="32D2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A89E94C">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990" w:type="dxa"/>
            <w:tcBorders>
              <w:top w:val="single" w:color="auto" w:sz="4" w:space="0"/>
              <w:left w:val="single" w:color="auto" w:sz="4" w:space="0"/>
              <w:bottom w:val="single" w:color="auto" w:sz="4" w:space="0"/>
              <w:right w:val="single" w:color="auto" w:sz="4" w:space="0"/>
            </w:tcBorders>
            <w:vAlign w:val="center"/>
          </w:tcPr>
          <w:p w14:paraId="018FEFCA">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E9D8A56">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招标文件商务要求</w:t>
            </w:r>
          </w:p>
          <w:p w14:paraId="6FF1AA96">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92" w:type="dxa"/>
            <w:tcBorders>
              <w:top w:val="single" w:color="auto" w:sz="4" w:space="0"/>
              <w:left w:val="single" w:color="auto" w:sz="4" w:space="0"/>
              <w:bottom w:val="single" w:color="auto" w:sz="4" w:space="0"/>
              <w:right w:val="single" w:color="auto" w:sz="4" w:space="0"/>
            </w:tcBorders>
            <w:vAlign w:val="center"/>
          </w:tcPr>
          <w:p w14:paraId="500FD7BF">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5E8926F1">
            <w:pPr>
              <w:tabs>
                <w:tab w:val="left" w:pos="4905"/>
              </w:tabs>
              <w:spacing w:line="400" w:lineRule="exact"/>
              <w:jc w:val="center"/>
              <w:rPr>
                <w:rFonts w:ascii="仿宋_GB2312" w:hAnsi="宋体" w:eastAsia="仿宋_GB2312"/>
                <w:color w:val="auto"/>
                <w:sz w:val="24"/>
                <w:highlight w:val="none"/>
              </w:rPr>
            </w:pPr>
          </w:p>
        </w:tc>
      </w:tr>
      <w:tr w14:paraId="7F74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BDFF1FE">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990" w:type="dxa"/>
            <w:tcBorders>
              <w:top w:val="single" w:color="auto" w:sz="4" w:space="0"/>
              <w:left w:val="single" w:color="auto" w:sz="4" w:space="0"/>
              <w:bottom w:val="single" w:color="auto" w:sz="4" w:space="0"/>
              <w:right w:val="single" w:color="auto" w:sz="4" w:space="0"/>
            </w:tcBorders>
            <w:vAlign w:val="center"/>
          </w:tcPr>
          <w:p w14:paraId="4E40FA18">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AB6BCE4">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招标文件商务要求</w:t>
            </w:r>
          </w:p>
          <w:p w14:paraId="698BD1FC">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92" w:type="dxa"/>
            <w:tcBorders>
              <w:top w:val="single" w:color="auto" w:sz="4" w:space="0"/>
              <w:left w:val="single" w:color="auto" w:sz="4" w:space="0"/>
              <w:bottom w:val="single" w:color="auto" w:sz="4" w:space="0"/>
              <w:right w:val="single" w:color="auto" w:sz="4" w:space="0"/>
            </w:tcBorders>
            <w:vAlign w:val="center"/>
          </w:tcPr>
          <w:p w14:paraId="0C218BF9">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653EC189">
            <w:pPr>
              <w:tabs>
                <w:tab w:val="left" w:pos="4905"/>
              </w:tabs>
              <w:spacing w:line="400" w:lineRule="exact"/>
              <w:jc w:val="center"/>
              <w:rPr>
                <w:rFonts w:ascii="仿宋_GB2312" w:hAnsi="宋体" w:eastAsia="仿宋_GB2312"/>
                <w:color w:val="auto"/>
                <w:sz w:val="24"/>
                <w:highlight w:val="none"/>
              </w:rPr>
            </w:pPr>
          </w:p>
        </w:tc>
      </w:tr>
      <w:tr w14:paraId="5326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3DBB971">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990" w:type="dxa"/>
            <w:tcBorders>
              <w:top w:val="single" w:color="auto" w:sz="4" w:space="0"/>
              <w:left w:val="single" w:color="auto" w:sz="4" w:space="0"/>
              <w:bottom w:val="single" w:color="auto" w:sz="4" w:space="0"/>
              <w:right w:val="single" w:color="auto" w:sz="4" w:space="0"/>
            </w:tcBorders>
            <w:vAlign w:val="center"/>
          </w:tcPr>
          <w:p w14:paraId="2B1B4C9E">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3FBDF0B">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招标文件商务要求</w:t>
            </w:r>
          </w:p>
          <w:p w14:paraId="2B03CBE6">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(根据标内要求复制)</w:t>
            </w:r>
          </w:p>
        </w:tc>
        <w:tc>
          <w:tcPr>
            <w:tcW w:w="3192" w:type="dxa"/>
            <w:tcBorders>
              <w:top w:val="single" w:color="auto" w:sz="4" w:space="0"/>
              <w:left w:val="single" w:color="auto" w:sz="4" w:space="0"/>
              <w:bottom w:val="single" w:color="auto" w:sz="4" w:space="0"/>
              <w:right w:val="single" w:color="auto" w:sz="4" w:space="0"/>
            </w:tcBorders>
            <w:vAlign w:val="center"/>
          </w:tcPr>
          <w:p w14:paraId="6665170E">
            <w:pPr>
              <w:tabs>
                <w:tab w:val="left" w:pos="4905"/>
              </w:tabs>
              <w:spacing w:line="400" w:lineRule="exact"/>
              <w:jc w:val="center"/>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325E2F3E">
            <w:pPr>
              <w:tabs>
                <w:tab w:val="left" w:pos="4905"/>
              </w:tabs>
              <w:spacing w:line="400" w:lineRule="exact"/>
              <w:jc w:val="center"/>
              <w:rPr>
                <w:rFonts w:ascii="仿宋_GB2312" w:hAnsi="宋体" w:eastAsia="仿宋_GB2312"/>
                <w:color w:val="auto"/>
                <w:sz w:val="24"/>
                <w:highlight w:val="none"/>
              </w:rPr>
            </w:pPr>
          </w:p>
        </w:tc>
      </w:tr>
      <w:tr w14:paraId="1141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3333ABE1">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134BA7CC">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17A0EF9">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92" w:type="dxa"/>
            <w:tcBorders>
              <w:top w:val="single" w:color="auto" w:sz="4" w:space="0"/>
              <w:left w:val="single" w:color="auto" w:sz="4" w:space="0"/>
              <w:bottom w:val="single" w:color="auto" w:sz="4" w:space="0"/>
              <w:right w:val="single" w:color="auto" w:sz="4" w:space="0"/>
            </w:tcBorders>
            <w:vAlign w:val="center"/>
          </w:tcPr>
          <w:p w14:paraId="6B80596D">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可自行添加行</w:t>
            </w:r>
          </w:p>
        </w:tc>
        <w:tc>
          <w:tcPr>
            <w:tcW w:w="2119" w:type="dxa"/>
            <w:tcBorders>
              <w:top w:val="single" w:color="auto" w:sz="4" w:space="0"/>
              <w:left w:val="single" w:color="auto" w:sz="4" w:space="0"/>
              <w:bottom w:val="single" w:color="auto" w:sz="4" w:space="0"/>
              <w:right w:val="single" w:color="auto" w:sz="4" w:space="0"/>
            </w:tcBorders>
            <w:vAlign w:val="center"/>
          </w:tcPr>
          <w:p w14:paraId="2B2B195E">
            <w:pPr>
              <w:tabs>
                <w:tab w:val="left" w:pos="4905"/>
              </w:tabs>
              <w:spacing w:line="400" w:lineRule="exact"/>
              <w:jc w:val="center"/>
              <w:rPr>
                <w:rFonts w:ascii="仿宋_GB2312" w:hAnsi="宋体" w:eastAsia="仿宋_GB2312"/>
                <w:color w:val="auto"/>
                <w:sz w:val="24"/>
                <w:highlight w:val="none"/>
              </w:rPr>
            </w:pPr>
          </w:p>
        </w:tc>
      </w:tr>
      <w:tr w14:paraId="4A93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3BABF687">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700C4F77">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BFBE076">
            <w:pPr>
              <w:tabs>
                <w:tab w:val="left" w:pos="4905"/>
              </w:tabs>
              <w:spacing w:line="400" w:lineRule="exact"/>
              <w:jc w:val="center"/>
              <w:rPr>
                <w:rFonts w:ascii="仿宋_GB2312" w:hAnsi="宋体" w:eastAsia="仿宋_GB2312"/>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644A51CE">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61EFD86A">
            <w:pPr>
              <w:tabs>
                <w:tab w:val="left" w:pos="4905"/>
              </w:tabs>
              <w:spacing w:line="400" w:lineRule="exact"/>
              <w:jc w:val="center"/>
              <w:rPr>
                <w:rFonts w:ascii="仿宋_GB2312" w:hAnsi="宋体" w:eastAsia="仿宋_GB2312"/>
                <w:color w:val="auto"/>
                <w:sz w:val="24"/>
                <w:highlight w:val="none"/>
              </w:rPr>
            </w:pPr>
          </w:p>
        </w:tc>
      </w:tr>
      <w:tr w14:paraId="7B85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F1F8B08">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2EFAD58">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EA268D6">
            <w:pPr>
              <w:tabs>
                <w:tab w:val="left" w:pos="4905"/>
              </w:tabs>
              <w:spacing w:line="400" w:lineRule="exact"/>
              <w:jc w:val="center"/>
              <w:rPr>
                <w:rFonts w:ascii="仿宋_GB2312" w:hAnsi="宋体" w:eastAsia="仿宋_GB2312"/>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12CE1EB5">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0187BBBC">
            <w:pPr>
              <w:tabs>
                <w:tab w:val="left" w:pos="4905"/>
              </w:tabs>
              <w:spacing w:line="400" w:lineRule="exact"/>
              <w:jc w:val="center"/>
              <w:rPr>
                <w:rFonts w:ascii="仿宋_GB2312" w:hAnsi="宋体" w:eastAsia="仿宋_GB2312"/>
                <w:color w:val="auto"/>
                <w:sz w:val="24"/>
                <w:highlight w:val="none"/>
              </w:rPr>
            </w:pPr>
          </w:p>
        </w:tc>
      </w:tr>
      <w:tr w14:paraId="7D83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0D47AC0">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31994184">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792FAAD">
            <w:pPr>
              <w:tabs>
                <w:tab w:val="left" w:pos="4905"/>
              </w:tabs>
              <w:spacing w:line="400" w:lineRule="exact"/>
              <w:jc w:val="center"/>
              <w:rPr>
                <w:rFonts w:ascii="仿宋_GB2312" w:hAnsi="宋体" w:eastAsia="仿宋_GB2312"/>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5A75F44C">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261D459F">
            <w:pPr>
              <w:tabs>
                <w:tab w:val="left" w:pos="4905"/>
              </w:tabs>
              <w:spacing w:line="400" w:lineRule="exact"/>
              <w:jc w:val="center"/>
              <w:rPr>
                <w:rFonts w:ascii="仿宋_GB2312" w:hAnsi="宋体" w:eastAsia="仿宋_GB2312"/>
                <w:color w:val="auto"/>
                <w:sz w:val="24"/>
                <w:highlight w:val="none"/>
              </w:rPr>
            </w:pPr>
          </w:p>
        </w:tc>
      </w:tr>
      <w:tr w14:paraId="1AE8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5A8DB3C">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D786F7E">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93A9781">
            <w:pPr>
              <w:tabs>
                <w:tab w:val="left" w:pos="4905"/>
              </w:tabs>
              <w:spacing w:line="400" w:lineRule="exact"/>
              <w:jc w:val="center"/>
              <w:rPr>
                <w:rFonts w:ascii="仿宋_GB2312" w:hAnsi="宋体" w:eastAsia="仿宋_GB2312"/>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1B455A62">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31B1C6D4">
            <w:pPr>
              <w:tabs>
                <w:tab w:val="left" w:pos="4905"/>
              </w:tabs>
              <w:spacing w:line="400" w:lineRule="exact"/>
              <w:jc w:val="center"/>
              <w:rPr>
                <w:rFonts w:ascii="仿宋_GB2312" w:hAnsi="宋体" w:eastAsia="仿宋_GB2312"/>
                <w:color w:val="auto"/>
                <w:sz w:val="24"/>
                <w:highlight w:val="none"/>
              </w:rPr>
            </w:pPr>
          </w:p>
        </w:tc>
      </w:tr>
      <w:tr w14:paraId="1500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A05D08">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57522185">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14D90DB">
            <w:pPr>
              <w:tabs>
                <w:tab w:val="left" w:pos="4905"/>
              </w:tabs>
              <w:spacing w:line="400" w:lineRule="exact"/>
              <w:jc w:val="center"/>
              <w:rPr>
                <w:rFonts w:ascii="仿宋_GB2312" w:hAnsi="宋体" w:eastAsia="仿宋_GB2312"/>
                <w:color w:val="auto"/>
                <w:sz w:val="24"/>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5AA6320D">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07A3D1D4">
            <w:pPr>
              <w:tabs>
                <w:tab w:val="left" w:pos="4905"/>
              </w:tabs>
              <w:spacing w:line="400" w:lineRule="exact"/>
              <w:jc w:val="center"/>
              <w:rPr>
                <w:rFonts w:ascii="仿宋_GB2312" w:hAnsi="宋体" w:eastAsia="仿宋_GB2312"/>
                <w:color w:val="auto"/>
                <w:sz w:val="24"/>
                <w:highlight w:val="none"/>
              </w:rPr>
            </w:pPr>
          </w:p>
        </w:tc>
      </w:tr>
      <w:tr w14:paraId="545F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25E997A5">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123536C2">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4AACAE7">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92" w:type="dxa"/>
            <w:tcBorders>
              <w:top w:val="single" w:color="auto" w:sz="4" w:space="0"/>
              <w:left w:val="single" w:color="auto" w:sz="4" w:space="0"/>
              <w:bottom w:val="single" w:color="auto" w:sz="4" w:space="0"/>
              <w:right w:val="single" w:color="auto" w:sz="4" w:space="0"/>
            </w:tcBorders>
            <w:vAlign w:val="center"/>
          </w:tcPr>
          <w:p w14:paraId="157DDE08">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348B55DF">
            <w:pPr>
              <w:tabs>
                <w:tab w:val="left" w:pos="4905"/>
              </w:tabs>
              <w:spacing w:line="400" w:lineRule="exact"/>
              <w:jc w:val="center"/>
              <w:rPr>
                <w:rFonts w:ascii="仿宋_GB2312" w:hAnsi="宋体" w:eastAsia="仿宋_GB2312"/>
                <w:color w:val="auto"/>
                <w:sz w:val="24"/>
                <w:highlight w:val="none"/>
              </w:rPr>
            </w:pPr>
          </w:p>
        </w:tc>
      </w:tr>
      <w:tr w14:paraId="0353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72CEDB15">
            <w:pPr>
              <w:tabs>
                <w:tab w:val="left" w:pos="4905"/>
              </w:tabs>
              <w:spacing w:line="400" w:lineRule="exact"/>
              <w:jc w:val="center"/>
              <w:rPr>
                <w:rFonts w:ascii="仿宋_GB2312" w:hAnsi="宋体" w:eastAsia="仿宋_GB2312"/>
                <w:color w:val="auto"/>
                <w:sz w:val="24"/>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14:paraId="3977B949">
            <w:pPr>
              <w:tabs>
                <w:tab w:val="left" w:pos="4905"/>
              </w:tabs>
              <w:spacing w:line="400" w:lineRule="exact"/>
              <w:jc w:val="center"/>
              <w:rPr>
                <w:rFonts w:ascii="仿宋_GB2312" w:hAnsi="宋体" w:eastAsia="仿宋_GB2312"/>
                <w:color w:val="auto"/>
                <w:sz w:val="24"/>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CEE3B7D">
            <w:pPr>
              <w:tabs>
                <w:tab w:val="left" w:pos="4905"/>
              </w:tabs>
              <w:spacing w:line="40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w:t>
            </w:r>
          </w:p>
        </w:tc>
        <w:tc>
          <w:tcPr>
            <w:tcW w:w="3192" w:type="dxa"/>
            <w:tcBorders>
              <w:top w:val="single" w:color="auto" w:sz="4" w:space="0"/>
              <w:left w:val="single" w:color="auto" w:sz="4" w:space="0"/>
              <w:bottom w:val="single" w:color="auto" w:sz="4" w:space="0"/>
              <w:right w:val="single" w:color="auto" w:sz="4" w:space="0"/>
            </w:tcBorders>
            <w:vAlign w:val="center"/>
          </w:tcPr>
          <w:p w14:paraId="414288C3">
            <w:pPr>
              <w:tabs>
                <w:tab w:val="left" w:pos="4905"/>
              </w:tabs>
              <w:spacing w:line="400" w:lineRule="exact"/>
              <w:rPr>
                <w:rFonts w:ascii="仿宋_GB2312" w:hAnsi="宋体" w:eastAsia="仿宋_GB2312"/>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vAlign w:val="center"/>
          </w:tcPr>
          <w:p w14:paraId="6CC6DA7B">
            <w:pPr>
              <w:tabs>
                <w:tab w:val="left" w:pos="4905"/>
              </w:tabs>
              <w:spacing w:line="400" w:lineRule="exact"/>
              <w:jc w:val="center"/>
              <w:rPr>
                <w:rFonts w:ascii="仿宋_GB2312" w:hAnsi="宋体" w:eastAsia="仿宋_GB2312"/>
                <w:color w:val="auto"/>
                <w:sz w:val="24"/>
                <w:highlight w:val="none"/>
              </w:rPr>
            </w:pPr>
          </w:p>
        </w:tc>
      </w:tr>
    </w:tbl>
    <w:p w14:paraId="60217B61">
      <w:pPr>
        <w:tabs>
          <w:tab w:val="left" w:pos="570"/>
        </w:tabs>
        <w:spacing w:line="440" w:lineRule="exact"/>
        <w:jc w:val="left"/>
        <w:rPr>
          <w:rFonts w:hint="eastAsia" w:ascii="仿宋_GB2312" w:hAnsi="仿宋_GB2312" w:eastAsia="仿宋" w:cs="仿宋_GB2312"/>
          <w:color w:val="auto"/>
          <w:kern w:val="0"/>
          <w:sz w:val="24"/>
          <w:highlight w:val="none"/>
          <w:lang w:val="zh-CN" w:eastAsia="zh-CN"/>
        </w:rPr>
      </w:pPr>
      <w:r>
        <w:rPr>
          <w:rFonts w:hint="eastAsia" w:ascii="仿宋_GB2312" w:hAnsi="宋体" w:eastAsia="仿宋_GB2312"/>
          <w:color w:val="auto"/>
          <w:sz w:val="24"/>
          <w:highlight w:val="none"/>
        </w:rPr>
        <w:t>注：本投标人郑重承诺完全响应招标文件要求。</w:t>
      </w:r>
      <w:r>
        <w:rPr>
          <w:rFonts w:hint="eastAsia" w:ascii="仿宋" w:hAnsi="仿宋" w:eastAsia="仿宋" w:cs="仿宋"/>
          <w:bCs/>
          <w:color w:val="auto"/>
          <w:sz w:val="24"/>
          <w:szCs w:val="24"/>
        </w:rPr>
        <w:t>如未填写，视为完全响应询价文件要求</w:t>
      </w:r>
      <w:r>
        <w:rPr>
          <w:rFonts w:hint="eastAsia" w:ascii="仿宋_GB2312" w:hAnsi="宋体" w:eastAsia="仿宋_GB2312"/>
          <w:color w:val="auto"/>
          <w:sz w:val="24"/>
          <w:highlight w:val="none"/>
          <w:lang w:eastAsia="zh-CN"/>
        </w:rPr>
        <w:t>。</w:t>
      </w:r>
    </w:p>
    <w:p w14:paraId="20712C49">
      <w:pPr>
        <w:spacing w:line="360" w:lineRule="auto"/>
        <w:ind w:left="-4" w:leftChars="-2" w:right="-817" w:rightChars="-389" w:firstLine="2"/>
        <w:rPr>
          <w:rFonts w:hint="eastAsia" w:ascii="仿宋_GB2312" w:hAnsi="宋体" w:eastAsia="仿宋_GB2312"/>
          <w:color w:val="auto"/>
          <w:sz w:val="24"/>
          <w:highlight w:val="none"/>
        </w:rPr>
      </w:pPr>
    </w:p>
    <w:p w14:paraId="0177B3F1">
      <w:pPr>
        <w:spacing w:line="360" w:lineRule="auto"/>
        <w:ind w:left="-4" w:leftChars="-2" w:right="-817" w:rightChars="-389" w:firstLine="2"/>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1BA88399">
      <w:pPr>
        <w:spacing w:line="360" w:lineRule="auto"/>
        <w:outlineLvl w:val="0"/>
        <w:rPr>
          <w:rFonts w:ascii="仿宋_GB2312" w:hAnsi="宋体" w:eastAsia="仿宋_GB2312"/>
          <w:color w:val="auto"/>
          <w:sz w:val="24"/>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_GB2312" w:hAnsi="宋体" w:eastAsia="仿宋_GB2312"/>
          <w:color w:val="auto"/>
          <w:sz w:val="24"/>
          <w:highlight w:val="none"/>
        </w:rPr>
        <w:t xml:space="preserve">          </w:t>
      </w:r>
    </w:p>
    <w:p w14:paraId="6FEE70CD">
      <w:pPr>
        <w:spacing w:line="360" w:lineRule="auto"/>
        <w:outlineLvl w:val="0"/>
        <w:rPr>
          <w:rFonts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4415F961">
      <w:pPr>
        <w:spacing w:line="360" w:lineRule="auto"/>
        <w:rPr>
          <w:rFonts w:ascii="仿宋_GB2312" w:hAnsi="仿宋_GB2312" w:eastAsia="仿宋_GB2312" w:cs="仿宋_GB2312"/>
          <w:b/>
          <w:bCs/>
          <w:color w:val="auto"/>
          <w:sz w:val="32"/>
          <w:szCs w:val="32"/>
          <w:highlight w:val="none"/>
        </w:rPr>
      </w:pPr>
    </w:p>
    <w:p w14:paraId="6652287E">
      <w:pPr>
        <w:spacing w:line="360" w:lineRule="auto"/>
        <w:rPr>
          <w:rFonts w:hint="eastAsia" w:ascii="仿宋_GB2312" w:hAnsi="仿宋_GB2312" w:eastAsia="仿宋_GB2312" w:cs="仿宋_GB2312"/>
          <w:b/>
          <w:bCs/>
          <w:color w:val="auto"/>
          <w:sz w:val="32"/>
          <w:szCs w:val="32"/>
          <w:highlight w:val="none"/>
          <w:lang w:val="en-US" w:eastAsia="zh-CN"/>
        </w:rPr>
      </w:pPr>
    </w:p>
    <w:p w14:paraId="555C65CE">
      <w:pPr>
        <w:spacing w:line="360" w:lineRule="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val="zh-CN" w:eastAsia="zh-CN"/>
        </w:rPr>
        <w:t>政府采购供应商廉洁自律承诺书</w:t>
      </w:r>
    </w:p>
    <w:p w14:paraId="174E3511">
      <w:pPr>
        <w:spacing w:line="360" w:lineRule="auto"/>
        <w:rPr>
          <w:rFonts w:hint="eastAsia" w:ascii="宋体" w:hAnsi="宋体" w:eastAsia="宋体" w:cs="宋体"/>
          <w:b/>
          <w:bCs/>
          <w:color w:val="auto"/>
          <w:sz w:val="24"/>
          <w:highlight w:val="none"/>
          <w:lang w:val="en-US" w:eastAsia="zh-CN" w:bidi="ar-SA"/>
        </w:rPr>
      </w:pPr>
    </w:p>
    <w:p w14:paraId="3C37FCA6">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highlight w:val="none"/>
          <w:lang w:bidi="ar-SA"/>
        </w:rPr>
      </w:pPr>
      <w:r>
        <w:rPr>
          <w:rFonts w:hint="eastAsia" w:ascii="仿宋" w:hAnsi="仿宋" w:eastAsia="仿宋" w:cs="仿宋"/>
          <w:color w:val="auto"/>
          <w:sz w:val="24"/>
          <w:highlight w:val="none"/>
          <w:lang w:bidi="ar-SA"/>
        </w:rPr>
        <w:t>（采购人）、（采购代理机构）</w:t>
      </w:r>
      <w:r>
        <w:rPr>
          <w:rFonts w:hint="eastAsia" w:ascii="仿宋" w:hAnsi="仿宋" w:eastAsia="仿宋" w:cs="仿宋"/>
          <w:color w:val="auto"/>
          <w:kern w:val="0"/>
          <w:sz w:val="24"/>
          <w:highlight w:val="none"/>
          <w:lang w:val="zh-CN" w:eastAsia="zh-CN" w:bidi="ar-SA"/>
        </w:rPr>
        <w:t>：</w:t>
      </w:r>
    </w:p>
    <w:p w14:paraId="3DC384B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我单位响应你</w:t>
      </w:r>
      <w:r>
        <w:rPr>
          <w:rFonts w:hint="eastAsia" w:ascii="仿宋" w:hAnsi="仿宋" w:eastAsia="仿宋" w:cs="仿宋"/>
          <w:color w:val="auto"/>
          <w:sz w:val="24"/>
          <w:highlight w:val="none"/>
          <w:lang w:bidi="ar-SA"/>
        </w:rPr>
        <w:t>单位</w:t>
      </w:r>
      <w:r>
        <w:rPr>
          <w:rFonts w:hint="eastAsia" w:ascii="仿宋" w:hAnsi="仿宋" w:eastAsia="仿宋" w:cs="仿宋"/>
          <w:color w:val="auto"/>
          <w:kern w:val="0"/>
          <w:sz w:val="24"/>
          <w:highlight w:val="none"/>
          <w:lang w:val="zh-CN" w:eastAsia="zh-CN" w:bidi="ar-SA"/>
        </w:rPr>
        <w:t>项目招标要求参加投标。在这次投标过程中和中标后，我们将严格遵守国家法律法规要求，并郑重承诺：</w:t>
      </w:r>
    </w:p>
    <w:p w14:paraId="2AB1E246">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 xml:space="preserve">一、不向项目有关人员及部门赠送礼金礼物、有价证券、回扣以及中介费、介绍费、咨询费等好处费； </w:t>
      </w:r>
    </w:p>
    <w:p w14:paraId="389B789E">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 xml:space="preserve">二、不为项目有关人员及部门报销应由你方单位或个人支付的费用； </w:t>
      </w:r>
    </w:p>
    <w:p w14:paraId="3B74D8B7">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 xml:space="preserve">三、不向项目有关人员及部门提供有可能影响公正的宴请和健身娱乐等活动； </w:t>
      </w:r>
    </w:p>
    <w:p w14:paraId="20672BCB">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四、不为项目有关人员及部门出国（境）、旅游等提供方便；</w:t>
      </w:r>
    </w:p>
    <w:p w14:paraId="36FB256D">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五、不为项目有关人员个人装修住房、婚丧嫁娶、配偶子女工作安排等提供</w:t>
      </w:r>
    </w:p>
    <w:p w14:paraId="5D68F1D4">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好处；</w:t>
      </w:r>
    </w:p>
    <w:p w14:paraId="3AEB0B3A">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六、严格遵守《</w:t>
      </w:r>
      <w:r>
        <w:rPr>
          <w:rFonts w:hint="eastAsia" w:ascii="仿宋" w:hAnsi="仿宋" w:eastAsia="仿宋" w:cs="仿宋"/>
          <w:color w:val="auto"/>
          <w:sz w:val="24"/>
          <w:highlight w:val="none"/>
          <w:lang w:val="zh-CN" w:eastAsia="zh-CN" w:bidi="ar-SA"/>
        </w:rPr>
        <w:t>中华人民共和国</w:t>
      </w:r>
      <w:r>
        <w:rPr>
          <w:rFonts w:hint="eastAsia" w:ascii="仿宋" w:hAnsi="仿宋" w:eastAsia="仿宋" w:cs="仿宋"/>
          <w:color w:val="auto"/>
          <w:kern w:val="0"/>
          <w:sz w:val="24"/>
          <w:highlight w:val="none"/>
          <w:lang w:val="zh-CN" w:eastAsia="zh-CN" w:bidi="ar-SA"/>
        </w:rPr>
        <w:t>政府采购法》《</w:t>
      </w:r>
      <w:r>
        <w:rPr>
          <w:rFonts w:hint="eastAsia" w:ascii="仿宋" w:hAnsi="仿宋" w:eastAsia="仿宋" w:cs="仿宋"/>
          <w:color w:val="auto"/>
          <w:sz w:val="24"/>
          <w:highlight w:val="none"/>
          <w:lang w:val="zh-CN" w:eastAsia="zh-CN" w:bidi="ar-SA"/>
        </w:rPr>
        <w:t>中华人民共和国</w:t>
      </w:r>
      <w:r>
        <w:rPr>
          <w:rFonts w:hint="eastAsia" w:ascii="仿宋" w:hAnsi="仿宋" w:eastAsia="仿宋" w:cs="仿宋"/>
          <w:color w:val="auto"/>
          <w:kern w:val="0"/>
          <w:sz w:val="24"/>
          <w:highlight w:val="none"/>
          <w:lang w:val="zh-CN" w:eastAsia="zh-CN" w:bidi="ar-SA"/>
        </w:rPr>
        <w:t>招标投标</w:t>
      </w:r>
    </w:p>
    <w:p w14:paraId="20F9BA19">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法律》</w:t>
      </w:r>
      <w:r>
        <w:rPr>
          <w:rFonts w:hint="eastAsia" w:ascii="仿宋" w:hAnsi="仿宋" w:eastAsia="仿宋" w:cs="仿宋"/>
          <w:color w:val="auto"/>
          <w:sz w:val="24"/>
          <w:highlight w:val="none"/>
          <w:lang w:val="zh-CN" w:eastAsia="zh-CN" w:bidi="ar-SA"/>
        </w:rPr>
        <w:t>《中华人民共和国民法典》</w:t>
      </w:r>
      <w:r>
        <w:rPr>
          <w:rFonts w:hint="eastAsia" w:ascii="仿宋" w:hAnsi="仿宋" w:eastAsia="仿宋" w:cs="仿宋"/>
          <w:color w:val="auto"/>
          <w:kern w:val="0"/>
          <w:sz w:val="24"/>
          <w:highlight w:val="none"/>
          <w:lang w:val="zh-CN" w:eastAsia="zh-CN" w:bidi="ar-SA"/>
        </w:rPr>
        <w:t xml:space="preserve">等法律法规，诚实守信，合法经营，坚决抵制各种违法违纪行为。 </w:t>
      </w:r>
    </w:p>
    <w:p w14:paraId="661FBC7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eastAsia="zh-CN" w:bidi="ar-SA"/>
        </w:rPr>
      </w:pPr>
      <w:r>
        <w:rPr>
          <w:rFonts w:hint="eastAsia" w:ascii="仿宋" w:hAnsi="仿宋" w:eastAsia="仿宋" w:cs="仿宋"/>
          <w:color w:val="auto"/>
          <w:kern w:val="0"/>
          <w:sz w:val="24"/>
          <w:highlight w:val="none"/>
          <w:lang w:val="zh-CN" w:eastAsia="zh-CN" w:bidi="ar-SA"/>
        </w:rPr>
        <w:t>如违反上述承诺，你</w:t>
      </w:r>
      <w:r>
        <w:rPr>
          <w:rFonts w:hint="eastAsia" w:ascii="仿宋" w:hAnsi="仿宋" w:eastAsia="仿宋" w:cs="仿宋"/>
          <w:color w:val="auto"/>
          <w:sz w:val="24"/>
          <w:highlight w:val="none"/>
          <w:lang w:bidi="ar-SA"/>
        </w:rPr>
        <w:t>单位</w:t>
      </w:r>
      <w:r>
        <w:rPr>
          <w:rFonts w:hint="eastAsia" w:ascii="仿宋" w:hAnsi="仿宋" w:eastAsia="仿宋" w:cs="仿宋"/>
          <w:color w:val="auto"/>
          <w:kern w:val="0"/>
          <w:sz w:val="24"/>
          <w:highlight w:val="none"/>
          <w:lang w:val="zh-CN" w:eastAsia="zh-CN" w:bidi="ar-SA"/>
        </w:rPr>
        <w:t>有权立即取消我单位投标、中标或在建项目的建设资格，有权拒绝我单位在一定时期内进入你</w:t>
      </w:r>
      <w:r>
        <w:rPr>
          <w:rFonts w:hint="eastAsia" w:ascii="仿宋" w:hAnsi="仿宋" w:eastAsia="仿宋" w:cs="仿宋"/>
          <w:color w:val="auto"/>
          <w:sz w:val="24"/>
          <w:highlight w:val="none"/>
          <w:lang w:bidi="ar-SA"/>
        </w:rPr>
        <w:t>单位</w:t>
      </w:r>
      <w:r>
        <w:rPr>
          <w:rFonts w:hint="eastAsia" w:ascii="仿宋" w:hAnsi="仿宋" w:eastAsia="仿宋" w:cs="仿宋"/>
          <w:color w:val="auto"/>
          <w:kern w:val="0"/>
          <w:sz w:val="24"/>
          <w:highlight w:val="none"/>
          <w:lang w:val="zh-CN" w:eastAsia="zh-CN" w:bidi="ar-SA"/>
        </w:rPr>
        <w:t>进行项目建设或其他经营活动，并通报市财政局。由此引起的相应损失均由我单位承担。</w:t>
      </w:r>
    </w:p>
    <w:p w14:paraId="5F7FD722">
      <w:pPr>
        <w:autoSpaceDE w:val="0"/>
        <w:autoSpaceDN w:val="0"/>
        <w:spacing w:line="360" w:lineRule="auto"/>
        <w:ind w:left="2"/>
        <w:jc w:val="left"/>
        <w:rPr>
          <w:rFonts w:hint="eastAsia" w:ascii="宋体" w:hAnsi="宋体" w:eastAsia="宋体" w:cs="宋体"/>
          <w:color w:val="auto"/>
          <w:kern w:val="0"/>
          <w:sz w:val="24"/>
          <w:highlight w:val="none"/>
          <w:lang w:val="zh-CN" w:eastAsia="zh-CN" w:bidi="ar-SA"/>
        </w:rPr>
      </w:pPr>
    </w:p>
    <w:p w14:paraId="4875F432">
      <w:pPr>
        <w:autoSpaceDE w:val="0"/>
        <w:autoSpaceDN w:val="0"/>
        <w:spacing w:line="360" w:lineRule="auto"/>
        <w:ind w:left="2"/>
        <w:jc w:val="left"/>
        <w:rPr>
          <w:rFonts w:hint="eastAsia" w:ascii="宋体" w:hAnsi="宋体" w:eastAsia="宋体" w:cs="宋体"/>
          <w:color w:val="auto"/>
          <w:kern w:val="0"/>
          <w:sz w:val="24"/>
          <w:highlight w:val="none"/>
          <w:lang w:val="zh-CN" w:eastAsia="zh-CN" w:bidi="ar-SA"/>
        </w:rPr>
      </w:pPr>
    </w:p>
    <w:p w14:paraId="0AE34776">
      <w:pPr>
        <w:spacing w:line="360" w:lineRule="auto"/>
        <w:ind w:left="-4" w:leftChars="-2" w:right="-817" w:rightChars="-389" w:firstLine="2"/>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w:t>
      </w:r>
    </w:p>
    <w:p w14:paraId="5F61FFA7">
      <w:pPr>
        <w:spacing w:line="360" w:lineRule="auto"/>
        <w:outlineLvl w:val="0"/>
        <w:rPr>
          <w:rFonts w:hint="eastAsia" w:ascii="仿宋_GB2312" w:hAnsi="仿宋_GB2312" w:eastAsia="仿宋_GB2312" w:cs="仿宋_GB2312"/>
          <w:color w:val="auto"/>
          <w:kern w:val="0"/>
          <w:sz w:val="24"/>
          <w:highlight w:val="none"/>
          <w:lang w:val="zh-CN"/>
        </w:rPr>
      </w:pPr>
    </w:p>
    <w:p w14:paraId="05A5D02F">
      <w:pPr>
        <w:spacing w:line="360" w:lineRule="auto"/>
        <w:outlineLvl w:val="0"/>
        <w:rPr>
          <w:rFonts w:ascii="仿宋_GB2312" w:hAnsi="宋体" w:eastAsia="仿宋_GB2312"/>
          <w:color w:val="auto"/>
          <w:sz w:val="24"/>
          <w:highlight w:val="none"/>
        </w:rPr>
      </w:pPr>
      <w:r>
        <w:rPr>
          <w:rFonts w:hint="eastAsia" w:ascii="仿宋_GB2312" w:hAnsi="仿宋_GB2312" w:eastAsia="仿宋_GB2312" w:cs="仿宋_GB2312"/>
          <w:color w:val="auto"/>
          <w:kern w:val="0"/>
          <w:sz w:val="24"/>
          <w:highlight w:val="none"/>
          <w:lang w:val="zh-CN"/>
        </w:rPr>
        <w:t>法定代表人或其授权代表（签字或盖章）：</w:t>
      </w:r>
      <w:r>
        <w:rPr>
          <w:rFonts w:hint="eastAsia" w:ascii="仿宋_GB2312" w:hAnsi="宋体" w:eastAsia="仿宋_GB2312"/>
          <w:color w:val="auto"/>
          <w:sz w:val="24"/>
          <w:highlight w:val="none"/>
        </w:rPr>
        <w:t xml:space="preserve">          </w:t>
      </w:r>
    </w:p>
    <w:p w14:paraId="14FEC472">
      <w:pPr>
        <w:spacing w:line="360" w:lineRule="auto"/>
        <w:outlineLvl w:val="0"/>
        <w:rPr>
          <w:rFonts w:hint="eastAsia" w:ascii="仿宋_GB2312" w:hAnsi="宋体" w:eastAsia="仿宋_GB2312"/>
          <w:color w:val="auto"/>
          <w:sz w:val="24"/>
          <w:highlight w:val="none"/>
        </w:rPr>
      </w:pPr>
    </w:p>
    <w:p w14:paraId="2D786F1F">
      <w:pPr>
        <w:spacing w:line="360" w:lineRule="auto"/>
        <w:outlineLvl w:val="0"/>
        <w:rPr>
          <w:rFonts w:ascii="仿宋_GB2312" w:hAnsi="宋体" w:eastAsia="仿宋_GB2312"/>
          <w:color w:val="auto"/>
          <w:sz w:val="24"/>
          <w:highlight w:val="none"/>
        </w:rPr>
      </w:pPr>
      <w:r>
        <w:rPr>
          <w:rFonts w:hint="eastAsia" w:ascii="仿宋_GB2312" w:hAnsi="宋体" w:eastAsia="仿宋_GB2312"/>
          <w:color w:val="auto"/>
          <w:sz w:val="24"/>
          <w:highlight w:val="none"/>
        </w:rPr>
        <w:t>日期：    年   月   日</w:t>
      </w:r>
    </w:p>
    <w:p w14:paraId="2D48E20A">
      <w:pPr>
        <w:spacing w:line="360" w:lineRule="auto"/>
        <w:rPr>
          <w:rFonts w:hint="eastAsia" w:ascii="仿宋_GB2312" w:hAnsi="仿宋_GB2312" w:eastAsia="仿宋_GB2312" w:cs="仿宋_GB2312"/>
          <w:b/>
          <w:bCs/>
          <w:color w:val="auto"/>
          <w:sz w:val="32"/>
          <w:szCs w:val="32"/>
          <w:highlight w:val="none"/>
          <w:lang w:val="en-US" w:eastAsia="zh-CN"/>
        </w:rPr>
      </w:pPr>
    </w:p>
    <w:p w14:paraId="70BE15AE">
      <w:pPr>
        <w:spacing w:line="360" w:lineRule="auto"/>
        <w:rPr>
          <w:rFonts w:hint="eastAsia" w:ascii="仿宋_GB2312" w:hAnsi="仿宋_GB2312" w:eastAsia="仿宋_GB2312" w:cs="仿宋_GB2312"/>
          <w:b/>
          <w:bCs/>
          <w:color w:val="auto"/>
          <w:sz w:val="32"/>
          <w:szCs w:val="32"/>
          <w:highlight w:val="none"/>
        </w:rPr>
      </w:pPr>
    </w:p>
    <w:p w14:paraId="600B3183">
      <w:pPr>
        <w:spacing w:line="360" w:lineRule="auto"/>
        <w:rPr>
          <w:rFonts w:hint="eastAsia" w:ascii="仿宋_GB2312" w:hAnsi="仿宋_GB2312" w:eastAsia="仿宋_GB2312" w:cs="仿宋_GB2312"/>
          <w:b/>
          <w:bCs/>
          <w:color w:val="auto"/>
          <w:sz w:val="32"/>
          <w:szCs w:val="32"/>
          <w:highlight w:val="none"/>
        </w:rPr>
      </w:pPr>
    </w:p>
    <w:p w14:paraId="4DE1FB28">
      <w:pPr>
        <w:pStyle w:val="53"/>
        <w:rPr>
          <w:rFonts w:hint="eastAsia"/>
          <w:color w:val="auto"/>
          <w:highlight w:val="none"/>
        </w:rPr>
      </w:pPr>
    </w:p>
    <w:p w14:paraId="072496B8">
      <w:pPr>
        <w:spacing w:line="360" w:lineRule="auto"/>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、据评分标准需要提供的资料</w:t>
      </w:r>
    </w:p>
    <w:p w14:paraId="50E98959">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（由投标人根据评分要求自行编制）</w:t>
      </w:r>
    </w:p>
    <w:p w14:paraId="2650F252">
      <w:pPr>
        <w:pStyle w:val="40"/>
        <w:ind w:left="0" w:leftChars="0" w:firstLine="0" w:firstLineChars="0"/>
        <w:jc w:val="center"/>
        <w:rPr>
          <w:rFonts w:ascii="仿宋_GB2312" w:hAnsi="仿宋_GB2312" w:eastAsia="仿宋_GB2312" w:cs="仿宋_GB2312"/>
          <w:color w:val="auto"/>
          <w:szCs w:val="28"/>
          <w:highlight w:val="none"/>
        </w:rPr>
      </w:pPr>
    </w:p>
    <w:p w14:paraId="34D1392C">
      <w:pPr>
        <w:pStyle w:val="40"/>
        <w:ind w:left="0" w:leftChars="0" w:firstLine="0" w:firstLineChars="0"/>
        <w:jc w:val="center"/>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评分索引表</w:t>
      </w:r>
    </w:p>
    <w:tbl>
      <w:tblPr>
        <w:tblStyle w:val="41"/>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67B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BF55CFF">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605" w:type="dxa"/>
            <w:vAlign w:val="center"/>
          </w:tcPr>
          <w:p w14:paraId="52877F8D">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评审项目</w:t>
            </w:r>
          </w:p>
        </w:tc>
        <w:tc>
          <w:tcPr>
            <w:tcW w:w="2007" w:type="dxa"/>
            <w:vAlign w:val="center"/>
          </w:tcPr>
          <w:p w14:paraId="7CF89710">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评审细则</w:t>
            </w:r>
          </w:p>
        </w:tc>
        <w:tc>
          <w:tcPr>
            <w:tcW w:w="1496" w:type="dxa"/>
            <w:vAlign w:val="center"/>
          </w:tcPr>
          <w:p w14:paraId="30E08166">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分值</w:t>
            </w:r>
          </w:p>
        </w:tc>
        <w:tc>
          <w:tcPr>
            <w:tcW w:w="1496" w:type="dxa"/>
            <w:vAlign w:val="center"/>
          </w:tcPr>
          <w:p w14:paraId="298A3F08">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对应页码</w:t>
            </w:r>
          </w:p>
        </w:tc>
        <w:tc>
          <w:tcPr>
            <w:tcW w:w="1496" w:type="dxa"/>
            <w:vAlign w:val="center"/>
          </w:tcPr>
          <w:p w14:paraId="2A5B9A90">
            <w:pPr>
              <w:pStyle w:val="40"/>
              <w:ind w:left="0" w:leftChars="0" w:firstLine="0" w:firstLineChars="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自评分</w:t>
            </w:r>
          </w:p>
        </w:tc>
      </w:tr>
      <w:tr w14:paraId="55CE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EB829CF">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44E7FE46">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31C7F976">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2104810F">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A0E8D6F">
            <w:pPr>
              <w:pStyle w:val="40"/>
              <w:jc w:val="center"/>
              <w:rPr>
                <w:rFonts w:ascii="仿宋_GB2312" w:hAnsi="仿宋_GB2312" w:eastAsia="仿宋_GB2312" w:cs="仿宋_GB2312"/>
                <w:color w:val="auto"/>
                <w:sz w:val="24"/>
                <w:highlight w:val="none"/>
              </w:rPr>
            </w:pPr>
          </w:p>
        </w:tc>
        <w:tc>
          <w:tcPr>
            <w:tcW w:w="1496" w:type="dxa"/>
            <w:vAlign w:val="center"/>
          </w:tcPr>
          <w:p w14:paraId="2C21F7AC">
            <w:pPr>
              <w:pStyle w:val="40"/>
              <w:jc w:val="center"/>
              <w:rPr>
                <w:rFonts w:ascii="仿宋_GB2312" w:hAnsi="仿宋_GB2312" w:eastAsia="仿宋_GB2312" w:cs="仿宋_GB2312"/>
                <w:color w:val="auto"/>
                <w:sz w:val="24"/>
                <w:highlight w:val="none"/>
              </w:rPr>
            </w:pPr>
          </w:p>
        </w:tc>
      </w:tr>
      <w:tr w14:paraId="0E2E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7088A48F">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2354614B">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73F9CEC6">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3E02EE29">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8CE0752">
            <w:pPr>
              <w:pStyle w:val="40"/>
              <w:jc w:val="center"/>
              <w:rPr>
                <w:rFonts w:ascii="仿宋_GB2312" w:hAnsi="仿宋_GB2312" w:eastAsia="仿宋_GB2312" w:cs="仿宋_GB2312"/>
                <w:color w:val="auto"/>
                <w:sz w:val="24"/>
                <w:highlight w:val="none"/>
              </w:rPr>
            </w:pPr>
          </w:p>
        </w:tc>
        <w:tc>
          <w:tcPr>
            <w:tcW w:w="1496" w:type="dxa"/>
            <w:vAlign w:val="center"/>
          </w:tcPr>
          <w:p w14:paraId="68D1A203">
            <w:pPr>
              <w:pStyle w:val="40"/>
              <w:jc w:val="center"/>
              <w:rPr>
                <w:rFonts w:ascii="仿宋_GB2312" w:hAnsi="仿宋_GB2312" w:eastAsia="仿宋_GB2312" w:cs="仿宋_GB2312"/>
                <w:color w:val="auto"/>
                <w:sz w:val="24"/>
                <w:highlight w:val="none"/>
              </w:rPr>
            </w:pPr>
          </w:p>
        </w:tc>
      </w:tr>
      <w:tr w14:paraId="6B2D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048B33E">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2836F545">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043AE047">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898F730">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F367BBC">
            <w:pPr>
              <w:pStyle w:val="40"/>
              <w:jc w:val="center"/>
              <w:rPr>
                <w:rFonts w:ascii="仿宋_GB2312" w:hAnsi="仿宋_GB2312" w:eastAsia="仿宋_GB2312" w:cs="仿宋_GB2312"/>
                <w:color w:val="auto"/>
                <w:sz w:val="24"/>
                <w:highlight w:val="none"/>
              </w:rPr>
            </w:pPr>
          </w:p>
        </w:tc>
        <w:tc>
          <w:tcPr>
            <w:tcW w:w="1496" w:type="dxa"/>
            <w:vAlign w:val="center"/>
          </w:tcPr>
          <w:p w14:paraId="437AA3F2">
            <w:pPr>
              <w:pStyle w:val="40"/>
              <w:jc w:val="center"/>
              <w:rPr>
                <w:rFonts w:ascii="仿宋_GB2312" w:hAnsi="仿宋_GB2312" w:eastAsia="仿宋_GB2312" w:cs="仿宋_GB2312"/>
                <w:color w:val="auto"/>
                <w:sz w:val="24"/>
                <w:highlight w:val="none"/>
              </w:rPr>
            </w:pPr>
          </w:p>
        </w:tc>
      </w:tr>
      <w:tr w14:paraId="444E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E58CFC2">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39FC4164">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16EF8E8F">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6146AECA">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222FC54">
            <w:pPr>
              <w:pStyle w:val="40"/>
              <w:jc w:val="center"/>
              <w:rPr>
                <w:rFonts w:ascii="仿宋_GB2312" w:hAnsi="仿宋_GB2312" w:eastAsia="仿宋_GB2312" w:cs="仿宋_GB2312"/>
                <w:color w:val="auto"/>
                <w:sz w:val="24"/>
                <w:highlight w:val="none"/>
              </w:rPr>
            </w:pPr>
          </w:p>
        </w:tc>
        <w:tc>
          <w:tcPr>
            <w:tcW w:w="1496" w:type="dxa"/>
            <w:vAlign w:val="center"/>
          </w:tcPr>
          <w:p w14:paraId="12488DC8">
            <w:pPr>
              <w:pStyle w:val="40"/>
              <w:jc w:val="center"/>
              <w:rPr>
                <w:rFonts w:ascii="仿宋_GB2312" w:hAnsi="仿宋_GB2312" w:eastAsia="仿宋_GB2312" w:cs="仿宋_GB2312"/>
                <w:color w:val="auto"/>
                <w:sz w:val="24"/>
                <w:highlight w:val="none"/>
              </w:rPr>
            </w:pPr>
          </w:p>
        </w:tc>
      </w:tr>
      <w:tr w14:paraId="178E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2058383">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5856278B">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23696C60">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6B62F400">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3C35C9F0">
            <w:pPr>
              <w:pStyle w:val="40"/>
              <w:jc w:val="center"/>
              <w:rPr>
                <w:rFonts w:ascii="仿宋_GB2312" w:hAnsi="仿宋_GB2312" w:eastAsia="仿宋_GB2312" w:cs="仿宋_GB2312"/>
                <w:color w:val="auto"/>
                <w:sz w:val="24"/>
                <w:highlight w:val="none"/>
              </w:rPr>
            </w:pPr>
          </w:p>
        </w:tc>
        <w:tc>
          <w:tcPr>
            <w:tcW w:w="1496" w:type="dxa"/>
            <w:vAlign w:val="center"/>
          </w:tcPr>
          <w:p w14:paraId="04344524">
            <w:pPr>
              <w:pStyle w:val="40"/>
              <w:jc w:val="center"/>
              <w:rPr>
                <w:rFonts w:ascii="仿宋_GB2312" w:hAnsi="仿宋_GB2312" w:eastAsia="仿宋_GB2312" w:cs="仿宋_GB2312"/>
                <w:color w:val="auto"/>
                <w:sz w:val="24"/>
                <w:highlight w:val="none"/>
              </w:rPr>
            </w:pPr>
          </w:p>
        </w:tc>
      </w:tr>
      <w:tr w14:paraId="3526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0CC6D1F7">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09675CB4">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4748BD66">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41E4189">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799E769E">
            <w:pPr>
              <w:pStyle w:val="40"/>
              <w:jc w:val="center"/>
              <w:rPr>
                <w:rFonts w:ascii="仿宋_GB2312" w:hAnsi="仿宋_GB2312" w:eastAsia="仿宋_GB2312" w:cs="仿宋_GB2312"/>
                <w:color w:val="auto"/>
                <w:sz w:val="24"/>
                <w:highlight w:val="none"/>
              </w:rPr>
            </w:pPr>
          </w:p>
        </w:tc>
        <w:tc>
          <w:tcPr>
            <w:tcW w:w="1496" w:type="dxa"/>
            <w:vAlign w:val="center"/>
          </w:tcPr>
          <w:p w14:paraId="76E74599">
            <w:pPr>
              <w:pStyle w:val="40"/>
              <w:jc w:val="center"/>
              <w:rPr>
                <w:rFonts w:ascii="仿宋_GB2312" w:hAnsi="仿宋_GB2312" w:eastAsia="仿宋_GB2312" w:cs="仿宋_GB2312"/>
                <w:color w:val="auto"/>
                <w:sz w:val="24"/>
                <w:highlight w:val="none"/>
              </w:rPr>
            </w:pPr>
          </w:p>
        </w:tc>
      </w:tr>
      <w:tr w14:paraId="0857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75562BE">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7587B601">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4394401B">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688955ED">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57C5493A">
            <w:pPr>
              <w:pStyle w:val="40"/>
              <w:jc w:val="center"/>
              <w:rPr>
                <w:rFonts w:ascii="仿宋_GB2312" w:hAnsi="仿宋_GB2312" w:eastAsia="仿宋_GB2312" w:cs="仿宋_GB2312"/>
                <w:color w:val="auto"/>
                <w:sz w:val="24"/>
                <w:highlight w:val="none"/>
              </w:rPr>
            </w:pPr>
          </w:p>
        </w:tc>
        <w:tc>
          <w:tcPr>
            <w:tcW w:w="1496" w:type="dxa"/>
            <w:vAlign w:val="center"/>
          </w:tcPr>
          <w:p w14:paraId="677E4CD3">
            <w:pPr>
              <w:pStyle w:val="40"/>
              <w:jc w:val="center"/>
              <w:rPr>
                <w:rFonts w:ascii="仿宋_GB2312" w:hAnsi="仿宋_GB2312" w:eastAsia="仿宋_GB2312" w:cs="仿宋_GB2312"/>
                <w:color w:val="auto"/>
                <w:sz w:val="24"/>
                <w:highlight w:val="none"/>
              </w:rPr>
            </w:pPr>
          </w:p>
        </w:tc>
      </w:tr>
      <w:tr w14:paraId="0022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E15CFBB">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39295602">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52A2F775">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82716E3">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6D0B826B">
            <w:pPr>
              <w:pStyle w:val="40"/>
              <w:jc w:val="center"/>
              <w:rPr>
                <w:rFonts w:ascii="仿宋_GB2312" w:hAnsi="仿宋_GB2312" w:eastAsia="仿宋_GB2312" w:cs="仿宋_GB2312"/>
                <w:color w:val="auto"/>
                <w:sz w:val="24"/>
                <w:highlight w:val="none"/>
              </w:rPr>
            </w:pPr>
          </w:p>
        </w:tc>
        <w:tc>
          <w:tcPr>
            <w:tcW w:w="1496" w:type="dxa"/>
            <w:vAlign w:val="center"/>
          </w:tcPr>
          <w:p w14:paraId="60D05E40">
            <w:pPr>
              <w:pStyle w:val="40"/>
              <w:jc w:val="center"/>
              <w:rPr>
                <w:rFonts w:ascii="仿宋_GB2312" w:hAnsi="仿宋_GB2312" w:eastAsia="仿宋_GB2312" w:cs="仿宋_GB2312"/>
                <w:color w:val="auto"/>
                <w:sz w:val="24"/>
                <w:highlight w:val="none"/>
              </w:rPr>
            </w:pPr>
          </w:p>
        </w:tc>
      </w:tr>
      <w:tr w14:paraId="23A8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1D1A0DE7">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5831A417">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5C2AAD9B">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22219D6A">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60B0CE60">
            <w:pPr>
              <w:pStyle w:val="40"/>
              <w:jc w:val="center"/>
              <w:rPr>
                <w:rFonts w:ascii="仿宋_GB2312" w:hAnsi="仿宋_GB2312" w:eastAsia="仿宋_GB2312" w:cs="仿宋_GB2312"/>
                <w:color w:val="auto"/>
                <w:sz w:val="24"/>
                <w:highlight w:val="none"/>
              </w:rPr>
            </w:pPr>
          </w:p>
        </w:tc>
        <w:tc>
          <w:tcPr>
            <w:tcW w:w="1496" w:type="dxa"/>
            <w:vAlign w:val="center"/>
          </w:tcPr>
          <w:p w14:paraId="4162A9EB">
            <w:pPr>
              <w:pStyle w:val="40"/>
              <w:jc w:val="center"/>
              <w:rPr>
                <w:rFonts w:ascii="仿宋_GB2312" w:hAnsi="仿宋_GB2312" w:eastAsia="仿宋_GB2312" w:cs="仿宋_GB2312"/>
                <w:color w:val="auto"/>
                <w:sz w:val="24"/>
                <w:highlight w:val="none"/>
              </w:rPr>
            </w:pPr>
          </w:p>
        </w:tc>
      </w:tr>
      <w:tr w14:paraId="4428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1AD9BE25">
            <w:pPr>
              <w:pStyle w:val="40"/>
              <w:jc w:val="center"/>
              <w:rPr>
                <w:rFonts w:ascii="仿宋_GB2312" w:hAnsi="仿宋_GB2312" w:eastAsia="仿宋_GB2312" w:cs="仿宋_GB2312"/>
                <w:color w:val="auto"/>
                <w:sz w:val="24"/>
                <w:highlight w:val="none"/>
              </w:rPr>
            </w:pPr>
          </w:p>
        </w:tc>
        <w:tc>
          <w:tcPr>
            <w:tcW w:w="1605" w:type="dxa"/>
            <w:tcBorders>
              <w:top w:val="single" w:color="auto" w:sz="4" w:space="0"/>
              <w:left w:val="single" w:color="auto" w:sz="4" w:space="0"/>
              <w:right w:val="single" w:color="auto" w:sz="4" w:space="0"/>
            </w:tcBorders>
            <w:vAlign w:val="center"/>
          </w:tcPr>
          <w:p w14:paraId="3E939BA7">
            <w:pPr>
              <w:pStyle w:val="40"/>
              <w:jc w:val="center"/>
              <w:rPr>
                <w:rFonts w:ascii="仿宋_GB2312" w:hAnsi="仿宋_GB2312" w:eastAsia="仿宋_GB2312" w:cs="仿宋_GB2312"/>
                <w:color w:val="auto"/>
                <w:sz w:val="24"/>
                <w:highlight w:val="none"/>
              </w:rPr>
            </w:pPr>
          </w:p>
        </w:tc>
        <w:tc>
          <w:tcPr>
            <w:tcW w:w="2007" w:type="dxa"/>
            <w:tcBorders>
              <w:top w:val="single" w:color="auto" w:sz="4" w:space="0"/>
              <w:left w:val="single" w:color="auto" w:sz="4" w:space="0"/>
              <w:right w:val="single" w:color="auto" w:sz="4" w:space="0"/>
            </w:tcBorders>
            <w:vAlign w:val="center"/>
          </w:tcPr>
          <w:p w14:paraId="5E9588FD">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0E68E53C">
            <w:pPr>
              <w:pStyle w:val="40"/>
              <w:jc w:val="center"/>
              <w:rPr>
                <w:rFonts w:ascii="仿宋_GB2312" w:hAnsi="仿宋_GB2312" w:eastAsia="仿宋_GB2312" w:cs="仿宋_GB2312"/>
                <w:color w:val="auto"/>
                <w:sz w:val="24"/>
                <w:highlight w:val="none"/>
              </w:rPr>
            </w:pPr>
          </w:p>
        </w:tc>
        <w:tc>
          <w:tcPr>
            <w:tcW w:w="1496" w:type="dxa"/>
            <w:tcBorders>
              <w:top w:val="single" w:color="auto" w:sz="4" w:space="0"/>
              <w:left w:val="single" w:color="auto" w:sz="4" w:space="0"/>
              <w:right w:val="single" w:color="auto" w:sz="4" w:space="0"/>
            </w:tcBorders>
            <w:vAlign w:val="center"/>
          </w:tcPr>
          <w:p w14:paraId="73F8A85E">
            <w:pPr>
              <w:pStyle w:val="40"/>
              <w:jc w:val="center"/>
              <w:rPr>
                <w:rFonts w:ascii="仿宋_GB2312" w:hAnsi="仿宋_GB2312" w:eastAsia="仿宋_GB2312" w:cs="仿宋_GB2312"/>
                <w:color w:val="auto"/>
                <w:sz w:val="24"/>
                <w:highlight w:val="none"/>
              </w:rPr>
            </w:pPr>
          </w:p>
        </w:tc>
        <w:tc>
          <w:tcPr>
            <w:tcW w:w="1496" w:type="dxa"/>
            <w:vAlign w:val="center"/>
          </w:tcPr>
          <w:p w14:paraId="4593E3A2">
            <w:pPr>
              <w:pStyle w:val="40"/>
              <w:jc w:val="center"/>
              <w:rPr>
                <w:rFonts w:ascii="仿宋_GB2312" w:hAnsi="仿宋_GB2312" w:eastAsia="仿宋_GB2312" w:cs="仿宋_GB2312"/>
                <w:color w:val="auto"/>
                <w:sz w:val="24"/>
                <w:highlight w:val="none"/>
              </w:rPr>
            </w:pPr>
          </w:p>
        </w:tc>
      </w:tr>
    </w:tbl>
    <w:p w14:paraId="3AD9A21A">
      <w:pPr>
        <w:pStyle w:val="40"/>
        <w:ind w:left="0" w:leftChars="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本表可根据实际需求自行添加</w:t>
      </w:r>
    </w:p>
    <w:p w14:paraId="0F568F77">
      <w:pPr>
        <w:pStyle w:val="40"/>
        <w:rPr>
          <w:rFonts w:ascii="仿宋_GB2312" w:hAnsi="仿宋_GB2312" w:eastAsia="仿宋_GB2312" w:cs="仿宋_GB2312"/>
          <w:color w:val="auto"/>
          <w:sz w:val="24"/>
          <w:highlight w:val="none"/>
        </w:rPr>
      </w:pPr>
    </w:p>
    <w:p w14:paraId="032570C9">
      <w:pPr>
        <w:pStyle w:val="40"/>
        <w:rPr>
          <w:rFonts w:ascii="仿宋_GB2312" w:hAnsi="仿宋_GB2312" w:eastAsia="仿宋_GB2312" w:cs="仿宋_GB2312"/>
          <w:color w:val="auto"/>
          <w:sz w:val="24"/>
          <w:highlight w:val="none"/>
        </w:rPr>
      </w:pPr>
    </w:p>
    <w:p w14:paraId="1338C794">
      <w:pPr>
        <w:pStyle w:val="40"/>
        <w:rPr>
          <w:rFonts w:ascii="仿宋_GB2312" w:hAnsi="仿宋_GB2312" w:eastAsia="仿宋_GB2312" w:cs="仿宋_GB2312"/>
          <w:color w:val="auto"/>
          <w:sz w:val="24"/>
          <w:highlight w:val="none"/>
        </w:rPr>
      </w:pPr>
    </w:p>
    <w:p w14:paraId="3BD2A56A">
      <w:pPr>
        <w:pStyle w:val="40"/>
        <w:ind w:left="0" w:leftChars="0" w:firstLine="0" w:firstLineChars="0"/>
        <w:rPr>
          <w:rFonts w:ascii="仿宋_GB2312" w:hAnsi="仿宋_GB2312" w:eastAsia="仿宋_GB2312" w:cs="仿宋_GB2312"/>
          <w:color w:val="auto"/>
          <w:sz w:val="24"/>
          <w:highlight w:val="none"/>
        </w:rPr>
      </w:pPr>
    </w:p>
    <w:p w14:paraId="40A7B357">
      <w:pPr>
        <w:pStyle w:val="40"/>
        <w:rPr>
          <w:rFonts w:ascii="仿宋_GB2312" w:hAnsi="仿宋_GB2312" w:eastAsia="仿宋_GB2312" w:cs="仿宋_GB2312"/>
          <w:color w:val="auto"/>
          <w:sz w:val="24"/>
          <w:highlight w:val="none"/>
        </w:rPr>
      </w:pPr>
    </w:p>
    <w:p w14:paraId="52A6B7EE">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4、投标人认为需要提供的其他资料</w:t>
      </w:r>
    </w:p>
    <w:p w14:paraId="0DB5DB1C">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（由投标人自行编制）</w:t>
      </w:r>
    </w:p>
    <w:sectPr>
      <w:footerReference r:id="rId6" w:type="first"/>
      <w:headerReference r:id="rId3" w:type="default"/>
      <w:footerReference r:id="rId4" w:type="default"/>
      <w:footerReference r:id="rId5" w:type="even"/>
      <w:pgSz w:w="11906" w:h="16838"/>
      <w:pgMar w:top="1440" w:right="1800" w:bottom="1440" w:left="1800"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8E70">
    <w:pPr>
      <w:pStyle w:val="2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1026"/>
              <wp:cNvGraphicFramePr/>
              <a:graphic xmlns:a="http://schemas.openxmlformats.org/drawingml/2006/main">
                <a:graphicData uri="http://schemas.microsoft.com/office/word/2010/wordprocessingShape">
                  <wps:wsp>
                    <wps:cNvSpPr/>
                    <wps:spPr>
                      <a:xfrm>
                        <a:off x="0" y="0"/>
                        <a:ext cx="247573" cy="131559"/>
                      </a:xfrm>
                      <a:prstGeom prst="rect">
                        <a:avLst/>
                      </a:prstGeom>
                      <a:noFill/>
                      <a:ln w="9525" cap="flat" cmpd="sng">
                        <a:noFill/>
                        <a:prstDash val="solid"/>
                        <a:round/>
                      </a:ln>
                    </wps:spPr>
                    <wps:txbx>
                      <w:txbxContent>
                        <w:p w14:paraId="4D9302DA">
                          <w:pPr>
                            <w:pStyle w:val="27"/>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1">
                      <a:spAutoFit/>
                    </wps:bodyPr>
                  </wps:wsp>
                </a:graphicData>
              </a:graphic>
            </wp:anchor>
          </w:drawing>
        </mc:Choice>
        <mc:Fallback>
          <w:pict>
            <v:rect id="文本框 1026"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r5GvRAAAAAwEAAA8AAAAAAAAAAQAgAAAAIgAAAGRycy9kb3du&#10;cmV2LnhtbFBLAQIUABQAAAAIAIdO4kBgeyFhBgIAAPcDAAAOAAAAAAAAAAEAIAAAACABAABkcnMv&#10;ZTJvRG9jLnhtbFBLBQYAAAAABgAGAFkBAACYBQAAAAA=&#10;">
              <v:fill on="f" focussize="0,0"/>
              <v:stroke on="f" joinstyle="round"/>
              <v:imagedata o:title=""/>
              <o:lock v:ext="edit" aspectratio="f"/>
              <v:textbox inset="0mm,0mm,0mm,0mm" style="mso-fit-shape-to-text:t;">
                <w:txbxContent>
                  <w:p w14:paraId="4D9302DA">
                    <w:pPr>
                      <w:pStyle w:val="27"/>
                    </w:pPr>
                    <w:r>
                      <w:fldChar w:fldCharType="begin"/>
                    </w:r>
                    <w:r>
                      <w:instrText xml:space="preserve"> PAGE  \* MERGEFORMAT </w:instrText>
                    </w:r>
                    <w:r>
                      <w:fldChar w:fldCharType="separate"/>
                    </w:r>
                    <w:r>
                      <w:t>- 4 -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1BE4">
    <w:pPr>
      <w:pStyle w:val="27"/>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fldChar w:fldCharType="end"/>
    </w:r>
  </w:p>
  <w:p w14:paraId="18D7A3B5">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1EDE">
    <w:pPr>
      <w:pStyle w:val="27"/>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025"/>
              <wp:cNvGraphicFramePr/>
              <a:graphic xmlns:a="http://schemas.openxmlformats.org/drawingml/2006/main">
                <a:graphicData uri="http://schemas.microsoft.com/office/word/2010/wordprocessingShape">
                  <wps:wsp>
                    <wps:cNvSpPr/>
                    <wps:spPr>
                      <a:xfrm>
                        <a:off x="0" y="0"/>
                        <a:ext cx="190423" cy="131559"/>
                      </a:xfrm>
                      <a:prstGeom prst="rect">
                        <a:avLst/>
                      </a:prstGeom>
                      <a:noFill/>
                      <a:ln w="9525" cap="flat" cmpd="sng">
                        <a:noFill/>
                        <a:prstDash val="solid"/>
                        <a:round/>
                      </a:ln>
                    </wps:spPr>
                    <wps:txbx>
                      <w:txbxContent>
                        <w:p w14:paraId="20796F39">
                          <w:pPr>
                            <w:pStyle w:val="27"/>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X+/mfRAAAAAwEAAA8AAAAAAAAAAQAgAAAAIgAAAGRycy9kb3du&#10;cmV2LnhtbFBLAQIUABQAAAAIAIdO4kDJ8KWiBgIAAPcDAAAOAAAAAAAAAAEAIAAAACABAABkcnMv&#10;ZTJvRG9jLnhtbFBLBQYAAAAABgAGAFkBAACYBQAAAAA=&#10;">
              <v:fill on="f" focussize="0,0"/>
              <v:stroke on="f" joinstyle="round"/>
              <v:imagedata o:title=""/>
              <o:lock v:ext="edit" aspectratio="f"/>
              <v:textbox inset="0mm,0mm,0mm,0mm" style="mso-fit-shape-to-text:t;">
                <w:txbxContent>
                  <w:p w14:paraId="20796F39">
                    <w:pPr>
                      <w:pStyle w:val="27"/>
                    </w:pPr>
                    <w:r>
                      <w:fldChar w:fldCharType="begin"/>
                    </w:r>
                    <w:r>
                      <w:instrText xml:space="preserve"> PAGE  \* MERGEFORMAT </w:instrText>
                    </w:r>
                    <w:r>
                      <w:fldChar w:fldCharType="separate"/>
                    </w:r>
                    <w:r>
                      <w:t>- 1 -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0461">
    <w:pPr>
      <w:pStyle w:val="2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B4B4F"/>
    <w:multiLevelType w:val="singleLevel"/>
    <w:tmpl w:val="B9EB4B4F"/>
    <w:lvl w:ilvl="0" w:tentative="0">
      <w:start w:val="4"/>
      <w:numFmt w:val="decimal"/>
      <w:suff w:val="nothing"/>
      <w:lvlText w:val="%1、"/>
      <w:lvlJc w:val="left"/>
    </w:lvl>
  </w:abstractNum>
  <w:abstractNum w:abstractNumId="1">
    <w:nsid w:val="CF219BF2"/>
    <w:multiLevelType w:val="singleLevel"/>
    <w:tmpl w:val="CF219BF2"/>
    <w:lvl w:ilvl="0" w:tentative="0">
      <w:start w:val="1"/>
      <w:numFmt w:val="decimal"/>
      <w:suff w:val="nothing"/>
      <w:lvlText w:val="%1、"/>
      <w:lvlJc w:val="left"/>
    </w:lvl>
  </w:abstractNum>
  <w:abstractNum w:abstractNumId="2">
    <w:nsid w:val="EC130626"/>
    <w:multiLevelType w:val="singleLevel"/>
    <w:tmpl w:val="EC130626"/>
    <w:lvl w:ilvl="0" w:tentative="0">
      <w:start w:val="1"/>
      <w:numFmt w:val="decimal"/>
      <w:lvlText w:val="%1."/>
      <w:lvlJc w:val="left"/>
      <w:pPr>
        <w:tabs>
          <w:tab w:val="left" w:pos="312"/>
        </w:tabs>
      </w:pPr>
    </w:lvl>
  </w:abstractNum>
  <w:abstractNum w:abstractNumId="3">
    <w:nsid w:val="FB62B357"/>
    <w:multiLevelType w:val="singleLevel"/>
    <w:tmpl w:val="FB62B357"/>
    <w:lvl w:ilvl="0" w:tentative="0">
      <w:start w:val="1"/>
      <w:numFmt w:val="decimal"/>
      <w:pStyle w:val="3"/>
      <w:lvlText w:val="%1."/>
      <w:lvlJc w:val="left"/>
      <w:pPr>
        <w:tabs>
          <w:tab w:val="left" w:pos="360"/>
        </w:tabs>
        <w:ind w:left="360" w:hanging="360"/>
      </w:pPr>
    </w:lvl>
  </w:abstractNum>
  <w:abstractNum w:abstractNumId="4">
    <w:nsid w:val="FFFFFF7E"/>
    <w:multiLevelType w:val="singleLevel"/>
    <w:tmpl w:val="FFFFFF7E"/>
    <w:lvl w:ilvl="0" w:tentative="0">
      <w:start w:val="1"/>
      <w:numFmt w:val="decimal"/>
      <w:pStyle w:val="5"/>
      <w:lvlText w:val="%1."/>
      <w:lvlJc w:val="left"/>
      <w:pPr>
        <w:tabs>
          <w:tab w:val="left" w:pos="1200"/>
        </w:tabs>
        <w:ind w:left="1200" w:hanging="360"/>
      </w:pPr>
    </w:lvl>
  </w:abstractNum>
  <w:abstractNum w:abstractNumId="5">
    <w:nsid w:val="197B9361"/>
    <w:multiLevelType w:val="singleLevel"/>
    <w:tmpl w:val="197B9361"/>
    <w:lvl w:ilvl="0" w:tentative="0">
      <w:start w:val="1"/>
      <w:numFmt w:val="decimal"/>
      <w:suff w:val="nothing"/>
      <w:lvlText w:val="%1、"/>
      <w:lvlJc w:val="left"/>
    </w:lvl>
  </w:abstractNum>
  <w:abstractNum w:abstractNumId="6">
    <w:nsid w:val="68848645"/>
    <w:multiLevelType w:val="multilevel"/>
    <w:tmpl w:val="68848645"/>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A383B68"/>
    <w:multiLevelType w:val="singleLevel"/>
    <w:tmpl w:val="6A383B68"/>
    <w:lvl w:ilvl="0" w:tentative="0">
      <w:start w:val="1"/>
      <w:numFmt w:val="upperLetter"/>
      <w:pStyle w:val="7"/>
      <w:lvlText w:val="%1、"/>
      <w:lvlJc w:val="left"/>
      <w:pPr>
        <w:tabs>
          <w:tab w:val="left" w:pos="405"/>
        </w:tabs>
        <w:ind w:left="405" w:hanging="405"/>
      </w:pPr>
    </w:lvl>
  </w:abstractNum>
  <w:abstractNum w:abstractNumId="8">
    <w:nsid w:val="6DFEC4C5"/>
    <w:multiLevelType w:val="singleLevel"/>
    <w:tmpl w:val="6DFEC4C5"/>
    <w:lvl w:ilvl="0" w:tentative="0">
      <w:start w:val="1"/>
      <w:numFmt w:val="decimal"/>
      <w:lvlText w:val="%1."/>
      <w:lvlJc w:val="left"/>
      <w:pPr>
        <w:tabs>
          <w:tab w:val="left" w:pos="312"/>
        </w:tabs>
      </w:pPr>
      <w:rPr>
        <w:rFonts w:hint="default"/>
        <w:b w:val="0"/>
        <w:bCs w:val="0"/>
      </w:rPr>
    </w:lvl>
  </w:abstractNum>
  <w:abstractNum w:abstractNumId="9">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9A13DFE"/>
    <w:multiLevelType w:val="singleLevel"/>
    <w:tmpl w:val="79A13DFE"/>
    <w:lvl w:ilvl="0" w:tentative="0">
      <w:start w:val="4"/>
      <w:numFmt w:val="decimal"/>
      <w:suff w:val="nothing"/>
      <w:lvlText w:val="%1．"/>
      <w:lvlJc w:val="left"/>
    </w:lvl>
  </w:abstractNum>
  <w:num w:numId="1">
    <w:abstractNumId w:val="6"/>
  </w:num>
  <w:num w:numId="2">
    <w:abstractNumId w:val="3"/>
  </w:num>
  <w:num w:numId="3">
    <w:abstractNumId w:val="4"/>
  </w:num>
  <w:num w:numId="4">
    <w:abstractNumId w:val="7"/>
  </w:num>
  <w:num w:numId="5">
    <w:abstractNumId w:val="9"/>
  </w:num>
  <w:num w:numId="6">
    <w:abstractNumId w:val="10"/>
  </w:num>
  <w:num w:numId="7">
    <w:abstractNumId w:val="2"/>
  </w:num>
  <w:num w:numId="8">
    <w:abstractNumId w:val="8"/>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zFiZmJmNDg0Yjg4ZWU3OTUxNzM0ZjVkMTJiMDhkMzIifQ=="/>
  </w:docVars>
  <w:rsids>
    <w:rsidRoot w:val="00000000"/>
    <w:rsid w:val="0FBD114B"/>
    <w:rsid w:val="10C015F2"/>
    <w:rsid w:val="12655519"/>
    <w:rsid w:val="15060CF9"/>
    <w:rsid w:val="19655475"/>
    <w:rsid w:val="1BB019D0"/>
    <w:rsid w:val="1BE35D3B"/>
    <w:rsid w:val="1F030F40"/>
    <w:rsid w:val="23B86CCD"/>
    <w:rsid w:val="25F432F6"/>
    <w:rsid w:val="3DFB1819"/>
    <w:rsid w:val="45CE07B7"/>
    <w:rsid w:val="4690059B"/>
    <w:rsid w:val="4AB71FA5"/>
    <w:rsid w:val="516B4B93"/>
    <w:rsid w:val="54B442DE"/>
    <w:rsid w:val="56E968A5"/>
    <w:rsid w:val="57414005"/>
    <w:rsid w:val="5925050B"/>
    <w:rsid w:val="594D25DB"/>
    <w:rsid w:val="5AD95FA1"/>
    <w:rsid w:val="5BD45629"/>
    <w:rsid w:val="5E97360C"/>
    <w:rsid w:val="5F7029A7"/>
    <w:rsid w:val="608E499A"/>
    <w:rsid w:val="642B24AF"/>
    <w:rsid w:val="65846CA8"/>
    <w:rsid w:val="67EC270C"/>
    <w:rsid w:val="6B3E7FD6"/>
    <w:rsid w:val="6F9362EE"/>
    <w:rsid w:val="7092590B"/>
    <w:rsid w:val="726B5B54"/>
    <w:rsid w:val="73EA1646"/>
    <w:rsid w:val="75531F57"/>
    <w:rsid w:val="76794BF1"/>
    <w:rsid w:val="7ABC4DA6"/>
    <w:rsid w:val="7B774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outlineLvl w:val="0"/>
    </w:pPr>
    <w:rPr>
      <w:rFonts w:eastAsia="仿宋_GB2312"/>
      <w:b/>
      <w:kern w:val="44"/>
      <w:sz w:val="44"/>
      <w:szCs w:val="20"/>
    </w:rPr>
  </w:style>
  <w:style w:type="paragraph" w:styleId="3">
    <w:name w:val="heading 2"/>
    <w:basedOn w:val="1"/>
    <w:next w:val="4"/>
    <w:qFormat/>
    <w:uiPriority w:val="0"/>
    <w:pPr>
      <w:keepNext/>
      <w:keepLines/>
      <w:widowControl w:val="0"/>
      <w:numPr>
        <w:ilvl w:val="0"/>
        <w:numId w:val="2"/>
      </w:numPr>
      <w:tabs>
        <w:tab w:val="left" w:pos="1145"/>
        <w:tab w:val="clear" w:pos="360"/>
      </w:tabs>
      <w:spacing w:before="260" w:after="260" w:line="415" w:lineRule="auto"/>
      <w:ind w:left="990" w:hanging="567"/>
      <w:outlineLvl w:val="1"/>
    </w:pPr>
    <w:rPr>
      <w:rFonts w:ascii="Arial" w:hAnsi="Arial" w:eastAsia="黑体"/>
      <w:b/>
      <w:sz w:val="32"/>
      <w:szCs w:val="20"/>
    </w:rPr>
  </w:style>
  <w:style w:type="paragraph" w:styleId="5">
    <w:name w:val="heading 3"/>
    <w:basedOn w:val="1"/>
    <w:next w:val="1"/>
    <w:qFormat/>
    <w:uiPriority w:val="0"/>
    <w:pPr>
      <w:keepNext/>
      <w:keepLines/>
      <w:widowControl w:val="0"/>
      <w:numPr>
        <w:ilvl w:val="0"/>
        <w:numId w:val="3"/>
      </w:numPr>
      <w:tabs>
        <w:tab w:val="left" w:pos="2651"/>
        <w:tab w:val="clear" w:pos="1200"/>
      </w:tabs>
      <w:spacing w:before="260" w:after="260" w:line="415" w:lineRule="auto"/>
      <w:ind w:left="1418" w:hanging="567"/>
      <w:outlineLvl w:val="2"/>
    </w:pPr>
    <w:rPr>
      <w:rFonts w:eastAsia="仿宋_GB2312"/>
      <w:b/>
      <w:sz w:val="32"/>
      <w:szCs w:val="20"/>
    </w:rPr>
  </w:style>
  <w:style w:type="paragraph" w:styleId="6">
    <w:name w:val="heading 4"/>
    <w:basedOn w:val="1"/>
    <w:next w:val="1"/>
    <w:qFormat/>
    <w:uiPriority w:val="0"/>
    <w:pPr>
      <w:keepNext/>
      <w:keepLines/>
      <w:widowControl w:val="0"/>
      <w:numPr>
        <w:ilvl w:val="3"/>
        <w:numId w:val="1"/>
      </w:numPr>
      <w:spacing w:before="280" w:after="290" w:line="377" w:lineRule="auto"/>
      <w:outlineLvl w:val="3"/>
    </w:pPr>
    <w:rPr>
      <w:rFonts w:ascii="Arial" w:hAnsi="Arial" w:eastAsia="黑体"/>
      <w:b/>
      <w:sz w:val="28"/>
      <w:szCs w:val="20"/>
    </w:rPr>
  </w:style>
  <w:style w:type="paragraph" w:styleId="7">
    <w:name w:val="heading 5"/>
    <w:basedOn w:val="1"/>
    <w:next w:val="4"/>
    <w:qFormat/>
    <w:uiPriority w:val="0"/>
    <w:pPr>
      <w:keepNext/>
      <w:widowControl/>
      <w:numPr>
        <w:ilvl w:val="0"/>
        <w:numId w:val="4"/>
      </w:numPr>
      <w:jc w:val="left"/>
      <w:outlineLvl w:val="4"/>
    </w:pPr>
    <w:rPr>
      <w:kern w:val="0"/>
      <w:sz w:val="24"/>
      <w:szCs w:val="20"/>
    </w:rPr>
  </w:style>
  <w:style w:type="paragraph" w:styleId="8">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paragraph" w:styleId="9">
    <w:name w:val="heading 7"/>
    <w:basedOn w:val="1"/>
    <w:next w:val="1"/>
    <w:qFormat/>
    <w:uiPriority w:val="0"/>
    <w:pPr>
      <w:keepNext/>
      <w:keepLines/>
      <w:widowControl w:val="0"/>
      <w:adjustRightInd w:val="0"/>
      <w:spacing w:before="240" w:after="64" w:line="320" w:lineRule="atLeast"/>
      <w:textAlignment w:val="baseline"/>
      <w:outlineLvl w:val="6"/>
    </w:pPr>
    <w:rPr>
      <w:rFonts w:ascii="宋体" w:hAnsi="Arial"/>
      <w:b/>
      <w:kern w:val="0"/>
      <w:sz w:val="24"/>
      <w:szCs w:val="20"/>
    </w:rPr>
  </w:style>
  <w:style w:type="paragraph" w:styleId="10">
    <w:name w:val="heading 8"/>
    <w:basedOn w:val="1"/>
    <w:next w:val="1"/>
    <w:qFormat/>
    <w:uiPriority w:val="0"/>
    <w:pPr>
      <w:keepNext/>
      <w:keepLines/>
      <w:widowControl w:val="0"/>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qFormat/>
    <w:uiPriority w:val="0"/>
    <w:pPr>
      <w:keepNext/>
      <w:keepLines/>
      <w:widowControl w:val="0"/>
      <w:adjustRightInd w:val="0"/>
      <w:spacing w:before="240" w:after="64" w:line="320" w:lineRule="atLeast"/>
      <w:textAlignment w:val="baseline"/>
      <w:outlineLvl w:val="8"/>
    </w:pPr>
    <w:rPr>
      <w:rFonts w:ascii="Arial" w:hAnsi="Arial" w:eastAsia="黑体"/>
      <w:kern w:val="0"/>
      <w:sz w:val="24"/>
      <w:szCs w:val="20"/>
    </w:rPr>
  </w:style>
  <w:style w:type="character" w:default="1" w:styleId="42">
    <w:name w:val="Default Paragraph Font"/>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12">
    <w:name w:val="List Number 2"/>
    <w:basedOn w:val="1"/>
    <w:qFormat/>
    <w:uiPriority w:val="0"/>
    <w:pPr>
      <w:widowControl/>
      <w:tabs>
        <w:tab w:val="left" w:pos="1697"/>
      </w:tabs>
      <w:spacing w:after="50" w:afterLines="50"/>
      <w:ind w:left="1697" w:hanging="420"/>
      <w:jc w:val="left"/>
    </w:pPr>
    <w:rPr>
      <w:kern w:val="0"/>
      <w:sz w:val="24"/>
      <w:szCs w:val="20"/>
    </w:rPr>
  </w:style>
  <w:style w:type="paragraph" w:styleId="13">
    <w:name w:val="List Number"/>
    <w:basedOn w:val="1"/>
    <w:qFormat/>
    <w:uiPriority w:val="0"/>
    <w:pPr>
      <w:widowControl/>
      <w:tabs>
        <w:tab w:val="left" w:pos="454"/>
      </w:tabs>
      <w:spacing w:after="50" w:afterLines="50"/>
      <w:ind w:left="454" w:hanging="284"/>
      <w:jc w:val="left"/>
    </w:pPr>
    <w:rPr>
      <w:kern w:val="0"/>
      <w:sz w:val="24"/>
      <w:szCs w:val="20"/>
    </w:rPr>
  </w:style>
  <w:style w:type="paragraph" w:styleId="14">
    <w:name w:val="caption"/>
    <w:basedOn w:val="1"/>
    <w:next w:val="1"/>
    <w:qFormat/>
    <w:uiPriority w:val="0"/>
    <w:pPr>
      <w:spacing w:line="360" w:lineRule="auto"/>
      <w:jc w:val="center"/>
    </w:pPr>
    <w:rPr>
      <w:rFonts w:ascii="Calibri" w:hAnsi="Calibri"/>
      <w:sz w:val="20"/>
      <w:szCs w:val="20"/>
    </w:r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w:basedOn w:val="1"/>
    <w:next w:val="18"/>
    <w:qFormat/>
    <w:uiPriority w:val="0"/>
    <w:pPr>
      <w:spacing w:line="360" w:lineRule="auto"/>
    </w:pPr>
    <w:rPr>
      <w:rFonts w:eastAsia="仿宋_GB2312"/>
      <w:sz w:val="28"/>
    </w:rPr>
  </w:style>
  <w:style w:type="paragraph" w:styleId="18">
    <w:name w:val="Body Text First Indent"/>
    <w:basedOn w:val="17"/>
    <w:qFormat/>
    <w:uiPriority w:val="0"/>
    <w:pPr>
      <w:spacing w:after="120" w:line="240" w:lineRule="auto"/>
      <w:ind w:firstLine="100" w:firstLineChars="100"/>
    </w:pPr>
    <w:rPr>
      <w:rFonts w:eastAsia="宋体"/>
      <w:sz w:val="21"/>
    </w:rPr>
  </w:style>
  <w:style w:type="paragraph" w:styleId="19">
    <w:name w:val="Body Text Indent"/>
    <w:basedOn w:val="1"/>
    <w:next w:val="1"/>
    <w:qFormat/>
    <w:uiPriority w:val="0"/>
    <w:pPr>
      <w:spacing w:line="420" w:lineRule="exact"/>
      <w:ind w:firstLine="2100" w:firstLineChars="2100"/>
    </w:pPr>
    <w:rPr>
      <w:sz w:val="28"/>
    </w:rPr>
  </w:style>
  <w:style w:type="paragraph" w:styleId="20">
    <w:name w:val="List Number 3"/>
    <w:basedOn w:val="1"/>
    <w:qFormat/>
    <w:uiPriority w:val="0"/>
    <w:pPr>
      <w:widowControl/>
      <w:tabs>
        <w:tab w:val="left" w:pos="482"/>
      </w:tabs>
      <w:spacing w:after="50" w:afterLines="50"/>
      <w:ind w:left="482" w:hanging="340"/>
      <w:jc w:val="left"/>
    </w:pPr>
    <w:rPr>
      <w:kern w:val="0"/>
      <w:sz w:val="24"/>
      <w:szCs w:val="20"/>
    </w:rPr>
  </w:style>
  <w:style w:type="paragraph" w:styleId="21">
    <w:name w:val="Block Text"/>
    <w:basedOn w:val="1"/>
    <w:qFormat/>
    <w:uiPriority w:val="0"/>
    <w:pPr>
      <w:spacing w:before="120" w:line="360" w:lineRule="auto"/>
      <w:ind w:left="824" w:right="202"/>
    </w:pPr>
    <w:rPr>
      <w:rFonts w:ascii="宋体" w:hAnsi="宋体"/>
      <w:sz w:val="24"/>
      <w:szCs w:val="21"/>
    </w:rPr>
  </w:style>
  <w:style w:type="paragraph" w:styleId="22">
    <w:name w:val="toc 3"/>
    <w:basedOn w:val="1"/>
    <w:next w:val="1"/>
    <w:qFormat/>
    <w:uiPriority w:val="0"/>
    <w:pPr>
      <w:ind w:left="400" w:leftChars="400"/>
    </w:pPr>
    <w:rPr>
      <w:rFonts w:ascii="Calibri" w:hAnsi="Calibri"/>
      <w:szCs w:val="22"/>
    </w:rPr>
  </w:style>
  <w:style w:type="paragraph" w:styleId="23">
    <w:name w:val="Plain Text"/>
    <w:basedOn w:val="1"/>
    <w:next w:val="1"/>
    <w:qFormat/>
    <w:uiPriority w:val="0"/>
    <w:rPr>
      <w:rFonts w:ascii="宋体" w:hAnsi="Courier New"/>
      <w:szCs w:val="20"/>
    </w:rPr>
  </w:style>
  <w:style w:type="paragraph" w:styleId="24">
    <w:name w:val="Date"/>
    <w:basedOn w:val="1"/>
    <w:next w:val="1"/>
    <w:qFormat/>
    <w:uiPriority w:val="0"/>
    <w:rPr>
      <w:rFonts w:ascii="楷体_GB2312" w:eastAsia="楷体_GB2312"/>
      <w:b/>
      <w:sz w:val="28"/>
      <w:szCs w:val="20"/>
    </w:r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tabs>
        <w:tab w:val="right" w:leader="dot" w:pos="8314"/>
      </w:tabs>
      <w:ind w:firstLine="245" w:firstLineChars="245"/>
    </w:pPr>
  </w:style>
  <w:style w:type="paragraph" w:styleId="31">
    <w:name w:val="Body Text Indent 3"/>
    <w:basedOn w:val="1"/>
    <w:qFormat/>
    <w:uiPriority w:val="0"/>
    <w:pPr>
      <w:spacing w:after="120"/>
      <w:ind w:left="200" w:leftChars="200"/>
    </w:pPr>
    <w:rPr>
      <w:sz w:val="16"/>
      <w:szCs w:val="16"/>
    </w:rPr>
  </w:style>
  <w:style w:type="paragraph" w:styleId="32">
    <w:name w:val="toc 2"/>
    <w:basedOn w:val="1"/>
    <w:next w:val="1"/>
    <w:qFormat/>
    <w:uiPriority w:val="0"/>
    <w:pPr>
      <w:ind w:left="200" w:leftChars="200"/>
    </w:pPr>
  </w:style>
  <w:style w:type="paragraph" w:styleId="33">
    <w:name w:val="Body Text 2"/>
    <w:basedOn w:val="1"/>
    <w:qFormat/>
    <w:uiPriority w:val="0"/>
    <w:pPr>
      <w:widowControl/>
      <w:spacing w:after="50" w:afterLines="50" w:line="216" w:lineRule="auto"/>
      <w:jc w:val="center"/>
    </w:pPr>
    <w:rPr>
      <w:rFonts w:ascii="隶书" w:eastAsia="隶书"/>
      <w:bCs/>
      <w:kern w:val="0"/>
      <w:sz w:val="72"/>
      <w:szCs w:val="84"/>
    </w:rPr>
  </w:style>
  <w:style w:type="paragraph" w:styleId="34">
    <w:name w:val="List Continue 2"/>
    <w:basedOn w:val="1"/>
    <w:qFormat/>
    <w:uiPriority w:val="0"/>
    <w:pPr>
      <w:spacing w:after="120"/>
      <w:ind w:left="400" w:leftChars="4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37">
    <w:name w:val="index 1"/>
    <w:basedOn w:val="1"/>
    <w:next w:val="1"/>
    <w:qFormat/>
    <w:uiPriority w:val="0"/>
    <w:pPr>
      <w:spacing w:line="320" w:lineRule="exact"/>
    </w:pPr>
    <w:rPr>
      <w:b/>
      <w:snapToGrid w:val="0"/>
      <w:color w:val="FF6600"/>
      <w:kern w:val="0"/>
      <w:sz w:val="18"/>
      <w:szCs w:val="21"/>
    </w:rPr>
  </w:style>
  <w:style w:type="paragraph" w:styleId="38">
    <w:name w:val="Title"/>
    <w:basedOn w:val="1"/>
    <w:next w:val="1"/>
    <w:qFormat/>
    <w:uiPriority w:val="0"/>
    <w:pPr>
      <w:adjustRightInd w:val="0"/>
      <w:spacing w:before="240" w:after="60"/>
      <w:jc w:val="center"/>
      <w:outlineLvl w:val="0"/>
    </w:pPr>
    <w:rPr>
      <w:rFonts w:ascii="Calibri Light" w:hAnsi="Calibri Light"/>
      <w:b/>
      <w:bCs/>
      <w:sz w:val="32"/>
      <w:szCs w:val="32"/>
    </w:rPr>
  </w:style>
  <w:style w:type="paragraph" w:styleId="39">
    <w:name w:val="annotation subject"/>
    <w:basedOn w:val="16"/>
    <w:next w:val="16"/>
    <w:qFormat/>
    <w:uiPriority w:val="0"/>
    <w:pPr>
      <w:widowControl/>
      <w:spacing w:after="50" w:afterLines="50"/>
    </w:pPr>
    <w:rPr>
      <w:b/>
      <w:bCs/>
      <w:kern w:val="0"/>
      <w:sz w:val="24"/>
      <w:szCs w:val="20"/>
    </w:rPr>
  </w:style>
  <w:style w:type="paragraph" w:styleId="40">
    <w:name w:val="Body Text First Indent 2"/>
    <w:basedOn w:val="19"/>
    <w:next w:val="1"/>
    <w:qFormat/>
    <w:uiPriority w:val="0"/>
    <w:pPr>
      <w:spacing w:line="240" w:lineRule="auto"/>
      <w:ind w:left="200" w:leftChars="200" w:firstLine="200" w:firstLineChars="200"/>
    </w:p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paragraph" w:customStyle="1" w:styleId="49">
    <w:name w:val="正文文本首行缩进 2"/>
    <w:basedOn w:val="50"/>
    <w:qFormat/>
    <w:uiPriority w:val="0"/>
    <w:pPr>
      <w:tabs>
        <w:tab w:val="right" w:leader="dot" w:pos="8268"/>
      </w:tabs>
      <w:spacing w:line="200" w:lineRule="atLeast"/>
    </w:pPr>
    <w:rPr>
      <w:rFonts w:hAnsi="Courier New"/>
      <w:spacing w:val="-4"/>
      <w:sz w:val="18"/>
    </w:rPr>
  </w:style>
  <w:style w:type="paragraph" w:customStyle="1" w:styleId="50">
    <w:name w:val="正文缩进1"/>
    <w:basedOn w:val="51"/>
    <w:next w:val="49"/>
    <w:qFormat/>
    <w:uiPriority w:val="0"/>
    <w:pPr>
      <w:tabs>
        <w:tab w:val="right" w:leader="dot" w:pos="8268"/>
      </w:tabs>
      <w:autoSpaceDE w:val="0"/>
      <w:autoSpaceDN w:val="0"/>
      <w:adjustRightInd w:val="0"/>
      <w:snapToGrid w:val="0"/>
      <w:spacing w:after="120" w:line="360" w:lineRule="auto"/>
      <w:ind w:left="200" w:leftChars="200" w:firstLine="200" w:firstLineChars="200"/>
    </w:pPr>
    <w:rPr>
      <w:sz w:val="24"/>
      <w:szCs w:val="21"/>
    </w:rPr>
  </w:style>
  <w:style w:type="paragraph" w:customStyle="1" w:styleId="51">
    <w:name w:val="正文1"/>
    <w:basedOn w:val="22"/>
    <w:next w:val="5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2">
    <w:name w:val="标题 21"/>
    <w:basedOn w:val="51"/>
    <w:next w:val="51"/>
    <w:qFormat/>
    <w:uiPriority w:val="0"/>
    <w:pPr>
      <w:keepNext/>
      <w:keepLines/>
      <w:widowControl w:val="0"/>
      <w:tabs>
        <w:tab w:val="left" w:pos="706"/>
      </w:tabs>
      <w:ind w:firstLine="454"/>
      <w:outlineLvl w:val="1"/>
    </w:pPr>
    <w:rPr>
      <w:rFonts w:ascii="Arial" w:hAnsi="Arial" w:eastAsia="??"/>
      <w:b/>
      <w:bCs/>
      <w:szCs w:val="32"/>
    </w:rPr>
  </w:style>
  <w:style w:type="paragraph" w:customStyle="1" w:styleId="53">
    <w:name w:val="[Normal]"/>
    <w:qFormat/>
    <w:uiPriority w:val="0"/>
    <w:rPr>
      <w:rFonts w:ascii="宋体" w:hAnsi="宋体" w:eastAsia="宋体" w:cs="Times New Roman"/>
      <w:sz w:val="24"/>
      <w:szCs w:val="22"/>
      <w:lang w:val="zh-CN" w:eastAsia="zh-CN" w:bidi="ar-SA"/>
    </w:rPr>
  </w:style>
  <w:style w:type="paragraph" w:customStyle="1" w:styleId="54">
    <w:name w:val="正文文本缩进1"/>
    <w:basedOn w:val="1"/>
    <w:next w:val="1"/>
    <w:qFormat/>
    <w:uiPriority w:val="0"/>
    <w:pPr>
      <w:ind w:left="200" w:leftChars="200"/>
    </w:pPr>
    <w:rPr>
      <w:color w:val="000000"/>
      <w:szCs w:val="21"/>
    </w:rPr>
  </w:style>
  <w:style w:type="paragraph" w:customStyle="1" w:styleId="55">
    <w:name w:val="正文首行缩进 21"/>
    <w:basedOn w:val="54"/>
    <w:qFormat/>
    <w:uiPriority w:val="0"/>
    <w:pPr>
      <w:ind w:firstLine="420"/>
    </w:pPr>
    <w:rPr>
      <w:rFonts w:cs="宋体"/>
    </w:rPr>
  </w:style>
  <w:style w:type="paragraph" w:customStyle="1" w:styleId="56">
    <w:name w:val="Body Text Indent1"/>
    <w:basedOn w:val="1"/>
    <w:next w:val="1"/>
    <w:qFormat/>
    <w:uiPriority w:val="0"/>
    <w:pPr>
      <w:ind w:left="200" w:leftChars="200"/>
    </w:pPr>
    <w:rPr>
      <w:color w:val="000000"/>
      <w:szCs w:val="21"/>
    </w:rPr>
  </w:style>
  <w:style w:type="paragraph" w:customStyle="1" w:styleId="57">
    <w:name w:val="Body Text First Indent 21"/>
    <w:basedOn w:val="56"/>
    <w:qFormat/>
    <w:uiPriority w:val="0"/>
    <w:pPr>
      <w:ind w:firstLine="420"/>
    </w:pPr>
    <w:rPr>
      <w:rFonts w:cs="宋体"/>
    </w:rPr>
  </w:style>
  <w:style w:type="paragraph" w:customStyle="1" w:styleId="58">
    <w:name w:val="_Style 15"/>
    <w:basedOn w:val="1"/>
    <w:qFormat/>
    <w:uiPriority w:val="0"/>
    <w:rPr>
      <w:rFonts w:ascii="Tahoma" w:hAnsi="Tahoma"/>
      <w:sz w:val="24"/>
      <w:szCs w:val="20"/>
    </w:rPr>
  </w:style>
  <w:style w:type="paragraph" w:customStyle="1" w:styleId="59">
    <w:name w:val="表正文"/>
    <w:basedOn w:val="1"/>
    <w:next w:val="23"/>
    <w:qFormat/>
    <w:uiPriority w:val="0"/>
    <w:rPr>
      <w:rFonts w:ascii="宋体" w:hAnsi="Courier New"/>
      <w:szCs w:val="20"/>
    </w:rPr>
  </w:style>
  <w:style w:type="character" w:customStyle="1" w:styleId="60">
    <w:name w:val="正文文本缩进 Char"/>
    <w:qFormat/>
    <w:uiPriority w:val="0"/>
    <w:rPr>
      <w:rFonts w:eastAsia="宋体"/>
      <w:kern w:val="2"/>
      <w:sz w:val="21"/>
      <w:szCs w:val="24"/>
      <w:lang w:val="en-US" w:eastAsia="zh-CN" w:bidi="ar-SA"/>
    </w:rPr>
  </w:style>
  <w:style w:type="paragraph" w:customStyle="1" w:styleId="61">
    <w:name w:val="正文段"/>
    <w:basedOn w:val="1"/>
    <w:qFormat/>
    <w:uiPriority w:val="0"/>
    <w:pPr>
      <w:widowControl/>
      <w:snapToGrid w:val="0"/>
      <w:spacing w:after="50" w:afterLines="50"/>
      <w:ind w:firstLine="200" w:firstLineChars="200"/>
    </w:pPr>
    <w:rPr>
      <w:kern w:val="0"/>
      <w:sz w:val="24"/>
      <w:szCs w:val="20"/>
    </w:rPr>
  </w:style>
  <w:style w:type="paragraph" w:customStyle="1" w:styleId="62">
    <w:name w:val="Char"/>
    <w:basedOn w:val="1"/>
    <w:qFormat/>
    <w:uiPriority w:val="0"/>
    <w:rPr>
      <w:rFonts w:ascii="仿宋_GB2312" w:eastAsia="仿宋_GB2312"/>
      <w:b/>
      <w:sz w:val="32"/>
      <w:szCs w:val="32"/>
    </w:rPr>
  </w:style>
  <w:style w:type="paragraph" w:customStyle="1" w:styleId="63">
    <w:name w:val="Table Text"/>
    <w:qFormat/>
    <w:uiPriority w:val="0"/>
    <w:pPr>
      <w:snapToGrid w:val="0"/>
      <w:spacing w:before="80" w:after="80"/>
    </w:pPr>
    <w:rPr>
      <w:rFonts w:ascii="Arial" w:hAnsi="Arial" w:eastAsia="宋体" w:cs="Times New Roman"/>
      <w:sz w:val="18"/>
      <w:szCs w:val="20"/>
      <w:lang w:val="en-US" w:eastAsia="zh-CN" w:bidi="ar-SA"/>
    </w:rPr>
  </w:style>
  <w:style w:type="paragraph" w:customStyle="1" w:styleId="64">
    <w:name w:val="正文（缩进2汉字）"/>
    <w:basedOn w:val="1"/>
    <w:qFormat/>
    <w:uiPriority w:val="0"/>
    <w:pPr>
      <w:tabs>
        <w:tab w:val="left" w:pos="525"/>
      </w:tabs>
      <w:spacing w:before="100" w:beforeAutospacing="1" w:after="100" w:afterAutospacing="1"/>
      <w:ind w:left="50" w:leftChars="50" w:firstLine="206" w:firstLineChars="206"/>
    </w:pPr>
    <w:rPr>
      <w:rFonts w:ascii="宋体"/>
      <w:szCs w:val="20"/>
    </w:rPr>
  </w:style>
  <w:style w:type="paragraph" w:customStyle="1" w:styleId="65">
    <w:name w:val="Char11"/>
    <w:basedOn w:val="1"/>
    <w:qFormat/>
    <w:uiPriority w:val="0"/>
    <w:pPr>
      <w:tabs>
        <w:tab w:val="left" w:pos="432"/>
      </w:tabs>
      <w:spacing w:before="50" w:beforeLines="50" w:after="50" w:afterLines="50"/>
      <w:ind w:left="432" w:hanging="432"/>
      <w:jc w:val="center"/>
    </w:pPr>
    <w:rPr>
      <w:sz w:val="24"/>
    </w:rPr>
  </w:style>
  <w:style w:type="paragraph" w:customStyle="1" w:styleId="66">
    <w:name w:val="模板普通正文"/>
    <w:qFormat/>
    <w:uiPriority w:val="0"/>
    <w:pPr>
      <w:spacing w:before="50" w:beforeLines="50" w:after="10" w:line="360" w:lineRule="auto"/>
      <w:ind w:firstLine="175" w:firstLineChars="175"/>
    </w:pPr>
    <w:rPr>
      <w:rFonts w:ascii="Calibri" w:hAnsi="Calibri" w:eastAsia="宋体" w:cs="Times New Roman"/>
      <w:sz w:val="24"/>
      <w:szCs w:val="20"/>
      <w:lang w:val="en-US" w:eastAsia="zh-CN" w:bidi="ar-SA"/>
    </w:rPr>
  </w:style>
  <w:style w:type="paragraph" w:customStyle="1" w:styleId="67">
    <w:name w:val="缺省文本"/>
    <w:basedOn w:val="1"/>
    <w:qFormat/>
    <w:uiPriority w:val="0"/>
    <w:pPr>
      <w:autoSpaceDE w:val="0"/>
      <w:autoSpaceDN w:val="0"/>
      <w:adjustRightInd w:val="0"/>
      <w:jc w:val="left"/>
    </w:pPr>
    <w:rPr>
      <w:kern w:val="0"/>
      <w:sz w:val="24"/>
    </w:rPr>
  </w:style>
  <w:style w:type="paragraph" w:customStyle="1" w:styleId="68">
    <w:name w:val="WW-正文文字缩进 2"/>
    <w:basedOn w:val="1"/>
    <w:qFormat/>
    <w:uiPriority w:val="0"/>
    <w:pPr>
      <w:widowControl w:val="0"/>
      <w:suppressAutoHyphens/>
      <w:ind w:firstLine="420"/>
    </w:pPr>
    <w:rPr>
      <w:kern w:val="2"/>
      <w:szCs w:val="20"/>
    </w:r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项目排列"/>
    <w:basedOn w:val="1"/>
    <w:qFormat/>
    <w:uiPriority w:val="0"/>
    <w:pPr>
      <w:tabs>
        <w:tab w:val="left" w:pos="900"/>
      </w:tabs>
      <w:spacing w:before="50" w:beforeLines="50" w:after="50" w:afterLines="50" w:line="300" w:lineRule="auto"/>
      <w:ind w:left="900" w:hanging="420"/>
    </w:pPr>
    <w:rPr>
      <w:sz w:val="24"/>
    </w:rPr>
  </w:style>
  <w:style w:type="character" w:customStyle="1" w:styleId="71">
    <w:name w:val="style21"/>
    <w:qFormat/>
    <w:uiPriority w:val="0"/>
    <w:rPr>
      <w:sz w:val="15"/>
      <w:szCs w:val="15"/>
    </w:rPr>
  </w:style>
  <w:style w:type="paragraph" w:customStyle="1" w:styleId="72">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73">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74">
    <w:name w:val="Char1"/>
    <w:basedOn w:val="1"/>
    <w:qFormat/>
    <w:uiPriority w:val="0"/>
    <w:rPr>
      <w:szCs w:val="20"/>
    </w:rPr>
  </w:style>
  <w:style w:type="paragraph" w:customStyle="1" w:styleId="75">
    <w:name w:val="列出段落1"/>
    <w:basedOn w:val="1"/>
    <w:qFormat/>
    <w:uiPriority w:val="0"/>
    <w:pPr>
      <w:ind w:firstLine="200" w:firstLineChars="200"/>
    </w:pPr>
    <w:rPr>
      <w:rFonts w:ascii="Calibri" w:hAnsi="Calibri"/>
      <w:szCs w:val="22"/>
    </w:rPr>
  </w:style>
  <w:style w:type="paragraph" w:customStyle="1" w:styleId="76">
    <w:name w:val="默认段落字体 Para Char Char Char Char"/>
    <w:basedOn w:val="1"/>
    <w:qFormat/>
    <w:uiPriority w:val="0"/>
  </w:style>
  <w:style w:type="paragraph" w:customStyle="1" w:styleId="77">
    <w:name w:val="Char Char Char1 Char Char Char1 Char Char Char Char"/>
    <w:basedOn w:val="1"/>
    <w:qFormat/>
    <w:uiPriority w:val="0"/>
  </w:style>
  <w:style w:type="character" w:customStyle="1" w:styleId="78">
    <w:name w:val="font1"/>
    <w:qFormat/>
    <w:uiPriority w:val="0"/>
    <w:rPr>
      <w:color w:val="999999"/>
      <w:sz w:val="18"/>
      <w:szCs w:val="18"/>
      <w:u w:val="none"/>
    </w:rPr>
  </w:style>
  <w:style w:type="paragraph" w:customStyle="1" w:styleId="7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Char Char Char Char Char Char Char Char Char Char"/>
    <w:basedOn w:val="1"/>
    <w:qFormat/>
    <w:uiPriority w:val="0"/>
    <w:rPr>
      <w:rFonts w:ascii="Tahoma" w:hAnsi="Tahoma"/>
      <w:sz w:val="24"/>
      <w:szCs w:val="20"/>
    </w:rPr>
  </w:style>
  <w:style w:type="character" w:customStyle="1" w:styleId="81">
    <w:name w:val="apple-style-span"/>
    <w:basedOn w:val="42"/>
    <w:qFormat/>
    <w:uiPriority w:val="0"/>
  </w:style>
  <w:style w:type="paragraph" w:customStyle="1" w:styleId="82">
    <w:name w:val="正文无缩进"/>
    <w:basedOn w:val="1"/>
    <w:qFormat/>
    <w:uiPriority w:val="0"/>
    <w:pPr>
      <w:spacing w:line="360" w:lineRule="auto"/>
    </w:pPr>
    <w:rPr>
      <w:rFonts w:ascii="宋体"/>
      <w:color w:val="000000"/>
      <w:sz w:val="24"/>
    </w:rPr>
  </w:style>
  <w:style w:type="character" w:customStyle="1" w:styleId="83">
    <w:name w:val="ca-3"/>
    <w:basedOn w:val="42"/>
    <w:qFormat/>
    <w:uiPriority w:val="0"/>
  </w:style>
  <w:style w:type="paragraph" w:customStyle="1" w:styleId="84">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85">
    <w:name w:val="表格"/>
    <w:basedOn w:val="1"/>
    <w:qFormat/>
    <w:uiPriority w:val="0"/>
    <w:pPr>
      <w:snapToGrid w:val="0"/>
      <w:ind w:firstLine="21" w:firstLineChars="21"/>
    </w:pPr>
    <w:rPr>
      <w:rFonts w:ascii="宋体" w:hAnsi="宋体"/>
      <w:kern w:val="0"/>
      <w:sz w:val="20"/>
      <w:szCs w:val="20"/>
    </w:rPr>
  </w:style>
  <w:style w:type="paragraph" w:customStyle="1" w:styleId="86">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87">
    <w:name w:val="Char Char1 Char Char Char Char Char Char"/>
    <w:basedOn w:val="1"/>
    <w:qFormat/>
    <w:uiPriority w:val="0"/>
    <w:pPr>
      <w:widowControl/>
      <w:spacing w:after="160" w:line="240" w:lineRule="exact"/>
      <w:jc w:val="left"/>
    </w:pPr>
  </w:style>
  <w:style w:type="character" w:customStyle="1" w:styleId="88">
    <w:name w:val="Char Char"/>
    <w:qFormat/>
    <w:uiPriority w:val="0"/>
    <w:rPr>
      <w:rFonts w:ascii="宋体" w:hAnsi="Courier New" w:eastAsia="宋体"/>
      <w:kern w:val="2"/>
      <w:sz w:val="21"/>
      <w:lang w:val="en-US" w:eastAsia="zh-CN" w:bidi="ar-SA"/>
    </w:rPr>
  </w:style>
  <w:style w:type="character" w:customStyle="1" w:styleId="89">
    <w:name w:val="style51"/>
    <w:qFormat/>
    <w:uiPriority w:val="0"/>
    <w:rPr>
      <w:sz w:val="21"/>
      <w:szCs w:val="21"/>
    </w:rPr>
  </w:style>
  <w:style w:type="paragraph" w:customStyle="1" w:styleId="90">
    <w:name w:val="标书_正文"/>
    <w:basedOn w:val="1"/>
    <w:qFormat/>
    <w:uiPriority w:val="0"/>
    <w:pPr>
      <w:adjustRightInd w:val="0"/>
      <w:snapToGrid w:val="0"/>
      <w:spacing w:line="400" w:lineRule="exact"/>
      <w:ind w:firstLine="200" w:firstLineChars="200"/>
    </w:pPr>
    <w:rPr>
      <w:rFonts w:ascii="仿宋_GB2312" w:eastAsia="仿宋_GB2312" w:cs="宋体"/>
      <w:bCs/>
      <w:color w:val="000000"/>
      <w:kern w:val="0"/>
      <w:sz w:val="28"/>
      <w:szCs w:val="28"/>
    </w:rPr>
  </w:style>
  <w:style w:type="paragraph" w:customStyle="1" w:styleId="91">
    <w:name w:val="标准文本"/>
    <w:basedOn w:val="1"/>
    <w:qFormat/>
    <w:uiPriority w:val="0"/>
    <w:pPr>
      <w:spacing w:line="360" w:lineRule="auto"/>
      <w:ind w:firstLine="200" w:firstLineChars="200"/>
    </w:pPr>
    <w:rPr>
      <w:rFonts w:cs="宋体"/>
      <w:sz w:val="24"/>
      <w:szCs w:val="20"/>
    </w:rPr>
  </w:style>
  <w:style w:type="paragraph" w:customStyle="1" w:styleId="9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自定义正文"/>
    <w:basedOn w:val="1"/>
    <w:qFormat/>
    <w:uiPriority w:val="0"/>
    <w:pPr>
      <w:spacing w:line="480" w:lineRule="exact"/>
      <w:ind w:firstLine="200" w:firstLineChars="200"/>
      <w:jc w:val="left"/>
    </w:pPr>
    <w:rPr>
      <w:rFonts w:ascii="仿宋_GB2312" w:eastAsia="仿宋_GB2312"/>
      <w:sz w:val="28"/>
    </w:rPr>
  </w:style>
  <w:style w:type="paragraph" w:customStyle="1" w:styleId="94">
    <w:name w:val="样式 小四 行距: 1.5 倍行距 首行缩进:  2 字符"/>
    <w:basedOn w:val="1"/>
    <w:qFormat/>
    <w:uiPriority w:val="0"/>
    <w:pPr>
      <w:spacing w:line="360" w:lineRule="auto"/>
      <w:ind w:firstLine="200" w:firstLineChars="200"/>
    </w:pPr>
    <w:rPr>
      <w:rFonts w:cs="宋体"/>
      <w:sz w:val="24"/>
      <w:szCs w:val="20"/>
    </w:rPr>
  </w:style>
  <w:style w:type="paragraph" w:customStyle="1" w:styleId="95">
    <w:name w:val="自定义表格文字"/>
    <w:basedOn w:val="1"/>
    <w:qFormat/>
    <w:uiPriority w:val="0"/>
    <w:pPr>
      <w:spacing w:before="60" w:after="60" w:line="320" w:lineRule="exact"/>
      <w:jc w:val="left"/>
    </w:pPr>
    <w:rPr>
      <w:rFonts w:ascii="宋体" w:hAnsi="宋体" w:eastAsia="楷体_GB2312"/>
    </w:rPr>
  </w:style>
  <w:style w:type="paragraph" w:customStyle="1" w:styleId="96">
    <w:name w:val="Char Char Char1 Char"/>
    <w:basedOn w:val="1"/>
    <w:qFormat/>
    <w:uiPriority w:val="0"/>
    <w:pPr>
      <w:widowControl/>
      <w:spacing w:after="160" w:line="240" w:lineRule="exact"/>
      <w:jc w:val="left"/>
    </w:pPr>
    <w:rPr>
      <w:rFonts w:ascii="Verdana" w:hAnsi="Verdana" w:eastAsia="仿宋_GB2312"/>
      <w:kern w:val="0"/>
      <w:sz w:val="24"/>
      <w:szCs w:val="20"/>
    </w:rPr>
  </w:style>
  <w:style w:type="paragraph" w:customStyle="1" w:styleId="97">
    <w:name w:val="Char Char Char1 Char1"/>
    <w:basedOn w:val="1"/>
    <w:qFormat/>
    <w:uiPriority w:val="0"/>
    <w:pPr>
      <w:widowControl/>
      <w:spacing w:after="160" w:line="240" w:lineRule="exact"/>
      <w:jc w:val="left"/>
    </w:pPr>
    <w:rPr>
      <w:rFonts w:ascii="Verdana" w:hAnsi="Verdana" w:eastAsia="仿宋_GB2312"/>
      <w:kern w:val="0"/>
      <w:sz w:val="24"/>
      <w:szCs w:val="2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H4 Char"/>
    <w:qFormat/>
    <w:uiPriority w:val="0"/>
    <w:rPr>
      <w:rFonts w:ascii="宋体" w:hAnsi="宋体" w:eastAsia="黑体"/>
      <w:b/>
      <w:bCs/>
      <w:color w:val="000000"/>
      <w:spacing w:val="-4"/>
      <w:kern w:val="2"/>
      <w:sz w:val="24"/>
      <w:szCs w:val="30"/>
      <w:lang w:val="en-US" w:eastAsia="zh-CN" w:bidi="ar-SA"/>
    </w:rPr>
  </w:style>
  <w:style w:type="character" w:customStyle="1" w:styleId="100">
    <w:name w:val="H5 Char"/>
    <w:qFormat/>
    <w:uiPriority w:val="0"/>
    <w:rPr>
      <w:rFonts w:ascii="Arial" w:hAnsi="Arial" w:eastAsia="宋体"/>
      <w:sz w:val="24"/>
      <w:lang w:val="en-US" w:eastAsia="zh-CN" w:bidi="ar-SA"/>
    </w:rPr>
  </w:style>
  <w:style w:type="character" w:customStyle="1" w:styleId="101">
    <w:name w:val="Char Char8"/>
    <w:qFormat/>
    <w:uiPriority w:val="0"/>
    <w:rPr>
      <w:rFonts w:ascii="宋体" w:eastAsia="宋体"/>
      <w:kern w:val="2"/>
      <w:sz w:val="28"/>
      <w:lang w:val="en-US" w:eastAsia="zh-CN" w:bidi="ar-SA"/>
    </w:rPr>
  </w:style>
  <w:style w:type="character" w:customStyle="1" w:styleId="102">
    <w:name w:val="Char Char7"/>
    <w:qFormat/>
    <w:uiPriority w:val="0"/>
    <w:rPr>
      <w:rFonts w:eastAsia="仿宋_GB2312"/>
      <w:kern w:val="2"/>
      <w:sz w:val="24"/>
      <w:szCs w:val="24"/>
      <w:lang w:val="en-US" w:eastAsia="zh-CN" w:bidi="ar-SA"/>
    </w:rPr>
  </w:style>
  <w:style w:type="paragraph" w:customStyle="1" w:styleId="103">
    <w:name w:val="表内文字"/>
    <w:basedOn w:val="1"/>
    <w:qFormat/>
    <w:uiPriority w:val="0"/>
    <w:pPr>
      <w:jc w:val="center"/>
    </w:pPr>
    <w:rPr>
      <w:color w:val="FF0000"/>
      <w:kern w:val="0"/>
      <w:sz w:val="24"/>
    </w:rPr>
  </w:style>
  <w:style w:type="character" w:customStyle="1" w:styleId="104">
    <w:name w:val="Char Char3"/>
    <w:qFormat/>
    <w:uiPriority w:val="0"/>
    <w:rPr>
      <w:rFonts w:eastAsia="仿宋_GB2312"/>
      <w:kern w:val="2"/>
      <w:sz w:val="28"/>
      <w:szCs w:val="24"/>
      <w:lang w:val="en-US" w:eastAsia="zh-CN" w:bidi="ar-SA"/>
    </w:rPr>
  </w:style>
  <w:style w:type="paragraph" w:customStyle="1" w:styleId="105">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06">
    <w:name w:val="font7"/>
    <w:basedOn w:val="1"/>
    <w:qFormat/>
    <w:uiPriority w:val="0"/>
    <w:pPr>
      <w:widowControl/>
      <w:spacing w:before="100" w:beforeAutospacing="1" w:after="100" w:afterAutospacing="1"/>
      <w:jc w:val="left"/>
    </w:pPr>
    <w:rPr>
      <w:rFonts w:ascii="宋体" w:hAnsi="宋体"/>
      <w:kern w:val="0"/>
      <w:szCs w:val="21"/>
    </w:rPr>
  </w:style>
  <w:style w:type="paragraph" w:customStyle="1" w:styleId="107">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108">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09">
    <w:name w:val="项目1"/>
    <w:basedOn w:val="1"/>
    <w:qFormat/>
    <w:uiPriority w:val="0"/>
    <w:pPr>
      <w:tabs>
        <w:tab w:val="left" w:pos="840"/>
      </w:tabs>
      <w:spacing w:after="60"/>
      <w:ind w:left="840" w:hanging="420"/>
    </w:pPr>
    <w:rPr>
      <w:rFonts w:ascii="宋体"/>
      <w:spacing w:val="4"/>
      <w:szCs w:val="20"/>
    </w:rPr>
  </w:style>
  <w:style w:type="paragraph" w:customStyle="1" w:styleId="110">
    <w:name w:val="编10号"/>
    <w:basedOn w:val="1"/>
    <w:qFormat/>
    <w:uiPriority w:val="0"/>
    <w:pPr>
      <w:tabs>
        <w:tab w:val="left" w:pos="1620"/>
      </w:tabs>
      <w:ind w:left="1620" w:hanging="360"/>
    </w:pPr>
  </w:style>
  <w:style w:type="paragraph" w:customStyle="1" w:styleId="111">
    <w:name w:val="段"/>
    <w:basedOn w:val="1"/>
    <w:qFormat/>
    <w:uiPriority w:val="0"/>
    <w:pPr>
      <w:ind w:firstLine="425"/>
    </w:pPr>
    <w:rPr>
      <w:rFonts w:ascii="宋体"/>
      <w:szCs w:val="20"/>
    </w:rPr>
  </w:style>
  <w:style w:type="paragraph" w:customStyle="1" w:styleId="112">
    <w:name w:val="Char Char Char Char"/>
    <w:basedOn w:val="1"/>
    <w:qFormat/>
    <w:uiPriority w:val="0"/>
    <w:pPr>
      <w:widowControl/>
      <w:spacing w:after="160" w:line="240" w:lineRule="exact"/>
      <w:jc w:val="left"/>
    </w:pPr>
    <w:rPr>
      <w:kern w:val="0"/>
      <w:sz w:val="24"/>
    </w:rPr>
  </w:style>
  <w:style w:type="paragraph" w:customStyle="1" w:styleId="113">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rPr>
  </w:style>
  <w:style w:type="character" w:customStyle="1" w:styleId="114">
    <w:name w:val="bulletintext1"/>
    <w:qFormat/>
    <w:uiPriority w:val="0"/>
    <w:rPr>
      <w:rFonts w:ascii="宋体" w:hAnsi="宋体" w:eastAsia="宋体"/>
      <w:sz w:val="18"/>
      <w:szCs w:val="18"/>
    </w:rPr>
  </w:style>
  <w:style w:type="paragraph" w:customStyle="1" w:styleId="115">
    <w:name w:val="Char1 Char Char Char Char Char Char"/>
    <w:basedOn w:val="1"/>
    <w:qFormat/>
    <w:uiPriority w:val="0"/>
    <w:rPr>
      <w:rFonts w:ascii="Tahoma" w:hAnsi="Tahoma"/>
      <w:sz w:val="24"/>
      <w:szCs w:val="20"/>
    </w:rPr>
  </w:style>
  <w:style w:type="paragraph" w:customStyle="1" w:styleId="116">
    <w:name w:val="Char Char2 Char Char Char Char"/>
    <w:basedOn w:val="15"/>
    <w:qFormat/>
    <w:uiPriority w:val="0"/>
    <w:rPr>
      <w:rFonts w:ascii="Tahoma" w:hAnsi="Tahoma"/>
      <w:sz w:val="24"/>
    </w:rPr>
  </w:style>
  <w:style w:type="paragraph" w:customStyle="1" w:styleId="117">
    <w:name w:val="Char Char Char"/>
    <w:basedOn w:val="15"/>
    <w:qFormat/>
    <w:uiPriority w:val="0"/>
    <w:rPr>
      <w:rFonts w:ascii="Tahoma" w:hAnsi="Tahoma"/>
      <w:sz w:val="24"/>
    </w:rPr>
  </w:style>
  <w:style w:type="paragraph" w:customStyle="1" w:styleId="118">
    <w:name w:val="正文缩进 New"/>
    <w:basedOn w:val="1"/>
    <w:qFormat/>
    <w:uiPriority w:val="0"/>
    <w:pPr>
      <w:ind w:firstLine="200" w:firstLineChars="200"/>
    </w:pPr>
    <w:rPr>
      <w:szCs w:val="20"/>
    </w:rPr>
  </w:style>
  <w:style w:type="paragraph" w:customStyle="1" w:styleId="11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20">
    <w:name w:val="tpc_content1"/>
    <w:qFormat/>
    <w:uiPriority w:val="0"/>
    <w:rPr>
      <w:sz w:val="20"/>
      <w:szCs w:val="20"/>
    </w:rPr>
  </w:style>
  <w:style w:type="character" w:customStyle="1" w:styleId="121">
    <w:name w:val="Char Char11"/>
    <w:qFormat/>
    <w:uiPriority w:val="0"/>
    <w:rPr>
      <w:b/>
      <w:kern w:val="44"/>
      <w:sz w:val="44"/>
    </w:rPr>
  </w:style>
  <w:style w:type="character" w:customStyle="1" w:styleId="122">
    <w:name w:val="Char Char10"/>
    <w:qFormat/>
    <w:uiPriority w:val="0"/>
    <w:rPr>
      <w:b/>
      <w:kern w:val="2"/>
      <w:sz w:val="28"/>
      <w:szCs w:val="28"/>
    </w:rPr>
  </w:style>
  <w:style w:type="character" w:customStyle="1" w:styleId="123">
    <w:name w:val="Char Char9"/>
    <w:qFormat/>
    <w:uiPriority w:val="0"/>
    <w:rPr>
      <w:b/>
      <w:kern w:val="2"/>
      <w:sz w:val="24"/>
      <w:szCs w:val="24"/>
    </w:rPr>
  </w:style>
  <w:style w:type="paragraph" w:customStyle="1" w:styleId="124">
    <w:name w:val="Char Char Char 字元 字元"/>
    <w:basedOn w:val="1"/>
    <w:qFormat/>
    <w:uiPriority w:val="0"/>
    <w:pPr>
      <w:spacing w:line="360" w:lineRule="auto"/>
      <w:ind w:firstLine="200" w:firstLineChars="200"/>
    </w:pPr>
    <w:rPr>
      <w:szCs w:val="20"/>
    </w:rPr>
  </w:style>
  <w:style w:type="paragraph" w:customStyle="1" w:styleId="125">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26">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27">
    <w:name w:val="style11"/>
    <w:qFormat/>
    <w:uiPriority w:val="0"/>
    <w:rPr>
      <w:b/>
      <w:bCs/>
      <w:color w:val="FF0000"/>
    </w:rPr>
  </w:style>
  <w:style w:type="character" w:customStyle="1" w:styleId="128">
    <w:name w:val="info"/>
    <w:basedOn w:val="42"/>
    <w:qFormat/>
    <w:uiPriority w:val="0"/>
  </w:style>
  <w:style w:type="paragraph" w:customStyle="1" w:styleId="129">
    <w:name w:val="样式 正文缩进 + 首行缩进:  2 字符"/>
    <w:basedOn w:val="4"/>
    <w:qFormat/>
    <w:uiPriority w:val="0"/>
    <w:pPr>
      <w:spacing w:line="360" w:lineRule="auto"/>
    </w:pPr>
    <w:rPr>
      <w:rFonts w:ascii="宋体" w:hAnsi="宋体"/>
      <w:color w:val="000000"/>
      <w:kern w:val="0"/>
      <w:sz w:val="24"/>
      <w:szCs w:val="20"/>
    </w:rPr>
  </w:style>
  <w:style w:type="paragraph" w:customStyle="1" w:styleId="130">
    <w:name w:val="正文2"/>
    <w:basedOn w:val="1"/>
    <w:qFormat/>
    <w:uiPriority w:val="0"/>
    <w:pPr>
      <w:spacing w:before="156" w:line="360" w:lineRule="auto"/>
      <w:ind w:firstLine="200" w:firstLineChars="200"/>
    </w:pPr>
    <w:rPr>
      <w:sz w:val="24"/>
      <w:szCs w:val="20"/>
    </w:rPr>
  </w:style>
  <w:style w:type="paragraph" w:customStyle="1" w:styleId="131">
    <w:name w:val="p0"/>
    <w:basedOn w:val="1"/>
    <w:qFormat/>
    <w:uiPriority w:val="0"/>
    <w:pPr>
      <w:widowControl/>
    </w:pPr>
    <w:rPr>
      <w:kern w:val="0"/>
      <w:szCs w:val="21"/>
    </w:rPr>
  </w:style>
  <w:style w:type="character" w:customStyle="1" w:styleId="132">
    <w:name w:val="param-name"/>
    <w:basedOn w:val="42"/>
    <w:qFormat/>
    <w:uiPriority w:val="0"/>
  </w:style>
  <w:style w:type="character" w:customStyle="1" w:styleId="133">
    <w:name w:val="日期 Char"/>
    <w:qFormat/>
    <w:uiPriority w:val="0"/>
    <w:rPr>
      <w:rFonts w:ascii="楷体_GB2312" w:eastAsia="楷体_GB2312"/>
      <w:b/>
      <w:kern w:val="2"/>
      <w:sz w:val="28"/>
      <w:lang w:val="en-US" w:eastAsia="zh-CN" w:bidi="ar-SA"/>
    </w:rPr>
  </w:style>
  <w:style w:type="character" w:customStyle="1" w:styleId="134">
    <w:name w:val="标题 4 Char"/>
    <w:qFormat/>
    <w:uiPriority w:val="0"/>
    <w:rPr>
      <w:rFonts w:ascii="Arial" w:hAnsi="Arial" w:eastAsia="黑体"/>
      <w:b/>
      <w:kern w:val="2"/>
      <w:sz w:val="28"/>
      <w:lang w:val="en-US" w:eastAsia="zh-CN" w:bidi="ar-SA"/>
    </w:rPr>
  </w:style>
  <w:style w:type="character" w:customStyle="1" w:styleId="135">
    <w:name w:val="标题 6 Char"/>
    <w:qFormat/>
    <w:uiPriority w:val="0"/>
    <w:rPr>
      <w:rFonts w:ascii="宋体" w:hAnsi="Arial" w:eastAsia="宋体"/>
      <w:sz w:val="24"/>
      <w:lang w:val="en-US" w:eastAsia="zh-CN" w:bidi="ar-SA"/>
    </w:rPr>
  </w:style>
  <w:style w:type="character" w:customStyle="1" w:styleId="136">
    <w:name w:val="标题 8 Char"/>
    <w:qFormat/>
    <w:uiPriority w:val="0"/>
    <w:rPr>
      <w:rFonts w:ascii="Arial" w:hAnsi="Arial" w:eastAsia="黑体"/>
      <w:sz w:val="24"/>
      <w:lang w:val="en-US" w:eastAsia="zh-CN" w:bidi="ar-SA"/>
    </w:rPr>
  </w:style>
  <w:style w:type="character" w:customStyle="1" w:styleId="137">
    <w:name w:val="标题 9 Char"/>
    <w:qFormat/>
    <w:uiPriority w:val="0"/>
    <w:rPr>
      <w:rFonts w:ascii="Arial" w:hAnsi="Arial" w:eastAsia="黑体"/>
      <w:sz w:val="24"/>
      <w:lang w:val="en-US" w:eastAsia="zh-CN" w:bidi="ar-SA"/>
    </w:rPr>
  </w:style>
  <w:style w:type="character" w:customStyle="1" w:styleId="138">
    <w:name w:val="标题 5 Char"/>
    <w:qFormat/>
    <w:uiPriority w:val="0"/>
    <w:rPr>
      <w:rFonts w:eastAsia="宋体"/>
      <w:sz w:val="24"/>
      <w:lang w:val="en-US" w:eastAsia="zh-CN" w:bidi="ar-SA"/>
    </w:rPr>
  </w:style>
  <w:style w:type="character" w:customStyle="1" w:styleId="139">
    <w:name w:val="正文文本 Char"/>
    <w:qFormat/>
    <w:uiPriority w:val="0"/>
    <w:rPr>
      <w:rFonts w:eastAsia="仿宋_GB2312"/>
      <w:kern w:val="2"/>
      <w:sz w:val="28"/>
      <w:szCs w:val="24"/>
      <w:lang w:val="en-US" w:eastAsia="zh-CN" w:bidi="ar-SA"/>
    </w:rPr>
  </w:style>
  <w:style w:type="character" w:customStyle="1" w:styleId="140">
    <w:name w:val="正文文本缩进 2 Char"/>
    <w:qFormat/>
    <w:uiPriority w:val="0"/>
    <w:rPr>
      <w:rFonts w:eastAsia="宋体"/>
      <w:kern w:val="2"/>
      <w:sz w:val="21"/>
      <w:szCs w:val="24"/>
      <w:lang w:val="en-US" w:eastAsia="zh-CN" w:bidi="ar-SA"/>
    </w:rPr>
  </w:style>
  <w:style w:type="character" w:customStyle="1" w:styleId="141">
    <w:name w:val="正文文本 2 Char"/>
    <w:qFormat/>
    <w:uiPriority w:val="0"/>
    <w:rPr>
      <w:rFonts w:ascii="隶书" w:eastAsia="隶书"/>
      <w:bCs/>
      <w:sz w:val="72"/>
      <w:szCs w:val="84"/>
      <w:lang w:val="en-US" w:eastAsia="zh-CN" w:bidi="ar-SA"/>
    </w:rPr>
  </w:style>
  <w:style w:type="character" w:customStyle="1" w:styleId="142">
    <w:name w:val="标题 7 Char"/>
    <w:qFormat/>
    <w:uiPriority w:val="0"/>
    <w:rPr>
      <w:rFonts w:ascii="宋体" w:hAnsi="Arial" w:eastAsia="宋体"/>
      <w:b/>
      <w:sz w:val="24"/>
      <w:lang w:val="en-US" w:eastAsia="zh-CN" w:bidi="ar-SA"/>
    </w:rPr>
  </w:style>
  <w:style w:type="character" w:customStyle="1" w:styleId="143">
    <w:name w:val="页眉 Char"/>
    <w:qFormat/>
    <w:uiPriority w:val="0"/>
    <w:rPr>
      <w:rFonts w:eastAsia="宋体"/>
      <w:kern w:val="2"/>
      <w:sz w:val="18"/>
      <w:szCs w:val="18"/>
      <w:lang w:val="en-US" w:eastAsia="zh-CN" w:bidi="ar-SA"/>
    </w:rPr>
  </w:style>
  <w:style w:type="character" w:customStyle="1" w:styleId="144">
    <w:name w:val="批注文字 Char"/>
    <w:qFormat/>
    <w:uiPriority w:val="0"/>
    <w:rPr>
      <w:rFonts w:eastAsia="宋体"/>
      <w:kern w:val="2"/>
      <w:sz w:val="21"/>
      <w:szCs w:val="24"/>
      <w:lang w:val="en-US" w:eastAsia="zh-CN" w:bidi="ar-SA"/>
    </w:rPr>
  </w:style>
  <w:style w:type="paragraph" w:customStyle="1" w:styleId="145">
    <w:name w:val="汇视源正文"/>
    <w:qFormat/>
    <w:uiPriority w:val="0"/>
    <w:pPr>
      <w:widowControl w:val="0"/>
      <w:spacing w:before="50" w:beforeLines="50" w:line="360" w:lineRule="auto"/>
      <w:ind w:firstLine="200" w:firstLineChars="200"/>
      <w:jc w:val="both"/>
    </w:pPr>
    <w:rPr>
      <w:rFonts w:ascii="Times New Roman" w:hAnsi="Times New Roman" w:eastAsia="宋体" w:cs="宋体"/>
      <w:kern w:val="2"/>
      <w:sz w:val="24"/>
      <w:szCs w:val="20"/>
      <w:lang w:val="en-US" w:eastAsia="zh-CN" w:bidi="ar-SA"/>
    </w:rPr>
  </w:style>
  <w:style w:type="paragraph" w:customStyle="1" w:styleId="146">
    <w:name w:val="样式 列表编号 + 段后: 0.5 行"/>
    <w:basedOn w:val="13"/>
    <w:qFormat/>
    <w:uiPriority w:val="0"/>
    <w:pPr>
      <w:tabs>
        <w:tab w:val="left" w:pos="840"/>
      </w:tabs>
      <w:spacing w:after="50" w:afterLines="0"/>
      <w:ind w:left="425" w:hanging="425"/>
    </w:pPr>
    <w:rPr>
      <w:rFonts w:cs="宋体"/>
    </w:rPr>
  </w:style>
  <w:style w:type="paragraph" w:customStyle="1" w:styleId="147">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48">
    <w:name w:val="TOC 标题1"/>
    <w:basedOn w:val="2"/>
    <w:next w:val="1"/>
    <w:qFormat/>
    <w:uiPriority w:val="0"/>
    <w:pPr>
      <w:keepNext/>
      <w:keepLines/>
      <w:widowControl/>
      <w:numPr>
        <w:ilvl w:val="0"/>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49">
    <w:name w:val="Date Char"/>
    <w:qFormat/>
    <w:uiPriority w:val="0"/>
    <w:rPr>
      <w:rFonts w:ascii="宋体"/>
      <w:sz w:val="21"/>
      <w:lang w:val="zh-CN"/>
    </w:rPr>
  </w:style>
  <w:style w:type="character" w:customStyle="1" w:styleId="150">
    <w:name w:val="Normal Indent Char"/>
    <w:qFormat/>
    <w:uiPriority w:val="0"/>
    <w:rPr>
      <w:rFonts w:ascii="宋体" w:eastAsia="宋体"/>
      <w:snapToGrid w:val="0"/>
      <w:color w:val="000000"/>
      <w:kern w:val="28"/>
      <w:sz w:val="28"/>
    </w:rPr>
  </w:style>
  <w:style w:type="character" w:customStyle="1" w:styleId="151">
    <w:name w:val="Plain Text Char"/>
    <w:qFormat/>
    <w:uiPriority w:val="0"/>
    <w:rPr>
      <w:rFonts w:ascii="宋体" w:hAnsi="Courier New" w:eastAsia="宋体"/>
      <w:snapToGrid w:val="0"/>
      <w:sz w:val="21"/>
    </w:rPr>
  </w:style>
  <w:style w:type="character" w:customStyle="1" w:styleId="152">
    <w:name w:val="日期 Char1"/>
    <w:qFormat/>
    <w:uiPriority w:val="0"/>
    <w:rPr>
      <w:rFonts w:ascii="Times New Roman" w:hAnsi="Times New Roman" w:eastAsia="宋体" w:cs="Times New Roman"/>
      <w:sz w:val="24"/>
      <w:szCs w:val="24"/>
    </w:rPr>
  </w:style>
  <w:style w:type="character" w:customStyle="1" w:styleId="153">
    <w:name w:val="纯文本 Char1"/>
    <w:qFormat/>
    <w:uiPriority w:val="0"/>
    <w:rPr>
      <w:rFonts w:ascii="宋体" w:hAnsi="Courier New" w:eastAsia="宋体" w:cs="Courier New"/>
      <w:sz w:val="21"/>
      <w:szCs w:val="21"/>
    </w:rPr>
  </w:style>
  <w:style w:type="paragraph" w:customStyle="1" w:styleId="1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sz w:val="20"/>
      <w:szCs w:val="20"/>
      <w:lang w:val="en-US" w:eastAsia="zh-CN" w:bidi="ar-SA"/>
    </w:rPr>
  </w:style>
  <w:style w:type="paragraph" w:customStyle="1" w:styleId="155">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56">
    <w:name w:val="标题2def"/>
    <w:basedOn w:val="38"/>
    <w:qFormat/>
    <w:uiPriority w:val="0"/>
    <w:pPr>
      <w:widowControl/>
      <w:overflowPunct w:val="0"/>
      <w:autoSpaceDE w:val="0"/>
      <w:autoSpaceDN w:val="0"/>
      <w:adjustRightInd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57">
    <w:name w:val="标题3def"/>
    <w:basedOn w:val="5"/>
    <w:next w:val="1"/>
    <w:qFormat/>
    <w:uiPriority w:val="0"/>
    <w:pPr>
      <w:numPr>
        <w:ilvl w:val="0"/>
        <w:numId w:val="0"/>
      </w:numPr>
      <w:adjustRightInd w:val="0"/>
      <w:snapToGrid w:val="0"/>
      <w:spacing w:before="80" w:after="160" w:line="400" w:lineRule="exact"/>
    </w:pPr>
    <w:rPr>
      <w:rFonts w:ascii="仿宋_GB2312" w:hAnsi="宋体"/>
      <w:sz w:val="24"/>
    </w:rPr>
  </w:style>
  <w:style w:type="character" w:customStyle="1" w:styleId="158">
    <w:name w:val="Header Char"/>
    <w:qFormat/>
    <w:uiPriority w:val="0"/>
    <w:rPr>
      <w:rFonts w:ascii="Times New Roman" w:hAnsi="Times New Roman" w:eastAsia="宋体" w:cs="Times New Roman"/>
      <w:sz w:val="18"/>
      <w:szCs w:val="18"/>
    </w:rPr>
  </w:style>
  <w:style w:type="paragraph" w:customStyle="1" w:styleId="1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0"/>
      <w:szCs w:val="20"/>
      <w:lang w:val="en-US" w:eastAsia="zh-CN" w:bidi="ar-SA"/>
    </w:rPr>
  </w:style>
  <w:style w:type="paragraph" w:customStyle="1" w:styleId="160">
    <w:name w:val="Char Char2 Char Char"/>
    <w:basedOn w:val="1"/>
    <w:qFormat/>
    <w:uiPriority w:val="0"/>
    <w:pPr>
      <w:widowControl/>
      <w:spacing w:line="400" w:lineRule="exact"/>
      <w:jc w:val="center"/>
    </w:pPr>
    <w:rPr>
      <w:rFonts w:ascii="Verdana" w:hAnsi="Verdana"/>
      <w:kern w:val="0"/>
      <w:szCs w:val="20"/>
    </w:rPr>
  </w:style>
  <w:style w:type="character" w:customStyle="1" w:styleId="161">
    <w:name w:val="Comment Text Char"/>
    <w:qFormat/>
    <w:uiPriority w:val="0"/>
    <w:rPr>
      <w:rFonts w:ascii="Times New Roman" w:hAnsi="Times New Roman" w:eastAsia="宋体" w:cs="Times New Roman"/>
      <w:kern w:val="0"/>
      <w:sz w:val="24"/>
      <w:szCs w:val="24"/>
      <w:lang w:val="zh-CN" w:eastAsia="zh-CN"/>
    </w:rPr>
  </w:style>
  <w:style w:type="paragraph" w:customStyle="1" w:styleId="162">
    <w:name w:val="正文文本缩进 21"/>
    <w:basedOn w:val="1"/>
    <w:qFormat/>
    <w:uiPriority w:val="0"/>
    <w:pPr>
      <w:spacing w:line="520" w:lineRule="exact"/>
      <w:ind w:firstLine="303" w:firstLineChars="303"/>
    </w:pPr>
    <w:rPr>
      <w:rFonts w:ascii="黑体" w:hAnsi="Calibri" w:eastAsia="黑体" w:cs="黑体"/>
      <w:sz w:val="28"/>
      <w:szCs w:val="22"/>
    </w:rPr>
  </w:style>
  <w:style w:type="paragraph" w:customStyle="1" w:styleId="163">
    <w:name w:val="部分1"/>
    <w:basedOn w:val="1"/>
    <w:qFormat/>
    <w:uiPriority w:val="0"/>
    <w:pPr>
      <w:keepNext/>
      <w:pageBreakBefore/>
      <w:widowControl w:val="0"/>
      <w:tabs>
        <w:tab w:val="left" w:pos="720"/>
      </w:tabs>
      <w:spacing w:line="360" w:lineRule="auto"/>
      <w:jc w:val="center"/>
      <w:outlineLvl w:val="0"/>
    </w:pPr>
    <w:rPr>
      <w:rFonts w:eastAsia="黑体"/>
      <w:b/>
      <w:kern w:val="44"/>
      <w:sz w:val="36"/>
      <w:szCs w:val="20"/>
    </w:rPr>
  </w:style>
  <w:style w:type="paragraph" w:customStyle="1" w:styleId="164">
    <w:name w:val="Char Char Char Char1"/>
    <w:basedOn w:val="1"/>
    <w:qFormat/>
    <w:uiPriority w:val="0"/>
    <w:rPr>
      <w:rFonts w:ascii="Tahoma" w:hAnsi="Tahoma"/>
      <w:sz w:val="24"/>
      <w:szCs w:val="20"/>
    </w:rPr>
  </w:style>
  <w:style w:type="paragraph" w:customStyle="1" w:styleId="165">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66">
    <w:name w:val="样式5"/>
    <w:basedOn w:val="1"/>
    <w:qFormat/>
    <w:uiPriority w:val="0"/>
    <w:pPr>
      <w:adjustRightInd w:val="0"/>
      <w:spacing w:line="440" w:lineRule="exact"/>
      <w:ind w:left="2" w:firstLine="200" w:firstLineChars="200"/>
    </w:pPr>
    <w:rPr>
      <w:rFonts w:ascii="仿宋_GB2312" w:hAnsi="仿宋" w:eastAsia="仿宋_GB2312"/>
      <w:sz w:val="24"/>
    </w:rPr>
  </w:style>
  <w:style w:type="paragraph" w:customStyle="1" w:styleId="167">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168">
    <w:name w:val="正文2 Char Char"/>
    <w:qFormat/>
    <w:uiPriority w:val="0"/>
    <w:rPr>
      <w:kern w:val="2"/>
      <w:sz w:val="24"/>
    </w:rPr>
  </w:style>
  <w:style w:type="character" w:customStyle="1" w:styleId="169">
    <w:name w:val="普通文字 Char Char3"/>
    <w:qFormat/>
    <w:uiPriority w:val="0"/>
    <w:rPr>
      <w:rFonts w:ascii="宋体" w:hAnsi="Courier New"/>
      <w:kern w:val="2"/>
      <w:sz w:val="24"/>
      <w:szCs w:val="24"/>
    </w:rPr>
  </w:style>
  <w:style w:type="paragraph" w:customStyle="1" w:styleId="170">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1">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172">
    <w:name w:val="正文文本缩进2"/>
    <w:basedOn w:val="1"/>
    <w:next w:val="1"/>
    <w:qFormat/>
    <w:uiPriority w:val="0"/>
    <w:pPr>
      <w:ind w:left="200" w:leftChars="200"/>
    </w:pPr>
    <w:rPr>
      <w:color w:val="000000"/>
      <w:szCs w:val="21"/>
    </w:rPr>
  </w:style>
  <w:style w:type="paragraph" w:customStyle="1" w:styleId="173">
    <w:name w:val="正文首行缩进 22"/>
    <w:basedOn w:val="172"/>
    <w:qFormat/>
    <w:uiPriority w:val="0"/>
    <w:pPr>
      <w:ind w:firstLine="420"/>
    </w:pPr>
    <w:rPr>
      <w:rFonts w:cs="宋体"/>
    </w:rPr>
  </w:style>
  <w:style w:type="paragraph" w:customStyle="1" w:styleId="174">
    <w:name w:val="*正文"/>
    <w:basedOn w:val="1"/>
    <w:qFormat/>
    <w:uiPriority w:val="0"/>
    <w:pPr>
      <w:spacing w:line="360" w:lineRule="auto"/>
      <w:ind w:firstLine="200" w:firstLineChars="200"/>
    </w:pPr>
    <w:rPr>
      <w:rFonts w:ascii="宋体" w:hAnsi="宋体"/>
      <w:sz w:val="24"/>
    </w:rPr>
  </w:style>
  <w:style w:type="paragraph" w:customStyle="1" w:styleId="175">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176">
    <w:name w:val="_正文段落"/>
    <w:basedOn w:val="1"/>
    <w:qFormat/>
    <w:uiPriority w:val="0"/>
    <w:pPr>
      <w:spacing w:before="15" w:beforeLines="15" w:after="30" w:afterLines="30" w:line="360" w:lineRule="auto"/>
      <w:ind w:firstLine="200" w:firstLineChars="200"/>
    </w:pPr>
    <w:rPr>
      <w:sz w:val="24"/>
    </w:rPr>
  </w:style>
  <w:style w:type="paragraph" w:customStyle="1" w:styleId="177">
    <w:name w:val="纯文本_0"/>
    <w:basedOn w:val="1"/>
    <w:qFormat/>
    <w:uiPriority w:val="0"/>
    <w:rPr>
      <w:rFonts w:ascii="宋体" w:hAnsi="Courier New"/>
      <w:kern w:val="0"/>
      <w:sz w:val="20"/>
      <w:szCs w:val="20"/>
    </w:rPr>
  </w:style>
  <w:style w:type="paragraph" w:customStyle="1" w:styleId="178">
    <w:name w:val="普通(网站)_0"/>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179">
    <w:name w:val="纯文本_1"/>
    <w:basedOn w:val="1"/>
    <w:qFormat/>
    <w:uiPriority w:val="0"/>
    <w:rPr>
      <w:rFonts w:ascii="宋体" w:hAnsi="Courier New"/>
      <w:szCs w:val="20"/>
    </w:rPr>
  </w:style>
  <w:style w:type="paragraph" w:customStyle="1" w:styleId="180">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181">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182">
    <w:name w:val="纯文本 字符"/>
    <w:qFormat/>
    <w:uiPriority w:val="0"/>
    <w:rPr>
      <w:rFonts w:ascii="宋体" w:hAnsi="Courier New" w:eastAsia="宋体" w:cs="Courier New"/>
      <w:kern w:val="2"/>
      <w:sz w:val="21"/>
      <w:szCs w:val="21"/>
      <w:lang w:val="en-US" w:eastAsia="zh-CN" w:bidi="ar-SA"/>
    </w:rPr>
  </w:style>
  <w:style w:type="paragraph" w:customStyle="1" w:styleId="183">
    <w:name w:val="纯文本1"/>
    <w:basedOn w:val="1"/>
    <w:qFormat/>
    <w:uiPriority w:val="0"/>
    <w:pPr>
      <w:ind w:firstLine="100" w:firstLineChars="100"/>
    </w:pPr>
    <w:rPr>
      <w:rFonts w:hAnsi="宋体" w:cs="Courier New"/>
      <w:szCs w:val="21"/>
    </w:rPr>
  </w:style>
  <w:style w:type="paragraph" w:customStyle="1" w:styleId="184">
    <w:name w:val="T1"/>
    <w:next w:val="180"/>
    <w:qFormat/>
    <w:uiPriority w:val="0"/>
    <w:pPr>
      <w:spacing w:before="20" w:beforeLines="20" w:after="20" w:afterLines="20" w:line="600" w:lineRule="exact"/>
      <w:jc w:val="both"/>
      <w:outlineLvl w:val="0"/>
    </w:pPr>
    <w:rPr>
      <w:rFonts w:ascii="黑体" w:hAnsi="Calibri" w:eastAsia="黑体" w:cs="Arial"/>
      <w:kern w:val="2"/>
      <w:sz w:val="28"/>
      <w:szCs w:val="22"/>
      <w:lang w:val="en-US" w:eastAsia="zh-CN" w:bidi="ar-SA"/>
    </w:rPr>
  </w:style>
  <w:style w:type="paragraph" w:customStyle="1" w:styleId="185">
    <w:name w:val="首行缩进"/>
    <w:basedOn w:val="1"/>
    <w:qFormat/>
    <w:uiPriority w:val="0"/>
    <w:pPr>
      <w:spacing w:line="360" w:lineRule="auto"/>
      <w:ind w:firstLine="200" w:firstLineChars="200"/>
    </w:pPr>
    <w:rPr>
      <w:szCs w:val="21"/>
    </w:rPr>
  </w:style>
  <w:style w:type="paragraph" w:customStyle="1" w:styleId="186">
    <w:name w:val="0正文"/>
    <w:basedOn w:val="1"/>
    <w:qFormat/>
    <w:uiPriority w:val="0"/>
    <w:pPr>
      <w:spacing w:line="560" w:lineRule="exact"/>
      <w:ind w:firstLine="200" w:firstLineChars="200"/>
    </w:pPr>
    <w:rPr>
      <w:rFonts w:ascii="Tahoma" w:hAnsi="Tahoma"/>
      <w:sz w:val="24"/>
      <w:szCs w:val="21"/>
    </w:rPr>
  </w:style>
  <w:style w:type="character" w:customStyle="1" w:styleId="187">
    <w:name w:val="纯文本 Char2"/>
    <w:qFormat/>
    <w:uiPriority w:val="0"/>
    <w:rPr>
      <w:rFonts w:ascii="宋体" w:hAnsi="Courier New" w:cs="Courier New"/>
      <w:kern w:val="2"/>
      <w:sz w:val="21"/>
      <w:szCs w:val="21"/>
    </w:rPr>
  </w:style>
  <w:style w:type="character" w:customStyle="1" w:styleId="188">
    <w:name w:val="正文缩进 Char1"/>
    <w:qFormat/>
    <w:uiPriority w:val="0"/>
    <w:rPr>
      <w:rFonts w:eastAsia="宋体"/>
      <w:kern w:val="2"/>
      <w:sz w:val="21"/>
      <w:szCs w:val="24"/>
      <w:lang w:val="en-US" w:eastAsia="zh-CN" w:bidi="ar-SA"/>
    </w:rPr>
  </w:style>
  <w:style w:type="paragraph" w:customStyle="1" w:styleId="189">
    <w:name w:val="表格文字"/>
    <w:basedOn w:val="19"/>
    <w:next w:val="17"/>
    <w:qFormat/>
    <w:uiPriority w:val="0"/>
    <w:pPr>
      <w:adjustRightInd w:val="0"/>
      <w:spacing w:before="20" w:after="20" w:line="500" w:lineRule="atLeast"/>
      <w:ind w:firstLine="210" w:firstLineChars="0"/>
      <w:textAlignment w:val="baseline"/>
    </w:pPr>
    <w:rPr>
      <w:rFonts w:ascii="Century Gothic" w:hAnsi="Century Gothic" w:eastAsia="仿宋_GB2312"/>
      <w:kern w:val="0"/>
      <w:sz w:val="24"/>
      <w:szCs w:val="20"/>
    </w:rPr>
  </w:style>
  <w:style w:type="character" w:customStyle="1" w:styleId="190">
    <w:name w:val="批注文字 字符"/>
    <w:qFormat/>
    <w:uiPriority w:val="0"/>
    <w:rPr>
      <w:rFonts w:ascii="Times New Roman" w:hAnsi="Times New Roman" w:eastAsia="宋体" w:cs="Times New Roman"/>
      <w:kern w:val="2"/>
      <w:sz w:val="21"/>
      <w:szCs w:val="24"/>
    </w:rPr>
  </w:style>
  <w:style w:type="paragraph" w:customStyle="1" w:styleId="191">
    <w:name w:val="正文（首行缩进2字符）"/>
    <w:basedOn w:val="1"/>
    <w:qFormat/>
    <w:uiPriority w:val="0"/>
    <w:pPr>
      <w:ind w:firstLine="200" w:firstLineChars="200"/>
    </w:pPr>
    <w:rPr>
      <w:rFonts w:ascii="Calibri" w:hAnsi="Calibri"/>
      <w:szCs w:val="21"/>
    </w:rPr>
  </w:style>
  <w:style w:type="character" w:customStyle="1" w:styleId="192">
    <w:name w:val="font12"/>
    <w:basedOn w:val="42"/>
    <w:qFormat/>
    <w:uiPriority w:val="0"/>
    <w:rPr>
      <w:rFonts w:ascii="宋体" w:hAnsi="宋体" w:eastAsia="宋体" w:cs="宋体"/>
      <w:color w:val="000000"/>
      <w:sz w:val="21"/>
      <w:szCs w:val="21"/>
      <w:u w:val="none"/>
    </w:rPr>
  </w:style>
  <w:style w:type="character" w:customStyle="1" w:styleId="193">
    <w:name w:val="font31"/>
    <w:basedOn w:val="42"/>
    <w:qFormat/>
    <w:uiPriority w:val="0"/>
    <w:rPr>
      <w:rFonts w:ascii="Times New Roman" w:hAnsi="Times New Roman" w:cs="Times New Roman"/>
      <w:color w:val="000000"/>
      <w:sz w:val="21"/>
      <w:szCs w:val="21"/>
      <w:u w:val="none"/>
    </w:rPr>
  </w:style>
  <w:style w:type="character" w:customStyle="1" w:styleId="194">
    <w:name w:val="font81"/>
    <w:basedOn w:val="42"/>
    <w:qFormat/>
    <w:uiPriority w:val="0"/>
    <w:rPr>
      <w:rFonts w:ascii="微软雅黑" w:hAnsi="微软雅黑" w:eastAsia="微软雅黑" w:cs="微软雅黑"/>
      <w:color w:val="000000"/>
      <w:sz w:val="18"/>
      <w:szCs w:val="18"/>
      <w:u w:val="none"/>
    </w:rPr>
  </w:style>
  <w:style w:type="character" w:customStyle="1" w:styleId="195">
    <w:name w:val="font131"/>
    <w:basedOn w:val="42"/>
    <w:qFormat/>
    <w:uiPriority w:val="0"/>
    <w:rPr>
      <w:rFonts w:ascii="微软雅黑" w:hAnsi="微软雅黑" w:eastAsia="微软雅黑" w:cs="微软雅黑"/>
      <w:color w:val="000000"/>
      <w:sz w:val="21"/>
      <w:szCs w:val="21"/>
      <w:u w:val="none"/>
    </w:rPr>
  </w:style>
  <w:style w:type="character" w:customStyle="1" w:styleId="196">
    <w:name w:val="font71"/>
    <w:basedOn w:val="42"/>
    <w:qFormat/>
    <w:uiPriority w:val="0"/>
    <w:rPr>
      <w:rFonts w:ascii="Times New Roman" w:hAnsi="Times New Roman" w:cs="Times New Roman"/>
      <w:color w:val="000000"/>
      <w:sz w:val="21"/>
      <w:szCs w:val="21"/>
      <w:u w:val="none"/>
    </w:rPr>
  </w:style>
  <w:style w:type="character" w:customStyle="1" w:styleId="197">
    <w:name w:val="font101"/>
    <w:basedOn w:val="42"/>
    <w:qFormat/>
    <w:uiPriority w:val="0"/>
    <w:rPr>
      <w:rFonts w:ascii="宋体" w:hAnsi="宋体" w:eastAsia="宋体" w:cs="宋体"/>
      <w:color w:val="000000"/>
      <w:sz w:val="21"/>
      <w:szCs w:val="21"/>
      <w:u w:val="none"/>
    </w:rPr>
  </w:style>
  <w:style w:type="paragraph" w:customStyle="1" w:styleId="198">
    <w:name w:val="无间隔1"/>
    <w:qFormat/>
    <w:uiPriority w:val="0"/>
    <w:rPr>
      <w:rFonts w:ascii="Times New Roman" w:hAnsi="Times New Roman" w:eastAsia="宋体" w:cs="Times New Roman"/>
      <w:sz w:val="22"/>
      <w:szCs w:val="22"/>
      <w:lang w:val="en-US" w:eastAsia="zh-CN" w:bidi="ar-SA"/>
    </w:rPr>
  </w:style>
  <w:style w:type="character" w:customStyle="1" w:styleId="199">
    <w:name w:val="NormalCharacter"/>
    <w:qFormat/>
    <w:uiPriority w:val="0"/>
  </w:style>
  <w:style w:type="paragraph" w:customStyle="1" w:styleId="200">
    <w:name w:val="text-ta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1">
    <w:name w:val="文章正文"/>
    <w:basedOn w:val="1"/>
    <w:qFormat/>
    <w:uiPriority w:val="0"/>
    <w:pPr>
      <w:spacing w:line="360" w:lineRule="auto"/>
      <w:ind w:firstLine="200" w:firstLineChars="200"/>
    </w:pPr>
    <w:rPr>
      <w:sz w:val="24"/>
    </w:rPr>
  </w:style>
  <w:style w:type="paragraph" w:customStyle="1" w:styleId="202">
    <w:name w:val="_Style 2"/>
    <w:qFormat/>
    <w:uiPriority w:val="0"/>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255370-B5EF-49B0-8704-A3AC22773CD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50</Pages>
  <Words>12119</Words>
  <Characters>12954</Characters>
  <Lines>0</Lines>
  <Paragraphs>814</Paragraphs>
  <TotalTime>209</TotalTime>
  <ScaleCrop>false</ScaleCrop>
  <LinksUpToDate>false</LinksUpToDate>
  <CharactersWithSpaces>13119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2019-03-28T02:49:00Z</dcterms:created>
  <dc:creator>USER</dc:creator>
  <cp:lastModifiedBy>smile</cp:lastModifiedBy>
  <cp:lastPrinted>2025-07-04T01:09:00Z</cp:lastPrinted>
  <dcterms:modified xsi:type="dcterms:W3CDTF">2025-07-04T07:33:08Z</dcterms:modified>
  <dc:title>绍兴文理学院计算机机房设备及录播系统供货项目</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7D376FB9128C4C84A62AC95A89482DF9_13</vt:lpwstr>
  </property>
  <property fmtid="{D5CDD505-2E9C-101B-9397-08002B2CF9AE}" pid="4" name="KSOTemplateDocerSaveRecord">
    <vt:lpwstr>eyJoZGlkIjoiOTM5OGNjNmIzMDYwMGNjMmRkMDVkMjcxN2ExN2VhNGQiLCJ1c2VySWQiOiI0MjYzMTY4NzYifQ==</vt:lpwstr>
  </property>
</Properties>
</file>