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000000"/>
          <w:sz w:val="44"/>
          <w:szCs w:val="44"/>
          <w:highlight w:val="none"/>
        </w:rPr>
      </w:pPr>
    </w:p>
    <w:p w14:paraId="3D7137DC">
      <w:pPr>
        <w:spacing w:before="156" w:beforeLines="50" w:line="312" w:lineRule="auto"/>
        <w:jc w:val="center"/>
        <w:rPr>
          <w:rFonts w:hint="eastAsia" w:ascii="宋体" w:hAnsi="宋体" w:cs="宋体"/>
          <w:b/>
          <w:bCs/>
          <w:color w:val="000000"/>
          <w:sz w:val="36"/>
          <w:szCs w:val="36"/>
          <w:highlight w:val="none"/>
          <w:lang w:eastAsia="zh-CN"/>
        </w:rPr>
      </w:pPr>
      <w:r>
        <w:rPr>
          <w:rFonts w:hint="eastAsia" w:ascii="宋体" w:hAnsi="宋体" w:cs="宋体"/>
          <w:b/>
          <w:bCs/>
          <w:color w:val="000000"/>
          <w:sz w:val="36"/>
          <w:szCs w:val="36"/>
          <w:highlight w:val="none"/>
          <w:lang w:eastAsia="zh-CN"/>
        </w:rPr>
        <w:t>新昌县2025年既有城市桥梁检测项目</w:t>
      </w:r>
    </w:p>
    <w:p w14:paraId="21BA0624">
      <w:pPr>
        <w:spacing w:before="156" w:beforeLines="50" w:line="312" w:lineRule="auto"/>
        <w:jc w:val="center"/>
        <w:rPr>
          <w:rFonts w:hint="eastAsia" w:ascii="宋体" w:hAnsi="宋体" w:cs="宋体"/>
          <w:b/>
          <w:bCs/>
          <w:color w:val="000000"/>
          <w:sz w:val="36"/>
          <w:szCs w:val="36"/>
          <w:highlight w:val="none"/>
        </w:rPr>
      </w:pPr>
    </w:p>
    <w:p w14:paraId="7CCF163F">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02F15264">
      <w:pPr>
        <w:widowControl/>
        <w:spacing w:line="360" w:lineRule="auto"/>
        <w:ind w:right="-2"/>
        <w:jc w:val="center"/>
        <w:rPr>
          <w:rFonts w:ascii="宋体" w:hAnsi="宋体" w:cs="宋体"/>
          <w:b/>
          <w:color w:val="000000"/>
          <w:sz w:val="44"/>
          <w:szCs w:val="44"/>
          <w:highlight w:val="none"/>
        </w:rPr>
      </w:pPr>
      <w:r>
        <w:rPr>
          <w:rFonts w:hint="eastAsia" w:ascii="宋体" w:hAnsi="宋体" w:cs="宋体"/>
          <w:b/>
          <w:color w:val="000000"/>
          <w:sz w:val="36"/>
          <w:szCs w:val="20"/>
          <w:highlight w:val="none"/>
        </w:rPr>
        <w:t>（线上电子招投标）</w:t>
      </w:r>
    </w:p>
    <w:p w14:paraId="1B992323">
      <w:pPr>
        <w:spacing w:before="156" w:beforeLines="50" w:line="312" w:lineRule="auto"/>
        <w:jc w:val="center"/>
        <w:rPr>
          <w:rFonts w:ascii="宋体" w:hAnsi="宋体" w:cs="宋体"/>
          <w:color w:val="000000"/>
          <w:sz w:val="32"/>
          <w:szCs w:val="32"/>
          <w:highlight w:val="none"/>
        </w:rPr>
      </w:pPr>
    </w:p>
    <w:p w14:paraId="3013B24F">
      <w:pPr>
        <w:spacing w:before="156" w:beforeLines="50" w:line="312"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项目编号：</w:t>
      </w:r>
      <w:r>
        <w:rPr>
          <w:rFonts w:hint="eastAsia" w:ascii="宋体" w:hAnsi="宋体" w:cs="宋体"/>
          <w:color w:val="000000"/>
          <w:sz w:val="32"/>
          <w:szCs w:val="32"/>
          <w:highlight w:val="none"/>
        </w:rPr>
        <w:fldChar w:fldCharType="begin"/>
      </w:r>
      <w:r>
        <w:rPr>
          <w:rFonts w:hint="eastAsia" w:ascii="宋体" w:hAnsi="宋体" w:cs="宋体"/>
          <w:color w:val="000000"/>
          <w:sz w:val="32"/>
          <w:szCs w:val="32"/>
          <w:highlight w:val="none"/>
        </w:rPr>
        <w:instrText xml:space="preserve"> HYPERLINK "https://pay.zcygov.cn/purchaseplan_front/" \l "/plan/list/view?id=1000000000016215060&amp;districtCode=330624" </w:instrText>
      </w:r>
      <w:r>
        <w:rPr>
          <w:rFonts w:hint="eastAsia" w:ascii="宋体" w:hAnsi="宋体" w:cs="宋体"/>
          <w:color w:val="000000"/>
          <w:sz w:val="32"/>
          <w:szCs w:val="32"/>
          <w:highlight w:val="none"/>
        </w:rPr>
        <w:fldChar w:fldCharType="separate"/>
      </w:r>
      <w:r>
        <w:rPr>
          <w:rFonts w:hint="eastAsia" w:ascii="宋体" w:hAnsi="宋体" w:cs="宋体"/>
          <w:color w:val="000000"/>
          <w:sz w:val="32"/>
          <w:szCs w:val="32"/>
          <w:highlight w:val="none"/>
        </w:rPr>
        <w:t>[2025]1050号</w:t>
      </w:r>
      <w:r>
        <w:rPr>
          <w:rFonts w:hint="eastAsia" w:ascii="宋体" w:hAnsi="宋体" w:cs="宋体"/>
          <w:color w:val="000000"/>
          <w:sz w:val="32"/>
          <w:szCs w:val="32"/>
          <w:highlight w:val="none"/>
        </w:rPr>
        <w:fldChar w:fldCharType="end"/>
      </w:r>
    </w:p>
    <w:p w14:paraId="4E2FEC0C">
      <w:pPr>
        <w:spacing w:before="156" w:beforeLines="50" w:line="312" w:lineRule="auto"/>
        <w:jc w:val="center"/>
        <w:rPr>
          <w:rFonts w:hint="default" w:ascii="宋体" w:hAnsi="宋体" w:eastAsia="宋体" w:cs="宋体"/>
          <w:color w:val="000000"/>
          <w:sz w:val="32"/>
          <w:szCs w:val="32"/>
          <w:highlight w:val="none"/>
          <w:lang w:val="en-US" w:eastAsia="zh-CN"/>
        </w:rPr>
      </w:pPr>
    </w:p>
    <w:p w14:paraId="0B1BFF9C">
      <w:pPr>
        <w:spacing w:before="156" w:beforeLines="50" w:line="312" w:lineRule="auto"/>
        <w:jc w:val="center"/>
        <w:rPr>
          <w:rFonts w:hint="eastAsia" w:ascii="宋体" w:hAnsi="宋体" w:eastAsia="宋体" w:cs="宋体"/>
          <w:b/>
          <w:bCs/>
          <w:color w:val="000000"/>
          <w:sz w:val="32"/>
          <w:szCs w:val="32"/>
          <w:highlight w:val="none"/>
          <w:lang w:eastAsia="zh-CN"/>
        </w:rPr>
      </w:pPr>
    </w:p>
    <w:p w14:paraId="66E8088C">
      <w:pPr>
        <w:spacing w:before="156" w:beforeLines="50" w:line="312" w:lineRule="auto"/>
        <w:jc w:val="center"/>
        <w:rPr>
          <w:rFonts w:ascii="宋体" w:hAnsi="宋体" w:cs="宋体"/>
          <w:b/>
          <w:bCs/>
          <w:color w:val="000000"/>
          <w:sz w:val="44"/>
          <w:szCs w:val="20"/>
          <w:highlight w:val="none"/>
        </w:rPr>
      </w:pPr>
    </w:p>
    <w:p w14:paraId="01F665F1">
      <w:pPr>
        <w:pStyle w:val="4"/>
        <w:rPr>
          <w:highlight w:val="none"/>
        </w:rPr>
      </w:pPr>
    </w:p>
    <w:p w14:paraId="45541453">
      <w:pPr>
        <w:spacing w:before="156" w:beforeLines="50" w:line="312" w:lineRule="auto"/>
        <w:ind w:left="2702" w:leftChars="534" w:hanging="1581" w:hangingChars="492"/>
        <w:rPr>
          <w:rFonts w:ascii="宋体" w:hAnsi="宋体" w:cs="宋体"/>
          <w:b/>
          <w:bCs/>
          <w:color w:val="000000"/>
          <w:sz w:val="32"/>
          <w:szCs w:val="32"/>
          <w:highlight w:val="none"/>
        </w:rPr>
      </w:pPr>
    </w:p>
    <w:p w14:paraId="4C3EE874">
      <w:pPr>
        <w:spacing w:before="156" w:beforeLines="50" w:line="312" w:lineRule="auto"/>
        <w:ind w:left="2702" w:leftChars="534" w:hanging="1581" w:hangingChars="492"/>
        <w:rPr>
          <w:rFonts w:ascii="宋体" w:hAnsi="宋体" w:cs="宋体"/>
          <w:b/>
          <w:bCs/>
          <w:color w:val="000000"/>
          <w:sz w:val="32"/>
          <w:szCs w:val="32"/>
          <w:highlight w:val="none"/>
        </w:rPr>
      </w:pPr>
    </w:p>
    <w:p w14:paraId="3007A8F0">
      <w:pPr>
        <w:pStyle w:val="4"/>
        <w:rPr>
          <w:highlight w:val="none"/>
        </w:rPr>
      </w:pPr>
    </w:p>
    <w:p w14:paraId="7B156536">
      <w:pPr>
        <w:spacing w:before="156" w:beforeLines="50" w:line="312" w:lineRule="auto"/>
        <w:ind w:left="2702" w:leftChars="534" w:hanging="1581" w:hangingChars="492"/>
        <w:rPr>
          <w:rFonts w:ascii="宋体" w:hAnsi="宋体" w:cs="宋体"/>
          <w:b/>
          <w:bCs/>
          <w:color w:val="000000"/>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u w:val="single"/>
          <w:lang w:eastAsia="zh-CN"/>
        </w:rPr>
        <w:t>新昌县市政工程建设管理中心</w:t>
      </w:r>
    </w:p>
    <w:p w14:paraId="5D86166E">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代理机构：</w:t>
      </w:r>
      <w:r>
        <w:rPr>
          <w:rFonts w:hint="eastAsia" w:ascii="宋体" w:hAnsi="宋体" w:cs="宋体"/>
          <w:color w:val="000000"/>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000000"/>
          <w:sz w:val="32"/>
          <w:szCs w:val="32"/>
          <w:highlight w:val="none"/>
          <w:u w:val="single"/>
        </w:rPr>
      </w:pPr>
      <w:r>
        <w:rPr>
          <w:rFonts w:hint="eastAsia" w:ascii="宋体" w:hAnsi="宋体" w:cs="宋体"/>
          <w:b/>
          <w:bCs/>
          <w:color w:val="000000"/>
          <w:sz w:val="32"/>
          <w:szCs w:val="32"/>
          <w:highlight w:val="none"/>
        </w:rPr>
        <w:t>日    期：</w:t>
      </w:r>
      <w:r>
        <w:rPr>
          <w:rFonts w:hint="eastAsia" w:ascii="宋体" w:hAnsi="宋体" w:cs="宋体"/>
          <w:color w:val="000000"/>
          <w:sz w:val="32"/>
          <w:szCs w:val="32"/>
          <w:highlight w:val="none"/>
          <w:u w:val="single"/>
        </w:rPr>
        <w:t xml:space="preserve">  202</w:t>
      </w:r>
      <w:r>
        <w:rPr>
          <w:rFonts w:hint="eastAsia" w:ascii="宋体" w:hAnsi="宋体" w:cs="宋体"/>
          <w:color w:val="000000"/>
          <w:sz w:val="32"/>
          <w:szCs w:val="32"/>
          <w:highlight w:val="none"/>
          <w:u w:val="single"/>
          <w:lang w:val="en-US" w:eastAsia="zh-CN"/>
        </w:rPr>
        <w:t>5</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年</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7 </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月</w:t>
      </w:r>
    </w:p>
    <w:p w14:paraId="78678260">
      <w:pPr>
        <w:pStyle w:val="21"/>
        <w:rPr>
          <w:rFonts w:ascii="宋体" w:hAnsi="宋体" w:cs="宋体"/>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2"/>
        <w:rPr>
          <w:rFonts w:ascii="宋体" w:hAnsi="宋体" w:eastAsia="宋体" w:cs="宋体"/>
          <w:highlight w:val="none"/>
        </w:rPr>
      </w:pPr>
    </w:p>
    <w:p w14:paraId="4D6B328F">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56FA57BD">
      <w:pPr>
        <w:pStyle w:val="2"/>
        <w:rPr>
          <w:rFonts w:ascii="宋体" w:hAnsi="宋体" w:eastAsia="宋体" w:cs="宋体"/>
          <w:b/>
          <w:bCs/>
          <w:sz w:val="44"/>
          <w:szCs w:val="44"/>
          <w:highlight w:val="none"/>
        </w:rPr>
      </w:pPr>
    </w:p>
    <w:p w14:paraId="641C67A4">
      <w:pPr>
        <w:pStyle w:val="3"/>
        <w:rPr>
          <w:rFonts w:ascii="宋体" w:hAnsi="宋体" w:eastAsia="宋体" w:cs="宋体"/>
          <w:highlight w:val="none"/>
        </w:rPr>
      </w:pPr>
    </w:p>
    <w:p w14:paraId="42CA9804">
      <w:pPr>
        <w:pStyle w:val="42"/>
        <w:spacing w:line="480" w:lineRule="auto"/>
        <w:ind w:left="0" w:leftChars="0"/>
        <w:jc w:val="both"/>
        <w:rPr>
          <w:rFonts w:eastAsia="宋体"/>
          <w:b w:val="0"/>
          <w:bCs w:val="0"/>
          <w:sz w:val="21"/>
          <w:szCs w:val="21"/>
          <w:highlight w:val="none"/>
        </w:rPr>
      </w:pPr>
      <w:r>
        <w:rPr>
          <w:rStyle w:val="60"/>
          <w:rFonts w:hint="eastAsia" w:eastAsia="宋体"/>
          <w:b w:val="0"/>
          <w:bCs w:val="0"/>
          <w:color w:val="auto"/>
          <w:sz w:val="21"/>
          <w:szCs w:val="21"/>
          <w:highlight w:val="none"/>
        </w:rPr>
        <w:fldChar w:fldCharType="begin"/>
      </w:r>
      <w:r>
        <w:rPr>
          <w:rStyle w:val="60"/>
          <w:rFonts w:hint="eastAsia" w:eastAsia="宋体"/>
          <w:b w:val="0"/>
          <w:bCs w:val="0"/>
          <w:color w:val="auto"/>
          <w:sz w:val="21"/>
          <w:szCs w:val="21"/>
          <w:highlight w:val="none"/>
        </w:rPr>
        <w:instrText xml:space="preserve"> TOC \o "1-3" \h \z </w:instrText>
      </w:r>
      <w:r>
        <w:rPr>
          <w:rStyle w:val="60"/>
          <w:rFonts w:hint="eastAsia" w:eastAsia="宋体"/>
          <w:b w:val="0"/>
          <w:bCs w:val="0"/>
          <w:color w:val="auto"/>
          <w:sz w:val="21"/>
          <w:szCs w:val="21"/>
          <w:highlight w:val="none"/>
        </w:rPr>
        <w:fldChar w:fldCharType="separate"/>
      </w:r>
      <w:r>
        <w:rPr>
          <w:highlight w:val="none"/>
        </w:rPr>
        <w:fldChar w:fldCharType="begin"/>
      </w:r>
      <w:r>
        <w:rPr>
          <w:highlight w:val="none"/>
        </w:rPr>
        <w:instrText xml:space="preserve"> HYPERLINK \l "_Toc43498217" </w:instrText>
      </w:r>
      <w:r>
        <w:rPr>
          <w:highlight w:val="none"/>
        </w:rPr>
        <w:fldChar w:fldCharType="separate"/>
      </w:r>
      <w:r>
        <w:rPr>
          <w:rStyle w:val="60"/>
          <w:rFonts w:hint="eastAsia" w:eastAsia="宋体"/>
          <w:sz w:val="21"/>
          <w:szCs w:val="21"/>
          <w:highlight w:val="none"/>
        </w:rPr>
        <w:t>第一部分 招标公告</w:t>
      </w:r>
      <w:r>
        <w:rPr>
          <w:rFonts w:hint="eastAsia" w:eastAsia="宋体"/>
          <w:sz w:val="21"/>
          <w:szCs w:val="21"/>
          <w:highlight w:val="none"/>
        </w:rPr>
        <w:tab/>
      </w:r>
      <w:r>
        <w:rPr>
          <w:rFonts w:hint="eastAsia" w:eastAsia="宋体"/>
          <w:sz w:val="21"/>
          <w:szCs w:val="21"/>
          <w:highlight w:val="none"/>
        </w:rPr>
        <w:t>1</w:t>
      </w:r>
      <w:r>
        <w:rPr>
          <w:rFonts w:hint="eastAsia" w:eastAsia="宋体"/>
          <w:sz w:val="21"/>
          <w:szCs w:val="21"/>
          <w:highlight w:val="none"/>
        </w:rPr>
        <w:fldChar w:fldCharType="end"/>
      </w:r>
    </w:p>
    <w:p w14:paraId="58E1131D">
      <w:pPr>
        <w:pStyle w:val="42"/>
        <w:spacing w:line="480" w:lineRule="auto"/>
        <w:ind w:left="0" w:leftChars="0"/>
        <w:jc w:val="both"/>
        <w:rPr>
          <w:rFonts w:hint="eastAsia" w:eastAsia="宋体"/>
          <w:sz w:val="21"/>
          <w:szCs w:val="21"/>
          <w:highlight w:val="none"/>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"_Toc43498218" </w:instrText>
      </w:r>
      <w:r>
        <w:rPr>
          <w:rFonts w:hint="eastAsia" w:eastAsia="宋体"/>
          <w:sz w:val="21"/>
          <w:szCs w:val="21"/>
          <w:highlight w:val="none"/>
        </w:rPr>
        <w:fldChar w:fldCharType="separate"/>
      </w:r>
      <w:r>
        <w:rPr>
          <w:rFonts w:hint="eastAsia" w:eastAsia="宋体"/>
          <w:sz w:val="21"/>
          <w:szCs w:val="21"/>
          <w:highlight w:val="none"/>
        </w:rPr>
        <w:t>第二部分 投标人须知</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p>
    <w:p w14:paraId="47A9DECD">
      <w:pPr>
        <w:pStyle w:val="42"/>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"_Toc43498234" </w:instrText>
      </w:r>
      <w:r>
        <w:rPr>
          <w:rFonts w:hint="eastAsia" w:eastAsia="宋体"/>
          <w:sz w:val="21"/>
          <w:szCs w:val="21"/>
          <w:highlight w:val="none"/>
        </w:rPr>
        <w:fldChar w:fldCharType="separate"/>
      </w:r>
      <w:r>
        <w:rPr>
          <w:rFonts w:hint="eastAsia" w:eastAsia="宋体"/>
          <w:sz w:val="21"/>
          <w:szCs w:val="21"/>
          <w:highlight w:val="none"/>
        </w:rPr>
        <w:t>第三部分 采购需求</w:t>
      </w:r>
      <w:r>
        <w:rPr>
          <w:rFonts w:hint="eastAsia" w:eastAsia="宋体"/>
          <w:sz w:val="21"/>
          <w:szCs w:val="21"/>
          <w:highlight w:val="none"/>
        </w:rPr>
        <w:tab/>
      </w:r>
      <w:r>
        <w:rPr>
          <w:rFonts w:hint="eastAsia" w:eastAsia="宋体"/>
          <w:sz w:val="21"/>
          <w:szCs w:val="21"/>
          <w:highlight w:val="none"/>
          <w:lang w:val="en-US" w:eastAsia="zh-CN"/>
        </w:rPr>
        <w:t>1</w:t>
      </w:r>
      <w:r>
        <w:rPr>
          <w:rFonts w:hint="eastAsia" w:eastAsia="宋体"/>
          <w:sz w:val="21"/>
          <w:szCs w:val="21"/>
          <w:highlight w:val="none"/>
        </w:rPr>
        <w:fldChar w:fldCharType="end"/>
      </w:r>
      <w:r>
        <w:rPr>
          <w:rFonts w:hint="eastAsia" w:eastAsia="宋体"/>
          <w:sz w:val="21"/>
          <w:szCs w:val="21"/>
          <w:highlight w:val="none"/>
          <w:lang w:val="en-US" w:eastAsia="zh-CN"/>
        </w:rPr>
        <w:t>9</w:t>
      </w:r>
    </w:p>
    <w:p w14:paraId="5EA75EF4">
      <w:pPr>
        <w:pStyle w:val="42"/>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"_Toc43498235" </w:instrText>
      </w:r>
      <w:r>
        <w:rPr>
          <w:rFonts w:hint="eastAsia" w:eastAsia="宋体"/>
          <w:sz w:val="21"/>
          <w:szCs w:val="21"/>
          <w:highlight w:val="none"/>
        </w:rPr>
        <w:fldChar w:fldCharType="separate"/>
      </w:r>
      <w:r>
        <w:rPr>
          <w:rFonts w:hint="eastAsia" w:eastAsia="宋体"/>
          <w:sz w:val="21"/>
          <w:szCs w:val="21"/>
          <w:highlight w:val="none"/>
        </w:rPr>
        <w:t>第四部分 政府采购合同格式（范本）</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6</w:t>
      </w:r>
    </w:p>
    <w:p w14:paraId="1AF48041">
      <w:pPr>
        <w:pStyle w:val="42"/>
        <w:spacing w:line="480" w:lineRule="auto"/>
        <w:ind w:left="0" w:leftChars="0"/>
        <w:jc w:val="both"/>
        <w:rPr>
          <w:rFonts w:hint="eastAsia" w:eastAsia="宋体"/>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"_Toc43498236" </w:instrText>
      </w:r>
      <w:r>
        <w:rPr>
          <w:rFonts w:hint="eastAsia" w:eastAsia="宋体"/>
          <w:sz w:val="21"/>
          <w:szCs w:val="21"/>
          <w:highlight w:val="none"/>
        </w:rPr>
        <w:fldChar w:fldCharType="separate"/>
      </w:r>
      <w:r>
        <w:rPr>
          <w:rFonts w:hint="eastAsia" w:eastAsia="宋体"/>
          <w:sz w:val="21"/>
          <w:szCs w:val="21"/>
          <w:highlight w:val="none"/>
        </w:rPr>
        <w:t>第五部分 投标相关文件格式</w:t>
      </w:r>
      <w:r>
        <w:rPr>
          <w:rFonts w:hint="eastAsia" w:eastAsia="宋体"/>
          <w:sz w:val="21"/>
          <w:szCs w:val="21"/>
          <w:highlight w:val="none"/>
        </w:rPr>
        <w:tab/>
      </w:r>
      <w:r>
        <w:rPr>
          <w:rFonts w:hint="eastAsia" w:eastAsia="宋体"/>
          <w:sz w:val="21"/>
          <w:szCs w:val="21"/>
          <w:highlight w:val="none"/>
          <w:lang w:val="en-US" w:eastAsia="zh-CN"/>
        </w:rPr>
        <w:t>3</w:t>
      </w:r>
      <w:r>
        <w:rPr>
          <w:rFonts w:hint="eastAsia" w:eastAsia="宋体"/>
          <w:sz w:val="21"/>
          <w:szCs w:val="21"/>
          <w:highlight w:val="none"/>
        </w:rPr>
        <w:fldChar w:fldCharType="end"/>
      </w:r>
      <w:r>
        <w:rPr>
          <w:rFonts w:hint="eastAsia" w:eastAsia="宋体"/>
          <w:sz w:val="21"/>
          <w:szCs w:val="21"/>
          <w:highlight w:val="none"/>
          <w:lang w:val="en-US" w:eastAsia="zh-CN"/>
        </w:rPr>
        <w:t>3</w:t>
      </w:r>
    </w:p>
    <w:p w14:paraId="581FC141">
      <w:pPr>
        <w:pStyle w:val="42"/>
        <w:spacing w:line="480" w:lineRule="auto"/>
        <w:ind w:left="0" w:leftChars="0"/>
        <w:jc w:val="both"/>
        <w:rPr>
          <w:rFonts w:hint="default" w:eastAsia="宋体"/>
          <w:b w:val="0"/>
          <w:bCs w:val="0"/>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"_Toc43498241" </w:instrText>
      </w:r>
      <w:r>
        <w:rPr>
          <w:rFonts w:hint="eastAsia" w:eastAsia="宋体"/>
          <w:sz w:val="21"/>
          <w:szCs w:val="21"/>
          <w:highlight w:val="none"/>
        </w:rPr>
        <w:fldChar w:fldCharType="separate"/>
      </w:r>
      <w:r>
        <w:rPr>
          <w:rFonts w:hint="eastAsia" w:eastAsia="宋体"/>
          <w:sz w:val="21"/>
          <w:szCs w:val="21"/>
          <w:highlight w:val="none"/>
        </w:rPr>
        <w:t>第六部分 评标办法和细则</w:t>
      </w:r>
      <w:r>
        <w:rPr>
          <w:rFonts w:hint="eastAsia" w:eastAsia="宋体"/>
          <w:sz w:val="21"/>
          <w:szCs w:val="21"/>
          <w:highlight w:val="none"/>
        </w:rPr>
        <w:tab/>
      </w:r>
      <w:r>
        <w:rPr>
          <w:rFonts w:hint="eastAsia" w:eastAsia="宋体"/>
          <w:sz w:val="21"/>
          <w:szCs w:val="21"/>
          <w:highlight w:val="none"/>
        </w:rPr>
        <w:fldChar w:fldCharType="end"/>
      </w:r>
      <w:r>
        <w:rPr>
          <w:rFonts w:hint="eastAsia" w:eastAsia="宋体"/>
          <w:sz w:val="21"/>
          <w:szCs w:val="21"/>
          <w:highlight w:val="none"/>
          <w:lang w:val="en-US" w:eastAsia="zh-CN"/>
        </w:rPr>
        <w:t>49</w:t>
      </w:r>
    </w:p>
    <w:p w14:paraId="6561028D">
      <w:pPr>
        <w:pStyle w:val="26"/>
        <w:spacing w:line="480" w:lineRule="auto"/>
        <w:ind w:left="105" w:leftChars="0" w:hanging="105"/>
        <w:rPr>
          <w:rFonts w:ascii="宋体" w:hAnsi="宋体" w:eastAsia="宋体" w:cs="宋体"/>
          <w:sz w:val="21"/>
          <w:szCs w:val="21"/>
          <w:highlight w:val="none"/>
        </w:rPr>
      </w:pPr>
    </w:p>
    <w:p w14:paraId="3361CAF8">
      <w:pPr>
        <w:pStyle w:val="26"/>
        <w:spacing w:line="480" w:lineRule="auto"/>
        <w:ind w:left="105" w:leftChars="0" w:hanging="105"/>
        <w:rPr>
          <w:rFonts w:ascii="宋体" w:hAnsi="宋体" w:eastAsia="宋体" w:cs="宋体"/>
          <w:sz w:val="28"/>
          <w:szCs w:val="28"/>
          <w:highlight w:val="none"/>
        </w:rPr>
      </w:pPr>
      <w:r>
        <w:rPr>
          <w:rStyle w:val="60"/>
          <w:rFonts w:hint="eastAsia" w:ascii="宋体" w:hAnsi="宋体" w:eastAsia="宋体" w:cs="宋体"/>
          <w:b/>
          <w:bCs/>
          <w:color w:val="auto"/>
          <w:sz w:val="21"/>
          <w:szCs w:val="21"/>
          <w:highlight w:val="none"/>
        </w:rPr>
        <w:fldChar w:fldCharType="end"/>
      </w:r>
    </w:p>
    <w:p w14:paraId="369E690F">
      <w:pPr>
        <w:pStyle w:val="5"/>
        <w:spacing w:line="560" w:lineRule="exact"/>
        <w:rPr>
          <w:rFonts w:ascii="宋体" w:hAnsi="宋体" w:eastAsia="宋体" w:cs="宋体"/>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5"/>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第一部分  招标</w:t>
      </w:r>
      <w:bookmarkEnd w:id="0"/>
      <w:r>
        <w:rPr>
          <w:rFonts w:hint="eastAsia" w:ascii="宋体" w:hAnsi="宋体" w:eastAsia="宋体" w:cs="宋体"/>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highlight w:val="none"/>
        </w:rPr>
      </w:pPr>
      <w:bookmarkStart w:id="1" w:name="_Toc35393790"/>
      <w:bookmarkStart w:id="2" w:name="_Toc35393621"/>
      <w:bookmarkStart w:id="3" w:name="_Toc28359002"/>
      <w:bookmarkStart w:id="4" w:name="_Toc28359079"/>
      <w:bookmarkStart w:id="5" w:name="_Hlk24379207"/>
      <w:bookmarkStart w:id="6" w:name="EBf1e27c6183244f4a8f3fc355defd653e"/>
      <w:r>
        <w:rPr>
          <w:rFonts w:hint="eastAsia" w:ascii="宋体" w:hAnsi="宋体" w:cs="宋体"/>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highlight w:val="none"/>
        </w:rPr>
      </w:pPr>
      <w:r>
        <w:rPr>
          <w:rFonts w:hint="eastAsia" w:ascii="宋体" w:hAnsi="宋体" w:cs="宋体"/>
          <w:highlight w:val="none"/>
          <w:u w:val="single"/>
          <w:lang w:eastAsia="zh-CN"/>
        </w:rPr>
        <w:t>新昌县2025年既有城市桥梁检测项目</w:t>
      </w:r>
      <w:r>
        <w:rPr>
          <w:rFonts w:hint="eastAsia" w:ascii="宋体" w:hAnsi="宋体" w:cs="宋体"/>
          <w:highlight w:val="none"/>
        </w:rPr>
        <w:t>的潜在供应商应在政采云平台（https://www.zcygov.cn/）获取（下载）招标文件，并于</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8</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8</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09</w:t>
      </w:r>
      <w:r>
        <w:rPr>
          <w:rFonts w:hint="eastAsia" w:ascii="宋体" w:hAnsi="宋体" w:cs="宋体"/>
          <w:bCs/>
          <w:snapToGrid w:val="0"/>
          <w:highlight w:val="none"/>
          <w:u w:val="single"/>
        </w:rPr>
        <w:t>:30</w:t>
      </w:r>
      <w:r>
        <w:rPr>
          <w:rFonts w:hint="eastAsia" w:ascii="宋体" w:hAnsi="宋体" w:cs="宋体"/>
          <w:bCs/>
          <w:highlight w:val="none"/>
        </w:rPr>
        <w:t>（北京时间）前提交（上传）响应文件。</w:t>
      </w:r>
    </w:p>
    <w:p w14:paraId="1B86B77F">
      <w:pPr>
        <w:spacing w:line="400" w:lineRule="exact"/>
        <w:jc w:val="left"/>
        <w:rPr>
          <w:rFonts w:ascii="宋体" w:hAnsi="宋体" w:cs="宋体"/>
          <w:b/>
          <w:highlight w:val="none"/>
        </w:rPr>
      </w:pPr>
      <w:r>
        <w:rPr>
          <w:rFonts w:hint="eastAsia" w:ascii="宋体" w:hAnsi="宋体" w:cs="宋体"/>
          <w:b/>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项目编号：</w:t>
      </w:r>
      <w:r>
        <w:rPr>
          <w:rFonts w:hint="eastAsia" w:ascii="宋体" w:hAnsi="宋体" w:cs="宋体"/>
          <w:highlight w:val="none"/>
        </w:rPr>
        <w:fldChar w:fldCharType="begin"/>
      </w:r>
      <w:r>
        <w:rPr>
          <w:rFonts w:hint="eastAsia" w:ascii="宋体" w:hAnsi="宋体" w:cs="宋体"/>
          <w:highlight w:val="none"/>
        </w:rPr>
        <w:instrText xml:space="preserve"> HYPERLINK "https://pay.zcygov.cn/purchaseplan_front/" \l "/plan/list/view?id=1000000000016215060&amp;districtCode=330624" </w:instrText>
      </w:r>
      <w:r>
        <w:rPr>
          <w:rFonts w:hint="eastAsia" w:ascii="宋体" w:hAnsi="宋体" w:cs="宋体"/>
          <w:highlight w:val="none"/>
        </w:rPr>
        <w:fldChar w:fldCharType="separate"/>
      </w:r>
      <w:r>
        <w:rPr>
          <w:rFonts w:hint="eastAsia" w:ascii="宋体" w:hAnsi="宋体" w:cs="宋体"/>
          <w:highlight w:val="none"/>
        </w:rPr>
        <w:t>[2025]1050号</w:t>
      </w:r>
      <w:r>
        <w:rPr>
          <w:rFonts w:hint="eastAsia" w:ascii="宋体" w:hAnsi="宋体" w:cs="宋体"/>
          <w:highlight w:val="none"/>
        </w:rPr>
        <w:fldChar w:fldCharType="end"/>
      </w:r>
    </w:p>
    <w:p w14:paraId="41E43F35">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新昌县2025年既有城市桥梁检测项目</w:t>
      </w:r>
    </w:p>
    <w:p w14:paraId="6B8FE1E3">
      <w:pPr>
        <w:spacing w:line="400" w:lineRule="exact"/>
        <w:ind w:firstLine="420" w:firstLineChars="200"/>
        <w:rPr>
          <w:rFonts w:ascii="宋体" w:hAnsi="宋体" w:cs="宋体"/>
          <w:highlight w:val="none"/>
        </w:rPr>
      </w:pPr>
      <w:r>
        <w:rPr>
          <w:rFonts w:hint="eastAsia" w:ascii="宋体" w:hAnsi="宋体" w:cs="宋体"/>
          <w:highlight w:val="none"/>
        </w:rPr>
        <w:t>采购方式：公开招标</w:t>
      </w:r>
    </w:p>
    <w:p w14:paraId="794DC533">
      <w:pPr>
        <w:spacing w:line="400" w:lineRule="exact"/>
        <w:ind w:firstLine="420" w:firstLineChars="200"/>
        <w:rPr>
          <w:rFonts w:ascii="宋体" w:hAnsi="宋体" w:cs="宋体"/>
          <w:highlight w:val="none"/>
        </w:rPr>
      </w:pPr>
      <w:r>
        <w:rPr>
          <w:rFonts w:hint="eastAsia" w:ascii="宋体" w:hAnsi="宋体" w:cs="宋体"/>
          <w:highlight w:val="none"/>
        </w:rPr>
        <w:t>预算金额（元）：</w:t>
      </w:r>
      <w:r>
        <w:rPr>
          <w:rFonts w:hint="eastAsia" w:ascii="宋体" w:hAnsi="宋体" w:cs="宋体"/>
          <w:highlight w:val="none"/>
          <w:lang w:val="en-US" w:eastAsia="zh-CN"/>
        </w:rPr>
        <w:t xml:space="preserve">300000  </w:t>
      </w:r>
    </w:p>
    <w:p w14:paraId="32184C8C">
      <w:pPr>
        <w:spacing w:line="400" w:lineRule="exact"/>
        <w:ind w:firstLine="420" w:firstLineChars="200"/>
        <w:rPr>
          <w:rFonts w:ascii="宋体" w:hAnsi="宋体" w:cs="宋体"/>
          <w:highlight w:val="none"/>
        </w:rPr>
      </w:pPr>
      <w:r>
        <w:rPr>
          <w:rFonts w:hint="eastAsia" w:ascii="宋体" w:hAnsi="宋体" w:cs="宋体"/>
          <w:highlight w:val="none"/>
        </w:rPr>
        <w:t>最高限价（元）：</w:t>
      </w:r>
      <w:r>
        <w:rPr>
          <w:rFonts w:hint="eastAsia" w:ascii="宋体" w:hAnsi="宋体" w:cs="宋体"/>
          <w:highlight w:val="none"/>
          <w:lang w:val="en-US" w:eastAsia="zh-CN"/>
        </w:rPr>
        <w:t xml:space="preserve">300000  </w:t>
      </w:r>
    </w:p>
    <w:p w14:paraId="21CB702A">
      <w:pPr>
        <w:spacing w:line="400" w:lineRule="exact"/>
        <w:ind w:firstLine="420" w:firstLineChars="200"/>
        <w:rPr>
          <w:rFonts w:hint="eastAsia" w:ascii="宋体" w:hAnsi="宋体" w:cs="宋体"/>
          <w:highlight w:val="none"/>
        </w:rPr>
      </w:pPr>
      <w:r>
        <w:rPr>
          <w:rFonts w:hint="eastAsia" w:ascii="宋体" w:hAnsi="宋体" w:cs="宋体"/>
          <w:highlight w:val="none"/>
        </w:rPr>
        <w:t>采购需求：</w:t>
      </w:r>
    </w:p>
    <w:tbl>
      <w:tblPr>
        <w:tblStyle w:val="50"/>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985"/>
        <w:gridCol w:w="1890"/>
        <w:gridCol w:w="900"/>
        <w:gridCol w:w="720"/>
        <w:gridCol w:w="1350"/>
        <w:gridCol w:w="814"/>
      </w:tblGrid>
      <w:tr w14:paraId="45E4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6" w:type="dxa"/>
            <w:vAlign w:val="center"/>
          </w:tcPr>
          <w:p w14:paraId="00BD8F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2985" w:type="dxa"/>
            <w:vAlign w:val="center"/>
          </w:tcPr>
          <w:p w14:paraId="1FE2E28D">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890" w:type="dxa"/>
            <w:vAlign w:val="center"/>
          </w:tcPr>
          <w:p w14:paraId="5FC71687">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900" w:type="dxa"/>
            <w:vAlign w:val="center"/>
          </w:tcPr>
          <w:p w14:paraId="6C659D03">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720" w:type="dxa"/>
            <w:vAlign w:val="center"/>
          </w:tcPr>
          <w:p w14:paraId="2A05020F">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350" w:type="dxa"/>
            <w:vAlign w:val="center"/>
          </w:tcPr>
          <w:p w14:paraId="2F6FD229">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814" w:type="dxa"/>
            <w:vAlign w:val="center"/>
          </w:tcPr>
          <w:p w14:paraId="7C84285A">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686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6" w:type="dxa"/>
            <w:vAlign w:val="center"/>
          </w:tcPr>
          <w:p w14:paraId="28D1B666">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一</w:t>
            </w:r>
          </w:p>
        </w:tc>
        <w:tc>
          <w:tcPr>
            <w:tcW w:w="2985" w:type="dxa"/>
            <w:vAlign w:val="center"/>
          </w:tcPr>
          <w:p w14:paraId="55BE106A">
            <w:pPr>
              <w:spacing w:line="400" w:lineRule="exact"/>
              <w:jc w:val="both"/>
              <w:rPr>
                <w:rFonts w:hint="eastAsia" w:ascii="宋体" w:hAnsi="宋体" w:eastAsia="宋体" w:cs="宋体"/>
                <w:highlight w:val="none"/>
              </w:rPr>
            </w:pPr>
            <w:r>
              <w:rPr>
                <w:rFonts w:hint="eastAsia" w:ascii="宋体" w:hAnsi="宋体" w:cs="宋体"/>
                <w:highlight w:val="none"/>
                <w:lang w:eastAsia="zh-CN"/>
              </w:rPr>
              <w:t>新昌县2025年既有城市桥梁检测项目</w:t>
            </w:r>
          </w:p>
        </w:tc>
        <w:tc>
          <w:tcPr>
            <w:tcW w:w="1890" w:type="dxa"/>
            <w:vAlign w:val="center"/>
          </w:tcPr>
          <w:p w14:paraId="6C9A3AAA">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900" w:type="dxa"/>
            <w:vAlign w:val="center"/>
          </w:tcPr>
          <w:p w14:paraId="39444115">
            <w:pPr>
              <w:spacing w:line="400" w:lineRule="exact"/>
              <w:jc w:val="center"/>
              <w:rPr>
                <w:rFonts w:hint="eastAsia" w:ascii="宋体" w:hAnsi="宋体" w:eastAsia="宋体" w:cs="宋体"/>
                <w:highlight w:val="none"/>
              </w:rPr>
            </w:pPr>
            <w:r>
              <w:rPr>
                <w:rFonts w:hint="eastAsia" w:ascii="宋体" w:hAnsi="宋体" w:eastAsia="宋体" w:cs="宋体"/>
                <w:highlight w:val="none"/>
              </w:rPr>
              <w:t>1</w:t>
            </w:r>
          </w:p>
        </w:tc>
        <w:tc>
          <w:tcPr>
            <w:tcW w:w="720" w:type="dxa"/>
            <w:vAlign w:val="center"/>
          </w:tcPr>
          <w:p w14:paraId="3E9AABBE">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项</w:t>
            </w:r>
          </w:p>
        </w:tc>
        <w:tc>
          <w:tcPr>
            <w:tcW w:w="1350" w:type="dxa"/>
            <w:vAlign w:val="center"/>
          </w:tcPr>
          <w:p w14:paraId="65779BAD">
            <w:pPr>
              <w:spacing w:line="400" w:lineRule="exact"/>
              <w:jc w:val="center"/>
              <w:rPr>
                <w:rFonts w:hint="eastAsia" w:ascii="宋体" w:hAnsi="宋体" w:eastAsia="宋体" w:cs="宋体"/>
                <w:highlight w:val="none"/>
                <w:lang w:val="en-US" w:eastAsia="zh-CN"/>
              </w:rPr>
            </w:pPr>
            <w:r>
              <w:rPr>
                <w:rFonts w:hint="eastAsia" w:ascii="宋体" w:hAnsi="宋体" w:cs="宋体"/>
                <w:highlight w:val="none"/>
                <w:lang w:val="en-US" w:eastAsia="zh-CN"/>
              </w:rPr>
              <w:t xml:space="preserve">300000  </w:t>
            </w:r>
          </w:p>
        </w:tc>
        <w:tc>
          <w:tcPr>
            <w:tcW w:w="814" w:type="dxa"/>
            <w:vAlign w:val="center"/>
          </w:tcPr>
          <w:p w14:paraId="728AED38">
            <w:pPr>
              <w:spacing w:line="400" w:lineRule="exact"/>
              <w:jc w:val="both"/>
              <w:rPr>
                <w:rFonts w:hint="default" w:ascii="宋体" w:hAnsi="宋体" w:eastAsia="宋体" w:cs="宋体"/>
                <w:highlight w:val="none"/>
                <w:lang w:val="en-US" w:eastAsia="zh-CN"/>
              </w:rPr>
            </w:pPr>
          </w:p>
        </w:tc>
      </w:tr>
    </w:tbl>
    <w:p w14:paraId="3CEA6543">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合同履行期限：</w:t>
      </w:r>
      <w:r>
        <w:rPr>
          <w:rFonts w:hint="eastAsia" w:ascii="宋体" w:hAnsi="宋体" w:cs="宋体"/>
          <w:highlight w:val="none"/>
          <w:lang w:val="en-US" w:eastAsia="zh-CN"/>
        </w:rPr>
        <w:t>详见招标文件</w:t>
      </w:r>
      <w:r>
        <w:rPr>
          <w:rFonts w:hint="eastAsia" w:ascii="宋体" w:hAnsi="宋体" w:eastAsia="宋体" w:cs="宋体"/>
          <w:highlight w:val="none"/>
          <w:lang w:eastAsia="zh-CN"/>
        </w:rPr>
        <w:t>。</w:t>
      </w:r>
    </w:p>
    <w:p w14:paraId="6EC5B6E6">
      <w:pPr>
        <w:spacing w:line="400" w:lineRule="exact"/>
        <w:ind w:firstLine="420" w:firstLineChars="200"/>
        <w:rPr>
          <w:rFonts w:ascii="宋体" w:hAnsi="宋体" w:cs="宋体"/>
          <w:highlight w:val="none"/>
        </w:rPr>
      </w:pPr>
      <w:r>
        <w:rPr>
          <w:rFonts w:hint="eastAsia" w:ascii="宋体" w:hAnsi="宋体" w:cs="宋体"/>
          <w:highlight w:val="none"/>
        </w:rPr>
        <w:t>本项</w:t>
      </w:r>
      <w:r>
        <w:rPr>
          <w:rFonts w:hint="eastAsia" w:ascii="宋体" w:hAnsi="宋体" w:cs="宋体"/>
          <w:highlight w:val="none"/>
          <w:lang w:val="en-US" w:eastAsia="zh-CN"/>
        </w:rPr>
        <w:t>目</w:t>
      </w:r>
      <w:r>
        <w:rPr>
          <w:rFonts w:hint="eastAsia" w:ascii="宋体" w:hAnsi="宋体" w:cs="宋体"/>
          <w:highlight w:val="none"/>
        </w:rPr>
        <w:t>不接受联合体投标。</w:t>
      </w:r>
    </w:p>
    <w:p w14:paraId="45C91A7C">
      <w:pPr>
        <w:spacing w:line="400" w:lineRule="exact"/>
        <w:jc w:val="left"/>
        <w:rPr>
          <w:rFonts w:ascii="宋体" w:hAnsi="宋体" w:cs="宋体"/>
          <w:b/>
          <w:highlight w:val="none"/>
        </w:rPr>
      </w:pPr>
      <w:bookmarkStart w:id="7" w:name="_Toc28359003"/>
      <w:bookmarkStart w:id="8" w:name="_Toc35393791"/>
      <w:bookmarkStart w:id="9" w:name="_Toc35393622"/>
      <w:bookmarkStart w:id="10" w:name="_Toc28359080"/>
      <w:r>
        <w:rPr>
          <w:rFonts w:hint="eastAsia" w:ascii="宋体" w:hAnsi="宋体" w:cs="宋体"/>
          <w:b/>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highlight w:val="none"/>
        </w:rPr>
      </w:pPr>
      <w:bookmarkStart w:id="11" w:name="_Toc35393792"/>
      <w:bookmarkStart w:id="12" w:name="_Toc28359004"/>
      <w:bookmarkStart w:id="13" w:name="_Toc28359081"/>
      <w:bookmarkStart w:id="14" w:name="_Toc35393623"/>
      <w:r>
        <w:rPr>
          <w:rFonts w:hint="eastAsia" w:ascii="宋体" w:hAnsi="宋体" w:cs="宋体"/>
          <w:highlight w:val="none"/>
        </w:rPr>
        <w:t>1.满足《中华人民共和国政府采购法》第二十二条规定；未被“信用中国”网站（</w:t>
      </w:r>
      <w:r>
        <w:rPr>
          <w:rFonts w:hint="eastAsia" w:ascii="宋体" w:hAnsi="宋体" w:cs="宋体"/>
          <w:highlight w:val="none"/>
          <w:u w:val="single"/>
        </w:rPr>
        <w:t>www.creditchina.gov.cn</w:t>
      </w:r>
      <w:r>
        <w:rPr>
          <w:rFonts w:hint="eastAsia" w:ascii="宋体" w:hAnsi="宋体" w:cs="宋体"/>
          <w:highlight w:val="none"/>
        </w:rPr>
        <w:t>）、中国政府采购网（</w:t>
      </w:r>
      <w:r>
        <w:rPr>
          <w:rFonts w:hint="eastAsia" w:ascii="宋体" w:hAnsi="宋体" w:cs="宋体"/>
          <w:highlight w:val="none"/>
          <w:u w:val="single"/>
        </w:rPr>
        <w:t>www.ccgp.gov.cn</w:t>
      </w:r>
      <w:r>
        <w:rPr>
          <w:rFonts w:hint="eastAsia" w:ascii="宋体" w:hAnsi="宋体" w:cs="宋体"/>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000000"/>
          <w:highlight w:val="none"/>
          <w:lang w:eastAsia="zh-CN"/>
        </w:rPr>
      </w:pPr>
      <w:r>
        <w:rPr>
          <w:rFonts w:hint="eastAsia" w:ascii="宋体" w:hAnsi="宋体" w:cs="宋体"/>
          <w:highlight w:val="none"/>
        </w:rPr>
        <w:t>2.落实政府采购政策需满足的资格要求：</w:t>
      </w:r>
      <w:r>
        <w:rPr>
          <w:rFonts w:hint="eastAsia" w:ascii="宋体" w:hAnsi="宋体" w:cs="宋体"/>
          <w:highlight w:val="none"/>
          <w:lang w:val="en-US" w:eastAsia="zh-CN"/>
        </w:rPr>
        <w:t>无</w:t>
      </w:r>
      <w:r>
        <w:rPr>
          <w:rFonts w:hint="eastAsia" w:ascii="宋体" w:hAnsi="宋体" w:cs="宋体"/>
          <w:highlight w:val="none"/>
        </w:rPr>
        <w:t> </w:t>
      </w:r>
    </w:p>
    <w:p w14:paraId="7B22B340">
      <w:pPr>
        <w:spacing w:line="400" w:lineRule="exact"/>
        <w:ind w:firstLine="420" w:firstLineChars="200"/>
        <w:rPr>
          <w:rFonts w:hint="eastAsia" w:ascii="宋体" w:hAnsi="宋体" w:cs="宋体"/>
          <w:highlight w:val="none"/>
        </w:rPr>
      </w:pPr>
      <w:r>
        <w:rPr>
          <w:rFonts w:hint="eastAsia" w:ascii="宋体" w:hAnsi="宋体" w:cs="宋体"/>
          <w:highlight w:val="none"/>
        </w:rPr>
        <w:t>3.本项目的特定资格要求：</w:t>
      </w:r>
    </w:p>
    <w:p w14:paraId="37B14720">
      <w:pPr>
        <w:spacing w:line="400" w:lineRule="exact"/>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企业资质：</w:t>
      </w:r>
    </w:p>
    <w:p w14:paraId="41C29443">
      <w:pPr>
        <w:spacing w:line="400" w:lineRule="exact"/>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①</w:t>
      </w:r>
      <w:r>
        <w:rPr>
          <w:rFonts w:hint="default" w:ascii="Times New Roman" w:hAnsi="Times New Roman" w:eastAsia="宋体" w:cs="Times New Roman"/>
          <w:highlight w:val="none"/>
          <w:lang w:eastAsia="zh-CN"/>
        </w:rPr>
        <w:t>具有有效的建设工程质量检测机构资质证书</w:t>
      </w:r>
      <w:r>
        <w:rPr>
          <w:rFonts w:hint="default" w:ascii="Times New Roman" w:hAnsi="Times New Roman" w:eastAsia="宋体" w:cs="Times New Roman"/>
          <w:highlight w:val="none"/>
          <w:lang w:val="en-US" w:eastAsia="zh-CN"/>
        </w:rPr>
        <w:t>（综合资质或检测范围至少含桥梁检测）。</w:t>
      </w:r>
    </w:p>
    <w:p w14:paraId="58137386">
      <w:pPr>
        <w:spacing w:line="400" w:lineRule="exact"/>
        <w:ind w:firstLine="42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②</w:t>
      </w:r>
      <w:r>
        <w:rPr>
          <w:rFonts w:hint="default" w:ascii="Times New Roman" w:hAnsi="Times New Roman" w:eastAsia="宋体" w:cs="Times New Roman"/>
          <w:highlight w:val="none"/>
        </w:rPr>
        <w:t>具有有效的省级及以上计量部门颁发的计量认证（CMA）证书。</w:t>
      </w:r>
    </w:p>
    <w:bookmarkEnd w:id="11"/>
    <w:bookmarkEnd w:id="12"/>
    <w:bookmarkEnd w:id="13"/>
    <w:bookmarkEnd w:id="14"/>
    <w:p w14:paraId="6D553DA3">
      <w:pPr>
        <w:spacing w:line="400" w:lineRule="exact"/>
        <w:jc w:val="left"/>
        <w:rPr>
          <w:rFonts w:ascii="宋体" w:hAnsi="宋体" w:cs="宋体"/>
          <w:b/>
          <w:highlight w:val="none"/>
        </w:rPr>
      </w:pPr>
      <w:r>
        <w:rPr>
          <w:rFonts w:hint="eastAsia" w:ascii="宋体" w:hAnsi="宋体" w:cs="宋体"/>
          <w:b/>
          <w:highlight w:val="none"/>
        </w:rPr>
        <w:t>三、获取招标文件</w:t>
      </w:r>
    </w:p>
    <w:p w14:paraId="1AE9395C">
      <w:pPr>
        <w:spacing w:line="400" w:lineRule="exact"/>
        <w:ind w:firstLine="420" w:firstLineChars="200"/>
        <w:rPr>
          <w:rFonts w:ascii="宋体" w:hAnsi="宋体" w:cs="宋体"/>
          <w:highlight w:val="none"/>
        </w:rPr>
      </w:pPr>
      <w:r>
        <w:rPr>
          <w:rFonts w:hint="eastAsia" w:ascii="宋体" w:hAnsi="宋体" w:cs="宋体"/>
          <w:highlight w:val="none"/>
        </w:rPr>
        <w:t>1. 时间：发布公告之日至</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8</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8</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09</w:t>
      </w:r>
      <w:r>
        <w:rPr>
          <w:rFonts w:hint="eastAsia" w:ascii="宋体" w:hAnsi="宋体" w:cs="宋体"/>
          <w:bCs/>
          <w:snapToGrid w:val="0"/>
          <w:highlight w:val="none"/>
          <w:u w:val="single"/>
        </w:rPr>
        <w:t>:30</w:t>
      </w:r>
      <w:r>
        <w:rPr>
          <w:rFonts w:hint="eastAsia" w:ascii="宋体" w:hAnsi="宋体" w:cs="宋体"/>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highlight w:val="none"/>
        </w:rPr>
      </w:pPr>
      <w:r>
        <w:rPr>
          <w:rFonts w:hint="eastAsia" w:ascii="宋体" w:hAnsi="宋体" w:cs="宋体"/>
          <w:highlight w:val="none"/>
        </w:rPr>
        <w:t>2. 地点（网址）：政采云平台（https://www.zcygov.cn/） 。</w:t>
      </w:r>
    </w:p>
    <w:p w14:paraId="14C4DBE1">
      <w:pPr>
        <w:spacing w:line="400" w:lineRule="exact"/>
        <w:ind w:firstLine="420" w:firstLineChars="200"/>
        <w:rPr>
          <w:rFonts w:ascii="宋体" w:hAnsi="宋体" w:cs="宋体"/>
          <w:highlight w:val="none"/>
        </w:rPr>
      </w:pPr>
      <w:r>
        <w:rPr>
          <w:rFonts w:hint="eastAsia" w:ascii="宋体" w:hAnsi="宋体" w:cs="宋体"/>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08288C84">
      <w:pPr>
        <w:spacing w:line="400" w:lineRule="exact"/>
        <w:rPr>
          <w:rFonts w:ascii="宋体" w:hAnsi="宋体" w:cs="宋体"/>
          <w:b/>
          <w:highlight w:val="none"/>
        </w:rPr>
      </w:pPr>
      <w:bookmarkStart w:id="15" w:name="_Toc35393794"/>
      <w:bookmarkStart w:id="16" w:name="_Toc28359007"/>
      <w:bookmarkStart w:id="17" w:name="_Toc35393625"/>
      <w:bookmarkStart w:id="18" w:name="_Toc28359084"/>
      <w:r>
        <w:rPr>
          <w:rFonts w:hint="eastAsia" w:ascii="宋体" w:hAnsi="宋体" w:cs="宋体"/>
          <w:b/>
          <w:highlight w:val="none"/>
        </w:rPr>
        <w:t>四、提交投标文件截止时间、开标时间和地点</w:t>
      </w:r>
    </w:p>
    <w:p w14:paraId="5C45C7B4">
      <w:pPr>
        <w:spacing w:line="400" w:lineRule="exact"/>
        <w:ind w:firstLine="420" w:firstLineChars="200"/>
        <w:rPr>
          <w:rFonts w:ascii="宋体" w:hAnsi="宋体" w:cs="宋体"/>
          <w:bCs/>
          <w:highlight w:val="none"/>
          <w:u w:val="single"/>
        </w:rPr>
      </w:pPr>
      <w:r>
        <w:rPr>
          <w:rFonts w:hint="eastAsia" w:ascii="宋体" w:hAnsi="宋体" w:cs="宋体"/>
          <w:bCs/>
          <w:highlight w:val="none"/>
        </w:rPr>
        <w:t>提交投标文件截止时间：</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8</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8</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09</w:t>
      </w:r>
      <w:r>
        <w:rPr>
          <w:rFonts w:hint="eastAsia" w:ascii="宋体" w:hAnsi="宋体" w:cs="宋体"/>
          <w:bCs/>
          <w:snapToGrid w:val="0"/>
          <w:highlight w:val="none"/>
          <w:u w:val="single"/>
        </w:rPr>
        <w:t>:30</w:t>
      </w:r>
      <w:r>
        <w:rPr>
          <w:rFonts w:hint="eastAsia" w:ascii="宋体" w:hAnsi="宋体" w:cs="宋体"/>
          <w:bCs/>
          <w:highlight w:val="none"/>
        </w:rPr>
        <w:t>（北京时间）</w:t>
      </w:r>
    </w:p>
    <w:p w14:paraId="40491981">
      <w:pPr>
        <w:spacing w:line="400" w:lineRule="exact"/>
        <w:ind w:firstLine="420" w:firstLineChars="200"/>
        <w:rPr>
          <w:rFonts w:ascii="宋体" w:hAnsi="宋体" w:cs="宋体"/>
          <w:highlight w:val="none"/>
        </w:rPr>
      </w:pPr>
      <w:r>
        <w:rPr>
          <w:rFonts w:hint="eastAsia" w:ascii="宋体" w:hAnsi="宋体" w:cs="宋体"/>
          <w:highlight w:val="none"/>
        </w:rPr>
        <w:t xml:space="preserve">投标地点（网址）：政采云平台（https://www.zcygov.cn/） </w:t>
      </w:r>
    </w:p>
    <w:p w14:paraId="50B46AB9">
      <w:pPr>
        <w:spacing w:line="400" w:lineRule="exact"/>
        <w:ind w:firstLine="420" w:firstLineChars="200"/>
        <w:rPr>
          <w:rFonts w:ascii="宋体" w:hAnsi="宋体" w:cs="宋体"/>
          <w:bCs/>
          <w:highlight w:val="none"/>
        </w:rPr>
      </w:pPr>
      <w:r>
        <w:rPr>
          <w:rFonts w:hint="eastAsia" w:ascii="宋体" w:hAnsi="宋体" w:cs="宋体"/>
          <w:highlight w:val="none"/>
        </w:rPr>
        <w:t>开标时间：</w:t>
      </w:r>
      <w:r>
        <w:rPr>
          <w:rFonts w:hint="eastAsia" w:ascii="宋体" w:hAnsi="宋体" w:cs="宋体"/>
          <w:bCs/>
          <w:snapToGrid w:val="0"/>
          <w:highlight w:val="none"/>
          <w:u w:val="single"/>
          <w:lang w:val="en-US" w:eastAsia="zh-CN"/>
        </w:rPr>
        <w:t xml:space="preserve"> 2025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8</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8</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highlight w:val="none"/>
          <w:u w:val="single"/>
          <w:lang w:val="en-US" w:eastAsia="zh-CN"/>
        </w:rPr>
        <w:t>09</w:t>
      </w:r>
      <w:r>
        <w:rPr>
          <w:rFonts w:hint="eastAsia" w:ascii="宋体" w:hAnsi="宋体" w:cs="宋体"/>
          <w:bCs/>
          <w:snapToGrid w:val="0"/>
          <w:highlight w:val="none"/>
          <w:u w:val="single"/>
        </w:rPr>
        <w:t>:30</w:t>
      </w:r>
      <w:r>
        <w:rPr>
          <w:rFonts w:hint="eastAsia" w:ascii="宋体" w:hAnsi="宋体" w:cs="宋体"/>
          <w:bCs/>
          <w:highlight w:val="none"/>
        </w:rPr>
        <w:t>（北京时间）</w:t>
      </w:r>
    </w:p>
    <w:p w14:paraId="29D85606">
      <w:pPr>
        <w:spacing w:line="400" w:lineRule="exact"/>
        <w:ind w:firstLine="420" w:firstLineChars="200"/>
        <w:rPr>
          <w:rFonts w:ascii="宋体" w:hAnsi="宋体" w:cs="宋体"/>
          <w:highlight w:val="none"/>
        </w:rPr>
      </w:pPr>
      <w:r>
        <w:rPr>
          <w:rFonts w:hint="eastAsia" w:ascii="宋体" w:hAnsi="宋体" w:cs="宋体"/>
          <w:bCs/>
          <w:highlight w:val="none"/>
        </w:rPr>
        <w:t>开标地点（网址）：</w:t>
      </w:r>
      <w:r>
        <w:rPr>
          <w:rFonts w:hint="eastAsia" w:ascii="宋体" w:hAnsi="宋体" w:cs="宋体"/>
          <w:highlight w:val="none"/>
        </w:rPr>
        <w:t xml:space="preserve">政采云平台（https://www.zcygov.cn/） </w:t>
      </w:r>
    </w:p>
    <w:p w14:paraId="68FC2BFC">
      <w:pPr>
        <w:spacing w:line="400" w:lineRule="exact"/>
        <w:jc w:val="left"/>
        <w:rPr>
          <w:rFonts w:ascii="宋体" w:hAnsi="宋体" w:cs="宋体"/>
          <w:b/>
          <w:highlight w:val="none"/>
        </w:rPr>
      </w:pPr>
      <w:r>
        <w:rPr>
          <w:rFonts w:hint="eastAsia" w:ascii="宋体" w:hAnsi="宋体" w:cs="宋体"/>
          <w:b/>
          <w:highlight w:val="none"/>
        </w:rPr>
        <w:t>五、公告期限</w:t>
      </w:r>
      <w:bookmarkEnd w:id="15"/>
      <w:bookmarkEnd w:id="16"/>
      <w:bookmarkEnd w:id="17"/>
      <w:bookmarkEnd w:id="18"/>
    </w:p>
    <w:p w14:paraId="76F6D4DE">
      <w:pPr>
        <w:spacing w:line="400" w:lineRule="exact"/>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46120F45">
      <w:pPr>
        <w:spacing w:line="400" w:lineRule="exact"/>
        <w:jc w:val="left"/>
        <w:rPr>
          <w:rFonts w:ascii="宋体" w:hAnsi="宋体" w:cs="宋体"/>
          <w:b/>
          <w:highlight w:val="none"/>
        </w:rPr>
      </w:pPr>
      <w:bookmarkStart w:id="19" w:name="_Toc35393626"/>
      <w:bookmarkStart w:id="20" w:name="_Toc35393795"/>
      <w:r>
        <w:rPr>
          <w:rFonts w:hint="eastAsia" w:ascii="宋体" w:hAnsi="宋体" w:cs="宋体"/>
          <w:b/>
          <w:highlight w:val="none"/>
        </w:rPr>
        <w:t>六、其他补充事宜</w:t>
      </w:r>
      <w:bookmarkEnd w:id="19"/>
      <w:bookmarkEnd w:id="20"/>
    </w:p>
    <w:p w14:paraId="36DA0A89">
      <w:pPr>
        <w:spacing w:line="400" w:lineRule="exact"/>
        <w:ind w:firstLine="420" w:firstLineChars="200"/>
        <w:rPr>
          <w:rFonts w:hint="eastAsia" w:ascii="宋体" w:hAnsi="宋体" w:eastAsia="宋体" w:cs="宋体"/>
          <w:highlight w:val="none"/>
        </w:rPr>
      </w:pPr>
      <w:bookmarkStart w:id="21" w:name="_Toc35393627"/>
      <w:bookmarkStart w:id="22" w:name="_Toc28359085"/>
      <w:bookmarkStart w:id="23" w:name="_Toc28359008"/>
      <w:bookmarkStart w:id="24" w:name="_Toc35393796"/>
      <w:r>
        <w:rPr>
          <w:rFonts w:hint="eastAsia" w:ascii="宋体" w:hAnsi="宋体" w:cs="宋体"/>
          <w:highlight w:val="none"/>
          <w:lang w:val="en-US" w:eastAsia="zh-CN"/>
        </w:rPr>
        <w:t>1.</w:t>
      </w:r>
      <w:r>
        <w:rPr>
          <w:rFonts w:hint="eastAsia" w:ascii="宋体" w:hAnsi="宋体" w:eastAsia="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4.其他事项：无</w:t>
      </w:r>
    </w:p>
    <w:p w14:paraId="64D902ED">
      <w:pPr>
        <w:spacing w:line="400" w:lineRule="exact"/>
        <w:jc w:val="left"/>
        <w:rPr>
          <w:rFonts w:ascii="宋体" w:hAnsi="宋体" w:cs="宋体"/>
          <w:b/>
          <w:highlight w:val="none"/>
        </w:rPr>
      </w:pPr>
      <w:r>
        <w:rPr>
          <w:rFonts w:hint="eastAsia" w:ascii="宋体" w:hAnsi="宋体" w:cs="宋体"/>
          <w:b/>
          <w:highlight w:val="none"/>
        </w:rPr>
        <w:t>七、</w:t>
      </w:r>
      <w:bookmarkEnd w:id="21"/>
      <w:bookmarkEnd w:id="22"/>
      <w:bookmarkEnd w:id="23"/>
      <w:bookmarkEnd w:id="24"/>
      <w:r>
        <w:rPr>
          <w:rFonts w:hint="eastAsia" w:ascii="宋体" w:hAnsi="宋体" w:cs="宋体"/>
          <w:b/>
          <w:bCs/>
          <w:highlight w:val="none"/>
        </w:rPr>
        <w:t>对本次招标提出询问、质疑、投诉，请按以下方式联系</w:t>
      </w:r>
    </w:p>
    <w:bookmarkEnd w:id="6"/>
    <w:p w14:paraId="5B50AACA">
      <w:pPr>
        <w:adjustRightInd w:val="0"/>
        <w:spacing w:line="400" w:lineRule="exact"/>
        <w:rPr>
          <w:rFonts w:ascii="宋体" w:hAnsi="宋体" w:cs="宋体"/>
          <w:highlight w:val="none"/>
        </w:rPr>
      </w:pPr>
      <w:r>
        <w:rPr>
          <w:rFonts w:hint="eastAsia" w:ascii="宋体" w:hAnsi="宋体" w:cs="宋体"/>
          <w:sz w:val="24"/>
          <w:szCs w:val="24"/>
          <w:highlight w:val="none"/>
        </w:rPr>
        <w:t xml:space="preserve">  </w:t>
      </w:r>
      <w:r>
        <w:rPr>
          <w:rFonts w:hint="eastAsia" w:ascii="宋体" w:hAnsi="宋体" w:cs="宋体"/>
          <w:highlight w:val="none"/>
        </w:rPr>
        <w:t>1.采购人信息</w:t>
      </w:r>
    </w:p>
    <w:p w14:paraId="17BCA96D">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新昌县市政工程建设管理中心</w:t>
      </w:r>
    </w:p>
    <w:p w14:paraId="1BFA4400">
      <w:pPr>
        <w:adjustRightInd w:val="0"/>
        <w:spacing w:line="400" w:lineRule="exact"/>
        <w:ind w:firstLine="420" w:firstLineChars="200"/>
        <w:rPr>
          <w:rFonts w:hint="eastAsia" w:ascii="宋体" w:hAnsi="宋体" w:eastAsia="宋体" w:cs="宋体"/>
          <w:color w:val="000000"/>
          <w:highlight w:val="none"/>
          <w:lang w:val="zh-TW"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w:t>
      </w:r>
      <w:r>
        <w:rPr>
          <w:rFonts w:hint="eastAsia" w:ascii="宋体" w:hAnsi="宋体" w:cs="宋体"/>
          <w:color w:val="000000"/>
          <w:highlight w:val="none"/>
          <w:lang w:val="zh-TW" w:eastAsia="zh-CN"/>
        </w:rPr>
        <w:t>新昌县鼓山东路186号</w:t>
      </w:r>
    </w:p>
    <w:p w14:paraId="1ACE5697">
      <w:pPr>
        <w:adjustRightInd w:val="0"/>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zh-TW" w:eastAsia="zh-TW"/>
        </w:rPr>
        <w:t>项目联系人（询问）：</w:t>
      </w:r>
      <w:r>
        <w:rPr>
          <w:rFonts w:hint="eastAsia" w:ascii="宋体" w:hAnsi="宋体" w:cs="宋体"/>
          <w:highlight w:val="none"/>
          <w:lang w:val="en-US" w:eastAsia="zh-CN"/>
        </w:rPr>
        <w:t>徐先生</w:t>
      </w:r>
    </w:p>
    <w:p w14:paraId="632B47CA">
      <w:pPr>
        <w:adjustRightInd w:val="0"/>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zh-TW" w:eastAsia="zh-TW"/>
        </w:rPr>
        <w:t>项目联系方式（询问）：</w:t>
      </w:r>
      <w:r>
        <w:rPr>
          <w:rFonts w:hint="eastAsia" w:ascii="宋体" w:hAnsi="宋体" w:cs="宋体"/>
          <w:highlight w:val="none"/>
          <w:lang w:val="zh-TW" w:eastAsia="zh-CN"/>
        </w:rPr>
        <w:t>0575-86938702</w:t>
      </w:r>
    </w:p>
    <w:p w14:paraId="7C273CA6">
      <w:pPr>
        <w:adjustRightInd w:val="0"/>
        <w:spacing w:line="400" w:lineRule="exact"/>
        <w:ind w:firstLine="420" w:firstLineChars="200"/>
        <w:rPr>
          <w:rFonts w:hint="eastAsia" w:ascii="宋体" w:hAnsi="宋体" w:cs="宋体"/>
          <w:highlight w:val="none"/>
        </w:rPr>
      </w:pPr>
      <w:r>
        <w:rPr>
          <w:rFonts w:hint="eastAsia" w:ascii="宋体" w:hAnsi="宋体" w:cs="宋体"/>
          <w:highlight w:val="none"/>
          <w:lang w:val="zh-TW" w:eastAsia="zh-TW"/>
        </w:rPr>
        <w:t>质疑联系人</w:t>
      </w:r>
      <w:r>
        <w:rPr>
          <w:rFonts w:hint="eastAsia" w:ascii="宋体" w:hAnsi="宋体" w:cs="宋体"/>
          <w:highlight w:val="none"/>
          <w:lang w:val="zh-TW" w:eastAsia="zh-CN"/>
        </w:rPr>
        <w:t xml:space="preserve">：徐先生 </w:t>
      </w:r>
    </w:p>
    <w:p w14:paraId="2341C376">
      <w:pPr>
        <w:adjustRightInd w:val="0"/>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zh-TW" w:eastAsia="zh-TW"/>
        </w:rPr>
        <w:t>质疑联系方式 ：0575</w:t>
      </w:r>
      <w:r>
        <w:rPr>
          <w:rFonts w:hint="eastAsia" w:ascii="宋体" w:hAnsi="宋体" w:cs="宋体"/>
          <w:highlight w:val="none"/>
          <w:lang w:val="en-US" w:eastAsia="zh-CN"/>
        </w:rPr>
        <w:t>-</w:t>
      </w:r>
      <w:r>
        <w:rPr>
          <w:rFonts w:hint="eastAsia" w:ascii="宋体" w:hAnsi="宋体" w:cs="宋体"/>
          <w:highlight w:val="none"/>
          <w:lang w:val="zh-TW" w:eastAsia="zh-TW"/>
        </w:rPr>
        <w:t>86938702</w:t>
      </w:r>
    </w:p>
    <w:p w14:paraId="63359B0E">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2.采购代理机构信息            </w:t>
      </w:r>
    </w:p>
    <w:p w14:paraId="63474D8F">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名 称：</w:t>
      </w:r>
      <w:r>
        <w:rPr>
          <w:rFonts w:hint="eastAsia" w:ascii="宋体" w:hAnsi="宋体" w:cs="宋体"/>
          <w:highlight w:val="none"/>
          <w:lang w:val="zh-TW" w:eastAsia="zh-CN"/>
        </w:rPr>
        <w:t>新昌县同启项目管理有限公司</w:t>
      </w:r>
      <w:r>
        <w:rPr>
          <w:rFonts w:hint="eastAsia" w:ascii="宋体" w:hAnsi="宋体" w:cs="宋体"/>
          <w:highlight w:val="none"/>
          <w:lang w:val="zh-TW" w:eastAsia="zh-TW"/>
        </w:rPr>
        <w:t> 　　　　　　　　　　　</w:t>
      </w:r>
    </w:p>
    <w:p w14:paraId="7DCA5756">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地 址：</w:t>
      </w:r>
      <w:r>
        <w:rPr>
          <w:rFonts w:hint="eastAsia" w:ascii="宋体" w:hAnsi="宋体" w:cs="宋体"/>
          <w:highlight w:val="none"/>
          <w:lang w:val="zh-TW"/>
        </w:rPr>
        <w:t>新昌县七星街道文锦东苑体育场路</w:t>
      </w:r>
      <w:r>
        <w:rPr>
          <w:rFonts w:hint="eastAsia" w:ascii="宋体" w:hAnsi="宋体" w:cs="宋体"/>
          <w:highlight w:val="none"/>
        </w:rPr>
        <w:t>98号</w:t>
      </w:r>
      <w:r>
        <w:rPr>
          <w:rFonts w:hint="eastAsia" w:ascii="宋体" w:hAnsi="宋体" w:cs="宋体"/>
          <w:highlight w:val="none"/>
          <w:lang w:val="zh-TW" w:eastAsia="zh-TW"/>
        </w:rPr>
        <w:t xml:space="preserve">  　   　</w:t>
      </w:r>
    </w:p>
    <w:p w14:paraId="3ACC9977">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项目联系人（询问）：</w:t>
      </w:r>
      <w:r>
        <w:rPr>
          <w:rFonts w:hint="eastAsia" w:ascii="宋体" w:hAnsi="宋体" w:cs="宋体"/>
          <w:highlight w:val="none"/>
        </w:rPr>
        <w:t>杨女士</w:t>
      </w:r>
    </w:p>
    <w:p w14:paraId="3CA500E5">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项目联系方式（询问）：0575-86</w:t>
      </w:r>
      <w:r>
        <w:rPr>
          <w:rFonts w:hint="eastAsia" w:ascii="宋体" w:hAnsi="宋体" w:cs="宋体"/>
          <w:highlight w:val="none"/>
        </w:rPr>
        <w:t>660697</w:t>
      </w:r>
    </w:p>
    <w:p w14:paraId="2868AAD5">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质疑联系人：</w:t>
      </w:r>
      <w:r>
        <w:rPr>
          <w:rFonts w:hint="eastAsia" w:ascii="宋体" w:hAnsi="宋体" w:cs="宋体"/>
          <w:highlight w:val="none"/>
          <w:lang w:val="en-US" w:eastAsia="zh-CN"/>
        </w:rPr>
        <w:t>叶</w:t>
      </w:r>
      <w:r>
        <w:rPr>
          <w:rFonts w:hint="eastAsia" w:ascii="宋体" w:hAnsi="宋体" w:cs="宋体"/>
          <w:highlight w:val="none"/>
        </w:rPr>
        <w:t>女士</w:t>
      </w:r>
    </w:p>
    <w:p w14:paraId="65BE104F">
      <w:pPr>
        <w:adjustRightInd w:val="0"/>
        <w:spacing w:line="400" w:lineRule="exact"/>
        <w:ind w:firstLine="420" w:firstLineChars="200"/>
        <w:rPr>
          <w:rFonts w:ascii="宋体" w:hAnsi="宋体" w:cs="宋体"/>
          <w:highlight w:val="none"/>
          <w:lang w:val="zh-TW"/>
        </w:rPr>
      </w:pPr>
      <w:r>
        <w:rPr>
          <w:rFonts w:hint="eastAsia" w:ascii="宋体" w:hAnsi="宋体" w:cs="宋体"/>
          <w:highlight w:val="none"/>
          <w:lang w:val="zh-TW" w:eastAsia="zh-TW"/>
        </w:rPr>
        <w:t>质疑联系方式：0575-86</w:t>
      </w:r>
      <w:r>
        <w:rPr>
          <w:rFonts w:hint="eastAsia" w:ascii="宋体" w:hAnsi="宋体" w:cs="宋体"/>
          <w:highlight w:val="none"/>
        </w:rPr>
        <w:t>660697</w:t>
      </w:r>
    </w:p>
    <w:p w14:paraId="25C2508F">
      <w:pPr>
        <w:adjustRightInd w:val="0"/>
        <w:spacing w:line="400" w:lineRule="exact"/>
        <w:rPr>
          <w:rFonts w:ascii="宋体" w:hAnsi="宋体" w:cs="宋体"/>
          <w:highlight w:val="none"/>
        </w:rPr>
      </w:pPr>
      <w:r>
        <w:rPr>
          <w:rFonts w:hint="eastAsia" w:ascii="宋体" w:hAnsi="宋体" w:cs="宋体"/>
          <w:highlight w:val="none"/>
        </w:rPr>
        <w:t xml:space="preserve">    3.同级政府采购监督管理部门            </w:t>
      </w:r>
    </w:p>
    <w:p w14:paraId="1FBA57F1">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名  称：新昌县财政局政府采购监管科        </w:t>
      </w:r>
    </w:p>
    <w:p w14:paraId="6A40CE9C">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地  址：新昌县鼓山中路118号           </w:t>
      </w:r>
    </w:p>
    <w:p w14:paraId="3F0E61F1">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传  真：/            </w:t>
      </w:r>
    </w:p>
    <w:p w14:paraId="53D9DA2E">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联系人：任先生             </w:t>
      </w:r>
    </w:p>
    <w:p w14:paraId="7283BADB">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监督投诉电话：0575-86621309 </w:t>
      </w:r>
      <w:r>
        <w:rPr>
          <w:rFonts w:hint="eastAsia" w:ascii="宋体" w:hAnsi="宋体" w:cs="宋体"/>
          <w:sz w:val="24"/>
          <w:szCs w:val="24"/>
          <w:highlight w:val="none"/>
        </w:rPr>
        <w:t xml:space="preserve"> </w:t>
      </w:r>
    </w:p>
    <w:p w14:paraId="2C50B8ED">
      <w:pPr>
        <w:adjustRightIn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28252726">
      <w:pPr>
        <w:adjustRightInd w:val="0"/>
        <w:spacing w:line="400" w:lineRule="exact"/>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CA问题联系电话（人工）：汇信CA 400-888-4636；天谷CA 400-087-8198。       </w:t>
      </w:r>
      <w:bookmarkStart w:id="25" w:name="_Toc43498218"/>
    </w:p>
    <w:p w14:paraId="20681AD6">
      <w:pPr>
        <w:jc w:val="left"/>
        <w:rPr>
          <w:rFonts w:ascii="宋体" w:hAnsi="宋体" w:cs="宋体"/>
          <w:b/>
          <w:bCs/>
          <w:highlight w:val="none"/>
        </w:rPr>
      </w:pPr>
      <w:r>
        <w:rPr>
          <w:rFonts w:hint="eastAsia" w:ascii="宋体" w:hAnsi="宋体" w:cs="宋体"/>
          <w:b/>
          <w:bCs/>
          <w:highlight w:val="none"/>
        </w:rPr>
        <w:br w:type="page"/>
      </w:r>
    </w:p>
    <w:p w14:paraId="46F7B70D">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6DD72A05">
      <w:pPr>
        <w:pStyle w:val="6"/>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50"/>
        <w:tblW w:w="8790"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4"/>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highlight w:val="none"/>
              </w:rPr>
            </w:pPr>
            <w:r>
              <w:rPr>
                <w:rFonts w:hint="eastAsia" w:ascii="宋体" w:hAnsi="宋体" w:cs="宋体"/>
                <w:bCs/>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highlight w:val="none"/>
              </w:rPr>
            </w:pPr>
            <w:r>
              <w:rPr>
                <w:rFonts w:hint="eastAsia" w:ascii="宋体" w:hAnsi="宋体" w:cs="宋体"/>
                <w:bCs/>
                <w:highlight w:val="none"/>
              </w:rPr>
              <w:t>事项</w:t>
            </w:r>
          </w:p>
        </w:tc>
        <w:tc>
          <w:tcPr>
            <w:tcW w:w="6094"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highlight w:val="none"/>
              </w:rPr>
            </w:pPr>
            <w:r>
              <w:rPr>
                <w:rFonts w:hint="eastAsia" w:ascii="宋体" w:hAnsi="宋体" w:cs="宋体"/>
                <w:bCs/>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highlight w:val="none"/>
              </w:rPr>
            </w:pPr>
            <w:r>
              <w:rPr>
                <w:rFonts w:hint="eastAsia" w:ascii="宋体" w:hAnsi="宋体" w:cs="宋体"/>
                <w:bCs/>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highlight w:val="none"/>
              </w:rPr>
            </w:pPr>
            <w:r>
              <w:rPr>
                <w:rFonts w:hint="eastAsia" w:ascii="宋体" w:hAnsi="宋体" w:cs="宋体"/>
                <w:bCs/>
                <w:highlight w:val="none"/>
              </w:rPr>
              <w:t>报价要求</w:t>
            </w:r>
          </w:p>
        </w:tc>
        <w:tc>
          <w:tcPr>
            <w:tcW w:w="6094"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有关本项目实施所需的所有费用</w:t>
            </w:r>
            <w:r>
              <w:rPr>
                <w:rFonts w:hint="eastAsia" w:ascii="宋体" w:hAnsi="宋体" w:cs="宋体"/>
                <w:bCs/>
                <w:kern w:val="0"/>
                <w:highlight w:val="none"/>
                <w:u w:val="single"/>
                <w:lang w:val="zh-CN"/>
              </w:rPr>
              <w:t>（应考虑完成本项目全部内容可能发生的各项费用，包括但不限于提供服务所需的一切人员工资、</w:t>
            </w:r>
            <w:r>
              <w:rPr>
                <w:rFonts w:hint="eastAsia" w:ascii="宋体" w:hAnsi="宋体" w:cs="宋体"/>
                <w:bCs/>
                <w:kern w:val="0"/>
                <w:highlight w:val="none"/>
                <w:u w:val="single"/>
                <w:lang w:val="zh-CN" w:eastAsia="zh-CN"/>
              </w:rPr>
              <w:t>福利、</w:t>
            </w:r>
            <w:r>
              <w:rPr>
                <w:rFonts w:hint="eastAsia" w:ascii="宋体" w:hAnsi="宋体" w:cs="宋体"/>
                <w:bCs/>
                <w:kern w:val="0"/>
                <w:highlight w:val="none"/>
                <w:u w:val="single"/>
                <w:lang w:val="zh-CN"/>
              </w:rPr>
              <w:t>奖金、</w:t>
            </w:r>
            <w:r>
              <w:rPr>
                <w:rFonts w:hint="eastAsia" w:ascii="宋体" w:hAnsi="宋体" w:cs="宋体"/>
                <w:bCs/>
                <w:kern w:val="0"/>
                <w:highlight w:val="none"/>
                <w:u w:val="single"/>
                <w:lang w:val="zh-CN" w:eastAsia="zh-CN"/>
              </w:rPr>
              <w:t>补贴</w:t>
            </w:r>
            <w:r>
              <w:rPr>
                <w:rFonts w:hint="eastAsia" w:ascii="宋体" w:hAnsi="宋体" w:cs="宋体"/>
                <w:bCs/>
                <w:kern w:val="0"/>
                <w:highlight w:val="none"/>
                <w:u w:val="single"/>
                <w:lang w:val="zh-CN"/>
              </w:rPr>
              <w:t>、各种社会保险、食宿与交通、服装、安全、体检费</w:t>
            </w:r>
            <w:r>
              <w:rPr>
                <w:rFonts w:hint="eastAsia" w:ascii="宋体" w:hAnsi="宋体" w:cs="宋体"/>
                <w:bCs/>
                <w:kern w:val="0"/>
                <w:highlight w:val="none"/>
                <w:u w:val="single"/>
                <w:lang w:val="zh-CN" w:eastAsia="zh-CN"/>
              </w:rPr>
              <w:t>、</w:t>
            </w:r>
            <w:r>
              <w:rPr>
                <w:rFonts w:hint="eastAsia" w:ascii="宋体" w:hAnsi="宋体" w:cs="宋体"/>
                <w:bCs/>
                <w:kern w:val="0"/>
                <w:highlight w:val="none"/>
                <w:u w:val="single"/>
                <w:lang w:val="zh-CN"/>
              </w:rPr>
              <w:t>税费、利润、招标代理服务费、</w:t>
            </w:r>
            <w:r>
              <w:rPr>
                <w:rFonts w:hint="eastAsia" w:ascii="宋体" w:hAnsi="宋体" w:cs="宋体"/>
                <w:bCs/>
                <w:kern w:val="0"/>
                <w:highlight w:val="none"/>
                <w:u w:val="single"/>
                <w:lang w:val="en-US" w:eastAsia="zh-CN"/>
              </w:rPr>
              <w:t>采购需求所提及的费用</w:t>
            </w:r>
            <w:r>
              <w:rPr>
                <w:rFonts w:hint="eastAsia" w:ascii="宋体" w:hAnsi="宋体" w:cs="宋体"/>
                <w:bCs/>
                <w:kern w:val="0"/>
                <w:highlight w:val="none"/>
                <w:u w:val="single"/>
                <w:lang w:val="zh-CN"/>
              </w:rPr>
              <w:t>。</w:t>
            </w:r>
            <w:r>
              <w:rPr>
                <w:rFonts w:hint="eastAsia" w:ascii="宋体" w:hAnsi="宋体" w:cs="宋体"/>
                <w:bCs/>
                <w:kern w:val="0"/>
                <w:highlight w:val="none"/>
                <w:lang w:val="zh-CN"/>
              </w:rPr>
              <w:t>）均计入报价。</w:t>
            </w:r>
            <w:r>
              <w:rPr>
                <w:rFonts w:hint="eastAsia" w:ascii="宋体" w:hAnsi="宋体" w:cs="宋体"/>
                <w:bCs/>
                <w:highlight w:val="none"/>
              </w:rPr>
              <w:t>开标一览表（报价表）是报价的唯一载体</w:t>
            </w:r>
            <w:r>
              <w:rPr>
                <w:rFonts w:hint="eastAsia" w:ascii="宋体" w:hAnsi="宋体" w:cs="宋体"/>
                <w:bCs/>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highlight w:val="none"/>
              </w:rPr>
              <w:t>;</w:t>
            </w:r>
          </w:p>
          <w:p w14:paraId="15B18D8B">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投标人对根据修正原则修正后的报价不确认的</w:t>
            </w:r>
            <w:r>
              <w:rPr>
                <w:rFonts w:hint="eastAsia" w:ascii="宋体" w:hAnsi="宋体" w:cs="宋体"/>
                <w:bCs/>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highlight w:val="none"/>
              </w:rPr>
            </w:pPr>
            <w:r>
              <w:rPr>
                <w:rFonts w:hint="eastAsia" w:ascii="宋体" w:hAnsi="宋体" w:cs="宋体"/>
                <w:bCs/>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highlight w:val="none"/>
              </w:rPr>
            </w:pPr>
            <w:r>
              <w:rPr>
                <w:rFonts w:hint="eastAsia" w:ascii="宋体" w:hAnsi="宋体" w:cs="宋体"/>
                <w:bCs/>
                <w:highlight w:val="none"/>
              </w:rPr>
              <w:t>分包</w:t>
            </w:r>
          </w:p>
        </w:tc>
        <w:tc>
          <w:tcPr>
            <w:tcW w:w="6094"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highlight w:val="none"/>
              </w:rPr>
            </w:pPr>
            <w:r>
              <w:rPr>
                <w:rFonts w:hint="eastAsia" w:ascii="宋体" w:hAnsi="宋体" w:cs="宋体"/>
                <w:bCs/>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highlight w:val="none"/>
              </w:rPr>
            </w:pPr>
            <w:r>
              <w:rPr>
                <w:rFonts w:hint="eastAsia" w:ascii="宋体" w:hAnsi="宋体" w:cs="宋体"/>
                <w:bCs/>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highlight w:val="none"/>
              </w:rPr>
            </w:pPr>
            <w:r>
              <w:rPr>
                <w:rFonts w:hint="eastAsia" w:ascii="宋体" w:hAnsi="宋体" w:cs="宋体"/>
                <w:bCs/>
                <w:highlight w:val="none"/>
              </w:rPr>
              <w:t>投标人应当提供的资格、商务技术文件</w:t>
            </w:r>
          </w:p>
        </w:tc>
        <w:tc>
          <w:tcPr>
            <w:tcW w:w="6094"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kern w:val="0"/>
                <w:highlight w:val="none"/>
              </w:rPr>
            </w:pPr>
            <w:r>
              <w:rPr>
                <w:rFonts w:hint="eastAsia" w:ascii="宋体" w:hAnsi="宋体" w:cs="宋体"/>
                <w:bCs/>
                <w:highlight w:val="none"/>
              </w:rPr>
              <w:t>（1）资格审查文件：见招标文件第二部分11.1。</w:t>
            </w:r>
            <w:r>
              <w:rPr>
                <w:rFonts w:hint="eastAsia" w:ascii="宋体" w:hAnsi="宋体" w:cs="宋体"/>
                <w:bCs/>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highlight w:val="none"/>
              </w:rPr>
            </w:pPr>
          </w:p>
        </w:tc>
        <w:tc>
          <w:tcPr>
            <w:tcW w:w="6094"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highlight w:val="none"/>
              </w:rPr>
            </w:pPr>
            <w:r>
              <w:rPr>
                <w:rFonts w:hint="eastAsia" w:ascii="宋体" w:hAnsi="宋体" w:cs="宋体"/>
                <w:bCs/>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highlight w:val="none"/>
              </w:rPr>
            </w:pPr>
            <w:r>
              <w:rPr>
                <w:rFonts w:hint="eastAsia" w:ascii="宋体" w:hAnsi="宋体" w:cs="宋体"/>
                <w:bCs/>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highlight w:val="none"/>
              </w:rPr>
            </w:pPr>
            <w:r>
              <w:rPr>
                <w:rFonts w:hint="eastAsia" w:ascii="宋体" w:hAnsi="宋体" w:cs="宋体"/>
                <w:bCs/>
                <w:highlight w:val="none"/>
              </w:rPr>
              <w:t>开标前答疑会或现场考察</w:t>
            </w:r>
          </w:p>
        </w:tc>
        <w:tc>
          <w:tcPr>
            <w:tcW w:w="6094"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highlight w:val="none"/>
              </w:rPr>
            </w:pPr>
            <w:r>
              <w:rPr>
                <w:rFonts w:hint="eastAsia" w:ascii="宋体" w:hAnsi="宋体" w:cs="宋体"/>
                <w:bCs/>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highlight w:val="none"/>
              </w:rPr>
            </w:pPr>
            <w:r>
              <w:rPr>
                <w:rFonts w:hint="eastAsia" w:ascii="宋体" w:hAnsi="宋体" w:cs="宋体"/>
                <w:bCs/>
                <w:highlight w:val="none"/>
              </w:rPr>
              <w:t>样品提供</w:t>
            </w:r>
          </w:p>
        </w:tc>
        <w:tc>
          <w:tcPr>
            <w:tcW w:w="6094"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highlight w:val="none"/>
              </w:rPr>
            </w:pPr>
            <w:r>
              <w:rPr>
                <w:rFonts w:hint="eastAsia" w:ascii="宋体" w:hAnsi="宋体" w:cs="宋体"/>
                <w:bCs/>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highlight w:val="none"/>
              </w:rPr>
            </w:pPr>
            <w:r>
              <w:rPr>
                <w:rFonts w:hint="eastAsia" w:ascii="宋体" w:hAnsi="宋体" w:cs="宋体"/>
                <w:bCs/>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highlight w:val="none"/>
              </w:rPr>
            </w:pPr>
            <w:r>
              <w:rPr>
                <w:rFonts w:hint="eastAsia" w:ascii="宋体" w:hAnsi="宋体" w:cs="宋体"/>
                <w:bCs/>
                <w:highlight w:val="none"/>
                <w:lang w:val="en-US" w:eastAsia="zh-CN"/>
              </w:rPr>
              <w:t>功能</w:t>
            </w:r>
            <w:r>
              <w:rPr>
                <w:rFonts w:hint="eastAsia" w:ascii="宋体" w:hAnsi="宋体" w:cs="宋体"/>
                <w:bCs/>
                <w:highlight w:val="none"/>
              </w:rPr>
              <w:t>演示</w:t>
            </w:r>
          </w:p>
        </w:tc>
        <w:tc>
          <w:tcPr>
            <w:tcW w:w="6094"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kern w:val="0"/>
                <w:highlight w:val="none"/>
                <w:lang w:val="en-US" w:eastAsia="zh-CN"/>
              </w:rPr>
            </w:pPr>
            <w:r>
              <w:rPr>
                <w:rFonts w:hint="eastAsia" w:ascii="宋体" w:hAnsi="宋体" w:eastAsia="宋体" w:cs="宋体"/>
                <w:bCs/>
                <w:kern w:val="0"/>
                <w:highlight w:val="none"/>
                <w:lang w:val="en-US" w:eastAsia="zh-CN"/>
              </w:rPr>
              <w:t>无</w:t>
            </w:r>
            <w:r>
              <w:rPr>
                <w:rFonts w:hint="eastAsia" w:ascii="宋体" w:hAnsi="宋体" w:cs="宋体"/>
                <w:bCs/>
                <w:kern w:val="0"/>
                <w:highlight w:val="none"/>
                <w:lang w:val="en-US" w:eastAsia="zh-CN"/>
              </w:rPr>
              <w:t>功能讲解</w:t>
            </w:r>
            <w:r>
              <w:rPr>
                <w:rFonts w:hint="eastAsia" w:ascii="宋体" w:hAnsi="宋体" w:eastAsia="宋体" w:cs="宋体"/>
                <w:bCs/>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履约保证金</w:t>
            </w:r>
          </w:p>
        </w:tc>
        <w:tc>
          <w:tcPr>
            <w:tcW w:w="6094"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highlight w:val="none"/>
                <w:lang w:val="en-US" w:eastAsia="zh-CN"/>
              </w:rPr>
            </w:pPr>
            <w:r>
              <w:rPr>
                <w:rFonts w:hint="default" w:ascii="Times New Roman" w:hAnsi="Times New Roman" w:eastAsia="宋体" w:cs="Times New Roman"/>
                <w:highlight w:val="none"/>
                <w:lang w:val="en-US" w:eastAsia="zh-CN"/>
              </w:rPr>
              <w:t>中标单位需在合同签订前向采购单位缴纳中标金额的1%作为履约保证金。</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项目属性与核心产品</w:t>
            </w:r>
          </w:p>
        </w:tc>
        <w:tc>
          <w:tcPr>
            <w:tcW w:w="6094"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highlight w:val="none"/>
                <w:lang w:val="en-US" w:eastAsia="zh-CN"/>
              </w:rPr>
            </w:pPr>
            <w:r>
              <w:rPr>
                <w:rFonts w:hint="eastAsia" w:hAnsi="宋体"/>
                <w:highlight w:val="none"/>
                <w:lang w:val="en-US" w:eastAsia="zh-CN"/>
              </w:rPr>
              <w:t>服</w:t>
            </w:r>
            <w:r>
              <w:rPr>
                <w:rFonts w:hint="eastAsia" w:ascii="宋体" w:hAnsi="宋体" w:cs="宋体"/>
                <w:bCs/>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采购标的对应的中小企业划分标准所属行业</w:t>
            </w:r>
          </w:p>
        </w:tc>
        <w:tc>
          <w:tcPr>
            <w:tcW w:w="6094"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highlight w:val="none"/>
                <w:lang w:val="en-US" w:eastAsia="zh-CN"/>
              </w:rPr>
            </w:pPr>
            <w:r>
              <w:rPr>
                <w:rFonts w:hint="eastAsia" w:hAnsi="宋体"/>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highlight w:val="none"/>
                <w:lang w:val="en-US" w:eastAsia="zh-CN"/>
              </w:rPr>
            </w:pPr>
            <w:r>
              <w:rPr>
                <w:rFonts w:hint="eastAsia" w:hAnsi="宋体"/>
                <w:highlight w:val="none"/>
                <w:lang w:val="en-US" w:eastAsia="zh-CN"/>
              </w:rPr>
              <w:t>（1）标的：</w:t>
            </w:r>
            <w:r>
              <w:rPr>
                <w:rFonts w:hint="eastAsia" w:hAnsi="宋体"/>
                <w:highlight w:val="none"/>
                <w:u w:val="single"/>
                <w:lang w:val="en-US" w:eastAsia="zh-CN"/>
              </w:rPr>
              <w:t>新昌县2025年既有城市桥梁检测项目</w:t>
            </w:r>
            <w:r>
              <w:rPr>
                <w:rFonts w:hint="eastAsia" w:hAnsi="宋体"/>
                <w:highlight w:val="none"/>
                <w:lang w:val="en-US" w:eastAsia="zh-CN"/>
              </w:rPr>
              <w:t>，属于</w:t>
            </w:r>
            <w:r>
              <w:rPr>
                <w:rFonts w:hint="eastAsia" w:hAnsi="宋体"/>
                <w:highlight w:val="none"/>
                <w:u w:val="single"/>
                <w:lang w:val="en-US" w:eastAsia="zh-CN"/>
              </w:rPr>
              <w:t xml:space="preserve"> 其他未列明行业</w:t>
            </w:r>
            <w:r>
              <w:rPr>
                <w:rFonts w:hint="eastAsia" w:hAnsi="宋体"/>
                <w:highlight w:val="none"/>
                <w:lang w:val="en-US" w:eastAsia="zh-CN"/>
              </w:rPr>
              <w:t>；</w:t>
            </w:r>
          </w:p>
          <w:p w14:paraId="18960D5D">
            <w:pPr>
              <w:adjustRightInd w:val="0"/>
              <w:snapToGrid w:val="0"/>
              <w:spacing w:line="380" w:lineRule="exact"/>
              <w:rPr>
                <w:rFonts w:hint="eastAsia" w:hAnsi="宋体"/>
                <w:highlight w:val="none"/>
                <w:lang w:val="en-US" w:eastAsia="zh-CN"/>
              </w:rPr>
            </w:pPr>
            <w:r>
              <w:rPr>
                <w:rFonts w:hint="eastAsia" w:hAnsi="宋体"/>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highlight w:val="none"/>
              </w:rPr>
            </w:pPr>
            <w:r>
              <w:rPr>
                <w:rFonts w:hint="eastAsia" w:ascii="宋体" w:hAnsi="宋体" w:cs="宋体"/>
                <w:bCs/>
                <w:highlight w:val="none"/>
              </w:rPr>
              <w:t xml:space="preserve">备份投标文件送达地点和签收人员 </w:t>
            </w:r>
          </w:p>
        </w:tc>
        <w:tc>
          <w:tcPr>
            <w:tcW w:w="6094"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投标人如提交备份投标文件的，请</w:t>
            </w:r>
            <w:r>
              <w:rPr>
                <w:rFonts w:hint="eastAsia" w:ascii="宋体" w:hAnsi="宋体" w:cs="宋体"/>
                <w:bCs/>
                <w:snapToGrid w:val="0"/>
                <w:kern w:val="28"/>
                <w:highlight w:val="none"/>
                <w:lang w:val="en-US" w:eastAsia="zh-CN"/>
              </w:rPr>
              <w:t>邮寄</w:t>
            </w:r>
            <w:r>
              <w:rPr>
                <w:rFonts w:hint="eastAsia" w:ascii="宋体" w:hAnsi="宋体" w:cs="宋体"/>
                <w:bCs/>
                <w:snapToGrid w:val="0"/>
                <w:kern w:val="28"/>
                <w:highlight w:val="none"/>
              </w:rPr>
              <w:t>至</w:t>
            </w:r>
            <w:r>
              <w:rPr>
                <w:rFonts w:hint="eastAsia" w:ascii="宋体" w:hAnsi="宋体" w:cs="宋体"/>
                <w:bCs/>
                <w:snapToGrid w:val="0"/>
                <w:highlight w:val="none"/>
                <w:u w:val="single"/>
              </w:rPr>
              <w:t xml:space="preserve"> 新昌县七星街道文锦东苑体育场路98号</w:t>
            </w:r>
            <w:r>
              <w:rPr>
                <w:rFonts w:hint="eastAsia" w:ascii="宋体" w:hAnsi="宋体" w:cs="宋体"/>
                <w:bCs/>
                <w:snapToGrid w:val="0"/>
                <w:kern w:val="28"/>
                <w:highlight w:val="none"/>
              </w:rPr>
              <w:t>；备份投标文件签收人员：</w:t>
            </w:r>
            <w:r>
              <w:rPr>
                <w:rFonts w:hint="eastAsia" w:ascii="宋体" w:hAnsi="宋体" w:cs="宋体"/>
                <w:bCs/>
                <w:snapToGrid w:val="0"/>
                <w:kern w:val="28"/>
                <w:highlight w:val="none"/>
                <w:u w:val="single"/>
              </w:rPr>
              <w:t xml:space="preserve">杨女士 </w:t>
            </w:r>
            <w:r>
              <w:rPr>
                <w:rFonts w:hint="eastAsia" w:ascii="宋体" w:hAnsi="宋体" w:cs="宋体"/>
                <w:bCs/>
                <w:snapToGrid w:val="0"/>
                <w:kern w:val="28"/>
                <w:highlight w:val="none"/>
              </w:rPr>
              <w:t>联系电话：</w:t>
            </w:r>
            <w:r>
              <w:rPr>
                <w:rFonts w:hint="eastAsia" w:ascii="宋体" w:hAnsi="宋体" w:cs="宋体"/>
                <w:bCs/>
                <w:snapToGrid w:val="0"/>
                <w:highlight w:val="none"/>
                <w:u w:val="single"/>
              </w:rPr>
              <w:t xml:space="preserve"> 0575-86660697 </w:t>
            </w:r>
            <w:r>
              <w:rPr>
                <w:rFonts w:hint="eastAsia" w:ascii="宋体" w:hAnsi="宋体" w:cs="宋体"/>
                <w:bCs/>
                <w:snapToGrid w:val="0"/>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highlight w:val="none"/>
              </w:rPr>
            </w:pPr>
            <w:r>
              <w:rPr>
                <w:rFonts w:hint="eastAsia" w:ascii="宋体" w:hAnsi="宋体" w:cs="宋体"/>
                <w:bCs/>
                <w:highlight w:val="none"/>
              </w:rPr>
              <w:t>特别说明</w:t>
            </w:r>
          </w:p>
        </w:tc>
        <w:tc>
          <w:tcPr>
            <w:tcW w:w="6094" w:type="dxa"/>
            <w:tcBorders>
              <w:top w:val="single" w:color="000000" w:sz="8" w:space="0"/>
              <w:left w:val="single" w:color="000000" w:sz="2" w:space="0"/>
              <w:bottom w:val="single" w:color="000000" w:sz="8" w:space="0"/>
              <w:right w:val="single" w:color="000000" w:sz="8" w:space="0"/>
            </w:tcBorders>
            <w:vAlign w:val="center"/>
          </w:tcPr>
          <w:p w14:paraId="17A58901">
            <w:pPr>
              <w:widowControl/>
              <w:adjustRightInd w:val="0"/>
              <w:spacing w:line="380" w:lineRule="exact"/>
              <w:rPr>
                <w:rFonts w:ascii="宋体" w:hAnsi="宋体" w:cs="宋体"/>
                <w:bCs/>
                <w:highlight w:val="none"/>
              </w:rPr>
            </w:pPr>
            <w:r>
              <w:rPr>
                <w:rFonts w:hint="eastAsia" w:ascii="宋体" w:hAnsi="宋体" w:cs="宋体"/>
                <w:bCs/>
                <w:highlight w:val="none"/>
              </w:rPr>
              <w:t>1.</w:t>
            </w:r>
            <w:r>
              <w:rPr>
                <w:rFonts w:hint="eastAsia" w:ascii="宋体" w:hAnsi="宋体" w:eastAsia="宋体" w:cs="宋体"/>
                <w:bCs/>
                <w:highlight w:val="none"/>
              </w:rPr>
              <w:t>采购代理服务费：以中标通知书中确定的中标金额作为服务费的计算基数，收费比例按照：中标金额在100万以下部分为1.5%。</w:t>
            </w:r>
            <w:r>
              <w:rPr>
                <w:rFonts w:hint="eastAsia" w:ascii="宋体" w:hAnsi="宋体" w:cs="宋体"/>
                <w:bCs/>
                <w:highlight w:val="none"/>
              </w:rPr>
              <w:t>由中标供应商在领取中标通知书时支付。</w:t>
            </w:r>
          </w:p>
          <w:p w14:paraId="0D96C720">
            <w:pPr>
              <w:spacing w:line="348" w:lineRule="auto"/>
              <w:rPr>
                <w:rFonts w:hint="eastAsia" w:ascii="宋体" w:hAnsi="宋体" w:eastAsia="宋体" w:cs="宋体"/>
                <w:bCs/>
                <w:highlight w:val="none"/>
              </w:rPr>
            </w:pPr>
            <w:r>
              <w:rPr>
                <w:rFonts w:hint="eastAsia" w:ascii="宋体" w:hAnsi="宋体" w:eastAsia="宋体" w:cs="宋体"/>
                <w:bCs/>
                <w:highlight w:val="none"/>
              </w:rPr>
              <w:t>收款单位：新昌县同启项目管理有限公司</w:t>
            </w:r>
          </w:p>
          <w:p w14:paraId="48BA8C9F">
            <w:pPr>
              <w:spacing w:line="348" w:lineRule="auto"/>
              <w:rPr>
                <w:rFonts w:hint="eastAsia" w:ascii="宋体" w:hAnsi="宋体" w:eastAsia="宋体" w:cs="宋体"/>
                <w:bCs/>
                <w:highlight w:val="none"/>
              </w:rPr>
            </w:pPr>
            <w:r>
              <w:rPr>
                <w:rFonts w:hint="eastAsia" w:ascii="宋体" w:hAnsi="宋体" w:eastAsia="宋体" w:cs="宋体"/>
                <w:bCs/>
                <w:highlight w:val="none"/>
              </w:rPr>
              <w:t>开户银行：中国建设银行新昌城中支行</w:t>
            </w:r>
          </w:p>
          <w:p w14:paraId="7A06C176">
            <w:pPr>
              <w:spacing w:line="348" w:lineRule="auto"/>
              <w:rPr>
                <w:rFonts w:hint="eastAsia" w:ascii="宋体" w:hAnsi="宋体" w:eastAsia="宋体" w:cs="宋体"/>
                <w:bCs/>
                <w:highlight w:val="none"/>
              </w:rPr>
            </w:pPr>
            <w:r>
              <w:rPr>
                <w:rFonts w:hint="eastAsia" w:ascii="宋体" w:hAnsi="宋体" w:eastAsia="宋体" w:cs="宋体"/>
                <w:bCs/>
                <w:highlight w:val="none"/>
              </w:rPr>
              <w:t>银行账号：33050165663900000084</w:t>
            </w:r>
          </w:p>
          <w:p w14:paraId="51F442EC">
            <w:pPr>
              <w:adjustRightInd w:val="0"/>
              <w:spacing w:line="380" w:lineRule="exact"/>
              <w:jc w:val="left"/>
              <w:rPr>
                <w:rFonts w:ascii="宋体" w:hAnsi="宋体" w:cs="宋体"/>
                <w:bCs/>
                <w:highlight w:val="none"/>
              </w:rPr>
            </w:pPr>
            <w:r>
              <w:rPr>
                <w:rFonts w:hint="eastAsia" w:ascii="宋体" w:hAnsi="宋体" w:cs="宋体"/>
                <w:bCs/>
                <w:highlight w:val="none"/>
              </w:rPr>
              <w:t>2.投标文件存在下列情况之一的，视为撤回：</w:t>
            </w:r>
          </w:p>
          <w:p w14:paraId="286687DB">
            <w:pPr>
              <w:widowControl/>
              <w:adjustRightInd w:val="0"/>
              <w:spacing w:line="380" w:lineRule="exact"/>
              <w:rPr>
                <w:rFonts w:ascii="宋体" w:hAnsi="宋体" w:cs="宋体"/>
                <w:bCs/>
                <w:highlight w:val="none"/>
              </w:rPr>
            </w:pPr>
            <w:r>
              <w:rPr>
                <w:rFonts w:hint="eastAsia" w:ascii="宋体" w:hAnsi="宋体" w:cs="宋体"/>
                <w:bCs/>
                <w:highlight w:val="none"/>
              </w:rPr>
              <w:t>（1）电子投标文件（含备份文件）无法解密的；</w:t>
            </w:r>
          </w:p>
          <w:p w14:paraId="25224188">
            <w:pPr>
              <w:widowControl/>
              <w:adjustRightInd w:val="0"/>
              <w:spacing w:line="380" w:lineRule="exact"/>
              <w:rPr>
                <w:rFonts w:ascii="宋体" w:hAnsi="宋体" w:cs="宋体"/>
                <w:bCs/>
                <w:highlight w:val="none"/>
              </w:rPr>
            </w:pPr>
            <w:r>
              <w:rPr>
                <w:rFonts w:hint="eastAsia" w:ascii="宋体" w:hAnsi="宋体" w:cs="宋体"/>
                <w:bCs/>
                <w:highlight w:val="none"/>
              </w:rPr>
              <w:t>（2）投标文件未按时解密或备份文件无法成功导入的；</w:t>
            </w:r>
          </w:p>
          <w:p w14:paraId="09CE1C52">
            <w:pPr>
              <w:widowControl/>
              <w:adjustRightInd w:val="0"/>
              <w:spacing w:line="380" w:lineRule="exact"/>
              <w:jc w:val="left"/>
              <w:rPr>
                <w:rFonts w:ascii="宋体" w:hAnsi="宋体" w:cs="宋体"/>
                <w:bCs/>
                <w:highlight w:val="none"/>
              </w:rPr>
            </w:pPr>
            <w:r>
              <w:rPr>
                <w:rFonts w:hint="eastAsia" w:ascii="宋体" w:hAnsi="宋体" w:cs="宋体"/>
                <w:bCs/>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left"/>
              <w:rPr>
                <w:rFonts w:ascii="宋体" w:hAnsi="宋体" w:cs="宋体"/>
                <w:bCs/>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r>
              <w:rPr>
                <w:rFonts w:hint="eastAsia" w:ascii="宋体" w:hAnsi="宋体" w:cs="宋体"/>
                <w:bCs/>
                <w:highlight w:val="none"/>
              </w:rPr>
              <w:t xml:space="preserve">                                   </w:t>
            </w:r>
          </w:p>
        </w:tc>
      </w:tr>
    </w:tbl>
    <w:p w14:paraId="30648120">
      <w:pPr>
        <w:spacing w:line="360" w:lineRule="auto"/>
        <w:rPr>
          <w:rFonts w:ascii="宋体" w:hAnsi="宋体" w:cs="宋体"/>
          <w:highlight w:val="none"/>
        </w:rPr>
      </w:pPr>
    </w:p>
    <w:p w14:paraId="78ACEF2D">
      <w:pPr>
        <w:pStyle w:val="6"/>
        <w:spacing w:before="0" w:after="0" w:line="400" w:lineRule="exact"/>
        <w:ind w:firstLine="0" w:firstLineChars="0"/>
        <w:rPr>
          <w:rFonts w:hint="eastAsia" w:ascii="宋体" w:hAnsi="宋体" w:eastAsia="宋体" w:cs="宋体"/>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6"/>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一  总则</w:t>
      </w:r>
      <w:bookmarkEnd w:id="27"/>
    </w:p>
    <w:p w14:paraId="1D510134">
      <w:pPr>
        <w:spacing w:line="400" w:lineRule="exact"/>
        <w:ind w:firstLine="422" w:firstLineChars="200"/>
        <w:rPr>
          <w:rFonts w:ascii="宋体" w:hAnsi="宋体" w:cs="宋体"/>
          <w:b/>
          <w:bCs/>
          <w:highlight w:val="none"/>
        </w:rPr>
      </w:pPr>
      <w:r>
        <w:rPr>
          <w:rFonts w:hint="eastAsia" w:ascii="宋体" w:hAnsi="宋体" w:cs="宋体"/>
          <w:b/>
          <w:bCs/>
          <w:highlight w:val="none"/>
        </w:rPr>
        <w:t>1.适用范围</w:t>
      </w:r>
    </w:p>
    <w:p w14:paraId="1F913E85">
      <w:pPr>
        <w:spacing w:line="400" w:lineRule="exact"/>
        <w:ind w:firstLine="420" w:firstLineChars="200"/>
        <w:rPr>
          <w:rFonts w:ascii="宋体" w:hAnsi="宋体" w:cs="宋体"/>
          <w:highlight w:val="none"/>
        </w:rPr>
      </w:pPr>
      <w:r>
        <w:rPr>
          <w:rFonts w:hint="eastAsia" w:ascii="宋体" w:hAnsi="宋体" w:cs="宋体"/>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highlight w:val="none"/>
        </w:rPr>
      </w:pPr>
      <w:r>
        <w:rPr>
          <w:rFonts w:hint="eastAsia" w:ascii="宋体" w:hAnsi="宋体" w:cs="宋体"/>
          <w:b/>
          <w:bCs/>
          <w:highlight w:val="none"/>
        </w:rPr>
        <w:t>2.定义</w:t>
      </w:r>
    </w:p>
    <w:p w14:paraId="57CC014C">
      <w:pPr>
        <w:spacing w:line="400" w:lineRule="exact"/>
        <w:ind w:firstLine="420" w:firstLineChars="200"/>
        <w:rPr>
          <w:rFonts w:ascii="宋体" w:hAnsi="宋体" w:cs="宋体"/>
          <w:highlight w:val="none"/>
        </w:rPr>
      </w:pPr>
      <w:r>
        <w:rPr>
          <w:rFonts w:hint="eastAsia" w:ascii="宋体" w:hAnsi="宋体" w:cs="宋体"/>
          <w:highlight w:val="none"/>
        </w:rPr>
        <w:t>2.1</w:t>
      </w:r>
      <w:r>
        <w:rPr>
          <w:rFonts w:hint="eastAsia" w:ascii="宋体" w:hAnsi="宋体" w:cs="宋体"/>
          <w:highlight w:val="none"/>
          <w:lang w:val="en-US" w:eastAsia="zh-CN"/>
        </w:rPr>
        <w:t xml:space="preserve"> </w:t>
      </w:r>
      <w:r>
        <w:rPr>
          <w:rFonts w:hint="eastAsia" w:ascii="宋体" w:hAnsi="宋体" w:cs="宋体"/>
          <w:highlight w:val="none"/>
        </w:rPr>
        <w:t>“采购人”系指招标公告中载明的本项目的采购人/招标人。</w:t>
      </w:r>
    </w:p>
    <w:p w14:paraId="21285EB8">
      <w:pPr>
        <w:spacing w:line="400" w:lineRule="exact"/>
        <w:ind w:firstLine="420" w:firstLineChars="200"/>
        <w:rPr>
          <w:rFonts w:ascii="宋体" w:hAnsi="宋体" w:cs="宋体"/>
          <w:highlight w:val="none"/>
        </w:rPr>
      </w:pPr>
      <w:r>
        <w:rPr>
          <w:rFonts w:hint="eastAsia" w:ascii="宋体" w:hAnsi="宋体" w:cs="宋体"/>
          <w:highlight w:val="none"/>
        </w:rPr>
        <w:t>2.2 “投标人”系指是指响应招标、参加投标竞争的法人、其他组织或者自然人。</w:t>
      </w:r>
    </w:p>
    <w:p w14:paraId="35541B5C">
      <w:pPr>
        <w:spacing w:line="400" w:lineRule="exact"/>
        <w:ind w:firstLine="420" w:firstLineChars="200"/>
        <w:rPr>
          <w:rFonts w:ascii="宋体" w:hAnsi="宋体" w:cs="宋体"/>
          <w:highlight w:val="none"/>
        </w:rPr>
      </w:pPr>
      <w:r>
        <w:rPr>
          <w:rFonts w:hint="eastAsia" w:ascii="宋体" w:hAnsi="宋体" w:cs="宋体"/>
          <w:highlight w:val="none"/>
        </w:rPr>
        <w:t>2.3 “采购代理机构”系指招标公告中载明的本项目的采购代理机构。</w:t>
      </w:r>
    </w:p>
    <w:p w14:paraId="33214711">
      <w:pPr>
        <w:spacing w:line="400" w:lineRule="exact"/>
        <w:ind w:firstLine="420" w:firstLineChars="200"/>
        <w:rPr>
          <w:rFonts w:ascii="宋体" w:hAnsi="宋体" w:cs="宋体"/>
          <w:highlight w:val="none"/>
        </w:rPr>
      </w:pPr>
      <w:r>
        <w:rPr>
          <w:rFonts w:hint="eastAsia" w:ascii="宋体" w:hAnsi="宋体" w:cs="宋体"/>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highlight w:val="none"/>
        </w:rPr>
      </w:pPr>
      <w:r>
        <w:rPr>
          <w:rFonts w:hint="eastAsia" w:ascii="宋体" w:hAnsi="宋体" w:cs="宋体"/>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highlight w:val="none"/>
        </w:rPr>
      </w:pPr>
      <w:r>
        <w:rPr>
          <w:rFonts w:hint="eastAsia" w:ascii="宋体" w:hAnsi="宋体" w:cs="宋体"/>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highlight w:val="none"/>
        </w:rPr>
      </w:pPr>
      <w:r>
        <w:rPr>
          <w:rFonts w:hint="eastAsia" w:ascii="宋体" w:hAnsi="宋体" w:cs="宋体"/>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highlight w:val="none"/>
        </w:rPr>
      </w:pPr>
      <w:r>
        <w:rPr>
          <w:rFonts w:hint="eastAsia" w:ascii="宋体" w:hAnsi="宋体" w:cs="宋体"/>
          <w:bCs/>
          <w:highlight w:val="none"/>
        </w:rPr>
        <w:t>2.8本文件所指的公章均指供应商的</w:t>
      </w:r>
      <w:r>
        <w:rPr>
          <w:rFonts w:hint="eastAsia" w:ascii="宋体" w:hAnsi="宋体" w:cs="宋体"/>
          <w:b/>
          <w:bCs/>
          <w:highlight w:val="none"/>
        </w:rPr>
        <w:t>CA</w:t>
      </w:r>
      <w:r>
        <w:rPr>
          <w:rFonts w:hint="eastAsia" w:ascii="宋体" w:hAnsi="宋体" w:cs="宋体"/>
          <w:bCs/>
          <w:highlight w:val="none"/>
        </w:rPr>
        <w:t>电子章</w:t>
      </w:r>
      <w:r>
        <w:rPr>
          <w:rFonts w:hint="eastAsia" w:ascii="宋体" w:hAnsi="宋体" w:cs="宋体"/>
          <w:b/>
          <w:bCs/>
          <w:highlight w:val="none"/>
        </w:rPr>
        <w:t>（格式另有要求的除外）</w:t>
      </w:r>
      <w:r>
        <w:rPr>
          <w:rFonts w:hint="eastAsia" w:ascii="宋体" w:hAnsi="宋体" w:cs="宋体"/>
          <w:highlight w:val="none"/>
        </w:rPr>
        <w:t>。</w:t>
      </w:r>
    </w:p>
    <w:p w14:paraId="477E8CC7">
      <w:pPr>
        <w:spacing w:line="400" w:lineRule="exact"/>
        <w:ind w:firstLine="420" w:firstLineChars="200"/>
        <w:rPr>
          <w:rFonts w:ascii="宋体" w:hAnsi="宋体" w:cs="宋体"/>
          <w:bCs/>
          <w:highlight w:val="none"/>
        </w:rPr>
      </w:pPr>
      <w:r>
        <w:rPr>
          <w:rFonts w:hint="eastAsia" w:ascii="宋体" w:hAnsi="宋体" w:cs="宋体"/>
          <w:bCs/>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highlight w:val="none"/>
        </w:rPr>
      </w:pPr>
      <w:r>
        <w:rPr>
          <w:rFonts w:hint="eastAsia" w:ascii="宋体" w:hAnsi="宋体" w:cs="宋体"/>
          <w:bCs/>
          <w:highlight w:val="none"/>
        </w:rPr>
        <w:t>2.10“书面形式”包括信函、传真、电邮等。</w:t>
      </w:r>
    </w:p>
    <w:p w14:paraId="480AE77D">
      <w:pPr>
        <w:spacing w:line="400" w:lineRule="exact"/>
        <w:ind w:firstLine="422" w:firstLineChars="200"/>
        <w:rPr>
          <w:rFonts w:ascii="宋体" w:hAnsi="宋体" w:cs="宋体"/>
          <w:b/>
          <w:bCs/>
          <w:highlight w:val="none"/>
        </w:rPr>
      </w:pPr>
      <w:r>
        <w:rPr>
          <w:rFonts w:hint="eastAsia" w:ascii="宋体" w:hAnsi="宋体" w:cs="宋体"/>
          <w:b/>
          <w:bCs/>
          <w:highlight w:val="none"/>
        </w:rPr>
        <w:t>3.投标人资格条件</w:t>
      </w:r>
    </w:p>
    <w:p w14:paraId="0F3D0190">
      <w:pPr>
        <w:spacing w:line="400" w:lineRule="exact"/>
        <w:ind w:firstLine="420" w:firstLineChars="200"/>
        <w:rPr>
          <w:rFonts w:ascii="宋体" w:hAnsi="宋体" w:cs="宋体"/>
          <w:highlight w:val="none"/>
        </w:rPr>
      </w:pPr>
      <w:r>
        <w:rPr>
          <w:rFonts w:hint="eastAsia" w:ascii="宋体" w:hAnsi="宋体" w:cs="宋体"/>
          <w:highlight w:val="none"/>
        </w:rPr>
        <w:t>3.1符合第一部分申请人的资格要求的规定；</w:t>
      </w:r>
    </w:p>
    <w:p w14:paraId="5A9BFFE6">
      <w:pPr>
        <w:spacing w:line="400" w:lineRule="exact"/>
        <w:ind w:firstLine="420" w:firstLineChars="200"/>
        <w:rPr>
          <w:rFonts w:ascii="宋体" w:hAnsi="宋体" w:cs="宋体"/>
          <w:highlight w:val="none"/>
        </w:rPr>
      </w:pPr>
      <w:r>
        <w:rPr>
          <w:rFonts w:hint="eastAsia" w:ascii="宋体" w:hAnsi="宋体" w:cs="宋体"/>
          <w:highlight w:val="none"/>
        </w:rPr>
        <w:t>3.2投标人应遵守有关的法律、法规和规章条例。</w:t>
      </w:r>
    </w:p>
    <w:p w14:paraId="6C39E2B7">
      <w:pPr>
        <w:spacing w:line="400" w:lineRule="exact"/>
        <w:ind w:firstLine="422" w:firstLineChars="200"/>
        <w:rPr>
          <w:rFonts w:ascii="宋体" w:hAnsi="宋体" w:cs="宋体"/>
          <w:b/>
          <w:bCs/>
          <w:highlight w:val="none"/>
        </w:rPr>
      </w:pPr>
      <w:r>
        <w:rPr>
          <w:rFonts w:hint="eastAsia" w:ascii="宋体" w:hAnsi="宋体" w:cs="宋体"/>
          <w:b/>
          <w:bCs/>
          <w:highlight w:val="none"/>
        </w:rPr>
        <w:t>4.联合体说明</w:t>
      </w:r>
    </w:p>
    <w:p w14:paraId="5BA1CBB7">
      <w:pPr>
        <w:spacing w:line="400" w:lineRule="exact"/>
        <w:ind w:firstLine="420" w:firstLineChars="200"/>
        <w:rPr>
          <w:rFonts w:ascii="宋体" w:hAnsi="宋体" w:cs="宋体"/>
          <w:highlight w:val="none"/>
        </w:rPr>
      </w:pPr>
      <w:r>
        <w:rPr>
          <w:rFonts w:hint="eastAsia" w:ascii="宋体" w:hAnsi="宋体" w:cs="宋体"/>
          <w:highlight w:val="none"/>
        </w:rPr>
        <w:t>4.1本项目不接受联合体投标。</w:t>
      </w:r>
    </w:p>
    <w:p w14:paraId="2BC20933">
      <w:pPr>
        <w:spacing w:line="400" w:lineRule="exact"/>
        <w:ind w:firstLine="422" w:firstLineChars="200"/>
        <w:rPr>
          <w:rFonts w:ascii="宋体" w:hAnsi="宋体" w:cs="宋体"/>
          <w:b/>
          <w:bCs/>
          <w:highlight w:val="none"/>
        </w:rPr>
      </w:pPr>
      <w:r>
        <w:rPr>
          <w:rFonts w:hint="eastAsia" w:ascii="宋体" w:hAnsi="宋体" w:cs="宋体"/>
          <w:b/>
          <w:bCs/>
          <w:highlight w:val="none"/>
        </w:rPr>
        <w:t>5.特别说明</w:t>
      </w:r>
    </w:p>
    <w:p w14:paraId="035003E9">
      <w:pPr>
        <w:spacing w:line="400" w:lineRule="exact"/>
        <w:ind w:firstLine="420" w:firstLineChars="200"/>
        <w:rPr>
          <w:rFonts w:ascii="宋体" w:hAnsi="宋体" w:cs="宋体"/>
          <w:highlight w:val="none"/>
        </w:rPr>
      </w:pPr>
      <w:r>
        <w:rPr>
          <w:rFonts w:hint="eastAsia" w:ascii="宋体" w:hAnsi="宋体" w:cs="宋体"/>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highlight w:val="none"/>
        </w:rPr>
      </w:pPr>
      <w:r>
        <w:rPr>
          <w:rFonts w:hint="eastAsia" w:ascii="宋体" w:hAnsi="宋体" w:cs="宋体"/>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highlight w:val="none"/>
        </w:rPr>
      </w:pPr>
      <w:r>
        <w:rPr>
          <w:rFonts w:hint="eastAsia" w:ascii="宋体" w:hAnsi="宋体" w:cs="宋体"/>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6"/>
        <w:spacing w:before="0" w:after="0" w:line="400" w:lineRule="exact"/>
        <w:ind w:firstLine="422"/>
        <w:rPr>
          <w:rFonts w:ascii="宋体" w:hAnsi="宋体" w:eastAsia="宋体" w:cs="宋体"/>
          <w:sz w:val="21"/>
          <w:szCs w:val="21"/>
          <w:highlight w:val="none"/>
        </w:rPr>
      </w:pPr>
      <w:bookmarkStart w:id="30" w:name="_Toc43498221"/>
      <w:r>
        <w:rPr>
          <w:rFonts w:hint="eastAsia" w:ascii="宋体" w:hAnsi="宋体" w:eastAsia="宋体" w:cs="宋体"/>
          <w:sz w:val="21"/>
          <w:szCs w:val="21"/>
          <w:highlight w:val="none"/>
        </w:rPr>
        <w:t>二  招标文件说明</w:t>
      </w:r>
      <w:bookmarkEnd w:id="30"/>
    </w:p>
    <w:p w14:paraId="3DC2302B">
      <w:pPr>
        <w:spacing w:line="400" w:lineRule="exact"/>
        <w:ind w:firstLine="422" w:firstLineChars="200"/>
        <w:rPr>
          <w:rFonts w:ascii="宋体" w:hAnsi="宋体" w:cs="宋体"/>
          <w:b/>
          <w:bCs/>
          <w:highlight w:val="none"/>
        </w:rPr>
      </w:pPr>
      <w:r>
        <w:rPr>
          <w:rFonts w:hint="eastAsia" w:ascii="宋体" w:hAnsi="宋体" w:cs="宋体"/>
          <w:b/>
          <w:bCs/>
          <w:highlight w:val="none"/>
        </w:rPr>
        <w:t>6.招标文件的构成</w:t>
      </w:r>
    </w:p>
    <w:p w14:paraId="2F3947AC">
      <w:pPr>
        <w:spacing w:line="400" w:lineRule="exact"/>
        <w:ind w:firstLine="420" w:firstLineChars="200"/>
        <w:rPr>
          <w:rFonts w:ascii="宋体" w:hAnsi="宋体" w:cs="宋体"/>
          <w:highlight w:val="none"/>
        </w:rPr>
      </w:pPr>
      <w:r>
        <w:rPr>
          <w:rFonts w:hint="eastAsia" w:ascii="宋体" w:hAnsi="宋体" w:cs="宋体"/>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highlight w:val="none"/>
        </w:rPr>
      </w:pPr>
      <w:r>
        <w:rPr>
          <w:rFonts w:hint="eastAsia" w:ascii="宋体" w:hAnsi="宋体" w:cs="宋体"/>
          <w:highlight w:val="none"/>
        </w:rPr>
        <w:t>6.1.1招标公告</w:t>
      </w:r>
    </w:p>
    <w:p w14:paraId="19E4D7C3">
      <w:pPr>
        <w:spacing w:line="400" w:lineRule="exact"/>
        <w:ind w:firstLine="420" w:firstLineChars="200"/>
        <w:rPr>
          <w:rFonts w:ascii="宋体" w:hAnsi="宋体" w:cs="宋体"/>
          <w:highlight w:val="none"/>
        </w:rPr>
      </w:pPr>
      <w:r>
        <w:rPr>
          <w:rFonts w:hint="eastAsia" w:ascii="宋体" w:hAnsi="宋体" w:cs="宋体"/>
          <w:highlight w:val="none"/>
        </w:rPr>
        <w:t>6.1.2投标人须知</w:t>
      </w:r>
    </w:p>
    <w:p w14:paraId="1CAA2DFC">
      <w:pPr>
        <w:spacing w:line="400" w:lineRule="exact"/>
        <w:ind w:firstLine="420" w:firstLineChars="200"/>
        <w:rPr>
          <w:rFonts w:ascii="宋体" w:hAnsi="宋体" w:cs="宋体"/>
          <w:highlight w:val="none"/>
        </w:rPr>
      </w:pPr>
      <w:r>
        <w:rPr>
          <w:rFonts w:hint="eastAsia" w:ascii="宋体" w:hAnsi="宋体" w:cs="宋体"/>
          <w:highlight w:val="none"/>
        </w:rPr>
        <w:t>6.1.3采购需求</w:t>
      </w:r>
    </w:p>
    <w:p w14:paraId="5E433FB9">
      <w:pPr>
        <w:spacing w:line="400" w:lineRule="exact"/>
        <w:ind w:firstLine="420" w:firstLineChars="200"/>
        <w:rPr>
          <w:rFonts w:ascii="宋体" w:hAnsi="宋体" w:cs="宋体"/>
          <w:highlight w:val="none"/>
        </w:rPr>
      </w:pPr>
      <w:r>
        <w:rPr>
          <w:rFonts w:hint="eastAsia" w:ascii="宋体" w:hAnsi="宋体" w:cs="宋体"/>
          <w:highlight w:val="none"/>
        </w:rPr>
        <w:t>6.1.4政府采购合同格式</w:t>
      </w:r>
    </w:p>
    <w:p w14:paraId="774338E3">
      <w:pPr>
        <w:spacing w:line="400" w:lineRule="exact"/>
        <w:ind w:firstLine="420" w:firstLineChars="200"/>
        <w:rPr>
          <w:rFonts w:ascii="宋体" w:hAnsi="宋体" w:cs="宋体"/>
          <w:highlight w:val="none"/>
        </w:rPr>
      </w:pPr>
      <w:r>
        <w:rPr>
          <w:rFonts w:hint="eastAsia" w:ascii="宋体" w:hAnsi="宋体" w:cs="宋体"/>
          <w:highlight w:val="none"/>
        </w:rPr>
        <w:t>6.1.5投标相关文件格式</w:t>
      </w:r>
    </w:p>
    <w:p w14:paraId="7D3CBE3D">
      <w:pPr>
        <w:spacing w:line="400" w:lineRule="exact"/>
        <w:ind w:firstLine="420" w:firstLineChars="200"/>
        <w:rPr>
          <w:rFonts w:ascii="宋体" w:hAnsi="宋体" w:cs="宋体"/>
          <w:highlight w:val="none"/>
        </w:rPr>
      </w:pPr>
      <w:r>
        <w:rPr>
          <w:rFonts w:hint="eastAsia" w:ascii="宋体" w:hAnsi="宋体" w:cs="宋体"/>
          <w:highlight w:val="none"/>
        </w:rPr>
        <w:t>6.1.6评标办法和细则</w:t>
      </w:r>
    </w:p>
    <w:p w14:paraId="18FAF5F8">
      <w:pPr>
        <w:spacing w:line="400" w:lineRule="exact"/>
        <w:ind w:firstLine="420" w:firstLineChars="200"/>
        <w:rPr>
          <w:rFonts w:ascii="宋体" w:hAnsi="宋体" w:cs="宋体"/>
          <w:highlight w:val="none"/>
        </w:rPr>
      </w:pPr>
      <w:r>
        <w:rPr>
          <w:rFonts w:hint="eastAsia" w:ascii="宋体" w:hAnsi="宋体" w:cs="宋体"/>
          <w:highlight w:val="none"/>
        </w:rPr>
        <w:t>6.1.7与本项目有关的招标文件澄清、答复、修改、补充的内容。</w:t>
      </w:r>
    </w:p>
    <w:p w14:paraId="243D3312">
      <w:pPr>
        <w:spacing w:line="400" w:lineRule="exact"/>
        <w:ind w:firstLine="422" w:firstLineChars="200"/>
        <w:rPr>
          <w:rFonts w:ascii="宋体" w:hAnsi="宋体" w:cs="宋体"/>
          <w:b/>
          <w:bCs/>
          <w:highlight w:val="none"/>
        </w:rPr>
      </w:pPr>
      <w:r>
        <w:rPr>
          <w:rFonts w:hint="eastAsia" w:ascii="宋体" w:hAnsi="宋体" w:cs="宋体"/>
          <w:b/>
          <w:bCs/>
          <w:highlight w:val="none"/>
        </w:rPr>
        <w:t>7.投标人的风险</w:t>
      </w:r>
    </w:p>
    <w:p w14:paraId="1F86087B">
      <w:pPr>
        <w:spacing w:line="400" w:lineRule="exact"/>
        <w:ind w:firstLine="420" w:firstLineChars="200"/>
        <w:rPr>
          <w:rFonts w:ascii="宋体" w:hAnsi="宋体" w:cs="宋体"/>
          <w:highlight w:val="none"/>
        </w:rPr>
      </w:pPr>
      <w:r>
        <w:rPr>
          <w:rFonts w:hint="eastAsia" w:ascii="宋体" w:hAnsi="宋体" w:cs="宋体"/>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highlight w:val="none"/>
        </w:rPr>
      </w:pPr>
      <w:r>
        <w:rPr>
          <w:rFonts w:hint="eastAsia" w:ascii="宋体" w:hAnsi="宋体" w:cs="宋体"/>
          <w:b/>
          <w:bCs/>
          <w:highlight w:val="none"/>
        </w:rPr>
        <w:t>8.招标文件的发售及澄清</w:t>
      </w:r>
    </w:p>
    <w:p w14:paraId="23AEE2CD">
      <w:pPr>
        <w:spacing w:line="400" w:lineRule="exact"/>
        <w:ind w:firstLine="420" w:firstLineChars="200"/>
        <w:rPr>
          <w:rFonts w:ascii="宋体" w:hAnsi="宋体" w:cs="宋体"/>
          <w:highlight w:val="none"/>
        </w:rPr>
      </w:pPr>
      <w:r>
        <w:rPr>
          <w:rFonts w:hint="eastAsia" w:ascii="宋体" w:hAnsi="宋体" w:cs="宋体"/>
          <w:highlight w:val="none"/>
        </w:rPr>
        <w:t>8.1招标文件澄清、答复、修改、补充的内容为招标文件的组成部分。</w:t>
      </w:r>
    </w:p>
    <w:p w14:paraId="73102851">
      <w:pPr>
        <w:spacing w:line="400" w:lineRule="exact"/>
        <w:ind w:firstLine="420" w:firstLineChars="200"/>
        <w:rPr>
          <w:rFonts w:ascii="宋体" w:hAnsi="宋体" w:cs="宋体"/>
          <w:highlight w:val="none"/>
        </w:rPr>
      </w:pPr>
      <w:r>
        <w:rPr>
          <w:rFonts w:hint="eastAsia" w:ascii="宋体" w:hAnsi="宋体" w:cs="宋体"/>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highlight w:val="none"/>
        </w:rPr>
      </w:pPr>
      <w:r>
        <w:rPr>
          <w:rFonts w:hint="eastAsia" w:ascii="宋体" w:hAnsi="宋体" w:cs="宋体"/>
          <w:b/>
          <w:bCs/>
          <w:highlight w:val="none"/>
        </w:rPr>
        <w:t>8.3 潜在投标人应密切关注“浙江省政府采购网”，如有修改等，投标人应及时响应。</w:t>
      </w:r>
    </w:p>
    <w:p w14:paraId="30334E82">
      <w:pPr>
        <w:pStyle w:val="6"/>
        <w:spacing w:before="0" w:after="0" w:line="400" w:lineRule="exact"/>
        <w:ind w:firstLine="200" w:firstLineChars="0"/>
        <w:rPr>
          <w:rFonts w:ascii="宋体" w:hAnsi="宋体" w:eastAsia="宋体" w:cs="宋体"/>
          <w:sz w:val="21"/>
          <w:szCs w:val="21"/>
          <w:highlight w:val="none"/>
        </w:rPr>
      </w:pPr>
      <w:bookmarkStart w:id="31" w:name="_Toc43498222"/>
      <w:r>
        <w:rPr>
          <w:rFonts w:hint="eastAsia" w:ascii="宋体" w:hAnsi="宋体" w:eastAsia="宋体" w:cs="宋体"/>
          <w:sz w:val="21"/>
          <w:szCs w:val="21"/>
          <w:highlight w:val="none"/>
        </w:rPr>
        <w:t>三  投标文件的编写</w:t>
      </w:r>
      <w:bookmarkEnd w:id="31"/>
    </w:p>
    <w:p w14:paraId="79A2341A">
      <w:pPr>
        <w:spacing w:line="400" w:lineRule="exact"/>
        <w:ind w:firstLine="422" w:firstLineChars="200"/>
        <w:rPr>
          <w:rFonts w:ascii="宋体" w:hAnsi="宋体" w:cs="宋体"/>
          <w:b/>
          <w:bCs/>
          <w:highlight w:val="none"/>
        </w:rPr>
      </w:pPr>
      <w:r>
        <w:rPr>
          <w:rFonts w:hint="eastAsia" w:ascii="宋体" w:hAnsi="宋体" w:cs="宋体"/>
          <w:b/>
          <w:bCs/>
          <w:highlight w:val="none"/>
        </w:rPr>
        <w:t>9.要求</w:t>
      </w:r>
    </w:p>
    <w:p w14:paraId="2BB4B4CA">
      <w:pPr>
        <w:spacing w:line="400" w:lineRule="exact"/>
        <w:ind w:firstLine="420" w:firstLineChars="200"/>
        <w:rPr>
          <w:rFonts w:ascii="宋体" w:hAnsi="宋体" w:cs="宋体"/>
          <w:highlight w:val="none"/>
        </w:rPr>
      </w:pPr>
      <w:r>
        <w:rPr>
          <w:rFonts w:hint="eastAsia" w:ascii="宋体" w:hAnsi="宋体" w:cs="宋体"/>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highlight w:val="none"/>
        </w:rPr>
      </w:pPr>
      <w:r>
        <w:rPr>
          <w:rFonts w:hint="eastAsia" w:ascii="宋体" w:hAnsi="宋体" w:cs="宋体"/>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highlight w:val="none"/>
        </w:rPr>
      </w:pPr>
      <w:r>
        <w:rPr>
          <w:rFonts w:hint="eastAsia" w:ascii="宋体" w:hAnsi="宋体" w:cs="宋体"/>
          <w:highlight w:val="none"/>
        </w:rPr>
        <w:t>9.3投标文件的形式和效力</w:t>
      </w:r>
    </w:p>
    <w:p w14:paraId="6C7445B0">
      <w:pPr>
        <w:snapToGrid w:val="0"/>
        <w:spacing w:line="400" w:lineRule="exact"/>
        <w:ind w:firstLine="422" w:firstLineChars="200"/>
        <w:rPr>
          <w:rFonts w:ascii="宋体" w:hAnsi="宋体" w:cs="宋体"/>
          <w:b/>
          <w:highlight w:val="none"/>
        </w:rPr>
      </w:pPr>
      <w:r>
        <w:rPr>
          <w:rFonts w:hint="eastAsia" w:ascii="宋体" w:hAnsi="宋体" w:cs="宋体"/>
          <w:b/>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highlight w:val="none"/>
        </w:rPr>
      </w:pPr>
      <w:r>
        <w:rPr>
          <w:rFonts w:hint="eastAsia" w:ascii="宋体" w:hAnsi="宋体" w:cs="宋体"/>
          <w:b/>
          <w:highlight w:val="none"/>
        </w:rPr>
        <w:t>9.3.2 投标文件的效力</w:t>
      </w:r>
    </w:p>
    <w:p w14:paraId="41164FB4">
      <w:pPr>
        <w:snapToGrid w:val="0"/>
        <w:spacing w:line="400" w:lineRule="exact"/>
        <w:ind w:firstLine="420" w:firstLineChars="200"/>
        <w:rPr>
          <w:rFonts w:ascii="宋体" w:hAnsi="宋体" w:cs="宋体"/>
          <w:highlight w:val="none"/>
        </w:rPr>
      </w:pPr>
      <w:r>
        <w:rPr>
          <w:rFonts w:hint="eastAsia" w:ascii="宋体" w:hAnsi="宋体" w:cs="宋体"/>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highlight w:val="none"/>
        </w:rPr>
      </w:pPr>
      <w:r>
        <w:rPr>
          <w:rFonts w:hint="eastAsia" w:ascii="宋体" w:hAnsi="宋体" w:cs="宋体"/>
          <w:b/>
          <w:bCs/>
          <w:highlight w:val="none"/>
        </w:rPr>
        <w:t>10. 投标文件的组成</w:t>
      </w:r>
    </w:p>
    <w:p w14:paraId="30651B99">
      <w:pPr>
        <w:spacing w:line="400" w:lineRule="exact"/>
        <w:ind w:firstLine="420" w:firstLineChars="200"/>
        <w:rPr>
          <w:rFonts w:ascii="宋体" w:hAnsi="宋体" w:cs="宋体"/>
          <w:highlight w:val="none"/>
        </w:rPr>
      </w:pPr>
      <w:r>
        <w:rPr>
          <w:rFonts w:hint="eastAsia" w:ascii="宋体" w:hAnsi="宋体" w:cs="宋体"/>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highlight w:val="none"/>
        </w:rPr>
      </w:pPr>
      <w:r>
        <w:rPr>
          <w:rFonts w:hint="eastAsia" w:ascii="宋体" w:hAnsi="宋体" w:cs="宋体"/>
          <w:b/>
          <w:bCs/>
          <w:highlight w:val="none"/>
        </w:rPr>
        <w:t>11. 投标文件编制内容和要求</w:t>
      </w:r>
    </w:p>
    <w:p w14:paraId="156F3787">
      <w:pPr>
        <w:spacing w:line="400" w:lineRule="exact"/>
        <w:ind w:firstLine="422" w:firstLineChars="200"/>
        <w:rPr>
          <w:rFonts w:ascii="宋体" w:hAnsi="宋体" w:cs="宋体"/>
          <w:b/>
          <w:bCs/>
          <w:highlight w:val="none"/>
        </w:rPr>
      </w:pPr>
      <w:r>
        <w:rPr>
          <w:rFonts w:hint="eastAsia" w:ascii="宋体" w:hAnsi="宋体" w:cs="宋体"/>
          <w:b/>
          <w:bCs/>
          <w:highlight w:val="none"/>
        </w:rPr>
        <w:t>11.1 资格审查文件编制内容和要求：</w:t>
      </w:r>
      <w:r>
        <w:rPr>
          <w:rFonts w:hint="eastAsia" w:ascii="宋体" w:hAnsi="宋体" w:cs="宋体"/>
          <w:highlight w:val="none"/>
        </w:rPr>
        <w:t>格式见第五部分资格审查文件格式</w:t>
      </w:r>
    </w:p>
    <w:p w14:paraId="7165E2EC">
      <w:pPr>
        <w:spacing w:line="400" w:lineRule="exact"/>
        <w:ind w:firstLine="420" w:firstLineChars="200"/>
        <w:rPr>
          <w:rFonts w:ascii="宋体" w:hAnsi="宋体" w:cs="宋体"/>
          <w:highlight w:val="none"/>
        </w:rPr>
      </w:pPr>
      <w:r>
        <w:rPr>
          <w:rFonts w:hint="eastAsia" w:ascii="宋体" w:hAnsi="宋体" w:cs="宋体"/>
          <w:highlight w:val="none"/>
        </w:rPr>
        <w:t>11.1.1公司有效营业执照</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p>
    <w:p w14:paraId="5446683B">
      <w:pPr>
        <w:spacing w:line="400" w:lineRule="exact"/>
        <w:ind w:firstLine="420" w:firstLineChars="200"/>
        <w:rPr>
          <w:rFonts w:ascii="宋体" w:hAnsi="宋体" w:cs="宋体"/>
          <w:highlight w:val="none"/>
        </w:rPr>
      </w:pPr>
      <w:r>
        <w:rPr>
          <w:rFonts w:hint="eastAsia" w:ascii="宋体" w:hAnsi="宋体" w:cs="宋体"/>
          <w:highlight w:val="none"/>
        </w:rPr>
        <w:t>11.1.2关于财务状况、缴纳税收和社会保障资金的承诺函；</w:t>
      </w:r>
    </w:p>
    <w:p w14:paraId="4CCF6327">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11.1.3履约承诺函</w:t>
      </w:r>
      <w:r>
        <w:rPr>
          <w:rFonts w:hint="eastAsia" w:ascii="宋体" w:hAnsi="宋体" w:cs="宋体"/>
          <w:highlight w:val="none"/>
          <w:lang w:eastAsia="zh-CN"/>
        </w:rPr>
        <w:t>；</w:t>
      </w:r>
    </w:p>
    <w:p w14:paraId="68EC5177">
      <w:pPr>
        <w:spacing w:line="400" w:lineRule="exact"/>
        <w:ind w:firstLine="420" w:firstLineChars="200"/>
        <w:rPr>
          <w:rFonts w:ascii="宋体" w:hAnsi="宋体" w:cs="宋体"/>
          <w:highlight w:val="none"/>
        </w:rPr>
      </w:pPr>
      <w:r>
        <w:rPr>
          <w:rFonts w:hint="eastAsia" w:ascii="宋体" w:hAnsi="宋体" w:cs="宋体"/>
          <w:highlight w:val="none"/>
        </w:rPr>
        <w:t>11.1.4具有履行合同所必需的专业技术能力的承诺函；</w:t>
      </w:r>
    </w:p>
    <w:p w14:paraId="497E1A61">
      <w:pPr>
        <w:spacing w:line="400" w:lineRule="exact"/>
        <w:ind w:firstLine="420" w:firstLineChars="200"/>
        <w:rPr>
          <w:rFonts w:ascii="宋体" w:hAnsi="宋体" w:cs="宋体"/>
          <w:highlight w:val="none"/>
        </w:rPr>
      </w:pPr>
      <w:r>
        <w:rPr>
          <w:rFonts w:hint="eastAsia" w:ascii="宋体" w:hAnsi="宋体" w:cs="宋体"/>
          <w:highlight w:val="none"/>
        </w:rPr>
        <w:t>11.1.5无重大违法记录声明书；</w:t>
      </w:r>
    </w:p>
    <w:p w14:paraId="08A74797">
      <w:pPr>
        <w:spacing w:line="400" w:lineRule="exact"/>
        <w:ind w:firstLine="420" w:firstLineChars="200"/>
        <w:rPr>
          <w:rFonts w:hint="eastAsia" w:ascii="宋体" w:hAnsi="宋体" w:cs="宋体"/>
          <w:highlight w:val="none"/>
          <w:lang w:eastAsia="zh-CN"/>
        </w:rPr>
      </w:pPr>
      <w:r>
        <w:rPr>
          <w:rFonts w:hint="eastAsia" w:ascii="宋体" w:hAnsi="宋体" w:cs="宋体"/>
          <w:highlight w:val="none"/>
        </w:rPr>
        <w:t>11.1.</w:t>
      </w:r>
      <w:r>
        <w:rPr>
          <w:rFonts w:hint="eastAsia" w:ascii="宋体" w:hAnsi="宋体" w:cs="宋体"/>
          <w:highlight w:val="none"/>
          <w:lang w:val="en-US" w:eastAsia="zh-CN"/>
        </w:rPr>
        <w:t>6</w:t>
      </w:r>
      <w:r>
        <w:rPr>
          <w:rFonts w:hint="eastAsia" w:ascii="宋体" w:hAnsi="宋体" w:cs="宋体"/>
          <w:highlight w:val="none"/>
        </w:rPr>
        <w:t>负责人身份证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（委托代理人参加投标的，提供负责人身份证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，同时提供授权委托书及委托代理人身份证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w:t>
      </w:r>
      <w:r>
        <w:rPr>
          <w:rFonts w:hint="eastAsia" w:ascii="宋体" w:hAnsi="宋体" w:cs="宋体"/>
          <w:highlight w:val="none"/>
          <w:lang w:eastAsia="zh-CN"/>
        </w:rPr>
        <w:t>；</w:t>
      </w:r>
    </w:p>
    <w:p w14:paraId="20B38A1F">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lang w:val="en-US" w:eastAsia="zh-CN"/>
        </w:rPr>
        <w:t>11.1.7①具有有效的建设工程质量检测机构资质证书（综合资质或检测范围至少含桥梁检测）、②具有有效的省级及以上计量部门颁发的计量认证（CMA）证书</w:t>
      </w:r>
      <w:r>
        <w:rPr>
          <w:rFonts w:hint="eastAsia" w:ascii="宋体" w:hAnsi="宋体" w:cs="宋体"/>
          <w:highlight w:val="none"/>
          <w:lang w:eastAsia="zh-CN"/>
        </w:rPr>
        <w:t>。</w:t>
      </w:r>
    </w:p>
    <w:p w14:paraId="27BA6AB8">
      <w:pPr>
        <w:spacing w:line="400" w:lineRule="exact"/>
        <w:ind w:firstLine="420" w:firstLineChars="200"/>
        <w:rPr>
          <w:rFonts w:ascii="宋体" w:hAnsi="宋体" w:cs="宋体"/>
          <w:highlight w:val="none"/>
        </w:rPr>
      </w:pPr>
      <w:r>
        <w:rPr>
          <w:rFonts w:hint="eastAsia" w:ascii="宋体" w:hAnsi="宋体" w:cs="宋体"/>
          <w:highlight w:val="none"/>
        </w:rPr>
        <w:t>11.2商务技术文件编制内容和要求：</w:t>
      </w:r>
    </w:p>
    <w:p w14:paraId="5A403EB7">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11.2.1自评分表（格式自拟）；</w:t>
      </w:r>
    </w:p>
    <w:p w14:paraId="17CC4D06">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11.2.2投标声明书（格式见第五部分）；</w:t>
      </w:r>
    </w:p>
    <w:p w14:paraId="31596674">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11.2.4根据评分表及项目需求情况，自行添加相关表格及资料；</w:t>
      </w:r>
    </w:p>
    <w:p w14:paraId="327D4EBF">
      <w:pPr>
        <w:spacing w:line="400" w:lineRule="exact"/>
        <w:ind w:firstLine="420" w:firstLineChars="200"/>
        <w:rPr>
          <w:rFonts w:ascii="宋体" w:hAnsi="宋体" w:cs="宋体"/>
          <w:highlight w:val="none"/>
        </w:rPr>
      </w:pPr>
      <w:r>
        <w:rPr>
          <w:rFonts w:hint="eastAsia" w:ascii="宋体" w:hAnsi="宋体" w:cs="宋体"/>
          <w:highlight w:val="none"/>
        </w:rPr>
        <w:t>11.3报价文件内容: 详见第五部分格式。</w:t>
      </w:r>
    </w:p>
    <w:p w14:paraId="4FC4CE6E">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1投标报价要求</w:t>
      </w:r>
      <w:r>
        <w:rPr>
          <w:rFonts w:hint="eastAsia" w:ascii="宋体" w:hAnsi="宋体" w:cs="宋体"/>
          <w:highlight w:val="none"/>
          <w:lang w:eastAsia="zh-CN"/>
        </w:rPr>
        <w:t>；</w:t>
      </w:r>
    </w:p>
    <w:p w14:paraId="61EC1860">
      <w:pPr>
        <w:spacing w:line="400" w:lineRule="exact"/>
        <w:ind w:firstLine="422" w:firstLineChars="200"/>
        <w:rPr>
          <w:rFonts w:ascii="宋体" w:hAnsi="宋体" w:cs="宋体"/>
          <w:b/>
          <w:bCs/>
          <w:highlight w:val="none"/>
        </w:rPr>
      </w:pPr>
      <w:r>
        <w:rPr>
          <w:rFonts w:hint="eastAsia" w:ascii="宋体" w:hAnsi="宋体" w:cs="宋体"/>
          <w:b/>
          <w:bCs/>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15FBF4F6">
      <w:pPr>
        <w:spacing w:line="400" w:lineRule="exact"/>
        <w:ind w:firstLine="420" w:firstLineChars="200"/>
        <w:rPr>
          <w:rFonts w:hint="eastAsia" w:ascii="宋体" w:hAnsi="宋体" w:cs="宋体"/>
          <w:highlight w:val="none"/>
          <w:lang w:eastAsia="zh-CN"/>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2投标相关报价明细表填写时应详细注明该表列举的费用及分项清单</w:t>
      </w:r>
      <w:r>
        <w:rPr>
          <w:rFonts w:hint="eastAsia" w:ascii="宋体" w:hAnsi="宋体" w:cs="宋体"/>
          <w:highlight w:val="none"/>
          <w:lang w:eastAsia="zh-CN"/>
        </w:rPr>
        <w:t>；</w:t>
      </w:r>
    </w:p>
    <w:p w14:paraId="6EDCE0C5">
      <w:pPr>
        <w:spacing w:line="400" w:lineRule="exact"/>
        <w:ind w:firstLine="420" w:firstLineChars="200"/>
        <w:rPr>
          <w:rFonts w:ascii="宋体" w:hAnsi="宋体" w:cs="宋体"/>
          <w:highlight w:val="none"/>
        </w:rPr>
      </w:pPr>
      <w:r>
        <w:rPr>
          <w:rFonts w:hint="eastAsia" w:ascii="宋体" w:hAnsi="宋体" w:cs="宋体"/>
          <w:highlight w:val="none"/>
        </w:rPr>
        <w:t>11.</w:t>
      </w:r>
      <w:r>
        <w:rPr>
          <w:rFonts w:hint="eastAsia" w:ascii="宋体" w:hAnsi="宋体" w:cs="宋体"/>
          <w:highlight w:val="none"/>
          <w:lang w:val="en-US" w:eastAsia="zh-CN"/>
        </w:rPr>
        <w:t>3.3中小企业、残疾人福利性单位、监狱企业声明函。</w:t>
      </w:r>
    </w:p>
    <w:p w14:paraId="1E7BA02A">
      <w:pPr>
        <w:spacing w:line="400" w:lineRule="exact"/>
        <w:ind w:firstLine="422" w:firstLineChars="200"/>
        <w:rPr>
          <w:rFonts w:ascii="宋体" w:hAnsi="宋体" w:cs="宋体"/>
          <w:b/>
          <w:bCs/>
          <w:highlight w:val="none"/>
        </w:rPr>
      </w:pPr>
      <w:r>
        <w:rPr>
          <w:rFonts w:hint="eastAsia" w:ascii="宋体" w:hAnsi="宋体" w:cs="宋体"/>
          <w:b/>
          <w:bCs/>
          <w:highlight w:val="none"/>
        </w:rPr>
        <w:t>12.排版</w:t>
      </w:r>
    </w:p>
    <w:p w14:paraId="7958ACCC">
      <w:pPr>
        <w:wordWrap w:val="0"/>
        <w:spacing w:line="400" w:lineRule="exact"/>
        <w:ind w:firstLine="422" w:firstLineChars="200"/>
        <w:rPr>
          <w:rFonts w:ascii="宋体" w:hAnsi="宋体" w:cs="宋体"/>
          <w:b/>
          <w:bCs/>
          <w:highlight w:val="none"/>
        </w:rPr>
      </w:pPr>
      <w:r>
        <w:rPr>
          <w:rFonts w:hint="eastAsia" w:ascii="宋体" w:hAnsi="宋体" w:cs="宋体"/>
          <w:b/>
          <w:bCs/>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highlight w:val="none"/>
        </w:rPr>
      </w:pPr>
      <w:r>
        <w:rPr>
          <w:rFonts w:hint="eastAsia" w:ascii="宋体" w:hAnsi="宋体" w:cs="宋体"/>
          <w:b/>
          <w:bCs/>
          <w:highlight w:val="none"/>
        </w:rPr>
        <w:t>13.投标有效期</w:t>
      </w:r>
    </w:p>
    <w:p w14:paraId="74DB387D">
      <w:pPr>
        <w:spacing w:line="400" w:lineRule="exact"/>
        <w:ind w:firstLine="420" w:firstLineChars="200"/>
        <w:rPr>
          <w:rFonts w:ascii="宋体" w:hAnsi="宋体" w:cs="宋体"/>
          <w:highlight w:val="none"/>
        </w:rPr>
      </w:pPr>
      <w:r>
        <w:rPr>
          <w:rFonts w:hint="eastAsia" w:ascii="宋体" w:hAnsi="宋体" w:cs="宋体"/>
          <w:highlight w:val="none"/>
        </w:rPr>
        <w:t>13.1</w:t>
      </w:r>
      <w:r>
        <w:rPr>
          <w:rFonts w:hint="eastAsia" w:ascii="宋体" w:hAnsi="宋体" w:cs="宋体"/>
          <w:snapToGrid w:val="0"/>
          <w:highlight w:val="none"/>
        </w:rPr>
        <w:t>提交投标文件的截止之日起90天内有效。</w:t>
      </w:r>
    </w:p>
    <w:p w14:paraId="5879D76F">
      <w:pPr>
        <w:spacing w:line="400" w:lineRule="exact"/>
        <w:ind w:firstLine="422" w:firstLineChars="200"/>
        <w:rPr>
          <w:rFonts w:ascii="宋体" w:hAnsi="宋体" w:cs="宋体"/>
          <w:b/>
          <w:bCs/>
          <w:highlight w:val="none"/>
        </w:rPr>
      </w:pPr>
      <w:r>
        <w:rPr>
          <w:rFonts w:hint="eastAsia" w:ascii="宋体" w:hAnsi="宋体" w:cs="宋体"/>
          <w:b/>
          <w:bCs/>
          <w:highlight w:val="none"/>
        </w:rPr>
        <w:t>14.投标文件的签署及规定</w:t>
      </w:r>
    </w:p>
    <w:p w14:paraId="7663661A">
      <w:pPr>
        <w:spacing w:line="400" w:lineRule="exact"/>
        <w:ind w:firstLine="420" w:firstLineChars="200"/>
        <w:rPr>
          <w:rFonts w:ascii="宋体" w:hAnsi="宋体" w:cs="宋体"/>
          <w:highlight w:val="none"/>
        </w:rPr>
      </w:pPr>
      <w:r>
        <w:rPr>
          <w:rFonts w:hint="eastAsia" w:ascii="宋体" w:hAnsi="宋体" w:cs="宋体"/>
          <w:highlight w:val="none"/>
        </w:rPr>
        <w:t>14.1电报、电话、传真形式的投标概不接受。</w:t>
      </w:r>
    </w:p>
    <w:p w14:paraId="357DAEA4">
      <w:pPr>
        <w:spacing w:line="400" w:lineRule="exact"/>
        <w:ind w:firstLine="420" w:firstLineChars="200"/>
        <w:rPr>
          <w:rFonts w:ascii="宋体" w:hAnsi="宋体" w:cs="宋体"/>
          <w:bCs/>
          <w:highlight w:val="none"/>
        </w:rPr>
      </w:pPr>
      <w:r>
        <w:rPr>
          <w:rFonts w:hint="eastAsia" w:ascii="宋体" w:hAnsi="宋体" w:cs="宋体"/>
          <w:highlight w:val="none"/>
        </w:rPr>
        <w:t>14.2</w:t>
      </w:r>
      <w:r>
        <w:rPr>
          <w:rFonts w:hint="eastAsia" w:ascii="宋体" w:hAnsi="宋体" w:cs="宋体"/>
          <w:bCs/>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highlight w:val="none"/>
        </w:rPr>
      </w:pPr>
      <w:r>
        <w:rPr>
          <w:rFonts w:hint="eastAsia" w:ascii="宋体" w:hAnsi="宋体" w:cs="宋体"/>
          <w:highlight w:val="none"/>
        </w:rPr>
        <w:t>14.3</w:t>
      </w:r>
      <w:r>
        <w:rPr>
          <w:rFonts w:hint="eastAsia" w:ascii="宋体" w:hAnsi="宋体" w:cs="宋体"/>
          <w:b/>
          <w:bCs/>
          <w:highlight w:val="none"/>
        </w:rPr>
        <w:t>电子投标文件编制要求：按政采云平台投标人项目采购-电子招投标操作指南和本招标文件要求编制。</w:t>
      </w:r>
    </w:p>
    <w:p w14:paraId="164EFF26">
      <w:pPr>
        <w:pStyle w:val="6"/>
        <w:spacing w:before="0" w:after="0" w:line="400" w:lineRule="exact"/>
        <w:ind w:firstLine="422"/>
        <w:rPr>
          <w:rFonts w:ascii="宋体" w:hAnsi="宋体" w:eastAsia="宋体" w:cs="宋体"/>
          <w:sz w:val="21"/>
          <w:szCs w:val="21"/>
          <w:highlight w:val="none"/>
        </w:rPr>
      </w:pPr>
      <w:bookmarkStart w:id="32" w:name="_Toc107820049"/>
      <w:bookmarkStart w:id="33" w:name="_Toc56928685"/>
      <w:bookmarkStart w:id="34" w:name="_Toc43498223"/>
      <w:r>
        <w:rPr>
          <w:rFonts w:hint="eastAsia" w:ascii="宋体" w:hAnsi="宋体" w:eastAsia="宋体" w:cs="宋体"/>
          <w:sz w:val="21"/>
          <w:szCs w:val="21"/>
          <w:highlight w:val="none"/>
        </w:rPr>
        <w:t>四  投标文件的</w:t>
      </w:r>
      <w:bookmarkEnd w:id="32"/>
      <w:bookmarkEnd w:id="33"/>
      <w:r>
        <w:rPr>
          <w:rFonts w:hint="eastAsia" w:ascii="宋体" w:hAnsi="宋体" w:eastAsia="宋体" w:cs="宋体"/>
          <w:sz w:val="21"/>
          <w:szCs w:val="21"/>
          <w:highlight w:val="none"/>
        </w:rPr>
        <w:t>包装、提交、修改和撤回</w:t>
      </w:r>
      <w:bookmarkEnd w:id="34"/>
    </w:p>
    <w:p w14:paraId="03986B41">
      <w:pPr>
        <w:spacing w:line="400" w:lineRule="exact"/>
        <w:ind w:firstLine="422" w:firstLineChars="200"/>
        <w:rPr>
          <w:rFonts w:ascii="宋体" w:hAnsi="宋体" w:cs="宋体"/>
          <w:b/>
          <w:bCs/>
          <w:highlight w:val="none"/>
        </w:rPr>
      </w:pPr>
      <w:r>
        <w:rPr>
          <w:rFonts w:hint="eastAsia" w:ascii="宋体" w:hAnsi="宋体" w:cs="宋体"/>
          <w:b/>
          <w:bCs/>
          <w:highlight w:val="none"/>
        </w:rPr>
        <w:t>15.投标文件的密封和标记</w:t>
      </w:r>
    </w:p>
    <w:p w14:paraId="3E6842F8">
      <w:pPr>
        <w:spacing w:line="400" w:lineRule="exact"/>
        <w:ind w:firstLine="422" w:firstLineChars="200"/>
        <w:rPr>
          <w:rFonts w:ascii="宋体" w:hAnsi="宋体" w:cs="宋体"/>
          <w:b/>
          <w:bCs/>
          <w:highlight w:val="none"/>
        </w:rPr>
      </w:pPr>
      <w:r>
        <w:rPr>
          <w:rFonts w:hint="eastAsia" w:ascii="宋体" w:hAnsi="宋体" w:cs="宋体"/>
          <w:b/>
          <w:bCs/>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highlight w:val="none"/>
        </w:rPr>
      </w:pPr>
      <w:r>
        <w:rPr>
          <w:rFonts w:hint="eastAsia" w:ascii="宋体" w:hAnsi="宋体" w:cs="宋体"/>
          <w:highlight w:val="none"/>
        </w:rPr>
        <w:t>15.2按招标文件第五部分提供的格式制作。</w:t>
      </w:r>
    </w:p>
    <w:p w14:paraId="2ABA0506">
      <w:pPr>
        <w:spacing w:line="400" w:lineRule="exact"/>
        <w:ind w:firstLine="420" w:firstLineChars="200"/>
        <w:rPr>
          <w:rFonts w:ascii="宋体" w:hAnsi="宋体" w:cs="宋体"/>
          <w:highlight w:val="none"/>
        </w:rPr>
      </w:pPr>
      <w:r>
        <w:rPr>
          <w:rFonts w:hint="eastAsia" w:ascii="宋体" w:hAnsi="宋体" w:cs="宋体"/>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highlight w:val="none"/>
        </w:rPr>
      </w:pPr>
      <w:bookmarkStart w:id="35" w:name="_Toc107820050"/>
      <w:r>
        <w:rPr>
          <w:rFonts w:hint="eastAsia" w:ascii="宋体" w:hAnsi="宋体" w:cs="宋体"/>
          <w:b/>
          <w:bCs/>
          <w:highlight w:val="none"/>
        </w:rPr>
        <w:t>16.投标文件的提交</w:t>
      </w:r>
    </w:p>
    <w:p w14:paraId="38424AEF">
      <w:pPr>
        <w:spacing w:line="400" w:lineRule="exact"/>
        <w:ind w:firstLine="420" w:firstLineChars="200"/>
        <w:rPr>
          <w:rFonts w:ascii="宋体" w:hAnsi="宋体" w:cs="宋体"/>
          <w:highlight w:val="none"/>
        </w:rPr>
      </w:pPr>
      <w:r>
        <w:rPr>
          <w:rFonts w:hint="eastAsia" w:ascii="宋体" w:hAnsi="宋体" w:cs="宋体"/>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highlight w:val="none"/>
        </w:rPr>
      </w:pPr>
      <w:r>
        <w:rPr>
          <w:rFonts w:hint="eastAsia" w:ascii="宋体" w:hAnsi="宋体" w:cs="宋体"/>
          <w:highlight w:val="none"/>
        </w:rPr>
        <w:t>16.2不予接收的电子投标文件情形</w:t>
      </w:r>
    </w:p>
    <w:p w14:paraId="0EC27BE9">
      <w:pPr>
        <w:spacing w:line="400" w:lineRule="exact"/>
        <w:ind w:firstLine="420" w:firstLineChars="200"/>
        <w:rPr>
          <w:rFonts w:ascii="宋体" w:hAnsi="宋体" w:cs="宋体"/>
          <w:highlight w:val="none"/>
        </w:rPr>
      </w:pPr>
      <w:r>
        <w:rPr>
          <w:rFonts w:hint="eastAsia" w:ascii="宋体" w:hAnsi="宋体" w:cs="宋体"/>
          <w:highlight w:val="none"/>
        </w:rPr>
        <w:t>(1)投标截止时间前未完成传输的电子投标文件；</w:t>
      </w:r>
    </w:p>
    <w:p w14:paraId="5853D8A7">
      <w:pPr>
        <w:spacing w:line="400" w:lineRule="exact"/>
        <w:ind w:firstLine="420" w:firstLineChars="200"/>
        <w:rPr>
          <w:rFonts w:ascii="宋体" w:hAnsi="宋体" w:cs="宋体"/>
          <w:highlight w:val="none"/>
        </w:rPr>
      </w:pPr>
      <w:r>
        <w:rPr>
          <w:rFonts w:hint="eastAsia" w:ascii="宋体" w:hAnsi="宋体" w:cs="宋体"/>
          <w:highlight w:val="none"/>
        </w:rPr>
        <w:t>(2)未生成加密的电子投标文件；</w:t>
      </w:r>
    </w:p>
    <w:p w14:paraId="2D289E3C">
      <w:pPr>
        <w:spacing w:line="400" w:lineRule="exact"/>
        <w:ind w:firstLine="420" w:firstLineChars="200"/>
        <w:rPr>
          <w:rFonts w:ascii="宋体" w:hAnsi="宋体" w:cs="宋体"/>
          <w:highlight w:val="none"/>
        </w:rPr>
      </w:pPr>
      <w:r>
        <w:rPr>
          <w:rFonts w:hint="eastAsia" w:ascii="宋体" w:hAnsi="宋体" w:cs="宋体"/>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highlight w:val="none"/>
        </w:rPr>
      </w:pPr>
      <w:r>
        <w:rPr>
          <w:rFonts w:hint="eastAsia" w:ascii="宋体" w:hAnsi="宋体" w:cs="宋体"/>
          <w:b/>
          <w:bCs/>
          <w:highlight w:val="none"/>
        </w:rPr>
        <w:t>17.投标文件的修改和撤销</w:t>
      </w:r>
    </w:p>
    <w:p w14:paraId="48E0643B">
      <w:pPr>
        <w:spacing w:line="400" w:lineRule="exact"/>
        <w:ind w:firstLine="420" w:firstLineChars="200"/>
        <w:rPr>
          <w:rFonts w:ascii="宋体" w:hAnsi="宋体" w:cs="宋体"/>
          <w:highlight w:val="none"/>
        </w:rPr>
      </w:pPr>
      <w:bookmarkStart w:id="36" w:name="_Toc43498224"/>
      <w:r>
        <w:rPr>
          <w:rFonts w:hint="eastAsia" w:ascii="宋体" w:hAnsi="宋体" w:cs="宋体"/>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highlight w:val="none"/>
        </w:rPr>
      </w:pPr>
      <w:r>
        <w:rPr>
          <w:rFonts w:hint="eastAsia" w:ascii="宋体" w:hAnsi="宋体" w:cs="宋体"/>
          <w:highlight w:val="none"/>
        </w:rPr>
        <w:t>17.2修改后重新提交的投标文件应按招标文件的规定编制、标记和提交。</w:t>
      </w:r>
    </w:p>
    <w:p w14:paraId="3C268007">
      <w:pPr>
        <w:spacing w:line="400" w:lineRule="exact"/>
        <w:ind w:firstLine="420" w:firstLineChars="200"/>
        <w:rPr>
          <w:rFonts w:ascii="宋体" w:hAnsi="宋体" w:cs="宋体"/>
          <w:highlight w:val="none"/>
        </w:rPr>
      </w:pPr>
      <w:r>
        <w:rPr>
          <w:rFonts w:hint="eastAsia" w:ascii="宋体" w:hAnsi="宋体" w:cs="宋体"/>
          <w:highlight w:val="none"/>
        </w:rPr>
        <w:t>17.3在投标截止时间后,投标人不得修改、撤回已提交的投标文件。</w:t>
      </w:r>
    </w:p>
    <w:p w14:paraId="4F026379">
      <w:pPr>
        <w:spacing w:line="400" w:lineRule="exact"/>
        <w:ind w:firstLine="420" w:firstLineChars="200"/>
        <w:rPr>
          <w:rFonts w:ascii="宋体" w:hAnsi="宋体" w:cs="宋体"/>
          <w:highlight w:val="none"/>
        </w:rPr>
      </w:pPr>
      <w:r>
        <w:rPr>
          <w:rFonts w:hint="eastAsia" w:ascii="宋体" w:hAnsi="宋体" w:cs="宋体"/>
          <w:highlight w:val="none"/>
        </w:rPr>
        <w:t>17.4补充、修改后的电子投标文件、备份投标文件内容均应相同。</w:t>
      </w:r>
    </w:p>
    <w:p w14:paraId="5E611FF6">
      <w:pPr>
        <w:pStyle w:val="6"/>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五  开标和评</w:t>
      </w:r>
      <w:bookmarkEnd w:id="35"/>
      <w:r>
        <w:rPr>
          <w:rFonts w:hint="eastAsia" w:ascii="宋体" w:hAnsi="宋体" w:eastAsia="宋体" w:cs="宋体"/>
          <w:sz w:val="21"/>
          <w:szCs w:val="21"/>
          <w:highlight w:val="none"/>
        </w:rPr>
        <w:t>审</w:t>
      </w:r>
      <w:bookmarkEnd w:id="36"/>
    </w:p>
    <w:p w14:paraId="2072EFD3">
      <w:pPr>
        <w:spacing w:line="400" w:lineRule="exact"/>
        <w:ind w:firstLine="422" w:firstLineChars="200"/>
        <w:rPr>
          <w:rFonts w:ascii="宋体" w:hAnsi="宋体" w:cs="宋体"/>
          <w:b/>
          <w:bCs/>
          <w:highlight w:val="none"/>
        </w:rPr>
      </w:pPr>
      <w:r>
        <w:rPr>
          <w:rFonts w:hint="eastAsia" w:ascii="宋体" w:hAnsi="宋体" w:cs="宋体"/>
          <w:b/>
          <w:bCs/>
          <w:highlight w:val="none"/>
        </w:rPr>
        <w:t>18.开标</w:t>
      </w:r>
    </w:p>
    <w:p w14:paraId="51586B5F">
      <w:pPr>
        <w:spacing w:line="400" w:lineRule="exact"/>
        <w:ind w:firstLine="420" w:firstLineChars="200"/>
        <w:rPr>
          <w:rFonts w:ascii="宋体" w:hAnsi="宋体" w:cs="宋体"/>
          <w:b/>
          <w:highlight w:val="none"/>
        </w:rPr>
      </w:pPr>
      <w:bookmarkStart w:id="37" w:name="_Toc393869892"/>
      <w:bookmarkStart w:id="38" w:name="_Toc415648536"/>
      <w:bookmarkStart w:id="39" w:name="_Toc396838136"/>
      <w:bookmarkStart w:id="40" w:name="_Toc334087238"/>
      <w:bookmarkStart w:id="41" w:name="_Toc335664280"/>
      <w:bookmarkStart w:id="42" w:name="_Toc394928032"/>
      <w:bookmarkStart w:id="43" w:name="_Toc393869894"/>
      <w:bookmarkStart w:id="44" w:name="_Toc107820051"/>
      <w:r>
        <w:rPr>
          <w:rFonts w:hint="eastAsia" w:ascii="宋体" w:hAnsi="宋体" w:cs="宋体"/>
          <w:bCs/>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highlight w:val="none"/>
        </w:rPr>
      </w:pPr>
      <w:r>
        <w:rPr>
          <w:rFonts w:hint="eastAsia" w:ascii="宋体" w:hAnsi="宋体" w:cs="宋体"/>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highlight w:val="none"/>
        </w:rPr>
      </w:pPr>
      <w:r>
        <w:rPr>
          <w:rFonts w:hint="eastAsia" w:ascii="宋体" w:hAnsi="宋体" w:cs="宋体"/>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highlight w:val="none"/>
        </w:rPr>
      </w:pPr>
      <w:r>
        <w:rPr>
          <w:rFonts w:hint="eastAsia" w:ascii="宋体" w:hAnsi="宋体" w:cs="宋体"/>
          <w:bCs/>
          <w:highlight w:val="none"/>
        </w:rPr>
        <w:t>18.4投标人认为采购人员及相关人员与其他投标人有利害关系的，可向采购代理机构提出回避申请，并说明理</w:t>
      </w:r>
      <w:r>
        <w:rPr>
          <w:rFonts w:hint="eastAsia" w:ascii="宋体" w:hAnsi="宋体" w:cs="宋体"/>
          <w:highlight w:val="none"/>
        </w:rPr>
        <w:t>由，申请须由投标人代表签字或盖章。</w:t>
      </w:r>
    </w:p>
    <w:p w14:paraId="6C3C6884">
      <w:pPr>
        <w:spacing w:line="400" w:lineRule="exact"/>
        <w:ind w:firstLine="422" w:firstLineChars="200"/>
        <w:rPr>
          <w:rFonts w:ascii="宋体" w:hAnsi="宋体" w:cs="宋体"/>
          <w:b/>
          <w:bCs/>
          <w:highlight w:val="none"/>
        </w:rPr>
      </w:pPr>
      <w:r>
        <w:rPr>
          <w:rFonts w:hint="eastAsia" w:ascii="宋体" w:hAnsi="宋体" w:cs="宋体"/>
          <w:b/>
          <w:bCs/>
          <w:highlight w:val="none"/>
        </w:rPr>
        <w:t>19. 资格审查</w:t>
      </w:r>
    </w:p>
    <w:p w14:paraId="3F03CACE">
      <w:pPr>
        <w:spacing w:line="400" w:lineRule="exact"/>
        <w:ind w:firstLine="420" w:firstLineChars="200"/>
        <w:rPr>
          <w:rFonts w:ascii="宋体" w:hAnsi="宋体" w:cs="宋体"/>
          <w:highlight w:val="none"/>
        </w:rPr>
      </w:pPr>
      <w:r>
        <w:rPr>
          <w:rFonts w:hint="eastAsia" w:ascii="宋体" w:hAnsi="宋体" w:cs="宋体"/>
          <w:highlight w:val="none"/>
        </w:rPr>
        <w:t>19.1开标后，评标委员会将依法对投标人的资格进行审查。</w:t>
      </w:r>
    </w:p>
    <w:p w14:paraId="404C52D4">
      <w:pPr>
        <w:spacing w:line="400" w:lineRule="exact"/>
        <w:ind w:firstLine="420" w:firstLineChars="200"/>
        <w:rPr>
          <w:rFonts w:ascii="宋体" w:hAnsi="宋体" w:cs="宋体"/>
          <w:highlight w:val="none"/>
        </w:rPr>
      </w:pPr>
      <w:r>
        <w:rPr>
          <w:rFonts w:hint="eastAsia" w:ascii="宋体" w:hAnsi="宋体" w:cs="宋体"/>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highlight w:val="none"/>
        </w:rPr>
      </w:pPr>
      <w:r>
        <w:rPr>
          <w:rFonts w:hint="eastAsia" w:ascii="宋体" w:hAnsi="宋体" w:cs="宋体"/>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highlight w:val="none"/>
        </w:rPr>
      </w:pPr>
      <w:r>
        <w:rPr>
          <w:rFonts w:hint="eastAsia" w:ascii="宋体" w:hAnsi="宋体" w:cs="宋体"/>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highlight w:val="none"/>
        </w:rPr>
      </w:pPr>
      <w:r>
        <w:rPr>
          <w:rFonts w:hint="eastAsia" w:ascii="宋体" w:hAnsi="宋体" w:cs="宋体"/>
          <w:highlight w:val="none"/>
        </w:rPr>
        <w:t>19.5合格投标人不足3家的，不再继续评标。</w:t>
      </w:r>
    </w:p>
    <w:p w14:paraId="598D26D7">
      <w:pPr>
        <w:numPr>
          <w:ilvl w:val="0"/>
          <w:numId w:val="2"/>
        </w:numPr>
        <w:spacing w:line="400" w:lineRule="exact"/>
        <w:ind w:firstLine="422" w:firstLineChars="200"/>
        <w:rPr>
          <w:rFonts w:ascii="宋体" w:hAnsi="宋体" w:cs="宋体"/>
          <w:b/>
          <w:bCs/>
          <w:highlight w:val="none"/>
        </w:rPr>
      </w:pPr>
      <w:r>
        <w:rPr>
          <w:rFonts w:hint="eastAsia" w:ascii="宋体" w:hAnsi="宋体" w:cs="宋体"/>
          <w:b/>
          <w:bCs/>
          <w:highlight w:val="none"/>
        </w:rPr>
        <w:t>6信用信息查询</w:t>
      </w:r>
    </w:p>
    <w:p w14:paraId="2D323A8B">
      <w:pPr>
        <w:numPr>
          <w:ilvl w:val="255"/>
          <w:numId w:val="0"/>
        </w:numPr>
        <w:spacing w:line="400" w:lineRule="exact"/>
        <w:ind w:firstLine="420" w:firstLineChars="200"/>
        <w:rPr>
          <w:rFonts w:ascii="宋体" w:hAnsi="宋体" w:cs="宋体"/>
          <w:highlight w:val="none"/>
        </w:rPr>
      </w:pPr>
      <w:r>
        <w:rPr>
          <w:rFonts w:hint="eastAsia" w:ascii="宋体" w:hAnsi="宋体" w:cs="宋体"/>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highlight w:val="none"/>
        </w:rPr>
      </w:pPr>
      <w:r>
        <w:rPr>
          <w:rFonts w:hint="eastAsia" w:ascii="宋体" w:hAnsi="宋体" w:cs="宋体"/>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highlight w:val="none"/>
        </w:rPr>
      </w:pPr>
      <w:r>
        <w:rPr>
          <w:rFonts w:hint="eastAsia" w:ascii="宋体" w:hAnsi="宋体" w:cs="宋体"/>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highlight w:val="none"/>
        </w:rPr>
      </w:pPr>
      <w:r>
        <w:rPr>
          <w:rFonts w:hint="eastAsia" w:ascii="宋体" w:hAnsi="宋体" w:cs="宋体"/>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highlight w:val="none"/>
        </w:rPr>
      </w:pPr>
      <w:r>
        <w:rPr>
          <w:rFonts w:hint="eastAsia" w:ascii="宋体" w:hAnsi="宋体" w:cs="宋体"/>
          <w:b/>
          <w:bCs/>
          <w:highlight w:val="none"/>
        </w:rPr>
        <w:t>20.评审流程</w:t>
      </w:r>
    </w:p>
    <w:p w14:paraId="6521F3EF">
      <w:pPr>
        <w:spacing w:line="400" w:lineRule="exact"/>
        <w:ind w:firstLine="420" w:firstLineChars="200"/>
        <w:rPr>
          <w:rFonts w:ascii="宋体" w:hAnsi="宋体" w:cs="宋体"/>
          <w:kern w:val="0"/>
          <w:highlight w:val="none"/>
        </w:rPr>
      </w:pPr>
      <w:r>
        <w:rPr>
          <w:rFonts w:hint="eastAsia" w:ascii="宋体" w:hAnsi="宋体" w:cs="宋体"/>
          <w:kern w:val="0"/>
          <w:highlight w:val="none"/>
        </w:rPr>
        <w:t>20.1采购代理机构和采购人将根据采购项目的特点组建</w:t>
      </w:r>
      <w:r>
        <w:rPr>
          <w:rFonts w:hint="eastAsia" w:ascii="宋体" w:hAnsi="宋体" w:cs="宋体"/>
          <w:highlight w:val="none"/>
        </w:rPr>
        <w:t>评标委员会</w:t>
      </w:r>
      <w:r>
        <w:rPr>
          <w:rFonts w:hint="eastAsia" w:ascii="宋体" w:hAnsi="宋体" w:cs="宋体"/>
          <w:kern w:val="0"/>
          <w:highlight w:val="none"/>
        </w:rPr>
        <w:t>，其成员由技术、经济等方面的专家和采购人代表组成。</w:t>
      </w:r>
      <w:r>
        <w:rPr>
          <w:rFonts w:hint="eastAsia" w:ascii="宋体" w:hAnsi="宋体" w:cs="宋体"/>
          <w:highlight w:val="none"/>
        </w:rPr>
        <w:t>评标委员会</w:t>
      </w:r>
      <w:r>
        <w:rPr>
          <w:rFonts w:hint="eastAsia" w:ascii="宋体" w:hAnsi="宋体" w:cs="宋体"/>
          <w:kern w:val="0"/>
          <w:highlight w:val="none"/>
        </w:rPr>
        <w:t>对投标文件进行符合性审查、询标、评价和推荐中标候选人。</w:t>
      </w:r>
    </w:p>
    <w:p w14:paraId="0702835E">
      <w:pPr>
        <w:spacing w:line="400" w:lineRule="exact"/>
        <w:ind w:firstLine="420" w:firstLineChars="200"/>
        <w:rPr>
          <w:rFonts w:ascii="宋体" w:hAnsi="宋体" w:cs="宋体"/>
          <w:highlight w:val="none"/>
        </w:rPr>
      </w:pPr>
      <w:r>
        <w:rPr>
          <w:rFonts w:hint="eastAsia" w:ascii="宋体" w:hAnsi="宋体" w:cs="宋体"/>
          <w:highlight w:val="none"/>
        </w:rPr>
        <w:t>20.1.1符合性审查</w:t>
      </w:r>
    </w:p>
    <w:p w14:paraId="02807952">
      <w:pPr>
        <w:spacing w:line="400" w:lineRule="exact"/>
        <w:ind w:firstLine="420" w:firstLineChars="200"/>
        <w:rPr>
          <w:rFonts w:ascii="宋体" w:hAnsi="宋体" w:cs="宋体"/>
          <w:b/>
          <w:bCs/>
          <w:highlight w:val="none"/>
        </w:rPr>
      </w:pPr>
      <w:r>
        <w:rPr>
          <w:rFonts w:hint="eastAsia" w:ascii="宋体" w:hAnsi="宋体" w:cs="宋体"/>
          <w:highlight w:val="none"/>
        </w:rPr>
        <w:t>根据招标文件的规定，从投标文件的有效性、完整性和对招标文件的响应程度进行审查，以确定是否对招标文件的实质性要求作出响应。</w:t>
      </w:r>
      <w:r>
        <w:rPr>
          <w:rFonts w:hint="eastAsia" w:ascii="宋体" w:hAnsi="宋体" w:cs="宋体"/>
          <w:b/>
          <w:bCs/>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highlight w:val="none"/>
        </w:rPr>
      </w:pPr>
      <w:r>
        <w:rPr>
          <w:rFonts w:hint="eastAsia" w:ascii="宋体" w:hAnsi="宋体" w:cs="宋体"/>
          <w:highlight w:val="none"/>
        </w:rPr>
        <w:t>20.1.2 商务技术文件评审</w:t>
      </w:r>
    </w:p>
    <w:p w14:paraId="37EF8E06">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w:t>
      </w:r>
      <w:r>
        <w:rPr>
          <w:rFonts w:hint="eastAsia" w:ascii="宋体" w:hAnsi="宋体" w:cs="宋体"/>
          <w:kern w:val="0"/>
          <w:highlight w:val="none"/>
        </w:rPr>
        <w:t>投标人的商务</w:t>
      </w:r>
      <w:r>
        <w:rPr>
          <w:rFonts w:hint="eastAsia" w:ascii="宋体" w:hAnsi="宋体" w:cs="宋体"/>
          <w:highlight w:val="none"/>
        </w:rPr>
        <w:t>技术文件进行评审（商务资信部分讨论统一后由组长评审、技术部分独立评审），对</w:t>
      </w:r>
      <w:r>
        <w:rPr>
          <w:rFonts w:hint="eastAsia" w:ascii="宋体" w:hAnsi="宋体" w:cs="宋体"/>
          <w:kern w:val="0"/>
          <w:highlight w:val="none"/>
        </w:rPr>
        <w:t>投标文件</w:t>
      </w:r>
      <w:r>
        <w:rPr>
          <w:rFonts w:hint="eastAsia" w:ascii="宋体" w:hAnsi="宋体" w:cs="宋体"/>
          <w:highlight w:val="none"/>
        </w:rPr>
        <w:t>进行比较和必要的澄清。</w:t>
      </w:r>
    </w:p>
    <w:p w14:paraId="0D35A276">
      <w:pPr>
        <w:spacing w:line="400" w:lineRule="exact"/>
        <w:ind w:firstLine="420" w:firstLineChars="200"/>
        <w:rPr>
          <w:rFonts w:ascii="宋体" w:hAnsi="宋体" w:cs="宋体"/>
          <w:highlight w:val="none"/>
        </w:rPr>
      </w:pPr>
      <w:r>
        <w:rPr>
          <w:rFonts w:hint="eastAsia" w:ascii="宋体" w:hAnsi="宋体" w:cs="宋体"/>
          <w:highlight w:val="none"/>
        </w:rPr>
        <w:t>20.1.3报价文件评审</w:t>
      </w:r>
    </w:p>
    <w:p w14:paraId="5FA4906E">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highlight w:val="none"/>
        </w:rPr>
      </w:pPr>
      <w:r>
        <w:rPr>
          <w:rFonts w:hint="eastAsia" w:ascii="宋体" w:hAnsi="宋体" w:cs="宋体"/>
          <w:b/>
          <w:bCs/>
          <w:highlight w:val="none"/>
        </w:rPr>
        <w:t>21. 报价文件的澄清</w:t>
      </w:r>
    </w:p>
    <w:p w14:paraId="3BD557C1">
      <w:pPr>
        <w:spacing w:line="400" w:lineRule="exact"/>
        <w:ind w:firstLine="382" w:firstLineChars="182"/>
        <w:rPr>
          <w:rFonts w:ascii="宋体" w:hAnsi="宋体" w:cs="宋体"/>
          <w:highlight w:val="none"/>
        </w:rPr>
      </w:pPr>
      <w:r>
        <w:rPr>
          <w:rFonts w:hint="eastAsia" w:ascii="宋体" w:hAnsi="宋体" w:cs="宋体"/>
          <w:highlight w:val="none"/>
        </w:rPr>
        <w:t>21.1 对</w:t>
      </w:r>
      <w:r>
        <w:rPr>
          <w:rFonts w:hint="eastAsia" w:ascii="宋体" w:hAnsi="宋体" w:cs="宋体"/>
          <w:kern w:val="0"/>
          <w:highlight w:val="none"/>
        </w:rPr>
        <w:t>投标文件</w:t>
      </w:r>
      <w:r>
        <w:rPr>
          <w:rFonts w:hint="eastAsia" w:ascii="宋体" w:hAnsi="宋体" w:cs="宋体"/>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highlight w:val="none"/>
        </w:rPr>
      </w:pPr>
      <w:r>
        <w:rPr>
          <w:rFonts w:hint="eastAsia" w:ascii="宋体" w:hAnsi="宋体" w:cs="宋体"/>
          <w:highlight w:val="none"/>
        </w:rPr>
        <w:t>21.2 报价算术错误将按以下方法修正：</w:t>
      </w:r>
    </w:p>
    <w:p w14:paraId="5699FB83">
      <w:pPr>
        <w:spacing w:line="400" w:lineRule="exact"/>
        <w:ind w:firstLine="382" w:firstLineChars="182"/>
        <w:rPr>
          <w:rFonts w:ascii="宋体" w:hAnsi="宋体" w:cs="宋体"/>
          <w:highlight w:val="none"/>
        </w:rPr>
      </w:pPr>
      <w:r>
        <w:rPr>
          <w:rFonts w:hint="eastAsia" w:ascii="宋体" w:hAnsi="宋体" w:cs="宋体"/>
          <w:highlight w:val="none"/>
        </w:rPr>
        <w:t>（1）</w:t>
      </w:r>
      <w:r>
        <w:rPr>
          <w:rFonts w:hint="eastAsia" w:ascii="宋体" w:hAnsi="宋体" w:cs="宋体"/>
          <w:kern w:val="0"/>
          <w:highlight w:val="none"/>
        </w:rPr>
        <w:t>报价文件</w:t>
      </w:r>
      <w:r>
        <w:rPr>
          <w:rFonts w:hint="eastAsia" w:ascii="宋体" w:hAnsi="宋体" w:cs="宋体"/>
          <w:highlight w:val="none"/>
        </w:rPr>
        <w:t>中开标一览表（报价表）内容与</w:t>
      </w:r>
      <w:r>
        <w:rPr>
          <w:rFonts w:hint="eastAsia" w:ascii="宋体" w:hAnsi="宋体" w:cs="宋体"/>
          <w:kern w:val="0"/>
          <w:highlight w:val="none"/>
        </w:rPr>
        <w:t>报价</w:t>
      </w:r>
      <w:r>
        <w:rPr>
          <w:rFonts w:hint="eastAsia" w:ascii="宋体" w:hAnsi="宋体" w:cs="宋体"/>
          <w:highlight w:val="none"/>
        </w:rPr>
        <w:t>明细表相应内容不一致的，以开标一览表（报价表）为准；</w:t>
      </w:r>
    </w:p>
    <w:p w14:paraId="3BD76691">
      <w:pPr>
        <w:spacing w:line="400" w:lineRule="exact"/>
        <w:ind w:firstLine="382" w:firstLineChars="182"/>
        <w:rPr>
          <w:rFonts w:ascii="宋体" w:hAnsi="宋体" w:cs="宋体"/>
          <w:highlight w:val="none"/>
        </w:rPr>
      </w:pPr>
      <w:r>
        <w:rPr>
          <w:rFonts w:hint="eastAsia" w:ascii="宋体" w:hAnsi="宋体" w:cs="宋体"/>
          <w:highlight w:val="none"/>
        </w:rPr>
        <w:t>（2）报价文件的大写金额和小写金额不一致的，以大写金额为准；</w:t>
      </w:r>
    </w:p>
    <w:p w14:paraId="6007ECDA">
      <w:pPr>
        <w:spacing w:line="400" w:lineRule="exact"/>
        <w:ind w:firstLine="382" w:firstLineChars="182"/>
        <w:rPr>
          <w:rFonts w:ascii="宋体" w:hAnsi="宋体" w:cs="宋体"/>
          <w:highlight w:val="none"/>
        </w:rPr>
      </w:pPr>
      <w:r>
        <w:rPr>
          <w:rFonts w:hint="eastAsia" w:ascii="宋体" w:hAnsi="宋体" w:cs="宋体"/>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highlight w:val="none"/>
        </w:rPr>
      </w:pPr>
      <w:r>
        <w:rPr>
          <w:rFonts w:hint="eastAsia" w:ascii="宋体" w:hAnsi="宋体" w:cs="宋体"/>
          <w:highlight w:val="none"/>
        </w:rPr>
        <w:t>（4）总价金额与按单价汇总金额不一致的，以单价金额计算结果为准；</w:t>
      </w:r>
    </w:p>
    <w:p w14:paraId="41AA7CE6">
      <w:pPr>
        <w:spacing w:line="400" w:lineRule="exact"/>
        <w:ind w:firstLine="382" w:firstLineChars="182"/>
        <w:rPr>
          <w:rFonts w:ascii="宋体" w:hAnsi="宋体" w:cs="宋体"/>
          <w:highlight w:val="none"/>
        </w:rPr>
      </w:pPr>
      <w:r>
        <w:rPr>
          <w:rFonts w:hint="eastAsia" w:ascii="宋体" w:hAnsi="宋体" w:cs="宋体"/>
          <w:highlight w:val="none"/>
        </w:rPr>
        <w:t>（5）同时出现两种以上不一致的，按上述顺序修正。</w:t>
      </w:r>
    </w:p>
    <w:p w14:paraId="34DD87FA">
      <w:pPr>
        <w:spacing w:line="400" w:lineRule="exact"/>
        <w:ind w:firstLine="382" w:firstLineChars="182"/>
        <w:rPr>
          <w:rFonts w:ascii="宋体" w:hAnsi="宋体" w:cs="宋体"/>
          <w:highlight w:val="none"/>
        </w:rPr>
      </w:pPr>
      <w:r>
        <w:rPr>
          <w:rFonts w:hint="eastAsia" w:ascii="宋体" w:hAnsi="宋体" w:cs="宋体"/>
          <w:highlight w:val="none"/>
        </w:rPr>
        <w:t>（6）对不同文字文本</w:t>
      </w:r>
      <w:r>
        <w:rPr>
          <w:rFonts w:hint="eastAsia" w:ascii="宋体" w:hAnsi="宋体" w:cs="宋体"/>
          <w:kern w:val="0"/>
          <w:highlight w:val="none"/>
        </w:rPr>
        <w:t>投标文件</w:t>
      </w:r>
      <w:r>
        <w:rPr>
          <w:rFonts w:hint="eastAsia" w:ascii="宋体" w:hAnsi="宋体" w:cs="宋体"/>
          <w:highlight w:val="none"/>
        </w:rPr>
        <w:t>的解释发生异议的，以中文文本为准。</w:t>
      </w:r>
    </w:p>
    <w:p w14:paraId="2EA4E15D">
      <w:pPr>
        <w:spacing w:line="400" w:lineRule="exact"/>
        <w:ind w:firstLine="382" w:firstLineChars="182"/>
        <w:rPr>
          <w:rFonts w:ascii="宋体" w:hAnsi="宋体" w:cs="宋体"/>
          <w:highlight w:val="none"/>
        </w:rPr>
      </w:pPr>
      <w:r>
        <w:rPr>
          <w:rFonts w:hint="eastAsia" w:ascii="宋体" w:hAnsi="宋体" w:cs="宋体"/>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highlight w:val="none"/>
        </w:rPr>
      </w:pPr>
      <w:r>
        <w:rPr>
          <w:rFonts w:hint="eastAsia" w:ascii="宋体" w:hAnsi="宋体" w:cs="宋体"/>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highlight w:val="none"/>
          <w:lang w:val="en-US" w:eastAsia="zh-CN"/>
        </w:rPr>
        <w:t>10</w:t>
      </w:r>
      <w:r>
        <w:rPr>
          <w:rFonts w:hint="eastAsia" w:ascii="宋体" w:hAnsi="宋体" w:cs="宋体"/>
          <w:highlight w:val="none"/>
        </w:rPr>
        <w:t>%的扣除，用扣除后的价格参加评审。</w:t>
      </w:r>
    </w:p>
    <w:p w14:paraId="66B4A84A">
      <w:pPr>
        <w:spacing w:line="400" w:lineRule="exact"/>
        <w:ind w:firstLine="382" w:firstLineChars="182"/>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highlight w:val="none"/>
        </w:rPr>
      </w:pPr>
      <w:r>
        <w:rPr>
          <w:rFonts w:hint="eastAsia" w:ascii="宋体" w:hAnsi="宋体" w:cs="宋体"/>
          <w:b/>
          <w:bCs/>
          <w:highlight w:val="none"/>
        </w:rPr>
        <w:t>22. 对投标文件的比较和评价</w:t>
      </w:r>
    </w:p>
    <w:p w14:paraId="23BA2E03">
      <w:pPr>
        <w:spacing w:line="400" w:lineRule="exact"/>
        <w:ind w:firstLine="420" w:firstLineChars="200"/>
        <w:rPr>
          <w:rFonts w:ascii="宋体" w:hAnsi="宋体" w:cs="宋体"/>
          <w:highlight w:val="none"/>
        </w:rPr>
      </w:pPr>
      <w:r>
        <w:rPr>
          <w:rFonts w:hint="eastAsia" w:ascii="宋体" w:hAnsi="宋体" w:cs="宋体"/>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highlight w:val="none"/>
        </w:rPr>
      </w:pPr>
      <w:r>
        <w:rPr>
          <w:rFonts w:hint="eastAsia" w:ascii="宋体" w:hAnsi="宋体" w:cs="宋体"/>
          <w:b/>
          <w:bCs/>
          <w:highlight w:val="none"/>
        </w:rPr>
        <w:t>22.2 相同品牌的产品</w:t>
      </w:r>
    </w:p>
    <w:p w14:paraId="1A49F19E">
      <w:pPr>
        <w:spacing w:line="400" w:lineRule="exact"/>
        <w:ind w:firstLine="420" w:firstLineChars="200"/>
        <w:rPr>
          <w:rFonts w:ascii="宋体" w:hAnsi="宋体" w:cs="宋体"/>
          <w:highlight w:val="none"/>
        </w:rPr>
      </w:pPr>
      <w:r>
        <w:rPr>
          <w:rFonts w:hint="eastAsia" w:ascii="宋体" w:hAnsi="宋体" w:cs="宋体"/>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highlight w:val="none"/>
        </w:rPr>
      </w:pPr>
      <w:r>
        <w:rPr>
          <w:rFonts w:hint="eastAsia" w:ascii="宋体" w:hAnsi="宋体" w:cs="宋体"/>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highlight w:val="none"/>
        </w:rPr>
      </w:pPr>
      <w:r>
        <w:rPr>
          <w:rFonts w:hint="eastAsia" w:ascii="宋体" w:hAnsi="宋体" w:cs="宋体"/>
          <w:b/>
          <w:bCs/>
          <w:highlight w:val="none"/>
        </w:rPr>
        <w:t>23. 评标报告</w:t>
      </w:r>
    </w:p>
    <w:p w14:paraId="4A437B07">
      <w:pPr>
        <w:spacing w:line="400" w:lineRule="exact"/>
        <w:ind w:firstLine="420" w:firstLineChars="200"/>
        <w:rPr>
          <w:rFonts w:ascii="宋体" w:hAnsi="宋体" w:cs="宋体"/>
          <w:highlight w:val="none"/>
        </w:rPr>
      </w:pPr>
      <w:r>
        <w:rPr>
          <w:rFonts w:hint="eastAsia" w:ascii="宋体" w:hAnsi="宋体" w:cs="宋体"/>
          <w:highlight w:val="none"/>
        </w:rPr>
        <w:t>23.1评标委员会根据全体评审成员的原始评审记录和评审结果编写评标报告，并推荐</w:t>
      </w:r>
      <w:r>
        <w:rPr>
          <w:rFonts w:hint="eastAsia" w:ascii="宋体" w:hAnsi="宋体" w:cs="宋体"/>
          <w:highlight w:val="none"/>
          <w:u w:val="single"/>
        </w:rPr>
        <w:t xml:space="preserve"> 1 </w:t>
      </w:r>
      <w:r>
        <w:rPr>
          <w:rFonts w:hint="eastAsia" w:ascii="宋体" w:hAnsi="宋体" w:cs="宋体"/>
          <w:highlight w:val="none"/>
        </w:rPr>
        <w:t>名中标候选人，评审报告由评标委员会成员确认提交。</w:t>
      </w:r>
    </w:p>
    <w:p w14:paraId="3F9CE37E">
      <w:pPr>
        <w:spacing w:line="400" w:lineRule="exact"/>
        <w:ind w:firstLine="422" w:firstLineChars="200"/>
        <w:rPr>
          <w:rFonts w:ascii="宋体" w:hAnsi="宋体" w:cs="宋体"/>
          <w:b/>
          <w:highlight w:val="none"/>
        </w:rPr>
      </w:pPr>
      <w:r>
        <w:rPr>
          <w:rFonts w:hint="eastAsia" w:ascii="宋体" w:hAnsi="宋体" w:cs="宋体"/>
          <w:b/>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highlight w:val="none"/>
        </w:rPr>
      </w:pPr>
      <w:r>
        <w:rPr>
          <w:rFonts w:hint="eastAsia" w:ascii="宋体" w:hAnsi="宋体" w:cs="宋体"/>
          <w:highlight w:val="none"/>
        </w:rPr>
        <w:t>（一）电子交易平台发生故障而无法登录访问的； </w:t>
      </w:r>
    </w:p>
    <w:p w14:paraId="6AD550DA">
      <w:pPr>
        <w:spacing w:line="400" w:lineRule="exact"/>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14:paraId="7E2E410E">
      <w:pPr>
        <w:spacing w:line="400" w:lineRule="exact"/>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14:paraId="0460FF70">
      <w:pPr>
        <w:spacing w:line="400" w:lineRule="exact"/>
        <w:ind w:firstLine="420" w:firstLineChars="200"/>
        <w:rPr>
          <w:rFonts w:ascii="宋体" w:hAnsi="宋体" w:cs="宋体"/>
          <w:highlight w:val="none"/>
        </w:rPr>
      </w:pPr>
      <w:r>
        <w:rPr>
          <w:rFonts w:hint="eastAsia" w:ascii="宋体" w:hAnsi="宋体" w:cs="宋体"/>
          <w:highlight w:val="none"/>
        </w:rPr>
        <w:t>（四）病毒发作导致不能进行正常操作的； </w:t>
      </w:r>
    </w:p>
    <w:p w14:paraId="08FEC189">
      <w:pPr>
        <w:spacing w:line="400" w:lineRule="exact"/>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14:paraId="3A9D4C6E">
      <w:pPr>
        <w:spacing w:line="400" w:lineRule="exact"/>
        <w:ind w:firstLine="420" w:firstLineChars="200"/>
        <w:rPr>
          <w:rFonts w:ascii="宋体" w:hAnsi="宋体" w:cs="宋体"/>
          <w:highlight w:val="none"/>
        </w:rPr>
      </w:pPr>
      <w:r>
        <w:rPr>
          <w:rFonts w:hint="eastAsia" w:ascii="宋体" w:hAnsi="宋体" w:cs="宋体"/>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highlight w:val="none"/>
        </w:rPr>
      </w:pPr>
      <w:r>
        <w:rPr>
          <w:rFonts w:hint="eastAsia" w:ascii="宋体" w:hAnsi="宋体" w:cs="宋体"/>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highlight w:val="none"/>
        </w:rPr>
      </w:pPr>
      <w:r>
        <w:rPr>
          <w:rFonts w:hint="eastAsia" w:ascii="宋体" w:hAnsi="宋体" w:cs="宋体"/>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highlight w:val="none"/>
        </w:rPr>
      </w:pPr>
      <w:r>
        <w:rPr>
          <w:rFonts w:hint="eastAsia" w:ascii="宋体" w:hAnsi="宋体" w:cs="宋体"/>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highlight w:val="none"/>
        </w:rPr>
      </w:pPr>
      <w:r>
        <w:rPr>
          <w:rFonts w:hint="eastAsia" w:ascii="宋体" w:hAnsi="宋体" w:cs="宋体"/>
          <w:b/>
          <w:bCs/>
          <w:highlight w:val="none"/>
        </w:rPr>
        <w:t>26. 保密</w:t>
      </w:r>
    </w:p>
    <w:p w14:paraId="217CD26B">
      <w:pPr>
        <w:spacing w:line="400" w:lineRule="exact"/>
        <w:ind w:firstLine="420" w:firstLineChars="200"/>
        <w:rPr>
          <w:rFonts w:ascii="宋体" w:hAnsi="宋体" w:cs="宋体"/>
          <w:highlight w:val="none"/>
        </w:rPr>
      </w:pPr>
      <w:r>
        <w:rPr>
          <w:rFonts w:hint="eastAsia" w:ascii="宋体" w:hAnsi="宋体" w:cs="宋体"/>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6"/>
        <w:spacing w:before="0" w:after="0" w:line="400" w:lineRule="exact"/>
        <w:ind w:firstLine="0" w:firstLineChars="0"/>
        <w:rPr>
          <w:rFonts w:ascii="宋体" w:hAnsi="宋体" w:eastAsia="宋体" w:cs="宋体"/>
          <w:sz w:val="21"/>
          <w:szCs w:val="21"/>
          <w:highlight w:val="none"/>
        </w:rPr>
      </w:pPr>
      <w:bookmarkStart w:id="45" w:name="_Toc493956039"/>
      <w:bookmarkStart w:id="46" w:name="_Toc494555855"/>
      <w:bookmarkStart w:id="47" w:name="_Toc43498225"/>
      <w:r>
        <w:rPr>
          <w:rFonts w:hint="eastAsia" w:ascii="宋体" w:hAnsi="宋体" w:eastAsia="宋体" w:cs="宋体"/>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highlight w:val="none"/>
        </w:rPr>
      </w:pPr>
      <w:bookmarkStart w:id="48" w:name="_Toc494555856"/>
      <w:bookmarkStart w:id="49" w:name="_Toc493956040"/>
      <w:bookmarkStart w:id="50" w:name="_Toc43498226"/>
      <w:r>
        <w:rPr>
          <w:rFonts w:hint="eastAsia" w:ascii="宋体" w:hAnsi="宋体" w:cs="宋体"/>
          <w:b/>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highlight w:val="none"/>
        </w:rPr>
        <w:t>投标文件</w:t>
      </w:r>
      <w:r>
        <w:rPr>
          <w:rFonts w:hint="eastAsia" w:ascii="宋体" w:hAnsi="宋体" w:cs="宋体"/>
          <w:b/>
          <w:highlight w:val="none"/>
        </w:rPr>
        <w:t>无效：</w:t>
      </w:r>
    </w:p>
    <w:p w14:paraId="103E5376">
      <w:pPr>
        <w:spacing w:line="400" w:lineRule="exact"/>
        <w:ind w:firstLine="420" w:firstLineChars="200"/>
        <w:rPr>
          <w:rFonts w:ascii="宋体" w:hAnsi="宋体" w:cs="宋体"/>
          <w:bCs/>
          <w:highlight w:val="none"/>
        </w:rPr>
      </w:pPr>
      <w:r>
        <w:rPr>
          <w:rFonts w:hint="eastAsia" w:ascii="宋体" w:hAnsi="宋体" w:cs="宋体"/>
          <w:bCs/>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highlight w:val="none"/>
        </w:rPr>
      </w:pPr>
      <w:r>
        <w:rPr>
          <w:rFonts w:hint="eastAsia" w:ascii="宋体" w:hAnsi="宋体" w:cs="宋体"/>
          <w:bCs/>
          <w:highlight w:val="none"/>
        </w:rPr>
        <w:t>27.2投标文件未按照招标文件要求签署、盖章的；</w:t>
      </w:r>
    </w:p>
    <w:p w14:paraId="5E2E6697">
      <w:pPr>
        <w:spacing w:line="400" w:lineRule="exact"/>
        <w:ind w:firstLine="420" w:firstLineChars="200"/>
        <w:rPr>
          <w:rFonts w:ascii="宋体" w:hAnsi="宋体" w:cs="宋体"/>
          <w:bCs/>
          <w:highlight w:val="none"/>
        </w:rPr>
      </w:pPr>
      <w:r>
        <w:rPr>
          <w:rFonts w:hint="eastAsia" w:ascii="宋体" w:hAnsi="宋体" w:cs="宋体"/>
          <w:bCs/>
          <w:highlight w:val="none"/>
        </w:rPr>
        <w:t>27.3投标文件含有采购人不能接受的附加条件的；</w:t>
      </w:r>
    </w:p>
    <w:p w14:paraId="5C79669C">
      <w:pPr>
        <w:spacing w:line="400" w:lineRule="exact"/>
        <w:ind w:firstLine="420" w:firstLineChars="200"/>
        <w:rPr>
          <w:rFonts w:ascii="宋体" w:hAnsi="宋体" w:cs="宋体"/>
          <w:bCs/>
          <w:highlight w:val="none"/>
        </w:rPr>
      </w:pPr>
      <w:r>
        <w:rPr>
          <w:rFonts w:hint="eastAsia" w:ascii="宋体" w:hAnsi="宋体" w:cs="宋体"/>
          <w:bCs/>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27.5投标文件出现不是唯一的、有选择性投标报价的</w:t>
      </w:r>
      <w:r>
        <w:rPr>
          <w:rFonts w:hint="eastAsia" w:ascii="宋体" w:hAnsi="宋体" w:cs="宋体"/>
          <w:bCs/>
          <w:highlight w:val="none"/>
          <w:lang w:eastAsia="zh-CN"/>
        </w:rPr>
        <w:t>；</w:t>
      </w:r>
    </w:p>
    <w:p w14:paraId="71E344D9">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27.6投标报价超过招标文件中规定的预算金额或者最高限价的</w:t>
      </w:r>
      <w:r>
        <w:rPr>
          <w:rFonts w:hint="eastAsia" w:ascii="宋体" w:hAnsi="宋体" w:cs="宋体"/>
          <w:bCs/>
          <w:highlight w:val="none"/>
          <w:lang w:eastAsia="zh-CN"/>
        </w:rPr>
        <w:t>；</w:t>
      </w:r>
    </w:p>
    <w:p w14:paraId="6B0D0E11">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highlight w:val="none"/>
          <w:lang w:eastAsia="zh-CN"/>
        </w:rPr>
        <w:t>；</w:t>
      </w:r>
    </w:p>
    <w:p w14:paraId="6155BE80">
      <w:pPr>
        <w:spacing w:line="400" w:lineRule="exact"/>
        <w:ind w:firstLine="420" w:firstLineChars="200"/>
        <w:rPr>
          <w:rFonts w:ascii="宋体" w:hAnsi="宋体" w:cs="宋体"/>
          <w:bCs/>
          <w:highlight w:val="none"/>
        </w:rPr>
      </w:pPr>
      <w:r>
        <w:rPr>
          <w:rFonts w:hint="eastAsia" w:ascii="宋体" w:hAnsi="宋体" w:cs="宋体"/>
          <w:bCs/>
          <w:highlight w:val="none"/>
        </w:rPr>
        <w:t>27.8投标人对根据修正原则修正后的报价不确认的；</w:t>
      </w:r>
    </w:p>
    <w:p w14:paraId="28B7AE6F">
      <w:pPr>
        <w:spacing w:line="400" w:lineRule="exact"/>
        <w:ind w:firstLine="420" w:firstLineChars="200"/>
        <w:rPr>
          <w:rFonts w:ascii="宋体" w:hAnsi="宋体" w:cs="宋体"/>
          <w:bCs/>
          <w:highlight w:val="none"/>
        </w:rPr>
      </w:pPr>
      <w:r>
        <w:rPr>
          <w:rFonts w:hint="eastAsia" w:ascii="宋体" w:hAnsi="宋体" w:cs="宋体"/>
          <w:bCs/>
          <w:highlight w:val="none"/>
        </w:rPr>
        <w:t>27.9投标人提供虚假材料投标的；</w:t>
      </w:r>
    </w:p>
    <w:p w14:paraId="5E9A0F2B">
      <w:pPr>
        <w:spacing w:line="400" w:lineRule="exact"/>
        <w:ind w:firstLine="420" w:firstLineChars="200"/>
        <w:rPr>
          <w:rFonts w:ascii="宋体" w:hAnsi="宋体" w:cs="宋体"/>
          <w:bCs/>
          <w:highlight w:val="none"/>
        </w:rPr>
      </w:pPr>
      <w:r>
        <w:rPr>
          <w:rFonts w:hint="eastAsia" w:ascii="宋体" w:hAnsi="宋体" w:cs="宋体"/>
          <w:bCs/>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highlight w:val="none"/>
        </w:rPr>
      </w:pPr>
      <w:r>
        <w:rPr>
          <w:rFonts w:hint="eastAsia" w:ascii="宋体" w:hAnsi="宋体" w:cs="宋体"/>
          <w:bCs/>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highlight w:val="none"/>
        </w:rPr>
      </w:pPr>
      <w:r>
        <w:rPr>
          <w:rFonts w:hint="eastAsia" w:ascii="宋体" w:hAnsi="宋体" w:cs="宋体"/>
          <w:bCs/>
          <w:highlight w:val="none"/>
        </w:rPr>
        <w:t>27.12投标文件不满足招标文件的其它实质性要求的；</w:t>
      </w:r>
    </w:p>
    <w:p w14:paraId="01BC8B84">
      <w:pPr>
        <w:spacing w:line="400" w:lineRule="exact"/>
        <w:ind w:firstLine="420" w:firstLineChars="200"/>
        <w:rPr>
          <w:rFonts w:ascii="宋体" w:hAnsi="宋体" w:cs="宋体"/>
          <w:bCs/>
          <w:highlight w:val="none"/>
        </w:rPr>
      </w:pPr>
      <w:r>
        <w:rPr>
          <w:rFonts w:hint="eastAsia" w:ascii="宋体" w:hAnsi="宋体" w:cs="宋体"/>
          <w:bCs/>
          <w:highlight w:val="none"/>
        </w:rPr>
        <w:t>27.13投标文件组成严重漏项、或未按规定的格式编制、或内容严重不全的；</w:t>
      </w:r>
    </w:p>
    <w:p w14:paraId="5918FCEF">
      <w:pPr>
        <w:spacing w:line="400" w:lineRule="exact"/>
        <w:ind w:firstLine="420" w:firstLineChars="200"/>
        <w:rPr>
          <w:rFonts w:ascii="宋体" w:hAnsi="宋体" w:cs="宋体"/>
          <w:highlight w:val="none"/>
        </w:rPr>
      </w:pPr>
      <w:r>
        <w:rPr>
          <w:rFonts w:hint="eastAsia" w:ascii="宋体" w:hAnsi="宋体" w:cs="宋体"/>
          <w:bCs/>
          <w:highlight w:val="none"/>
        </w:rPr>
        <w:t>27.14履约保证金、供货期/工期/服务期、质保期、付款方式不满足招标文件要求的；</w:t>
      </w:r>
      <w:bookmarkStart w:id="51" w:name="EBdafef940fa674575a283c03dcfd15197"/>
      <w:r>
        <w:rPr>
          <w:rFonts w:hint="eastAsia" w:ascii="宋体" w:hAnsi="宋体" w:cs="宋体"/>
          <w:highlight w:val="none"/>
        </w:rPr>
        <w:t xml:space="preserve"> </w:t>
      </w:r>
      <w:bookmarkEnd w:id="51"/>
      <w:bookmarkStart w:id="52" w:name="EB09b84f7f941446eb81ae304223ba6dc4"/>
      <w:r>
        <w:rPr>
          <w:rFonts w:hint="eastAsia" w:ascii="宋体" w:hAnsi="宋体" w:cs="宋体"/>
          <w:highlight w:val="none"/>
        </w:rPr>
        <w:t xml:space="preserve"> </w:t>
      </w:r>
      <w:bookmarkEnd w:id="52"/>
    </w:p>
    <w:p w14:paraId="3FDEC3B2">
      <w:pPr>
        <w:pStyle w:val="6"/>
        <w:spacing w:before="0" w:after="0" w:line="400" w:lineRule="exact"/>
        <w:ind w:firstLine="0" w:firstLineChars="0"/>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  法律责任</w:t>
      </w:r>
      <w:bookmarkEnd w:id="48"/>
      <w:bookmarkEnd w:id="49"/>
      <w:bookmarkEnd w:id="50"/>
    </w:p>
    <w:p w14:paraId="29C25E07">
      <w:pPr>
        <w:spacing w:line="400" w:lineRule="exact"/>
        <w:ind w:firstLine="422" w:firstLineChars="200"/>
        <w:rPr>
          <w:rFonts w:ascii="宋体" w:hAnsi="宋体" w:cs="宋体"/>
          <w:b/>
          <w:highlight w:val="none"/>
        </w:rPr>
      </w:pPr>
      <w:r>
        <w:rPr>
          <w:rFonts w:hint="eastAsia" w:ascii="宋体" w:hAnsi="宋体" w:cs="宋体"/>
          <w:b/>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highlight w:val="none"/>
        </w:rPr>
      </w:pPr>
      <w:r>
        <w:rPr>
          <w:rFonts w:hint="eastAsia" w:ascii="宋体" w:hAnsi="宋体" w:cs="宋体"/>
          <w:highlight w:val="none"/>
        </w:rPr>
        <w:t>28.1 提供虚假材料谋取中标的；</w:t>
      </w:r>
    </w:p>
    <w:p w14:paraId="28FF03B6">
      <w:pPr>
        <w:spacing w:line="400" w:lineRule="exact"/>
        <w:ind w:firstLine="420" w:firstLineChars="200"/>
        <w:rPr>
          <w:rFonts w:ascii="宋体" w:hAnsi="宋体" w:cs="宋体"/>
          <w:highlight w:val="none"/>
        </w:rPr>
      </w:pPr>
      <w:r>
        <w:rPr>
          <w:rFonts w:hint="eastAsia" w:ascii="宋体" w:hAnsi="宋体" w:cs="宋体"/>
          <w:highlight w:val="none"/>
        </w:rPr>
        <w:t>28.2 采取不正当手段诋毁、排挤其他投标人的；</w:t>
      </w:r>
    </w:p>
    <w:p w14:paraId="76195FD3">
      <w:pPr>
        <w:spacing w:line="400" w:lineRule="exact"/>
        <w:ind w:firstLine="420" w:firstLineChars="200"/>
        <w:rPr>
          <w:rFonts w:ascii="宋体" w:hAnsi="宋体" w:cs="宋体"/>
          <w:highlight w:val="none"/>
        </w:rPr>
      </w:pPr>
      <w:r>
        <w:rPr>
          <w:rFonts w:hint="eastAsia" w:ascii="宋体" w:hAnsi="宋体" w:cs="宋体"/>
          <w:highlight w:val="none"/>
        </w:rPr>
        <w:t>28.3 与采购人、其他投标人或者采购代理机构恶意串通的；</w:t>
      </w:r>
    </w:p>
    <w:p w14:paraId="5175FD3D">
      <w:pPr>
        <w:spacing w:line="400" w:lineRule="exact"/>
        <w:ind w:firstLine="420" w:firstLineChars="200"/>
        <w:rPr>
          <w:rFonts w:ascii="宋体" w:hAnsi="宋体" w:cs="宋体"/>
          <w:highlight w:val="none"/>
        </w:rPr>
      </w:pPr>
      <w:r>
        <w:rPr>
          <w:rFonts w:hint="eastAsia" w:ascii="宋体" w:hAnsi="宋体" w:cs="宋体"/>
          <w:highlight w:val="none"/>
        </w:rPr>
        <w:t>28.4 向采购人、采购代理机构行贿或者提供其他不正当利益的；</w:t>
      </w:r>
    </w:p>
    <w:p w14:paraId="46CE5211">
      <w:pPr>
        <w:spacing w:line="400" w:lineRule="exact"/>
        <w:ind w:firstLine="420" w:firstLineChars="200"/>
        <w:rPr>
          <w:rFonts w:ascii="宋体" w:hAnsi="宋体" w:cs="宋体"/>
          <w:highlight w:val="none"/>
        </w:rPr>
      </w:pPr>
      <w:r>
        <w:rPr>
          <w:rFonts w:hint="eastAsia" w:ascii="宋体" w:hAnsi="宋体" w:cs="宋体"/>
          <w:highlight w:val="none"/>
        </w:rPr>
        <w:t>28.5 在招标采购过程中与采购人进行协商谈判的；</w:t>
      </w:r>
    </w:p>
    <w:p w14:paraId="4C565AAE">
      <w:pPr>
        <w:spacing w:line="400" w:lineRule="exact"/>
        <w:ind w:firstLine="420" w:firstLineChars="200"/>
        <w:rPr>
          <w:rFonts w:ascii="宋体" w:hAnsi="宋体" w:cs="宋体"/>
          <w:highlight w:val="none"/>
        </w:rPr>
      </w:pPr>
      <w:r>
        <w:rPr>
          <w:rFonts w:hint="eastAsia" w:ascii="宋体" w:hAnsi="宋体" w:cs="宋体"/>
          <w:highlight w:val="none"/>
        </w:rPr>
        <w:t>28.6 拒绝有关部门监督检查或者提供虚假情况的；</w:t>
      </w:r>
    </w:p>
    <w:p w14:paraId="48BB136E">
      <w:pPr>
        <w:spacing w:line="400" w:lineRule="exact"/>
        <w:ind w:firstLine="420" w:firstLineChars="200"/>
        <w:rPr>
          <w:rFonts w:ascii="宋体" w:hAnsi="宋体" w:cs="宋体"/>
          <w:highlight w:val="none"/>
        </w:rPr>
      </w:pPr>
      <w:r>
        <w:rPr>
          <w:rFonts w:hint="eastAsia" w:ascii="宋体" w:hAnsi="宋体" w:cs="宋体"/>
          <w:highlight w:val="none"/>
        </w:rPr>
        <w:t>投标人有前款2</w:t>
      </w:r>
      <w:r>
        <w:rPr>
          <w:rFonts w:hint="eastAsia" w:ascii="宋体" w:hAnsi="宋体" w:cs="宋体"/>
          <w:highlight w:val="none"/>
          <w:lang w:val="en-US" w:eastAsia="zh-CN"/>
        </w:rPr>
        <w:t>8</w:t>
      </w:r>
      <w:r>
        <w:rPr>
          <w:rFonts w:hint="eastAsia" w:ascii="宋体" w:hAnsi="宋体" w:cs="宋体"/>
          <w:highlight w:val="none"/>
        </w:rPr>
        <w:t>.1至2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项情形之一的，中标无效。</w:t>
      </w:r>
    </w:p>
    <w:p w14:paraId="35487574">
      <w:pPr>
        <w:spacing w:line="400" w:lineRule="exact"/>
        <w:ind w:firstLine="422" w:firstLineChars="200"/>
        <w:rPr>
          <w:rFonts w:ascii="宋体" w:hAnsi="宋体" w:cs="宋体"/>
          <w:b/>
          <w:highlight w:val="none"/>
        </w:rPr>
      </w:pPr>
      <w:r>
        <w:rPr>
          <w:rFonts w:hint="eastAsia" w:ascii="宋体" w:hAnsi="宋体" w:cs="宋体"/>
          <w:b/>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highlight w:val="none"/>
        </w:rPr>
      </w:pPr>
      <w:r>
        <w:rPr>
          <w:rFonts w:hint="eastAsia" w:ascii="宋体" w:hAnsi="宋体" w:cs="宋体"/>
          <w:highlight w:val="none"/>
        </w:rPr>
        <w:t>29.1 向评审委员会或者评审委员会成员行贿或者提供其他不正当利益；</w:t>
      </w:r>
    </w:p>
    <w:p w14:paraId="0FEAEC47">
      <w:pPr>
        <w:spacing w:line="400" w:lineRule="exact"/>
        <w:ind w:firstLine="420" w:firstLineChars="200"/>
        <w:rPr>
          <w:rFonts w:ascii="宋体" w:hAnsi="宋体" w:cs="宋体"/>
          <w:highlight w:val="none"/>
        </w:rPr>
      </w:pPr>
      <w:r>
        <w:rPr>
          <w:rFonts w:hint="eastAsia" w:ascii="宋体" w:hAnsi="宋体" w:cs="宋体"/>
          <w:highlight w:val="none"/>
        </w:rPr>
        <w:t>29.2 中标或者成交后无正当理由拒不与采购人签订政府采购合同；</w:t>
      </w:r>
    </w:p>
    <w:p w14:paraId="79AF8304">
      <w:pPr>
        <w:spacing w:line="400" w:lineRule="exact"/>
        <w:ind w:firstLine="420" w:firstLineChars="200"/>
        <w:rPr>
          <w:rFonts w:ascii="宋体" w:hAnsi="宋体" w:cs="宋体"/>
          <w:highlight w:val="none"/>
        </w:rPr>
      </w:pPr>
      <w:r>
        <w:rPr>
          <w:rFonts w:hint="eastAsia" w:ascii="宋体" w:hAnsi="宋体" w:cs="宋体"/>
          <w:highlight w:val="none"/>
        </w:rPr>
        <w:t>29.3 未按照招标文件确定的事项签订政府采购合同；</w:t>
      </w:r>
    </w:p>
    <w:p w14:paraId="291645A0">
      <w:pPr>
        <w:spacing w:line="400" w:lineRule="exact"/>
        <w:ind w:firstLine="420" w:firstLineChars="200"/>
        <w:rPr>
          <w:rFonts w:ascii="宋体" w:hAnsi="宋体" w:cs="宋体"/>
          <w:highlight w:val="none"/>
        </w:rPr>
      </w:pPr>
      <w:r>
        <w:rPr>
          <w:rFonts w:hint="eastAsia" w:ascii="宋体" w:hAnsi="宋体" w:cs="宋体"/>
          <w:highlight w:val="none"/>
        </w:rPr>
        <w:t>29.4 将政府采购合同转包；</w:t>
      </w:r>
    </w:p>
    <w:p w14:paraId="69F671AA">
      <w:pPr>
        <w:spacing w:line="400" w:lineRule="exact"/>
        <w:ind w:firstLine="420" w:firstLineChars="200"/>
        <w:rPr>
          <w:rFonts w:ascii="宋体" w:hAnsi="宋体" w:cs="宋体"/>
          <w:highlight w:val="none"/>
        </w:rPr>
      </w:pPr>
      <w:r>
        <w:rPr>
          <w:rFonts w:hint="eastAsia" w:ascii="宋体" w:hAnsi="宋体" w:cs="宋体"/>
          <w:highlight w:val="none"/>
        </w:rPr>
        <w:t>29.5 提供假冒伪劣产品；</w:t>
      </w:r>
    </w:p>
    <w:p w14:paraId="340888F4">
      <w:pPr>
        <w:spacing w:line="400" w:lineRule="exact"/>
        <w:ind w:firstLine="420" w:firstLineChars="200"/>
        <w:rPr>
          <w:rFonts w:ascii="宋体" w:hAnsi="宋体" w:cs="宋体"/>
          <w:highlight w:val="none"/>
        </w:rPr>
      </w:pPr>
      <w:r>
        <w:rPr>
          <w:rFonts w:hint="eastAsia" w:ascii="宋体" w:hAnsi="宋体" w:cs="宋体"/>
          <w:highlight w:val="none"/>
        </w:rPr>
        <w:t>29.6 擅自变更、中止或者终止政府采购合同。</w:t>
      </w:r>
    </w:p>
    <w:p w14:paraId="6E837EDB">
      <w:pPr>
        <w:spacing w:line="400" w:lineRule="exact"/>
        <w:ind w:firstLine="420" w:firstLineChars="200"/>
        <w:rPr>
          <w:rFonts w:ascii="宋体" w:hAnsi="宋体" w:cs="宋体"/>
          <w:highlight w:val="none"/>
        </w:rPr>
      </w:pPr>
      <w:r>
        <w:rPr>
          <w:rFonts w:hint="eastAsia" w:ascii="宋体" w:hAnsi="宋体" w:cs="宋体"/>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highlight w:val="none"/>
        </w:rPr>
      </w:pPr>
      <w:r>
        <w:rPr>
          <w:rFonts w:hint="eastAsia" w:ascii="宋体" w:hAnsi="宋体" w:cs="宋体"/>
          <w:b/>
          <w:bCs/>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highlight w:val="none"/>
        </w:rPr>
      </w:pPr>
      <w:r>
        <w:rPr>
          <w:rFonts w:hint="eastAsia" w:ascii="宋体" w:hAnsi="宋体" w:cs="宋体"/>
          <w:b/>
          <w:bCs/>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highlight w:val="none"/>
        </w:rPr>
      </w:pPr>
      <w:r>
        <w:rPr>
          <w:rFonts w:hint="eastAsia" w:ascii="宋体" w:hAnsi="宋体" w:cs="宋体"/>
          <w:highlight w:val="none"/>
        </w:rPr>
        <w:t>31.1投标人直接或者间接从采购人或者采购代理机构处获得其他投标人的相关情况并修改其</w:t>
      </w:r>
      <w:r>
        <w:rPr>
          <w:rFonts w:hint="eastAsia" w:ascii="宋体" w:hAnsi="宋体" w:cs="宋体"/>
          <w:kern w:val="0"/>
          <w:highlight w:val="none"/>
        </w:rPr>
        <w:t>投标文件</w:t>
      </w:r>
      <w:r>
        <w:rPr>
          <w:rFonts w:hint="eastAsia" w:ascii="宋体" w:hAnsi="宋体" w:cs="宋体"/>
          <w:highlight w:val="none"/>
        </w:rPr>
        <w:t>；</w:t>
      </w:r>
    </w:p>
    <w:p w14:paraId="480F7F29">
      <w:pPr>
        <w:spacing w:line="400" w:lineRule="exact"/>
        <w:ind w:firstLine="420" w:firstLineChars="200"/>
        <w:rPr>
          <w:rFonts w:ascii="宋体" w:hAnsi="宋体" w:cs="宋体"/>
          <w:highlight w:val="none"/>
        </w:rPr>
      </w:pPr>
      <w:r>
        <w:rPr>
          <w:rFonts w:hint="eastAsia" w:ascii="宋体" w:hAnsi="宋体" w:cs="宋体"/>
          <w:highlight w:val="none"/>
        </w:rPr>
        <w:t>31.2 投标人按照采购人或者采购代理机构的授意撤换、修改</w:t>
      </w:r>
      <w:r>
        <w:rPr>
          <w:rFonts w:hint="eastAsia" w:ascii="宋体" w:hAnsi="宋体" w:cs="宋体"/>
          <w:kern w:val="0"/>
          <w:highlight w:val="none"/>
        </w:rPr>
        <w:t>投标文件</w:t>
      </w:r>
      <w:r>
        <w:rPr>
          <w:rFonts w:hint="eastAsia" w:ascii="宋体" w:hAnsi="宋体" w:cs="宋体"/>
          <w:highlight w:val="none"/>
        </w:rPr>
        <w:t>；</w:t>
      </w:r>
    </w:p>
    <w:p w14:paraId="185AD43F">
      <w:pPr>
        <w:spacing w:line="400" w:lineRule="exact"/>
        <w:ind w:firstLine="420" w:firstLineChars="200"/>
        <w:rPr>
          <w:rFonts w:ascii="宋体" w:hAnsi="宋体" w:cs="宋体"/>
          <w:highlight w:val="none"/>
        </w:rPr>
      </w:pPr>
      <w:r>
        <w:rPr>
          <w:rFonts w:hint="eastAsia" w:ascii="宋体" w:hAnsi="宋体" w:cs="宋体"/>
          <w:highlight w:val="none"/>
        </w:rPr>
        <w:t>31.3 投标人之间协商报价、技术方案等</w:t>
      </w:r>
      <w:r>
        <w:rPr>
          <w:rFonts w:hint="eastAsia" w:ascii="宋体" w:hAnsi="宋体" w:cs="宋体"/>
          <w:kern w:val="0"/>
          <w:highlight w:val="none"/>
        </w:rPr>
        <w:t>投标文件</w:t>
      </w:r>
      <w:r>
        <w:rPr>
          <w:rFonts w:hint="eastAsia" w:ascii="宋体" w:hAnsi="宋体" w:cs="宋体"/>
          <w:highlight w:val="none"/>
        </w:rPr>
        <w:t>的实质性内容；</w:t>
      </w:r>
    </w:p>
    <w:p w14:paraId="63C9F0CA">
      <w:pPr>
        <w:spacing w:line="400" w:lineRule="exact"/>
        <w:ind w:firstLine="420" w:firstLineChars="200"/>
        <w:rPr>
          <w:rFonts w:ascii="宋体" w:hAnsi="宋体" w:cs="宋体"/>
          <w:highlight w:val="none"/>
        </w:rPr>
      </w:pPr>
      <w:r>
        <w:rPr>
          <w:rFonts w:hint="eastAsia" w:ascii="宋体" w:hAnsi="宋体" w:cs="宋体"/>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highlight w:val="none"/>
        </w:rPr>
      </w:pPr>
      <w:r>
        <w:rPr>
          <w:rFonts w:hint="eastAsia" w:ascii="宋体" w:hAnsi="宋体" w:cs="宋体"/>
          <w:highlight w:val="none"/>
        </w:rPr>
        <w:t>31.5 投标人之间事先约定由某一特定投标人中标、成交；</w:t>
      </w:r>
    </w:p>
    <w:p w14:paraId="2B6BC258">
      <w:pPr>
        <w:spacing w:line="400" w:lineRule="exact"/>
        <w:ind w:firstLine="420" w:firstLineChars="200"/>
        <w:rPr>
          <w:rFonts w:ascii="宋体" w:hAnsi="宋体" w:cs="宋体"/>
          <w:highlight w:val="none"/>
        </w:rPr>
      </w:pPr>
      <w:r>
        <w:rPr>
          <w:rFonts w:hint="eastAsia" w:ascii="宋体" w:hAnsi="宋体" w:cs="宋体"/>
          <w:highlight w:val="none"/>
        </w:rPr>
        <w:t>31.6 投标人之间商定部分投标人放弃参加政府采购活动或者放弃中标、成交；</w:t>
      </w:r>
    </w:p>
    <w:p w14:paraId="63AF2FD9">
      <w:pPr>
        <w:spacing w:line="400" w:lineRule="exact"/>
        <w:ind w:firstLine="420" w:firstLineChars="200"/>
        <w:rPr>
          <w:rFonts w:ascii="宋体" w:hAnsi="宋体" w:cs="宋体"/>
          <w:highlight w:val="none"/>
        </w:rPr>
      </w:pPr>
      <w:r>
        <w:rPr>
          <w:rFonts w:hint="eastAsia" w:ascii="宋体" w:hAnsi="宋体" w:cs="宋体"/>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highlight w:val="none"/>
        </w:rPr>
      </w:pPr>
      <w:r>
        <w:rPr>
          <w:rFonts w:hint="eastAsia" w:ascii="宋体" w:hAnsi="宋体" w:cs="宋体"/>
          <w:highlight w:val="none"/>
        </w:rPr>
        <w:t>31.8 不同投标人的投标文件由同一单位或者个人编制；</w:t>
      </w:r>
    </w:p>
    <w:p w14:paraId="15D2CAF0">
      <w:pPr>
        <w:spacing w:line="400" w:lineRule="exact"/>
        <w:ind w:firstLine="420" w:firstLineChars="200"/>
        <w:rPr>
          <w:rFonts w:ascii="宋体" w:hAnsi="宋体" w:cs="宋体"/>
          <w:highlight w:val="none"/>
        </w:rPr>
      </w:pPr>
      <w:r>
        <w:rPr>
          <w:rFonts w:hint="eastAsia" w:ascii="宋体" w:hAnsi="宋体" w:cs="宋体"/>
          <w:highlight w:val="none"/>
        </w:rPr>
        <w:t>31.9 不同投标人委托同一单位或者个人办理投标事宜；</w:t>
      </w:r>
    </w:p>
    <w:p w14:paraId="338470B8">
      <w:pPr>
        <w:spacing w:line="400" w:lineRule="exact"/>
        <w:ind w:firstLine="420" w:firstLineChars="200"/>
        <w:rPr>
          <w:rFonts w:ascii="宋体" w:hAnsi="宋体" w:cs="宋体"/>
          <w:highlight w:val="none"/>
        </w:rPr>
      </w:pPr>
      <w:r>
        <w:rPr>
          <w:rFonts w:hint="eastAsia" w:ascii="宋体" w:hAnsi="宋体" w:cs="宋体"/>
          <w:highlight w:val="none"/>
        </w:rPr>
        <w:t>31.10 不同投标人的投标文件载明的项目管理成员或者联系人员为同一人；</w:t>
      </w:r>
    </w:p>
    <w:p w14:paraId="7F7037BB">
      <w:pPr>
        <w:spacing w:line="400" w:lineRule="exact"/>
        <w:ind w:firstLine="420" w:firstLineChars="200"/>
        <w:rPr>
          <w:rFonts w:ascii="宋体" w:hAnsi="宋体" w:cs="宋体"/>
          <w:highlight w:val="none"/>
        </w:rPr>
      </w:pPr>
      <w:r>
        <w:rPr>
          <w:rFonts w:hint="eastAsia" w:ascii="宋体" w:hAnsi="宋体" w:cs="宋体"/>
          <w:highlight w:val="none"/>
        </w:rPr>
        <w:t>31.11 不同投标人的投标文件异常一致或者投标报价呈规律性差异；</w:t>
      </w:r>
    </w:p>
    <w:p w14:paraId="659B7DD7">
      <w:pPr>
        <w:spacing w:line="400" w:lineRule="exact"/>
        <w:ind w:firstLine="420" w:firstLineChars="200"/>
        <w:rPr>
          <w:rFonts w:ascii="宋体" w:hAnsi="宋体" w:cs="宋体"/>
          <w:highlight w:val="none"/>
        </w:rPr>
      </w:pPr>
      <w:r>
        <w:rPr>
          <w:rFonts w:hint="eastAsia" w:ascii="宋体" w:hAnsi="宋体" w:cs="宋体"/>
          <w:highlight w:val="none"/>
        </w:rPr>
        <w:t>31.12 不同投标人的投标文件相互混装；</w:t>
      </w:r>
    </w:p>
    <w:p w14:paraId="78052261">
      <w:pPr>
        <w:pStyle w:val="6"/>
        <w:spacing w:before="0" w:after="0" w:line="400" w:lineRule="exact"/>
        <w:ind w:firstLine="422"/>
        <w:rPr>
          <w:rFonts w:ascii="宋体" w:hAnsi="宋体" w:eastAsia="宋体" w:cs="宋体"/>
          <w:sz w:val="21"/>
          <w:szCs w:val="21"/>
          <w:highlight w:val="none"/>
        </w:rPr>
      </w:pPr>
      <w:bookmarkStart w:id="53" w:name="_Toc43498227"/>
      <w:r>
        <w:rPr>
          <w:rFonts w:hint="eastAsia" w:ascii="宋体" w:hAnsi="宋体" w:eastAsia="宋体" w:cs="宋体"/>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highlight w:val="none"/>
        </w:rPr>
      </w:pPr>
      <w:r>
        <w:rPr>
          <w:rFonts w:hint="eastAsia" w:ascii="宋体" w:hAnsi="宋体" w:cs="宋体"/>
          <w:highlight w:val="none"/>
        </w:rPr>
        <w:t>32.供应商询问</w:t>
      </w:r>
    </w:p>
    <w:p w14:paraId="2F8183A0">
      <w:pPr>
        <w:spacing w:line="400" w:lineRule="exact"/>
        <w:ind w:firstLine="420" w:firstLineChars="200"/>
        <w:rPr>
          <w:rFonts w:ascii="宋体" w:hAnsi="宋体" w:cs="宋体"/>
          <w:highlight w:val="none"/>
        </w:rPr>
      </w:pPr>
      <w:r>
        <w:rPr>
          <w:rFonts w:hint="eastAsia" w:ascii="宋体" w:hAnsi="宋体" w:cs="宋体"/>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176659672"/>
      <w:bookmarkStart w:id="55" w:name="_Toc393869893"/>
      <w:bookmarkStart w:id="56" w:name="_Toc396838137"/>
      <w:bookmarkStart w:id="57" w:name="_Toc334087237"/>
      <w:bookmarkStart w:id="58" w:name="_Toc335664279"/>
    </w:p>
    <w:p w14:paraId="2A53C863">
      <w:pPr>
        <w:pStyle w:val="6"/>
        <w:spacing w:before="0" w:after="0" w:line="400" w:lineRule="exact"/>
        <w:ind w:firstLine="417" w:firstLineChars="198"/>
        <w:rPr>
          <w:rFonts w:ascii="宋体" w:hAnsi="宋体" w:eastAsia="宋体" w:cs="宋体"/>
          <w:sz w:val="21"/>
          <w:szCs w:val="21"/>
          <w:highlight w:val="none"/>
        </w:rPr>
      </w:pPr>
      <w:bookmarkStart w:id="59" w:name="_Toc415648537"/>
      <w:bookmarkStart w:id="60" w:name="_Toc43498228"/>
      <w:r>
        <w:rPr>
          <w:rFonts w:hint="eastAsia" w:ascii="宋体" w:hAnsi="宋体" w:eastAsia="宋体" w:cs="宋体"/>
          <w:sz w:val="21"/>
          <w:szCs w:val="21"/>
          <w:highlight w:val="none"/>
        </w:rPr>
        <w:t>九  质疑</w:t>
      </w:r>
      <w:bookmarkEnd w:id="54"/>
      <w:bookmarkEnd w:id="55"/>
      <w:bookmarkEnd w:id="56"/>
      <w:bookmarkEnd w:id="57"/>
      <w:bookmarkEnd w:id="58"/>
      <w:bookmarkEnd w:id="59"/>
      <w:bookmarkEnd w:id="60"/>
    </w:p>
    <w:p w14:paraId="41A12307">
      <w:pPr>
        <w:pStyle w:val="7"/>
        <w:numPr>
          <w:ilvl w:val="0"/>
          <w:numId w:val="3"/>
        </w:numPr>
        <w:spacing w:line="400" w:lineRule="exact"/>
        <w:ind w:firstLine="420" w:firstLineChars="200"/>
        <w:rPr>
          <w:rFonts w:hAnsi="宋体"/>
          <w:highlight w:val="none"/>
        </w:rPr>
      </w:pPr>
      <w:r>
        <w:rPr>
          <w:rFonts w:hint="eastAsia" w:hAnsi="宋体"/>
          <w:highlight w:val="none"/>
        </w:rPr>
        <w:t>供应商质疑</w:t>
      </w:r>
    </w:p>
    <w:p w14:paraId="03D46BF5">
      <w:pPr>
        <w:pStyle w:val="7"/>
        <w:numPr>
          <w:ilvl w:val="255"/>
          <w:numId w:val="0"/>
        </w:numPr>
        <w:spacing w:line="400" w:lineRule="exact"/>
        <w:ind w:firstLine="420" w:firstLineChars="200"/>
        <w:rPr>
          <w:rFonts w:hAnsi="宋体"/>
          <w:highlight w:val="none"/>
        </w:rPr>
      </w:pPr>
      <w:r>
        <w:rPr>
          <w:rFonts w:hint="eastAsia" w:hAnsi="宋体"/>
          <w:highlight w:val="none"/>
        </w:rPr>
        <w:t>33.1提出质疑的供应商应当是参与所质疑项目采购活动的供应商。潜在供应商已依法获取其可质疑的招标文件的，可以对该文件提出质疑。</w:t>
      </w:r>
    </w:p>
    <w:p w14:paraId="706CFADE">
      <w:pPr>
        <w:pStyle w:val="7"/>
        <w:spacing w:line="400" w:lineRule="exact"/>
        <w:ind w:firstLine="420" w:firstLineChars="200"/>
        <w:rPr>
          <w:rFonts w:hAnsi="宋体"/>
          <w:highlight w:val="none"/>
        </w:rPr>
      </w:pPr>
      <w:r>
        <w:rPr>
          <w:rFonts w:hint="eastAsia" w:hAnsi="宋体"/>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7"/>
        <w:spacing w:line="400" w:lineRule="exact"/>
        <w:ind w:firstLine="420" w:firstLineChars="200"/>
        <w:rPr>
          <w:rFonts w:hAnsi="宋体"/>
          <w:highlight w:val="none"/>
        </w:rPr>
      </w:pPr>
      <w:r>
        <w:rPr>
          <w:rFonts w:hint="eastAsia" w:hAnsi="宋体"/>
          <w:highlight w:val="none"/>
        </w:rPr>
        <w:t>33.2.2.1对招标文件提出质疑的，质疑期限为供应商获得招标文件之日或者招标文件公告期限届满之日起计算。</w:t>
      </w:r>
    </w:p>
    <w:p w14:paraId="3B197675">
      <w:pPr>
        <w:pStyle w:val="7"/>
        <w:spacing w:line="400" w:lineRule="exact"/>
        <w:ind w:firstLine="420" w:firstLineChars="200"/>
        <w:rPr>
          <w:rFonts w:hAnsi="宋体"/>
          <w:highlight w:val="none"/>
        </w:rPr>
      </w:pPr>
      <w:r>
        <w:rPr>
          <w:rFonts w:hint="eastAsia" w:hAnsi="宋体"/>
          <w:highlight w:val="none"/>
        </w:rPr>
        <w:t>33.2.2.2对采购过程提出质疑的，质疑期限为各采购程序环节结束之日起计算。对同一采购程序环节的质疑，供应商须一次性提出。</w:t>
      </w:r>
    </w:p>
    <w:p w14:paraId="64724E82">
      <w:pPr>
        <w:pStyle w:val="7"/>
        <w:spacing w:line="400" w:lineRule="exact"/>
        <w:ind w:firstLine="420" w:firstLineChars="200"/>
        <w:rPr>
          <w:rFonts w:hAnsi="宋体"/>
          <w:highlight w:val="none"/>
        </w:rPr>
      </w:pPr>
      <w:r>
        <w:rPr>
          <w:rFonts w:hint="eastAsia" w:hAnsi="宋体"/>
          <w:highlight w:val="none"/>
        </w:rPr>
        <w:t>33.2.2.3对采购结果提出质疑的，质疑期限自采购结果公告期限届满之日起计算。</w:t>
      </w:r>
    </w:p>
    <w:p w14:paraId="12FA8EFD">
      <w:pPr>
        <w:pStyle w:val="7"/>
        <w:spacing w:line="400" w:lineRule="exact"/>
        <w:ind w:firstLine="420" w:firstLineChars="200"/>
        <w:rPr>
          <w:rFonts w:hAnsi="宋体"/>
          <w:highlight w:val="none"/>
        </w:rPr>
      </w:pPr>
      <w:r>
        <w:rPr>
          <w:rFonts w:hint="eastAsia" w:hAnsi="宋体"/>
          <w:highlight w:val="none"/>
        </w:rPr>
        <w:t>33.2.3供应商提出质疑应当提交质疑函和必要的证明材料。质疑函应当包括下列内容：</w:t>
      </w:r>
    </w:p>
    <w:p w14:paraId="3ED4A246">
      <w:pPr>
        <w:pStyle w:val="7"/>
        <w:spacing w:line="400" w:lineRule="exact"/>
        <w:ind w:firstLine="420" w:firstLineChars="200"/>
        <w:rPr>
          <w:rFonts w:hAnsi="宋体"/>
          <w:highlight w:val="none"/>
        </w:rPr>
      </w:pPr>
      <w:r>
        <w:rPr>
          <w:rFonts w:hint="eastAsia" w:hAnsi="宋体"/>
          <w:highlight w:val="none"/>
        </w:rPr>
        <w:t>33.2.3.1供应商的姓名或者名称、地址、邮编、联系人及联系电话；</w:t>
      </w:r>
    </w:p>
    <w:p w14:paraId="2EE9D181">
      <w:pPr>
        <w:pStyle w:val="7"/>
        <w:spacing w:line="400" w:lineRule="exact"/>
        <w:ind w:firstLine="420" w:firstLineChars="200"/>
        <w:rPr>
          <w:rFonts w:hAnsi="宋体"/>
          <w:highlight w:val="none"/>
        </w:rPr>
      </w:pPr>
      <w:r>
        <w:rPr>
          <w:rFonts w:hint="eastAsia" w:hAnsi="宋体"/>
          <w:highlight w:val="none"/>
        </w:rPr>
        <w:t>33.2.3.2质疑项目的名称、编号；</w:t>
      </w:r>
    </w:p>
    <w:p w14:paraId="6EE484E6">
      <w:pPr>
        <w:pStyle w:val="7"/>
        <w:spacing w:line="400" w:lineRule="exact"/>
        <w:ind w:firstLine="420" w:firstLineChars="200"/>
        <w:rPr>
          <w:rFonts w:hAnsi="宋体"/>
          <w:highlight w:val="none"/>
        </w:rPr>
      </w:pPr>
      <w:r>
        <w:rPr>
          <w:rFonts w:hint="eastAsia" w:hAnsi="宋体"/>
          <w:highlight w:val="none"/>
        </w:rPr>
        <w:t>33.2.3.3具体、明确的质疑事项和与质疑事项相关的请求；</w:t>
      </w:r>
    </w:p>
    <w:p w14:paraId="661EB3E1">
      <w:pPr>
        <w:pStyle w:val="7"/>
        <w:spacing w:line="400" w:lineRule="exact"/>
        <w:ind w:firstLine="420" w:firstLineChars="200"/>
        <w:rPr>
          <w:rFonts w:hAnsi="宋体"/>
          <w:highlight w:val="none"/>
        </w:rPr>
      </w:pPr>
      <w:r>
        <w:rPr>
          <w:rFonts w:hint="eastAsia" w:hAnsi="宋体"/>
          <w:highlight w:val="none"/>
        </w:rPr>
        <w:t>33.2.3.4事实依据；</w:t>
      </w:r>
    </w:p>
    <w:p w14:paraId="3CC928D5">
      <w:pPr>
        <w:pStyle w:val="7"/>
        <w:spacing w:line="400" w:lineRule="exact"/>
        <w:ind w:firstLine="420" w:firstLineChars="200"/>
        <w:rPr>
          <w:rFonts w:hAnsi="宋体"/>
          <w:highlight w:val="none"/>
        </w:rPr>
      </w:pPr>
      <w:r>
        <w:rPr>
          <w:rFonts w:hint="eastAsia" w:hAnsi="宋体"/>
          <w:highlight w:val="none"/>
        </w:rPr>
        <w:t>33.2.3.5必要的法律依据；</w:t>
      </w:r>
    </w:p>
    <w:p w14:paraId="19544230">
      <w:pPr>
        <w:pStyle w:val="7"/>
        <w:spacing w:line="400" w:lineRule="exact"/>
        <w:ind w:firstLine="420" w:firstLineChars="200"/>
        <w:rPr>
          <w:rFonts w:hAnsi="宋体"/>
          <w:highlight w:val="none"/>
        </w:rPr>
      </w:pPr>
      <w:r>
        <w:rPr>
          <w:rFonts w:hint="eastAsia" w:hAnsi="宋体"/>
          <w:highlight w:val="none"/>
        </w:rPr>
        <w:t>33.2.3.6提出质疑的日期。</w:t>
      </w:r>
    </w:p>
    <w:p w14:paraId="203F8A00">
      <w:pPr>
        <w:pStyle w:val="7"/>
        <w:spacing w:line="400" w:lineRule="exact"/>
        <w:ind w:firstLine="420" w:firstLineChars="200"/>
        <w:rPr>
          <w:rFonts w:hAnsi="宋体"/>
          <w:highlight w:val="none"/>
        </w:rPr>
      </w:pPr>
      <w:r>
        <w:rPr>
          <w:rFonts w:hint="eastAsia" w:hAnsi="宋体"/>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7"/>
        <w:spacing w:line="400" w:lineRule="exact"/>
        <w:ind w:firstLine="420" w:firstLineChars="200"/>
        <w:rPr>
          <w:rFonts w:hAnsi="宋体"/>
          <w:highlight w:val="none"/>
        </w:rPr>
      </w:pPr>
      <w:r>
        <w:rPr>
          <w:rFonts w:hint="eastAsia" w:hAnsi="宋体"/>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7"/>
        <w:spacing w:line="400" w:lineRule="exact"/>
        <w:ind w:firstLine="420" w:firstLineChars="200"/>
        <w:rPr>
          <w:rFonts w:hAnsi="宋体"/>
          <w:highlight w:val="none"/>
        </w:rPr>
      </w:pPr>
      <w:r>
        <w:rPr>
          <w:rFonts w:hint="eastAsia" w:hAnsi="宋体"/>
          <w:highlight w:val="none"/>
        </w:rPr>
        <w:t>33.2.5询问或者质疑事项可能影响采购结果的，采购人应当暂停签订合同，已经签订合同的，应当中止履行合同。</w:t>
      </w:r>
    </w:p>
    <w:p w14:paraId="3D19BC1C">
      <w:pPr>
        <w:pStyle w:val="6"/>
        <w:spacing w:before="0" w:after="0" w:line="400" w:lineRule="exact"/>
        <w:ind w:firstLine="207" w:firstLineChars="98"/>
        <w:rPr>
          <w:rFonts w:ascii="宋体" w:hAnsi="宋体" w:eastAsia="宋体" w:cs="宋体"/>
          <w:sz w:val="21"/>
          <w:szCs w:val="21"/>
          <w:highlight w:val="none"/>
        </w:rPr>
      </w:pPr>
      <w:bookmarkStart w:id="61" w:name="_Toc43498229"/>
      <w:r>
        <w:rPr>
          <w:rFonts w:hint="eastAsia" w:ascii="宋体" w:hAnsi="宋体" w:eastAsia="宋体" w:cs="宋体"/>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highlight w:val="none"/>
        </w:rPr>
      </w:pPr>
      <w:r>
        <w:rPr>
          <w:rFonts w:hint="eastAsia" w:ascii="宋体" w:hAnsi="宋体" w:cs="宋体"/>
          <w:highlight w:val="none"/>
        </w:rPr>
        <w:t>34.供应商投诉</w:t>
      </w:r>
    </w:p>
    <w:p w14:paraId="4F9EB083">
      <w:pPr>
        <w:spacing w:line="400" w:lineRule="exact"/>
        <w:ind w:firstLine="420" w:firstLineChars="200"/>
        <w:rPr>
          <w:rFonts w:ascii="宋体" w:hAnsi="宋体" w:cs="宋体"/>
          <w:highlight w:val="none"/>
        </w:rPr>
      </w:pPr>
      <w:r>
        <w:rPr>
          <w:rFonts w:hint="eastAsia" w:ascii="宋体" w:hAnsi="宋体" w:cs="宋体"/>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highlight w:val="none"/>
        </w:rPr>
      </w:pPr>
      <w:r>
        <w:rPr>
          <w:rFonts w:hint="eastAsia" w:ascii="宋体" w:hAnsi="宋体" w:cs="宋体"/>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highlight w:val="none"/>
        </w:rPr>
      </w:pPr>
      <w:r>
        <w:rPr>
          <w:rFonts w:hint="eastAsia" w:ascii="宋体" w:hAnsi="宋体" w:cs="宋体"/>
          <w:highlight w:val="none"/>
        </w:rPr>
        <w:t>34.3供应商投诉应当有明确的请求和必要的证明材料。</w:t>
      </w:r>
    </w:p>
    <w:p w14:paraId="4CD3564F">
      <w:pPr>
        <w:spacing w:line="400" w:lineRule="exact"/>
        <w:ind w:firstLine="420" w:firstLineChars="200"/>
        <w:rPr>
          <w:rFonts w:ascii="宋体" w:hAnsi="宋体" w:cs="宋体"/>
          <w:highlight w:val="none"/>
        </w:rPr>
      </w:pPr>
      <w:r>
        <w:rPr>
          <w:rFonts w:hint="eastAsia" w:ascii="宋体" w:hAnsi="宋体" w:cs="宋体"/>
          <w:highlight w:val="none"/>
        </w:rPr>
        <w:t>34.4 以联合体形式参加政府采购活动的，其投诉应当由组成联合体的所有供应商共同提出。</w:t>
      </w:r>
    </w:p>
    <w:p w14:paraId="16EAECD3">
      <w:pPr>
        <w:pStyle w:val="6"/>
        <w:spacing w:before="0" w:after="0" w:line="400" w:lineRule="exact"/>
        <w:ind w:firstLine="211" w:firstLineChars="100"/>
        <w:rPr>
          <w:rFonts w:ascii="宋体" w:hAnsi="宋体" w:eastAsia="宋体" w:cs="宋体"/>
          <w:sz w:val="21"/>
          <w:szCs w:val="21"/>
          <w:highlight w:val="none"/>
        </w:rPr>
      </w:pPr>
      <w:bookmarkStart w:id="62" w:name="_Toc43498230"/>
      <w:r>
        <w:rPr>
          <w:rFonts w:hint="eastAsia" w:ascii="宋体" w:hAnsi="宋体" w:eastAsia="宋体" w:cs="宋体"/>
          <w:sz w:val="21"/>
          <w:szCs w:val="21"/>
          <w:highlight w:val="none"/>
        </w:rPr>
        <w:t xml:space="preserve">十一  </w:t>
      </w:r>
      <w:bookmarkEnd w:id="44"/>
      <w:bookmarkEnd w:id="62"/>
      <w:r>
        <w:rPr>
          <w:rFonts w:hint="eastAsia" w:ascii="宋体" w:hAnsi="宋体" w:eastAsia="宋体" w:cs="宋体"/>
          <w:sz w:val="21"/>
          <w:szCs w:val="21"/>
          <w:highlight w:val="none"/>
        </w:rPr>
        <w:t>定标</w:t>
      </w:r>
    </w:p>
    <w:p w14:paraId="43C3275C">
      <w:pPr>
        <w:adjustRightInd w:val="0"/>
        <w:spacing w:line="400" w:lineRule="exact"/>
        <w:ind w:firstLine="420" w:firstLineChars="200"/>
        <w:rPr>
          <w:rFonts w:ascii="宋体" w:hAnsi="宋体" w:cs="宋体"/>
          <w:bCs/>
          <w:highlight w:val="none"/>
        </w:rPr>
      </w:pPr>
      <w:r>
        <w:rPr>
          <w:rFonts w:hint="eastAsia" w:ascii="宋体" w:hAnsi="宋体" w:cs="宋体"/>
          <w:bCs/>
          <w:highlight w:val="none"/>
        </w:rPr>
        <w:t>35. 确定中标供应商</w:t>
      </w:r>
    </w:p>
    <w:p w14:paraId="733D82C2">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u w:val="none"/>
          <w:lang w:val="en-US" w:eastAsia="zh-CN"/>
        </w:rPr>
        <w:t>35.1</w:t>
      </w:r>
      <w:r>
        <w:rPr>
          <w:rFonts w:hint="eastAsia" w:ascii="宋体" w:hAnsi="宋体" w:cs="宋体"/>
          <w:bCs/>
          <w:highlight w:val="none"/>
          <w:u w:val="single"/>
        </w:rPr>
        <w:t>招标代理机构应当在评标结束后2个工作日内将评标报告送采购人</w:t>
      </w:r>
      <w:r>
        <w:rPr>
          <w:rFonts w:hint="eastAsia" w:ascii="宋体" w:hAnsi="宋体" w:cs="宋体"/>
          <w:bCs/>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lang w:val="en-US" w:eastAsia="zh-CN"/>
        </w:rPr>
        <w:t>36.</w:t>
      </w:r>
      <w:r>
        <w:rPr>
          <w:rFonts w:hint="eastAsia" w:ascii="宋体" w:hAnsi="宋体" w:cs="宋体"/>
          <w:bCs/>
          <w:highlight w:val="none"/>
        </w:rPr>
        <w:t>中标通知与中标结果公告</w:t>
      </w:r>
    </w:p>
    <w:p w14:paraId="16E1B95C">
      <w:pPr>
        <w:widowControl/>
        <w:adjustRightInd w:val="0"/>
        <w:spacing w:line="400" w:lineRule="exact"/>
        <w:ind w:firstLine="420" w:firstLineChars="200"/>
        <w:jc w:val="left"/>
        <w:rPr>
          <w:rFonts w:ascii="宋体" w:hAnsi="宋体" w:cs="宋体"/>
          <w:highlight w:val="none"/>
        </w:rPr>
      </w:pPr>
      <w:r>
        <w:rPr>
          <w:rFonts w:hint="eastAsia" w:ascii="宋体" w:hAnsi="宋体" w:cs="宋体"/>
          <w:bCs/>
          <w:highlight w:val="none"/>
          <w:lang w:val="en-US" w:eastAsia="zh-CN"/>
        </w:rPr>
        <w:t>36.1</w:t>
      </w:r>
      <w:r>
        <w:rPr>
          <w:rFonts w:hint="eastAsia" w:ascii="宋体" w:hAnsi="宋体" w:cs="宋体"/>
          <w:bCs/>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highlight w:val="none"/>
        </w:rPr>
      </w:pPr>
      <w:r>
        <w:rPr>
          <w:rFonts w:hint="eastAsia" w:ascii="宋体" w:hAnsi="宋体" w:cs="宋体"/>
          <w:highlight w:val="none"/>
          <w:lang w:val="en-US" w:eastAsia="zh-CN"/>
        </w:rPr>
        <w:t>36.2</w:t>
      </w:r>
      <w:r>
        <w:rPr>
          <w:rFonts w:hint="eastAsia" w:ascii="宋体" w:hAnsi="宋体" w:cs="宋体"/>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7</w:t>
      </w:r>
      <w:r>
        <w:rPr>
          <w:rFonts w:hint="eastAsia" w:ascii="宋体" w:hAnsi="宋体" w:cs="宋体"/>
          <w:highlight w:val="none"/>
        </w:rPr>
        <w:t>.公告期限为1个工作日。</w:t>
      </w:r>
    </w:p>
    <w:p w14:paraId="17A37C5F">
      <w:pPr>
        <w:pStyle w:val="6"/>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十二  授予合同</w:t>
      </w:r>
    </w:p>
    <w:p w14:paraId="2946D7D0">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 合同的签订</w:t>
      </w:r>
    </w:p>
    <w:p w14:paraId="21F76893">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 履约保证金</w:t>
      </w:r>
      <w:r>
        <w:rPr>
          <w:rFonts w:hint="eastAsia" w:ascii="宋体" w:hAnsi="宋体" w:cs="宋体"/>
          <w:highlight w:val="none"/>
          <w:lang w:eastAsia="zh-CN"/>
        </w:rPr>
        <w:t>（</w:t>
      </w:r>
      <w:r>
        <w:rPr>
          <w:rFonts w:hint="eastAsia" w:ascii="宋体" w:hAnsi="宋体" w:cs="宋体"/>
          <w:highlight w:val="none"/>
          <w:lang w:val="en-US" w:eastAsia="zh-CN"/>
        </w:rPr>
        <w:t>若有</w:t>
      </w:r>
      <w:r>
        <w:rPr>
          <w:rFonts w:hint="eastAsia" w:ascii="宋体" w:hAnsi="宋体" w:cs="宋体"/>
          <w:highlight w:val="none"/>
          <w:lang w:eastAsia="zh-CN"/>
        </w:rPr>
        <w:t>）</w:t>
      </w:r>
    </w:p>
    <w:p w14:paraId="04B31799">
      <w:pPr>
        <w:spacing w:line="400" w:lineRule="exact"/>
        <w:ind w:firstLine="420" w:firstLineChars="200"/>
        <w:rPr>
          <w:rFonts w:ascii="宋体" w:hAnsi="宋体" w:cs="宋体"/>
          <w:highlight w:val="none"/>
        </w:rPr>
      </w:pPr>
      <w:r>
        <w:rPr>
          <w:rFonts w:hint="eastAsia" w:ascii="宋体" w:hAnsi="宋体" w:cs="宋体"/>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6"/>
        <w:spacing w:before="0" w:after="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6"/>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十三  验收</w:t>
      </w:r>
      <w:bookmarkEnd w:id="63"/>
    </w:p>
    <w:p w14:paraId="6C46B2C6">
      <w:pPr>
        <w:spacing w:line="400" w:lineRule="exact"/>
        <w:ind w:firstLine="420" w:firstLineChars="200"/>
        <w:rPr>
          <w:rFonts w:ascii="宋体" w:hAnsi="宋体" w:cs="宋体"/>
          <w:highlight w:val="none"/>
        </w:rPr>
      </w:pPr>
      <w:bookmarkStart w:id="64" w:name="_Toc107820052"/>
      <w:bookmarkStart w:id="65" w:name="_Toc15813254"/>
      <w:bookmarkStart w:id="66" w:name="_Toc15805937"/>
      <w:bookmarkStart w:id="67" w:name="_Toc45506731"/>
      <w:bookmarkStart w:id="68" w:name="_Toc47756031"/>
      <w:r>
        <w:rPr>
          <w:rFonts w:hint="eastAsia" w:ascii="宋体" w:hAnsi="宋体" w:cs="宋体"/>
          <w:highlight w:val="none"/>
          <w:lang w:val="en-US" w:eastAsia="zh-CN"/>
        </w:rPr>
        <w:t>40</w:t>
      </w:r>
      <w:r>
        <w:rPr>
          <w:rFonts w:hint="eastAsia" w:ascii="宋体" w:hAnsi="宋体" w:cs="宋体"/>
          <w:highlight w:val="none"/>
        </w:rPr>
        <w:t>. 采购人应当按照政府采购合同规定的技术、服务、安全标准组织对投标人履约情况进行验收，并出具验收书。验收书应当包括每一项技术、服务、安全标准的履约情况。</w:t>
      </w:r>
    </w:p>
    <w:p w14:paraId="07C1CA9E">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40</w:t>
      </w:r>
      <w:r>
        <w:rPr>
          <w:rFonts w:hint="eastAsia" w:hAnsi="宋体" w:cs="宋体"/>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sz w:val="21"/>
          <w:szCs w:val="21"/>
          <w:highlight w:val="none"/>
        </w:rPr>
        <w:t>招标文件</w:t>
      </w:r>
      <w:r>
        <w:rPr>
          <w:rFonts w:hint="eastAsia" w:hAnsi="宋体" w:cs="宋体"/>
          <w:kern w:val="2"/>
          <w:sz w:val="21"/>
          <w:szCs w:val="21"/>
          <w:highlight w:val="none"/>
        </w:rPr>
        <w:t>、中标人</w:t>
      </w:r>
      <w:r>
        <w:rPr>
          <w:rFonts w:hint="eastAsia" w:hAnsi="宋体" w:cs="宋体"/>
          <w:sz w:val="21"/>
          <w:szCs w:val="21"/>
          <w:highlight w:val="none"/>
        </w:rPr>
        <w:t>投标文件</w:t>
      </w:r>
      <w:r>
        <w:rPr>
          <w:rFonts w:hint="eastAsia" w:hAnsi="宋体" w:cs="宋体"/>
          <w:kern w:val="2"/>
          <w:sz w:val="21"/>
          <w:szCs w:val="21"/>
          <w:highlight w:val="none"/>
        </w:rPr>
        <w:t>的内容相符合。</w:t>
      </w:r>
    </w:p>
    <w:p w14:paraId="5442BFA7">
      <w:pPr>
        <w:pStyle w:val="6"/>
        <w:spacing w:before="0" w:after="0" w:line="400" w:lineRule="exact"/>
        <w:ind w:firstLine="0" w:firstLineChars="0"/>
        <w:rPr>
          <w:rFonts w:ascii="宋体" w:hAnsi="宋体" w:eastAsia="宋体" w:cs="宋体"/>
          <w:sz w:val="21"/>
          <w:szCs w:val="21"/>
          <w:highlight w:val="none"/>
        </w:rPr>
      </w:pPr>
      <w:bookmarkStart w:id="69" w:name="_Toc494555863"/>
      <w:bookmarkStart w:id="70" w:name="_Toc493956047"/>
      <w:bookmarkStart w:id="71" w:name="_Toc497222745"/>
      <w:bookmarkStart w:id="72" w:name="_Toc43498232"/>
      <w:r>
        <w:rPr>
          <w:rFonts w:hint="eastAsia" w:ascii="宋体" w:hAnsi="宋体" w:eastAsia="宋体" w:cs="宋体"/>
          <w:sz w:val="21"/>
          <w:szCs w:val="21"/>
          <w:highlight w:val="none"/>
        </w:rPr>
        <w:t>十四  政府采购政策</w:t>
      </w:r>
      <w:bookmarkEnd w:id="69"/>
      <w:bookmarkEnd w:id="70"/>
      <w:bookmarkEnd w:id="71"/>
      <w:bookmarkEnd w:id="72"/>
    </w:p>
    <w:p w14:paraId="7F24F507">
      <w:pPr>
        <w:pStyle w:val="46"/>
        <w:snapToGrid w:val="0"/>
        <w:spacing w:line="400" w:lineRule="exact"/>
        <w:ind w:firstLine="420" w:firstLineChars="200"/>
        <w:jc w:val="both"/>
        <w:rPr>
          <w:rFonts w:hAnsi="宋体" w:cs="宋体"/>
          <w:kern w:val="2"/>
          <w:sz w:val="21"/>
          <w:szCs w:val="21"/>
          <w:highlight w:val="none"/>
        </w:rPr>
      </w:pPr>
      <w:bookmarkStart w:id="73" w:name="_Toc43498233"/>
      <w:r>
        <w:rPr>
          <w:rFonts w:hint="eastAsia" w:hAnsi="宋体" w:cs="宋体"/>
          <w:kern w:val="2"/>
          <w:sz w:val="21"/>
          <w:szCs w:val="21"/>
          <w:highlight w:val="none"/>
          <w:lang w:val="en-US" w:eastAsia="zh-CN"/>
        </w:rPr>
        <w:t>41</w:t>
      </w:r>
      <w:r>
        <w:rPr>
          <w:rFonts w:hint="eastAsia" w:hAnsi="宋体" w:cs="宋体"/>
          <w:kern w:val="2"/>
          <w:sz w:val="21"/>
          <w:szCs w:val="21"/>
          <w:highlight w:val="none"/>
        </w:rPr>
        <w:t>. 关于中小企业参与政府采购活动的规定</w:t>
      </w:r>
    </w:p>
    <w:p w14:paraId="495698F3">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.1本项目</w:t>
      </w:r>
      <w:r>
        <w:rPr>
          <w:rFonts w:hint="eastAsia" w:hAnsi="宋体" w:cs="宋体"/>
          <w:b/>
          <w:kern w:val="2"/>
          <w:sz w:val="21"/>
          <w:szCs w:val="21"/>
          <w:highlight w:val="none"/>
          <w:u w:val="single"/>
        </w:rPr>
        <w:t xml:space="preserve"> </w:t>
      </w:r>
      <w:r>
        <w:rPr>
          <w:rFonts w:hint="eastAsia" w:hAnsi="宋体" w:cs="宋体"/>
          <w:b/>
          <w:kern w:val="2"/>
          <w:sz w:val="21"/>
          <w:szCs w:val="21"/>
          <w:highlight w:val="none"/>
          <w:u w:val="single"/>
          <w:lang w:val="en-US" w:eastAsia="zh-CN"/>
        </w:rPr>
        <w:t>否</w:t>
      </w:r>
      <w:r>
        <w:rPr>
          <w:rFonts w:hint="eastAsia" w:hAnsi="宋体" w:cs="宋体"/>
          <w:b/>
          <w:kern w:val="2"/>
          <w:sz w:val="21"/>
          <w:szCs w:val="21"/>
          <w:highlight w:val="none"/>
          <w:u w:val="single"/>
        </w:rPr>
        <w:t xml:space="preserve"> </w:t>
      </w:r>
      <w:r>
        <w:rPr>
          <w:rFonts w:hint="eastAsia" w:hAnsi="宋体" w:cs="宋体"/>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highlight w:val="none"/>
          <w:u w:val="single"/>
          <w:lang w:val="en-US" w:eastAsia="zh-CN"/>
        </w:rPr>
      </w:pPr>
      <w:r>
        <w:rPr>
          <w:rFonts w:hint="eastAsia" w:ascii="宋体" w:hAnsi="宋体" w:cs="宋体"/>
          <w:highlight w:val="none"/>
          <w:lang w:val="en-US" w:eastAsia="zh-CN"/>
        </w:rPr>
        <w:t>41</w:t>
      </w:r>
      <w:r>
        <w:rPr>
          <w:rFonts w:hint="eastAsia" w:ascii="宋体" w:hAnsi="宋体" w:cs="宋体"/>
          <w:highlight w:val="none"/>
        </w:rPr>
        <w:t>.2本项目对应的中小企业划分标准所属行业：</w:t>
      </w:r>
      <w:r>
        <w:rPr>
          <w:rFonts w:hint="eastAsia" w:ascii="宋体" w:hAnsi="宋体" w:cs="宋体"/>
          <w:b/>
          <w:highlight w:val="none"/>
          <w:u w:val="single"/>
          <w:lang w:val="en-US" w:eastAsia="zh-CN"/>
        </w:rPr>
        <w:t>其他未列明行业</w:t>
      </w:r>
    </w:p>
    <w:p w14:paraId="64A7AEF3">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符合中小企业划分标准的个体工商户，在政府采购活动中视同中小企业。</w:t>
      </w:r>
    </w:p>
    <w:p w14:paraId="606988C4">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国务院批准的中小企业划分标准：具体见工信部联企业[2011]300号。</w:t>
      </w:r>
    </w:p>
    <w:p w14:paraId="25CFAD5F">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（1）在货物采购项目中，货物由小微企业制造，即货物由小微企业生产且使用该小微企业商号或者注册商标；</w:t>
      </w:r>
    </w:p>
    <w:p w14:paraId="24B71221">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（2）在工程采购项目中，工程由小微企业承建，即工程施工单位为小微企业；</w:t>
      </w:r>
    </w:p>
    <w:p w14:paraId="67B560E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（3）在服务采购项目中，服务由小微企业承接，即提供服务的人员为小微企业依照《中华人民共和国劳动合同法》订立劳动合同的从业人员。</w:t>
      </w:r>
    </w:p>
    <w:p w14:paraId="0AE42900">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以联合体形式参加政府采购活动，联合体各方均为小微企业的，联合体视同小微企业。</w:t>
      </w:r>
    </w:p>
    <w:p w14:paraId="000D69C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.5在货物采购项目中，供应商提供的货物既有中小企业制造货物，也有大型企业制造货物的，不享受的小微企业价格扣除。</w:t>
      </w:r>
    </w:p>
    <w:p w14:paraId="781B3BF6">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kern w:val="2"/>
          <w:sz w:val="21"/>
          <w:szCs w:val="21"/>
          <w:highlight w:val="none"/>
          <w:lang w:val="en-US" w:eastAsia="zh-CN"/>
        </w:rPr>
        <w:t>10</w:t>
      </w:r>
      <w:r>
        <w:rPr>
          <w:rFonts w:hint="eastAsia" w:hAnsi="宋体" w:cs="宋体"/>
          <w:kern w:val="2"/>
          <w:sz w:val="21"/>
          <w:szCs w:val="21"/>
          <w:highlight w:val="none"/>
        </w:rPr>
        <w:t>%的扣除，用扣除后的价格参加评审。</w:t>
      </w:r>
    </w:p>
    <w:p w14:paraId="4DDA1DC1">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.7小微企业应按照招标文件格式要求提供《中小企业声明函》。</w:t>
      </w:r>
    </w:p>
    <w:p w14:paraId="768AFEFA">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.10按规定享受扶持政策获得政府采购合同的，小微企业不得将合同分包给大中型企业，中型企业不得将合同分包给大型企业。</w:t>
      </w:r>
    </w:p>
    <w:p w14:paraId="270AFC25">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6"/>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6"/>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 解释权</w:t>
      </w:r>
    </w:p>
    <w:p w14:paraId="718D5F5B">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 采购代理机构对决标结果不负责解释。</w:t>
      </w:r>
      <w:bookmarkStart w:id="74" w:name="_Toc43498235"/>
    </w:p>
    <w:p w14:paraId="26F750EF">
      <w:pPr>
        <w:rPr>
          <w:rFonts w:ascii="宋体" w:hAnsi="宋体" w:cs="宋体"/>
          <w:highlight w:val="none"/>
        </w:rPr>
      </w:pPr>
      <w:r>
        <w:rPr>
          <w:rFonts w:hint="eastAsia" w:ascii="宋体" w:hAnsi="宋体" w:cs="宋体"/>
          <w:highlight w:val="none"/>
        </w:rPr>
        <w:br w:type="page"/>
      </w:r>
    </w:p>
    <w:p w14:paraId="660D9454">
      <w:pPr>
        <w:widowControl/>
        <w:jc w:val="center"/>
        <w:rPr>
          <w:rFonts w:hint="eastAsia" w:ascii="宋体" w:hAnsi="宋体" w:cs="宋体"/>
          <w:b/>
          <w:bCs/>
          <w:highlight w:val="none"/>
        </w:rPr>
      </w:pPr>
      <w:bookmarkStart w:id="75" w:name="_Toc43498234"/>
      <w:r>
        <w:rPr>
          <w:rFonts w:hint="eastAsia" w:ascii="宋体" w:hAnsi="宋体" w:cs="宋体"/>
          <w:b/>
          <w:bCs/>
          <w:highlight w:val="none"/>
        </w:rPr>
        <w:t>第三部分  采购需求</w:t>
      </w:r>
      <w:bookmarkEnd w:id="75"/>
    </w:p>
    <w:p w14:paraId="6E8CCB8B">
      <w:pPr>
        <w:pStyle w:val="6"/>
        <w:keepNext/>
        <w:keepLines/>
        <w:pageBreakBefore w:val="0"/>
        <w:widowControl w:val="0"/>
        <w:kinsoku/>
        <w:wordWrap/>
        <w:overflowPunct/>
        <w:topLinePunct w:val="0"/>
        <w:autoSpaceDE/>
        <w:autoSpaceDN/>
        <w:bidi w:val="0"/>
        <w:adjustRightInd/>
        <w:snapToGrid/>
        <w:spacing w:before="63" w:beforeLines="20" w:after="4"/>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一、检测目的</w:t>
      </w:r>
    </w:p>
    <w:p w14:paraId="74242B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进一步加强城市桥梁的养护管理工作，保障桥梁设施完好和安全运行，提高桥梁养护水平，根据《城市桥梁养护技术标准》﹝CJJ99－2017﹞等相关规定，结合我县城市桥梁实际状况，对桥梁进行常规检测和结构检测，</w:t>
      </w:r>
      <w:r>
        <w:rPr>
          <w:rFonts w:hint="eastAsia" w:ascii="宋体" w:hAnsi="宋体" w:eastAsia="宋体" w:cs="宋体"/>
          <w:kern w:val="2"/>
          <w:sz w:val="21"/>
          <w:szCs w:val="21"/>
          <w:highlight w:val="none"/>
          <w:lang w:val="en-US" w:eastAsia="zh-CN" w:bidi="ar-SA"/>
        </w:rPr>
        <w:t>了解桥梁受力状况、缺陷，为桥梁结构能否正常使用提供判定依据。</w:t>
      </w:r>
    </w:p>
    <w:p w14:paraId="11DE813E">
      <w:pPr>
        <w:pStyle w:val="6"/>
        <w:keepNext/>
        <w:keepLines/>
        <w:pageBreakBefore w:val="0"/>
        <w:widowControl w:val="0"/>
        <w:kinsoku/>
        <w:wordWrap/>
        <w:overflowPunct/>
        <w:topLinePunct w:val="0"/>
        <w:autoSpaceDE/>
        <w:autoSpaceDN/>
        <w:bidi w:val="0"/>
        <w:adjustRightInd/>
        <w:snapToGrid/>
        <w:spacing w:before="63" w:beforeLines="20" w:after="4"/>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二、检测依据</w:t>
      </w:r>
    </w:p>
    <w:p w14:paraId="5C78F479">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1）《城市桥梁检测与评定技术规范》（CJJT233-2015)</w:t>
      </w:r>
    </w:p>
    <w:p w14:paraId="7FCE496F">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2）《城市桥梁养护技术规范》（CJJ99-2003）</w:t>
      </w:r>
    </w:p>
    <w:p w14:paraId="10742BA6">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3）《城市桥梁工程施工与质量验收规范》（CJJ2-2008）</w:t>
      </w:r>
    </w:p>
    <w:p w14:paraId="275E1A9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4）《公路工程技术标准》（JTG B01-2003）</w:t>
      </w:r>
    </w:p>
    <w:p w14:paraId="69396376">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5）《公路桥涵设计通用规范》（JTG D60-2004）</w:t>
      </w:r>
    </w:p>
    <w:p w14:paraId="54606DD1">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6）《城市桥梁设计准则》（CJJ11-93）</w:t>
      </w:r>
    </w:p>
    <w:p w14:paraId="78574C60">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7）《大跨径混凝土桥梁的试验方法》（1982）</w:t>
      </w:r>
    </w:p>
    <w:p w14:paraId="3DD3C4E2">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8）《公路钢筋混凝土及预应力混凝土桥涵设计规范》（JTG D62-2004）</w:t>
      </w:r>
    </w:p>
    <w:p w14:paraId="238DB04F">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9）《超声回弹综合法检测混凝土强度技术规范》（CECS 02-2005）</w:t>
      </w:r>
    </w:p>
    <w:p w14:paraId="4D5E917C">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10）《公路工程质量检验评定标准》（JTG F80/1-2004）</w:t>
      </w:r>
    </w:p>
    <w:p w14:paraId="38CD01E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11）《超声法检测混凝土缺陷技术规程》（CECS 21:2000）</w:t>
      </w:r>
    </w:p>
    <w:p w14:paraId="48F67BC0">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12）《回弹法测混凝土抗压强度技术规程》（JGJ/T23-2001）</w:t>
      </w:r>
    </w:p>
    <w:p w14:paraId="42144EA8">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13）《公路桥梁承载能力检测评定规程》（JTG/T J21-2011）</w:t>
      </w:r>
    </w:p>
    <w:p w14:paraId="6587DAFF">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14）《工程测量规范》（GB 50026-2007）</w:t>
      </w:r>
    </w:p>
    <w:p w14:paraId="4495339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15）《公路桥梁承载能力检测评定规程》(JTG/T J21-2011)；</w:t>
      </w:r>
    </w:p>
    <w:p w14:paraId="61D3635D">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16）《公路桥梁荷载试验规程》(JTG/T J21-01-2015)；</w:t>
      </w:r>
    </w:p>
    <w:p w14:paraId="44821B7B">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17）其他相关技术规范、国家及地方管理规定、桥梁原始设计及竣工资料等。</w:t>
      </w:r>
    </w:p>
    <w:p w14:paraId="7848DAA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注：若有最新标准及规范参照最新标准及规范执行。</w:t>
      </w:r>
    </w:p>
    <w:p w14:paraId="3FC052D1">
      <w:pPr>
        <w:keepNext/>
        <w:keepLines/>
        <w:numPr>
          <w:ilvl w:val="0"/>
          <w:numId w:val="0"/>
        </w:numPr>
        <w:spacing w:line="416" w:lineRule="auto"/>
        <w:jc w:val="center"/>
        <w:rPr>
          <w:rFonts w:hint="eastAsia" w:ascii="宋体" w:hAnsi="宋体" w:eastAsia="宋体" w:cs="宋体"/>
          <w:b/>
          <w:bCs/>
          <w:sz w:val="21"/>
          <w:szCs w:val="21"/>
          <w:highlight w:val="none"/>
          <w:lang w:val="en-US" w:eastAsia="zh-CN"/>
        </w:rPr>
      </w:pPr>
    </w:p>
    <w:p w14:paraId="111607EF">
      <w:pPr>
        <w:bidi w:val="0"/>
        <w:rPr>
          <w:rFonts w:hint="eastAsia" w:ascii="宋体" w:hAnsi="宋体" w:eastAsia="宋体" w:cs="宋体"/>
          <w:sz w:val="21"/>
          <w:szCs w:val="21"/>
          <w:highlight w:val="none"/>
        </w:rPr>
      </w:pPr>
    </w:p>
    <w:p w14:paraId="1FD84257">
      <w:pPr>
        <w:rPr>
          <w:rFonts w:hint="eastAsia" w:ascii="宋体" w:hAnsi="宋体" w:eastAsia="宋体" w:cs="宋体"/>
          <w:sz w:val="21"/>
          <w:szCs w:val="21"/>
          <w:highlight w:val="none"/>
          <w:lang w:val="en-US" w:eastAsia="zh-CN"/>
        </w:rPr>
        <w:sectPr>
          <w:pgSz w:w="11906" w:h="16838"/>
          <w:pgMar w:top="1361" w:right="1440" w:bottom="1361" w:left="1440" w:header="851" w:footer="992" w:gutter="0"/>
          <w:cols w:space="425" w:num="1"/>
          <w:titlePg/>
          <w:docGrid w:type="lines" w:linePitch="312" w:charSpace="0"/>
        </w:sectPr>
      </w:pPr>
    </w:p>
    <w:p w14:paraId="6E73C025">
      <w:pPr>
        <w:pStyle w:val="6"/>
        <w:keepNext/>
        <w:keepLines/>
        <w:pageBreakBefore w:val="0"/>
        <w:widowControl w:val="0"/>
        <w:numPr>
          <w:ilvl w:val="0"/>
          <w:numId w:val="0"/>
        </w:numPr>
        <w:kinsoku/>
        <w:wordWrap/>
        <w:overflowPunct/>
        <w:topLinePunct w:val="0"/>
        <w:autoSpaceDE/>
        <w:autoSpaceDN/>
        <w:bidi w:val="0"/>
        <w:adjustRightInd/>
        <w:snapToGrid/>
        <w:spacing w:before="63" w:beforeLines="20" w:after="4"/>
        <w:ind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三、桥梁检测清单</w:t>
      </w:r>
    </w:p>
    <w:p w14:paraId="26C090BC">
      <w:pPr>
        <w:keepNext/>
        <w:keepLines/>
        <w:numPr>
          <w:ilvl w:val="0"/>
          <w:numId w:val="0"/>
        </w:numPr>
        <w:spacing w:line="416"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新昌县桥梁清单</w:t>
      </w:r>
    </w:p>
    <w:tbl>
      <w:tblPr>
        <w:tblStyle w:val="50"/>
        <w:tblW w:w="14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2502"/>
        <w:gridCol w:w="3177"/>
        <w:gridCol w:w="3179"/>
        <w:gridCol w:w="4148"/>
      </w:tblGrid>
      <w:tr w14:paraId="4545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C5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23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桥梁名称</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006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桥梁结构类型</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65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跨径</w:t>
            </w:r>
          </w:p>
        </w:tc>
        <w:tc>
          <w:tcPr>
            <w:tcW w:w="4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00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检测内容</w:t>
            </w:r>
          </w:p>
        </w:tc>
      </w:tr>
      <w:tr w14:paraId="247E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85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6B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城北大桥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AE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上承式钢筋混凝土拱桥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8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428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4F69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2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80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城西大桥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F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中承式无铰拱桥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B1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FC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结构定期检测报告+索力</w:t>
            </w:r>
          </w:p>
        </w:tc>
      </w:tr>
      <w:tr w14:paraId="073C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E2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A1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鼓山大桥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33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刚架拱桥/简支梁桥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B9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（13+3×35+14）m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539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353E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3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8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潜溪江大桥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DD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A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49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034C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CC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F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平川桥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A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BD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F3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32E1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6E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A3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秀水桥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C3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19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1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6031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BD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A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新东桥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84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9A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2E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205E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08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5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老东桥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17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双曲拱桥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00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9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2A1A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43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DE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清林寺桥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9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简支空心板桥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DC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25EE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82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C4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湖莲潭东风桥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9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简支空心板桥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2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3F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1208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94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69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南门外一桥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6A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钢筋混凝土现浇板桥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8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5.5m+5.4m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5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5A6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C2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D2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南门外二桥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1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普通钢筋混凝土现浇板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F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5.4m+5.4m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FB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9C5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EB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B5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南门外三桥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DB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钢筋混凝土现浇板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E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6.0m+6.0m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3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476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5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南门外四桥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8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普通钢筋混凝土现浇板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6F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5.5m+5.5m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B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11DA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49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0F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南门外五桥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E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普通钢筋混凝土现浇板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81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3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BC2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12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01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南门外六桥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8B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普通钢筋混凝土现浇板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CC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4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397A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8F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南门外七桥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1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钢筋混凝土现浇板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2B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D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2FA7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AB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8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南门外八桥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F3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钢筋混凝土现浇板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B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03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858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A8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F9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江南桥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C0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FB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5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DB1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E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60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沃洲桥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B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简支现浇板桥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B2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03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11B1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62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37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茶亭桥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7E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简支现浇板桥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B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8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2DE8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E0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55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白云桥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42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钢筋混凝土现浇板桥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66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912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9E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94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老东桥2号桥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钢筋混凝土箱涵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55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4×4.3m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1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017B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4F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6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里江桥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1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2A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7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B27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D6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EC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里江石拱桥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A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实腹式圬工拱桥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EA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0C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6360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FD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B3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体育场路桥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D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B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5285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3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55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毛纺厂人行桥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B1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型钢简支梁桥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4418">
            <w:pPr>
              <w:jc w:val="center"/>
              <w:rPr>
                <w:rFonts w:hint="eastAsia" w:ascii="宋体" w:hAnsi="宋体" w:eastAsia="宋体" w:cs="宋体"/>
                <w:i w:val="0"/>
                <w:iCs w:val="0"/>
                <w:color w:val="auto"/>
                <w:sz w:val="21"/>
                <w:szCs w:val="21"/>
                <w:highlight w:val="none"/>
                <w:u w:val="none"/>
              </w:rPr>
            </w:pP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2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C07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32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银城街人行桥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25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0A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1×11.2m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28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23D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31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DB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白云人行桥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96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实腹式圬工拱桥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F8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D3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525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1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2A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钟楼菜场边人行桥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B9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刚架拱</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A0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39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E76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F7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A8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孝行路江滨西路桥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D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AC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3C09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C6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C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孝行路下三溪桥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47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AB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7D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FE8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6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EE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孝行路演溪路桥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6E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5A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7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4942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44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孝行路南瑞学校桥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7C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D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6D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35E5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BD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DA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孝行路南岩路桥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F3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B4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B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7FF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D1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B6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孝行路十九峰路桥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3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7E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D4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D1F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3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16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孝行路鼓山西路桥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C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13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C4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009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7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0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孝行路香缇桥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6B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DF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E9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11C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93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孝行路体育场路桥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24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6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9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46E5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B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77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孝行路人民医院桥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B7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D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6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2A5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23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FC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孝行路磕下新村桥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30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4C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CF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637A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EB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4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孝行路新中路桥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4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0E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5E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70E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B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9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孝行路交通局门口桥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6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2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C0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DC7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4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7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孝行路金山花园门口桥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2C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箱涵</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D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D6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292E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F1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C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西区人行桥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A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中承式钢筋混凝土系杆拱桥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1A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3CF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结构定期检测报告+索力</w:t>
            </w:r>
          </w:p>
        </w:tc>
      </w:tr>
      <w:tr w14:paraId="3BEA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1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29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城东大桥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F6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简支空心板桥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07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7×13.0+20.0+3×30.0m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98F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00F9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5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46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新昌大桥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8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双曲拱桥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D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5×25.0m+1×8.0m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945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524A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69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3B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新平川桥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68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A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69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249C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B0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30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江滨桥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74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39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北：3×6.1m/南：2×5.75m</w:t>
            </w:r>
          </w:p>
        </w:tc>
        <w:tc>
          <w:tcPr>
            <w:tcW w:w="4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C4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4ECB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8B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4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钟楼桥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39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66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0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5212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44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1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南坑桥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2C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8C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北幅：6.1+6.7+6.0m</w:t>
            </w:r>
          </w:p>
          <w:p w14:paraId="4A71DA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87"/>
                <w:rFonts w:hint="eastAsia" w:ascii="宋体" w:hAnsi="宋体" w:eastAsia="宋体" w:cs="宋体"/>
                <w:color w:val="auto"/>
                <w:sz w:val="21"/>
                <w:szCs w:val="21"/>
                <w:highlight w:val="none"/>
                <w:lang w:val="en-US" w:eastAsia="zh-CN" w:bidi="ar"/>
              </w:rPr>
              <w:t>南幅：5.4+5.0+5.4m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97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2DF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E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1B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江滨南路一期桥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D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简支梁桥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2C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F5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73FF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75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C2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江南路桥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D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双曲拱桥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9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D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r w14:paraId="030C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6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EE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天姥大桥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14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主桥：斜拉桥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66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2×30m+100m+83m+2×30m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AC7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r>
              <w:rPr>
                <w:rFonts w:hint="eastAsia" w:ascii="宋体" w:hAnsi="宋体" w:eastAsia="宋体" w:cs="宋体"/>
                <w:b/>
                <w:bCs/>
                <w:i w:val="0"/>
                <w:iCs w:val="0"/>
                <w:color w:val="auto"/>
                <w:kern w:val="0"/>
                <w:sz w:val="21"/>
                <w:szCs w:val="21"/>
                <w:highlight w:val="none"/>
                <w:u w:val="none"/>
                <w:lang w:val="en-US" w:eastAsia="zh-CN" w:bidi="ar"/>
              </w:rPr>
              <w:t>+索力</w:t>
            </w:r>
          </w:p>
        </w:tc>
      </w:tr>
      <w:tr w14:paraId="7F4AF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A7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E2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七星大桥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B1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连续梁桥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DFB4">
            <w:pPr>
              <w:jc w:val="center"/>
              <w:rPr>
                <w:rFonts w:hint="eastAsia" w:ascii="宋体" w:hAnsi="宋体" w:eastAsia="宋体" w:cs="宋体"/>
                <w:i w:val="0"/>
                <w:iCs w:val="0"/>
                <w:color w:val="auto"/>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BB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70B9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E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76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紫湖桥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C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主桥：斜腿刚构</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A2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BE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24F4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6B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D2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青山大桥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34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2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28+2×44.0+28m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41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结构定期检测报告</w:t>
            </w:r>
          </w:p>
        </w:tc>
      </w:tr>
      <w:tr w14:paraId="6F87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5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10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西区人行天桥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3F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梁桥</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14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B0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常规定期检测报告</w:t>
            </w:r>
          </w:p>
        </w:tc>
      </w:tr>
    </w:tbl>
    <w:p w14:paraId="08B46461">
      <w:pPr>
        <w:rPr>
          <w:rFonts w:hint="eastAsia" w:ascii="宋体" w:hAnsi="宋体" w:eastAsia="宋体" w:cs="宋体"/>
          <w:sz w:val="21"/>
          <w:szCs w:val="21"/>
          <w:highlight w:val="none"/>
          <w:lang w:val="en-US" w:eastAsia="zh-CN"/>
        </w:rPr>
      </w:pPr>
    </w:p>
    <w:p w14:paraId="238C4C0D">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（1）检测报告完成后，需要通过业主组织的专家评审。</w:t>
      </w:r>
    </w:p>
    <w:p w14:paraId="11D5F0F5">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（2）每座桥梁的检验、测试都需要影像资料保存，并提供纸质报告</w:t>
      </w:r>
      <w:r>
        <w:rPr>
          <w:rFonts w:hint="eastAsia" w:ascii="宋体" w:hAnsi="宋体" w:eastAsia="宋体" w:cs="宋体"/>
          <w:sz w:val="21"/>
          <w:szCs w:val="21"/>
          <w:highlight w:val="none"/>
          <w:lang w:eastAsia="zh-CN"/>
        </w:rPr>
        <w:t>。</w:t>
      </w:r>
    </w:p>
    <w:p w14:paraId="4A3DC342">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（3）桥梁结构数据如与实际不符，检测单位需根据现场情况进行补充完善</w:t>
      </w:r>
      <w:r>
        <w:rPr>
          <w:rFonts w:hint="eastAsia" w:ascii="宋体" w:hAnsi="宋体" w:eastAsia="宋体" w:cs="宋体"/>
          <w:sz w:val="21"/>
          <w:szCs w:val="21"/>
          <w:highlight w:val="none"/>
          <w:lang w:eastAsia="zh-CN"/>
        </w:rPr>
        <w:t>。</w:t>
      </w:r>
    </w:p>
    <w:p w14:paraId="1FA17D51">
      <w:pPr>
        <w:keepNext/>
        <w:keepLines/>
        <w:numPr>
          <w:ilvl w:val="0"/>
          <w:numId w:val="0"/>
        </w:numPr>
        <w:spacing w:line="416" w:lineRule="auto"/>
        <w:jc w:val="center"/>
        <w:rPr>
          <w:rFonts w:hint="eastAsia" w:ascii="宋体" w:hAnsi="宋体" w:eastAsia="宋体" w:cs="宋体"/>
          <w:b/>
          <w:bCs/>
          <w:sz w:val="21"/>
          <w:szCs w:val="21"/>
          <w:highlight w:val="none"/>
          <w:lang w:val="en-US" w:eastAsia="zh-CN"/>
        </w:rPr>
        <w:sectPr>
          <w:pgSz w:w="16838" w:h="11906" w:orient="landscape"/>
          <w:pgMar w:top="1440" w:right="1361" w:bottom="1440" w:left="1361" w:header="851" w:footer="992" w:gutter="0"/>
          <w:cols w:space="425" w:num="1"/>
          <w:titlePg/>
          <w:docGrid w:type="lines" w:linePitch="312" w:charSpace="0"/>
        </w:sectPr>
      </w:pPr>
    </w:p>
    <w:p w14:paraId="6A025323">
      <w:pPr>
        <w:pStyle w:val="6"/>
        <w:keepNext/>
        <w:keepLines/>
        <w:pageBreakBefore w:val="0"/>
        <w:widowControl w:val="0"/>
        <w:numPr>
          <w:ilvl w:val="0"/>
          <w:numId w:val="0"/>
        </w:numPr>
        <w:kinsoku/>
        <w:wordWrap/>
        <w:overflowPunct/>
        <w:topLinePunct w:val="0"/>
        <w:autoSpaceDE/>
        <w:autoSpaceDN/>
        <w:bidi w:val="0"/>
        <w:adjustRightInd/>
        <w:snapToGrid/>
        <w:spacing w:before="63" w:beforeLines="20" w:after="4"/>
        <w:ind w:leftChars="0"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四、桥梁常规性检测</w:t>
      </w:r>
    </w:p>
    <w:p w14:paraId="64B2E1B4">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1.桥梁基本状况调查</w:t>
      </w:r>
    </w:p>
    <w:p w14:paraId="4F22FCE5">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依据桥梁现存档案资料，必要时结合现场检测手段，调查以下桥梁基本状况：</w:t>
      </w:r>
    </w:p>
    <w:p w14:paraId="30E9F259">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1）桥梁名称、桥位桩号、下穿通道名、弯斜坡度等；</w:t>
      </w:r>
    </w:p>
    <w:p w14:paraId="27A7842E">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2）桥梁长度、桥梁宽度、车行道宽、桥下净高等；</w:t>
      </w:r>
    </w:p>
    <w:p w14:paraId="76D563D4">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3）上部结构：梁板、主拱圈、拱上建筑等；</w:t>
      </w:r>
    </w:p>
    <w:p w14:paraId="30D22A2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4）下部结构：盖梁、桩、墩台、台背、护坡、翼墙、耳墙等；</w:t>
      </w:r>
    </w:p>
    <w:p w14:paraId="65259488">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5）桥面系：铺装层、泄水孔、伸缩缝、护栏、人行道、路灯等；</w:t>
      </w:r>
    </w:p>
    <w:p w14:paraId="182107CF">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每座桥梁至少拍摄两张总体照片：一张桥面正面照片，一张桥梁侧面照片。</w:t>
      </w:r>
    </w:p>
    <w:p w14:paraId="3F2EF966">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最终成果深度要求达到完善检测档案卡片内容的要求。</w:t>
      </w:r>
    </w:p>
    <w:p w14:paraId="5C5E2A9E">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2.全面检查</w:t>
      </w:r>
    </w:p>
    <w:p w14:paraId="05CA1F13">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按《城市桥梁养护技术规范》CJJ99-2003要求进行，对桥梁上部结构、下部结构、桥面系等展开全面检查，评定桥梁部件的缺损状况，进行全桥总体技术状况等级评定。</w:t>
      </w:r>
    </w:p>
    <w:p w14:paraId="136DB746">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1）桥面上部结构检查，内容包括：荷载情况，梁板、主拱圈、拱上建筑等情况；</w:t>
      </w:r>
    </w:p>
    <w:p w14:paraId="5D29A930">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桥梁下部结构的检查，内容包括：支座是否完好，有无断裂、错位及脱空现象；橡胶支座是否老化、开裂，有无过大剪切变形或压缩变形，各夹层钢板是否外漏，橡胶层外凸是否均匀等。支座检测数量为100%，全数普查。墩台及基础的检查，重点检查混凝土结构是否完整，伸缩缝处是否存在渗水等病害。</w:t>
      </w:r>
    </w:p>
    <w:p w14:paraId="53521A16">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桥面系：桥面铺装层破损情况，纵横坡是否顺适，有无严重的裂缝、坑槽、波浪、桥头跳车、防水层渗漏；伸缩缝是否异常变形、破损、脱落、漏水，桥面排水情况是否正常，护栏，人行道，照明设施是否完好等。</w:t>
      </w:r>
    </w:p>
    <w:p w14:paraId="391FB07B">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钢筋混凝土和预应力混凝土梁桥的检查，具体内容包括：梁体是否有整体或局部的破坏，梁内是否存在积水；混凝土构件是否开裂、渗水、表面风化、剥落、碳化深度是否过大，钢筋是否锈蚀、有无不良骨料病害等；预应力钢筋部位是否存在顺向裂缝；铰接部位的损坏程度、横向连接构件是否开裂、松脱等。</w:t>
      </w:r>
    </w:p>
    <w:p w14:paraId="600D118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5）典型缺损和病害的照片及说明：缺损状况的描述采用专业标准术语，说明缺损的部位、类型、性质、范围、数量和程度等。</w:t>
      </w:r>
    </w:p>
    <w:p w14:paraId="1F93090E">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3.桥梁技术状况的评定</w:t>
      </w:r>
    </w:p>
    <w:p w14:paraId="79A2B272">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依据规范（CJJ99-2003）的规定，桥梁完好状态等级通过BCI值进行评定。技术状况指数评定包括：桥面系、上部结构、下部结构和全桥评估。在评定过程中采用先分布再综合的办法评估，根据现场检查结果分别对各部位及全桥综合评估。</w:t>
      </w:r>
    </w:p>
    <w:p w14:paraId="0384D5C5">
      <w:pPr>
        <w:pStyle w:val="6"/>
        <w:keepNext/>
        <w:keepLines/>
        <w:pageBreakBefore w:val="0"/>
        <w:widowControl w:val="0"/>
        <w:numPr>
          <w:ilvl w:val="0"/>
          <w:numId w:val="0"/>
        </w:numPr>
        <w:kinsoku/>
        <w:wordWrap/>
        <w:overflowPunct/>
        <w:topLinePunct w:val="0"/>
        <w:autoSpaceDE/>
        <w:autoSpaceDN/>
        <w:bidi w:val="0"/>
        <w:adjustRightInd/>
        <w:snapToGrid/>
        <w:spacing w:before="63" w:beforeLines="20" w:after="4"/>
        <w:ind w:leftChars="0"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五、桥梁结构检测</w:t>
      </w:r>
    </w:p>
    <w:p w14:paraId="0F5CDAC4">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1.混凝土强度检测</w:t>
      </w:r>
    </w:p>
    <w:p w14:paraId="65011D46">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采用回弹法检测结构混凝土强度。随机抽样，检测构件数量根据桥梁规模确定。</w:t>
      </w:r>
    </w:p>
    <w:p w14:paraId="200A9461">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混凝土强度采用回弹法进行测试。在测试过程中对所检构件按照单个构件进行评定，现场测试严格按照《回弹法测混凝土抗压强度技术规程》（JGJ/T23-2001）进行。</w:t>
      </w:r>
    </w:p>
    <w:p w14:paraId="09E8476B">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2.混凝土碳化深度检测</w:t>
      </w:r>
    </w:p>
    <w:p w14:paraId="69A42C2C">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重点检查构件表面存在钢筋锈迹的部位。</w:t>
      </w:r>
    </w:p>
    <w:p w14:paraId="121CCFA1">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3.钢筋分布状况及混凝土保护层厚度检测</w:t>
      </w:r>
    </w:p>
    <w:p w14:paraId="4B7FABFD">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检测数量与部位同混凝土碳化深度检测部位。</w:t>
      </w:r>
    </w:p>
    <w:p w14:paraId="201C28D0">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4.钢筋锈蚀电位</w:t>
      </w:r>
    </w:p>
    <w:p w14:paraId="1369F01F">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检测数量与部位同混凝土碳化深度检测部位。</w:t>
      </w:r>
    </w:p>
    <w:p w14:paraId="2DD0E76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5.结构线形观测</w:t>
      </w:r>
    </w:p>
    <w:p w14:paraId="263CB7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拱肋线形和桥面、系梁、中横梁线形检测。</w:t>
      </w:r>
    </w:p>
    <w:p w14:paraId="363CC76F">
      <w:pPr>
        <w:pStyle w:val="37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墩台的竖向沉降、水平变位和转角。</w:t>
      </w:r>
    </w:p>
    <w:p w14:paraId="0946769E">
      <w:pPr>
        <w:pStyle w:val="37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6.桥梁索力检测（相关桥梁）</w:t>
      </w:r>
    </w:p>
    <w:p w14:paraId="5BA3BEED">
      <w:pPr>
        <w:pStyle w:val="37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对桥梁吊杆做精确测量索力的大小,分析桥梁结构的受力和状态。</w:t>
      </w:r>
    </w:p>
    <w:p w14:paraId="26CD1305">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7.管理养护方案</w:t>
      </w:r>
    </w:p>
    <w:p w14:paraId="272D085B">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养护方案：在检测完成后，根据现场检测情况，针对现有缺损及典型病害分门别类提出处治措施的方案。</w:t>
      </w:r>
    </w:p>
    <w:p w14:paraId="6D1F9749">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管理方案：根据桥梁技术状况，提出包括限载、限行，进一步进行特殊检查等相关管理方案。</w:t>
      </w:r>
    </w:p>
    <w:p w14:paraId="6ADDA179">
      <w:pPr>
        <w:pStyle w:val="6"/>
        <w:keepNext/>
        <w:keepLines/>
        <w:pageBreakBefore w:val="0"/>
        <w:widowControl w:val="0"/>
        <w:numPr>
          <w:ilvl w:val="0"/>
          <w:numId w:val="0"/>
        </w:numPr>
        <w:kinsoku/>
        <w:wordWrap/>
        <w:overflowPunct/>
        <w:topLinePunct w:val="0"/>
        <w:autoSpaceDE/>
        <w:autoSpaceDN/>
        <w:bidi w:val="0"/>
        <w:adjustRightInd/>
        <w:snapToGrid/>
        <w:spacing w:before="63" w:beforeLines="20" w:after="4"/>
        <w:ind w:leftChars="0"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六、成果要求</w:t>
      </w:r>
    </w:p>
    <w:p w14:paraId="2F013CFE">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1、报告主要内容（至少包含以下内容）</w:t>
      </w:r>
    </w:p>
    <w:p w14:paraId="3E10266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1）工程概况（详述桥梁基本技术参数，建成及使用的情况等）；</w:t>
      </w:r>
    </w:p>
    <w:p w14:paraId="05DF2EE9">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2）检测目的；</w:t>
      </w:r>
    </w:p>
    <w:p w14:paraId="2BA8E522">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3）检测依据；</w:t>
      </w:r>
    </w:p>
    <w:p w14:paraId="518C1A2D">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4）检测所有的仪器设备；</w:t>
      </w:r>
    </w:p>
    <w:p w14:paraId="75210238">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5）桥梁存在的主要病害现况（包括病害种类、部位、程度及范围等）；</w:t>
      </w:r>
    </w:p>
    <w:p w14:paraId="466B963F">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6）桥梁技术状况等级评定；</w:t>
      </w:r>
    </w:p>
    <w:p w14:paraId="11ABCF27">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7）桥梁结构混凝土强度、钢筋及保护层情况、碳化深度检测结果、支座检测结果等现场检测结果）；</w:t>
      </w:r>
    </w:p>
    <w:p w14:paraId="36E4D909">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8）桥梁存在的主要问题分析与评价（包括病害种类、程度及其发生的原因、对结构的影响等）；</w:t>
      </w:r>
    </w:p>
    <w:p w14:paraId="50FA9946">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9）提出维护或加固方案；</w:t>
      </w:r>
    </w:p>
    <w:p w14:paraId="069F25A9">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10）附件：桥梁档案卡片、附照片等。</w:t>
      </w:r>
    </w:p>
    <w:p w14:paraId="7AAAB1C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11）提供桥梁检测汇总册（梳理汇总检测结果，告知检测总体结论和养护维修建议）</w:t>
      </w:r>
    </w:p>
    <w:p w14:paraId="2186F492">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2、成果文件数量</w:t>
      </w:r>
    </w:p>
    <w:p w14:paraId="6B5F9DE7">
      <w:pPr>
        <w:pStyle w:val="371"/>
        <w:spacing w:line="440" w:lineRule="exact"/>
        <w:ind w:left="0" w:leftChars="0" w:firstLine="480"/>
        <w:rPr>
          <w:rFonts w:hint="eastAsia" w:ascii="宋体" w:hAnsi="宋体" w:eastAsia="宋体" w:cs="宋体"/>
          <w:kern w:val="2"/>
          <w:sz w:val="21"/>
          <w:szCs w:val="21"/>
          <w:highlight w:val="none"/>
          <w:lang w:val="en-US" w:eastAsia="zh-CN" w:bidi="ar-SA"/>
        </w:rPr>
      </w:pPr>
      <w:bookmarkStart w:id="76" w:name="_Toc28946"/>
      <w:r>
        <w:rPr>
          <w:rFonts w:hint="eastAsia" w:ascii="宋体" w:hAnsi="宋体" w:eastAsia="宋体" w:cs="宋体"/>
          <w:kern w:val="2"/>
          <w:sz w:val="21"/>
          <w:szCs w:val="21"/>
          <w:highlight w:val="none"/>
          <w:lang w:val="en-US" w:eastAsia="zh-CN" w:bidi="ar-SA"/>
        </w:rPr>
        <w:t>数量：纸质至少2套（其中特殊检测大桥需单独出具检测报告，其他大桥汇总成一本），电子文档至少2套。</w:t>
      </w:r>
      <w:bookmarkEnd w:id="76"/>
    </w:p>
    <w:p w14:paraId="7CB608BF">
      <w:pPr>
        <w:pStyle w:val="6"/>
        <w:keepNext/>
        <w:keepLines/>
        <w:pageBreakBefore w:val="0"/>
        <w:widowControl w:val="0"/>
        <w:numPr>
          <w:ilvl w:val="0"/>
          <w:numId w:val="0"/>
        </w:numPr>
        <w:kinsoku/>
        <w:wordWrap/>
        <w:overflowPunct/>
        <w:topLinePunct w:val="0"/>
        <w:autoSpaceDE/>
        <w:autoSpaceDN/>
        <w:bidi w:val="0"/>
        <w:adjustRightInd/>
        <w:snapToGrid/>
        <w:spacing w:before="63" w:beforeLines="20" w:after="4"/>
        <w:ind w:leftChars="0" w:firstLine="42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七、商务要求</w:t>
      </w:r>
    </w:p>
    <w:p w14:paraId="68A304E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1、履约保证金：</w:t>
      </w:r>
    </w:p>
    <w:p w14:paraId="5FE2CF10">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1 \* GB3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①</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履约保证金金额：合同金额的1%；</w:t>
      </w:r>
    </w:p>
    <w:p w14:paraId="355204CB">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②履约保证金缴纳形式：保函或转账的形式；</w:t>
      </w:r>
    </w:p>
    <w:p w14:paraId="2B7B14D8">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3 \* GB3 \* MERGEFORMAT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③</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履约保证金缴纳时间：合同签订前；</w:t>
      </w:r>
    </w:p>
    <w:p w14:paraId="746A642E">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4 \* GB3 \* MERGEFORMAT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④</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履约保证金接收人：合同甲方；</w:t>
      </w:r>
    </w:p>
    <w:p w14:paraId="5AF57C87">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 5 \* GB3 \* MERGEFORMAT </w:instrText>
      </w:r>
      <w:r>
        <w:rPr>
          <w:rFonts w:hint="eastAsia" w:ascii="宋体" w:hAnsi="宋体" w:eastAsia="宋体" w:cs="宋体"/>
          <w:kern w:val="2"/>
          <w:sz w:val="21"/>
          <w:szCs w:val="21"/>
          <w:highlight w:val="none"/>
          <w:lang w:val="en-US" w:eastAsia="zh-CN" w:bidi="ar-SA"/>
        </w:rPr>
        <w:fldChar w:fldCharType="separate"/>
      </w:r>
      <w:r>
        <w:rPr>
          <w:rFonts w:hint="eastAsia" w:ascii="宋体" w:hAnsi="宋体" w:eastAsia="宋体" w:cs="宋体"/>
          <w:kern w:val="2"/>
          <w:sz w:val="21"/>
          <w:szCs w:val="21"/>
          <w:highlight w:val="none"/>
          <w:lang w:val="en-US" w:eastAsia="zh-CN" w:bidi="ar-SA"/>
        </w:rPr>
        <w:t>⑤</w: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履约保证金有效期限：服务期满后无质量问题15个工作日内无息退还。</w:t>
      </w:r>
    </w:p>
    <w:p w14:paraId="00F3E3BE">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质保期：</w:t>
      </w:r>
      <w:bookmarkStart w:id="77" w:name="_Toc31249"/>
      <w:r>
        <w:rPr>
          <w:rFonts w:hint="eastAsia" w:ascii="宋体" w:hAnsi="宋体" w:eastAsia="宋体" w:cs="宋体"/>
          <w:kern w:val="2"/>
          <w:sz w:val="21"/>
          <w:szCs w:val="21"/>
          <w:highlight w:val="none"/>
          <w:lang w:val="en-US" w:eastAsia="zh-CN" w:bidi="ar-SA"/>
        </w:rPr>
        <w:t>1年（中标人应当协助业主完善属于中标人职责范围内的后续相关工作，并提出针对第二年的检测方案及费用明细）。</w:t>
      </w:r>
      <w:bookmarkEnd w:id="77"/>
    </w:p>
    <w:p w14:paraId="68E1F9B3">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服务期：签订合同后一个半个月内完成（具体时间由采购人通知为准）。</w:t>
      </w:r>
    </w:p>
    <w:p w14:paraId="7850C88B">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付款方式：1.合同签订且具备实施条件后7个工作日内支付合同金额的40%作为预付款；</w:t>
      </w:r>
    </w:p>
    <w:p w14:paraId="646B1829">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2.在检测完成后需提供检测报告，检测报告中提出的检测后有针对性的维修养护或加固方案及下一年度检测计划通过专家评审，并完成修改后付清。</w:t>
      </w:r>
    </w:p>
    <w:p w14:paraId="2E4748AD">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备注：签订合同时，中标单位明确表示无需预付款或者主动要求降低预付款比例的，采购单位可不支付或减少预付款支付比例。中标单位凭发票办理结算手续。</w:t>
      </w:r>
    </w:p>
    <w:p w14:paraId="31DAF45A">
      <w:pPr>
        <w:pStyle w:val="371"/>
        <w:spacing w:line="440" w:lineRule="exact"/>
        <w:ind w:left="0" w:leftChars="0" w:firstLine="48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特别说明：中标（成交）供应商的项目负责人应与投标文件中的一致，不得更换。</w:t>
      </w:r>
    </w:p>
    <w:p w14:paraId="1AC73D10">
      <w:pPr>
        <w:rPr>
          <w:highlight w:val="none"/>
        </w:rPr>
      </w:pPr>
      <w:bookmarkStart w:id="105" w:name="_GoBack"/>
      <w:bookmarkEnd w:id="105"/>
      <w:r>
        <w:rPr>
          <w:highlight w:val="none"/>
        </w:rPr>
        <w:br w:type="page"/>
      </w:r>
    </w:p>
    <w:p w14:paraId="2F1D44FB">
      <w:pPr>
        <w:pStyle w:val="4"/>
        <w:numPr>
          <w:ilvl w:val="0"/>
          <w:numId w:val="4"/>
        </w:numPr>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合同格式（范本）</w:t>
      </w:r>
      <w:bookmarkEnd w:id="74"/>
    </w:p>
    <w:p w14:paraId="5C14301F">
      <w:pPr>
        <w:adjustRightInd w:val="0"/>
        <w:snapToGrid w:val="0"/>
        <w:spacing w:before="156" w:beforeLines="50" w:after="156" w:afterLines="50" w:line="360" w:lineRule="auto"/>
        <w:jc w:val="right"/>
        <w:rPr>
          <w:rFonts w:hint="default" w:ascii="Times New Roman" w:hAnsi="Times New Roman" w:eastAsia="宋体" w:cs="Times New Roman"/>
          <w:b/>
          <w:snapToGrid w:val="0"/>
          <w:kern w:val="0"/>
          <w:sz w:val="24"/>
          <w:szCs w:val="24"/>
          <w:highlight w:val="none"/>
        </w:rPr>
      </w:pPr>
      <w:r>
        <w:rPr>
          <w:rFonts w:hint="default" w:ascii="Times New Roman" w:hAnsi="Times New Roman" w:eastAsia="宋体" w:cs="Times New Roman"/>
          <w:b/>
          <w:snapToGrid w:val="0"/>
          <w:kern w:val="0"/>
          <w:sz w:val="24"/>
          <w:szCs w:val="24"/>
          <w:highlight w:val="none"/>
        </w:rPr>
        <w:t>合同编号：</w:t>
      </w:r>
    </w:p>
    <w:p w14:paraId="09882E28">
      <w:pPr>
        <w:adjustRightInd w:val="0"/>
        <w:snapToGrid w:val="0"/>
        <w:spacing w:line="360" w:lineRule="auto"/>
        <w:jc w:val="center"/>
        <w:rPr>
          <w:rFonts w:hint="default" w:ascii="Times New Roman" w:hAnsi="Times New Roman" w:eastAsia="宋体" w:cs="Times New Roman"/>
          <w:b/>
          <w:bCs/>
          <w:sz w:val="22"/>
          <w:szCs w:val="20"/>
          <w:highlight w:val="none"/>
        </w:rPr>
      </w:pPr>
    </w:p>
    <w:p w14:paraId="235A098D">
      <w:pPr>
        <w:adjustRightInd w:val="0"/>
        <w:snapToGrid w:val="0"/>
        <w:spacing w:before="156" w:beforeLines="50" w:after="156" w:afterLines="50" w:line="360" w:lineRule="auto"/>
        <w:jc w:val="center"/>
        <w:rPr>
          <w:rFonts w:hint="default" w:ascii="Times New Roman" w:hAnsi="Times New Roman" w:eastAsia="宋体" w:cs="Times New Roman"/>
          <w:b/>
          <w:snapToGrid w:val="0"/>
          <w:kern w:val="0"/>
          <w:sz w:val="24"/>
          <w:szCs w:val="24"/>
          <w:highlight w:val="none"/>
        </w:rPr>
      </w:pPr>
      <w:r>
        <w:rPr>
          <w:rFonts w:hint="default" w:ascii="Times New Roman" w:hAnsi="Times New Roman" w:eastAsia="宋体" w:cs="Times New Roman"/>
          <w:b/>
          <w:snapToGrid w:val="0"/>
          <w:kern w:val="0"/>
          <w:sz w:val="24"/>
          <w:szCs w:val="24"/>
          <w:highlight w:val="none"/>
          <w:lang w:eastAsia="zh-CN"/>
        </w:rPr>
        <w:t>新昌县202</w:t>
      </w:r>
      <w:r>
        <w:rPr>
          <w:rFonts w:hint="default" w:ascii="Times New Roman" w:hAnsi="Times New Roman" w:eastAsia="宋体" w:cs="Times New Roman"/>
          <w:b/>
          <w:snapToGrid w:val="0"/>
          <w:kern w:val="0"/>
          <w:sz w:val="24"/>
          <w:szCs w:val="24"/>
          <w:highlight w:val="none"/>
          <w:lang w:val="en-US" w:eastAsia="zh-CN"/>
        </w:rPr>
        <w:t>5</w:t>
      </w:r>
      <w:r>
        <w:rPr>
          <w:rFonts w:hint="default" w:ascii="Times New Roman" w:hAnsi="Times New Roman" w:eastAsia="宋体" w:cs="Times New Roman"/>
          <w:b/>
          <w:snapToGrid w:val="0"/>
          <w:kern w:val="0"/>
          <w:sz w:val="24"/>
          <w:szCs w:val="24"/>
          <w:highlight w:val="none"/>
          <w:lang w:eastAsia="zh-CN"/>
        </w:rPr>
        <w:t>年既有城市桥梁检测项目</w:t>
      </w:r>
      <w:r>
        <w:rPr>
          <w:rFonts w:hint="default" w:ascii="Times New Roman" w:hAnsi="Times New Roman" w:eastAsia="宋体" w:cs="Times New Roman"/>
          <w:b/>
          <w:snapToGrid w:val="0"/>
          <w:kern w:val="0"/>
          <w:sz w:val="24"/>
          <w:szCs w:val="24"/>
          <w:highlight w:val="none"/>
        </w:rPr>
        <w:t>技术服务合同</w:t>
      </w:r>
    </w:p>
    <w:p w14:paraId="161E8F4F">
      <w:pPr>
        <w:adjustRightInd w:val="0"/>
        <w:snapToGrid w:val="0"/>
        <w:spacing w:line="360" w:lineRule="auto"/>
        <w:rPr>
          <w:rFonts w:hint="default" w:ascii="Times New Roman" w:hAnsi="Times New Roman" w:eastAsia="宋体" w:cs="Times New Roman"/>
          <w:sz w:val="22"/>
          <w:szCs w:val="20"/>
          <w:highlight w:val="none"/>
        </w:rPr>
      </w:pPr>
    </w:p>
    <w:p w14:paraId="4A7A1885">
      <w:pPr>
        <w:adjustRightInd w:val="0"/>
        <w:snapToGrid w:val="0"/>
        <w:spacing w:line="360" w:lineRule="auto"/>
        <w:ind w:firstLine="440" w:firstLineChars="200"/>
        <w:rPr>
          <w:rFonts w:hint="default" w:ascii="Times New Roman" w:hAnsi="Times New Roman" w:eastAsia="宋体" w:cs="Times New Roman"/>
          <w:sz w:val="22"/>
          <w:szCs w:val="20"/>
          <w:highlight w:val="none"/>
        </w:rPr>
      </w:pPr>
    </w:p>
    <w:p w14:paraId="21371F7B">
      <w:pPr>
        <w:adjustRightInd w:val="0"/>
        <w:snapToGrid w:val="0"/>
        <w:spacing w:line="360" w:lineRule="auto"/>
        <w:ind w:firstLine="440" w:firstLineChars="200"/>
        <w:rPr>
          <w:rFonts w:hint="default" w:ascii="Times New Roman" w:hAnsi="Times New Roman" w:eastAsia="宋体" w:cs="Times New Roman"/>
          <w:sz w:val="22"/>
          <w:szCs w:val="20"/>
          <w:highlight w:val="none"/>
        </w:rPr>
      </w:pPr>
    </w:p>
    <w:p w14:paraId="21D93B07">
      <w:pPr>
        <w:adjustRightInd w:val="0"/>
        <w:snapToGrid w:val="0"/>
        <w:spacing w:line="360" w:lineRule="auto"/>
        <w:ind w:firstLine="440" w:firstLineChars="200"/>
        <w:rPr>
          <w:rFonts w:hint="default" w:ascii="Times New Roman" w:hAnsi="Times New Roman" w:eastAsia="宋体" w:cs="Times New Roman"/>
          <w:sz w:val="22"/>
          <w:szCs w:val="20"/>
          <w:highlight w:val="none"/>
        </w:rPr>
      </w:pPr>
    </w:p>
    <w:p w14:paraId="75F9FAB5">
      <w:pPr>
        <w:tabs>
          <w:tab w:val="left" w:pos="1470"/>
        </w:tabs>
        <w:adjustRightInd w:val="0"/>
        <w:snapToGrid w:val="0"/>
        <w:spacing w:line="360" w:lineRule="auto"/>
        <w:ind w:firstLine="440" w:firstLineChars="200"/>
        <w:rPr>
          <w:rFonts w:hint="default" w:ascii="Times New Roman" w:hAnsi="Times New Roman" w:eastAsia="宋体" w:cs="Times New Roman"/>
          <w:sz w:val="22"/>
          <w:szCs w:val="20"/>
          <w:highlight w:val="none"/>
          <w:u w:val="single"/>
        </w:rPr>
      </w:pPr>
    </w:p>
    <w:p w14:paraId="3F072F69">
      <w:pPr>
        <w:tabs>
          <w:tab w:val="left" w:pos="1470"/>
        </w:tabs>
        <w:adjustRightInd w:val="0"/>
        <w:snapToGrid w:val="0"/>
        <w:spacing w:line="360" w:lineRule="auto"/>
        <w:ind w:firstLine="440" w:firstLineChars="200"/>
        <w:rPr>
          <w:rFonts w:hint="default" w:ascii="Times New Roman" w:hAnsi="Times New Roman" w:eastAsia="宋体" w:cs="Times New Roman"/>
          <w:sz w:val="22"/>
          <w:szCs w:val="20"/>
          <w:highlight w:val="none"/>
        </w:rPr>
      </w:pPr>
      <w:r>
        <w:rPr>
          <w:rFonts w:hint="default" w:ascii="Times New Roman" w:hAnsi="Times New Roman" w:eastAsia="宋体" w:cs="Times New Roman"/>
          <w:sz w:val="22"/>
          <w:szCs w:val="20"/>
          <w:highlight w:val="none"/>
        </w:rPr>
        <w:t>委托人：</w:t>
      </w:r>
    </w:p>
    <w:p w14:paraId="073CCADC">
      <w:pPr>
        <w:tabs>
          <w:tab w:val="left" w:pos="1470"/>
        </w:tabs>
        <w:adjustRightInd w:val="0"/>
        <w:snapToGrid w:val="0"/>
        <w:spacing w:line="360" w:lineRule="auto"/>
        <w:ind w:firstLine="440" w:firstLineChars="200"/>
        <w:rPr>
          <w:rFonts w:hint="default" w:ascii="Times New Roman" w:hAnsi="Times New Roman" w:eastAsia="宋体" w:cs="Times New Roman"/>
          <w:sz w:val="22"/>
          <w:szCs w:val="20"/>
          <w:highlight w:val="none"/>
        </w:rPr>
      </w:pPr>
      <w:r>
        <w:rPr>
          <w:rFonts w:hint="default" w:ascii="Times New Roman" w:hAnsi="Times New Roman" w:eastAsia="宋体" w:cs="Times New Roman"/>
          <w:sz w:val="22"/>
          <w:szCs w:val="20"/>
          <w:highlight w:val="none"/>
        </w:rPr>
        <w:t>（甲方）</w:t>
      </w:r>
      <w:r>
        <w:rPr>
          <w:rFonts w:hint="default" w:ascii="Times New Roman" w:hAnsi="Times New Roman" w:eastAsia="宋体" w:cs="Times New Roman"/>
          <w:bCs/>
          <w:sz w:val="22"/>
          <w:szCs w:val="20"/>
          <w:highlight w:val="none"/>
          <w:u w:val="single"/>
        </w:rPr>
        <w:t xml:space="preserve">                                                                           </w:t>
      </w:r>
    </w:p>
    <w:p w14:paraId="76A30CC1">
      <w:pPr>
        <w:tabs>
          <w:tab w:val="left" w:pos="1470"/>
        </w:tabs>
        <w:adjustRightInd w:val="0"/>
        <w:snapToGrid w:val="0"/>
        <w:spacing w:line="360" w:lineRule="auto"/>
        <w:ind w:firstLine="440" w:firstLineChars="200"/>
        <w:rPr>
          <w:rFonts w:hint="default" w:ascii="Times New Roman" w:hAnsi="Times New Roman" w:eastAsia="宋体" w:cs="Times New Roman"/>
          <w:sz w:val="22"/>
          <w:szCs w:val="20"/>
          <w:highlight w:val="none"/>
        </w:rPr>
      </w:pPr>
      <w:r>
        <w:rPr>
          <w:rFonts w:hint="default" w:ascii="Times New Roman" w:hAnsi="Times New Roman" w:eastAsia="宋体" w:cs="Times New Roman"/>
          <w:sz w:val="22"/>
          <w:szCs w:val="20"/>
          <w:highlight w:val="none"/>
        </w:rPr>
        <w:t>受托人：</w:t>
      </w:r>
    </w:p>
    <w:p w14:paraId="06684126">
      <w:pPr>
        <w:tabs>
          <w:tab w:val="left" w:pos="1470"/>
        </w:tabs>
        <w:adjustRightInd w:val="0"/>
        <w:snapToGrid w:val="0"/>
        <w:spacing w:line="360" w:lineRule="auto"/>
        <w:ind w:firstLine="440" w:firstLineChars="200"/>
        <w:rPr>
          <w:rFonts w:hint="default" w:ascii="Times New Roman" w:hAnsi="Times New Roman" w:eastAsia="宋体" w:cs="Times New Roman"/>
          <w:bCs/>
          <w:sz w:val="24"/>
          <w:highlight w:val="none"/>
          <w:u w:val="single"/>
        </w:rPr>
      </w:pPr>
      <w:r>
        <w:rPr>
          <w:rFonts w:hint="default" w:ascii="Times New Roman" w:hAnsi="Times New Roman" w:eastAsia="宋体" w:cs="Times New Roman"/>
          <w:sz w:val="22"/>
          <w:szCs w:val="20"/>
          <w:highlight w:val="none"/>
        </w:rPr>
        <w:t>（乙方）</w:t>
      </w:r>
      <w:r>
        <w:rPr>
          <w:rFonts w:hint="default" w:ascii="Times New Roman" w:hAnsi="Times New Roman" w:eastAsia="宋体" w:cs="Times New Roman"/>
          <w:bCs/>
          <w:sz w:val="22"/>
          <w:szCs w:val="20"/>
          <w:highlight w:val="none"/>
          <w:u w:val="single"/>
        </w:rPr>
        <w:t xml:space="preserve">                                                            </w:t>
      </w:r>
      <w:r>
        <w:rPr>
          <w:rFonts w:hint="default" w:ascii="Times New Roman" w:hAnsi="Times New Roman" w:eastAsia="宋体" w:cs="Times New Roman"/>
          <w:bCs/>
          <w:sz w:val="24"/>
          <w:highlight w:val="none"/>
          <w:u w:val="single"/>
        </w:rPr>
        <w:t xml:space="preserve">               </w:t>
      </w:r>
    </w:p>
    <w:p w14:paraId="73FB4DB8">
      <w:pPr>
        <w:tabs>
          <w:tab w:val="left" w:pos="1470"/>
        </w:tabs>
        <w:adjustRightInd w:val="0"/>
        <w:snapToGrid w:val="0"/>
        <w:spacing w:line="360" w:lineRule="auto"/>
        <w:ind w:firstLine="480" w:firstLineChars="200"/>
        <w:rPr>
          <w:rFonts w:hint="default" w:ascii="Times New Roman" w:hAnsi="Times New Roman" w:eastAsia="宋体" w:cs="Times New Roman"/>
          <w:bCs/>
          <w:sz w:val="24"/>
          <w:highlight w:val="none"/>
          <w:u w:val="single"/>
        </w:rPr>
      </w:pPr>
    </w:p>
    <w:p w14:paraId="02C74B9A">
      <w:pPr>
        <w:tabs>
          <w:tab w:val="left" w:pos="1470"/>
        </w:tabs>
        <w:adjustRightInd w:val="0"/>
        <w:snapToGrid w:val="0"/>
        <w:spacing w:line="360" w:lineRule="auto"/>
        <w:ind w:firstLine="480" w:firstLineChars="200"/>
        <w:rPr>
          <w:rFonts w:hint="default" w:ascii="Times New Roman" w:hAnsi="Times New Roman" w:eastAsia="宋体" w:cs="Times New Roman"/>
          <w:bCs/>
          <w:sz w:val="24"/>
          <w:highlight w:val="none"/>
          <w:u w:val="single"/>
        </w:rPr>
      </w:pPr>
    </w:p>
    <w:p w14:paraId="4FCE44A4">
      <w:pPr>
        <w:tabs>
          <w:tab w:val="left" w:pos="1470"/>
        </w:tabs>
        <w:adjustRightInd w:val="0"/>
        <w:snapToGrid w:val="0"/>
        <w:spacing w:line="360" w:lineRule="auto"/>
        <w:ind w:firstLine="480" w:firstLineChars="200"/>
        <w:rPr>
          <w:rFonts w:hint="default" w:ascii="Times New Roman" w:hAnsi="Times New Roman" w:eastAsia="宋体" w:cs="Times New Roman"/>
          <w:sz w:val="24"/>
          <w:highlight w:val="none"/>
        </w:rPr>
      </w:pPr>
    </w:p>
    <w:p w14:paraId="012BCA1A">
      <w:pPr>
        <w:adjustRightInd w:val="0"/>
        <w:snapToGrid w:val="0"/>
        <w:spacing w:before="312" w:beforeLines="100" w:after="50" w:line="360" w:lineRule="auto"/>
        <w:ind w:firstLine="440" w:firstLineChars="200"/>
        <w:rPr>
          <w:rFonts w:hint="default" w:ascii="Times New Roman" w:hAnsi="Times New Roman" w:eastAsia="宋体" w:cs="Times New Roman"/>
          <w:sz w:val="22"/>
          <w:szCs w:val="20"/>
          <w:highlight w:val="none"/>
        </w:rPr>
      </w:pPr>
      <w:r>
        <w:rPr>
          <w:rFonts w:hint="default" w:ascii="Times New Roman" w:hAnsi="Times New Roman" w:eastAsia="宋体" w:cs="Times New Roman"/>
          <w:sz w:val="22"/>
          <w:szCs w:val="20"/>
          <w:highlight w:val="none"/>
        </w:rPr>
        <w:t>签订地点：</w:t>
      </w:r>
      <w:r>
        <w:rPr>
          <w:rFonts w:hint="default" w:ascii="Times New Roman" w:hAnsi="Times New Roman" w:eastAsia="宋体" w:cs="Times New Roman"/>
          <w:bCs/>
          <w:sz w:val="22"/>
          <w:szCs w:val="20"/>
          <w:highlight w:val="none"/>
          <w:u w:val="single"/>
        </w:rPr>
        <w:t xml:space="preserve">            绍兴新昌            </w:t>
      </w:r>
    </w:p>
    <w:p w14:paraId="056CDF05">
      <w:pPr>
        <w:tabs>
          <w:tab w:val="left" w:pos="1470"/>
        </w:tabs>
        <w:adjustRightInd w:val="0"/>
        <w:snapToGrid w:val="0"/>
        <w:spacing w:line="360" w:lineRule="auto"/>
        <w:ind w:firstLine="440" w:firstLineChars="200"/>
        <w:rPr>
          <w:rFonts w:hint="default" w:ascii="Times New Roman" w:hAnsi="Times New Roman" w:eastAsia="宋体" w:cs="Times New Roman"/>
          <w:sz w:val="22"/>
          <w:szCs w:val="20"/>
          <w:highlight w:val="none"/>
          <w:u w:val="single"/>
        </w:rPr>
      </w:pPr>
      <w:r>
        <w:rPr>
          <w:rFonts w:hint="default" w:ascii="Times New Roman" w:hAnsi="Times New Roman" w:eastAsia="宋体" w:cs="Times New Roman"/>
          <w:sz w:val="22"/>
          <w:szCs w:val="20"/>
          <w:highlight w:val="none"/>
        </w:rPr>
        <w:t>签订日期：</w:t>
      </w:r>
      <w:r>
        <w:rPr>
          <w:rFonts w:hint="default" w:ascii="Times New Roman" w:hAnsi="Times New Roman" w:eastAsia="宋体" w:cs="Times New Roman"/>
          <w:sz w:val="22"/>
          <w:szCs w:val="20"/>
          <w:highlight w:val="none"/>
          <w:u w:val="single"/>
        </w:rPr>
        <w:t xml:space="preserve">           </w:t>
      </w:r>
      <w:r>
        <w:rPr>
          <w:rFonts w:hint="default" w:ascii="Times New Roman" w:hAnsi="Times New Roman" w:eastAsia="宋体" w:cs="Times New Roman"/>
          <w:sz w:val="22"/>
          <w:szCs w:val="20"/>
          <w:highlight w:val="none"/>
        </w:rPr>
        <w:t xml:space="preserve"> 年</w:t>
      </w:r>
      <w:r>
        <w:rPr>
          <w:rFonts w:hint="default" w:ascii="Times New Roman" w:hAnsi="Times New Roman" w:eastAsia="宋体" w:cs="Times New Roman"/>
          <w:sz w:val="22"/>
          <w:szCs w:val="20"/>
          <w:highlight w:val="none"/>
          <w:u w:val="single"/>
        </w:rPr>
        <w:t xml:space="preserve">     </w:t>
      </w:r>
      <w:r>
        <w:rPr>
          <w:rFonts w:hint="default" w:ascii="Times New Roman" w:hAnsi="Times New Roman" w:eastAsia="宋体" w:cs="Times New Roman"/>
          <w:sz w:val="22"/>
          <w:szCs w:val="20"/>
          <w:highlight w:val="none"/>
        </w:rPr>
        <w:t>月</w:t>
      </w:r>
      <w:r>
        <w:rPr>
          <w:rFonts w:hint="default" w:ascii="Times New Roman" w:hAnsi="Times New Roman" w:eastAsia="宋体" w:cs="Times New Roman"/>
          <w:sz w:val="22"/>
          <w:szCs w:val="20"/>
          <w:highlight w:val="none"/>
          <w:u w:val="single"/>
        </w:rPr>
        <w:t xml:space="preserve">     </w:t>
      </w:r>
      <w:r>
        <w:rPr>
          <w:rFonts w:hint="default" w:ascii="Times New Roman" w:hAnsi="Times New Roman" w:eastAsia="宋体" w:cs="Times New Roman"/>
          <w:sz w:val="22"/>
          <w:szCs w:val="20"/>
          <w:highlight w:val="none"/>
        </w:rPr>
        <w:t>日</w:t>
      </w:r>
    </w:p>
    <w:p w14:paraId="30DA10AD">
      <w:pPr>
        <w:tabs>
          <w:tab w:val="left" w:pos="1470"/>
        </w:tabs>
        <w:adjustRightInd w:val="0"/>
        <w:snapToGrid w:val="0"/>
        <w:spacing w:line="360" w:lineRule="auto"/>
        <w:ind w:firstLine="440" w:firstLineChars="200"/>
        <w:rPr>
          <w:rFonts w:hint="default" w:ascii="Times New Roman" w:hAnsi="Times New Roman" w:eastAsia="宋体" w:cs="Times New Roman"/>
          <w:sz w:val="22"/>
          <w:szCs w:val="20"/>
          <w:highlight w:val="none"/>
        </w:rPr>
      </w:pPr>
    </w:p>
    <w:p w14:paraId="2B77521B">
      <w:pPr>
        <w:bidi w:val="0"/>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6E8E2B53">
      <w:pPr>
        <w:pStyle w:val="46"/>
        <w:keepNext w:val="0"/>
        <w:keepLines w:val="0"/>
        <w:pageBreakBefore w:val="0"/>
        <w:widowControl/>
        <w:kinsoku/>
        <w:wordWrap/>
        <w:overflowPunct/>
        <w:topLinePunct w:val="0"/>
        <w:autoSpaceDE/>
        <w:autoSpaceDN/>
        <w:bidi w:val="0"/>
        <w:adjustRightInd/>
        <w:snapToGrid w:val="0"/>
        <w:spacing w:after="157" w:afterLines="50" w:line="400" w:lineRule="exact"/>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合同条款</w:t>
      </w:r>
    </w:p>
    <w:p w14:paraId="626ED50D">
      <w:pPr>
        <w:pStyle w:val="46"/>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采购人：（以下称甲方）</w:t>
      </w:r>
      <w:r>
        <w:rPr>
          <w:rFonts w:hint="eastAsia" w:ascii="宋体" w:hAnsi="宋体" w:eastAsia="宋体" w:cs="宋体"/>
          <w:sz w:val="21"/>
          <w:szCs w:val="21"/>
          <w:highlight w:val="none"/>
          <w:u w:val="single"/>
        </w:rPr>
        <w:t xml:space="preserve">                               </w:t>
      </w:r>
    </w:p>
    <w:p w14:paraId="7DB08738">
      <w:pPr>
        <w:pStyle w:val="46"/>
        <w:snapToGri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中标人：（以下称乙方）</w:t>
      </w:r>
      <w:r>
        <w:rPr>
          <w:rFonts w:hint="eastAsia" w:ascii="宋体" w:hAnsi="宋体" w:eastAsia="宋体" w:cs="宋体"/>
          <w:sz w:val="21"/>
          <w:szCs w:val="21"/>
          <w:highlight w:val="none"/>
          <w:u w:val="single"/>
        </w:rPr>
        <w:t xml:space="preserve">                               </w:t>
      </w:r>
    </w:p>
    <w:p w14:paraId="07FB8A2F">
      <w:pPr>
        <w:pStyle w:val="253"/>
        <w:keepNext w:val="0"/>
        <w:keepLines w:val="0"/>
        <w:pageBreakBefore w:val="0"/>
        <w:widowControl/>
        <w:kinsoku/>
        <w:wordWrap/>
        <w:overflowPunct/>
        <w:topLinePunct w:val="0"/>
        <w:autoSpaceDE/>
        <w:autoSpaceDN/>
        <w:bidi w:val="0"/>
        <w:adjustRightInd/>
        <w:snapToGrid w:val="0"/>
        <w:spacing w:before="157" w:beforeLines="50" w:beforeAutospacing="0" w:after="0" w:afterAutospacing="0"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根据招标文件，采购编号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的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日开标会上，经评标委员会评定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(乙方)为中标人。甲乙双方依据《中华人民共和国政府采购法》、《中华人民共和国民法典》等相关法律法规和招标文件的要求，在平等自愿的基础上，同意按照下面的条款和条件，签署本合同。</w:t>
      </w:r>
    </w:p>
    <w:p w14:paraId="13C13366">
      <w:pPr>
        <w:pStyle w:val="6"/>
        <w:keepNext/>
        <w:keepLines/>
        <w:pageBreakBefore w:val="0"/>
        <w:widowControl w:val="0"/>
        <w:kinsoku/>
        <w:wordWrap/>
        <w:overflowPunct/>
        <w:topLinePunct w:val="0"/>
        <w:autoSpaceDE/>
        <w:autoSpaceDN/>
        <w:bidi w:val="0"/>
        <w:adjustRightInd/>
        <w:snapToGrid/>
        <w:spacing w:before="63" w:beforeLines="20" w:after="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一、服务事项</w:t>
      </w:r>
    </w:p>
    <w:p w14:paraId="6BC687B1">
      <w:pPr>
        <w:snapToGrid w:val="0"/>
        <w:spacing w:line="360" w:lineRule="auto"/>
        <w:ind w:firstLine="405" w:firstLineChars="193"/>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1.1 委托事项：</w:t>
      </w:r>
      <w:r>
        <w:rPr>
          <w:rFonts w:hint="eastAsia" w:ascii="宋体" w:hAnsi="宋体" w:eastAsia="宋体" w:cs="宋体"/>
          <w:color w:val="auto"/>
          <w:sz w:val="21"/>
          <w:szCs w:val="21"/>
          <w:highlight w:val="none"/>
          <w:u w:val="single"/>
          <w:lang w:eastAsia="zh-CN"/>
        </w:rPr>
        <w:t>新昌县2025年既有城市桥梁检测项目</w:t>
      </w:r>
    </w:p>
    <w:p w14:paraId="0742475E">
      <w:pPr>
        <w:snapToGrid w:val="0"/>
        <w:spacing w:line="36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服务项目和规格要求：</w:t>
      </w:r>
      <w:r>
        <w:rPr>
          <w:rFonts w:hint="eastAsia" w:ascii="宋体" w:hAnsi="宋体" w:eastAsia="宋体" w:cs="宋体"/>
          <w:color w:val="auto"/>
          <w:sz w:val="21"/>
          <w:szCs w:val="21"/>
          <w:highlight w:val="none"/>
          <w:u w:val="single"/>
        </w:rPr>
        <w:t>详见《中标通知书》、《投标文件》、《招标文件》。</w:t>
      </w:r>
    </w:p>
    <w:p w14:paraId="56BF01D2">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二、服务期限</w:t>
      </w:r>
    </w:p>
    <w:p w14:paraId="7DDC1D0F">
      <w:pPr>
        <w:snapToGrid w:val="0"/>
        <w:spacing w:line="36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日止，服务周期：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14:paraId="394992BF">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三、服务内容</w:t>
      </w:r>
    </w:p>
    <w:p w14:paraId="7BD1297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3.1服务范围：</w:t>
      </w:r>
      <w:r>
        <w:rPr>
          <w:rFonts w:hint="eastAsia" w:ascii="宋体" w:hAnsi="宋体" w:eastAsia="宋体" w:cs="宋体"/>
          <w:color w:val="auto"/>
          <w:sz w:val="21"/>
          <w:szCs w:val="21"/>
          <w:highlight w:val="none"/>
          <w:u w:val="single"/>
          <w:lang w:val="en-US" w:eastAsia="zh-CN"/>
        </w:rPr>
        <w:t>业主</w:t>
      </w:r>
      <w:r>
        <w:rPr>
          <w:rFonts w:hint="eastAsia" w:ascii="宋体" w:hAnsi="宋体" w:eastAsia="宋体" w:cs="宋体"/>
          <w:color w:val="auto"/>
          <w:sz w:val="21"/>
          <w:szCs w:val="21"/>
          <w:highlight w:val="none"/>
          <w:u w:val="single"/>
        </w:rPr>
        <w:t>指定</w:t>
      </w:r>
      <w:r>
        <w:rPr>
          <w:rFonts w:hint="eastAsia" w:ascii="宋体" w:hAnsi="宋体" w:eastAsia="宋体" w:cs="宋体"/>
          <w:color w:val="auto"/>
          <w:sz w:val="21"/>
          <w:szCs w:val="21"/>
          <w:highlight w:val="none"/>
          <w:u w:val="single"/>
          <w:lang w:eastAsia="zh-CN"/>
        </w:rPr>
        <w:t>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7CE375">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3.2服务内容：</w:t>
      </w:r>
      <w:r>
        <w:rPr>
          <w:rFonts w:hint="eastAsia" w:ascii="宋体" w:hAnsi="宋体" w:eastAsia="宋体" w:cs="宋体"/>
          <w:color w:val="auto"/>
          <w:sz w:val="21"/>
          <w:szCs w:val="21"/>
          <w:highlight w:val="none"/>
          <w:u w:val="single"/>
        </w:rPr>
        <w:t xml:space="preserve">                                             。</w:t>
      </w:r>
    </w:p>
    <w:p w14:paraId="49A30C55">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四、合同金额</w:t>
      </w:r>
    </w:p>
    <w:p w14:paraId="38BB9062">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4.1本合同金额为（大写）：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7679226">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4.2本合同金额包括</w:t>
      </w:r>
      <w:r>
        <w:rPr>
          <w:rFonts w:hint="eastAsia" w:ascii="宋体" w:hAnsi="宋体" w:eastAsia="宋体" w:cs="宋体"/>
          <w:color w:val="auto"/>
          <w:sz w:val="21"/>
          <w:szCs w:val="21"/>
          <w:highlight w:val="none"/>
          <w:lang w:val="en-US" w:eastAsia="zh-CN"/>
        </w:rPr>
        <w:t>人工费、</w:t>
      </w:r>
      <w:r>
        <w:rPr>
          <w:rFonts w:hint="eastAsia" w:ascii="宋体" w:hAnsi="宋体" w:eastAsia="宋体" w:cs="宋体"/>
          <w:color w:val="auto"/>
          <w:sz w:val="21"/>
          <w:szCs w:val="21"/>
          <w:highlight w:val="none"/>
          <w:lang w:val="zh-CN"/>
        </w:rPr>
        <w:t>检测费、管理费、利润、税金以及售后服务、质保服务</w:t>
      </w:r>
      <w:r>
        <w:rPr>
          <w:rFonts w:hint="eastAsia" w:ascii="宋体" w:hAnsi="宋体" w:eastAsia="宋体" w:cs="宋体"/>
          <w:color w:val="auto"/>
          <w:sz w:val="21"/>
          <w:szCs w:val="21"/>
          <w:highlight w:val="none"/>
        </w:rPr>
        <w:t>等一切费用。</w:t>
      </w:r>
    </w:p>
    <w:p w14:paraId="331C5A82">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五、服务质量</w:t>
      </w:r>
    </w:p>
    <w:p w14:paraId="1CE13754">
      <w:pPr>
        <w:snapToGrid w:val="0"/>
        <w:spacing w:line="360" w:lineRule="auto"/>
        <w:ind w:firstLine="405" w:firstLineChars="19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5.1质量保证：</w:t>
      </w:r>
      <w:r>
        <w:rPr>
          <w:rFonts w:hint="eastAsia" w:ascii="宋体" w:hAnsi="宋体" w:eastAsia="宋体" w:cs="宋体"/>
          <w:color w:val="auto"/>
          <w:sz w:val="21"/>
          <w:szCs w:val="21"/>
          <w:highlight w:val="none"/>
          <w:u w:val="single"/>
        </w:rPr>
        <w:t>乙方必须符合国家强制性技术标准及行业管理规范要求，接受项目行业管理部门及政府有关部门的指导，接受甲方监督，符合服务质量承诺，包括验收标准、绩效考核、履约评价等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p>
    <w:p w14:paraId="04CB9BBD">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六、甲方权利义务</w:t>
      </w:r>
    </w:p>
    <w:p w14:paraId="0FCA4AFD">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6.1甲方有权对合同规定范围内乙方的服务行为进行监督和检查，拥有监管权。有权定期核对乙方提供服务所配备的人员数量。对甲方认为不合理的部分有权下达整改通知书，并要求乙方限期整改。</w:t>
      </w:r>
    </w:p>
    <w:p w14:paraId="1C41251D">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6.2甲方有权依据双方签订的考评办法对乙方提供的服务进行定期考评。</w:t>
      </w:r>
    </w:p>
    <w:p w14:paraId="3264EFD4">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6.3负责检查监督乙方管理工作的实施及制度的执行情况。</w:t>
      </w:r>
    </w:p>
    <w:p w14:paraId="359EDEB5">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6.4根据本合同规定，按时向乙方支付服务费用。</w:t>
      </w:r>
    </w:p>
    <w:p w14:paraId="0722FAD9">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6.5国家法律、法规所规定由甲方承担的其它责任。</w:t>
      </w:r>
    </w:p>
    <w:p w14:paraId="10F019A8">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七、乙方权利义务</w:t>
      </w:r>
    </w:p>
    <w:p w14:paraId="157F53BA">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7.1对本合同规定的委托服务范围内的项目享有管理权及服务义务。</w:t>
      </w:r>
    </w:p>
    <w:p w14:paraId="42E9D80E">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7.2根据本合同的规定向甲方收取相关服务费用，并有权在本项目管理范围内管理及合理使用。</w:t>
      </w:r>
    </w:p>
    <w:p w14:paraId="434091FE">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7.3及时向甲方通告本项目服务范围内有关服务的重大事项，及时配合处理投诉。</w:t>
      </w:r>
    </w:p>
    <w:p w14:paraId="77BA4003">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7.4接受项目行业管理部门及政府有关部门的指导，接受甲方的监督。</w:t>
      </w:r>
    </w:p>
    <w:p w14:paraId="5C202CD0">
      <w:pPr>
        <w:snapToGrid w:val="0"/>
        <w:spacing w:line="360" w:lineRule="auto"/>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7.5国家法律、法</w:t>
      </w:r>
      <w:r>
        <w:rPr>
          <w:rFonts w:hint="eastAsia" w:ascii="宋体" w:hAnsi="宋体" w:eastAsia="宋体" w:cs="宋体"/>
          <w:color w:val="auto"/>
          <w:sz w:val="21"/>
          <w:szCs w:val="21"/>
          <w:highlight w:val="none"/>
        </w:rPr>
        <w:t>规所规定由乙方承担的其它责任。</w:t>
      </w:r>
    </w:p>
    <w:p w14:paraId="54CF25C4">
      <w:pPr>
        <w:snapToGrid w:val="0"/>
        <w:spacing w:line="360" w:lineRule="auto"/>
        <w:ind w:firstLine="420" w:firstLineChars="200"/>
        <w:jc w:val="lef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7.6</w:t>
      </w:r>
      <w:r>
        <w:rPr>
          <w:rFonts w:hint="eastAsia" w:ascii="宋体" w:hAnsi="宋体" w:eastAsia="宋体" w:cs="宋体"/>
          <w:sz w:val="21"/>
          <w:szCs w:val="21"/>
          <w:highlight w:val="none"/>
        </w:rPr>
        <w:t>乙方不得以任何方式将项目转交第三方或由第三方提供相关服务，否则，乙方承担一切后果</w:t>
      </w:r>
      <w:r>
        <w:rPr>
          <w:rFonts w:hint="eastAsia" w:ascii="宋体" w:hAnsi="宋体" w:eastAsia="宋体" w:cs="宋体"/>
          <w:sz w:val="21"/>
          <w:szCs w:val="21"/>
          <w:highlight w:val="none"/>
          <w:lang w:eastAsia="zh-CN"/>
        </w:rPr>
        <w:t>。</w:t>
      </w:r>
    </w:p>
    <w:p w14:paraId="1A4630A4">
      <w:pPr>
        <w:pStyle w:val="6"/>
        <w:keepNext/>
        <w:keepLines/>
        <w:pageBreakBefore w:val="0"/>
        <w:widowControl w:val="0"/>
        <w:numPr>
          <w:ilvl w:val="0"/>
          <w:numId w:val="5"/>
        </w:numPr>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p w14:paraId="01179B6D">
      <w:pPr>
        <w:snapToGrid w:val="0"/>
        <w:spacing w:line="360" w:lineRule="auto"/>
        <w:ind w:firstLine="420" w:firstLineChars="200"/>
        <w:jc w:val="left"/>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8.1合同签订且具备实施条件后7个工作日内支付合同金额的40%作为预付款；</w:t>
      </w:r>
    </w:p>
    <w:p w14:paraId="662016B3">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8.2在检测完成后需提供检测报告，检测报告中提出的检测后有针对性的维修养护或加固方案及下一年度检测计划通过专家评审，并完成修改后付清。</w:t>
      </w:r>
    </w:p>
    <w:p w14:paraId="7A854E0C">
      <w:pPr>
        <w:pStyle w:val="6"/>
        <w:keepNext/>
        <w:keepLines/>
        <w:pageBreakBefore w:val="0"/>
        <w:widowControl w:val="0"/>
        <w:numPr>
          <w:ilvl w:val="0"/>
          <w:numId w:val="5"/>
        </w:numPr>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p w14:paraId="7836C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 1 \* GB3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履约保证金金额：合同金额的1%；</w:t>
      </w:r>
    </w:p>
    <w:p w14:paraId="500285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②履约保证金缴纳形式：保函或转账的形式；</w:t>
      </w:r>
    </w:p>
    <w:p w14:paraId="17F24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 3 \* GB3 \* MERGEFORMAT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履约保证金缴纳时间：合同签订前；</w:t>
      </w:r>
    </w:p>
    <w:p w14:paraId="76CAE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 4 \* GB3 \* MERGEFORMAT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④</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履约保证金接收人：合同甲方；</w:t>
      </w:r>
    </w:p>
    <w:p w14:paraId="7E7EFB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fldChar w:fldCharType="begin"/>
      </w:r>
      <w:r>
        <w:rPr>
          <w:rFonts w:hint="eastAsia" w:ascii="宋体" w:hAnsi="宋体" w:eastAsia="宋体" w:cs="宋体"/>
          <w:sz w:val="21"/>
          <w:szCs w:val="21"/>
          <w:highlight w:val="none"/>
          <w:lang w:val="en-US" w:eastAsia="zh-CN"/>
        </w:rPr>
        <w:instrText xml:space="preserve"> = 5 \* GB3 \* MERGEFORMAT </w:instrText>
      </w:r>
      <w:r>
        <w:rPr>
          <w:rFonts w:hint="eastAsia" w:ascii="宋体" w:hAnsi="宋体" w:eastAsia="宋体" w:cs="宋体"/>
          <w:sz w:val="21"/>
          <w:szCs w:val="21"/>
          <w:highlight w:val="none"/>
          <w:lang w:val="en-US" w:eastAsia="zh-CN"/>
        </w:rPr>
        <w:fldChar w:fldCharType="separate"/>
      </w:r>
      <w:r>
        <w:rPr>
          <w:rFonts w:hint="eastAsia" w:ascii="宋体" w:hAnsi="宋体" w:eastAsia="宋体" w:cs="宋体"/>
          <w:sz w:val="21"/>
          <w:szCs w:val="21"/>
          <w:highlight w:val="none"/>
          <w:lang w:val="en-US" w:eastAsia="zh-CN"/>
        </w:rPr>
        <w:t>⑤</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履约保证金有效期限：服务期满后无质量问题15个工作日内无息退还。</w:t>
      </w:r>
    </w:p>
    <w:p w14:paraId="50517B3F">
      <w:pPr>
        <w:pStyle w:val="6"/>
        <w:keepNext/>
        <w:keepLines/>
        <w:pageBreakBefore w:val="0"/>
        <w:widowControl w:val="0"/>
        <w:numPr>
          <w:ilvl w:val="0"/>
          <w:numId w:val="5"/>
        </w:numPr>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违约金</w:t>
      </w:r>
    </w:p>
    <w:p w14:paraId="723F5959">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1甲方无正当理由拒绝验收项目的，甲方向乙方偿付拒收合同总价的百分之五违约金。</w:t>
      </w:r>
    </w:p>
    <w:p w14:paraId="1C00935F">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10.2</w:t>
      </w:r>
      <w:r>
        <w:rPr>
          <w:rFonts w:hint="eastAsia" w:ascii="宋体" w:hAnsi="宋体" w:eastAsia="宋体" w:cs="宋体"/>
          <w:sz w:val="21"/>
          <w:szCs w:val="21"/>
          <w:highlight w:val="none"/>
        </w:rPr>
        <w:t>甲方无故逾期验收和办理合同款项支付手续的,甲方应按逾期付款总额每日万分之五向乙方支付违约金。</w:t>
      </w:r>
    </w:p>
    <w:p w14:paraId="7BA0481E">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10.3</w:t>
      </w:r>
      <w:r>
        <w:rPr>
          <w:rFonts w:hint="eastAsia" w:ascii="宋体" w:hAnsi="宋体" w:eastAsia="宋体" w:cs="宋体"/>
          <w:sz w:val="21"/>
          <w:szCs w:val="21"/>
          <w:highlight w:val="none"/>
        </w:rPr>
        <w:t xml:space="preserve">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606E8A3">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10.4</w:t>
      </w:r>
      <w:r>
        <w:rPr>
          <w:rFonts w:hint="eastAsia" w:ascii="宋体" w:hAnsi="宋体" w:eastAsia="宋体" w:cs="宋体"/>
          <w:sz w:val="21"/>
          <w:szCs w:val="21"/>
          <w:highlight w:val="none"/>
        </w:rPr>
        <w:t>乙方所履行的服务质量或服务数量不符合合同规定及采购文件规定的，甲方有权中止接受服务，单方面解除合同，且相关损失由乙方承担。</w:t>
      </w:r>
    </w:p>
    <w:p w14:paraId="4321F04D">
      <w:pPr>
        <w:snapToGri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10.5</w:t>
      </w:r>
      <w:r>
        <w:rPr>
          <w:rFonts w:hint="eastAsia" w:ascii="宋体" w:hAnsi="宋体" w:eastAsia="宋体" w:cs="宋体"/>
          <w:sz w:val="21"/>
          <w:szCs w:val="21"/>
          <w:highlight w:val="none"/>
        </w:rPr>
        <w:t>解除合同应按《浙江省合同管理办法》向财政备案。</w:t>
      </w:r>
    </w:p>
    <w:p w14:paraId="2E6DEE0E">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十一、</w:t>
      </w:r>
      <w:r>
        <w:rPr>
          <w:rFonts w:hint="eastAsia" w:ascii="宋体" w:hAnsi="宋体" w:eastAsia="宋体" w:cs="宋体"/>
          <w:sz w:val="21"/>
          <w:szCs w:val="21"/>
          <w:highlight w:val="none"/>
        </w:rPr>
        <w:t>保密义务</w:t>
      </w:r>
    </w:p>
    <w:p w14:paraId="0D91B8E8">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1本合同内容及双方相关资料（包括但不限于各类数据、检测报告、价格、商业信息）均为保密资料，除非保密资料已通过正当途径为公众所知，或除非由拥有资料一方事先书面授权透露，双方均应各自对保密资料保密，不得向除对方以外的任何其他方透露，也不得将保密资料用于与本合同条款和条件不相符合的任何目的。</w:t>
      </w:r>
    </w:p>
    <w:p w14:paraId="5E80F375">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.2双方只能向因职责所需而需要了解上述保密资料的工作人员透露保密资料，且该工作人员经双方协商授权确定，并应采取所有合理的防范措施防止不经授权的披露。</w:t>
      </w:r>
    </w:p>
    <w:p w14:paraId="2B0E730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.3本合同规定的保密义务在相关资料依法成为公开信息前一直持续有效。</w:t>
      </w:r>
    </w:p>
    <w:p w14:paraId="007E8A06">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、知识产权</w:t>
      </w:r>
    </w:p>
    <w:p w14:paraId="062477B9">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.1乙方应保证所提供服务内容或其任何一部分均不会侵犯任何第三方的知识产权。</w:t>
      </w:r>
    </w:p>
    <w:p w14:paraId="61D90873">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.2本合同将不会引起任何知识产权所有权的转移，乙方提供的具备知识产权的产品或采购具备知识产权的成熟产品，知识产权仍归产品提供方所有；基于本项目产生的知识产权归属甲方所有。</w:t>
      </w:r>
    </w:p>
    <w:p w14:paraId="341B8179">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、合同的变更和解除</w:t>
      </w:r>
    </w:p>
    <w:p w14:paraId="3FAE514B">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.1甲乙双方书面协商同意，可以变更和解除本合同。任何一方欲变更或解除本合同，必须提前30日以书面形式提出，双方协商一致后签署补充协议。</w:t>
      </w:r>
    </w:p>
    <w:p w14:paraId="15DD6FA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.2乙方有下列情形之一的，甲方有权解除本合同：</w:t>
      </w:r>
    </w:p>
    <w:p w14:paraId="11E9F197">
      <w:pPr>
        <w:snapToGrid w:val="0"/>
        <w:spacing w:line="360" w:lineRule="auto"/>
        <w:ind w:left="420" w:leftChars="200"/>
        <w:rPr>
          <w:rFonts w:hint="eastAsia" w:ascii="宋体" w:hAnsi="宋体" w:eastAsia="宋体" w:cs="宋体"/>
          <w:sz w:val="21"/>
          <w:szCs w:val="21"/>
          <w:highlight w:val="none"/>
        </w:rPr>
      </w:pPr>
      <w:r>
        <w:rPr>
          <w:rFonts w:hint="eastAsia" w:ascii="宋体" w:hAnsi="宋体" w:eastAsia="宋体" w:cs="宋体"/>
          <w:sz w:val="21"/>
          <w:szCs w:val="21"/>
          <w:highlight w:val="none"/>
        </w:rPr>
        <w:t>（1）因乙方技术服务工作的延误、失职、失误导致甲方蒙受重大损失的。</w:t>
      </w:r>
    </w:p>
    <w:p w14:paraId="0C9AAA3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（2）严重违反本合同规定的其他义务的。</w:t>
      </w:r>
    </w:p>
    <w:p w14:paraId="2E74BE9E">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.3在合同履行期间，乙方发生重组、分离、合并等主体变更事项，存续或新设机构并不当然承继本合同主体资格，甲方有权对其进行重新核定。</w:t>
      </w:r>
    </w:p>
    <w:p w14:paraId="75DCDB85">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、违约责任</w:t>
      </w:r>
    </w:p>
    <w:p w14:paraId="2A8421FD">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.1任何一方不履行合同义务或者履行合同义务不符合约定的，应承担继续履行、采取补救措施或者赔偿损失等违约责任。</w:t>
      </w:r>
    </w:p>
    <w:p w14:paraId="02A43D45">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.2乙方未按约定时间完成服务内容，或提交的服务成果不符合甲方规定要求，甲方有权扣除相应部分服务费用；由此给甲方造成损失的，乙方应承担赔偿费用及责任。</w:t>
      </w:r>
    </w:p>
    <w:p w14:paraId="504017CF">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、不可抗力</w:t>
      </w:r>
    </w:p>
    <w:p w14:paraId="3866C213">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.1在合同有效期内，任何一方因不可抗力事件导致不能履行合同，则合同履行期可延长，其延长期与不可抗力影响期相同。</w:t>
      </w:r>
    </w:p>
    <w:p w14:paraId="5C73D44A">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.2不可抗力事件发生后，应立即通知对方，并寄送有关权威机构出具的证明。</w:t>
      </w:r>
    </w:p>
    <w:p w14:paraId="215543D1">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.3不可抗力事件延续120天以上，双方应通过友好协商，确定是否继续履行合同。</w:t>
      </w:r>
    </w:p>
    <w:p w14:paraId="2BCAC1BE">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、争议解决</w:t>
      </w:r>
    </w:p>
    <w:p w14:paraId="1041A634">
      <w:pPr>
        <w:snapToGrid w:val="0"/>
        <w:spacing w:line="360" w:lineRule="auto"/>
        <w:ind w:left="23" w:firstLine="384" w:firstLineChars="18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.1因本合同引起的或者与本合同有关的任何争议，双方应当协商解决。经双方协商不能解决的，可以提请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市仲裁中心，按照其仲裁规则进行仲裁；或者向合同签订地法院起诉，合同签订地在此约定为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2C85938">
      <w:pPr>
        <w:pStyle w:val="6"/>
        <w:keepNext/>
        <w:keepLines/>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rPr>
        <w:t>、合同效力及其他</w:t>
      </w:r>
    </w:p>
    <w:p w14:paraId="3153F40E">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.1本合同经双方法定代表人或授权委托代理人签字并加盖单位公章后生效。</w:t>
      </w:r>
    </w:p>
    <w:p w14:paraId="12B650AD">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.2《中标通知书》、《招标文件》、《投标文件》作为本合同的组成部分，具有同等法律效力。</w:t>
      </w:r>
    </w:p>
    <w:p w14:paraId="34A6E604">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.3本合同未尽事宜，遵照《中华人民共和国民法典》有关条文执行。</w:t>
      </w:r>
    </w:p>
    <w:p w14:paraId="7B5345B2">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.4本合同正本一式</w:t>
      </w:r>
      <w:r>
        <w:rPr>
          <w:rFonts w:hint="eastAsia" w:ascii="宋体" w:hAnsi="宋体" w:eastAsia="宋体" w:cs="宋体"/>
          <w:sz w:val="21"/>
          <w:szCs w:val="21"/>
          <w:highlight w:val="none"/>
          <w:lang w:val="en-US" w:eastAsia="zh-CN"/>
        </w:rPr>
        <w:t>陆</w:t>
      </w:r>
      <w:r>
        <w:rPr>
          <w:rFonts w:hint="eastAsia" w:ascii="宋体" w:hAnsi="宋体" w:eastAsia="宋体" w:cs="宋体"/>
          <w:sz w:val="21"/>
          <w:szCs w:val="21"/>
          <w:highlight w:val="none"/>
        </w:rPr>
        <w:t>份，具有同等法律效力，甲乙双方各执</w:t>
      </w:r>
      <w:r>
        <w:rPr>
          <w:rFonts w:hint="eastAsia" w:ascii="宋体" w:hAnsi="宋体" w:eastAsia="宋体" w:cs="宋体"/>
          <w:sz w:val="21"/>
          <w:szCs w:val="21"/>
          <w:highlight w:val="none"/>
          <w:lang w:val="en-US" w:eastAsia="zh-CN"/>
        </w:rPr>
        <w:t>贰</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val="en-US" w:eastAsia="zh-CN"/>
        </w:rPr>
        <w:t>代理</w:t>
      </w:r>
      <w:r>
        <w:rPr>
          <w:rFonts w:hint="eastAsia" w:ascii="宋体" w:hAnsi="宋体" w:eastAsia="宋体" w:cs="宋体"/>
          <w:sz w:val="21"/>
          <w:szCs w:val="21"/>
          <w:highlight w:val="none"/>
        </w:rPr>
        <w:t>方存档</w:t>
      </w:r>
      <w:r>
        <w:rPr>
          <w:rFonts w:hint="eastAsia" w:ascii="宋体" w:hAnsi="宋体" w:eastAsia="宋体" w:cs="宋体"/>
          <w:sz w:val="21"/>
          <w:szCs w:val="21"/>
          <w:highlight w:val="none"/>
          <w:lang w:val="en-US" w:eastAsia="zh-CN"/>
        </w:rPr>
        <w:t>贰</w:t>
      </w:r>
      <w:r>
        <w:rPr>
          <w:rFonts w:hint="eastAsia" w:ascii="宋体" w:hAnsi="宋体" w:eastAsia="宋体" w:cs="宋体"/>
          <w:sz w:val="21"/>
          <w:szCs w:val="21"/>
          <w:highlight w:val="none"/>
        </w:rPr>
        <w:t>份。</w:t>
      </w:r>
    </w:p>
    <w:p w14:paraId="2978C44B">
      <w:pPr>
        <w:snapToGrid w:val="0"/>
        <w:spacing w:line="360" w:lineRule="auto"/>
        <w:ind w:firstLine="405" w:firstLineChars="193"/>
        <w:rPr>
          <w:rFonts w:hint="eastAsia" w:ascii="宋体" w:hAnsi="宋体" w:eastAsia="宋体" w:cs="宋体"/>
          <w:sz w:val="21"/>
          <w:szCs w:val="21"/>
          <w:highlight w:val="none"/>
        </w:rPr>
      </w:pPr>
    </w:p>
    <w:tbl>
      <w:tblPr>
        <w:tblStyle w:val="50"/>
        <w:tblW w:w="9400" w:type="dxa"/>
        <w:tblInd w:w="0" w:type="dxa"/>
        <w:tblLayout w:type="fixed"/>
        <w:tblCellMar>
          <w:top w:w="0" w:type="dxa"/>
          <w:left w:w="108" w:type="dxa"/>
          <w:bottom w:w="0" w:type="dxa"/>
          <w:right w:w="108" w:type="dxa"/>
        </w:tblCellMar>
      </w:tblPr>
      <w:tblGrid>
        <w:gridCol w:w="4700"/>
        <w:gridCol w:w="4700"/>
      </w:tblGrid>
      <w:tr w14:paraId="0305E823">
        <w:tblPrEx>
          <w:tblCellMar>
            <w:top w:w="0" w:type="dxa"/>
            <w:left w:w="108" w:type="dxa"/>
            <w:bottom w:w="0" w:type="dxa"/>
            <w:right w:w="108" w:type="dxa"/>
          </w:tblCellMar>
        </w:tblPrEx>
        <w:trPr>
          <w:trHeight w:val="1712" w:hRule="atLeast"/>
        </w:trPr>
        <w:tc>
          <w:tcPr>
            <w:tcW w:w="4700" w:type="dxa"/>
            <w:noWrap w:val="0"/>
            <w:vAlign w:val="top"/>
          </w:tcPr>
          <w:p w14:paraId="6173B779">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p w14:paraId="670F3A4C">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648504B5">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p w14:paraId="52253CFA">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p>
        </w:tc>
        <w:tc>
          <w:tcPr>
            <w:tcW w:w="4700" w:type="dxa"/>
            <w:noWrap w:val="0"/>
            <w:vAlign w:val="top"/>
          </w:tcPr>
          <w:p w14:paraId="494A80AF">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p>
          <w:p w14:paraId="0A7FB467">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04633844">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w:t>
            </w:r>
          </w:p>
          <w:p w14:paraId="08050265">
            <w:pPr>
              <w:snapToGrid w:val="0"/>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p>
        </w:tc>
      </w:tr>
    </w:tbl>
    <w:p w14:paraId="0818ED27">
      <w:pPr>
        <w:spacing w:line="360" w:lineRule="auto"/>
        <w:rPr>
          <w:rFonts w:hint="eastAsia" w:ascii="宋体" w:hAnsi="宋体" w:eastAsia="宋体" w:cs="宋体"/>
          <w:sz w:val="21"/>
          <w:szCs w:val="21"/>
          <w:highlight w:val="none"/>
        </w:rPr>
      </w:pPr>
    </w:p>
    <w:p w14:paraId="5B1826CF">
      <w:pPr>
        <w:snapToGrid w:val="0"/>
        <w:spacing w:line="32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（本合同仅作示范文本，具体以双方签定的正式合同为准，合同内容不得违背本公开招标文件实质性要求。）</w:t>
      </w:r>
    </w:p>
    <w:p w14:paraId="775A6218">
      <w:pPr>
        <w:rPr>
          <w:rFonts w:hint="eastAsia" w:ascii="宋体" w:hAnsi="宋体" w:eastAsia="宋体" w:cs="宋体"/>
          <w:sz w:val="21"/>
          <w:szCs w:val="21"/>
          <w:highlight w:val="none"/>
          <w:u w:val="single"/>
        </w:rPr>
      </w:pPr>
    </w:p>
    <w:p w14:paraId="33350AAE">
      <w:pPr>
        <w:jc w:val="center"/>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kern w:val="0"/>
          <w:sz w:val="21"/>
          <w:szCs w:val="21"/>
          <w:highlight w:val="none"/>
          <w:lang w:val="en-US" w:eastAsia="zh-CN" w:bidi="ar-SA"/>
        </w:rPr>
        <w:t>政府采购项目廉政合同</w:t>
      </w:r>
    </w:p>
    <w:p w14:paraId="3540A83C">
      <w:pPr>
        <w:widowControl/>
        <w:spacing w:line="340" w:lineRule="exact"/>
        <w:ind w:firstLine="480"/>
        <w:rPr>
          <w:rFonts w:hint="eastAsia" w:ascii="宋体" w:hAnsi="宋体" w:eastAsia="宋体" w:cs="宋体"/>
          <w:kern w:val="0"/>
          <w:sz w:val="21"/>
          <w:szCs w:val="21"/>
          <w:highlight w:val="none"/>
        </w:rPr>
      </w:pPr>
    </w:p>
    <w:p w14:paraId="5BEEB5F6">
      <w:pPr>
        <w:widowControl/>
        <w:spacing w:line="400" w:lineRule="exact"/>
        <w:ind w:firstLine="48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甲方：</w:t>
      </w:r>
      <w:r>
        <w:rPr>
          <w:rFonts w:hint="eastAsia" w:ascii="宋体" w:hAnsi="宋体" w:eastAsia="宋体" w:cs="宋体"/>
          <w:kern w:val="0"/>
          <w:sz w:val="21"/>
          <w:szCs w:val="21"/>
          <w:highlight w:val="none"/>
          <w:u w:val="single"/>
        </w:rPr>
        <w:t xml:space="preserve">                       </w:t>
      </w:r>
    </w:p>
    <w:p w14:paraId="3155FD27">
      <w:pPr>
        <w:widowControl/>
        <w:spacing w:line="40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 xml:space="preserve">                       </w:t>
      </w:r>
    </w:p>
    <w:p w14:paraId="63EF65D4">
      <w:pPr>
        <w:widowControl/>
        <w:spacing w:line="40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为加强</w:t>
      </w:r>
      <w:r>
        <w:rPr>
          <w:rFonts w:hint="eastAsia" w:ascii="宋体" w:hAnsi="宋体" w:eastAsia="宋体" w:cs="宋体"/>
          <w:sz w:val="21"/>
          <w:szCs w:val="21"/>
          <w:highlight w:val="none"/>
        </w:rPr>
        <w:t>政府采购项目</w:t>
      </w:r>
      <w:r>
        <w:rPr>
          <w:rFonts w:hint="eastAsia" w:ascii="宋体" w:hAnsi="宋体" w:eastAsia="宋体" w:cs="宋体"/>
          <w:kern w:val="0"/>
          <w:sz w:val="21"/>
          <w:szCs w:val="21"/>
          <w:highlight w:val="none"/>
        </w:rPr>
        <w:t>中的廉政建设，保证采购项目高效优质完成，保证建设资金的安全和有效使用，采购人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（以下称甲方）与中标人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（以下称乙方），特订立如下合同。</w:t>
      </w:r>
    </w:p>
    <w:p w14:paraId="0719FD6D">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第一条 甲乙双方的权利和义务</w:t>
      </w:r>
    </w:p>
    <w:p w14:paraId="360FDE28">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（一）严格遵守党和国家有关法律法规及相关部门的有关规定。</w:t>
      </w:r>
    </w:p>
    <w:p w14:paraId="2349444F">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（二）严格执行政府采购的合同文件，自觉按合同办事。</w:t>
      </w:r>
    </w:p>
    <w:p w14:paraId="58605A1B">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（三）双方的业务活动坚持公开、公平、公正、诚信、透明的原则（除法律认定的商业秘密和合同文件另有规定之外），不得损害国家和集体利益，违反政府采购管理规定。</w:t>
      </w:r>
    </w:p>
    <w:p w14:paraId="3050D252">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（四）建立健全廉政制度、监督制度和处罚制度，开展廉政教育，设立廉政告示牌，公布举报电话，监督并认真查处违规行为及相关人员。</w:t>
      </w:r>
    </w:p>
    <w:p w14:paraId="21538BF6">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（五）发现对方在业务活动中有违反廉政规定的行为，有及时提醒对方纠正的权利和义务。</w:t>
      </w:r>
    </w:p>
    <w:p w14:paraId="7C6ECEA0">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（六）发现对方严重违反合同义务条款的行为，有向其上级有关部门举报、建议给予处理并要求告知处理结果的权利。</w:t>
      </w:r>
    </w:p>
    <w:p w14:paraId="2C1A92F4">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第二条 甲方的义务</w:t>
      </w:r>
    </w:p>
    <w:p w14:paraId="5E557E3C">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（一）甲方及其工作人员不得索要或接受乙方的礼金、礼券、有价证券和贵重物品，不得在乙方报销任何应由甲方或个人支付的费用等。</w:t>
      </w:r>
    </w:p>
    <w:p w14:paraId="74672049">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（二）甲方不得有意刁难、拖欠款项，不得违反规定批拨采购费用等。</w:t>
      </w:r>
    </w:p>
    <w:p w14:paraId="2758682B">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（三）甲方工作人员不得参加乙方安排的宴请和娱乐活动；不得接受乙方提供的通讯工具、交通工具和高档办公用品等。</w:t>
      </w:r>
    </w:p>
    <w:p w14:paraId="37F869CF">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（四）甲方及其工作人员不得要求或者接受乙方为其住房装修、操办婚丧嫁娶、安排配偶子女的工作以及出国出境、旅游等。</w:t>
      </w:r>
    </w:p>
    <w:p w14:paraId="79C27A63">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（五）甲方工作人员的配偶、子女及下属单位不得从事与甲方项目采购有关的材料设备供应、劳务等经济活动。</w:t>
      </w:r>
    </w:p>
    <w:p w14:paraId="2FFD755F">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（六）甲方及其工作人员不得以任何理由向乙方推荐分包单位，不得要求乙方购买合同规定外的材料和设备。</w:t>
      </w:r>
    </w:p>
    <w:p w14:paraId="418BBC19">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第三条 乙方义务</w:t>
      </w:r>
    </w:p>
    <w:p w14:paraId="61627BBD">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（一）乙方不得以任何理由向甲方及其工作人员行贿或馈赠礼金、礼券、有价证券、贵重礼品。</w:t>
      </w:r>
    </w:p>
    <w:p w14:paraId="6ED58C88">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（二）乙方不得以任何名义为甲方及其工作人员报销应由甲方单位或个人支付的任何费用。</w:t>
      </w:r>
    </w:p>
    <w:p w14:paraId="4E1A9AF7">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（三）乙方不得要求甲方违反规定批拨、追加采购费用等。</w:t>
      </w:r>
    </w:p>
    <w:p w14:paraId="3B0D7073">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（四）乙方不得以任何理由安排甲方工作人员参加宴请及娱乐活动。</w:t>
      </w:r>
    </w:p>
    <w:p w14:paraId="0D7B4004">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（五）乙方不得为甲方单位和个人购置或提供通讯工具、交通工具和高档办公用品等。</w:t>
      </w:r>
    </w:p>
    <w:p w14:paraId="592801CC">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第四条 违约责任</w:t>
      </w:r>
    </w:p>
    <w:p w14:paraId="20B51CD6">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（一）甲方及其工作人员违返本合同第一、二条，按管理权限，依据有关规定给予党纪、政纪或组织处理；涉嫌犯罪的，移送司法机关追究刑事责任；给乙方单位造成经济损失的，应予以赔偿。</w:t>
      </w:r>
    </w:p>
    <w:p w14:paraId="287A3815">
      <w:pPr>
        <w:widowControl/>
        <w:spacing w:line="40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乙方及其工作人员违反本合同第一、三条，按管理权限，依据有关规定，给予党纪、政纪或组织处理；给甲方单位造成经济损失的，应予以赔偿；情节严重的，甲方建议有关主管部门给予乙方一至三年内不得参政府采购项目投标的处罚。与此同时，视情扣除乙方部分或全部的廉政保证金。</w:t>
      </w:r>
    </w:p>
    <w:p w14:paraId="538721CE">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第五条  双方约定</w:t>
      </w:r>
    </w:p>
    <w:p w14:paraId="278474C9">
      <w:pPr>
        <w:widowControl/>
        <w:spacing w:line="40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本合同由新昌县纪委负责监督执行。新昌县纪委对本合同执行情况进行抽查，提出属本合同规定范围内的处理意见。</w:t>
      </w:r>
    </w:p>
    <w:p w14:paraId="5AD6B892">
      <w:pPr>
        <w:keepNext w:val="0"/>
        <w:keepLines w:val="0"/>
        <w:pageBreakBefore w:val="0"/>
        <w:widowControl/>
        <w:kinsoku/>
        <w:wordWrap/>
        <w:overflowPunct/>
        <w:topLinePunct w:val="0"/>
        <w:autoSpaceDE/>
        <w:autoSpaceDN/>
        <w:bidi w:val="0"/>
        <w:adjustRightInd/>
        <w:snapToGrid/>
        <w:spacing w:after="157" w:afterLines="50" w:line="400" w:lineRule="exact"/>
        <w:ind w:firstLine="482"/>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第六条  合同有效期</w:t>
      </w:r>
    </w:p>
    <w:p w14:paraId="108D4212">
      <w:pPr>
        <w:widowControl/>
        <w:spacing w:line="40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本合同有效期为甲乙双方签署之日起至该项目服务期满后止。</w:t>
      </w:r>
    </w:p>
    <w:p w14:paraId="5BC25742">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ind w:firstLine="482"/>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第七条   本合同效力</w:t>
      </w:r>
    </w:p>
    <w:p w14:paraId="37ECB011">
      <w:pPr>
        <w:widowControl/>
        <w:spacing w:line="40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本合同作为服务合同的附件，与服务合同具有同等的法律效力，经合同双方签署立即生效。</w:t>
      </w:r>
    </w:p>
    <w:p w14:paraId="039376FF">
      <w:pPr>
        <w:widowControl/>
        <w:spacing w:line="40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第八条 本合同一式二份，甲、乙双方各执一份。</w:t>
      </w:r>
    </w:p>
    <w:p w14:paraId="205CDB26">
      <w:pPr>
        <w:widowControl/>
        <w:spacing w:line="400" w:lineRule="exact"/>
        <w:ind w:firstLine="480"/>
        <w:rPr>
          <w:rFonts w:hint="eastAsia" w:ascii="宋体" w:hAnsi="宋体" w:eastAsia="宋体" w:cs="宋体"/>
          <w:kern w:val="0"/>
          <w:sz w:val="21"/>
          <w:szCs w:val="21"/>
          <w:highlight w:val="none"/>
        </w:rPr>
      </w:pPr>
    </w:p>
    <w:p w14:paraId="3C01732B">
      <w:pPr>
        <w:widowControl/>
        <w:spacing w:line="340" w:lineRule="exact"/>
        <w:ind w:firstLine="480"/>
        <w:rPr>
          <w:rFonts w:hint="eastAsia" w:ascii="宋体" w:hAnsi="宋体" w:eastAsia="宋体" w:cs="宋体"/>
          <w:kern w:val="0"/>
          <w:sz w:val="21"/>
          <w:szCs w:val="21"/>
          <w:highlight w:val="none"/>
        </w:rPr>
      </w:pPr>
    </w:p>
    <w:p w14:paraId="61D65657">
      <w:pPr>
        <w:widowControl/>
        <w:spacing w:line="340" w:lineRule="exact"/>
        <w:ind w:firstLine="480"/>
        <w:rPr>
          <w:rFonts w:hint="eastAsia" w:ascii="宋体" w:hAnsi="宋体" w:eastAsia="宋体" w:cs="宋体"/>
          <w:kern w:val="0"/>
          <w:sz w:val="21"/>
          <w:szCs w:val="21"/>
          <w:highlight w:val="none"/>
        </w:rPr>
      </w:pPr>
    </w:p>
    <w:p w14:paraId="47D44311">
      <w:pPr>
        <w:widowControl/>
        <w:spacing w:line="44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甲方单位：（盖章）                      乙方单位：（盖章）</w:t>
      </w:r>
    </w:p>
    <w:p w14:paraId="038B6CC1">
      <w:pPr>
        <w:widowControl/>
        <w:spacing w:line="44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                       法定代表人：</w:t>
      </w:r>
    </w:p>
    <w:p w14:paraId="1BDB697A">
      <w:pPr>
        <w:widowControl/>
        <w:spacing w:line="44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地址：                                地址： </w:t>
      </w:r>
    </w:p>
    <w:p w14:paraId="147FE392">
      <w:pPr>
        <w:widowControl/>
        <w:spacing w:line="44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电话：                           电话：</w:t>
      </w:r>
    </w:p>
    <w:p w14:paraId="40666CDB">
      <w:pPr>
        <w:widowControl/>
        <w:spacing w:line="440" w:lineRule="exact"/>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 月 日                                年 月 日</w:t>
      </w:r>
    </w:p>
    <w:p w14:paraId="7F179282">
      <w:pPr>
        <w:pStyle w:val="5"/>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br w:type="page"/>
      </w:r>
      <w:bookmarkStart w:id="78" w:name="_Toc43498236"/>
      <w:r>
        <w:rPr>
          <w:rFonts w:hint="eastAsia" w:ascii="宋体" w:hAnsi="宋体" w:eastAsia="宋体" w:cs="宋体"/>
          <w:sz w:val="21"/>
          <w:szCs w:val="21"/>
          <w:highlight w:val="none"/>
        </w:rPr>
        <w:t>第五部分　投标相关文件格式</w:t>
      </w:r>
      <w:bookmarkEnd w:id="78"/>
      <w:bookmarkStart w:id="79" w:name="_Toc15813259"/>
      <w:bookmarkStart w:id="80" w:name="_Toc45506740"/>
      <w:bookmarkStart w:id="81" w:name="_Toc47756041"/>
      <w:bookmarkStart w:id="82" w:name="_Toc15805942"/>
    </w:p>
    <w:p w14:paraId="7E3E4688">
      <w:pPr>
        <w:pStyle w:val="6"/>
        <w:ind w:firstLine="0" w:firstLineChars="0"/>
        <w:jc w:val="center"/>
        <w:rPr>
          <w:rFonts w:ascii="宋体" w:hAnsi="宋体" w:eastAsia="宋体" w:cs="宋体"/>
          <w:sz w:val="21"/>
          <w:szCs w:val="21"/>
          <w:highlight w:val="none"/>
        </w:rPr>
      </w:pPr>
      <w:bookmarkStart w:id="83" w:name="_Toc43498237"/>
      <w:r>
        <w:rPr>
          <w:rFonts w:hint="eastAsia" w:ascii="宋体" w:hAnsi="宋体" w:eastAsia="宋体" w:cs="宋体"/>
          <w:sz w:val="21"/>
          <w:szCs w:val="21"/>
          <w:highlight w:val="none"/>
        </w:rPr>
        <w:t>一 资格审查文件格式</w:t>
      </w:r>
      <w:bookmarkEnd w:id="83"/>
    </w:p>
    <w:p w14:paraId="1CF5D955">
      <w:pPr>
        <w:numPr>
          <w:ilvl w:val="0"/>
          <w:numId w:val="6"/>
        </w:numPr>
        <w:spacing w:line="360" w:lineRule="auto"/>
        <w:jc w:val="left"/>
        <w:rPr>
          <w:rFonts w:ascii="宋体" w:hAnsi="宋体" w:cs="宋体"/>
          <w:highlight w:val="none"/>
        </w:rPr>
      </w:pPr>
      <w:bookmarkStart w:id="84" w:name="_Toc494555869"/>
      <w:bookmarkStart w:id="85" w:name="_Toc493956054"/>
      <w:bookmarkStart w:id="86" w:name="_Toc493956055"/>
      <w:bookmarkStart w:id="87" w:name="_Toc493956053"/>
      <w:bookmarkStart w:id="88" w:name="_Toc494555871"/>
      <w:bookmarkStart w:id="89" w:name="_Toc494555873"/>
      <w:bookmarkStart w:id="90" w:name="_Toc494555872"/>
      <w:bookmarkStart w:id="91" w:name="_Toc494555870"/>
      <w:r>
        <w:rPr>
          <w:rFonts w:hint="eastAsia" w:ascii="宋体" w:hAnsi="宋体" w:cs="宋体"/>
          <w:highlight w:val="none"/>
        </w:rPr>
        <w:t>营业执照</w:t>
      </w:r>
    </w:p>
    <w:p w14:paraId="554D79DC">
      <w:pPr>
        <w:numPr>
          <w:ilvl w:val="0"/>
          <w:numId w:val="6"/>
        </w:numPr>
        <w:spacing w:line="360" w:lineRule="auto"/>
        <w:jc w:val="left"/>
        <w:rPr>
          <w:rFonts w:ascii="宋体" w:hAnsi="宋体" w:cs="宋体"/>
          <w:highlight w:val="none"/>
        </w:rPr>
      </w:pPr>
      <w:r>
        <w:rPr>
          <w:rFonts w:hint="eastAsia" w:ascii="宋体" w:hAnsi="宋体" w:cs="宋体"/>
          <w:highlight w:val="none"/>
        </w:rPr>
        <w:t>关于财务状况、缴纳税收和社会保障资金的承诺函</w:t>
      </w:r>
    </w:p>
    <w:p w14:paraId="0FD2349C">
      <w:pPr>
        <w:spacing w:line="360" w:lineRule="auto"/>
        <w:jc w:val="left"/>
        <w:rPr>
          <w:rFonts w:ascii="宋体" w:hAnsi="宋体" w:cs="宋体"/>
          <w:highlight w:val="none"/>
        </w:rPr>
      </w:pPr>
      <w:r>
        <w:rPr>
          <w:rFonts w:hint="eastAsia" w:ascii="宋体" w:hAnsi="宋体" w:cs="宋体"/>
          <w:highlight w:val="none"/>
        </w:rPr>
        <w:t>3、履约承诺函</w:t>
      </w:r>
    </w:p>
    <w:p w14:paraId="29081237">
      <w:pPr>
        <w:spacing w:line="360" w:lineRule="auto"/>
        <w:jc w:val="left"/>
        <w:rPr>
          <w:rFonts w:ascii="宋体" w:hAnsi="宋体" w:cs="宋体"/>
          <w:highlight w:val="none"/>
        </w:rPr>
      </w:pPr>
      <w:r>
        <w:rPr>
          <w:rFonts w:hint="eastAsia" w:ascii="宋体" w:hAnsi="宋体" w:cs="宋体"/>
          <w:highlight w:val="none"/>
        </w:rPr>
        <w:t>4、具有履行合同必须的专业技术能力承诺函</w:t>
      </w:r>
    </w:p>
    <w:p w14:paraId="431B4DAC">
      <w:pPr>
        <w:spacing w:line="360" w:lineRule="auto"/>
        <w:jc w:val="left"/>
        <w:rPr>
          <w:rFonts w:ascii="宋体" w:hAnsi="宋体" w:cs="宋体"/>
          <w:highlight w:val="none"/>
        </w:rPr>
      </w:pPr>
      <w:r>
        <w:rPr>
          <w:rFonts w:hint="eastAsia" w:ascii="宋体" w:hAnsi="宋体" w:cs="宋体"/>
          <w:highlight w:val="none"/>
        </w:rPr>
        <w:t>5、无重大违法记录声明书</w:t>
      </w:r>
    </w:p>
    <w:p w14:paraId="43C2E258">
      <w:pPr>
        <w:spacing w:line="360" w:lineRule="auto"/>
        <w:jc w:val="left"/>
        <w:rPr>
          <w:rFonts w:hint="eastAsia" w:ascii="宋体" w:hAnsi="宋体" w:eastAsia="宋体" w:cs="宋体"/>
          <w:highlight w:val="none"/>
        </w:rPr>
      </w:pPr>
      <w:r>
        <w:rPr>
          <w:rFonts w:hint="eastAsia" w:ascii="宋体" w:hAnsi="宋体" w:eastAsia="宋体" w:cs="宋体"/>
          <w:highlight w:val="none"/>
        </w:rPr>
        <w:t>6、授权委托书、身份证</w:t>
      </w:r>
      <w:bookmarkEnd w:id="84"/>
      <w:bookmarkEnd w:id="85"/>
      <w:bookmarkEnd w:id="86"/>
      <w:bookmarkEnd w:id="87"/>
      <w:bookmarkEnd w:id="88"/>
      <w:bookmarkEnd w:id="89"/>
      <w:bookmarkEnd w:id="90"/>
      <w:bookmarkEnd w:id="91"/>
    </w:p>
    <w:p w14:paraId="557CC927">
      <w:pPr>
        <w:spacing w:line="360"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7、①具有有效的建设工程质量检测机构资质证书（综合资质或检测范围至少含桥梁检测）、②具有有效的省级及以上计量部门颁发的计量认证（CMA）证书</w:t>
      </w:r>
    </w:p>
    <w:p w14:paraId="5E326360">
      <w:pPr>
        <w:spacing w:line="360" w:lineRule="auto"/>
        <w:jc w:val="left"/>
        <w:rPr>
          <w:rFonts w:ascii="宋体" w:hAnsi="宋体" w:cs="宋体"/>
          <w:highlight w:val="none"/>
        </w:rPr>
      </w:pPr>
    </w:p>
    <w:p w14:paraId="42A11002">
      <w:pPr>
        <w:spacing w:line="360" w:lineRule="auto"/>
        <w:rPr>
          <w:rFonts w:ascii="宋体" w:hAnsi="宋体" w:cs="宋体"/>
          <w:highlight w:val="none"/>
        </w:rPr>
      </w:pPr>
    </w:p>
    <w:p w14:paraId="732D3DAF">
      <w:pPr>
        <w:spacing w:line="360" w:lineRule="auto"/>
        <w:rPr>
          <w:rFonts w:ascii="宋体" w:hAnsi="宋体" w:cs="宋体"/>
          <w:highlight w:val="none"/>
        </w:rPr>
        <w:sectPr>
          <w:headerReference r:id="rId9" w:type="default"/>
          <w:footerReference r:id="rId10"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highlight w:val="none"/>
        </w:rPr>
      </w:pPr>
      <w:r>
        <w:rPr>
          <w:rFonts w:hint="eastAsia" w:ascii="宋体" w:hAnsi="宋体" w:cs="宋体"/>
          <w:highlight w:val="none"/>
        </w:rPr>
        <w:t>1、营业执照</w:t>
      </w:r>
    </w:p>
    <w:p w14:paraId="40EF21B1">
      <w:pPr>
        <w:spacing w:line="360" w:lineRule="auto"/>
        <w:rPr>
          <w:rFonts w:ascii="宋体" w:hAnsi="宋体" w:cs="宋体"/>
          <w:highlight w:val="none"/>
        </w:rPr>
      </w:pPr>
    </w:p>
    <w:p w14:paraId="2761AACF">
      <w:pPr>
        <w:spacing w:line="360" w:lineRule="auto"/>
        <w:rPr>
          <w:rFonts w:ascii="宋体" w:hAnsi="宋体" w:cs="宋体"/>
          <w:highlight w:val="none"/>
        </w:rPr>
      </w:pPr>
    </w:p>
    <w:p w14:paraId="0BA20887">
      <w:pPr>
        <w:spacing w:line="360" w:lineRule="auto"/>
        <w:rPr>
          <w:rFonts w:ascii="宋体" w:hAnsi="宋体" w:cs="宋体"/>
          <w:highlight w:val="none"/>
        </w:rPr>
      </w:pPr>
    </w:p>
    <w:p w14:paraId="3EEFABE0">
      <w:pPr>
        <w:spacing w:line="360" w:lineRule="auto"/>
        <w:jc w:val="center"/>
        <w:rPr>
          <w:rFonts w:ascii="宋体" w:hAnsi="宋体" w:cs="宋体"/>
          <w:highlight w:val="none"/>
        </w:rPr>
      </w:pPr>
      <w:r>
        <w:rPr>
          <w:rFonts w:hint="eastAsia" w:ascii="宋体" w:hAnsi="宋体" w:cs="宋体"/>
          <w:highlight w:val="none"/>
        </w:rPr>
        <w:t>2、关于财务状况、缴纳税收和社会保障资金的承诺函</w:t>
      </w:r>
    </w:p>
    <w:p w14:paraId="44862570">
      <w:pPr>
        <w:pStyle w:val="103"/>
        <w:spacing w:line="360" w:lineRule="auto"/>
        <w:jc w:val="center"/>
        <w:rPr>
          <w:rFonts w:ascii="宋体" w:hAnsi="宋体" w:cs="宋体"/>
          <w:highlight w:val="none"/>
          <w:u w:val="single"/>
        </w:rPr>
      </w:pPr>
    </w:p>
    <w:p w14:paraId="79615572">
      <w:pPr>
        <w:pStyle w:val="103"/>
        <w:spacing w:line="360" w:lineRule="auto"/>
        <w:rPr>
          <w:rFonts w:ascii="宋体" w:hAnsi="宋体" w:cs="宋体"/>
          <w:highlight w:val="none"/>
          <w:u w:val="single"/>
        </w:rPr>
      </w:pPr>
      <w:r>
        <w:rPr>
          <w:rFonts w:hint="eastAsia" w:ascii="宋体" w:hAnsi="宋体" w:cs="宋体"/>
          <w:highlight w:val="none"/>
          <w:u w:val="single"/>
        </w:rPr>
        <w:t>（采购人名称）：</w:t>
      </w:r>
    </w:p>
    <w:p w14:paraId="3BEC8029">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35063E5D">
      <w:pPr>
        <w:pStyle w:val="326"/>
        <w:spacing w:after="120" w:line="360" w:lineRule="auto"/>
        <w:rPr>
          <w:rFonts w:ascii="宋体" w:hAnsi="宋体" w:cs="宋体"/>
          <w:highlight w:val="none"/>
        </w:rPr>
      </w:pPr>
    </w:p>
    <w:p w14:paraId="4B5897AB">
      <w:pPr>
        <w:pStyle w:val="7"/>
        <w:spacing w:line="360" w:lineRule="auto"/>
        <w:ind w:right="480" w:firstLine="2100" w:firstLineChars="1000"/>
        <w:rPr>
          <w:rFonts w:hAnsi="宋体"/>
          <w:highlight w:val="none"/>
        </w:rPr>
      </w:pPr>
    </w:p>
    <w:p w14:paraId="7F2C13A1">
      <w:pPr>
        <w:pStyle w:val="7"/>
        <w:spacing w:line="360" w:lineRule="auto"/>
        <w:ind w:right="480"/>
        <w:jc w:val="center"/>
        <w:rPr>
          <w:rFonts w:hAnsi="宋体"/>
          <w:highlight w:val="none"/>
        </w:rPr>
      </w:pPr>
      <w:r>
        <w:rPr>
          <w:rFonts w:hint="eastAsia" w:hAnsi="宋体"/>
          <w:highlight w:val="none"/>
        </w:rPr>
        <w:t>　　　　投标人(公章)：</w:t>
      </w:r>
    </w:p>
    <w:p w14:paraId="1C5E98BC">
      <w:pPr>
        <w:pStyle w:val="7"/>
        <w:wordWrap w:val="0"/>
        <w:spacing w:line="360" w:lineRule="auto"/>
        <w:ind w:right="480" w:firstLine="3990" w:firstLineChars="1900"/>
        <w:rPr>
          <w:rFonts w:hAnsi="宋体"/>
          <w:highlight w:val="none"/>
        </w:rPr>
      </w:pPr>
      <w:r>
        <w:rPr>
          <w:rFonts w:hint="eastAsia" w:hAnsi="宋体"/>
          <w:highlight w:val="none"/>
        </w:rPr>
        <w:t>日期：_____年____月____日</w:t>
      </w:r>
    </w:p>
    <w:p w14:paraId="5B5AFB46">
      <w:pPr>
        <w:pStyle w:val="326"/>
        <w:spacing w:after="120" w:line="360" w:lineRule="auto"/>
        <w:ind w:firstLine="420" w:firstLineChars="200"/>
        <w:rPr>
          <w:rFonts w:ascii="宋体" w:hAnsi="宋体" w:cs="宋体"/>
          <w:highlight w:val="none"/>
        </w:rPr>
      </w:pPr>
    </w:p>
    <w:p w14:paraId="1A7A856D">
      <w:pPr>
        <w:pStyle w:val="103"/>
        <w:numPr>
          <w:ilvl w:val="255"/>
          <w:numId w:val="0"/>
        </w:numPr>
        <w:spacing w:line="360" w:lineRule="auto"/>
        <w:jc w:val="center"/>
        <w:rPr>
          <w:rFonts w:ascii="宋体" w:hAnsi="宋体" w:cs="宋体"/>
          <w:highlight w:val="none"/>
        </w:rPr>
      </w:pPr>
      <w:r>
        <w:rPr>
          <w:rFonts w:hint="eastAsia" w:ascii="宋体" w:hAnsi="宋体" w:cs="宋体"/>
          <w:highlight w:val="none"/>
        </w:rPr>
        <w:t>3、履约承诺函</w:t>
      </w:r>
    </w:p>
    <w:p w14:paraId="15FA2FC5">
      <w:pPr>
        <w:pStyle w:val="103"/>
        <w:numPr>
          <w:ilvl w:val="255"/>
          <w:numId w:val="0"/>
        </w:numPr>
        <w:spacing w:line="360" w:lineRule="auto"/>
        <w:jc w:val="center"/>
        <w:rPr>
          <w:rFonts w:ascii="宋体" w:hAnsi="宋体" w:cs="宋体"/>
          <w:highlight w:val="none"/>
        </w:rPr>
      </w:pPr>
    </w:p>
    <w:p w14:paraId="6BF79079">
      <w:pPr>
        <w:pStyle w:val="103"/>
        <w:spacing w:line="360" w:lineRule="auto"/>
        <w:rPr>
          <w:rFonts w:ascii="宋体" w:hAnsi="宋体" w:cs="宋体"/>
          <w:highlight w:val="none"/>
          <w:u w:val="single"/>
        </w:rPr>
      </w:pPr>
      <w:r>
        <w:rPr>
          <w:rFonts w:hint="eastAsia" w:ascii="宋体" w:hAnsi="宋体" w:cs="宋体"/>
          <w:highlight w:val="none"/>
          <w:u w:val="single"/>
        </w:rPr>
        <w:t>（采购人名称）：</w:t>
      </w:r>
    </w:p>
    <w:p w14:paraId="49DEF3AB">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我公司作为该项目的投标人，郑重承诺我公司按采购文件要求完成本项目</w:t>
      </w:r>
      <w:r>
        <w:rPr>
          <w:rFonts w:hint="eastAsia" w:ascii="宋体" w:hAnsi="宋体" w:cs="宋体"/>
          <w:highlight w:val="none"/>
          <w:lang w:val="en-US" w:eastAsia="zh-CN"/>
        </w:rPr>
        <w:t>服务内容</w:t>
      </w:r>
      <w:r>
        <w:rPr>
          <w:rFonts w:hint="eastAsia" w:ascii="宋体" w:hAnsi="宋体" w:cs="宋体"/>
          <w:highlight w:val="none"/>
        </w:rPr>
        <w:t>。</w:t>
      </w:r>
    </w:p>
    <w:p w14:paraId="4F02D30C">
      <w:pPr>
        <w:pStyle w:val="103"/>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772A28C4">
      <w:pPr>
        <w:pStyle w:val="326"/>
        <w:spacing w:after="120" w:line="360" w:lineRule="auto"/>
        <w:rPr>
          <w:rFonts w:ascii="宋体" w:hAnsi="宋体" w:cs="宋体"/>
          <w:highlight w:val="none"/>
        </w:rPr>
      </w:pPr>
    </w:p>
    <w:p w14:paraId="0C522B11">
      <w:pPr>
        <w:pStyle w:val="7"/>
        <w:spacing w:line="360" w:lineRule="auto"/>
        <w:ind w:right="480" w:firstLine="2100" w:firstLineChars="1000"/>
        <w:rPr>
          <w:rFonts w:hAnsi="宋体"/>
          <w:highlight w:val="none"/>
        </w:rPr>
      </w:pPr>
    </w:p>
    <w:p w14:paraId="4C419214">
      <w:pPr>
        <w:pStyle w:val="7"/>
        <w:spacing w:line="360" w:lineRule="auto"/>
        <w:ind w:right="480"/>
        <w:jc w:val="center"/>
        <w:rPr>
          <w:rFonts w:hAnsi="宋体"/>
          <w:highlight w:val="none"/>
        </w:rPr>
      </w:pPr>
      <w:r>
        <w:rPr>
          <w:rFonts w:hint="eastAsia" w:hAnsi="宋体"/>
          <w:highlight w:val="none"/>
        </w:rPr>
        <w:t>　　　　投标人(公章)：</w:t>
      </w:r>
    </w:p>
    <w:p w14:paraId="52854839">
      <w:pPr>
        <w:pStyle w:val="7"/>
        <w:wordWrap w:val="0"/>
        <w:spacing w:line="360" w:lineRule="auto"/>
        <w:ind w:right="480" w:firstLine="3990" w:firstLineChars="1900"/>
        <w:rPr>
          <w:rFonts w:hAnsi="宋体"/>
          <w:highlight w:val="none"/>
        </w:rPr>
      </w:pPr>
      <w:r>
        <w:rPr>
          <w:rFonts w:hint="eastAsia" w:hAnsi="宋体"/>
          <w:highlight w:val="none"/>
        </w:rPr>
        <w:t>日期：_____年____月____日</w:t>
      </w:r>
    </w:p>
    <w:p w14:paraId="7E715CC6">
      <w:pPr>
        <w:spacing w:line="360" w:lineRule="auto"/>
        <w:jc w:val="center"/>
        <w:rPr>
          <w:rFonts w:ascii="宋体" w:hAnsi="宋体" w:cs="宋体"/>
          <w:sz w:val="24"/>
          <w:szCs w:val="24"/>
          <w:highlight w:val="none"/>
        </w:rPr>
      </w:pPr>
    </w:p>
    <w:p w14:paraId="6856531E">
      <w:pPr>
        <w:jc w:val="left"/>
        <w:rPr>
          <w:rFonts w:ascii="宋体" w:hAnsi="宋体" w:cs="宋体"/>
          <w:sz w:val="24"/>
          <w:szCs w:val="24"/>
          <w:highlight w:val="none"/>
        </w:rPr>
      </w:pPr>
      <w:r>
        <w:rPr>
          <w:rFonts w:hint="eastAsia" w:ascii="宋体" w:hAnsi="宋体" w:cs="宋体"/>
          <w:sz w:val="24"/>
          <w:szCs w:val="24"/>
          <w:highlight w:val="none"/>
        </w:rPr>
        <w:br w:type="page"/>
      </w:r>
    </w:p>
    <w:p w14:paraId="5F3AFC2C">
      <w:pPr>
        <w:spacing w:line="360" w:lineRule="auto"/>
        <w:jc w:val="center"/>
        <w:rPr>
          <w:rFonts w:ascii="宋体" w:hAnsi="宋体" w:cs="宋体"/>
          <w:highlight w:val="none"/>
        </w:rPr>
      </w:pPr>
      <w:r>
        <w:rPr>
          <w:rFonts w:hint="eastAsia" w:ascii="宋体" w:hAnsi="宋体" w:cs="宋体"/>
          <w:highlight w:val="none"/>
        </w:rPr>
        <w:t>4、具有履行合同必须的专业技术能力承诺函</w:t>
      </w:r>
    </w:p>
    <w:p w14:paraId="7149B0CA">
      <w:pPr>
        <w:pStyle w:val="103"/>
        <w:spacing w:line="400" w:lineRule="exact"/>
        <w:rPr>
          <w:rFonts w:ascii="宋体" w:hAnsi="宋体" w:cs="宋体"/>
          <w:highlight w:val="none"/>
          <w:u w:val="single"/>
        </w:rPr>
      </w:pPr>
      <w:r>
        <w:rPr>
          <w:rFonts w:hint="eastAsia" w:ascii="宋体" w:hAnsi="宋体" w:cs="宋体"/>
          <w:highlight w:val="none"/>
          <w:u w:val="single"/>
        </w:rPr>
        <w:t>（采购人名称）：</w:t>
      </w:r>
    </w:p>
    <w:p w14:paraId="302482CC">
      <w:pPr>
        <w:pStyle w:val="103"/>
        <w:spacing w:line="400" w:lineRule="exact"/>
        <w:ind w:firstLine="499" w:firstLineChars="225"/>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highlight w:val="none"/>
        </w:rPr>
      </w:pPr>
      <w:r>
        <w:rPr>
          <w:rFonts w:hint="eastAsia" w:ascii="宋体" w:hAnsi="宋体" w:cs="宋体"/>
          <w:b/>
          <w:highlight w:val="none"/>
        </w:rPr>
        <w:t>（一）企业基本情况</w:t>
      </w:r>
    </w:p>
    <w:p w14:paraId="298C0A1B">
      <w:pPr>
        <w:pStyle w:val="170"/>
        <w:spacing w:line="400" w:lineRule="exact"/>
        <w:ind w:firstLine="420"/>
        <w:rPr>
          <w:rFonts w:hAnsi="宋体" w:cs="宋体"/>
          <w:highlight w:val="none"/>
        </w:rPr>
      </w:pPr>
      <w:r>
        <w:rPr>
          <w:rFonts w:hint="eastAsia" w:hAnsi="宋体" w:cs="宋体"/>
          <w:highlight w:val="none"/>
        </w:rPr>
        <w:t xml:space="preserve">1．企业名称：________________________________________________ </w:t>
      </w:r>
    </w:p>
    <w:p w14:paraId="06DA87D2">
      <w:pPr>
        <w:pStyle w:val="170"/>
        <w:spacing w:line="400" w:lineRule="exact"/>
        <w:ind w:firstLine="420"/>
        <w:rPr>
          <w:rFonts w:hAnsi="宋体" w:cs="宋体"/>
          <w:b/>
          <w:bCs/>
          <w:highlight w:val="none"/>
        </w:rPr>
      </w:pPr>
      <w:r>
        <w:rPr>
          <w:rFonts w:hint="eastAsia" w:hAnsi="宋体" w:cs="宋体"/>
          <w:highlight w:val="none"/>
        </w:rPr>
        <w:t>银行开户名称：________________________________________________</w:t>
      </w:r>
    </w:p>
    <w:p w14:paraId="2B645D94">
      <w:pPr>
        <w:pStyle w:val="170"/>
        <w:spacing w:line="400" w:lineRule="exact"/>
        <w:ind w:firstLine="420"/>
        <w:rPr>
          <w:rFonts w:hAnsi="宋体" w:cs="宋体"/>
          <w:highlight w:val="none"/>
        </w:rPr>
      </w:pPr>
      <w:r>
        <w:rPr>
          <w:rFonts w:hint="eastAsia" w:hAnsi="宋体" w:cs="宋体"/>
          <w:highlight w:val="none"/>
        </w:rPr>
        <w:t xml:space="preserve">    开户银行：_________________________________________________ </w:t>
      </w:r>
    </w:p>
    <w:p w14:paraId="2DFAF42B">
      <w:pPr>
        <w:pStyle w:val="170"/>
        <w:spacing w:line="400" w:lineRule="exact"/>
        <w:ind w:firstLine="420"/>
        <w:rPr>
          <w:rFonts w:hAnsi="宋体" w:cs="宋体"/>
          <w:highlight w:val="none"/>
        </w:rPr>
      </w:pPr>
      <w:r>
        <w:rPr>
          <w:rFonts w:hint="eastAsia" w:hAnsi="宋体" w:cs="宋体"/>
          <w:highlight w:val="none"/>
        </w:rPr>
        <w:t xml:space="preserve">    账    号：________________________________________________ </w:t>
      </w:r>
    </w:p>
    <w:p w14:paraId="69DC4E90">
      <w:pPr>
        <w:pStyle w:val="170"/>
        <w:spacing w:line="400" w:lineRule="exact"/>
        <w:ind w:firstLine="420"/>
        <w:rPr>
          <w:rFonts w:hAnsi="宋体" w:cs="宋体"/>
          <w:highlight w:val="none"/>
        </w:rPr>
      </w:pPr>
      <w:r>
        <w:rPr>
          <w:rFonts w:hint="eastAsia" w:hAnsi="宋体" w:cs="宋体"/>
          <w:highlight w:val="none"/>
        </w:rPr>
        <w:t xml:space="preserve">企业详细地址：________________________________________________ </w:t>
      </w:r>
    </w:p>
    <w:p w14:paraId="7D777E27">
      <w:pPr>
        <w:pStyle w:val="170"/>
        <w:spacing w:line="400" w:lineRule="exact"/>
        <w:ind w:firstLine="420"/>
        <w:rPr>
          <w:rFonts w:hAnsi="宋体" w:cs="宋体"/>
          <w:highlight w:val="none"/>
        </w:rPr>
      </w:pPr>
      <w:r>
        <w:rPr>
          <w:rFonts w:hint="eastAsia" w:hAnsi="宋体" w:cs="宋体"/>
          <w:highlight w:val="none"/>
        </w:rPr>
        <w:t xml:space="preserve">    传    真： ________________________________________________</w:t>
      </w:r>
    </w:p>
    <w:p w14:paraId="15A3C1E0">
      <w:pPr>
        <w:pStyle w:val="170"/>
        <w:spacing w:line="400" w:lineRule="exact"/>
        <w:ind w:firstLine="420"/>
        <w:rPr>
          <w:rFonts w:hAnsi="宋体" w:cs="宋体"/>
          <w:highlight w:val="none"/>
        </w:rPr>
      </w:pPr>
      <w:r>
        <w:rPr>
          <w:rFonts w:hint="eastAsia" w:hAnsi="宋体" w:cs="宋体"/>
          <w:highlight w:val="none"/>
        </w:rPr>
        <w:t xml:space="preserve">    电    话： ________________________________________________</w:t>
      </w:r>
    </w:p>
    <w:p w14:paraId="40601D55">
      <w:pPr>
        <w:pStyle w:val="170"/>
        <w:spacing w:line="400" w:lineRule="exact"/>
        <w:ind w:firstLine="420"/>
        <w:rPr>
          <w:rFonts w:hAnsi="宋体" w:cs="宋体"/>
          <w:highlight w:val="none"/>
        </w:rPr>
      </w:pPr>
      <w:r>
        <w:rPr>
          <w:rFonts w:hint="eastAsia" w:hAnsi="宋体" w:cs="宋体"/>
          <w:highlight w:val="none"/>
        </w:rPr>
        <w:t xml:space="preserve">2．负责人姓名：___________________________________________ </w:t>
      </w:r>
    </w:p>
    <w:p w14:paraId="0B4BFDE4">
      <w:pPr>
        <w:pStyle w:val="170"/>
        <w:spacing w:line="400" w:lineRule="exact"/>
        <w:ind w:firstLine="420"/>
        <w:rPr>
          <w:rFonts w:hAnsi="宋体" w:cs="宋体"/>
          <w:highlight w:val="none"/>
        </w:rPr>
      </w:pPr>
      <w:r>
        <w:rPr>
          <w:rFonts w:hint="eastAsia" w:hAnsi="宋体" w:cs="宋体"/>
          <w:highlight w:val="none"/>
        </w:rPr>
        <w:t>3．项目联系人：姓名__________职务：______电话______手机______</w:t>
      </w:r>
    </w:p>
    <w:p w14:paraId="01C9573A">
      <w:pPr>
        <w:pStyle w:val="170"/>
        <w:spacing w:line="400" w:lineRule="exact"/>
        <w:ind w:firstLine="420"/>
        <w:rPr>
          <w:rFonts w:hAnsi="宋体" w:cs="宋体"/>
          <w:highlight w:val="none"/>
        </w:rPr>
      </w:pPr>
      <w:r>
        <w:rPr>
          <w:rFonts w:hint="eastAsia" w:hAnsi="宋体" w:cs="宋体"/>
          <w:highlight w:val="none"/>
        </w:rPr>
        <w:t>4．注册地址：________________________________________________</w:t>
      </w:r>
    </w:p>
    <w:p w14:paraId="126EA686">
      <w:pPr>
        <w:pStyle w:val="170"/>
        <w:spacing w:line="400" w:lineRule="exact"/>
        <w:ind w:firstLine="420"/>
        <w:rPr>
          <w:rFonts w:hAnsi="宋体" w:cs="宋体"/>
          <w:highlight w:val="none"/>
        </w:rPr>
      </w:pPr>
      <w:r>
        <w:rPr>
          <w:rFonts w:hint="eastAsia" w:hAnsi="宋体" w:cs="宋体"/>
          <w:highlight w:val="none"/>
        </w:rPr>
        <w:t xml:space="preserve">5．注册资金：________________________________________________ </w:t>
      </w:r>
    </w:p>
    <w:p w14:paraId="4FE6E924">
      <w:pPr>
        <w:pStyle w:val="170"/>
        <w:spacing w:line="400" w:lineRule="exact"/>
        <w:ind w:firstLine="735"/>
        <w:rPr>
          <w:rFonts w:hAnsi="宋体" w:cs="宋体"/>
          <w:highlight w:val="none"/>
        </w:rPr>
      </w:pPr>
      <w:r>
        <w:rPr>
          <w:rFonts w:hint="eastAsia" w:hAnsi="宋体" w:cs="宋体"/>
          <w:highlight w:val="none"/>
        </w:rPr>
        <w:t>自有资金：________________________________________________</w:t>
      </w:r>
    </w:p>
    <w:p w14:paraId="360E7893">
      <w:pPr>
        <w:pStyle w:val="170"/>
        <w:spacing w:line="400" w:lineRule="exact"/>
        <w:ind w:firstLine="735"/>
        <w:rPr>
          <w:rFonts w:hAnsi="宋体" w:cs="宋体"/>
          <w:highlight w:val="none"/>
        </w:rPr>
      </w:pPr>
      <w:r>
        <w:rPr>
          <w:rFonts w:hint="eastAsia" w:hAnsi="宋体" w:cs="宋体"/>
          <w:highlight w:val="none"/>
        </w:rPr>
        <w:t>企业人数：______</w:t>
      </w:r>
      <w:r>
        <w:rPr>
          <w:rFonts w:hint="eastAsia" w:hAnsi="宋体" w:cs="宋体"/>
          <w:b/>
          <w:bCs/>
          <w:highlight w:val="none"/>
        </w:rPr>
        <w:t>_</w:t>
      </w:r>
      <w:r>
        <w:rPr>
          <w:rFonts w:hint="eastAsia" w:hAnsi="宋体" w:cs="宋体"/>
          <w:highlight w:val="none"/>
        </w:rPr>
        <w:t>人</w:t>
      </w:r>
    </w:p>
    <w:p w14:paraId="4FE7534C">
      <w:pPr>
        <w:pStyle w:val="170"/>
        <w:spacing w:line="400" w:lineRule="exact"/>
        <w:ind w:firstLine="420"/>
        <w:rPr>
          <w:rFonts w:hAnsi="宋体" w:cs="宋体"/>
          <w:highlight w:val="none"/>
        </w:rPr>
      </w:pPr>
      <w:r>
        <w:rPr>
          <w:rFonts w:hint="eastAsia" w:hAnsi="宋体" w:cs="宋体"/>
          <w:highlight w:val="none"/>
        </w:rPr>
        <w:t>6．企业性质：_________</w:t>
      </w:r>
    </w:p>
    <w:p w14:paraId="2E63A15E">
      <w:pPr>
        <w:pStyle w:val="170"/>
        <w:spacing w:line="400" w:lineRule="exact"/>
        <w:ind w:firstLine="420"/>
        <w:rPr>
          <w:rFonts w:hAnsi="宋体" w:cs="宋体"/>
          <w:highlight w:val="none"/>
        </w:rPr>
      </w:pPr>
      <w:r>
        <w:rPr>
          <w:rFonts w:hint="eastAsia" w:hAnsi="宋体" w:cs="宋体"/>
          <w:highlight w:val="none"/>
        </w:rPr>
        <w:t xml:space="preserve">7．主要经营地点：_______________________________________________ </w:t>
      </w:r>
    </w:p>
    <w:p w14:paraId="332D7863">
      <w:pPr>
        <w:pStyle w:val="170"/>
        <w:spacing w:line="400" w:lineRule="exact"/>
        <w:ind w:firstLine="420"/>
        <w:rPr>
          <w:rFonts w:hAnsi="宋体" w:cs="宋体"/>
          <w:highlight w:val="none"/>
        </w:rPr>
      </w:pPr>
      <w:r>
        <w:rPr>
          <w:rFonts w:hint="eastAsia" w:hAnsi="宋体" w:cs="宋体"/>
          <w:highlight w:val="none"/>
        </w:rPr>
        <w:t>如有派出机构，请列出名称及详细通讯地址如下：</w:t>
      </w:r>
      <w:r>
        <w:rPr>
          <w:rFonts w:hint="eastAsia" w:hAnsi="宋体" w:cs="宋体"/>
          <w:highlight w:val="none"/>
          <w:u w:val="single"/>
        </w:rPr>
        <w:t xml:space="preserve">               </w:t>
      </w:r>
    </w:p>
    <w:p w14:paraId="0A44B0F7">
      <w:pPr>
        <w:pStyle w:val="103"/>
        <w:spacing w:line="400" w:lineRule="exact"/>
        <w:ind w:firstLine="472" w:firstLineChars="225"/>
        <w:rPr>
          <w:rFonts w:ascii="宋体" w:hAnsi="宋体" w:cs="宋体"/>
          <w:highlight w:val="none"/>
        </w:rPr>
      </w:pPr>
    </w:p>
    <w:p w14:paraId="265F2A8A">
      <w:pPr>
        <w:pStyle w:val="103"/>
        <w:spacing w:line="400" w:lineRule="exact"/>
        <w:ind w:firstLine="474" w:firstLineChars="225"/>
        <w:rPr>
          <w:rFonts w:ascii="宋体" w:hAnsi="宋体" w:cs="宋体"/>
          <w:b/>
          <w:highlight w:val="none"/>
        </w:rPr>
      </w:pPr>
      <w:r>
        <w:rPr>
          <w:rFonts w:hint="eastAsia" w:ascii="宋体" w:hAnsi="宋体" w:cs="宋体"/>
          <w:b/>
          <w:highlight w:val="none"/>
        </w:rPr>
        <w:t>（二）履行合同必须的专业技术能力材料</w:t>
      </w:r>
    </w:p>
    <w:p w14:paraId="6CDC8559">
      <w:pPr>
        <w:pStyle w:val="170"/>
        <w:spacing w:line="400" w:lineRule="exact"/>
        <w:ind w:firstLine="465"/>
        <w:rPr>
          <w:rFonts w:hAnsi="宋体" w:cs="宋体"/>
          <w:highlight w:val="none"/>
        </w:rPr>
      </w:pPr>
      <w:r>
        <w:rPr>
          <w:rFonts w:hint="eastAsia" w:hAnsi="宋体" w:cs="宋体"/>
          <w:highlight w:val="none"/>
        </w:rPr>
        <w:t>专业技术能力的证明材料：</w:t>
      </w:r>
      <w:r>
        <w:rPr>
          <w:rFonts w:hint="eastAsia" w:hAnsi="宋体" w:cs="宋体"/>
          <w:highlight w:val="none"/>
          <w:u w:val="single"/>
        </w:rPr>
        <w:t xml:space="preserve">                                              。 </w:t>
      </w:r>
    </w:p>
    <w:p w14:paraId="13D142B3">
      <w:pPr>
        <w:pStyle w:val="103"/>
        <w:spacing w:line="400" w:lineRule="exact"/>
        <w:ind w:firstLine="472" w:firstLineChars="225"/>
        <w:rPr>
          <w:rFonts w:ascii="宋体" w:hAnsi="宋体" w:cs="宋体"/>
          <w:highlight w:val="none"/>
          <w:u w:val="single"/>
        </w:rPr>
      </w:pPr>
    </w:p>
    <w:p w14:paraId="151FD0F8">
      <w:pPr>
        <w:pStyle w:val="103"/>
        <w:spacing w:line="400" w:lineRule="exact"/>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40669779">
      <w:pPr>
        <w:pStyle w:val="7"/>
        <w:spacing w:line="380" w:lineRule="exact"/>
        <w:ind w:right="480" w:firstLine="2100" w:firstLineChars="1000"/>
        <w:rPr>
          <w:rFonts w:hAnsi="宋体"/>
          <w:highlight w:val="none"/>
        </w:rPr>
      </w:pPr>
    </w:p>
    <w:p w14:paraId="58FC01FF">
      <w:pPr>
        <w:pStyle w:val="7"/>
        <w:spacing w:line="380" w:lineRule="exact"/>
        <w:ind w:right="480" w:firstLine="2100" w:firstLineChars="1000"/>
        <w:rPr>
          <w:rFonts w:hAnsi="宋体"/>
          <w:highlight w:val="none"/>
        </w:rPr>
      </w:pPr>
    </w:p>
    <w:p w14:paraId="2023B1C4">
      <w:pPr>
        <w:pStyle w:val="7"/>
        <w:spacing w:line="380" w:lineRule="exact"/>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254044B4">
      <w:pPr>
        <w:pStyle w:val="7"/>
        <w:wordWrap w:val="0"/>
        <w:spacing w:line="380" w:lineRule="exact"/>
        <w:ind w:right="480" w:firstLine="3990" w:firstLineChars="1900"/>
        <w:rPr>
          <w:rFonts w:hAnsi="宋体"/>
          <w:highlight w:val="none"/>
        </w:rPr>
      </w:pPr>
      <w:r>
        <w:rPr>
          <w:rFonts w:hint="eastAsia" w:hAnsi="宋体"/>
          <w:highlight w:val="none"/>
        </w:rPr>
        <w:t>日期：_____年____月____日</w:t>
      </w:r>
    </w:p>
    <w:p w14:paraId="5808265E">
      <w:pPr>
        <w:spacing w:line="360" w:lineRule="auto"/>
        <w:jc w:val="center"/>
        <w:rPr>
          <w:rFonts w:ascii="宋体" w:hAnsi="宋体" w:cs="宋体"/>
          <w:highlight w:val="none"/>
        </w:rPr>
      </w:pPr>
      <w:r>
        <w:rPr>
          <w:rFonts w:hint="eastAsia" w:ascii="宋体" w:hAnsi="宋体" w:cs="宋体"/>
          <w:highlight w:val="none"/>
        </w:rPr>
        <w:br w:type="page"/>
      </w:r>
    </w:p>
    <w:p w14:paraId="42C0A51B">
      <w:pPr>
        <w:spacing w:line="360" w:lineRule="auto"/>
        <w:jc w:val="center"/>
        <w:rPr>
          <w:rFonts w:ascii="宋体" w:hAnsi="宋体" w:cs="宋体"/>
          <w:highlight w:val="none"/>
        </w:rPr>
      </w:pPr>
      <w:r>
        <w:rPr>
          <w:rFonts w:hint="eastAsia" w:ascii="宋体" w:hAnsi="宋体" w:cs="宋体"/>
          <w:highlight w:val="none"/>
        </w:rPr>
        <w:t>5、无重大违法记录声明书</w:t>
      </w:r>
    </w:p>
    <w:p w14:paraId="1E02BB93">
      <w:pPr>
        <w:pStyle w:val="203"/>
        <w:spacing w:line="440" w:lineRule="exact"/>
        <w:rPr>
          <w:rFonts w:ascii="宋体" w:hAnsi="宋体" w:cs="宋体"/>
          <w:spacing w:val="6"/>
          <w:highlight w:val="none"/>
          <w:u w:val="single"/>
        </w:rPr>
      </w:pPr>
      <w:r>
        <w:rPr>
          <w:rFonts w:hint="eastAsia" w:ascii="宋体" w:hAnsi="宋体" w:cs="宋体"/>
          <w:spacing w:val="6"/>
          <w:highlight w:val="none"/>
          <w:u w:val="single"/>
        </w:rPr>
        <w:t>（采购人名称）：</w:t>
      </w:r>
    </w:p>
    <w:p w14:paraId="632FE087">
      <w:pPr>
        <w:pStyle w:val="140"/>
        <w:spacing w:before="156" w:beforeLines="50" w:line="480" w:lineRule="auto"/>
        <w:ind w:firstLine="444" w:firstLineChars="200"/>
        <w:rPr>
          <w:rFonts w:ascii="宋体" w:hAnsi="宋体" w:cs="宋体"/>
          <w:spacing w:val="6"/>
          <w:highlight w:val="none"/>
        </w:rPr>
      </w:pPr>
      <w:r>
        <w:rPr>
          <w:rFonts w:hint="eastAsia" w:ascii="宋体" w:hAnsi="宋体" w:cs="宋体"/>
          <w:spacing w:val="6"/>
          <w:highlight w:val="none"/>
        </w:rPr>
        <w:t>我公司参与的</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spacing w:val="6"/>
          <w:highlight w:val="none"/>
        </w:rPr>
      </w:pPr>
      <w:r>
        <w:rPr>
          <w:rFonts w:hint="eastAsia" w:ascii="宋体" w:hAnsi="宋体" w:cs="宋体"/>
          <w:spacing w:val="6"/>
          <w:highlight w:val="none"/>
        </w:rPr>
        <w:tab/>
      </w:r>
      <w:r>
        <w:rPr>
          <w:rFonts w:hint="eastAsia" w:ascii="宋体" w:hAnsi="宋体" w:cs="宋体"/>
          <w:spacing w:val="6"/>
          <w:highlight w:val="none"/>
        </w:rPr>
        <w:t>特此声明。</w:t>
      </w:r>
    </w:p>
    <w:p w14:paraId="58461AF6">
      <w:pPr>
        <w:pStyle w:val="139"/>
        <w:jc w:val="center"/>
        <w:rPr>
          <w:rFonts w:hAnsi="宋体" w:cs="宋体"/>
          <w:highlight w:val="none"/>
        </w:rPr>
      </w:pPr>
    </w:p>
    <w:p w14:paraId="6BAAAC21">
      <w:pPr>
        <w:pStyle w:val="139"/>
        <w:jc w:val="center"/>
        <w:rPr>
          <w:rFonts w:hAnsi="宋体" w:cs="宋体"/>
          <w:highlight w:val="none"/>
        </w:rPr>
      </w:pPr>
    </w:p>
    <w:p w14:paraId="4B350BB4">
      <w:pPr>
        <w:pStyle w:val="139"/>
        <w:jc w:val="center"/>
        <w:rPr>
          <w:rFonts w:hAnsi="宋体" w:cs="宋体"/>
          <w:highlight w:val="none"/>
        </w:rPr>
      </w:pPr>
    </w:p>
    <w:p w14:paraId="4ED7C700">
      <w:pPr>
        <w:pStyle w:val="7"/>
        <w:spacing w:line="360" w:lineRule="auto"/>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69AF77F8">
      <w:pPr>
        <w:pStyle w:val="7"/>
        <w:wordWrap w:val="0"/>
        <w:spacing w:line="360" w:lineRule="auto"/>
        <w:ind w:right="480" w:firstLine="3990" w:firstLineChars="1900"/>
        <w:rPr>
          <w:rFonts w:hAnsi="宋体"/>
          <w:highlight w:val="none"/>
        </w:rPr>
      </w:pPr>
      <w:r>
        <w:rPr>
          <w:rFonts w:hint="eastAsia" w:hAnsi="宋体"/>
          <w:highlight w:val="none"/>
        </w:rPr>
        <w:t>日期：_____年____月____日</w:t>
      </w:r>
    </w:p>
    <w:p w14:paraId="21EBF788">
      <w:pPr>
        <w:rPr>
          <w:rFonts w:ascii="宋体" w:hAnsi="宋体" w:cs="宋体"/>
          <w:highlight w:val="none"/>
        </w:rPr>
      </w:pPr>
      <w:r>
        <w:rPr>
          <w:rFonts w:ascii="宋体" w:hAnsi="宋体" w:cs="宋体"/>
          <w:highlight w:val="none"/>
        </w:rPr>
        <w:br w:type="page"/>
      </w:r>
    </w:p>
    <w:p w14:paraId="71478E21">
      <w:pPr>
        <w:pStyle w:val="4"/>
        <w:rPr>
          <w:highlight w:val="none"/>
        </w:rPr>
      </w:pPr>
    </w:p>
    <w:p w14:paraId="7787ECD7">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授权委托书</w:t>
      </w:r>
    </w:p>
    <w:p w14:paraId="4EE63C4E">
      <w:pPr>
        <w:pStyle w:val="203"/>
        <w:spacing w:line="440" w:lineRule="exact"/>
        <w:rPr>
          <w:rFonts w:ascii="宋体" w:hAnsi="宋体" w:cs="宋体"/>
          <w:b/>
          <w:bCs/>
          <w:highlight w:val="none"/>
        </w:rPr>
      </w:pPr>
      <w:r>
        <w:rPr>
          <w:rFonts w:hint="eastAsia" w:ascii="宋体" w:hAnsi="宋体" w:cs="宋体"/>
          <w:highlight w:val="none"/>
          <w:u w:val="single"/>
        </w:rPr>
        <w:t>（采购人名称）</w:t>
      </w:r>
      <w:r>
        <w:rPr>
          <w:rFonts w:hint="eastAsia" w:ascii="宋体" w:hAnsi="宋体" w:cs="宋体"/>
          <w:highlight w:val="none"/>
        </w:rPr>
        <w:t>：</w:t>
      </w:r>
    </w:p>
    <w:p w14:paraId="0DF03024">
      <w:pPr>
        <w:pStyle w:val="203"/>
        <w:autoSpaceDE w:val="0"/>
        <w:autoSpaceDN w:val="0"/>
        <w:spacing w:line="440" w:lineRule="exact"/>
        <w:ind w:firstLine="420" w:firstLineChars="200"/>
        <w:textAlignment w:val="bottom"/>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（负责人姓名）</w:t>
      </w:r>
      <w:r>
        <w:rPr>
          <w:rFonts w:hint="eastAsia" w:ascii="宋体" w:hAnsi="宋体" w:cs="宋体"/>
          <w:highlight w:val="none"/>
        </w:rPr>
        <w:t>系（投标人全称）的负责人，现授权委托本单位</w:t>
      </w:r>
      <w:r>
        <w:rPr>
          <w:rFonts w:hint="eastAsia" w:ascii="宋体" w:hAnsi="宋体" w:cs="宋体"/>
          <w:b/>
          <w:bCs/>
          <w:highlight w:val="none"/>
        </w:rPr>
        <w:t>在职职工</w:t>
      </w:r>
      <w:r>
        <w:rPr>
          <w:rFonts w:hint="eastAsia" w:ascii="宋体" w:hAnsi="宋体" w:cs="宋体"/>
          <w:b/>
          <w:bCs/>
          <w:highlight w:val="none"/>
          <w:u w:val="single"/>
        </w:rPr>
        <w:t xml:space="preserve">      </w:t>
      </w:r>
      <w:r>
        <w:rPr>
          <w:rFonts w:hint="eastAsia" w:ascii="宋体" w:hAnsi="宋体" w:cs="宋体"/>
          <w:highlight w:val="none"/>
        </w:rPr>
        <w:t>（姓名）以我方的名义参加就贵方组织的</w:t>
      </w:r>
      <w:r>
        <w:rPr>
          <w:rFonts w:hint="eastAsia" w:ascii="宋体" w:hAnsi="宋体" w:cs="宋体"/>
          <w:highlight w:val="none"/>
          <w:u w:val="single"/>
          <w:lang w:val="en-US" w:eastAsia="zh-CN"/>
        </w:rPr>
        <w:t xml:space="preserve">              </w:t>
      </w:r>
      <w:r>
        <w:rPr>
          <w:rFonts w:hint="eastAsia" w:ascii="宋体" w:hAnsi="宋体" w:cs="宋体"/>
          <w:highlight w:val="none"/>
          <w:u w:val="none"/>
        </w:rPr>
        <w:t>（采购项目名称）</w:t>
      </w:r>
      <w:r>
        <w:rPr>
          <w:rFonts w:hint="eastAsia" w:ascii="宋体" w:hAnsi="宋体" w:cs="宋体"/>
          <w:highlight w:val="none"/>
        </w:rPr>
        <w:t>（采购编号：</w:t>
      </w:r>
      <w:r>
        <w:rPr>
          <w:rFonts w:hint="eastAsia" w:ascii="宋体" w:hAnsi="宋体" w:cs="宋体"/>
          <w:highlight w:val="none"/>
          <w:u w:val="single"/>
        </w:rPr>
        <w:t>　　　　</w:t>
      </w:r>
      <w:r>
        <w:rPr>
          <w:rFonts w:hint="eastAsia" w:ascii="宋体" w:hAnsi="宋体" w:cs="宋体"/>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highlight w:val="none"/>
        </w:rPr>
      </w:pPr>
      <w:r>
        <w:rPr>
          <w:rFonts w:hint="eastAsia" w:ascii="宋体" w:hAnsi="宋体" w:cs="宋体"/>
          <w:highlight w:val="none"/>
        </w:rPr>
        <w:t>我方对被委托人的签字或盖章事项负全部责任。</w:t>
      </w:r>
    </w:p>
    <w:p w14:paraId="7932CE75">
      <w:pPr>
        <w:pStyle w:val="203"/>
        <w:spacing w:line="440" w:lineRule="exact"/>
        <w:ind w:firstLine="480"/>
        <w:rPr>
          <w:rFonts w:ascii="宋体" w:hAnsi="宋体" w:cs="宋体"/>
          <w:highlight w:val="none"/>
        </w:rPr>
      </w:pPr>
      <w:r>
        <w:rPr>
          <w:rFonts w:hint="eastAsia" w:ascii="宋体" w:hAnsi="宋体" w:cs="宋体"/>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highlight w:val="none"/>
        </w:rPr>
      </w:pPr>
      <w:r>
        <w:rPr>
          <w:rFonts w:hint="eastAsia" w:ascii="宋体" w:hAnsi="宋体" w:cs="宋体"/>
          <w:highlight w:val="none"/>
        </w:rPr>
        <w:t>被委托人无转委托权，特此声明。</w:t>
      </w:r>
    </w:p>
    <w:p w14:paraId="6CCB842A">
      <w:pPr>
        <w:pStyle w:val="203"/>
        <w:spacing w:line="440" w:lineRule="exact"/>
        <w:ind w:firstLine="480"/>
        <w:rPr>
          <w:rFonts w:ascii="宋体" w:hAnsi="宋体" w:cs="宋体"/>
          <w:highlight w:val="none"/>
        </w:rPr>
      </w:pPr>
    </w:p>
    <w:p w14:paraId="2E9C0100">
      <w:pPr>
        <w:pStyle w:val="203"/>
        <w:spacing w:line="440" w:lineRule="exact"/>
        <w:ind w:firstLine="4000" w:firstLineChars="1600"/>
        <w:jc w:val="center"/>
        <w:rPr>
          <w:rFonts w:ascii="宋体" w:hAnsi="宋体" w:cs="宋体"/>
          <w:spacing w:val="20"/>
          <w:highlight w:val="none"/>
          <w:u w:val="single"/>
        </w:rPr>
      </w:pPr>
      <w:r>
        <w:rPr>
          <w:rFonts w:hint="eastAsia" w:ascii="宋体" w:hAnsi="宋体" w:cs="宋体"/>
          <w:spacing w:val="20"/>
          <w:highlight w:val="none"/>
        </w:rPr>
        <w:t xml:space="preserve">     负责人（签字或盖章）：</w:t>
      </w:r>
      <w:r>
        <w:rPr>
          <w:rFonts w:hint="eastAsia" w:ascii="宋体" w:hAnsi="宋体" w:cs="宋体"/>
          <w:spacing w:val="20"/>
          <w:highlight w:val="none"/>
          <w:u w:val="single"/>
        </w:rPr>
        <w:t xml:space="preserve">       </w:t>
      </w:r>
    </w:p>
    <w:p w14:paraId="13F297B6">
      <w:pPr>
        <w:pStyle w:val="203"/>
        <w:spacing w:line="440" w:lineRule="exact"/>
        <w:ind w:firstLine="3360" w:firstLineChars="1600"/>
        <w:jc w:val="center"/>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6FC78C4B">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en-US" w:eastAsia="zh-CN"/>
        </w:rPr>
        <w:t xml:space="preserve">        </w:t>
      </w: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411A535A">
      <w:pPr>
        <w:pStyle w:val="203"/>
        <w:spacing w:line="440" w:lineRule="exact"/>
        <w:ind w:firstLine="210" w:firstLineChars="100"/>
        <w:rPr>
          <w:rFonts w:ascii="宋体" w:hAnsi="宋体" w:cs="宋体"/>
          <w:highlight w:val="none"/>
        </w:rPr>
      </w:pPr>
      <w:r>
        <w:rPr>
          <w:rFonts w:hint="eastAsia" w:ascii="宋体" w:hAnsi="宋体" w:cs="宋体"/>
          <w:highlight w:val="none"/>
        </w:rPr>
        <w:t>_______________________________________________________________________________</w:t>
      </w:r>
    </w:p>
    <w:p w14:paraId="1089D247">
      <w:pPr>
        <w:pStyle w:val="203"/>
        <w:spacing w:line="440" w:lineRule="exact"/>
        <w:ind w:firstLine="480"/>
        <w:rPr>
          <w:rFonts w:ascii="宋体" w:hAnsi="宋体" w:cs="宋体"/>
          <w:highlight w:val="none"/>
        </w:rPr>
      </w:pPr>
      <w:r>
        <w:rPr>
          <w:rFonts w:hint="eastAsia" w:ascii="宋体" w:hAnsi="宋体" w:cs="宋体"/>
          <w:highlight w:val="none"/>
        </w:rPr>
        <w:t>附：1、委托代理人工作单位：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职务：</w:t>
      </w:r>
    </w:p>
    <w:p w14:paraId="5B86D305">
      <w:pPr>
        <w:pStyle w:val="203"/>
        <w:spacing w:line="440" w:lineRule="exact"/>
        <w:ind w:firstLine="1260" w:firstLineChars="600"/>
        <w:rPr>
          <w:rFonts w:ascii="宋体" w:hAnsi="宋体" w:cs="宋体"/>
          <w:highlight w:val="none"/>
        </w:rPr>
      </w:pPr>
      <w:r>
        <w:rPr>
          <w:rFonts w:hint="eastAsia" w:ascii="宋体" w:hAnsi="宋体" w:cs="宋体"/>
          <w:highlight w:val="none"/>
        </w:rPr>
        <w:t>身份证号码：　　　　　　　　　　</w:t>
      </w:r>
      <w:r>
        <w:rPr>
          <w:rFonts w:hint="eastAsia" w:ascii="宋体" w:hAnsi="宋体" w:cs="宋体"/>
          <w:highlight w:val="none"/>
        </w:rPr>
        <w:tab/>
      </w:r>
      <w:r>
        <w:rPr>
          <w:rFonts w:hint="eastAsia" w:ascii="宋体" w:hAnsi="宋体" w:cs="宋体"/>
          <w:highlight w:val="none"/>
        </w:rPr>
        <w:t>性别：　</w:t>
      </w:r>
    </w:p>
    <w:p w14:paraId="6869EC1F">
      <w:pPr>
        <w:pStyle w:val="203"/>
        <w:spacing w:line="360" w:lineRule="auto"/>
        <w:ind w:firstLine="420"/>
        <w:rPr>
          <w:rFonts w:ascii="宋体" w:hAnsi="宋体" w:cs="宋体"/>
          <w:b/>
          <w:bCs/>
          <w:highlight w:val="none"/>
        </w:rPr>
      </w:pPr>
    </w:p>
    <w:p w14:paraId="05F2C266">
      <w:pPr>
        <w:pStyle w:val="203"/>
        <w:spacing w:line="400" w:lineRule="exact"/>
        <w:ind w:firstLine="420"/>
        <w:rPr>
          <w:rFonts w:ascii="宋体" w:hAnsi="宋体" w:cs="宋体"/>
          <w:highlight w:val="none"/>
        </w:rPr>
      </w:pPr>
      <w:r>
        <w:rPr>
          <w:rFonts w:hint="eastAsia" w:ascii="宋体" w:hAnsi="宋体" w:cs="宋体"/>
          <w:b/>
          <w:highlight w:val="none"/>
        </w:rPr>
        <w:t>注：</w:t>
      </w:r>
      <w:r>
        <w:rPr>
          <w:rFonts w:hint="eastAsia" w:ascii="宋体" w:hAnsi="宋体" w:cs="宋体"/>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highlight w:val="none"/>
        </w:rPr>
      </w:pPr>
      <w:r>
        <w:rPr>
          <w:rFonts w:hint="eastAsia" w:ascii="宋体" w:hAnsi="宋体" w:cs="宋体"/>
          <w:highlight w:val="none"/>
        </w:rPr>
        <w:t>2、委托人为上述条款中的负责人。</w:t>
      </w:r>
    </w:p>
    <w:p w14:paraId="5E4F72E2">
      <w:pPr>
        <w:pStyle w:val="203"/>
        <w:spacing w:line="400" w:lineRule="exact"/>
        <w:ind w:firstLine="787" w:firstLineChars="375"/>
        <w:rPr>
          <w:rFonts w:ascii="宋体" w:hAnsi="宋体" w:cs="宋体"/>
          <w:b/>
          <w:highlight w:val="none"/>
        </w:rPr>
      </w:pPr>
      <w:r>
        <w:rPr>
          <w:rFonts w:hint="eastAsia" w:ascii="宋体" w:hAnsi="宋体" w:cs="宋体"/>
          <w:highlight w:val="none"/>
        </w:rPr>
        <w:t>3、本“授权委托书”需附负责人</w:t>
      </w:r>
      <w:r>
        <w:rPr>
          <w:rFonts w:hint="eastAsia" w:ascii="宋体" w:hAnsi="宋体" w:cs="宋体"/>
          <w:b/>
          <w:highlight w:val="none"/>
        </w:rPr>
        <w:t>和</w:t>
      </w:r>
      <w:r>
        <w:rPr>
          <w:rFonts w:hint="eastAsia" w:ascii="宋体" w:hAnsi="宋体" w:cs="宋体"/>
          <w:highlight w:val="none"/>
        </w:rPr>
        <w:t>委托代理人身份证</w:t>
      </w:r>
      <w:r>
        <w:rPr>
          <w:rFonts w:hint="eastAsia" w:ascii="宋体" w:hAnsi="宋体" w:cs="宋体"/>
          <w:highlight w:val="none"/>
          <w:u w:val="single"/>
        </w:rPr>
        <w:t>扫描件</w:t>
      </w:r>
      <w:r>
        <w:rPr>
          <w:rFonts w:hint="eastAsia" w:ascii="宋体" w:hAnsi="宋体" w:cs="宋体"/>
          <w:highlight w:val="none"/>
          <w:u w:val="single"/>
          <w:lang w:val="en-US" w:eastAsia="zh-CN"/>
        </w:rPr>
        <w:t>或复印件</w:t>
      </w:r>
      <w:r>
        <w:rPr>
          <w:rFonts w:hint="eastAsia" w:ascii="宋体" w:hAnsi="宋体" w:cs="宋体"/>
          <w:highlight w:val="none"/>
        </w:rPr>
        <w:t>，如扫描件</w:t>
      </w:r>
      <w:r>
        <w:rPr>
          <w:rFonts w:hint="eastAsia" w:ascii="宋体" w:hAnsi="宋体" w:cs="宋体"/>
          <w:highlight w:val="none"/>
          <w:lang w:val="en-US" w:eastAsia="zh-CN"/>
        </w:rPr>
        <w:t>或复印件</w:t>
      </w:r>
      <w:r>
        <w:rPr>
          <w:rFonts w:hint="eastAsia" w:ascii="宋体" w:hAnsi="宋体" w:cs="宋体"/>
          <w:highlight w:val="none"/>
        </w:rPr>
        <w:t>不清晰或错误的，后果由投标人自行承担。</w:t>
      </w:r>
    </w:p>
    <w:p w14:paraId="7F2553EB">
      <w:pPr>
        <w:pStyle w:val="202"/>
        <w:spacing w:line="440" w:lineRule="exact"/>
        <w:ind w:firstLine="422" w:firstLineChars="200"/>
        <w:rPr>
          <w:rFonts w:hAnsi="宋体" w:cs="宋体"/>
          <w:highlight w:val="none"/>
        </w:rPr>
      </w:pPr>
      <w:r>
        <w:rPr>
          <w:rFonts w:hint="eastAsia" w:hAnsi="宋体" w:cs="宋体"/>
          <w:b/>
          <w:highlight w:val="none"/>
        </w:rPr>
        <w:t>4、上述格式中的“负责人签字或盖章”，投标人通过政采云平台电子投标工具无法完成的，可以采用纸质签字完成后再扫描上传政采云平台电子投标工具。</w:t>
      </w:r>
      <w:r>
        <w:rPr>
          <w:rFonts w:hint="eastAsia" w:hAnsi="宋体" w:cs="宋体"/>
          <w:highlight w:val="none"/>
        </w:rPr>
        <w:br w:type="page"/>
      </w:r>
      <w:r>
        <w:rPr>
          <w:rFonts w:hint="eastAsia" w:hAnsi="宋体" w:cs="宋体"/>
          <w:highlight w:val="none"/>
        </w:rPr>
        <w:t>负责人身份证扫描件</w:t>
      </w:r>
      <w:r>
        <w:rPr>
          <w:rFonts w:hint="eastAsia" w:hAnsi="宋体" w:cs="宋体"/>
          <w:highlight w:val="none"/>
          <w:lang w:val="en-US" w:eastAsia="zh-CN"/>
        </w:rPr>
        <w:t>或复印件</w:t>
      </w:r>
      <w:r>
        <w:rPr>
          <w:rFonts w:hint="eastAsia" w:hAnsi="宋体" w:cs="宋体"/>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highlight w:val="none"/>
              </w:rPr>
            </w:pPr>
            <w:r>
              <w:rPr>
                <w:rFonts w:hint="eastAsia" w:hAnsi="宋体" w:cs="宋体"/>
                <w:highlight w:val="none"/>
              </w:rPr>
              <w:t>正面：反面：</w:t>
            </w:r>
          </w:p>
          <w:p w14:paraId="591A4EF0">
            <w:pPr>
              <w:pStyle w:val="202"/>
              <w:spacing w:line="440" w:lineRule="exact"/>
              <w:rPr>
                <w:rFonts w:hAnsi="宋体" w:cs="宋体"/>
                <w:highlight w:val="none"/>
              </w:rPr>
            </w:pPr>
          </w:p>
        </w:tc>
      </w:tr>
    </w:tbl>
    <w:p w14:paraId="7DB6935F">
      <w:pPr>
        <w:pStyle w:val="202"/>
        <w:spacing w:line="440" w:lineRule="exact"/>
        <w:rPr>
          <w:rFonts w:hAnsi="宋体" w:cs="宋体"/>
          <w:highlight w:val="none"/>
        </w:rPr>
      </w:pPr>
      <w:r>
        <w:rPr>
          <w:rFonts w:hint="eastAsia" w:hAnsi="宋体" w:cs="宋体"/>
          <w:highlight w:val="none"/>
        </w:rPr>
        <w:t>委托代理人身份证扫描件</w:t>
      </w:r>
      <w:r>
        <w:rPr>
          <w:rFonts w:hint="eastAsia" w:hAnsi="宋体" w:cs="宋体"/>
          <w:highlight w:val="none"/>
          <w:lang w:val="en-US" w:eastAsia="zh-CN"/>
        </w:rPr>
        <w:t>或复印件</w:t>
      </w:r>
      <w:r>
        <w:rPr>
          <w:rFonts w:hint="eastAsia" w:hAnsi="宋体" w:cs="宋体"/>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highlight w:val="none"/>
              </w:rPr>
            </w:pPr>
            <w:r>
              <w:rPr>
                <w:rFonts w:hint="eastAsia" w:hAnsi="宋体" w:cs="宋体"/>
                <w:highlight w:val="none"/>
              </w:rPr>
              <w:t>正面：反面：</w:t>
            </w:r>
          </w:p>
          <w:p w14:paraId="1148C276">
            <w:pPr>
              <w:pStyle w:val="202"/>
              <w:spacing w:line="440" w:lineRule="exact"/>
              <w:rPr>
                <w:rFonts w:hAnsi="宋体" w:cs="宋体"/>
                <w:highlight w:val="none"/>
              </w:rPr>
            </w:pPr>
          </w:p>
        </w:tc>
      </w:tr>
    </w:tbl>
    <w:p w14:paraId="4E529549">
      <w:pPr>
        <w:pStyle w:val="202"/>
        <w:spacing w:line="360" w:lineRule="auto"/>
        <w:ind w:firstLine="4000" w:firstLineChars="1600"/>
        <w:rPr>
          <w:rFonts w:hAnsi="宋体" w:cs="宋体"/>
          <w:spacing w:val="20"/>
          <w:highlight w:val="none"/>
        </w:rPr>
      </w:pPr>
    </w:p>
    <w:p w14:paraId="0524BABA">
      <w:pPr>
        <w:pStyle w:val="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3AF44E4F">
      <w:pPr>
        <w:pStyle w:val="7"/>
        <w:spacing w:line="360" w:lineRule="auto"/>
        <w:ind w:right="480"/>
        <w:jc w:val="right"/>
        <w:rPr>
          <w:rFonts w:hAnsi="宋体"/>
          <w:highlight w:val="none"/>
        </w:rPr>
      </w:pPr>
      <w:r>
        <w:rPr>
          <w:rFonts w:hint="eastAsia" w:hAnsi="宋体"/>
          <w:highlight w:val="none"/>
        </w:rPr>
        <w:t>　　　　　　　　　　　　　投标人（公章）_____________</w:t>
      </w:r>
    </w:p>
    <w:p w14:paraId="332231A5">
      <w:pPr>
        <w:pStyle w:val="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737E7E65">
      <w:pPr>
        <w:snapToGrid w:val="0"/>
        <w:spacing w:line="500" w:lineRule="exact"/>
        <w:jc w:val="center"/>
        <w:rPr>
          <w:rFonts w:ascii="宋体" w:hAnsi="宋体" w:cs="宋体"/>
          <w:highlight w:val="none"/>
        </w:rPr>
      </w:pPr>
    </w:p>
    <w:p w14:paraId="38C75006">
      <w:pPr>
        <w:snapToGrid w:val="0"/>
        <w:spacing w:line="500" w:lineRule="exact"/>
        <w:jc w:val="center"/>
        <w:rPr>
          <w:rFonts w:ascii="宋体" w:hAnsi="宋体" w:cs="宋体"/>
          <w:highlight w:val="none"/>
        </w:rPr>
      </w:pPr>
    </w:p>
    <w:p w14:paraId="4FEE038D">
      <w:pPr>
        <w:pStyle w:val="3"/>
        <w:rPr>
          <w:rFonts w:ascii="宋体" w:hAnsi="宋体" w:cs="宋体"/>
          <w:highlight w:val="none"/>
        </w:rPr>
      </w:pPr>
    </w:p>
    <w:p w14:paraId="5785480C">
      <w:pPr>
        <w:numPr>
          <w:ilvl w:val="0"/>
          <w:numId w:val="0"/>
        </w:numPr>
        <w:spacing w:line="360" w:lineRule="auto"/>
        <w:jc w:val="center"/>
        <w:rPr>
          <w:rFonts w:hint="eastAsia" w:ascii="宋体" w:hAnsi="宋体" w:eastAsia="宋体" w:cs="宋体"/>
          <w:highlight w:val="none"/>
          <w:lang w:val="en-US" w:eastAsia="zh-CN"/>
        </w:rPr>
      </w:pPr>
      <w:bookmarkStart w:id="92" w:name="_Toc43498238"/>
      <w:r>
        <w:rPr>
          <w:rFonts w:hint="eastAsia" w:ascii="宋体" w:hAnsi="宋体" w:eastAsia="宋体" w:cs="宋体"/>
          <w:highlight w:val="none"/>
          <w:lang w:val="en-US" w:eastAsia="zh-CN"/>
        </w:rPr>
        <w:t>7、①具有有效的建设工程质量检测机构资质证书（综合资质或检测范围至少含桥梁检测）</w:t>
      </w:r>
    </w:p>
    <w:p w14:paraId="18DB57D1">
      <w:pPr>
        <w:numPr>
          <w:ilvl w:val="0"/>
          <w:numId w:val="0"/>
        </w:numPr>
        <w:spacing w:line="360" w:lineRule="auto"/>
        <w:ind w:left="945" w:leftChars="0"/>
        <w:jc w:val="left"/>
        <w:rPr>
          <w:rFonts w:hint="eastAsia" w:ascii="宋体" w:hAnsi="宋体" w:eastAsia="宋体" w:cs="宋体"/>
          <w:highlight w:val="none"/>
          <w:lang w:val="en-US" w:eastAsia="zh-CN"/>
        </w:rPr>
      </w:pPr>
    </w:p>
    <w:p w14:paraId="53DECFC8">
      <w:pPr>
        <w:numPr>
          <w:ilvl w:val="0"/>
          <w:numId w:val="0"/>
        </w:numPr>
        <w:spacing w:line="360" w:lineRule="auto"/>
        <w:ind w:left="945" w:leftChars="0"/>
        <w:jc w:val="left"/>
        <w:rPr>
          <w:rFonts w:hint="eastAsia" w:ascii="宋体" w:hAnsi="宋体" w:eastAsia="宋体" w:cs="宋体"/>
          <w:highlight w:val="none"/>
          <w:lang w:val="en-US" w:eastAsia="zh-CN"/>
        </w:rPr>
      </w:pPr>
    </w:p>
    <w:p w14:paraId="6297E113">
      <w:pPr>
        <w:numPr>
          <w:ilvl w:val="0"/>
          <w:numId w:val="0"/>
        </w:numPr>
        <w:spacing w:line="360" w:lineRule="auto"/>
        <w:ind w:left="945" w:leftChars="0"/>
        <w:jc w:val="left"/>
        <w:rPr>
          <w:rFonts w:hint="eastAsia" w:ascii="宋体" w:hAnsi="宋体" w:eastAsia="宋体" w:cs="宋体"/>
          <w:highlight w:val="none"/>
          <w:lang w:val="en-US" w:eastAsia="zh-CN"/>
        </w:rPr>
      </w:pPr>
    </w:p>
    <w:p w14:paraId="2997E9BA">
      <w:pPr>
        <w:numPr>
          <w:ilvl w:val="0"/>
          <w:numId w:val="0"/>
        </w:numPr>
        <w:spacing w:line="360" w:lineRule="auto"/>
        <w:ind w:left="945" w:leftChars="0"/>
        <w:jc w:val="left"/>
        <w:rPr>
          <w:rFonts w:hint="eastAsia" w:ascii="宋体" w:hAnsi="宋体" w:eastAsia="宋体" w:cs="宋体"/>
          <w:highlight w:val="none"/>
          <w:lang w:val="en-US" w:eastAsia="zh-CN"/>
        </w:rPr>
      </w:pPr>
    </w:p>
    <w:p w14:paraId="0173FB47">
      <w:pPr>
        <w:numPr>
          <w:ilvl w:val="0"/>
          <w:numId w:val="0"/>
        </w:numPr>
        <w:spacing w:line="360" w:lineRule="auto"/>
        <w:ind w:left="945" w:leftChars="0"/>
        <w:jc w:val="left"/>
        <w:rPr>
          <w:rFonts w:hint="eastAsia" w:ascii="宋体" w:hAnsi="宋体" w:eastAsia="宋体" w:cs="宋体"/>
          <w:highlight w:val="none"/>
          <w:lang w:val="en-US" w:eastAsia="zh-CN"/>
        </w:rPr>
      </w:pPr>
    </w:p>
    <w:p w14:paraId="694FF8F1">
      <w:pPr>
        <w:numPr>
          <w:ilvl w:val="0"/>
          <w:numId w:val="0"/>
        </w:numPr>
        <w:spacing w:line="360" w:lineRule="auto"/>
        <w:ind w:left="945" w:leftChars="0"/>
        <w:jc w:val="left"/>
        <w:rPr>
          <w:rFonts w:hint="eastAsia" w:ascii="宋体" w:hAnsi="宋体" w:eastAsia="宋体" w:cs="宋体"/>
          <w:highlight w:val="none"/>
          <w:lang w:val="en-US" w:eastAsia="zh-CN"/>
        </w:rPr>
      </w:pPr>
    </w:p>
    <w:p w14:paraId="041EEC93">
      <w:pPr>
        <w:numPr>
          <w:ilvl w:val="0"/>
          <w:numId w:val="0"/>
        </w:numPr>
        <w:spacing w:line="360" w:lineRule="auto"/>
        <w:ind w:left="945" w:leftChars="0"/>
        <w:jc w:val="left"/>
        <w:rPr>
          <w:rFonts w:hint="eastAsia" w:ascii="宋体" w:hAnsi="宋体" w:eastAsia="宋体" w:cs="宋体"/>
          <w:highlight w:val="none"/>
          <w:lang w:val="en-US" w:eastAsia="zh-CN"/>
        </w:rPr>
      </w:pPr>
    </w:p>
    <w:p w14:paraId="5B8192C6">
      <w:pPr>
        <w:numPr>
          <w:ilvl w:val="0"/>
          <w:numId w:val="0"/>
        </w:numPr>
        <w:spacing w:line="360" w:lineRule="auto"/>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②具有有效的省级及以上计量部门颁发的计量认证（CMA）证书</w:t>
      </w:r>
    </w:p>
    <w:p w14:paraId="40154AD3">
      <w:pPr>
        <w:pStyle w:val="6"/>
        <w:ind w:firstLine="2184" w:firstLineChars="1040"/>
        <w:rPr>
          <w:rFonts w:hint="eastAsia" w:ascii="宋体" w:hAnsi="宋体" w:eastAsia="宋体" w:cs="宋体"/>
          <w:b w:val="0"/>
          <w:bCs w:val="0"/>
          <w:sz w:val="21"/>
          <w:szCs w:val="21"/>
          <w:highlight w:val="none"/>
        </w:rPr>
      </w:pPr>
    </w:p>
    <w:p w14:paraId="4F9C1F13">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21245F81">
      <w:pPr>
        <w:pStyle w:val="6"/>
        <w:ind w:left="0" w:leftChars="0" w:firstLine="0" w:firstLineChars="0"/>
        <w:jc w:val="center"/>
        <w:rPr>
          <w:rFonts w:ascii="宋体" w:hAnsi="宋体" w:eastAsia="宋体" w:cs="宋体"/>
          <w:b w:val="0"/>
          <w:bCs w:val="0"/>
          <w:sz w:val="21"/>
          <w:szCs w:val="21"/>
          <w:highlight w:val="none"/>
        </w:rPr>
      </w:pPr>
      <w:r>
        <w:rPr>
          <w:rFonts w:hint="eastAsia" w:ascii="宋体" w:hAnsi="宋体" w:eastAsia="宋体" w:cs="宋体"/>
          <w:kern w:val="0"/>
          <w:sz w:val="21"/>
          <w:szCs w:val="21"/>
          <w:highlight w:val="none"/>
        </w:rPr>
        <w:t>二  商务技术文件</w:t>
      </w:r>
      <w:bookmarkEnd w:id="92"/>
      <w:r>
        <w:rPr>
          <w:rFonts w:hint="eastAsia" w:ascii="宋体" w:hAnsi="宋体" w:eastAsia="宋体" w:cs="宋体"/>
          <w:kern w:val="0"/>
          <w:sz w:val="21"/>
          <w:szCs w:val="21"/>
          <w:highlight w:val="none"/>
        </w:rPr>
        <w:t>格式</w:t>
      </w:r>
    </w:p>
    <w:bookmarkEnd w:id="79"/>
    <w:bookmarkEnd w:id="80"/>
    <w:bookmarkEnd w:id="81"/>
    <w:bookmarkEnd w:id="82"/>
    <w:p w14:paraId="2AF7568F">
      <w:pPr>
        <w:spacing w:line="360" w:lineRule="auto"/>
        <w:jc w:val="left"/>
        <w:rPr>
          <w:rFonts w:ascii="宋体" w:hAnsi="宋体" w:cs="宋体"/>
          <w:highlight w:val="none"/>
        </w:rPr>
      </w:pPr>
      <w:bookmarkStart w:id="93" w:name="_Toc494555875"/>
      <w:bookmarkStart w:id="94" w:name="_Toc493956059"/>
      <w:bookmarkStart w:id="95" w:name="_Toc493956065"/>
      <w:bookmarkStart w:id="96" w:name="_Toc493956060"/>
      <w:bookmarkStart w:id="97" w:name="_Toc493956062"/>
      <w:bookmarkStart w:id="98" w:name="_Toc494555877"/>
      <w:bookmarkStart w:id="99" w:name="_Toc494555879"/>
      <w:bookmarkStart w:id="100" w:name="_Toc494555880"/>
      <w:bookmarkStart w:id="101" w:name="_Toc494555876"/>
      <w:bookmarkStart w:id="102" w:name="_Toc493956064"/>
      <w:bookmarkStart w:id="103" w:name="_Toc69635465"/>
      <w:r>
        <w:rPr>
          <w:rFonts w:hint="eastAsia" w:ascii="宋体" w:hAnsi="宋体" w:cs="宋体"/>
          <w:highlight w:val="none"/>
        </w:rPr>
        <w:t>1、自评分表（格式自拟）</w:t>
      </w:r>
    </w:p>
    <w:p w14:paraId="3E126A89">
      <w:pPr>
        <w:spacing w:line="360" w:lineRule="auto"/>
        <w:jc w:val="left"/>
        <w:rPr>
          <w:rFonts w:ascii="宋体" w:hAnsi="宋体" w:cs="宋体"/>
          <w:highlight w:val="none"/>
        </w:rPr>
      </w:pPr>
      <w:r>
        <w:rPr>
          <w:rFonts w:hint="eastAsia" w:ascii="宋体" w:hAnsi="宋体" w:cs="宋体"/>
          <w:highlight w:val="none"/>
        </w:rPr>
        <w:t>2、投标声明书</w:t>
      </w:r>
      <w:bookmarkEnd w:id="93"/>
      <w:bookmarkEnd w:id="94"/>
    </w:p>
    <w:p w14:paraId="76535871">
      <w:pPr>
        <w:spacing w:line="360" w:lineRule="auto"/>
        <w:jc w:val="left"/>
        <w:rPr>
          <w:rFonts w:ascii="宋体" w:hAnsi="宋体" w:cs="宋体"/>
          <w:highlight w:val="none"/>
        </w:rPr>
      </w:pPr>
      <w:r>
        <w:rPr>
          <w:rFonts w:hint="eastAsia" w:ascii="宋体" w:hAnsi="宋体" w:cs="宋体"/>
          <w:highlight w:val="none"/>
        </w:rPr>
        <w:t>3、</w:t>
      </w:r>
      <w:bookmarkEnd w:id="95"/>
      <w:bookmarkEnd w:id="96"/>
      <w:bookmarkEnd w:id="97"/>
      <w:bookmarkEnd w:id="98"/>
      <w:bookmarkEnd w:id="99"/>
      <w:bookmarkEnd w:id="100"/>
      <w:bookmarkEnd w:id="101"/>
      <w:bookmarkEnd w:id="102"/>
      <w:r>
        <w:rPr>
          <w:rFonts w:hint="eastAsia" w:ascii="宋体" w:hAnsi="宋体" w:cs="宋体"/>
          <w:highlight w:val="none"/>
        </w:rPr>
        <w:t>参数规格偏离表</w:t>
      </w:r>
    </w:p>
    <w:p w14:paraId="12578D4D">
      <w:pPr>
        <w:spacing w:line="360" w:lineRule="auto"/>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根据评分表及项目需求情况，自行添加相关表格及资料</w:t>
      </w:r>
    </w:p>
    <w:p w14:paraId="3A4FA584">
      <w:pPr>
        <w:spacing w:line="360" w:lineRule="auto"/>
        <w:jc w:val="left"/>
        <w:rPr>
          <w:rFonts w:ascii="宋体" w:hAnsi="宋体" w:cs="宋体"/>
          <w:highlight w:val="none"/>
        </w:rPr>
      </w:pPr>
    </w:p>
    <w:p w14:paraId="3300E0DC">
      <w:pPr>
        <w:widowControl/>
        <w:jc w:val="left"/>
        <w:rPr>
          <w:rFonts w:ascii="宋体" w:hAnsi="宋体" w:cs="宋体"/>
          <w:b/>
          <w:bCs/>
          <w:highlight w:val="none"/>
        </w:rPr>
      </w:pPr>
      <w:r>
        <w:rPr>
          <w:rFonts w:hint="eastAsia" w:ascii="宋体" w:hAnsi="宋体" w:cs="宋体"/>
          <w:b/>
          <w:bCs/>
          <w:highlight w:val="none"/>
        </w:rPr>
        <w:br w:type="page"/>
      </w:r>
    </w:p>
    <w:p w14:paraId="16933B66">
      <w:pPr>
        <w:widowControl/>
        <w:jc w:val="center"/>
        <w:rPr>
          <w:rFonts w:ascii="宋体" w:hAnsi="宋体" w:cs="宋体"/>
          <w:highlight w:val="none"/>
        </w:rPr>
      </w:pPr>
      <w:bookmarkStart w:id="104" w:name="_Toc43498239"/>
      <w:r>
        <w:rPr>
          <w:rFonts w:hint="eastAsia" w:ascii="宋体" w:hAnsi="宋体" w:cs="宋体"/>
          <w:b/>
          <w:bCs/>
          <w:highlight w:val="none"/>
        </w:rPr>
        <w:t>1、投标声明书</w:t>
      </w:r>
    </w:p>
    <w:p w14:paraId="4B3386AE">
      <w:pPr>
        <w:pStyle w:val="203"/>
        <w:spacing w:before="62" w:after="62" w:line="440" w:lineRule="exact"/>
        <w:rPr>
          <w:rFonts w:ascii="宋体" w:hAnsi="宋体" w:cs="宋体"/>
          <w:kern w:val="0"/>
          <w:highlight w:val="none"/>
          <w:u w:val="single"/>
        </w:rPr>
      </w:pPr>
      <w:r>
        <w:rPr>
          <w:rFonts w:hint="eastAsia" w:ascii="宋体" w:hAnsi="宋体" w:cs="宋体"/>
          <w:kern w:val="0"/>
          <w:highlight w:val="none"/>
          <w:u w:val="single"/>
        </w:rPr>
        <w:t>（采购人名称）：</w:t>
      </w:r>
    </w:p>
    <w:p w14:paraId="2F62376E">
      <w:pPr>
        <w:pStyle w:val="150"/>
        <w:spacing w:line="440" w:lineRule="exact"/>
        <w:ind w:firstLine="720"/>
        <w:rPr>
          <w:rFonts w:hAnsi="宋体" w:cs="宋体"/>
          <w:sz w:val="21"/>
          <w:szCs w:val="21"/>
          <w:highlight w:val="none"/>
        </w:rPr>
      </w:pPr>
      <w:r>
        <w:rPr>
          <w:rFonts w:hint="eastAsia" w:hAnsi="宋体" w:cs="宋体"/>
          <w:sz w:val="21"/>
          <w:szCs w:val="21"/>
          <w:highlight w:val="none"/>
          <w:u w:val="single"/>
        </w:rPr>
        <w:t xml:space="preserve">        (投标人全称</w:t>
      </w:r>
      <w:r>
        <w:rPr>
          <w:rFonts w:hint="eastAsia" w:hAnsi="宋体" w:cs="宋体"/>
          <w:sz w:val="21"/>
          <w:szCs w:val="21"/>
          <w:highlight w:val="none"/>
        </w:rPr>
        <w:t>)系中华人民共和国合法企业，经营地址</w:t>
      </w:r>
      <w:r>
        <w:rPr>
          <w:rFonts w:hint="eastAsia" w:hAnsi="宋体" w:cs="宋体"/>
          <w:sz w:val="21"/>
          <w:szCs w:val="21"/>
          <w:highlight w:val="none"/>
          <w:lang w:eastAsia="zh-CN"/>
        </w:rPr>
        <w:t>：</w:t>
      </w:r>
      <w:r>
        <w:rPr>
          <w:rFonts w:hint="eastAsia" w:hAnsi="宋体" w:cs="宋体"/>
          <w:sz w:val="21"/>
          <w:szCs w:val="21"/>
          <w:highlight w:val="none"/>
          <w:u w:val="single"/>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 xml:space="preserve">     </w:t>
      </w:r>
      <w:r>
        <w:rPr>
          <w:rFonts w:hint="eastAsia" w:hAnsi="宋体" w:cs="宋体"/>
          <w:sz w:val="21"/>
          <w:szCs w:val="21"/>
          <w:highlight w:val="none"/>
        </w:rPr>
        <w:t>。</w:t>
      </w:r>
    </w:p>
    <w:p w14:paraId="4B4C3A7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(法定代表人或负责人名字)</w:t>
      </w:r>
      <w:r>
        <w:rPr>
          <w:rFonts w:hint="eastAsia" w:hAnsi="宋体" w:cs="宋体"/>
          <w:sz w:val="21"/>
          <w:szCs w:val="21"/>
          <w:highlight w:val="none"/>
        </w:rPr>
        <w:t>系</w:t>
      </w:r>
      <w:r>
        <w:rPr>
          <w:rFonts w:hint="eastAsia" w:hAnsi="宋体" w:cs="宋体"/>
          <w:sz w:val="21"/>
          <w:szCs w:val="21"/>
          <w:highlight w:val="none"/>
          <w:u w:val="single"/>
        </w:rPr>
        <w:t xml:space="preserve">    (投标人名称)       </w:t>
      </w:r>
      <w:r>
        <w:rPr>
          <w:rFonts w:hint="eastAsia" w:hAnsi="宋体" w:cs="宋体"/>
          <w:sz w:val="21"/>
          <w:szCs w:val="21"/>
          <w:highlight w:val="none"/>
        </w:rPr>
        <w:t>为负责人，我方愿意参加贵方组织的</w:t>
      </w:r>
      <w:r>
        <w:rPr>
          <w:rFonts w:hint="eastAsia" w:hAnsi="宋体" w:cs="宋体"/>
          <w:sz w:val="21"/>
          <w:szCs w:val="21"/>
          <w:highlight w:val="none"/>
          <w:lang w:val="en-US"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（项目名称）（采购编号：）</w:t>
      </w:r>
      <w:r>
        <w:rPr>
          <w:rFonts w:hint="eastAsia" w:hAnsi="宋体" w:cs="宋体"/>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3、提供投标人须知规定的全部投标文件，包括：</w:t>
      </w:r>
    </w:p>
    <w:p w14:paraId="6DBF334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资格审查文件；</w:t>
      </w:r>
    </w:p>
    <w:p w14:paraId="18C8FC81">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商务技术文件；</w:t>
      </w:r>
    </w:p>
    <w:p w14:paraId="10756778">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报价文件；</w:t>
      </w:r>
    </w:p>
    <w:p w14:paraId="3875DAC4">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投标人须知要求的投标人提交的全部文件；</w:t>
      </w:r>
    </w:p>
    <w:p w14:paraId="3C7ABC75">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4、如果我方中标，将派出</w:t>
      </w:r>
      <w:r>
        <w:rPr>
          <w:rFonts w:hint="eastAsia" w:hAnsi="宋体" w:cs="宋体"/>
          <w:sz w:val="21"/>
          <w:szCs w:val="21"/>
          <w:highlight w:val="none"/>
          <w:u w:val="single"/>
        </w:rPr>
        <w:t>（姓名及身份证号码），</w:t>
      </w:r>
      <w:r>
        <w:rPr>
          <w:rFonts w:hint="eastAsia" w:hAnsi="宋体" w:cs="宋体"/>
          <w:sz w:val="21"/>
          <w:szCs w:val="21"/>
          <w:highlight w:val="none"/>
        </w:rPr>
        <w:t>作为本项目与采购单位联系的项目实施负责人，联系手机号码：</w:t>
      </w:r>
      <w:r>
        <w:rPr>
          <w:rFonts w:hint="eastAsia" w:hAnsi="宋体" w:cs="宋体"/>
          <w:sz w:val="21"/>
          <w:szCs w:val="21"/>
          <w:highlight w:val="none"/>
          <w:u w:val="single"/>
          <w:lang w:val="en-US" w:eastAsia="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5、我方的投标有效期自</w:t>
      </w:r>
      <w:r>
        <w:rPr>
          <w:rFonts w:hint="eastAsia" w:hAnsi="宋体" w:cs="宋体"/>
          <w:snapToGrid w:val="0"/>
          <w:kern w:val="2"/>
          <w:sz w:val="21"/>
          <w:szCs w:val="21"/>
          <w:highlight w:val="none"/>
        </w:rPr>
        <w:t>提交投标文件的截止之日起</w:t>
      </w:r>
      <w:r>
        <w:rPr>
          <w:rFonts w:hint="eastAsia" w:hAnsi="宋体" w:cs="宋体"/>
          <w:sz w:val="21"/>
          <w:szCs w:val="21"/>
          <w:highlight w:val="none"/>
          <w:u w:val="single"/>
        </w:rPr>
        <w:t>90</w:t>
      </w:r>
      <w:r>
        <w:rPr>
          <w:rFonts w:hint="eastAsia" w:hAnsi="宋体" w:cs="宋体"/>
          <w:sz w:val="21"/>
          <w:szCs w:val="21"/>
          <w:highlight w:val="none"/>
        </w:rPr>
        <w:t>天内有效。</w:t>
      </w:r>
    </w:p>
    <w:p w14:paraId="595C3CCB">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sz w:val="21"/>
          <w:szCs w:val="21"/>
          <w:highlight w:val="none"/>
        </w:rPr>
      </w:pPr>
      <w:r>
        <w:rPr>
          <w:rFonts w:hint="eastAsia" w:hAnsi="宋体" w:cs="宋体"/>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（一）提供虚假材料谋取中标、中标的；</w:t>
      </w:r>
    </w:p>
    <w:p w14:paraId="5642F8BA">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（二）采取不正当手段诋毁、排挤其他投标人的；</w:t>
      </w:r>
    </w:p>
    <w:p w14:paraId="6401A9E6">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（五）在招标采购过程中与采购人进行协商谈判的；</w:t>
      </w:r>
    </w:p>
    <w:p w14:paraId="35306F86">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（六）拒绝有关部门监督检查或提供虚假情况的。</w:t>
      </w:r>
    </w:p>
    <w:p w14:paraId="2F176247">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sz w:val="21"/>
          <w:szCs w:val="21"/>
          <w:highlight w:val="none"/>
        </w:rPr>
      </w:pPr>
      <w:r>
        <w:rPr>
          <w:rFonts w:hint="eastAsia" w:hAnsi="宋体" w:cs="宋体"/>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sz w:val="21"/>
          <w:szCs w:val="21"/>
          <w:highlight w:val="none"/>
        </w:rPr>
      </w:pPr>
      <w:r>
        <w:rPr>
          <w:rFonts w:hint="eastAsia" w:hAnsi="宋体" w:cs="宋体"/>
          <w:sz w:val="21"/>
          <w:szCs w:val="21"/>
          <w:highlight w:val="none"/>
        </w:rPr>
        <w:t>与本次投标有关的一切正式往来信函请寄：</w:t>
      </w:r>
    </w:p>
    <w:p w14:paraId="3BF49983">
      <w:pPr>
        <w:pStyle w:val="150"/>
        <w:spacing w:line="440" w:lineRule="exact"/>
        <w:ind w:firstLine="480"/>
        <w:rPr>
          <w:rFonts w:hint="eastAsia" w:hAnsi="宋体" w:cs="宋体"/>
          <w:sz w:val="21"/>
          <w:szCs w:val="21"/>
          <w:highlight w:val="none"/>
        </w:rPr>
      </w:pPr>
      <w:r>
        <w:rPr>
          <w:rFonts w:hint="eastAsia" w:hAnsi="宋体" w:cs="宋体"/>
          <w:sz w:val="21"/>
          <w:szCs w:val="21"/>
          <w:highlight w:val="none"/>
        </w:rPr>
        <w:t>地址：             邮编：　</w:t>
      </w:r>
    </w:p>
    <w:p w14:paraId="630B740A">
      <w:pPr>
        <w:pStyle w:val="150"/>
        <w:spacing w:line="44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传真：</w:t>
      </w:r>
    </w:p>
    <w:p w14:paraId="4F4BAD97">
      <w:pPr>
        <w:pStyle w:val="150"/>
        <w:spacing w:line="440" w:lineRule="exact"/>
        <w:rPr>
          <w:rFonts w:hAnsi="宋体" w:cs="宋体"/>
          <w:sz w:val="21"/>
          <w:szCs w:val="21"/>
          <w:highlight w:val="none"/>
        </w:rPr>
      </w:pPr>
    </w:p>
    <w:p w14:paraId="734A6283">
      <w:pPr>
        <w:pStyle w:val="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6F442E1F">
      <w:pPr>
        <w:pStyle w:val="7"/>
        <w:spacing w:line="360" w:lineRule="auto"/>
        <w:ind w:right="480"/>
        <w:jc w:val="right"/>
        <w:rPr>
          <w:rFonts w:hAnsi="宋体"/>
          <w:highlight w:val="none"/>
        </w:rPr>
      </w:pPr>
      <w:r>
        <w:rPr>
          <w:rFonts w:hint="eastAsia" w:hAnsi="宋体"/>
          <w:highlight w:val="none"/>
        </w:rPr>
        <w:t>　　　　　　　　　　　　　投标人（公章）_____________</w:t>
      </w:r>
    </w:p>
    <w:p w14:paraId="1C9B871D">
      <w:pPr>
        <w:pStyle w:val="7"/>
        <w:wordWrap w:val="0"/>
        <w:spacing w:line="360" w:lineRule="auto"/>
        <w:ind w:right="480" w:firstLine="3990" w:firstLineChars="1900"/>
        <w:jc w:val="center"/>
        <w:rPr>
          <w:rFonts w:hAnsi="宋体"/>
          <w:highlight w:val="none"/>
        </w:rPr>
      </w:pPr>
      <w:r>
        <w:rPr>
          <w:rFonts w:hint="eastAsia" w:hAnsi="宋体"/>
          <w:highlight w:val="none"/>
          <w:lang w:val="en-US" w:eastAsia="zh-CN"/>
        </w:rPr>
        <w:t xml:space="preserve">               </w:t>
      </w:r>
      <w:r>
        <w:rPr>
          <w:rFonts w:hint="eastAsia" w:hAnsi="宋体"/>
          <w:highlight w:val="none"/>
        </w:rPr>
        <w:t>日期：_____年____月____日</w:t>
      </w:r>
    </w:p>
    <w:p w14:paraId="00F02407">
      <w:pPr>
        <w:pStyle w:val="15"/>
        <w:spacing w:line="360" w:lineRule="auto"/>
        <w:ind w:firstLine="0"/>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2、参数规格偏离表</w:t>
      </w:r>
    </w:p>
    <w:p w14:paraId="39D50032">
      <w:pPr>
        <w:spacing w:line="360" w:lineRule="auto"/>
        <w:rPr>
          <w:rFonts w:ascii="宋体" w:hAnsi="宋体" w:cs="宋体"/>
          <w:spacing w:val="20"/>
          <w:highlight w:val="none"/>
        </w:rPr>
      </w:pPr>
      <w:r>
        <w:rPr>
          <w:rFonts w:hint="eastAsia" w:ascii="宋体" w:hAnsi="宋体" w:cs="宋体"/>
          <w:spacing w:val="20"/>
          <w:highlight w:val="none"/>
        </w:rPr>
        <w:t>采购项目：</w:t>
      </w:r>
      <w:r>
        <w:rPr>
          <w:rFonts w:hint="eastAsia" w:ascii="宋体" w:hAnsi="宋体" w:cs="宋体"/>
          <w:spacing w:val="20"/>
          <w:highlight w:val="none"/>
          <w:lang w:val="en-US" w:eastAsia="zh-CN"/>
        </w:rPr>
        <w:t xml:space="preserve">       </w:t>
      </w:r>
    </w:p>
    <w:p w14:paraId="78843BDC">
      <w:pPr>
        <w:tabs>
          <w:tab w:val="left" w:pos="1418"/>
        </w:tabs>
        <w:spacing w:line="360" w:lineRule="auto"/>
        <w:rPr>
          <w:rFonts w:ascii="宋体" w:hAnsi="宋体" w:cs="宋体"/>
          <w:highlight w:val="none"/>
        </w:rPr>
      </w:pPr>
      <w:r>
        <w:rPr>
          <w:rFonts w:hint="eastAsia" w:ascii="宋体" w:hAnsi="宋体" w:cs="宋体"/>
          <w:spacing w:val="20"/>
          <w:highlight w:val="none"/>
        </w:rPr>
        <w:t>采购编号</w:t>
      </w:r>
      <w:r>
        <w:rPr>
          <w:rFonts w:hint="eastAsia" w:ascii="宋体" w:hAnsi="宋体" w:cs="宋体"/>
          <w:highlight w:val="none"/>
        </w:rPr>
        <w:t>：</w:t>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p>
    <w:tbl>
      <w:tblPr>
        <w:tblStyle w:val="50"/>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sz w:val="21"/>
                <w:szCs w:val="18"/>
                <w:highlight w:val="none"/>
              </w:rPr>
            </w:pPr>
            <w:r>
              <w:rPr>
                <w:rFonts w:ascii="Arial" w:hAnsi="Arial" w:cs="Arial"/>
                <w:sz w:val="21"/>
                <w:szCs w:val="18"/>
                <w:highlight w:val="none"/>
              </w:rPr>
              <w:t>序号</w:t>
            </w:r>
          </w:p>
        </w:tc>
        <w:tc>
          <w:tcPr>
            <w:tcW w:w="3038" w:type="dxa"/>
            <w:vAlign w:val="center"/>
          </w:tcPr>
          <w:p w14:paraId="665C1A03">
            <w:pPr>
              <w:jc w:val="center"/>
              <w:rPr>
                <w:rFonts w:ascii="Arial" w:hAnsi="Arial" w:cs="Arial"/>
                <w:sz w:val="21"/>
                <w:szCs w:val="18"/>
                <w:highlight w:val="none"/>
              </w:rPr>
            </w:pPr>
            <w:r>
              <w:rPr>
                <w:rFonts w:ascii="Arial" w:hAnsi="Arial" w:cs="Arial"/>
                <w:sz w:val="21"/>
                <w:szCs w:val="18"/>
                <w:highlight w:val="none"/>
              </w:rPr>
              <w:t>采购文件要求</w:t>
            </w:r>
          </w:p>
        </w:tc>
        <w:tc>
          <w:tcPr>
            <w:tcW w:w="2328" w:type="dxa"/>
            <w:vAlign w:val="center"/>
          </w:tcPr>
          <w:p w14:paraId="344F9742">
            <w:pPr>
              <w:jc w:val="center"/>
              <w:rPr>
                <w:rFonts w:ascii="Arial" w:hAnsi="Arial" w:cs="Arial"/>
                <w:sz w:val="21"/>
                <w:szCs w:val="18"/>
                <w:highlight w:val="none"/>
              </w:rPr>
            </w:pPr>
            <w:r>
              <w:rPr>
                <w:rFonts w:ascii="Arial" w:hAnsi="Arial" w:cs="Arial"/>
                <w:sz w:val="21"/>
                <w:szCs w:val="18"/>
                <w:highlight w:val="none"/>
              </w:rPr>
              <w:t>响应内容</w:t>
            </w:r>
          </w:p>
        </w:tc>
        <w:tc>
          <w:tcPr>
            <w:tcW w:w="3471" w:type="dxa"/>
            <w:vAlign w:val="center"/>
          </w:tcPr>
          <w:p w14:paraId="3E6E6E06">
            <w:pPr>
              <w:jc w:val="center"/>
              <w:rPr>
                <w:rFonts w:ascii="Arial" w:hAnsi="Arial" w:cs="Arial"/>
                <w:sz w:val="21"/>
                <w:szCs w:val="18"/>
                <w:highlight w:val="none"/>
              </w:rPr>
            </w:pPr>
            <w:r>
              <w:rPr>
                <w:rFonts w:ascii="Arial" w:hAnsi="Arial" w:cs="Arial"/>
                <w:sz w:val="21"/>
                <w:szCs w:val="18"/>
                <w:highlight w:val="none"/>
              </w:rPr>
              <w:t>说明（正偏离/负偏离</w:t>
            </w:r>
            <w:r>
              <w:rPr>
                <w:rFonts w:hint="eastAsia" w:ascii="Arial" w:hAnsi="Arial" w:cs="Arial"/>
                <w:sz w:val="21"/>
                <w:szCs w:val="18"/>
                <w:highlight w:val="none"/>
                <w:lang w:val="en-US" w:eastAsia="zh-CN"/>
              </w:rPr>
              <w:t>/无偏离</w:t>
            </w:r>
            <w:r>
              <w:rPr>
                <w:rFonts w:ascii="Arial" w:hAnsi="Arial" w:cs="Arial"/>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spacing w:val="20"/>
                <w:sz w:val="24"/>
                <w:highlight w:val="none"/>
              </w:rPr>
            </w:pPr>
          </w:p>
        </w:tc>
        <w:tc>
          <w:tcPr>
            <w:tcW w:w="3038" w:type="dxa"/>
            <w:vAlign w:val="center"/>
          </w:tcPr>
          <w:p w14:paraId="2F0F93F8">
            <w:pPr>
              <w:jc w:val="center"/>
              <w:rPr>
                <w:rFonts w:ascii="Arial" w:hAnsi="Arial" w:cs="Arial"/>
                <w:spacing w:val="20"/>
                <w:sz w:val="24"/>
                <w:highlight w:val="none"/>
              </w:rPr>
            </w:pPr>
          </w:p>
        </w:tc>
        <w:tc>
          <w:tcPr>
            <w:tcW w:w="2328" w:type="dxa"/>
            <w:vAlign w:val="center"/>
          </w:tcPr>
          <w:p w14:paraId="4F42283E">
            <w:pPr>
              <w:jc w:val="center"/>
              <w:rPr>
                <w:rFonts w:ascii="Arial" w:hAnsi="Arial" w:cs="Arial"/>
                <w:spacing w:val="20"/>
                <w:sz w:val="24"/>
                <w:highlight w:val="none"/>
              </w:rPr>
            </w:pPr>
          </w:p>
        </w:tc>
        <w:tc>
          <w:tcPr>
            <w:tcW w:w="3471" w:type="dxa"/>
            <w:vAlign w:val="center"/>
          </w:tcPr>
          <w:p w14:paraId="3417F01E">
            <w:pPr>
              <w:jc w:val="center"/>
              <w:rPr>
                <w:rFonts w:ascii="Arial" w:hAnsi="Arial" w:cs="Arial"/>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spacing w:val="20"/>
                <w:sz w:val="24"/>
                <w:highlight w:val="none"/>
              </w:rPr>
            </w:pPr>
          </w:p>
        </w:tc>
        <w:tc>
          <w:tcPr>
            <w:tcW w:w="3038" w:type="dxa"/>
            <w:vAlign w:val="center"/>
          </w:tcPr>
          <w:p w14:paraId="3ACF5D91">
            <w:pPr>
              <w:jc w:val="center"/>
              <w:rPr>
                <w:rFonts w:ascii="Arial" w:hAnsi="Arial" w:cs="Arial"/>
                <w:spacing w:val="20"/>
                <w:sz w:val="24"/>
                <w:highlight w:val="none"/>
              </w:rPr>
            </w:pPr>
          </w:p>
        </w:tc>
        <w:tc>
          <w:tcPr>
            <w:tcW w:w="2328" w:type="dxa"/>
            <w:vAlign w:val="center"/>
          </w:tcPr>
          <w:p w14:paraId="65C6B079">
            <w:pPr>
              <w:jc w:val="center"/>
              <w:rPr>
                <w:rFonts w:ascii="Arial" w:hAnsi="Arial" w:cs="Arial"/>
                <w:spacing w:val="20"/>
                <w:sz w:val="24"/>
                <w:highlight w:val="none"/>
              </w:rPr>
            </w:pPr>
          </w:p>
        </w:tc>
        <w:tc>
          <w:tcPr>
            <w:tcW w:w="3471" w:type="dxa"/>
            <w:vAlign w:val="center"/>
          </w:tcPr>
          <w:p w14:paraId="2DA706B5">
            <w:pPr>
              <w:jc w:val="center"/>
              <w:rPr>
                <w:rFonts w:ascii="Arial" w:hAnsi="Arial" w:cs="Arial"/>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spacing w:val="20"/>
                <w:sz w:val="24"/>
                <w:highlight w:val="none"/>
              </w:rPr>
            </w:pPr>
          </w:p>
        </w:tc>
        <w:tc>
          <w:tcPr>
            <w:tcW w:w="3038" w:type="dxa"/>
            <w:vAlign w:val="center"/>
          </w:tcPr>
          <w:p w14:paraId="6FE3A64E">
            <w:pPr>
              <w:jc w:val="center"/>
              <w:rPr>
                <w:rFonts w:ascii="Arial" w:hAnsi="Arial" w:cs="Arial"/>
                <w:spacing w:val="20"/>
                <w:sz w:val="24"/>
                <w:highlight w:val="none"/>
              </w:rPr>
            </w:pPr>
          </w:p>
        </w:tc>
        <w:tc>
          <w:tcPr>
            <w:tcW w:w="2328" w:type="dxa"/>
            <w:vAlign w:val="center"/>
          </w:tcPr>
          <w:p w14:paraId="75E6FCB1">
            <w:pPr>
              <w:jc w:val="center"/>
              <w:rPr>
                <w:rFonts w:ascii="Arial" w:hAnsi="Arial" w:cs="Arial"/>
                <w:spacing w:val="20"/>
                <w:sz w:val="24"/>
                <w:highlight w:val="none"/>
              </w:rPr>
            </w:pPr>
          </w:p>
        </w:tc>
        <w:tc>
          <w:tcPr>
            <w:tcW w:w="3471" w:type="dxa"/>
            <w:vAlign w:val="center"/>
          </w:tcPr>
          <w:p w14:paraId="7A668409">
            <w:pPr>
              <w:jc w:val="center"/>
              <w:rPr>
                <w:rFonts w:ascii="Arial" w:hAnsi="Arial" w:cs="Arial"/>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spacing w:val="20"/>
                <w:sz w:val="24"/>
                <w:highlight w:val="none"/>
              </w:rPr>
            </w:pPr>
          </w:p>
        </w:tc>
        <w:tc>
          <w:tcPr>
            <w:tcW w:w="3038" w:type="dxa"/>
            <w:vAlign w:val="center"/>
          </w:tcPr>
          <w:p w14:paraId="06C98776">
            <w:pPr>
              <w:jc w:val="center"/>
              <w:rPr>
                <w:rFonts w:ascii="Arial" w:hAnsi="Arial" w:cs="Arial"/>
                <w:spacing w:val="20"/>
                <w:sz w:val="24"/>
                <w:highlight w:val="none"/>
              </w:rPr>
            </w:pPr>
          </w:p>
        </w:tc>
        <w:tc>
          <w:tcPr>
            <w:tcW w:w="2328" w:type="dxa"/>
            <w:vAlign w:val="center"/>
          </w:tcPr>
          <w:p w14:paraId="0412B002">
            <w:pPr>
              <w:jc w:val="center"/>
              <w:rPr>
                <w:rFonts w:ascii="Arial" w:hAnsi="Arial" w:cs="Arial"/>
                <w:spacing w:val="20"/>
                <w:sz w:val="24"/>
                <w:highlight w:val="none"/>
              </w:rPr>
            </w:pPr>
          </w:p>
        </w:tc>
        <w:tc>
          <w:tcPr>
            <w:tcW w:w="3471" w:type="dxa"/>
            <w:vAlign w:val="center"/>
          </w:tcPr>
          <w:p w14:paraId="59235E5C">
            <w:pPr>
              <w:jc w:val="center"/>
              <w:rPr>
                <w:rFonts w:ascii="Arial" w:hAnsi="Arial" w:cs="Arial"/>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spacing w:val="20"/>
                <w:sz w:val="24"/>
                <w:highlight w:val="none"/>
              </w:rPr>
            </w:pPr>
          </w:p>
        </w:tc>
        <w:tc>
          <w:tcPr>
            <w:tcW w:w="3038" w:type="dxa"/>
            <w:vAlign w:val="center"/>
          </w:tcPr>
          <w:p w14:paraId="05BB2CD5">
            <w:pPr>
              <w:jc w:val="center"/>
              <w:rPr>
                <w:rFonts w:ascii="Arial" w:hAnsi="Arial" w:cs="Arial"/>
                <w:spacing w:val="20"/>
                <w:sz w:val="24"/>
                <w:highlight w:val="none"/>
              </w:rPr>
            </w:pPr>
          </w:p>
        </w:tc>
        <w:tc>
          <w:tcPr>
            <w:tcW w:w="2328" w:type="dxa"/>
            <w:vAlign w:val="center"/>
          </w:tcPr>
          <w:p w14:paraId="73D2BCAB">
            <w:pPr>
              <w:jc w:val="center"/>
              <w:rPr>
                <w:rFonts w:ascii="Arial" w:hAnsi="Arial" w:cs="Arial"/>
                <w:spacing w:val="20"/>
                <w:sz w:val="24"/>
                <w:highlight w:val="none"/>
              </w:rPr>
            </w:pPr>
          </w:p>
        </w:tc>
        <w:tc>
          <w:tcPr>
            <w:tcW w:w="3471" w:type="dxa"/>
            <w:vAlign w:val="center"/>
          </w:tcPr>
          <w:p w14:paraId="5049E218">
            <w:pPr>
              <w:jc w:val="center"/>
              <w:rPr>
                <w:rFonts w:ascii="Arial" w:hAnsi="Arial" w:cs="Arial"/>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spacing w:val="20"/>
                <w:sz w:val="24"/>
                <w:highlight w:val="none"/>
              </w:rPr>
            </w:pPr>
          </w:p>
        </w:tc>
        <w:tc>
          <w:tcPr>
            <w:tcW w:w="3038" w:type="dxa"/>
            <w:vAlign w:val="center"/>
          </w:tcPr>
          <w:p w14:paraId="678C4867">
            <w:pPr>
              <w:jc w:val="center"/>
              <w:rPr>
                <w:rFonts w:ascii="Arial" w:hAnsi="Arial" w:cs="Arial"/>
                <w:spacing w:val="20"/>
                <w:sz w:val="24"/>
                <w:highlight w:val="none"/>
              </w:rPr>
            </w:pPr>
          </w:p>
        </w:tc>
        <w:tc>
          <w:tcPr>
            <w:tcW w:w="2328" w:type="dxa"/>
            <w:vAlign w:val="center"/>
          </w:tcPr>
          <w:p w14:paraId="5A5A487A">
            <w:pPr>
              <w:jc w:val="center"/>
              <w:rPr>
                <w:rFonts w:ascii="Arial" w:hAnsi="Arial" w:cs="Arial"/>
                <w:spacing w:val="20"/>
                <w:sz w:val="24"/>
                <w:highlight w:val="none"/>
              </w:rPr>
            </w:pPr>
          </w:p>
        </w:tc>
        <w:tc>
          <w:tcPr>
            <w:tcW w:w="3471" w:type="dxa"/>
            <w:vAlign w:val="center"/>
          </w:tcPr>
          <w:p w14:paraId="764FBED1">
            <w:pPr>
              <w:jc w:val="center"/>
              <w:rPr>
                <w:rFonts w:ascii="Arial" w:hAnsi="Arial" w:cs="Arial"/>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spacing w:val="20"/>
                <w:sz w:val="24"/>
                <w:highlight w:val="none"/>
              </w:rPr>
            </w:pPr>
          </w:p>
        </w:tc>
        <w:tc>
          <w:tcPr>
            <w:tcW w:w="3038" w:type="dxa"/>
            <w:vAlign w:val="center"/>
          </w:tcPr>
          <w:p w14:paraId="1C8DF0BF">
            <w:pPr>
              <w:jc w:val="center"/>
              <w:rPr>
                <w:rFonts w:ascii="Arial" w:hAnsi="Arial" w:cs="Arial"/>
                <w:spacing w:val="20"/>
                <w:sz w:val="24"/>
                <w:highlight w:val="none"/>
              </w:rPr>
            </w:pPr>
          </w:p>
        </w:tc>
        <w:tc>
          <w:tcPr>
            <w:tcW w:w="2328" w:type="dxa"/>
            <w:vAlign w:val="center"/>
          </w:tcPr>
          <w:p w14:paraId="5C4B8813">
            <w:pPr>
              <w:jc w:val="center"/>
              <w:rPr>
                <w:rFonts w:ascii="Arial" w:hAnsi="Arial" w:cs="Arial"/>
                <w:spacing w:val="20"/>
                <w:sz w:val="24"/>
                <w:highlight w:val="none"/>
              </w:rPr>
            </w:pPr>
          </w:p>
        </w:tc>
        <w:tc>
          <w:tcPr>
            <w:tcW w:w="3471" w:type="dxa"/>
            <w:vAlign w:val="center"/>
          </w:tcPr>
          <w:p w14:paraId="68624A34">
            <w:pPr>
              <w:jc w:val="center"/>
              <w:rPr>
                <w:rFonts w:ascii="Arial" w:hAnsi="Arial" w:cs="Arial"/>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spacing w:val="20"/>
                <w:sz w:val="24"/>
                <w:highlight w:val="none"/>
              </w:rPr>
            </w:pPr>
          </w:p>
        </w:tc>
        <w:tc>
          <w:tcPr>
            <w:tcW w:w="3038" w:type="dxa"/>
            <w:vAlign w:val="center"/>
          </w:tcPr>
          <w:p w14:paraId="73E8CF8C">
            <w:pPr>
              <w:jc w:val="center"/>
              <w:rPr>
                <w:rFonts w:ascii="Arial" w:hAnsi="Arial" w:cs="Arial"/>
                <w:spacing w:val="20"/>
                <w:sz w:val="24"/>
                <w:highlight w:val="none"/>
              </w:rPr>
            </w:pPr>
          </w:p>
        </w:tc>
        <w:tc>
          <w:tcPr>
            <w:tcW w:w="2328" w:type="dxa"/>
            <w:vAlign w:val="center"/>
          </w:tcPr>
          <w:p w14:paraId="09D004C4">
            <w:pPr>
              <w:jc w:val="center"/>
              <w:rPr>
                <w:rFonts w:ascii="Arial" w:hAnsi="Arial" w:cs="Arial"/>
                <w:spacing w:val="20"/>
                <w:sz w:val="24"/>
                <w:highlight w:val="none"/>
              </w:rPr>
            </w:pPr>
          </w:p>
        </w:tc>
        <w:tc>
          <w:tcPr>
            <w:tcW w:w="3471" w:type="dxa"/>
            <w:vAlign w:val="center"/>
          </w:tcPr>
          <w:p w14:paraId="3E5FE964">
            <w:pPr>
              <w:jc w:val="center"/>
              <w:rPr>
                <w:rFonts w:ascii="Arial" w:hAnsi="Arial" w:cs="Arial"/>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spacing w:val="20"/>
                <w:sz w:val="24"/>
                <w:highlight w:val="none"/>
              </w:rPr>
            </w:pPr>
          </w:p>
        </w:tc>
        <w:tc>
          <w:tcPr>
            <w:tcW w:w="3038" w:type="dxa"/>
            <w:vAlign w:val="center"/>
          </w:tcPr>
          <w:p w14:paraId="1C264514">
            <w:pPr>
              <w:jc w:val="center"/>
              <w:rPr>
                <w:rFonts w:ascii="Arial" w:hAnsi="Arial" w:cs="Arial"/>
                <w:spacing w:val="20"/>
                <w:sz w:val="24"/>
                <w:highlight w:val="none"/>
              </w:rPr>
            </w:pPr>
          </w:p>
        </w:tc>
        <w:tc>
          <w:tcPr>
            <w:tcW w:w="2328" w:type="dxa"/>
            <w:vAlign w:val="center"/>
          </w:tcPr>
          <w:p w14:paraId="6518EBDA">
            <w:pPr>
              <w:jc w:val="center"/>
              <w:rPr>
                <w:rFonts w:ascii="Arial" w:hAnsi="Arial" w:cs="Arial"/>
                <w:spacing w:val="20"/>
                <w:sz w:val="24"/>
                <w:highlight w:val="none"/>
              </w:rPr>
            </w:pPr>
          </w:p>
        </w:tc>
        <w:tc>
          <w:tcPr>
            <w:tcW w:w="3471" w:type="dxa"/>
            <w:vAlign w:val="center"/>
          </w:tcPr>
          <w:p w14:paraId="246F4FB1">
            <w:pPr>
              <w:jc w:val="center"/>
              <w:rPr>
                <w:rFonts w:ascii="Arial" w:hAnsi="Arial" w:cs="Arial"/>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spacing w:val="20"/>
                <w:sz w:val="24"/>
                <w:highlight w:val="none"/>
              </w:rPr>
            </w:pPr>
          </w:p>
        </w:tc>
        <w:tc>
          <w:tcPr>
            <w:tcW w:w="3038" w:type="dxa"/>
            <w:vAlign w:val="center"/>
          </w:tcPr>
          <w:p w14:paraId="5263AA43">
            <w:pPr>
              <w:jc w:val="center"/>
              <w:rPr>
                <w:rFonts w:ascii="Arial" w:hAnsi="Arial" w:cs="Arial"/>
                <w:spacing w:val="20"/>
                <w:sz w:val="24"/>
                <w:highlight w:val="none"/>
              </w:rPr>
            </w:pPr>
          </w:p>
        </w:tc>
        <w:tc>
          <w:tcPr>
            <w:tcW w:w="2328" w:type="dxa"/>
            <w:vAlign w:val="center"/>
          </w:tcPr>
          <w:p w14:paraId="6B0EC91D">
            <w:pPr>
              <w:jc w:val="center"/>
              <w:rPr>
                <w:rFonts w:ascii="Arial" w:hAnsi="Arial" w:cs="Arial"/>
                <w:spacing w:val="20"/>
                <w:sz w:val="24"/>
                <w:highlight w:val="none"/>
              </w:rPr>
            </w:pPr>
          </w:p>
        </w:tc>
        <w:tc>
          <w:tcPr>
            <w:tcW w:w="3471" w:type="dxa"/>
            <w:vAlign w:val="center"/>
          </w:tcPr>
          <w:p w14:paraId="667E5B71">
            <w:pPr>
              <w:jc w:val="center"/>
              <w:rPr>
                <w:rFonts w:ascii="Arial" w:hAnsi="Arial" w:cs="Arial"/>
                <w:spacing w:val="20"/>
                <w:sz w:val="24"/>
                <w:highlight w:val="none"/>
              </w:rPr>
            </w:pPr>
          </w:p>
        </w:tc>
      </w:tr>
    </w:tbl>
    <w:p w14:paraId="43B89449">
      <w:pPr>
        <w:spacing w:line="360" w:lineRule="auto"/>
        <w:rPr>
          <w:rFonts w:ascii="宋体" w:hAnsi="宋体" w:cs="宋体"/>
          <w:highlight w:val="none"/>
          <w:lang w:val="en-GB"/>
        </w:rPr>
      </w:pPr>
      <w:r>
        <w:rPr>
          <w:rFonts w:hint="eastAsia" w:ascii="宋体" w:hAnsi="宋体" w:cs="宋体"/>
          <w:highlight w:val="none"/>
          <w:lang w:val="en-GB"/>
        </w:rPr>
        <w:t>注：请各投标人参照招标文件第三部分严格按以下要求认真填写偏离表</w:t>
      </w:r>
    </w:p>
    <w:p w14:paraId="72641FD2">
      <w:pPr>
        <w:pStyle w:val="7"/>
        <w:spacing w:line="360" w:lineRule="auto"/>
        <w:ind w:firstLine="420" w:firstLineChars="200"/>
        <w:rPr>
          <w:rFonts w:hAnsi="宋体"/>
          <w:highlight w:val="none"/>
          <w:lang w:val="en-GB"/>
        </w:rPr>
      </w:pPr>
      <w:r>
        <w:rPr>
          <w:rFonts w:hint="eastAsia" w:hAnsi="宋体"/>
          <w:highlight w:val="none"/>
          <w:lang w:val="en-GB"/>
        </w:rPr>
        <w:t>1.投标人应根据</w:t>
      </w:r>
      <w:r>
        <w:rPr>
          <w:rFonts w:hint="eastAsia" w:hAnsi="宋体"/>
          <w:highlight w:val="none"/>
          <w:lang w:val="en-US" w:eastAsia="zh-CN"/>
        </w:rPr>
        <w:t>所投</w:t>
      </w:r>
      <w:r>
        <w:rPr>
          <w:rFonts w:hint="eastAsia" w:hAnsi="宋体"/>
          <w:highlight w:val="none"/>
          <w:lang w:val="en-GB"/>
        </w:rPr>
        <w:t>的实际规格,并对照招标文件要求，对确实存在</w:t>
      </w:r>
      <w:r>
        <w:rPr>
          <w:rFonts w:hint="eastAsia" w:hAnsi="宋体"/>
          <w:highlight w:val="none"/>
          <w:lang w:val="en-US" w:eastAsia="zh-CN"/>
        </w:rPr>
        <w:t>所投服务</w:t>
      </w:r>
      <w:r>
        <w:rPr>
          <w:rFonts w:hint="eastAsia" w:hAnsi="宋体"/>
          <w:highlight w:val="none"/>
          <w:lang w:val="en-GB"/>
        </w:rPr>
        <w:t>要求与招标文件要求有偏离的情况，应真实、认真的填写本表。完全满足采购文件要求的供应商只需填写【完全满足采购文件的全部要求】</w:t>
      </w:r>
      <w:r>
        <w:rPr>
          <w:rFonts w:hint="eastAsia" w:hAnsi="宋体"/>
          <w:highlight w:val="none"/>
          <w:lang w:val="en-GB" w:eastAsia="zh-CN"/>
        </w:rPr>
        <w:t>；</w:t>
      </w:r>
      <w:r>
        <w:rPr>
          <w:rFonts w:hint="eastAsia" w:hAnsi="宋体"/>
          <w:highlight w:val="none"/>
          <w:lang w:val="en-GB"/>
        </w:rPr>
        <w:t>投标人应任何原因漏写或缺项或填写不正确的，后果由投标人自行承担。</w:t>
      </w:r>
    </w:p>
    <w:p w14:paraId="40D02B77">
      <w:pPr>
        <w:pStyle w:val="7"/>
        <w:tabs>
          <w:tab w:val="left" w:pos="1267"/>
        </w:tabs>
        <w:spacing w:line="360" w:lineRule="auto"/>
        <w:ind w:firstLine="420" w:firstLineChars="200"/>
        <w:rPr>
          <w:rFonts w:hAnsi="宋体"/>
          <w:highlight w:val="none"/>
          <w:lang w:val="en-GB"/>
        </w:rPr>
      </w:pPr>
      <w:r>
        <w:rPr>
          <w:rFonts w:hint="eastAsia" w:hAnsi="宋体"/>
          <w:highlight w:val="none"/>
          <w:lang w:val="en-GB"/>
        </w:rPr>
        <w:t>2.投标人真实填写本表，并对其真实性负责。评审委员会将根据评审办法和细则进行打分。</w:t>
      </w:r>
    </w:p>
    <w:p w14:paraId="6B1B63FB">
      <w:pPr>
        <w:pStyle w:val="7"/>
        <w:spacing w:line="360" w:lineRule="auto"/>
        <w:ind w:firstLine="420" w:firstLineChars="200"/>
        <w:rPr>
          <w:rFonts w:hAnsi="宋体"/>
          <w:highlight w:val="none"/>
          <w:lang w:val="en-GB"/>
        </w:rPr>
      </w:pPr>
      <w:r>
        <w:rPr>
          <w:rFonts w:hint="eastAsia" w:hAnsi="宋体"/>
          <w:highlight w:val="none"/>
          <w:lang w:val="en-GB"/>
        </w:rPr>
        <w:t>3.投标人注明的偏离情况只作为评审专家评定的参考，最终是否构成偏离或实质性偏离情况应由评审委员会决定。</w:t>
      </w:r>
    </w:p>
    <w:p w14:paraId="3DA1722A">
      <w:pPr>
        <w:pStyle w:val="7"/>
        <w:tabs>
          <w:tab w:val="left" w:pos="1267"/>
        </w:tabs>
        <w:spacing w:line="360" w:lineRule="auto"/>
        <w:ind w:firstLine="420" w:firstLineChars="200"/>
        <w:rPr>
          <w:rFonts w:hAnsi="宋体"/>
          <w:highlight w:val="none"/>
          <w:lang w:val="en-GB"/>
        </w:rPr>
      </w:pPr>
      <w:r>
        <w:rPr>
          <w:rFonts w:hint="eastAsia" w:hAnsi="宋体"/>
          <w:highlight w:val="none"/>
          <w:lang w:val="en-GB"/>
        </w:rPr>
        <w:t>4.不允许存在实质性负偏离。</w:t>
      </w:r>
    </w:p>
    <w:p w14:paraId="61391A1D">
      <w:pPr>
        <w:pStyle w:val="7"/>
        <w:tabs>
          <w:tab w:val="left" w:pos="1267"/>
        </w:tabs>
        <w:spacing w:line="360" w:lineRule="auto"/>
        <w:ind w:firstLine="420" w:firstLineChars="200"/>
        <w:rPr>
          <w:rFonts w:hint="eastAsia" w:hAnsi="宋体"/>
          <w:highlight w:val="none"/>
          <w:lang w:val="en-GB"/>
        </w:rPr>
      </w:pPr>
      <w:r>
        <w:rPr>
          <w:rFonts w:hint="eastAsia" w:hAnsi="宋体"/>
          <w:highlight w:val="none"/>
          <w:lang w:val="en-GB"/>
        </w:rPr>
        <w:t>5.供应商可调整、修改上述表格。</w:t>
      </w:r>
    </w:p>
    <w:p w14:paraId="6EE96DD4">
      <w:pPr>
        <w:pStyle w:val="7"/>
        <w:tabs>
          <w:tab w:val="left" w:pos="1267"/>
        </w:tabs>
        <w:spacing w:line="360" w:lineRule="auto"/>
        <w:ind w:firstLine="420" w:firstLineChars="200"/>
        <w:rPr>
          <w:rFonts w:hint="eastAsia" w:hAnsi="宋体"/>
          <w:highlight w:val="none"/>
          <w:lang w:val="en-US" w:eastAsia="zh-CN"/>
        </w:rPr>
      </w:pPr>
      <w:r>
        <w:rPr>
          <w:rFonts w:hint="eastAsia" w:hAnsi="宋体"/>
          <w:highlight w:val="none"/>
          <w:lang w:val="en-US" w:eastAsia="zh-CN"/>
        </w:rPr>
        <w:t>6.如不填写，采购人有权视作投标文件完全响应采购文件要求。</w:t>
      </w:r>
    </w:p>
    <w:p w14:paraId="055DC932">
      <w:pPr>
        <w:pStyle w:val="7"/>
        <w:tabs>
          <w:tab w:val="left" w:pos="1267"/>
        </w:tabs>
        <w:spacing w:line="360" w:lineRule="auto"/>
        <w:ind w:firstLine="420" w:firstLineChars="200"/>
        <w:rPr>
          <w:rFonts w:hAnsi="宋体"/>
          <w:highlight w:val="none"/>
          <w:lang w:val="en-GB"/>
        </w:rPr>
      </w:pPr>
      <w:r>
        <w:rPr>
          <w:rFonts w:hint="eastAsia" w:hAnsi="宋体"/>
          <w:highlight w:val="none"/>
          <w:lang w:val="en-US" w:eastAsia="zh-CN"/>
        </w:rPr>
        <w:t>7.</w:t>
      </w:r>
      <w:r>
        <w:rPr>
          <w:rFonts w:hint="eastAsia" w:hAnsi="宋体"/>
          <w:highlight w:val="none"/>
          <w:lang w:val="en-GB"/>
        </w:rPr>
        <w:t>投标规格的实际偏离情况以评审委员会综合评价为准，</w:t>
      </w:r>
      <w:r>
        <w:rPr>
          <w:rFonts w:hint="eastAsia" w:hAnsi="宋体"/>
          <w:bCs/>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highlight w:val="none"/>
          <w:lang w:val="en-GB"/>
        </w:rPr>
      </w:pPr>
    </w:p>
    <w:p w14:paraId="355D5F67">
      <w:pPr>
        <w:tabs>
          <w:tab w:val="left" w:pos="2355"/>
          <w:tab w:val="center" w:pos="4513"/>
        </w:tabs>
        <w:spacing w:line="360" w:lineRule="auto"/>
        <w:ind w:firstLine="420" w:firstLineChars="200"/>
        <w:jc w:val="center"/>
        <w:rPr>
          <w:rFonts w:ascii="宋体" w:hAnsi="宋体" w:cs="宋体"/>
          <w:highlight w:val="none"/>
        </w:rPr>
      </w:pPr>
    </w:p>
    <w:p w14:paraId="7D373988">
      <w:pPr>
        <w:pStyle w:val="7"/>
        <w:spacing w:line="360" w:lineRule="auto"/>
        <w:ind w:left="630" w:right="480" w:firstLine="2310" w:firstLineChars="1100"/>
        <w:jc w:val="right"/>
        <w:rPr>
          <w:rFonts w:hAnsi="宋体"/>
          <w:highlight w:val="none"/>
        </w:rPr>
      </w:pPr>
      <w:r>
        <w:rPr>
          <w:rFonts w:hint="eastAsia" w:hAnsi="宋体"/>
          <w:highlight w:val="none"/>
        </w:rPr>
        <w:t>负责人或委托代理人（签字或盖章）_____________</w:t>
      </w:r>
    </w:p>
    <w:p w14:paraId="0B939AA7">
      <w:pPr>
        <w:pStyle w:val="7"/>
        <w:spacing w:line="360" w:lineRule="auto"/>
        <w:ind w:right="480"/>
        <w:jc w:val="right"/>
        <w:rPr>
          <w:rFonts w:hAnsi="宋体"/>
          <w:highlight w:val="none"/>
        </w:rPr>
      </w:pPr>
      <w:r>
        <w:rPr>
          <w:rFonts w:hint="eastAsia" w:hAnsi="宋体"/>
          <w:highlight w:val="none"/>
        </w:rPr>
        <w:t>　　　　　　　　　　　　　投标人（公章）_____________</w:t>
      </w:r>
    </w:p>
    <w:p w14:paraId="71AD7410">
      <w:pPr>
        <w:pStyle w:val="7"/>
        <w:wordWrap w:val="0"/>
        <w:spacing w:line="360" w:lineRule="auto"/>
        <w:ind w:right="480"/>
        <w:jc w:val="right"/>
        <w:rPr>
          <w:rFonts w:ascii="宋体" w:hAnsi="宋体" w:cs="宋体"/>
          <w:sz w:val="21"/>
          <w:highlight w:val="none"/>
        </w:rPr>
      </w:pPr>
      <w:r>
        <w:rPr>
          <w:rFonts w:hint="eastAsia" w:hAnsi="宋体"/>
          <w:highlight w:val="none"/>
        </w:rPr>
        <w:t xml:space="preserve">                       日期：_____年____月____日</w:t>
      </w:r>
    </w:p>
    <w:p w14:paraId="5255991D">
      <w:pPr>
        <w:tabs>
          <w:tab w:val="left" w:pos="2355"/>
          <w:tab w:val="center" w:pos="4513"/>
        </w:tabs>
        <w:spacing w:line="360" w:lineRule="auto"/>
        <w:jc w:val="center"/>
        <w:rPr>
          <w:rFonts w:ascii="宋体" w:hAnsi="宋体" w:cs="宋体"/>
          <w:highlight w:val="none"/>
        </w:rPr>
      </w:pPr>
      <w:r>
        <w:rPr>
          <w:rFonts w:hint="eastAsia" w:ascii="宋体" w:hAnsi="宋体" w:cs="宋体"/>
          <w:highlight w:val="none"/>
        </w:rPr>
        <w:br w:type="page"/>
      </w:r>
      <w:r>
        <w:rPr>
          <w:rFonts w:hint="eastAsia" w:ascii="宋体" w:hAnsi="宋体" w:cs="宋体"/>
          <w:b/>
          <w:bCs/>
          <w:highlight w:val="none"/>
        </w:rPr>
        <w:t>三  报价文件格式</w:t>
      </w:r>
      <w:bookmarkEnd w:id="103"/>
      <w:bookmarkEnd w:id="104"/>
    </w:p>
    <w:p w14:paraId="35167C1C">
      <w:pPr>
        <w:spacing w:line="360" w:lineRule="auto"/>
        <w:rPr>
          <w:rFonts w:ascii="宋体" w:hAnsi="宋体" w:cs="宋体"/>
          <w:highlight w:val="none"/>
        </w:rPr>
      </w:pPr>
    </w:p>
    <w:p w14:paraId="73324C8A">
      <w:pPr>
        <w:spacing w:line="360" w:lineRule="auto"/>
        <w:rPr>
          <w:rFonts w:ascii="宋体" w:hAnsi="宋体" w:cs="宋体"/>
          <w:highlight w:val="none"/>
        </w:rPr>
      </w:pPr>
      <w:r>
        <w:rPr>
          <w:rFonts w:hint="eastAsia" w:ascii="宋体" w:hAnsi="宋体" w:cs="宋体"/>
          <w:highlight w:val="none"/>
        </w:rPr>
        <w:t>1、开标一览表</w:t>
      </w:r>
    </w:p>
    <w:p w14:paraId="4748E13B">
      <w:pPr>
        <w:spacing w:line="360" w:lineRule="auto"/>
        <w:rPr>
          <w:rFonts w:hint="eastAsia" w:ascii="宋体" w:hAnsi="宋体" w:cs="宋体"/>
          <w:highlight w:val="none"/>
          <w:lang w:val="en-US" w:eastAsia="zh-CN"/>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lang w:val="en-US" w:eastAsia="zh-CN"/>
        </w:rPr>
        <w:t>投标报价明细表</w:t>
      </w:r>
    </w:p>
    <w:p w14:paraId="44BDCB54">
      <w:pPr>
        <w:pStyle w:val="66"/>
        <w:rPr>
          <w:rFonts w:hint="eastAsia" w:ascii="宋体" w:hAnsi="宋体" w:cs="宋体"/>
          <w:highlight w:val="none"/>
          <w:lang w:val="en-US" w:eastAsia="zh-CN"/>
        </w:rPr>
      </w:pPr>
      <w:r>
        <w:rPr>
          <w:rFonts w:hint="eastAsia" w:ascii="宋体" w:hAnsi="宋体" w:cs="宋体"/>
          <w:highlight w:val="none"/>
          <w:lang w:val="en-US" w:eastAsia="zh-CN"/>
        </w:rPr>
        <w:t>3、中小企业、残疾人福利性单位、监狱企业声明函</w:t>
      </w:r>
    </w:p>
    <w:p w14:paraId="5B26D709">
      <w:pPr>
        <w:pStyle w:val="66"/>
        <w:rPr>
          <w:rFonts w:hint="default"/>
          <w:highlight w:val="none"/>
          <w:lang w:val="en-US" w:eastAsia="zh-CN"/>
        </w:rPr>
      </w:pPr>
    </w:p>
    <w:p w14:paraId="09BDB9FA">
      <w:pPr>
        <w:pStyle w:val="4"/>
        <w:rPr>
          <w:highlight w:val="none"/>
        </w:rPr>
      </w:pPr>
    </w:p>
    <w:p w14:paraId="4275F6F5">
      <w:pPr>
        <w:pStyle w:val="15"/>
        <w:rPr>
          <w:rFonts w:ascii="宋体" w:hAnsi="宋体" w:cs="宋体"/>
          <w:highlight w:val="none"/>
        </w:rPr>
      </w:pPr>
    </w:p>
    <w:p w14:paraId="7EEFA2D8">
      <w:pPr>
        <w:pStyle w:val="15"/>
        <w:rPr>
          <w:rFonts w:ascii="宋体" w:hAnsi="宋体" w:cs="宋体"/>
          <w:highlight w:val="none"/>
        </w:rPr>
      </w:pPr>
    </w:p>
    <w:p w14:paraId="1996EE02">
      <w:pPr>
        <w:pStyle w:val="15"/>
        <w:rPr>
          <w:rFonts w:ascii="宋体" w:hAnsi="宋体" w:cs="宋体"/>
          <w:highlight w:val="none"/>
        </w:rPr>
      </w:pPr>
    </w:p>
    <w:p w14:paraId="326FC34A">
      <w:pPr>
        <w:pStyle w:val="15"/>
        <w:rPr>
          <w:rFonts w:ascii="宋体" w:hAnsi="宋体" w:cs="宋体"/>
          <w:highlight w:val="none"/>
        </w:rPr>
      </w:pPr>
    </w:p>
    <w:p w14:paraId="3484936D">
      <w:pPr>
        <w:pStyle w:val="15"/>
        <w:rPr>
          <w:rFonts w:ascii="宋体" w:hAnsi="宋体" w:cs="宋体"/>
          <w:highlight w:val="none"/>
        </w:rPr>
      </w:pPr>
    </w:p>
    <w:p w14:paraId="41DF8E5E">
      <w:pPr>
        <w:pStyle w:val="15"/>
        <w:rPr>
          <w:rFonts w:ascii="宋体" w:hAnsi="宋体" w:cs="宋体"/>
          <w:highlight w:val="none"/>
        </w:rPr>
      </w:pPr>
    </w:p>
    <w:p w14:paraId="1D6B612B">
      <w:pPr>
        <w:pStyle w:val="15"/>
        <w:rPr>
          <w:rFonts w:ascii="宋体" w:hAnsi="宋体" w:cs="宋体"/>
          <w:highlight w:val="none"/>
        </w:rPr>
      </w:pPr>
    </w:p>
    <w:p w14:paraId="32F265E3">
      <w:pPr>
        <w:pStyle w:val="15"/>
        <w:rPr>
          <w:rFonts w:ascii="宋体" w:hAnsi="宋体" w:cs="宋体"/>
          <w:highlight w:val="none"/>
        </w:rPr>
      </w:pPr>
    </w:p>
    <w:p w14:paraId="735F506A">
      <w:pPr>
        <w:pStyle w:val="15"/>
        <w:rPr>
          <w:rFonts w:ascii="宋体" w:hAnsi="宋体" w:cs="宋体"/>
          <w:highlight w:val="none"/>
        </w:rPr>
      </w:pPr>
    </w:p>
    <w:p w14:paraId="1084D2D2">
      <w:pPr>
        <w:pStyle w:val="15"/>
        <w:rPr>
          <w:rFonts w:ascii="宋体" w:hAnsi="宋体" w:cs="宋体"/>
          <w:highlight w:val="none"/>
        </w:rPr>
      </w:pPr>
    </w:p>
    <w:p w14:paraId="47BE4C0D">
      <w:pPr>
        <w:pStyle w:val="15"/>
        <w:rPr>
          <w:rFonts w:ascii="宋体" w:hAnsi="宋体" w:cs="宋体"/>
          <w:highlight w:val="none"/>
        </w:rPr>
      </w:pPr>
    </w:p>
    <w:p w14:paraId="3F257724">
      <w:pPr>
        <w:pStyle w:val="15"/>
        <w:rPr>
          <w:rFonts w:ascii="宋体" w:hAnsi="宋体" w:cs="宋体"/>
          <w:highlight w:val="none"/>
        </w:rPr>
      </w:pPr>
    </w:p>
    <w:p w14:paraId="1CECF2FC">
      <w:pPr>
        <w:pStyle w:val="15"/>
        <w:rPr>
          <w:rFonts w:ascii="宋体" w:hAnsi="宋体" w:cs="宋体"/>
          <w:highlight w:val="none"/>
        </w:rPr>
      </w:pPr>
    </w:p>
    <w:p w14:paraId="72D69E16">
      <w:pPr>
        <w:pStyle w:val="15"/>
        <w:rPr>
          <w:rFonts w:ascii="宋体" w:hAnsi="宋体" w:cs="宋体"/>
          <w:highlight w:val="none"/>
        </w:rPr>
      </w:pPr>
    </w:p>
    <w:p w14:paraId="44C3D011">
      <w:pPr>
        <w:pStyle w:val="15"/>
        <w:rPr>
          <w:rFonts w:ascii="宋体" w:hAnsi="宋体" w:cs="宋体"/>
          <w:highlight w:val="none"/>
        </w:rPr>
      </w:pPr>
    </w:p>
    <w:p w14:paraId="36B1349B">
      <w:pPr>
        <w:pStyle w:val="15"/>
        <w:rPr>
          <w:rFonts w:ascii="宋体" w:hAnsi="宋体" w:cs="宋体"/>
          <w:highlight w:val="none"/>
        </w:rPr>
      </w:pPr>
    </w:p>
    <w:p w14:paraId="6638EE7A">
      <w:pPr>
        <w:pStyle w:val="15"/>
        <w:rPr>
          <w:rFonts w:ascii="宋体" w:hAnsi="宋体" w:cs="宋体"/>
          <w:highlight w:val="none"/>
        </w:rPr>
      </w:pPr>
    </w:p>
    <w:p w14:paraId="6860ED82">
      <w:pPr>
        <w:pStyle w:val="15"/>
        <w:rPr>
          <w:rFonts w:ascii="宋体" w:hAnsi="宋体" w:cs="宋体"/>
          <w:highlight w:val="none"/>
        </w:rPr>
      </w:pPr>
    </w:p>
    <w:p w14:paraId="2249E72F">
      <w:pPr>
        <w:pStyle w:val="15"/>
        <w:rPr>
          <w:rFonts w:ascii="宋体" w:hAnsi="宋体" w:cs="宋体"/>
          <w:highlight w:val="none"/>
        </w:rPr>
      </w:pPr>
    </w:p>
    <w:p w14:paraId="3CFF2D36">
      <w:pPr>
        <w:pStyle w:val="15"/>
        <w:rPr>
          <w:rFonts w:ascii="宋体" w:hAnsi="宋体" w:cs="宋体"/>
          <w:highlight w:val="none"/>
        </w:rPr>
      </w:pPr>
    </w:p>
    <w:p w14:paraId="6336506C">
      <w:pPr>
        <w:pStyle w:val="15"/>
        <w:rPr>
          <w:rFonts w:ascii="宋体" w:hAnsi="宋体" w:cs="宋体"/>
          <w:highlight w:val="none"/>
        </w:rPr>
      </w:pPr>
    </w:p>
    <w:p w14:paraId="3ED5D1A9">
      <w:pPr>
        <w:pStyle w:val="15"/>
        <w:rPr>
          <w:rFonts w:ascii="宋体" w:hAnsi="宋体" w:cs="宋体"/>
          <w:highlight w:val="none"/>
        </w:rPr>
      </w:pPr>
    </w:p>
    <w:p w14:paraId="5EB3301B">
      <w:pPr>
        <w:pStyle w:val="15"/>
        <w:rPr>
          <w:rFonts w:ascii="宋体" w:hAnsi="宋体" w:cs="宋体"/>
          <w:highlight w:val="none"/>
        </w:rPr>
      </w:pPr>
    </w:p>
    <w:p w14:paraId="56CBFC4B">
      <w:pPr>
        <w:pStyle w:val="15"/>
        <w:rPr>
          <w:rFonts w:ascii="宋体" w:hAnsi="宋体" w:cs="宋体"/>
          <w:highlight w:val="none"/>
        </w:rPr>
      </w:pPr>
    </w:p>
    <w:p w14:paraId="682CDB26">
      <w:pPr>
        <w:pStyle w:val="15"/>
        <w:rPr>
          <w:rFonts w:ascii="宋体" w:hAnsi="宋体" w:cs="宋体"/>
          <w:highlight w:val="none"/>
        </w:rPr>
      </w:pPr>
    </w:p>
    <w:p w14:paraId="083F5EFF">
      <w:pPr>
        <w:pStyle w:val="15"/>
        <w:rPr>
          <w:rFonts w:ascii="宋体" w:hAnsi="宋体" w:cs="宋体"/>
          <w:highlight w:val="none"/>
        </w:rPr>
      </w:pPr>
    </w:p>
    <w:p w14:paraId="493A9737">
      <w:pPr>
        <w:pStyle w:val="15"/>
        <w:rPr>
          <w:rFonts w:ascii="宋体" w:hAnsi="宋体" w:cs="宋体"/>
          <w:highlight w:val="none"/>
        </w:rPr>
      </w:pPr>
    </w:p>
    <w:p w14:paraId="066E6E91">
      <w:pPr>
        <w:pStyle w:val="15"/>
        <w:rPr>
          <w:rFonts w:ascii="宋体" w:hAnsi="宋体" w:cs="宋体"/>
          <w:highlight w:val="none"/>
        </w:rPr>
      </w:pPr>
    </w:p>
    <w:p w14:paraId="7D61931A">
      <w:pPr>
        <w:pStyle w:val="15"/>
        <w:rPr>
          <w:rFonts w:ascii="宋体" w:hAnsi="宋体" w:cs="宋体"/>
          <w:highlight w:val="none"/>
        </w:rPr>
      </w:pPr>
    </w:p>
    <w:p w14:paraId="5F08B6C7">
      <w:pPr>
        <w:pStyle w:val="15"/>
        <w:rPr>
          <w:rFonts w:ascii="宋体" w:hAnsi="宋体" w:cs="宋体"/>
          <w:highlight w:val="none"/>
        </w:rPr>
      </w:pPr>
    </w:p>
    <w:p w14:paraId="3D7A4871">
      <w:pPr>
        <w:pStyle w:val="15"/>
        <w:rPr>
          <w:rFonts w:ascii="宋体" w:hAnsi="宋体" w:cs="宋体"/>
          <w:highlight w:val="none"/>
        </w:rPr>
      </w:pPr>
    </w:p>
    <w:p w14:paraId="7B0DBB7C">
      <w:pPr>
        <w:pStyle w:val="15"/>
        <w:rPr>
          <w:rFonts w:ascii="宋体" w:hAnsi="宋体" w:cs="宋体"/>
          <w:highlight w:val="none"/>
        </w:rPr>
      </w:pPr>
    </w:p>
    <w:p w14:paraId="4A2DEB8E">
      <w:pPr>
        <w:pStyle w:val="21"/>
        <w:rPr>
          <w:rFonts w:ascii="宋体" w:hAnsi="宋体" w:cs="宋体"/>
          <w:highlight w:val="none"/>
        </w:rPr>
      </w:pPr>
    </w:p>
    <w:p w14:paraId="60B49657">
      <w:pPr>
        <w:rPr>
          <w:rFonts w:ascii="宋体" w:hAnsi="宋体" w:cs="宋体"/>
          <w:highlight w:val="none"/>
        </w:rPr>
      </w:pPr>
      <w:r>
        <w:rPr>
          <w:rFonts w:hint="eastAsia" w:ascii="宋体" w:hAnsi="宋体" w:cs="宋体"/>
          <w:highlight w:val="none"/>
        </w:rPr>
        <w:br w:type="page"/>
      </w:r>
    </w:p>
    <w:p w14:paraId="6C29A7F1">
      <w:pPr>
        <w:pStyle w:val="15"/>
        <w:rPr>
          <w:rFonts w:ascii="宋体" w:hAnsi="宋体" w:cs="宋体"/>
          <w:highlight w:val="none"/>
        </w:rPr>
      </w:pPr>
    </w:p>
    <w:p w14:paraId="3521AA67">
      <w:pPr>
        <w:pStyle w:val="7"/>
        <w:spacing w:line="360" w:lineRule="auto"/>
        <w:jc w:val="center"/>
        <w:rPr>
          <w:rFonts w:hAnsi="宋体"/>
          <w:b/>
          <w:bCs/>
          <w:highlight w:val="none"/>
        </w:rPr>
      </w:pPr>
      <w:r>
        <w:rPr>
          <w:rFonts w:hint="eastAsia" w:hAnsi="宋体"/>
          <w:b/>
          <w:bCs/>
          <w:highlight w:val="none"/>
          <w:lang w:val="en-US" w:eastAsia="zh-CN"/>
        </w:rPr>
        <w:t>1、</w:t>
      </w:r>
      <w:r>
        <w:rPr>
          <w:rFonts w:hint="eastAsia" w:hAnsi="宋体"/>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p w14:paraId="45142A1F">
      <w:pPr>
        <w:keepNext w:val="0"/>
        <w:keepLines w:val="0"/>
        <w:pageBreakBefore w:val="0"/>
        <w:kinsoku/>
        <w:wordWrap/>
        <w:overflowPunct/>
        <w:topLinePunct w:val="0"/>
        <w:autoSpaceDE/>
        <w:autoSpaceDN/>
        <w:bidi w:val="0"/>
        <w:adjustRightInd/>
        <w:spacing w:line="360" w:lineRule="auto"/>
        <w:ind w:firstLine="105" w:firstLineChars="50"/>
        <w:jc w:val="right"/>
        <w:outlineLvl w:val="9"/>
        <w:rPr>
          <w:rFonts w:hint="eastAsia" w:ascii="宋体" w:hAnsi="宋体"/>
          <w:color w:val="auto"/>
          <w:sz w:val="21"/>
          <w:szCs w:val="21"/>
          <w:highlight w:val="none"/>
        </w:rPr>
      </w:pPr>
      <w:r>
        <w:rPr>
          <w:rFonts w:hint="eastAsia" w:ascii="宋体" w:hAnsi="宋体"/>
          <w:color w:val="auto"/>
          <w:sz w:val="21"/>
          <w:szCs w:val="21"/>
          <w:highlight w:val="none"/>
        </w:rPr>
        <w:t>单位：人民币元</w:t>
      </w:r>
    </w:p>
    <w:tbl>
      <w:tblPr>
        <w:tblStyle w:val="51"/>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4443"/>
        <w:gridCol w:w="1785"/>
        <w:gridCol w:w="1590"/>
      </w:tblGrid>
      <w:tr w14:paraId="2247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6" w:type="dxa"/>
            <w:vAlign w:val="center"/>
          </w:tcPr>
          <w:p w14:paraId="00734C6F">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443" w:type="dxa"/>
            <w:vAlign w:val="center"/>
          </w:tcPr>
          <w:p w14:paraId="7DF5294E">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785" w:type="dxa"/>
            <w:vAlign w:val="center"/>
          </w:tcPr>
          <w:p w14:paraId="5D0B26E3">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投标报价</w:t>
            </w:r>
          </w:p>
        </w:tc>
        <w:tc>
          <w:tcPr>
            <w:tcW w:w="1590" w:type="dxa"/>
            <w:vAlign w:val="center"/>
          </w:tcPr>
          <w:p w14:paraId="022FFEE4">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0A3F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686" w:type="dxa"/>
            <w:vAlign w:val="center"/>
          </w:tcPr>
          <w:p w14:paraId="441ACDB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443" w:type="dxa"/>
            <w:vAlign w:val="center"/>
          </w:tcPr>
          <w:p w14:paraId="0EC9092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新昌县2025年既有城市桥梁检测项目</w:t>
            </w:r>
          </w:p>
        </w:tc>
        <w:tc>
          <w:tcPr>
            <w:tcW w:w="1785" w:type="dxa"/>
            <w:vAlign w:val="center"/>
          </w:tcPr>
          <w:p w14:paraId="1A6C3CF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c>
          <w:tcPr>
            <w:tcW w:w="1590" w:type="dxa"/>
            <w:vAlign w:val="center"/>
          </w:tcPr>
          <w:p w14:paraId="08C5EB72">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r>
      <w:tr w14:paraId="6A64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86" w:type="dxa"/>
            <w:vAlign w:val="center"/>
          </w:tcPr>
          <w:p w14:paraId="7F4E09D5">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金额（大写）</w:t>
            </w:r>
          </w:p>
        </w:tc>
        <w:tc>
          <w:tcPr>
            <w:tcW w:w="7818" w:type="dxa"/>
            <w:gridSpan w:val="3"/>
            <w:vAlign w:val="center"/>
          </w:tcPr>
          <w:p w14:paraId="7B2A0BC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2AEE8DD0">
      <w:pPr>
        <w:spacing w:line="360" w:lineRule="auto"/>
        <w:ind w:firstLine="211" w:firstLineChars="100"/>
        <w:rPr>
          <w:rFonts w:ascii="宋体" w:hAnsi="宋体" w:cs="宋体"/>
          <w:b/>
          <w:bCs/>
          <w:highlight w:val="none"/>
        </w:rPr>
      </w:pPr>
    </w:p>
    <w:p w14:paraId="34EC174C">
      <w:pPr>
        <w:spacing w:line="360" w:lineRule="auto"/>
        <w:ind w:firstLine="211" w:firstLineChars="100"/>
        <w:rPr>
          <w:rFonts w:ascii="宋体" w:hAnsi="宋体" w:cs="宋体"/>
          <w:b/>
          <w:bCs/>
          <w:highlight w:val="none"/>
        </w:rPr>
      </w:pPr>
    </w:p>
    <w:p w14:paraId="3A247F50">
      <w:pPr>
        <w:spacing w:line="360" w:lineRule="auto"/>
        <w:ind w:firstLine="211" w:firstLineChars="100"/>
        <w:rPr>
          <w:rFonts w:ascii="宋体" w:hAnsi="宋体" w:cs="宋体"/>
          <w:b/>
          <w:bCs/>
          <w:highlight w:val="none"/>
        </w:rPr>
      </w:pPr>
    </w:p>
    <w:p w14:paraId="371D9052">
      <w:pPr>
        <w:spacing w:line="360" w:lineRule="auto"/>
        <w:ind w:firstLine="211" w:firstLineChars="100"/>
        <w:rPr>
          <w:rFonts w:ascii="宋体" w:hAnsi="宋体" w:cs="宋体"/>
          <w:b/>
          <w:bCs/>
          <w:highlight w:val="none"/>
        </w:rPr>
      </w:pPr>
    </w:p>
    <w:p w14:paraId="42A19931">
      <w:pPr>
        <w:pStyle w:val="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6D64E7E4">
      <w:pPr>
        <w:pStyle w:val="7"/>
        <w:spacing w:line="360" w:lineRule="auto"/>
        <w:ind w:right="480"/>
        <w:jc w:val="right"/>
        <w:rPr>
          <w:rFonts w:hAnsi="宋体"/>
          <w:highlight w:val="none"/>
        </w:rPr>
      </w:pPr>
      <w:r>
        <w:rPr>
          <w:rFonts w:hint="eastAsia" w:hAnsi="宋体"/>
          <w:highlight w:val="none"/>
        </w:rPr>
        <w:t>　　　　　　　　　　　　　投标人（公章）_____________</w:t>
      </w:r>
    </w:p>
    <w:p w14:paraId="5F318371">
      <w:pPr>
        <w:pStyle w:val="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14295333">
      <w:pPr>
        <w:rPr>
          <w:rFonts w:ascii="宋体" w:hAnsi="宋体" w:cs="宋体"/>
          <w:highlight w:val="none"/>
        </w:rPr>
      </w:pPr>
    </w:p>
    <w:p w14:paraId="04A3AA1C">
      <w:pPr>
        <w:pStyle w:val="29"/>
        <w:snapToGrid/>
        <w:spacing w:line="360" w:lineRule="auto"/>
        <w:ind w:firstLine="480" w:firstLineChars="200"/>
        <w:rPr>
          <w:rFonts w:hint="eastAsia" w:ascii="宋体" w:hAnsi="宋体" w:eastAsia="宋体" w:cs="宋体"/>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highlight w:val="none"/>
        </w:rPr>
        <w:br w:type="page"/>
      </w:r>
    </w:p>
    <w:p w14:paraId="7B720EE0">
      <w:pPr>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投标报价明细表</w:t>
      </w:r>
    </w:p>
    <w:p w14:paraId="3A3D407B">
      <w:pPr>
        <w:spacing w:line="360" w:lineRule="auto"/>
        <w:jc w:val="center"/>
        <w:rPr>
          <w:rFonts w:hint="eastAsia" w:ascii="宋体" w:hAnsi="宋体" w:cs="宋体"/>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2127"/>
        <w:gridCol w:w="708"/>
        <w:gridCol w:w="851"/>
        <w:gridCol w:w="1559"/>
        <w:gridCol w:w="1276"/>
        <w:gridCol w:w="850"/>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rPr>
                <w:highlight w:val="none"/>
              </w:rPr>
            </w:pPr>
            <w:r>
              <w:rPr>
                <w:rFonts w:hint="eastAsia"/>
                <w:highlight w:val="none"/>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rPr>
                <w:highlight w:val="none"/>
              </w:rPr>
            </w:pPr>
            <w:r>
              <w:rPr>
                <w:rFonts w:hint="eastAsia"/>
                <w:highlight w:val="none"/>
              </w:rPr>
              <w:t>类别</w:t>
            </w:r>
          </w:p>
        </w:tc>
        <w:tc>
          <w:tcPr>
            <w:tcW w:w="2127" w:type="dxa"/>
            <w:tcBorders>
              <w:top w:val="single" w:color="auto" w:sz="4" w:space="0"/>
              <w:left w:val="single" w:color="auto" w:sz="4" w:space="0"/>
              <w:bottom w:val="nil"/>
              <w:right w:val="single" w:color="auto" w:sz="4" w:space="0"/>
            </w:tcBorders>
            <w:vAlign w:val="center"/>
          </w:tcPr>
          <w:p w14:paraId="2BF4875C">
            <w:pPr>
              <w:jc w:val="center"/>
              <w:rPr>
                <w:highlight w:val="none"/>
              </w:rPr>
            </w:pPr>
            <w:r>
              <w:rPr>
                <w:rFonts w:hint="eastAsia"/>
                <w:highlight w:val="none"/>
              </w:rPr>
              <w:t>内容</w:t>
            </w:r>
          </w:p>
        </w:tc>
        <w:tc>
          <w:tcPr>
            <w:tcW w:w="708" w:type="dxa"/>
            <w:tcBorders>
              <w:top w:val="single" w:color="auto" w:sz="4" w:space="0"/>
              <w:left w:val="single" w:color="auto" w:sz="4" w:space="0"/>
              <w:bottom w:val="nil"/>
              <w:right w:val="single" w:color="auto" w:sz="4" w:space="0"/>
            </w:tcBorders>
            <w:vAlign w:val="center"/>
          </w:tcPr>
          <w:p w14:paraId="70523953">
            <w:pPr>
              <w:jc w:val="center"/>
              <w:rPr>
                <w:highlight w:val="none"/>
              </w:rPr>
            </w:pPr>
            <w:r>
              <w:rPr>
                <w:rFonts w:hint="eastAsia"/>
                <w:highlight w:val="none"/>
              </w:rPr>
              <w:t>单位</w:t>
            </w:r>
          </w:p>
        </w:tc>
        <w:tc>
          <w:tcPr>
            <w:tcW w:w="851" w:type="dxa"/>
            <w:tcBorders>
              <w:top w:val="single" w:color="auto" w:sz="4" w:space="0"/>
              <w:left w:val="single" w:color="auto" w:sz="4" w:space="0"/>
              <w:bottom w:val="nil"/>
              <w:right w:val="single" w:color="auto" w:sz="4" w:space="0"/>
            </w:tcBorders>
            <w:vAlign w:val="center"/>
          </w:tcPr>
          <w:p w14:paraId="7739CE0C">
            <w:pPr>
              <w:jc w:val="center"/>
              <w:rPr>
                <w:highlight w:val="none"/>
              </w:rPr>
            </w:pPr>
            <w:r>
              <w:rPr>
                <w:rFonts w:hint="eastAsia"/>
                <w:highlight w:val="none"/>
              </w:rPr>
              <w:t>数量</w:t>
            </w:r>
          </w:p>
        </w:tc>
        <w:tc>
          <w:tcPr>
            <w:tcW w:w="1559" w:type="dxa"/>
            <w:tcBorders>
              <w:top w:val="single" w:color="auto" w:sz="4" w:space="0"/>
              <w:left w:val="single" w:color="auto" w:sz="4" w:space="0"/>
              <w:bottom w:val="nil"/>
              <w:right w:val="single" w:color="auto" w:sz="4" w:space="0"/>
            </w:tcBorders>
            <w:vAlign w:val="center"/>
          </w:tcPr>
          <w:p w14:paraId="0E11D240">
            <w:pPr>
              <w:jc w:val="center"/>
              <w:rPr>
                <w:highlight w:val="none"/>
              </w:rPr>
            </w:pPr>
            <w:r>
              <w:rPr>
                <w:rFonts w:hint="eastAsia"/>
                <w:highlight w:val="none"/>
              </w:rPr>
              <w:t>单价（元）</w:t>
            </w:r>
          </w:p>
        </w:tc>
        <w:tc>
          <w:tcPr>
            <w:tcW w:w="1276" w:type="dxa"/>
            <w:tcBorders>
              <w:top w:val="single" w:color="auto" w:sz="4" w:space="0"/>
              <w:left w:val="single" w:color="auto" w:sz="4" w:space="0"/>
              <w:bottom w:val="nil"/>
              <w:right w:val="single" w:color="auto" w:sz="4" w:space="0"/>
            </w:tcBorders>
            <w:vAlign w:val="center"/>
          </w:tcPr>
          <w:p w14:paraId="5A3A25C2">
            <w:pPr>
              <w:jc w:val="center"/>
              <w:rPr>
                <w:highlight w:val="none"/>
              </w:rPr>
            </w:pPr>
            <w:r>
              <w:rPr>
                <w:rFonts w:hint="eastAsia"/>
                <w:highlight w:val="none"/>
              </w:rPr>
              <w:t>总价（元）</w:t>
            </w:r>
          </w:p>
        </w:tc>
        <w:tc>
          <w:tcPr>
            <w:tcW w:w="850" w:type="dxa"/>
            <w:tcBorders>
              <w:top w:val="single" w:color="auto" w:sz="4" w:space="0"/>
              <w:left w:val="single" w:color="auto" w:sz="4" w:space="0"/>
              <w:right w:val="single" w:color="auto" w:sz="4" w:space="0"/>
            </w:tcBorders>
            <w:vAlign w:val="center"/>
          </w:tcPr>
          <w:p w14:paraId="5BAF49EC">
            <w:pPr>
              <w:jc w:val="center"/>
              <w:rPr>
                <w:highlight w:val="none"/>
              </w:rPr>
            </w:pPr>
            <w:r>
              <w:rPr>
                <w:rFonts w:hint="eastAsia"/>
                <w:highlight w:val="none"/>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2C1C0C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45A842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074162">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2EF26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768E66E">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8DA3B8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127A053">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1AD364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232D6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D4F9594">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13F45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0DC98D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7371A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2CDA237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A3D9C8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A353B86">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2B812F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85E0373">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614A95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0AF045">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6E8A18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0FA93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0BD36BE0">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投标总价合计金额大写：                              小写： ¥</w:t>
            </w:r>
            <w:r>
              <w:rPr>
                <w:rFonts w:hint="eastAsia" w:ascii="宋体" w:hAnsi="宋体" w:eastAsia="宋体" w:cs="宋体"/>
                <w:b/>
                <w:color w:val="auto"/>
                <w:sz w:val="21"/>
                <w:szCs w:val="21"/>
                <w:highlight w:val="none"/>
                <w:u w:val="single"/>
              </w:rPr>
              <w:t xml:space="preserve">          </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highlight w:val="none"/>
        </w:rPr>
      </w:pPr>
    </w:p>
    <w:p w14:paraId="0DB287DA">
      <w:pPr>
        <w:pStyle w:val="7"/>
        <w:spacing w:line="360" w:lineRule="auto"/>
        <w:ind w:right="480" w:firstLine="2100" w:firstLineChars="1000"/>
        <w:jc w:val="right"/>
        <w:rPr>
          <w:rFonts w:hint="eastAsia" w:hAnsi="宋体"/>
          <w:highlight w:val="none"/>
        </w:rPr>
      </w:pPr>
    </w:p>
    <w:p w14:paraId="0484D82E">
      <w:pPr>
        <w:pStyle w:val="7"/>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5DF4B70C">
      <w:pPr>
        <w:pStyle w:val="7"/>
        <w:spacing w:line="360" w:lineRule="auto"/>
        <w:ind w:right="480"/>
        <w:jc w:val="right"/>
        <w:rPr>
          <w:rFonts w:hAnsi="宋体"/>
          <w:highlight w:val="none"/>
        </w:rPr>
      </w:pPr>
      <w:r>
        <w:rPr>
          <w:rFonts w:hint="eastAsia" w:hAnsi="宋体"/>
          <w:highlight w:val="none"/>
        </w:rPr>
        <w:t>　　　　　　　　　　　　　投标人（公章）_____________</w:t>
      </w:r>
    </w:p>
    <w:p w14:paraId="5A502572">
      <w:pPr>
        <w:pStyle w:val="7"/>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64D0FF38">
      <w:pPr>
        <w:rPr>
          <w:rFonts w:hint="eastAsia" w:ascii="宋体" w:hAnsi="宋体" w:cs="宋体"/>
          <w:highlight w:val="none"/>
          <w:lang w:val="en-US" w:eastAsia="zh-CN"/>
        </w:rPr>
      </w:pPr>
    </w:p>
    <w:p w14:paraId="687FEFFD">
      <w:pPr>
        <w:rPr>
          <w:rFonts w:hint="eastAsia" w:ascii="宋体" w:hAnsi="宋体" w:cs="宋体"/>
          <w:b/>
          <w:bCs/>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highlight w:val="none"/>
          <w:lang w:val="en-US" w:eastAsia="zh-CN"/>
        </w:rPr>
        <w:br w:type="page"/>
      </w:r>
    </w:p>
    <w:p w14:paraId="39A9A25A">
      <w:pPr>
        <w:spacing w:line="360" w:lineRule="auto"/>
        <w:jc w:val="center"/>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中小企业、残疾人福利性单位、监狱企业声明函</w:t>
      </w:r>
    </w:p>
    <w:p w14:paraId="6BA49ADC">
      <w:pPr>
        <w:rPr>
          <w:rFonts w:ascii="宋体" w:hAnsi="宋体" w:cs="宋体"/>
          <w:highlight w:val="none"/>
        </w:rPr>
      </w:pPr>
    </w:p>
    <w:p w14:paraId="653FBC60">
      <w:pPr>
        <w:adjustRightInd w:val="0"/>
        <w:spacing w:line="360" w:lineRule="auto"/>
        <w:jc w:val="center"/>
        <w:rPr>
          <w:rFonts w:ascii="宋体" w:hAnsi="宋体" w:cs="宋体"/>
          <w:b/>
          <w:highlight w:val="none"/>
        </w:rPr>
      </w:pPr>
      <w:r>
        <w:rPr>
          <w:rFonts w:hint="eastAsia" w:ascii="宋体" w:hAnsi="宋体" w:cs="宋体"/>
          <w:b/>
          <w:highlight w:val="none"/>
        </w:rPr>
        <w:sym w:font="Wingdings" w:char="00FE"/>
      </w:r>
      <w:r>
        <w:rPr>
          <w:rFonts w:hint="eastAsia" w:ascii="宋体" w:hAnsi="宋体" w:cs="宋体"/>
          <w:b/>
          <w:highlight w:val="none"/>
        </w:rPr>
        <w:t>中小企业声明函（服务）</w:t>
      </w:r>
    </w:p>
    <w:p w14:paraId="156B81DE">
      <w:pPr>
        <w:adjustRightInd w:val="0"/>
        <w:spacing w:line="360" w:lineRule="auto"/>
        <w:rPr>
          <w:rFonts w:ascii="宋体" w:hAnsi="宋体" w:cs="宋体"/>
          <w:highlight w:val="none"/>
        </w:rPr>
      </w:pPr>
    </w:p>
    <w:p w14:paraId="7AF58884">
      <w:pPr>
        <w:adjustRightInd w:val="0"/>
        <w:spacing w:line="360" w:lineRule="auto"/>
        <w:ind w:firstLine="525" w:firstLineChars="250"/>
        <w:jc w:val="left"/>
        <w:rPr>
          <w:rFonts w:ascii="宋体" w:hAnsi="宋体" w:cs="宋体"/>
          <w:highlight w:val="none"/>
        </w:rPr>
      </w:pPr>
      <w:r>
        <w:rPr>
          <w:rFonts w:hint="eastAsia" w:ascii="宋体" w:hAnsi="宋体" w:cs="宋体"/>
          <w:highlight w:val="none"/>
        </w:rPr>
        <w:t>本公司（联合体）郑重声明，根据《政府采购促进中小企业发展管理办法》（财库﹝2020﹞46 号）的规定，本公司</w:t>
      </w:r>
      <w:r>
        <w:rPr>
          <w:rFonts w:hint="eastAsia" w:ascii="宋体" w:hAnsi="宋体" w:cs="宋体"/>
          <w:highlight w:val="none"/>
          <w:u w:val="single"/>
        </w:rPr>
        <w:t>（单位名称。联合体参加的，联合体所有成员名称）</w:t>
      </w:r>
      <w:r>
        <w:rPr>
          <w:rFonts w:hint="eastAsia" w:ascii="宋体" w:hAnsi="宋体" w:cs="宋体"/>
          <w:highlight w:val="none"/>
        </w:rPr>
        <w:t xml:space="preserve">参加 </w:t>
      </w:r>
      <w:r>
        <w:rPr>
          <w:rFonts w:hint="eastAsia" w:ascii="宋体" w:hAnsi="宋体" w:cs="宋体"/>
          <w:highlight w:val="none"/>
          <w:u w:val="single"/>
        </w:rPr>
        <w:t>（采购人单位名称）</w:t>
      </w:r>
      <w:r>
        <w:rPr>
          <w:rFonts w:hint="eastAsia" w:ascii="宋体" w:hAnsi="宋体" w:cs="宋体"/>
          <w:highlight w:val="none"/>
        </w:rPr>
        <w:t xml:space="preserve"> 的 </w:t>
      </w:r>
      <w:r>
        <w:rPr>
          <w:rFonts w:hint="eastAsia" w:ascii="宋体" w:hAnsi="宋体" w:cs="宋体"/>
          <w:highlight w:val="none"/>
          <w:u w:val="single"/>
        </w:rPr>
        <w:t xml:space="preserve">（项目名称） </w:t>
      </w:r>
      <w:r>
        <w:rPr>
          <w:rFonts w:hint="eastAsia" w:ascii="宋体" w:hAnsi="宋体" w:cs="宋体"/>
          <w:highlight w:val="none"/>
        </w:rPr>
        <w:t>采购活动，服务全部由符合政策要求的中小企业承接。相关企业（含联合体中的中小企业、签订分包意向协议的中小企业）的具体情况如下：</w:t>
      </w:r>
    </w:p>
    <w:p w14:paraId="208B4364">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1.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47C0F5AA">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 xml:space="preserve">2. </w:t>
      </w:r>
      <w:r>
        <w:rPr>
          <w:rFonts w:hint="eastAsia" w:ascii="宋体" w:hAnsi="宋体" w:cs="宋体"/>
          <w:highlight w:val="none"/>
          <w:u w:val="single"/>
        </w:rPr>
        <w:t>（标的名称）</w:t>
      </w:r>
      <w:r>
        <w:rPr>
          <w:rFonts w:hint="eastAsia" w:ascii="宋体" w:hAnsi="宋体" w:cs="宋体"/>
          <w:highlight w:val="none"/>
        </w:rPr>
        <w:t xml:space="preserve">，属于 </w:t>
      </w:r>
      <w:r>
        <w:rPr>
          <w:rFonts w:hint="eastAsia" w:ascii="宋体" w:hAnsi="宋体" w:cs="宋体"/>
          <w:highlight w:val="none"/>
          <w:u w:val="single"/>
        </w:rPr>
        <w:t>（采购文件中明确的所属行业）</w:t>
      </w:r>
      <w:r>
        <w:rPr>
          <w:rFonts w:hint="eastAsia" w:ascii="宋体" w:hAnsi="宋体" w:cs="宋体"/>
          <w:highlight w:val="none"/>
        </w:rPr>
        <w:t xml:space="preserve"> ；承建（承接）企业为 </w:t>
      </w:r>
      <w:r>
        <w:rPr>
          <w:rFonts w:hint="eastAsia" w:ascii="宋体" w:hAnsi="宋体" w:cs="宋体"/>
          <w:highlight w:val="none"/>
          <w:u w:val="single"/>
        </w:rPr>
        <w:t>（企业名称）</w:t>
      </w:r>
      <w:r>
        <w:rPr>
          <w:rFonts w:hint="eastAsia" w:ascii="宋体" w:hAnsi="宋体" w:cs="宋体"/>
          <w:highlight w:val="none"/>
        </w:rPr>
        <w:t xml:space="preserve"> ，从业人员</w:t>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rPr>
        <w:t>万元属于</w:t>
      </w:r>
      <w:r>
        <w:rPr>
          <w:rFonts w:hint="eastAsia" w:ascii="宋体" w:hAnsi="宋体" w:cs="宋体"/>
          <w:highlight w:val="none"/>
          <w:u w:val="single"/>
        </w:rPr>
        <w:t xml:space="preserve"> （中型企业、小型企业、微型企业） </w:t>
      </w:r>
      <w:r>
        <w:rPr>
          <w:rFonts w:hint="eastAsia" w:ascii="宋体" w:hAnsi="宋体" w:cs="宋体"/>
          <w:highlight w:val="none"/>
        </w:rPr>
        <w:t>；</w:t>
      </w:r>
    </w:p>
    <w:p w14:paraId="03ED85E6">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w:t>
      </w:r>
    </w:p>
    <w:p w14:paraId="5DB24BB5">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551D8749">
      <w:pPr>
        <w:adjustRightInd w:val="0"/>
        <w:spacing w:line="360" w:lineRule="auto"/>
        <w:ind w:firstLine="420" w:firstLineChars="200"/>
        <w:jc w:val="left"/>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4747E796">
      <w:pPr>
        <w:adjustRightInd w:val="0"/>
        <w:snapToGrid w:val="0"/>
        <w:spacing w:line="360" w:lineRule="auto"/>
        <w:ind w:firstLine="5565" w:firstLineChars="265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38D35F74">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05CAE94C">
      <w:pPr>
        <w:adjustRightInd w:val="0"/>
        <w:spacing w:line="360" w:lineRule="auto"/>
        <w:ind w:right="1120" w:firstLine="5670" w:firstLineChars="2700"/>
        <w:rPr>
          <w:rFonts w:ascii="宋体" w:hAnsi="宋体" w:cs="宋体"/>
          <w:highlight w:val="none"/>
        </w:rPr>
      </w:pPr>
    </w:p>
    <w:p w14:paraId="4F3DF894">
      <w:pPr>
        <w:adjustRightInd w:val="0"/>
        <w:spacing w:line="360" w:lineRule="auto"/>
        <w:ind w:firstLine="310" w:firstLineChars="147"/>
        <w:jc w:val="left"/>
        <w:rPr>
          <w:rFonts w:ascii="宋体" w:hAnsi="宋体" w:cs="宋体"/>
          <w:b/>
          <w:highlight w:val="none"/>
        </w:rPr>
      </w:pPr>
      <w:r>
        <w:rPr>
          <w:rFonts w:hint="eastAsia" w:ascii="宋体" w:hAnsi="宋体" w:cs="宋体"/>
          <w:b/>
          <w:highlight w:val="none"/>
        </w:rPr>
        <w:t>从业人员、营业收入、资产总额填报上一年度数据，无上一年度数据的新成立企业可不填报。</w:t>
      </w:r>
    </w:p>
    <w:p w14:paraId="2C589A8A">
      <w:pPr>
        <w:adjustRightInd w:val="0"/>
        <w:spacing w:line="360" w:lineRule="auto"/>
        <w:ind w:right="420"/>
        <w:rPr>
          <w:rFonts w:ascii="宋体" w:hAnsi="宋体" w:cs="宋体"/>
          <w:highlight w:val="none"/>
        </w:rPr>
      </w:pPr>
    </w:p>
    <w:p w14:paraId="4960C05B">
      <w:pPr>
        <w:adjustRightInd w:val="0"/>
        <w:spacing w:line="360" w:lineRule="auto"/>
        <w:ind w:right="420"/>
        <w:rPr>
          <w:rFonts w:ascii="宋体" w:hAnsi="宋体" w:cs="宋体"/>
          <w:highlight w:val="none"/>
        </w:rPr>
      </w:pPr>
      <w:r>
        <w:rPr>
          <w:rFonts w:hint="eastAsia" w:ascii="宋体" w:hAnsi="宋体" w:cs="宋体"/>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D740AD">
      <w:pPr>
        <w:adjustRightInd w:val="0"/>
        <w:spacing w:line="360" w:lineRule="auto"/>
        <w:ind w:right="420" w:firstLine="630" w:firstLineChars="300"/>
        <w:rPr>
          <w:rFonts w:hint="eastAsia" w:ascii="宋体" w:hAnsi="宋体" w:eastAsia="宋体" w:cs="宋体"/>
          <w:highlight w:val="none"/>
          <w:u w:val="single"/>
          <w:lang w:eastAsia="zh-CN"/>
        </w:rPr>
      </w:pPr>
      <w:r>
        <w:rPr>
          <w:rFonts w:hint="eastAsia" w:ascii="宋体" w:hAnsi="宋体" w:cs="宋体"/>
          <w:highlight w:val="none"/>
        </w:rPr>
        <w:t>2.标的所属行业中小企业划分标准：</w:t>
      </w:r>
      <w:r>
        <w:rPr>
          <w:rFonts w:hint="eastAsia" w:ascii="宋体" w:hAnsi="宋体" w:cs="宋体"/>
          <w:highlight w:val="none"/>
          <w:u w:val="single"/>
          <w:lang w:eastAsia="zh-CN"/>
        </w:rPr>
        <w:t>其他未列明行业。从业人员300人以下的为中小微型企业。其中，从业人员100人及以上的为中型企业；从业人员10人及以上的为小型企业；从业人员10人以下的为微型企业。</w:t>
      </w:r>
    </w:p>
    <w:p w14:paraId="40DC77AE">
      <w:pPr>
        <w:adjustRightInd w:val="0"/>
        <w:rPr>
          <w:rFonts w:ascii="宋体" w:hAnsi="宋体" w:cs="宋体"/>
          <w:bCs/>
          <w:highlight w:val="none"/>
        </w:rPr>
      </w:pPr>
    </w:p>
    <w:p w14:paraId="1112A8F8">
      <w:pPr>
        <w:spacing w:line="360" w:lineRule="auto"/>
        <w:jc w:val="center"/>
        <w:rPr>
          <w:rFonts w:ascii="宋体" w:hAnsi="宋体" w:cs="宋体"/>
          <w:b/>
          <w:highlight w:val="none"/>
        </w:rPr>
      </w:pPr>
    </w:p>
    <w:p w14:paraId="289226EA">
      <w:pPr>
        <w:jc w:val="center"/>
        <w:rPr>
          <w:rFonts w:ascii="宋体" w:hAnsi="宋体" w:cs="宋体"/>
          <w:b/>
          <w:highlight w:val="none"/>
        </w:rPr>
      </w:pPr>
      <w:r>
        <w:rPr>
          <w:rFonts w:hint="eastAsia" w:ascii="宋体" w:hAnsi="宋体" w:cs="宋体"/>
          <w:b/>
          <w:highlight w:val="none"/>
        </w:rPr>
        <w:t>残疾人福利性单位声明函</w:t>
      </w:r>
    </w:p>
    <w:p w14:paraId="72B7C55A">
      <w:pPr>
        <w:pStyle w:val="3"/>
        <w:ind w:firstLine="210"/>
        <w:rPr>
          <w:rFonts w:ascii="宋体" w:hAnsi="宋体" w:eastAsia="宋体" w:cs="宋体"/>
          <w:sz w:val="21"/>
          <w:szCs w:val="21"/>
          <w:highlight w:val="none"/>
        </w:rPr>
      </w:pPr>
    </w:p>
    <w:p w14:paraId="6952897B">
      <w:pPr>
        <w:pStyle w:val="278"/>
        <w:spacing w:line="360" w:lineRule="auto"/>
        <w:ind w:firstLine="601"/>
        <w:rPr>
          <w:kern w:val="2"/>
          <w:sz w:val="21"/>
          <w:szCs w:val="21"/>
          <w:highlight w:val="none"/>
        </w:rPr>
      </w:pPr>
      <w:r>
        <w:rPr>
          <w:rFonts w:hint="eastAsia"/>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highlight w:val="none"/>
          <w:u w:val="single"/>
        </w:rPr>
        <w:t xml:space="preserve">        </w:t>
      </w:r>
      <w:r>
        <w:rPr>
          <w:rFonts w:hint="eastAsia"/>
          <w:kern w:val="2"/>
          <w:sz w:val="21"/>
          <w:szCs w:val="21"/>
          <w:highlight w:val="none"/>
        </w:rPr>
        <w:t>单位的</w:t>
      </w:r>
      <w:r>
        <w:rPr>
          <w:rFonts w:hint="eastAsia"/>
          <w:kern w:val="2"/>
          <w:sz w:val="21"/>
          <w:szCs w:val="21"/>
          <w:highlight w:val="none"/>
          <w:u w:val="single"/>
        </w:rPr>
        <w:t xml:space="preserve">       </w:t>
      </w:r>
      <w:r>
        <w:rPr>
          <w:rFonts w:hint="eastAsia"/>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17E922F0">
      <w:pPr>
        <w:pStyle w:val="278"/>
        <w:spacing w:line="360" w:lineRule="auto"/>
        <w:ind w:firstLine="600"/>
        <w:rPr>
          <w:kern w:val="2"/>
          <w:sz w:val="21"/>
          <w:szCs w:val="21"/>
          <w:highlight w:val="none"/>
        </w:rPr>
      </w:pPr>
      <w:r>
        <w:rPr>
          <w:rFonts w:hint="eastAsia"/>
          <w:kern w:val="2"/>
          <w:sz w:val="21"/>
          <w:szCs w:val="21"/>
          <w:highlight w:val="none"/>
        </w:rPr>
        <w:t>本单位对上述声明的真实性负责。如有虚假，将依法承担相应责任。</w:t>
      </w:r>
    </w:p>
    <w:p w14:paraId="6508139F">
      <w:pPr>
        <w:adjustRightInd w:val="0"/>
        <w:snapToGrid w:val="0"/>
        <w:spacing w:line="360" w:lineRule="auto"/>
        <w:ind w:firstLine="5460" w:firstLineChars="260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47A008AF">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en-US" w:eastAsia="zh-CN"/>
        </w:rPr>
        <w:t xml:space="preserve">  </w:t>
      </w: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52D52572">
      <w:pPr>
        <w:pStyle w:val="278"/>
        <w:spacing w:line="360" w:lineRule="auto"/>
        <w:rPr>
          <w:spacing w:val="6"/>
          <w:sz w:val="21"/>
          <w:szCs w:val="21"/>
          <w:highlight w:val="none"/>
        </w:rPr>
      </w:pPr>
    </w:p>
    <w:p w14:paraId="523D5F52">
      <w:pPr>
        <w:spacing w:line="360" w:lineRule="auto"/>
        <w:jc w:val="center"/>
        <w:rPr>
          <w:rFonts w:ascii="宋体" w:hAnsi="宋体" w:cs="宋体"/>
          <w:spacing w:val="6"/>
          <w:highlight w:val="none"/>
        </w:rPr>
      </w:pPr>
    </w:p>
    <w:p w14:paraId="6B394A72">
      <w:pPr>
        <w:spacing w:line="360" w:lineRule="auto"/>
        <w:jc w:val="center"/>
        <w:rPr>
          <w:rFonts w:ascii="宋体" w:hAnsi="宋体" w:cs="宋体"/>
          <w:spacing w:val="6"/>
          <w:highlight w:val="none"/>
        </w:rPr>
      </w:pPr>
    </w:p>
    <w:p w14:paraId="1FC30335">
      <w:pPr>
        <w:spacing w:line="360" w:lineRule="auto"/>
        <w:jc w:val="center"/>
        <w:rPr>
          <w:rFonts w:ascii="宋体" w:hAnsi="宋体" w:cs="宋体"/>
          <w:spacing w:val="6"/>
          <w:highlight w:val="none"/>
        </w:rPr>
      </w:pPr>
    </w:p>
    <w:p w14:paraId="30D5CC23">
      <w:pPr>
        <w:spacing w:line="360" w:lineRule="auto"/>
        <w:jc w:val="center"/>
        <w:rPr>
          <w:rFonts w:ascii="宋体" w:hAnsi="宋体" w:cs="宋体"/>
          <w:spacing w:val="6"/>
          <w:highlight w:val="none"/>
        </w:rPr>
      </w:pPr>
    </w:p>
    <w:p w14:paraId="1922F1DB">
      <w:pPr>
        <w:spacing w:line="360" w:lineRule="auto"/>
        <w:jc w:val="center"/>
        <w:rPr>
          <w:rFonts w:ascii="宋体" w:hAnsi="宋体" w:cs="宋体"/>
          <w:b/>
          <w:highlight w:val="none"/>
        </w:rPr>
      </w:pPr>
      <w:r>
        <w:rPr>
          <w:rFonts w:hint="eastAsia" w:ascii="宋体" w:hAnsi="宋体" w:cs="宋体"/>
          <w:b/>
          <w:highlight w:val="none"/>
        </w:rPr>
        <w:t>监狱企业证明</w:t>
      </w:r>
    </w:p>
    <w:p w14:paraId="7A3F8996">
      <w:pPr>
        <w:pStyle w:val="15"/>
        <w:spacing w:line="360" w:lineRule="auto"/>
        <w:ind w:firstLine="0"/>
        <w:jc w:val="center"/>
        <w:rPr>
          <w:rFonts w:ascii="宋体" w:hAnsi="宋体" w:cs="宋体"/>
          <w:highlight w:val="none"/>
        </w:rPr>
      </w:pPr>
    </w:p>
    <w:p w14:paraId="4625651C">
      <w:pPr>
        <w:pStyle w:val="15"/>
        <w:spacing w:line="360" w:lineRule="auto"/>
        <w:ind w:firstLine="422" w:firstLineChars="200"/>
        <w:jc w:val="left"/>
        <w:rPr>
          <w:rFonts w:ascii="宋体" w:hAnsi="宋体" w:cs="宋体"/>
          <w:highlight w:val="none"/>
        </w:rPr>
      </w:pPr>
      <w:r>
        <w:rPr>
          <w:rFonts w:hint="eastAsia" w:ascii="宋体" w:hAnsi="宋体" w:cs="宋体"/>
          <w:b/>
          <w:highlight w:val="none"/>
        </w:rPr>
        <w:t>注：</w:t>
      </w:r>
      <w:r>
        <w:rPr>
          <w:rFonts w:hint="eastAsia" w:ascii="宋体" w:hAnsi="宋体" w:cs="宋体"/>
          <w:highlight w:val="none"/>
        </w:rPr>
        <w:t>须提供省级以上监狱管理局、戒毒管理局（含新疆生产建设兵团）出具的属于监狱企业的证明文件</w:t>
      </w:r>
    </w:p>
    <w:p w14:paraId="68A6AFD4">
      <w:pPr>
        <w:rPr>
          <w:rFonts w:ascii="宋体" w:hAnsi="宋体" w:cs="宋体"/>
          <w:highlight w:val="none"/>
        </w:rPr>
      </w:pPr>
    </w:p>
    <w:p w14:paraId="4B3E1CD0">
      <w:pPr>
        <w:adjustRightInd w:val="0"/>
        <w:snapToGrid w:val="0"/>
        <w:spacing w:line="360" w:lineRule="auto"/>
        <w:ind w:firstLine="5460" w:firstLineChars="2600"/>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p>
    <w:p w14:paraId="174B80B2">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en-US" w:eastAsia="zh-CN"/>
        </w:rPr>
        <w:t xml:space="preserve">  </w:t>
      </w: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7A247B9F">
      <w:pPr>
        <w:rPr>
          <w:highlight w:val="none"/>
        </w:rPr>
      </w:pPr>
    </w:p>
    <w:p w14:paraId="6FCB1212">
      <w:pPr>
        <w:rPr>
          <w:rFonts w:hint="eastAsia" w:ascii="宋体" w:hAnsi="宋体" w:cs="宋体"/>
          <w:b/>
          <w:bCs/>
          <w:kern w:val="0"/>
          <w:highlight w:val="none"/>
        </w:rPr>
      </w:pPr>
    </w:p>
    <w:p w14:paraId="705034E3">
      <w:pPr>
        <w:rPr>
          <w:rFonts w:hint="eastAsia" w:ascii="宋体" w:hAnsi="宋体" w:cs="宋体"/>
          <w:b/>
          <w:bCs/>
          <w:kern w:val="0"/>
          <w:highlight w:val="none"/>
        </w:rPr>
      </w:pPr>
      <w:r>
        <w:rPr>
          <w:rFonts w:hint="eastAsia" w:ascii="宋体" w:hAnsi="宋体" w:cs="宋体"/>
          <w:b/>
          <w:bCs/>
          <w:kern w:val="0"/>
          <w:highlight w:val="none"/>
        </w:rPr>
        <w:br w:type="page"/>
      </w:r>
    </w:p>
    <w:p w14:paraId="10A4E128">
      <w:pPr>
        <w:keepNext/>
        <w:adjustRightInd w:val="0"/>
        <w:snapToGrid w:val="0"/>
        <w:spacing w:before="120" w:after="120" w:line="560" w:lineRule="exact"/>
        <w:jc w:val="center"/>
        <w:textAlignment w:val="baseline"/>
        <w:outlineLvl w:val="1"/>
        <w:rPr>
          <w:rFonts w:ascii="宋体" w:hAnsi="宋体" w:cs="宋体"/>
          <w:b/>
          <w:bCs/>
          <w:kern w:val="0"/>
          <w:highlight w:val="none"/>
        </w:rPr>
      </w:pPr>
      <w:r>
        <w:rPr>
          <w:rFonts w:hint="eastAsia" w:ascii="宋体" w:hAnsi="宋体" w:cs="宋体"/>
          <w:b/>
          <w:bCs/>
          <w:kern w:val="0"/>
          <w:highlight w:val="none"/>
        </w:rPr>
        <w:t>第六部分  评标办法和细则</w:t>
      </w:r>
    </w:p>
    <w:p w14:paraId="71426E1F">
      <w:pPr>
        <w:autoSpaceDE w:val="0"/>
        <w:snapToGrid w:val="0"/>
        <w:spacing w:line="360" w:lineRule="auto"/>
        <w:ind w:firstLine="420" w:firstLineChars="200"/>
        <w:rPr>
          <w:rFonts w:ascii="宋体" w:hAnsi="宋体"/>
          <w:highlight w:val="none"/>
        </w:rPr>
      </w:pPr>
      <w:r>
        <w:rPr>
          <w:rFonts w:hint="eastAsia" w:ascii="宋体" w:hAnsi="宋体"/>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一  总则</w:t>
      </w:r>
    </w:p>
    <w:p w14:paraId="0AD0B8C3">
      <w:pPr>
        <w:autoSpaceDE w:val="0"/>
        <w:snapToGrid w:val="0"/>
        <w:spacing w:line="360" w:lineRule="auto"/>
        <w:ind w:firstLine="420" w:firstLineChars="200"/>
        <w:rPr>
          <w:rFonts w:ascii="宋体" w:hAnsi="宋体"/>
          <w:highlight w:val="none"/>
        </w:rPr>
      </w:pPr>
      <w:r>
        <w:rPr>
          <w:rFonts w:hint="eastAsia" w:ascii="宋体" w:hAnsi="宋体"/>
          <w:highlight w:val="none"/>
        </w:rPr>
        <w:t>1.1 为最大限度地保护各当事人的权益，评标委员会应严格按照招标文件的商务、技术、报价要求，对</w:t>
      </w:r>
      <w:r>
        <w:rPr>
          <w:rFonts w:hint="eastAsia" w:ascii="宋体" w:hAnsi="宋体"/>
          <w:kern w:val="0"/>
          <w:highlight w:val="none"/>
        </w:rPr>
        <w:t>投标文件</w:t>
      </w:r>
      <w:r>
        <w:rPr>
          <w:rFonts w:hint="eastAsia" w:ascii="宋体" w:hAnsi="宋体"/>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highlight w:val="none"/>
          <w:lang w:val="en-US" w:eastAsia="zh-CN"/>
        </w:rPr>
      </w:pPr>
      <w:r>
        <w:rPr>
          <w:rFonts w:hint="eastAsia" w:ascii="宋体" w:hAnsi="宋体"/>
          <w:b/>
          <w:bCs/>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highlight w:val="none"/>
        </w:rPr>
        <w:t>以上得分均相同的，抽签产生中标候选人</w:t>
      </w:r>
      <w:r>
        <w:rPr>
          <w:rFonts w:hint="eastAsia" w:ascii="宋体" w:hAnsi="宋体"/>
          <w:b/>
          <w:bCs/>
          <w:highlight w:val="none"/>
        </w:rPr>
        <w:t>。评标委员会推荐最终得分最高的投标人为中标候选人。本项目推荐中标候选人1名</w:t>
      </w:r>
      <w:r>
        <w:rPr>
          <w:rFonts w:hint="eastAsia" w:ascii="宋体" w:hAnsi="宋体"/>
          <w:b/>
          <w:bCs/>
          <w:highlight w:val="none"/>
          <w:lang w:eastAsia="zh-CN"/>
        </w:rPr>
        <w:t>。</w:t>
      </w:r>
    </w:p>
    <w:p w14:paraId="56B6FBA6">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二  评审委员会</w:t>
      </w:r>
    </w:p>
    <w:p w14:paraId="18401493">
      <w:pPr>
        <w:autoSpaceDE w:val="0"/>
        <w:snapToGrid w:val="0"/>
        <w:spacing w:line="360" w:lineRule="auto"/>
        <w:ind w:firstLine="420" w:firstLineChars="200"/>
        <w:rPr>
          <w:rFonts w:ascii="宋体" w:hAnsi="宋体"/>
          <w:highlight w:val="none"/>
        </w:rPr>
      </w:pPr>
      <w:r>
        <w:rPr>
          <w:rFonts w:hint="eastAsia" w:ascii="宋体" w:hAnsi="宋体"/>
          <w:highlight w:val="none"/>
        </w:rPr>
        <w:t>2.1评审委员会</w:t>
      </w:r>
    </w:p>
    <w:p w14:paraId="7BCBC08F">
      <w:pPr>
        <w:autoSpaceDE w:val="0"/>
        <w:snapToGrid w:val="0"/>
        <w:spacing w:line="360" w:lineRule="auto"/>
        <w:ind w:firstLine="420" w:firstLineChars="200"/>
        <w:rPr>
          <w:rFonts w:ascii="宋体" w:hAnsi="宋体"/>
          <w:highlight w:val="none"/>
        </w:rPr>
      </w:pPr>
      <w:r>
        <w:rPr>
          <w:rFonts w:hint="eastAsia" w:ascii="宋体" w:hAnsi="宋体"/>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highlight w:val="none"/>
        </w:rPr>
      </w:pPr>
      <w:r>
        <w:rPr>
          <w:rFonts w:hint="eastAsia" w:ascii="宋体" w:hAnsi="宋体"/>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highlight w:val="none"/>
        </w:rPr>
      </w:pPr>
      <w:r>
        <w:rPr>
          <w:rFonts w:hint="eastAsia" w:ascii="宋体" w:hAnsi="宋体"/>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三  评标程序</w:t>
      </w:r>
    </w:p>
    <w:p w14:paraId="446CEA38">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3.1 符合性审查</w:t>
      </w:r>
    </w:p>
    <w:p w14:paraId="4B0C1994">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3.2 商务技术文件评审</w:t>
      </w:r>
    </w:p>
    <w:p w14:paraId="455C6D45">
      <w:pPr>
        <w:autoSpaceDE w:val="0"/>
        <w:snapToGrid w:val="0"/>
        <w:spacing w:line="360" w:lineRule="auto"/>
        <w:ind w:firstLine="420" w:firstLineChars="200"/>
        <w:rPr>
          <w:rFonts w:ascii="宋体" w:hAnsi="宋体"/>
          <w:highlight w:val="none"/>
        </w:rPr>
      </w:pPr>
      <w:r>
        <w:rPr>
          <w:rFonts w:hint="eastAsia" w:ascii="宋体" w:hAnsi="宋体"/>
          <w:highlight w:val="none"/>
        </w:rPr>
        <w:t>3.2.1评标委员会依据招标文件的规定，对各</w:t>
      </w:r>
      <w:r>
        <w:rPr>
          <w:rFonts w:hint="eastAsia" w:ascii="宋体" w:hAnsi="宋体"/>
          <w:kern w:val="0"/>
          <w:highlight w:val="none"/>
        </w:rPr>
        <w:t>投标人的商务</w:t>
      </w:r>
      <w:r>
        <w:rPr>
          <w:rFonts w:hint="eastAsia" w:ascii="宋体" w:hAnsi="宋体"/>
          <w:highlight w:val="none"/>
        </w:rPr>
        <w:t>技术文件进行独立评审。对各</w:t>
      </w:r>
      <w:r>
        <w:rPr>
          <w:rFonts w:hint="eastAsia" w:ascii="宋体" w:hAnsi="宋体"/>
          <w:kern w:val="0"/>
          <w:highlight w:val="none"/>
        </w:rPr>
        <w:t>投标文件</w:t>
      </w:r>
      <w:r>
        <w:rPr>
          <w:rFonts w:hint="eastAsia" w:ascii="宋体" w:hAnsi="宋体"/>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highlight w:val="none"/>
        </w:rPr>
      </w:pPr>
      <w:r>
        <w:rPr>
          <w:rFonts w:hint="eastAsia" w:ascii="宋体" w:hAnsi="宋体"/>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3.3 报价文件评审</w:t>
      </w:r>
    </w:p>
    <w:p w14:paraId="39A16016">
      <w:pPr>
        <w:autoSpaceDE w:val="0"/>
        <w:snapToGrid w:val="0"/>
        <w:spacing w:line="360" w:lineRule="auto"/>
        <w:ind w:firstLine="420" w:firstLineChars="200"/>
        <w:rPr>
          <w:rFonts w:ascii="宋体" w:hAnsi="宋体"/>
          <w:highlight w:val="none"/>
        </w:rPr>
      </w:pPr>
      <w:r>
        <w:rPr>
          <w:rFonts w:hint="eastAsia" w:ascii="宋体" w:hAnsi="宋体"/>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3.4 评标结果</w:t>
      </w:r>
    </w:p>
    <w:p w14:paraId="61F910AA">
      <w:pPr>
        <w:autoSpaceDE w:val="0"/>
        <w:snapToGrid w:val="0"/>
        <w:spacing w:line="360" w:lineRule="auto"/>
        <w:ind w:firstLine="420" w:firstLineChars="200"/>
        <w:rPr>
          <w:rFonts w:ascii="宋体" w:hAnsi="宋体"/>
          <w:highlight w:val="none"/>
        </w:rPr>
      </w:pPr>
      <w:r>
        <w:rPr>
          <w:rFonts w:hint="eastAsia" w:ascii="宋体" w:hAnsi="宋体"/>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highlight w:val="none"/>
        </w:rPr>
      </w:pPr>
      <w:r>
        <w:rPr>
          <w:rFonts w:hint="eastAsia" w:ascii="宋体" w:hAnsi="宋体"/>
          <w:highlight w:val="none"/>
        </w:rPr>
        <w:t>3.4.2 起草评标报告，确定中标候选人；</w:t>
      </w:r>
    </w:p>
    <w:p w14:paraId="64D9739C">
      <w:pPr>
        <w:autoSpaceDE w:val="0"/>
        <w:snapToGrid w:val="0"/>
        <w:spacing w:line="360" w:lineRule="auto"/>
        <w:ind w:firstLine="420" w:firstLineChars="200"/>
        <w:rPr>
          <w:rFonts w:ascii="宋体" w:hAnsi="宋体"/>
          <w:highlight w:val="none"/>
        </w:rPr>
      </w:pPr>
      <w:r>
        <w:rPr>
          <w:rFonts w:hint="eastAsia" w:ascii="宋体" w:hAnsi="宋体"/>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四  评标一般规定</w:t>
      </w:r>
    </w:p>
    <w:p w14:paraId="10953E98">
      <w:pPr>
        <w:autoSpaceDE w:val="0"/>
        <w:snapToGrid w:val="0"/>
        <w:spacing w:line="360" w:lineRule="auto"/>
        <w:ind w:firstLine="420" w:firstLineChars="200"/>
        <w:rPr>
          <w:rFonts w:ascii="宋体" w:hAnsi="宋体"/>
          <w:highlight w:val="none"/>
        </w:rPr>
      </w:pPr>
      <w:r>
        <w:rPr>
          <w:rFonts w:hint="eastAsia" w:ascii="宋体" w:hAnsi="宋体"/>
          <w:highlight w:val="none"/>
        </w:rPr>
        <w:t>4.本评标办法采用综合评分法,总分100分。</w:t>
      </w:r>
    </w:p>
    <w:p w14:paraId="155487A1">
      <w:pPr>
        <w:autoSpaceDE w:val="0"/>
        <w:snapToGrid w:val="0"/>
        <w:spacing w:line="360" w:lineRule="auto"/>
        <w:ind w:firstLine="420" w:firstLineChars="200"/>
        <w:rPr>
          <w:rFonts w:ascii="宋体" w:hAnsi="宋体"/>
          <w:highlight w:val="none"/>
        </w:rPr>
      </w:pPr>
      <w:r>
        <w:rPr>
          <w:rFonts w:hint="eastAsia" w:ascii="宋体" w:hAnsi="宋体"/>
          <w:highlight w:val="none"/>
        </w:rPr>
        <w:t>4.1项目商务技术分为</w:t>
      </w:r>
      <w:r>
        <w:rPr>
          <w:rFonts w:hint="eastAsia" w:ascii="宋体" w:hAnsi="宋体"/>
          <w:highlight w:val="none"/>
          <w:lang w:val="en-US" w:eastAsia="zh-CN"/>
        </w:rPr>
        <w:t>80</w:t>
      </w:r>
      <w:r>
        <w:rPr>
          <w:rFonts w:hint="eastAsia" w:ascii="宋体" w:hAnsi="宋体"/>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highlight w:val="none"/>
        </w:rPr>
      </w:pPr>
      <w:r>
        <w:rPr>
          <w:rFonts w:hint="eastAsia" w:ascii="宋体" w:hAnsi="宋体"/>
          <w:highlight w:val="none"/>
        </w:rPr>
        <w:t>4.2报价分为</w:t>
      </w:r>
      <w:r>
        <w:rPr>
          <w:rFonts w:hint="eastAsia" w:ascii="宋体" w:hAnsi="宋体"/>
          <w:highlight w:val="none"/>
          <w:lang w:val="en-US" w:eastAsia="zh-CN"/>
        </w:rPr>
        <w:t>20</w:t>
      </w:r>
      <w:r>
        <w:rPr>
          <w:rFonts w:hint="eastAsia" w:ascii="宋体" w:hAnsi="宋体"/>
          <w:highlight w:val="none"/>
        </w:rPr>
        <w:t>分，由评委按各投标人的报价统一计算。</w:t>
      </w:r>
    </w:p>
    <w:p w14:paraId="4F5B4F9D">
      <w:pPr>
        <w:autoSpaceDE w:val="0"/>
        <w:snapToGrid w:val="0"/>
        <w:spacing w:line="360" w:lineRule="auto"/>
        <w:ind w:firstLine="420" w:firstLineChars="200"/>
        <w:rPr>
          <w:rFonts w:ascii="宋体" w:hAnsi="宋体"/>
          <w:highlight w:val="none"/>
        </w:rPr>
      </w:pPr>
      <w:r>
        <w:rPr>
          <w:rFonts w:hint="eastAsia" w:ascii="宋体" w:hAnsi="宋体"/>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五  评标办法和细则</w:t>
      </w:r>
    </w:p>
    <w:p w14:paraId="315FE53F">
      <w:pPr>
        <w:autoSpaceDE w:val="0"/>
        <w:snapToGrid w:val="0"/>
        <w:spacing w:line="360" w:lineRule="auto"/>
        <w:ind w:firstLine="422" w:firstLineChars="200"/>
        <w:rPr>
          <w:rFonts w:hint="eastAsia" w:ascii="宋体" w:hAnsi="宋体"/>
          <w:b/>
          <w:bCs/>
          <w:highlight w:val="none"/>
        </w:rPr>
      </w:pPr>
      <w:r>
        <w:rPr>
          <w:rFonts w:hint="eastAsia" w:ascii="宋体" w:hAnsi="宋体"/>
          <w:b/>
          <w:bCs/>
          <w:highlight w:val="none"/>
        </w:rPr>
        <w:t>5.1商务技术文件得分为</w:t>
      </w:r>
      <w:r>
        <w:rPr>
          <w:rFonts w:hint="eastAsia" w:ascii="宋体" w:hAnsi="宋体"/>
          <w:b/>
          <w:bCs/>
          <w:highlight w:val="none"/>
          <w:lang w:val="en-US" w:eastAsia="zh-CN"/>
        </w:rPr>
        <w:t>80</w:t>
      </w:r>
      <w:r>
        <w:rPr>
          <w:rFonts w:hint="eastAsia" w:ascii="宋体" w:hAnsi="宋体"/>
          <w:b/>
          <w:bCs/>
          <w:highlight w:val="none"/>
        </w:rPr>
        <w:t>分，由评委独立完成打分。</w:t>
      </w:r>
    </w:p>
    <w:tbl>
      <w:tblPr>
        <w:tblStyle w:val="50"/>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2"/>
        <w:gridCol w:w="1433"/>
        <w:gridCol w:w="6355"/>
        <w:gridCol w:w="1032"/>
      </w:tblGrid>
      <w:tr w14:paraId="11CA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762" w:type="dxa"/>
            <w:noWrap w:val="0"/>
            <w:tcMar>
              <w:top w:w="15" w:type="dxa"/>
              <w:left w:w="15" w:type="dxa"/>
              <w:right w:w="15" w:type="dxa"/>
            </w:tcMar>
            <w:vAlign w:val="center"/>
          </w:tcPr>
          <w:p w14:paraId="0010A312">
            <w:pPr>
              <w:widowControl/>
              <w:ind w:left="105" w:leftChars="50" w:right="105" w:rightChars="5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433" w:type="dxa"/>
            <w:noWrap w:val="0"/>
            <w:tcMar>
              <w:top w:w="15" w:type="dxa"/>
              <w:left w:w="15" w:type="dxa"/>
              <w:right w:w="15" w:type="dxa"/>
            </w:tcMar>
            <w:vAlign w:val="center"/>
          </w:tcPr>
          <w:p w14:paraId="0E7DFDB0">
            <w:pPr>
              <w:widowControl/>
              <w:ind w:left="105" w:leftChars="50" w:right="105" w:rightChars="5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评分项</w:t>
            </w:r>
          </w:p>
        </w:tc>
        <w:tc>
          <w:tcPr>
            <w:tcW w:w="6355" w:type="dxa"/>
            <w:noWrap w:val="0"/>
            <w:tcMar>
              <w:top w:w="15" w:type="dxa"/>
              <w:left w:w="15" w:type="dxa"/>
              <w:right w:w="15" w:type="dxa"/>
            </w:tcMar>
            <w:vAlign w:val="center"/>
          </w:tcPr>
          <w:p w14:paraId="6D24DD5D">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评分细则</w:t>
            </w:r>
          </w:p>
        </w:tc>
        <w:tc>
          <w:tcPr>
            <w:tcW w:w="1032" w:type="dxa"/>
            <w:noWrap w:val="0"/>
            <w:tcMar>
              <w:top w:w="15" w:type="dxa"/>
              <w:left w:w="15" w:type="dxa"/>
              <w:right w:w="15" w:type="dxa"/>
            </w:tcMar>
            <w:vAlign w:val="center"/>
          </w:tcPr>
          <w:p w14:paraId="06F45F5B">
            <w:pPr>
              <w:widowControl/>
              <w:ind w:firstLine="0" w:firstLineChars="0"/>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分值</w:t>
            </w:r>
          </w:p>
        </w:tc>
      </w:tr>
      <w:tr w14:paraId="520B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62" w:type="dxa"/>
            <w:vMerge w:val="restart"/>
            <w:noWrap w:val="0"/>
            <w:tcMar>
              <w:top w:w="15" w:type="dxa"/>
              <w:left w:w="15" w:type="dxa"/>
              <w:right w:w="15" w:type="dxa"/>
            </w:tcMar>
            <w:vAlign w:val="center"/>
          </w:tcPr>
          <w:p w14:paraId="7D8DAC09">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1</w:t>
            </w:r>
          </w:p>
        </w:tc>
        <w:tc>
          <w:tcPr>
            <w:tcW w:w="1433" w:type="dxa"/>
            <w:vMerge w:val="restart"/>
            <w:noWrap w:val="0"/>
            <w:tcMar>
              <w:top w:w="15" w:type="dxa"/>
              <w:left w:w="15" w:type="dxa"/>
              <w:right w:w="15" w:type="dxa"/>
            </w:tcMar>
            <w:vAlign w:val="center"/>
          </w:tcPr>
          <w:p w14:paraId="63A966F7">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企业资信</w:t>
            </w:r>
          </w:p>
        </w:tc>
        <w:tc>
          <w:tcPr>
            <w:tcW w:w="6355" w:type="dxa"/>
            <w:noWrap w:val="0"/>
            <w:tcMar>
              <w:top w:w="15" w:type="dxa"/>
              <w:left w:w="15" w:type="dxa"/>
              <w:right w:w="15" w:type="dxa"/>
            </w:tcMar>
            <w:vAlign w:val="center"/>
          </w:tcPr>
          <w:p w14:paraId="33124F7F">
            <w:pPr>
              <w:pStyle w:val="488"/>
              <w:spacing w:line="400" w:lineRule="exact"/>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000000"/>
                <w:sz w:val="21"/>
                <w:szCs w:val="21"/>
                <w:highlight w:val="none"/>
                <w:lang w:val="en-US" w:eastAsia="zh-CN"/>
              </w:rPr>
              <w:t>1、投标人同时</w:t>
            </w:r>
            <w:r>
              <w:rPr>
                <w:rFonts w:hint="eastAsia" w:ascii="宋体" w:hAnsi="宋体" w:eastAsia="宋体" w:cs="宋体"/>
                <w:color w:val="000000"/>
                <w:sz w:val="21"/>
                <w:szCs w:val="21"/>
                <w:highlight w:val="none"/>
                <w:lang w:eastAsia="zh-CN"/>
              </w:rPr>
              <w:t>具有</w:t>
            </w:r>
            <w:r>
              <w:rPr>
                <w:rFonts w:hint="eastAsia" w:ascii="宋体" w:hAnsi="宋体" w:eastAsia="宋体" w:cs="宋体"/>
                <w:color w:val="000000"/>
                <w:sz w:val="21"/>
                <w:szCs w:val="21"/>
                <w:highlight w:val="none"/>
                <w:lang w:val="en-US" w:eastAsia="zh-CN"/>
              </w:rPr>
              <w:t>IS09001</w:t>
            </w:r>
            <w:r>
              <w:rPr>
                <w:rFonts w:hint="eastAsia" w:ascii="宋体" w:hAnsi="宋体" w:eastAsia="宋体" w:cs="宋体"/>
                <w:color w:val="000000"/>
                <w:sz w:val="21"/>
                <w:szCs w:val="21"/>
                <w:highlight w:val="none"/>
                <w:lang w:eastAsia="zh-CN"/>
              </w:rPr>
              <w:t>质量管理体系认证证书，</w:t>
            </w:r>
            <w:r>
              <w:rPr>
                <w:rFonts w:hint="eastAsia" w:ascii="宋体" w:hAnsi="宋体" w:eastAsia="宋体" w:cs="宋体"/>
                <w:color w:val="000000"/>
                <w:sz w:val="21"/>
                <w:szCs w:val="21"/>
                <w:highlight w:val="none"/>
                <w:lang w:val="en-US" w:eastAsia="zh-CN"/>
              </w:rPr>
              <w:t>IS014001</w:t>
            </w:r>
            <w:r>
              <w:rPr>
                <w:rFonts w:hint="eastAsia" w:ascii="宋体" w:hAnsi="宋体" w:eastAsia="宋体" w:cs="宋体"/>
                <w:color w:val="000000"/>
                <w:sz w:val="21"/>
                <w:szCs w:val="21"/>
                <w:highlight w:val="none"/>
                <w:lang w:eastAsia="zh-CN"/>
              </w:rPr>
              <w:t>环境管理体系认证证书，</w:t>
            </w:r>
            <w:r>
              <w:rPr>
                <w:rFonts w:hint="eastAsia" w:ascii="宋体" w:hAnsi="宋体" w:eastAsia="宋体" w:cs="宋体"/>
                <w:color w:val="000000"/>
                <w:sz w:val="21"/>
                <w:szCs w:val="21"/>
                <w:highlight w:val="none"/>
                <w:lang w:val="en-US" w:eastAsia="zh-CN"/>
              </w:rPr>
              <w:t>GB/T28001-2011</w:t>
            </w:r>
            <w:r>
              <w:rPr>
                <w:rFonts w:hint="eastAsia" w:ascii="宋体" w:hAnsi="宋体" w:eastAsia="宋体" w:cs="宋体"/>
                <w:color w:val="000000"/>
                <w:sz w:val="21"/>
                <w:szCs w:val="21"/>
                <w:highlight w:val="none"/>
                <w:lang w:eastAsia="zh-CN"/>
              </w:rPr>
              <w:t>职业健康与安全管理体系认证证书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ISO/IEC27001信息安全管理体系认证证书的，</w:t>
            </w:r>
            <w:r>
              <w:rPr>
                <w:rFonts w:hint="eastAsia" w:ascii="宋体" w:hAnsi="宋体" w:eastAsia="宋体" w:cs="宋体"/>
                <w:strike w:val="0"/>
                <w:dstrike w:val="0"/>
                <w:color w:val="auto"/>
                <w:sz w:val="21"/>
                <w:szCs w:val="21"/>
                <w:highlight w:val="none"/>
                <w:lang w:val="en-US" w:eastAsia="zh-CN"/>
              </w:rPr>
              <w:t>每个得0.5分，最多得2分</w:t>
            </w:r>
            <w:r>
              <w:rPr>
                <w:rFonts w:hint="eastAsia" w:ascii="宋体" w:hAnsi="宋体" w:eastAsia="宋体" w:cs="宋体"/>
                <w:color w:val="auto"/>
                <w:sz w:val="21"/>
                <w:szCs w:val="21"/>
                <w:highlight w:val="none"/>
                <w:lang w:eastAsia="zh-CN"/>
              </w:rPr>
              <w:t>。</w:t>
            </w:r>
          </w:p>
          <w:p w14:paraId="5B86D7DA">
            <w:pPr>
              <w:pStyle w:val="488"/>
              <w:spacing w:line="400" w:lineRule="exact"/>
              <w:ind w:firstLine="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2、投标人具有CNAS实验室和CNAS检验机构认可的证书，</w:t>
            </w:r>
            <w:r>
              <w:rPr>
                <w:rFonts w:hint="eastAsia" w:ascii="宋体" w:hAnsi="宋体" w:eastAsia="宋体" w:cs="宋体"/>
                <w:strike w:val="0"/>
                <w:dstrike w:val="0"/>
                <w:color w:val="auto"/>
                <w:sz w:val="21"/>
                <w:szCs w:val="21"/>
                <w:highlight w:val="none"/>
                <w:lang w:val="en-US" w:eastAsia="zh-CN"/>
              </w:rPr>
              <w:t>每个得1分，最多得2分。</w:t>
            </w:r>
          </w:p>
          <w:p w14:paraId="7E23D01C">
            <w:pPr>
              <w:pStyle w:val="134"/>
              <w:keepNext w:val="0"/>
              <w:keepLines w:val="0"/>
              <w:pageBreakBefore w:val="0"/>
              <w:suppressLineNumbers w:val="0"/>
              <w:shd w:val="clear" w:color="auto" w:fill="auto"/>
              <w:kinsoku/>
              <w:wordWrap/>
              <w:overflowPunct/>
              <w:topLinePunct w:val="0"/>
              <w:bidi w:val="0"/>
              <w:spacing w:before="0" w:beforeAutospacing="0" w:after="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strike w:val="0"/>
                <w:dstrike w:val="0"/>
                <w:color w:val="auto"/>
                <w:sz w:val="21"/>
                <w:szCs w:val="21"/>
                <w:highlight w:val="none"/>
                <w:lang w:val="en-US" w:eastAsia="zh-CN"/>
              </w:rPr>
              <w:t>3、</w:t>
            </w:r>
            <w:r>
              <w:rPr>
                <w:rFonts w:hint="eastAsia" w:ascii="宋体" w:hAnsi="宋体" w:eastAsia="宋体" w:cs="宋体"/>
                <w:color w:val="auto"/>
                <w:kern w:val="2"/>
                <w:sz w:val="21"/>
                <w:szCs w:val="21"/>
                <w:highlight w:val="none"/>
                <w:lang w:val="en-US" w:eastAsia="zh-CN" w:bidi="ar"/>
              </w:rPr>
              <w:t>投标人具有交通运输部颁发的公路工程试验检测机构甲级资质证书的，得2分。</w:t>
            </w:r>
          </w:p>
          <w:p w14:paraId="723C8A79">
            <w:pPr>
              <w:widowControl/>
              <w:spacing w:line="360" w:lineRule="auto"/>
              <w:ind w:right="105" w:rightChars="50" w:firstLine="0" w:firstLineChars="0"/>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注：</w:t>
            </w:r>
            <w:r>
              <w:rPr>
                <w:rFonts w:hint="eastAsia" w:ascii="宋体" w:hAnsi="宋体" w:eastAsia="宋体" w:cs="宋体"/>
                <w:color w:val="auto"/>
                <w:kern w:val="0"/>
                <w:sz w:val="21"/>
                <w:szCs w:val="21"/>
                <w:highlight w:val="none"/>
                <w:lang w:bidi="ar"/>
              </w:rPr>
              <w:t>提供相关证明文件扫描件</w:t>
            </w:r>
            <w:r>
              <w:rPr>
                <w:rFonts w:hint="eastAsia" w:ascii="宋体" w:hAnsi="宋体" w:eastAsia="宋体" w:cs="宋体"/>
                <w:color w:val="auto"/>
                <w:kern w:val="0"/>
                <w:sz w:val="21"/>
                <w:szCs w:val="21"/>
                <w:highlight w:val="none"/>
                <w:lang w:val="en-US" w:eastAsia="zh-CN" w:bidi="ar"/>
              </w:rPr>
              <w:t>或复印件</w:t>
            </w:r>
            <w:r>
              <w:rPr>
                <w:rFonts w:hint="eastAsia" w:ascii="宋体" w:hAnsi="宋体" w:eastAsia="宋体" w:cs="宋体"/>
                <w:color w:val="auto"/>
                <w:kern w:val="0"/>
                <w:sz w:val="21"/>
                <w:szCs w:val="21"/>
                <w:highlight w:val="none"/>
                <w:lang w:bidi="ar"/>
              </w:rPr>
              <w:t>加盖CA签章。</w:t>
            </w:r>
          </w:p>
        </w:tc>
        <w:tc>
          <w:tcPr>
            <w:tcW w:w="1032" w:type="dxa"/>
            <w:noWrap w:val="0"/>
            <w:tcMar>
              <w:top w:w="15" w:type="dxa"/>
              <w:left w:w="15" w:type="dxa"/>
              <w:right w:w="15" w:type="dxa"/>
            </w:tcMar>
            <w:vAlign w:val="center"/>
          </w:tcPr>
          <w:p w14:paraId="337AE9C1">
            <w:pPr>
              <w:widowControl/>
              <w:ind w:firstLine="0" w:firstLineChars="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0-6</w:t>
            </w:r>
          </w:p>
        </w:tc>
      </w:tr>
      <w:tr w14:paraId="676F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762" w:type="dxa"/>
            <w:vMerge w:val="continue"/>
            <w:noWrap w:val="0"/>
            <w:tcMar>
              <w:top w:w="15" w:type="dxa"/>
              <w:left w:w="15" w:type="dxa"/>
              <w:right w:w="15" w:type="dxa"/>
            </w:tcMar>
            <w:vAlign w:val="center"/>
          </w:tcPr>
          <w:p w14:paraId="34FE1095">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val="en-US" w:eastAsia="zh-CN" w:bidi="ar"/>
              </w:rPr>
            </w:pPr>
          </w:p>
        </w:tc>
        <w:tc>
          <w:tcPr>
            <w:tcW w:w="1433" w:type="dxa"/>
            <w:vMerge w:val="continue"/>
            <w:noWrap w:val="0"/>
            <w:tcMar>
              <w:top w:w="15" w:type="dxa"/>
              <w:left w:w="15" w:type="dxa"/>
              <w:right w:w="15" w:type="dxa"/>
            </w:tcMar>
            <w:vAlign w:val="center"/>
          </w:tcPr>
          <w:p w14:paraId="19F8D4CE">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bidi="ar"/>
              </w:rPr>
            </w:pPr>
          </w:p>
        </w:tc>
        <w:tc>
          <w:tcPr>
            <w:tcW w:w="6355" w:type="dxa"/>
            <w:noWrap w:val="0"/>
            <w:tcMar>
              <w:top w:w="15" w:type="dxa"/>
              <w:left w:w="15" w:type="dxa"/>
              <w:right w:w="15" w:type="dxa"/>
            </w:tcMar>
            <w:vAlign w:val="center"/>
          </w:tcPr>
          <w:p w14:paraId="6CDBBCFF">
            <w:pPr>
              <w:pStyle w:val="488"/>
              <w:shd w:val="clear" w:color="auto" w:fill="auto"/>
              <w:spacing w:line="400" w:lineRule="exact"/>
              <w:ind w:firstLine="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1、投标人自2021年1月1日以来（以证书时间为准），获得过</w:t>
            </w:r>
            <w:r>
              <w:rPr>
                <w:rFonts w:hint="eastAsia" w:cs="宋体"/>
                <w:color w:val="000000"/>
                <w:sz w:val="21"/>
                <w:szCs w:val="21"/>
                <w:highlight w:val="none"/>
                <w:lang w:val="en-US" w:eastAsia="zh-CN"/>
              </w:rPr>
              <w:t>省部级颁发的</w:t>
            </w:r>
            <w:r>
              <w:rPr>
                <w:rFonts w:hint="eastAsia" w:ascii="宋体" w:hAnsi="宋体" w:eastAsia="宋体" w:cs="宋体"/>
                <w:color w:val="000000"/>
                <w:sz w:val="21"/>
                <w:szCs w:val="21"/>
                <w:highlight w:val="none"/>
                <w:lang w:val="en-US" w:eastAsia="zh-CN"/>
              </w:rPr>
              <w:t>桥梁检测、监测技术相关的表彰或荣誉的，每个得1分，</w:t>
            </w:r>
            <w:r>
              <w:rPr>
                <w:rFonts w:hint="eastAsia" w:cs="宋体"/>
                <w:color w:val="000000"/>
                <w:sz w:val="21"/>
                <w:szCs w:val="21"/>
                <w:highlight w:val="none"/>
                <w:lang w:val="en-US" w:eastAsia="zh-CN"/>
              </w:rPr>
              <w:t>获得过市厅级颁发的</w:t>
            </w:r>
            <w:r>
              <w:rPr>
                <w:rFonts w:hint="eastAsia" w:ascii="宋体" w:hAnsi="宋体" w:eastAsia="宋体" w:cs="宋体"/>
                <w:color w:val="000000"/>
                <w:sz w:val="21"/>
                <w:szCs w:val="21"/>
                <w:highlight w:val="none"/>
                <w:lang w:val="en-US" w:eastAsia="zh-CN"/>
              </w:rPr>
              <w:t>桥梁检测、监测技术相关的表彰或荣誉的</w:t>
            </w:r>
            <w:r>
              <w:rPr>
                <w:rFonts w:hint="eastAsia" w:cs="宋体"/>
                <w:color w:val="000000"/>
                <w:sz w:val="21"/>
                <w:szCs w:val="21"/>
                <w:highlight w:val="none"/>
                <w:lang w:val="en-US" w:eastAsia="zh-CN"/>
              </w:rPr>
              <w:t>，每个得0.5分，本项最</w:t>
            </w:r>
            <w:r>
              <w:rPr>
                <w:rFonts w:hint="eastAsia" w:ascii="宋体" w:hAnsi="宋体" w:eastAsia="宋体" w:cs="宋体"/>
                <w:color w:val="000000"/>
                <w:sz w:val="21"/>
                <w:szCs w:val="21"/>
                <w:highlight w:val="none"/>
                <w:lang w:val="en-US" w:eastAsia="zh-CN"/>
              </w:rPr>
              <w:t>多得3分。</w:t>
            </w:r>
          </w:p>
          <w:p w14:paraId="10954A21">
            <w:pPr>
              <w:pStyle w:val="488"/>
              <w:shd w:val="clear" w:color="auto" w:fill="auto"/>
              <w:spacing w:line="400" w:lineRule="exact"/>
              <w:ind w:firstLine="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2、投标人参与编制过桥梁检测、监测</w:t>
            </w:r>
            <w:r>
              <w:rPr>
                <w:rFonts w:hint="eastAsia" w:ascii="宋体" w:hAnsi="宋体" w:eastAsia="宋体" w:cs="宋体"/>
                <w:sz w:val="21"/>
                <w:szCs w:val="21"/>
                <w:highlight w:val="none"/>
                <w:lang w:val="en-US" w:eastAsia="zh-CN"/>
              </w:rPr>
              <w:t>技术</w:t>
            </w:r>
            <w:r>
              <w:rPr>
                <w:rFonts w:hint="eastAsia" w:ascii="宋体" w:hAnsi="宋体" w:eastAsia="宋体" w:cs="宋体"/>
                <w:color w:val="000000"/>
                <w:sz w:val="21"/>
                <w:szCs w:val="21"/>
                <w:highlight w:val="none"/>
                <w:lang w:val="en-US" w:eastAsia="zh-CN"/>
              </w:rPr>
              <w:t>相关的导则、标准、规范，由省级</w:t>
            </w:r>
            <w:r>
              <w:rPr>
                <w:rFonts w:hint="eastAsia" w:cs="宋体"/>
                <w:color w:val="000000"/>
                <w:sz w:val="21"/>
                <w:szCs w:val="21"/>
                <w:highlight w:val="none"/>
                <w:lang w:val="en-US" w:eastAsia="zh-CN"/>
              </w:rPr>
              <w:t>及</w:t>
            </w:r>
            <w:r>
              <w:rPr>
                <w:rFonts w:hint="eastAsia" w:ascii="宋体" w:hAnsi="宋体" w:eastAsia="宋体" w:cs="宋体"/>
                <w:color w:val="000000"/>
                <w:sz w:val="21"/>
                <w:szCs w:val="21"/>
                <w:highlight w:val="none"/>
                <w:lang w:val="en-US" w:eastAsia="zh-CN"/>
              </w:rPr>
              <w:t>以上行政主管部门发布实施的，每个得1分，最多得2分。</w:t>
            </w:r>
          </w:p>
          <w:p w14:paraId="3EEE72C5">
            <w:pPr>
              <w:pStyle w:val="488"/>
              <w:shd w:val="clear" w:color="auto" w:fill="auto"/>
              <w:spacing w:line="400" w:lineRule="exact"/>
              <w:ind w:firstLine="0"/>
              <w:rPr>
                <w:rFonts w:hint="eastAsia" w:ascii="宋体" w:hAnsi="宋体" w:eastAsia="宋体" w:cs="宋体"/>
                <w:kern w:val="0"/>
                <w:sz w:val="21"/>
                <w:szCs w:val="21"/>
                <w:highlight w:val="none"/>
                <w:lang w:bidi="ar"/>
              </w:rPr>
            </w:pPr>
            <w:r>
              <w:rPr>
                <w:rFonts w:hint="eastAsia" w:ascii="宋体" w:hAnsi="宋体" w:eastAsia="宋体" w:cs="宋体"/>
                <w:color w:val="000000"/>
                <w:sz w:val="21"/>
                <w:szCs w:val="21"/>
                <w:highlight w:val="none"/>
                <w:lang w:val="en-US" w:eastAsia="zh-CN"/>
              </w:rPr>
              <w:t>注：标书中需提供证书扫描件或复印件（证书未提供或不在有效期内的，相应得分不予计取）。</w:t>
            </w:r>
          </w:p>
        </w:tc>
        <w:tc>
          <w:tcPr>
            <w:tcW w:w="1032" w:type="dxa"/>
            <w:noWrap w:val="0"/>
            <w:tcMar>
              <w:top w:w="15" w:type="dxa"/>
              <w:left w:w="15" w:type="dxa"/>
              <w:right w:w="15" w:type="dxa"/>
            </w:tcMar>
            <w:vAlign w:val="center"/>
          </w:tcPr>
          <w:p w14:paraId="785575AB">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w:t>
            </w:r>
          </w:p>
        </w:tc>
      </w:tr>
      <w:tr w14:paraId="166C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2" w:type="dxa"/>
            <w:noWrap w:val="0"/>
            <w:tcMar>
              <w:top w:w="15" w:type="dxa"/>
              <w:left w:w="15" w:type="dxa"/>
              <w:right w:w="15" w:type="dxa"/>
            </w:tcMar>
            <w:vAlign w:val="center"/>
          </w:tcPr>
          <w:p w14:paraId="24E5F9C9">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1433" w:type="dxa"/>
            <w:noWrap w:val="0"/>
            <w:tcMar>
              <w:top w:w="15" w:type="dxa"/>
              <w:left w:w="15" w:type="dxa"/>
              <w:right w:w="15" w:type="dxa"/>
            </w:tcMar>
            <w:vAlign w:val="center"/>
          </w:tcPr>
          <w:p w14:paraId="6DFF2775">
            <w:pPr>
              <w:widowControl/>
              <w:ind w:left="105" w:leftChars="50" w:right="105" w:rightChars="50" w:firstLine="0" w:firstLineChars="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bidi="ar"/>
              </w:rPr>
              <w:t>业绩</w:t>
            </w:r>
          </w:p>
        </w:tc>
        <w:tc>
          <w:tcPr>
            <w:tcW w:w="6355" w:type="dxa"/>
            <w:noWrap w:val="0"/>
            <w:tcMar>
              <w:top w:w="15" w:type="dxa"/>
              <w:left w:w="15" w:type="dxa"/>
              <w:right w:w="15" w:type="dxa"/>
            </w:tcMar>
            <w:vAlign w:val="center"/>
          </w:tcPr>
          <w:p w14:paraId="00867932">
            <w:pPr>
              <w:widowControl/>
              <w:spacing w:line="360" w:lineRule="auto"/>
              <w:ind w:left="105" w:leftChars="50" w:right="105" w:rightChars="50" w:firstLine="0" w:firstLineChars="0"/>
              <w:jc w:val="left"/>
              <w:textAlignment w:val="center"/>
              <w:rPr>
                <w:rFonts w:hint="eastAsia" w:ascii="宋体" w:hAnsi="宋体" w:eastAsia="宋体" w:cs="宋体"/>
                <w:b w:val="0"/>
                <w:bCs w:val="0"/>
                <w:color w:val="000000"/>
                <w:kern w:val="2"/>
                <w:sz w:val="21"/>
                <w:szCs w:val="21"/>
                <w:highlight w:val="none"/>
                <w:u w:val="none"/>
                <w:shd w:val="clear" w:color="auto" w:fill="auto"/>
                <w:lang w:val="en-US" w:eastAsia="zh-CN" w:bidi="zh-TW"/>
              </w:rPr>
            </w:pPr>
            <w:r>
              <w:rPr>
                <w:rFonts w:hint="eastAsia" w:ascii="宋体" w:hAnsi="宋体" w:eastAsia="宋体" w:cs="宋体"/>
                <w:b w:val="0"/>
                <w:bCs w:val="0"/>
                <w:color w:val="000000"/>
                <w:kern w:val="2"/>
                <w:sz w:val="21"/>
                <w:szCs w:val="21"/>
                <w:highlight w:val="none"/>
                <w:u w:val="none"/>
                <w:shd w:val="clear" w:color="auto" w:fill="auto"/>
                <w:lang w:val="en-US" w:eastAsia="zh-CN" w:bidi="zh-TW"/>
              </w:rPr>
              <w:t>自2021年1月1日以来（合同签订时间为准），每完成过一个同时包含斜拉桥、吊杆拱桥的检测业绩的得1分，本项最多得2分。（同一项目不同年份的检测合同，仅算一个业绩）</w:t>
            </w:r>
          </w:p>
          <w:p w14:paraId="012BAADE">
            <w:pPr>
              <w:pStyle w:val="8"/>
              <w:keepNext w:val="0"/>
              <w:keepLines/>
              <w:pageBreakBefore w:val="0"/>
              <w:widowControl/>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b w:val="0"/>
                <w:bCs w:val="0"/>
                <w:color w:val="000000"/>
                <w:kern w:val="2"/>
                <w:sz w:val="21"/>
                <w:szCs w:val="21"/>
                <w:highlight w:val="none"/>
                <w:u w:val="none"/>
                <w:shd w:val="clear" w:color="auto" w:fill="auto"/>
                <w:lang w:val="en-US" w:eastAsia="zh-CN" w:bidi="zh-TW"/>
              </w:rPr>
              <w:t>注：需提供中标通知书或合同协议书扫描件或复印件并加盖CA签章，如中标通知书、合同协议书不能反映评标办法中要求的相关指标，还应提供业主单位出具的能体现业绩指标的证明材料，不能合理判断的业绩不予认可。</w:t>
            </w:r>
          </w:p>
        </w:tc>
        <w:tc>
          <w:tcPr>
            <w:tcW w:w="1032" w:type="dxa"/>
            <w:noWrap w:val="0"/>
            <w:tcMar>
              <w:top w:w="15" w:type="dxa"/>
              <w:left w:w="15" w:type="dxa"/>
              <w:right w:w="15" w:type="dxa"/>
            </w:tcMar>
            <w:vAlign w:val="center"/>
          </w:tcPr>
          <w:p w14:paraId="3ABA4760">
            <w:pPr>
              <w:widowControl/>
              <w:ind w:firstLine="0" w:firstLineChars="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0-2</w:t>
            </w:r>
          </w:p>
        </w:tc>
      </w:tr>
      <w:tr w14:paraId="7D3E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2" w:type="dxa"/>
            <w:noWrap w:val="0"/>
            <w:tcMar>
              <w:top w:w="15" w:type="dxa"/>
              <w:left w:w="15" w:type="dxa"/>
              <w:right w:w="15" w:type="dxa"/>
            </w:tcMar>
            <w:vAlign w:val="center"/>
          </w:tcPr>
          <w:p w14:paraId="06EE1814">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w:t>
            </w:r>
          </w:p>
        </w:tc>
        <w:tc>
          <w:tcPr>
            <w:tcW w:w="1433" w:type="dxa"/>
            <w:noWrap w:val="0"/>
            <w:tcMar>
              <w:top w:w="15" w:type="dxa"/>
              <w:left w:w="15" w:type="dxa"/>
              <w:right w:w="15" w:type="dxa"/>
            </w:tcMar>
            <w:vAlign w:val="center"/>
          </w:tcPr>
          <w:p w14:paraId="06C30998">
            <w:pPr>
              <w:widowControl/>
              <w:spacing w:line="360" w:lineRule="auto"/>
              <w:ind w:left="105" w:leftChars="50" w:right="105" w:rightChars="50" w:firstLine="0" w:firstLineChars="0"/>
              <w:jc w:val="center"/>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人员配备</w:t>
            </w:r>
          </w:p>
        </w:tc>
        <w:tc>
          <w:tcPr>
            <w:tcW w:w="6355" w:type="dxa"/>
            <w:noWrap w:val="0"/>
            <w:tcMar>
              <w:top w:w="15" w:type="dxa"/>
              <w:left w:w="15" w:type="dxa"/>
              <w:right w:w="15" w:type="dxa"/>
            </w:tcMar>
            <w:vAlign w:val="center"/>
          </w:tcPr>
          <w:p w14:paraId="2AA1072C">
            <w:pPr>
              <w:widowControl/>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1、拟派项目负责人：</w:t>
            </w:r>
          </w:p>
          <w:p w14:paraId="5AE9AF54">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具有桥梁或结构专业正高级及以上职称证的，得2分；具有省级建设工程检测人员考核或培训合格证（专业含桥梁工程）的得2分；具有桥梁隧道工程专业试验检测师证再得1分；本项最多得5分。</w:t>
            </w:r>
          </w:p>
          <w:p w14:paraId="0EFFADF7">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2、拟派项目班子人员：</w:t>
            </w:r>
          </w:p>
          <w:p w14:paraId="3F542CEE">
            <w:pPr>
              <w:pStyle w:val="19"/>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1）技术负责人具有桥梁或结构专业高级及以上职称的，得2分；具有一级注册结构工程师的，得1分；具有省级建设工程检测人员考核或培训合格证（专业含桥梁工程）的，得1分；具有交通运输部颁发的桥梁隧道工程专业试验检测师证的，得1分；本项最多得5分。</w:t>
            </w:r>
          </w:p>
          <w:p w14:paraId="28B1B14C">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（2）项目实施人员中（除项目负责人及技术负责人外）具有桥梁或结构专业中级及以上职称且具有注册测绘师证书的，得2分。</w:t>
            </w:r>
          </w:p>
          <w:p w14:paraId="140E2D27">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（3）项目实施人员中（除项目负责人及技术负责人外）具有特种作业操作证（高处作业类别）及省级建设工程检测人员考核或培训合格证（项目类别含桥梁）的，得2分。</w:t>
            </w:r>
          </w:p>
          <w:p w14:paraId="7E955922">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（4）项目实施人员中（除项目负责人及技术负责人外）具有安全管理人员C证（建安C）的，得1分；具有一般类安全生产管理人员证书的，得1分；本项最高得2分。</w:t>
            </w:r>
          </w:p>
          <w:p w14:paraId="345AE449">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5）项目实施人员中（除以上人员）具有桥梁隧道工程专业试验检测师证书或省级建设工程检测人员考核或培训合格证（专业含桥梁工程）的，每人得0.5分，最多得2分；同时具有中级及以上技术职称的，每人再加0.5分，最多得2分；本项最多得4分。</w:t>
            </w:r>
          </w:p>
          <w:p w14:paraId="52A674B5">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jc w:val="left"/>
              <w:textAlignment w:val="center"/>
              <w:rPr>
                <w:rFonts w:hint="eastAsia" w:ascii="宋体" w:hAnsi="宋体" w:eastAsia="宋体" w:cs="宋体"/>
                <w:color w:val="000000"/>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注：须提供合格证、职称证扫描件或复印件加盖CA签章，并提供上述所有人员近3个月的社保证明（缴纳单位和投标单位名称必须一致，并加盖社保缴纳证明专用章）。</w:t>
            </w:r>
          </w:p>
        </w:tc>
        <w:tc>
          <w:tcPr>
            <w:tcW w:w="1032" w:type="dxa"/>
            <w:noWrap w:val="0"/>
            <w:tcMar>
              <w:top w:w="15" w:type="dxa"/>
              <w:left w:w="15" w:type="dxa"/>
              <w:right w:w="15" w:type="dxa"/>
            </w:tcMar>
            <w:vAlign w:val="center"/>
          </w:tcPr>
          <w:p w14:paraId="5554E552">
            <w:pPr>
              <w:widowControl/>
              <w:ind w:firstLine="0" w:firstLineChars="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w:t>
            </w:r>
            <w:r>
              <w:rPr>
                <w:rFonts w:hint="eastAsia" w:ascii="宋体" w:hAnsi="宋体" w:eastAsia="宋体" w:cs="宋体"/>
                <w:kern w:val="0"/>
                <w:sz w:val="21"/>
                <w:szCs w:val="21"/>
                <w:highlight w:val="none"/>
                <w:lang w:val="en-US" w:eastAsia="zh-CN" w:bidi="ar"/>
              </w:rPr>
              <w:t>20</w:t>
            </w:r>
          </w:p>
        </w:tc>
      </w:tr>
      <w:tr w14:paraId="229C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2" w:type="dxa"/>
            <w:noWrap w:val="0"/>
            <w:tcMar>
              <w:top w:w="15" w:type="dxa"/>
              <w:left w:w="15" w:type="dxa"/>
              <w:right w:w="15" w:type="dxa"/>
            </w:tcMar>
            <w:vAlign w:val="center"/>
          </w:tcPr>
          <w:p w14:paraId="2AAE98CD">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4</w:t>
            </w:r>
          </w:p>
        </w:tc>
        <w:tc>
          <w:tcPr>
            <w:tcW w:w="1433" w:type="dxa"/>
            <w:noWrap w:val="0"/>
            <w:tcMar>
              <w:top w:w="15" w:type="dxa"/>
              <w:left w:w="15" w:type="dxa"/>
              <w:right w:w="15" w:type="dxa"/>
            </w:tcMar>
            <w:vAlign w:val="center"/>
          </w:tcPr>
          <w:p w14:paraId="58051AED">
            <w:pPr>
              <w:widowControl/>
              <w:ind w:left="105" w:leftChars="50" w:right="105" w:rightChars="50" w:firstLine="0" w:firstLineChars="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
              </w:rPr>
              <w:t>拟投入本项目设备配备情况</w:t>
            </w:r>
          </w:p>
        </w:tc>
        <w:tc>
          <w:tcPr>
            <w:tcW w:w="6355" w:type="dxa"/>
            <w:noWrap w:val="0"/>
            <w:tcMar>
              <w:top w:w="15" w:type="dxa"/>
              <w:left w:w="15" w:type="dxa"/>
              <w:right w:w="15" w:type="dxa"/>
            </w:tcMar>
            <w:vAlign w:val="center"/>
          </w:tcPr>
          <w:p w14:paraId="45DB36AA">
            <w:pPr>
              <w:pStyle w:val="48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u w:val="none"/>
                <w:shd w:val="clear" w:color="auto" w:fill="auto"/>
                <w:lang w:val="en-US" w:eastAsia="zh-CN" w:bidi="zh-TW"/>
              </w:rPr>
            </w:pPr>
            <w:r>
              <w:rPr>
                <w:rFonts w:hint="eastAsia" w:ascii="宋体" w:hAnsi="宋体" w:eastAsia="宋体" w:cs="宋体"/>
                <w:color w:val="000000"/>
                <w:kern w:val="2"/>
                <w:sz w:val="21"/>
                <w:szCs w:val="21"/>
                <w:highlight w:val="none"/>
                <w:u w:val="none"/>
                <w:shd w:val="clear" w:color="auto" w:fill="auto"/>
                <w:lang w:val="en-US" w:eastAsia="zh-CN" w:bidi="zh-TW"/>
              </w:rPr>
              <w:t>1</w:t>
            </w:r>
            <w:r>
              <w:rPr>
                <w:rFonts w:hint="eastAsia" w:ascii="宋体" w:hAnsi="宋体" w:eastAsia="宋体" w:cs="宋体"/>
                <w:color w:val="auto"/>
                <w:kern w:val="2"/>
                <w:sz w:val="21"/>
                <w:szCs w:val="21"/>
                <w:highlight w:val="none"/>
                <w:u w:val="none"/>
                <w:shd w:val="clear" w:color="auto" w:fill="auto"/>
                <w:lang w:val="en-US" w:eastAsia="zh-CN" w:bidi="zh-TW"/>
              </w:rPr>
              <w:t>、具有桥梁检测车设备的得1分；</w:t>
            </w:r>
          </w:p>
          <w:p w14:paraId="05E223D7">
            <w:pPr>
              <w:pStyle w:val="48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u w:val="none"/>
                <w:shd w:val="clear" w:color="auto" w:fill="auto"/>
                <w:lang w:val="en-US" w:eastAsia="zh-CN" w:bidi="zh-TW"/>
              </w:rPr>
            </w:pPr>
            <w:r>
              <w:rPr>
                <w:rFonts w:hint="eastAsia" w:ascii="宋体" w:hAnsi="宋体" w:eastAsia="宋体" w:cs="宋体"/>
                <w:color w:val="auto"/>
                <w:kern w:val="2"/>
                <w:sz w:val="21"/>
                <w:szCs w:val="21"/>
                <w:highlight w:val="none"/>
                <w:u w:val="none"/>
                <w:shd w:val="clear" w:color="auto" w:fill="auto"/>
                <w:lang w:val="en-US" w:eastAsia="zh-CN" w:bidi="zh-TW"/>
              </w:rPr>
              <w:t>2、具有多波束测深系统的得1分；</w:t>
            </w:r>
          </w:p>
          <w:p w14:paraId="47252D34">
            <w:pPr>
              <w:pStyle w:val="48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u w:val="none"/>
                <w:shd w:val="clear" w:color="auto" w:fill="auto"/>
                <w:lang w:val="en-US" w:eastAsia="zh-CN" w:bidi="zh-TW"/>
              </w:rPr>
            </w:pPr>
            <w:r>
              <w:rPr>
                <w:rFonts w:hint="eastAsia" w:ascii="宋体" w:hAnsi="宋体" w:eastAsia="宋体" w:cs="宋体"/>
                <w:color w:val="auto"/>
                <w:kern w:val="2"/>
                <w:sz w:val="21"/>
                <w:szCs w:val="21"/>
                <w:highlight w:val="none"/>
                <w:u w:val="none"/>
                <w:shd w:val="clear" w:color="auto" w:fill="auto"/>
                <w:lang w:val="en-US" w:eastAsia="zh-CN" w:bidi="zh-TW"/>
              </w:rPr>
              <w:t>3、具有爬索机器人的得1分；</w:t>
            </w:r>
          </w:p>
          <w:p w14:paraId="67E17578">
            <w:pPr>
              <w:pStyle w:val="48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u w:val="none"/>
                <w:shd w:val="clear" w:color="auto" w:fill="auto"/>
                <w:lang w:val="en-US" w:eastAsia="zh-CN" w:bidi="zh-TW"/>
              </w:rPr>
            </w:pPr>
            <w:r>
              <w:rPr>
                <w:rFonts w:hint="eastAsia" w:ascii="宋体" w:hAnsi="宋体" w:eastAsia="宋体" w:cs="宋体"/>
                <w:color w:val="auto"/>
                <w:kern w:val="2"/>
                <w:sz w:val="21"/>
                <w:szCs w:val="21"/>
                <w:highlight w:val="none"/>
                <w:u w:val="none"/>
                <w:shd w:val="clear" w:color="auto" w:fill="auto"/>
                <w:lang w:val="en-US" w:eastAsia="zh-CN" w:bidi="zh-TW"/>
              </w:rPr>
              <w:t>4、具有索力测试分析系统的得1分；</w:t>
            </w:r>
          </w:p>
          <w:p w14:paraId="509E8937">
            <w:pPr>
              <w:pStyle w:val="48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u w:val="none"/>
                <w:shd w:val="clear" w:color="auto" w:fill="auto"/>
                <w:lang w:val="en-US" w:eastAsia="zh-CN" w:bidi="zh-TW"/>
              </w:rPr>
            </w:pPr>
            <w:r>
              <w:rPr>
                <w:rFonts w:hint="eastAsia" w:ascii="宋体" w:hAnsi="宋体" w:eastAsia="宋体" w:cs="宋体"/>
                <w:color w:val="auto"/>
                <w:kern w:val="2"/>
                <w:sz w:val="21"/>
                <w:szCs w:val="21"/>
                <w:highlight w:val="none"/>
                <w:u w:val="none"/>
                <w:shd w:val="clear" w:color="auto" w:fill="auto"/>
                <w:lang w:val="en-US" w:eastAsia="zh-CN" w:bidi="zh-TW"/>
              </w:rPr>
              <w:t>5、具有无人机的得1分。</w:t>
            </w:r>
          </w:p>
          <w:p w14:paraId="5A5B2F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kern w:val="2"/>
                <w:sz w:val="21"/>
                <w:szCs w:val="21"/>
                <w:highlight w:val="none"/>
                <w:u w:val="none"/>
                <w:shd w:val="clear" w:color="auto" w:fill="auto"/>
                <w:lang w:val="en-US" w:eastAsia="zh-CN" w:bidi="zh-TW"/>
              </w:rPr>
              <w:t>注：自有设备需提供购置发票，租赁设备需提供租赁合同，资料提供不全或未提供的不得分。</w:t>
            </w:r>
          </w:p>
        </w:tc>
        <w:tc>
          <w:tcPr>
            <w:tcW w:w="1032" w:type="dxa"/>
            <w:noWrap w:val="0"/>
            <w:tcMar>
              <w:top w:w="15" w:type="dxa"/>
              <w:left w:w="15" w:type="dxa"/>
              <w:right w:w="15" w:type="dxa"/>
            </w:tcMar>
            <w:vAlign w:val="center"/>
          </w:tcPr>
          <w:p w14:paraId="607C46F3">
            <w:pPr>
              <w:widowControl/>
              <w:ind w:firstLine="0" w:firstLineChars="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0-5</w:t>
            </w:r>
          </w:p>
        </w:tc>
      </w:tr>
      <w:tr w14:paraId="23DA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2" w:type="dxa"/>
            <w:noWrap w:val="0"/>
            <w:tcMar>
              <w:top w:w="15" w:type="dxa"/>
              <w:left w:w="15" w:type="dxa"/>
              <w:right w:w="15" w:type="dxa"/>
            </w:tcMar>
            <w:vAlign w:val="center"/>
          </w:tcPr>
          <w:p w14:paraId="5D6A3D60">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5</w:t>
            </w:r>
          </w:p>
        </w:tc>
        <w:tc>
          <w:tcPr>
            <w:tcW w:w="1433" w:type="dxa"/>
            <w:noWrap w:val="0"/>
            <w:tcMar>
              <w:top w:w="15" w:type="dxa"/>
              <w:left w:w="15" w:type="dxa"/>
              <w:right w:w="15" w:type="dxa"/>
            </w:tcMar>
            <w:vAlign w:val="center"/>
          </w:tcPr>
          <w:p w14:paraId="3FD1B7A2">
            <w:pPr>
              <w:widowControl/>
              <w:ind w:left="105" w:leftChars="50" w:right="105" w:rightChars="5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对桥梁检测任务了解的深度</w:t>
            </w:r>
          </w:p>
        </w:tc>
        <w:tc>
          <w:tcPr>
            <w:tcW w:w="6355" w:type="dxa"/>
            <w:noWrap w:val="0"/>
            <w:tcMar>
              <w:top w:w="15" w:type="dxa"/>
              <w:left w:w="15" w:type="dxa"/>
              <w:right w:w="15" w:type="dxa"/>
            </w:tcMar>
            <w:vAlign w:val="center"/>
          </w:tcPr>
          <w:p w14:paraId="360753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对检测任务的范围、目的及依据的了解深度进行评分。</w:t>
            </w:r>
          </w:p>
          <w:p w14:paraId="6C7E49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bidi="ar"/>
              </w:rPr>
              <w:t>对检测任务的范围、目的及依据的了解深度</w:t>
            </w:r>
            <w:r>
              <w:rPr>
                <w:rFonts w:hint="eastAsia" w:ascii="宋体" w:hAnsi="宋体" w:eastAsia="宋体" w:cs="宋体"/>
                <w:sz w:val="21"/>
                <w:szCs w:val="21"/>
                <w:highlight w:val="none"/>
                <w:lang w:val="en-US" w:eastAsia="zh-CN"/>
              </w:rPr>
              <w:t>合理、全面、可行的的得(3,4]分，</w:t>
            </w:r>
          </w:p>
          <w:p w14:paraId="28FEBB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bidi="ar"/>
              </w:rPr>
              <w:t>对检测任务的范围、目的及依据的了解深度</w:t>
            </w:r>
            <w:r>
              <w:rPr>
                <w:rFonts w:hint="eastAsia" w:ascii="宋体" w:hAnsi="宋体" w:eastAsia="宋体" w:cs="宋体"/>
                <w:kern w:val="0"/>
                <w:sz w:val="21"/>
                <w:szCs w:val="21"/>
                <w:highlight w:val="none"/>
                <w:lang w:val="en-US" w:eastAsia="zh-CN" w:bidi="ar"/>
              </w:rPr>
              <w:t>存</w:t>
            </w:r>
            <w:r>
              <w:rPr>
                <w:rFonts w:hint="eastAsia" w:ascii="宋体" w:hAnsi="宋体" w:eastAsia="宋体" w:cs="宋体"/>
                <w:sz w:val="21"/>
                <w:szCs w:val="21"/>
                <w:highlight w:val="none"/>
                <w:lang w:val="en-US" w:eastAsia="zh-CN"/>
              </w:rPr>
              <w:t>在欠缺，但相对完整、基本合理的得(2,3]分；</w:t>
            </w:r>
          </w:p>
          <w:p w14:paraId="70A01636">
            <w:pPr>
              <w:keepNext w:val="0"/>
              <w:keepLines w:val="0"/>
              <w:pageBreakBefore w:val="0"/>
              <w:widowControl/>
              <w:kinsoku/>
              <w:wordWrap/>
              <w:overflowPunct/>
              <w:topLinePunct w:val="0"/>
              <w:autoSpaceDE/>
              <w:autoSpaceDN/>
              <w:bidi w:val="0"/>
              <w:adjustRightInd/>
              <w:snapToGrid/>
              <w:spacing w:line="360" w:lineRule="auto"/>
              <w:ind w:left="0" w:leftChars="0" w:right="105" w:rightChars="5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对检测任务的范围、目的及依据的了解深度</w:t>
            </w:r>
            <w:r>
              <w:rPr>
                <w:rFonts w:hint="eastAsia" w:ascii="宋体" w:hAnsi="宋体" w:eastAsia="宋体" w:cs="宋体"/>
                <w:kern w:val="0"/>
                <w:sz w:val="21"/>
                <w:szCs w:val="21"/>
                <w:highlight w:val="none"/>
                <w:lang w:val="en-US" w:eastAsia="zh-CN" w:bidi="ar"/>
              </w:rPr>
              <w:t>存</w:t>
            </w:r>
            <w:r>
              <w:rPr>
                <w:rFonts w:hint="eastAsia" w:ascii="宋体" w:hAnsi="宋体" w:eastAsia="宋体" w:cs="宋体"/>
                <w:sz w:val="21"/>
                <w:szCs w:val="21"/>
                <w:highlight w:val="none"/>
                <w:lang w:val="en-US" w:eastAsia="zh-CN"/>
              </w:rPr>
              <w:t>在欠缺，可操作性差得[0,2]分。</w:t>
            </w:r>
          </w:p>
        </w:tc>
        <w:tc>
          <w:tcPr>
            <w:tcW w:w="1032" w:type="dxa"/>
            <w:noWrap w:val="0"/>
            <w:tcMar>
              <w:top w:w="15" w:type="dxa"/>
              <w:left w:w="15" w:type="dxa"/>
              <w:right w:w="15" w:type="dxa"/>
            </w:tcMar>
            <w:vAlign w:val="center"/>
          </w:tcPr>
          <w:p w14:paraId="04AACA2C">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w:t>
            </w:r>
          </w:p>
        </w:tc>
      </w:tr>
      <w:tr w14:paraId="3EC7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62" w:type="dxa"/>
            <w:vMerge w:val="restart"/>
            <w:noWrap w:val="0"/>
            <w:tcMar>
              <w:top w:w="15" w:type="dxa"/>
              <w:left w:w="15" w:type="dxa"/>
              <w:right w:w="15" w:type="dxa"/>
            </w:tcMar>
            <w:vAlign w:val="center"/>
          </w:tcPr>
          <w:p w14:paraId="0B2B09DB">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6</w:t>
            </w:r>
          </w:p>
        </w:tc>
        <w:tc>
          <w:tcPr>
            <w:tcW w:w="1433" w:type="dxa"/>
            <w:vMerge w:val="restart"/>
            <w:noWrap w:val="0"/>
            <w:tcMar>
              <w:top w:w="15" w:type="dxa"/>
              <w:left w:w="15" w:type="dxa"/>
              <w:right w:w="15" w:type="dxa"/>
            </w:tcMar>
            <w:vAlign w:val="center"/>
          </w:tcPr>
          <w:p w14:paraId="1577CC1D">
            <w:pPr>
              <w:widowControl/>
              <w:ind w:left="105" w:leftChars="50" w:right="105" w:rightChars="5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桥梁检测实施方案</w:t>
            </w:r>
          </w:p>
        </w:tc>
        <w:tc>
          <w:tcPr>
            <w:tcW w:w="6355" w:type="dxa"/>
            <w:noWrap w:val="0"/>
            <w:tcMar>
              <w:top w:w="15" w:type="dxa"/>
              <w:left w:w="15" w:type="dxa"/>
              <w:right w:w="15" w:type="dxa"/>
            </w:tcMar>
            <w:vAlign w:val="center"/>
          </w:tcPr>
          <w:p w14:paraId="5FEDF90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对桥梁结构定期检测实施方案进行评分。</w:t>
            </w:r>
          </w:p>
          <w:p w14:paraId="6F3D1F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方案全面、合理、可行的，得(3,4]分；</w:t>
            </w:r>
          </w:p>
          <w:p w14:paraId="7142042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方案相对完整、具有一定操作性，基本满足项目需求的，得(2,3]分；</w:t>
            </w:r>
          </w:p>
          <w:p w14:paraId="76FFB704">
            <w:pPr>
              <w:widowControl/>
              <w:spacing w:line="360" w:lineRule="auto"/>
              <w:ind w:left="0" w:leftChars="0" w:right="105" w:rightChars="5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有提出方案，但内容简陋、层次模糊、操作性差的，得[0,2]分。</w:t>
            </w:r>
          </w:p>
        </w:tc>
        <w:tc>
          <w:tcPr>
            <w:tcW w:w="1032" w:type="dxa"/>
            <w:noWrap w:val="0"/>
            <w:tcMar>
              <w:top w:w="15" w:type="dxa"/>
              <w:left w:w="15" w:type="dxa"/>
              <w:right w:w="15" w:type="dxa"/>
            </w:tcMar>
            <w:vAlign w:val="center"/>
          </w:tcPr>
          <w:p w14:paraId="1BDC86BD">
            <w:pPr>
              <w:widowControl/>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0-4</w:t>
            </w:r>
          </w:p>
        </w:tc>
      </w:tr>
      <w:tr w14:paraId="39AB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62" w:type="dxa"/>
            <w:vMerge w:val="continue"/>
            <w:noWrap w:val="0"/>
            <w:tcMar>
              <w:top w:w="15" w:type="dxa"/>
              <w:left w:w="15" w:type="dxa"/>
              <w:right w:w="15" w:type="dxa"/>
            </w:tcMar>
            <w:vAlign w:val="center"/>
          </w:tcPr>
          <w:p w14:paraId="04B1E540">
            <w:pPr>
              <w:widowControl/>
              <w:ind w:left="105" w:leftChars="50" w:right="105" w:rightChars="50" w:firstLine="480"/>
              <w:jc w:val="center"/>
              <w:rPr>
                <w:rFonts w:hint="eastAsia" w:ascii="宋体" w:hAnsi="宋体" w:eastAsia="宋体" w:cs="宋体"/>
                <w:sz w:val="21"/>
                <w:szCs w:val="21"/>
                <w:highlight w:val="none"/>
              </w:rPr>
            </w:pPr>
          </w:p>
        </w:tc>
        <w:tc>
          <w:tcPr>
            <w:tcW w:w="1433" w:type="dxa"/>
            <w:vMerge w:val="continue"/>
            <w:noWrap w:val="0"/>
            <w:tcMar>
              <w:top w:w="15" w:type="dxa"/>
              <w:left w:w="15" w:type="dxa"/>
              <w:right w:w="15" w:type="dxa"/>
            </w:tcMar>
            <w:vAlign w:val="center"/>
          </w:tcPr>
          <w:p w14:paraId="08F12037">
            <w:pPr>
              <w:widowControl/>
              <w:ind w:left="105" w:leftChars="50" w:right="105" w:rightChars="50" w:firstLine="480"/>
              <w:jc w:val="center"/>
              <w:rPr>
                <w:rFonts w:hint="eastAsia" w:ascii="宋体" w:hAnsi="宋体" w:eastAsia="宋体" w:cs="宋体"/>
                <w:sz w:val="21"/>
                <w:szCs w:val="21"/>
                <w:highlight w:val="none"/>
              </w:rPr>
            </w:pPr>
          </w:p>
        </w:tc>
        <w:tc>
          <w:tcPr>
            <w:tcW w:w="6355" w:type="dxa"/>
            <w:noWrap w:val="0"/>
            <w:tcMar>
              <w:top w:w="15" w:type="dxa"/>
              <w:left w:w="15" w:type="dxa"/>
              <w:right w:w="15" w:type="dxa"/>
            </w:tcMar>
            <w:vAlign w:val="center"/>
          </w:tcPr>
          <w:p w14:paraId="71A945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对桥梁常规定期检测实施方案进行评分。</w:t>
            </w:r>
          </w:p>
          <w:p w14:paraId="06A4501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方案全面、合理、可行的，得(3,4]分；</w:t>
            </w:r>
          </w:p>
          <w:p w14:paraId="21E298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方案相对完整、具有一定操作性，基本满足项目需求的，得(2,3]分；</w:t>
            </w:r>
          </w:p>
          <w:p w14:paraId="62557BB5">
            <w:pPr>
              <w:keepNext w:val="0"/>
              <w:keepLines w:val="0"/>
              <w:pageBreakBefore w:val="0"/>
              <w:widowControl/>
              <w:kinsoku/>
              <w:wordWrap/>
              <w:overflowPunct/>
              <w:topLinePunct w:val="0"/>
              <w:autoSpaceDE/>
              <w:autoSpaceDN/>
              <w:bidi w:val="0"/>
              <w:adjustRightInd/>
              <w:snapToGrid/>
              <w:spacing w:line="360" w:lineRule="auto"/>
              <w:ind w:left="0" w:leftChars="0" w:right="105" w:rightChars="5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有提出方案，但内容简陋、层次模糊、操作性差的，得[0,2]分。</w:t>
            </w:r>
          </w:p>
        </w:tc>
        <w:tc>
          <w:tcPr>
            <w:tcW w:w="1032" w:type="dxa"/>
            <w:noWrap w:val="0"/>
            <w:tcMar>
              <w:top w:w="15" w:type="dxa"/>
              <w:left w:w="15" w:type="dxa"/>
              <w:right w:w="15" w:type="dxa"/>
            </w:tcMar>
            <w:vAlign w:val="center"/>
          </w:tcPr>
          <w:p w14:paraId="37666EE0">
            <w:pPr>
              <w:widowControl/>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0-4</w:t>
            </w:r>
          </w:p>
        </w:tc>
      </w:tr>
      <w:tr w14:paraId="13FE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2" w:type="dxa"/>
            <w:noWrap w:val="0"/>
            <w:tcMar>
              <w:top w:w="15" w:type="dxa"/>
              <w:left w:w="15" w:type="dxa"/>
              <w:right w:w="15" w:type="dxa"/>
            </w:tcMar>
            <w:vAlign w:val="center"/>
          </w:tcPr>
          <w:p w14:paraId="028754DA">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7</w:t>
            </w:r>
          </w:p>
        </w:tc>
        <w:tc>
          <w:tcPr>
            <w:tcW w:w="1433" w:type="dxa"/>
            <w:noWrap w:val="0"/>
            <w:tcMar>
              <w:top w:w="15" w:type="dxa"/>
              <w:left w:w="15" w:type="dxa"/>
              <w:right w:w="15" w:type="dxa"/>
            </w:tcMar>
            <w:vAlign w:val="center"/>
          </w:tcPr>
          <w:p w14:paraId="43E29423">
            <w:pPr>
              <w:widowControl/>
              <w:ind w:left="105" w:leftChars="50" w:right="105" w:rightChars="5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桥梁检测的重点、难点及合理化建议</w:t>
            </w:r>
          </w:p>
        </w:tc>
        <w:tc>
          <w:tcPr>
            <w:tcW w:w="6355" w:type="dxa"/>
            <w:noWrap w:val="0"/>
            <w:tcMar>
              <w:top w:w="15" w:type="dxa"/>
              <w:left w:w="15" w:type="dxa"/>
              <w:right w:w="15" w:type="dxa"/>
            </w:tcMar>
            <w:vAlign w:val="center"/>
          </w:tcPr>
          <w:p w14:paraId="781A4D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对本项目桥梁检测的重点、难点进行分析，并提出合理化建议进行评分。</w:t>
            </w:r>
          </w:p>
          <w:p w14:paraId="4CFF86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提出分析和建议详细具体、合理有效的得(3,4]分；</w:t>
            </w:r>
          </w:p>
          <w:p w14:paraId="1BE003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提出分析、建议存在缺陷但基本符合项目需求、较合理的得(2,3]分；</w:t>
            </w:r>
          </w:p>
          <w:p w14:paraId="362351D7">
            <w:pPr>
              <w:keepNext w:val="0"/>
              <w:keepLines w:val="0"/>
              <w:pageBreakBefore w:val="0"/>
              <w:widowControl/>
              <w:kinsoku/>
              <w:wordWrap/>
              <w:overflowPunct/>
              <w:topLinePunct w:val="0"/>
              <w:autoSpaceDE/>
              <w:autoSpaceDN/>
              <w:bidi w:val="0"/>
              <w:adjustRightInd/>
              <w:snapToGrid/>
              <w:spacing w:line="360" w:lineRule="auto"/>
              <w:ind w:left="0" w:leftChars="0" w:right="105" w:rightChars="5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提出分析、建议内容阐述相对简陋、层次模糊或不具备有效性的得[0,2]分。</w:t>
            </w:r>
          </w:p>
        </w:tc>
        <w:tc>
          <w:tcPr>
            <w:tcW w:w="1032" w:type="dxa"/>
            <w:noWrap w:val="0"/>
            <w:tcMar>
              <w:top w:w="15" w:type="dxa"/>
              <w:left w:w="15" w:type="dxa"/>
              <w:right w:w="15" w:type="dxa"/>
            </w:tcMar>
            <w:vAlign w:val="center"/>
          </w:tcPr>
          <w:p w14:paraId="15B7E220">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w:t>
            </w:r>
          </w:p>
        </w:tc>
      </w:tr>
      <w:tr w14:paraId="12F0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762" w:type="dxa"/>
            <w:noWrap w:val="0"/>
            <w:tcMar>
              <w:top w:w="15" w:type="dxa"/>
              <w:left w:w="15" w:type="dxa"/>
              <w:right w:w="15" w:type="dxa"/>
            </w:tcMar>
            <w:vAlign w:val="center"/>
          </w:tcPr>
          <w:p w14:paraId="0DCCE867">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8</w:t>
            </w:r>
          </w:p>
        </w:tc>
        <w:tc>
          <w:tcPr>
            <w:tcW w:w="1433" w:type="dxa"/>
            <w:noWrap w:val="0"/>
            <w:tcMar>
              <w:top w:w="15" w:type="dxa"/>
              <w:left w:w="15" w:type="dxa"/>
              <w:right w:w="15" w:type="dxa"/>
            </w:tcMar>
            <w:vAlign w:val="center"/>
          </w:tcPr>
          <w:p w14:paraId="49C40C4A">
            <w:pPr>
              <w:widowControl/>
              <w:ind w:left="105" w:leftChars="50" w:right="105" w:rightChars="5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桥梁检测质量保证措施</w:t>
            </w:r>
          </w:p>
        </w:tc>
        <w:tc>
          <w:tcPr>
            <w:tcW w:w="6355" w:type="dxa"/>
            <w:noWrap w:val="0"/>
            <w:tcMar>
              <w:top w:w="15" w:type="dxa"/>
              <w:left w:w="15" w:type="dxa"/>
              <w:right w:w="15" w:type="dxa"/>
            </w:tcMar>
            <w:vAlign w:val="center"/>
          </w:tcPr>
          <w:p w14:paraId="6005B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根据投标人的</w:t>
            </w:r>
            <w:r>
              <w:rPr>
                <w:rFonts w:hint="eastAsia" w:ascii="宋体" w:hAnsi="宋体" w:eastAsia="宋体" w:cs="宋体"/>
                <w:kern w:val="0"/>
                <w:sz w:val="21"/>
                <w:szCs w:val="21"/>
                <w:highlight w:val="none"/>
                <w:lang w:bidi="ar"/>
              </w:rPr>
              <w:t>桥梁检测质量保证措施</w:t>
            </w:r>
            <w:r>
              <w:rPr>
                <w:rFonts w:hint="eastAsia" w:ascii="宋体" w:hAnsi="宋体" w:eastAsia="宋体" w:cs="宋体"/>
                <w:kern w:val="0"/>
                <w:sz w:val="21"/>
                <w:szCs w:val="21"/>
                <w:highlight w:val="none"/>
                <w:lang w:val="en-US" w:eastAsia="zh-CN" w:bidi="ar"/>
              </w:rPr>
              <w:t>进行评分</w:t>
            </w:r>
            <w:r>
              <w:rPr>
                <w:rFonts w:hint="eastAsia" w:ascii="宋体" w:hAnsi="宋体" w:eastAsia="宋体" w:cs="宋体"/>
                <w:kern w:val="0"/>
                <w:sz w:val="21"/>
                <w:szCs w:val="21"/>
                <w:highlight w:val="none"/>
                <w:lang w:eastAsia="zh-CN" w:bidi="ar"/>
              </w:rPr>
              <w:t>。</w:t>
            </w:r>
          </w:p>
          <w:p w14:paraId="06C35C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有制定详细具体的质量保障措施、能够确保项目质量的，得(3,4]分；</w:t>
            </w:r>
          </w:p>
          <w:p w14:paraId="2EC5C1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提供的质量保障措施较为简单，有提出基本的质量控制措施的，得(2,3]分；</w:t>
            </w:r>
          </w:p>
          <w:p w14:paraId="5EC202E8">
            <w:pPr>
              <w:widowControl/>
              <w:spacing w:line="360" w:lineRule="auto"/>
              <w:ind w:left="0" w:leftChars="0" w:right="105" w:rightChars="50" w:firstLine="0" w:firstLineChars="0"/>
              <w:jc w:val="left"/>
              <w:textAlignment w:val="center"/>
              <w:rPr>
                <w:rFonts w:hint="eastAsia" w:ascii="宋体" w:hAnsi="宋体" w:eastAsia="宋体" w:cs="宋体"/>
                <w:sz w:val="21"/>
                <w:szCs w:val="21"/>
                <w:highlight w:val="none"/>
                <w:lang w:eastAsia="zh-CN"/>
              </w:rPr>
            </w:pPr>
            <w:r>
              <w:rPr>
                <w:rFonts w:hint="eastAsia" w:ascii="宋体" w:hAnsi="宋体" w:eastAsia="宋体" w:cs="宋体"/>
                <w:color w:val="auto"/>
                <w:kern w:val="2"/>
                <w:sz w:val="21"/>
                <w:szCs w:val="21"/>
                <w:highlight w:val="none"/>
                <w:lang w:val="en-US" w:eastAsia="zh-CN" w:bidi="ar-SA"/>
              </w:rPr>
              <w:t>提供措施内容简陋、不可行或不符合项目需求的，得[0,2]分；未提供质量保障措施的不得分。</w:t>
            </w:r>
          </w:p>
        </w:tc>
        <w:tc>
          <w:tcPr>
            <w:tcW w:w="1032" w:type="dxa"/>
            <w:noWrap w:val="0"/>
            <w:tcMar>
              <w:top w:w="15" w:type="dxa"/>
              <w:left w:w="15" w:type="dxa"/>
              <w:right w:w="15" w:type="dxa"/>
            </w:tcMar>
            <w:vAlign w:val="center"/>
          </w:tcPr>
          <w:p w14:paraId="301361F5">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w:t>
            </w:r>
          </w:p>
        </w:tc>
      </w:tr>
      <w:tr w14:paraId="60E1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762" w:type="dxa"/>
            <w:noWrap w:val="0"/>
            <w:tcMar>
              <w:top w:w="15" w:type="dxa"/>
              <w:left w:w="15" w:type="dxa"/>
              <w:right w:w="15" w:type="dxa"/>
            </w:tcMar>
            <w:vAlign w:val="center"/>
          </w:tcPr>
          <w:p w14:paraId="77A2273B">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433" w:type="dxa"/>
            <w:noWrap w:val="0"/>
            <w:tcMar>
              <w:top w:w="15" w:type="dxa"/>
              <w:left w:w="15" w:type="dxa"/>
              <w:right w:w="15" w:type="dxa"/>
            </w:tcMar>
            <w:vAlign w:val="center"/>
          </w:tcPr>
          <w:p w14:paraId="1C48DC8B">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桥梁检测</w:t>
            </w:r>
            <w:r>
              <w:rPr>
                <w:rFonts w:hint="eastAsia" w:ascii="宋体" w:hAnsi="宋体" w:eastAsia="宋体" w:cs="宋体"/>
                <w:kern w:val="0"/>
                <w:sz w:val="21"/>
                <w:szCs w:val="21"/>
                <w:highlight w:val="none"/>
                <w:lang w:val="en-US" w:eastAsia="zh-CN" w:bidi="ar"/>
              </w:rPr>
              <w:t>安全</w:t>
            </w:r>
            <w:r>
              <w:rPr>
                <w:rFonts w:hint="eastAsia" w:ascii="宋体" w:hAnsi="宋体" w:eastAsia="宋体" w:cs="宋体"/>
                <w:kern w:val="0"/>
                <w:sz w:val="21"/>
                <w:szCs w:val="21"/>
                <w:highlight w:val="none"/>
                <w:lang w:bidi="ar"/>
              </w:rPr>
              <w:t>保证措施</w:t>
            </w:r>
          </w:p>
        </w:tc>
        <w:tc>
          <w:tcPr>
            <w:tcW w:w="6355" w:type="dxa"/>
            <w:noWrap w:val="0"/>
            <w:tcMar>
              <w:top w:w="15" w:type="dxa"/>
              <w:left w:w="15" w:type="dxa"/>
              <w:right w:w="15" w:type="dxa"/>
            </w:tcMar>
            <w:vAlign w:val="center"/>
          </w:tcPr>
          <w:p w14:paraId="09FB769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根据投标人对</w:t>
            </w:r>
            <w:r>
              <w:rPr>
                <w:rFonts w:hint="eastAsia" w:ascii="宋体" w:hAnsi="宋体" w:eastAsia="宋体" w:cs="宋体"/>
                <w:kern w:val="0"/>
                <w:sz w:val="21"/>
                <w:szCs w:val="21"/>
                <w:highlight w:val="none"/>
                <w:lang w:bidi="ar"/>
              </w:rPr>
              <w:t>桥梁检测安全保证措施</w:t>
            </w:r>
            <w:r>
              <w:rPr>
                <w:rFonts w:hint="eastAsia" w:ascii="宋体" w:hAnsi="宋体" w:eastAsia="宋体" w:cs="宋体"/>
                <w:kern w:val="0"/>
                <w:sz w:val="21"/>
                <w:szCs w:val="21"/>
                <w:highlight w:val="none"/>
                <w:lang w:val="en-US" w:eastAsia="zh-CN" w:bidi="ar"/>
              </w:rPr>
              <w:t>进行评分</w:t>
            </w:r>
            <w:r>
              <w:rPr>
                <w:rFonts w:hint="eastAsia" w:ascii="宋体" w:hAnsi="宋体" w:eastAsia="宋体" w:cs="宋体"/>
                <w:kern w:val="0"/>
                <w:sz w:val="21"/>
                <w:szCs w:val="21"/>
                <w:highlight w:val="none"/>
                <w:lang w:eastAsia="zh-CN" w:bidi="ar"/>
              </w:rPr>
              <w:t>。</w:t>
            </w:r>
          </w:p>
          <w:p w14:paraId="486EF2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strike w:val="0"/>
                <w:dstrike w:val="0"/>
                <w:color w:val="000000"/>
                <w:sz w:val="21"/>
                <w:szCs w:val="21"/>
                <w:highlight w:val="none"/>
                <w:lang w:val="en-US" w:eastAsia="zh-CN"/>
              </w:rPr>
              <w:t>投标人具有建设主管部门颁发的安全生产许可证的，得2分。</w:t>
            </w:r>
          </w:p>
          <w:p w14:paraId="354B7A0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2、有制定详细具体的</w:t>
            </w:r>
            <w:r>
              <w:rPr>
                <w:rFonts w:hint="eastAsia" w:ascii="宋体" w:hAnsi="宋体" w:eastAsia="宋体" w:cs="宋体"/>
                <w:kern w:val="0"/>
                <w:sz w:val="21"/>
                <w:szCs w:val="21"/>
                <w:highlight w:val="none"/>
                <w:lang w:bidi="ar"/>
              </w:rPr>
              <w:t>安全保证</w:t>
            </w:r>
            <w:r>
              <w:rPr>
                <w:rFonts w:hint="eastAsia" w:ascii="宋体" w:hAnsi="宋体" w:eastAsia="宋体" w:cs="宋体"/>
                <w:color w:val="auto"/>
                <w:kern w:val="2"/>
                <w:sz w:val="21"/>
                <w:szCs w:val="21"/>
                <w:highlight w:val="none"/>
                <w:lang w:val="en-US" w:eastAsia="zh-CN" w:bidi="ar-SA"/>
              </w:rPr>
              <w:t>措施、能够确保项目安全的，得(2,3]分；</w:t>
            </w:r>
          </w:p>
          <w:p w14:paraId="33C4C2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w:t>
            </w:r>
            <w:r>
              <w:rPr>
                <w:rFonts w:hint="eastAsia" w:ascii="宋体" w:hAnsi="宋体" w:eastAsia="宋体" w:cs="宋体"/>
                <w:kern w:val="0"/>
                <w:sz w:val="21"/>
                <w:szCs w:val="21"/>
                <w:highlight w:val="none"/>
                <w:lang w:bidi="ar"/>
              </w:rPr>
              <w:t>安全保证</w:t>
            </w:r>
            <w:r>
              <w:rPr>
                <w:rFonts w:hint="eastAsia" w:ascii="宋体" w:hAnsi="宋体" w:eastAsia="宋体" w:cs="宋体"/>
                <w:color w:val="auto"/>
                <w:kern w:val="2"/>
                <w:sz w:val="21"/>
                <w:szCs w:val="21"/>
                <w:highlight w:val="none"/>
                <w:lang w:val="en-US" w:eastAsia="zh-CN" w:bidi="ar-SA"/>
              </w:rPr>
              <w:t>措施较为简单，有提出基本的</w:t>
            </w:r>
            <w:r>
              <w:rPr>
                <w:rFonts w:hint="eastAsia" w:ascii="宋体" w:hAnsi="宋体" w:eastAsia="宋体" w:cs="宋体"/>
                <w:kern w:val="0"/>
                <w:sz w:val="21"/>
                <w:szCs w:val="21"/>
                <w:highlight w:val="none"/>
                <w:lang w:bidi="ar"/>
              </w:rPr>
              <w:t>安全保证</w:t>
            </w:r>
            <w:r>
              <w:rPr>
                <w:rFonts w:hint="eastAsia" w:ascii="宋体" w:hAnsi="宋体" w:eastAsia="宋体" w:cs="宋体"/>
                <w:color w:val="auto"/>
                <w:kern w:val="2"/>
                <w:sz w:val="21"/>
                <w:szCs w:val="21"/>
                <w:highlight w:val="none"/>
                <w:lang w:val="en-US" w:eastAsia="zh-CN" w:bidi="ar-SA"/>
              </w:rPr>
              <w:t>措施的，得(1,2]分；</w:t>
            </w:r>
          </w:p>
          <w:p w14:paraId="6C9B4E73">
            <w:pPr>
              <w:widowControl/>
              <w:spacing w:line="360" w:lineRule="auto"/>
              <w:ind w:right="105" w:rightChars="5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提供措施内容简陋、不可行或不符合项目需求的，得[0,1]分；未提供质</w:t>
            </w:r>
            <w:r>
              <w:rPr>
                <w:rFonts w:hint="eastAsia" w:ascii="宋体" w:hAnsi="宋体" w:eastAsia="宋体" w:cs="宋体"/>
                <w:kern w:val="0"/>
                <w:sz w:val="21"/>
                <w:szCs w:val="21"/>
                <w:highlight w:val="none"/>
                <w:lang w:bidi="ar"/>
              </w:rPr>
              <w:t>安全保证</w:t>
            </w:r>
            <w:r>
              <w:rPr>
                <w:rFonts w:hint="eastAsia" w:ascii="宋体" w:hAnsi="宋体" w:eastAsia="宋体" w:cs="宋体"/>
                <w:color w:val="auto"/>
                <w:kern w:val="2"/>
                <w:sz w:val="21"/>
                <w:szCs w:val="21"/>
                <w:highlight w:val="none"/>
                <w:lang w:val="en-US" w:eastAsia="zh-CN" w:bidi="ar-SA"/>
              </w:rPr>
              <w:t>措施的不得分。</w:t>
            </w:r>
          </w:p>
          <w:p w14:paraId="5188D801">
            <w:pPr>
              <w:pStyle w:val="2"/>
              <w:rPr>
                <w:rFonts w:hint="default"/>
                <w:highlight w:val="none"/>
                <w:lang w:val="en-US" w:eastAsia="zh-CN"/>
              </w:rPr>
            </w:pPr>
            <w:r>
              <w:rPr>
                <w:rFonts w:hint="eastAsia" w:ascii="宋体" w:hAnsi="宋体" w:eastAsia="宋体" w:cs="宋体"/>
                <w:color w:val="auto"/>
                <w:kern w:val="2"/>
                <w:sz w:val="21"/>
                <w:szCs w:val="21"/>
                <w:highlight w:val="none"/>
                <w:lang w:val="en-US" w:eastAsia="zh-CN" w:bidi="ar-SA"/>
              </w:rPr>
              <w:t>注：提供</w:t>
            </w:r>
            <w:r>
              <w:rPr>
                <w:rFonts w:hint="eastAsia" w:ascii="宋体" w:hAnsi="宋体" w:eastAsia="宋体" w:cs="宋体"/>
                <w:strike w:val="0"/>
                <w:dstrike w:val="0"/>
                <w:color w:val="000000"/>
                <w:sz w:val="21"/>
                <w:szCs w:val="21"/>
                <w:highlight w:val="none"/>
                <w:lang w:val="en-US" w:eastAsia="zh-CN"/>
              </w:rPr>
              <w:t>安全生产许可证扫描件或复印件</w:t>
            </w:r>
            <w:r>
              <w:rPr>
                <w:rFonts w:hint="eastAsia" w:ascii="宋体" w:hAnsi="宋体" w:eastAsia="宋体" w:cs="宋体"/>
                <w:color w:val="000000"/>
                <w:kern w:val="2"/>
                <w:sz w:val="21"/>
                <w:szCs w:val="21"/>
                <w:highlight w:val="none"/>
                <w:u w:val="none"/>
                <w:shd w:val="clear" w:color="auto" w:fill="auto"/>
                <w:lang w:val="en-US" w:eastAsia="zh-CN" w:bidi="zh-TW"/>
              </w:rPr>
              <w:t>加盖CA签章。</w:t>
            </w:r>
          </w:p>
        </w:tc>
        <w:tc>
          <w:tcPr>
            <w:tcW w:w="1032" w:type="dxa"/>
            <w:noWrap w:val="0"/>
            <w:tcMar>
              <w:top w:w="15" w:type="dxa"/>
              <w:left w:w="15" w:type="dxa"/>
              <w:right w:w="15" w:type="dxa"/>
            </w:tcMar>
            <w:vAlign w:val="center"/>
          </w:tcPr>
          <w:p w14:paraId="3100A887">
            <w:pPr>
              <w:widowControl/>
              <w:ind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sz w:val="21"/>
                <w:szCs w:val="21"/>
                <w:highlight w:val="none"/>
                <w:lang w:val="en-US" w:eastAsia="zh-CN"/>
              </w:rPr>
              <w:t>0-5</w:t>
            </w:r>
          </w:p>
        </w:tc>
      </w:tr>
      <w:tr w14:paraId="13CC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762" w:type="dxa"/>
            <w:noWrap w:val="0"/>
            <w:tcMar>
              <w:top w:w="15" w:type="dxa"/>
              <w:left w:w="15" w:type="dxa"/>
              <w:right w:w="15" w:type="dxa"/>
            </w:tcMar>
            <w:vAlign w:val="center"/>
          </w:tcPr>
          <w:p w14:paraId="097B9E5E">
            <w:pPr>
              <w:widowControl/>
              <w:ind w:left="105" w:leftChars="50" w:right="105" w:rightChars="50" w:firstLine="0" w:firstLineChars="0"/>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10</w:t>
            </w:r>
          </w:p>
        </w:tc>
        <w:tc>
          <w:tcPr>
            <w:tcW w:w="1433" w:type="dxa"/>
            <w:noWrap w:val="0"/>
            <w:tcMar>
              <w:top w:w="15" w:type="dxa"/>
              <w:left w:w="15" w:type="dxa"/>
              <w:right w:w="15" w:type="dxa"/>
            </w:tcMar>
            <w:vAlign w:val="center"/>
          </w:tcPr>
          <w:p w14:paraId="23E24249">
            <w:pPr>
              <w:widowControl/>
              <w:ind w:left="105" w:leftChars="50" w:right="105" w:rightChars="50"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桥梁检测交通组织措施</w:t>
            </w:r>
          </w:p>
        </w:tc>
        <w:tc>
          <w:tcPr>
            <w:tcW w:w="6355" w:type="dxa"/>
            <w:noWrap w:val="0"/>
            <w:tcMar>
              <w:top w:w="15" w:type="dxa"/>
              <w:left w:w="15" w:type="dxa"/>
              <w:right w:w="15" w:type="dxa"/>
            </w:tcMar>
            <w:vAlign w:val="center"/>
          </w:tcPr>
          <w:p w14:paraId="69BBA0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对本项目提供的桥梁检测时的交通组织及措施进行打分。</w:t>
            </w:r>
          </w:p>
          <w:p w14:paraId="0D53EA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有制定详细具体的</w:t>
            </w:r>
            <w:r>
              <w:rPr>
                <w:rFonts w:hint="eastAsia" w:ascii="宋体" w:hAnsi="宋体" w:eastAsia="宋体" w:cs="宋体"/>
                <w:kern w:val="0"/>
                <w:sz w:val="21"/>
                <w:szCs w:val="21"/>
                <w:highlight w:val="none"/>
                <w:lang w:bidi="ar"/>
              </w:rPr>
              <w:t>交通组织及措施</w:t>
            </w:r>
            <w:r>
              <w:rPr>
                <w:rFonts w:hint="eastAsia" w:ascii="宋体" w:hAnsi="宋体" w:eastAsia="宋体" w:cs="宋体"/>
                <w:color w:val="auto"/>
                <w:kern w:val="2"/>
                <w:sz w:val="21"/>
                <w:szCs w:val="21"/>
                <w:highlight w:val="none"/>
                <w:lang w:val="en-US" w:eastAsia="zh-CN" w:bidi="ar-SA"/>
              </w:rPr>
              <w:t>，得(3,4]分；</w:t>
            </w:r>
          </w:p>
          <w:p w14:paraId="272639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w:t>
            </w:r>
            <w:r>
              <w:rPr>
                <w:rFonts w:hint="eastAsia" w:ascii="宋体" w:hAnsi="宋体" w:eastAsia="宋体" w:cs="宋体"/>
                <w:kern w:val="0"/>
                <w:sz w:val="21"/>
                <w:szCs w:val="21"/>
                <w:highlight w:val="none"/>
                <w:lang w:bidi="ar"/>
              </w:rPr>
              <w:t>交通组织及措施</w:t>
            </w:r>
            <w:r>
              <w:rPr>
                <w:rFonts w:hint="eastAsia" w:ascii="宋体" w:hAnsi="宋体" w:eastAsia="宋体" w:cs="宋体"/>
                <w:color w:val="auto"/>
                <w:kern w:val="2"/>
                <w:sz w:val="21"/>
                <w:szCs w:val="21"/>
                <w:highlight w:val="none"/>
                <w:lang w:val="en-US" w:eastAsia="zh-CN" w:bidi="ar-SA"/>
              </w:rPr>
              <w:t>较为简单，有提出基本的</w:t>
            </w:r>
            <w:r>
              <w:rPr>
                <w:rFonts w:hint="eastAsia" w:ascii="宋体" w:hAnsi="宋体" w:eastAsia="宋体" w:cs="宋体"/>
                <w:kern w:val="0"/>
                <w:sz w:val="21"/>
                <w:szCs w:val="21"/>
                <w:highlight w:val="none"/>
                <w:lang w:bidi="ar"/>
              </w:rPr>
              <w:t>交通组织及措施</w:t>
            </w:r>
            <w:r>
              <w:rPr>
                <w:rFonts w:hint="eastAsia" w:ascii="宋体" w:hAnsi="宋体" w:eastAsia="宋体" w:cs="宋体"/>
                <w:color w:val="auto"/>
                <w:kern w:val="2"/>
                <w:sz w:val="21"/>
                <w:szCs w:val="21"/>
                <w:highlight w:val="none"/>
                <w:lang w:val="en-US" w:eastAsia="zh-CN" w:bidi="ar-SA"/>
              </w:rPr>
              <w:t>的，得(2,3]分；</w:t>
            </w:r>
          </w:p>
          <w:p w14:paraId="5413B4B4">
            <w:pPr>
              <w:widowControl/>
              <w:spacing w:line="360" w:lineRule="auto"/>
              <w:ind w:right="105" w:rightChars="50"/>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kern w:val="2"/>
                <w:sz w:val="21"/>
                <w:szCs w:val="21"/>
                <w:highlight w:val="none"/>
                <w:lang w:val="en-US" w:eastAsia="zh-CN" w:bidi="ar-SA"/>
              </w:rPr>
              <w:t>提供措施内容简陋、不可行或不符合项目需求的，得[0,2]分；未提供</w:t>
            </w:r>
            <w:r>
              <w:rPr>
                <w:rFonts w:hint="eastAsia" w:ascii="宋体" w:hAnsi="宋体" w:eastAsia="宋体" w:cs="宋体"/>
                <w:kern w:val="0"/>
                <w:sz w:val="21"/>
                <w:szCs w:val="21"/>
                <w:highlight w:val="none"/>
                <w:lang w:bidi="ar"/>
              </w:rPr>
              <w:t>交通组织及措施</w:t>
            </w:r>
            <w:r>
              <w:rPr>
                <w:rFonts w:hint="eastAsia" w:ascii="宋体" w:hAnsi="宋体" w:eastAsia="宋体" w:cs="宋体"/>
                <w:color w:val="auto"/>
                <w:kern w:val="2"/>
                <w:sz w:val="21"/>
                <w:szCs w:val="21"/>
                <w:highlight w:val="none"/>
                <w:lang w:val="en-US" w:eastAsia="zh-CN" w:bidi="ar-SA"/>
              </w:rPr>
              <w:t>的不得分。</w:t>
            </w:r>
          </w:p>
        </w:tc>
        <w:tc>
          <w:tcPr>
            <w:tcW w:w="1032" w:type="dxa"/>
            <w:noWrap w:val="0"/>
            <w:tcMar>
              <w:top w:w="15" w:type="dxa"/>
              <w:left w:w="15" w:type="dxa"/>
              <w:right w:w="15" w:type="dxa"/>
            </w:tcMar>
            <w:vAlign w:val="center"/>
          </w:tcPr>
          <w:p w14:paraId="5BA85BB7">
            <w:pPr>
              <w:widowControl/>
              <w:ind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sz w:val="21"/>
                <w:szCs w:val="21"/>
                <w:highlight w:val="none"/>
                <w:lang w:val="en-US" w:eastAsia="zh-CN"/>
              </w:rPr>
              <w:t>0-4</w:t>
            </w:r>
          </w:p>
        </w:tc>
      </w:tr>
      <w:tr w14:paraId="012D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62" w:type="dxa"/>
            <w:noWrap w:val="0"/>
            <w:tcMar>
              <w:top w:w="15" w:type="dxa"/>
              <w:left w:w="15" w:type="dxa"/>
              <w:right w:w="15" w:type="dxa"/>
            </w:tcMar>
            <w:vAlign w:val="center"/>
          </w:tcPr>
          <w:p w14:paraId="40FF02D9">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11</w:t>
            </w:r>
          </w:p>
        </w:tc>
        <w:tc>
          <w:tcPr>
            <w:tcW w:w="1433" w:type="dxa"/>
            <w:noWrap w:val="0"/>
            <w:tcMar>
              <w:top w:w="15" w:type="dxa"/>
              <w:left w:w="15" w:type="dxa"/>
              <w:right w:w="15" w:type="dxa"/>
            </w:tcMar>
            <w:vAlign w:val="center"/>
          </w:tcPr>
          <w:p w14:paraId="4D25F5CB">
            <w:pPr>
              <w:widowControl/>
              <w:ind w:left="105" w:leftChars="50" w:right="105" w:rightChars="50"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bidi="ar"/>
              </w:rPr>
              <w:t>桥梁检测</w:t>
            </w:r>
            <w:r>
              <w:rPr>
                <w:rFonts w:hint="eastAsia" w:ascii="宋体" w:hAnsi="宋体" w:eastAsia="宋体" w:cs="宋体"/>
                <w:kern w:val="0"/>
                <w:sz w:val="21"/>
                <w:szCs w:val="21"/>
                <w:highlight w:val="none"/>
                <w:lang w:val="en-US" w:eastAsia="zh-CN" w:bidi="ar"/>
              </w:rPr>
              <w:t>工期保证措施</w:t>
            </w:r>
          </w:p>
        </w:tc>
        <w:tc>
          <w:tcPr>
            <w:tcW w:w="6355" w:type="dxa"/>
            <w:noWrap w:val="0"/>
            <w:tcMar>
              <w:top w:w="15" w:type="dxa"/>
              <w:left w:w="15" w:type="dxa"/>
              <w:right w:w="15" w:type="dxa"/>
            </w:tcMar>
            <w:vAlign w:val="center"/>
          </w:tcPr>
          <w:p w14:paraId="5B2A25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对本项目的计划进度及时间安排，工期保证措施进行打分。</w:t>
            </w:r>
          </w:p>
          <w:p w14:paraId="16967C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有制定详细具体的</w:t>
            </w:r>
            <w:r>
              <w:rPr>
                <w:rFonts w:hint="eastAsia" w:ascii="宋体" w:hAnsi="宋体" w:eastAsia="宋体" w:cs="宋体"/>
                <w:kern w:val="0"/>
                <w:sz w:val="21"/>
                <w:szCs w:val="21"/>
                <w:highlight w:val="none"/>
                <w:lang w:bidi="ar"/>
              </w:rPr>
              <w:t>计划进度及时间安排，工期保证措施</w:t>
            </w:r>
            <w:r>
              <w:rPr>
                <w:rFonts w:hint="eastAsia" w:ascii="宋体" w:hAnsi="宋体" w:eastAsia="宋体" w:cs="宋体"/>
                <w:color w:val="auto"/>
                <w:kern w:val="2"/>
                <w:sz w:val="21"/>
                <w:szCs w:val="21"/>
                <w:highlight w:val="none"/>
                <w:lang w:val="en-US" w:eastAsia="zh-CN" w:bidi="ar-SA"/>
              </w:rPr>
              <w:t>，得(3,4]分；</w:t>
            </w:r>
          </w:p>
          <w:p w14:paraId="3C17FD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w:t>
            </w:r>
            <w:r>
              <w:rPr>
                <w:rFonts w:hint="eastAsia" w:ascii="宋体" w:hAnsi="宋体" w:eastAsia="宋体" w:cs="宋体"/>
                <w:kern w:val="0"/>
                <w:sz w:val="21"/>
                <w:szCs w:val="21"/>
                <w:highlight w:val="none"/>
                <w:lang w:bidi="ar"/>
              </w:rPr>
              <w:t>计划进度及时间安排，工期保证措施</w:t>
            </w:r>
            <w:r>
              <w:rPr>
                <w:rFonts w:hint="eastAsia" w:ascii="宋体" w:hAnsi="宋体" w:eastAsia="宋体" w:cs="宋体"/>
                <w:color w:val="auto"/>
                <w:kern w:val="2"/>
                <w:sz w:val="21"/>
                <w:szCs w:val="21"/>
                <w:highlight w:val="none"/>
                <w:lang w:val="en-US" w:eastAsia="zh-CN" w:bidi="ar-SA"/>
              </w:rPr>
              <w:t>较为简单，有提出基本的</w:t>
            </w:r>
            <w:r>
              <w:rPr>
                <w:rFonts w:hint="eastAsia" w:ascii="宋体" w:hAnsi="宋体" w:eastAsia="宋体" w:cs="宋体"/>
                <w:kern w:val="0"/>
                <w:sz w:val="21"/>
                <w:szCs w:val="21"/>
                <w:highlight w:val="none"/>
                <w:lang w:bidi="ar"/>
              </w:rPr>
              <w:t>计划进度及时间安排，工期保证措施</w:t>
            </w:r>
            <w:r>
              <w:rPr>
                <w:rFonts w:hint="eastAsia" w:ascii="宋体" w:hAnsi="宋体" w:eastAsia="宋体" w:cs="宋体"/>
                <w:color w:val="auto"/>
                <w:kern w:val="2"/>
                <w:sz w:val="21"/>
                <w:szCs w:val="21"/>
                <w:highlight w:val="none"/>
                <w:lang w:val="en-US" w:eastAsia="zh-CN" w:bidi="ar-SA"/>
              </w:rPr>
              <w:t>的，得(2,3]分；</w:t>
            </w:r>
          </w:p>
          <w:p w14:paraId="76E6CE08">
            <w:pPr>
              <w:widowControl/>
              <w:spacing w:line="360" w:lineRule="auto"/>
              <w:ind w:left="0" w:leftChars="0" w:right="105" w:rightChars="50" w:firstLine="0" w:firstLineChars="0"/>
              <w:jc w:val="left"/>
              <w:textAlignment w:val="center"/>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提供措施内容简陋、不可行或不符合项目需求的，得[0,2]分；未提供</w:t>
            </w:r>
            <w:r>
              <w:rPr>
                <w:rFonts w:hint="eastAsia" w:ascii="宋体" w:hAnsi="宋体" w:eastAsia="宋体" w:cs="宋体"/>
                <w:kern w:val="0"/>
                <w:sz w:val="21"/>
                <w:szCs w:val="21"/>
                <w:highlight w:val="none"/>
                <w:lang w:bidi="ar"/>
              </w:rPr>
              <w:t>计划进度及时间安排，工期保证措施</w:t>
            </w:r>
            <w:r>
              <w:rPr>
                <w:rFonts w:hint="eastAsia" w:ascii="宋体" w:hAnsi="宋体" w:eastAsia="宋体" w:cs="宋体"/>
                <w:color w:val="auto"/>
                <w:kern w:val="2"/>
                <w:sz w:val="21"/>
                <w:szCs w:val="21"/>
                <w:highlight w:val="none"/>
                <w:lang w:val="en-US" w:eastAsia="zh-CN" w:bidi="ar-SA"/>
              </w:rPr>
              <w:t>的不得分。</w:t>
            </w:r>
          </w:p>
        </w:tc>
        <w:tc>
          <w:tcPr>
            <w:tcW w:w="1032" w:type="dxa"/>
            <w:noWrap w:val="0"/>
            <w:tcMar>
              <w:top w:w="15" w:type="dxa"/>
              <w:left w:w="15" w:type="dxa"/>
              <w:right w:w="15" w:type="dxa"/>
            </w:tcMar>
            <w:vAlign w:val="center"/>
          </w:tcPr>
          <w:p w14:paraId="25462A45">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w:t>
            </w:r>
          </w:p>
        </w:tc>
      </w:tr>
      <w:tr w14:paraId="3C36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762" w:type="dxa"/>
            <w:noWrap w:val="0"/>
            <w:tcMar>
              <w:top w:w="15" w:type="dxa"/>
              <w:left w:w="15" w:type="dxa"/>
              <w:right w:w="15" w:type="dxa"/>
            </w:tcMar>
            <w:vAlign w:val="center"/>
          </w:tcPr>
          <w:p w14:paraId="22D27773">
            <w:pPr>
              <w:widowControl/>
              <w:ind w:left="105" w:leftChars="50" w:right="105" w:rightChars="50"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12</w:t>
            </w:r>
          </w:p>
        </w:tc>
        <w:tc>
          <w:tcPr>
            <w:tcW w:w="1433" w:type="dxa"/>
            <w:noWrap w:val="0"/>
            <w:tcMar>
              <w:top w:w="15" w:type="dxa"/>
              <w:left w:w="15" w:type="dxa"/>
              <w:right w:w="15" w:type="dxa"/>
            </w:tcMar>
            <w:vAlign w:val="center"/>
          </w:tcPr>
          <w:p w14:paraId="53D430FF">
            <w:pPr>
              <w:widowControl/>
              <w:ind w:left="105" w:leftChars="50" w:right="105" w:rightChars="50" w:firstLine="0" w:firstLineChars="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桥梁检测环保和文明保证措施</w:t>
            </w:r>
          </w:p>
        </w:tc>
        <w:tc>
          <w:tcPr>
            <w:tcW w:w="6355" w:type="dxa"/>
            <w:noWrap w:val="0"/>
            <w:tcMar>
              <w:top w:w="15" w:type="dxa"/>
              <w:left w:w="15" w:type="dxa"/>
              <w:right w:w="15" w:type="dxa"/>
            </w:tcMar>
            <w:vAlign w:val="center"/>
          </w:tcPr>
          <w:p w14:paraId="716ED8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对环保和文明检测保证措施进行打分。</w:t>
            </w:r>
          </w:p>
          <w:p w14:paraId="550FF5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有制定详细具体的</w:t>
            </w:r>
            <w:r>
              <w:rPr>
                <w:rFonts w:hint="eastAsia" w:ascii="宋体" w:hAnsi="宋体" w:eastAsia="宋体" w:cs="宋体"/>
                <w:kern w:val="0"/>
                <w:sz w:val="21"/>
                <w:szCs w:val="21"/>
                <w:highlight w:val="none"/>
                <w:lang w:bidi="ar"/>
              </w:rPr>
              <w:t>环保和文明检测保证措施</w:t>
            </w:r>
            <w:r>
              <w:rPr>
                <w:rFonts w:hint="eastAsia" w:ascii="宋体" w:hAnsi="宋体" w:eastAsia="宋体" w:cs="宋体"/>
                <w:color w:val="auto"/>
                <w:kern w:val="2"/>
                <w:sz w:val="21"/>
                <w:szCs w:val="21"/>
                <w:highlight w:val="none"/>
                <w:lang w:val="en-US" w:eastAsia="zh-CN" w:bidi="ar-SA"/>
              </w:rPr>
              <w:t>的，得(2,3]分；</w:t>
            </w:r>
          </w:p>
          <w:p w14:paraId="775BE1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w:t>
            </w:r>
            <w:r>
              <w:rPr>
                <w:rFonts w:hint="eastAsia" w:ascii="宋体" w:hAnsi="宋体" w:eastAsia="宋体" w:cs="宋体"/>
                <w:kern w:val="0"/>
                <w:sz w:val="21"/>
                <w:szCs w:val="21"/>
                <w:highlight w:val="none"/>
                <w:lang w:bidi="ar"/>
              </w:rPr>
              <w:t>环保和文明检测保证措施</w:t>
            </w:r>
            <w:r>
              <w:rPr>
                <w:rFonts w:hint="eastAsia" w:ascii="宋体" w:hAnsi="宋体" w:eastAsia="宋体" w:cs="宋体"/>
                <w:color w:val="auto"/>
                <w:kern w:val="2"/>
                <w:sz w:val="21"/>
                <w:szCs w:val="21"/>
                <w:highlight w:val="none"/>
                <w:lang w:val="en-US" w:eastAsia="zh-CN" w:bidi="ar-SA"/>
              </w:rPr>
              <w:t>较为简单，有提出基本的</w:t>
            </w:r>
            <w:r>
              <w:rPr>
                <w:rFonts w:hint="eastAsia" w:ascii="宋体" w:hAnsi="宋体" w:eastAsia="宋体" w:cs="宋体"/>
                <w:kern w:val="0"/>
                <w:sz w:val="21"/>
                <w:szCs w:val="21"/>
                <w:highlight w:val="none"/>
                <w:lang w:bidi="ar"/>
              </w:rPr>
              <w:t>环保和文明检测保证措施</w:t>
            </w:r>
            <w:r>
              <w:rPr>
                <w:rFonts w:hint="eastAsia" w:ascii="宋体" w:hAnsi="宋体" w:eastAsia="宋体" w:cs="宋体"/>
                <w:color w:val="auto"/>
                <w:kern w:val="2"/>
                <w:sz w:val="21"/>
                <w:szCs w:val="21"/>
                <w:highlight w:val="none"/>
                <w:lang w:val="en-US" w:eastAsia="zh-CN" w:bidi="ar-SA"/>
              </w:rPr>
              <w:t>的，得(1,2]分；</w:t>
            </w:r>
          </w:p>
          <w:p w14:paraId="772DFB62">
            <w:pPr>
              <w:widowControl/>
              <w:spacing w:line="360" w:lineRule="auto"/>
              <w:ind w:right="105" w:rightChars="50"/>
              <w:jc w:val="left"/>
              <w:textAlignment w:val="center"/>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提供措施内容简陋、不可行或不符合项目需求的，得[0,1]分；未提供质</w:t>
            </w:r>
            <w:r>
              <w:rPr>
                <w:rFonts w:hint="eastAsia" w:ascii="宋体" w:hAnsi="宋体" w:eastAsia="宋体" w:cs="宋体"/>
                <w:kern w:val="0"/>
                <w:sz w:val="21"/>
                <w:szCs w:val="21"/>
                <w:highlight w:val="none"/>
                <w:lang w:bidi="ar"/>
              </w:rPr>
              <w:t>环保和文明检测保证措施</w:t>
            </w:r>
            <w:r>
              <w:rPr>
                <w:rFonts w:hint="eastAsia" w:ascii="宋体" w:hAnsi="宋体" w:eastAsia="宋体" w:cs="宋体"/>
                <w:color w:val="auto"/>
                <w:kern w:val="2"/>
                <w:sz w:val="21"/>
                <w:szCs w:val="21"/>
                <w:highlight w:val="none"/>
                <w:lang w:val="en-US" w:eastAsia="zh-CN" w:bidi="ar-SA"/>
              </w:rPr>
              <w:t>的不得分。</w:t>
            </w:r>
          </w:p>
        </w:tc>
        <w:tc>
          <w:tcPr>
            <w:tcW w:w="1032" w:type="dxa"/>
            <w:noWrap w:val="0"/>
            <w:tcMar>
              <w:top w:w="15" w:type="dxa"/>
              <w:left w:w="15" w:type="dxa"/>
              <w:right w:w="15" w:type="dxa"/>
            </w:tcMar>
            <w:vAlign w:val="center"/>
          </w:tcPr>
          <w:p w14:paraId="6BFDF175">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0-3</w:t>
            </w:r>
          </w:p>
        </w:tc>
      </w:tr>
      <w:tr w14:paraId="6B56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762" w:type="dxa"/>
            <w:noWrap w:val="0"/>
            <w:tcMar>
              <w:top w:w="15" w:type="dxa"/>
              <w:left w:w="15" w:type="dxa"/>
              <w:right w:w="15" w:type="dxa"/>
            </w:tcMar>
            <w:vAlign w:val="center"/>
          </w:tcPr>
          <w:p w14:paraId="4C72C41B">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433" w:type="dxa"/>
            <w:noWrap w:val="0"/>
            <w:tcMar>
              <w:top w:w="15" w:type="dxa"/>
              <w:left w:w="15" w:type="dxa"/>
              <w:right w:w="15" w:type="dxa"/>
            </w:tcMar>
            <w:vAlign w:val="center"/>
          </w:tcPr>
          <w:p w14:paraId="0F1AE8C5">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桥梁检测廉政保证措施</w:t>
            </w:r>
          </w:p>
        </w:tc>
        <w:tc>
          <w:tcPr>
            <w:tcW w:w="6355" w:type="dxa"/>
            <w:noWrap w:val="0"/>
            <w:tcMar>
              <w:top w:w="15" w:type="dxa"/>
              <w:left w:w="15" w:type="dxa"/>
              <w:right w:w="15" w:type="dxa"/>
            </w:tcMar>
            <w:vAlign w:val="center"/>
          </w:tcPr>
          <w:p w14:paraId="6D28B3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根据投标人</w:t>
            </w:r>
            <w:r>
              <w:rPr>
                <w:rFonts w:hint="eastAsia" w:ascii="宋体" w:hAnsi="宋体" w:eastAsia="宋体" w:cs="宋体"/>
                <w:kern w:val="0"/>
                <w:sz w:val="21"/>
                <w:szCs w:val="21"/>
                <w:highlight w:val="none"/>
                <w:lang w:bidi="ar"/>
              </w:rPr>
              <w:t>对</w:t>
            </w:r>
            <w:r>
              <w:rPr>
                <w:rFonts w:hint="eastAsia" w:ascii="宋体" w:hAnsi="宋体" w:eastAsia="宋体" w:cs="宋体"/>
                <w:kern w:val="0"/>
                <w:sz w:val="21"/>
                <w:szCs w:val="21"/>
                <w:highlight w:val="none"/>
                <w:lang w:val="en-US" w:eastAsia="zh-CN" w:bidi="ar"/>
              </w:rPr>
              <w:t>廉政</w:t>
            </w:r>
            <w:r>
              <w:rPr>
                <w:rFonts w:hint="eastAsia" w:ascii="宋体" w:hAnsi="宋体" w:eastAsia="宋体" w:cs="宋体"/>
                <w:kern w:val="0"/>
                <w:sz w:val="21"/>
                <w:szCs w:val="21"/>
                <w:highlight w:val="none"/>
                <w:lang w:bidi="ar"/>
              </w:rPr>
              <w:t>保证措施进行打分。</w:t>
            </w:r>
          </w:p>
          <w:p w14:paraId="79D03D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有制定详细具体的</w:t>
            </w:r>
            <w:r>
              <w:rPr>
                <w:rFonts w:hint="eastAsia" w:ascii="宋体" w:hAnsi="宋体" w:eastAsia="宋体" w:cs="宋体"/>
                <w:kern w:val="0"/>
                <w:sz w:val="21"/>
                <w:szCs w:val="21"/>
                <w:highlight w:val="none"/>
                <w:lang w:val="en-US" w:eastAsia="zh-CN" w:bidi="ar"/>
              </w:rPr>
              <w:t>廉政</w:t>
            </w:r>
            <w:r>
              <w:rPr>
                <w:rFonts w:hint="eastAsia" w:ascii="宋体" w:hAnsi="宋体" w:eastAsia="宋体" w:cs="宋体"/>
                <w:kern w:val="0"/>
                <w:sz w:val="21"/>
                <w:szCs w:val="21"/>
                <w:highlight w:val="none"/>
                <w:lang w:bidi="ar"/>
              </w:rPr>
              <w:t>保证措施</w:t>
            </w:r>
            <w:r>
              <w:rPr>
                <w:rFonts w:hint="eastAsia" w:ascii="宋体" w:hAnsi="宋体" w:eastAsia="宋体" w:cs="宋体"/>
                <w:color w:val="auto"/>
                <w:kern w:val="2"/>
                <w:sz w:val="21"/>
                <w:szCs w:val="21"/>
                <w:highlight w:val="none"/>
                <w:lang w:val="en-US" w:eastAsia="zh-CN" w:bidi="ar-SA"/>
              </w:rPr>
              <w:t>的，得(2,3]分；</w:t>
            </w:r>
          </w:p>
          <w:p w14:paraId="04708AC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w:t>
            </w:r>
            <w:r>
              <w:rPr>
                <w:rFonts w:hint="eastAsia" w:ascii="宋体" w:hAnsi="宋体" w:eastAsia="宋体" w:cs="宋体"/>
                <w:kern w:val="0"/>
                <w:sz w:val="21"/>
                <w:szCs w:val="21"/>
                <w:highlight w:val="none"/>
                <w:lang w:val="en-US" w:eastAsia="zh-CN" w:bidi="ar"/>
              </w:rPr>
              <w:t>廉政</w:t>
            </w:r>
            <w:r>
              <w:rPr>
                <w:rFonts w:hint="eastAsia" w:ascii="宋体" w:hAnsi="宋体" w:eastAsia="宋体" w:cs="宋体"/>
                <w:kern w:val="0"/>
                <w:sz w:val="21"/>
                <w:szCs w:val="21"/>
                <w:highlight w:val="none"/>
                <w:lang w:bidi="ar"/>
              </w:rPr>
              <w:t>保证措施</w:t>
            </w:r>
            <w:r>
              <w:rPr>
                <w:rFonts w:hint="eastAsia" w:ascii="宋体" w:hAnsi="宋体" w:eastAsia="宋体" w:cs="宋体"/>
                <w:color w:val="auto"/>
                <w:kern w:val="2"/>
                <w:sz w:val="21"/>
                <w:szCs w:val="21"/>
                <w:highlight w:val="none"/>
                <w:lang w:val="en-US" w:eastAsia="zh-CN" w:bidi="ar-SA"/>
              </w:rPr>
              <w:t>较为简单，有提出基本的</w:t>
            </w:r>
            <w:r>
              <w:rPr>
                <w:rFonts w:hint="eastAsia" w:ascii="宋体" w:hAnsi="宋体" w:eastAsia="宋体" w:cs="宋体"/>
                <w:kern w:val="0"/>
                <w:sz w:val="21"/>
                <w:szCs w:val="21"/>
                <w:highlight w:val="none"/>
                <w:lang w:val="en-US" w:eastAsia="zh-CN" w:bidi="ar"/>
              </w:rPr>
              <w:t>廉政</w:t>
            </w:r>
            <w:r>
              <w:rPr>
                <w:rFonts w:hint="eastAsia" w:ascii="宋体" w:hAnsi="宋体" w:eastAsia="宋体" w:cs="宋体"/>
                <w:kern w:val="0"/>
                <w:sz w:val="21"/>
                <w:szCs w:val="21"/>
                <w:highlight w:val="none"/>
                <w:lang w:bidi="ar"/>
              </w:rPr>
              <w:t>保证措施</w:t>
            </w:r>
            <w:r>
              <w:rPr>
                <w:rFonts w:hint="eastAsia" w:ascii="宋体" w:hAnsi="宋体" w:eastAsia="宋体" w:cs="宋体"/>
                <w:color w:val="auto"/>
                <w:kern w:val="2"/>
                <w:sz w:val="21"/>
                <w:szCs w:val="21"/>
                <w:highlight w:val="none"/>
                <w:lang w:val="en-US" w:eastAsia="zh-CN" w:bidi="ar-SA"/>
              </w:rPr>
              <w:t>的，得(1,2]分；</w:t>
            </w:r>
          </w:p>
          <w:p w14:paraId="120C8FAD">
            <w:pPr>
              <w:widowControl/>
              <w:spacing w:line="360" w:lineRule="auto"/>
              <w:ind w:right="105" w:rightChars="5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提供措施内容简陋、不可行或不符合项目需求的，得[0,1]分；未提供质</w:t>
            </w:r>
            <w:r>
              <w:rPr>
                <w:rFonts w:hint="eastAsia" w:ascii="宋体" w:hAnsi="宋体" w:eastAsia="宋体" w:cs="宋体"/>
                <w:kern w:val="0"/>
                <w:sz w:val="21"/>
                <w:szCs w:val="21"/>
                <w:highlight w:val="none"/>
                <w:lang w:val="en-US" w:eastAsia="zh-CN" w:bidi="ar"/>
              </w:rPr>
              <w:t>廉政</w:t>
            </w:r>
            <w:r>
              <w:rPr>
                <w:rFonts w:hint="eastAsia" w:ascii="宋体" w:hAnsi="宋体" w:eastAsia="宋体" w:cs="宋体"/>
                <w:kern w:val="0"/>
                <w:sz w:val="21"/>
                <w:szCs w:val="21"/>
                <w:highlight w:val="none"/>
                <w:lang w:bidi="ar"/>
              </w:rPr>
              <w:t>保证措施</w:t>
            </w:r>
            <w:r>
              <w:rPr>
                <w:rFonts w:hint="eastAsia" w:ascii="宋体" w:hAnsi="宋体" w:eastAsia="宋体" w:cs="宋体"/>
                <w:color w:val="auto"/>
                <w:kern w:val="2"/>
                <w:sz w:val="21"/>
                <w:szCs w:val="21"/>
                <w:highlight w:val="none"/>
                <w:lang w:val="en-US" w:eastAsia="zh-CN" w:bidi="ar-SA"/>
              </w:rPr>
              <w:t>的不得分。</w:t>
            </w:r>
          </w:p>
        </w:tc>
        <w:tc>
          <w:tcPr>
            <w:tcW w:w="1032" w:type="dxa"/>
            <w:noWrap w:val="0"/>
            <w:tcMar>
              <w:top w:w="15" w:type="dxa"/>
              <w:left w:w="15" w:type="dxa"/>
              <w:right w:w="15" w:type="dxa"/>
            </w:tcMar>
            <w:vAlign w:val="center"/>
          </w:tcPr>
          <w:p w14:paraId="52BEE8D9">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0-3</w:t>
            </w:r>
          </w:p>
        </w:tc>
      </w:tr>
      <w:tr w14:paraId="4750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762" w:type="dxa"/>
            <w:noWrap w:val="0"/>
            <w:tcMar>
              <w:top w:w="15" w:type="dxa"/>
              <w:left w:w="15" w:type="dxa"/>
              <w:right w:w="15" w:type="dxa"/>
            </w:tcMar>
            <w:vAlign w:val="center"/>
          </w:tcPr>
          <w:p w14:paraId="3AA79519">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433" w:type="dxa"/>
            <w:noWrap w:val="0"/>
            <w:tcMar>
              <w:top w:w="15" w:type="dxa"/>
              <w:left w:w="15" w:type="dxa"/>
              <w:right w:w="15" w:type="dxa"/>
            </w:tcMar>
            <w:vAlign w:val="center"/>
          </w:tcPr>
          <w:p w14:paraId="4900BAD9">
            <w:pPr>
              <w:keepNext w:val="0"/>
              <w:keepLines w:val="0"/>
              <w:pageBreakBefore w:val="0"/>
              <w:widowControl/>
              <w:kinsoku/>
              <w:wordWrap/>
              <w:overflowPunct/>
              <w:topLinePunct w:val="0"/>
              <w:autoSpaceDE/>
              <w:autoSpaceDN/>
              <w:bidi w:val="0"/>
              <w:adjustRightInd/>
              <w:snapToGrid/>
              <w:ind w:left="0" w:leftChars="0" w:right="0" w:rightChars="0" w:firstLine="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后期响应承诺</w:t>
            </w:r>
          </w:p>
        </w:tc>
        <w:tc>
          <w:tcPr>
            <w:tcW w:w="6355" w:type="dxa"/>
            <w:noWrap w:val="0"/>
            <w:tcMar>
              <w:top w:w="15" w:type="dxa"/>
              <w:left w:w="15" w:type="dxa"/>
              <w:right w:w="15" w:type="dxa"/>
            </w:tcMar>
            <w:vAlign w:val="center"/>
          </w:tcPr>
          <w:p w14:paraId="7E8884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对本项目提供的后期响应承诺（包括但不限于服务承诺、售后服务情况、后期配合桥梁维修及养护工作的服务等内容）进行打分。</w:t>
            </w:r>
          </w:p>
          <w:p w14:paraId="7CCE862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有制定详细具体的</w:t>
            </w:r>
            <w:r>
              <w:rPr>
                <w:rFonts w:hint="eastAsia" w:ascii="宋体" w:hAnsi="宋体" w:eastAsia="宋体" w:cs="宋体"/>
                <w:kern w:val="0"/>
                <w:sz w:val="21"/>
                <w:szCs w:val="21"/>
                <w:highlight w:val="none"/>
                <w:lang w:bidi="ar"/>
              </w:rPr>
              <w:t>后期响应承诺</w:t>
            </w:r>
            <w:r>
              <w:rPr>
                <w:rFonts w:hint="eastAsia" w:ascii="宋体" w:hAnsi="宋体" w:eastAsia="宋体" w:cs="宋体"/>
                <w:color w:val="auto"/>
                <w:kern w:val="2"/>
                <w:sz w:val="21"/>
                <w:szCs w:val="21"/>
                <w:highlight w:val="none"/>
                <w:lang w:val="en-US" w:eastAsia="zh-CN" w:bidi="ar-SA"/>
              </w:rPr>
              <w:t>，得(2,3]分；</w:t>
            </w:r>
          </w:p>
          <w:p w14:paraId="3CD2B2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w:t>
            </w:r>
            <w:r>
              <w:rPr>
                <w:rFonts w:hint="eastAsia" w:ascii="宋体" w:hAnsi="宋体" w:eastAsia="宋体" w:cs="宋体"/>
                <w:kern w:val="0"/>
                <w:sz w:val="21"/>
                <w:szCs w:val="21"/>
                <w:highlight w:val="none"/>
                <w:lang w:bidi="ar"/>
              </w:rPr>
              <w:t>后期响应承诺</w:t>
            </w:r>
            <w:r>
              <w:rPr>
                <w:rFonts w:hint="eastAsia" w:ascii="宋体" w:hAnsi="宋体" w:eastAsia="宋体" w:cs="宋体"/>
                <w:color w:val="auto"/>
                <w:kern w:val="2"/>
                <w:sz w:val="21"/>
                <w:szCs w:val="21"/>
                <w:highlight w:val="none"/>
                <w:lang w:val="en-US" w:eastAsia="zh-CN" w:bidi="ar-SA"/>
              </w:rPr>
              <w:t>较为简单，有提出基本的</w:t>
            </w:r>
            <w:r>
              <w:rPr>
                <w:rFonts w:hint="eastAsia" w:ascii="宋体" w:hAnsi="宋体" w:eastAsia="宋体" w:cs="宋体"/>
                <w:kern w:val="0"/>
                <w:sz w:val="21"/>
                <w:szCs w:val="21"/>
                <w:highlight w:val="none"/>
                <w:lang w:bidi="ar"/>
              </w:rPr>
              <w:t>后期响应承诺</w:t>
            </w:r>
            <w:r>
              <w:rPr>
                <w:rFonts w:hint="eastAsia" w:ascii="宋体" w:hAnsi="宋体" w:eastAsia="宋体" w:cs="宋体"/>
                <w:color w:val="auto"/>
                <w:kern w:val="2"/>
                <w:sz w:val="21"/>
                <w:szCs w:val="21"/>
                <w:highlight w:val="none"/>
                <w:lang w:val="en-US" w:eastAsia="zh-CN" w:bidi="ar-SA"/>
              </w:rPr>
              <w:t>的，得(1,2]分；</w:t>
            </w:r>
          </w:p>
          <w:p w14:paraId="3E22BDC1">
            <w:pPr>
              <w:widowControl/>
              <w:spacing w:line="360" w:lineRule="auto"/>
              <w:ind w:right="105" w:rightChars="5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提供措施内容简陋、不可行或不符合项目需求的，得[0,1]分；未提供</w:t>
            </w:r>
            <w:r>
              <w:rPr>
                <w:rFonts w:hint="eastAsia" w:ascii="宋体" w:hAnsi="宋体" w:eastAsia="宋体" w:cs="宋体"/>
                <w:kern w:val="0"/>
                <w:sz w:val="21"/>
                <w:szCs w:val="21"/>
                <w:highlight w:val="none"/>
                <w:lang w:bidi="ar"/>
              </w:rPr>
              <w:t>后期响应承诺</w:t>
            </w:r>
            <w:r>
              <w:rPr>
                <w:rFonts w:hint="eastAsia" w:ascii="宋体" w:hAnsi="宋体" w:eastAsia="宋体" w:cs="宋体"/>
                <w:color w:val="auto"/>
                <w:kern w:val="2"/>
                <w:sz w:val="21"/>
                <w:szCs w:val="21"/>
                <w:highlight w:val="none"/>
                <w:lang w:val="en-US" w:eastAsia="zh-CN" w:bidi="ar-SA"/>
              </w:rPr>
              <w:t>的不得分。</w:t>
            </w:r>
          </w:p>
        </w:tc>
        <w:tc>
          <w:tcPr>
            <w:tcW w:w="1032" w:type="dxa"/>
            <w:noWrap w:val="0"/>
            <w:tcMar>
              <w:top w:w="15" w:type="dxa"/>
              <w:left w:w="15" w:type="dxa"/>
              <w:right w:w="15" w:type="dxa"/>
            </w:tcMar>
            <w:vAlign w:val="center"/>
          </w:tcPr>
          <w:p w14:paraId="62A005B4">
            <w:pPr>
              <w:widowControl/>
              <w:ind w:firstLine="0" w:firstLineChars="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0-3</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highlight w:val="none"/>
        </w:rPr>
      </w:pPr>
      <w:r>
        <w:rPr>
          <w:rFonts w:hint="eastAsia" w:ascii="宋体" w:hAnsi="宋体"/>
          <w:b/>
          <w:bCs/>
          <w:highlight w:val="none"/>
        </w:rPr>
        <w:t>注：证明材料提供扫描件或复制件并加盖公章，未提供的不得分。</w:t>
      </w:r>
    </w:p>
    <w:p w14:paraId="63B77F04">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color w:val="000000" w:themeColor="text1"/>
          <w:highlight w:val="none"/>
          <w:lang w:val="en-US" w:eastAsia="zh-CN"/>
          <w14:textFill>
            <w14:solidFill>
              <w14:schemeClr w14:val="tx1"/>
            </w14:solidFill>
          </w14:textFill>
        </w:rPr>
        <w:t>20</w:t>
      </w:r>
      <w:r>
        <w:rPr>
          <w:rFonts w:hint="eastAsia" w:ascii="宋体" w:hAnsi="宋体"/>
          <w:b/>
          <w:bCs/>
          <w:highlight w:val="none"/>
        </w:rPr>
        <w:t>分，由评标委员会根据以下内容统一计算打分：</w:t>
      </w:r>
    </w:p>
    <w:p w14:paraId="4D7A0BE5">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4970F470">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最终报价高于最高限价的投标人不进入报价评分。</w:t>
      </w:r>
    </w:p>
    <w:p w14:paraId="7AE9424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493B235D">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15EBB191">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59A32BB3">
      <w:pPr>
        <w:autoSpaceDE w:val="0"/>
        <w:snapToGrid w:val="0"/>
        <w:spacing w:line="360" w:lineRule="auto"/>
        <w:ind w:firstLine="420" w:firstLineChars="200"/>
        <w:rPr>
          <w:rFonts w:ascii="宋体" w:hAnsi="宋体"/>
          <w:highlight w:val="none"/>
        </w:rPr>
      </w:pPr>
      <w:r>
        <w:rPr>
          <w:rFonts w:hint="eastAsia" w:ascii="宋体" w:hAnsi="宋体"/>
          <w:highlight w:val="none"/>
        </w:rPr>
        <w:t>（1）评标基准价=进入报价评分的有效投标报价中的最低报价；</w:t>
      </w:r>
    </w:p>
    <w:p w14:paraId="066933A9">
      <w:pPr>
        <w:autoSpaceDE w:val="0"/>
        <w:snapToGrid w:val="0"/>
        <w:spacing w:line="360" w:lineRule="auto"/>
        <w:ind w:firstLine="420" w:firstLineChars="200"/>
        <w:rPr>
          <w:rFonts w:ascii="宋体" w:hAnsi="宋体"/>
          <w:highlight w:val="none"/>
        </w:rPr>
      </w:pPr>
      <w:r>
        <w:rPr>
          <w:rFonts w:hint="eastAsia" w:ascii="宋体" w:hAnsi="宋体"/>
          <w:highlight w:val="none"/>
        </w:rPr>
        <w:t>（2）投标报价等于评标基准价的得</w:t>
      </w:r>
      <w:r>
        <w:rPr>
          <w:rFonts w:hint="eastAsia" w:ascii="宋体" w:hAnsi="宋体"/>
          <w:highlight w:val="none"/>
          <w:lang w:val="en-US" w:eastAsia="zh-CN"/>
        </w:rPr>
        <w:t>20</w:t>
      </w:r>
      <w:r>
        <w:rPr>
          <w:rFonts w:hint="eastAsia" w:ascii="宋体" w:hAnsi="宋体"/>
          <w:highlight w:val="none"/>
        </w:rPr>
        <w:t>分，其他投标人的报价得分按下列公式计算：</w:t>
      </w:r>
    </w:p>
    <w:p w14:paraId="41A79C0D">
      <w:pPr>
        <w:autoSpaceDE w:val="0"/>
        <w:snapToGrid w:val="0"/>
        <w:spacing w:line="360" w:lineRule="auto"/>
        <w:ind w:firstLine="420" w:firstLineChars="200"/>
        <w:rPr>
          <w:rFonts w:ascii="宋体" w:hAnsi="宋体"/>
          <w:highlight w:val="none"/>
        </w:rPr>
      </w:pPr>
      <w:r>
        <w:rPr>
          <w:rFonts w:hint="eastAsia" w:ascii="宋体" w:hAnsi="宋体"/>
          <w:highlight w:val="none"/>
        </w:rPr>
        <w:t>投标报价得分=（评</w:t>
      </w:r>
      <w:r>
        <w:rPr>
          <w:rFonts w:hint="eastAsia" w:ascii="宋体" w:hAnsi="宋体"/>
          <w:highlight w:val="none"/>
          <w:lang w:val="en-US" w:eastAsia="zh-CN"/>
        </w:rPr>
        <w:t>标</w:t>
      </w:r>
      <w:r>
        <w:rPr>
          <w:rFonts w:hint="eastAsia" w:ascii="宋体" w:hAnsi="宋体"/>
          <w:highlight w:val="none"/>
        </w:rPr>
        <w:t>基准价/投标报价）×</w:t>
      </w:r>
      <w:r>
        <w:rPr>
          <w:rFonts w:hint="eastAsia" w:ascii="宋体" w:hAnsi="宋体"/>
          <w:highlight w:val="none"/>
          <w:lang w:val="en-US" w:eastAsia="zh-CN"/>
        </w:rPr>
        <w:t>20%</w:t>
      </w:r>
      <w:r>
        <w:rPr>
          <w:rFonts w:hint="eastAsia" w:ascii="宋体" w:hAnsi="宋体"/>
          <w:highlight w:val="none"/>
        </w:rPr>
        <w:t>×</w:t>
      </w:r>
      <w:r>
        <w:rPr>
          <w:rFonts w:hint="eastAsia" w:ascii="宋体" w:hAnsi="宋体"/>
          <w:highlight w:val="none"/>
          <w:lang w:val="en-US" w:eastAsia="zh-CN"/>
        </w:rPr>
        <w:t>100</w:t>
      </w:r>
      <w:r>
        <w:rPr>
          <w:rFonts w:hint="eastAsia" w:ascii="宋体" w:hAnsi="宋体"/>
          <w:highlight w:val="none"/>
        </w:rPr>
        <w:t>。</w:t>
      </w:r>
    </w:p>
    <w:p w14:paraId="7230AFCC">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1D2853">
      <w:pPr>
        <w:autoSpaceDE w:val="0"/>
        <w:snapToGrid w:val="0"/>
        <w:spacing w:line="360" w:lineRule="auto"/>
        <w:ind w:firstLine="420" w:firstLineChars="200"/>
        <w:rPr>
          <w:rFonts w:ascii="宋体" w:hAnsi="宋体"/>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六  评审纪律和要求</w:t>
      </w:r>
    </w:p>
    <w:p w14:paraId="019C84CA">
      <w:pPr>
        <w:autoSpaceDE w:val="0"/>
        <w:snapToGrid w:val="0"/>
        <w:spacing w:line="360" w:lineRule="auto"/>
        <w:ind w:firstLine="420" w:firstLineChars="200"/>
        <w:rPr>
          <w:rFonts w:ascii="宋体" w:hAnsi="宋体"/>
          <w:highlight w:val="none"/>
        </w:rPr>
      </w:pPr>
      <w:r>
        <w:rPr>
          <w:rFonts w:hint="eastAsia" w:ascii="宋体" w:hAnsi="宋体"/>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highlight w:val="none"/>
        </w:rPr>
      </w:pPr>
      <w:r>
        <w:rPr>
          <w:rFonts w:hint="eastAsia" w:ascii="宋体" w:hAnsi="宋体"/>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highlight w:val="none"/>
        </w:rPr>
      </w:pPr>
      <w:r>
        <w:rPr>
          <w:rFonts w:hint="eastAsia" w:ascii="宋体" w:hAnsi="宋体"/>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highlight w:val="none"/>
        </w:rPr>
      </w:pPr>
      <w:r>
        <w:rPr>
          <w:rFonts w:hint="eastAsia" w:ascii="宋体" w:hAnsi="宋体"/>
          <w:highlight w:val="none"/>
        </w:rPr>
        <w:t>6.4 评审专家和工作人员不得透露评审过程中的讨论情况和评审结果。</w:t>
      </w:r>
    </w:p>
    <w:p w14:paraId="28B5D804">
      <w:pPr>
        <w:autoSpaceDE w:val="0"/>
        <w:snapToGrid w:val="0"/>
        <w:spacing w:line="360" w:lineRule="auto"/>
        <w:ind w:firstLine="480"/>
        <w:rPr>
          <w:rFonts w:ascii="宋体" w:hAnsi="宋体"/>
          <w:highlight w:val="none"/>
        </w:rPr>
      </w:pPr>
      <w:r>
        <w:rPr>
          <w:rFonts w:hint="eastAsia" w:ascii="宋体" w:hAnsi="宋体"/>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highlight w:val="none"/>
        </w:rPr>
      </w:pPr>
      <w:r>
        <w:rPr>
          <w:rFonts w:hint="eastAsia" w:ascii="宋体" w:hAnsi="宋体"/>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highlight w:val="none"/>
        </w:rPr>
      </w:pPr>
      <w:r>
        <w:rPr>
          <w:rFonts w:hint="eastAsia" w:ascii="宋体" w:hAnsi="宋体"/>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highlight w:val="none"/>
        </w:rPr>
      </w:pPr>
      <w:r>
        <w:rPr>
          <w:rFonts w:hint="eastAsia" w:ascii="宋体" w:hAnsi="宋体"/>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highlight w:val="none"/>
        </w:rPr>
      </w:pPr>
      <w:r>
        <w:rPr>
          <w:rFonts w:hint="eastAsia" w:ascii="宋体" w:hAnsi="宋体"/>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highlight w:val="none"/>
        </w:rPr>
      </w:pPr>
      <w:r>
        <w:rPr>
          <w:rFonts w:hint="eastAsia" w:ascii="宋体" w:hAnsi="宋体"/>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highlight w:val="none"/>
        </w:rPr>
      </w:pPr>
      <w:r>
        <w:rPr>
          <w:rFonts w:hint="eastAsia" w:ascii="宋体" w:hAnsi="宋体"/>
          <w:spacing w:val="-6"/>
          <w:highlight w:val="none"/>
        </w:rPr>
        <w:t>6.11 评审专家应当遵守评审工作纪律，不得泄露评审文件、评审情况和评审中获悉的商业秘密</w:t>
      </w:r>
      <w:r>
        <w:rPr>
          <w:rFonts w:hint="eastAsia" w:ascii="宋体" w:hAnsi="宋体"/>
          <w:highlight w:val="none"/>
        </w:rPr>
        <w:t>。</w:t>
      </w:r>
    </w:p>
    <w:p w14:paraId="580BA951">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highlight w:val="none"/>
        </w:rPr>
      </w:pPr>
      <w:r>
        <w:rPr>
          <w:rFonts w:hint="eastAsia" w:ascii="宋体" w:hAnsi="宋体"/>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highlight w:val="none"/>
        </w:rPr>
      </w:pPr>
      <w:r>
        <w:rPr>
          <w:rFonts w:hint="eastAsia" w:ascii="宋体" w:hAnsi="宋体"/>
          <w:highlight w:val="none"/>
        </w:rPr>
        <w:t>6.13 评审专家应当配合采购代理机构答复投标人提出的质疑。</w:t>
      </w:r>
    </w:p>
    <w:p w14:paraId="75B1B500">
      <w:pPr>
        <w:snapToGrid w:val="0"/>
        <w:spacing w:line="360" w:lineRule="auto"/>
        <w:ind w:firstLine="420" w:firstLineChars="200"/>
        <w:rPr>
          <w:rFonts w:ascii="宋体" w:hAnsi="宋体" w:cs="宋体"/>
          <w:highlight w:val="none"/>
        </w:rPr>
      </w:pPr>
      <w:r>
        <w:rPr>
          <w:rFonts w:hint="eastAsia" w:ascii="宋体" w:hAnsi="宋体"/>
          <w:highlight w:val="none"/>
        </w:rPr>
        <w:t>6.14 评审专家应当配合财政部门的投诉处理工作。</w:t>
      </w:r>
    </w:p>
    <w:p w14:paraId="7CDBCB02">
      <w:pPr>
        <w:rPr>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1"/>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1"/>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3"/>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D149B249"/>
    <w:multiLevelType w:val="singleLevel"/>
    <w:tmpl w:val="D149B249"/>
    <w:lvl w:ilvl="0" w:tentative="0">
      <w:start w:val="19"/>
      <w:numFmt w:val="decimal"/>
      <w:suff w:val="space"/>
      <w:lvlText w:val="%1."/>
      <w:lvlJc w:val="left"/>
    </w:lvl>
  </w:abstractNum>
  <w:abstractNum w:abstractNumId="3">
    <w:nsid w:val="00000001"/>
    <w:multiLevelType w:val="singleLevel"/>
    <w:tmpl w:val="00000001"/>
    <w:lvl w:ilvl="0" w:tentative="0">
      <w:start w:val="9"/>
      <w:numFmt w:val="decimal"/>
      <w:pStyle w:val="446"/>
      <w:lvlText w:val="%1."/>
      <w:lvlJc w:val="left"/>
      <w:pPr>
        <w:tabs>
          <w:tab w:val="left" w:pos="312"/>
        </w:tabs>
      </w:pPr>
    </w:lvl>
  </w:abstractNum>
  <w:abstractNum w:abstractNumId="4">
    <w:nsid w:val="4731C571"/>
    <w:multiLevelType w:val="singleLevel"/>
    <w:tmpl w:val="4731C571"/>
    <w:lvl w:ilvl="0" w:tentative="0">
      <w:start w:val="33"/>
      <w:numFmt w:val="decimal"/>
      <w:lvlText w:val="%1."/>
      <w:lvlJc w:val="left"/>
      <w:pPr>
        <w:tabs>
          <w:tab w:val="left" w:pos="312"/>
        </w:tabs>
      </w:pPr>
    </w:lvl>
  </w:abstractNum>
  <w:abstractNum w:abstractNumId="5">
    <w:nsid w:val="509C8B73"/>
    <w:multiLevelType w:val="singleLevel"/>
    <w:tmpl w:val="509C8B73"/>
    <w:lvl w:ilvl="0" w:tentative="0">
      <w:start w:val="8"/>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A85CF6"/>
    <w:rsid w:val="01D92940"/>
    <w:rsid w:val="01DA5A10"/>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414CA5"/>
    <w:rsid w:val="03504B24"/>
    <w:rsid w:val="03621775"/>
    <w:rsid w:val="03684A71"/>
    <w:rsid w:val="036B5067"/>
    <w:rsid w:val="037800D1"/>
    <w:rsid w:val="038D536B"/>
    <w:rsid w:val="039C5BA0"/>
    <w:rsid w:val="03B9623A"/>
    <w:rsid w:val="03CC4D9B"/>
    <w:rsid w:val="03CE7C8F"/>
    <w:rsid w:val="03DD4779"/>
    <w:rsid w:val="03E77005"/>
    <w:rsid w:val="03FE43AE"/>
    <w:rsid w:val="040F0986"/>
    <w:rsid w:val="04231131"/>
    <w:rsid w:val="043E0559"/>
    <w:rsid w:val="04407FCB"/>
    <w:rsid w:val="04480CE1"/>
    <w:rsid w:val="04500690"/>
    <w:rsid w:val="045D1075"/>
    <w:rsid w:val="046D4A7A"/>
    <w:rsid w:val="049A11BC"/>
    <w:rsid w:val="04B8274F"/>
    <w:rsid w:val="04BD5452"/>
    <w:rsid w:val="04E35692"/>
    <w:rsid w:val="04EF20CA"/>
    <w:rsid w:val="04EF653C"/>
    <w:rsid w:val="04FF173F"/>
    <w:rsid w:val="050C54EF"/>
    <w:rsid w:val="050F7AF7"/>
    <w:rsid w:val="051E25B2"/>
    <w:rsid w:val="053064DD"/>
    <w:rsid w:val="054742C7"/>
    <w:rsid w:val="05572737"/>
    <w:rsid w:val="055A1D03"/>
    <w:rsid w:val="0568287C"/>
    <w:rsid w:val="056E448D"/>
    <w:rsid w:val="0578142E"/>
    <w:rsid w:val="05963B1E"/>
    <w:rsid w:val="05A60942"/>
    <w:rsid w:val="05CC12E2"/>
    <w:rsid w:val="05D3081E"/>
    <w:rsid w:val="05D70457"/>
    <w:rsid w:val="05DA64B7"/>
    <w:rsid w:val="05EA4BBF"/>
    <w:rsid w:val="06000652"/>
    <w:rsid w:val="061843BC"/>
    <w:rsid w:val="062F78B2"/>
    <w:rsid w:val="06464CE1"/>
    <w:rsid w:val="06752568"/>
    <w:rsid w:val="0683335E"/>
    <w:rsid w:val="06971860"/>
    <w:rsid w:val="06A76277"/>
    <w:rsid w:val="06AD7CBB"/>
    <w:rsid w:val="06DA4126"/>
    <w:rsid w:val="06F668B3"/>
    <w:rsid w:val="070D203D"/>
    <w:rsid w:val="071A149F"/>
    <w:rsid w:val="073162F8"/>
    <w:rsid w:val="07415313"/>
    <w:rsid w:val="07476917"/>
    <w:rsid w:val="074B3407"/>
    <w:rsid w:val="076158F6"/>
    <w:rsid w:val="077B0AE3"/>
    <w:rsid w:val="078F7ABA"/>
    <w:rsid w:val="07B33965"/>
    <w:rsid w:val="07BA39FD"/>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4572B"/>
    <w:rsid w:val="09862E2D"/>
    <w:rsid w:val="0990373C"/>
    <w:rsid w:val="09916DDD"/>
    <w:rsid w:val="09BE4C33"/>
    <w:rsid w:val="09C42B4D"/>
    <w:rsid w:val="09C56195"/>
    <w:rsid w:val="09D2138F"/>
    <w:rsid w:val="09EA2540"/>
    <w:rsid w:val="0A1E77DC"/>
    <w:rsid w:val="0A4D7B7C"/>
    <w:rsid w:val="0A670B1F"/>
    <w:rsid w:val="0A7460B2"/>
    <w:rsid w:val="0A823CEB"/>
    <w:rsid w:val="0A8E0EBA"/>
    <w:rsid w:val="0A9173AA"/>
    <w:rsid w:val="0ABD632B"/>
    <w:rsid w:val="0AC018B0"/>
    <w:rsid w:val="0ACA0AE6"/>
    <w:rsid w:val="0AE41BA8"/>
    <w:rsid w:val="0B154457"/>
    <w:rsid w:val="0B30096F"/>
    <w:rsid w:val="0B653E82"/>
    <w:rsid w:val="0B78105E"/>
    <w:rsid w:val="0B84338B"/>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63BC4"/>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1492B"/>
    <w:rsid w:val="103819AC"/>
    <w:rsid w:val="103A1E90"/>
    <w:rsid w:val="105C3B34"/>
    <w:rsid w:val="105F58AC"/>
    <w:rsid w:val="106E22E2"/>
    <w:rsid w:val="10771491"/>
    <w:rsid w:val="10815624"/>
    <w:rsid w:val="10904B92"/>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683CF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347683"/>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5226B5"/>
    <w:rsid w:val="165C1919"/>
    <w:rsid w:val="167270ED"/>
    <w:rsid w:val="16815185"/>
    <w:rsid w:val="168C0E7B"/>
    <w:rsid w:val="16986E8A"/>
    <w:rsid w:val="16A90DAB"/>
    <w:rsid w:val="16B965DF"/>
    <w:rsid w:val="16D70206"/>
    <w:rsid w:val="170963F8"/>
    <w:rsid w:val="174F48F1"/>
    <w:rsid w:val="17522D9E"/>
    <w:rsid w:val="175401EC"/>
    <w:rsid w:val="17886D19"/>
    <w:rsid w:val="17905436"/>
    <w:rsid w:val="1794007B"/>
    <w:rsid w:val="179C125C"/>
    <w:rsid w:val="17B07142"/>
    <w:rsid w:val="17DD417D"/>
    <w:rsid w:val="17F30145"/>
    <w:rsid w:val="17FF788A"/>
    <w:rsid w:val="180D33A6"/>
    <w:rsid w:val="18276C54"/>
    <w:rsid w:val="183543BF"/>
    <w:rsid w:val="183B2ED3"/>
    <w:rsid w:val="18781718"/>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612879"/>
    <w:rsid w:val="1B6415FF"/>
    <w:rsid w:val="1B7A0E8E"/>
    <w:rsid w:val="1BA911BE"/>
    <w:rsid w:val="1BD14334"/>
    <w:rsid w:val="1BD143CB"/>
    <w:rsid w:val="1C0038E5"/>
    <w:rsid w:val="1C1E650E"/>
    <w:rsid w:val="1C27133D"/>
    <w:rsid w:val="1C2A2BDE"/>
    <w:rsid w:val="1C5A616E"/>
    <w:rsid w:val="1C5E2A60"/>
    <w:rsid w:val="1C672126"/>
    <w:rsid w:val="1C8A66C6"/>
    <w:rsid w:val="1C991A36"/>
    <w:rsid w:val="1CA6190B"/>
    <w:rsid w:val="1CAC4358"/>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303A24"/>
    <w:rsid w:val="1E464BBA"/>
    <w:rsid w:val="1E472EB9"/>
    <w:rsid w:val="1E6359B1"/>
    <w:rsid w:val="1E6B73A1"/>
    <w:rsid w:val="1EAC2360"/>
    <w:rsid w:val="1EBD007C"/>
    <w:rsid w:val="1EF849DE"/>
    <w:rsid w:val="1EFC79EE"/>
    <w:rsid w:val="1F090B41"/>
    <w:rsid w:val="1F1F369F"/>
    <w:rsid w:val="1F2F3CAC"/>
    <w:rsid w:val="1F3F789D"/>
    <w:rsid w:val="1F612D89"/>
    <w:rsid w:val="1F680BA2"/>
    <w:rsid w:val="1F8020CE"/>
    <w:rsid w:val="1F884DA0"/>
    <w:rsid w:val="1FBE6D3F"/>
    <w:rsid w:val="1FCD5877"/>
    <w:rsid w:val="1FCF67EB"/>
    <w:rsid w:val="1FD4596B"/>
    <w:rsid w:val="1FD47FE6"/>
    <w:rsid w:val="20045E15"/>
    <w:rsid w:val="20087C99"/>
    <w:rsid w:val="20270A5D"/>
    <w:rsid w:val="202D3637"/>
    <w:rsid w:val="203543E6"/>
    <w:rsid w:val="205E3900"/>
    <w:rsid w:val="206A35BB"/>
    <w:rsid w:val="20734143"/>
    <w:rsid w:val="20931BF2"/>
    <w:rsid w:val="20B715CA"/>
    <w:rsid w:val="20B9542D"/>
    <w:rsid w:val="20EF5C95"/>
    <w:rsid w:val="21041C00"/>
    <w:rsid w:val="2104629C"/>
    <w:rsid w:val="21170B21"/>
    <w:rsid w:val="211E3350"/>
    <w:rsid w:val="2148258B"/>
    <w:rsid w:val="216B481E"/>
    <w:rsid w:val="217D0370"/>
    <w:rsid w:val="21A23175"/>
    <w:rsid w:val="21B32625"/>
    <w:rsid w:val="21D320CC"/>
    <w:rsid w:val="21EB4182"/>
    <w:rsid w:val="21F971D9"/>
    <w:rsid w:val="222212FD"/>
    <w:rsid w:val="223D1B17"/>
    <w:rsid w:val="225D0CCB"/>
    <w:rsid w:val="2268661C"/>
    <w:rsid w:val="229D5007"/>
    <w:rsid w:val="22FD3CF7"/>
    <w:rsid w:val="23055AE2"/>
    <w:rsid w:val="23100E8A"/>
    <w:rsid w:val="232079E6"/>
    <w:rsid w:val="232A43C0"/>
    <w:rsid w:val="233B6F6D"/>
    <w:rsid w:val="234A44CD"/>
    <w:rsid w:val="236D6B4E"/>
    <w:rsid w:val="23AC19E3"/>
    <w:rsid w:val="23D322D3"/>
    <w:rsid w:val="23DB76DF"/>
    <w:rsid w:val="240F3CE2"/>
    <w:rsid w:val="241B3D4C"/>
    <w:rsid w:val="242106E3"/>
    <w:rsid w:val="242320B4"/>
    <w:rsid w:val="2437271F"/>
    <w:rsid w:val="243E45C7"/>
    <w:rsid w:val="244B7BF2"/>
    <w:rsid w:val="245434CE"/>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B76FF0"/>
    <w:rsid w:val="25BA7C7E"/>
    <w:rsid w:val="25C33172"/>
    <w:rsid w:val="25C65F86"/>
    <w:rsid w:val="25F25669"/>
    <w:rsid w:val="260E79FF"/>
    <w:rsid w:val="26145C7C"/>
    <w:rsid w:val="2620356A"/>
    <w:rsid w:val="266D3E6D"/>
    <w:rsid w:val="267731D1"/>
    <w:rsid w:val="267907D5"/>
    <w:rsid w:val="26B353DC"/>
    <w:rsid w:val="26DC0619"/>
    <w:rsid w:val="27195933"/>
    <w:rsid w:val="273B3CF7"/>
    <w:rsid w:val="27475541"/>
    <w:rsid w:val="275671B8"/>
    <w:rsid w:val="277577D6"/>
    <w:rsid w:val="27762C81"/>
    <w:rsid w:val="27967104"/>
    <w:rsid w:val="27996673"/>
    <w:rsid w:val="279D596A"/>
    <w:rsid w:val="27A50D40"/>
    <w:rsid w:val="27A7649B"/>
    <w:rsid w:val="27B824C4"/>
    <w:rsid w:val="27EE4691"/>
    <w:rsid w:val="27F87DFF"/>
    <w:rsid w:val="28331903"/>
    <w:rsid w:val="28586DA0"/>
    <w:rsid w:val="285F2F3A"/>
    <w:rsid w:val="28617A65"/>
    <w:rsid w:val="286B1703"/>
    <w:rsid w:val="28865B09"/>
    <w:rsid w:val="289E124B"/>
    <w:rsid w:val="28BD2CF4"/>
    <w:rsid w:val="28F238F0"/>
    <w:rsid w:val="28F95311"/>
    <w:rsid w:val="291A0D29"/>
    <w:rsid w:val="295E6B72"/>
    <w:rsid w:val="297D4984"/>
    <w:rsid w:val="298F4EF3"/>
    <w:rsid w:val="299F78B6"/>
    <w:rsid w:val="29B3230C"/>
    <w:rsid w:val="29B97BA4"/>
    <w:rsid w:val="29CB06D7"/>
    <w:rsid w:val="29CC039F"/>
    <w:rsid w:val="29D30EAF"/>
    <w:rsid w:val="29D357B2"/>
    <w:rsid w:val="29E62EBE"/>
    <w:rsid w:val="2A04012A"/>
    <w:rsid w:val="2A100351"/>
    <w:rsid w:val="2A164F5A"/>
    <w:rsid w:val="2A2210E3"/>
    <w:rsid w:val="2A585A67"/>
    <w:rsid w:val="2A6B02A8"/>
    <w:rsid w:val="2A7B2BC2"/>
    <w:rsid w:val="2A9845F0"/>
    <w:rsid w:val="2AA35A00"/>
    <w:rsid w:val="2ABF44AF"/>
    <w:rsid w:val="2AC63C23"/>
    <w:rsid w:val="2AE952F3"/>
    <w:rsid w:val="2AFC4894"/>
    <w:rsid w:val="2B230BC7"/>
    <w:rsid w:val="2B25767C"/>
    <w:rsid w:val="2B3C2000"/>
    <w:rsid w:val="2B4C1378"/>
    <w:rsid w:val="2B5841C1"/>
    <w:rsid w:val="2B634913"/>
    <w:rsid w:val="2B664AA8"/>
    <w:rsid w:val="2B68108F"/>
    <w:rsid w:val="2B6F54BD"/>
    <w:rsid w:val="2B84102E"/>
    <w:rsid w:val="2B8751C0"/>
    <w:rsid w:val="2B8B0C1D"/>
    <w:rsid w:val="2B971F94"/>
    <w:rsid w:val="2BCB1306"/>
    <w:rsid w:val="2BCD0DE9"/>
    <w:rsid w:val="2BD71724"/>
    <w:rsid w:val="2BEE56AA"/>
    <w:rsid w:val="2C197C11"/>
    <w:rsid w:val="2C5A484A"/>
    <w:rsid w:val="2C974E26"/>
    <w:rsid w:val="2CC13BF5"/>
    <w:rsid w:val="2CCD05D7"/>
    <w:rsid w:val="2CE03230"/>
    <w:rsid w:val="2CE85574"/>
    <w:rsid w:val="2CEA3B3F"/>
    <w:rsid w:val="2D0068BE"/>
    <w:rsid w:val="2D1C4BA9"/>
    <w:rsid w:val="2D44062F"/>
    <w:rsid w:val="2D501D64"/>
    <w:rsid w:val="2D880734"/>
    <w:rsid w:val="2D9F5D44"/>
    <w:rsid w:val="2DA127E9"/>
    <w:rsid w:val="2DBA61AE"/>
    <w:rsid w:val="2DD05C44"/>
    <w:rsid w:val="2DE00818"/>
    <w:rsid w:val="2DE30D73"/>
    <w:rsid w:val="2DFC3737"/>
    <w:rsid w:val="2E092E20"/>
    <w:rsid w:val="2E121023"/>
    <w:rsid w:val="2E1D799E"/>
    <w:rsid w:val="2E5E4C46"/>
    <w:rsid w:val="2E9564D6"/>
    <w:rsid w:val="2EAF7ABA"/>
    <w:rsid w:val="2EF04710"/>
    <w:rsid w:val="2EFC2207"/>
    <w:rsid w:val="2F3C63B4"/>
    <w:rsid w:val="2F3D1F5C"/>
    <w:rsid w:val="2F5E6405"/>
    <w:rsid w:val="2F6A44C2"/>
    <w:rsid w:val="2F7368A7"/>
    <w:rsid w:val="2FAA36C3"/>
    <w:rsid w:val="2FAE0E52"/>
    <w:rsid w:val="2FB92659"/>
    <w:rsid w:val="2FB96E4E"/>
    <w:rsid w:val="2FCC1679"/>
    <w:rsid w:val="2FF47A4A"/>
    <w:rsid w:val="30041AE8"/>
    <w:rsid w:val="301D51DB"/>
    <w:rsid w:val="302B1EEE"/>
    <w:rsid w:val="306D7B1F"/>
    <w:rsid w:val="30902D63"/>
    <w:rsid w:val="30DA099F"/>
    <w:rsid w:val="30DC72B8"/>
    <w:rsid w:val="30EC6FAC"/>
    <w:rsid w:val="30EF53E6"/>
    <w:rsid w:val="30F350F6"/>
    <w:rsid w:val="31122397"/>
    <w:rsid w:val="313E1763"/>
    <w:rsid w:val="313E79B5"/>
    <w:rsid w:val="31740F1E"/>
    <w:rsid w:val="317653A0"/>
    <w:rsid w:val="318B18A1"/>
    <w:rsid w:val="319B6CE9"/>
    <w:rsid w:val="31AC6F2B"/>
    <w:rsid w:val="31BA5621"/>
    <w:rsid w:val="31BD2FCF"/>
    <w:rsid w:val="31E72423"/>
    <w:rsid w:val="31F1357D"/>
    <w:rsid w:val="321D2357"/>
    <w:rsid w:val="323B37F3"/>
    <w:rsid w:val="32413B97"/>
    <w:rsid w:val="32490D4C"/>
    <w:rsid w:val="32891103"/>
    <w:rsid w:val="328A3658"/>
    <w:rsid w:val="32911E02"/>
    <w:rsid w:val="32C0342E"/>
    <w:rsid w:val="32DC6FA1"/>
    <w:rsid w:val="33267D80"/>
    <w:rsid w:val="334C55A8"/>
    <w:rsid w:val="334F6D3D"/>
    <w:rsid w:val="337A0A4C"/>
    <w:rsid w:val="3380519E"/>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98597D"/>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5036C"/>
    <w:rsid w:val="371B7CF7"/>
    <w:rsid w:val="371D3AC3"/>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F4304F"/>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7BA"/>
    <w:rsid w:val="3ABC01EE"/>
    <w:rsid w:val="3AC74A80"/>
    <w:rsid w:val="3AC84000"/>
    <w:rsid w:val="3AF41507"/>
    <w:rsid w:val="3B021F36"/>
    <w:rsid w:val="3B3D3C2D"/>
    <w:rsid w:val="3B452519"/>
    <w:rsid w:val="3B52400F"/>
    <w:rsid w:val="3B942635"/>
    <w:rsid w:val="3B9B6557"/>
    <w:rsid w:val="3BAC2D91"/>
    <w:rsid w:val="3BC769F3"/>
    <w:rsid w:val="3BDF44B4"/>
    <w:rsid w:val="3BE432F7"/>
    <w:rsid w:val="3BF359E8"/>
    <w:rsid w:val="3BF94372"/>
    <w:rsid w:val="3C0B2548"/>
    <w:rsid w:val="3C1B64BB"/>
    <w:rsid w:val="3C381E36"/>
    <w:rsid w:val="3C4E70C5"/>
    <w:rsid w:val="3C7623C1"/>
    <w:rsid w:val="3CB22926"/>
    <w:rsid w:val="3CB477A3"/>
    <w:rsid w:val="3CB52527"/>
    <w:rsid w:val="3CDB3C72"/>
    <w:rsid w:val="3CEC2801"/>
    <w:rsid w:val="3D1069DA"/>
    <w:rsid w:val="3D2A7F67"/>
    <w:rsid w:val="3D614BBF"/>
    <w:rsid w:val="3D866FAA"/>
    <w:rsid w:val="3D993E1E"/>
    <w:rsid w:val="3DA71B01"/>
    <w:rsid w:val="3DB60AC0"/>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406BD"/>
    <w:rsid w:val="40326890"/>
    <w:rsid w:val="403C59C0"/>
    <w:rsid w:val="40657240"/>
    <w:rsid w:val="40DB1222"/>
    <w:rsid w:val="40EE24DC"/>
    <w:rsid w:val="40F77B80"/>
    <w:rsid w:val="4127313D"/>
    <w:rsid w:val="413B04EA"/>
    <w:rsid w:val="41A97B8E"/>
    <w:rsid w:val="41D731B5"/>
    <w:rsid w:val="41EB2AB3"/>
    <w:rsid w:val="4205365D"/>
    <w:rsid w:val="420F4049"/>
    <w:rsid w:val="42295B17"/>
    <w:rsid w:val="422C360E"/>
    <w:rsid w:val="42503C7F"/>
    <w:rsid w:val="425D5371"/>
    <w:rsid w:val="42702248"/>
    <w:rsid w:val="427F7E2D"/>
    <w:rsid w:val="428414F0"/>
    <w:rsid w:val="42905FED"/>
    <w:rsid w:val="429338D8"/>
    <w:rsid w:val="429C1FDF"/>
    <w:rsid w:val="42AD715E"/>
    <w:rsid w:val="42B05E18"/>
    <w:rsid w:val="42C11812"/>
    <w:rsid w:val="42DB0FC1"/>
    <w:rsid w:val="42EF6C21"/>
    <w:rsid w:val="430516D1"/>
    <w:rsid w:val="431C0C27"/>
    <w:rsid w:val="432E54A2"/>
    <w:rsid w:val="433340CF"/>
    <w:rsid w:val="433832DD"/>
    <w:rsid w:val="434F017C"/>
    <w:rsid w:val="436A06BA"/>
    <w:rsid w:val="43966024"/>
    <w:rsid w:val="43990A6F"/>
    <w:rsid w:val="43A35F00"/>
    <w:rsid w:val="43D2324F"/>
    <w:rsid w:val="43EF5D63"/>
    <w:rsid w:val="43F6411F"/>
    <w:rsid w:val="441D5B50"/>
    <w:rsid w:val="442F6BA5"/>
    <w:rsid w:val="448434D9"/>
    <w:rsid w:val="449A1171"/>
    <w:rsid w:val="449D27EC"/>
    <w:rsid w:val="44AA7191"/>
    <w:rsid w:val="44C070D7"/>
    <w:rsid w:val="44DE0CB4"/>
    <w:rsid w:val="44EE00F9"/>
    <w:rsid w:val="44FC16F7"/>
    <w:rsid w:val="450C4F1D"/>
    <w:rsid w:val="45266E38"/>
    <w:rsid w:val="45344135"/>
    <w:rsid w:val="4536001D"/>
    <w:rsid w:val="453C49D0"/>
    <w:rsid w:val="453E1BA6"/>
    <w:rsid w:val="45534E7E"/>
    <w:rsid w:val="455659FE"/>
    <w:rsid w:val="45795008"/>
    <w:rsid w:val="4586705D"/>
    <w:rsid w:val="45876384"/>
    <w:rsid w:val="45912351"/>
    <w:rsid w:val="459A1911"/>
    <w:rsid w:val="459B196B"/>
    <w:rsid w:val="45D24FF7"/>
    <w:rsid w:val="45DD4DC1"/>
    <w:rsid w:val="45E91640"/>
    <w:rsid w:val="4617510C"/>
    <w:rsid w:val="461D6A8E"/>
    <w:rsid w:val="462D66FA"/>
    <w:rsid w:val="462F3918"/>
    <w:rsid w:val="46472A10"/>
    <w:rsid w:val="466B6D95"/>
    <w:rsid w:val="46780C70"/>
    <w:rsid w:val="46851FCA"/>
    <w:rsid w:val="469278E5"/>
    <w:rsid w:val="4697073F"/>
    <w:rsid w:val="469E0B58"/>
    <w:rsid w:val="46A2629B"/>
    <w:rsid w:val="46B11CD5"/>
    <w:rsid w:val="46B3785E"/>
    <w:rsid w:val="46E666DE"/>
    <w:rsid w:val="46FA1DA3"/>
    <w:rsid w:val="47430B28"/>
    <w:rsid w:val="476F0BC1"/>
    <w:rsid w:val="47775452"/>
    <w:rsid w:val="477B03E8"/>
    <w:rsid w:val="478E5CD5"/>
    <w:rsid w:val="47AB6FCE"/>
    <w:rsid w:val="47B5739B"/>
    <w:rsid w:val="47BE36AE"/>
    <w:rsid w:val="47D85D6C"/>
    <w:rsid w:val="47DC5924"/>
    <w:rsid w:val="47EE4D13"/>
    <w:rsid w:val="48172D6C"/>
    <w:rsid w:val="481935D8"/>
    <w:rsid w:val="481A3538"/>
    <w:rsid w:val="483B187F"/>
    <w:rsid w:val="48497FAC"/>
    <w:rsid w:val="485338EE"/>
    <w:rsid w:val="485E47AF"/>
    <w:rsid w:val="489133E5"/>
    <w:rsid w:val="48A104E1"/>
    <w:rsid w:val="48A759E8"/>
    <w:rsid w:val="48B60321"/>
    <w:rsid w:val="48C86911"/>
    <w:rsid w:val="48CA2893"/>
    <w:rsid w:val="48DB7303"/>
    <w:rsid w:val="48F232BB"/>
    <w:rsid w:val="491E4377"/>
    <w:rsid w:val="493B2B85"/>
    <w:rsid w:val="49476BC8"/>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9B7DF4"/>
    <w:rsid w:val="4AA74793"/>
    <w:rsid w:val="4AEA6325"/>
    <w:rsid w:val="4AF22A01"/>
    <w:rsid w:val="4B3777B4"/>
    <w:rsid w:val="4B5B2430"/>
    <w:rsid w:val="4BCF4727"/>
    <w:rsid w:val="4BD24D75"/>
    <w:rsid w:val="4BDE16DD"/>
    <w:rsid w:val="4BEE55BB"/>
    <w:rsid w:val="4C1F6E90"/>
    <w:rsid w:val="4C570FDC"/>
    <w:rsid w:val="4C784527"/>
    <w:rsid w:val="4C80766E"/>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633173"/>
    <w:rsid w:val="5076286F"/>
    <w:rsid w:val="507C3E36"/>
    <w:rsid w:val="508D0734"/>
    <w:rsid w:val="50CE3319"/>
    <w:rsid w:val="50D0772D"/>
    <w:rsid w:val="51051E45"/>
    <w:rsid w:val="510B1E8D"/>
    <w:rsid w:val="51442461"/>
    <w:rsid w:val="515962F8"/>
    <w:rsid w:val="515C5909"/>
    <w:rsid w:val="516A3A56"/>
    <w:rsid w:val="516C2118"/>
    <w:rsid w:val="517664B3"/>
    <w:rsid w:val="517C04A2"/>
    <w:rsid w:val="51805044"/>
    <w:rsid w:val="51CB39BF"/>
    <w:rsid w:val="51D41B82"/>
    <w:rsid w:val="51DC782B"/>
    <w:rsid w:val="51DC7922"/>
    <w:rsid w:val="51F11262"/>
    <w:rsid w:val="523019B3"/>
    <w:rsid w:val="523F0155"/>
    <w:rsid w:val="52461B6F"/>
    <w:rsid w:val="5246628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22ADD"/>
    <w:rsid w:val="553F0A67"/>
    <w:rsid w:val="554C277D"/>
    <w:rsid w:val="5566566D"/>
    <w:rsid w:val="5572737D"/>
    <w:rsid w:val="557C08CC"/>
    <w:rsid w:val="55801BAC"/>
    <w:rsid w:val="558934D9"/>
    <w:rsid w:val="559343F8"/>
    <w:rsid w:val="55945546"/>
    <w:rsid w:val="55A048E4"/>
    <w:rsid w:val="55A84C13"/>
    <w:rsid w:val="55BC501B"/>
    <w:rsid w:val="55C53C6A"/>
    <w:rsid w:val="55FF537E"/>
    <w:rsid w:val="5620701B"/>
    <w:rsid w:val="563D098A"/>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E30"/>
    <w:rsid w:val="57A604AB"/>
    <w:rsid w:val="57BF34B0"/>
    <w:rsid w:val="57BF51F9"/>
    <w:rsid w:val="57DF3E9C"/>
    <w:rsid w:val="5804599B"/>
    <w:rsid w:val="58105328"/>
    <w:rsid w:val="58191195"/>
    <w:rsid w:val="581F7145"/>
    <w:rsid w:val="582A7A9E"/>
    <w:rsid w:val="5867301D"/>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F09E5"/>
    <w:rsid w:val="5A72688B"/>
    <w:rsid w:val="5AA96B31"/>
    <w:rsid w:val="5ADB3276"/>
    <w:rsid w:val="5ADF7E93"/>
    <w:rsid w:val="5AEB2F58"/>
    <w:rsid w:val="5B7A08A2"/>
    <w:rsid w:val="5B8D2B5D"/>
    <w:rsid w:val="5BA23E80"/>
    <w:rsid w:val="5BAE46C1"/>
    <w:rsid w:val="5BF277E2"/>
    <w:rsid w:val="5BFF627E"/>
    <w:rsid w:val="5C020A5F"/>
    <w:rsid w:val="5C024437"/>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35912"/>
    <w:rsid w:val="5D8F6D1E"/>
    <w:rsid w:val="5DA7596F"/>
    <w:rsid w:val="5DBA4DF7"/>
    <w:rsid w:val="5DC310BE"/>
    <w:rsid w:val="5DCB1D21"/>
    <w:rsid w:val="5DD56E47"/>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76322"/>
    <w:rsid w:val="5F4D5684"/>
    <w:rsid w:val="5F63118D"/>
    <w:rsid w:val="5FA62A45"/>
    <w:rsid w:val="5FB9411A"/>
    <w:rsid w:val="5FDD6B34"/>
    <w:rsid w:val="5FF17AF7"/>
    <w:rsid w:val="600C08A3"/>
    <w:rsid w:val="60171F35"/>
    <w:rsid w:val="603C0E70"/>
    <w:rsid w:val="60444A7D"/>
    <w:rsid w:val="605178A7"/>
    <w:rsid w:val="605D4C28"/>
    <w:rsid w:val="60735155"/>
    <w:rsid w:val="60863A71"/>
    <w:rsid w:val="60B5698B"/>
    <w:rsid w:val="60B71B8D"/>
    <w:rsid w:val="60FD44EB"/>
    <w:rsid w:val="61012499"/>
    <w:rsid w:val="6136238C"/>
    <w:rsid w:val="61620C52"/>
    <w:rsid w:val="6176052D"/>
    <w:rsid w:val="61841955"/>
    <w:rsid w:val="61886913"/>
    <w:rsid w:val="618941F1"/>
    <w:rsid w:val="61920BFB"/>
    <w:rsid w:val="61A84047"/>
    <w:rsid w:val="61AE3D33"/>
    <w:rsid w:val="61D615AF"/>
    <w:rsid w:val="61EF0F8B"/>
    <w:rsid w:val="61F71336"/>
    <w:rsid w:val="61FC0A35"/>
    <w:rsid w:val="620F7B24"/>
    <w:rsid w:val="621243C2"/>
    <w:rsid w:val="624F75D6"/>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B401A2"/>
    <w:rsid w:val="63EA6DE7"/>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C030DF"/>
    <w:rsid w:val="65C4199C"/>
    <w:rsid w:val="65D12F00"/>
    <w:rsid w:val="65DE7FBC"/>
    <w:rsid w:val="65FD165F"/>
    <w:rsid w:val="66084D38"/>
    <w:rsid w:val="660E0B0A"/>
    <w:rsid w:val="66223BF7"/>
    <w:rsid w:val="662E6A71"/>
    <w:rsid w:val="663E1840"/>
    <w:rsid w:val="66A678D4"/>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E1027C"/>
    <w:rsid w:val="67FC13D5"/>
    <w:rsid w:val="68347D07"/>
    <w:rsid w:val="685079F2"/>
    <w:rsid w:val="685C1EF3"/>
    <w:rsid w:val="685E13B0"/>
    <w:rsid w:val="68626BDC"/>
    <w:rsid w:val="68754EED"/>
    <w:rsid w:val="68792F37"/>
    <w:rsid w:val="688D3549"/>
    <w:rsid w:val="688D479A"/>
    <w:rsid w:val="68914293"/>
    <w:rsid w:val="68C2756A"/>
    <w:rsid w:val="68E06DC4"/>
    <w:rsid w:val="68EF30C0"/>
    <w:rsid w:val="68F0088D"/>
    <w:rsid w:val="690D0296"/>
    <w:rsid w:val="69174E12"/>
    <w:rsid w:val="695074D3"/>
    <w:rsid w:val="69995F07"/>
    <w:rsid w:val="69A4394B"/>
    <w:rsid w:val="69CD4538"/>
    <w:rsid w:val="69DF14E6"/>
    <w:rsid w:val="69F46F40"/>
    <w:rsid w:val="6A2E3D63"/>
    <w:rsid w:val="6A445338"/>
    <w:rsid w:val="6A736AB1"/>
    <w:rsid w:val="6A775A87"/>
    <w:rsid w:val="6A7D079A"/>
    <w:rsid w:val="6A961000"/>
    <w:rsid w:val="6AAE3893"/>
    <w:rsid w:val="6AB42D1F"/>
    <w:rsid w:val="6AD31520"/>
    <w:rsid w:val="6AE66E71"/>
    <w:rsid w:val="6B154282"/>
    <w:rsid w:val="6B1B22C6"/>
    <w:rsid w:val="6B2C2D57"/>
    <w:rsid w:val="6B721796"/>
    <w:rsid w:val="6B9F0E1E"/>
    <w:rsid w:val="6BB10A0B"/>
    <w:rsid w:val="6BD30D56"/>
    <w:rsid w:val="6BF270CE"/>
    <w:rsid w:val="6BF914ED"/>
    <w:rsid w:val="6BFBAB96"/>
    <w:rsid w:val="6C19498A"/>
    <w:rsid w:val="6C2E2A8A"/>
    <w:rsid w:val="6C6F193B"/>
    <w:rsid w:val="6C700348"/>
    <w:rsid w:val="6C706D77"/>
    <w:rsid w:val="6C7D6C05"/>
    <w:rsid w:val="6CB334A2"/>
    <w:rsid w:val="6CBD2E59"/>
    <w:rsid w:val="6CC50C24"/>
    <w:rsid w:val="6CF84761"/>
    <w:rsid w:val="6CFB5196"/>
    <w:rsid w:val="6CFE2412"/>
    <w:rsid w:val="6D5411B2"/>
    <w:rsid w:val="6D550310"/>
    <w:rsid w:val="6D9A3AEA"/>
    <w:rsid w:val="6DC61CBE"/>
    <w:rsid w:val="6DC72505"/>
    <w:rsid w:val="6E0C4BC3"/>
    <w:rsid w:val="6E4E0F43"/>
    <w:rsid w:val="6E4E41FF"/>
    <w:rsid w:val="6E5B71E2"/>
    <w:rsid w:val="6E7440FF"/>
    <w:rsid w:val="6E927F9B"/>
    <w:rsid w:val="6E930520"/>
    <w:rsid w:val="6E975014"/>
    <w:rsid w:val="6E9C64BD"/>
    <w:rsid w:val="6EB61805"/>
    <w:rsid w:val="6ED21C8D"/>
    <w:rsid w:val="6EDF7DF5"/>
    <w:rsid w:val="6EF44215"/>
    <w:rsid w:val="6F0B4673"/>
    <w:rsid w:val="6F3473E5"/>
    <w:rsid w:val="6F3E1B52"/>
    <w:rsid w:val="6F3E3D86"/>
    <w:rsid w:val="6F410E91"/>
    <w:rsid w:val="6F5903D3"/>
    <w:rsid w:val="6F5A2F04"/>
    <w:rsid w:val="6F9E54E7"/>
    <w:rsid w:val="6FA14A68"/>
    <w:rsid w:val="6FAA39D1"/>
    <w:rsid w:val="6FAA74EA"/>
    <w:rsid w:val="6FBC64DE"/>
    <w:rsid w:val="6FC165CF"/>
    <w:rsid w:val="6FD6290B"/>
    <w:rsid w:val="6FDA6603"/>
    <w:rsid w:val="6FDB6D93"/>
    <w:rsid w:val="6FE25B6B"/>
    <w:rsid w:val="700C06A3"/>
    <w:rsid w:val="70745C8D"/>
    <w:rsid w:val="70760363"/>
    <w:rsid w:val="70833188"/>
    <w:rsid w:val="70B23573"/>
    <w:rsid w:val="70B64178"/>
    <w:rsid w:val="70CD1B9F"/>
    <w:rsid w:val="70DB3E63"/>
    <w:rsid w:val="70EE078E"/>
    <w:rsid w:val="70FD0687"/>
    <w:rsid w:val="71425CBB"/>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9667D"/>
    <w:rsid w:val="72E31EB7"/>
    <w:rsid w:val="72F23AA2"/>
    <w:rsid w:val="72F91E31"/>
    <w:rsid w:val="73365C79"/>
    <w:rsid w:val="733A3E96"/>
    <w:rsid w:val="7363682B"/>
    <w:rsid w:val="736A5D47"/>
    <w:rsid w:val="737179EE"/>
    <w:rsid w:val="73774085"/>
    <w:rsid w:val="737819DC"/>
    <w:rsid w:val="738F302B"/>
    <w:rsid w:val="73966566"/>
    <w:rsid w:val="73AE2DD7"/>
    <w:rsid w:val="73B85BA3"/>
    <w:rsid w:val="74196686"/>
    <w:rsid w:val="74233153"/>
    <w:rsid w:val="74353480"/>
    <w:rsid w:val="74481E55"/>
    <w:rsid w:val="745D2AE8"/>
    <w:rsid w:val="746B313D"/>
    <w:rsid w:val="74740A98"/>
    <w:rsid w:val="7489001F"/>
    <w:rsid w:val="749A67C9"/>
    <w:rsid w:val="74A27042"/>
    <w:rsid w:val="74A9621B"/>
    <w:rsid w:val="74B80DF9"/>
    <w:rsid w:val="74B87B8B"/>
    <w:rsid w:val="74F75E16"/>
    <w:rsid w:val="74FA5671"/>
    <w:rsid w:val="7521148F"/>
    <w:rsid w:val="752A52EA"/>
    <w:rsid w:val="752A6BC5"/>
    <w:rsid w:val="753D6E5D"/>
    <w:rsid w:val="755D620A"/>
    <w:rsid w:val="755E3B9C"/>
    <w:rsid w:val="758075D4"/>
    <w:rsid w:val="7592220F"/>
    <w:rsid w:val="759A5F7F"/>
    <w:rsid w:val="75AA6219"/>
    <w:rsid w:val="75F234F5"/>
    <w:rsid w:val="76230FA6"/>
    <w:rsid w:val="762C2E26"/>
    <w:rsid w:val="762F0AE4"/>
    <w:rsid w:val="763518A9"/>
    <w:rsid w:val="7641097A"/>
    <w:rsid w:val="76495653"/>
    <w:rsid w:val="764F4E86"/>
    <w:rsid w:val="76527399"/>
    <w:rsid w:val="76662BEC"/>
    <w:rsid w:val="76B33626"/>
    <w:rsid w:val="76B949B4"/>
    <w:rsid w:val="76E6374A"/>
    <w:rsid w:val="76EC4D8A"/>
    <w:rsid w:val="76EF6DD7"/>
    <w:rsid w:val="770164E5"/>
    <w:rsid w:val="77025A15"/>
    <w:rsid w:val="770A56C6"/>
    <w:rsid w:val="770C75F3"/>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4A4999"/>
    <w:rsid w:val="79746AC8"/>
    <w:rsid w:val="79863FE5"/>
    <w:rsid w:val="798D141B"/>
    <w:rsid w:val="79A00398"/>
    <w:rsid w:val="79A376E3"/>
    <w:rsid w:val="79AB36E9"/>
    <w:rsid w:val="79C36276"/>
    <w:rsid w:val="79C466B2"/>
    <w:rsid w:val="79E42912"/>
    <w:rsid w:val="7A0A223C"/>
    <w:rsid w:val="7A2F6982"/>
    <w:rsid w:val="7A454629"/>
    <w:rsid w:val="7A5201EB"/>
    <w:rsid w:val="7A5670F2"/>
    <w:rsid w:val="7A6841AF"/>
    <w:rsid w:val="7A8969A3"/>
    <w:rsid w:val="7A8976BD"/>
    <w:rsid w:val="7A9E28FC"/>
    <w:rsid w:val="7ABF0705"/>
    <w:rsid w:val="7AE33563"/>
    <w:rsid w:val="7AE96BD1"/>
    <w:rsid w:val="7AF53199"/>
    <w:rsid w:val="7B094167"/>
    <w:rsid w:val="7B1B6CA4"/>
    <w:rsid w:val="7B3661C2"/>
    <w:rsid w:val="7B3D4778"/>
    <w:rsid w:val="7B4C47A0"/>
    <w:rsid w:val="7B5007B7"/>
    <w:rsid w:val="7B623571"/>
    <w:rsid w:val="7B716112"/>
    <w:rsid w:val="7B88257E"/>
    <w:rsid w:val="7B8878D2"/>
    <w:rsid w:val="7B9652C4"/>
    <w:rsid w:val="7B9B0B2D"/>
    <w:rsid w:val="7BA52164"/>
    <w:rsid w:val="7BB32FBA"/>
    <w:rsid w:val="7C1E0E08"/>
    <w:rsid w:val="7C1F04B7"/>
    <w:rsid w:val="7C2646F0"/>
    <w:rsid w:val="7C3D1EE5"/>
    <w:rsid w:val="7C416BFD"/>
    <w:rsid w:val="7C4D7068"/>
    <w:rsid w:val="7C75642A"/>
    <w:rsid w:val="7C852D0B"/>
    <w:rsid w:val="7C8810B1"/>
    <w:rsid w:val="7CC14A62"/>
    <w:rsid w:val="7CD2057E"/>
    <w:rsid w:val="7D0857B2"/>
    <w:rsid w:val="7D13378D"/>
    <w:rsid w:val="7D145441"/>
    <w:rsid w:val="7D424536"/>
    <w:rsid w:val="7D5847AD"/>
    <w:rsid w:val="7D592A4D"/>
    <w:rsid w:val="7D8A1D89"/>
    <w:rsid w:val="7D8E227D"/>
    <w:rsid w:val="7DC66E51"/>
    <w:rsid w:val="7DCA3510"/>
    <w:rsid w:val="7DCB59C3"/>
    <w:rsid w:val="7DF65158"/>
    <w:rsid w:val="7DF70D09"/>
    <w:rsid w:val="7E027FF7"/>
    <w:rsid w:val="7E24488A"/>
    <w:rsid w:val="7E274433"/>
    <w:rsid w:val="7E2F7B9D"/>
    <w:rsid w:val="7E322E22"/>
    <w:rsid w:val="7E573587"/>
    <w:rsid w:val="7E6416AA"/>
    <w:rsid w:val="7E820E9B"/>
    <w:rsid w:val="7E8A5499"/>
    <w:rsid w:val="7E9114B5"/>
    <w:rsid w:val="7EB44715"/>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5">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6">
    <w:name w:val="heading 3"/>
    <w:basedOn w:val="1"/>
    <w:next w:val="7"/>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8">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9">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10">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1">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2">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3">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83"/>
    <w:autoRedefine/>
    <w:qFormat/>
    <w:uiPriority w:val="0"/>
    <w:pPr>
      <w:tabs>
        <w:tab w:val="left" w:pos="208"/>
      </w:tabs>
      <w:spacing w:line="432" w:lineRule="auto"/>
    </w:pPr>
    <w:rPr>
      <w:rFonts w:ascii="仿宋_GB2312" w:eastAsia="仿宋_GB2312" w:cs="仿宋_GB2312"/>
      <w:sz w:val="28"/>
      <w:szCs w:val="28"/>
    </w:rPr>
  </w:style>
  <w:style w:type="paragraph" w:styleId="3">
    <w:name w:val="Body Text First Indent"/>
    <w:basedOn w:val="2"/>
    <w:next w:val="1"/>
    <w:link w:val="98"/>
    <w:autoRedefine/>
    <w:qFormat/>
    <w:uiPriority w:val="0"/>
    <w:pPr>
      <w:spacing w:after="120" w:line="240" w:lineRule="auto"/>
      <w:ind w:firstLine="420"/>
    </w:pPr>
    <w:rPr>
      <w:lang w:val="zh-CN"/>
    </w:rPr>
  </w:style>
  <w:style w:type="paragraph" w:styleId="7">
    <w:name w:val="Plain Text"/>
    <w:basedOn w:val="1"/>
    <w:link w:val="85"/>
    <w:qFormat/>
    <w:uiPriority w:val="99"/>
    <w:rPr>
      <w:rFonts w:ascii="宋体" w:hAnsi="Courier New" w:cs="宋体"/>
    </w:rPr>
  </w:style>
  <w:style w:type="paragraph" w:styleId="14">
    <w:name w:val="toc 7"/>
    <w:basedOn w:val="1"/>
    <w:next w:val="1"/>
    <w:autoRedefine/>
    <w:qFormat/>
    <w:uiPriority w:val="39"/>
    <w:pPr>
      <w:ind w:left="2520" w:leftChars="1200"/>
    </w:pPr>
    <w:rPr>
      <w:rFonts w:ascii="Calibri" w:hAnsi="Calibri" w:cs="Calibri"/>
    </w:rPr>
  </w:style>
  <w:style w:type="paragraph" w:styleId="15">
    <w:name w:val="Normal Indent"/>
    <w:basedOn w:val="1"/>
    <w:next w:val="1"/>
    <w:autoRedefine/>
    <w:qFormat/>
    <w:uiPriority w:val="0"/>
    <w:pPr>
      <w:ind w:firstLine="420"/>
    </w:pPr>
  </w:style>
  <w:style w:type="paragraph" w:styleId="16">
    <w:name w:val="caption"/>
    <w:basedOn w:val="1"/>
    <w:next w:val="1"/>
    <w:link w:val="99"/>
    <w:autoRedefine/>
    <w:qFormat/>
    <w:uiPriority w:val="0"/>
    <w:pPr>
      <w:spacing w:before="152" w:after="160"/>
    </w:pPr>
    <w:rPr>
      <w:rFonts w:ascii="Arial" w:hAnsi="Arial" w:eastAsia="黑体"/>
      <w:sz w:val="20"/>
      <w:szCs w:val="20"/>
    </w:rPr>
  </w:style>
  <w:style w:type="paragraph" w:styleId="17">
    <w:name w:val="List Bullet"/>
    <w:basedOn w:val="1"/>
    <w:autoRedefine/>
    <w:qFormat/>
    <w:uiPriority w:val="0"/>
    <w:pPr>
      <w:tabs>
        <w:tab w:val="left" w:pos="360"/>
      </w:tabs>
      <w:ind w:left="360" w:hanging="360"/>
    </w:pPr>
  </w:style>
  <w:style w:type="paragraph" w:styleId="18">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19">
    <w:name w:val="annotation text"/>
    <w:basedOn w:val="1"/>
    <w:link w:val="81"/>
    <w:autoRedefine/>
    <w:qFormat/>
    <w:uiPriority w:val="99"/>
    <w:pPr>
      <w:jc w:val="left"/>
    </w:pPr>
  </w:style>
  <w:style w:type="paragraph" w:styleId="20">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21">
    <w:name w:val="Body Text Indent"/>
    <w:basedOn w:val="1"/>
    <w:next w:val="15"/>
    <w:link w:val="84"/>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toc 8"/>
    <w:basedOn w:val="1"/>
    <w:next w:val="1"/>
    <w:autoRedefine/>
    <w:qFormat/>
    <w:uiPriority w:val="39"/>
    <w:pPr>
      <w:ind w:left="2940" w:leftChars="1400"/>
    </w:pPr>
    <w:rPr>
      <w:rFonts w:ascii="Calibri" w:hAnsi="Calibri" w:cs="Calibri"/>
    </w:rPr>
  </w:style>
  <w:style w:type="paragraph" w:styleId="28">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29">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0">
    <w:name w:val="Balloon Text"/>
    <w:basedOn w:val="1"/>
    <w:link w:val="88"/>
    <w:autoRedefine/>
    <w:qFormat/>
    <w:uiPriority w:val="0"/>
    <w:rPr>
      <w:sz w:val="18"/>
      <w:szCs w:val="18"/>
    </w:rPr>
  </w:style>
  <w:style w:type="paragraph" w:styleId="31">
    <w:name w:val="footer"/>
    <w:basedOn w:val="1"/>
    <w:link w:val="89"/>
    <w:qFormat/>
    <w:uiPriority w:val="99"/>
    <w:pPr>
      <w:tabs>
        <w:tab w:val="center" w:pos="4153"/>
        <w:tab w:val="right" w:pos="8306"/>
      </w:tabs>
      <w:snapToGrid w:val="0"/>
      <w:jc w:val="left"/>
    </w:pPr>
    <w:rPr>
      <w:sz w:val="18"/>
      <w:szCs w:val="18"/>
    </w:rPr>
  </w:style>
  <w:style w:type="paragraph" w:styleId="32">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3">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4">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5">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6">
    <w:name w:val="toc 4"/>
    <w:basedOn w:val="1"/>
    <w:next w:val="1"/>
    <w:qFormat/>
    <w:uiPriority w:val="39"/>
    <w:pPr>
      <w:ind w:left="1260" w:leftChars="600"/>
    </w:pPr>
    <w:rPr>
      <w:rFonts w:ascii="Calibri" w:hAnsi="Calibri" w:cs="Calibri"/>
    </w:rPr>
  </w:style>
  <w:style w:type="paragraph" w:styleId="37">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autoRedefine/>
    <w:qFormat/>
    <w:uiPriority w:val="99"/>
    <w:pPr>
      <w:ind w:left="200" w:hanging="200" w:hangingChars="200"/>
    </w:pPr>
  </w:style>
  <w:style w:type="paragraph" w:styleId="39">
    <w:name w:val="toc 6"/>
    <w:basedOn w:val="1"/>
    <w:next w:val="1"/>
    <w:autoRedefine/>
    <w:qFormat/>
    <w:uiPriority w:val="39"/>
    <w:pPr>
      <w:ind w:left="2100" w:leftChars="1000"/>
    </w:pPr>
    <w:rPr>
      <w:rFonts w:ascii="Calibri" w:hAnsi="Calibri" w:cs="Calibri"/>
    </w:rPr>
  </w:style>
  <w:style w:type="paragraph" w:styleId="40">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1">
    <w:name w:val="index 7"/>
    <w:basedOn w:val="1"/>
    <w:next w:val="1"/>
    <w:semiHidden/>
    <w:qFormat/>
    <w:uiPriority w:val="0"/>
    <w:pPr>
      <w:ind w:left="1200" w:leftChars="1200"/>
    </w:pPr>
  </w:style>
  <w:style w:type="paragraph" w:styleId="42">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autoRedefine/>
    <w:qFormat/>
    <w:uiPriority w:val="39"/>
    <w:pPr>
      <w:ind w:left="3360" w:leftChars="1600"/>
    </w:pPr>
    <w:rPr>
      <w:rFonts w:ascii="Calibri" w:hAnsi="Calibri" w:cs="Calibri"/>
    </w:rPr>
  </w:style>
  <w:style w:type="paragraph" w:styleId="44">
    <w:name w:val="Body Text 2"/>
    <w:basedOn w:val="1"/>
    <w:link w:val="94"/>
    <w:autoRedefine/>
    <w:qFormat/>
    <w:uiPriority w:val="0"/>
    <w:pPr>
      <w:spacing w:line="560" w:lineRule="exact"/>
    </w:pPr>
    <w:rPr>
      <w:rFonts w:ascii="仿宋_GB2312" w:eastAsia="仿宋_GB2312" w:cs="仿宋_GB2312"/>
      <w:sz w:val="24"/>
      <w:szCs w:val="24"/>
    </w:rPr>
  </w:style>
  <w:style w:type="paragraph" w:styleId="45">
    <w:name w:val="HTML Preformatted"/>
    <w:basedOn w:val="1"/>
    <w:link w:val="95"/>
    <w:qFormat/>
    <w:uiPriority w:val="0"/>
    <w:rPr>
      <w:rFonts w:ascii="Arial Unicode MS" w:hAnsi="Arial Unicode MS" w:cs="Arial Unicode MS"/>
      <w:kern w:val="0"/>
      <w:sz w:val="20"/>
      <w:szCs w:val="20"/>
    </w:rPr>
  </w:style>
  <w:style w:type="paragraph" w:styleId="46">
    <w:name w:val="Normal (Web)"/>
    <w:basedOn w:val="1"/>
    <w:link w:val="100"/>
    <w:autoRedefine/>
    <w:qFormat/>
    <w:uiPriority w:val="0"/>
    <w:pPr>
      <w:widowControl/>
      <w:jc w:val="left"/>
    </w:pPr>
    <w:rPr>
      <w:rFonts w:ascii="宋体"/>
      <w:kern w:val="0"/>
      <w:sz w:val="24"/>
      <w:szCs w:val="24"/>
    </w:rPr>
  </w:style>
  <w:style w:type="paragraph" w:styleId="47">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9"/>
    <w:next w:val="19"/>
    <w:link w:val="97"/>
    <w:autoRedefine/>
    <w:qFormat/>
    <w:uiPriority w:val="0"/>
    <w:rPr>
      <w:b/>
      <w:bCs/>
    </w:rPr>
  </w:style>
  <w:style w:type="paragraph" w:styleId="49">
    <w:name w:val="Body Text First Indent 2"/>
    <w:basedOn w:val="21"/>
    <w:autoRedefine/>
    <w:semiHidden/>
    <w:unhideWhenUsed/>
    <w:qFormat/>
    <w:uiPriority w:val="99"/>
    <w:pPr>
      <w:ind w:firstLine="420" w:firstLineChars="200"/>
    </w:p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4"/>
    <w:basedOn w:val="50"/>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autoRedefine/>
    <w:qFormat/>
    <w:uiPriority w:val="0"/>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rPr>
      <w:color w:val="auto"/>
    </w:rPr>
  </w:style>
  <w:style w:type="character" w:styleId="58">
    <w:name w:val="HTML Definition"/>
    <w:basedOn w:val="53"/>
    <w:autoRedefine/>
    <w:qFormat/>
    <w:uiPriority w:val="0"/>
  </w:style>
  <w:style w:type="character" w:styleId="59">
    <w:name w:val="HTML Variable"/>
    <w:basedOn w:val="53"/>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s="Courier New"/>
      <w:sz w:val="20"/>
      <w:szCs w:val="20"/>
    </w:rPr>
  </w:style>
  <w:style w:type="character" w:styleId="62">
    <w:name w:val="annotation reference"/>
    <w:autoRedefine/>
    <w:qFormat/>
    <w:uiPriority w:val="0"/>
    <w:rPr>
      <w:sz w:val="21"/>
      <w:szCs w:val="21"/>
    </w:rPr>
  </w:style>
  <w:style w:type="character" w:styleId="63">
    <w:name w:val="HTML Cite"/>
    <w:basedOn w:val="53"/>
    <w:autoRedefine/>
    <w:qFormat/>
    <w:uiPriority w:val="0"/>
  </w:style>
  <w:style w:type="character" w:styleId="64">
    <w:name w:val="HTML Keyboard"/>
    <w:autoRedefine/>
    <w:qFormat/>
    <w:uiPriority w:val="0"/>
    <w:rPr>
      <w:rFonts w:ascii="Courier New" w:hAnsi="Courier New" w:cs="Courier New"/>
      <w:sz w:val="20"/>
      <w:szCs w:val="20"/>
    </w:rPr>
  </w:style>
  <w:style w:type="character" w:styleId="65">
    <w:name w:val="HTML Sample"/>
    <w:autoRedefine/>
    <w:qFormat/>
    <w:uiPriority w:val="0"/>
    <w:rPr>
      <w:rFonts w:ascii="Courier New" w:hAnsi="Courier New" w:cs="Courier New"/>
    </w:rPr>
  </w:style>
  <w:style w:type="paragraph" w:customStyle="1" w:styleId="66">
    <w:name w:val="表格文字"/>
    <w:basedOn w:val="7"/>
    <w:next w:val="2"/>
    <w:autoRedefine/>
    <w:qFormat/>
    <w:uiPriority w:val="99"/>
    <w:pPr>
      <w:adjustRightInd w:val="0"/>
      <w:spacing w:line="420" w:lineRule="atLeast"/>
      <w:textAlignment w:val="baseline"/>
    </w:pPr>
    <w:rPr>
      <w:rFonts w:ascii="Calibri" w:hAnsi="Calibri" w:cs="Calibri"/>
    </w:rPr>
  </w:style>
  <w:style w:type="paragraph" w:customStyle="1" w:styleId="67">
    <w:name w:val="样式 表格正文 + 两端对齐"/>
    <w:basedOn w:val="1"/>
    <w:next w:val="68"/>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68">
    <w:name w:val="正文1"/>
    <w:next w:val="1"/>
    <w:autoRedefine/>
    <w:qFormat/>
    <w:uiPriority w:val="0"/>
    <w:rPr>
      <w:rFonts w:ascii="Times New Roman" w:hAnsi="Times New Roman" w:eastAsia="宋体" w:cs="Times New Roman"/>
      <w:sz w:val="24"/>
      <w:szCs w:val="24"/>
      <w:lang w:val="en-US" w:eastAsia="zh-CN" w:bidi="ar-SA"/>
    </w:rPr>
  </w:style>
  <w:style w:type="paragraph" w:customStyle="1" w:styleId="69">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0">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71">
    <w:name w:val="标题 3 Char"/>
    <w:link w:val="6"/>
    <w:autoRedefine/>
    <w:qFormat/>
    <w:uiPriority w:val="0"/>
    <w:rPr>
      <w:rFonts w:ascii="仿宋_GB2312" w:eastAsia="仿宋_GB2312" w:cs="仿宋_GB2312"/>
      <w:b/>
      <w:bCs/>
      <w:kern w:val="2"/>
      <w:sz w:val="30"/>
      <w:szCs w:val="30"/>
    </w:rPr>
  </w:style>
  <w:style w:type="character" w:customStyle="1" w:styleId="72">
    <w:name w:val="标题 1 Char"/>
    <w:link w:val="4"/>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5"/>
    <w:autoRedefine/>
    <w:qFormat/>
    <w:uiPriority w:val="9"/>
    <w:rPr>
      <w:rFonts w:ascii="仿宋_GB2312" w:eastAsia="仿宋_GB2312" w:cs="仿宋_GB2312"/>
      <w:b/>
      <w:bCs/>
      <w:sz w:val="36"/>
      <w:szCs w:val="36"/>
    </w:rPr>
  </w:style>
  <w:style w:type="character" w:customStyle="1" w:styleId="74">
    <w:name w:val="标题 4 Char"/>
    <w:link w:val="8"/>
    <w:autoRedefine/>
    <w:qFormat/>
    <w:uiPriority w:val="0"/>
    <w:rPr>
      <w:rFonts w:ascii="Arial" w:hAnsi="Arial" w:eastAsia="黑体" w:cs="Arial"/>
      <w:b/>
      <w:bCs/>
      <w:color w:val="000000"/>
      <w:kern w:val="2"/>
      <w:sz w:val="28"/>
      <w:szCs w:val="28"/>
    </w:rPr>
  </w:style>
  <w:style w:type="character" w:customStyle="1" w:styleId="75">
    <w:name w:val="标题 5 Char"/>
    <w:link w:val="9"/>
    <w:autoRedefine/>
    <w:qFormat/>
    <w:uiPriority w:val="0"/>
    <w:rPr>
      <w:b/>
      <w:bCs/>
      <w:color w:val="000000"/>
      <w:kern w:val="2"/>
      <w:sz w:val="28"/>
      <w:szCs w:val="28"/>
    </w:rPr>
  </w:style>
  <w:style w:type="character" w:customStyle="1" w:styleId="76">
    <w:name w:val="标题 6 Char"/>
    <w:link w:val="10"/>
    <w:autoRedefine/>
    <w:qFormat/>
    <w:uiPriority w:val="0"/>
    <w:rPr>
      <w:rFonts w:ascii="Arial" w:hAnsi="Arial" w:eastAsia="黑体" w:cs="Arial"/>
      <w:b/>
      <w:bCs/>
      <w:color w:val="000000"/>
      <w:kern w:val="2"/>
      <w:sz w:val="24"/>
      <w:szCs w:val="24"/>
    </w:rPr>
  </w:style>
  <w:style w:type="character" w:customStyle="1" w:styleId="77">
    <w:name w:val="标题 7 Char"/>
    <w:link w:val="11"/>
    <w:autoRedefine/>
    <w:qFormat/>
    <w:uiPriority w:val="0"/>
    <w:rPr>
      <w:b/>
      <w:bCs/>
      <w:color w:val="000000"/>
      <w:kern w:val="2"/>
      <w:sz w:val="24"/>
      <w:szCs w:val="24"/>
    </w:rPr>
  </w:style>
  <w:style w:type="character" w:customStyle="1" w:styleId="78">
    <w:name w:val="标题 8 Char"/>
    <w:link w:val="12"/>
    <w:autoRedefine/>
    <w:qFormat/>
    <w:uiPriority w:val="0"/>
    <w:rPr>
      <w:rFonts w:ascii="Arial" w:hAnsi="Arial" w:eastAsia="黑体" w:cs="Arial"/>
      <w:color w:val="000000"/>
      <w:kern w:val="2"/>
      <w:sz w:val="24"/>
      <w:szCs w:val="24"/>
    </w:rPr>
  </w:style>
  <w:style w:type="character" w:customStyle="1" w:styleId="79">
    <w:name w:val="标题 9 Char"/>
    <w:link w:val="13"/>
    <w:autoRedefine/>
    <w:qFormat/>
    <w:uiPriority w:val="0"/>
    <w:rPr>
      <w:rFonts w:ascii="Arial" w:hAnsi="Arial" w:eastAsia="黑体" w:cs="Arial"/>
      <w:color w:val="000000"/>
      <w:kern w:val="2"/>
      <w:sz w:val="21"/>
      <w:szCs w:val="21"/>
    </w:rPr>
  </w:style>
  <w:style w:type="character" w:customStyle="1" w:styleId="80">
    <w:name w:val="文档结构图 Char"/>
    <w:link w:val="18"/>
    <w:autoRedefine/>
    <w:qFormat/>
    <w:uiPriority w:val="99"/>
    <w:rPr>
      <w:rFonts w:ascii="宋体" w:hAnsi="Tahoma" w:cs="宋体"/>
      <w:sz w:val="18"/>
      <w:szCs w:val="18"/>
    </w:rPr>
  </w:style>
  <w:style w:type="character" w:customStyle="1" w:styleId="81">
    <w:name w:val="批注文字 Char1"/>
    <w:link w:val="19"/>
    <w:autoRedefine/>
    <w:qFormat/>
    <w:uiPriority w:val="99"/>
    <w:rPr>
      <w:kern w:val="2"/>
      <w:sz w:val="24"/>
      <w:szCs w:val="24"/>
    </w:rPr>
  </w:style>
  <w:style w:type="character" w:customStyle="1" w:styleId="82">
    <w:name w:val="正文文本 3 Char"/>
    <w:link w:val="20"/>
    <w:autoRedefine/>
    <w:qFormat/>
    <w:uiPriority w:val="0"/>
    <w:rPr>
      <w:rFonts w:ascii="仿宋_GB2312" w:eastAsia="仿宋_GB2312" w:cs="仿宋_GB2312"/>
      <w:kern w:val="2"/>
      <w:sz w:val="24"/>
      <w:szCs w:val="24"/>
    </w:rPr>
  </w:style>
  <w:style w:type="character" w:customStyle="1" w:styleId="83">
    <w:name w:val="正文文本 Char"/>
    <w:link w:val="2"/>
    <w:autoRedefine/>
    <w:qFormat/>
    <w:uiPriority w:val="0"/>
    <w:rPr>
      <w:rFonts w:ascii="仿宋_GB2312" w:eastAsia="仿宋_GB2312" w:cs="仿宋_GB2312"/>
      <w:kern w:val="2"/>
      <w:sz w:val="24"/>
      <w:szCs w:val="24"/>
    </w:rPr>
  </w:style>
  <w:style w:type="character" w:customStyle="1" w:styleId="84">
    <w:name w:val="正文文本缩进 Char"/>
    <w:link w:val="21"/>
    <w:autoRedefine/>
    <w:qFormat/>
    <w:uiPriority w:val="0"/>
    <w:rPr>
      <w:kern w:val="2"/>
      <w:sz w:val="28"/>
      <w:szCs w:val="28"/>
    </w:rPr>
  </w:style>
  <w:style w:type="character" w:customStyle="1" w:styleId="85">
    <w:name w:val="纯文本 Char"/>
    <w:link w:val="7"/>
    <w:autoRedefine/>
    <w:qFormat/>
    <w:uiPriority w:val="99"/>
    <w:rPr>
      <w:rFonts w:ascii="宋体" w:hAnsi="Courier New" w:eastAsia="宋体" w:cs="宋体"/>
      <w:kern w:val="2"/>
      <w:sz w:val="21"/>
      <w:szCs w:val="21"/>
      <w:lang w:val="en-US" w:eastAsia="zh-CN"/>
    </w:rPr>
  </w:style>
  <w:style w:type="character" w:customStyle="1" w:styleId="86">
    <w:name w:val="日期 Char"/>
    <w:link w:val="28"/>
    <w:autoRedefine/>
    <w:qFormat/>
    <w:uiPriority w:val="0"/>
    <w:rPr>
      <w:rFonts w:ascii="仿宋_GB2312" w:eastAsia="仿宋_GB2312" w:cs="仿宋_GB2312"/>
      <w:sz w:val="28"/>
      <w:szCs w:val="28"/>
    </w:rPr>
  </w:style>
  <w:style w:type="character" w:customStyle="1" w:styleId="87">
    <w:name w:val="正文文本缩进 2 Char1"/>
    <w:link w:val="29"/>
    <w:autoRedefine/>
    <w:qFormat/>
    <w:uiPriority w:val="0"/>
    <w:rPr>
      <w:rFonts w:eastAsia="仿宋_GB2312"/>
      <w:kern w:val="2"/>
      <w:sz w:val="24"/>
      <w:szCs w:val="24"/>
    </w:rPr>
  </w:style>
  <w:style w:type="character" w:customStyle="1" w:styleId="88">
    <w:name w:val="批注框文本 Char"/>
    <w:link w:val="30"/>
    <w:autoRedefine/>
    <w:qFormat/>
    <w:uiPriority w:val="0"/>
    <w:rPr>
      <w:kern w:val="2"/>
      <w:sz w:val="18"/>
      <w:szCs w:val="18"/>
    </w:rPr>
  </w:style>
  <w:style w:type="character" w:customStyle="1" w:styleId="89">
    <w:name w:val="页脚 Char"/>
    <w:link w:val="31"/>
    <w:autoRedefine/>
    <w:qFormat/>
    <w:uiPriority w:val="99"/>
    <w:rPr>
      <w:kern w:val="2"/>
      <w:sz w:val="18"/>
      <w:szCs w:val="18"/>
    </w:rPr>
  </w:style>
  <w:style w:type="character" w:customStyle="1" w:styleId="90">
    <w:name w:val="页眉 Char"/>
    <w:link w:val="33"/>
    <w:autoRedefine/>
    <w:qFormat/>
    <w:uiPriority w:val="99"/>
    <w:rPr>
      <w:sz w:val="18"/>
      <w:szCs w:val="18"/>
    </w:rPr>
  </w:style>
  <w:style w:type="character" w:customStyle="1" w:styleId="91">
    <w:name w:val="签名 Char"/>
    <w:link w:val="34"/>
    <w:autoRedefine/>
    <w:qFormat/>
    <w:uiPriority w:val="0"/>
    <w:rPr>
      <w:rFonts w:ascii="Arial" w:hAnsi="Arial" w:cs="Arial"/>
      <w:spacing w:val="-5"/>
      <w:sz w:val="24"/>
      <w:szCs w:val="24"/>
    </w:rPr>
  </w:style>
  <w:style w:type="character" w:customStyle="1" w:styleId="92">
    <w:name w:val="副标题 Char"/>
    <w:link w:val="37"/>
    <w:autoRedefine/>
    <w:qFormat/>
    <w:uiPriority w:val="0"/>
    <w:rPr>
      <w:rFonts w:ascii="Cambria" w:hAnsi="Cambria" w:cs="Cambria"/>
      <w:b/>
      <w:bCs/>
      <w:kern w:val="28"/>
      <w:sz w:val="32"/>
      <w:szCs w:val="32"/>
    </w:rPr>
  </w:style>
  <w:style w:type="character" w:customStyle="1" w:styleId="93">
    <w:name w:val="正文文本缩进 3 Char"/>
    <w:link w:val="40"/>
    <w:autoRedefine/>
    <w:qFormat/>
    <w:uiPriority w:val="0"/>
    <w:rPr>
      <w:rFonts w:ascii="仿宋_GB2312" w:eastAsia="仿宋_GB2312" w:cs="仿宋_GB2312"/>
      <w:color w:val="000000"/>
      <w:kern w:val="2"/>
      <w:sz w:val="24"/>
      <w:szCs w:val="24"/>
    </w:rPr>
  </w:style>
  <w:style w:type="character" w:customStyle="1" w:styleId="94">
    <w:name w:val="正文文本 2 Char"/>
    <w:link w:val="44"/>
    <w:autoRedefine/>
    <w:qFormat/>
    <w:uiPriority w:val="0"/>
    <w:rPr>
      <w:rFonts w:ascii="仿宋_GB2312" w:eastAsia="仿宋_GB2312" w:cs="仿宋_GB2312"/>
      <w:kern w:val="2"/>
      <w:sz w:val="24"/>
      <w:szCs w:val="24"/>
    </w:rPr>
  </w:style>
  <w:style w:type="character" w:customStyle="1" w:styleId="95">
    <w:name w:val="HTML 预设格式 Char"/>
    <w:link w:val="45"/>
    <w:autoRedefine/>
    <w:qFormat/>
    <w:uiPriority w:val="0"/>
    <w:rPr>
      <w:rFonts w:ascii="Arial Unicode MS" w:hAnsi="Arial Unicode MS" w:cs="Arial Unicode MS"/>
    </w:rPr>
  </w:style>
  <w:style w:type="character" w:customStyle="1" w:styleId="96">
    <w:name w:val="标题 Char"/>
    <w:link w:val="47"/>
    <w:autoRedefine/>
    <w:qFormat/>
    <w:uiPriority w:val="0"/>
    <w:rPr>
      <w:rFonts w:eastAsia="黑体"/>
      <w:b/>
      <w:bCs/>
      <w:sz w:val="28"/>
      <w:szCs w:val="28"/>
      <w:lang w:val="en-GB"/>
    </w:rPr>
  </w:style>
  <w:style w:type="character" w:customStyle="1" w:styleId="97">
    <w:name w:val="批注主题 Char1"/>
    <w:basedOn w:val="81"/>
    <w:link w:val="48"/>
    <w:autoRedefine/>
    <w:qFormat/>
    <w:uiPriority w:val="99"/>
    <w:rPr>
      <w:kern w:val="2"/>
      <w:sz w:val="24"/>
      <w:szCs w:val="24"/>
    </w:rPr>
  </w:style>
  <w:style w:type="character" w:customStyle="1" w:styleId="98">
    <w:name w:val="正文首行缩进 Char"/>
    <w:link w:val="3"/>
    <w:autoRedefine/>
    <w:qFormat/>
    <w:uiPriority w:val="0"/>
    <w:rPr>
      <w:rFonts w:ascii="仿宋_GB2312" w:eastAsia="仿宋_GB2312" w:cs="仿宋_GB2312"/>
      <w:kern w:val="2"/>
      <w:sz w:val="24"/>
      <w:szCs w:val="24"/>
      <w:lang w:val="zh-CN"/>
    </w:rPr>
  </w:style>
  <w:style w:type="character" w:customStyle="1" w:styleId="99">
    <w:name w:val="题注 Char"/>
    <w:link w:val="16"/>
    <w:autoRedefine/>
    <w:qFormat/>
    <w:uiPriority w:val="0"/>
    <w:rPr>
      <w:rFonts w:ascii="Arial" w:hAnsi="Arial" w:eastAsia="黑体" w:cs="Arial"/>
      <w:kern w:val="2"/>
    </w:rPr>
  </w:style>
  <w:style w:type="character" w:customStyle="1" w:styleId="100">
    <w:name w:val="普通(网站) Char"/>
    <w:link w:val="46"/>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3"/>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1"/>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3"/>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3"/>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3"/>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3"/>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3"/>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3"/>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3"/>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3"/>
    <w:autoRedefine/>
    <w:qFormat/>
    <w:uiPriority w:val="0"/>
  </w:style>
  <w:style w:type="character" w:customStyle="1" w:styleId="152">
    <w:name w:val="font21"/>
    <w:basedOn w:val="53"/>
    <w:autoRedefine/>
    <w:qFormat/>
    <w:uiPriority w:val="0"/>
    <w:rPr>
      <w:rFonts w:ascii="Calibri" w:hAnsi="Calibri" w:cs="Calibri"/>
      <w:color w:val="000000"/>
      <w:sz w:val="24"/>
      <w:szCs w:val="24"/>
      <w:u w:val="none"/>
    </w:rPr>
  </w:style>
  <w:style w:type="character" w:customStyle="1" w:styleId="153">
    <w:name w:val="i1"/>
    <w:basedOn w:val="53"/>
    <w:autoRedefine/>
    <w:qFormat/>
    <w:uiPriority w:val="0"/>
  </w:style>
  <w:style w:type="character" w:customStyle="1" w:styleId="154">
    <w:name w:val="textfont1"/>
    <w:basedOn w:val="53"/>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3"/>
    <w:autoRedefine/>
    <w:qFormat/>
    <w:uiPriority w:val="0"/>
  </w:style>
  <w:style w:type="character" w:customStyle="1" w:styleId="157">
    <w:name w:val="htd0"/>
    <w:basedOn w:val="53"/>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6"/>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3"/>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3"/>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3"/>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3"/>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8"/>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3"/>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3"/>
    <w:qFormat/>
    <w:uiPriority w:val="0"/>
  </w:style>
  <w:style w:type="character" w:customStyle="1" w:styleId="192">
    <w:name w:val="页脚 Char Char"/>
    <w:autoRedefine/>
    <w:qFormat/>
    <w:uiPriority w:val="0"/>
    <w:rPr>
      <w:sz w:val="18"/>
      <w:szCs w:val="18"/>
    </w:rPr>
  </w:style>
  <w:style w:type="character" w:customStyle="1" w:styleId="193">
    <w:name w:val="bds_nopic2"/>
    <w:basedOn w:val="53"/>
    <w:autoRedefine/>
    <w:qFormat/>
    <w:uiPriority w:val="0"/>
  </w:style>
  <w:style w:type="character" w:customStyle="1" w:styleId="194">
    <w:name w:val="bds_nopic1"/>
    <w:basedOn w:val="53"/>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3"/>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3"/>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3"/>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3"/>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3"/>
    <w:autoRedefine/>
    <w:qFormat/>
    <w:uiPriority w:val="0"/>
  </w:style>
  <w:style w:type="character" w:customStyle="1" w:styleId="221">
    <w:name w:val="lemmatitleh12"/>
    <w:basedOn w:val="53"/>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4"/>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2"/>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5"/>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6"/>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5"/>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3"/>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3"/>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9"/>
    <w:next w:val="69"/>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3"/>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4"/>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40"/>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5"/>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3"/>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4"/>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5"/>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6"/>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4"/>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8"/>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4"/>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7"/>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3"/>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4"/>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character" w:customStyle="1" w:styleId="487">
    <w:name w:val="font71"/>
    <w:basedOn w:val="53"/>
    <w:qFormat/>
    <w:uiPriority w:val="0"/>
    <w:rPr>
      <w:rFonts w:hint="eastAsia" w:ascii="宋体" w:hAnsi="宋体" w:eastAsia="宋体" w:cs="宋体"/>
      <w:color w:val="000000"/>
      <w:sz w:val="21"/>
      <w:szCs w:val="21"/>
      <w:u w:val="none"/>
    </w:rPr>
  </w:style>
  <w:style w:type="paragraph" w:customStyle="1" w:styleId="488">
    <w:name w:val="Other|1"/>
    <w:basedOn w:val="1"/>
    <w:qFormat/>
    <w:uiPriority w:val="0"/>
    <w:pPr>
      <w:widowControl w:val="0"/>
      <w:shd w:val="clear" w:color="auto" w:fill="auto"/>
      <w:spacing w:line="338" w:lineRule="auto"/>
      <w:ind w:firstLine="2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57</Pages>
  <Words>15231</Words>
  <Characters>16655</Characters>
  <Lines>291</Lines>
  <Paragraphs>82</Paragraphs>
  <TotalTime>39</TotalTime>
  <ScaleCrop>false</ScaleCrop>
  <LinksUpToDate>false</LinksUpToDate>
  <CharactersWithSpaces>17012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小兔不会秃</cp:lastModifiedBy>
  <cp:lastPrinted>2025-07-17T01:20:00Z</cp:lastPrinted>
  <dcterms:modified xsi:type="dcterms:W3CDTF">2025-07-17T08:20:15Z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ADB6A86C602444B2AEB84D94D7C68473_13</vt:lpwstr>
  </property>
  <property fmtid="{D5CDD505-2E9C-101B-9397-08002B2CF9AE}" pid="4" name="KSOTemplateDocerSaveRecord">
    <vt:lpwstr>eyJoZGlkIjoiNjkxYzNjOTkyYTllMDIxN2NjYWU5YTcxZmMyNGZkYjQiLCJ1c2VySWQiOiI0MDkxMDA5OTAifQ==</vt:lpwstr>
  </property>
</Properties>
</file>