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BB112">
      <w:pPr>
        <w:jc w:val="center"/>
        <w:outlineLvl w:val="0"/>
        <w:rPr>
          <w:rFonts w:hint="eastAsia" w:ascii="隶书" w:hAnsi="Arial" w:eastAsia="隶书" w:cs="Arial"/>
          <w:b/>
          <w:spacing w:val="-12"/>
          <w:sz w:val="44"/>
          <w:szCs w:val="44"/>
        </w:rPr>
      </w:pPr>
      <w:bookmarkStart w:id="0" w:name="PO_14318_PM002"/>
    </w:p>
    <w:p w14:paraId="0D61C165">
      <w:pPr>
        <w:pStyle w:val="19"/>
      </w:pPr>
    </w:p>
    <w:bookmarkEnd w:id="0"/>
    <w:p w14:paraId="64B76A7D">
      <w:pPr>
        <w:pStyle w:val="19"/>
        <w:jc w:val="center"/>
        <w:rPr>
          <w:rFonts w:hint="eastAsia" w:ascii="宋体" w:hAnsi="宋体" w:eastAsia="宋体" w:cs="宋体"/>
          <w:sz w:val="36"/>
          <w:szCs w:val="36"/>
        </w:rPr>
      </w:pPr>
      <w:r>
        <w:rPr>
          <w:rFonts w:hint="eastAsia" w:ascii="宋体" w:hAnsi="宋体" w:eastAsia="宋体" w:cs="宋体"/>
          <w:b/>
          <w:spacing w:val="-12"/>
          <w:sz w:val="36"/>
          <w:szCs w:val="36"/>
          <w:lang w:eastAsia="zh-CN"/>
        </w:rPr>
        <w:t>新昌县人民法院2025年职工疗休养服务项目</w:t>
      </w:r>
    </w:p>
    <w:p w14:paraId="1E7CDA9E">
      <w:pPr>
        <w:pStyle w:val="55"/>
        <w:jc w:val="center"/>
        <w:rPr>
          <w:rFonts w:hint="eastAsia" w:ascii="宋体" w:hAnsi="宋体"/>
          <w:sz w:val="32"/>
          <w:szCs w:val="32"/>
        </w:rPr>
      </w:pPr>
    </w:p>
    <w:p w14:paraId="5C8C8D51">
      <w:pPr>
        <w:pStyle w:val="55"/>
        <w:ind w:left="0" w:leftChars="0" w:firstLine="0" w:firstLineChars="0"/>
        <w:jc w:val="center"/>
        <w:rPr>
          <w:rFonts w:hint="eastAsia" w:ascii="宋体" w:hAnsi="宋体"/>
          <w:sz w:val="32"/>
          <w:szCs w:val="32"/>
        </w:rPr>
      </w:pPr>
    </w:p>
    <w:p w14:paraId="57F6EE9B">
      <w:pPr>
        <w:pStyle w:val="55"/>
        <w:ind w:left="0" w:leftChars="0" w:firstLine="0" w:firstLineChars="0"/>
        <w:jc w:val="center"/>
        <w:rPr>
          <w:rFonts w:hint="eastAsia" w:eastAsia="宋体"/>
          <w:color w:val="auto"/>
          <w:lang w:eastAsia="zh-CN"/>
        </w:rPr>
      </w:pPr>
      <w:r>
        <w:rPr>
          <w:rFonts w:hint="eastAsia" w:ascii="宋体" w:hAnsi="宋体"/>
          <w:sz w:val="32"/>
          <w:szCs w:val="32"/>
        </w:rPr>
        <w:t>项目编号：[2025]874号</w:t>
      </w:r>
    </w:p>
    <w:p w14:paraId="7D98BA33">
      <w:pPr>
        <w:pStyle w:val="55"/>
        <w:rPr>
          <w:color w:val="auto"/>
        </w:rPr>
      </w:pPr>
    </w:p>
    <w:p w14:paraId="7E3DB156">
      <w:pPr>
        <w:pStyle w:val="55"/>
        <w:rPr>
          <w:color w:val="auto"/>
        </w:rPr>
      </w:pPr>
    </w:p>
    <w:p w14:paraId="3781C901">
      <w:pPr>
        <w:pStyle w:val="55"/>
        <w:rPr>
          <w:color w:val="auto"/>
        </w:rPr>
      </w:pPr>
    </w:p>
    <w:p w14:paraId="59091F8A">
      <w:pPr>
        <w:pStyle w:val="55"/>
        <w:rPr>
          <w:color w:val="auto"/>
        </w:rPr>
      </w:pPr>
    </w:p>
    <w:p w14:paraId="04D2203C">
      <w:pPr>
        <w:pStyle w:val="55"/>
        <w:rPr>
          <w:color w:val="auto"/>
        </w:rPr>
      </w:pPr>
    </w:p>
    <w:p w14:paraId="3DACA622">
      <w:pPr>
        <w:pStyle w:val="55"/>
        <w:rPr>
          <w:color w:val="auto"/>
        </w:rPr>
      </w:pPr>
    </w:p>
    <w:p w14:paraId="3C61B53D">
      <w:pPr>
        <w:jc w:val="center"/>
        <w:outlineLvl w:val="0"/>
        <w:rPr>
          <w:rFonts w:hint="eastAsia" w:ascii="宋体" w:hAnsi="宋体" w:eastAsia="宋体" w:cs="宋体"/>
          <w:b/>
          <w:spacing w:val="-12"/>
          <w:kern w:val="2"/>
          <w:sz w:val="36"/>
          <w:szCs w:val="36"/>
          <w:lang w:val="en-US" w:eastAsia="zh-CN" w:bidi="ar-SA"/>
        </w:rPr>
      </w:pPr>
      <w:r>
        <w:rPr>
          <w:rFonts w:hint="eastAsia" w:ascii="宋体" w:hAnsi="宋体" w:eastAsia="宋体" w:cs="宋体"/>
          <w:b/>
          <w:spacing w:val="-12"/>
          <w:kern w:val="2"/>
          <w:sz w:val="36"/>
          <w:szCs w:val="36"/>
          <w:lang w:val="en-US" w:eastAsia="zh-CN" w:bidi="ar-SA"/>
        </w:rPr>
        <w:t>竞争性磋商采购文件</w:t>
      </w:r>
    </w:p>
    <w:p w14:paraId="56BAA2EF">
      <w:pPr>
        <w:pStyle w:val="24"/>
        <w:snapToGrid w:val="0"/>
        <w:spacing w:line="600" w:lineRule="exact"/>
        <w:ind w:firstLine="1124" w:firstLineChars="400"/>
        <w:rPr>
          <w:rFonts w:ascii="隶书" w:hAnsi="Times New Roman" w:eastAsia="隶书"/>
          <w:b/>
          <w:sz w:val="28"/>
          <w:szCs w:val="28"/>
        </w:rPr>
      </w:pPr>
    </w:p>
    <w:p w14:paraId="5FB9356E">
      <w:pPr>
        <w:pStyle w:val="24"/>
        <w:snapToGrid w:val="0"/>
        <w:spacing w:line="600" w:lineRule="exact"/>
        <w:ind w:firstLine="1124" w:firstLineChars="400"/>
        <w:rPr>
          <w:rFonts w:ascii="隶书" w:hAnsi="Times New Roman" w:eastAsia="隶书"/>
          <w:b/>
          <w:sz w:val="28"/>
          <w:szCs w:val="28"/>
        </w:rPr>
      </w:pPr>
    </w:p>
    <w:p w14:paraId="57B64FDA">
      <w:pPr>
        <w:pStyle w:val="24"/>
        <w:snapToGrid w:val="0"/>
        <w:spacing w:line="600" w:lineRule="exact"/>
        <w:ind w:firstLine="1124" w:firstLineChars="400"/>
        <w:rPr>
          <w:rFonts w:ascii="隶书" w:hAnsi="Times New Roman" w:eastAsia="隶书"/>
          <w:b/>
          <w:sz w:val="28"/>
          <w:szCs w:val="28"/>
        </w:rPr>
      </w:pPr>
    </w:p>
    <w:p w14:paraId="71CDFD8C">
      <w:pPr>
        <w:pStyle w:val="24"/>
        <w:snapToGrid w:val="0"/>
        <w:spacing w:line="600" w:lineRule="exact"/>
        <w:ind w:firstLine="1124" w:firstLineChars="400"/>
        <w:rPr>
          <w:rFonts w:ascii="隶书" w:hAnsi="Times New Roman" w:eastAsia="隶书"/>
          <w:b/>
          <w:sz w:val="28"/>
          <w:szCs w:val="28"/>
        </w:rPr>
      </w:pPr>
    </w:p>
    <w:p w14:paraId="3716C4E4">
      <w:pPr>
        <w:pStyle w:val="24"/>
        <w:snapToGrid w:val="0"/>
        <w:spacing w:line="600" w:lineRule="exact"/>
        <w:ind w:firstLine="1124" w:firstLineChars="400"/>
        <w:rPr>
          <w:rFonts w:ascii="隶书" w:hAnsi="Times New Roman" w:eastAsia="隶书"/>
          <w:b/>
          <w:sz w:val="28"/>
          <w:szCs w:val="28"/>
        </w:rPr>
      </w:pPr>
    </w:p>
    <w:p w14:paraId="55736560">
      <w:pPr>
        <w:pStyle w:val="24"/>
        <w:snapToGrid w:val="0"/>
        <w:spacing w:line="600" w:lineRule="exact"/>
        <w:ind w:firstLine="1124" w:firstLineChars="400"/>
        <w:rPr>
          <w:rFonts w:ascii="隶书" w:hAnsi="Times New Roman" w:eastAsia="隶书"/>
          <w:b/>
          <w:sz w:val="28"/>
          <w:szCs w:val="28"/>
        </w:rPr>
      </w:pPr>
    </w:p>
    <w:p w14:paraId="0CA8F0EC">
      <w:pPr>
        <w:pStyle w:val="24"/>
        <w:snapToGrid w:val="0"/>
        <w:spacing w:line="600" w:lineRule="exact"/>
        <w:ind w:firstLine="1124" w:firstLineChars="400"/>
        <w:rPr>
          <w:rFonts w:ascii="隶书" w:hAnsi="Times New Roman" w:eastAsia="隶书"/>
          <w:b/>
          <w:sz w:val="28"/>
          <w:szCs w:val="28"/>
        </w:rPr>
      </w:pPr>
    </w:p>
    <w:p w14:paraId="0C95A240">
      <w:pPr>
        <w:pStyle w:val="24"/>
        <w:snapToGrid w:val="0"/>
        <w:spacing w:line="600" w:lineRule="exact"/>
        <w:ind w:firstLine="1124" w:firstLineChars="400"/>
        <w:rPr>
          <w:rFonts w:hint="eastAsia" w:ascii="宋体" w:hAnsi="宋体" w:eastAsia="宋体" w:cs="宋体"/>
          <w:b/>
          <w:sz w:val="28"/>
          <w:szCs w:val="28"/>
          <w:u w:val="single"/>
        </w:rPr>
      </w:pPr>
      <w:r>
        <w:rPr>
          <w:rFonts w:hint="eastAsia" w:ascii="宋体" w:hAnsi="宋体" w:eastAsia="宋体" w:cs="宋体"/>
          <w:b/>
          <w:sz w:val="28"/>
          <w:szCs w:val="28"/>
        </w:rPr>
        <w:t>采购单位：</w:t>
      </w:r>
      <w:r>
        <w:rPr>
          <w:rFonts w:hint="eastAsia" w:hAnsi="宋体" w:cs="宋体"/>
          <w:b/>
          <w:sz w:val="28"/>
          <w:szCs w:val="28"/>
          <w:u w:val="single"/>
          <w:lang w:eastAsia="zh-CN"/>
        </w:rPr>
        <w:t>新昌县人民法院</w:t>
      </w:r>
      <w:r>
        <w:rPr>
          <w:rFonts w:hint="eastAsia" w:ascii="宋体" w:hAnsi="宋体" w:eastAsia="宋体" w:cs="宋体"/>
          <w:b/>
          <w:sz w:val="28"/>
          <w:szCs w:val="28"/>
          <w:u w:val="single"/>
        </w:rPr>
        <w:t>(盖章)</w:t>
      </w:r>
    </w:p>
    <w:p w14:paraId="29D39385">
      <w:pPr>
        <w:pStyle w:val="24"/>
        <w:snapToGrid w:val="0"/>
        <w:spacing w:line="60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代理机构：</w:t>
      </w:r>
      <w:r>
        <w:rPr>
          <w:rFonts w:hint="eastAsia" w:ascii="宋体" w:hAnsi="宋体" w:eastAsia="宋体" w:cs="宋体"/>
          <w:b/>
          <w:sz w:val="28"/>
          <w:szCs w:val="28"/>
          <w:u w:val="single"/>
          <w:lang w:eastAsia="zh-CN"/>
        </w:rPr>
        <w:t>新昌县同启项目管理有限公司</w:t>
      </w:r>
      <w:r>
        <w:rPr>
          <w:rFonts w:hint="eastAsia" w:ascii="宋体" w:hAnsi="宋体" w:eastAsia="宋体" w:cs="宋体"/>
          <w:b/>
          <w:sz w:val="28"/>
          <w:szCs w:val="28"/>
          <w:u w:val="single"/>
        </w:rPr>
        <w:t>（盖章）</w:t>
      </w:r>
    </w:p>
    <w:p w14:paraId="23F68E50">
      <w:pPr>
        <w:pStyle w:val="24"/>
        <w:spacing w:line="600" w:lineRule="exact"/>
        <w:ind w:firstLine="1124" w:firstLineChars="400"/>
        <w:rPr>
          <w:rFonts w:hint="eastAsia" w:ascii="宋体" w:hAnsi="宋体" w:eastAsia="宋体" w:cs="宋体"/>
          <w:b/>
          <w:color w:val="auto"/>
          <w:sz w:val="44"/>
          <w:szCs w:val="44"/>
        </w:rPr>
      </w:pPr>
      <w:r>
        <w:rPr>
          <w:rFonts w:hint="eastAsia" w:ascii="宋体" w:hAnsi="宋体" w:eastAsia="宋体" w:cs="宋体"/>
          <w:b/>
          <w:sz w:val="28"/>
          <w:szCs w:val="28"/>
        </w:rPr>
        <w:t>日    期：</w:t>
      </w:r>
      <w:r>
        <w:rPr>
          <w:rFonts w:hint="eastAsia" w:ascii="宋体" w:hAnsi="宋体" w:eastAsia="宋体" w:cs="宋体"/>
          <w:b/>
          <w:color w:val="auto"/>
          <w:sz w:val="28"/>
          <w:szCs w:val="28"/>
        </w:rPr>
        <w:t>202</w:t>
      </w:r>
      <w:r>
        <w:rPr>
          <w:rFonts w:hint="eastAsia" w:hAnsi="宋体" w:cs="宋体"/>
          <w:b/>
          <w:color w:val="auto"/>
          <w:sz w:val="28"/>
          <w:szCs w:val="28"/>
          <w:lang w:val="en-US" w:eastAsia="zh-CN"/>
        </w:rPr>
        <w:t>5</w:t>
      </w:r>
      <w:r>
        <w:rPr>
          <w:rFonts w:hint="eastAsia" w:ascii="宋体" w:hAnsi="宋体" w:eastAsia="宋体" w:cs="宋体"/>
          <w:b/>
          <w:color w:val="auto"/>
          <w:sz w:val="28"/>
          <w:szCs w:val="28"/>
        </w:rPr>
        <w:t>年</w:t>
      </w:r>
      <w:r>
        <w:rPr>
          <w:rFonts w:hint="eastAsia" w:hAnsi="宋体" w:cs="宋体"/>
          <w:b/>
          <w:color w:val="auto"/>
          <w:sz w:val="28"/>
          <w:szCs w:val="28"/>
          <w:lang w:val="en-US" w:eastAsia="zh-CN"/>
        </w:rPr>
        <w:t>7</w:t>
      </w:r>
      <w:r>
        <w:rPr>
          <w:rFonts w:hint="eastAsia" w:ascii="宋体" w:hAnsi="宋体" w:eastAsia="宋体" w:cs="宋体"/>
          <w:b/>
          <w:color w:val="auto"/>
          <w:sz w:val="28"/>
          <w:szCs w:val="28"/>
        </w:rPr>
        <w:t>月</w:t>
      </w:r>
    </w:p>
    <w:p w14:paraId="206AEA0F">
      <w:pPr>
        <w:pStyle w:val="19"/>
        <w:rPr>
          <w:rFonts w:ascii="隶书" w:eastAsia="隶书"/>
          <w:b/>
          <w:sz w:val="44"/>
          <w:szCs w:val="44"/>
        </w:rPr>
      </w:pPr>
    </w:p>
    <w:p w14:paraId="61D5A943">
      <w:pPr>
        <w:jc w:val="center"/>
        <w:rPr>
          <w:rFonts w:hint="eastAsia" w:ascii="仿宋_GB2312" w:eastAsia="仿宋_GB2312"/>
          <w:b/>
          <w:sz w:val="44"/>
          <w:szCs w:val="44"/>
        </w:rPr>
      </w:pPr>
    </w:p>
    <w:p w14:paraId="10CC5AC9">
      <w:pPr>
        <w:jc w:val="center"/>
        <w:rPr>
          <w:rFonts w:hint="eastAsia" w:ascii="仿宋_GB2312" w:eastAsia="仿宋_GB2312"/>
          <w:b/>
          <w:sz w:val="44"/>
          <w:szCs w:val="44"/>
        </w:rPr>
      </w:pPr>
    </w:p>
    <w:p w14:paraId="56149D6B">
      <w:pPr>
        <w:jc w:val="center"/>
        <w:rPr>
          <w:rFonts w:hint="eastAsia" w:ascii="宋体" w:hAnsi="宋体" w:eastAsia="宋体" w:cs="宋体"/>
          <w:b/>
          <w:sz w:val="44"/>
          <w:szCs w:val="44"/>
        </w:rPr>
      </w:pPr>
      <w:r>
        <w:rPr>
          <w:rFonts w:hint="eastAsia" w:ascii="宋体" w:hAnsi="宋体" w:eastAsia="宋体" w:cs="宋体"/>
          <w:b/>
          <w:sz w:val="44"/>
          <w:szCs w:val="44"/>
        </w:rPr>
        <w:t>目录</w:t>
      </w:r>
    </w:p>
    <w:p w14:paraId="111282A0">
      <w:pPr>
        <w:jc w:val="center"/>
        <w:rPr>
          <w:rFonts w:hint="eastAsia" w:ascii="宋体" w:hAnsi="宋体" w:eastAsia="宋体" w:cs="宋体"/>
          <w:b/>
          <w:sz w:val="44"/>
          <w:szCs w:val="44"/>
        </w:rPr>
      </w:pPr>
    </w:p>
    <w:p w14:paraId="60AB2A40">
      <w:pPr>
        <w:jc w:val="center"/>
        <w:rPr>
          <w:rFonts w:hint="eastAsia" w:ascii="宋体" w:hAnsi="宋体" w:eastAsia="宋体" w:cs="宋体"/>
        </w:rPr>
      </w:pPr>
    </w:p>
    <w:p w14:paraId="0D1B0044">
      <w:pPr>
        <w:snapToGrid w:val="0"/>
        <w:spacing w:line="480" w:lineRule="auto"/>
        <w:ind w:firstLine="1807" w:firstLineChars="500"/>
        <w:jc w:val="left"/>
        <w:rPr>
          <w:rFonts w:hint="eastAsia" w:ascii="宋体" w:hAnsi="宋体" w:eastAsia="宋体" w:cs="宋体"/>
          <w:b/>
          <w:sz w:val="36"/>
          <w:szCs w:val="36"/>
        </w:rPr>
      </w:pPr>
      <w:r>
        <w:rPr>
          <w:rFonts w:hint="eastAsia" w:ascii="宋体" w:hAnsi="宋体" w:eastAsia="宋体" w:cs="宋体"/>
          <w:b/>
          <w:sz w:val="36"/>
          <w:szCs w:val="36"/>
        </w:rPr>
        <w:t>第一部分    竞争性磋商公告</w:t>
      </w:r>
    </w:p>
    <w:p w14:paraId="14648F04">
      <w:pPr>
        <w:snapToGrid w:val="0"/>
        <w:spacing w:line="480" w:lineRule="auto"/>
        <w:ind w:firstLine="1807" w:firstLineChars="500"/>
        <w:jc w:val="left"/>
        <w:rPr>
          <w:rFonts w:hint="eastAsia" w:ascii="宋体" w:hAnsi="宋体" w:eastAsia="宋体" w:cs="宋体"/>
          <w:b/>
          <w:sz w:val="36"/>
          <w:szCs w:val="36"/>
        </w:rPr>
      </w:pPr>
      <w:r>
        <w:rPr>
          <w:rFonts w:hint="eastAsia" w:ascii="宋体" w:hAnsi="宋体" w:eastAsia="宋体" w:cs="宋体"/>
          <w:b/>
          <w:sz w:val="36"/>
          <w:szCs w:val="36"/>
        </w:rPr>
        <w:t>第二部分    磋商须知</w:t>
      </w:r>
    </w:p>
    <w:p w14:paraId="4108CE74">
      <w:pPr>
        <w:snapToGrid w:val="0"/>
        <w:spacing w:line="480" w:lineRule="auto"/>
        <w:ind w:firstLine="1807" w:firstLineChars="500"/>
        <w:jc w:val="left"/>
        <w:rPr>
          <w:rFonts w:hint="eastAsia" w:ascii="宋体" w:hAnsi="宋体" w:eastAsia="宋体" w:cs="宋体"/>
          <w:b/>
          <w:sz w:val="36"/>
          <w:szCs w:val="36"/>
          <w:lang w:eastAsia="zh-CN"/>
        </w:rPr>
      </w:pPr>
      <w:r>
        <w:rPr>
          <w:rFonts w:hint="eastAsia" w:ascii="宋体" w:hAnsi="宋体" w:eastAsia="宋体" w:cs="宋体"/>
          <w:b/>
          <w:sz w:val="36"/>
          <w:szCs w:val="36"/>
        </w:rPr>
        <w:t xml:space="preserve">第三部分    </w:t>
      </w:r>
      <w:r>
        <w:rPr>
          <w:rFonts w:hint="eastAsia" w:ascii="宋体" w:hAnsi="宋体" w:eastAsia="宋体" w:cs="宋体"/>
          <w:b/>
          <w:sz w:val="36"/>
          <w:szCs w:val="36"/>
          <w:lang w:eastAsia="zh-CN"/>
        </w:rPr>
        <w:t>采购需求</w:t>
      </w:r>
    </w:p>
    <w:p w14:paraId="43EFEC19">
      <w:pPr>
        <w:snapToGrid w:val="0"/>
        <w:spacing w:line="480" w:lineRule="auto"/>
        <w:ind w:firstLine="1807" w:firstLineChars="500"/>
        <w:jc w:val="left"/>
        <w:rPr>
          <w:rFonts w:hint="eastAsia" w:ascii="宋体" w:hAnsi="宋体" w:eastAsia="宋体" w:cs="宋体"/>
          <w:b/>
          <w:sz w:val="36"/>
          <w:szCs w:val="36"/>
        </w:rPr>
      </w:pPr>
      <w:r>
        <w:rPr>
          <w:rFonts w:hint="eastAsia" w:ascii="宋体" w:hAnsi="宋体" w:eastAsia="宋体" w:cs="宋体"/>
          <w:b/>
          <w:sz w:val="36"/>
          <w:szCs w:val="36"/>
        </w:rPr>
        <w:t>第四部分    合同文本</w:t>
      </w:r>
    </w:p>
    <w:p w14:paraId="5E4F9376">
      <w:pPr>
        <w:snapToGrid w:val="0"/>
        <w:spacing w:line="480" w:lineRule="auto"/>
        <w:ind w:firstLine="1807" w:firstLineChars="500"/>
        <w:jc w:val="left"/>
        <w:rPr>
          <w:rFonts w:hint="eastAsia" w:ascii="宋体" w:hAnsi="宋体" w:eastAsia="宋体" w:cs="宋体"/>
          <w:b/>
          <w:sz w:val="36"/>
          <w:szCs w:val="36"/>
        </w:rPr>
      </w:pPr>
      <w:r>
        <w:rPr>
          <w:rFonts w:hint="eastAsia" w:ascii="宋体" w:hAnsi="宋体" w:eastAsia="宋体" w:cs="宋体"/>
          <w:b/>
          <w:sz w:val="36"/>
          <w:szCs w:val="36"/>
        </w:rPr>
        <w:t>第五部分    评审方法及标准</w:t>
      </w:r>
    </w:p>
    <w:p w14:paraId="463F4785">
      <w:pPr>
        <w:snapToGrid w:val="0"/>
        <w:spacing w:line="480" w:lineRule="auto"/>
        <w:ind w:firstLine="1807" w:firstLineChars="500"/>
        <w:jc w:val="left"/>
        <w:rPr>
          <w:rFonts w:hint="eastAsia" w:ascii="宋体" w:hAnsi="宋体" w:eastAsia="宋体" w:cs="宋体"/>
          <w:b/>
          <w:sz w:val="36"/>
          <w:szCs w:val="36"/>
        </w:rPr>
      </w:pPr>
      <w:r>
        <w:rPr>
          <w:rFonts w:hint="eastAsia" w:ascii="宋体" w:hAnsi="宋体" w:eastAsia="宋体" w:cs="宋体"/>
          <w:b/>
          <w:sz w:val="36"/>
          <w:szCs w:val="36"/>
        </w:rPr>
        <w:t xml:space="preserve">第六部分   </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响应文件格式</w:t>
      </w:r>
    </w:p>
    <w:p w14:paraId="6FFDA285">
      <w:pPr>
        <w:snapToGrid w:val="0"/>
        <w:spacing w:line="480" w:lineRule="auto"/>
        <w:jc w:val="left"/>
        <w:rPr>
          <w:rFonts w:ascii="仿宋_GB2312" w:hAnsi="宋体" w:eastAsia="仿宋_GB2312"/>
          <w:sz w:val="36"/>
          <w:szCs w:val="36"/>
        </w:rPr>
      </w:pPr>
    </w:p>
    <w:p w14:paraId="60B321D3">
      <w:pPr>
        <w:snapToGrid w:val="0"/>
        <w:spacing w:line="480" w:lineRule="auto"/>
        <w:jc w:val="left"/>
        <w:rPr>
          <w:rFonts w:ascii="仿宋_GB2312" w:hAnsi="宋体" w:eastAsia="仿宋_GB2312"/>
          <w:sz w:val="36"/>
          <w:szCs w:val="36"/>
        </w:rPr>
      </w:pPr>
    </w:p>
    <w:p w14:paraId="4DF5F004">
      <w:pPr>
        <w:pageBreakBefore/>
        <w:widowControl/>
        <w:jc w:val="center"/>
        <w:rPr>
          <w:rFonts w:hint="eastAsia" w:ascii="宋体" w:hAnsi="宋体" w:eastAsia="宋体" w:cs="宋体"/>
          <w:b/>
          <w:sz w:val="36"/>
          <w:szCs w:val="36"/>
        </w:rPr>
      </w:pPr>
      <w:r>
        <w:rPr>
          <w:rFonts w:hint="eastAsia" w:ascii="宋体" w:hAnsi="宋体" w:eastAsia="宋体" w:cs="宋体"/>
          <w:b/>
          <w:sz w:val="36"/>
          <w:szCs w:val="36"/>
        </w:rPr>
        <w:t>第一部分 竞争性磋商公告</w:t>
      </w:r>
    </w:p>
    <w:p w14:paraId="0C76268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6D162B1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lang w:val="en-US" w:eastAsia="zh-CN"/>
        </w:rPr>
      </w:pPr>
      <w:r>
        <w:rPr>
          <w:rStyle w:val="51"/>
          <w:rFonts w:hint="eastAsia" w:ascii="宋体" w:hAnsi="宋体" w:cs="宋体"/>
          <w:color w:val="auto"/>
          <w:kern w:val="0"/>
          <w:sz w:val="24"/>
          <w:szCs w:val="22"/>
          <w:u w:val="single"/>
          <w:lang w:eastAsia="zh-CN"/>
        </w:rPr>
        <w:t>新昌县人民法院2025年职工疗休养服务项目</w:t>
      </w:r>
      <w:r>
        <w:rPr>
          <w:rFonts w:hint="eastAsia" w:ascii="宋体" w:hAnsi="宋体" w:eastAsia="宋体" w:cs="宋体"/>
          <w:sz w:val="24"/>
        </w:rPr>
        <w:t>的潜在</w:t>
      </w:r>
      <w:r>
        <w:rPr>
          <w:rFonts w:hint="eastAsia" w:ascii="宋体" w:hAnsi="宋体" w:eastAsia="宋体" w:cs="宋体"/>
          <w:sz w:val="24"/>
          <w:lang w:val="en-US" w:eastAsia="zh-CN"/>
        </w:rPr>
        <w:t>供应商应在</w:t>
      </w:r>
      <w:r>
        <w:rPr>
          <w:rFonts w:hint="eastAsia" w:ascii="宋体" w:hAnsi="宋体" w:eastAsia="宋体" w:cs="宋体"/>
          <w:sz w:val="24"/>
          <w:u w:val="single"/>
          <w:lang w:val="en-US" w:eastAsia="zh-CN"/>
        </w:rPr>
        <w:t>浙江政府采购网政采云平台</w:t>
      </w:r>
      <w:r>
        <w:rPr>
          <w:rFonts w:hint="eastAsia" w:ascii="宋体" w:hAnsi="宋体" w:eastAsia="宋体" w:cs="宋体"/>
          <w:sz w:val="24"/>
          <w:lang w:val="en-US" w:eastAsia="zh-CN"/>
        </w:rPr>
        <w:t>获取（下载）采购文件，并于</w:t>
      </w:r>
      <w:r>
        <w:rPr>
          <w:rFonts w:hint="eastAsia" w:ascii="宋体" w:hAnsi="宋体" w:eastAsia="宋体" w:cs="宋体"/>
          <w:color w:val="auto"/>
          <w:sz w:val="24"/>
          <w:lang w:val="en-US" w:eastAsia="zh-CN"/>
        </w:rPr>
        <w:t>202</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年</w:t>
      </w: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月</w:t>
      </w:r>
      <w:r>
        <w:rPr>
          <w:rFonts w:hint="eastAsia" w:ascii="宋体" w:hAnsi="宋体" w:cs="宋体"/>
          <w:color w:val="auto"/>
          <w:sz w:val="24"/>
          <w:lang w:val="en-US" w:eastAsia="zh-CN"/>
        </w:rPr>
        <w:t>14</w:t>
      </w:r>
      <w:r>
        <w:rPr>
          <w:rFonts w:hint="eastAsia" w:ascii="宋体" w:hAnsi="宋体" w:eastAsia="宋体" w:cs="宋体"/>
          <w:color w:val="auto"/>
          <w:sz w:val="24"/>
          <w:lang w:val="en-US" w:eastAsia="zh-CN"/>
        </w:rPr>
        <w:t>日</w:t>
      </w:r>
      <w:r>
        <w:rPr>
          <w:rFonts w:hint="eastAsia" w:ascii="宋体" w:hAnsi="宋体" w:cs="宋体"/>
          <w:color w:val="auto"/>
          <w:sz w:val="24"/>
          <w:lang w:val="en-US" w:eastAsia="zh-CN"/>
        </w:rPr>
        <w:t>14</w:t>
      </w:r>
      <w:r>
        <w:rPr>
          <w:rFonts w:hint="eastAsia" w:ascii="宋体" w:hAnsi="宋体" w:eastAsia="宋体" w:cs="宋体"/>
          <w:color w:val="auto"/>
          <w:sz w:val="24"/>
          <w:lang w:val="en-US" w:eastAsia="zh-CN"/>
        </w:rPr>
        <w:t>:30（北京时间）前提交（上传）响应文件。</w:t>
      </w:r>
    </w:p>
    <w:p w14:paraId="546D1DF9">
      <w:pPr>
        <w:spacing w:line="360" w:lineRule="auto"/>
        <w:rPr>
          <w:rFonts w:hint="eastAsia" w:ascii="宋体" w:hAnsi="宋体" w:eastAsia="宋体" w:cs="宋体"/>
          <w:b/>
          <w:bCs/>
          <w:sz w:val="24"/>
        </w:rPr>
      </w:pPr>
      <w:bookmarkStart w:id="1" w:name="_Toc28359079"/>
      <w:bookmarkStart w:id="2" w:name="_Toc35393790"/>
      <w:bookmarkStart w:id="3" w:name="_Toc28359002"/>
      <w:bookmarkStart w:id="4" w:name="_Toc35393621"/>
      <w:bookmarkStart w:id="5" w:name="_Hlk24379207"/>
      <w:r>
        <w:rPr>
          <w:rFonts w:hint="eastAsia" w:ascii="宋体" w:hAnsi="宋体" w:eastAsia="宋体" w:cs="宋体"/>
          <w:b/>
          <w:bCs/>
          <w:sz w:val="24"/>
        </w:rPr>
        <w:t>一、项目基本情况</w:t>
      </w:r>
      <w:bookmarkEnd w:id="1"/>
      <w:bookmarkEnd w:id="2"/>
      <w:bookmarkEnd w:id="3"/>
      <w:bookmarkEnd w:id="4"/>
    </w:p>
    <w:p w14:paraId="401C410D">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sz w:val="24"/>
        </w:rPr>
        <w:t>项目编号：[2025]874号</w:t>
      </w:r>
    </w:p>
    <w:p w14:paraId="4BEEC28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项目名称：</w:t>
      </w:r>
      <w:r>
        <w:rPr>
          <w:rStyle w:val="51"/>
          <w:rFonts w:hint="eastAsia" w:ascii="宋体" w:hAnsi="宋体" w:cs="宋体"/>
          <w:color w:val="auto"/>
          <w:kern w:val="0"/>
          <w:sz w:val="24"/>
          <w:szCs w:val="22"/>
          <w:u w:val="none"/>
          <w:lang w:eastAsia="zh-CN"/>
        </w:rPr>
        <w:t>新昌县人民法院2025年职工疗休养服务项目</w:t>
      </w:r>
    </w:p>
    <w:p w14:paraId="024466FC">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采购方式：竞争性磋商</w:t>
      </w:r>
    </w:p>
    <w:bookmarkEnd w:id="5"/>
    <w:p w14:paraId="2DE23716">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预算金额（元）：</w:t>
      </w:r>
      <w:r>
        <w:rPr>
          <w:rFonts w:hint="eastAsia" w:ascii="宋体" w:hAnsi="宋体" w:cs="宋体"/>
          <w:sz w:val="24"/>
          <w:lang w:val="en-US" w:eastAsia="zh-CN"/>
        </w:rPr>
        <w:t>456000</w:t>
      </w:r>
    </w:p>
    <w:p w14:paraId="1BAC7A78">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rPr>
        <w:t>最高限价（</w:t>
      </w:r>
      <w:r>
        <w:rPr>
          <w:rFonts w:hint="eastAsia" w:ascii="宋体" w:hAnsi="宋体" w:eastAsia="宋体" w:cs="宋体"/>
          <w:sz w:val="24"/>
          <w:highlight w:val="none"/>
        </w:rPr>
        <w:t>元）：</w:t>
      </w:r>
      <w:r>
        <w:rPr>
          <w:rFonts w:hint="eastAsia" w:ascii="宋体" w:hAnsi="宋体" w:cs="宋体"/>
          <w:sz w:val="24"/>
          <w:highlight w:val="none"/>
          <w:lang w:val="en-US" w:eastAsia="zh-CN"/>
        </w:rPr>
        <w:t>456000</w:t>
      </w:r>
    </w:p>
    <w:p w14:paraId="17C2C24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采购需求：</w:t>
      </w:r>
    </w:p>
    <w:tbl>
      <w:tblPr>
        <w:tblStyle w:val="44"/>
        <w:tblW w:w="10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70"/>
        <w:gridCol w:w="1080"/>
        <w:gridCol w:w="900"/>
        <w:gridCol w:w="3285"/>
        <w:gridCol w:w="1845"/>
        <w:gridCol w:w="1815"/>
      </w:tblGrid>
      <w:tr w14:paraId="1EE5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672" w:type="dxa"/>
            <w:noWrap w:val="0"/>
            <w:vAlign w:val="center"/>
          </w:tcPr>
          <w:p w14:paraId="29FB16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序号</w:t>
            </w:r>
          </w:p>
        </w:tc>
        <w:tc>
          <w:tcPr>
            <w:tcW w:w="1270" w:type="dxa"/>
            <w:noWrap w:val="0"/>
            <w:vAlign w:val="center"/>
          </w:tcPr>
          <w:p w14:paraId="05D365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设定</w:t>
            </w:r>
          </w:p>
          <w:p w14:paraId="03926B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路线</w:t>
            </w:r>
          </w:p>
        </w:tc>
        <w:tc>
          <w:tcPr>
            <w:tcW w:w="1080" w:type="dxa"/>
            <w:noWrap w:val="0"/>
            <w:vAlign w:val="center"/>
          </w:tcPr>
          <w:p w14:paraId="407FAB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人数</w:t>
            </w:r>
          </w:p>
          <w:p w14:paraId="32D572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暂定）</w:t>
            </w:r>
          </w:p>
        </w:tc>
        <w:tc>
          <w:tcPr>
            <w:tcW w:w="900" w:type="dxa"/>
            <w:noWrap w:val="0"/>
            <w:vAlign w:val="center"/>
          </w:tcPr>
          <w:p w14:paraId="4E2206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天数</w:t>
            </w:r>
          </w:p>
        </w:tc>
        <w:tc>
          <w:tcPr>
            <w:tcW w:w="3285" w:type="dxa"/>
            <w:noWrap w:val="0"/>
            <w:vAlign w:val="center"/>
          </w:tcPr>
          <w:p w14:paraId="4342CA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最高</w:t>
            </w:r>
            <w:r>
              <w:rPr>
                <w:rFonts w:hint="eastAsia" w:ascii="宋体" w:hAnsi="宋体" w:eastAsia="宋体" w:cs="宋体"/>
                <w:b/>
                <w:bCs/>
                <w:color w:val="auto"/>
                <w:sz w:val="24"/>
                <w:szCs w:val="24"/>
                <w:highlight w:val="none"/>
                <w:lang w:val="en-US" w:eastAsia="zh-CN"/>
              </w:rPr>
              <w:t>控制综合单价</w:t>
            </w:r>
          </w:p>
          <w:p w14:paraId="295571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（固定标准）</w:t>
            </w:r>
          </w:p>
        </w:tc>
        <w:tc>
          <w:tcPr>
            <w:tcW w:w="1845" w:type="dxa"/>
            <w:noWrap w:val="0"/>
            <w:vAlign w:val="center"/>
          </w:tcPr>
          <w:p w14:paraId="1CD11B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最高</w:t>
            </w:r>
            <w:r>
              <w:rPr>
                <w:rFonts w:hint="eastAsia" w:ascii="宋体" w:hAnsi="宋体" w:eastAsia="宋体" w:cs="宋体"/>
                <w:b/>
                <w:bCs/>
                <w:color w:val="auto"/>
                <w:sz w:val="24"/>
                <w:szCs w:val="24"/>
                <w:highlight w:val="none"/>
                <w:lang w:val="en-US" w:eastAsia="zh-CN"/>
              </w:rPr>
              <w:t>限价</w:t>
            </w:r>
          </w:p>
        </w:tc>
        <w:tc>
          <w:tcPr>
            <w:tcW w:w="1815" w:type="dxa"/>
            <w:noWrap w:val="0"/>
            <w:vAlign w:val="center"/>
          </w:tcPr>
          <w:p w14:paraId="492CE1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2174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72" w:type="dxa"/>
            <w:noWrap w:val="0"/>
            <w:vAlign w:val="center"/>
          </w:tcPr>
          <w:p w14:paraId="640C4BA8">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270" w:type="dxa"/>
            <w:shd w:val="clear" w:color="auto" w:fill="auto"/>
            <w:noWrap w:val="0"/>
            <w:vAlign w:val="center"/>
          </w:tcPr>
          <w:p w14:paraId="6172729F">
            <w:pPr>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新疆</w:t>
            </w:r>
          </w:p>
        </w:tc>
        <w:tc>
          <w:tcPr>
            <w:tcW w:w="1080" w:type="dxa"/>
            <w:shd w:val="clear" w:color="auto" w:fill="auto"/>
            <w:noWrap w:val="0"/>
            <w:vAlign w:val="center"/>
          </w:tcPr>
          <w:p w14:paraId="20F1F11D">
            <w:pPr>
              <w:keepNext w:val="0"/>
              <w:keepLines w:val="0"/>
              <w:pageBreakBefore w:val="0"/>
              <w:kinsoku/>
              <w:wordWrap/>
              <w:overflowPunct/>
              <w:topLinePunct w:val="0"/>
              <w:bidi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25人</w:t>
            </w:r>
          </w:p>
        </w:tc>
        <w:tc>
          <w:tcPr>
            <w:tcW w:w="900" w:type="dxa"/>
            <w:shd w:val="clear" w:color="auto" w:fill="auto"/>
            <w:noWrap w:val="0"/>
            <w:vAlign w:val="center"/>
          </w:tcPr>
          <w:p w14:paraId="0525A917">
            <w:pPr>
              <w:keepNext w:val="0"/>
              <w:keepLines w:val="0"/>
              <w:pageBreakBefore w:val="0"/>
              <w:kinsoku/>
              <w:wordWrap/>
              <w:overflowPunct/>
              <w:topLinePunct w:val="0"/>
              <w:bidi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9</w:t>
            </w:r>
          </w:p>
        </w:tc>
        <w:tc>
          <w:tcPr>
            <w:tcW w:w="3285" w:type="dxa"/>
            <w:shd w:val="clear" w:color="auto" w:fill="auto"/>
            <w:noWrap w:val="0"/>
            <w:vAlign w:val="center"/>
          </w:tcPr>
          <w:p w14:paraId="64870C2A">
            <w:pPr>
              <w:pStyle w:val="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宋体" w:hAnsi="宋体" w:cs="宋体"/>
                <w:kern w:val="2"/>
                <w:sz w:val="24"/>
                <w:szCs w:val="24"/>
                <w:highlight w:val="none"/>
                <w:lang w:val="en-US" w:eastAsia="zh-CN" w:bidi="ar-SA"/>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tc>
        <w:tc>
          <w:tcPr>
            <w:tcW w:w="1845" w:type="dxa"/>
            <w:noWrap w:val="0"/>
            <w:vAlign w:val="center"/>
          </w:tcPr>
          <w:p w14:paraId="2536200D">
            <w:pPr>
              <w:keepNext w:val="0"/>
              <w:keepLines w:val="0"/>
              <w:pageBreakBefore w:val="0"/>
              <w:kinsoku/>
              <w:wordWrap/>
              <w:overflowPunct/>
              <w:topLinePunct w:val="0"/>
              <w:bidi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75000元</w:t>
            </w:r>
          </w:p>
        </w:tc>
        <w:tc>
          <w:tcPr>
            <w:tcW w:w="1815" w:type="dxa"/>
            <w:vMerge w:val="restart"/>
            <w:noWrap w:val="0"/>
            <w:vAlign w:val="center"/>
          </w:tcPr>
          <w:p w14:paraId="09C0A94C">
            <w:pPr>
              <w:keepNext w:val="0"/>
              <w:keepLines w:val="0"/>
              <w:pageBreakBefore w:val="0"/>
              <w:kinsoku/>
              <w:wordWrap/>
              <w:overflowPunct/>
              <w:topLinePunct w:val="0"/>
              <w:bidi w:val="0"/>
              <w:spacing w:line="360" w:lineRule="auto"/>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批数及每批人数以实际</w:t>
            </w:r>
            <w:r>
              <w:rPr>
                <w:rFonts w:hint="eastAsia" w:ascii="宋体" w:hAnsi="宋体" w:eastAsia="宋体" w:cs="宋体"/>
                <w:sz w:val="24"/>
                <w:szCs w:val="24"/>
                <w:highlight w:val="none"/>
                <w:lang w:val="en-US" w:eastAsia="zh-CN"/>
              </w:rPr>
              <w:t>成团</w:t>
            </w:r>
            <w:r>
              <w:rPr>
                <w:rFonts w:hint="eastAsia" w:ascii="宋体" w:hAnsi="宋体" w:eastAsia="宋体" w:cs="宋体"/>
                <w:sz w:val="24"/>
                <w:szCs w:val="24"/>
                <w:highlight w:val="none"/>
              </w:rPr>
              <w:t>人数为准</w:t>
            </w:r>
            <w:r>
              <w:rPr>
                <w:rFonts w:hint="eastAsia" w:ascii="宋体" w:hAnsi="宋体" w:cs="宋体"/>
                <w:sz w:val="24"/>
                <w:szCs w:val="24"/>
                <w:highlight w:val="none"/>
                <w:lang w:eastAsia="zh-CN"/>
              </w:rPr>
              <w:t>；</w:t>
            </w:r>
            <w:r>
              <w:rPr>
                <w:rFonts w:hint="eastAsia" w:ascii="宋体" w:hAnsi="宋体" w:cs="宋体"/>
                <w:color w:val="auto"/>
                <w:sz w:val="24"/>
                <w:szCs w:val="24"/>
                <w:highlight w:val="none"/>
                <w:lang w:val="en-US" w:eastAsia="zh-CN"/>
              </w:rPr>
              <w:t>县内路线如有新政策，按新政策上的执行。</w:t>
            </w:r>
            <w:r>
              <w:rPr>
                <w:rFonts w:hint="eastAsia" w:ascii="宋体" w:hAnsi="宋体" w:cs="宋体"/>
                <w:sz w:val="24"/>
                <w:lang w:val="en-US" w:eastAsia="zh-CN"/>
              </w:rPr>
              <w:t>各路线主要景点详见第三部分采购需求。</w:t>
            </w:r>
          </w:p>
        </w:tc>
      </w:tr>
      <w:tr w14:paraId="5B20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72" w:type="dxa"/>
            <w:noWrap w:val="0"/>
            <w:vAlign w:val="center"/>
          </w:tcPr>
          <w:p w14:paraId="260C868A">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1270" w:type="dxa"/>
            <w:shd w:val="clear" w:color="auto" w:fill="auto"/>
            <w:noWrap w:val="0"/>
            <w:vAlign w:val="center"/>
          </w:tcPr>
          <w:p w14:paraId="14061753">
            <w:pPr>
              <w:spacing w:line="400" w:lineRule="exact"/>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西藏</w:t>
            </w:r>
          </w:p>
        </w:tc>
        <w:tc>
          <w:tcPr>
            <w:tcW w:w="1080" w:type="dxa"/>
            <w:noWrap w:val="0"/>
            <w:vAlign w:val="center"/>
          </w:tcPr>
          <w:p w14:paraId="560F3873">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25人</w:t>
            </w:r>
          </w:p>
        </w:tc>
        <w:tc>
          <w:tcPr>
            <w:tcW w:w="900" w:type="dxa"/>
            <w:noWrap w:val="0"/>
            <w:vAlign w:val="center"/>
          </w:tcPr>
          <w:p w14:paraId="4494B3C3">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3285" w:type="dxa"/>
            <w:noWrap w:val="0"/>
            <w:vAlign w:val="center"/>
          </w:tcPr>
          <w:p w14:paraId="718AD616">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tc>
        <w:tc>
          <w:tcPr>
            <w:tcW w:w="1845" w:type="dxa"/>
            <w:noWrap w:val="0"/>
            <w:vAlign w:val="center"/>
          </w:tcPr>
          <w:p w14:paraId="22687F56">
            <w:pPr>
              <w:keepNext w:val="0"/>
              <w:keepLines w:val="0"/>
              <w:pageBreakBefore w:val="0"/>
              <w:kinsoku/>
              <w:wordWrap/>
              <w:overflowPunct/>
              <w:topLinePunct w:val="0"/>
              <w:bidi w:val="0"/>
              <w:spacing w:line="360" w:lineRule="auto"/>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75000元</w:t>
            </w:r>
          </w:p>
        </w:tc>
        <w:tc>
          <w:tcPr>
            <w:tcW w:w="1815" w:type="dxa"/>
            <w:vMerge w:val="continue"/>
            <w:noWrap w:val="0"/>
            <w:vAlign w:val="center"/>
          </w:tcPr>
          <w:p w14:paraId="55FE1267">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p>
        </w:tc>
      </w:tr>
      <w:tr w14:paraId="53D3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72" w:type="dxa"/>
            <w:noWrap w:val="0"/>
            <w:vAlign w:val="center"/>
          </w:tcPr>
          <w:p w14:paraId="11624CCA">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270" w:type="dxa"/>
            <w:shd w:val="clear" w:color="auto" w:fill="auto"/>
            <w:noWrap w:val="0"/>
            <w:vAlign w:val="center"/>
          </w:tcPr>
          <w:p w14:paraId="0B5EA7FF">
            <w:pPr>
              <w:spacing w:line="400" w:lineRule="exact"/>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舟山嵊泗</w:t>
            </w:r>
          </w:p>
        </w:tc>
        <w:tc>
          <w:tcPr>
            <w:tcW w:w="1080" w:type="dxa"/>
            <w:noWrap w:val="0"/>
            <w:vAlign w:val="center"/>
          </w:tcPr>
          <w:p w14:paraId="32F35897">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10人</w:t>
            </w:r>
          </w:p>
        </w:tc>
        <w:tc>
          <w:tcPr>
            <w:tcW w:w="900" w:type="dxa"/>
            <w:noWrap w:val="0"/>
            <w:vAlign w:val="center"/>
          </w:tcPr>
          <w:p w14:paraId="585262FA">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3285" w:type="dxa"/>
            <w:noWrap w:val="0"/>
            <w:vAlign w:val="center"/>
          </w:tcPr>
          <w:p w14:paraId="7A7AF24D">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tc>
        <w:tc>
          <w:tcPr>
            <w:tcW w:w="1845" w:type="dxa"/>
            <w:noWrap w:val="0"/>
            <w:vAlign w:val="center"/>
          </w:tcPr>
          <w:p w14:paraId="25EE0365">
            <w:pPr>
              <w:keepNext w:val="0"/>
              <w:keepLines w:val="0"/>
              <w:pageBreakBefore w:val="0"/>
              <w:kinsoku/>
              <w:wordWrap/>
              <w:overflowPunct/>
              <w:topLinePunct w:val="0"/>
              <w:bidi w:val="0"/>
              <w:spacing w:line="360" w:lineRule="auto"/>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30000元</w:t>
            </w:r>
          </w:p>
        </w:tc>
        <w:tc>
          <w:tcPr>
            <w:tcW w:w="1815" w:type="dxa"/>
            <w:vMerge w:val="continue"/>
            <w:noWrap w:val="0"/>
            <w:vAlign w:val="center"/>
          </w:tcPr>
          <w:p w14:paraId="71835A61">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r>
      <w:tr w14:paraId="5391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72" w:type="dxa"/>
            <w:shd w:val="clear" w:color="auto" w:fill="auto"/>
            <w:vAlign w:val="center"/>
          </w:tcPr>
          <w:p w14:paraId="1E08DE4A">
            <w:pPr>
              <w:keepNext w:val="0"/>
              <w:keepLines w:val="0"/>
              <w:pageBreakBefore w:val="0"/>
              <w:kinsoku/>
              <w:wordWrap/>
              <w:overflowPunct/>
              <w:topLinePunct w:val="0"/>
              <w:bidi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w:t>
            </w:r>
          </w:p>
        </w:tc>
        <w:tc>
          <w:tcPr>
            <w:tcW w:w="1270" w:type="dxa"/>
            <w:shd w:val="clear" w:color="auto" w:fill="auto"/>
            <w:vAlign w:val="center"/>
          </w:tcPr>
          <w:p w14:paraId="5608452A">
            <w:pPr>
              <w:spacing w:line="400" w:lineRule="exact"/>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千岛湖</w:t>
            </w:r>
          </w:p>
        </w:tc>
        <w:tc>
          <w:tcPr>
            <w:tcW w:w="1080" w:type="dxa"/>
            <w:vAlign w:val="center"/>
          </w:tcPr>
          <w:p w14:paraId="65CDDC73">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10人</w:t>
            </w:r>
          </w:p>
        </w:tc>
        <w:tc>
          <w:tcPr>
            <w:tcW w:w="900" w:type="dxa"/>
            <w:vAlign w:val="center"/>
          </w:tcPr>
          <w:p w14:paraId="27D85C3B">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3285" w:type="dxa"/>
            <w:vAlign w:val="center"/>
          </w:tcPr>
          <w:p w14:paraId="1BC13D5B">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tc>
        <w:tc>
          <w:tcPr>
            <w:tcW w:w="1845" w:type="dxa"/>
            <w:vAlign w:val="center"/>
          </w:tcPr>
          <w:p w14:paraId="1E4E0496">
            <w:pPr>
              <w:keepNext w:val="0"/>
              <w:keepLines w:val="0"/>
              <w:pageBreakBefore w:val="0"/>
              <w:kinsoku/>
              <w:wordWrap/>
              <w:overflowPunct/>
              <w:topLinePunct w:val="0"/>
              <w:bidi w:val="0"/>
              <w:spacing w:line="360" w:lineRule="auto"/>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30000元</w:t>
            </w:r>
          </w:p>
        </w:tc>
        <w:tc>
          <w:tcPr>
            <w:tcW w:w="1815" w:type="dxa"/>
            <w:vMerge w:val="continue"/>
          </w:tcPr>
          <w:p w14:paraId="7931933B">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r>
      <w:tr w14:paraId="6985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72" w:type="dxa"/>
            <w:shd w:val="clear" w:color="auto" w:fill="auto"/>
            <w:vAlign w:val="center"/>
          </w:tcPr>
          <w:p w14:paraId="2B5D4D57">
            <w:pPr>
              <w:keepNext w:val="0"/>
              <w:keepLines w:val="0"/>
              <w:pageBreakBefore w:val="0"/>
              <w:kinsoku/>
              <w:wordWrap/>
              <w:overflowPunct/>
              <w:topLinePunct w:val="0"/>
              <w:bidi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p>
        </w:tc>
        <w:tc>
          <w:tcPr>
            <w:tcW w:w="1270" w:type="dxa"/>
            <w:shd w:val="clear" w:color="auto" w:fill="auto"/>
            <w:vAlign w:val="center"/>
          </w:tcPr>
          <w:p w14:paraId="5FA6DB2D">
            <w:pPr>
              <w:spacing w:line="400" w:lineRule="exact"/>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湖州</w:t>
            </w:r>
          </w:p>
        </w:tc>
        <w:tc>
          <w:tcPr>
            <w:tcW w:w="1080" w:type="dxa"/>
            <w:vAlign w:val="center"/>
          </w:tcPr>
          <w:p w14:paraId="65931CF9">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10人</w:t>
            </w:r>
          </w:p>
        </w:tc>
        <w:tc>
          <w:tcPr>
            <w:tcW w:w="900" w:type="dxa"/>
            <w:vAlign w:val="center"/>
          </w:tcPr>
          <w:p w14:paraId="7FBA0F14">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3285" w:type="dxa"/>
            <w:vAlign w:val="center"/>
          </w:tcPr>
          <w:p w14:paraId="5770E22F">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tc>
        <w:tc>
          <w:tcPr>
            <w:tcW w:w="1845" w:type="dxa"/>
            <w:vAlign w:val="center"/>
          </w:tcPr>
          <w:p w14:paraId="1FDE1940">
            <w:pPr>
              <w:keepNext w:val="0"/>
              <w:keepLines w:val="0"/>
              <w:pageBreakBefore w:val="0"/>
              <w:kinsoku/>
              <w:wordWrap/>
              <w:overflowPunct/>
              <w:topLinePunct w:val="0"/>
              <w:bidi w:val="0"/>
              <w:spacing w:line="360" w:lineRule="auto"/>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30000元</w:t>
            </w:r>
          </w:p>
        </w:tc>
        <w:tc>
          <w:tcPr>
            <w:tcW w:w="1815" w:type="dxa"/>
            <w:vMerge w:val="continue"/>
          </w:tcPr>
          <w:p w14:paraId="569CFC2B">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r>
      <w:tr w14:paraId="11D4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72" w:type="dxa"/>
            <w:shd w:val="clear" w:color="auto" w:fill="auto"/>
            <w:vAlign w:val="center"/>
          </w:tcPr>
          <w:p w14:paraId="6B30B859">
            <w:pPr>
              <w:keepNext w:val="0"/>
              <w:keepLines w:val="0"/>
              <w:pageBreakBefore w:val="0"/>
              <w:kinsoku/>
              <w:wordWrap/>
              <w:overflowPunct/>
              <w:topLinePunct w:val="0"/>
              <w:bidi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w:t>
            </w:r>
          </w:p>
        </w:tc>
        <w:tc>
          <w:tcPr>
            <w:tcW w:w="1270" w:type="dxa"/>
            <w:shd w:val="clear" w:color="auto" w:fill="auto"/>
            <w:vAlign w:val="center"/>
          </w:tcPr>
          <w:p w14:paraId="7CECAFC6">
            <w:pPr>
              <w:spacing w:line="400" w:lineRule="exact"/>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县内</w:t>
            </w:r>
          </w:p>
        </w:tc>
        <w:tc>
          <w:tcPr>
            <w:tcW w:w="1080" w:type="dxa"/>
            <w:vAlign w:val="center"/>
          </w:tcPr>
          <w:p w14:paraId="6058D63E">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72人</w:t>
            </w:r>
          </w:p>
        </w:tc>
        <w:tc>
          <w:tcPr>
            <w:tcW w:w="900" w:type="dxa"/>
            <w:vAlign w:val="center"/>
          </w:tcPr>
          <w:p w14:paraId="520F7847">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3285" w:type="dxa"/>
            <w:vAlign w:val="center"/>
          </w:tcPr>
          <w:p w14:paraId="6F4ED5F2">
            <w:pPr>
              <w:keepNext w:val="0"/>
              <w:keepLines w:val="0"/>
              <w:pageBreakBefore w:val="0"/>
              <w:kinsoku/>
              <w:wordWrap/>
              <w:overflowPunct/>
              <w:topLinePunct w:val="0"/>
              <w:bidi w:val="0"/>
              <w:spacing w:line="360" w:lineRule="auto"/>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tc>
        <w:tc>
          <w:tcPr>
            <w:tcW w:w="1845" w:type="dxa"/>
            <w:vAlign w:val="center"/>
          </w:tcPr>
          <w:p w14:paraId="6A733C86">
            <w:pPr>
              <w:keepNext w:val="0"/>
              <w:keepLines w:val="0"/>
              <w:pageBreakBefore w:val="0"/>
              <w:kinsoku/>
              <w:wordWrap/>
              <w:overflowPunct/>
              <w:topLinePunct w:val="0"/>
              <w:bidi w:val="0"/>
              <w:spacing w:line="360" w:lineRule="auto"/>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216000元</w:t>
            </w:r>
          </w:p>
        </w:tc>
        <w:tc>
          <w:tcPr>
            <w:tcW w:w="1815" w:type="dxa"/>
            <w:vMerge w:val="continue"/>
          </w:tcPr>
          <w:p w14:paraId="17106A33">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r>
    </w:tbl>
    <w:p w14:paraId="4DE8F681">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注：1.职工人数预计152人，具体以实际出行人数为准；合同结算金额按照实际疗休养出行人数进行计算。</w:t>
      </w:r>
    </w:p>
    <w:p w14:paraId="0410EDE2">
      <w:pPr>
        <w:spacing w:line="360" w:lineRule="auto"/>
        <w:ind w:firstLine="480" w:firstLineChars="200"/>
        <w:rPr>
          <w:rFonts w:hint="default" w:ascii="宋体" w:hAnsi="宋体" w:eastAsia="宋体" w:cs="宋体"/>
          <w:sz w:val="24"/>
          <w:lang w:val="en-US"/>
        </w:rPr>
      </w:pPr>
      <w:r>
        <w:rPr>
          <w:rFonts w:hint="eastAsia" w:ascii="宋体" w:hAnsi="宋体" w:eastAsia="宋体" w:cs="宋体"/>
          <w:sz w:val="24"/>
          <w:lang w:val="en-US" w:eastAsia="zh-CN"/>
        </w:rPr>
        <w:t>2.新疆线、西藏线超出固定标准部分由职工个人补差价（报名时由个人自行交纳超出部分），预算金额（最高限价）不含个人自行交纳部分。</w:t>
      </w:r>
    </w:p>
    <w:p w14:paraId="3B68C40A">
      <w:pPr>
        <w:spacing w:line="360" w:lineRule="auto"/>
        <w:ind w:firstLine="480" w:firstLineChars="200"/>
        <w:rPr>
          <w:rFonts w:hint="eastAsia" w:ascii="宋体" w:hAnsi="宋体" w:eastAsia="宋体" w:cs="宋体"/>
          <w:sz w:val="24"/>
        </w:rPr>
      </w:pPr>
      <w:r>
        <w:rPr>
          <w:rFonts w:hint="eastAsia" w:ascii="宋体" w:hAnsi="宋体" w:eastAsia="宋体" w:cs="宋体"/>
          <w:sz w:val="24"/>
        </w:rPr>
        <w:t>合同履约期限：自合同签订生效后开始至双方合同义务完全履行后截止。</w:t>
      </w:r>
    </w:p>
    <w:p w14:paraId="437E622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w:t>
      </w:r>
      <w:r>
        <w:rPr>
          <w:rFonts w:hint="eastAsia" w:ascii="宋体" w:hAnsi="宋体" w:eastAsia="宋体" w:cs="宋体"/>
          <w:sz w:val="24"/>
          <w:highlight w:val="none"/>
          <w:lang w:eastAsia="zh-CN"/>
        </w:rPr>
        <w:t>否</w:t>
      </w:r>
      <w:r>
        <w:rPr>
          <w:rFonts w:hint="eastAsia" w:ascii="宋体" w:hAnsi="宋体" w:eastAsia="宋体" w:cs="宋体"/>
          <w:sz w:val="24"/>
          <w:highlight w:val="none"/>
        </w:rPr>
        <w:t>）接受联合体投标。</w:t>
      </w:r>
    </w:p>
    <w:p w14:paraId="25FF130E">
      <w:pPr>
        <w:spacing w:line="360" w:lineRule="auto"/>
        <w:rPr>
          <w:rFonts w:hint="eastAsia" w:ascii="宋体" w:hAnsi="宋体" w:eastAsia="宋体" w:cs="宋体"/>
          <w:b/>
          <w:bCs/>
          <w:sz w:val="24"/>
        </w:rPr>
      </w:pPr>
      <w:bookmarkStart w:id="6" w:name="_Toc28359080"/>
      <w:bookmarkStart w:id="7" w:name="_Toc35393791"/>
      <w:bookmarkStart w:id="8" w:name="_Toc35393622"/>
      <w:bookmarkStart w:id="9" w:name="_Toc28359003"/>
      <w:r>
        <w:rPr>
          <w:rFonts w:hint="eastAsia" w:ascii="宋体" w:hAnsi="宋体" w:eastAsia="宋体" w:cs="宋体"/>
          <w:b/>
          <w:bCs/>
          <w:sz w:val="24"/>
        </w:rPr>
        <w:t>二、申请人的资格要求：</w:t>
      </w:r>
      <w:bookmarkEnd w:id="6"/>
      <w:bookmarkEnd w:id="7"/>
      <w:bookmarkEnd w:id="8"/>
      <w:bookmarkEnd w:id="9"/>
    </w:p>
    <w:p w14:paraId="423480C5">
      <w:pPr>
        <w:spacing w:line="360" w:lineRule="auto"/>
        <w:ind w:firstLine="480" w:firstLineChars="200"/>
        <w:rPr>
          <w:rFonts w:hint="eastAsia" w:ascii="宋体" w:hAnsi="宋体" w:eastAsia="宋体" w:cs="宋体"/>
          <w:sz w:val="24"/>
        </w:rPr>
      </w:pPr>
      <w:r>
        <w:rPr>
          <w:rFonts w:hint="eastAsia" w:ascii="宋体" w:hAnsi="宋体" w:eastAsia="宋体" w:cs="宋体"/>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73ECC047">
      <w:pPr>
        <w:spacing w:line="360" w:lineRule="auto"/>
        <w:ind w:firstLine="480" w:firstLineChars="200"/>
        <w:rPr>
          <w:rFonts w:hint="eastAsia" w:ascii="宋体" w:hAnsi="宋体" w:eastAsia="宋体" w:cs="宋体"/>
          <w:sz w:val="24"/>
        </w:rPr>
      </w:pPr>
      <w:bookmarkStart w:id="10" w:name="_Toc28359081"/>
      <w:bookmarkStart w:id="11" w:name="_Toc28359004"/>
      <w:r>
        <w:rPr>
          <w:rFonts w:hint="eastAsia" w:ascii="宋体" w:hAnsi="宋体" w:eastAsia="宋体" w:cs="宋体"/>
          <w:sz w:val="24"/>
        </w:rPr>
        <w:t>2.落实政府采购政策需满足的资格要求：本项目属于专门面向中小企业采购的项目,供应商为中小企业/小微企业或供应商为监狱企业或供应商为残疾人福利企业。</w:t>
      </w:r>
    </w:p>
    <w:p w14:paraId="1255242F">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eastAsia="宋体" w:cs="宋体"/>
          <w:sz w:val="24"/>
        </w:rPr>
        <w:t>本项目的特定资格要求：</w:t>
      </w:r>
      <w:bookmarkStart w:id="12" w:name="_Toc35393623"/>
      <w:bookmarkStart w:id="13" w:name="_Toc35393792"/>
      <w:r>
        <w:rPr>
          <w:rFonts w:hint="eastAsia" w:ascii="宋体" w:hAnsi="宋体" w:eastAsia="宋体" w:cs="宋体"/>
          <w:sz w:val="24"/>
          <w:lang w:val="en-US" w:eastAsia="zh-CN"/>
        </w:rPr>
        <w:t>具有《旅行社业务经营许可证》。</w:t>
      </w:r>
    </w:p>
    <w:p w14:paraId="0C936788">
      <w:pPr>
        <w:spacing w:line="360" w:lineRule="auto"/>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获取（下载）采购文件</w:t>
      </w:r>
    </w:p>
    <w:p w14:paraId="02BBC212">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时间：</w:t>
      </w:r>
      <w:r>
        <w:rPr>
          <w:rFonts w:hint="eastAsia" w:ascii="宋体" w:hAnsi="宋体" w:eastAsia="宋体" w:cs="宋体"/>
          <w:sz w:val="24"/>
          <w:lang w:val="en-US" w:eastAsia="zh-CN"/>
        </w:rPr>
        <w:t>公告发布之日起至投标响应截止时间前。</w:t>
      </w:r>
    </w:p>
    <w:p w14:paraId="036397D2">
      <w:pPr>
        <w:spacing w:line="360" w:lineRule="auto"/>
        <w:ind w:firstLine="480" w:firstLineChars="200"/>
        <w:rPr>
          <w:rFonts w:hint="eastAsia" w:ascii="宋体" w:hAnsi="宋体" w:eastAsia="宋体" w:cs="宋体"/>
          <w:sz w:val="24"/>
        </w:rPr>
      </w:pPr>
      <w:r>
        <w:rPr>
          <w:rFonts w:hint="eastAsia" w:ascii="宋体" w:hAnsi="宋体" w:eastAsia="宋体" w:cs="宋体"/>
          <w:sz w:val="24"/>
        </w:rPr>
        <w:t>地点：政采云平台（https://www.zcygov.cn/）</w:t>
      </w:r>
    </w:p>
    <w:p w14:paraId="39CFD052">
      <w:pPr>
        <w:spacing w:line="360" w:lineRule="auto"/>
        <w:ind w:firstLine="480" w:firstLineChars="200"/>
        <w:rPr>
          <w:rFonts w:hint="eastAsia" w:ascii="宋体" w:hAnsi="宋体" w:eastAsia="宋体" w:cs="宋体"/>
          <w:sz w:val="24"/>
        </w:rPr>
      </w:pPr>
      <w:r>
        <w:rPr>
          <w:rFonts w:hint="eastAsia" w:ascii="宋体" w:hAnsi="宋体" w:eastAsia="宋体" w:cs="宋体"/>
          <w:sz w:val="24"/>
        </w:rPr>
        <w:t>方式：在线获取（潜在供应商完成“政府采购云平台”账号注册后，通过浙江政府采购网公告下方“潜在供应商获取采购文件”跳转登</w:t>
      </w:r>
      <w:r>
        <w:rPr>
          <w:rFonts w:hint="eastAsia" w:ascii="宋体" w:hAnsi="宋体" w:eastAsia="宋体" w:cs="宋体"/>
          <w:sz w:val="24"/>
          <w:lang w:val="en-US" w:eastAsia="zh-CN"/>
        </w:rPr>
        <w:t>录</w:t>
      </w:r>
      <w:r>
        <w:rPr>
          <w:rFonts w:hint="eastAsia" w:ascii="宋体" w:hAnsi="宋体" w:eastAsia="宋体" w:cs="宋体"/>
          <w:sz w:val="24"/>
        </w:rPr>
        <w:t>或直接登</w:t>
      </w:r>
      <w:r>
        <w:rPr>
          <w:rFonts w:hint="eastAsia" w:ascii="宋体" w:hAnsi="宋体" w:eastAsia="宋体" w:cs="宋体"/>
          <w:sz w:val="24"/>
          <w:lang w:val="en-US" w:eastAsia="zh-CN"/>
        </w:rPr>
        <w:t>录</w:t>
      </w:r>
      <w:r>
        <w:rPr>
          <w:rFonts w:hint="eastAsia" w:ascii="宋体" w:hAnsi="宋体" w:eastAsia="宋体" w:cs="宋体"/>
          <w:sz w:val="24"/>
        </w:rPr>
        <w:t>“政府采购云平台”（账号或短信验证码或CA方式登录），依次进入「项目采购」-「获取采购文件」-「申请获取采购文件」后在线登记、获取采购文件 ）。本次招标不提供纸质版</w:t>
      </w:r>
      <w:r>
        <w:rPr>
          <w:rFonts w:hint="eastAsia" w:ascii="宋体" w:hAnsi="宋体" w:eastAsia="宋体" w:cs="宋体"/>
          <w:sz w:val="24"/>
          <w:lang w:eastAsia="zh-CN"/>
        </w:rPr>
        <w:t>采购</w:t>
      </w:r>
      <w:r>
        <w:rPr>
          <w:rFonts w:hint="eastAsia" w:ascii="宋体" w:hAnsi="宋体" w:eastAsia="宋体" w:cs="宋体"/>
          <w:sz w:val="24"/>
        </w:rPr>
        <w:t>文件。</w:t>
      </w:r>
    </w:p>
    <w:p w14:paraId="31B548E5">
      <w:pPr>
        <w:spacing w:line="360" w:lineRule="auto"/>
        <w:ind w:firstLine="480" w:firstLineChars="200"/>
        <w:rPr>
          <w:rFonts w:hint="eastAsia" w:ascii="宋体" w:hAnsi="宋体" w:eastAsia="宋体" w:cs="宋体"/>
        </w:rPr>
      </w:pPr>
      <w:r>
        <w:rPr>
          <w:rFonts w:hint="eastAsia" w:ascii="宋体" w:hAnsi="宋体" w:eastAsia="宋体" w:cs="宋体"/>
          <w:sz w:val="24"/>
        </w:rPr>
        <w:t>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578A63F8">
      <w:pPr>
        <w:spacing w:line="360" w:lineRule="auto"/>
        <w:ind w:firstLine="480" w:firstLineChars="200"/>
        <w:rPr>
          <w:rFonts w:hint="eastAsia" w:ascii="宋体" w:hAnsi="宋体" w:eastAsia="宋体" w:cs="宋体"/>
          <w:sz w:val="24"/>
        </w:rPr>
      </w:pPr>
      <w:r>
        <w:rPr>
          <w:rFonts w:hint="eastAsia" w:ascii="宋体" w:hAnsi="宋体" w:eastAsia="宋体" w:cs="宋体"/>
          <w:sz w:val="24"/>
        </w:rPr>
        <w:t>售价（元）：0</w:t>
      </w:r>
    </w:p>
    <w:p w14:paraId="00098FCF">
      <w:pPr>
        <w:spacing w:line="360" w:lineRule="auto"/>
        <w:rPr>
          <w:rFonts w:hint="eastAsia" w:ascii="宋体" w:hAnsi="宋体" w:eastAsia="宋体" w:cs="宋体"/>
          <w:b/>
          <w:bCs/>
          <w:sz w:val="24"/>
          <w:lang w:val="en-US" w:eastAsia="zh-CN"/>
        </w:rPr>
      </w:pPr>
      <w:bookmarkStart w:id="14" w:name="_Toc35393793"/>
      <w:bookmarkStart w:id="15" w:name="_Toc35393624"/>
      <w:bookmarkStart w:id="16" w:name="_Toc28359082"/>
      <w:bookmarkStart w:id="17" w:name="_Toc28359005"/>
      <w:r>
        <w:rPr>
          <w:rFonts w:hint="eastAsia" w:ascii="宋体" w:hAnsi="宋体" w:eastAsia="宋体" w:cs="宋体"/>
          <w:b/>
          <w:bCs/>
          <w:sz w:val="24"/>
        </w:rPr>
        <w:t>四、</w:t>
      </w:r>
      <w:bookmarkEnd w:id="14"/>
      <w:bookmarkEnd w:id="15"/>
      <w:bookmarkEnd w:id="16"/>
      <w:bookmarkEnd w:id="17"/>
      <w:r>
        <w:rPr>
          <w:rFonts w:hint="eastAsia" w:ascii="宋体" w:hAnsi="宋体" w:eastAsia="宋体" w:cs="宋体"/>
          <w:b/>
          <w:bCs/>
          <w:sz w:val="24"/>
          <w:lang w:val="en-US" w:eastAsia="zh-CN"/>
        </w:rPr>
        <w:t>响应文件提交（上传）</w:t>
      </w:r>
    </w:p>
    <w:p w14:paraId="1715ECDD">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sz w:val="24"/>
          <w:lang w:val="en-US" w:eastAsia="zh-CN"/>
        </w:rPr>
        <w:t>截止时间：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bCs/>
          <w:color w:val="auto"/>
          <w:sz w:val="24"/>
          <w:u w:val="single"/>
        </w:rPr>
        <w:t>年</w:t>
      </w:r>
      <w:r>
        <w:rPr>
          <w:rFonts w:hint="eastAsia" w:ascii="宋体" w:hAnsi="宋体" w:cs="宋体"/>
          <w:bCs/>
          <w:color w:val="auto"/>
          <w:sz w:val="24"/>
          <w:u w:val="single"/>
          <w:lang w:val="en-US" w:eastAsia="zh-CN"/>
        </w:rPr>
        <w:t>7</w:t>
      </w:r>
      <w:r>
        <w:rPr>
          <w:rFonts w:hint="eastAsia" w:ascii="宋体" w:hAnsi="宋体" w:eastAsia="宋体" w:cs="宋体"/>
          <w:bCs/>
          <w:color w:val="auto"/>
          <w:sz w:val="24"/>
          <w:u w:val="single"/>
        </w:rPr>
        <w:t>月</w:t>
      </w:r>
      <w:r>
        <w:rPr>
          <w:rFonts w:hint="eastAsia" w:ascii="宋体" w:hAnsi="宋体" w:cs="宋体"/>
          <w:bCs/>
          <w:color w:val="auto"/>
          <w:sz w:val="24"/>
          <w:u w:val="single"/>
          <w:lang w:val="en-US" w:eastAsia="zh-CN"/>
        </w:rPr>
        <w:t>14</w:t>
      </w:r>
      <w:r>
        <w:rPr>
          <w:rFonts w:hint="eastAsia" w:ascii="宋体" w:hAnsi="宋体" w:eastAsia="宋体" w:cs="宋体"/>
          <w:bCs/>
          <w:color w:val="auto"/>
          <w:sz w:val="24"/>
          <w:u w:val="single"/>
        </w:rPr>
        <w:t>日</w:t>
      </w:r>
      <w:r>
        <w:rPr>
          <w:rFonts w:hint="eastAsia" w:ascii="宋体" w:hAnsi="宋体" w:cs="宋体"/>
          <w:bCs/>
          <w:color w:val="auto"/>
          <w:sz w:val="24"/>
          <w:u w:val="single"/>
          <w:lang w:val="en-US" w:eastAsia="zh-CN"/>
        </w:rPr>
        <w:t>14</w:t>
      </w:r>
      <w:r>
        <w:rPr>
          <w:rFonts w:hint="eastAsia" w:ascii="宋体" w:hAnsi="宋体" w:eastAsia="宋体" w:cs="宋体"/>
          <w:bCs/>
          <w:color w:val="auto"/>
          <w:sz w:val="24"/>
          <w:u w:val="single"/>
          <w:lang w:eastAsia="zh-CN"/>
        </w:rPr>
        <w:t>：</w:t>
      </w:r>
      <w:r>
        <w:rPr>
          <w:rFonts w:hint="eastAsia" w:ascii="宋体" w:hAnsi="宋体" w:eastAsia="宋体" w:cs="宋体"/>
          <w:bCs/>
          <w:color w:val="auto"/>
          <w:sz w:val="24"/>
          <w:u w:val="single"/>
          <w:lang w:val="en-US" w:eastAsia="zh-CN"/>
        </w:rPr>
        <w:t>3</w:t>
      </w:r>
      <w:r>
        <w:rPr>
          <w:rFonts w:hint="eastAsia" w:ascii="宋体" w:hAnsi="宋体" w:eastAsia="宋体" w:cs="宋体"/>
          <w:bCs/>
          <w:color w:val="auto"/>
          <w:sz w:val="24"/>
          <w:u w:val="single"/>
        </w:rPr>
        <w:t>0</w:t>
      </w:r>
      <w:r>
        <w:rPr>
          <w:rFonts w:hint="eastAsia" w:ascii="宋体" w:hAnsi="宋体" w:eastAsia="宋体" w:cs="宋体"/>
          <w:bCs/>
          <w:color w:val="auto"/>
          <w:sz w:val="24"/>
          <w:u w:val="single"/>
          <w:lang w:eastAsia="zh-CN"/>
        </w:rPr>
        <w:t>：</w:t>
      </w:r>
      <w:r>
        <w:rPr>
          <w:rFonts w:hint="eastAsia" w:ascii="宋体" w:hAnsi="宋体" w:eastAsia="宋体" w:cs="宋体"/>
          <w:bCs/>
          <w:color w:val="auto"/>
          <w:sz w:val="24"/>
          <w:u w:val="single"/>
          <w:lang w:val="en-US" w:eastAsia="zh-CN"/>
        </w:rPr>
        <w:t>00</w:t>
      </w:r>
      <w:r>
        <w:rPr>
          <w:rFonts w:hint="eastAsia" w:ascii="宋体" w:hAnsi="宋体" w:eastAsia="宋体" w:cs="宋体"/>
          <w:color w:val="auto"/>
          <w:sz w:val="24"/>
        </w:rPr>
        <w:t>（北京时间）</w:t>
      </w:r>
    </w:p>
    <w:p w14:paraId="1D3E0C9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地点（网址）：本项目通过“政采云平台（https://www.zcygov.cn）”在线制作并提交（上传）电子加密</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w:t>
      </w:r>
    </w:p>
    <w:p w14:paraId="179C993E">
      <w:pPr>
        <w:spacing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五、响应文件开启</w:t>
      </w:r>
    </w:p>
    <w:p w14:paraId="06558990">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bCs/>
          <w:color w:val="auto"/>
          <w:sz w:val="24"/>
          <w:u w:val="single"/>
        </w:rPr>
        <w:t>年</w:t>
      </w:r>
      <w:r>
        <w:rPr>
          <w:rFonts w:hint="eastAsia" w:ascii="宋体" w:hAnsi="宋体" w:cs="宋体"/>
          <w:bCs/>
          <w:color w:val="auto"/>
          <w:sz w:val="24"/>
          <w:u w:val="single"/>
          <w:lang w:val="en-US" w:eastAsia="zh-CN"/>
        </w:rPr>
        <w:t>7</w:t>
      </w:r>
      <w:r>
        <w:rPr>
          <w:rFonts w:hint="eastAsia" w:ascii="宋体" w:hAnsi="宋体" w:eastAsia="宋体" w:cs="宋体"/>
          <w:bCs/>
          <w:color w:val="auto"/>
          <w:sz w:val="24"/>
          <w:u w:val="single"/>
        </w:rPr>
        <w:t>月</w:t>
      </w:r>
      <w:r>
        <w:rPr>
          <w:rFonts w:hint="eastAsia" w:ascii="宋体" w:hAnsi="宋体" w:cs="宋体"/>
          <w:bCs/>
          <w:color w:val="auto"/>
          <w:sz w:val="24"/>
          <w:u w:val="single"/>
          <w:lang w:val="en-US" w:eastAsia="zh-CN"/>
        </w:rPr>
        <w:t>14</w:t>
      </w:r>
      <w:r>
        <w:rPr>
          <w:rFonts w:hint="eastAsia" w:ascii="宋体" w:hAnsi="宋体" w:eastAsia="宋体" w:cs="宋体"/>
          <w:bCs/>
          <w:color w:val="auto"/>
          <w:sz w:val="24"/>
          <w:u w:val="single"/>
        </w:rPr>
        <w:t>日</w:t>
      </w:r>
      <w:r>
        <w:rPr>
          <w:rFonts w:hint="eastAsia" w:ascii="宋体" w:hAnsi="宋体" w:cs="宋体"/>
          <w:bCs/>
          <w:color w:val="auto"/>
          <w:sz w:val="24"/>
          <w:u w:val="single"/>
          <w:lang w:val="en-US" w:eastAsia="zh-CN"/>
        </w:rPr>
        <w:t>14</w:t>
      </w:r>
      <w:r>
        <w:rPr>
          <w:rFonts w:hint="eastAsia" w:ascii="宋体" w:hAnsi="宋体" w:eastAsia="宋体" w:cs="宋体"/>
          <w:bCs/>
          <w:color w:val="auto"/>
          <w:sz w:val="24"/>
          <w:u w:val="single"/>
          <w:lang w:eastAsia="zh-CN"/>
        </w:rPr>
        <w:t>：</w:t>
      </w:r>
      <w:r>
        <w:rPr>
          <w:rFonts w:hint="eastAsia" w:ascii="宋体" w:hAnsi="宋体" w:eastAsia="宋体" w:cs="宋体"/>
          <w:bCs/>
          <w:color w:val="auto"/>
          <w:sz w:val="24"/>
          <w:u w:val="single"/>
          <w:lang w:val="en-US" w:eastAsia="zh-CN"/>
        </w:rPr>
        <w:t>3</w:t>
      </w:r>
      <w:r>
        <w:rPr>
          <w:rFonts w:hint="eastAsia" w:ascii="宋体" w:hAnsi="宋体" w:eastAsia="宋体" w:cs="宋体"/>
          <w:bCs/>
          <w:color w:val="auto"/>
          <w:sz w:val="24"/>
          <w:u w:val="single"/>
        </w:rPr>
        <w:t>0</w:t>
      </w:r>
      <w:r>
        <w:rPr>
          <w:rFonts w:hint="eastAsia" w:ascii="宋体" w:hAnsi="宋体" w:eastAsia="宋体" w:cs="宋体"/>
          <w:bCs/>
          <w:color w:val="auto"/>
          <w:sz w:val="24"/>
          <w:u w:val="single"/>
          <w:lang w:eastAsia="zh-CN"/>
        </w:rPr>
        <w:t>：</w:t>
      </w:r>
      <w:r>
        <w:rPr>
          <w:rFonts w:hint="eastAsia" w:ascii="宋体" w:hAnsi="宋体" w:eastAsia="宋体" w:cs="宋体"/>
          <w:bCs/>
          <w:color w:val="auto"/>
          <w:sz w:val="24"/>
          <w:u w:val="single"/>
          <w:lang w:val="en-US" w:eastAsia="zh-CN"/>
        </w:rPr>
        <w:t>00</w:t>
      </w:r>
      <w:r>
        <w:rPr>
          <w:rFonts w:hint="eastAsia" w:ascii="宋体" w:hAnsi="宋体" w:eastAsia="宋体" w:cs="宋体"/>
          <w:color w:val="auto"/>
          <w:sz w:val="24"/>
        </w:rPr>
        <w:t>（北京时间）</w:t>
      </w:r>
    </w:p>
    <w:p w14:paraId="428AF57C">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color w:val="auto"/>
          <w:sz w:val="24"/>
          <w:lang w:val="en-US" w:eastAsia="zh-CN"/>
        </w:rPr>
        <w:t>地点：新昌县七星街道文锦东苑体育场路98号新昌县同启项目管理有限公司</w:t>
      </w:r>
      <w:r>
        <w:rPr>
          <w:rFonts w:hint="eastAsia" w:ascii="宋体" w:hAnsi="宋体" w:eastAsia="宋体" w:cs="宋体"/>
          <w:sz w:val="24"/>
          <w:lang w:val="en-US" w:eastAsia="zh-CN"/>
        </w:rPr>
        <w:t>（本项目通过“政采云平台（https://www.zcygov.cn）”在线开启）</w:t>
      </w:r>
    </w:p>
    <w:p w14:paraId="7103532E">
      <w:pPr>
        <w:spacing w:line="360" w:lineRule="auto"/>
        <w:rPr>
          <w:rFonts w:hint="eastAsia" w:ascii="宋体" w:hAnsi="宋体" w:eastAsia="宋体" w:cs="宋体"/>
          <w:b/>
          <w:bCs/>
          <w:sz w:val="24"/>
        </w:rPr>
      </w:pPr>
      <w:bookmarkStart w:id="18" w:name="_Toc28359007"/>
      <w:bookmarkStart w:id="19" w:name="_Toc35393794"/>
      <w:bookmarkStart w:id="20" w:name="_Toc28359084"/>
      <w:bookmarkStart w:id="21" w:name="_Toc35393625"/>
      <w:r>
        <w:rPr>
          <w:rFonts w:hint="eastAsia" w:ascii="宋体" w:hAnsi="宋体" w:eastAsia="宋体" w:cs="宋体"/>
          <w:b/>
          <w:bCs/>
          <w:sz w:val="24"/>
          <w:lang w:val="en-US" w:eastAsia="zh-CN"/>
        </w:rPr>
        <w:t>六</w:t>
      </w:r>
      <w:r>
        <w:rPr>
          <w:rFonts w:hint="eastAsia" w:ascii="宋体" w:hAnsi="宋体" w:eastAsia="宋体" w:cs="宋体"/>
          <w:b/>
          <w:bCs/>
          <w:sz w:val="24"/>
        </w:rPr>
        <w:t>、公告期限</w:t>
      </w:r>
      <w:bookmarkEnd w:id="18"/>
      <w:bookmarkEnd w:id="19"/>
      <w:bookmarkEnd w:id="20"/>
      <w:bookmarkEnd w:id="21"/>
    </w:p>
    <w:p w14:paraId="603826AF">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w:t>
      </w:r>
      <w:r>
        <w:rPr>
          <w:rFonts w:hint="eastAsia" w:ascii="宋体" w:hAnsi="宋体" w:eastAsia="宋体" w:cs="宋体"/>
          <w:sz w:val="24"/>
          <w:lang w:val="en-US" w:eastAsia="zh-CN"/>
        </w:rPr>
        <w:t>3</w:t>
      </w:r>
      <w:r>
        <w:rPr>
          <w:rFonts w:hint="eastAsia" w:ascii="宋体" w:hAnsi="宋体" w:eastAsia="宋体" w:cs="宋体"/>
          <w:sz w:val="24"/>
        </w:rPr>
        <w:t>个工作日。</w:t>
      </w:r>
    </w:p>
    <w:p w14:paraId="5AC68CAF">
      <w:pPr>
        <w:pStyle w:val="39"/>
        <w:spacing w:before="0" w:beforeAutospacing="0" w:after="0" w:afterAutospacing="0" w:line="360" w:lineRule="auto"/>
        <w:rPr>
          <w:rFonts w:hint="eastAsia" w:ascii="宋体" w:hAnsi="宋体" w:eastAsia="宋体" w:cs="宋体"/>
          <w:b/>
          <w:bCs/>
          <w:color w:val="auto"/>
          <w:kern w:val="2"/>
          <w:sz w:val="24"/>
          <w:szCs w:val="24"/>
        </w:rPr>
      </w:pPr>
      <w:bookmarkStart w:id="22" w:name="_Toc35393626"/>
      <w:bookmarkStart w:id="23" w:name="_Toc35393795"/>
      <w:r>
        <w:rPr>
          <w:rFonts w:hint="eastAsia" w:ascii="宋体" w:hAnsi="宋体" w:eastAsia="宋体" w:cs="宋体"/>
          <w:b/>
          <w:bCs/>
          <w:color w:val="auto"/>
          <w:kern w:val="2"/>
          <w:sz w:val="24"/>
          <w:szCs w:val="24"/>
          <w:lang w:val="en-US" w:eastAsia="zh-CN"/>
        </w:rPr>
        <w:t>七</w:t>
      </w:r>
      <w:r>
        <w:rPr>
          <w:rFonts w:hint="eastAsia" w:ascii="宋体" w:hAnsi="宋体" w:eastAsia="宋体" w:cs="宋体"/>
          <w:b/>
          <w:bCs/>
          <w:color w:val="auto"/>
          <w:kern w:val="2"/>
          <w:sz w:val="24"/>
          <w:szCs w:val="24"/>
        </w:rPr>
        <w:t>、其他补充事宜</w:t>
      </w:r>
      <w:bookmarkEnd w:id="22"/>
      <w:bookmarkEnd w:id="23"/>
    </w:p>
    <w:p w14:paraId="54A9DF3A">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CED7B5">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r>
        <w:rPr>
          <w:rFonts w:hint="eastAsia" w:ascii="宋体" w:hAnsi="宋体" w:eastAsia="宋体" w:cs="宋体"/>
          <w:color w:val="auto"/>
          <w:kern w:val="2"/>
          <w:sz w:val="24"/>
          <w:szCs w:val="24"/>
          <w:lang w:eastAsia="zh-CN"/>
        </w:rPr>
        <w:t>做</w:t>
      </w:r>
      <w:r>
        <w:rPr>
          <w:rFonts w:hint="eastAsia" w:ascii="宋体" w:hAnsi="宋体" w:eastAsia="宋体" w:cs="宋体"/>
          <w:color w:val="auto"/>
          <w:kern w:val="2"/>
          <w:sz w:val="24"/>
          <w:szCs w:val="24"/>
        </w:rPr>
        <w:t>出答复的，可以在答复期满后十五个工作日内向同级政府采购监督管理部门投诉。质疑函范本、投诉书范本请到浙江政府采购网下载专区下载。</w:t>
      </w:r>
    </w:p>
    <w:p w14:paraId="4AA94C42">
      <w:pPr>
        <w:pStyle w:val="39"/>
        <w:spacing w:before="0" w:beforeAutospacing="0" w:after="0" w:afterAutospacing="0" w:line="360" w:lineRule="auto"/>
        <w:ind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rPr>
        <w:t>.其他事项：</w:t>
      </w:r>
      <w:r>
        <w:rPr>
          <w:rFonts w:hint="eastAsia" w:ascii="宋体" w:hAnsi="宋体" w:eastAsia="宋体" w:cs="宋体"/>
          <w:color w:val="auto"/>
          <w:kern w:val="2"/>
          <w:sz w:val="24"/>
          <w:szCs w:val="24"/>
          <w:lang w:val="en-US" w:eastAsia="zh-CN"/>
        </w:rPr>
        <w:t>①</w:t>
      </w:r>
      <w:r>
        <w:rPr>
          <w:rFonts w:hint="eastAsia" w:ascii="宋体" w:hAnsi="宋体" w:eastAsia="宋体" w:cs="宋体"/>
          <w:color w:val="auto"/>
          <w:kern w:val="2"/>
          <w:sz w:val="24"/>
          <w:szCs w:val="24"/>
        </w:rPr>
        <w:t>采购文件及更正补充公告请自行登录浙江政府采购网，在采购公告及更正公告页面中下载。</w:t>
      </w:r>
      <w:r>
        <w:rPr>
          <w:rFonts w:hint="eastAsia" w:ascii="宋体" w:hAnsi="宋体" w:eastAsia="宋体" w:cs="宋体"/>
          <w:color w:val="auto"/>
          <w:kern w:val="2"/>
          <w:sz w:val="24"/>
          <w:szCs w:val="24"/>
          <w:lang w:val="en-US" w:eastAsia="zh-CN"/>
        </w:rPr>
        <w:t>②</w:t>
      </w:r>
      <w:bookmarkStart w:id="24" w:name="_Toc35393796"/>
      <w:bookmarkStart w:id="25" w:name="_Toc35393627"/>
      <w:bookmarkStart w:id="26" w:name="_Toc28359085"/>
      <w:bookmarkStart w:id="27" w:name="_Toc28359008"/>
      <w:r>
        <w:rPr>
          <w:rFonts w:hint="eastAsia" w:ascii="宋体" w:hAnsi="宋体" w:eastAsia="宋体" w:cs="宋体"/>
          <w:color w:val="auto"/>
          <w:kern w:val="2"/>
          <w:sz w:val="24"/>
          <w:szCs w:val="24"/>
          <w:lang w:val="en-US" w:eastAsia="zh-CN"/>
        </w:rPr>
        <w:t>成交供应商中标后需要提供与电子响应文件内容一致的纸质响应文件（一正二副）作为存档资料。</w:t>
      </w:r>
    </w:p>
    <w:p w14:paraId="6A3E5AB7">
      <w:pPr>
        <w:pStyle w:val="39"/>
        <w:spacing w:before="0" w:beforeAutospacing="0" w:after="0" w:afterAutospacing="0" w:line="360" w:lineRule="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八</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凡</w:t>
      </w:r>
      <w:r>
        <w:rPr>
          <w:rFonts w:hint="eastAsia" w:ascii="宋体" w:hAnsi="宋体" w:eastAsia="宋体" w:cs="宋体"/>
          <w:b/>
          <w:bCs/>
          <w:color w:val="auto"/>
          <w:kern w:val="2"/>
          <w:sz w:val="24"/>
          <w:szCs w:val="24"/>
        </w:rPr>
        <w:t>对本次</w:t>
      </w:r>
      <w:r>
        <w:rPr>
          <w:rFonts w:hint="eastAsia" w:ascii="宋体" w:hAnsi="宋体" w:eastAsia="宋体" w:cs="宋体"/>
          <w:b/>
          <w:bCs/>
          <w:color w:val="auto"/>
          <w:kern w:val="2"/>
          <w:sz w:val="24"/>
          <w:szCs w:val="24"/>
          <w:lang w:val="en-US" w:eastAsia="zh-CN"/>
        </w:rPr>
        <w:t>采购</w:t>
      </w:r>
      <w:r>
        <w:rPr>
          <w:rFonts w:hint="eastAsia" w:ascii="宋体" w:hAnsi="宋体" w:eastAsia="宋体" w:cs="宋体"/>
          <w:b/>
          <w:bCs/>
          <w:color w:val="auto"/>
          <w:kern w:val="2"/>
          <w:sz w:val="24"/>
          <w:szCs w:val="24"/>
        </w:rPr>
        <w:t>提出询问，请按以下方式联系。</w:t>
      </w:r>
      <w:bookmarkEnd w:id="24"/>
      <w:bookmarkEnd w:id="25"/>
      <w:bookmarkEnd w:id="26"/>
      <w:bookmarkEnd w:id="27"/>
    </w:p>
    <w:p w14:paraId="247A1A78">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1.采购人信息</w:t>
      </w:r>
    </w:p>
    <w:p w14:paraId="5091AD00">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 称：</w:t>
      </w:r>
      <w:r>
        <w:rPr>
          <w:rFonts w:hint="eastAsia" w:ascii="宋体" w:hAnsi="宋体" w:eastAsia="宋体" w:cs="宋体"/>
          <w:bCs/>
          <w:sz w:val="24"/>
          <w:lang w:eastAsia="zh-CN"/>
        </w:rPr>
        <w:t>新昌县人民法院</w:t>
      </w:r>
      <w:r>
        <w:rPr>
          <w:rFonts w:hint="eastAsia" w:ascii="宋体" w:hAnsi="宋体" w:eastAsia="宋体" w:cs="宋体"/>
          <w:color w:val="auto"/>
          <w:kern w:val="2"/>
          <w:sz w:val="24"/>
          <w:szCs w:val="24"/>
        </w:rPr>
        <w:t>　　　　　　　　　　　</w:t>
      </w:r>
    </w:p>
    <w:p w14:paraId="786D5DF8">
      <w:pPr>
        <w:pStyle w:val="39"/>
        <w:spacing w:before="0" w:beforeAutospacing="0" w:after="0" w:afterAutospacing="0" w:line="360" w:lineRule="auto"/>
        <w:ind w:firstLine="480" w:firstLineChars="20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地址：</w:t>
      </w:r>
      <w:r>
        <w:rPr>
          <w:rFonts w:hint="eastAsia" w:ascii="宋体" w:hAnsi="宋体" w:eastAsia="宋体" w:cs="宋体"/>
          <w:color w:val="auto"/>
          <w:kern w:val="2"/>
          <w:sz w:val="24"/>
          <w:szCs w:val="24"/>
          <w:lang w:eastAsia="zh-CN"/>
        </w:rPr>
        <w:t>浙江省新昌县七星街道泰坦大道85号</w:t>
      </w:r>
    </w:p>
    <w:p w14:paraId="230B8BCC">
      <w:pPr>
        <w:pStyle w:val="39"/>
        <w:spacing w:before="0" w:beforeAutospacing="0" w:after="0" w:afterAutospacing="0" w:line="360" w:lineRule="auto"/>
        <w:ind w:firstLine="480" w:firstLineChars="200"/>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项目联系人（询问）：</w:t>
      </w:r>
      <w:r>
        <w:rPr>
          <w:rFonts w:hint="eastAsia" w:ascii="宋体" w:hAnsi="宋体" w:eastAsia="宋体" w:cs="宋体"/>
          <w:color w:val="auto"/>
          <w:kern w:val="2"/>
          <w:sz w:val="24"/>
          <w:szCs w:val="24"/>
          <w:lang w:val="en-US" w:eastAsia="zh-CN"/>
        </w:rPr>
        <w:t>李女士  0575-86072208</w:t>
      </w:r>
    </w:p>
    <w:p w14:paraId="60BD94A9">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质疑联系人：</w:t>
      </w:r>
      <w:r>
        <w:rPr>
          <w:rFonts w:hint="eastAsia" w:ascii="宋体" w:hAnsi="宋体" w:eastAsia="宋体" w:cs="宋体"/>
          <w:color w:val="auto"/>
          <w:kern w:val="2"/>
          <w:sz w:val="24"/>
          <w:szCs w:val="24"/>
          <w:lang w:val="en-US" w:eastAsia="zh-CN"/>
        </w:rPr>
        <w:t>张</w:t>
      </w:r>
      <w:r>
        <w:rPr>
          <w:rFonts w:hint="eastAsia" w:ascii="宋体" w:hAnsi="宋体" w:eastAsia="宋体" w:cs="宋体"/>
          <w:color w:val="auto"/>
          <w:kern w:val="2"/>
          <w:sz w:val="24"/>
          <w:szCs w:val="24"/>
          <w:lang w:eastAsia="zh-CN"/>
        </w:rPr>
        <w:t>女士</w:t>
      </w:r>
      <w:r>
        <w:rPr>
          <w:rFonts w:hint="eastAsia" w:ascii="宋体" w:hAnsi="宋体" w:eastAsia="宋体" w:cs="宋体"/>
          <w:color w:val="auto"/>
          <w:kern w:val="2"/>
          <w:sz w:val="24"/>
          <w:szCs w:val="24"/>
          <w:lang w:val="en-US" w:eastAsia="zh-CN"/>
        </w:rPr>
        <w:t xml:space="preserve">  0575-86085891</w:t>
      </w:r>
      <w:r>
        <w:rPr>
          <w:rFonts w:hint="eastAsia" w:ascii="宋体" w:hAnsi="宋体" w:eastAsia="宋体" w:cs="宋体"/>
          <w:color w:val="auto"/>
          <w:kern w:val="2"/>
          <w:sz w:val="24"/>
          <w:szCs w:val="24"/>
        </w:rPr>
        <w:t xml:space="preserve">　　　　　　　　　　　　　　　　　　 </w:t>
      </w:r>
      <w:bookmarkStart w:id="28" w:name="_Toc28359009"/>
      <w:bookmarkStart w:id="29" w:name="_Toc28359086"/>
    </w:p>
    <w:p w14:paraId="262A1E9A">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2.采购代理机构信息</w:t>
      </w:r>
      <w:bookmarkEnd w:id="28"/>
      <w:bookmarkEnd w:id="29"/>
    </w:p>
    <w:p w14:paraId="737F9A75">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 称：</w:t>
      </w:r>
      <w:r>
        <w:rPr>
          <w:rFonts w:hint="eastAsia" w:ascii="宋体" w:hAnsi="宋体" w:eastAsia="宋体" w:cs="宋体"/>
          <w:color w:val="auto"/>
          <w:kern w:val="2"/>
          <w:sz w:val="24"/>
          <w:szCs w:val="24"/>
          <w:lang w:eastAsia="zh-CN"/>
        </w:rPr>
        <w:t>新昌县同启项目管理有限公司</w:t>
      </w:r>
      <w:r>
        <w:rPr>
          <w:rFonts w:hint="eastAsia" w:ascii="宋体" w:hAnsi="宋体" w:eastAsia="宋体" w:cs="宋体"/>
          <w:color w:val="auto"/>
          <w:kern w:val="2"/>
          <w:sz w:val="24"/>
          <w:szCs w:val="24"/>
        </w:rPr>
        <w:t>　　　　　　　　　　　　</w:t>
      </w:r>
    </w:p>
    <w:p w14:paraId="561C1E72">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　址：</w:t>
      </w:r>
      <w:r>
        <w:rPr>
          <w:rFonts w:hint="eastAsia" w:ascii="宋体" w:hAnsi="宋体" w:eastAsia="宋体" w:cs="宋体"/>
          <w:color w:val="auto"/>
          <w:kern w:val="2"/>
          <w:sz w:val="24"/>
          <w:szCs w:val="24"/>
          <w:lang w:eastAsia="zh-CN"/>
        </w:rPr>
        <w:t>新昌县七星街道文锦东苑体育场路98号</w:t>
      </w:r>
      <w:r>
        <w:rPr>
          <w:rFonts w:hint="eastAsia" w:ascii="宋体" w:hAnsi="宋体" w:eastAsia="宋体" w:cs="宋体"/>
          <w:color w:val="auto"/>
          <w:kern w:val="2"/>
          <w:sz w:val="24"/>
          <w:szCs w:val="24"/>
        </w:rPr>
        <w:t>　　　　　　　　　　　　</w:t>
      </w:r>
    </w:p>
    <w:p w14:paraId="6717AC99">
      <w:pPr>
        <w:pStyle w:val="39"/>
        <w:spacing w:before="0" w:beforeAutospacing="0" w:after="0" w:afterAutospacing="0" w:line="360" w:lineRule="auto"/>
        <w:ind w:firstLine="480" w:firstLineChars="200"/>
        <w:rPr>
          <w:rFonts w:hint="default" w:ascii="宋体" w:hAnsi="宋体" w:eastAsia="宋体" w:cs="宋体"/>
          <w:color w:val="auto"/>
          <w:kern w:val="2"/>
          <w:sz w:val="24"/>
          <w:szCs w:val="24"/>
          <w:lang w:val="en-US" w:eastAsia="zh-CN"/>
        </w:rPr>
      </w:pPr>
      <w:bookmarkStart w:id="30" w:name="_Toc28359010"/>
      <w:bookmarkStart w:id="31" w:name="_Toc28359087"/>
      <w:r>
        <w:rPr>
          <w:rFonts w:hint="eastAsia" w:ascii="宋体" w:hAnsi="宋体" w:eastAsia="宋体" w:cs="宋体"/>
          <w:color w:val="auto"/>
          <w:kern w:val="2"/>
          <w:sz w:val="24"/>
          <w:szCs w:val="24"/>
        </w:rPr>
        <w:t>项目联系人（询问）：</w:t>
      </w:r>
      <w:r>
        <w:rPr>
          <w:rFonts w:hint="eastAsia" w:ascii="宋体" w:hAnsi="宋体" w:eastAsia="宋体" w:cs="宋体"/>
          <w:color w:val="auto"/>
          <w:kern w:val="2"/>
          <w:sz w:val="24"/>
          <w:szCs w:val="24"/>
          <w:lang w:val="en-US" w:eastAsia="zh-CN"/>
        </w:rPr>
        <w:t>杨</w:t>
      </w:r>
      <w:r>
        <w:rPr>
          <w:rFonts w:hint="eastAsia" w:ascii="宋体" w:hAnsi="宋体" w:eastAsia="宋体" w:cs="宋体"/>
          <w:color w:val="auto"/>
          <w:kern w:val="2"/>
          <w:sz w:val="24"/>
          <w:szCs w:val="24"/>
          <w:lang w:eastAsia="zh-CN"/>
        </w:rPr>
        <w:t>女士</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eastAsia="zh-CN"/>
        </w:rPr>
        <w:t>0575-86660697</w:t>
      </w:r>
    </w:p>
    <w:p w14:paraId="43B0A43F">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质疑联系人：</w:t>
      </w:r>
      <w:r>
        <w:rPr>
          <w:rFonts w:hint="eastAsia" w:ascii="宋体" w:hAnsi="宋体" w:eastAsia="宋体" w:cs="宋体"/>
          <w:color w:val="auto"/>
          <w:kern w:val="2"/>
          <w:sz w:val="24"/>
          <w:szCs w:val="24"/>
          <w:lang w:val="en-US" w:eastAsia="zh-CN"/>
        </w:rPr>
        <w:t>叶</w:t>
      </w:r>
      <w:r>
        <w:rPr>
          <w:rFonts w:hint="eastAsia" w:ascii="宋体" w:hAnsi="宋体" w:eastAsia="宋体" w:cs="宋体"/>
          <w:color w:val="auto"/>
          <w:kern w:val="2"/>
          <w:sz w:val="24"/>
          <w:szCs w:val="24"/>
          <w:lang w:eastAsia="zh-CN"/>
        </w:rPr>
        <w:t>女士</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eastAsia="zh-CN"/>
        </w:rPr>
        <w:t>0575-86660697</w:t>
      </w:r>
      <w:r>
        <w:rPr>
          <w:rFonts w:hint="eastAsia" w:ascii="宋体" w:hAnsi="宋体" w:eastAsia="宋体" w:cs="宋体"/>
          <w:color w:val="auto"/>
          <w:kern w:val="2"/>
          <w:sz w:val="24"/>
          <w:szCs w:val="24"/>
        </w:rPr>
        <w:t>　　　　　　　　　　　　</w:t>
      </w:r>
    </w:p>
    <w:p w14:paraId="5E393339">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w:t>
      </w:r>
      <w:bookmarkEnd w:id="30"/>
      <w:bookmarkEnd w:id="31"/>
      <w:r>
        <w:rPr>
          <w:rFonts w:hint="eastAsia" w:ascii="宋体" w:hAnsi="宋体" w:eastAsia="宋体" w:cs="宋体"/>
          <w:color w:val="auto"/>
          <w:kern w:val="2"/>
          <w:sz w:val="24"/>
          <w:szCs w:val="24"/>
        </w:rPr>
        <w:t>同级政府采购监督管理部门名称：新昌县财政局</w:t>
      </w:r>
    </w:p>
    <w:p w14:paraId="6FB6B4FF">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地址：新昌县鼓山中路118号</w:t>
      </w:r>
    </w:p>
    <w:p w14:paraId="25408AF4">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联系人：任先生</w:t>
      </w:r>
    </w:p>
    <w:p w14:paraId="3678C5A9">
      <w:pPr>
        <w:pStyle w:val="74"/>
        <w:spacing w:afterLines="0" w:line="440" w:lineRule="exact"/>
        <w:ind w:firstLine="480"/>
        <w:rPr>
          <w:rFonts w:hint="eastAsia" w:ascii="宋体" w:hAnsi="宋体" w:eastAsia="宋体" w:cs="宋体"/>
          <w:b/>
          <w:sz w:val="24"/>
        </w:rPr>
      </w:pPr>
      <w:r>
        <w:rPr>
          <w:rFonts w:hint="eastAsia" w:ascii="宋体" w:hAnsi="宋体" w:eastAsia="宋体" w:cs="宋体"/>
          <w:color w:val="auto"/>
          <w:kern w:val="2"/>
          <w:sz w:val="24"/>
          <w:szCs w:val="24"/>
        </w:rPr>
        <w:t>监督投诉电话：0575-86621309　　　　　　　　</w:t>
      </w:r>
    </w:p>
    <w:p w14:paraId="73BB9D59">
      <w:pPr>
        <w:pStyle w:val="39"/>
        <w:spacing w:before="0" w:beforeAutospacing="0" w:after="0" w:afterAutospacing="0" w:line="360" w:lineRule="auto"/>
        <w:ind w:firstLine="482" w:firstLineChars="200"/>
        <w:rPr>
          <w:rFonts w:hint="eastAsia" w:ascii="宋体" w:hAnsi="宋体" w:eastAsia="宋体" w:cs="宋体"/>
          <w:b/>
          <w:sz w:val="24"/>
        </w:rPr>
      </w:pPr>
    </w:p>
    <w:p w14:paraId="09C5C9CC">
      <w:pPr>
        <w:pageBreakBefore/>
        <w:jc w:val="center"/>
        <w:rPr>
          <w:rFonts w:hint="eastAsia" w:ascii="宋体" w:hAnsi="宋体" w:eastAsia="宋体" w:cs="宋体"/>
          <w:b/>
          <w:sz w:val="36"/>
          <w:szCs w:val="36"/>
        </w:rPr>
      </w:pPr>
      <w:r>
        <w:rPr>
          <w:rFonts w:hint="eastAsia" w:ascii="宋体" w:hAnsi="宋体" w:eastAsia="宋体" w:cs="宋体"/>
          <w:b/>
          <w:sz w:val="36"/>
          <w:szCs w:val="36"/>
        </w:rPr>
        <w:t>第二部分 磋商须知</w:t>
      </w:r>
    </w:p>
    <w:p w14:paraId="67E22380">
      <w:pPr>
        <w:ind w:left="238"/>
        <w:jc w:val="center"/>
        <w:rPr>
          <w:rFonts w:hint="eastAsia" w:ascii="宋体" w:hAnsi="宋体" w:eastAsia="宋体" w:cs="宋体"/>
          <w:b/>
          <w:sz w:val="30"/>
          <w:szCs w:val="36"/>
        </w:rPr>
      </w:pPr>
      <w:r>
        <w:rPr>
          <w:rFonts w:hint="eastAsia" w:ascii="宋体" w:hAnsi="宋体" w:eastAsia="宋体" w:cs="宋体"/>
          <w:b/>
          <w:sz w:val="30"/>
          <w:szCs w:val="36"/>
        </w:rPr>
        <w:t>前附表</w:t>
      </w:r>
    </w:p>
    <w:tbl>
      <w:tblPr>
        <w:tblStyle w:val="44"/>
        <w:tblW w:w="955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8704"/>
      </w:tblGrid>
      <w:tr w14:paraId="1B59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4" w:type="dxa"/>
            <w:vAlign w:val="center"/>
          </w:tcPr>
          <w:p w14:paraId="78775BA3">
            <w:pPr>
              <w:spacing w:line="440" w:lineRule="exact"/>
              <w:jc w:val="center"/>
              <w:rPr>
                <w:rFonts w:hint="eastAsia" w:ascii="宋体" w:hAnsi="宋体" w:eastAsia="宋体" w:cs="宋体"/>
                <w:sz w:val="24"/>
              </w:rPr>
            </w:pPr>
            <w:r>
              <w:rPr>
                <w:rFonts w:hint="eastAsia" w:ascii="宋体" w:hAnsi="宋体" w:eastAsia="宋体" w:cs="宋体"/>
                <w:sz w:val="24"/>
              </w:rPr>
              <w:t>序号</w:t>
            </w:r>
          </w:p>
        </w:tc>
        <w:tc>
          <w:tcPr>
            <w:tcW w:w="8704" w:type="dxa"/>
            <w:vAlign w:val="center"/>
          </w:tcPr>
          <w:p w14:paraId="60DE8F81">
            <w:pPr>
              <w:spacing w:line="440" w:lineRule="exact"/>
              <w:jc w:val="center"/>
              <w:rPr>
                <w:rFonts w:hint="eastAsia" w:ascii="宋体" w:hAnsi="宋体" w:eastAsia="宋体" w:cs="宋体"/>
                <w:sz w:val="24"/>
              </w:rPr>
            </w:pPr>
            <w:r>
              <w:rPr>
                <w:rFonts w:hint="eastAsia" w:ascii="宋体" w:hAnsi="宋体" w:eastAsia="宋体" w:cs="宋体"/>
                <w:sz w:val="24"/>
              </w:rPr>
              <w:t>内　　　　容</w:t>
            </w:r>
          </w:p>
        </w:tc>
      </w:tr>
      <w:tr w14:paraId="47CA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54" w:type="dxa"/>
            <w:vAlign w:val="center"/>
          </w:tcPr>
          <w:p w14:paraId="7A2CCF4B">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8704" w:type="dxa"/>
            <w:vAlign w:val="center"/>
          </w:tcPr>
          <w:p w14:paraId="6DCB374C">
            <w:pPr>
              <w:snapToGrid w:val="0"/>
              <w:spacing w:line="420" w:lineRule="exact"/>
              <w:rPr>
                <w:rFonts w:hint="eastAsia" w:ascii="宋体" w:hAnsi="宋体" w:eastAsia="宋体" w:cs="宋体"/>
                <w:sz w:val="24"/>
              </w:rPr>
            </w:pPr>
            <w:r>
              <w:rPr>
                <w:rFonts w:hint="eastAsia" w:ascii="宋体" w:hAnsi="宋体" w:eastAsia="宋体" w:cs="宋体"/>
                <w:b/>
                <w:sz w:val="24"/>
              </w:rPr>
              <w:t>响应供应商应当提交的资格证明文件</w:t>
            </w:r>
            <w:r>
              <w:rPr>
                <w:rFonts w:hint="eastAsia" w:ascii="宋体" w:hAnsi="宋体" w:eastAsia="宋体" w:cs="宋体"/>
                <w:sz w:val="24"/>
              </w:rPr>
              <w:t>：</w:t>
            </w:r>
          </w:p>
          <w:p w14:paraId="5286E34B">
            <w:pPr>
              <w:autoSpaceDE w:val="0"/>
              <w:autoSpaceDN w:val="0"/>
              <w:spacing w:line="420" w:lineRule="exact"/>
              <w:textAlignment w:val="bottom"/>
              <w:rPr>
                <w:rFonts w:hint="eastAsia" w:ascii="宋体" w:hAnsi="宋体" w:eastAsia="宋体" w:cs="宋体"/>
                <w:b w:val="0"/>
                <w:bCs/>
                <w:sz w:val="24"/>
                <w:highlight w:val="none"/>
                <w:lang w:val="zh-CN"/>
              </w:rPr>
            </w:pPr>
            <w:r>
              <w:rPr>
                <w:rFonts w:hint="eastAsia" w:ascii="宋体" w:hAnsi="宋体" w:eastAsia="宋体" w:cs="宋体"/>
                <w:b w:val="0"/>
                <w:bCs/>
                <w:sz w:val="24"/>
                <w:highlight w:val="none"/>
                <w:lang w:val="en-US" w:eastAsia="zh-CN"/>
              </w:rPr>
              <w:t>1.1</w:t>
            </w:r>
            <w:r>
              <w:rPr>
                <w:rFonts w:hint="eastAsia" w:ascii="宋体" w:hAnsi="宋体" w:eastAsia="宋体" w:cs="宋体"/>
                <w:b w:val="0"/>
                <w:bCs/>
                <w:sz w:val="24"/>
                <w:highlight w:val="none"/>
                <w:lang w:val="zh-CN"/>
              </w:rPr>
              <w:t>公司有效营业执照扫描件</w:t>
            </w:r>
            <w:r>
              <w:rPr>
                <w:rFonts w:hint="eastAsia" w:ascii="宋体" w:hAnsi="宋体" w:eastAsia="宋体" w:cs="宋体"/>
                <w:b w:val="0"/>
                <w:bCs/>
                <w:sz w:val="24"/>
                <w:highlight w:val="none"/>
                <w:lang w:val="en-US" w:eastAsia="zh-CN"/>
              </w:rPr>
              <w:t>或复印件</w:t>
            </w:r>
            <w:r>
              <w:rPr>
                <w:rFonts w:hint="eastAsia" w:ascii="宋体" w:hAnsi="宋体" w:eastAsia="宋体" w:cs="宋体"/>
                <w:b w:val="0"/>
                <w:bCs/>
                <w:sz w:val="24"/>
                <w:highlight w:val="none"/>
                <w:lang w:val="zh-CN"/>
              </w:rPr>
              <w:t>；</w:t>
            </w:r>
          </w:p>
          <w:p w14:paraId="76D58A82">
            <w:pPr>
              <w:autoSpaceDE w:val="0"/>
              <w:autoSpaceDN w:val="0"/>
              <w:spacing w:line="420" w:lineRule="exact"/>
              <w:textAlignment w:val="bottom"/>
              <w:rPr>
                <w:rFonts w:hint="eastAsia" w:ascii="宋体" w:hAnsi="宋体" w:eastAsia="宋体" w:cs="宋体"/>
                <w:b w:val="0"/>
                <w:bCs/>
                <w:sz w:val="24"/>
                <w:highlight w:val="none"/>
                <w:lang w:val="zh-CN"/>
              </w:rPr>
            </w:pPr>
            <w:r>
              <w:rPr>
                <w:rFonts w:hint="eastAsia" w:ascii="宋体" w:hAnsi="宋体" w:eastAsia="宋体" w:cs="宋体"/>
                <w:b w:val="0"/>
                <w:bCs/>
                <w:sz w:val="24"/>
                <w:highlight w:val="none"/>
                <w:lang w:val="zh-CN"/>
              </w:rPr>
              <w:t>1.2关于财务状况、缴纳税收和社会保障资金的承诺函；</w:t>
            </w:r>
          </w:p>
          <w:p w14:paraId="794445AA">
            <w:pPr>
              <w:autoSpaceDE w:val="0"/>
              <w:autoSpaceDN w:val="0"/>
              <w:spacing w:line="420" w:lineRule="exact"/>
              <w:textAlignment w:val="bottom"/>
              <w:rPr>
                <w:rFonts w:hint="eastAsia" w:ascii="宋体" w:hAnsi="宋体" w:eastAsia="宋体" w:cs="宋体"/>
                <w:b w:val="0"/>
                <w:bCs/>
                <w:sz w:val="24"/>
                <w:highlight w:val="none"/>
                <w:lang w:val="zh-CN"/>
              </w:rPr>
            </w:pPr>
            <w:r>
              <w:rPr>
                <w:rFonts w:hint="eastAsia" w:ascii="宋体" w:hAnsi="宋体" w:eastAsia="宋体" w:cs="宋体"/>
                <w:b w:val="0"/>
                <w:bCs/>
                <w:sz w:val="24"/>
                <w:highlight w:val="none"/>
                <w:lang w:val="zh-CN"/>
              </w:rPr>
              <w:t>1.3履约承诺函</w:t>
            </w:r>
            <w:r>
              <w:rPr>
                <w:rFonts w:hint="eastAsia" w:ascii="宋体" w:hAnsi="宋体" w:cs="宋体"/>
                <w:b w:val="0"/>
                <w:bCs/>
                <w:sz w:val="24"/>
                <w:highlight w:val="none"/>
                <w:lang w:val="zh-CN"/>
              </w:rPr>
              <w:t>；</w:t>
            </w:r>
          </w:p>
          <w:p w14:paraId="2E193E55">
            <w:pPr>
              <w:autoSpaceDE w:val="0"/>
              <w:autoSpaceDN w:val="0"/>
              <w:spacing w:line="420" w:lineRule="exact"/>
              <w:textAlignment w:val="bottom"/>
              <w:rPr>
                <w:rFonts w:hint="eastAsia" w:ascii="宋体" w:hAnsi="宋体" w:eastAsia="宋体" w:cs="宋体"/>
                <w:b w:val="0"/>
                <w:bCs/>
                <w:sz w:val="24"/>
                <w:highlight w:val="none"/>
                <w:lang w:val="zh-CN"/>
              </w:rPr>
            </w:pPr>
            <w:r>
              <w:rPr>
                <w:rFonts w:hint="eastAsia" w:ascii="宋体" w:hAnsi="宋体" w:eastAsia="宋体" w:cs="宋体"/>
                <w:b w:val="0"/>
                <w:bCs/>
                <w:sz w:val="24"/>
                <w:highlight w:val="none"/>
                <w:lang w:val="zh-CN"/>
              </w:rPr>
              <w:t>1.4具有履行合同所必需的专业技术能力的承诺函；</w:t>
            </w:r>
          </w:p>
          <w:p w14:paraId="5FC32DDF">
            <w:pPr>
              <w:autoSpaceDE w:val="0"/>
              <w:autoSpaceDN w:val="0"/>
              <w:spacing w:line="420" w:lineRule="exact"/>
              <w:textAlignment w:val="bottom"/>
              <w:rPr>
                <w:rFonts w:hint="eastAsia" w:ascii="宋体" w:hAnsi="宋体" w:eastAsia="宋体" w:cs="宋体"/>
                <w:b w:val="0"/>
                <w:bCs/>
                <w:sz w:val="24"/>
                <w:highlight w:val="none"/>
                <w:lang w:val="zh-CN"/>
              </w:rPr>
            </w:pPr>
            <w:r>
              <w:rPr>
                <w:rFonts w:hint="eastAsia" w:ascii="宋体" w:hAnsi="宋体" w:eastAsia="宋体" w:cs="宋体"/>
                <w:b w:val="0"/>
                <w:bCs/>
                <w:sz w:val="24"/>
                <w:highlight w:val="none"/>
                <w:lang w:val="zh-CN"/>
              </w:rPr>
              <w:t>1.5无重大违法记录声明书；</w:t>
            </w:r>
          </w:p>
          <w:p w14:paraId="775C2B95">
            <w:pPr>
              <w:autoSpaceDE w:val="0"/>
              <w:autoSpaceDN w:val="0"/>
              <w:spacing w:line="420" w:lineRule="exact"/>
              <w:textAlignment w:val="bottom"/>
              <w:rPr>
                <w:rFonts w:hint="eastAsia" w:ascii="宋体" w:hAnsi="宋体" w:eastAsia="宋体" w:cs="宋体"/>
                <w:b w:val="0"/>
                <w:bCs/>
                <w:sz w:val="24"/>
                <w:highlight w:val="none"/>
                <w:lang w:val="zh-CN" w:eastAsia="zh-CN"/>
              </w:rPr>
            </w:pPr>
            <w:r>
              <w:rPr>
                <w:rFonts w:hint="eastAsia" w:ascii="宋体" w:hAnsi="宋体" w:eastAsia="宋体" w:cs="宋体"/>
                <w:b w:val="0"/>
                <w:bCs/>
                <w:sz w:val="24"/>
                <w:highlight w:val="none"/>
                <w:lang w:val="zh-CN"/>
              </w:rPr>
              <w:t>1.</w:t>
            </w:r>
            <w:r>
              <w:rPr>
                <w:rFonts w:hint="eastAsia" w:ascii="宋体" w:hAnsi="宋体" w:eastAsia="宋体" w:cs="宋体"/>
                <w:b w:val="0"/>
                <w:bCs/>
                <w:sz w:val="24"/>
                <w:highlight w:val="none"/>
                <w:lang w:val="en-US" w:eastAsia="zh-CN"/>
              </w:rPr>
              <w:t>6</w:t>
            </w:r>
            <w:r>
              <w:rPr>
                <w:rFonts w:hint="eastAsia" w:ascii="宋体" w:hAnsi="宋体" w:eastAsia="宋体" w:cs="宋体"/>
                <w:b w:val="0"/>
                <w:bCs/>
                <w:sz w:val="24"/>
                <w:highlight w:val="none"/>
                <w:lang w:val="zh-CN"/>
              </w:rPr>
              <w:t>负责人身份证扫描件</w:t>
            </w:r>
            <w:r>
              <w:rPr>
                <w:rFonts w:hint="eastAsia" w:ascii="宋体" w:hAnsi="宋体" w:eastAsia="宋体" w:cs="宋体"/>
                <w:b w:val="0"/>
                <w:bCs/>
                <w:sz w:val="24"/>
                <w:highlight w:val="none"/>
                <w:lang w:val="en-US" w:eastAsia="zh-CN"/>
              </w:rPr>
              <w:t>或复印件</w:t>
            </w:r>
            <w:r>
              <w:rPr>
                <w:rFonts w:hint="eastAsia" w:ascii="宋体" w:hAnsi="宋体" w:eastAsia="宋体" w:cs="宋体"/>
                <w:b w:val="0"/>
                <w:bCs/>
                <w:sz w:val="24"/>
                <w:highlight w:val="none"/>
                <w:lang w:val="zh-CN"/>
              </w:rPr>
              <w:t>（委托代理人参加投标的，提供负责人身份证扫描件</w:t>
            </w:r>
            <w:r>
              <w:rPr>
                <w:rFonts w:hint="eastAsia" w:ascii="宋体" w:hAnsi="宋体" w:eastAsia="宋体" w:cs="宋体"/>
                <w:b w:val="0"/>
                <w:bCs/>
                <w:sz w:val="24"/>
                <w:highlight w:val="none"/>
                <w:lang w:val="en-US" w:eastAsia="zh-CN"/>
              </w:rPr>
              <w:t>或复印件</w:t>
            </w:r>
            <w:r>
              <w:rPr>
                <w:rFonts w:hint="eastAsia" w:ascii="宋体" w:hAnsi="宋体" w:eastAsia="宋体" w:cs="宋体"/>
                <w:b w:val="0"/>
                <w:bCs/>
                <w:sz w:val="24"/>
                <w:highlight w:val="none"/>
                <w:lang w:val="zh-CN"/>
              </w:rPr>
              <w:t>，同时提供授权委托书及委托代理人身份证扫描件</w:t>
            </w:r>
            <w:r>
              <w:rPr>
                <w:rFonts w:hint="eastAsia" w:ascii="宋体" w:hAnsi="宋体" w:eastAsia="宋体" w:cs="宋体"/>
                <w:b w:val="0"/>
                <w:bCs/>
                <w:sz w:val="24"/>
                <w:highlight w:val="none"/>
                <w:lang w:val="en-US" w:eastAsia="zh-CN"/>
              </w:rPr>
              <w:t>或复印件</w:t>
            </w:r>
            <w:r>
              <w:rPr>
                <w:rFonts w:hint="eastAsia" w:ascii="宋体" w:hAnsi="宋体" w:eastAsia="宋体" w:cs="宋体"/>
                <w:b w:val="0"/>
                <w:bCs/>
                <w:sz w:val="24"/>
                <w:highlight w:val="none"/>
                <w:lang w:val="zh-CN"/>
              </w:rPr>
              <w:t>）</w:t>
            </w:r>
            <w:r>
              <w:rPr>
                <w:rFonts w:hint="eastAsia" w:ascii="宋体" w:hAnsi="宋体" w:eastAsia="宋体" w:cs="宋体"/>
                <w:b w:val="0"/>
                <w:bCs/>
                <w:sz w:val="24"/>
                <w:highlight w:val="none"/>
                <w:lang w:val="zh-CN" w:eastAsia="zh-CN"/>
              </w:rPr>
              <w:t>；</w:t>
            </w:r>
          </w:p>
          <w:p w14:paraId="0F00DA10">
            <w:pPr>
              <w:snapToGrid w:val="0"/>
              <w:spacing w:line="360" w:lineRule="auto"/>
              <w:jc w:val="left"/>
              <w:rPr>
                <w:rFonts w:hint="eastAsia" w:ascii="宋体" w:hAnsi="宋体" w:eastAsia="宋体" w:cs="宋体"/>
                <w:b/>
                <w:sz w:val="24"/>
              </w:rPr>
            </w:pPr>
            <w:r>
              <w:rPr>
                <w:rFonts w:hint="eastAsia" w:ascii="宋体" w:hAnsi="宋体" w:eastAsia="宋体" w:cs="宋体"/>
                <w:b w:val="0"/>
                <w:bCs/>
                <w:sz w:val="24"/>
                <w:highlight w:val="none"/>
                <w:lang w:val="zh-CN"/>
              </w:rPr>
              <w:t>1.</w:t>
            </w:r>
            <w:r>
              <w:rPr>
                <w:rFonts w:hint="eastAsia" w:ascii="宋体" w:hAnsi="宋体" w:eastAsia="宋体" w:cs="宋体"/>
                <w:b w:val="0"/>
                <w:bCs/>
                <w:sz w:val="24"/>
                <w:highlight w:val="none"/>
                <w:lang w:val="en-US" w:eastAsia="zh-CN"/>
              </w:rPr>
              <w:t>7《旅行社业务经营许可证》</w:t>
            </w:r>
            <w:r>
              <w:rPr>
                <w:rFonts w:hint="eastAsia" w:ascii="宋体" w:hAnsi="宋体" w:eastAsia="宋体" w:cs="宋体"/>
                <w:b w:val="0"/>
                <w:bCs/>
                <w:sz w:val="24"/>
                <w:highlight w:val="none"/>
                <w:lang w:val="zh-CN"/>
              </w:rPr>
              <w:t>扫描件</w:t>
            </w:r>
            <w:r>
              <w:rPr>
                <w:rFonts w:hint="eastAsia" w:ascii="宋体" w:hAnsi="宋体" w:eastAsia="宋体" w:cs="宋体"/>
                <w:b w:val="0"/>
                <w:bCs/>
                <w:sz w:val="24"/>
                <w:highlight w:val="none"/>
                <w:lang w:val="en-US" w:eastAsia="zh-CN"/>
              </w:rPr>
              <w:t>或复印件。</w:t>
            </w:r>
          </w:p>
        </w:tc>
      </w:tr>
      <w:tr w14:paraId="63A6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54" w:type="dxa"/>
            <w:vAlign w:val="center"/>
          </w:tcPr>
          <w:p w14:paraId="23F29CDA">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8704" w:type="dxa"/>
            <w:vAlign w:val="center"/>
          </w:tcPr>
          <w:p w14:paraId="2064B7AF">
            <w:pPr>
              <w:autoSpaceDE w:val="0"/>
              <w:autoSpaceDN w:val="0"/>
              <w:spacing w:line="420" w:lineRule="exact"/>
              <w:textAlignment w:val="bottom"/>
              <w:rPr>
                <w:rFonts w:hint="eastAsia" w:ascii="宋体" w:hAnsi="宋体" w:eastAsia="宋体" w:cs="宋体"/>
                <w:sz w:val="24"/>
              </w:rPr>
            </w:pPr>
            <w:r>
              <w:rPr>
                <w:rFonts w:hint="eastAsia" w:ascii="宋体" w:hAnsi="宋体" w:eastAsia="宋体" w:cs="宋体"/>
                <w:b/>
                <w:sz w:val="24"/>
              </w:rPr>
              <w:t>响应有效期：</w:t>
            </w:r>
            <w:r>
              <w:rPr>
                <w:rFonts w:hint="eastAsia" w:ascii="宋体" w:hAnsi="宋体" w:eastAsia="宋体" w:cs="宋体"/>
                <w:sz w:val="24"/>
              </w:rPr>
              <w:t>响应有效期为从提交响应文件的截止之日起90天。</w:t>
            </w:r>
          </w:p>
        </w:tc>
      </w:tr>
      <w:tr w14:paraId="6907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54" w:type="dxa"/>
            <w:vAlign w:val="center"/>
          </w:tcPr>
          <w:p w14:paraId="030DF56C">
            <w:pPr>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8704" w:type="dxa"/>
            <w:vAlign w:val="center"/>
          </w:tcPr>
          <w:p w14:paraId="1C1B1573">
            <w:pPr>
              <w:autoSpaceDE w:val="0"/>
              <w:autoSpaceDN w:val="0"/>
              <w:spacing w:line="420" w:lineRule="exact"/>
              <w:textAlignment w:val="bottom"/>
              <w:rPr>
                <w:rFonts w:hint="eastAsia" w:ascii="宋体" w:hAnsi="宋体" w:eastAsia="宋体" w:cs="宋体"/>
                <w:b/>
                <w:sz w:val="24"/>
              </w:rPr>
            </w:pPr>
            <w:r>
              <w:rPr>
                <w:rFonts w:hint="eastAsia" w:ascii="宋体" w:hAnsi="宋体" w:eastAsia="宋体" w:cs="宋体"/>
                <w:b/>
                <w:sz w:val="24"/>
              </w:rPr>
              <w:t>磋商保证金：0</w:t>
            </w:r>
          </w:p>
        </w:tc>
      </w:tr>
      <w:tr w14:paraId="2538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54" w:type="dxa"/>
            <w:vAlign w:val="center"/>
          </w:tcPr>
          <w:p w14:paraId="0ED98427">
            <w:pPr>
              <w:spacing w:line="440" w:lineRule="exact"/>
              <w:jc w:val="center"/>
              <w:rPr>
                <w:rFonts w:hint="eastAsia" w:ascii="宋体" w:hAnsi="宋体" w:eastAsia="宋体" w:cs="宋体"/>
                <w:sz w:val="24"/>
              </w:rPr>
            </w:pPr>
            <w:r>
              <w:rPr>
                <w:rFonts w:hint="eastAsia" w:ascii="宋体" w:hAnsi="宋体" w:eastAsia="宋体" w:cs="宋体"/>
                <w:sz w:val="24"/>
              </w:rPr>
              <w:t>4</w:t>
            </w:r>
          </w:p>
        </w:tc>
        <w:tc>
          <w:tcPr>
            <w:tcW w:w="8704" w:type="dxa"/>
            <w:vAlign w:val="center"/>
          </w:tcPr>
          <w:p w14:paraId="03235793">
            <w:pPr>
              <w:autoSpaceDE w:val="0"/>
              <w:autoSpaceDN w:val="0"/>
              <w:spacing w:line="420" w:lineRule="exact"/>
              <w:textAlignment w:val="bottom"/>
              <w:rPr>
                <w:rFonts w:hint="eastAsia" w:ascii="宋体" w:hAnsi="宋体" w:eastAsia="宋体" w:cs="宋体"/>
                <w:b/>
                <w:color w:val="0070C0"/>
                <w:sz w:val="24"/>
              </w:rPr>
            </w:pPr>
            <w:r>
              <w:rPr>
                <w:rFonts w:hint="eastAsia" w:ascii="宋体" w:hAnsi="宋体" w:eastAsia="宋体" w:cs="宋体"/>
                <w:b/>
                <w:color w:val="auto"/>
                <w:sz w:val="24"/>
              </w:rPr>
              <w:t>履约保证金：</w:t>
            </w:r>
            <w:r>
              <w:rPr>
                <w:rFonts w:hint="eastAsia" w:ascii="宋体" w:hAnsi="宋体" w:eastAsia="宋体" w:cs="宋体"/>
                <w:b/>
                <w:color w:val="auto"/>
                <w:sz w:val="24"/>
                <w:lang w:val="en-US" w:eastAsia="zh-CN"/>
              </w:rPr>
              <w:t>0</w:t>
            </w:r>
          </w:p>
        </w:tc>
      </w:tr>
      <w:tr w14:paraId="33D6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4" w:type="dxa"/>
            <w:vAlign w:val="center"/>
          </w:tcPr>
          <w:p w14:paraId="5B2AB9FA">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8704" w:type="dxa"/>
            <w:vAlign w:val="center"/>
          </w:tcPr>
          <w:p w14:paraId="21AFC16D">
            <w:pPr>
              <w:spacing w:line="420" w:lineRule="exact"/>
              <w:rPr>
                <w:rFonts w:hint="eastAsia" w:ascii="宋体" w:hAnsi="宋体" w:eastAsia="宋体" w:cs="宋体"/>
                <w:sz w:val="24"/>
              </w:rPr>
            </w:pPr>
            <w:r>
              <w:rPr>
                <w:rFonts w:hint="eastAsia" w:ascii="宋体" w:hAnsi="宋体" w:eastAsia="宋体" w:cs="宋体"/>
                <w:b/>
                <w:sz w:val="24"/>
              </w:rPr>
              <w:t>分包或转包：</w:t>
            </w:r>
            <w:r>
              <w:rPr>
                <w:rFonts w:hint="eastAsia" w:ascii="宋体" w:hAnsi="宋体" w:eastAsia="宋体" w:cs="宋体"/>
                <w:sz w:val="24"/>
              </w:rPr>
              <w:t>（1）采购人不同意分包。（2）本项目不得转包。</w:t>
            </w:r>
          </w:p>
        </w:tc>
      </w:tr>
      <w:tr w14:paraId="03B8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4" w:type="dxa"/>
            <w:vAlign w:val="center"/>
          </w:tcPr>
          <w:p w14:paraId="07E2B28E">
            <w:pPr>
              <w:spacing w:line="440" w:lineRule="exact"/>
              <w:jc w:val="center"/>
              <w:rPr>
                <w:rFonts w:hint="eastAsia" w:ascii="宋体" w:hAnsi="宋体" w:eastAsia="宋体" w:cs="宋体"/>
                <w:sz w:val="24"/>
              </w:rPr>
            </w:pPr>
            <w:r>
              <w:rPr>
                <w:rFonts w:hint="eastAsia" w:ascii="宋体" w:hAnsi="宋体" w:eastAsia="宋体" w:cs="宋体"/>
                <w:sz w:val="24"/>
              </w:rPr>
              <w:t>6</w:t>
            </w:r>
          </w:p>
        </w:tc>
        <w:tc>
          <w:tcPr>
            <w:tcW w:w="8704" w:type="dxa"/>
            <w:vAlign w:val="center"/>
          </w:tcPr>
          <w:p w14:paraId="4825B13B">
            <w:pPr>
              <w:spacing w:line="420" w:lineRule="exact"/>
              <w:rPr>
                <w:rFonts w:hint="eastAsia" w:ascii="宋体" w:hAnsi="宋体" w:eastAsia="宋体" w:cs="宋体"/>
                <w:sz w:val="24"/>
              </w:rPr>
            </w:pPr>
            <w:r>
              <w:rPr>
                <w:rFonts w:hint="eastAsia" w:ascii="宋体" w:hAnsi="宋体" w:eastAsia="宋体" w:cs="宋体"/>
                <w:b/>
                <w:sz w:val="24"/>
                <w:lang w:eastAsia="zh-CN"/>
              </w:rPr>
              <w:t>响应文件</w:t>
            </w:r>
            <w:r>
              <w:rPr>
                <w:rFonts w:hint="eastAsia" w:ascii="宋体" w:hAnsi="宋体" w:eastAsia="宋体" w:cs="宋体"/>
                <w:b/>
                <w:sz w:val="24"/>
              </w:rPr>
              <w:t>份数：</w:t>
            </w:r>
            <w:r>
              <w:rPr>
                <w:rFonts w:hint="eastAsia" w:ascii="宋体" w:hAnsi="宋体" w:eastAsia="宋体" w:cs="宋体"/>
                <w:sz w:val="24"/>
              </w:rPr>
              <w:t>本项目实行在线响应，供应商应准备以下响应文件：</w:t>
            </w:r>
          </w:p>
          <w:p w14:paraId="2065975D">
            <w:pPr>
              <w:spacing w:line="420" w:lineRule="exact"/>
              <w:rPr>
                <w:rFonts w:hint="eastAsia" w:ascii="宋体" w:hAnsi="宋体" w:eastAsia="宋体" w:cs="宋体"/>
                <w:sz w:val="24"/>
              </w:rPr>
            </w:pPr>
            <w:r>
              <w:rPr>
                <w:rFonts w:hint="eastAsia" w:ascii="宋体" w:hAnsi="宋体" w:eastAsia="宋体" w:cs="宋体"/>
                <w:sz w:val="24"/>
              </w:rPr>
              <w:t>（1）供应商于“政采云”上提供电子响应文件1份。</w:t>
            </w:r>
          </w:p>
        </w:tc>
      </w:tr>
      <w:tr w14:paraId="1233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54" w:type="dxa"/>
            <w:vAlign w:val="center"/>
          </w:tcPr>
          <w:p w14:paraId="417F55A6">
            <w:pPr>
              <w:spacing w:line="440" w:lineRule="exact"/>
              <w:jc w:val="center"/>
              <w:rPr>
                <w:rFonts w:hint="eastAsia" w:ascii="宋体" w:hAnsi="宋体" w:eastAsia="宋体" w:cs="宋体"/>
                <w:sz w:val="24"/>
              </w:rPr>
            </w:pPr>
            <w:r>
              <w:rPr>
                <w:rFonts w:hint="eastAsia" w:ascii="宋体" w:hAnsi="宋体" w:eastAsia="宋体" w:cs="宋体"/>
                <w:sz w:val="24"/>
              </w:rPr>
              <w:t>7</w:t>
            </w:r>
          </w:p>
        </w:tc>
        <w:tc>
          <w:tcPr>
            <w:tcW w:w="8704" w:type="dxa"/>
            <w:vAlign w:val="center"/>
          </w:tcPr>
          <w:p w14:paraId="28E3855A">
            <w:pPr>
              <w:autoSpaceDE w:val="0"/>
              <w:autoSpaceDN w:val="0"/>
              <w:spacing w:line="420" w:lineRule="exact"/>
              <w:textAlignment w:val="bottom"/>
              <w:rPr>
                <w:rFonts w:hint="eastAsia" w:ascii="宋体" w:hAnsi="宋体" w:eastAsia="宋体" w:cs="宋体"/>
                <w:b/>
                <w:sz w:val="24"/>
              </w:rPr>
            </w:pPr>
            <w:r>
              <w:rPr>
                <w:rFonts w:hint="eastAsia" w:ascii="宋体" w:hAnsi="宋体" w:eastAsia="宋体" w:cs="宋体"/>
                <w:b/>
                <w:sz w:val="24"/>
              </w:rPr>
              <w:t>开标前答疑会或现场考察：</w:t>
            </w:r>
            <w:r>
              <w:rPr>
                <w:rFonts w:hint="eastAsia" w:ascii="宋体" w:hAnsi="宋体" w:eastAsia="宋体" w:cs="宋体"/>
                <w:sz w:val="24"/>
              </w:rPr>
              <w:t>无</w:t>
            </w:r>
          </w:p>
        </w:tc>
      </w:tr>
      <w:tr w14:paraId="55D8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4" w:type="dxa"/>
            <w:vAlign w:val="center"/>
          </w:tcPr>
          <w:p w14:paraId="31651B43">
            <w:pPr>
              <w:spacing w:line="440" w:lineRule="exact"/>
              <w:jc w:val="center"/>
              <w:rPr>
                <w:rFonts w:hint="eastAsia" w:ascii="宋体" w:hAnsi="宋体" w:eastAsia="宋体" w:cs="宋体"/>
                <w:sz w:val="24"/>
              </w:rPr>
            </w:pPr>
            <w:r>
              <w:rPr>
                <w:rFonts w:hint="eastAsia" w:ascii="宋体" w:hAnsi="宋体" w:eastAsia="宋体" w:cs="宋体"/>
                <w:sz w:val="24"/>
              </w:rPr>
              <w:t>8</w:t>
            </w:r>
          </w:p>
        </w:tc>
        <w:tc>
          <w:tcPr>
            <w:tcW w:w="8704" w:type="dxa"/>
            <w:vAlign w:val="center"/>
          </w:tcPr>
          <w:p w14:paraId="1E7A3AC7">
            <w:pPr>
              <w:spacing w:line="420" w:lineRule="exact"/>
              <w:rPr>
                <w:rFonts w:hint="eastAsia" w:ascii="宋体" w:hAnsi="宋体" w:eastAsia="宋体" w:cs="宋体"/>
                <w:sz w:val="24"/>
              </w:rPr>
            </w:pPr>
            <w:bookmarkStart w:id="32" w:name="PO_14318_PM041"/>
            <w:r>
              <w:rPr>
                <w:rFonts w:hint="eastAsia" w:ascii="宋体" w:hAnsi="宋体" w:eastAsia="宋体" w:cs="宋体"/>
                <w:b/>
                <w:color w:val="auto"/>
                <w:sz w:val="24"/>
              </w:rPr>
              <w:t>现场演示</w:t>
            </w:r>
            <w:bookmarkEnd w:id="32"/>
            <w:r>
              <w:rPr>
                <w:rFonts w:hint="eastAsia" w:ascii="宋体" w:hAnsi="宋体" w:eastAsia="宋体" w:cs="宋体"/>
                <w:b/>
                <w:color w:val="auto"/>
                <w:sz w:val="24"/>
              </w:rPr>
              <w:t>：</w:t>
            </w:r>
            <w:r>
              <w:rPr>
                <w:rFonts w:hint="eastAsia" w:ascii="宋体" w:hAnsi="宋体" w:eastAsia="宋体" w:cs="宋体"/>
                <w:bCs/>
                <w:color w:val="auto"/>
                <w:sz w:val="24"/>
              </w:rPr>
              <w:t>无</w:t>
            </w:r>
          </w:p>
        </w:tc>
      </w:tr>
      <w:tr w14:paraId="322D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4" w:type="dxa"/>
            <w:vAlign w:val="center"/>
          </w:tcPr>
          <w:p w14:paraId="5B2D62D0">
            <w:pPr>
              <w:spacing w:line="440" w:lineRule="exact"/>
              <w:jc w:val="center"/>
              <w:rPr>
                <w:rFonts w:hint="eastAsia" w:ascii="宋体" w:hAnsi="宋体" w:eastAsia="宋体" w:cs="宋体"/>
                <w:sz w:val="24"/>
              </w:rPr>
            </w:pPr>
            <w:r>
              <w:rPr>
                <w:rFonts w:hint="eastAsia" w:ascii="宋体" w:hAnsi="宋体" w:eastAsia="宋体" w:cs="宋体"/>
                <w:sz w:val="24"/>
              </w:rPr>
              <w:t>9</w:t>
            </w:r>
          </w:p>
        </w:tc>
        <w:tc>
          <w:tcPr>
            <w:tcW w:w="8704" w:type="dxa"/>
            <w:vAlign w:val="center"/>
          </w:tcPr>
          <w:p w14:paraId="015B8C35">
            <w:pPr>
              <w:spacing w:line="420" w:lineRule="exact"/>
              <w:rPr>
                <w:rFonts w:hint="eastAsia" w:ascii="宋体" w:hAnsi="宋体" w:eastAsia="宋体" w:cs="宋体"/>
                <w:b/>
                <w:sz w:val="24"/>
              </w:rPr>
            </w:pPr>
            <w:r>
              <w:rPr>
                <w:rFonts w:hint="eastAsia" w:ascii="宋体" w:hAnsi="宋体" w:eastAsia="宋体" w:cs="宋体"/>
                <w:b/>
                <w:sz w:val="24"/>
              </w:rPr>
              <w:t>要求：</w:t>
            </w:r>
            <w:r>
              <w:rPr>
                <w:rFonts w:hint="eastAsia" w:ascii="宋体" w:hAnsi="宋体" w:eastAsia="宋体" w:cs="宋体"/>
                <w:b/>
                <w:sz w:val="24"/>
                <w:lang w:eastAsia="zh-CN"/>
              </w:rPr>
              <w:t>成交供应商</w:t>
            </w:r>
            <w:r>
              <w:rPr>
                <w:rFonts w:hint="eastAsia" w:ascii="宋体" w:hAnsi="宋体" w:eastAsia="宋体" w:cs="宋体"/>
                <w:b/>
                <w:sz w:val="24"/>
              </w:rPr>
              <w:t>中标后提供与电子响应文件完全一致的纸质响应文件1正2副用于存档。</w:t>
            </w:r>
          </w:p>
        </w:tc>
      </w:tr>
      <w:tr w14:paraId="1AB0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Align w:val="center"/>
          </w:tcPr>
          <w:p w14:paraId="3655E9B4">
            <w:pPr>
              <w:spacing w:line="440" w:lineRule="exact"/>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8704" w:type="dxa"/>
            <w:vAlign w:val="center"/>
          </w:tcPr>
          <w:p w14:paraId="4B7EFEC9">
            <w:pPr>
              <w:snapToGrid w:val="0"/>
              <w:spacing w:line="420" w:lineRule="exact"/>
              <w:jc w:val="left"/>
              <w:rPr>
                <w:rFonts w:hint="eastAsia" w:ascii="宋体" w:hAnsi="宋体" w:eastAsia="宋体" w:cs="宋体"/>
                <w:color w:val="auto"/>
                <w:sz w:val="24"/>
                <w:lang w:val="en-US" w:eastAsia="zh-CN"/>
              </w:rPr>
            </w:pPr>
            <w:r>
              <w:rPr>
                <w:rFonts w:hint="eastAsia" w:ascii="宋体" w:hAnsi="宋体" w:eastAsia="宋体" w:cs="宋体"/>
                <w:b/>
                <w:sz w:val="24"/>
              </w:rPr>
              <w:t>特别说明：</w:t>
            </w:r>
            <w:r>
              <w:rPr>
                <w:rFonts w:hint="eastAsia" w:ascii="宋体" w:hAnsi="宋体" w:eastAsia="宋体" w:cs="宋体"/>
                <w:b w:val="0"/>
                <w:bCs/>
                <w:sz w:val="24"/>
                <w:lang w:val="en-US" w:eastAsia="zh-CN"/>
              </w:rPr>
              <w:t>招标代理服务费</w:t>
            </w:r>
            <w:r>
              <w:rPr>
                <w:rFonts w:hint="eastAsia" w:ascii="宋体" w:hAnsi="宋体" w:eastAsia="宋体" w:cs="宋体"/>
                <w:color w:val="auto"/>
                <w:sz w:val="24"/>
              </w:rPr>
              <w:t>以中标通知书中确定的中标金额作为服务费的计算基数，收费比例按照：中标金额在100万以下部分为1.5%，100-500万部分为0.8%。</w:t>
            </w:r>
            <w:r>
              <w:rPr>
                <w:rFonts w:hint="eastAsia" w:ascii="宋体" w:hAnsi="宋体" w:eastAsia="宋体" w:cs="宋体"/>
                <w:color w:val="auto"/>
                <w:sz w:val="24"/>
                <w:lang w:val="en-US" w:eastAsia="zh-CN"/>
              </w:rPr>
              <w:t>由</w:t>
            </w:r>
            <w:r>
              <w:rPr>
                <w:rFonts w:hint="eastAsia" w:ascii="宋体" w:hAnsi="宋体" w:cs="宋体"/>
                <w:color w:val="auto"/>
                <w:sz w:val="24"/>
                <w:lang w:val="en-US" w:eastAsia="zh-CN"/>
              </w:rPr>
              <w:t>成交供应商</w:t>
            </w:r>
            <w:r>
              <w:rPr>
                <w:rFonts w:hint="eastAsia" w:ascii="宋体" w:hAnsi="宋体" w:eastAsia="宋体" w:cs="宋体"/>
                <w:color w:val="auto"/>
                <w:sz w:val="24"/>
                <w:lang w:val="en-US" w:eastAsia="zh-CN"/>
              </w:rPr>
              <w:t>支付。</w:t>
            </w:r>
          </w:p>
          <w:p w14:paraId="3EDFB1A3">
            <w:pPr>
              <w:snapToGrid w:val="0"/>
              <w:spacing w:line="420" w:lineRule="exact"/>
              <w:jc w:val="left"/>
              <w:rPr>
                <w:rFonts w:hint="eastAsia" w:ascii="宋体" w:hAnsi="宋体" w:eastAsia="宋体" w:cs="宋体"/>
                <w:color w:val="auto"/>
                <w:sz w:val="24"/>
              </w:rPr>
            </w:pPr>
            <w:r>
              <w:rPr>
                <w:rFonts w:hint="eastAsia" w:ascii="宋体" w:hAnsi="宋体" w:eastAsia="宋体" w:cs="宋体"/>
                <w:color w:val="auto"/>
                <w:sz w:val="24"/>
              </w:rPr>
              <w:t>收款单位：新昌县同启项目管理有限公司</w:t>
            </w:r>
          </w:p>
          <w:p w14:paraId="489E540D">
            <w:pPr>
              <w:snapToGrid w:val="0"/>
              <w:spacing w:line="420" w:lineRule="exact"/>
              <w:jc w:val="left"/>
              <w:rPr>
                <w:rFonts w:hint="eastAsia" w:ascii="宋体" w:hAnsi="宋体" w:eastAsia="宋体" w:cs="宋体"/>
                <w:color w:val="auto"/>
                <w:sz w:val="24"/>
              </w:rPr>
            </w:pPr>
            <w:r>
              <w:rPr>
                <w:rFonts w:hint="eastAsia" w:ascii="宋体" w:hAnsi="宋体" w:eastAsia="宋体" w:cs="宋体"/>
                <w:color w:val="auto"/>
                <w:sz w:val="24"/>
              </w:rPr>
              <w:t>开户银行：中国建设银行新昌城中支行</w:t>
            </w:r>
          </w:p>
          <w:p w14:paraId="61365747">
            <w:pPr>
              <w:snapToGrid w:val="0"/>
              <w:spacing w:line="420" w:lineRule="exact"/>
              <w:jc w:val="left"/>
              <w:rPr>
                <w:rFonts w:hint="eastAsia" w:ascii="宋体" w:hAnsi="宋体" w:eastAsia="宋体" w:cs="宋体"/>
                <w:color w:val="auto"/>
                <w:sz w:val="24"/>
              </w:rPr>
            </w:pPr>
            <w:r>
              <w:rPr>
                <w:rFonts w:hint="eastAsia" w:ascii="宋体" w:hAnsi="宋体" w:eastAsia="宋体" w:cs="宋体"/>
                <w:color w:val="auto"/>
                <w:sz w:val="24"/>
              </w:rPr>
              <w:t>银行账号：33050165663900000084</w:t>
            </w:r>
          </w:p>
        </w:tc>
      </w:tr>
      <w:tr w14:paraId="5D6E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4" w:type="dxa"/>
            <w:vAlign w:val="center"/>
          </w:tcPr>
          <w:p w14:paraId="7969FC3E">
            <w:pPr>
              <w:spacing w:line="420" w:lineRule="exact"/>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8704" w:type="dxa"/>
            <w:tcBorders>
              <w:right w:val="single" w:color="auto" w:sz="4" w:space="0"/>
            </w:tcBorders>
            <w:vAlign w:val="center"/>
          </w:tcPr>
          <w:p w14:paraId="26F6033C">
            <w:pPr>
              <w:spacing w:line="420" w:lineRule="exact"/>
              <w:rPr>
                <w:rFonts w:hint="eastAsia" w:ascii="宋体" w:hAnsi="宋体" w:eastAsia="宋体" w:cs="宋体"/>
                <w:sz w:val="24"/>
              </w:rPr>
            </w:pPr>
            <w:r>
              <w:rPr>
                <w:rFonts w:hint="eastAsia" w:ascii="宋体" w:hAnsi="宋体" w:eastAsia="宋体" w:cs="宋体"/>
                <w:sz w:val="24"/>
              </w:rPr>
              <w:t>解释权：凡涉及本采购文件的解释权属于采购人和采购代理公司。</w:t>
            </w:r>
          </w:p>
        </w:tc>
      </w:tr>
      <w:tr w14:paraId="751F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9558" w:type="dxa"/>
            <w:gridSpan w:val="2"/>
            <w:vAlign w:val="center"/>
          </w:tcPr>
          <w:p w14:paraId="3C4090E1">
            <w:pPr>
              <w:spacing w:line="420" w:lineRule="exact"/>
              <w:rPr>
                <w:rFonts w:hint="eastAsia" w:ascii="宋体" w:hAnsi="宋体" w:eastAsia="宋体" w:cs="宋体"/>
                <w:b/>
                <w:sz w:val="24"/>
              </w:rPr>
            </w:pPr>
            <w:r>
              <w:rPr>
                <w:rFonts w:hint="eastAsia" w:ascii="宋体" w:hAnsi="宋体" w:eastAsia="宋体" w:cs="宋体"/>
                <w:b/>
                <w:sz w:val="24"/>
              </w:rPr>
              <w:t>注：成交供应商放弃成交资格或因质疑、投诉被取消成交资格或不能履行合同的，本项目重新组织采购。</w:t>
            </w:r>
          </w:p>
        </w:tc>
      </w:tr>
    </w:tbl>
    <w:p w14:paraId="4629244A">
      <w:pPr>
        <w:pStyle w:val="36"/>
        <w:widowControl w:val="0"/>
        <w:spacing w:afterLines="0" w:line="560" w:lineRule="exact"/>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注：为维护政府采购交易市场的正常秩序，进一步遏制串标、抬标行为，保护交易各方的合法权益，凡在同一采购项目的评审中，发现①有二份及二份以上响应文件的相互之间有特别相同或相似之处②两家或两家以上响应供应商提供的响应文件出自同一终端设备的，或在相同Internet主机分配地址（相同IP地址）获取采购文件或网上响应的，且经询标澄清响应供应商无令人信服的理由和可靠证据证明其合理性的，经磋商小组半数以上成员确认有串通投标嫌疑的，其响应文件按无效响应处理，不再对其进行评审，也不影响采购工作继续评审。</w:t>
      </w:r>
    </w:p>
    <w:p w14:paraId="0DD45849">
      <w:pPr>
        <w:pageBreakBefore/>
        <w:snapToGrid w:val="0"/>
        <w:spacing w:line="300" w:lineRule="auto"/>
        <w:jc w:val="center"/>
        <w:rPr>
          <w:rFonts w:hint="eastAsia" w:ascii="宋体" w:hAnsi="宋体" w:eastAsia="宋体" w:cs="宋体"/>
          <w:b/>
          <w:sz w:val="36"/>
          <w:szCs w:val="36"/>
        </w:rPr>
      </w:pPr>
      <w:r>
        <w:rPr>
          <w:rFonts w:hint="eastAsia" w:ascii="宋体" w:hAnsi="宋体" w:eastAsia="宋体" w:cs="宋体"/>
          <w:b/>
          <w:sz w:val="36"/>
          <w:szCs w:val="36"/>
        </w:rPr>
        <w:t>一、总则</w:t>
      </w:r>
    </w:p>
    <w:p w14:paraId="792DEB0D">
      <w:pPr>
        <w:snapToGrid w:val="0"/>
        <w:spacing w:line="440" w:lineRule="exact"/>
        <w:jc w:val="left"/>
        <w:rPr>
          <w:rFonts w:hint="eastAsia" w:ascii="宋体" w:hAnsi="宋体" w:eastAsia="宋体" w:cs="宋体"/>
          <w:b/>
          <w:sz w:val="24"/>
        </w:rPr>
      </w:pPr>
      <w:r>
        <w:rPr>
          <w:rFonts w:hint="eastAsia" w:ascii="宋体" w:hAnsi="宋体" w:eastAsia="宋体" w:cs="宋体"/>
          <w:b/>
          <w:sz w:val="24"/>
        </w:rPr>
        <w:t>1. 项目说明</w:t>
      </w:r>
    </w:p>
    <w:p w14:paraId="0D02C186">
      <w:pPr>
        <w:snapToGrid w:val="0"/>
        <w:spacing w:line="440" w:lineRule="exact"/>
        <w:jc w:val="left"/>
        <w:rPr>
          <w:rFonts w:hint="eastAsia" w:ascii="宋体" w:hAnsi="宋体" w:eastAsia="宋体" w:cs="宋体"/>
          <w:sz w:val="24"/>
        </w:rPr>
      </w:pPr>
      <w:r>
        <w:rPr>
          <w:rFonts w:hint="eastAsia" w:ascii="宋体" w:hAnsi="宋体" w:eastAsia="宋体" w:cs="宋体"/>
          <w:sz w:val="24"/>
        </w:rPr>
        <w:t>1.1本采购文件适用于该项目的招标、投标、开标、资格审查及信用信息查询、评标、定标、合同、验收等行为（法律、法规另有规定的，从其规定）。</w:t>
      </w:r>
    </w:p>
    <w:p w14:paraId="0D239D6F">
      <w:pPr>
        <w:snapToGrid w:val="0"/>
        <w:spacing w:line="440" w:lineRule="exact"/>
        <w:jc w:val="left"/>
        <w:rPr>
          <w:rFonts w:hint="eastAsia" w:ascii="宋体" w:hAnsi="宋体" w:eastAsia="宋体" w:cs="宋体"/>
          <w:sz w:val="24"/>
        </w:rPr>
      </w:pPr>
      <w:r>
        <w:rPr>
          <w:rFonts w:hint="eastAsia" w:ascii="宋体" w:hAnsi="宋体" w:eastAsia="宋体" w:cs="宋体"/>
          <w:sz w:val="24"/>
        </w:rPr>
        <w:t>1.2响应供应商一旦参与本次磋商活动，即被视为接受了本采购文件的所有内容，如有任何异议，均应在法定时间内提出。</w:t>
      </w:r>
    </w:p>
    <w:p w14:paraId="39D64046">
      <w:pPr>
        <w:snapToGrid w:val="0"/>
        <w:spacing w:line="440" w:lineRule="exact"/>
        <w:jc w:val="left"/>
        <w:rPr>
          <w:rFonts w:hint="eastAsia" w:ascii="宋体" w:hAnsi="宋体" w:eastAsia="宋体" w:cs="宋体"/>
          <w:b/>
          <w:sz w:val="24"/>
        </w:rPr>
      </w:pPr>
      <w:r>
        <w:rPr>
          <w:rFonts w:hint="eastAsia" w:ascii="宋体" w:hAnsi="宋体" w:eastAsia="宋体" w:cs="宋体"/>
          <w:b/>
          <w:sz w:val="24"/>
        </w:rPr>
        <w:t>2. 定义</w:t>
      </w:r>
    </w:p>
    <w:p w14:paraId="3CA8FB71">
      <w:pPr>
        <w:snapToGrid w:val="0"/>
        <w:spacing w:line="440" w:lineRule="exact"/>
        <w:jc w:val="left"/>
        <w:rPr>
          <w:rFonts w:hint="eastAsia" w:ascii="宋体" w:hAnsi="宋体" w:eastAsia="宋体" w:cs="宋体"/>
          <w:sz w:val="24"/>
        </w:rPr>
      </w:pPr>
      <w:r>
        <w:rPr>
          <w:rFonts w:hint="eastAsia" w:ascii="宋体" w:hAnsi="宋体" w:eastAsia="宋体" w:cs="宋体"/>
          <w:sz w:val="24"/>
        </w:rPr>
        <w:t>2.1政府采购当事人及监管部门：</w:t>
      </w:r>
      <w:r>
        <w:rPr>
          <w:rFonts w:hint="eastAsia" w:ascii="宋体" w:hAnsi="宋体" w:cs="宋体"/>
          <w:b/>
          <w:bCs/>
          <w:sz w:val="24"/>
          <w:lang w:eastAsia="zh-CN"/>
        </w:rPr>
        <w:t>新昌县人民法院</w:t>
      </w:r>
      <w:r>
        <w:rPr>
          <w:rFonts w:hint="eastAsia" w:ascii="宋体" w:hAnsi="宋体" w:eastAsia="宋体" w:cs="宋体"/>
          <w:sz w:val="24"/>
        </w:rPr>
        <w:t>为本项目的采购人（合同中的甲方），</w:t>
      </w:r>
      <w:r>
        <w:rPr>
          <w:rFonts w:hint="eastAsia" w:ascii="宋体" w:hAnsi="宋体" w:eastAsia="宋体" w:cs="宋体"/>
          <w:b/>
          <w:bCs/>
          <w:sz w:val="24"/>
          <w:lang w:eastAsia="zh-CN"/>
        </w:rPr>
        <w:t>新昌县同启项目管理有限公司</w:t>
      </w:r>
      <w:r>
        <w:rPr>
          <w:rFonts w:hint="eastAsia" w:ascii="宋体" w:hAnsi="宋体" w:eastAsia="宋体" w:cs="宋体"/>
          <w:sz w:val="24"/>
        </w:rPr>
        <w:t>为招标代理机构，响应招标、参加投标竞争的法人、其他组织或者自然人为</w:t>
      </w:r>
      <w:r>
        <w:rPr>
          <w:rFonts w:hint="eastAsia" w:ascii="宋体" w:hAnsi="宋体" w:eastAsia="宋体" w:cs="宋体"/>
          <w:sz w:val="24"/>
          <w:lang w:eastAsia="zh-CN"/>
        </w:rPr>
        <w:t>响应供应商</w:t>
      </w:r>
      <w:r>
        <w:rPr>
          <w:rFonts w:hint="eastAsia" w:ascii="宋体" w:hAnsi="宋体" w:eastAsia="宋体" w:cs="宋体"/>
          <w:sz w:val="24"/>
        </w:rPr>
        <w:t>，经评审产生并经批准的</w:t>
      </w:r>
      <w:r>
        <w:rPr>
          <w:rFonts w:hint="eastAsia" w:ascii="宋体" w:hAnsi="宋体" w:eastAsia="宋体" w:cs="宋体"/>
          <w:sz w:val="24"/>
          <w:lang w:eastAsia="zh-CN"/>
        </w:rPr>
        <w:t>响应供应商</w:t>
      </w:r>
      <w:r>
        <w:rPr>
          <w:rFonts w:hint="eastAsia" w:ascii="宋体" w:hAnsi="宋体" w:eastAsia="宋体" w:cs="宋体"/>
          <w:sz w:val="24"/>
        </w:rPr>
        <w:t>为中标候选人，经公告无异议，并签订合同后的中标人为供应商（合同中的乙方），</w:t>
      </w:r>
      <w:r>
        <w:rPr>
          <w:rFonts w:hint="eastAsia" w:ascii="宋体" w:hAnsi="宋体" w:eastAsia="宋体" w:cs="宋体"/>
          <w:b/>
          <w:bCs/>
          <w:sz w:val="24"/>
        </w:rPr>
        <w:t>新昌县财政局</w:t>
      </w:r>
      <w:r>
        <w:rPr>
          <w:rFonts w:hint="eastAsia" w:ascii="宋体" w:hAnsi="宋体" w:eastAsia="宋体" w:cs="宋体"/>
          <w:sz w:val="24"/>
        </w:rPr>
        <w:t>为政府采购监督管理部门。</w:t>
      </w:r>
    </w:p>
    <w:p w14:paraId="48DB1A6B">
      <w:pPr>
        <w:snapToGrid w:val="0"/>
        <w:spacing w:line="440" w:lineRule="exact"/>
        <w:jc w:val="left"/>
        <w:rPr>
          <w:rFonts w:hint="eastAsia" w:ascii="宋体" w:hAnsi="宋体" w:eastAsia="宋体" w:cs="宋体"/>
          <w:sz w:val="24"/>
        </w:rPr>
      </w:pPr>
      <w:r>
        <w:rPr>
          <w:rFonts w:hint="eastAsia" w:ascii="宋体" w:hAnsi="宋体" w:eastAsia="宋体" w:cs="宋体"/>
          <w:sz w:val="24"/>
        </w:rPr>
        <w:t>2.2“产品”系指供方按</w:t>
      </w:r>
      <w:r>
        <w:rPr>
          <w:rFonts w:hint="eastAsia" w:ascii="宋体" w:hAnsi="宋体" w:eastAsia="宋体" w:cs="宋体"/>
          <w:sz w:val="24"/>
          <w:lang w:eastAsia="zh-CN"/>
        </w:rPr>
        <w:t>采购文件</w:t>
      </w:r>
      <w:r>
        <w:rPr>
          <w:rFonts w:hint="eastAsia" w:ascii="宋体" w:hAnsi="宋体" w:eastAsia="宋体" w:cs="宋体"/>
          <w:sz w:val="24"/>
        </w:rPr>
        <w:t>规定，经合法途径取得的，须向采购人提供的一切产品、保险、税金、安装、施工、调试、备品备件、工具、手册及其它有关技术资料和材料。</w:t>
      </w:r>
    </w:p>
    <w:p w14:paraId="6F3F0262">
      <w:pPr>
        <w:snapToGrid w:val="0"/>
        <w:spacing w:line="440" w:lineRule="exact"/>
        <w:jc w:val="left"/>
        <w:rPr>
          <w:rFonts w:hint="eastAsia" w:ascii="宋体" w:hAnsi="宋体" w:eastAsia="宋体" w:cs="宋体"/>
          <w:sz w:val="24"/>
        </w:rPr>
      </w:pPr>
      <w:r>
        <w:rPr>
          <w:rFonts w:hint="eastAsia" w:ascii="宋体" w:hAnsi="宋体" w:eastAsia="宋体" w:cs="宋体"/>
          <w:sz w:val="24"/>
        </w:rPr>
        <w:t>2.3“服务”系指</w:t>
      </w:r>
      <w:r>
        <w:rPr>
          <w:rFonts w:hint="eastAsia" w:ascii="宋体" w:hAnsi="宋体" w:eastAsia="宋体" w:cs="宋体"/>
          <w:sz w:val="24"/>
          <w:lang w:eastAsia="zh-CN"/>
        </w:rPr>
        <w:t>采购文件</w:t>
      </w:r>
      <w:r>
        <w:rPr>
          <w:rFonts w:hint="eastAsia" w:ascii="宋体" w:hAnsi="宋体" w:eastAsia="宋体" w:cs="宋体"/>
          <w:sz w:val="24"/>
        </w:rPr>
        <w:t>规定</w:t>
      </w:r>
      <w:r>
        <w:rPr>
          <w:rFonts w:hint="eastAsia" w:ascii="宋体" w:hAnsi="宋体" w:eastAsia="宋体" w:cs="宋体"/>
          <w:sz w:val="24"/>
          <w:lang w:eastAsia="zh-CN"/>
        </w:rPr>
        <w:t>响应供应商</w:t>
      </w:r>
      <w:r>
        <w:rPr>
          <w:rFonts w:hint="eastAsia" w:ascii="宋体" w:hAnsi="宋体" w:eastAsia="宋体" w:cs="宋体"/>
          <w:sz w:val="24"/>
        </w:rPr>
        <w:t>须承担的安装、调试、技术协助、校准、培训、技术指导以及其他类似的义务。</w:t>
      </w:r>
    </w:p>
    <w:p w14:paraId="5BE537CF">
      <w:pPr>
        <w:snapToGrid w:val="0"/>
        <w:spacing w:line="440" w:lineRule="exact"/>
        <w:jc w:val="left"/>
        <w:rPr>
          <w:rFonts w:hint="eastAsia" w:ascii="宋体" w:hAnsi="宋体" w:eastAsia="宋体" w:cs="宋体"/>
          <w:sz w:val="24"/>
        </w:rPr>
      </w:pPr>
      <w:r>
        <w:rPr>
          <w:rFonts w:hint="eastAsia" w:ascii="宋体" w:hAnsi="宋体" w:eastAsia="宋体" w:cs="宋体"/>
          <w:sz w:val="24"/>
        </w:rPr>
        <w:t>2.4“项目”系指</w:t>
      </w:r>
      <w:r>
        <w:rPr>
          <w:rFonts w:hint="eastAsia" w:ascii="宋体" w:hAnsi="宋体" w:eastAsia="宋体" w:cs="宋体"/>
          <w:sz w:val="24"/>
          <w:lang w:eastAsia="zh-CN"/>
        </w:rPr>
        <w:t>响应供应商</w:t>
      </w:r>
      <w:r>
        <w:rPr>
          <w:rFonts w:hint="eastAsia" w:ascii="宋体" w:hAnsi="宋体" w:eastAsia="宋体" w:cs="宋体"/>
          <w:sz w:val="24"/>
        </w:rPr>
        <w:t>按</w:t>
      </w:r>
      <w:r>
        <w:rPr>
          <w:rFonts w:hint="eastAsia" w:ascii="宋体" w:hAnsi="宋体" w:eastAsia="宋体" w:cs="宋体"/>
          <w:sz w:val="24"/>
          <w:lang w:eastAsia="zh-CN"/>
        </w:rPr>
        <w:t>采购文件</w:t>
      </w:r>
      <w:r>
        <w:rPr>
          <w:rFonts w:hint="eastAsia" w:ascii="宋体" w:hAnsi="宋体" w:eastAsia="宋体" w:cs="宋体"/>
          <w:sz w:val="24"/>
        </w:rPr>
        <w:t>规定向采购人提供的产品和服务。</w:t>
      </w:r>
    </w:p>
    <w:p w14:paraId="10151ADF">
      <w:pPr>
        <w:snapToGrid w:val="0"/>
        <w:spacing w:line="440" w:lineRule="exact"/>
        <w:jc w:val="left"/>
        <w:rPr>
          <w:rFonts w:hint="eastAsia" w:ascii="宋体" w:hAnsi="宋体" w:eastAsia="宋体" w:cs="宋体"/>
          <w:sz w:val="24"/>
        </w:rPr>
      </w:pPr>
      <w:r>
        <w:rPr>
          <w:rFonts w:hint="eastAsia" w:ascii="宋体" w:hAnsi="宋体" w:eastAsia="宋体" w:cs="宋体"/>
          <w:sz w:val="24"/>
        </w:rPr>
        <w:t>2.5“授权代表”系指法定代表人的被授权委托人。</w:t>
      </w:r>
    </w:p>
    <w:p w14:paraId="2771BF67">
      <w:pPr>
        <w:spacing w:line="440" w:lineRule="exact"/>
        <w:rPr>
          <w:rFonts w:hint="eastAsia" w:ascii="宋体" w:hAnsi="宋体" w:eastAsia="宋体" w:cs="宋体"/>
          <w:b/>
          <w:sz w:val="24"/>
        </w:rPr>
      </w:pPr>
      <w:r>
        <w:rPr>
          <w:rFonts w:hint="eastAsia" w:ascii="宋体" w:hAnsi="宋体" w:eastAsia="宋体" w:cs="宋体"/>
          <w:b/>
          <w:sz w:val="24"/>
        </w:rPr>
        <w:t>3.采购项目需要落实的政府采购政策</w:t>
      </w:r>
    </w:p>
    <w:p w14:paraId="31EC2B29">
      <w:pPr>
        <w:snapToGrid w:val="0"/>
        <w:spacing w:line="440" w:lineRule="exact"/>
        <w:jc w:val="left"/>
        <w:rPr>
          <w:rFonts w:hint="eastAsia" w:ascii="宋体" w:hAnsi="宋体" w:eastAsia="宋体" w:cs="宋体"/>
          <w:color w:val="0000FF"/>
          <w:sz w:val="24"/>
        </w:rPr>
      </w:pPr>
      <w:r>
        <w:rPr>
          <w:rFonts w:hint="eastAsia" w:ascii="宋体" w:hAnsi="宋体" w:eastAsia="宋体" w:cs="宋体"/>
          <w:sz w:val="24"/>
        </w:rPr>
        <w:t>3.1 本项目原则上采购本国生产的货物、工程和服务。</w:t>
      </w:r>
    </w:p>
    <w:p w14:paraId="6A099A3F">
      <w:pPr>
        <w:snapToGrid w:val="0"/>
        <w:spacing w:line="440" w:lineRule="exact"/>
        <w:jc w:val="left"/>
        <w:rPr>
          <w:rFonts w:hint="eastAsia" w:ascii="宋体" w:hAnsi="宋体" w:eastAsia="宋体" w:cs="宋体"/>
          <w:b/>
          <w:bCs/>
          <w:color w:val="auto"/>
          <w:sz w:val="24"/>
        </w:rPr>
      </w:pPr>
      <w:r>
        <w:rPr>
          <w:rFonts w:hint="eastAsia" w:ascii="宋体" w:hAnsi="宋体" w:eastAsia="宋体" w:cs="宋体"/>
          <w:color w:val="auto"/>
          <w:sz w:val="24"/>
        </w:rPr>
        <w:t>3.2根据《政府采购促进中小企业发展管理办法》财库[2020]46号文件的规定</w:t>
      </w:r>
      <w:r>
        <w:rPr>
          <w:rFonts w:hint="eastAsia" w:ascii="宋体" w:hAnsi="宋体" w:cs="宋体"/>
          <w:color w:val="auto"/>
          <w:sz w:val="24"/>
          <w:lang w:eastAsia="zh-CN"/>
        </w:rPr>
        <w:t>。</w:t>
      </w:r>
      <w:r>
        <w:rPr>
          <w:rFonts w:hint="eastAsia" w:ascii="宋体" w:hAnsi="宋体" w:eastAsia="宋体" w:cs="宋体"/>
          <w:b/>
          <w:bCs/>
          <w:color w:val="auto"/>
          <w:sz w:val="24"/>
        </w:rPr>
        <w:t>本项目专门面向中小企业采购。</w:t>
      </w:r>
    </w:p>
    <w:p w14:paraId="340BF34A">
      <w:pPr>
        <w:snapToGrid w:val="0"/>
        <w:spacing w:line="440" w:lineRule="exact"/>
        <w:jc w:val="left"/>
        <w:rPr>
          <w:rFonts w:hint="eastAsia" w:ascii="宋体" w:hAnsi="宋体" w:eastAsia="宋体" w:cs="宋体"/>
          <w:color w:val="auto"/>
          <w:sz w:val="24"/>
        </w:rPr>
      </w:pPr>
      <w:r>
        <w:rPr>
          <w:rFonts w:hint="eastAsia" w:ascii="宋体" w:hAnsi="宋体" w:eastAsia="宋体" w:cs="宋体"/>
          <w:color w:val="auto"/>
          <w:sz w:val="24"/>
          <w:lang w:val="en-US" w:eastAsia="zh-CN"/>
        </w:rPr>
        <w:t>3.3</w:t>
      </w:r>
      <w:r>
        <w:rPr>
          <w:rFonts w:hint="eastAsia" w:ascii="宋体" w:hAnsi="宋体" w:eastAsia="宋体" w:cs="宋体"/>
          <w:color w:val="auto"/>
          <w:sz w:val="24"/>
        </w:rPr>
        <w:t>本项目对应的中小企业划分标准所属行业：</w:t>
      </w:r>
      <w:r>
        <w:rPr>
          <w:rFonts w:hint="eastAsia" w:ascii="宋体" w:hAnsi="宋体" w:cs="宋体"/>
          <w:b/>
          <w:bCs/>
          <w:color w:val="auto"/>
          <w:sz w:val="24"/>
          <w:lang w:eastAsia="zh-CN"/>
        </w:rPr>
        <w:t>租赁和商务服务业</w:t>
      </w:r>
      <w:r>
        <w:rPr>
          <w:rFonts w:hint="eastAsia" w:ascii="宋体" w:hAnsi="宋体" w:eastAsia="宋体" w:cs="宋体"/>
          <w:b/>
          <w:bCs/>
          <w:color w:val="auto"/>
          <w:sz w:val="24"/>
        </w:rPr>
        <w:t>。</w:t>
      </w:r>
    </w:p>
    <w:p w14:paraId="3ECADB98">
      <w:pPr>
        <w:snapToGrid w:val="0"/>
        <w:spacing w:line="440" w:lineRule="exact"/>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4</w:t>
      </w:r>
      <w:r>
        <w:rPr>
          <w:rFonts w:hint="eastAsia" w:ascii="宋体" w:hAnsi="宋体" w:eastAsia="宋体" w:cs="宋体"/>
          <w:sz w:val="24"/>
        </w:rPr>
        <w:t>节能环保要求</w:t>
      </w:r>
    </w:p>
    <w:p w14:paraId="3384D77C">
      <w:pPr>
        <w:snapToGrid w:val="0"/>
        <w:spacing w:line="440" w:lineRule="exact"/>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4</w:t>
      </w:r>
      <w:r>
        <w:rPr>
          <w:rFonts w:hint="eastAsia" w:ascii="宋体" w:hAnsi="宋体" w:eastAsia="宋体" w:cs="宋体"/>
          <w:sz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sz w:val="24"/>
          <w:lang w:val="en-US" w:eastAsia="zh-CN"/>
        </w:rPr>
        <w:t>响应供应商</w:t>
      </w:r>
      <w:r>
        <w:rPr>
          <w:rFonts w:hint="eastAsia" w:ascii="宋体" w:hAnsi="宋体" w:eastAsia="宋体" w:cs="宋体"/>
          <w:sz w:val="24"/>
        </w:rPr>
        <w:t>须按</w:t>
      </w:r>
      <w:r>
        <w:rPr>
          <w:rFonts w:hint="eastAsia" w:ascii="宋体" w:hAnsi="宋体" w:eastAsia="宋体" w:cs="宋体"/>
          <w:sz w:val="24"/>
          <w:lang w:eastAsia="zh-CN"/>
        </w:rPr>
        <w:t>采购文件</w:t>
      </w:r>
      <w:r>
        <w:rPr>
          <w:rFonts w:hint="eastAsia" w:ascii="宋体" w:hAnsi="宋体" w:eastAsia="宋体" w:cs="宋体"/>
          <w:sz w:val="24"/>
        </w:rPr>
        <w:t>要求提供相关产品认证证书。</w:t>
      </w:r>
    </w:p>
    <w:p w14:paraId="389932A9">
      <w:pPr>
        <w:snapToGrid w:val="0"/>
        <w:spacing w:line="440" w:lineRule="exact"/>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4</w:t>
      </w:r>
      <w:r>
        <w:rPr>
          <w:rFonts w:hint="eastAsia" w:ascii="宋体" w:hAnsi="宋体" w:eastAsia="宋体" w:cs="宋体"/>
          <w:sz w:val="24"/>
        </w:rPr>
        <w:t>.2采购人拟采购的产品属于政府强制采购的节能产品品目清单范围的，</w:t>
      </w:r>
      <w:r>
        <w:rPr>
          <w:rFonts w:hint="eastAsia" w:ascii="宋体" w:hAnsi="宋体" w:cs="宋体"/>
          <w:sz w:val="24"/>
          <w:lang w:val="en-US" w:eastAsia="zh-CN"/>
        </w:rPr>
        <w:t>响应供应商</w:t>
      </w:r>
      <w:r>
        <w:rPr>
          <w:rFonts w:hint="eastAsia" w:ascii="宋体" w:hAnsi="宋体" w:eastAsia="宋体" w:cs="宋体"/>
          <w:sz w:val="24"/>
        </w:rPr>
        <w:t>未按</w:t>
      </w:r>
      <w:r>
        <w:rPr>
          <w:rFonts w:hint="eastAsia" w:ascii="宋体" w:hAnsi="宋体" w:eastAsia="宋体" w:cs="宋体"/>
          <w:sz w:val="24"/>
          <w:lang w:eastAsia="zh-CN"/>
        </w:rPr>
        <w:t>采购文件</w:t>
      </w:r>
      <w:r>
        <w:rPr>
          <w:rFonts w:hint="eastAsia" w:ascii="宋体" w:hAnsi="宋体" w:eastAsia="宋体" w:cs="宋体"/>
          <w:sz w:val="24"/>
        </w:rPr>
        <w:t>要求提供国家确定的认证机构出具的、处于有效期之内的节能产品认证证书，投标无效。</w:t>
      </w:r>
    </w:p>
    <w:p w14:paraId="0BE767A7">
      <w:pPr>
        <w:spacing w:line="360" w:lineRule="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5</w:t>
      </w:r>
      <w:r>
        <w:rPr>
          <w:rFonts w:hint="eastAsia" w:ascii="宋体" w:hAnsi="宋体" w:eastAsia="宋体" w:cs="宋体"/>
          <w:sz w:val="24"/>
        </w:rPr>
        <w:t>支持中小企业发展</w:t>
      </w:r>
    </w:p>
    <w:p w14:paraId="6464FD1A">
      <w:pPr>
        <w:spacing w:line="360" w:lineRule="auto"/>
        <w:rPr>
          <w:rFonts w:hint="eastAsia" w:ascii="宋体" w:hAnsi="宋体" w:eastAsia="宋体" w:cs="宋体"/>
          <w:sz w:val="24"/>
        </w:rPr>
      </w:pPr>
      <w:r>
        <w:rPr>
          <w:rFonts w:hint="eastAsia" w:ascii="宋体" w:hAnsi="宋体" w:eastAsia="宋体" w:cs="宋体"/>
          <w:sz w:val="24"/>
          <w:lang w:val="en-US" w:eastAsia="zh-CN"/>
        </w:rPr>
        <w:t>3.5.1</w:t>
      </w:r>
      <w:r>
        <w:rPr>
          <w:rFonts w:hint="eastAsia" w:ascii="宋体" w:hAnsi="宋体" w:eastAsia="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C5A9B63">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23654E0A">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3.5.2</w:t>
      </w:r>
      <w:r>
        <w:rPr>
          <w:rFonts w:hint="eastAsia" w:ascii="宋体" w:hAnsi="宋体" w:eastAsia="宋体" w:cs="宋体"/>
          <w:kern w:val="0"/>
          <w:sz w:val="24"/>
        </w:rPr>
        <w:t>在政府采购活动中，</w:t>
      </w:r>
      <w:r>
        <w:rPr>
          <w:rFonts w:hint="eastAsia" w:ascii="宋体" w:hAnsi="宋体" w:cs="宋体"/>
          <w:sz w:val="24"/>
          <w:lang w:val="en-US" w:eastAsia="zh-CN"/>
        </w:rPr>
        <w:t>响应供应商</w:t>
      </w:r>
      <w:r>
        <w:rPr>
          <w:rFonts w:hint="eastAsia" w:ascii="宋体" w:hAnsi="宋体" w:eastAsia="宋体" w:cs="宋体"/>
          <w:kern w:val="0"/>
          <w:sz w:val="24"/>
        </w:rPr>
        <w:t>提供的货物、工程或者服务符合下列情形的，享受中小企业扶持政策：</w:t>
      </w:r>
    </w:p>
    <w:p w14:paraId="7F1F4F84">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3.5.2.1</w:t>
      </w:r>
      <w:r>
        <w:rPr>
          <w:rFonts w:hint="eastAsia" w:ascii="宋体" w:hAnsi="宋体" w:eastAsia="宋体" w:cs="宋体"/>
          <w:kern w:val="0"/>
          <w:sz w:val="24"/>
        </w:rPr>
        <w:t>在货物采购项目中，货物由中小企业制造，即货物由中小企业生产且使用该中小企业商号或者注册商标；</w:t>
      </w:r>
    </w:p>
    <w:p w14:paraId="1D87E36F">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3.5.2.2</w:t>
      </w:r>
      <w:r>
        <w:rPr>
          <w:rFonts w:hint="eastAsia" w:ascii="宋体" w:hAnsi="宋体" w:eastAsia="宋体" w:cs="宋体"/>
          <w:kern w:val="0"/>
          <w:sz w:val="24"/>
        </w:rPr>
        <w:t>在工程采购项目中，工程由中小企业承建，即工程施工单位为中小企业；</w:t>
      </w:r>
    </w:p>
    <w:p w14:paraId="0A1459B6">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3.5.2.3</w:t>
      </w:r>
      <w:r>
        <w:rPr>
          <w:rFonts w:hint="eastAsia" w:ascii="宋体" w:hAnsi="宋体" w:eastAsia="宋体" w:cs="宋体"/>
          <w:kern w:val="0"/>
          <w:sz w:val="24"/>
        </w:rPr>
        <w:t>在服务采购项目中，服务由中小企业承接，即提供服务的人员为中小企业依照《中华人民共和国劳动合同法》订立劳动合同的从业人员。</w:t>
      </w:r>
    </w:p>
    <w:p w14:paraId="75EEBDC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在货物采购项目中，</w:t>
      </w:r>
      <w:r>
        <w:rPr>
          <w:rFonts w:hint="eastAsia" w:ascii="宋体" w:hAnsi="宋体" w:cs="宋体"/>
          <w:sz w:val="24"/>
          <w:lang w:val="en-US" w:eastAsia="zh-CN"/>
        </w:rPr>
        <w:t>响应供应商</w:t>
      </w:r>
      <w:r>
        <w:rPr>
          <w:rFonts w:hint="eastAsia" w:ascii="宋体" w:hAnsi="宋体" w:eastAsia="宋体" w:cs="宋体"/>
          <w:kern w:val="0"/>
          <w:sz w:val="24"/>
        </w:rPr>
        <w:t>提供的货物既有中小企业制造货物，也有大型企业制造货物的，不享受中小企业扶持政策。</w:t>
      </w:r>
    </w:p>
    <w:p w14:paraId="6118C54B">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28DD7610">
      <w:pPr>
        <w:spacing w:line="360" w:lineRule="auto"/>
        <w:rPr>
          <w:rFonts w:hint="eastAsia" w:ascii="宋体" w:hAnsi="宋体" w:eastAsia="宋体" w:cs="宋体"/>
          <w:sz w:val="24"/>
        </w:rPr>
      </w:pPr>
      <w:r>
        <w:rPr>
          <w:rFonts w:hint="eastAsia" w:ascii="宋体" w:hAnsi="宋体" w:eastAsia="宋体" w:cs="宋体"/>
          <w:kern w:val="0"/>
          <w:sz w:val="24"/>
          <w:lang w:val="en-US" w:eastAsia="zh-CN"/>
        </w:rPr>
        <w:t>3.5.3</w:t>
      </w:r>
      <w:r>
        <w:rPr>
          <w:rFonts w:hint="eastAsia" w:ascii="宋体" w:hAnsi="宋体" w:eastAsia="宋体" w:cs="宋体"/>
          <w:sz w:val="24"/>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sz w:val="24"/>
          <w:lang w:val="en-US" w:eastAsia="zh-CN"/>
        </w:rPr>
        <w:t>10</w:t>
      </w:r>
      <w:r>
        <w:rPr>
          <w:rFonts w:hint="eastAsia" w:ascii="宋体" w:hAnsi="宋体" w:eastAsia="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sz w:val="24"/>
          <w:lang w:val="en-US" w:eastAsia="zh-CN"/>
        </w:rPr>
        <w:t>4</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w:t>
      </w:r>
    </w:p>
    <w:p w14:paraId="639AA70B">
      <w:pPr>
        <w:spacing w:line="360" w:lineRule="auto"/>
        <w:rPr>
          <w:rFonts w:hint="eastAsia" w:ascii="宋体" w:hAnsi="宋体" w:eastAsia="宋体" w:cs="宋体"/>
          <w:sz w:val="24"/>
        </w:rPr>
      </w:pPr>
      <w:r>
        <w:rPr>
          <w:rFonts w:hint="eastAsia" w:ascii="宋体" w:hAnsi="宋体" w:eastAsia="宋体" w:cs="宋体"/>
          <w:sz w:val="24"/>
          <w:lang w:val="en-US" w:eastAsia="zh-CN"/>
        </w:rPr>
        <w:t>3.5.4</w:t>
      </w:r>
      <w:r>
        <w:rPr>
          <w:rFonts w:hint="eastAsia" w:ascii="宋体" w:hAnsi="宋体" w:eastAsia="宋体" w:cs="宋体"/>
          <w:sz w:val="24"/>
        </w:rPr>
        <w:t>符合《关于促进残疾人就业政府采购政策的通知》（财库〔2017〕141号）规定的条件并提供《残疾人福利性单位声明函》（附件1）的残疾人福利性单位视同小型、微型企业；</w:t>
      </w:r>
    </w:p>
    <w:p w14:paraId="03C965F2">
      <w:pPr>
        <w:spacing w:line="360" w:lineRule="auto"/>
        <w:rPr>
          <w:rFonts w:hint="eastAsia" w:ascii="宋体" w:hAnsi="宋体" w:eastAsia="宋体" w:cs="宋体"/>
          <w:sz w:val="24"/>
        </w:rPr>
      </w:pPr>
      <w:r>
        <w:rPr>
          <w:rFonts w:hint="eastAsia" w:ascii="宋体" w:hAnsi="宋体" w:eastAsia="宋体" w:cs="宋体"/>
          <w:sz w:val="24"/>
          <w:lang w:val="en-US" w:eastAsia="zh-CN"/>
        </w:rPr>
        <w:t>3.5.5</w:t>
      </w:r>
      <w:r>
        <w:rPr>
          <w:rFonts w:hint="eastAsia" w:ascii="宋体" w:hAnsi="宋体" w:eastAsia="宋体"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6185B3A">
      <w:pPr>
        <w:spacing w:line="360" w:lineRule="auto"/>
        <w:rPr>
          <w:rFonts w:hint="eastAsia" w:ascii="宋体" w:hAnsi="宋体" w:eastAsia="宋体" w:cs="宋体"/>
          <w:sz w:val="24"/>
        </w:rPr>
      </w:pPr>
      <w:r>
        <w:rPr>
          <w:rFonts w:hint="eastAsia" w:ascii="宋体" w:hAnsi="宋体" w:eastAsia="宋体" w:cs="宋体"/>
          <w:sz w:val="24"/>
          <w:lang w:val="en-US" w:eastAsia="zh-CN"/>
        </w:rPr>
        <w:t>3.5.6</w:t>
      </w:r>
      <w:r>
        <w:rPr>
          <w:rFonts w:hint="eastAsia" w:ascii="宋体" w:hAnsi="宋体" w:eastAsia="宋体" w:cs="宋体"/>
          <w:sz w:val="24"/>
        </w:rPr>
        <w:t>可享受中小企业扶持政策的</w:t>
      </w:r>
      <w:r>
        <w:rPr>
          <w:rFonts w:hint="eastAsia" w:ascii="宋体" w:hAnsi="宋体" w:cs="宋体"/>
          <w:sz w:val="24"/>
          <w:lang w:val="en-US" w:eastAsia="zh-CN"/>
        </w:rPr>
        <w:t>响应供应商</w:t>
      </w:r>
      <w:r>
        <w:rPr>
          <w:rFonts w:hint="eastAsia" w:ascii="宋体" w:hAnsi="宋体" w:eastAsia="宋体" w:cs="宋体"/>
          <w:sz w:val="24"/>
        </w:rPr>
        <w:t>应按照</w:t>
      </w:r>
      <w:r>
        <w:rPr>
          <w:rFonts w:hint="eastAsia" w:ascii="宋体" w:hAnsi="宋体" w:eastAsia="宋体" w:cs="宋体"/>
          <w:sz w:val="24"/>
          <w:lang w:eastAsia="zh-CN"/>
        </w:rPr>
        <w:t>采购文件</w:t>
      </w:r>
      <w:r>
        <w:rPr>
          <w:rFonts w:hint="eastAsia" w:ascii="宋体" w:hAnsi="宋体" w:eastAsia="宋体" w:cs="宋体"/>
          <w:sz w:val="24"/>
        </w:rPr>
        <w:t>格式要求提供《中小企业声明函》，</w:t>
      </w:r>
      <w:r>
        <w:rPr>
          <w:rFonts w:hint="eastAsia" w:ascii="宋体" w:hAnsi="宋体" w:cs="宋体"/>
          <w:sz w:val="24"/>
          <w:lang w:val="en-US" w:eastAsia="zh-CN"/>
        </w:rPr>
        <w:t>响应供应商</w:t>
      </w:r>
      <w:r>
        <w:rPr>
          <w:rFonts w:hint="eastAsia" w:ascii="宋体" w:hAnsi="宋体" w:eastAsia="宋体" w:cs="宋体"/>
          <w:sz w:val="24"/>
        </w:rPr>
        <w:t>提供的《中小企业声明函》与实际情况不符的，不享受中小企业扶持政策。声明内容不实的，属于提供虚假材料谋取中标、成交的，依法承担法律责任。</w:t>
      </w:r>
    </w:p>
    <w:p w14:paraId="130FEAEE">
      <w:pPr>
        <w:spacing w:line="360" w:lineRule="auto"/>
        <w:rPr>
          <w:rFonts w:hint="eastAsia" w:ascii="宋体" w:hAnsi="宋体" w:eastAsia="宋体" w:cs="宋体"/>
          <w:sz w:val="24"/>
        </w:rPr>
      </w:pPr>
      <w:r>
        <w:rPr>
          <w:rFonts w:hint="eastAsia" w:ascii="宋体" w:hAnsi="宋体" w:eastAsia="宋体" w:cs="宋体"/>
          <w:sz w:val="24"/>
          <w:lang w:val="en-US" w:eastAsia="zh-CN"/>
        </w:rPr>
        <w:t>3.5.7</w:t>
      </w:r>
      <w:r>
        <w:rPr>
          <w:rFonts w:hint="eastAsia" w:ascii="宋体" w:hAnsi="宋体" w:eastAsia="宋体" w:cs="宋体"/>
          <w:sz w:val="24"/>
        </w:rPr>
        <w:t>中小企业享受扶持政策获得政府采购合同的，小微企业不得将合同分包给大中型企业，中型企业不得将合同分包给大型企业。</w:t>
      </w:r>
    </w:p>
    <w:p w14:paraId="00C6289F">
      <w:pPr>
        <w:snapToGrid w:val="0"/>
        <w:spacing w:line="440" w:lineRule="exact"/>
        <w:jc w:val="left"/>
        <w:rPr>
          <w:rFonts w:hint="eastAsia" w:ascii="宋体" w:hAnsi="宋体" w:eastAsia="宋体" w:cs="宋体"/>
          <w:b/>
          <w:sz w:val="24"/>
        </w:rPr>
      </w:pPr>
      <w:r>
        <w:rPr>
          <w:rFonts w:hint="eastAsia" w:ascii="宋体" w:hAnsi="宋体" w:eastAsia="宋体" w:cs="宋体"/>
          <w:b/>
          <w:sz w:val="24"/>
        </w:rPr>
        <w:t>4. 投标费用</w:t>
      </w:r>
    </w:p>
    <w:p w14:paraId="420F21FB">
      <w:pPr>
        <w:pStyle w:val="15"/>
        <w:tabs>
          <w:tab w:val="clear" w:pos="454"/>
        </w:tabs>
        <w:spacing w:afterLines="0" w:line="440" w:lineRule="exact"/>
        <w:ind w:left="0" w:firstLine="480" w:firstLineChars="200"/>
        <w:rPr>
          <w:rFonts w:hint="eastAsia" w:ascii="宋体" w:hAnsi="宋体" w:eastAsia="宋体" w:cs="宋体"/>
        </w:rPr>
      </w:pPr>
      <w:r>
        <w:rPr>
          <w:rFonts w:hint="eastAsia" w:ascii="宋体" w:hAnsi="宋体" w:eastAsia="宋体" w:cs="宋体"/>
          <w:lang w:eastAsia="zh-CN"/>
        </w:rPr>
        <w:t>响应供应商</w:t>
      </w:r>
      <w:r>
        <w:rPr>
          <w:rFonts w:hint="eastAsia" w:ascii="宋体" w:hAnsi="宋体" w:eastAsia="宋体" w:cs="宋体"/>
        </w:rPr>
        <w:t>应自行承担编制</w:t>
      </w:r>
      <w:r>
        <w:rPr>
          <w:rFonts w:hint="eastAsia" w:ascii="宋体" w:hAnsi="宋体" w:eastAsia="宋体" w:cs="宋体"/>
          <w:lang w:eastAsia="zh-CN"/>
        </w:rPr>
        <w:t>响应文件</w:t>
      </w:r>
      <w:r>
        <w:rPr>
          <w:rFonts w:hint="eastAsia" w:ascii="宋体" w:hAnsi="宋体" w:eastAsia="宋体" w:cs="宋体"/>
        </w:rPr>
        <w:t>及参加本次投标所涉及的一切费用。不管投标结果如何，招标人对上述费用不负任何责任。</w:t>
      </w:r>
    </w:p>
    <w:p w14:paraId="6544B789">
      <w:pPr>
        <w:snapToGrid w:val="0"/>
        <w:spacing w:beforeLines="50" w:afterLines="50"/>
        <w:jc w:val="center"/>
        <w:rPr>
          <w:rFonts w:hint="eastAsia" w:ascii="宋体" w:hAnsi="宋体" w:eastAsia="宋体" w:cs="宋体"/>
          <w:sz w:val="24"/>
        </w:rPr>
      </w:pPr>
      <w:r>
        <w:rPr>
          <w:rFonts w:hint="eastAsia" w:ascii="宋体" w:hAnsi="宋体" w:eastAsia="宋体" w:cs="宋体"/>
          <w:b/>
          <w:sz w:val="36"/>
          <w:szCs w:val="36"/>
        </w:rPr>
        <w:t>二、采购文件</w:t>
      </w:r>
    </w:p>
    <w:p w14:paraId="77CE6B46">
      <w:pPr>
        <w:snapToGrid w:val="0"/>
        <w:spacing w:line="440" w:lineRule="exact"/>
        <w:jc w:val="left"/>
        <w:rPr>
          <w:rFonts w:hint="eastAsia" w:ascii="宋体" w:hAnsi="宋体" w:eastAsia="宋体" w:cs="宋体"/>
          <w:b/>
          <w:sz w:val="24"/>
        </w:rPr>
      </w:pPr>
      <w:r>
        <w:rPr>
          <w:rFonts w:hint="eastAsia" w:ascii="宋体" w:hAnsi="宋体" w:eastAsia="宋体" w:cs="宋体"/>
          <w:b/>
          <w:sz w:val="24"/>
        </w:rPr>
        <w:t>1．</w:t>
      </w:r>
      <w:bookmarkStart w:id="33" w:name="PO_14318_PM003_1"/>
      <w:r>
        <w:rPr>
          <w:rFonts w:hint="eastAsia" w:ascii="宋体" w:hAnsi="宋体" w:eastAsia="宋体" w:cs="宋体"/>
          <w:b/>
          <w:sz w:val="24"/>
        </w:rPr>
        <w:t>在线响应</w:t>
      </w:r>
      <w:bookmarkEnd w:id="33"/>
    </w:p>
    <w:p w14:paraId="2A7108AE">
      <w:pPr>
        <w:snapToGrid w:val="0"/>
        <w:spacing w:line="440" w:lineRule="exact"/>
        <w:jc w:val="left"/>
        <w:rPr>
          <w:rFonts w:hint="eastAsia" w:ascii="宋体" w:hAnsi="宋体" w:eastAsia="宋体" w:cs="宋体"/>
          <w:sz w:val="24"/>
        </w:rPr>
      </w:pPr>
      <w:r>
        <w:rPr>
          <w:rFonts w:hint="eastAsia" w:ascii="宋体" w:hAnsi="宋体" w:eastAsia="宋体" w:cs="宋体"/>
          <w:sz w:val="24"/>
        </w:rPr>
        <w:t>1.1 本次采购采用</w:t>
      </w:r>
      <w:r>
        <w:rPr>
          <w:rFonts w:hint="eastAsia" w:ascii="宋体" w:hAnsi="宋体" w:eastAsia="宋体" w:cs="宋体"/>
          <w:b/>
          <w:kern w:val="0"/>
          <w:sz w:val="24"/>
        </w:rPr>
        <w:t>竞争性磋商</w:t>
      </w:r>
      <w:r>
        <w:rPr>
          <w:rFonts w:hint="eastAsia" w:ascii="宋体" w:hAnsi="宋体" w:eastAsia="宋体" w:cs="宋体"/>
          <w:sz w:val="24"/>
        </w:rPr>
        <w:t>方式进行。</w:t>
      </w:r>
    </w:p>
    <w:p w14:paraId="7F2F940D">
      <w:pPr>
        <w:snapToGrid w:val="0"/>
        <w:spacing w:line="440" w:lineRule="exact"/>
        <w:jc w:val="left"/>
        <w:rPr>
          <w:rFonts w:hint="eastAsia" w:ascii="宋体" w:hAnsi="宋体" w:eastAsia="宋体" w:cs="宋体"/>
          <w:b/>
          <w:sz w:val="24"/>
        </w:rPr>
      </w:pPr>
      <w:r>
        <w:rPr>
          <w:rFonts w:hint="eastAsia" w:ascii="宋体" w:hAnsi="宋体" w:eastAsia="宋体" w:cs="宋体"/>
          <w:sz w:val="24"/>
        </w:rPr>
        <w:t>1.2 如响应供应商或实质性响应采购文件的响应供应商</w:t>
      </w:r>
      <w:r>
        <w:rPr>
          <w:rFonts w:hint="eastAsia" w:ascii="宋体" w:hAnsi="宋体" w:eastAsia="宋体" w:cs="宋体"/>
          <w:color w:val="auto"/>
          <w:sz w:val="24"/>
        </w:rPr>
        <w:t>不足</w:t>
      </w:r>
      <w:r>
        <w:rPr>
          <w:rFonts w:hint="eastAsia" w:ascii="宋体" w:hAnsi="宋体" w:eastAsia="宋体" w:cs="宋体"/>
          <w:color w:val="auto"/>
          <w:sz w:val="24"/>
          <w:lang w:eastAsia="zh-CN"/>
        </w:rPr>
        <w:t>三</w:t>
      </w:r>
      <w:r>
        <w:rPr>
          <w:rFonts w:hint="eastAsia" w:ascii="宋体" w:hAnsi="宋体" w:eastAsia="宋体" w:cs="宋体"/>
          <w:color w:val="auto"/>
          <w:sz w:val="24"/>
        </w:rPr>
        <w:t>家时，</w:t>
      </w:r>
      <w:r>
        <w:rPr>
          <w:rFonts w:hint="eastAsia" w:ascii="宋体" w:hAnsi="宋体" w:eastAsia="宋体" w:cs="宋体"/>
          <w:sz w:val="24"/>
        </w:rPr>
        <w:t>由采购人重新组织磋商或按有关规定实施。</w:t>
      </w:r>
    </w:p>
    <w:p w14:paraId="031B3D92">
      <w:pPr>
        <w:snapToGrid w:val="0"/>
        <w:spacing w:line="440" w:lineRule="exact"/>
        <w:jc w:val="left"/>
        <w:rPr>
          <w:rFonts w:hint="eastAsia" w:ascii="宋体" w:hAnsi="宋体" w:eastAsia="宋体" w:cs="宋体"/>
          <w:sz w:val="24"/>
        </w:rPr>
      </w:pPr>
      <w:r>
        <w:rPr>
          <w:rFonts w:hint="eastAsia" w:ascii="宋体" w:hAnsi="宋体" w:eastAsia="宋体" w:cs="宋体"/>
          <w:sz w:val="24"/>
        </w:rPr>
        <w:t>1.3 本次磋商设定限价，即磋商公告中公布的各标项预算金额或最高限价。</w:t>
      </w:r>
    </w:p>
    <w:p w14:paraId="3A39564E">
      <w:pPr>
        <w:snapToGrid w:val="0"/>
        <w:spacing w:line="440" w:lineRule="exact"/>
        <w:jc w:val="left"/>
        <w:rPr>
          <w:rFonts w:hint="eastAsia" w:ascii="宋体" w:hAnsi="宋体" w:eastAsia="宋体" w:cs="宋体"/>
          <w:b/>
          <w:sz w:val="24"/>
        </w:rPr>
      </w:pPr>
      <w:r>
        <w:rPr>
          <w:rFonts w:hint="eastAsia" w:ascii="宋体" w:hAnsi="宋体" w:eastAsia="宋体" w:cs="宋体"/>
          <w:b/>
          <w:sz w:val="24"/>
        </w:rPr>
        <w:t>2. 采购文件的组成</w:t>
      </w:r>
    </w:p>
    <w:p w14:paraId="5FA779E1">
      <w:pPr>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lang w:eastAsia="zh-CN"/>
        </w:rPr>
        <w:t>采购</w:t>
      </w:r>
      <w:r>
        <w:rPr>
          <w:rFonts w:hint="eastAsia" w:ascii="宋体" w:hAnsi="宋体" w:eastAsia="宋体" w:cs="宋体"/>
          <w:bCs/>
          <w:sz w:val="24"/>
        </w:rPr>
        <w:t>文件包括本</w:t>
      </w:r>
      <w:r>
        <w:rPr>
          <w:rFonts w:hint="eastAsia" w:ascii="宋体" w:hAnsi="宋体" w:eastAsia="宋体" w:cs="宋体"/>
          <w:bCs/>
          <w:sz w:val="24"/>
          <w:lang w:eastAsia="zh-CN"/>
        </w:rPr>
        <w:t>采购</w:t>
      </w:r>
      <w:r>
        <w:rPr>
          <w:rFonts w:hint="eastAsia" w:ascii="宋体" w:hAnsi="宋体" w:eastAsia="宋体" w:cs="宋体"/>
          <w:bCs/>
          <w:sz w:val="24"/>
        </w:rPr>
        <w:t>文件及所有的磋商答疑记录（澄清、修改）和发出的补充通知。</w:t>
      </w:r>
    </w:p>
    <w:p w14:paraId="5BE0A9AE">
      <w:pPr>
        <w:snapToGrid w:val="0"/>
        <w:spacing w:line="440" w:lineRule="exact"/>
        <w:jc w:val="left"/>
        <w:rPr>
          <w:rFonts w:hint="eastAsia" w:ascii="宋体" w:hAnsi="宋体" w:eastAsia="宋体" w:cs="宋体"/>
          <w:b/>
          <w:sz w:val="24"/>
        </w:rPr>
      </w:pPr>
      <w:r>
        <w:rPr>
          <w:rFonts w:hint="eastAsia" w:ascii="宋体" w:hAnsi="宋体" w:eastAsia="宋体" w:cs="宋体"/>
          <w:b/>
          <w:sz w:val="24"/>
        </w:rPr>
        <w:t>3.采购文件的澄清</w:t>
      </w:r>
    </w:p>
    <w:p w14:paraId="20DA9731">
      <w:pPr>
        <w:snapToGrid w:val="0"/>
        <w:spacing w:line="440" w:lineRule="exact"/>
        <w:jc w:val="left"/>
        <w:rPr>
          <w:rFonts w:hint="eastAsia" w:ascii="宋体" w:hAnsi="宋体" w:eastAsia="宋体" w:cs="宋体"/>
          <w:b/>
          <w:sz w:val="24"/>
        </w:rPr>
      </w:pPr>
      <w:r>
        <w:rPr>
          <w:rFonts w:hint="eastAsia" w:ascii="宋体" w:hAnsi="宋体" w:eastAsia="宋体" w:cs="宋体"/>
          <w:b/>
          <w:sz w:val="24"/>
        </w:rPr>
        <w:t>3.1采购文件的澄清</w:t>
      </w:r>
    </w:p>
    <w:p w14:paraId="19E1E162">
      <w:pPr>
        <w:pStyle w:val="15"/>
        <w:widowControl w:val="0"/>
        <w:tabs>
          <w:tab w:val="clear" w:pos="454"/>
        </w:tabs>
        <w:spacing w:afterLines="0" w:line="440" w:lineRule="exact"/>
        <w:ind w:left="0" w:firstLine="480" w:firstLineChars="200"/>
        <w:rPr>
          <w:rFonts w:hint="eastAsia" w:ascii="宋体" w:hAnsi="宋体" w:eastAsia="宋体" w:cs="宋体"/>
        </w:rPr>
      </w:pPr>
      <w:r>
        <w:rPr>
          <w:rFonts w:hint="eastAsia" w:ascii="宋体" w:hAnsi="宋体" w:eastAsia="宋体" w:cs="宋体"/>
        </w:rPr>
        <w:t>响应供应商对采购文件如有疑点要求澄清，可用书面形式（包括并不仅限于纸质、信件和数据电文(包括电报、电传、传真、电子数据交换和电子邮件）等通知采购人，但通知不得迟于磋商截止前7日使采购人收到，采购人将用书面形式予以答复。如有必要，可将不说明来源的答复</w:t>
      </w:r>
      <w:r>
        <w:rPr>
          <w:rFonts w:hint="eastAsia" w:ascii="宋体" w:hAnsi="宋体" w:eastAsia="宋体" w:cs="宋体"/>
          <w:lang w:eastAsia="zh-CN"/>
        </w:rPr>
        <w:t>以更正公告的形式在浙江政府采购网发布，各潜在供应商自行查看获取</w:t>
      </w:r>
      <w:r>
        <w:rPr>
          <w:rFonts w:hint="eastAsia" w:ascii="宋体" w:hAnsi="宋体" w:eastAsia="宋体" w:cs="宋体"/>
        </w:rPr>
        <w:t>。</w:t>
      </w:r>
    </w:p>
    <w:p w14:paraId="79A979C3">
      <w:pPr>
        <w:snapToGrid w:val="0"/>
        <w:spacing w:line="440" w:lineRule="exact"/>
        <w:jc w:val="left"/>
        <w:rPr>
          <w:rFonts w:hint="eastAsia" w:ascii="宋体" w:hAnsi="宋体" w:eastAsia="宋体" w:cs="宋体"/>
          <w:b/>
          <w:sz w:val="24"/>
        </w:rPr>
      </w:pPr>
      <w:r>
        <w:rPr>
          <w:rFonts w:hint="eastAsia" w:ascii="宋体" w:hAnsi="宋体" w:eastAsia="宋体" w:cs="宋体"/>
          <w:b/>
          <w:sz w:val="24"/>
        </w:rPr>
        <w:t>4.采购文件的修改</w:t>
      </w:r>
    </w:p>
    <w:p w14:paraId="26B5015E">
      <w:pPr>
        <w:pStyle w:val="15"/>
        <w:tabs>
          <w:tab w:val="clear" w:pos="454"/>
        </w:tabs>
        <w:spacing w:afterLines="0" w:line="440" w:lineRule="exact"/>
        <w:ind w:left="0" w:firstLine="0"/>
        <w:rPr>
          <w:rFonts w:hint="eastAsia" w:ascii="宋体" w:hAnsi="宋体" w:eastAsia="宋体" w:cs="宋体"/>
        </w:rPr>
      </w:pPr>
      <w:r>
        <w:rPr>
          <w:rFonts w:hint="eastAsia" w:ascii="宋体" w:hAnsi="宋体" w:eastAsia="宋体" w:cs="宋体"/>
        </w:rPr>
        <w:t>4. 1在磋商截止时间前规定时间内，采购人有权修改采购文件，并以</w:t>
      </w:r>
      <w:r>
        <w:rPr>
          <w:rFonts w:hint="eastAsia" w:ascii="宋体" w:hAnsi="宋体" w:eastAsia="宋体" w:cs="宋体"/>
          <w:lang w:eastAsia="zh-CN"/>
        </w:rPr>
        <w:t>更正公告的形式在浙江政府采购网发布</w:t>
      </w:r>
      <w:r>
        <w:rPr>
          <w:rFonts w:hint="eastAsia" w:ascii="宋体" w:hAnsi="宋体" w:eastAsia="宋体" w:cs="宋体"/>
        </w:rPr>
        <w:t>，</w:t>
      </w:r>
      <w:r>
        <w:rPr>
          <w:rFonts w:hint="eastAsia" w:ascii="宋体" w:hAnsi="宋体" w:eastAsia="宋体" w:cs="宋体"/>
          <w:lang w:eastAsia="zh-CN"/>
        </w:rPr>
        <w:t>各潜在供应商自行查看获取</w:t>
      </w:r>
      <w:r>
        <w:rPr>
          <w:rFonts w:hint="eastAsia" w:ascii="宋体" w:hAnsi="宋体" w:eastAsia="宋体" w:cs="宋体"/>
        </w:rPr>
        <w:t>。修改的文件作为采购文件的补充和组成部分，对所有响应供应商均有约束力。</w:t>
      </w:r>
    </w:p>
    <w:p w14:paraId="3233E65D">
      <w:pPr>
        <w:snapToGrid w:val="0"/>
        <w:spacing w:line="440" w:lineRule="exact"/>
        <w:jc w:val="left"/>
        <w:rPr>
          <w:rFonts w:hint="eastAsia" w:ascii="宋体" w:hAnsi="宋体" w:eastAsia="宋体" w:cs="宋体"/>
          <w:sz w:val="24"/>
        </w:rPr>
      </w:pPr>
      <w:r>
        <w:rPr>
          <w:rFonts w:hint="eastAsia" w:ascii="宋体" w:hAnsi="宋体" w:eastAsia="宋体" w:cs="宋体"/>
          <w:sz w:val="24"/>
        </w:rPr>
        <w:t>4. 2为使响应供应商有足够的时间按修改文件要求修正响应（投标）文件，采购人可酌情推迟磋商截止时间和磋商时间，并将此变更通知响应供应商。在这种情况下，采购人与响应供应商以前在磋商截止期方面的全部权力、责任和义务，将适用于延长后新的磋商截止期。</w:t>
      </w:r>
    </w:p>
    <w:p w14:paraId="1DBD260C">
      <w:pPr>
        <w:snapToGrid w:val="0"/>
        <w:spacing w:line="800" w:lineRule="exact"/>
        <w:jc w:val="center"/>
        <w:rPr>
          <w:rFonts w:hint="eastAsia" w:ascii="宋体" w:hAnsi="宋体" w:eastAsia="宋体" w:cs="宋体"/>
          <w:b/>
          <w:sz w:val="36"/>
          <w:szCs w:val="36"/>
        </w:rPr>
      </w:pPr>
      <w:r>
        <w:rPr>
          <w:rFonts w:hint="eastAsia" w:ascii="宋体" w:hAnsi="宋体" w:eastAsia="宋体" w:cs="宋体"/>
          <w:b/>
          <w:sz w:val="36"/>
          <w:szCs w:val="36"/>
        </w:rPr>
        <w:t>三、响应文件</w:t>
      </w:r>
    </w:p>
    <w:p w14:paraId="298BA926">
      <w:pPr>
        <w:numPr>
          <w:ilvl w:val="0"/>
          <w:numId w:val="6"/>
        </w:numPr>
        <w:snapToGrid w:val="0"/>
        <w:spacing w:line="440" w:lineRule="exact"/>
        <w:jc w:val="left"/>
        <w:rPr>
          <w:rFonts w:hint="eastAsia" w:ascii="宋体" w:hAnsi="宋体" w:eastAsia="宋体" w:cs="宋体"/>
          <w:b/>
          <w:sz w:val="24"/>
        </w:rPr>
      </w:pPr>
      <w:r>
        <w:rPr>
          <w:rFonts w:hint="eastAsia" w:ascii="宋体" w:hAnsi="宋体" w:eastAsia="宋体" w:cs="宋体"/>
          <w:b/>
          <w:sz w:val="24"/>
        </w:rPr>
        <w:t>响应文件的语言、计量单位、形式及效力</w:t>
      </w:r>
    </w:p>
    <w:p w14:paraId="59708340">
      <w:pPr>
        <w:snapToGrid w:val="0"/>
        <w:spacing w:line="440" w:lineRule="exact"/>
        <w:jc w:val="left"/>
        <w:rPr>
          <w:rFonts w:hint="eastAsia" w:ascii="宋体" w:hAnsi="宋体" w:eastAsia="宋体" w:cs="宋体"/>
          <w:sz w:val="24"/>
        </w:rPr>
      </w:pPr>
      <w:r>
        <w:rPr>
          <w:rFonts w:hint="eastAsia" w:ascii="宋体" w:hAnsi="宋体" w:eastAsia="宋体" w:cs="宋体"/>
          <w:sz w:val="24"/>
        </w:rPr>
        <w:t>1.1响应供应商应仔细阅读采购文件中的所有内容，按照采购文件要求，详细编制响应文件，并保证响应文件的正确性和真实性。</w:t>
      </w:r>
    </w:p>
    <w:p w14:paraId="78E88D28">
      <w:pPr>
        <w:snapToGrid w:val="0"/>
        <w:spacing w:line="440" w:lineRule="exact"/>
        <w:jc w:val="left"/>
        <w:rPr>
          <w:rFonts w:hint="eastAsia" w:ascii="宋体" w:hAnsi="宋体" w:eastAsia="宋体" w:cs="宋体"/>
          <w:sz w:val="24"/>
        </w:rPr>
      </w:pPr>
      <w:r>
        <w:rPr>
          <w:rFonts w:hint="eastAsia" w:ascii="宋体" w:hAnsi="宋体" w:eastAsia="宋体" w:cs="宋体"/>
          <w:sz w:val="24"/>
        </w:rPr>
        <w:t>1.2响应文件以及响应供应商与采购人就有关磋商事宜的所有来往函电，均应以中文书写（技术术语除外）。</w:t>
      </w:r>
    </w:p>
    <w:p w14:paraId="53A36016">
      <w:pPr>
        <w:snapToGrid w:val="0"/>
        <w:spacing w:line="440" w:lineRule="exact"/>
        <w:jc w:val="left"/>
        <w:rPr>
          <w:rFonts w:hint="eastAsia" w:ascii="宋体" w:hAnsi="宋体" w:eastAsia="宋体" w:cs="宋体"/>
          <w:sz w:val="24"/>
        </w:rPr>
      </w:pPr>
      <w:r>
        <w:rPr>
          <w:rFonts w:hint="eastAsia" w:ascii="宋体" w:hAnsi="宋体" w:eastAsia="宋体" w:cs="宋体"/>
          <w:sz w:val="24"/>
        </w:rPr>
        <w:t>1.3 响应计量单位，除采购文件中有特殊要求外，应采用中华人民共和国法定计量单位，货币单位：人民币元。</w:t>
      </w:r>
    </w:p>
    <w:p w14:paraId="13760750">
      <w:pPr>
        <w:snapToGrid w:val="0"/>
        <w:spacing w:line="440" w:lineRule="exact"/>
        <w:jc w:val="left"/>
        <w:rPr>
          <w:rFonts w:hint="eastAsia" w:ascii="宋体" w:hAnsi="宋体" w:eastAsia="宋体" w:cs="宋体"/>
          <w:sz w:val="24"/>
        </w:rPr>
      </w:pPr>
      <w:r>
        <w:rPr>
          <w:rFonts w:hint="eastAsia" w:ascii="宋体" w:hAnsi="宋体" w:eastAsia="宋体" w:cs="宋体"/>
          <w:sz w:val="24"/>
        </w:rPr>
        <w:t>1.4不按采购文件的要求提供的响应文件可能导致被拒绝。</w:t>
      </w:r>
    </w:p>
    <w:p w14:paraId="2F875A24">
      <w:pPr>
        <w:snapToGrid w:val="0"/>
        <w:spacing w:line="440" w:lineRule="exact"/>
        <w:jc w:val="left"/>
        <w:rPr>
          <w:rFonts w:hint="eastAsia" w:ascii="宋体" w:hAnsi="宋体" w:eastAsia="宋体" w:cs="宋体"/>
          <w:b/>
          <w:sz w:val="24"/>
        </w:rPr>
      </w:pPr>
      <w:r>
        <w:rPr>
          <w:rFonts w:hint="eastAsia" w:ascii="宋体" w:hAnsi="宋体" w:eastAsia="宋体" w:cs="宋体"/>
          <w:b/>
          <w:sz w:val="24"/>
        </w:rPr>
        <w:t>1.5响应文件的形式和效力</w:t>
      </w:r>
    </w:p>
    <w:p w14:paraId="666327FC">
      <w:pPr>
        <w:snapToGrid w:val="0"/>
        <w:spacing w:line="440" w:lineRule="exact"/>
        <w:jc w:val="left"/>
        <w:rPr>
          <w:rFonts w:hint="eastAsia" w:ascii="宋体" w:hAnsi="宋体" w:eastAsia="宋体" w:cs="宋体"/>
          <w:b/>
          <w:sz w:val="24"/>
        </w:rPr>
      </w:pPr>
      <w:r>
        <w:rPr>
          <w:rFonts w:hint="eastAsia" w:ascii="宋体" w:hAnsi="宋体" w:eastAsia="宋体" w:cs="宋体"/>
          <w:b/>
          <w:sz w:val="24"/>
        </w:rPr>
        <w:t>1.5.1响应文件为电子响应文件。</w:t>
      </w:r>
    </w:p>
    <w:p w14:paraId="39787101">
      <w:pPr>
        <w:snapToGrid w:val="0"/>
        <w:spacing w:line="440" w:lineRule="exact"/>
        <w:jc w:val="left"/>
        <w:rPr>
          <w:rFonts w:hint="eastAsia" w:ascii="宋体" w:hAnsi="宋体" w:eastAsia="宋体" w:cs="宋体"/>
          <w:b/>
          <w:sz w:val="24"/>
        </w:rPr>
      </w:pPr>
      <w:r>
        <w:rPr>
          <w:rFonts w:hint="eastAsia" w:ascii="宋体" w:hAnsi="宋体" w:eastAsia="宋体" w:cs="宋体"/>
          <w:b/>
          <w:sz w:val="24"/>
        </w:rPr>
        <w:t>1.5.2电子响应文件，按“政采云供应商项目采购-电子招投标操作指南”及本采购文件要求制作、加密并递交。</w:t>
      </w:r>
    </w:p>
    <w:p w14:paraId="58CE4E38">
      <w:pPr>
        <w:snapToGrid w:val="0"/>
        <w:spacing w:line="440" w:lineRule="exact"/>
        <w:jc w:val="left"/>
        <w:rPr>
          <w:rFonts w:hint="eastAsia" w:ascii="宋体" w:hAnsi="宋体" w:eastAsia="宋体" w:cs="宋体"/>
          <w:b/>
          <w:sz w:val="24"/>
        </w:rPr>
      </w:pPr>
      <w:r>
        <w:rPr>
          <w:rFonts w:hint="eastAsia" w:ascii="宋体" w:hAnsi="宋体" w:eastAsia="宋体" w:cs="宋体"/>
          <w:b/>
          <w:sz w:val="24"/>
        </w:rPr>
        <w:t>2. 响应文件的组成</w:t>
      </w:r>
    </w:p>
    <w:p w14:paraId="4211B0B4">
      <w:pPr>
        <w:spacing w:line="440" w:lineRule="exact"/>
        <w:ind w:firstLine="482" w:firstLineChars="200"/>
        <w:jc w:val="left"/>
        <w:rPr>
          <w:rFonts w:hint="eastAsia" w:ascii="宋体" w:hAnsi="宋体" w:eastAsia="宋体" w:cs="宋体"/>
          <w:sz w:val="24"/>
        </w:rPr>
      </w:pPr>
      <w:r>
        <w:rPr>
          <w:rFonts w:hint="eastAsia" w:ascii="宋体" w:hAnsi="宋体" w:eastAsia="宋体" w:cs="宋体"/>
          <w:b/>
          <w:sz w:val="24"/>
        </w:rPr>
        <w:t>响应</w:t>
      </w:r>
      <w:r>
        <w:rPr>
          <w:rFonts w:hint="eastAsia" w:ascii="宋体" w:hAnsi="宋体" w:eastAsia="宋体" w:cs="宋体"/>
          <w:b/>
          <w:bCs/>
          <w:sz w:val="24"/>
        </w:rPr>
        <w:t>文件</w:t>
      </w:r>
      <w:r>
        <w:rPr>
          <w:rFonts w:hint="eastAsia" w:ascii="宋体" w:hAnsi="宋体" w:eastAsia="宋体" w:cs="宋体"/>
          <w:sz w:val="24"/>
        </w:rPr>
        <w:t>由“报价文件”、</w:t>
      </w:r>
      <w:r>
        <w:rPr>
          <w:rFonts w:hint="eastAsia" w:ascii="宋体" w:hAnsi="宋体" w:eastAsia="宋体" w:cs="宋体"/>
          <w:sz w:val="24"/>
          <w:lang w:eastAsia="zh-CN"/>
        </w:rPr>
        <w:t>“资格证明文件”、</w:t>
      </w:r>
      <w:r>
        <w:rPr>
          <w:rFonts w:hint="eastAsia" w:ascii="宋体" w:hAnsi="宋体" w:eastAsia="宋体" w:cs="宋体"/>
          <w:sz w:val="24"/>
        </w:rPr>
        <w:t xml:space="preserve">“资信商务技术文件”  </w:t>
      </w:r>
      <w:r>
        <w:rPr>
          <w:rFonts w:hint="eastAsia" w:ascii="宋体" w:hAnsi="宋体" w:eastAsia="宋体" w:cs="宋体"/>
          <w:sz w:val="24"/>
          <w:lang w:eastAsia="zh-CN"/>
        </w:rPr>
        <w:t>三</w:t>
      </w:r>
      <w:r>
        <w:rPr>
          <w:rFonts w:hint="eastAsia" w:ascii="宋体" w:hAnsi="宋体" w:eastAsia="宋体" w:cs="宋体"/>
          <w:sz w:val="24"/>
        </w:rPr>
        <w:t>部分组成，其中</w:t>
      </w:r>
      <w:r>
        <w:rPr>
          <w:rFonts w:hint="eastAsia" w:ascii="宋体" w:hAnsi="宋体" w:eastAsia="宋体" w:cs="宋体"/>
          <w:b/>
          <w:sz w:val="24"/>
        </w:rPr>
        <w:t>电子响应文件中所须加盖公章部分均采用CA签章。</w:t>
      </w:r>
    </w:p>
    <w:p w14:paraId="1D241073">
      <w:pPr>
        <w:spacing w:line="360" w:lineRule="auto"/>
        <w:jc w:val="left"/>
        <w:rPr>
          <w:rFonts w:hint="eastAsia" w:ascii="宋体" w:hAnsi="宋体" w:eastAsia="宋体" w:cs="宋体"/>
          <w:sz w:val="24"/>
        </w:rPr>
      </w:pPr>
      <w:r>
        <w:rPr>
          <w:rFonts w:hint="eastAsia" w:ascii="宋体" w:hAnsi="宋体" w:eastAsia="宋体" w:cs="宋体"/>
          <w:sz w:val="24"/>
        </w:rPr>
        <w:t>2.1 “报价文件”应至少包含以下内容：</w:t>
      </w:r>
    </w:p>
    <w:p w14:paraId="0A84031F">
      <w:pPr>
        <w:tabs>
          <w:tab w:val="left" w:pos="3870"/>
          <w:tab w:val="left" w:pos="4085"/>
        </w:tabs>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2.1.1磋商响应函（格式见第六部分）； </w:t>
      </w:r>
    </w:p>
    <w:p w14:paraId="0335B7D0">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2.1.2报价一览表（格式见第六部分）；</w:t>
      </w:r>
    </w:p>
    <w:p w14:paraId="62378C55">
      <w:pPr>
        <w:snapToGrid w:val="0"/>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2.1.3供应商认为需要提供的其他资料</w:t>
      </w:r>
      <w:r>
        <w:rPr>
          <w:rFonts w:hint="eastAsia" w:ascii="宋体" w:hAnsi="宋体" w:eastAsia="宋体" w:cs="宋体"/>
          <w:color w:val="auto"/>
          <w:sz w:val="24"/>
          <w:lang w:eastAsia="zh-CN"/>
        </w:rPr>
        <w:t>。</w:t>
      </w:r>
    </w:p>
    <w:p w14:paraId="3095D960">
      <w:pPr>
        <w:snapToGrid w:val="0"/>
        <w:spacing w:line="360" w:lineRule="auto"/>
        <w:jc w:val="left"/>
        <w:rPr>
          <w:rFonts w:hint="eastAsia" w:ascii="宋体" w:hAnsi="宋体" w:eastAsia="宋体" w:cs="宋体"/>
          <w:sz w:val="24"/>
        </w:rPr>
      </w:pPr>
      <w:r>
        <w:rPr>
          <w:rFonts w:hint="eastAsia" w:ascii="宋体" w:hAnsi="宋体" w:eastAsia="宋体" w:cs="宋体"/>
          <w:sz w:val="24"/>
        </w:rPr>
        <w:t>2.2</w:t>
      </w:r>
      <w:r>
        <w:rPr>
          <w:rFonts w:hint="eastAsia" w:ascii="宋体" w:hAnsi="宋体" w:cs="宋体"/>
          <w:b w:val="0"/>
          <w:bCs w:val="0"/>
          <w:sz w:val="24"/>
          <w:lang w:eastAsia="zh-CN"/>
        </w:rPr>
        <w:t>“</w:t>
      </w:r>
      <w:r>
        <w:rPr>
          <w:rFonts w:hint="eastAsia" w:ascii="宋体" w:hAnsi="宋体" w:cs="宋体"/>
          <w:b w:val="0"/>
          <w:bCs w:val="0"/>
          <w:sz w:val="24"/>
        </w:rPr>
        <w:t>资格证明文件</w:t>
      </w:r>
      <w:r>
        <w:rPr>
          <w:rFonts w:hint="eastAsia" w:ascii="宋体" w:hAnsi="宋体" w:cs="宋体"/>
          <w:b w:val="0"/>
          <w:bCs w:val="0"/>
          <w:sz w:val="24"/>
          <w:lang w:eastAsia="zh-CN"/>
        </w:rPr>
        <w:t>”</w:t>
      </w:r>
      <w:r>
        <w:rPr>
          <w:rFonts w:hint="eastAsia" w:ascii="宋体" w:hAnsi="宋体" w:cs="宋体"/>
          <w:sz w:val="24"/>
        </w:rPr>
        <w:t>至少应包括以下内容</w:t>
      </w:r>
      <w:r>
        <w:rPr>
          <w:rFonts w:hint="eastAsia" w:ascii="宋体" w:hAnsi="宋体" w:cs="宋体"/>
          <w:sz w:val="24"/>
          <w:lang w:eastAsia="zh-CN"/>
        </w:rPr>
        <w:t>：</w:t>
      </w:r>
    </w:p>
    <w:p w14:paraId="2833FE1B">
      <w:pPr>
        <w:tabs>
          <w:tab w:val="left" w:pos="3870"/>
          <w:tab w:val="left" w:pos="4085"/>
        </w:tabs>
        <w:snapToGrid w:val="0"/>
        <w:spacing w:line="360" w:lineRule="auto"/>
        <w:jc w:val="left"/>
        <w:rPr>
          <w:rFonts w:hint="eastAsia" w:ascii="宋体" w:hAnsi="宋体" w:cs="宋体"/>
          <w:sz w:val="24"/>
          <w:lang w:val="en-US" w:eastAsia="zh-CN"/>
        </w:rPr>
      </w:pPr>
      <w:r>
        <w:rPr>
          <w:rFonts w:hint="eastAsia" w:ascii="宋体" w:hAnsi="宋体" w:cs="宋体"/>
          <w:sz w:val="24"/>
          <w:lang w:val="en-US" w:eastAsia="zh-CN"/>
        </w:rPr>
        <w:t>2.2.1公司有效营业执照扫描件或复印件</w:t>
      </w:r>
      <w:r>
        <w:rPr>
          <w:rFonts w:hint="eastAsia" w:ascii="宋体" w:hAnsi="宋体" w:cs="宋体"/>
          <w:sz w:val="24"/>
        </w:rPr>
        <w:t>（格式见第六部分）</w:t>
      </w:r>
      <w:r>
        <w:rPr>
          <w:rFonts w:hint="eastAsia" w:ascii="宋体" w:hAnsi="宋体" w:cs="宋体"/>
          <w:sz w:val="24"/>
          <w:lang w:val="en-US" w:eastAsia="zh-CN"/>
        </w:rPr>
        <w:t>；</w:t>
      </w:r>
    </w:p>
    <w:p w14:paraId="02021317">
      <w:pPr>
        <w:tabs>
          <w:tab w:val="left" w:pos="3870"/>
          <w:tab w:val="left" w:pos="4085"/>
        </w:tabs>
        <w:snapToGrid w:val="0"/>
        <w:spacing w:line="360" w:lineRule="auto"/>
        <w:jc w:val="left"/>
        <w:rPr>
          <w:rFonts w:hint="eastAsia" w:ascii="宋体" w:hAnsi="宋体" w:cs="宋体"/>
          <w:sz w:val="24"/>
          <w:lang w:val="en-US" w:eastAsia="zh-CN"/>
        </w:rPr>
      </w:pPr>
      <w:r>
        <w:rPr>
          <w:rFonts w:hint="eastAsia" w:ascii="宋体" w:hAnsi="宋体" w:cs="宋体"/>
          <w:sz w:val="24"/>
          <w:lang w:val="en-US" w:eastAsia="zh-CN"/>
        </w:rPr>
        <w:t>2.2.2关于财务状况、缴纳税收和社会保障资金的承诺函</w:t>
      </w:r>
      <w:r>
        <w:rPr>
          <w:rFonts w:hint="eastAsia" w:ascii="宋体" w:hAnsi="宋体" w:cs="宋体"/>
          <w:sz w:val="24"/>
        </w:rPr>
        <w:t>（格式见第六部分）</w:t>
      </w:r>
      <w:r>
        <w:rPr>
          <w:rFonts w:hint="eastAsia" w:ascii="宋体" w:hAnsi="宋体" w:cs="宋体"/>
          <w:sz w:val="24"/>
          <w:lang w:val="en-US" w:eastAsia="zh-CN"/>
        </w:rPr>
        <w:t>；</w:t>
      </w:r>
    </w:p>
    <w:p w14:paraId="48F6DA9D">
      <w:pPr>
        <w:tabs>
          <w:tab w:val="left" w:pos="3870"/>
          <w:tab w:val="left" w:pos="4085"/>
        </w:tabs>
        <w:snapToGrid w:val="0"/>
        <w:spacing w:line="360" w:lineRule="auto"/>
        <w:jc w:val="left"/>
        <w:rPr>
          <w:rFonts w:hint="eastAsia" w:ascii="宋体" w:hAnsi="宋体" w:cs="宋体"/>
          <w:sz w:val="24"/>
          <w:lang w:val="en-US" w:eastAsia="zh-CN"/>
        </w:rPr>
      </w:pPr>
      <w:r>
        <w:rPr>
          <w:rFonts w:hint="eastAsia" w:ascii="宋体" w:hAnsi="宋体" w:cs="宋体"/>
          <w:sz w:val="24"/>
          <w:lang w:val="en-US" w:eastAsia="zh-CN"/>
        </w:rPr>
        <w:t>2.2.3履约承诺函</w:t>
      </w:r>
      <w:r>
        <w:rPr>
          <w:rFonts w:hint="eastAsia" w:ascii="宋体" w:hAnsi="宋体" w:cs="宋体"/>
          <w:sz w:val="24"/>
        </w:rPr>
        <w:t>（格式见第六部分）</w:t>
      </w:r>
      <w:r>
        <w:rPr>
          <w:rFonts w:hint="eastAsia" w:ascii="宋体" w:hAnsi="宋体" w:cs="宋体"/>
          <w:sz w:val="24"/>
          <w:lang w:val="en-US" w:eastAsia="zh-CN"/>
        </w:rPr>
        <w:t>；</w:t>
      </w:r>
    </w:p>
    <w:p w14:paraId="46238F98">
      <w:pPr>
        <w:tabs>
          <w:tab w:val="left" w:pos="3870"/>
          <w:tab w:val="left" w:pos="4085"/>
        </w:tabs>
        <w:snapToGrid w:val="0"/>
        <w:spacing w:line="360" w:lineRule="auto"/>
        <w:jc w:val="left"/>
        <w:rPr>
          <w:rFonts w:hint="eastAsia" w:ascii="宋体" w:hAnsi="宋体" w:cs="宋体"/>
          <w:sz w:val="24"/>
          <w:lang w:val="en-US" w:eastAsia="zh-CN"/>
        </w:rPr>
      </w:pPr>
      <w:r>
        <w:rPr>
          <w:rFonts w:hint="eastAsia" w:ascii="宋体" w:hAnsi="宋体" w:cs="宋体"/>
          <w:sz w:val="24"/>
          <w:lang w:val="en-US" w:eastAsia="zh-CN"/>
        </w:rPr>
        <w:t>2.2.4具有履行合同所必需的专业技术能力的承诺函</w:t>
      </w:r>
      <w:r>
        <w:rPr>
          <w:rFonts w:hint="eastAsia" w:ascii="宋体" w:hAnsi="宋体" w:cs="宋体"/>
          <w:sz w:val="24"/>
        </w:rPr>
        <w:t>（格式见第六部分）</w:t>
      </w:r>
      <w:r>
        <w:rPr>
          <w:rFonts w:hint="eastAsia" w:ascii="宋体" w:hAnsi="宋体" w:cs="宋体"/>
          <w:sz w:val="24"/>
          <w:lang w:val="en-US" w:eastAsia="zh-CN"/>
        </w:rPr>
        <w:t>；</w:t>
      </w:r>
    </w:p>
    <w:p w14:paraId="2228948E">
      <w:pPr>
        <w:tabs>
          <w:tab w:val="left" w:pos="3870"/>
          <w:tab w:val="left" w:pos="4085"/>
        </w:tabs>
        <w:snapToGrid w:val="0"/>
        <w:spacing w:line="360" w:lineRule="auto"/>
        <w:jc w:val="left"/>
        <w:rPr>
          <w:rFonts w:hint="eastAsia" w:ascii="宋体" w:hAnsi="宋体" w:cs="宋体"/>
          <w:sz w:val="24"/>
          <w:lang w:val="en-US" w:eastAsia="zh-CN"/>
        </w:rPr>
      </w:pPr>
      <w:r>
        <w:rPr>
          <w:rFonts w:hint="eastAsia" w:ascii="宋体" w:hAnsi="宋体" w:cs="宋体"/>
          <w:sz w:val="24"/>
          <w:lang w:val="en-US" w:eastAsia="zh-CN"/>
        </w:rPr>
        <w:t>2.2.5无重大违法记录声明书</w:t>
      </w:r>
      <w:r>
        <w:rPr>
          <w:rFonts w:hint="eastAsia" w:ascii="宋体" w:hAnsi="宋体" w:cs="宋体"/>
          <w:sz w:val="24"/>
        </w:rPr>
        <w:t>（格式见第六部分）</w:t>
      </w:r>
      <w:r>
        <w:rPr>
          <w:rFonts w:hint="eastAsia" w:ascii="宋体" w:hAnsi="宋体" w:cs="宋体"/>
          <w:sz w:val="24"/>
          <w:lang w:val="en-US" w:eastAsia="zh-CN"/>
        </w:rPr>
        <w:t>；</w:t>
      </w:r>
    </w:p>
    <w:p w14:paraId="4EA72FF1">
      <w:pPr>
        <w:tabs>
          <w:tab w:val="left" w:pos="3870"/>
          <w:tab w:val="left" w:pos="4085"/>
        </w:tabs>
        <w:snapToGrid w:val="0"/>
        <w:spacing w:line="360" w:lineRule="auto"/>
        <w:jc w:val="left"/>
        <w:rPr>
          <w:rFonts w:hint="eastAsia" w:ascii="宋体" w:hAnsi="宋体" w:cs="宋体"/>
          <w:sz w:val="24"/>
          <w:lang w:val="en-US" w:eastAsia="zh-CN"/>
        </w:rPr>
      </w:pPr>
      <w:r>
        <w:rPr>
          <w:rFonts w:hint="eastAsia" w:ascii="宋体" w:hAnsi="宋体" w:cs="宋体"/>
          <w:sz w:val="24"/>
          <w:lang w:val="en-US" w:eastAsia="zh-CN"/>
        </w:rPr>
        <w:t>2.2.6负责人身份证扫描件或复印件（委托代理人参加投标的，提供负责人身份证扫描件或复印件，同时提供授权委托书及委托代理人身份证扫描件或复印件）</w:t>
      </w:r>
      <w:r>
        <w:rPr>
          <w:rFonts w:hint="eastAsia" w:ascii="宋体" w:hAnsi="宋体" w:cs="宋体"/>
          <w:sz w:val="24"/>
        </w:rPr>
        <w:t>（格式见第六部分）</w:t>
      </w:r>
      <w:r>
        <w:rPr>
          <w:rFonts w:hint="eastAsia" w:ascii="宋体" w:hAnsi="宋体" w:cs="宋体"/>
          <w:sz w:val="24"/>
          <w:lang w:val="en-US" w:eastAsia="zh-CN"/>
        </w:rPr>
        <w:t>；</w:t>
      </w:r>
    </w:p>
    <w:p w14:paraId="3FACF407">
      <w:pPr>
        <w:tabs>
          <w:tab w:val="left" w:pos="3870"/>
          <w:tab w:val="left" w:pos="4085"/>
        </w:tabs>
        <w:snapToGrid w:val="0"/>
        <w:spacing w:line="360" w:lineRule="auto"/>
        <w:jc w:val="left"/>
        <w:rPr>
          <w:rFonts w:hint="eastAsia" w:ascii="宋体" w:hAnsi="宋体" w:cs="宋体"/>
          <w:sz w:val="24"/>
          <w:lang w:eastAsia="zh-CN"/>
        </w:rPr>
      </w:pPr>
      <w:r>
        <w:rPr>
          <w:rFonts w:hint="eastAsia" w:ascii="宋体" w:hAnsi="宋体" w:cs="宋体"/>
          <w:sz w:val="24"/>
          <w:lang w:val="en-US" w:eastAsia="zh-CN"/>
        </w:rPr>
        <w:t>2.2.7《旅行社业务经营许可证》扫描件或复印件</w:t>
      </w:r>
      <w:r>
        <w:rPr>
          <w:rFonts w:hint="eastAsia" w:ascii="宋体" w:hAnsi="宋体" w:cs="宋体"/>
          <w:sz w:val="24"/>
        </w:rPr>
        <w:t>（格式见第六部分）</w:t>
      </w:r>
      <w:r>
        <w:rPr>
          <w:rFonts w:hint="eastAsia" w:ascii="宋体" w:hAnsi="宋体" w:cs="宋体"/>
          <w:sz w:val="24"/>
          <w:lang w:val="en-US" w:eastAsia="zh-CN"/>
        </w:rPr>
        <w:t>。</w:t>
      </w:r>
    </w:p>
    <w:p w14:paraId="362F2A0A">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“资信商务技术文件”至少应包括以下内容：</w:t>
      </w:r>
    </w:p>
    <w:p w14:paraId="1EC0E627">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1商务技术</w:t>
      </w:r>
      <w:r>
        <w:rPr>
          <w:rFonts w:hint="eastAsia" w:ascii="宋体" w:hAnsi="宋体" w:eastAsia="宋体" w:cs="宋体"/>
          <w:color w:val="auto"/>
          <w:sz w:val="24"/>
          <w:highlight w:val="none"/>
        </w:rPr>
        <w:t>响应表（格式见第六部分）；</w:t>
      </w:r>
    </w:p>
    <w:p w14:paraId="09E27D23">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2.3.2</w:t>
      </w:r>
      <w:r>
        <w:rPr>
          <w:rFonts w:hint="eastAsia" w:ascii="宋体" w:hAnsi="宋体" w:eastAsia="宋体" w:cs="宋体"/>
          <w:color w:val="auto"/>
          <w:sz w:val="24"/>
        </w:rPr>
        <w:t>根据评分标准需要提供的资料（格式自拟）；</w:t>
      </w:r>
    </w:p>
    <w:p w14:paraId="39FE88B2">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供应商认为需要提供的其他资料（格式自拟）。</w:t>
      </w:r>
    </w:p>
    <w:p w14:paraId="2A27B3AE">
      <w:pPr>
        <w:pStyle w:val="15"/>
        <w:tabs>
          <w:tab w:val="clear" w:pos="454"/>
        </w:tabs>
        <w:spacing w:afterLines="0" w:line="440" w:lineRule="atLeast"/>
        <w:ind w:left="0" w:firstLine="0"/>
        <w:rPr>
          <w:rFonts w:hint="eastAsia" w:ascii="宋体" w:hAnsi="宋体" w:eastAsia="宋体" w:cs="宋体"/>
          <w:b/>
          <w:szCs w:val="24"/>
        </w:rPr>
      </w:pPr>
      <w:r>
        <w:rPr>
          <w:rFonts w:hint="eastAsia" w:ascii="宋体" w:hAnsi="宋体" w:eastAsia="宋体" w:cs="宋体"/>
          <w:b/>
          <w:szCs w:val="24"/>
        </w:rPr>
        <w:t>3. 响应报价</w:t>
      </w:r>
    </w:p>
    <w:p w14:paraId="62E49A7C">
      <w:pPr>
        <w:pStyle w:val="24"/>
        <w:spacing w:line="440" w:lineRule="exact"/>
        <w:jc w:val="left"/>
        <w:rPr>
          <w:rFonts w:hint="eastAsia" w:ascii="宋体" w:hAnsi="宋体" w:eastAsia="宋体" w:cs="宋体"/>
          <w:sz w:val="24"/>
        </w:rPr>
      </w:pPr>
      <w:r>
        <w:rPr>
          <w:rFonts w:hint="eastAsia" w:ascii="宋体" w:hAnsi="宋体" w:eastAsia="宋体" w:cs="宋体"/>
          <w:sz w:val="24"/>
        </w:rPr>
        <w:t>3.1响应供应商应按采购文件中《报价一览表》等附表要求填写。</w:t>
      </w:r>
    </w:p>
    <w:p w14:paraId="79A9F316">
      <w:pPr>
        <w:pStyle w:val="24"/>
        <w:spacing w:line="440" w:lineRule="exact"/>
        <w:jc w:val="left"/>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val="zh-CN"/>
        </w:rPr>
        <w:t>有关本项目实施所需的所有费用（应考虑完成本项目全部内容可能发生的各项费用，包括但不限于提供服务所需的一切人员工资、</w:t>
      </w:r>
      <w:r>
        <w:rPr>
          <w:rFonts w:hint="eastAsia" w:ascii="宋体" w:hAnsi="宋体" w:eastAsia="宋体" w:cs="宋体"/>
          <w:sz w:val="24"/>
          <w:szCs w:val="24"/>
          <w:lang w:val="zh-CN" w:eastAsia="zh-CN"/>
        </w:rPr>
        <w:t>福利、</w:t>
      </w:r>
      <w:r>
        <w:rPr>
          <w:rFonts w:hint="eastAsia" w:ascii="宋体" w:hAnsi="宋体" w:eastAsia="宋体" w:cs="宋体"/>
          <w:sz w:val="24"/>
          <w:szCs w:val="24"/>
          <w:lang w:val="zh-CN"/>
        </w:rPr>
        <w:t>奖金、</w:t>
      </w:r>
      <w:r>
        <w:rPr>
          <w:rFonts w:hint="eastAsia" w:ascii="宋体" w:hAnsi="宋体" w:eastAsia="宋体" w:cs="宋体"/>
          <w:sz w:val="24"/>
          <w:szCs w:val="24"/>
          <w:lang w:val="zh-CN" w:eastAsia="zh-CN"/>
        </w:rPr>
        <w:t>补贴</w:t>
      </w:r>
      <w:r>
        <w:rPr>
          <w:rFonts w:hint="eastAsia" w:ascii="宋体" w:hAnsi="宋体" w:eastAsia="宋体" w:cs="宋体"/>
          <w:sz w:val="24"/>
          <w:szCs w:val="24"/>
          <w:lang w:val="zh-CN"/>
        </w:rPr>
        <w:t>、各种社会保险、食宿与交通、服装、安全、体检费</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税费、利润、招标代理服务费、</w:t>
      </w:r>
      <w:r>
        <w:rPr>
          <w:rFonts w:hint="eastAsia" w:ascii="宋体" w:hAnsi="宋体" w:eastAsia="宋体" w:cs="宋体"/>
          <w:sz w:val="24"/>
          <w:szCs w:val="24"/>
          <w:lang w:val="en-US" w:eastAsia="zh-CN"/>
        </w:rPr>
        <w:t>采购需求所提及的费用</w:t>
      </w:r>
      <w:r>
        <w:rPr>
          <w:rFonts w:hint="eastAsia" w:ascii="宋体" w:hAnsi="宋体" w:eastAsia="宋体" w:cs="宋体"/>
          <w:sz w:val="24"/>
          <w:szCs w:val="24"/>
          <w:lang w:val="zh-CN"/>
        </w:rPr>
        <w:t>。）均计入报价。</w:t>
      </w:r>
    </w:p>
    <w:p w14:paraId="488A02DE">
      <w:pPr>
        <w:pStyle w:val="24"/>
        <w:spacing w:line="440" w:lineRule="exact"/>
        <w:jc w:val="left"/>
        <w:rPr>
          <w:rFonts w:hint="eastAsia" w:ascii="宋体" w:hAnsi="宋体" w:eastAsia="宋体" w:cs="宋体"/>
          <w:sz w:val="24"/>
          <w:szCs w:val="24"/>
        </w:rPr>
      </w:pPr>
      <w:r>
        <w:rPr>
          <w:rFonts w:hint="eastAsia" w:ascii="宋体" w:hAnsi="宋体" w:eastAsia="宋体" w:cs="宋体"/>
          <w:sz w:val="24"/>
          <w:szCs w:val="24"/>
        </w:rPr>
        <w:t>3.3采购文件未列明，而响应供应商认为必需的费用也需列入报价。</w:t>
      </w:r>
    </w:p>
    <w:p w14:paraId="43A7C052">
      <w:pPr>
        <w:tabs>
          <w:tab w:val="left" w:pos="525"/>
        </w:tabs>
        <w:spacing w:line="440" w:lineRule="exact"/>
        <w:jc w:val="left"/>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
          <w:bCs/>
          <w:i w:val="0"/>
          <w:iCs w:val="0"/>
          <w:sz w:val="24"/>
        </w:rPr>
        <w:t>响应</w:t>
      </w:r>
      <w:r>
        <w:rPr>
          <w:rFonts w:hint="eastAsia" w:ascii="宋体" w:hAnsi="宋体" w:eastAsia="宋体" w:cs="宋体"/>
          <w:b/>
          <w:i w:val="0"/>
          <w:iCs w:val="0"/>
          <w:sz w:val="24"/>
        </w:rPr>
        <w:t>报价只允许有一个报价，有选择的报价将不予接受（除指定外）。</w:t>
      </w:r>
    </w:p>
    <w:p w14:paraId="28A55199">
      <w:pPr>
        <w:pStyle w:val="15"/>
        <w:tabs>
          <w:tab w:val="clear" w:pos="454"/>
        </w:tabs>
        <w:spacing w:afterLines="0" w:line="440" w:lineRule="atLeast"/>
        <w:ind w:left="0" w:firstLine="0"/>
        <w:rPr>
          <w:rFonts w:hint="eastAsia" w:ascii="宋体" w:hAnsi="宋体" w:eastAsia="宋体" w:cs="宋体"/>
          <w:b/>
          <w:szCs w:val="24"/>
        </w:rPr>
      </w:pPr>
      <w:r>
        <w:rPr>
          <w:rFonts w:hint="eastAsia" w:ascii="宋体" w:hAnsi="宋体" w:eastAsia="宋体" w:cs="宋体"/>
          <w:b/>
          <w:szCs w:val="24"/>
        </w:rPr>
        <w:t>4.</w:t>
      </w:r>
      <w:r>
        <w:rPr>
          <w:rFonts w:hint="eastAsia" w:ascii="宋体" w:hAnsi="宋体" w:eastAsia="宋体" w:cs="宋体"/>
          <w:b/>
        </w:rPr>
        <w:t xml:space="preserve"> 响应</w:t>
      </w:r>
      <w:r>
        <w:rPr>
          <w:rFonts w:hint="eastAsia" w:ascii="宋体" w:hAnsi="宋体" w:eastAsia="宋体" w:cs="宋体"/>
          <w:b/>
          <w:szCs w:val="24"/>
        </w:rPr>
        <w:t>文件的有效期</w:t>
      </w:r>
    </w:p>
    <w:p w14:paraId="60E7C097">
      <w:pPr>
        <w:pStyle w:val="15"/>
        <w:tabs>
          <w:tab w:val="clear" w:pos="454"/>
        </w:tabs>
        <w:spacing w:afterLines="0" w:line="440" w:lineRule="atLeast"/>
        <w:ind w:left="0" w:firstLine="0"/>
        <w:rPr>
          <w:rFonts w:hint="eastAsia" w:ascii="宋体" w:hAnsi="宋体" w:eastAsia="宋体" w:cs="宋体"/>
          <w:szCs w:val="24"/>
        </w:rPr>
      </w:pPr>
      <w:r>
        <w:rPr>
          <w:rFonts w:hint="eastAsia" w:ascii="宋体" w:hAnsi="宋体" w:eastAsia="宋体" w:cs="宋体"/>
          <w:szCs w:val="24"/>
        </w:rPr>
        <w:t>4.1</w:t>
      </w:r>
      <w:r>
        <w:rPr>
          <w:rFonts w:hint="eastAsia" w:ascii="宋体" w:hAnsi="宋体" w:eastAsia="宋体" w:cs="宋体"/>
        </w:rPr>
        <w:t>响应有效期为从提交</w:t>
      </w:r>
      <w:r>
        <w:rPr>
          <w:rFonts w:hint="eastAsia" w:ascii="宋体" w:hAnsi="宋体" w:eastAsia="宋体" w:cs="宋体"/>
          <w:bCs/>
        </w:rPr>
        <w:t>响应</w:t>
      </w:r>
      <w:r>
        <w:rPr>
          <w:rFonts w:hint="eastAsia" w:ascii="宋体" w:hAnsi="宋体" w:eastAsia="宋体" w:cs="宋体"/>
        </w:rPr>
        <w:t>文件的截止之日起90天。</w:t>
      </w:r>
    </w:p>
    <w:p w14:paraId="1FA9690A">
      <w:pPr>
        <w:pStyle w:val="15"/>
        <w:tabs>
          <w:tab w:val="clear" w:pos="454"/>
        </w:tabs>
        <w:spacing w:afterLines="0" w:line="440" w:lineRule="atLeast"/>
        <w:ind w:left="0" w:firstLine="0"/>
        <w:rPr>
          <w:rFonts w:hint="eastAsia" w:ascii="宋体" w:hAnsi="宋体" w:eastAsia="宋体" w:cs="宋体"/>
          <w:szCs w:val="24"/>
        </w:rPr>
      </w:pPr>
      <w:r>
        <w:rPr>
          <w:rFonts w:hint="eastAsia" w:ascii="宋体" w:hAnsi="宋体" w:eastAsia="宋体" w:cs="宋体"/>
          <w:szCs w:val="24"/>
        </w:rPr>
        <w:t>4.2在特殊情况下，采购人可与响应供应商协商延长</w:t>
      </w:r>
      <w:r>
        <w:rPr>
          <w:rFonts w:hint="eastAsia" w:ascii="宋体" w:hAnsi="宋体" w:eastAsia="宋体" w:cs="宋体"/>
          <w:bCs/>
        </w:rPr>
        <w:t>响应文件</w:t>
      </w:r>
      <w:r>
        <w:rPr>
          <w:rFonts w:hint="eastAsia" w:ascii="宋体" w:hAnsi="宋体" w:eastAsia="宋体" w:cs="宋体"/>
          <w:szCs w:val="24"/>
        </w:rPr>
        <w:t>的有效期，这种要求和答复均以书面形式进行。</w:t>
      </w:r>
    </w:p>
    <w:p w14:paraId="785D974B">
      <w:pPr>
        <w:pStyle w:val="15"/>
        <w:tabs>
          <w:tab w:val="clear" w:pos="454"/>
        </w:tabs>
        <w:spacing w:afterLines="0" w:line="440" w:lineRule="atLeast"/>
        <w:ind w:left="0" w:firstLine="0"/>
        <w:rPr>
          <w:rFonts w:hint="eastAsia" w:ascii="宋体" w:hAnsi="宋体" w:eastAsia="宋体" w:cs="宋体"/>
          <w:szCs w:val="24"/>
        </w:rPr>
      </w:pPr>
      <w:r>
        <w:rPr>
          <w:rFonts w:hint="eastAsia" w:ascii="宋体" w:hAnsi="宋体" w:eastAsia="宋体" w:cs="宋体"/>
          <w:szCs w:val="24"/>
        </w:rPr>
        <w:t>4.3响应供应商可拒绝接受延期要求而不会导致磋商保证金被没收。同意延长有效期的响应供应商不能修改响应文件。</w:t>
      </w:r>
    </w:p>
    <w:p w14:paraId="406A023A">
      <w:pPr>
        <w:snapToGrid w:val="0"/>
        <w:spacing w:line="440" w:lineRule="exact"/>
        <w:jc w:val="left"/>
        <w:rPr>
          <w:rFonts w:hint="eastAsia" w:ascii="宋体" w:hAnsi="宋体" w:eastAsia="宋体" w:cs="宋体"/>
          <w:b/>
          <w:sz w:val="24"/>
          <w:u w:val="none"/>
        </w:rPr>
      </w:pPr>
      <w:r>
        <w:rPr>
          <w:rFonts w:hint="eastAsia" w:ascii="宋体" w:hAnsi="宋体" w:eastAsia="宋体" w:cs="宋体"/>
          <w:b/>
          <w:sz w:val="24"/>
          <w:u w:val="none"/>
        </w:rPr>
        <w:t>5.</w:t>
      </w:r>
      <w:r>
        <w:rPr>
          <w:rFonts w:hint="eastAsia" w:ascii="宋体" w:hAnsi="宋体" w:eastAsia="宋体" w:cs="宋体"/>
          <w:b/>
          <w:sz w:val="24"/>
          <w:u w:val="none"/>
          <w:lang w:eastAsia="zh-CN"/>
        </w:rPr>
        <w:t>响应</w:t>
      </w:r>
      <w:r>
        <w:rPr>
          <w:rFonts w:hint="eastAsia" w:ascii="宋体" w:hAnsi="宋体" w:eastAsia="宋体" w:cs="宋体"/>
          <w:b/>
          <w:sz w:val="24"/>
          <w:u w:val="none"/>
        </w:rPr>
        <w:t>文件的规定</w:t>
      </w:r>
    </w:p>
    <w:p w14:paraId="523DFD23">
      <w:pPr>
        <w:pStyle w:val="15"/>
        <w:tabs>
          <w:tab w:val="clear" w:pos="454"/>
        </w:tabs>
        <w:spacing w:afterLines="0" w:line="440" w:lineRule="atLeast"/>
        <w:ind w:left="0" w:firstLine="0"/>
        <w:rPr>
          <w:rFonts w:hint="eastAsia" w:ascii="宋体" w:hAnsi="宋体" w:eastAsia="宋体" w:cs="宋体"/>
          <w:szCs w:val="24"/>
        </w:rPr>
      </w:pPr>
      <w:r>
        <w:rPr>
          <w:rFonts w:hint="eastAsia" w:ascii="宋体" w:hAnsi="宋体" w:eastAsia="宋体" w:cs="宋体"/>
          <w:szCs w:val="24"/>
        </w:rPr>
        <w:t>5.1</w:t>
      </w:r>
      <w:r>
        <w:rPr>
          <w:rFonts w:hint="eastAsia" w:ascii="宋体" w:hAnsi="宋体" w:eastAsia="宋体" w:cs="宋体"/>
          <w:szCs w:val="24"/>
          <w:lang w:eastAsia="zh-CN"/>
        </w:rPr>
        <w:t>响应</w:t>
      </w:r>
      <w:r>
        <w:rPr>
          <w:rFonts w:hint="eastAsia" w:ascii="宋体" w:hAnsi="宋体" w:eastAsia="宋体" w:cs="宋体"/>
          <w:szCs w:val="24"/>
        </w:rPr>
        <w:t>文件由“报价文件”、</w:t>
      </w:r>
      <w:r>
        <w:rPr>
          <w:rFonts w:hint="eastAsia" w:ascii="宋体" w:hAnsi="宋体" w:eastAsia="宋体" w:cs="宋体"/>
          <w:sz w:val="24"/>
          <w:lang w:eastAsia="zh-CN"/>
        </w:rPr>
        <w:t>“资格证明文件”、</w:t>
      </w:r>
      <w:r>
        <w:rPr>
          <w:rFonts w:hint="eastAsia" w:ascii="宋体" w:hAnsi="宋体" w:eastAsia="宋体" w:cs="宋体"/>
          <w:szCs w:val="24"/>
        </w:rPr>
        <w:t>“</w:t>
      </w:r>
      <w:r>
        <w:rPr>
          <w:rFonts w:hint="eastAsia" w:ascii="宋体" w:hAnsi="宋体" w:eastAsia="宋体" w:cs="宋体"/>
        </w:rPr>
        <w:t>资信商务技术文件</w:t>
      </w:r>
      <w:r>
        <w:rPr>
          <w:rFonts w:hint="eastAsia" w:ascii="宋体" w:hAnsi="宋体" w:eastAsia="宋体" w:cs="宋体"/>
          <w:szCs w:val="24"/>
        </w:rPr>
        <w:t>”</w:t>
      </w:r>
      <w:r>
        <w:rPr>
          <w:rFonts w:hint="eastAsia" w:ascii="宋体" w:hAnsi="宋体" w:eastAsia="宋体" w:cs="宋体"/>
          <w:szCs w:val="24"/>
          <w:lang w:eastAsia="zh-CN"/>
        </w:rPr>
        <w:t>三</w:t>
      </w:r>
      <w:r>
        <w:rPr>
          <w:rFonts w:hint="eastAsia" w:ascii="宋体" w:hAnsi="宋体" w:eastAsia="宋体" w:cs="宋体"/>
          <w:szCs w:val="24"/>
        </w:rPr>
        <w:t>部分组成，应按统一格式填写。</w:t>
      </w:r>
    </w:p>
    <w:p w14:paraId="4C8C8D94">
      <w:pPr>
        <w:pStyle w:val="24"/>
        <w:spacing w:line="440" w:lineRule="exact"/>
        <w:jc w:val="left"/>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eastAsia="zh-CN"/>
        </w:rPr>
        <w:t>响应</w:t>
      </w:r>
      <w:r>
        <w:rPr>
          <w:rFonts w:hint="eastAsia" w:ascii="宋体" w:hAnsi="宋体" w:eastAsia="宋体" w:cs="宋体"/>
          <w:sz w:val="24"/>
          <w:szCs w:val="24"/>
        </w:rPr>
        <w:t>文件须按要求进行电子签章</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lang w:eastAsia="zh-CN"/>
        </w:rPr>
        <w:t>响应供应商</w:t>
      </w:r>
      <w:r>
        <w:rPr>
          <w:rFonts w:hint="eastAsia" w:ascii="宋体" w:hAnsi="宋体" w:eastAsia="宋体" w:cs="宋体"/>
          <w:b/>
          <w:bCs/>
          <w:sz w:val="24"/>
          <w:szCs w:val="24"/>
          <w:highlight w:val="none"/>
        </w:rPr>
        <w:t>应写全称</w:t>
      </w:r>
      <w:r>
        <w:rPr>
          <w:rFonts w:hint="eastAsia" w:ascii="宋体" w:hAnsi="宋体" w:eastAsia="宋体" w:cs="宋体"/>
          <w:sz w:val="24"/>
          <w:szCs w:val="24"/>
          <w:highlight w:val="none"/>
        </w:rPr>
        <w:t>。</w:t>
      </w:r>
    </w:p>
    <w:p w14:paraId="7F1D4E7D">
      <w:pPr>
        <w:pStyle w:val="24"/>
        <w:spacing w:line="440" w:lineRule="exact"/>
        <w:jc w:val="left"/>
        <w:rPr>
          <w:rFonts w:hint="eastAsia"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eastAsia="zh-CN"/>
        </w:rPr>
        <w:t>响应</w:t>
      </w:r>
      <w:r>
        <w:rPr>
          <w:rFonts w:hint="eastAsia" w:ascii="宋体" w:hAnsi="宋体" w:eastAsia="宋体" w:cs="宋体"/>
          <w:sz w:val="24"/>
          <w:szCs w:val="24"/>
        </w:rPr>
        <w:t>文件不得涂改，若有修改错漏处，须加盖单位公章或者法定代表人或其授权代表签字或盖章。</w:t>
      </w:r>
    </w:p>
    <w:p w14:paraId="1E9F4775">
      <w:pPr>
        <w:snapToGrid w:val="0"/>
        <w:spacing w:line="440" w:lineRule="exact"/>
        <w:jc w:val="left"/>
        <w:rPr>
          <w:rFonts w:hint="eastAsia" w:ascii="宋体" w:hAnsi="宋体" w:eastAsia="宋体" w:cs="宋体"/>
          <w:sz w:val="24"/>
        </w:rPr>
      </w:pPr>
      <w:r>
        <w:rPr>
          <w:rFonts w:hint="eastAsia" w:ascii="宋体" w:hAnsi="宋体" w:eastAsia="宋体" w:cs="宋体"/>
          <w:sz w:val="24"/>
        </w:rPr>
        <w:t>5.4</w:t>
      </w:r>
      <w:r>
        <w:rPr>
          <w:rFonts w:hint="eastAsia" w:ascii="宋体" w:hAnsi="宋体" w:eastAsia="宋体" w:cs="宋体"/>
          <w:sz w:val="24"/>
          <w:lang w:eastAsia="zh-CN"/>
        </w:rPr>
        <w:t>响应</w:t>
      </w:r>
      <w:r>
        <w:rPr>
          <w:rFonts w:hint="eastAsia" w:ascii="宋体" w:hAnsi="宋体" w:eastAsia="宋体" w:cs="宋体"/>
          <w:sz w:val="24"/>
        </w:rPr>
        <w:t>文件因字迹潦草或表达不清所引起的后果由</w:t>
      </w:r>
      <w:r>
        <w:rPr>
          <w:rFonts w:hint="eastAsia" w:ascii="宋体" w:hAnsi="宋体" w:eastAsia="宋体" w:cs="宋体"/>
          <w:sz w:val="24"/>
          <w:lang w:eastAsia="zh-CN"/>
        </w:rPr>
        <w:t>响应供应商</w:t>
      </w:r>
      <w:r>
        <w:rPr>
          <w:rFonts w:hint="eastAsia" w:ascii="宋体" w:hAnsi="宋体" w:eastAsia="宋体" w:cs="宋体"/>
          <w:sz w:val="24"/>
        </w:rPr>
        <w:t>负责。</w:t>
      </w:r>
    </w:p>
    <w:p w14:paraId="63B2A0FC">
      <w:pPr>
        <w:spacing w:line="440" w:lineRule="exact"/>
        <w:jc w:val="left"/>
        <w:rPr>
          <w:rFonts w:hint="eastAsia" w:ascii="宋体" w:hAnsi="宋体" w:eastAsia="宋体" w:cs="宋体"/>
          <w:sz w:val="24"/>
        </w:rPr>
      </w:pPr>
      <w:r>
        <w:rPr>
          <w:rFonts w:hint="eastAsia" w:ascii="宋体" w:hAnsi="宋体" w:eastAsia="宋体" w:cs="宋体"/>
          <w:sz w:val="24"/>
        </w:rPr>
        <w:t>5.5</w:t>
      </w:r>
      <w:r>
        <w:rPr>
          <w:rFonts w:hint="eastAsia" w:ascii="宋体" w:hAnsi="宋体" w:eastAsia="宋体" w:cs="宋体"/>
          <w:sz w:val="24"/>
          <w:lang w:eastAsia="zh-CN"/>
        </w:rPr>
        <w:t>响应供应商</w:t>
      </w:r>
      <w:r>
        <w:rPr>
          <w:rFonts w:hint="eastAsia" w:ascii="宋体" w:hAnsi="宋体" w:eastAsia="宋体" w:cs="宋体"/>
          <w:sz w:val="24"/>
        </w:rPr>
        <w:t>应认真阅读</w:t>
      </w:r>
      <w:r>
        <w:rPr>
          <w:rFonts w:hint="eastAsia" w:ascii="宋体" w:hAnsi="宋体" w:eastAsia="宋体" w:cs="宋体"/>
          <w:sz w:val="24"/>
          <w:lang w:eastAsia="zh-CN"/>
        </w:rPr>
        <w:t>采购</w:t>
      </w:r>
      <w:r>
        <w:rPr>
          <w:rFonts w:hint="eastAsia" w:ascii="宋体" w:hAnsi="宋体" w:eastAsia="宋体" w:cs="宋体"/>
          <w:sz w:val="24"/>
        </w:rPr>
        <w:t>文件中所有的内容。如果</w:t>
      </w:r>
      <w:r>
        <w:rPr>
          <w:rFonts w:hint="eastAsia" w:ascii="宋体" w:hAnsi="宋体" w:eastAsia="宋体" w:cs="宋体"/>
          <w:sz w:val="24"/>
          <w:lang w:eastAsia="zh-CN"/>
        </w:rPr>
        <w:t>响应供应商</w:t>
      </w:r>
      <w:r>
        <w:rPr>
          <w:rFonts w:hint="eastAsia" w:ascii="宋体" w:hAnsi="宋体" w:eastAsia="宋体" w:cs="宋体"/>
          <w:sz w:val="24"/>
        </w:rPr>
        <w:t>编制的</w:t>
      </w:r>
      <w:r>
        <w:rPr>
          <w:rFonts w:hint="eastAsia" w:ascii="宋体" w:hAnsi="宋体" w:eastAsia="宋体" w:cs="宋体"/>
          <w:sz w:val="24"/>
          <w:lang w:eastAsia="zh-CN"/>
        </w:rPr>
        <w:t>响应文件</w:t>
      </w:r>
      <w:r>
        <w:rPr>
          <w:rFonts w:hint="eastAsia" w:ascii="宋体" w:hAnsi="宋体" w:eastAsia="宋体" w:cs="宋体"/>
          <w:sz w:val="24"/>
        </w:rPr>
        <w:t>实质上不响应</w:t>
      </w:r>
      <w:r>
        <w:rPr>
          <w:rFonts w:hint="eastAsia" w:ascii="宋体" w:hAnsi="宋体" w:eastAsia="宋体" w:cs="宋体"/>
          <w:sz w:val="24"/>
          <w:lang w:eastAsia="zh-CN"/>
        </w:rPr>
        <w:t>采购文件</w:t>
      </w:r>
      <w:r>
        <w:rPr>
          <w:rFonts w:hint="eastAsia" w:ascii="宋体" w:hAnsi="宋体" w:eastAsia="宋体" w:cs="宋体"/>
          <w:sz w:val="24"/>
        </w:rPr>
        <w:t>的要求，其</w:t>
      </w:r>
      <w:r>
        <w:rPr>
          <w:rFonts w:hint="eastAsia" w:ascii="宋体" w:hAnsi="宋体" w:eastAsia="宋体" w:cs="宋体"/>
          <w:sz w:val="24"/>
          <w:lang w:eastAsia="zh-CN"/>
        </w:rPr>
        <w:t>响应文件</w:t>
      </w:r>
      <w:r>
        <w:rPr>
          <w:rFonts w:hint="eastAsia" w:ascii="宋体" w:hAnsi="宋体" w:eastAsia="宋体" w:cs="宋体"/>
          <w:sz w:val="24"/>
        </w:rPr>
        <w:t>将被招标人拒绝。</w:t>
      </w:r>
    </w:p>
    <w:p w14:paraId="074B79AF">
      <w:pPr>
        <w:spacing w:line="440" w:lineRule="exact"/>
        <w:jc w:val="left"/>
        <w:rPr>
          <w:rFonts w:hint="eastAsia" w:ascii="宋体" w:hAnsi="宋体" w:eastAsia="宋体" w:cs="宋体"/>
          <w:b/>
          <w:sz w:val="24"/>
        </w:rPr>
      </w:pPr>
      <w:r>
        <w:rPr>
          <w:rFonts w:hint="eastAsia" w:ascii="宋体" w:hAnsi="宋体" w:eastAsia="宋体" w:cs="宋体"/>
          <w:b/>
          <w:sz w:val="24"/>
        </w:rPr>
        <w:t>5.6电子</w:t>
      </w:r>
      <w:r>
        <w:rPr>
          <w:rFonts w:hint="eastAsia" w:ascii="宋体" w:hAnsi="宋体" w:eastAsia="宋体" w:cs="宋体"/>
          <w:b/>
          <w:sz w:val="24"/>
          <w:lang w:eastAsia="zh-CN"/>
        </w:rPr>
        <w:t>响应文件</w:t>
      </w:r>
      <w:r>
        <w:rPr>
          <w:rFonts w:hint="eastAsia" w:ascii="宋体" w:hAnsi="宋体" w:eastAsia="宋体" w:cs="宋体"/>
          <w:b/>
          <w:sz w:val="24"/>
        </w:rPr>
        <w:t>：</w:t>
      </w:r>
      <w:r>
        <w:rPr>
          <w:rFonts w:hint="eastAsia" w:ascii="宋体" w:hAnsi="宋体" w:eastAsia="宋体" w:cs="宋体"/>
          <w:b/>
          <w:sz w:val="24"/>
          <w:lang w:eastAsia="zh-CN"/>
        </w:rPr>
        <w:t>响应供应商</w:t>
      </w:r>
      <w:r>
        <w:rPr>
          <w:rFonts w:hint="eastAsia" w:ascii="宋体" w:hAnsi="宋体" w:eastAsia="宋体" w:cs="宋体"/>
          <w:b/>
          <w:sz w:val="24"/>
        </w:rPr>
        <w:t>应根据“政采云供应商项目采购-电子招投标操作指南”及本</w:t>
      </w:r>
      <w:r>
        <w:rPr>
          <w:rFonts w:hint="eastAsia" w:ascii="宋体" w:hAnsi="宋体" w:eastAsia="宋体" w:cs="宋体"/>
          <w:b/>
          <w:sz w:val="24"/>
          <w:lang w:eastAsia="zh-CN"/>
        </w:rPr>
        <w:t>采购文件</w:t>
      </w:r>
      <w:r>
        <w:rPr>
          <w:rFonts w:hint="eastAsia" w:ascii="宋体" w:hAnsi="宋体" w:eastAsia="宋体" w:cs="宋体"/>
          <w:b/>
          <w:sz w:val="24"/>
        </w:rPr>
        <w:t>规定的格式和顺序编制电子</w:t>
      </w:r>
      <w:r>
        <w:rPr>
          <w:rFonts w:hint="eastAsia" w:ascii="宋体" w:hAnsi="宋体" w:eastAsia="宋体" w:cs="宋体"/>
          <w:b/>
          <w:sz w:val="24"/>
          <w:lang w:eastAsia="zh-CN"/>
        </w:rPr>
        <w:t>响应文件</w:t>
      </w:r>
      <w:r>
        <w:rPr>
          <w:rFonts w:hint="eastAsia" w:ascii="宋体" w:hAnsi="宋体" w:eastAsia="宋体" w:cs="宋体"/>
          <w:b/>
          <w:sz w:val="24"/>
        </w:rPr>
        <w:t>并进行关联定位。</w:t>
      </w:r>
    </w:p>
    <w:p w14:paraId="09F7A32D">
      <w:pPr>
        <w:snapToGrid w:val="0"/>
        <w:spacing w:line="440" w:lineRule="exact"/>
        <w:jc w:val="left"/>
        <w:rPr>
          <w:rFonts w:hint="eastAsia" w:ascii="宋体" w:hAnsi="宋体" w:eastAsia="宋体" w:cs="宋体"/>
          <w:b/>
          <w:sz w:val="24"/>
        </w:rPr>
      </w:pPr>
      <w:r>
        <w:rPr>
          <w:rFonts w:hint="eastAsia" w:ascii="宋体" w:hAnsi="宋体" w:eastAsia="宋体" w:cs="宋体"/>
          <w:b/>
          <w:bCs w:val="0"/>
          <w:sz w:val="24"/>
        </w:rPr>
        <w:t>6. 响应文件</w:t>
      </w:r>
      <w:r>
        <w:rPr>
          <w:rFonts w:hint="eastAsia" w:ascii="宋体" w:hAnsi="宋体" w:eastAsia="宋体" w:cs="宋体"/>
          <w:b/>
          <w:sz w:val="24"/>
        </w:rPr>
        <w:t>盖章和签署</w:t>
      </w:r>
    </w:p>
    <w:p w14:paraId="4B667D5B">
      <w:pPr>
        <w:widowControl/>
        <w:snapToGrid w:val="0"/>
        <w:spacing w:line="440" w:lineRule="exact"/>
        <w:rPr>
          <w:rFonts w:hint="eastAsia" w:ascii="宋体" w:hAnsi="宋体" w:eastAsia="宋体" w:cs="宋体"/>
          <w:sz w:val="24"/>
          <w:lang w:eastAsia="zh-CN"/>
        </w:rPr>
      </w:pPr>
      <w:r>
        <w:rPr>
          <w:rFonts w:hint="eastAsia" w:ascii="宋体" w:hAnsi="宋体" w:eastAsia="宋体" w:cs="宋体"/>
          <w:sz w:val="24"/>
          <w:lang w:eastAsia="zh-CN"/>
        </w:rPr>
        <w:t>应按照采购文件要求盖章和签署。</w:t>
      </w:r>
    </w:p>
    <w:p w14:paraId="21EB59FF">
      <w:pPr>
        <w:widowControl/>
        <w:snapToGrid w:val="0"/>
        <w:spacing w:line="440" w:lineRule="exact"/>
        <w:rPr>
          <w:rFonts w:hint="eastAsia" w:ascii="宋体" w:hAnsi="宋体" w:eastAsia="宋体" w:cs="宋体"/>
          <w:b/>
          <w:kern w:val="0"/>
          <w:sz w:val="24"/>
        </w:rPr>
      </w:pPr>
      <w:r>
        <w:rPr>
          <w:rFonts w:hint="eastAsia" w:ascii="宋体" w:hAnsi="宋体" w:eastAsia="宋体" w:cs="宋体"/>
          <w:b/>
          <w:sz w:val="24"/>
        </w:rPr>
        <w:t>7．响应</w:t>
      </w:r>
      <w:r>
        <w:rPr>
          <w:rFonts w:hint="eastAsia" w:ascii="宋体" w:hAnsi="宋体" w:eastAsia="宋体" w:cs="宋体"/>
          <w:b/>
          <w:kern w:val="0"/>
          <w:sz w:val="24"/>
        </w:rPr>
        <w:t>文件的补充和修改</w:t>
      </w:r>
    </w:p>
    <w:p w14:paraId="1F126996">
      <w:pPr>
        <w:widowControl/>
        <w:snapToGrid w:val="0"/>
        <w:spacing w:line="44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响应供应商</w:t>
      </w:r>
      <w:r>
        <w:rPr>
          <w:rFonts w:hint="eastAsia" w:ascii="宋体" w:hAnsi="宋体" w:eastAsia="宋体" w:cs="宋体"/>
          <w:color w:val="000000" w:themeColor="text1"/>
          <w:kern w:val="0"/>
          <w:sz w:val="24"/>
          <w:highlight w:val="none"/>
          <w14:textFill>
            <w14:solidFill>
              <w14:schemeClr w14:val="tx1"/>
            </w14:solidFill>
          </w14:textFill>
        </w:rPr>
        <w:t>应当在磋商响应截止时间前完成电子响应文件的传输递交，响应截止时间前可以补充、修改或者撤回电子响应文件。补充或者修改电子响应文件的，应当先行撤回原文件，补充、修改后重新传输递交。响应截止时间前未完成传输的，视为响应文件撤回。</w:t>
      </w:r>
    </w:p>
    <w:p w14:paraId="7DFA421A">
      <w:pPr>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四、磋商和评审</w:t>
      </w:r>
    </w:p>
    <w:p w14:paraId="27FB4751">
      <w:pPr>
        <w:snapToGrid w:val="0"/>
        <w:spacing w:line="440" w:lineRule="exact"/>
        <w:jc w:val="left"/>
        <w:rPr>
          <w:rFonts w:hint="eastAsia" w:ascii="宋体" w:hAnsi="宋体" w:eastAsia="宋体" w:cs="宋体"/>
          <w:b/>
          <w:color w:val="000000" w:themeColor="text1"/>
          <w:sz w:val="24"/>
          <w:highlight w:val="none"/>
          <w14:textFill>
            <w14:solidFill>
              <w14:schemeClr w14:val="tx1"/>
            </w14:solidFill>
          </w14:textFill>
        </w:rPr>
      </w:pPr>
      <w:bookmarkStart w:id="34" w:name="_Toc81372953"/>
      <w:bookmarkStart w:id="35" w:name="_Toc81372776"/>
      <w:bookmarkStart w:id="36" w:name="_Toc84325929"/>
      <w:r>
        <w:rPr>
          <w:rFonts w:hint="eastAsia" w:ascii="宋体" w:hAnsi="宋体" w:eastAsia="宋体" w:cs="宋体"/>
          <w:b/>
          <w:color w:val="000000" w:themeColor="text1"/>
          <w:sz w:val="24"/>
          <w:highlight w:val="none"/>
          <w14:textFill>
            <w14:solidFill>
              <w14:schemeClr w14:val="tx1"/>
            </w14:solidFill>
          </w14:textFill>
        </w:rPr>
        <w:t>1．磋商程序</w:t>
      </w:r>
    </w:p>
    <w:p w14:paraId="2A37F65D">
      <w:pPr>
        <w:snapToGrid w:val="0"/>
        <w:spacing w:line="480" w:lineRule="exact"/>
        <w:jc w:val="left"/>
        <w:rPr>
          <w:rFonts w:hint="eastAsia" w:ascii="宋体" w:hAnsi="宋体" w:eastAsia="宋体" w:cs="宋体"/>
          <w:color w:val="auto"/>
          <w:sz w:val="24"/>
        </w:rPr>
      </w:pPr>
      <w:r>
        <w:rPr>
          <w:rFonts w:hint="eastAsia" w:ascii="宋体" w:hAnsi="宋体" w:eastAsia="宋体" w:cs="宋体"/>
          <w:color w:val="auto"/>
          <w:sz w:val="24"/>
          <w:highlight w:val="none"/>
        </w:rPr>
        <w:t>1.1</w:t>
      </w:r>
      <w:r>
        <w:rPr>
          <w:rFonts w:hint="eastAsia" w:ascii="宋体" w:hAnsi="宋体" w:eastAsia="宋体" w:cs="宋体"/>
          <w:color w:val="auto"/>
          <w:sz w:val="24"/>
        </w:rPr>
        <w:t>响应供应商的法定代表人或其授权代表不参加现场磋商会议。（采购代理机构将对本次磋商全过程录音录像）</w:t>
      </w:r>
    </w:p>
    <w:p w14:paraId="2689A1FA">
      <w:pPr>
        <w:snapToGrid w:val="0"/>
        <w:spacing w:line="480" w:lineRule="exact"/>
        <w:jc w:val="left"/>
        <w:rPr>
          <w:rFonts w:hint="eastAsia" w:ascii="宋体" w:hAnsi="宋体" w:eastAsia="宋体" w:cs="宋体"/>
          <w:color w:val="auto"/>
          <w:lang w:val="en-US" w:eastAsia="zh-CN"/>
        </w:rPr>
      </w:pPr>
      <w:r>
        <w:rPr>
          <w:rFonts w:hint="eastAsia" w:ascii="宋体" w:hAnsi="宋体" w:eastAsia="宋体" w:cs="宋体"/>
          <w:color w:val="auto"/>
          <w:sz w:val="24"/>
          <w:lang w:val="en-US" w:eastAsia="zh-CN"/>
        </w:rPr>
        <w:t>1.2</w:t>
      </w:r>
      <w:r>
        <w:rPr>
          <w:rFonts w:hint="eastAsia" w:ascii="宋体" w:hAnsi="宋体" w:eastAsia="宋体" w:cs="宋体"/>
          <w:color w:val="auto"/>
          <w:sz w:val="24"/>
        </w:rPr>
        <w:t>磋商全过程由采购单位派遣监督人员</w:t>
      </w:r>
      <w:r>
        <w:rPr>
          <w:rFonts w:hint="eastAsia" w:ascii="宋体" w:hAnsi="宋体" w:eastAsia="宋体" w:cs="宋体"/>
          <w:color w:val="auto"/>
          <w:sz w:val="24"/>
          <w:lang w:eastAsia="zh-CN"/>
        </w:rPr>
        <w:t>对开评标全过程</w:t>
      </w:r>
      <w:r>
        <w:rPr>
          <w:rFonts w:hint="eastAsia" w:ascii="宋体" w:hAnsi="宋体" w:eastAsia="宋体" w:cs="宋体"/>
          <w:color w:val="auto"/>
          <w:sz w:val="24"/>
        </w:rPr>
        <w:t>现场监督。</w:t>
      </w:r>
    </w:p>
    <w:p w14:paraId="4BADB9BF">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1.3</w:t>
      </w:r>
      <w:r>
        <w:rPr>
          <w:rFonts w:hint="eastAsia" w:ascii="宋体" w:hAnsi="宋体" w:eastAsia="宋体" w:cs="宋体"/>
          <w:color w:val="auto"/>
          <w:sz w:val="24"/>
        </w:rPr>
        <w:t>磋商会议由采购代理机构主持。</w:t>
      </w:r>
      <w:r>
        <w:rPr>
          <w:rFonts w:hint="eastAsia" w:ascii="宋体" w:hAnsi="宋体" w:eastAsia="宋体" w:cs="宋体"/>
          <w:color w:val="auto"/>
          <w:sz w:val="24"/>
          <w:highlight w:val="none"/>
        </w:rPr>
        <w:t>响应截止时间后，主持人宣布磋商开始。</w:t>
      </w:r>
    </w:p>
    <w:p w14:paraId="0BF73DF8">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磋商响应截止时间后，响应供应商登录政采云平台，用“项目采购-开标评标”功能对电子响应文件进行远程在线解密。在线解密电子响应文件时间为采购代理机构开启解密功能起30分钟内。</w:t>
      </w:r>
    </w:p>
    <w:p w14:paraId="39D35F5F">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5启封资信商务技术文件（含资格证明文件）</w:t>
      </w:r>
      <w:r>
        <w:rPr>
          <w:rFonts w:hint="eastAsia" w:ascii="宋体" w:hAnsi="宋体" w:eastAsia="宋体" w:cs="宋体"/>
          <w:color w:val="auto"/>
          <w:sz w:val="24"/>
          <w:highlight w:val="none"/>
        </w:rPr>
        <w:t>。</w:t>
      </w:r>
    </w:p>
    <w:p w14:paraId="50D5F43B">
      <w:pPr>
        <w:snapToGrid w:val="0"/>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资格审查小组对资格证明文件进行评审</w:t>
      </w:r>
      <w:r>
        <w:rPr>
          <w:rFonts w:hint="eastAsia" w:ascii="宋体" w:hAnsi="宋体" w:eastAsia="宋体" w:cs="宋体"/>
          <w:color w:val="auto"/>
          <w:sz w:val="24"/>
          <w:highlight w:val="none"/>
          <w:lang w:eastAsia="zh-CN"/>
        </w:rPr>
        <w:t>。</w:t>
      </w:r>
    </w:p>
    <w:p w14:paraId="08BEAA55">
      <w:pPr>
        <w:snapToGrid w:val="0"/>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磋商小组对通过资格证明的供应商响应文件符合性进行评审</w:t>
      </w:r>
      <w:r>
        <w:rPr>
          <w:rFonts w:hint="eastAsia" w:ascii="宋体" w:hAnsi="宋体" w:eastAsia="宋体" w:cs="宋体"/>
          <w:color w:val="auto"/>
          <w:sz w:val="24"/>
          <w:highlight w:val="none"/>
          <w:lang w:eastAsia="zh-CN"/>
        </w:rPr>
        <w:t>。</w:t>
      </w:r>
    </w:p>
    <w:p w14:paraId="174882AF">
      <w:pPr>
        <w:snapToGrid w:val="0"/>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磋商小组对通过资格证明和响应文件符合性的供应商商务技术文件进行评审</w:t>
      </w:r>
      <w:r>
        <w:rPr>
          <w:rFonts w:hint="eastAsia" w:ascii="宋体" w:hAnsi="宋体" w:eastAsia="宋体" w:cs="宋体"/>
          <w:color w:val="auto"/>
          <w:sz w:val="24"/>
          <w:highlight w:val="none"/>
          <w:lang w:eastAsia="zh-CN"/>
        </w:rPr>
        <w:t>。</w:t>
      </w:r>
    </w:p>
    <w:p w14:paraId="639C489C">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1.9主持人宣布无效（废）响应情形；启封报价文件，查看各响应供应商首次报价和响应文件的其他内容。公布各供应商资信技术得分情况。</w:t>
      </w:r>
    </w:p>
    <w:p w14:paraId="1C384175">
      <w:pPr>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1.10</w:t>
      </w:r>
      <w:r>
        <w:rPr>
          <w:rFonts w:hint="eastAsia" w:ascii="宋体" w:hAnsi="宋体" w:eastAsia="宋体" w:cs="宋体"/>
          <w:color w:val="auto"/>
          <w:sz w:val="24"/>
          <w:highlight w:val="none"/>
        </w:rPr>
        <w:t>磋商小组对</w:t>
      </w:r>
      <w:r>
        <w:rPr>
          <w:rFonts w:hint="eastAsia" w:ascii="宋体" w:hAnsi="宋体" w:eastAsia="宋体" w:cs="宋体"/>
          <w:color w:val="auto"/>
          <w:sz w:val="24"/>
          <w:highlight w:val="none"/>
          <w:lang w:eastAsia="zh-CN"/>
        </w:rPr>
        <w:t>首次</w:t>
      </w:r>
      <w:r>
        <w:rPr>
          <w:rFonts w:hint="eastAsia" w:ascii="宋体" w:hAnsi="宋体" w:eastAsia="宋体" w:cs="宋体"/>
          <w:color w:val="auto"/>
          <w:sz w:val="24"/>
          <w:highlight w:val="none"/>
        </w:rPr>
        <w:t>报价</w:t>
      </w:r>
      <w:r>
        <w:rPr>
          <w:rFonts w:hint="eastAsia" w:ascii="宋体" w:hAnsi="宋体" w:eastAsia="宋体" w:cs="宋体"/>
          <w:color w:val="auto"/>
          <w:sz w:val="24"/>
          <w:highlight w:val="none"/>
          <w:lang w:eastAsia="zh-CN"/>
        </w:rPr>
        <w:t>情况</w:t>
      </w:r>
      <w:r>
        <w:rPr>
          <w:rFonts w:hint="eastAsia" w:ascii="宋体" w:hAnsi="宋体" w:eastAsia="宋体" w:cs="宋体"/>
          <w:color w:val="auto"/>
          <w:sz w:val="24"/>
          <w:highlight w:val="none"/>
        </w:rPr>
        <w:t>进行评审</w:t>
      </w:r>
      <w:r>
        <w:rPr>
          <w:rFonts w:hint="eastAsia" w:ascii="宋体" w:hAnsi="宋体" w:eastAsia="宋体" w:cs="宋体"/>
          <w:color w:val="auto"/>
          <w:sz w:val="24"/>
          <w:highlight w:val="none"/>
          <w:lang w:eastAsia="zh-CN"/>
        </w:rPr>
        <w:t>。</w:t>
      </w:r>
    </w:p>
    <w:p w14:paraId="23EB4ED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1.11主持人组织通过首次报价评审的供应商在规定的报价时限内进行最终报价</w:t>
      </w:r>
      <w:r>
        <w:rPr>
          <w:rFonts w:hint="eastAsia" w:ascii="宋体" w:hAnsi="宋体" w:eastAsia="宋体" w:cs="宋体"/>
          <w:color w:val="auto"/>
          <w:sz w:val="24"/>
          <w:highlight w:val="none"/>
        </w:rPr>
        <w:t>（只公开最后报价，</w:t>
      </w:r>
      <w:r>
        <w:rPr>
          <w:rFonts w:hint="eastAsia" w:ascii="宋体" w:hAnsi="宋体" w:eastAsia="宋体" w:cs="宋体"/>
          <w:color w:val="auto"/>
          <w:sz w:val="24"/>
          <w:highlight w:val="none"/>
          <w:lang w:eastAsia="zh-CN"/>
        </w:rPr>
        <w:t>最终</w:t>
      </w:r>
      <w:r>
        <w:rPr>
          <w:rFonts w:hint="eastAsia" w:ascii="宋体" w:hAnsi="宋体" w:eastAsia="宋体" w:cs="宋体"/>
          <w:color w:val="auto"/>
          <w:sz w:val="24"/>
          <w:highlight w:val="none"/>
        </w:rPr>
        <w:t>报价不得高于</w:t>
      </w:r>
      <w:r>
        <w:rPr>
          <w:rFonts w:hint="eastAsia" w:ascii="宋体" w:hAnsi="宋体" w:eastAsia="宋体" w:cs="宋体"/>
          <w:color w:val="auto"/>
          <w:sz w:val="24"/>
          <w:highlight w:val="none"/>
          <w:lang w:eastAsia="zh-CN"/>
        </w:rPr>
        <w:t>首次</w:t>
      </w:r>
      <w:r>
        <w:rPr>
          <w:rFonts w:hint="eastAsia" w:ascii="宋体" w:hAnsi="宋体" w:eastAsia="宋体" w:cs="宋体"/>
          <w:color w:val="auto"/>
          <w:sz w:val="24"/>
          <w:highlight w:val="none"/>
        </w:rPr>
        <w:t>报价）</w:t>
      </w:r>
      <w:r>
        <w:rPr>
          <w:rFonts w:hint="eastAsia" w:ascii="宋体" w:hAnsi="宋体" w:eastAsia="宋体" w:cs="宋体"/>
          <w:color w:val="auto"/>
          <w:sz w:val="24"/>
          <w:highlight w:val="none"/>
          <w:lang w:val="en-US" w:eastAsia="zh-CN"/>
        </w:rPr>
        <w:t>，最终报价结束后，主持人宣读《报价一览表》中各响应供应商名称、最终磋商报价以及主持人认为有必要宣读的其他内容。唱读结束后，采购人监督人员和采购代理机构工作人员对唱读的内容和记录结果进行校核和签字确认。</w:t>
      </w:r>
    </w:p>
    <w:p w14:paraId="40835F6D">
      <w:pPr>
        <w:snapToGrid w:val="0"/>
        <w:spacing w:line="48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1.12</w:t>
      </w: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eastAsia="zh-CN"/>
        </w:rPr>
        <w:t>小组</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最终</w:t>
      </w:r>
      <w:r>
        <w:rPr>
          <w:rFonts w:hint="eastAsia" w:ascii="宋体" w:hAnsi="宋体" w:eastAsia="宋体" w:cs="宋体"/>
          <w:color w:val="auto"/>
          <w:sz w:val="24"/>
          <w:highlight w:val="none"/>
        </w:rPr>
        <w:t>报价进行评审，核准报价及计算报价得分，汇总</w:t>
      </w:r>
      <w:r>
        <w:rPr>
          <w:rFonts w:hint="eastAsia" w:ascii="宋体" w:hAnsi="宋体" w:eastAsia="宋体" w:cs="宋体"/>
          <w:color w:val="auto"/>
          <w:sz w:val="24"/>
          <w:highlight w:val="none"/>
          <w:lang w:eastAsia="zh-CN"/>
        </w:rPr>
        <w:t>资信</w:t>
      </w:r>
      <w:r>
        <w:rPr>
          <w:rFonts w:hint="eastAsia" w:ascii="宋体" w:hAnsi="宋体" w:eastAsia="宋体" w:cs="宋体"/>
          <w:color w:val="auto"/>
          <w:sz w:val="24"/>
          <w:highlight w:val="none"/>
        </w:rPr>
        <w:t>技术得分、报价得分，根据总得分排序确定成交候选人</w:t>
      </w:r>
      <w:r>
        <w:rPr>
          <w:rFonts w:hint="eastAsia" w:ascii="宋体" w:hAnsi="宋体" w:eastAsia="宋体" w:cs="宋体"/>
          <w:color w:val="auto"/>
          <w:sz w:val="24"/>
          <w:highlight w:val="none"/>
          <w:lang w:eastAsia="zh-CN"/>
        </w:rPr>
        <w:t>。</w:t>
      </w:r>
    </w:p>
    <w:p w14:paraId="61602676">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主持人公布评审结果。</w:t>
      </w:r>
    </w:p>
    <w:p w14:paraId="5CBBA26C">
      <w:pPr>
        <w:snapToGrid w:val="0"/>
        <w:spacing w:line="480" w:lineRule="exact"/>
        <w:jc w:val="left"/>
        <w:rPr>
          <w:rFonts w:hint="eastAsia" w:ascii="宋体" w:hAnsi="宋体" w:eastAsia="宋体" w:cs="宋体"/>
          <w:b/>
          <w:color w:val="auto"/>
          <w:sz w:val="24"/>
        </w:rPr>
      </w:pPr>
      <w:r>
        <w:rPr>
          <w:rFonts w:hint="eastAsia" w:ascii="宋体" w:hAnsi="宋体" w:eastAsia="宋体" w:cs="宋体"/>
          <w:b/>
          <w:color w:val="auto"/>
          <w:sz w:val="24"/>
        </w:rPr>
        <w:t>特别说明：政采云公司如对电子化开标及评审程序有调整的，按调整后的程序操作。</w:t>
      </w:r>
    </w:p>
    <w:p w14:paraId="5481EAA7">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w:t>
      </w:r>
      <w:r>
        <w:rPr>
          <w:rFonts w:hint="eastAsia" w:ascii="宋体" w:hAnsi="宋体" w:eastAsia="宋体" w:cs="宋体"/>
          <w:b/>
          <w:sz w:val="24"/>
        </w:rPr>
        <w:t>采购过程中出现以下情形，导致电子交易平台无法正常运行，或者无法保证电子交易的公平、公正和安全时，采购组织机构可中止电子交易活动：</w:t>
      </w:r>
    </w:p>
    <w:p w14:paraId="26EE2076">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2.1</w:t>
      </w:r>
      <w:r>
        <w:rPr>
          <w:rFonts w:hint="eastAsia" w:ascii="宋体" w:hAnsi="宋体" w:eastAsia="宋体" w:cs="宋体"/>
          <w:b/>
          <w:sz w:val="24"/>
        </w:rPr>
        <w:t xml:space="preserve">电子交易平台发生故障而无法登录访问的； </w:t>
      </w:r>
    </w:p>
    <w:p w14:paraId="7AF5AB12">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2.2</w:t>
      </w:r>
      <w:r>
        <w:rPr>
          <w:rFonts w:hint="eastAsia" w:ascii="宋体" w:hAnsi="宋体" w:eastAsia="宋体" w:cs="宋体"/>
          <w:b/>
          <w:sz w:val="24"/>
        </w:rPr>
        <w:t>电子交易平台应用或数据库出现错误，不能进行正常操作的；</w:t>
      </w:r>
    </w:p>
    <w:p w14:paraId="4E91A67C">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2.3</w:t>
      </w:r>
      <w:r>
        <w:rPr>
          <w:rFonts w:hint="eastAsia" w:ascii="宋体" w:hAnsi="宋体" w:eastAsia="宋体" w:cs="宋体"/>
          <w:b/>
          <w:sz w:val="24"/>
        </w:rPr>
        <w:t>电子交易平台发现严重安全漏洞，有潜在泄密危险的；</w:t>
      </w:r>
    </w:p>
    <w:p w14:paraId="434CF7CF">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2.4</w:t>
      </w:r>
      <w:r>
        <w:rPr>
          <w:rFonts w:hint="eastAsia" w:ascii="宋体" w:hAnsi="宋体" w:eastAsia="宋体" w:cs="宋体"/>
          <w:b/>
          <w:sz w:val="24"/>
        </w:rPr>
        <w:t xml:space="preserve">病毒发作导致不能进行正常操作的； </w:t>
      </w:r>
    </w:p>
    <w:p w14:paraId="15D879B8">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2.5</w:t>
      </w:r>
      <w:r>
        <w:rPr>
          <w:rFonts w:hint="eastAsia" w:ascii="宋体" w:hAnsi="宋体" w:eastAsia="宋体" w:cs="宋体"/>
          <w:b/>
          <w:sz w:val="24"/>
        </w:rPr>
        <w:t>其他无法保证电子交易的公平、公正和安全的情况。</w:t>
      </w:r>
    </w:p>
    <w:p w14:paraId="12837A35">
      <w:pPr>
        <w:snapToGrid w:val="0"/>
        <w:spacing w:line="480" w:lineRule="exact"/>
        <w:jc w:val="left"/>
        <w:rPr>
          <w:rFonts w:hint="eastAsia" w:ascii="宋体" w:hAnsi="宋体" w:eastAsia="宋体" w:cs="宋体"/>
          <w:b/>
          <w:sz w:val="24"/>
        </w:rPr>
      </w:pPr>
      <w:r>
        <w:rPr>
          <w:rFonts w:hint="eastAsia" w:ascii="宋体" w:hAnsi="宋体" w:eastAsia="宋体" w:cs="宋体"/>
          <w:b/>
          <w:sz w:val="24"/>
        </w:rPr>
        <w:t xml:space="preserve">    出现前款规定情形，不影响采购公平、公正性的，采购组织机构可以待上述情形消除后继续组织电子交易活动</w:t>
      </w:r>
      <w:r>
        <w:rPr>
          <w:rFonts w:hint="eastAsia" w:ascii="宋体" w:hAnsi="宋体" w:eastAsia="宋体" w:cs="宋体"/>
          <w:b/>
          <w:sz w:val="24"/>
          <w:lang w:eastAsia="zh-CN"/>
        </w:rPr>
        <w:t>；影响或可能影响采购公平、公正性的，重新组织采购。</w:t>
      </w:r>
    </w:p>
    <w:p w14:paraId="4751B206">
      <w:pPr>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3.</w:t>
      </w:r>
      <w:r>
        <w:rPr>
          <w:rFonts w:hint="eastAsia" w:ascii="宋体" w:hAnsi="宋体" w:eastAsia="宋体" w:cs="宋体"/>
          <w:b/>
          <w:sz w:val="24"/>
        </w:rPr>
        <w:t>磋商</w:t>
      </w:r>
    </w:p>
    <w:p w14:paraId="486F4890">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3.1</w:t>
      </w:r>
      <w:r>
        <w:rPr>
          <w:rFonts w:hint="eastAsia" w:ascii="宋体" w:hAnsi="宋体" w:eastAsia="宋体" w:cs="宋体"/>
          <w:sz w:val="24"/>
        </w:rPr>
        <w:t>磋商小组由采购单位依法组建，负责评审活动。磋商小组遵循公开、公平、公正、科学合理、竞争择优的原则。</w:t>
      </w:r>
    </w:p>
    <w:p w14:paraId="02B0B36D">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3.2</w:t>
      </w:r>
      <w:r>
        <w:rPr>
          <w:rFonts w:hint="eastAsia" w:ascii="宋体" w:hAnsi="宋体" w:eastAsia="宋体" w:cs="宋体"/>
          <w:sz w:val="24"/>
        </w:rPr>
        <w:t>磋商小组由采购人代表和有关方面的专家组成，成员人数为三人以上单数。</w:t>
      </w:r>
    </w:p>
    <w:p w14:paraId="6A5FE73B">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3.3</w:t>
      </w:r>
      <w:r>
        <w:rPr>
          <w:rFonts w:hint="eastAsia" w:ascii="宋体" w:hAnsi="宋体" w:eastAsia="宋体" w:cs="宋体"/>
          <w:sz w:val="24"/>
        </w:rPr>
        <w:t>磋商小组可以要求响应供应商对其响应文件中含义不明确的内容作必要的澄清或者说明，但澄清或者说明不得超过响应文件的范围或者改变响应文件的实质性内容。</w:t>
      </w:r>
    </w:p>
    <w:p w14:paraId="03197019">
      <w:pPr>
        <w:spacing w:line="480" w:lineRule="exact"/>
        <w:ind w:firstLine="480" w:firstLineChars="200"/>
        <w:jc w:val="left"/>
        <w:rPr>
          <w:rFonts w:hint="eastAsia" w:ascii="宋体" w:hAnsi="宋体" w:eastAsia="宋体" w:cs="宋体"/>
          <w:sz w:val="24"/>
        </w:rPr>
      </w:pPr>
      <w:r>
        <w:rPr>
          <w:rFonts w:hint="eastAsia" w:ascii="宋体" w:hAnsi="宋体" w:eastAsia="宋体" w:cs="宋体"/>
          <w:sz w:val="24"/>
        </w:rPr>
        <w:t>评审中需要供应商对响应文件作出澄清、说明或者补正的，磋商小组和供应商应当通过电子交易平台交换数据电文。给予供应商提交澄清说明或补正的时间不少于半小时，供应商已经明确表示澄清说明或补正完毕的除外。</w:t>
      </w:r>
    </w:p>
    <w:p w14:paraId="7256BBCF">
      <w:pPr>
        <w:widowControl/>
        <w:snapToGrid w:val="0"/>
        <w:spacing w:line="480" w:lineRule="exact"/>
        <w:rPr>
          <w:rFonts w:hint="eastAsia" w:ascii="宋体" w:hAnsi="宋体" w:eastAsia="宋体" w:cs="宋体"/>
          <w:kern w:val="0"/>
          <w:sz w:val="24"/>
        </w:rPr>
      </w:pPr>
      <w:r>
        <w:rPr>
          <w:rFonts w:hint="eastAsia" w:ascii="宋体" w:hAnsi="宋体" w:eastAsia="宋体" w:cs="宋体"/>
          <w:kern w:val="0"/>
          <w:sz w:val="24"/>
          <w:lang w:val="en-US" w:eastAsia="zh-CN"/>
        </w:rPr>
        <w:t>3.4</w:t>
      </w:r>
      <w:r>
        <w:rPr>
          <w:rFonts w:hint="eastAsia" w:ascii="宋体" w:hAnsi="宋体" w:eastAsia="宋体" w:cs="宋体"/>
          <w:kern w:val="0"/>
          <w:sz w:val="24"/>
        </w:rPr>
        <w:t>磋商</w:t>
      </w:r>
      <w:r>
        <w:rPr>
          <w:rFonts w:hint="eastAsia" w:ascii="宋体" w:hAnsi="宋体" w:eastAsia="宋体" w:cs="宋体"/>
          <w:sz w:val="24"/>
        </w:rPr>
        <w:t>小组</w:t>
      </w:r>
      <w:r>
        <w:rPr>
          <w:rFonts w:hint="eastAsia" w:ascii="宋体" w:hAnsi="宋体" w:eastAsia="宋体" w:cs="宋体"/>
          <w:kern w:val="0"/>
          <w:sz w:val="24"/>
        </w:rPr>
        <w:t>对响应文件的判定，只依据响应文件和采购文件内容本身，不依据任何外来证明。</w:t>
      </w:r>
    </w:p>
    <w:p w14:paraId="041D7362">
      <w:pPr>
        <w:widowControl/>
        <w:snapToGrid w:val="0"/>
        <w:spacing w:line="480" w:lineRule="exact"/>
        <w:rPr>
          <w:rFonts w:hint="eastAsia" w:ascii="宋体" w:hAnsi="宋体" w:eastAsia="宋体" w:cs="宋体"/>
          <w:kern w:val="0"/>
          <w:sz w:val="24"/>
        </w:rPr>
      </w:pPr>
      <w:r>
        <w:rPr>
          <w:rFonts w:hint="eastAsia" w:ascii="宋体" w:hAnsi="宋体" w:eastAsia="宋体" w:cs="宋体"/>
          <w:sz w:val="24"/>
          <w:lang w:val="en-US" w:eastAsia="zh-CN"/>
        </w:rPr>
        <w:t>3.5</w:t>
      </w:r>
      <w:r>
        <w:rPr>
          <w:rFonts w:hint="eastAsia" w:ascii="宋体" w:hAnsi="宋体" w:eastAsia="宋体" w:cs="宋体"/>
          <w:sz w:val="24"/>
        </w:rPr>
        <w:t>磋商小组不向落标方解释落标的原因，不退还响应文件。</w:t>
      </w:r>
    </w:p>
    <w:p w14:paraId="750E6C22">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4.</w:t>
      </w:r>
      <w:r>
        <w:rPr>
          <w:rFonts w:hint="eastAsia" w:ascii="宋体" w:hAnsi="宋体" w:eastAsia="宋体" w:cs="宋体"/>
          <w:b/>
          <w:sz w:val="24"/>
        </w:rPr>
        <w:t>响应文件的初审鉴定</w:t>
      </w:r>
    </w:p>
    <w:p w14:paraId="2F19EAE8">
      <w:pPr>
        <w:snapToGrid w:val="0"/>
        <w:spacing w:line="480" w:lineRule="exact"/>
        <w:jc w:val="left"/>
        <w:rPr>
          <w:rFonts w:hint="eastAsia" w:ascii="宋体" w:hAnsi="宋体" w:eastAsia="宋体" w:cs="宋体"/>
          <w:sz w:val="24"/>
        </w:rPr>
      </w:pPr>
      <w:r>
        <w:rPr>
          <w:rFonts w:hint="eastAsia" w:ascii="宋体" w:hAnsi="宋体" w:eastAsia="宋体" w:cs="宋体"/>
          <w:sz w:val="24"/>
          <w:lang w:val="en-US" w:eastAsia="zh-CN"/>
        </w:rPr>
        <w:t>4.1</w:t>
      </w:r>
      <w:r>
        <w:rPr>
          <w:rFonts w:hint="eastAsia" w:ascii="宋体" w:hAnsi="宋体" w:eastAsia="宋体" w:cs="宋体"/>
          <w:sz w:val="24"/>
        </w:rPr>
        <w:t>资格性审查</w:t>
      </w:r>
    </w:p>
    <w:p w14:paraId="6472488C">
      <w:pPr>
        <w:snapToGrid w:val="0"/>
        <w:spacing w:line="480" w:lineRule="exact"/>
        <w:jc w:val="left"/>
        <w:rPr>
          <w:rFonts w:hint="eastAsia" w:ascii="宋体" w:hAnsi="宋体" w:eastAsia="宋体" w:cs="宋体"/>
          <w:sz w:val="24"/>
        </w:rPr>
      </w:pPr>
      <w:r>
        <w:rPr>
          <w:rFonts w:hint="eastAsia" w:ascii="宋体" w:hAnsi="宋体" w:eastAsia="宋体" w:cs="宋体"/>
          <w:sz w:val="24"/>
          <w:lang w:val="en-US" w:eastAsia="zh-CN"/>
        </w:rPr>
        <w:t>4.1.1</w:t>
      </w:r>
      <w:r>
        <w:rPr>
          <w:rFonts w:hint="eastAsia" w:ascii="宋体" w:hAnsi="宋体" w:eastAsia="宋体" w:cs="宋体"/>
          <w:sz w:val="24"/>
        </w:rPr>
        <w:t>依据法律、法规和</w:t>
      </w:r>
      <w:r>
        <w:rPr>
          <w:rFonts w:hint="eastAsia" w:ascii="宋体" w:hAnsi="宋体" w:eastAsia="宋体" w:cs="宋体"/>
          <w:sz w:val="24"/>
          <w:lang w:eastAsia="zh-CN"/>
        </w:rPr>
        <w:t>采购文件</w:t>
      </w:r>
      <w:r>
        <w:rPr>
          <w:rFonts w:hint="eastAsia" w:ascii="宋体" w:hAnsi="宋体" w:eastAsia="宋体" w:cs="宋体"/>
          <w:sz w:val="24"/>
        </w:rPr>
        <w:t>规定，</w:t>
      </w:r>
      <w:r>
        <w:rPr>
          <w:rFonts w:hint="eastAsia" w:ascii="宋体" w:hAnsi="宋体" w:eastAsia="宋体" w:cs="宋体"/>
          <w:sz w:val="24"/>
          <w:lang w:eastAsia="zh-CN"/>
        </w:rPr>
        <w:t>资格审查</w:t>
      </w:r>
      <w:r>
        <w:rPr>
          <w:rFonts w:hint="eastAsia" w:ascii="宋体" w:hAnsi="宋体" w:eastAsia="宋体" w:cs="宋体"/>
          <w:sz w:val="24"/>
        </w:rPr>
        <w:t>小组对响应供应商进行资格审查，以确定响应供应商是否具备响应资格。</w:t>
      </w:r>
    </w:p>
    <w:p w14:paraId="38965311">
      <w:pPr>
        <w:pStyle w:val="158"/>
        <w:spacing w:before="0"/>
        <w:ind w:firstLine="0" w:firstLineChars="0"/>
        <w:rPr>
          <w:rFonts w:hint="eastAsia" w:ascii="宋体" w:hAnsi="宋体" w:eastAsia="宋体" w:cs="宋体"/>
          <w:b w:val="0"/>
          <w:bCs/>
          <w:color w:val="auto"/>
          <w:szCs w:val="24"/>
          <w:highlight w:val="none"/>
        </w:rPr>
      </w:pPr>
      <w:r>
        <w:rPr>
          <w:rFonts w:hint="eastAsia" w:ascii="宋体" w:hAnsi="宋体" w:eastAsia="宋体" w:cs="宋体"/>
          <w:b w:val="0"/>
          <w:bCs/>
          <w:color w:val="auto"/>
          <w:szCs w:val="24"/>
          <w:highlight w:val="none"/>
          <w:lang w:val="en-US" w:eastAsia="zh-CN"/>
        </w:rPr>
        <w:t>4.1.2</w:t>
      </w:r>
      <w:r>
        <w:rPr>
          <w:rFonts w:hint="eastAsia" w:ascii="宋体" w:hAnsi="宋体" w:eastAsia="宋体" w:cs="宋体"/>
          <w:b w:val="0"/>
          <w:bCs/>
          <w:color w:val="auto"/>
          <w:szCs w:val="24"/>
          <w:highlight w:val="none"/>
        </w:rPr>
        <w:t>信用信息查询</w:t>
      </w:r>
    </w:p>
    <w:p w14:paraId="65585388">
      <w:pPr>
        <w:pStyle w:val="158"/>
        <w:spacing w:before="0"/>
        <w:ind w:left="0" w:leftChars="0" w:firstLine="0" w:firstLineChars="0"/>
        <w:rPr>
          <w:rFonts w:hint="eastAsia" w:ascii="宋体" w:hAnsi="宋体" w:eastAsia="宋体" w:cs="宋体"/>
          <w:b w:val="0"/>
          <w:bCs/>
          <w:color w:val="auto"/>
          <w:kern w:val="0"/>
          <w:szCs w:val="24"/>
          <w:highlight w:val="none"/>
        </w:rPr>
      </w:pPr>
      <w:r>
        <w:rPr>
          <w:rFonts w:hint="eastAsia" w:ascii="宋体" w:hAnsi="宋体" w:eastAsia="宋体" w:cs="宋体"/>
          <w:b w:val="0"/>
          <w:bCs/>
          <w:color w:val="auto"/>
          <w:kern w:val="0"/>
          <w:szCs w:val="24"/>
          <w:highlight w:val="none"/>
          <w:lang w:val="en-US" w:eastAsia="zh-CN"/>
        </w:rPr>
        <w:t>4.1.2.1</w:t>
      </w:r>
      <w:r>
        <w:rPr>
          <w:rFonts w:hint="eastAsia" w:ascii="宋体" w:hAnsi="宋体" w:eastAsia="宋体" w:cs="宋体"/>
          <w:b w:val="0"/>
          <w:bCs/>
          <w:color w:val="auto"/>
          <w:kern w:val="0"/>
          <w:szCs w:val="24"/>
          <w:highlight w:val="none"/>
        </w:rPr>
        <w:t>信用信息查询渠道及截止时间：采购机构将通过“信用中国”网站(www.creditchina.gov.cn)、中国政府采购网(www.ccgp.gov.cn)渠道查询</w:t>
      </w:r>
      <w:r>
        <w:rPr>
          <w:rFonts w:hint="eastAsia" w:ascii="宋体" w:hAnsi="宋体" w:cs="宋体"/>
          <w:sz w:val="24"/>
          <w:lang w:val="en-US" w:eastAsia="zh-CN"/>
        </w:rPr>
        <w:t>响应供应商</w:t>
      </w:r>
      <w:r>
        <w:rPr>
          <w:rFonts w:hint="eastAsia" w:ascii="宋体" w:hAnsi="宋体" w:eastAsia="宋体" w:cs="宋体"/>
          <w:b w:val="0"/>
          <w:bCs/>
          <w:color w:val="auto"/>
          <w:kern w:val="0"/>
          <w:szCs w:val="24"/>
          <w:highlight w:val="none"/>
        </w:rPr>
        <w:t>投标截止时间当天的信用记录。</w:t>
      </w:r>
    </w:p>
    <w:p w14:paraId="7143D9F6">
      <w:pPr>
        <w:pStyle w:val="158"/>
        <w:spacing w:before="0"/>
        <w:ind w:left="0" w:leftChars="0" w:firstLine="0"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lang w:val="en-US" w:eastAsia="zh-CN"/>
        </w:rPr>
        <w:t>4.1.2.2</w:t>
      </w:r>
      <w:r>
        <w:rPr>
          <w:rFonts w:hint="eastAsia" w:ascii="宋体" w:hAnsi="宋体" w:eastAsia="宋体" w:cs="宋体"/>
          <w:kern w:val="0"/>
          <w:szCs w:val="24"/>
          <w:highlight w:val="none"/>
        </w:rPr>
        <w:t>信用信息查询记录和证据留存的具体方式：现场查询的</w:t>
      </w:r>
      <w:r>
        <w:rPr>
          <w:rFonts w:hint="eastAsia" w:ascii="宋体" w:hAnsi="宋体" w:cs="宋体"/>
          <w:sz w:val="24"/>
          <w:lang w:val="en-US" w:eastAsia="zh-CN"/>
        </w:rPr>
        <w:t>响应供应商</w:t>
      </w:r>
      <w:r>
        <w:rPr>
          <w:rFonts w:hint="eastAsia" w:ascii="宋体" w:hAnsi="宋体" w:eastAsia="宋体" w:cs="宋体"/>
          <w:kern w:val="0"/>
          <w:szCs w:val="24"/>
          <w:highlight w:val="none"/>
        </w:rPr>
        <w:t>的信用记录、查询结果经确认后将与采购文件一起存档。</w:t>
      </w:r>
    </w:p>
    <w:p w14:paraId="5CADB229">
      <w:pPr>
        <w:pStyle w:val="158"/>
        <w:spacing w:before="0"/>
        <w:ind w:left="0" w:leftChars="0" w:firstLine="0"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lang w:val="en-US" w:eastAsia="zh-CN"/>
        </w:rPr>
        <w:t>4.1.2.3</w:t>
      </w:r>
      <w:r>
        <w:rPr>
          <w:rFonts w:hint="eastAsia" w:ascii="宋体" w:hAnsi="宋体" w:eastAsia="宋体" w:cs="宋体"/>
          <w:kern w:val="0"/>
          <w:szCs w:val="24"/>
          <w:highlight w:val="none"/>
        </w:rPr>
        <w:t>信用信息的使用规则：经查询列入失信被执行人名单、重大税收违法案件当事人名单、政府采购严重违法失信行为记录名单的</w:t>
      </w:r>
      <w:r>
        <w:rPr>
          <w:rFonts w:hint="eastAsia" w:ascii="宋体" w:hAnsi="宋体" w:cs="宋体"/>
          <w:sz w:val="24"/>
          <w:lang w:val="en-US" w:eastAsia="zh-CN"/>
        </w:rPr>
        <w:t>响应供应商</w:t>
      </w:r>
      <w:r>
        <w:rPr>
          <w:rFonts w:hint="eastAsia" w:ascii="宋体" w:hAnsi="宋体" w:eastAsia="宋体" w:cs="宋体"/>
          <w:kern w:val="0"/>
          <w:szCs w:val="24"/>
          <w:highlight w:val="none"/>
        </w:rPr>
        <w:t>将被拒绝参与政府采购活动。</w:t>
      </w:r>
    </w:p>
    <w:p w14:paraId="64C095E2">
      <w:pPr>
        <w:pStyle w:val="158"/>
        <w:spacing w:before="0"/>
        <w:ind w:left="0" w:leftChars="0" w:firstLine="0" w:firstLineChars="0"/>
        <w:rPr>
          <w:rFonts w:hint="eastAsia" w:ascii="宋体" w:hAnsi="宋体" w:eastAsia="宋体" w:cs="宋体"/>
        </w:rPr>
      </w:pPr>
      <w:r>
        <w:rPr>
          <w:rFonts w:hint="eastAsia" w:ascii="宋体" w:hAnsi="宋体" w:eastAsia="宋体" w:cs="宋体"/>
          <w:kern w:val="0"/>
          <w:szCs w:val="24"/>
          <w:highlight w:val="none"/>
          <w:lang w:val="en-US" w:eastAsia="zh-CN"/>
        </w:rPr>
        <w:t>4.1.2.4</w:t>
      </w:r>
      <w:r>
        <w:rPr>
          <w:rFonts w:hint="eastAsia" w:ascii="宋体" w:hAnsi="宋体" w:eastAsia="宋体" w:cs="宋体"/>
          <w:kern w:val="0"/>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1FE355A3">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4.2</w:t>
      </w:r>
      <w:r>
        <w:rPr>
          <w:rFonts w:hint="eastAsia" w:ascii="宋体" w:hAnsi="宋体" w:eastAsia="宋体" w:cs="宋体"/>
          <w:sz w:val="24"/>
        </w:rPr>
        <w:t>符合性审查</w:t>
      </w:r>
    </w:p>
    <w:p w14:paraId="0483B8AD">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4.2.1</w:t>
      </w:r>
      <w:r>
        <w:rPr>
          <w:rFonts w:hint="eastAsia" w:ascii="宋体" w:hAnsi="宋体" w:eastAsia="宋体" w:cs="宋体"/>
          <w:sz w:val="24"/>
        </w:rPr>
        <w:t>评审时，磋商小组将首先评定每份响应文件是否在实质上响应了采购文件要求。所谓实质上的响应，是指响应文件与采购文件的所有实质性条款、条件和要求相符，无显著差异或保留，或者对合同中约定的采购人的权利和</w:t>
      </w:r>
      <w:r>
        <w:rPr>
          <w:rFonts w:hint="eastAsia" w:ascii="宋体" w:hAnsi="宋体" w:cs="宋体"/>
          <w:sz w:val="24"/>
          <w:lang w:val="en-US" w:eastAsia="zh-CN"/>
        </w:rPr>
        <w:t>响应供应商</w:t>
      </w:r>
      <w:r>
        <w:rPr>
          <w:rFonts w:hint="eastAsia" w:ascii="宋体" w:hAnsi="宋体" w:eastAsia="宋体" w:cs="宋体"/>
          <w:sz w:val="24"/>
        </w:rPr>
        <w:t>的义务方面造成重大的限制，纠正这些显著差异或保留将会对其他实质上响应采购文件要求的响应文件的响应供应商的竞争地位产生不公正的影响。磋商小组决定响应文件的响应性只根据响应文件本身的内容，而不寻求外部证据。</w:t>
      </w:r>
    </w:p>
    <w:p w14:paraId="310822C3">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4.3</w:t>
      </w:r>
      <w:r>
        <w:rPr>
          <w:rFonts w:hint="eastAsia" w:ascii="宋体" w:hAnsi="宋体" w:eastAsia="宋体" w:cs="宋体"/>
          <w:sz w:val="24"/>
        </w:rPr>
        <w:t>如果响应文件实质不响应采购文件的各项要求，磋商小组将予以拒绝，并且不允许响应供应商通过修改或撤销其不符合要求的差异或保留，使之成为具有实质性响应的投标响应。</w:t>
      </w:r>
    </w:p>
    <w:p w14:paraId="49A3A811">
      <w:pPr>
        <w:spacing w:line="480" w:lineRule="exact"/>
        <w:jc w:val="left"/>
        <w:rPr>
          <w:rFonts w:hint="eastAsia" w:ascii="宋体" w:hAnsi="宋体" w:eastAsia="宋体" w:cs="宋体"/>
          <w:b/>
          <w:sz w:val="24"/>
        </w:rPr>
      </w:pPr>
      <w:r>
        <w:rPr>
          <w:rFonts w:hint="eastAsia" w:ascii="宋体" w:hAnsi="宋体" w:eastAsia="宋体" w:cs="宋体"/>
          <w:b/>
          <w:kern w:val="0"/>
          <w:sz w:val="24"/>
          <w:lang w:val="en-US" w:eastAsia="zh-CN"/>
        </w:rPr>
        <w:t>5.</w:t>
      </w:r>
      <w:r>
        <w:rPr>
          <w:rFonts w:hint="eastAsia" w:ascii="宋体" w:hAnsi="宋体" w:eastAsia="宋体" w:cs="宋体"/>
          <w:b/>
          <w:kern w:val="0"/>
          <w:sz w:val="24"/>
        </w:rPr>
        <w:t>响应</w:t>
      </w:r>
      <w:r>
        <w:rPr>
          <w:rFonts w:hint="eastAsia" w:ascii="宋体" w:hAnsi="宋体" w:eastAsia="宋体" w:cs="宋体"/>
          <w:b/>
          <w:sz w:val="24"/>
        </w:rPr>
        <w:t>文件报价出现前后不一致的，按照下列规定修正：</w:t>
      </w:r>
    </w:p>
    <w:p w14:paraId="296B450B">
      <w:pPr>
        <w:spacing w:line="440" w:lineRule="exact"/>
        <w:jc w:val="left"/>
        <w:rPr>
          <w:rFonts w:hint="eastAsia" w:ascii="宋体" w:hAnsi="宋体" w:eastAsia="宋体" w:cs="宋体"/>
          <w:sz w:val="24"/>
        </w:rPr>
      </w:pPr>
      <w:r>
        <w:rPr>
          <w:rFonts w:hint="eastAsia" w:ascii="宋体" w:hAnsi="宋体" w:eastAsia="宋体" w:cs="宋体"/>
          <w:sz w:val="24"/>
          <w:lang w:val="en-US" w:eastAsia="zh-CN"/>
        </w:rPr>
        <w:t>5.1</w:t>
      </w:r>
      <w:r>
        <w:rPr>
          <w:rFonts w:hint="eastAsia" w:ascii="宋体" w:hAnsi="宋体" w:eastAsia="宋体" w:cs="宋体"/>
          <w:sz w:val="24"/>
        </w:rPr>
        <w:t>响应文件中报价一览表内容与响应文件中相应内容不一致的，以报价一览表为准；</w:t>
      </w:r>
    </w:p>
    <w:p w14:paraId="2CDC818A">
      <w:pPr>
        <w:spacing w:line="440" w:lineRule="exact"/>
        <w:jc w:val="left"/>
        <w:rPr>
          <w:rFonts w:hint="eastAsia" w:ascii="宋体" w:hAnsi="宋体" w:eastAsia="宋体" w:cs="宋体"/>
          <w:sz w:val="24"/>
        </w:rPr>
      </w:pPr>
      <w:r>
        <w:rPr>
          <w:rFonts w:hint="eastAsia" w:ascii="宋体" w:hAnsi="宋体" w:eastAsia="宋体" w:cs="宋体"/>
          <w:sz w:val="24"/>
          <w:lang w:val="en-US" w:eastAsia="zh-CN"/>
        </w:rPr>
        <w:t>5.2</w:t>
      </w:r>
      <w:r>
        <w:rPr>
          <w:rFonts w:hint="eastAsia" w:ascii="宋体" w:hAnsi="宋体" w:eastAsia="宋体" w:cs="宋体"/>
          <w:sz w:val="24"/>
        </w:rPr>
        <w:t>大写金额和小写金额不一致的，以大写金额为准；</w:t>
      </w:r>
    </w:p>
    <w:p w14:paraId="6D4F7D05">
      <w:pPr>
        <w:spacing w:line="440" w:lineRule="exact"/>
        <w:jc w:val="left"/>
        <w:rPr>
          <w:rFonts w:hint="eastAsia" w:ascii="宋体" w:hAnsi="宋体" w:eastAsia="宋体" w:cs="宋体"/>
          <w:sz w:val="24"/>
        </w:rPr>
      </w:pPr>
      <w:r>
        <w:rPr>
          <w:rFonts w:hint="eastAsia" w:ascii="宋体" w:hAnsi="宋体" w:eastAsia="宋体" w:cs="宋体"/>
          <w:sz w:val="24"/>
          <w:lang w:val="en-US" w:eastAsia="zh-CN"/>
        </w:rPr>
        <w:t>5.3</w:t>
      </w:r>
      <w:r>
        <w:rPr>
          <w:rFonts w:hint="eastAsia" w:ascii="宋体" w:hAnsi="宋体" w:eastAsia="宋体" w:cs="宋体"/>
          <w:sz w:val="24"/>
        </w:rPr>
        <w:t>单价金额小数点或者百分比有明显错位的，以报价一览表的总价为准，并修改单价；</w:t>
      </w:r>
    </w:p>
    <w:p w14:paraId="5146542E">
      <w:pPr>
        <w:spacing w:line="440" w:lineRule="exact"/>
        <w:jc w:val="left"/>
        <w:rPr>
          <w:rFonts w:hint="eastAsia" w:ascii="宋体" w:hAnsi="宋体" w:eastAsia="宋体" w:cs="宋体"/>
          <w:sz w:val="24"/>
        </w:rPr>
      </w:pPr>
      <w:r>
        <w:rPr>
          <w:rFonts w:hint="eastAsia" w:ascii="宋体" w:hAnsi="宋体" w:eastAsia="宋体" w:cs="宋体"/>
          <w:sz w:val="24"/>
          <w:lang w:val="en-US" w:eastAsia="zh-CN"/>
        </w:rPr>
        <w:t>5.4</w:t>
      </w:r>
      <w:r>
        <w:rPr>
          <w:rFonts w:hint="eastAsia" w:ascii="宋体" w:hAnsi="宋体" w:eastAsia="宋体" w:cs="宋体"/>
          <w:sz w:val="24"/>
        </w:rPr>
        <w:t>总价金额与按单价汇总金额不一致的，以单价金额计算结果为准。</w:t>
      </w:r>
    </w:p>
    <w:p w14:paraId="4672E08B">
      <w:pPr>
        <w:spacing w:line="440" w:lineRule="exact"/>
        <w:ind w:firstLine="480"/>
        <w:jc w:val="left"/>
        <w:rPr>
          <w:rFonts w:hint="eastAsia" w:ascii="宋体" w:hAnsi="宋体" w:eastAsia="宋体" w:cs="宋体"/>
          <w:sz w:val="24"/>
        </w:rPr>
      </w:pPr>
      <w:r>
        <w:rPr>
          <w:rFonts w:hint="eastAsia" w:ascii="宋体" w:hAnsi="宋体" w:eastAsia="宋体" w:cs="宋体"/>
          <w:sz w:val="24"/>
        </w:rPr>
        <w:t>同时出现两种以上不一致的，按照前款规定的顺序修正。</w:t>
      </w:r>
      <w:r>
        <w:rPr>
          <w:rFonts w:hint="eastAsia" w:ascii="宋体" w:hAnsi="宋体" w:eastAsia="宋体" w:cs="宋体"/>
          <w:bCs/>
          <w:sz w:val="24"/>
        </w:rPr>
        <w:t>修正后的报价按照财政部公布第87号令 《政府采购货物和服务招标投标管理办法》</w:t>
      </w:r>
      <w:r>
        <w:rPr>
          <w:rFonts w:hint="eastAsia" w:ascii="宋体" w:hAnsi="宋体" w:eastAsia="宋体" w:cs="宋体"/>
          <w:sz w:val="24"/>
        </w:rPr>
        <w:t>第五十一条第二款的规定经</w:t>
      </w:r>
      <w:r>
        <w:rPr>
          <w:rFonts w:hint="eastAsia" w:ascii="宋体" w:hAnsi="宋体" w:eastAsia="宋体" w:cs="宋体"/>
          <w:sz w:val="24"/>
          <w:lang w:eastAsia="zh-CN"/>
        </w:rPr>
        <w:t>响应供应商</w:t>
      </w:r>
      <w:r>
        <w:rPr>
          <w:rFonts w:hint="eastAsia" w:ascii="宋体" w:hAnsi="宋体" w:eastAsia="宋体" w:cs="宋体"/>
          <w:sz w:val="24"/>
        </w:rPr>
        <w:t>确认后产生约束力，</w:t>
      </w:r>
      <w:r>
        <w:rPr>
          <w:rFonts w:hint="eastAsia" w:ascii="宋体" w:hAnsi="宋体" w:eastAsia="宋体" w:cs="宋体"/>
          <w:sz w:val="24"/>
          <w:lang w:eastAsia="zh-CN"/>
        </w:rPr>
        <w:t>供应商</w:t>
      </w:r>
      <w:r>
        <w:rPr>
          <w:rFonts w:hint="eastAsia" w:ascii="宋体" w:hAnsi="宋体" w:eastAsia="宋体" w:cs="宋体"/>
          <w:sz w:val="24"/>
        </w:rPr>
        <w:t>不确认的，其</w:t>
      </w:r>
      <w:r>
        <w:rPr>
          <w:rFonts w:hint="eastAsia" w:ascii="宋体" w:hAnsi="宋体" w:eastAsia="宋体" w:cs="宋体"/>
          <w:sz w:val="24"/>
          <w:lang w:eastAsia="zh-CN"/>
        </w:rPr>
        <w:t>响应</w:t>
      </w:r>
      <w:r>
        <w:rPr>
          <w:rFonts w:hint="eastAsia" w:ascii="宋体" w:hAnsi="宋体" w:eastAsia="宋体" w:cs="宋体"/>
          <w:sz w:val="24"/>
        </w:rPr>
        <w:t>无效。</w:t>
      </w:r>
    </w:p>
    <w:p w14:paraId="347BE46C">
      <w:pPr>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6.</w:t>
      </w:r>
      <w:r>
        <w:rPr>
          <w:rFonts w:hint="eastAsia" w:ascii="宋体" w:hAnsi="宋体" w:eastAsia="宋体" w:cs="宋体"/>
          <w:b/>
          <w:sz w:val="24"/>
        </w:rPr>
        <w:t>响应文件的评审、比较和否决</w:t>
      </w:r>
    </w:p>
    <w:p w14:paraId="10095FE6">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6.1</w:t>
      </w:r>
      <w:r>
        <w:rPr>
          <w:rFonts w:hint="eastAsia" w:ascii="宋体" w:hAnsi="宋体" w:eastAsia="宋体" w:cs="宋体"/>
          <w:sz w:val="24"/>
        </w:rPr>
        <w:t>磋商小组将对在实质上响应采购文件要求的响应文件进行评估和比较。</w:t>
      </w:r>
    </w:p>
    <w:p w14:paraId="0F67D03E">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6.2</w:t>
      </w:r>
      <w:r>
        <w:rPr>
          <w:rFonts w:hint="eastAsia" w:ascii="宋体" w:hAnsi="宋体" w:eastAsia="宋体" w:cs="宋体"/>
          <w:sz w:val="24"/>
        </w:rPr>
        <w:t>在评审过程中，磋商小组可以书面形式要求响应供应商就响应文件含义不明确的内容进行书面说明并提供相关材料，但不得超过响应文件的范围或者改变响应文件的实质性内容。</w:t>
      </w:r>
    </w:p>
    <w:p w14:paraId="69D62D42">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6.3</w:t>
      </w:r>
      <w:r>
        <w:rPr>
          <w:rFonts w:hint="eastAsia" w:ascii="宋体" w:hAnsi="宋体" w:eastAsia="宋体" w:cs="宋体"/>
          <w:sz w:val="24"/>
        </w:rPr>
        <w:t>在评审过程中，如发现与采购文件要求相偏离的，磋商小组可对其偏离情形进行必要的核实。</w:t>
      </w:r>
    </w:p>
    <w:p w14:paraId="72BA6917">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6.4</w:t>
      </w:r>
      <w:r>
        <w:rPr>
          <w:rFonts w:hint="eastAsia" w:ascii="宋体" w:hAnsi="宋体" w:eastAsia="宋体" w:cs="宋体"/>
          <w:sz w:val="24"/>
        </w:rPr>
        <w:t>在评审过程中，如属于实质性偏离或符合无效响应条件的，应当询问相关响应供应商，并可对其进行书面确认，但不允许对偏离条款进行补充、修正或撤回。</w:t>
      </w:r>
    </w:p>
    <w:p w14:paraId="3B90EBF3">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6.5</w:t>
      </w:r>
      <w:r>
        <w:rPr>
          <w:rFonts w:hint="eastAsia" w:ascii="宋体" w:hAnsi="宋体" w:eastAsia="宋体" w:cs="宋体"/>
          <w:sz w:val="24"/>
        </w:rPr>
        <w:t>比较与评价。磋商小组应当按照评审标准，对符合性审查合格的响应文件进行商务和技术评估，综合比较与评价。</w:t>
      </w:r>
    </w:p>
    <w:p w14:paraId="521C4498">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6.6</w:t>
      </w:r>
      <w:r>
        <w:rPr>
          <w:rFonts w:hint="eastAsia" w:ascii="宋体" w:hAnsi="宋体" w:eastAsia="宋体" w:cs="宋体"/>
          <w:sz w:val="24"/>
        </w:rPr>
        <w:t>汇总（资信技术得分情况）。磋商小组各成员应当独立对每个响应供应商的资信技术文件进行评价，并汇总资信技术得分情况。</w:t>
      </w:r>
    </w:p>
    <w:p w14:paraId="343BB69B">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6.7</w:t>
      </w:r>
      <w:r>
        <w:rPr>
          <w:rFonts w:hint="eastAsia" w:ascii="宋体" w:hAnsi="宋体" w:eastAsia="宋体" w:cs="宋体"/>
          <w:sz w:val="24"/>
        </w:rPr>
        <w:t>报价审核。对经资信技术评审符合采购需求的响应供应商的报价的合理性、准确性等进行审查核实。</w:t>
      </w:r>
    </w:p>
    <w:p w14:paraId="073AC6A6">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6.7.1</w:t>
      </w:r>
      <w:r>
        <w:rPr>
          <w:rFonts w:hint="eastAsia" w:ascii="宋体" w:hAnsi="宋体" w:eastAsia="宋体" w:cs="宋体"/>
          <w:sz w:val="24"/>
        </w:rPr>
        <w:t>磋商小组认为响应供应商的报价明显低于其他通过符合性审查响应供应商的报价，有可能影响产品质量或者不能诚信履约的，应当要求其在合理的时间内提供书面说明，必要时提交相关证明材料。</w:t>
      </w:r>
    </w:p>
    <w:p w14:paraId="3A434A60">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6.7.2</w:t>
      </w:r>
      <w:r>
        <w:rPr>
          <w:rFonts w:hint="eastAsia" w:ascii="宋体" w:hAnsi="宋体" w:eastAsia="宋体" w:cs="宋体"/>
          <w:sz w:val="24"/>
        </w:rPr>
        <w:t>根据财政部发布的《政府采购促进中小企业发展管理办法》规定，对于非专门面向中小企业的项目，对小型和微型企业产品的价格给予一定的扣除，用扣除后的价格参与评审。</w:t>
      </w:r>
    </w:p>
    <w:p w14:paraId="4639F984">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6.7.3</w:t>
      </w:r>
      <w:r>
        <w:rPr>
          <w:rFonts w:hint="eastAsia" w:ascii="宋体" w:hAnsi="宋体" w:eastAsia="宋体" w:cs="宋体"/>
          <w:sz w:val="24"/>
        </w:rPr>
        <w:t>如需投标价格修正，按财政部87号令第五十九条的规定对投标价格进行修正。</w:t>
      </w:r>
    </w:p>
    <w:p w14:paraId="2B66AADE">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6.8</w:t>
      </w:r>
      <w:r>
        <w:rPr>
          <w:rFonts w:hint="eastAsia" w:ascii="宋体" w:hAnsi="宋体" w:eastAsia="宋体" w:cs="宋体"/>
          <w:sz w:val="24"/>
        </w:rPr>
        <w:t>磋商小组依据</w:t>
      </w:r>
      <w:r>
        <w:rPr>
          <w:rFonts w:hint="eastAsia" w:ascii="宋体" w:hAnsi="宋体" w:eastAsia="宋体" w:cs="宋体"/>
          <w:sz w:val="24"/>
          <w:lang w:eastAsia="zh-CN"/>
        </w:rPr>
        <w:t>采购文件</w:t>
      </w:r>
      <w:r>
        <w:rPr>
          <w:rFonts w:hint="eastAsia" w:ascii="宋体" w:hAnsi="宋体" w:eastAsia="宋体" w:cs="宋体"/>
          <w:sz w:val="24"/>
        </w:rPr>
        <w:t>规定的评标标准和方法，对响应文件进行评审和比较，提供书面评审报告，并按得分高低排序推荐</w:t>
      </w:r>
      <w:r>
        <w:rPr>
          <w:rFonts w:hint="eastAsia" w:ascii="宋体" w:hAnsi="宋体" w:eastAsia="宋体" w:cs="宋体"/>
          <w:sz w:val="24"/>
          <w:lang w:eastAsia="zh-CN"/>
        </w:rPr>
        <w:t>成交</w:t>
      </w:r>
      <w:r>
        <w:rPr>
          <w:rFonts w:hint="eastAsia" w:ascii="宋体" w:hAnsi="宋体" w:eastAsia="宋体" w:cs="宋体"/>
          <w:sz w:val="24"/>
        </w:rPr>
        <w:t>候选供应商。</w:t>
      </w:r>
    </w:p>
    <w:p w14:paraId="5983C063">
      <w:pPr>
        <w:pStyle w:val="15"/>
        <w:tabs>
          <w:tab w:val="clear" w:pos="454"/>
        </w:tabs>
        <w:spacing w:afterLines="0" w:line="440" w:lineRule="exact"/>
        <w:ind w:left="0" w:firstLine="0"/>
        <w:rPr>
          <w:rFonts w:hint="eastAsia" w:ascii="宋体" w:hAnsi="宋体" w:eastAsia="宋体" w:cs="宋体"/>
          <w:b/>
        </w:rPr>
      </w:pPr>
      <w:r>
        <w:rPr>
          <w:rFonts w:hint="eastAsia" w:ascii="宋体" w:hAnsi="宋体" w:eastAsia="宋体" w:cs="宋体"/>
          <w:b/>
          <w:lang w:val="en-US" w:eastAsia="zh-CN"/>
        </w:rPr>
        <w:t>7</w:t>
      </w:r>
      <w:r>
        <w:rPr>
          <w:rFonts w:hint="eastAsia" w:ascii="宋体" w:hAnsi="宋体" w:eastAsia="宋体" w:cs="宋体"/>
          <w:b/>
        </w:rPr>
        <w:t>.响应文件的澄清</w:t>
      </w:r>
    </w:p>
    <w:p w14:paraId="2D937332">
      <w:pPr>
        <w:pStyle w:val="15"/>
        <w:tabs>
          <w:tab w:val="clear" w:pos="454"/>
        </w:tabs>
        <w:spacing w:afterLines="0" w:line="440" w:lineRule="exact"/>
        <w:ind w:left="0" w:firstLine="480" w:firstLineChars="200"/>
        <w:rPr>
          <w:rFonts w:hint="eastAsia" w:ascii="宋体" w:hAnsi="宋体" w:eastAsia="宋体" w:cs="宋体"/>
        </w:rPr>
      </w:pPr>
      <w:r>
        <w:rPr>
          <w:rFonts w:hint="eastAsia" w:ascii="宋体" w:hAnsi="宋体" w:eastAsia="宋体" w:cs="宋体"/>
          <w:szCs w:val="24"/>
        </w:rPr>
        <w:t>对响应文件中含义不明、表述不一致或有明显计算错误等内容，磋商小组将对响应供应商进行询标，并要求响应供应商作书面澄清；响应供应商的书面澄清，应由法定代表人或授权代表签字，作为响应文件的补充部分，但澄清的内容不得改变响应文件的实质性内容。</w:t>
      </w:r>
    </w:p>
    <w:p w14:paraId="6985BA3B">
      <w:pPr>
        <w:pStyle w:val="24"/>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无效投标响应的情形</w:t>
      </w:r>
    </w:p>
    <w:p w14:paraId="7626C702">
      <w:pPr>
        <w:tabs>
          <w:tab w:val="left" w:pos="4085"/>
        </w:tabs>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响应文件有下列情形之一的作无效投标响应处理：</w:t>
      </w:r>
    </w:p>
    <w:p w14:paraId="0F2957CF">
      <w:pPr>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.1未按照采购文件规定要求签署、盖章；</w:t>
      </w:r>
    </w:p>
    <w:p w14:paraId="45A0FFBD">
      <w:pPr>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.2单位负责人为同一人或者存在直接控股、管理关系的不同供应商参加同一合同项下的政府采购活动的（均无效）；</w:t>
      </w:r>
    </w:p>
    <w:p w14:paraId="728DD9A1">
      <w:pPr>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.3响应供应商不具备采购文件中规定的资格要求的（响应供应商未提供有效的资格证明文件的，视为响应供应商不具备采购文件中规定的资格要求）；</w:t>
      </w:r>
    </w:p>
    <w:p w14:paraId="26FC9352">
      <w:pPr>
        <w:snapToGrid w:val="0"/>
        <w:spacing w:line="440" w:lineRule="exact"/>
        <w:jc w:val="left"/>
        <w:rPr>
          <w:rFonts w:hint="eastAsia" w:ascii="宋体" w:hAnsi="宋体" w:eastAsia="宋体" w:cs="宋体"/>
          <w:b/>
          <w:color w:val="0000FF"/>
          <w:sz w:val="24"/>
        </w:rPr>
      </w:pPr>
      <w:r>
        <w:rPr>
          <w:rFonts w:hint="eastAsia" w:ascii="宋体" w:hAnsi="宋体" w:eastAsia="宋体" w:cs="宋体"/>
          <w:b/>
          <w:kern w:val="0"/>
          <w:sz w:val="24"/>
          <w:lang w:val="en-US" w:eastAsia="zh-CN"/>
        </w:rPr>
        <w:t>8</w:t>
      </w:r>
      <w:r>
        <w:rPr>
          <w:rFonts w:hint="eastAsia" w:ascii="宋体" w:hAnsi="宋体" w:eastAsia="宋体" w:cs="宋体"/>
          <w:b/>
          <w:kern w:val="0"/>
          <w:sz w:val="24"/>
        </w:rPr>
        <w:t>.4《法定代表人授权委托书》或《法定代表人身份证明书》填写不全、错误、未加盖公章(《法定代表人授权委托书》要求公章和签字或盖章缺一不可）；</w:t>
      </w:r>
    </w:p>
    <w:p w14:paraId="3A746BA0">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.5响应文件中的磋商</w:t>
      </w:r>
      <w:r>
        <w:rPr>
          <w:rFonts w:hint="eastAsia" w:ascii="宋体" w:hAnsi="宋体" w:eastAsia="宋体" w:cs="宋体"/>
          <w:b/>
          <w:sz w:val="24"/>
          <w:lang w:eastAsia="zh-CN"/>
        </w:rPr>
        <w:t>响应</w:t>
      </w:r>
      <w:r>
        <w:rPr>
          <w:rFonts w:hint="eastAsia" w:ascii="宋体" w:hAnsi="宋体" w:eastAsia="宋体" w:cs="宋体"/>
          <w:b/>
          <w:sz w:val="24"/>
        </w:rPr>
        <w:t>函未加盖响应供应商的企业公章或填写不全的；</w:t>
      </w:r>
    </w:p>
    <w:p w14:paraId="4F3D2EB2">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kern w:val="0"/>
          <w:sz w:val="24"/>
          <w:lang w:val="en-US" w:eastAsia="zh-CN"/>
        </w:rPr>
        <w:t>8</w:t>
      </w:r>
      <w:r>
        <w:rPr>
          <w:rFonts w:hint="eastAsia" w:ascii="宋体" w:hAnsi="宋体" w:eastAsia="宋体" w:cs="宋体"/>
          <w:b/>
          <w:kern w:val="0"/>
          <w:sz w:val="24"/>
        </w:rPr>
        <w:t>.6</w:t>
      </w:r>
      <w:r>
        <w:rPr>
          <w:rFonts w:hint="eastAsia" w:ascii="宋体" w:hAnsi="宋体" w:eastAsia="宋体" w:cs="宋体"/>
          <w:b/>
          <w:sz w:val="24"/>
        </w:rPr>
        <w:t>响应供应商递交两份或两份以上内容不同的响应文件，且未声明哪一份有效的；</w:t>
      </w:r>
    </w:p>
    <w:p w14:paraId="0655C1F1">
      <w:pPr>
        <w:tabs>
          <w:tab w:val="left" w:pos="3870"/>
          <w:tab w:val="left" w:pos="4085"/>
        </w:tabs>
        <w:snapToGrid w:val="0"/>
        <w:spacing w:line="440" w:lineRule="exact"/>
        <w:jc w:val="left"/>
        <w:rPr>
          <w:rFonts w:hint="eastAsia" w:ascii="宋体" w:hAnsi="宋体" w:eastAsia="宋体" w:cs="宋体"/>
          <w:b/>
          <w:kern w:val="0"/>
          <w:sz w:val="24"/>
        </w:rPr>
      </w:pPr>
      <w:r>
        <w:rPr>
          <w:rFonts w:hint="eastAsia" w:ascii="宋体" w:hAnsi="宋体" w:eastAsia="宋体" w:cs="宋体"/>
          <w:b/>
          <w:kern w:val="0"/>
          <w:sz w:val="24"/>
          <w:lang w:val="en-US" w:eastAsia="zh-CN"/>
        </w:rPr>
        <w:t>8</w:t>
      </w:r>
      <w:r>
        <w:rPr>
          <w:rFonts w:hint="eastAsia" w:ascii="宋体" w:hAnsi="宋体" w:eastAsia="宋体" w:cs="宋体"/>
          <w:b/>
          <w:kern w:val="0"/>
          <w:sz w:val="24"/>
        </w:rPr>
        <w:t>.7</w:t>
      </w:r>
      <w:r>
        <w:rPr>
          <w:rFonts w:hint="eastAsia" w:ascii="宋体" w:hAnsi="宋体" w:eastAsia="宋体" w:cs="宋体"/>
          <w:b/>
          <w:sz w:val="24"/>
        </w:rPr>
        <w:t>报价一经涂改，未在涂改处加盖响应供应商单位公章或者未经法定代表人或其授权代表签字或盖章的；</w:t>
      </w:r>
    </w:p>
    <w:p w14:paraId="0F16E58F">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kern w:val="0"/>
          <w:sz w:val="24"/>
          <w:lang w:val="en-US" w:eastAsia="zh-CN"/>
        </w:rPr>
        <w:t>8</w:t>
      </w:r>
      <w:r>
        <w:rPr>
          <w:rFonts w:hint="eastAsia" w:ascii="宋体" w:hAnsi="宋体" w:eastAsia="宋体" w:cs="宋体"/>
          <w:b/>
          <w:kern w:val="0"/>
          <w:sz w:val="24"/>
        </w:rPr>
        <w:t>.8</w:t>
      </w:r>
      <w:r>
        <w:rPr>
          <w:rFonts w:hint="eastAsia" w:ascii="宋体" w:hAnsi="宋体" w:eastAsia="宋体" w:cs="宋体"/>
          <w:b/>
          <w:sz w:val="24"/>
        </w:rPr>
        <w:t>因未按采购文件规定的格式填写，或</w:t>
      </w:r>
      <w:r>
        <w:rPr>
          <w:rFonts w:hint="eastAsia" w:ascii="宋体" w:hAnsi="宋体" w:eastAsia="宋体" w:cs="宋体"/>
          <w:b/>
          <w:sz w:val="24"/>
          <w:szCs w:val="20"/>
        </w:rPr>
        <w:t>对采购</w:t>
      </w:r>
      <w:r>
        <w:rPr>
          <w:rFonts w:hint="eastAsia" w:ascii="宋体" w:hAnsi="宋体" w:eastAsia="宋体" w:cs="宋体"/>
          <w:b/>
          <w:sz w:val="24"/>
        </w:rPr>
        <w:t>服务或技术或产品等要求</w:t>
      </w:r>
      <w:r>
        <w:rPr>
          <w:rFonts w:hint="eastAsia" w:ascii="宋体" w:hAnsi="宋体" w:eastAsia="宋体" w:cs="宋体"/>
          <w:b/>
          <w:sz w:val="24"/>
          <w:szCs w:val="20"/>
        </w:rPr>
        <w:t>未详细应答或应答</w:t>
      </w:r>
      <w:r>
        <w:rPr>
          <w:rFonts w:hint="eastAsia" w:ascii="宋体" w:hAnsi="宋体" w:eastAsia="宋体" w:cs="宋体"/>
          <w:b/>
          <w:sz w:val="24"/>
        </w:rPr>
        <w:t>内容不全、有缺失的,经磋商小组认定为无法评审的；</w:t>
      </w:r>
    </w:p>
    <w:p w14:paraId="52DA657C">
      <w:pPr>
        <w:pStyle w:val="24"/>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.9出现同一标的物或本次采购产品(服务)内的主要产品(重要组成部分)出现技术、商务描述不一致或前后描述不一致，经磋商小组认定后为无法评审的；</w:t>
      </w:r>
    </w:p>
    <w:p w14:paraId="7289EB21">
      <w:pPr>
        <w:pStyle w:val="24"/>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.10</w:t>
      </w:r>
      <w:r>
        <w:rPr>
          <w:rFonts w:hint="eastAsia" w:ascii="宋体" w:hAnsi="宋体" w:eastAsia="宋体" w:cs="宋体"/>
          <w:b/>
          <w:sz w:val="24"/>
          <w:lang w:eastAsia="zh-CN"/>
        </w:rPr>
        <w:t>投标</w:t>
      </w:r>
      <w:r>
        <w:rPr>
          <w:rFonts w:hint="eastAsia" w:ascii="宋体" w:hAnsi="宋体" w:eastAsia="宋体" w:cs="宋体"/>
          <w:b/>
          <w:sz w:val="24"/>
        </w:rPr>
        <w:t>响应表不真实填写或弄虚作假的；</w:t>
      </w:r>
    </w:p>
    <w:p w14:paraId="500EA70C">
      <w:pPr>
        <w:tabs>
          <w:tab w:val="left" w:pos="3870"/>
          <w:tab w:val="left" w:pos="4085"/>
        </w:tabs>
        <w:snapToGrid w:val="0"/>
        <w:spacing w:line="440" w:lineRule="exact"/>
        <w:jc w:val="left"/>
        <w:rPr>
          <w:rFonts w:hint="eastAsia" w:ascii="宋体" w:hAnsi="宋体" w:eastAsia="宋体" w:cs="宋体"/>
          <w:b/>
          <w:kern w:val="0"/>
          <w:sz w:val="24"/>
        </w:rPr>
      </w:pPr>
      <w:r>
        <w:rPr>
          <w:rFonts w:hint="eastAsia" w:ascii="宋体" w:hAnsi="宋体" w:eastAsia="宋体" w:cs="宋体"/>
          <w:b/>
          <w:sz w:val="24"/>
          <w:lang w:val="en-US" w:eastAsia="zh-CN"/>
        </w:rPr>
        <w:t>8</w:t>
      </w:r>
      <w:r>
        <w:rPr>
          <w:rFonts w:hint="eastAsia" w:ascii="宋体" w:hAnsi="宋体" w:eastAsia="宋体" w:cs="宋体"/>
          <w:b/>
          <w:sz w:val="24"/>
        </w:rPr>
        <w:t>.11响应</w:t>
      </w:r>
      <w:r>
        <w:rPr>
          <w:rFonts w:hint="eastAsia" w:ascii="宋体" w:hAnsi="宋体" w:eastAsia="宋体" w:cs="宋体"/>
          <w:b/>
          <w:kern w:val="0"/>
          <w:sz w:val="24"/>
        </w:rPr>
        <w:t>文件含有采购人不能接受的附加条件；</w:t>
      </w:r>
    </w:p>
    <w:p w14:paraId="50E5D044">
      <w:pPr>
        <w:tabs>
          <w:tab w:val="left" w:pos="3870"/>
          <w:tab w:val="left" w:pos="4085"/>
        </w:tabs>
        <w:snapToGrid w:val="0"/>
        <w:spacing w:line="440" w:lineRule="exact"/>
        <w:jc w:val="left"/>
        <w:rPr>
          <w:rFonts w:hint="eastAsia" w:ascii="宋体" w:hAnsi="宋体" w:eastAsia="宋体" w:cs="宋体"/>
          <w:b/>
          <w:kern w:val="0"/>
          <w:sz w:val="24"/>
        </w:rPr>
      </w:pPr>
      <w:r>
        <w:rPr>
          <w:rFonts w:hint="eastAsia" w:ascii="宋体" w:hAnsi="宋体" w:eastAsia="宋体" w:cs="宋体"/>
          <w:b/>
          <w:kern w:val="0"/>
          <w:sz w:val="24"/>
          <w:lang w:val="en-US" w:eastAsia="zh-CN"/>
        </w:rPr>
        <w:t>8</w:t>
      </w:r>
      <w:r>
        <w:rPr>
          <w:rFonts w:hint="eastAsia" w:ascii="宋体" w:hAnsi="宋体" w:eastAsia="宋体" w:cs="宋体"/>
          <w:b/>
          <w:kern w:val="0"/>
          <w:sz w:val="24"/>
        </w:rPr>
        <w:t>.12磋商</w:t>
      </w:r>
      <w:r>
        <w:rPr>
          <w:rFonts w:hint="eastAsia" w:ascii="宋体" w:hAnsi="宋体" w:eastAsia="宋体" w:cs="宋体"/>
          <w:b/>
          <w:sz w:val="24"/>
        </w:rPr>
        <w:t>小组认为响应供应商的报价明显低于其他通过符合性审查响应供应商的报价，有可能影响产品质量或者不能诚信履约的，应当要求其在评审</w:t>
      </w:r>
      <w:r>
        <w:rPr>
          <w:rFonts w:hint="eastAsia" w:ascii="宋体" w:hAnsi="宋体" w:eastAsia="宋体" w:cs="宋体"/>
          <w:b/>
          <w:sz w:val="24"/>
          <w:lang w:eastAsia="zh-CN"/>
        </w:rPr>
        <w:t>过程</w:t>
      </w:r>
      <w:r>
        <w:rPr>
          <w:rFonts w:hint="eastAsia" w:ascii="宋体" w:hAnsi="宋体" w:eastAsia="宋体" w:cs="宋体"/>
          <w:b/>
          <w:sz w:val="24"/>
        </w:rPr>
        <w:t>合理的时间内</w:t>
      </w:r>
      <w:r>
        <w:rPr>
          <w:rFonts w:hint="eastAsia" w:ascii="宋体" w:hAnsi="宋体" w:eastAsia="宋体" w:cs="宋体"/>
          <w:b/>
          <w:sz w:val="24"/>
          <w:lang w:eastAsia="zh-CN"/>
        </w:rPr>
        <w:t>（一般</w:t>
      </w:r>
      <w:r>
        <w:rPr>
          <w:rFonts w:hint="eastAsia" w:ascii="宋体" w:hAnsi="宋体" w:eastAsia="宋体" w:cs="宋体"/>
          <w:b/>
          <w:sz w:val="24"/>
          <w:lang w:val="en-US" w:eastAsia="zh-CN"/>
        </w:rPr>
        <w:t>30分钟以内</w:t>
      </w:r>
      <w:r>
        <w:rPr>
          <w:rFonts w:hint="eastAsia" w:ascii="宋体" w:hAnsi="宋体" w:eastAsia="宋体" w:cs="宋体"/>
          <w:b/>
          <w:sz w:val="24"/>
          <w:lang w:eastAsia="zh-CN"/>
        </w:rPr>
        <w:t>）</w:t>
      </w:r>
      <w:r>
        <w:rPr>
          <w:rFonts w:hint="eastAsia" w:ascii="宋体" w:hAnsi="宋体" w:eastAsia="宋体" w:cs="宋体"/>
          <w:b/>
          <w:sz w:val="24"/>
        </w:rPr>
        <w:t>提供书面说明，必要时提交相关证明材料，响应供应商不能证明其报价合理性的；</w:t>
      </w:r>
    </w:p>
    <w:p w14:paraId="7AF943AE">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.13报价超过采购文件中规定的预算金额或最高限价的；</w:t>
      </w:r>
    </w:p>
    <w:p w14:paraId="3AEB83F0">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.14响应文件</w:t>
      </w:r>
      <w:r>
        <w:rPr>
          <w:rFonts w:hint="eastAsia" w:ascii="宋体" w:hAnsi="宋体" w:eastAsia="宋体" w:cs="宋体"/>
          <w:b/>
          <w:sz w:val="24"/>
          <w:lang w:eastAsia="zh-CN"/>
        </w:rPr>
        <w:t>除</w:t>
      </w:r>
      <w:r>
        <w:rPr>
          <w:rFonts w:hint="eastAsia" w:ascii="宋体" w:hAnsi="宋体" w:eastAsia="宋体" w:cs="宋体"/>
          <w:b/>
          <w:sz w:val="24"/>
        </w:rPr>
        <w:t>“</w:t>
      </w:r>
      <w:r>
        <w:rPr>
          <w:rFonts w:hint="eastAsia" w:ascii="宋体" w:hAnsi="宋体" w:eastAsia="宋体" w:cs="宋体"/>
          <w:b/>
          <w:sz w:val="24"/>
          <w:lang w:eastAsia="zh-CN"/>
        </w:rPr>
        <w:t>报价</w:t>
      </w:r>
      <w:r>
        <w:rPr>
          <w:rFonts w:hint="eastAsia" w:ascii="宋体" w:hAnsi="宋体" w:eastAsia="宋体" w:cs="宋体"/>
          <w:b/>
          <w:sz w:val="24"/>
        </w:rPr>
        <w:t>文件”</w:t>
      </w:r>
      <w:r>
        <w:rPr>
          <w:rFonts w:hint="eastAsia" w:ascii="宋体" w:hAnsi="宋体" w:eastAsia="宋体" w:cs="宋体"/>
          <w:b/>
          <w:sz w:val="24"/>
          <w:lang w:eastAsia="zh-CN"/>
        </w:rPr>
        <w:t>外</w:t>
      </w:r>
      <w:r>
        <w:rPr>
          <w:rFonts w:hint="eastAsia" w:ascii="宋体" w:hAnsi="宋体" w:eastAsia="宋体" w:cs="宋体"/>
          <w:b/>
          <w:sz w:val="24"/>
        </w:rPr>
        <w:t>出现《报价一览表》或《报价明细表》相关内容的；</w:t>
      </w:r>
    </w:p>
    <w:p w14:paraId="682E09F0">
      <w:pPr>
        <w:tabs>
          <w:tab w:val="left" w:pos="3870"/>
          <w:tab w:val="left" w:pos="4085"/>
        </w:tabs>
        <w:snapToGrid w:val="0"/>
        <w:spacing w:line="440" w:lineRule="exact"/>
        <w:jc w:val="left"/>
        <w:rPr>
          <w:rFonts w:hint="eastAsia" w:ascii="宋体" w:hAnsi="宋体" w:eastAsia="宋体" w:cs="宋体"/>
          <w:b/>
          <w:sz w:val="24"/>
          <w:szCs w:val="21"/>
        </w:rPr>
      </w:pPr>
      <w:r>
        <w:rPr>
          <w:rFonts w:hint="eastAsia" w:ascii="宋体" w:hAnsi="宋体" w:eastAsia="宋体" w:cs="宋体"/>
          <w:b/>
          <w:sz w:val="24"/>
          <w:szCs w:val="21"/>
          <w:lang w:val="en-US" w:eastAsia="zh-CN"/>
        </w:rPr>
        <w:t>8</w:t>
      </w:r>
      <w:r>
        <w:rPr>
          <w:rFonts w:hint="eastAsia" w:ascii="宋体" w:hAnsi="宋体" w:eastAsia="宋体" w:cs="宋体"/>
          <w:b/>
          <w:sz w:val="24"/>
          <w:szCs w:val="21"/>
        </w:rPr>
        <w:t>.15采购人拟采购的产品属于政府强制采购的节能产品品目清单范围的，响应供应商未按采购文件要求提供国家确定的认证机构出具的、处于有效期之内的节能产品认证证书的；</w:t>
      </w:r>
    </w:p>
    <w:p w14:paraId="1E9C6C62">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.16《报价一览表》填写不完整或字迹不能辨认或有漏项的；</w:t>
      </w:r>
    </w:p>
    <w:p w14:paraId="026E8468">
      <w:pPr>
        <w:tabs>
          <w:tab w:val="left" w:pos="3870"/>
          <w:tab w:val="left" w:pos="4085"/>
        </w:tabs>
        <w:snapToGrid w:val="0"/>
        <w:spacing w:line="440" w:lineRule="exact"/>
        <w:jc w:val="left"/>
        <w:rPr>
          <w:rFonts w:hint="eastAsia" w:ascii="宋体" w:hAnsi="宋体" w:eastAsia="宋体" w:cs="宋体"/>
          <w:sz w:val="24"/>
        </w:rPr>
      </w:pPr>
      <w:r>
        <w:rPr>
          <w:rFonts w:hint="eastAsia" w:ascii="宋体" w:hAnsi="宋体" w:eastAsia="宋体" w:cs="宋体"/>
          <w:b/>
          <w:sz w:val="24"/>
          <w:lang w:val="en-US" w:eastAsia="zh-CN"/>
        </w:rPr>
        <w:t>8</w:t>
      </w:r>
      <w:r>
        <w:rPr>
          <w:rFonts w:hint="eastAsia" w:ascii="宋体" w:hAnsi="宋体" w:eastAsia="宋体" w:cs="宋体"/>
          <w:b/>
          <w:sz w:val="24"/>
        </w:rPr>
        <w:t>.17响应供应商对根据修正原则修正后的报价不确认的；</w:t>
      </w:r>
    </w:p>
    <w:p w14:paraId="47F4D6E2">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.18有下列情形之一的，视为响应供应商串通投标，其响应无效：</w:t>
      </w:r>
    </w:p>
    <w:p w14:paraId="07A0D3D0">
      <w:pPr>
        <w:tabs>
          <w:tab w:val="left" w:pos="3870"/>
          <w:tab w:val="left" w:pos="4085"/>
        </w:tabs>
        <w:snapToGrid w:val="0"/>
        <w:spacing w:line="440" w:lineRule="exact"/>
        <w:ind w:firstLine="422" w:firstLineChars="176"/>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.18.1不同响应供应商的响应文件由同一单位或者个人编制；</w:t>
      </w:r>
    </w:p>
    <w:p w14:paraId="3B1FF9C1">
      <w:pPr>
        <w:tabs>
          <w:tab w:val="left" w:pos="3870"/>
          <w:tab w:val="left" w:pos="4085"/>
        </w:tabs>
        <w:snapToGrid w:val="0"/>
        <w:spacing w:line="440" w:lineRule="exact"/>
        <w:ind w:firstLine="422" w:firstLineChars="176"/>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.18.2不同响应供应商委托同一单位或者个人办理磋商事宜；</w:t>
      </w:r>
    </w:p>
    <w:p w14:paraId="1867CA2B">
      <w:pPr>
        <w:tabs>
          <w:tab w:val="left" w:pos="3870"/>
          <w:tab w:val="left" w:pos="4085"/>
        </w:tabs>
        <w:snapToGrid w:val="0"/>
        <w:spacing w:line="440" w:lineRule="exact"/>
        <w:ind w:firstLine="422" w:firstLineChars="176"/>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.18.3不同响应供应商的响应文件载明的项目管理成员或者联系人员为同一人；</w:t>
      </w:r>
    </w:p>
    <w:p w14:paraId="2DEBA319">
      <w:pPr>
        <w:tabs>
          <w:tab w:val="left" w:pos="3870"/>
          <w:tab w:val="left" w:pos="4085"/>
        </w:tabs>
        <w:snapToGrid w:val="0"/>
        <w:spacing w:line="440" w:lineRule="exact"/>
        <w:ind w:firstLine="422" w:firstLineChars="176"/>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.18.4不同响应供应商的响应文件异常一致或者报价呈规律性差异；</w:t>
      </w:r>
    </w:p>
    <w:p w14:paraId="59BEB932">
      <w:pPr>
        <w:tabs>
          <w:tab w:val="left" w:pos="3870"/>
          <w:tab w:val="left" w:pos="4085"/>
        </w:tabs>
        <w:snapToGrid w:val="0"/>
        <w:spacing w:line="440" w:lineRule="exact"/>
        <w:ind w:firstLine="422" w:firstLineChars="176"/>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.18.5不同响应供应商的响应文件相互混装；</w:t>
      </w:r>
    </w:p>
    <w:p w14:paraId="42280502">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.19有下列情形之一的，属于恶意串通，其响应无效：</w:t>
      </w:r>
    </w:p>
    <w:p w14:paraId="7F66FB7D">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.19.1供应商直接或者间接从采购人或者采购机构处获得其他供应商的相关情况并修改其响应文件；</w:t>
      </w:r>
    </w:p>
    <w:p w14:paraId="2789BF4B">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.19.2供应商按照采购人或者采购机构的授意撤换、修改响应文件；</w:t>
      </w:r>
    </w:p>
    <w:p w14:paraId="6D915B64">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.19.3供应商之间协商报价、技术方案等响应文件的实质性内容；</w:t>
      </w:r>
    </w:p>
    <w:p w14:paraId="2EEF75A3">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.19.4属于同一集团、协会、商会等组织成员的供应商按照该组织要求协同参加政府采购活动；</w:t>
      </w:r>
    </w:p>
    <w:p w14:paraId="1A0B4364">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.19.5供应商之间事先约定由某一特定供应商中标、成交；</w:t>
      </w:r>
    </w:p>
    <w:p w14:paraId="07B0E9C1">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.19.6供应商之间商定部分供应商放弃参加政府采购活动或者放弃中标、成交；</w:t>
      </w:r>
    </w:p>
    <w:p w14:paraId="441DB0F0">
      <w:pPr>
        <w:tabs>
          <w:tab w:val="left" w:pos="3870"/>
          <w:tab w:val="left" w:pos="4085"/>
        </w:tabs>
        <w:snapToGrid w:val="0"/>
        <w:spacing w:line="440" w:lineRule="exact"/>
        <w:ind w:firstLine="480" w:firstLineChars="200"/>
        <w:jc w:val="left"/>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.19.7供应商与采购人或者采购机构之间、供应商相互之间，为谋求特定供应商中标、成交或者排斥其他供应商的其他串通行为。</w:t>
      </w:r>
    </w:p>
    <w:p w14:paraId="4830A6FA">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szCs w:val="21"/>
          <w:lang w:val="en-US" w:eastAsia="zh-CN"/>
        </w:rPr>
        <w:t>8</w:t>
      </w:r>
      <w:r>
        <w:rPr>
          <w:rFonts w:hint="eastAsia" w:ascii="宋体" w:hAnsi="宋体" w:eastAsia="宋体" w:cs="宋体"/>
          <w:b/>
          <w:sz w:val="24"/>
          <w:szCs w:val="21"/>
        </w:rPr>
        <w:t>.</w:t>
      </w:r>
      <w:r>
        <w:rPr>
          <w:rFonts w:hint="eastAsia" w:ascii="宋体" w:hAnsi="宋体" w:eastAsia="宋体" w:cs="宋体"/>
          <w:b/>
          <w:sz w:val="24"/>
          <w:szCs w:val="21"/>
          <w:lang w:val="en-US" w:eastAsia="zh-CN"/>
        </w:rPr>
        <w:t>20</w:t>
      </w:r>
      <w:r>
        <w:rPr>
          <w:rFonts w:hint="eastAsia" w:ascii="宋体" w:hAnsi="宋体" w:eastAsia="宋体" w:cs="宋体"/>
          <w:b/>
          <w:sz w:val="24"/>
          <w:szCs w:val="21"/>
        </w:rPr>
        <w:t>磋商小组</w:t>
      </w:r>
      <w:r>
        <w:rPr>
          <w:rFonts w:hint="eastAsia" w:ascii="宋体" w:hAnsi="宋体" w:eastAsia="宋体" w:cs="宋体"/>
          <w:b/>
          <w:sz w:val="24"/>
        </w:rPr>
        <w:t>认定有重大偏差或实质性不响应采购文件要求的；</w:t>
      </w:r>
    </w:p>
    <w:p w14:paraId="50705A53">
      <w:pPr>
        <w:spacing w:line="440" w:lineRule="exact"/>
        <w:rPr>
          <w:rFonts w:hint="eastAsia" w:ascii="宋体" w:hAnsi="宋体" w:eastAsia="宋体" w:cs="宋体"/>
        </w:rPr>
      </w:pPr>
      <w:r>
        <w:rPr>
          <w:rFonts w:hint="eastAsia" w:ascii="宋体" w:hAnsi="宋体" w:eastAsia="宋体" w:cs="宋体"/>
          <w:b/>
          <w:sz w:val="24"/>
          <w:lang w:val="en-US" w:eastAsia="zh-CN"/>
        </w:rPr>
        <w:t>8</w:t>
      </w:r>
      <w:r>
        <w:rPr>
          <w:rFonts w:hint="eastAsia" w:ascii="宋体" w:hAnsi="宋体" w:eastAsia="宋体" w:cs="宋体"/>
          <w:b/>
          <w:sz w:val="24"/>
        </w:rPr>
        <w:t>.2</w:t>
      </w:r>
      <w:r>
        <w:rPr>
          <w:rFonts w:hint="eastAsia" w:ascii="宋体" w:hAnsi="宋体" w:eastAsia="宋体" w:cs="宋体"/>
          <w:b/>
          <w:sz w:val="24"/>
          <w:lang w:val="en-US" w:eastAsia="zh-CN"/>
        </w:rPr>
        <w:t>1</w:t>
      </w:r>
      <w:r>
        <w:rPr>
          <w:rFonts w:hint="eastAsia" w:ascii="宋体" w:hAnsi="宋体" w:eastAsia="宋体" w:cs="宋体"/>
          <w:b/>
          <w:sz w:val="24"/>
        </w:rPr>
        <w:t>其他违反法律、法规的情形。</w:t>
      </w:r>
    </w:p>
    <w:p w14:paraId="33507346">
      <w:pPr>
        <w:snapToGrid w:val="0"/>
        <w:spacing w:line="440" w:lineRule="exact"/>
        <w:rPr>
          <w:rFonts w:hint="eastAsia" w:ascii="宋体" w:hAnsi="宋体" w:eastAsia="宋体" w:cs="宋体"/>
          <w:b/>
          <w:kern w:val="0"/>
          <w:sz w:val="24"/>
        </w:rPr>
      </w:pPr>
      <w:r>
        <w:rPr>
          <w:rFonts w:hint="eastAsia" w:ascii="宋体" w:hAnsi="宋体" w:eastAsia="宋体" w:cs="宋体"/>
          <w:b/>
          <w:kern w:val="0"/>
          <w:sz w:val="24"/>
          <w:lang w:val="en-US" w:eastAsia="zh-CN"/>
        </w:rPr>
        <w:t>9</w:t>
      </w:r>
      <w:r>
        <w:rPr>
          <w:rFonts w:hint="eastAsia" w:ascii="宋体" w:hAnsi="宋体" w:eastAsia="宋体" w:cs="宋体"/>
          <w:b/>
          <w:kern w:val="0"/>
          <w:sz w:val="24"/>
        </w:rPr>
        <w:t>.评审过程保密</w:t>
      </w:r>
    </w:p>
    <w:p w14:paraId="64C5A11A">
      <w:pPr>
        <w:snapToGrid w:val="0"/>
        <w:spacing w:line="440" w:lineRule="exact"/>
        <w:rPr>
          <w:rFonts w:hint="eastAsia" w:ascii="宋体" w:hAnsi="宋体" w:eastAsia="宋体" w:cs="宋体"/>
          <w:kern w:val="0"/>
          <w:sz w:val="24"/>
        </w:rPr>
      </w:pPr>
      <w:r>
        <w:rPr>
          <w:rFonts w:hint="eastAsia" w:ascii="宋体" w:hAnsi="宋体" w:eastAsia="宋体" w:cs="宋体"/>
          <w:kern w:val="0"/>
          <w:sz w:val="24"/>
          <w:lang w:val="en-US" w:eastAsia="zh-CN"/>
        </w:rPr>
        <w:t>9</w:t>
      </w:r>
      <w:r>
        <w:rPr>
          <w:rFonts w:hint="eastAsia" w:ascii="宋体" w:hAnsi="宋体" w:eastAsia="宋体" w:cs="宋体"/>
          <w:kern w:val="0"/>
          <w:sz w:val="24"/>
        </w:rPr>
        <w:t>.1 开标之后，直到授予成交供应商合同止，凡是属于审查、澄清、评价和比较磋商的有关资料以及授标意向及响应供应商的响应文件等，均不得向响应供应商或其他无关的人员透露。</w:t>
      </w:r>
    </w:p>
    <w:p w14:paraId="28E825C5">
      <w:pPr>
        <w:snapToGrid w:val="0"/>
        <w:spacing w:line="440" w:lineRule="exact"/>
        <w:rPr>
          <w:rFonts w:hint="eastAsia" w:ascii="宋体" w:hAnsi="宋体" w:eastAsia="宋体" w:cs="宋体"/>
          <w:kern w:val="0"/>
          <w:sz w:val="24"/>
        </w:rPr>
      </w:pPr>
      <w:r>
        <w:rPr>
          <w:rFonts w:hint="eastAsia" w:ascii="宋体" w:hAnsi="宋体" w:eastAsia="宋体" w:cs="宋体"/>
          <w:kern w:val="0"/>
          <w:sz w:val="24"/>
          <w:lang w:val="en-US" w:eastAsia="zh-CN"/>
        </w:rPr>
        <w:t>9</w:t>
      </w:r>
      <w:r>
        <w:rPr>
          <w:rFonts w:hint="eastAsia" w:ascii="宋体" w:hAnsi="宋体" w:eastAsia="宋体" w:cs="宋体"/>
          <w:kern w:val="0"/>
          <w:sz w:val="24"/>
        </w:rPr>
        <w:t>.2 在评审期间，响应供应商企图影响采购人或磋商小组的任何活动，都将导致投标被拒绝，并由其承担相应的法律责任。</w:t>
      </w:r>
    </w:p>
    <w:p w14:paraId="1D241049">
      <w:pPr>
        <w:pStyle w:val="24"/>
        <w:spacing w:line="800" w:lineRule="exact"/>
        <w:ind w:firstLine="726"/>
        <w:jc w:val="center"/>
        <w:rPr>
          <w:rFonts w:hint="eastAsia" w:ascii="宋体" w:hAnsi="宋体" w:eastAsia="宋体" w:cs="宋体"/>
          <w:b/>
          <w:sz w:val="36"/>
          <w:szCs w:val="36"/>
        </w:rPr>
      </w:pPr>
      <w:r>
        <w:rPr>
          <w:rFonts w:hint="eastAsia" w:ascii="宋体" w:hAnsi="宋体" w:eastAsia="宋体" w:cs="宋体"/>
          <w:b/>
          <w:sz w:val="36"/>
          <w:szCs w:val="36"/>
        </w:rPr>
        <w:t>五、授予合同</w:t>
      </w:r>
    </w:p>
    <w:p w14:paraId="5320445C">
      <w:pPr>
        <w:pStyle w:val="15"/>
        <w:tabs>
          <w:tab w:val="clear" w:pos="454"/>
        </w:tabs>
        <w:spacing w:afterLines="0" w:line="440" w:lineRule="exact"/>
        <w:ind w:left="0" w:firstLine="0"/>
        <w:rPr>
          <w:rFonts w:hint="eastAsia" w:ascii="宋体" w:hAnsi="宋体" w:eastAsia="宋体" w:cs="宋体"/>
          <w:b/>
          <w:szCs w:val="24"/>
        </w:rPr>
      </w:pPr>
      <w:r>
        <w:rPr>
          <w:rFonts w:hint="eastAsia" w:ascii="宋体" w:hAnsi="宋体" w:eastAsia="宋体" w:cs="宋体"/>
          <w:b/>
          <w:szCs w:val="24"/>
        </w:rPr>
        <w:t>1.成交条件</w:t>
      </w:r>
    </w:p>
    <w:p w14:paraId="0436B455">
      <w:pPr>
        <w:pStyle w:val="15"/>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1.1响应文件基本符合采购文件要求；</w:t>
      </w:r>
    </w:p>
    <w:p w14:paraId="358699FF">
      <w:pPr>
        <w:pStyle w:val="15"/>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1.2响应供应商有很好的执行合同的能力；</w:t>
      </w:r>
    </w:p>
    <w:p w14:paraId="688759BF">
      <w:pPr>
        <w:pStyle w:val="15"/>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1.3实施方案最合理并对采购人最为有利，最大限度满足采购文件的要求；</w:t>
      </w:r>
    </w:p>
    <w:p w14:paraId="232FCD0E">
      <w:pPr>
        <w:pStyle w:val="15"/>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1.4响应供应商能够提供质量技术、商务经济占综合优势的系统及服务。</w:t>
      </w:r>
    </w:p>
    <w:p w14:paraId="5DF684F9">
      <w:pPr>
        <w:spacing w:line="440" w:lineRule="exact"/>
        <w:jc w:val="left"/>
        <w:rPr>
          <w:rFonts w:hint="eastAsia" w:ascii="宋体" w:hAnsi="宋体" w:eastAsia="宋体" w:cs="宋体"/>
          <w:sz w:val="24"/>
        </w:rPr>
      </w:pPr>
      <w:r>
        <w:rPr>
          <w:rFonts w:hint="eastAsia" w:ascii="宋体" w:hAnsi="宋体" w:eastAsia="宋体" w:cs="宋体"/>
          <w:sz w:val="24"/>
        </w:rPr>
        <w:t>1.5采购人将把成交通知书授予最佳响应供应商，但最低价不是成交的绝对保证。</w:t>
      </w:r>
    </w:p>
    <w:bookmarkEnd w:id="34"/>
    <w:bookmarkEnd w:id="35"/>
    <w:bookmarkEnd w:id="36"/>
    <w:p w14:paraId="69BA6446">
      <w:pPr>
        <w:spacing w:line="440" w:lineRule="exact"/>
        <w:jc w:val="left"/>
        <w:rPr>
          <w:rFonts w:hint="eastAsia" w:ascii="宋体" w:hAnsi="宋体" w:eastAsia="宋体" w:cs="宋体"/>
          <w:b/>
          <w:sz w:val="24"/>
        </w:rPr>
      </w:pPr>
      <w:r>
        <w:rPr>
          <w:rFonts w:hint="eastAsia" w:ascii="宋体" w:hAnsi="宋体" w:eastAsia="宋体" w:cs="宋体"/>
          <w:b/>
          <w:sz w:val="24"/>
        </w:rPr>
        <w:t>2.成交确认</w:t>
      </w:r>
    </w:p>
    <w:p w14:paraId="244DC28E">
      <w:pPr>
        <w:spacing w:line="440" w:lineRule="exact"/>
        <w:jc w:val="left"/>
        <w:rPr>
          <w:rFonts w:hint="eastAsia" w:ascii="宋体" w:hAnsi="宋体" w:eastAsia="宋体" w:cs="宋体"/>
          <w:sz w:val="24"/>
        </w:rPr>
      </w:pPr>
      <w:r>
        <w:rPr>
          <w:rFonts w:hint="eastAsia" w:ascii="宋体" w:hAnsi="宋体" w:eastAsia="宋体" w:cs="宋体"/>
          <w:sz w:val="24"/>
        </w:rPr>
        <w:t>2.1采购人应当自收到评审报告之日起5个工作日内，在评审报告确定的成交候选供应商名单中按顺序确定成交供应商。</w:t>
      </w:r>
    </w:p>
    <w:p w14:paraId="24DA8BB3">
      <w:pPr>
        <w:spacing w:line="440" w:lineRule="exact"/>
        <w:jc w:val="left"/>
        <w:rPr>
          <w:rFonts w:hint="eastAsia" w:ascii="宋体" w:hAnsi="宋体" w:eastAsia="宋体" w:cs="宋体"/>
          <w:sz w:val="24"/>
        </w:rPr>
      </w:pPr>
      <w:r>
        <w:rPr>
          <w:rFonts w:hint="eastAsia" w:ascii="宋体" w:hAnsi="宋体" w:eastAsia="宋体" w:cs="宋体"/>
          <w:sz w:val="24"/>
        </w:rPr>
        <w:t>2.2采购人在收到评审报告5个工作日内未按评审报告推荐的成交候选供应商顺序确定成交供应商，视同按评审报告推荐的顺序确定的成交候选供应商为成交供应商。</w:t>
      </w:r>
    </w:p>
    <w:p w14:paraId="48F82B7A">
      <w:pPr>
        <w:spacing w:line="440" w:lineRule="exact"/>
        <w:jc w:val="left"/>
        <w:rPr>
          <w:rFonts w:hint="eastAsia" w:ascii="宋体" w:hAnsi="宋体" w:eastAsia="宋体" w:cs="宋体"/>
          <w:b/>
          <w:sz w:val="24"/>
        </w:rPr>
      </w:pPr>
      <w:r>
        <w:rPr>
          <w:rFonts w:hint="eastAsia" w:ascii="宋体" w:hAnsi="宋体" w:eastAsia="宋体" w:cs="宋体"/>
          <w:b/>
          <w:sz w:val="24"/>
        </w:rPr>
        <w:t>3.成交通知</w:t>
      </w:r>
    </w:p>
    <w:p w14:paraId="29E75B4C">
      <w:pPr>
        <w:pStyle w:val="158"/>
        <w:tabs>
          <w:tab w:val="left" w:pos="0"/>
        </w:tabs>
        <w:spacing w:before="0" w:line="440" w:lineRule="exact"/>
        <w:ind w:firstLine="0" w:firstLineChars="0"/>
        <w:rPr>
          <w:rFonts w:hint="eastAsia" w:ascii="宋体" w:hAnsi="宋体" w:eastAsia="宋体" w:cs="宋体"/>
          <w:szCs w:val="24"/>
        </w:rPr>
      </w:pPr>
      <w:r>
        <w:rPr>
          <w:rFonts w:hint="eastAsia" w:ascii="宋体" w:hAnsi="宋体" w:eastAsia="宋体" w:cs="宋体"/>
          <w:szCs w:val="24"/>
        </w:rPr>
        <w:t>3.1</w:t>
      </w:r>
      <w:r>
        <w:rPr>
          <w:rFonts w:hint="eastAsia" w:ascii="宋体" w:hAnsi="宋体" w:eastAsia="宋体" w:cs="宋体"/>
        </w:rPr>
        <w:t>成交结果在指定媒体</w:t>
      </w:r>
      <w:r>
        <w:rPr>
          <w:rFonts w:hint="eastAsia" w:ascii="宋体" w:hAnsi="宋体" w:eastAsia="宋体" w:cs="宋体"/>
          <w:kern w:val="0"/>
        </w:rPr>
        <w:t>（浙江政府采购网、新昌县公共资源交易平台）发布公告，成交公告期限为1个工作日。</w:t>
      </w:r>
    </w:p>
    <w:p w14:paraId="4834E4EE">
      <w:pPr>
        <w:tabs>
          <w:tab w:val="left" w:pos="0"/>
        </w:tabs>
        <w:spacing w:line="440" w:lineRule="exact"/>
        <w:rPr>
          <w:rFonts w:hint="eastAsia" w:ascii="宋体" w:hAnsi="宋体" w:eastAsia="宋体" w:cs="宋体"/>
          <w:kern w:val="0"/>
          <w:sz w:val="24"/>
          <w:lang w:val="zh-CN"/>
        </w:rPr>
      </w:pPr>
      <w:r>
        <w:rPr>
          <w:rFonts w:hint="eastAsia" w:ascii="宋体" w:hAnsi="宋体" w:eastAsia="宋体" w:cs="宋体"/>
          <w:sz w:val="24"/>
        </w:rPr>
        <w:t>3.2采购人通过</w:t>
      </w:r>
      <w:r>
        <w:rPr>
          <w:rFonts w:hint="eastAsia" w:ascii="宋体" w:hAnsi="宋体" w:eastAsia="宋体" w:cs="宋体"/>
          <w:sz w:val="24"/>
          <w:lang w:eastAsia="zh-CN"/>
        </w:rPr>
        <w:t>现场签发或邮寄</w:t>
      </w:r>
      <w:r>
        <w:rPr>
          <w:rFonts w:hint="eastAsia" w:ascii="宋体" w:hAnsi="宋体" w:eastAsia="宋体" w:cs="宋体"/>
          <w:sz w:val="24"/>
        </w:rPr>
        <w:t>方式向成交供应商签发成交通知书。在采购人发出成交通知书前，成交供应商如有违反有关法律法规和本项目要求行为的，则取消该响应供应商的成交资格</w:t>
      </w:r>
      <w:r>
        <w:rPr>
          <w:rFonts w:hint="eastAsia" w:ascii="宋体" w:hAnsi="宋体" w:eastAsia="宋体" w:cs="宋体"/>
          <w:kern w:val="0"/>
          <w:sz w:val="24"/>
          <w:lang w:val="zh-CN"/>
        </w:rPr>
        <w:t>。</w:t>
      </w:r>
    </w:p>
    <w:p w14:paraId="2A4C2F1D">
      <w:pPr>
        <w:numPr>
          <w:ilvl w:val="0"/>
          <w:numId w:val="7"/>
        </w:numPr>
        <w:spacing w:line="440" w:lineRule="exact"/>
        <w:jc w:val="left"/>
        <w:rPr>
          <w:rFonts w:hint="eastAsia" w:ascii="宋体" w:hAnsi="宋体" w:eastAsia="宋体" w:cs="宋体"/>
          <w:b/>
          <w:sz w:val="24"/>
        </w:rPr>
      </w:pPr>
      <w:r>
        <w:rPr>
          <w:rFonts w:hint="eastAsia" w:ascii="宋体" w:hAnsi="宋体" w:eastAsia="宋体" w:cs="宋体"/>
          <w:b/>
          <w:sz w:val="24"/>
        </w:rPr>
        <w:t>合同签订</w:t>
      </w:r>
    </w:p>
    <w:p w14:paraId="6147809A">
      <w:pPr>
        <w:spacing w:line="440" w:lineRule="exact"/>
        <w:jc w:val="left"/>
        <w:rPr>
          <w:rFonts w:hint="eastAsia" w:ascii="宋体" w:hAnsi="宋体" w:eastAsia="宋体" w:cs="宋体"/>
          <w:sz w:val="24"/>
        </w:rPr>
      </w:pPr>
      <w:r>
        <w:rPr>
          <w:rFonts w:hint="eastAsia" w:ascii="宋体" w:hAnsi="宋体" w:eastAsia="宋体" w:cs="宋体"/>
          <w:sz w:val="24"/>
        </w:rPr>
        <w:t>4.1成交供应商应当在成交通知书发出之日起30</w:t>
      </w:r>
      <w:r>
        <w:rPr>
          <w:rFonts w:hint="eastAsia" w:ascii="宋体" w:hAnsi="宋体" w:eastAsia="宋体" w:cs="宋体"/>
          <w:sz w:val="24"/>
          <w:lang w:val="en-US" w:eastAsia="zh-CN"/>
        </w:rPr>
        <w:t>日</w:t>
      </w:r>
      <w:r>
        <w:rPr>
          <w:rFonts w:hint="eastAsia" w:ascii="宋体" w:hAnsi="宋体" w:eastAsia="宋体" w:cs="宋体"/>
          <w:sz w:val="24"/>
        </w:rPr>
        <w:t>内与采购人签订合同。</w:t>
      </w:r>
    </w:p>
    <w:p w14:paraId="19B2FA8A">
      <w:pPr>
        <w:snapToGrid w:val="0"/>
        <w:spacing w:line="80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六、质疑与投诉</w:t>
      </w:r>
    </w:p>
    <w:p w14:paraId="543EF715">
      <w:pPr>
        <w:pStyle w:val="24"/>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14:paraId="3F04D439">
      <w:pPr>
        <w:autoSpaceDE w:val="0"/>
        <w:autoSpaceDN w:val="0"/>
        <w:spacing w:line="360" w:lineRule="auto"/>
        <w:ind w:firstLine="472" w:firstLineChars="196"/>
        <w:jc w:val="left"/>
        <w:rPr>
          <w:rFonts w:hint="eastAsia" w:ascii="宋体" w:hAnsi="宋体" w:eastAsia="宋体" w:cs="宋体"/>
          <w:b/>
          <w:kern w:val="0"/>
          <w:sz w:val="24"/>
          <w:lang w:val="zh-CN"/>
        </w:rPr>
      </w:pPr>
      <w:r>
        <w:rPr>
          <w:rFonts w:hint="eastAsia" w:ascii="宋体" w:hAnsi="宋体" w:eastAsia="宋体" w:cs="宋体"/>
          <w:b/>
          <w:kern w:val="0"/>
          <w:sz w:val="24"/>
          <w:lang w:val="zh-CN"/>
        </w:rPr>
        <w:t>1.供应商询问</w:t>
      </w:r>
    </w:p>
    <w:p w14:paraId="3EB2D7D7">
      <w:pPr>
        <w:pStyle w:val="24"/>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供应商对政府采购活动事项有疑问的，可以向采购机构提出询问，采购机构将对供应商依法提出的询问作出答复，但答复的内容不得涉及商业秘密。</w:t>
      </w:r>
    </w:p>
    <w:p w14:paraId="3EE1F885">
      <w:pPr>
        <w:autoSpaceDE w:val="0"/>
        <w:autoSpaceDN w:val="0"/>
        <w:spacing w:line="360" w:lineRule="auto"/>
        <w:ind w:firstLine="472" w:firstLineChars="196"/>
        <w:jc w:val="left"/>
        <w:rPr>
          <w:rFonts w:hint="eastAsia" w:ascii="宋体" w:hAnsi="宋体" w:eastAsia="宋体" w:cs="宋体"/>
          <w:b/>
          <w:kern w:val="0"/>
          <w:sz w:val="24"/>
          <w:lang w:val="zh-CN"/>
        </w:rPr>
      </w:pPr>
      <w:r>
        <w:rPr>
          <w:rFonts w:hint="eastAsia" w:ascii="宋体" w:hAnsi="宋体" w:eastAsia="宋体" w:cs="宋体"/>
          <w:b/>
          <w:kern w:val="0"/>
          <w:sz w:val="24"/>
          <w:lang w:val="zh-CN"/>
        </w:rPr>
        <w:t>2.供应商质疑</w:t>
      </w:r>
    </w:p>
    <w:p w14:paraId="4AD64681">
      <w:pPr>
        <w:pStyle w:val="24"/>
        <w:spacing w:line="360" w:lineRule="auto"/>
        <w:ind w:firstLine="480" w:firstLineChars="200"/>
        <w:rPr>
          <w:rFonts w:hint="eastAsia" w:ascii="宋体" w:hAnsi="宋体" w:eastAsia="宋体" w:cs="宋体"/>
          <w:sz w:val="24"/>
        </w:rPr>
      </w:pPr>
      <w:r>
        <w:rPr>
          <w:rFonts w:hint="eastAsia" w:ascii="宋体" w:hAnsi="宋体" w:eastAsia="宋体" w:cs="宋体"/>
          <w:sz w:val="24"/>
        </w:rPr>
        <w:t>2.1供应商认为采购文件、采购过程和成交结果使自己的权益受到损害的，可以在知道或者应知其权益受到损害之日起七个工作日内，以书面形式向采购机构提出质疑，否则，采购机构不予受理：</w:t>
      </w:r>
    </w:p>
    <w:p w14:paraId="080599FD">
      <w:pPr>
        <w:pStyle w:val="24"/>
        <w:spacing w:line="360" w:lineRule="auto"/>
        <w:ind w:firstLine="480" w:firstLineChars="200"/>
        <w:rPr>
          <w:rFonts w:hint="eastAsia" w:ascii="宋体" w:hAnsi="宋体" w:eastAsia="宋体" w:cs="宋体"/>
          <w:sz w:val="24"/>
        </w:rPr>
      </w:pPr>
      <w:r>
        <w:rPr>
          <w:rFonts w:hint="eastAsia" w:ascii="宋体" w:hAnsi="宋体" w:eastAsia="宋体" w:cs="宋体"/>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14:paraId="68FB7B44">
      <w:pPr>
        <w:pStyle w:val="24"/>
        <w:spacing w:line="360" w:lineRule="auto"/>
        <w:ind w:firstLine="480" w:firstLineChars="200"/>
        <w:rPr>
          <w:rFonts w:hint="eastAsia" w:ascii="宋体" w:hAnsi="宋体" w:eastAsia="宋体" w:cs="宋体"/>
          <w:sz w:val="24"/>
        </w:rPr>
      </w:pPr>
      <w:r>
        <w:rPr>
          <w:rFonts w:hint="eastAsia" w:ascii="宋体" w:hAnsi="宋体" w:eastAsia="宋体" w:cs="宋体"/>
          <w:sz w:val="24"/>
        </w:rPr>
        <w:t>（2）对采购过程提出质疑的，质疑期限为各采购程序环节结束之日起计算。</w:t>
      </w:r>
    </w:p>
    <w:p w14:paraId="04B0DACD">
      <w:pPr>
        <w:pStyle w:val="24"/>
        <w:spacing w:line="360" w:lineRule="auto"/>
        <w:ind w:firstLine="480" w:firstLineChars="200"/>
        <w:rPr>
          <w:rFonts w:hint="eastAsia" w:ascii="宋体" w:hAnsi="宋体" w:eastAsia="宋体" w:cs="宋体"/>
          <w:sz w:val="24"/>
        </w:rPr>
      </w:pPr>
      <w:r>
        <w:rPr>
          <w:rFonts w:hint="eastAsia" w:ascii="宋体" w:hAnsi="宋体" w:eastAsia="宋体" w:cs="宋体"/>
          <w:sz w:val="24"/>
        </w:rPr>
        <w:t>（3）对采购结果提出质疑的，质疑期限自采购结果公告（包括公示、预公告、结果变更公告等）期限届满之日起计算。</w:t>
      </w:r>
    </w:p>
    <w:p w14:paraId="3D9F28AB">
      <w:pPr>
        <w:pStyle w:val="24"/>
        <w:spacing w:line="360" w:lineRule="auto"/>
        <w:ind w:firstLine="480" w:firstLineChars="200"/>
        <w:rPr>
          <w:rFonts w:hint="eastAsia" w:ascii="宋体" w:hAnsi="宋体" w:eastAsia="宋体" w:cs="宋体"/>
          <w:sz w:val="24"/>
        </w:rPr>
      </w:pPr>
      <w:r>
        <w:rPr>
          <w:rFonts w:hint="eastAsia" w:ascii="宋体" w:hAnsi="宋体" w:eastAsia="宋体" w:cs="宋体"/>
          <w:sz w:val="24"/>
        </w:rPr>
        <w:t>（4）供应商应在法定质疑期内一次性提出针对同一采购程序环节的质疑。</w:t>
      </w:r>
    </w:p>
    <w:p w14:paraId="59086E4D">
      <w:pPr>
        <w:pStyle w:val="24"/>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3.供应商提交提出质疑应当提交质疑书和必要的证明材料，质疑书需一式三份，质疑书至少应包括下列主要内容：</w:t>
      </w:r>
    </w:p>
    <w:p w14:paraId="4321FD85">
      <w:pPr>
        <w:pStyle w:val="24"/>
        <w:spacing w:line="360" w:lineRule="auto"/>
        <w:ind w:firstLine="480" w:firstLineChars="200"/>
        <w:rPr>
          <w:rFonts w:hint="eastAsia" w:ascii="宋体" w:hAnsi="宋体" w:eastAsia="宋体" w:cs="宋体"/>
          <w:sz w:val="24"/>
        </w:rPr>
      </w:pPr>
      <w:r>
        <w:rPr>
          <w:rFonts w:hint="eastAsia" w:ascii="宋体" w:hAnsi="宋体" w:eastAsia="宋体" w:cs="宋体"/>
          <w:sz w:val="24"/>
        </w:rPr>
        <w:t>（1）质疑人的名称、地址、邮政编码、联系人、联系电话，以及被质疑人名称及联系方式；</w:t>
      </w:r>
    </w:p>
    <w:p w14:paraId="1299CCBA">
      <w:pPr>
        <w:pStyle w:val="24"/>
        <w:spacing w:line="360" w:lineRule="auto"/>
        <w:ind w:firstLine="480" w:firstLineChars="200"/>
        <w:rPr>
          <w:rFonts w:hint="eastAsia" w:ascii="宋体" w:hAnsi="宋体" w:eastAsia="宋体" w:cs="宋体"/>
          <w:sz w:val="24"/>
        </w:rPr>
      </w:pPr>
      <w:r>
        <w:rPr>
          <w:rFonts w:hint="eastAsia" w:ascii="宋体" w:hAnsi="宋体" w:eastAsia="宋体" w:cs="宋体"/>
          <w:sz w:val="24"/>
        </w:rPr>
        <w:t>（2）被质疑采购项目名称、编号及采购内容；</w:t>
      </w:r>
    </w:p>
    <w:p w14:paraId="5381212A">
      <w:pPr>
        <w:pStyle w:val="24"/>
        <w:spacing w:line="360" w:lineRule="auto"/>
        <w:ind w:firstLine="480" w:firstLineChars="200"/>
        <w:rPr>
          <w:rFonts w:hint="eastAsia" w:ascii="宋体" w:hAnsi="宋体" w:eastAsia="宋体" w:cs="宋体"/>
          <w:sz w:val="24"/>
        </w:rPr>
      </w:pPr>
      <w:r>
        <w:rPr>
          <w:rFonts w:hint="eastAsia" w:ascii="宋体" w:hAnsi="宋体" w:eastAsia="宋体" w:cs="宋体"/>
          <w:sz w:val="24"/>
        </w:rPr>
        <w:t>（3）具体、明确的质疑事项和与质疑事项相关的请求</w:t>
      </w:r>
    </w:p>
    <w:p w14:paraId="2B015805">
      <w:pPr>
        <w:pStyle w:val="24"/>
        <w:spacing w:line="360" w:lineRule="auto"/>
        <w:ind w:firstLine="480" w:firstLineChars="200"/>
        <w:rPr>
          <w:rFonts w:hint="eastAsia" w:ascii="宋体" w:hAnsi="宋体" w:eastAsia="宋体" w:cs="宋体"/>
          <w:sz w:val="24"/>
        </w:rPr>
      </w:pPr>
      <w:r>
        <w:rPr>
          <w:rFonts w:hint="eastAsia" w:ascii="宋体" w:hAnsi="宋体" w:eastAsia="宋体" w:cs="宋体"/>
          <w:sz w:val="24"/>
        </w:rPr>
        <w:t>（4）事实依据；</w:t>
      </w:r>
    </w:p>
    <w:p w14:paraId="232D4D05">
      <w:pPr>
        <w:pStyle w:val="24"/>
        <w:spacing w:line="360" w:lineRule="auto"/>
        <w:ind w:firstLine="480" w:firstLineChars="200"/>
        <w:rPr>
          <w:rFonts w:hint="eastAsia" w:ascii="宋体" w:hAnsi="宋体" w:eastAsia="宋体" w:cs="宋体"/>
          <w:sz w:val="24"/>
        </w:rPr>
      </w:pPr>
      <w:r>
        <w:rPr>
          <w:rFonts w:hint="eastAsia" w:ascii="宋体" w:hAnsi="宋体" w:eastAsia="宋体" w:cs="宋体"/>
          <w:sz w:val="24"/>
        </w:rPr>
        <w:t>（5）必要的法律依据；</w:t>
      </w:r>
    </w:p>
    <w:p w14:paraId="070FC965">
      <w:pPr>
        <w:pStyle w:val="24"/>
        <w:spacing w:line="360" w:lineRule="auto"/>
        <w:ind w:firstLine="480" w:firstLineChars="200"/>
        <w:rPr>
          <w:rFonts w:hint="eastAsia" w:ascii="宋体" w:hAnsi="宋体" w:eastAsia="宋体" w:cs="宋体"/>
          <w:sz w:val="24"/>
        </w:rPr>
      </w:pPr>
      <w:r>
        <w:rPr>
          <w:rFonts w:hint="eastAsia" w:ascii="宋体" w:hAnsi="宋体" w:eastAsia="宋体" w:cs="宋体"/>
          <w:sz w:val="24"/>
        </w:rPr>
        <w:t>（6）认为自己合法权益受到损害或可能受到损害的相关证据材料；</w:t>
      </w:r>
    </w:p>
    <w:p w14:paraId="66254B97">
      <w:pPr>
        <w:pStyle w:val="24"/>
        <w:spacing w:line="360" w:lineRule="auto"/>
        <w:ind w:firstLine="480" w:firstLineChars="200"/>
        <w:rPr>
          <w:rFonts w:hint="eastAsia" w:ascii="宋体" w:hAnsi="宋体" w:eastAsia="宋体" w:cs="宋体"/>
          <w:sz w:val="24"/>
        </w:rPr>
      </w:pPr>
      <w:r>
        <w:rPr>
          <w:rFonts w:hint="eastAsia" w:ascii="宋体" w:hAnsi="宋体" w:eastAsia="宋体" w:cs="宋体"/>
          <w:sz w:val="24"/>
        </w:rPr>
        <w:t>（7）提出质疑的日期。</w:t>
      </w:r>
    </w:p>
    <w:p w14:paraId="3E33DE7A">
      <w:pPr>
        <w:pStyle w:val="24"/>
        <w:spacing w:line="360" w:lineRule="auto"/>
        <w:ind w:firstLine="480" w:firstLineChars="200"/>
        <w:rPr>
          <w:rFonts w:hint="eastAsia" w:ascii="宋体" w:hAnsi="宋体" w:eastAsia="宋体" w:cs="宋体"/>
          <w:sz w:val="24"/>
        </w:rPr>
      </w:pPr>
      <w:r>
        <w:rPr>
          <w:rFonts w:hint="eastAsia" w:ascii="宋体" w:hAnsi="宋体" w:eastAsia="宋体" w:cs="宋体"/>
          <w:sz w:val="24"/>
        </w:rPr>
        <w:t>（8） 质疑书应当署名。质疑人为自然人的，应当由本人签字并附有效身份证明；质疑人为法人或其他组织的，应当由法定代表人或主要负责人签字（或盖章）并加盖单位公章。</w:t>
      </w:r>
    </w:p>
    <w:p w14:paraId="6BB23A6A">
      <w:pPr>
        <w:pStyle w:val="24"/>
        <w:spacing w:line="360" w:lineRule="auto"/>
        <w:ind w:firstLine="480" w:firstLineChars="200"/>
        <w:rPr>
          <w:rFonts w:hint="eastAsia" w:ascii="宋体" w:hAnsi="宋体" w:eastAsia="宋体" w:cs="宋体"/>
          <w:sz w:val="24"/>
        </w:rPr>
      </w:pPr>
      <w:r>
        <w:rPr>
          <w:rFonts w:hint="eastAsia" w:ascii="宋体" w:hAnsi="宋体" w:eastAsia="宋体" w:cs="宋体"/>
          <w:sz w:val="24"/>
        </w:rPr>
        <w:t>（9） 质疑人因故不能自行办理质疑事项的，可以委托代理人办理质疑事宜，但应当向被质疑人提交授权委托书，并载明委托代理的具体权限和事项。</w:t>
      </w:r>
    </w:p>
    <w:p w14:paraId="1205CCD4">
      <w:pPr>
        <w:pStyle w:val="24"/>
        <w:spacing w:line="360" w:lineRule="auto"/>
        <w:ind w:firstLine="480" w:firstLineChars="200"/>
        <w:rPr>
          <w:rFonts w:hint="eastAsia" w:ascii="宋体" w:hAnsi="宋体" w:eastAsia="宋体" w:cs="宋体"/>
          <w:sz w:val="24"/>
        </w:rPr>
      </w:pPr>
      <w:r>
        <w:rPr>
          <w:rFonts w:hint="eastAsia" w:ascii="宋体" w:hAnsi="宋体" w:eastAsia="宋体" w:cs="宋体"/>
          <w:sz w:val="24"/>
        </w:rPr>
        <w:t>（10）质疑人提供的相关材料中有外文资料的，应当将与质疑相关的外文资料完整、客观、真实地翻译为中文，并注明翻译人员姓名、工作单位、联系方式等信息。</w:t>
      </w:r>
    </w:p>
    <w:p w14:paraId="198765A4">
      <w:pPr>
        <w:pStyle w:val="24"/>
        <w:spacing w:line="360" w:lineRule="auto"/>
        <w:ind w:firstLine="480" w:firstLineChars="200"/>
        <w:rPr>
          <w:rFonts w:hint="eastAsia" w:ascii="宋体" w:hAnsi="宋体" w:eastAsia="宋体" w:cs="宋体"/>
          <w:color w:val="auto"/>
          <w:sz w:val="24"/>
        </w:rPr>
      </w:pPr>
      <w:r>
        <w:rPr>
          <w:rFonts w:hint="eastAsia" w:ascii="宋体" w:hAnsi="宋体" w:eastAsia="宋体" w:cs="宋体"/>
          <w:sz w:val="24"/>
        </w:rPr>
        <w:t>4.</w:t>
      </w:r>
      <w:r>
        <w:rPr>
          <w:rFonts w:hint="eastAsia" w:ascii="宋体" w:hAnsi="宋体" w:eastAsia="宋体" w:cs="宋体"/>
          <w:b/>
          <w:bCs/>
          <w:sz w:val="24"/>
        </w:rPr>
        <w:t>书面质疑受理地点：</w:t>
      </w:r>
      <w:r>
        <w:rPr>
          <w:rFonts w:hint="eastAsia" w:ascii="宋体" w:hAnsi="宋体" w:eastAsia="宋体" w:cs="宋体"/>
          <w:sz w:val="24"/>
          <w:lang w:eastAsia="zh-CN"/>
        </w:rPr>
        <w:t>新昌县同启项目管理有限公司</w:t>
      </w:r>
      <w:r>
        <w:rPr>
          <w:rFonts w:hint="eastAsia" w:ascii="宋体" w:hAnsi="宋体" w:eastAsia="宋体" w:cs="宋体"/>
          <w:sz w:val="24"/>
        </w:rPr>
        <w:t>（浙江省绍兴市</w:t>
      </w:r>
      <w:r>
        <w:rPr>
          <w:rFonts w:hint="eastAsia" w:ascii="宋体" w:hAnsi="宋体" w:eastAsia="宋体" w:cs="宋体"/>
          <w:sz w:val="24"/>
          <w:lang w:eastAsia="zh-CN"/>
        </w:rPr>
        <w:t>新昌县七星街道文锦东苑体育场路98号</w:t>
      </w:r>
      <w:r>
        <w:rPr>
          <w:rFonts w:hint="eastAsia" w:ascii="宋体" w:hAnsi="宋体" w:eastAsia="宋体" w:cs="宋体"/>
          <w:sz w:val="24"/>
        </w:rPr>
        <w:t>），代理机构联系人：</w:t>
      </w:r>
      <w:r>
        <w:rPr>
          <w:rFonts w:hint="eastAsia" w:hAnsi="宋体" w:cs="宋体"/>
          <w:sz w:val="24"/>
          <w:lang w:val="en-US" w:eastAsia="zh-CN"/>
        </w:rPr>
        <w:t>杨</w:t>
      </w:r>
      <w:r>
        <w:rPr>
          <w:rFonts w:hint="eastAsia" w:ascii="宋体" w:hAnsi="宋体" w:eastAsia="宋体" w:cs="宋体"/>
          <w:sz w:val="24"/>
          <w:lang w:eastAsia="zh-CN"/>
        </w:rPr>
        <w:t>女士</w:t>
      </w:r>
      <w:r>
        <w:rPr>
          <w:rFonts w:hint="eastAsia" w:ascii="宋体" w:hAnsi="宋体" w:eastAsia="宋体" w:cs="宋体"/>
          <w:sz w:val="24"/>
        </w:rPr>
        <w:t>，联系电话：</w:t>
      </w:r>
      <w:r>
        <w:rPr>
          <w:rFonts w:hint="eastAsia" w:ascii="宋体" w:hAnsi="宋体" w:eastAsia="宋体" w:cs="宋体"/>
          <w:sz w:val="24"/>
          <w:lang w:eastAsia="zh-CN"/>
        </w:rPr>
        <w:t>0575-86660697</w:t>
      </w:r>
      <w:r>
        <w:rPr>
          <w:rFonts w:hint="eastAsia" w:ascii="宋体" w:hAnsi="宋体" w:eastAsia="宋体" w:cs="宋体"/>
          <w:sz w:val="24"/>
        </w:rPr>
        <w:t>；</w:t>
      </w:r>
      <w:r>
        <w:rPr>
          <w:rFonts w:hint="eastAsia" w:ascii="宋体" w:hAnsi="宋体" w:eastAsia="宋体" w:cs="宋体"/>
          <w:color w:val="auto"/>
          <w:sz w:val="24"/>
        </w:rPr>
        <w:t>采购单位联系人：</w:t>
      </w:r>
      <w:r>
        <w:rPr>
          <w:rFonts w:hint="eastAsia" w:ascii="宋体" w:hAnsi="宋体" w:eastAsia="宋体" w:cs="宋体"/>
          <w:color w:val="auto"/>
          <w:sz w:val="24"/>
          <w:lang w:val="en-US" w:eastAsia="zh-CN"/>
        </w:rPr>
        <w:t>李女士</w:t>
      </w:r>
      <w:r>
        <w:rPr>
          <w:rFonts w:hint="eastAsia" w:ascii="宋体" w:hAnsi="宋体" w:eastAsia="宋体" w:cs="宋体"/>
          <w:color w:val="auto"/>
          <w:sz w:val="24"/>
        </w:rPr>
        <w:t>，联</w:t>
      </w:r>
      <w:r>
        <w:rPr>
          <w:rFonts w:hint="eastAsia" w:ascii="宋体" w:hAnsi="宋体" w:eastAsia="宋体" w:cs="宋体"/>
          <w:color w:val="auto"/>
          <w:sz w:val="24"/>
          <w:highlight w:val="none"/>
        </w:rPr>
        <w:t>系电话</w:t>
      </w:r>
      <w:r>
        <w:rPr>
          <w:rFonts w:hint="eastAsia" w:hAnsi="宋体" w:cs="宋体"/>
          <w:color w:val="auto"/>
          <w:sz w:val="24"/>
          <w:highlight w:val="none"/>
          <w:lang w:eastAsia="zh-CN"/>
        </w:rPr>
        <w:t>：</w:t>
      </w:r>
      <w:r>
        <w:rPr>
          <w:rFonts w:hint="eastAsia" w:ascii="宋体" w:hAnsi="宋体" w:eastAsia="宋体" w:cs="宋体"/>
          <w:color w:val="auto"/>
          <w:sz w:val="24"/>
          <w:highlight w:val="none"/>
          <w:lang w:val="en-US" w:eastAsia="zh-CN"/>
        </w:rPr>
        <w:t>0575-86072208</w:t>
      </w:r>
      <w:r>
        <w:rPr>
          <w:rFonts w:hint="eastAsia" w:ascii="宋体" w:hAnsi="宋体" w:eastAsia="宋体" w:cs="宋体"/>
          <w:sz w:val="24"/>
          <w:highlight w:val="none"/>
        </w:rPr>
        <w:t>。</w:t>
      </w:r>
    </w:p>
    <w:p w14:paraId="2F683C37">
      <w:pPr>
        <w:pStyle w:val="24"/>
        <w:spacing w:line="360" w:lineRule="auto"/>
        <w:ind w:firstLine="480" w:firstLineChars="200"/>
        <w:rPr>
          <w:rFonts w:hint="eastAsia" w:ascii="宋体" w:hAnsi="宋体" w:eastAsia="宋体" w:cs="宋体"/>
          <w:sz w:val="24"/>
        </w:rPr>
      </w:pPr>
      <w:r>
        <w:rPr>
          <w:rFonts w:hint="eastAsia" w:ascii="宋体" w:hAnsi="宋体" w:eastAsia="宋体" w:cs="宋体"/>
          <w:sz w:val="24"/>
        </w:rPr>
        <w:t>5.采购机构应当在收到供应商的书面质疑后七个工作日内作出答复，并以书面形式通知质疑供应商和其他与质疑处理结果有利害关系的政府采购当事人，但答复的内容不得涉及商业秘密。</w:t>
      </w:r>
    </w:p>
    <w:p w14:paraId="13802739">
      <w:pPr>
        <w:pStyle w:val="24"/>
        <w:spacing w:line="360" w:lineRule="auto"/>
        <w:ind w:firstLine="480" w:firstLineChars="200"/>
        <w:rPr>
          <w:rFonts w:hint="eastAsia" w:ascii="宋体" w:hAnsi="宋体" w:eastAsia="宋体" w:cs="宋体"/>
          <w:sz w:val="24"/>
        </w:rPr>
      </w:pPr>
      <w:r>
        <w:rPr>
          <w:rFonts w:hint="eastAsia" w:ascii="宋体" w:hAnsi="宋体" w:eastAsia="宋体" w:cs="宋体"/>
          <w:sz w:val="24"/>
        </w:rPr>
        <w:t>6.询问或者质疑事项可能影响采购结果的，采购人应当暂停签订合同，已经签订合同的，应当中止履行合同。</w:t>
      </w:r>
    </w:p>
    <w:p w14:paraId="04994BA8">
      <w:pPr>
        <w:pageBreakBefore/>
        <w:snapToGrid w:val="0"/>
        <w:spacing w:line="800" w:lineRule="exact"/>
        <w:jc w:val="center"/>
        <w:rPr>
          <w:rFonts w:hint="eastAsia" w:ascii="宋体" w:hAnsi="宋体" w:eastAsia="宋体" w:cs="宋体"/>
          <w:kern w:val="0"/>
          <w:lang w:eastAsia="zh-CN"/>
        </w:rPr>
      </w:pPr>
      <w:r>
        <w:rPr>
          <w:rFonts w:hint="eastAsia" w:ascii="宋体" w:hAnsi="宋体" w:eastAsia="宋体" w:cs="宋体"/>
          <w:b/>
          <w:sz w:val="36"/>
          <w:szCs w:val="36"/>
        </w:rPr>
        <w:t xml:space="preserve">第三部分 </w:t>
      </w:r>
      <w:bookmarkStart w:id="37" w:name="_Toc84325981"/>
      <w:bookmarkStart w:id="38" w:name="_Toc80157775"/>
      <w:bookmarkStart w:id="39" w:name="_Toc81372964"/>
      <w:bookmarkStart w:id="40" w:name="_Toc81372787"/>
      <w:r>
        <w:rPr>
          <w:rFonts w:hint="eastAsia" w:ascii="宋体" w:hAnsi="宋体" w:eastAsia="宋体" w:cs="宋体"/>
          <w:b/>
          <w:sz w:val="36"/>
          <w:szCs w:val="36"/>
          <w:lang w:eastAsia="zh-CN"/>
        </w:rPr>
        <w:t>采购需求</w:t>
      </w:r>
    </w:p>
    <w:p w14:paraId="7F568B0E">
      <w:pPr>
        <w:keepNext w:val="0"/>
        <w:keepLines w:val="0"/>
        <w:pageBreakBefore w:val="0"/>
        <w:widowControl w:val="0"/>
        <w:kinsoku/>
        <w:wordWrap/>
        <w:overflowPunct/>
        <w:topLinePunct w:val="0"/>
        <w:autoSpaceDE/>
        <w:autoSpaceDN/>
        <w:bidi w:val="0"/>
        <w:adjustRightInd/>
        <w:snapToGrid/>
        <w:spacing w:before="63" w:beforeLines="20" w:line="360" w:lineRule="auto"/>
        <w:ind w:firstLine="482" w:firstLineChars="200"/>
        <w:textAlignment w:val="auto"/>
        <w:rPr>
          <w:rFonts w:hint="eastAsia"/>
          <w:b/>
          <w:color w:val="000000"/>
          <w:sz w:val="24"/>
          <w:szCs w:val="24"/>
          <w:highlight w:val="none"/>
        </w:rPr>
      </w:pPr>
      <w:bookmarkStart w:id="41" w:name="_Toc450248215"/>
      <w:r>
        <w:rPr>
          <w:rFonts w:hint="eastAsia"/>
          <w:b/>
          <w:color w:val="000000"/>
          <w:sz w:val="24"/>
          <w:szCs w:val="24"/>
          <w:highlight w:val="none"/>
        </w:rPr>
        <w:t>一、职工疗养旅行社服务内容：</w:t>
      </w:r>
      <w:bookmarkEnd w:id="41"/>
      <w:r>
        <w:rPr>
          <w:rFonts w:hint="eastAsia"/>
          <w:b/>
          <w:color w:val="000000"/>
          <w:sz w:val="24"/>
          <w:szCs w:val="24"/>
          <w:highlight w:val="none"/>
        </w:rPr>
        <w:t xml:space="preserve"> </w:t>
      </w:r>
    </w:p>
    <w:p w14:paraId="36AB82EE">
      <w:pPr>
        <w:pStyle w:val="24"/>
        <w:adjustRightInd w:val="0"/>
        <w:snapToGrid w:val="0"/>
        <w:spacing w:line="360" w:lineRule="auto"/>
        <w:ind w:firstLine="480" w:firstLineChars="200"/>
        <w:rPr>
          <w:rFonts w:hint="eastAsia" w:ascii="Times New Roman" w:hAnsi="Times New Roman" w:eastAsia="宋体" w:cs="Times New Roman"/>
          <w:b w:val="0"/>
          <w:color w:val="auto"/>
          <w:kern w:val="2"/>
          <w:sz w:val="24"/>
          <w:szCs w:val="24"/>
          <w:highlight w:val="none"/>
          <w:lang w:val="zh-CN" w:eastAsia="zh-CN" w:bidi="ar-SA"/>
        </w:rPr>
      </w:pPr>
      <w:r>
        <w:rPr>
          <w:rFonts w:hint="eastAsia" w:ascii="Times New Roman" w:hAnsi="Times New Roman" w:eastAsia="宋体" w:cs="Times New Roman"/>
          <w:b w:val="0"/>
          <w:color w:val="auto"/>
          <w:kern w:val="2"/>
          <w:sz w:val="24"/>
          <w:szCs w:val="24"/>
          <w:highlight w:val="none"/>
          <w:lang w:val="zh-CN" w:eastAsia="zh-CN" w:bidi="ar-SA"/>
        </w:rPr>
        <w:t>疗休养的主要内容是为职工提供休息养生的服务，可就地适当安排参观学习，坚持身心健康一体化理念，健康管理与疗休养结合。</w:t>
      </w:r>
    </w:p>
    <w:p w14:paraId="7CC0EBDA">
      <w:pPr>
        <w:spacing w:line="360" w:lineRule="auto"/>
        <w:ind w:firstLine="482" w:firstLineChars="200"/>
        <w:rPr>
          <w:rFonts w:hint="eastAsia"/>
          <w:b/>
          <w:color w:val="000000"/>
          <w:sz w:val="24"/>
          <w:szCs w:val="24"/>
          <w:highlight w:val="none"/>
        </w:rPr>
      </w:pPr>
      <w:bookmarkStart w:id="42" w:name="_Toc450248216"/>
      <w:r>
        <w:rPr>
          <w:rFonts w:hint="eastAsia"/>
          <w:b/>
          <w:color w:val="000000"/>
          <w:sz w:val="24"/>
          <w:szCs w:val="24"/>
          <w:highlight w:val="none"/>
        </w:rPr>
        <w:t>二、时间：</w:t>
      </w:r>
      <w:bookmarkEnd w:id="42"/>
    </w:p>
    <w:p w14:paraId="4CE41292">
      <w:pPr>
        <w:spacing w:line="360" w:lineRule="auto"/>
        <w:ind w:firstLine="480" w:firstLineChars="200"/>
        <w:rPr>
          <w:rFonts w:hint="eastAsia"/>
          <w:color w:val="auto"/>
          <w:kern w:val="0"/>
          <w:sz w:val="24"/>
          <w:szCs w:val="24"/>
          <w:highlight w:val="none"/>
          <w:lang w:val="zh-CN"/>
        </w:rPr>
      </w:pPr>
      <w:r>
        <w:rPr>
          <w:rFonts w:hint="eastAsia" w:ascii="宋体" w:hAnsi="宋体"/>
          <w:color w:val="auto"/>
          <w:sz w:val="24"/>
          <w:szCs w:val="24"/>
          <w:highlight w:val="none"/>
        </w:rPr>
        <w:t>合同签订之日</w:t>
      </w:r>
      <w:r>
        <w:rPr>
          <w:rFonts w:hint="eastAsia" w:ascii="宋体" w:hAnsi="宋体"/>
          <w:color w:val="auto"/>
          <w:sz w:val="24"/>
          <w:szCs w:val="24"/>
          <w:highlight w:val="none"/>
          <w:lang w:val="en-US" w:eastAsia="zh-CN"/>
        </w:rPr>
        <w:t>起</w:t>
      </w:r>
      <w:r>
        <w:rPr>
          <w:rFonts w:hint="eastAsia" w:ascii="宋体" w:hAnsi="宋体"/>
          <w:color w:val="auto"/>
          <w:sz w:val="24"/>
          <w:szCs w:val="24"/>
          <w:highlight w:val="none"/>
        </w:rPr>
        <w:t>至20</w:t>
      </w: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年度所有职工疗休养结束为止</w:t>
      </w:r>
      <w:r>
        <w:rPr>
          <w:rFonts w:hint="eastAsia"/>
          <w:color w:val="auto"/>
          <w:sz w:val="24"/>
          <w:szCs w:val="24"/>
          <w:highlight w:val="none"/>
        </w:rPr>
        <w:t>。每批疗休养时间</w:t>
      </w:r>
      <w:r>
        <w:rPr>
          <w:rFonts w:hint="eastAsia"/>
          <w:color w:val="auto"/>
          <w:sz w:val="24"/>
          <w:szCs w:val="24"/>
          <w:highlight w:val="none"/>
          <w:lang w:val="en-US" w:eastAsia="zh-CN"/>
        </w:rPr>
        <w:t>和主要景点详见下表。</w:t>
      </w:r>
    </w:p>
    <w:p w14:paraId="2AF14F8F">
      <w:pPr>
        <w:numPr>
          <w:ilvl w:val="0"/>
          <w:numId w:val="8"/>
        </w:numPr>
        <w:spacing w:line="360" w:lineRule="auto"/>
        <w:ind w:firstLine="482" w:firstLineChars="200"/>
        <w:rPr>
          <w:rFonts w:hint="eastAsia"/>
          <w:b/>
          <w:color w:val="000000"/>
          <w:sz w:val="24"/>
          <w:szCs w:val="24"/>
          <w:highlight w:val="none"/>
        </w:rPr>
      </w:pPr>
      <w:r>
        <w:rPr>
          <w:rFonts w:hint="eastAsia"/>
          <w:b/>
          <w:color w:val="000000"/>
          <w:sz w:val="24"/>
          <w:szCs w:val="24"/>
          <w:highlight w:val="none"/>
        </w:rPr>
        <w:t>疗休养方案</w:t>
      </w:r>
      <w:r>
        <w:rPr>
          <w:rFonts w:hint="eastAsia"/>
          <w:b/>
          <w:color w:val="000000"/>
          <w:sz w:val="24"/>
          <w:szCs w:val="24"/>
          <w:highlight w:val="none"/>
          <w:lang w:val="en-US" w:eastAsia="zh-CN"/>
        </w:rPr>
        <w:t>路线</w:t>
      </w:r>
    </w:p>
    <w:tbl>
      <w:tblPr>
        <w:tblStyle w:val="44"/>
        <w:tblW w:w="10710" w:type="dxa"/>
        <w:tblInd w:w="-1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45"/>
        <w:gridCol w:w="1095"/>
        <w:gridCol w:w="960"/>
        <w:gridCol w:w="2160"/>
        <w:gridCol w:w="1296"/>
        <w:gridCol w:w="2080"/>
        <w:gridCol w:w="1514"/>
      </w:tblGrid>
      <w:tr w14:paraId="2F2D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60" w:type="dxa"/>
            <w:noWrap w:val="0"/>
            <w:vAlign w:val="center"/>
          </w:tcPr>
          <w:p w14:paraId="260988D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序号</w:t>
            </w:r>
          </w:p>
        </w:tc>
        <w:tc>
          <w:tcPr>
            <w:tcW w:w="945" w:type="dxa"/>
            <w:noWrap w:val="0"/>
            <w:vAlign w:val="center"/>
          </w:tcPr>
          <w:p w14:paraId="604BC5A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设定</w:t>
            </w:r>
          </w:p>
          <w:p w14:paraId="0DF6D3C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路线</w:t>
            </w:r>
          </w:p>
        </w:tc>
        <w:tc>
          <w:tcPr>
            <w:tcW w:w="1095" w:type="dxa"/>
            <w:noWrap w:val="0"/>
            <w:vAlign w:val="center"/>
          </w:tcPr>
          <w:p w14:paraId="53A00D7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人数</w:t>
            </w:r>
          </w:p>
          <w:p w14:paraId="03331222">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暂定）</w:t>
            </w:r>
          </w:p>
        </w:tc>
        <w:tc>
          <w:tcPr>
            <w:tcW w:w="960" w:type="dxa"/>
            <w:noWrap w:val="0"/>
            <w:vAlign w:val="center"/>
          </w:tcPr>
          <w:p w14:paraId="68B07B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天数</w:t>
            </w:r>
          </w:p>
        </w:tc>
        <w:tc>
          <w:tcPr>
            <w:tcW w:w="2160" w:type="dxa"/>
            <w:noWrap w:val="0"/>
            <w:vAlign w:val="center"/>
          </w:tcPr>
          <w:p w14:paraId="107F873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最高</w:t>
            </w:r>
            <w:r>
              <w:rPr>
                <w:rFonts w:hint="eastAsia" w:ascii="宋体" w:hAnsi="宋体" w:eastAsia="宋体" w:cs="宋体"/>
                <w:b/>
                <w:bCs/>
                <w:color w:val="auto"/>
                <w:sz w:val="24"/>
                <w:szCs w:val="24"/>
                <w:highlight w:val="none"/>
                <w:lang w:val="en-US" w:eastAsia="zh-CN"/>
              </w:rPr>
              <w:t>控制综合单价</w:t>
            </w:r>
          </w:p>
          <w:p w14:paraId="6370A35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（固定标准）</w:t>
            </w:r>
          </w:p>
        </w:tc>
        <w:tc>
          <w:tcPr>
            <w:tcW w:w="1296" w:type="dxa"/>
            <w:noWrap w:val="0"/>
            <w:vAlign w:val="center"/>
          </w:tcPr>
          <w:p w14:paraId="53B50B7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最高</w:t>
            </w:r>
            <w:r>
              <w:rPr>
                <w:rFonts w:hint="eastAsia" w:ascii="宋体" w:hAnsi="宋体" w:eastAsia="宋体" w:cs="宋体"/>
                <w:b/>
                <w:bCs/>
                <w:color w:val="auto"/>
                <w:sz w:val="24"/>
                <w:szCs w:val="24"/>
                <w:highlight w:val="none"/>
                <w:lang w:val="en-US" w:eastAsia="zh-CN"/>
              </w:rPr>
              <w:t>限价</w:t>
            </w:r>
          </w:p>
        </w:tc>
        <w:tc>
          <w:tcPr>
            <w:tcW w:w="2080" w:type="dxa"/>
            <w:noWrap w:val="0"/>
            <w:vAlign w:val="center"/>
          </w:tcPr>
          <w:p w14:paraId="024ADBF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主要景点、活动</w:t>
            </w:r>
          </w:p>
          <w:p w14:paraId="13F7E3F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（包括但不限于）</w:t>
            </w:r>
          </w:p>
        </w:tc>
        <w:tc>
          <w:tcPr>
            <w:tcW w:w="1514" w:type="dxa"/>
            <w:noWrap w:val="0"/>
            <w:vAlign w:val="center"/>
          </w:tcPr>
          <w:p w14:paraId="4A49A28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备注</w:t>
            </w:r>
          </w:p>
        </w:tc>
      </w:tr>
      <w:tr w14:paraId="6276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noWrap w:val="0"/>
            <w:vAlign w:val="center"/>
          </w:tcPr>
          <w:p w14:paraId="35F4751A">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45" w:type="dxa"/>
            <w:shd w:val="clear" w:color="auto" w:fill="auto"/>
            <w:noWrap w:val="0"/>
            <w:vAlign w:val="center"/>
          </w:tcPr>
          <w:p w14:paraId="53294D58">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新疆</w:t>
            </w:r>
          </w:p>
        </w:tc>
        <w:tc>
          <w:tcPr>
            <w:tcW w:w="1095" w:type="dxa"/>
            <w:shd w:val="clear" w:color="auto" w:fill="auto"/>
            <w:noWrap w:val="0"/>
            <w:vAlign w:val="center"/>
          </w:tcPr>
          <w:p w14:paraId="17132D54">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25人</w:t>
            </w:r>
          </w:p>
        </w:tc>
        <w:tc>
          <w:tcPr>
            <w:tcW w:w="960" w:type="dxa"/>
            <w:shd w:val="clear" w:color="auto" w:fill="auto"/>
            <w:noWrap w:val="0"/>
            <w:vAlign w:val="center"/>
          </w:tcPr>
          <w:p w14:paraId="2782D779">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9</w:t>
            </w:r>
          </w:p>
        </w:tc>
        <w:tc>
          <w:tcPr>
            <w:tcW w:w="2160" w:type="dxa"/>
            <w:shd w:val="clear" w:color="auto" w:fill="auto"/>
            <w:noWrap w:val="0"/>
            <w:vAlign w:val="center"/>
          </w:tcPr>
          <w:p w14:paraId="6D635D23">
            <w:pPr>
              <w:pStyle w:val="9"/>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cs="宋体"/>
                <w:kern w:val="2"/>
                <w:sz w:val="24"/>
                <w:szCs w:val="24"/>
                <w:highlight w:val="none"/>
                <w:lang w:val="en-US" w:eastAsia="zh-CN" w:bidi="ar-SA"/>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p w14:paraId="52B87713">
            <w:pPr>
              <w:pStyle w:val="9"/>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both"/>
              <w:textAlignment w:val="auto"/>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注：9月份</w:t>
            </w:r>
            <w:r>
              <w:rPr>
                <w:rFonts w:hint="eastAsia" w:ascii="宋体" w:hAnsi="宋体" w:cs="宋体"/>
                <w:color w:val="auto"/>
                <w:kern w:val="0"/>
                <w:sz w:val="24"/>
                <w:szCs w:val="24"/>
                <w:lang w:val="en-US" w:eastAsia="zh-CN"/>
              </w:rPr>
              <w:t>出行最高限价为</w:t>
            </w:r>
            <w:r>
              <w:rPr>
                <w:rFonts w:hint="eastAsia" w:ascii="宋体" w:hAnsi="宋体" w:cs="宋体"/>
                <w:kern w:val="2"/>
                <w:sz w:val="24"/>
                <w:szCs w:val="24"/>
                <w:highlight w:val="none"/>
                <w:lang w:val="en-US" w:eastAsia="zh-CN" w:bidi="ar-SA"/>
              </w:rPr>
              <w:t>12000元/人，含固定标准。</w:t>
            </w:r>
          </w:p>
        </w:tc>
        <w:tc>
          <w:tcPr>
            <w:tcW w:w="1296" w:type="dxa"/>
            <w:shd w:val="clear" w:color="auto" w:fill="auto"/>
            <w:noWrap w:val="0"/>
            <w:vAlign w:val="center"/>
          </w:tcPr>
          <w:p w14:paraId="1527B63D">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bCs/>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75000元</w:t>
            </w:r>
          </w:p>
        </w:tc>
        <w:tc>
          <w:tcPr>
            <w:tcW w:w="2080" w:type="dxa"/>
            <w:noWrap w:val="0"/>
            <w:vAlign w:val="center"/>
          </w:tcPr>
          <w:p w14:paraId="7C90411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default" w:ascii="宋体" w:hAnsi="宋体" w:eastAsia="宋体" w:cs="宋体"/>
                <w:bCs/>
                <w:sz w:val="24"/>
                <w:szCs w:val="24"/>
                <w:highlight w:val="none"/>
                <w:lang w:val="en-US" w:eastAsia="zh-CN"/>
              </w:rPr>
            </w:pPr>
            <w:r>
              <w:rPr>
                <w:rFonts w:hint="default" w:ascii="宋体" w:hAnsi="宋体" w:eastAsia="宋体" w:cs="宋体"/>
                <w:bCs/>
                <w:sz w:val="24"/>
                <w:szCs w:val="24"/>
                <w:highlight w:val="none"/>
                <w:lang w:val="en-US" w:eastAsia="zh-CN"/>
              </w:rPr>
              <w:t>阿勒泰、喀纳斯湖、五彩滩、魔鬼城、</w:t>
            </w:r>
            <w:r>
              <w:rPr>
                <w:rFonts w:hint="eastAsia" w:ascii="宋体" w:hAnsi="宋体" w:cs="宋体"/>
                <w:bCs/>
                <w:sz w:val="24"/>
                <w:szCs w:val="24"/>
                <w:highlight w:val="none"/>
                <w:lang w:val="en-US" w:eastAsia="zh-CN"/>
              </w:rPr>
              <w:t>赛里木湖、</w:t>
            </w:r>
            <w:r>
              <w:rPr>
                <w:rFonts w:hint="default" w:ascii="宋体" w:hAnsi="宋体" w:eastAsia="宋体" w:cs="宋体"/>
                <w:bCs/>
                <w:sz w:val="24"/>
                <w:szCs w:val="24"/>
                <w:highlight w:val="none"/>
                <w:lang w:val="en-US" w:eastAsia="zh-CN"/>
              </w:rPr>
              <w:t>巴音布鲁克、独库公路、</w:t>
            </w:r>
            <w:r>
              <w:rPr>
                <w:rFonts w:hint="eastAsia" w:ascii="宋体" w:hAnsi="宋体" w:cs="宋体"/>
                <w:bCs/>
                <w:sz w:val="24"/>
                <w:szCs w:val="24"/>
                <w:highlight w:val="none"/>
                <w:lang w:val="en-US" w:eastAsia="zh-CN"/>
              </w:rPr>
              <w:t>天山神秘</w:t>
            </w:r>
            <w:r>
              <w:rPr>
                <w:rFonts w:hint="default" w:ascii="宋体" w:hAnsi="宋体" w:eastAsia="宋体" w:cs="宋体"/>
                <w:bCs/>
                <w:sz w:val="24"/>
                <w:szCs w:val="24"/>
                <w:highlight w:val="none"/>
                <w:lang w:val="en-US" w:eastAsia="zh-CN"/>
              </w:rPr>
              <w:t>大峡谷、</w:t>
            </w:r>
            <w:r>
              <w:rPr>
                <w:rFonts w:hint="eastAsia" w:ascii="宋体" w:hAnsi="宋体" w:cs="宋体"/>
                <w:bCs/>
                <w:sz w:val="24"/>
                <w:szCs w:val="24"/>
                <w:highlight w:val="none"/>
                <w:lang w:val="en-US" w:eastAsia="zh-CN"/>
              </w:rPr>
              <w:t>温宿大峡谷、</w:t>
            </w:r>
            <w:r>
              <w:rPr>
                <w:rFonts w:hint="default" w:ascii="宋体" w:hAnsi="宋体" w:eastAsia="宋体" w:cs="宋体"/>
                <w:bCs/>
                <w:sz w:val="24"/>
                <w:szCs w:val="24"/>
                <w:highlight w:val="none"/>
                <w:lang w:val="en-US" w:eastAsia="zh-CN"/>
              </w:rPr>
              <w:t>阿克苏(刀郎部落)</w:t>
            </w:r>
          </w:p>
        </w:tc>
        <w:tc>
          <w:tcPr>
            <w:tcW w:w="1514" w:type="dxa"/>
            <w:vMerge w:val="restart"/>
            <w:noWrap w:val="0"/>
            <w:vAlign w:val="center"/>
          </w:tcPr>
          <w:p w14:paraId="69345201">
            <w:pPr>
              <w:keepNext w:val="0"/>
              <w:keepLines w:val="0"/>
              <w:pageBreakBefore w:val="0"/>
              <w:kinsoku/>
              <w:wordWrap/>
              <w:overflowPunct/>
              <w:topLinePunct w:val="0"/>
              <w:autoSpaceDE/>
              <w:autoSpaceDN/>
              <w:bidi w:val="0"/>
              <w:snapToGrid/>
              <w:spacing w:line="288" w:lineRule="auto"/>
              <w:jc w:val="both"/>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注：10人成团。车票与机票时间要合理，不能在晚上或凌晨。</w:t>
            </w:r>
          </w:p>
        </w:tc>
      </w:tr>
      <w:tr w14:paraId="6783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660" w:type="dxa"/>
            <w:noWrap w:val="0"/>
            <w:vAlign w:val="center"/>
          </w:tcPr>
          <w:p w14:paraId="2B49E1BB">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945" w:type="dxa"/>
            <w:shd w:val="clear" w:color="auto" w:fill="auto"/>
            <w:noWrap w:val="0"/>
            <w:vAlign w:val="center"/>
          </w:tcPr>
          <w:p w14:paraId="2A4D7B45">
            <w:pPr>
              <w:keepNext w:val="0"/>
              <w:keepLines w:val="0"/>
              <w:pageBreakBefore w:val="0"/>
              <w:kinsoku/>
              <w:wordWrap/>
              <w:overflowPunct/>
              <w:topLinePunct w:val="0"/>
              <w:autoSpaceDE/>
              <w:autoSpaceDN/>
              <w:bidi w:val="0"/>
              <w:snapToGrid/>
              <w:spacing w:line="288" w:lineRule="auto"/>
              <w:jc w:val="center"/>
              <w:rPr>
                <w:rFonts w:hint="eastAsia" w:ascii="宋体" w:hAnsi="宋体" w:eastAsia="宋体" w:cs="宋体"/>
                <w:sz w:val="24"/>
                <w:szCs w:val="24"/>
                <w:highlight w:val="none"/>
                <w:lang w:val="en-US" w:eastAsia="zh-CN"/>
              </w:rPr>
            </w:pPr>
            <w:r>
              <w:rPr>
                <w:rFonts w:hint="default" w:ascii="宋体" w:hAnsi="宋体" w:eastAsia="宋体" w:cs="宋体"/>
                <w:kern w:val="2"/>
                <w:sz w:val="24"/>
                <w:szCs w:val="24"/>
                <w:highlight w:val="none"/>
                <w:lang w:val="en-US" w:eastAsia="zh-CN" w:bidi="ar-SA"/>
              </w:rPr>
              <w:t>西藏</w:t>
            </w:r>
          </w:p>
        </w:tc>
        <w:tc>
          <w:tcPr>
            <w:tcW w:w="1095" w:type="dxa"/>
            <w:shd w:val="clear" w:color="auto" w:fill="auto"/>
            <w:noWrap w:val="0"/>
            <w:vAlign w:val="center"/>
          </w:tcPr>
          <w:p w14:paraId="502315FE">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25人</w:t>
            </w:r>
          </w:p>
        </w:tc>
        <w:tc>
          <w:tcPr>
            <w:tcW w:w="960" w:type="dxa"/>
            <w:shd w:val="clear" w:color="auto" w:fill="auto"/>
            <w:noWrap w:val="0"/>
            <w:vAlign w:val="center"/>
          </w:tcPr>
          <w:p w14:paraId="5B9A06FE">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8</w:t>
            </w:r>
          </w:p>
        </w:tc>
        <w:tc>
          <w:tcPr>
            <w:tcW w:w="2160" w:type="dxa"/>
            <w:shd w:val="clear" w:color="auto" w:fill="auto"/>
            <w:noWrap w:val="0"/>
            <w:vAlign w:val="center"/>
          </w:tcPr>
          <w:p w14:paraId="153397AE">
            <w:pPr>
              <w:keepNext w:val="0"/>
              <w:keepLines w:val="0"/>
              <w:pageBreakBefore w:val="0"/>
              <w:kinsoku/>
              <w:wordWrap/>
              <w:overflowPunct/>
              <w:topLinePunct w:val="0"/>
              <w:autoSpaceDE/>
              <w:autoSpaceDN/>
              <w:bidi w:val="0"/>
              <w:snapToGrid/>
              <w:spacing w:line="288" w:lineRule="auto"/>
              <w:jc w:val="center"/>
              <w:rPr>
                <w:rFonts w:hint="eastAsia" w:ascii="宋体" w:hAnsi="宋体" w:cs="宋体"/>
                <w:kern w:val="2"/>
                <w:sz w:val="24"/>
                <w:szCs w:val="24"/>
                <w:highlight w:val="none"/>
                <w:lang w:val="en-US" w:eastAsia="zh-CN" w:bidi="ar-SA"/>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p w14:paraId="14824359">
            <w:pPr>
              <w:pStyle w:val="223"/>
              <w:keepNext w:val="0"/>
              <w:keepLines w:val="0"/>
              <w:pageBreakBefore w:val="0"/>
              <w:kinsoku/>
              <w:wordWrap/>
              <w:overflowPunct/>
              <w:topLinePunct w:val="0"/>
              <w:autoSpaceDE/>
              <w:autoSpaceDN/>
              <w:bidi w:val="0"/>
              <w:snapToGrid/>
              <w:spacing w:line="288" w:lineRule="auto"/>
              <w:rPr>
                <w:rFonts w:hint="default"/>
                <w:lang w:val="en-US" w:eastAsia="zh-CN"/>
              </w:rPr>
            </w:pPr>
            <w:r>
              <w:rPr>
                <w:rFonts w:hint="eastAsia" w:ascii="宋体" w:hAnsi="宋体" w:cs="宋体"/>
                <w:kern w:val="2"/>
                <w:sz w:val="24"/>
                <w:szCs w:val="24"/>
                <w:highlight w:val="none"/>
                <w:lang w:val="en-US" w:eastAsia="zh-CN" w:bidi="ar-SA"/>
              </w:rPr>
              <w:t>注：淡季9月份</w:t>
            </w:r>
            <w:r>
              <w:rPr>
                <w:rFonts w:hint="eastAsia" w:ascii="宋体" w:hAnsi="宋体" w:cs="宋体"/>
                <w:color w:val="auto"/>
                <w:kern w:val="0"/>
                <w:sz w:val="24"/>
                <w:szCs w:val="24"/>
                <w:lang w:val="en-US" w:eastAsia="zh-CN"/>
              </w:rPr>
              <w:t>出行最高限价为</w:t>
            </w:r>
            <w:r>
              <w:rPr>
                <w:rFonts w:hint="eastAsia" w:ascii="宋体" w:hAnsi="宋体" w:cs="宋体"/>
                <w:kern w:val="2"/>
                <w:sz w:val="24"/>
                <w:szCs w:val="24"/>
                <w:highlight w:val="none"/>
                <w:lang w:val="en-US" w:eastAsia="zh-CN" w:bidi="ar-SA"/>
              </w:rPr>
              <w:t>9000元/人，含固定标准；旺季7-8月份</w:t>
            </w:r>
            <w:r>
              <w:rPr>
                <w:rFonts w:hint="eastAsia" w:ascii="宋体" w:hAnsi="宋体" w:cs="宋体"/>
                <w:color w:val="auto"/>
                <w:kern w:val="0"/>
                <w:sz w:val="24"/>
                <w:szCs w:val="24"/>
                <w:lang w:val="en-US" w:eastAsia="zh-CN"/>
              </w:rPr>
              <w:t>出行最高限价为</w:t>
            </w:r>
            <w:r>
              <w:rPr>
                <w:rFonts w:hint="eastAsia" w:ascii="宋体" w:hAnsi="宋体" w:cs="宋体"/>
                <w:kern w:val="2"/>
                <w:sz w:val="24"/>
                <w:szCs w:val="24"/>
                <w:highlight w:val="none"/>
                <w:lang w:val="en-US" w:eastAsia="zh-CN" w:bidi="ar-SA"/>
              </w:rPr>
              <w:t>10000元/人，含固定标准。</w:t>
            </w:r>
          </w:p>
        </w:tc>
        <w:tc>
          <w:tcPr>
            <w:tcW w:w="1296" w:type="dxa"/>
            <w:shd w:val="clear" w:color="auto" w:fill="auto"/>
            <w:noWrap w:val="0"/>
            <w:vAlign w:val="center"/>
          </w:tcPr>
          <w:p w14:paraId="53250108">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75000元</w:t>
            </w:r>
          </w:p>
        </w:tc>
        <w:tc>
          <w:tcPr>
            <w:tcW w:w="2080" w:type="dxa"/>
            <w:noWrap w:val="0"/>
            <w:vAlign w:val="center"/>
          </w:tcPr>
          <w:p w14:paraId="10AFD7B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default" w:ascii="宋体" w:hAnsi="宋体" w:eastAsia="宋体" w:cs="宋体"/>
                <w:bCs/>
                <w:sz w:val="24"/>
                <w:szCs w:val="24"/>
                <w:highlight w:val="none"/>
                <w:lang w:val="en-US" w:eastAsia="zh-CN"/>
              </w:rPr>
            </w:pPr>
            <w:r>
              <w:rPr>
                <w:rFonts w:hint="default" w:ascii="宋体" w:hAnsi="宋体" w:eastAsia="宋体" w:cs="宋体"/>
                <w:bCs/>
                <w:sz w:val="24"/>
                <w:szCs w:val="24"/>
                <w:highlight w:val="none"/>
                <w:lang w:val="en-US" w:eastAsia="zh-CN"/>
              </w:rPr>
              <w:t>林芝、鲁朗林海观景台、苯日神山、雅鲁藏布大峡谷、巴松错、布达拉宫、大昭寺、羊卓雍湖、卡若拉冰川</w:t>
            </w:r>
            <w:r>
              <w:rPr>
                <w:rFonts w:hint="eastAsia" w:ascii="宋体" w:hAnsi="宋体" w:cs="宋体"/>
                <w:bCs/>
                <w:sz w:val="24"/>
                <w:szCs w:val="24"/>
                <w:highlight w:val="none"/>
                <w:lang w:val="en-US" w:eastAsia="zh-CN"/>
              </w:rPr>
              <w:t>、</w:t>
            </w:r>
            <w:r>
              <w:rPr>
                <w:rFonts w:hint="default" w:ascii="宋体" w:hAnsi="宋体" w:eastAsia="宋体" w:cs="宋体"/>
                <w:bCs/>
                <w:sz w:val="24"/>
                <w:szCs w:val="24"/>
                <w:highlight w:val="none"/>
                <w:lang w:val="en-US" w:eastAsia="zh-CN"/>
              </w:rPr>
              <w:t>纳木错、那曲比如县</w:t>
            </w:r>
          </w:p>
        </w:tc>
        <w:tc>
          <w:tcPr>
            <w:tcW w:w="1514" w:type="dxa"/>
            <w:vMerge w:val="continue"/>
            <w:noWrap w:val="0"/>
            <w:vAlign w:val="center"/>
          </w:tcPr>
          <w:p w14:paraId="738107E7">
            <w:pPr>
              <w:keepNext w:val="0"/>
              <w:keepLines w:val="0"/>
              <w:pageBreakBefore w:val="0"/>
              <w:kinsoku/>
              <w:wordWrap/>
              <w:overflowPunct/>
              <w:topLinePunct w:val="0"/>
              <w:autoSpaceDE/>
              <w:autoSpaceDN/>
              <w:bidi w:val="0"/>
              <w:snapToGrid/>
              <w:spacing w:line="288" w:lineRule="auto"/>
              <w:jc w:val="center"/>
              <w:rPr>
                <w:rFonts w:hint="eastAsia" w:ascii="宋体" w:hAnsi="宋体" w:eastAsia="宋体" w:cs="宋体"/>
                <w:sz w:val="24"/>
                <w:szCs w:val="24"/>
                <w:highlight w:val="none"/>
                <w:lang w:val="en-US" w:eastAsia="zh-CN"/>
              </w:rPr>
            </w:pPr>
          </w:p>
        </w:tc>
      </w:tr>
      <w:tr w14:paraId="20C3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660" w:type="dxa"/>
            <w:noWrap w:val="0"/>
            <w:vAlign w:val="center"/>
          </w:tcPr>
          <w:p w14:paraId="783F975D">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945" w:type="dxa"/>
            <w:shd w:val="clear" w:color="auto" w:fill="auto"/>
            <w:noWrap w:val="0"/>
            <w:vAlign w:val="center"/>
          </w:tcPr>
          <w:p w14:paraId="2B97DA6F">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舟山</w:t>
            </w:r>
          </w:p>
          <w:p w14:paraId="02D5D079">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嵊泗</w:t>
            </w:r>
          </w:p>
        </w:tc>
        <w:tc>
          <w:tcPr>
            <w:tcW w:w="1095" w:type="dxa"/>
            <w:shd w:val="clear" w:color="auto" w:fill="auto"/>
            <w:noWrap w:val="0"/>
            <w:vAlign w:val="center"/>
          </w:tcPr>
          <w:p w14:paraId="2737A65F">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10人</w:t>
            </w:r>
          </w:p>
        </w:tc>
        <w:tc>
          <w:tcPr>
            <w:tcW w:w="960" w:type="dxa"/>
            <w:shd w:val="clear" w:color="auto" w:fill="auto"/>
            <w:noWrap w:val="0"/>
            <w:vAlign w:val="center"/>
          </w:tcPr>
          <w:p w14:paraId="0B5CC46F">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w:t>
            </w:r>
          </w:p>
        </w:tc>
        <w:tc>
          <w:tcPr>
            <w:tcW w:w="2160" w:type="dxa"/>
            <w:shd w:val="clear" w:color="auto" w:fill="auto"/>
            <w:noWrap w:val="0"/>
            <w:vAlign w:val="center"/>
          </w:tcPr>
          <w:p w14:paraId="776A904F">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tc>
        <w:tc>
          <w:tcPr>
            <w:tcW w:w="1296" w:type="dxa"/>
            <w:shd w:val="clear" w:color="auto" w:fill="auto"/>
            <w:noWrap w:val="0"/>
            <w:vAlign w:val="center"/>
          </w:tcPr>
          <w:p w14:paraId="3DDA0A87">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30000元</w:t>
            </w:r>
          </w:p>
        </w:tc>
        <w:tc>
          <w:tcPr>
            <w:tcW w:w="2080" w:type="dxa"/>
            <w:noWrap w:val="0"/>
            <w:vAlign w:val="center"/>
          </w:tcPr>
          <w:p w14:paraId="0330ED8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default" w:ascii="宋体" w:hAnsi="宋体" w:eastAsia="宋体" w:cs="宋体"/>
                <w:bCs/>
                <w:sz w:val="24"/>
                <w:szCs w:val="24"/>
                <w:highlight w:val="none"/>
                <w:lang w:val="en-US" w:eastAsia="zh-CN"/>
              </w:rPr>
            </w:pPr>
            <w:r>
              <w:rPr>
                <w:rFonts w:hint="default" w:ascii="宋体" w:hAnsi="宋体" w:eastAsia="宋体" w:cs="宋体"/>
                <w:bCs/>
                <w:sz w:val="24"/>
                <w:szCs w:val="24"/>
                <w:highlight w:val="none"/>
                <w:lang w:val="en-US" w:eastAsia="zh-CN"/>
              </w:rPr>
              <w:t>沈家湾、南长途沙滩、泗礁、左岸公路、东海渔村、鱼雷洞、花鸟岛、五指山景区</w:t>
            </w:r>
          </w:p>
        </w:tc>
        <w:tc>
          <w:tcPr>
            <w:tcW w:w="1514" w:type="dxa"/>
            <w:vMerge w:val="continue"/>
            <w:noWrap w:val="0"/>
            <w:vAlign w:val="center"/>
          </w:tcPr>
          <w:p w14:paraId="19912DDA">
            <w:pPr>
              <w:keepNext w:val="0"/>
              <w:keepLines w:val="0"/>
              <w:pageBreakBefore w:val="0"/>
              <w:kinsoku/>
              <w:wordWrap/>
              <w:overflowPunct/>
              <w:topLinePunct w:val="0"/>
              <w:autoSpaceDE/>
              <w:autoSpaceDN/>
              <w:bidi w:val="0"/>
              <w:snapToGrid/>
              <w:spacing w:line="288" w:lineRule="auto"/>
              <w:jc w:val="center"/>
              <w:rPr>
                <w:rFonts w:hint="eastAsia" w:ascii="宋体" w:hAnsi="宋体" w:eastAsia="宋体" w:cs="宋体"/>
                <w:sz w:val="24"/>
                <w:szCs w:val="24"/>
                <w:highlight w:val="none"/>
              </w:rPr>
            </w:pPr>
          </w:p>
        </w:tc>
      </w:tr>
      <w:tr w14:paraId="70C2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60" w:type="dxa"/>
            <w:shd w:val="clear" w:color="auto" w:fill="auto"/>
            <w:vAlign w:val="center"/>
          </w:tcPr>
          <w:p w14:paraId="6770458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w:t>
            </w:r>
          </w:p>
        </w:tc>
        <w:tc>
          <w:tcPr>
            <w:tcW w:w="945" w:type="dxa"/>
            <w:shd w:val="clear" w:color="auto" w:fill="auto"/>
            <w:vAlign w:val="center"/>
          </w:tcPr>
          <w:p w14:paraId="46863881">
            <w:pPr>
              <w:keepNext w:val="0"/>
              <w:keepLines w:val="0"/>
              <w:pageBreakBefore w:val="0"/>
              <w:kinsoku/>
              <w:wordWrap/>
              <w:overflowPunct/>
              <w:topLinePunct w:val="0"/>
              <w:autoSpaceDE/>
              <w:autoSpaceDN/>
              <w:bidi w:val="0"/>
              <w:snapToGrid/>
              <w:spacing w:line="288" w:lineRule="auto"/>
              <w:jc w:val="center"/>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千岛湖</w:t>
            </w:r>
          </w:p>
        </w:tc>
        <w:tc>
          <w:tcPr>
            <w:tcW w:w="1095" w:type="dxa"/>
            <w:shd w:val="clear" w:color="auto" w:fill="auto"/>
            <w:vAlign w:val="center"/>
          </w:tcPr>
          <w:p w14:paraId="3BE7E39D">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10人</w:t>
            </w:r>
          </w:p>
        </w:tc>
        <w:tc>
          <w:tcPr>
            <w:tcW w:w="960" w:type="dxa"/>
            <w:shd w:val="clear" w:color="auto" w:fill="auto"/>
            <w:vAlign w:val="center"/>
          </w:tcPr>
          <w:p w14:paraId="4ACFA62E">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w:t>
            </w:r>
          </w:p>
        </w:tc>
        <w:tc>
          <w:tcPr>
            <w:tcW w:w="2160" w:type="dxa"/>
            <w:shd w:val="clear" w:color="auto" w:fill="auto"/>
            <w:vAlign w:val="center"/>
          </w:tcPr>
          <w:p w14:paraId="662EFE92">
            <w:pPr>
              <w:keepNext w:val="0"/>
              <w:keepLines w:val="0"/>
              <w:pageBreakBefore w:val="0"/>
              <w:kinsoku/>
              <w:wordWrap/>
              <w:overflowPunct/>
              <w:topLinePunct w:val="0"/>
              <w:autoSpaceDE/>
              <w:autoSpaceDN/>
              <w:bidi w:val="0"/>
              <w:snapToGrid/>
              <w:spacing w:line="288"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tc>
        <w:tc>
          <w:tcPr>
            <w:tcW w:w="1296" w:type="dxa"/>
            <w:shd w:val="clear" w:color="auto" w:fill="auto"/>
            <w:vAlign w:val="center"/>
          </w:tcPr>
          <w:p w14:paraId="4FA3E861">
            <w:pPr>
              <w:keepNext w:val="0"/>
              <w:keepLines w:val="0"/>
              <w:pageBreakBefore w:val="0"/>
              <w:kinsoku/>
              <w:wordWrap/>
              <w:overflowPunct/>
              <w:topLinePunct w:val="0"/>
              <w:autoSpaceDE/>
              <w:autoSpaceDN/>
              <w:bidi w:val="0"/>
              <w:snapToGrid/>
              <w:spacing w:line="288" w:lineRule="auto"/>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30000元</w:t>
            </w:r>
          </w:p>
        </w:tc>
        <w:tc>
          <w:tcPr>
            <w:tcW w:w="2080" w:type="dxa"/>
            <w:vAlign w:val="center"/>
          </w:tcPr>
          <w:p w14:paraId="287490C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千岛湖、植物园、进贤湾、围炉煮茶、红山谷景区、下姜村、骑行、皮划艇</w:t>
            </w:r>
          </w:p>
        </w:tc>
        <w:tc>
          <w:tcPr>
            <w:tcW w:w="1514" w:type="dxa"/>
            <w:vMerge w:val="continue"/>
          </w:tcPr>
          <w:p w14:paraId="2B72944E">
            <w:pPr>
              <w:keepNext w:val="0"/>
              <w:keepLines w:val="0"/>
              <w:pageBreakBefore w:val="0"/>
              <w:kinsoku/>
              <w:wordWrap/>
              <w:overflowPunct/>
              <w:topLinePunct w:val="0"/>
              <w:autoSpaceDE/>
              <w:autoSpaceDN/>
              <w:bidi w:val="0"/>
              <w:snapToGrid/>
              <w:spacing w:line="288" w:lineRule="auto"/>
              <w:jc w:val="center"/>
              <w:rPr>
                <w:rFonts w:hint="eastAsia" w:ascii="宋体" w:hAnsi="宋体" w:eastAsia="宋体" w:cs="宋体"/>
                <w:sz w:val="24"/>
                <w:szCs w:val="24"/>
                <w:highlight w:val="none"/>
              </w:rPr>
            </w:pPr>
          </w:p>
        </w:tc>
      </w:tr>
      <w:tr w14:paraId="4D5E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60" w:type="dxa"/>
            <w:vAlign w:val="center"/>
          </w:tcPr>
          <w:p w14:paraId="55A77016">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945" w:type="dxa"/>
            <w:shd w:val="clear" w:color="auto" w:fill="auto"/>
            <w:vAlign w:val="center"/>
          </w:tcPr>
          <w:p w14:paraId="246CCF6B">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sz w:val="24"/>
                <w:szCs w:val="24"/>
                <w:highlight w:val="none"/>
                <w:lang w:val="en-US" w:eastAsia="zh-CN"/>
              </w:rPr>
            </w:pPr>
            <w:r>
              <w:rPr>
                <w:rFonts w:hint="default" w:ascii="宋体" w:hAnsi="宋体" w:eastAsia="宋体" w:cs="宋体"/>
                <w:kern w:val="2"/>
                <w:sz w:val="24"/>
                <w:szCs w:val="24"/>
                <w:highlight w:val="none"/>
                <w:lang w:val="en-US" w:eastAsia="zh-CN" w:bidi="ar-SA"/>
              </w:rPr>
              <w:t>湖州</w:t>
            </w:r>
          </w:p>
        </w:tc>
        <w:tc>
          <w:tcPr>
            <w:tcW w:w="1095" w:type="dxa"/>
            <w:shd w:val="clear" w:color="auto" w:fill="auto"/>
            <w:vAlign w:val="center"/>
          </w:tcPr>
          <w:p w14:paraId="0D299A92">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10人</w:t>
            </w:r>
          </w:p>
        </w:tc>
        <w:tc>
          <w:tcPr>
            <w:tcW w:w="960" w:type="dxa"/>
            <w:shd w:val="clear" w:color="auto" w:fill="auto"/>
            <w:vAlign w:val="center"/>
          </w:tcPr>
          <w:p w14:paraId="62EDA0BF">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2160" w:type="dxa"/>
            <w:shd w:val="clear" w:color="auto" w:fill="auto"/>
            <w:vAlign w:val="center"/>
          </w:tcPr>
          <w:p w14:paraId="77106FDC">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tc>
        <w:tc>
          <w:tcPr>
            <w:tcW w:w="1296" w:type="dxa"/>
            <w:shd w:val="clear" w:color="auto" w:fill="auto"/>
            <w:vAlign w:val="center"/>
          </w:tcPr>
          <w:p w14:paraId="685FB61B">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30000元</w:t>
            </w:r>
          </w:p>
        </w:tc>
        <w:tc>
          <w:tcPr>
            <w:tcW w:w="2080" w:type="dxa"/>
            <w:vAlign w:val="center"/>
          </w:tcPr>
          <w:p w14:paraId="4990EA0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default" w:ascii="宋体" w:hAnsi="宋体" w:eastAsia="宋体" w:cs="宋体"/>
                <w:bCs/>
                <w:sz w:val="24"/>
                <w:szCs w:val="24"/>
                <w:highlight w:val="none"/>
                <w:lang w:val="en-US" w:eastAsia="zh-CN"/>
              </w:rPr>
            </w:pPr>
            <w:r>
              <w:rPr>
                <w:rFonts w:hint="default" w:ascii="宋体" w:hAnsi="宋体" w:eastAsia="宋体" w:cs="宋体"/>
                <w:bCs/>
                <w:sz w:val="24"/>
                <w:szCs w:val="24"/>
                <w:highlight w:val="none"/>
                <w:lang w:val="en-US" w:eastAsia="zh-CN"/>
              </w:rPr>
              <w:t>德清下渚湖、莫干山、瘐村民国风情街、夜游太湖镇、图影生态湿地、大唐贡茶院、龙之梦</w:t>
            </w:r>
          </w:p>
        </w:tc>
        <w:tc>
          <w:tcPr>
            <w:tcW w:w="1514" w:type="dxa"/>
            <w:vMerge w:val="continue"/>
          </w:tcPr>
          <w:p w14:paraId="675FCEC7">
            <w:pPr>
              <w:keepNext w:val="0"/>
              <w:keepLines w:val="0"/>
              <w:pageBreakBefore w:val="0"/>
              <w:kinsoku/>
              <w:wordWrap/>
              <w:overflowPunct/>
              <w:topLinePunct w:val="0"/>
              <w:autoSpaceDE/>
              <w:autoSpaceDN/>
              <w:bidi w:val="0"/>
              <w:snapToGrid/>
              <w:spacing w:line="288" w:lineRule="auto"/>
              <w:jc w:val="center"/>
              <w:rPr>
                <w:rFonts w:hint="eastAsia" w:ascii="宋体" w:hAnsi="宋体" w:eastAsia="宋体" w:cs="宋体"/>
                <w:sz w:val="24"/>
                <w:szCs w:val="24"/>
                <w:highlight w:val="none"/>
              </w:rPr>
            </w:pPr>
          </w:p>
        </w:tc>
      </w:tr>
      <w:tr w14:paraId="08D8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60" w:type="dxa"/>
            <w:vAlign w:val="center"/>
          </w:tcPr>
          <w:p w14:paraId="3D452B23">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945" w:type="dxa"/>
            <w:shd w:val="clear" w:color="auto" w:fill="auto"/>
            <w:vAlign w:val="center"/>
          </w:tcPr>
          <w:p w14:paraId="14C58F9D">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县内</w:t>
            </w:r>
          </w:p>
        </w:tc>
        <w:tc>
          <w:tcPr>
            <w:tcW w:w="1095" w:type="dxa"/>
            <w:shd w:val="clear" w:color="auto" w:fill="auto"/>
            <w:vAlign w:val="center"/>
          </w:tcPr>
          <w:p w14:paraId="0D49ED20">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72人</w:t>
            </w:r>
          </w:p>
        </w:tc>
        <w:tc>
          <w:tcPr>
            <w:tcW w:w="960" w:type="dxa"/>
            <w:shd w:val="clear" w:color="auto" w:fill="auto"/>
            <w:vAlign w:val="center"/>
          </w:tcPr>
          <w:p w14:paraId="7B5EADEA">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2160" w:type="dxa"/>
            <w:shd w:val="clear" w:color="auto" w:fill="auto"/>
            <w:vAlign w:val="center"/>
          </w:tcPr>
          <w:p w14:paraId="6650F421">
            <w:pPr>
              <w:keepNext w:val="0"/>
              <w:keepLines w:val="0"/>
              <w:pageBreakBefore w:val="0"/>
              <w:kinsoku/>
              <w:wordWrap/>
              <w:overflowPunct/>
              <w:topLinePunct w:val="0"/>
              <w:autoSpaceDE/>
              <w:autoSpaceDN/>
              <w:bidi w:val="0"/>
              <w:snapToGrid/>
              <w:spacing w:line="288"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tc>
        <w:tc>
          <w:tcPr>
            <w:tcW w:w="1296" w:type="dxa"/>
            <w:shd w:val="clear" w:color="auto" w:fill="auto"/>
            <w:vAlign w:val="center"/>
          </w:tcPr>
          <w:p w14:paraId="43B9C9FA">
            <w:pPr>
              <w:keepNext w:val="0"/>
              <w:keepLines w:val="0"/>
              <w:pageBreakBefore w:val="0"/>
              <w:kinsoku/>
              <w:wordWrap/>
              <w:overflowPunct/>
              <w:topLinePunct w:val="0"/>
              <w:autoSpaceDE/>
              <w:autoSpaceDN/>
              <w:bidi w:val="0"/>
              <w:snapToGrid/>
              <w:spacing w:line="288" w:lineRule="auto"/>
              <w:jc w:val="center"/>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216000元</w:t>
            </w:r>
          </w:p>
        </w:tc>
        <w:tc>
          <w:tcPr>
            <w:tcW w:w="2080" w:type="dxa"/>
            <w:vAlign w:val="center"/>
          </w:tcPr>
          <w:p w14:paraId="713221C7">
            <w:pPr>
              <w:keepNext w:val="0"/>
              <w:keepLines w:val="0"/>
              <w:pageBreakBefore w:val="0"/>
              <w:widowControl/>
              <w:suppressLineNumbers w:val="0"/>
              <w:kinsoku/>
              <w:wordWrap/>
              <w:overflowPunct/>
              <w:topLinePunct w:val="0"/>
              <w:autoSpaceDE/>
              <w:autoSpaceDN/>
              <w:bidi w:val="0"/>
              <w:snapToGrid/>
              <w:spacing w:line="288" w:lineRule="auto"/>
              <w:jc w:val="center"/>
              <w:rPr>
                <w:rFonts w:hint="default" w:ascii="宋体" w:hAnsi="宋体" w:eastAsia="宋体" w:cs="宋体"/>
                <w:bCs/>
                <w:sz w:val="24"/>
                <w:szCs w:val="24"/>
                <w:highlight w:val="none"/>
                <w:lang w:val="en-US" w:eastAsia="zh-CN"/>
              </w:rPr>
            </w:pPr>
          </w:p>
        </w:tc>
        <w:tc>
          <w:tcPr>
            <w:tcW w:w="1514" w:type="dxa"/>
            <w:vMerge w:val="continue"/>
          </w:tcPr>
          <w:p w14:paraId="2790F89A">
            <w:pPr>
              <w:keepNext w:val="0"/>
              <w:keepLines w:val="0"/>
              <w:pageBreakBefore w:val="0"/>
              <w:kinsoku/>
              <w:wordWrap/>
              <w:overflowPunct/>
              <w:topLinePunct w:val="0"/>
              <w:autoSpaceDE/>
              <w:autoSpaceDN/>
              <w:bidi w:val="0"/>
              <w:snapToGrid/>
              <w:spacing w:line="288" w:lineRule="auto"/>
              <w:jc w:val="center"/>
              <w:rPr>
                <w:rFonts w:hint="eastAsia" w:ascii="宋体" w:hAnsi="宋体" w:eastAsia="宋体" w:cs="宋体"/>
                <w:sz w:val="24"/>
                <w:szCs w:val="24"/>
                <w:highlight w:val="none"/>
              </w:rPr>
            </w:pPr>
          </w:p>
        </w:tc>
      </w:tr>
    </w:tbl>
    <w:p w14:paraId="243E478C">
      <w:pPr>
        <w:pStyle w:val="24"/>
        <w:pageBreakBefore w:val="0"/>
        <w:widowControl w:val="0"/>
        <w:kinsoku/>
        <w:wordWrap/>
        <w:overflowPunct/>
        <w:topLinePunct w:val="0"/>
        <w:autoSpaceDE/>
        <w:bidi w:val="0"/>
        <w:adjustRightInd w:val="0"/>
        <w:snapToGrid w:val="0"/>
        <w:spacing w:line="560" w:lineRule="exact"/>
        <w:textAlignment w:val="auto"/>
        <w:rPr>
          <w:rFonts w:hint="eastAsia" w:ascii="新宋体" w:hAnsi="新宋体" w:eastAsia="新宋体" w:cs="新宋体"/>
          <w:b/>
          <w:color w:val="000000"/>
          <w:sz w:val="24"/>
          <w:szCs w:val="24"/>
          <w:highlight w:val="none"/>
        </w:rPr>
      </w:pPr>
      <w:r>
        <w:rPr>
          <w:rFonts w:hint="eastAsia" w:ascii="新宋体" w:hAnsi="新宋体" w:eastAsia="新宋体" w:cs="新宋体"/>
          <w:b/>
          <w:color w:val="000000"/>
          <w:sz w:val="24"/>
          <w:szCs w:val="24"/>
          <w:highlight w:val="none"/>
        </w:rPr>
        <w:t>注：</w:t>
      </w:r>
      <w:r>
        <w:rPr>
          <w:rFonts w:hint="eastAsia" w:ascii="新宋体" w:hAnsi="新宋体" w:eastAsia="新宋体" w:cs="新宋体"/>
          <w:b/>
          <w:color w:val="000000"/>
          <w:sz w:val="24"/>
          <w:szCs w:val="24"/>
          <w:highlight w:val="none"/>
          <w:lang w:val="en-US" w:eastAsia="zh-CN"/>
        </w:rPr>
        <w:t>1.</w:t>
      </w:r>
      <w:r>
        <w:rPr>
          <w:rFonts w:hint="eastAsia" w:ascii="新宋体" w:hAnsi="新宋体" w:eastAsia="新宋体" w:cs="新宋体"/>
          <w:b/>
          <w:color w:val="000000"/>
          <w:sz w:val="24"/>
          <w:szCs w:val="24"/>
          <w:highlight w:val="none"/>
        </w:rPr>
        <w:t>采购人有权按需求调整单条路线的实际成团人数以及参加活动的总人数</w:t>
      </w:r>
      <w:r>
        <w:rPr>
          <w:rFonts w:hint="eastAsia" w:ascii="新宋体" w:hAnsi="新宋体" w:eastAsia="新宋体" w:cs="新宋体"/>
          <w:b/>
          <w:color w:val="000000"/>
          <w:sz w:val="24"/>
          <w:szCs w:val="24"/>
          <w:highlight w:val="none"/>
          <w:lang w:eastAsia="zh-CN"/>
        </w:rPr>
        <w:t>；</w:t>
      </w:r>
      <w:r>
        <w:rPr>
          <w:rFonts w:hint="eastAsia" w:ascii="新宋体" w:hAnsi="新宋体" w:eastAsia="新宋体" w:cs="新宋体"/>
          <w:b/>
          <w:color w:val="000000"/>
          <w:sz w:val="24"/>
          <w:szCs w:val="24"/>
          <w:highlight w:val="none"/>
        </w:rPr>
        <w:t>分批次安排，批数及每批人数以实际成团人数为准，</w:t>
      </w:r>
      <w:r>
        <w:rPr>
          <w:rFonts w:hint="eastAsia" w:ascii="新宋体" w:hAnsi="新宋体" w:eastAsia="新宋体" w:cs="新宋体"/>
          <w:b/>
          <w:color w:val="000000"/>
          <w:sz w:val="24"/>
          <w:szCs w:val="24"/>
          <w:highlight w:val="none"/>
          <w:lang w:eastAsia="zh-CN"/>
        </w:rPr>
        <w:t>成交</w:t>
      </w:r>
      <w:r>
        <w:rPr>
          <w:rFonts w:hint="eastAsia" w:ascii="新宋体" w:hAnsi="新宋体" w:eastAsia="新宋体" w:cs="新宋体"/>
          <w:b/>
          <w:color w:val="000000"/>
          <w:sz w:val="24"/>
          <w:szCs w:val="24"/>
          <w:highlight w:val="none"/>
        </w:rPr>
        <w:t>后不得以时间为由调整价格。</w:t>
      </w:r>
    </w:p>
    <w:p w14:paraId="0696B0C4">
      <w:pPr>
        <w:pStyle w:val="24"/>
        <w:pageBreakBefore w:val="0"/>
        <w:widowControl w:val="0"/>
        <w:kinsoku/>
        <w:wordWrap/>
        <w:overflowPunct/>
        <w:topLinePunct w:val="0"/>
        <w:autoSpaceDE/>
        <w:bidi w:val="0"/>
        <w:adjustRightInd w:val="0"/>
        <w:snapToGrid w:val="0"/>
        <w:spacing w:line="560" w:lineRule="exact"/>
        <w:textAlignment w:val="auto"/>
        <w:rPr>
          <w:rFonts w:hint="eastAsia" w:ascii="新宋体" w:hAnsi="新宋体" w:eastAsia="新宋体" w:cs="新宋体"/>
          <w:b/>
          <w:color w:val="000000"/>
          <w:sz w:val="24"/>
          <w:szCs w:val="24"/>
          <w:highlight w:val="none"/>
          <w:lang w:val="en-US" w:eastAsia="zh-CN"/>
        </w:rPr>
      </w:pPr>
      <w:bookmarkStart w:id="43" w:name="_Toc450248219"/>
      <w:r>
        <w:rPr>
          <w:rFonts w:hint="eastAsia" w:ascii="新宋体" w:hAnsi="新宋体" w:eastAsia="新宋体" w:cs="新宋体"/>
          <w:b/>
          <w:color w:val="000000"/>
          <w:sz w:val="24"/>
          <w:szCs w:val="24"/>
          <w:highlight w:val="none"/>
          <w:lang w:val="en-US" w:eastAsia="zh-CN"/>
        </w:rPr>
        <w:t>2.职工人数预计152人，具体以实际出行人数为准；合同结算金额按照实际疗休养出行人数进行计算。</w:t>
      </w:r>
    </w:p>
    <w:p w14:paraId="504C94F0">
      <w:pPr>
        <w:pStyle w:val="24"/>
        <w:pageBreakBefore w:val="0"/>
        <w:widowControl w:val="0"/>
        <w:kinsoku/>
        <w:wordWrap/>
        <w:overflowPunct/>
        <w:topLinePunct w:val="0"/>
        <w:autoSpaceDE/>
        <w:bidi w:val="0"/>
        <w:adjustRightInd w:val="0"/>
        <w:snapToGrid w:val="0"/>
        <w:spacing w:line="560" w:lineRule="exact"/>
        <w:textAlignment w:val="auto"/>
        <w:rPr>
          <w:rFonts w:hint="default" w:ascii="新宋体" w:hAnsi="新宋体" w:eastAsia="新宋体" w:cs="新宋体"/>
          <w:b/>
          <w:color w:val="000000"/>
          <w:sz w:val="24"/>
          <w:szCs w:val="24"/>
          <w:highlight w:val="none"/>
          <w:lang w:val="en-US"/>
        </w:rPr>
      </w:pPr>
      <w:r>
        <w:rPr>
          <w:rFonts w:hint="eastAsia" w:ascii="新宋体" w:hAnsi="新宋体" w:eastAsia="新宋体" w:cs="新宋体"/>
          <w:b/>
          <w:color w:val="000000"/>
          <w:sz w:val="24"/>
          <w:szCs w:val="24"/>
          <w:highlight w:val="none"/>
          <w:lang w:val="en-US" w:eastAsia="zh-CN"/>
        </w:rPr>
        <w:t>3.新疆线、西藏线超出固定标准部分由职工个人补差价（报名时由个人自行交纳超出部分），预算金额（最高限价）不含个人自行交纳部分。</w:t>
      </w:r>
    </w:p>
    <w:p w14:paraId="70210AAC">
      <w:pPr>
        <w:pStyle w:val="5"/>
        <w:pageBreakBefore w:val="0"/>
        <w:widowControl w:val="0"/>
        <w:numPr>
          <w:ilvl w:val="0"/>
          <w:numId w:val="0"/>
        </w:numPr>
        <w:kinsoku/>
        <w:wordWrap/>
        <w:overflowPunct/>
        <w:topLinePunct w:val="0"/>
        <w:autoSpaceDE/>
        <w:bidi w:val="0"/>
        <w:snapToGrid w:val="0"/>
        <w:spacing w:before="0" w:after="0" w:line="560" w:lineRule="exact"/>
        <w:ind w:leftChars="196"/>
        <w:textAlignment w:val="auto"/>
        <w:rPr>
          <w:rFonts w:hint="eastAsia" w:ascii="新宋体" w:hAnsi="新宋体" w:eastAsia="新宋体" w:cs="新宋体"/>
          <w:snapToGrid w:val="0"/>
          <w:color w:val="auto"/>
          <w:kern w:val="0"/>
          <w:sz w:val="24"/>
          <w:szCs w:val="24"/>
          <w:highlight w:val="none"/>
        </w:rPr>
      </w:pPr>
      <w:r>
        <w:rPr>
          <w:rFonts w:hint="eastAsia" w:ascii="新宋体" w:hAnsi="新宋体" w:eastAsia="新宋体" w:cs="新宋体"/>
          <w:snapToGrid w:val="0"/>
          <w:color w:val="auto"/>
          <w:kern w:val="0"/>
          <w:sz w:val="24"/>
          <w:szCs w:val="24"/>
          <w:highlight w:val="none"/>
        </w:rPr>
        <w:t>四、服务要求：</w:t>
      </w:r>
      <w:bookmarkEnd w:id="43"/>
    </w:p>
    <w:p w14:paraId="6FE3E4E6">
      <w:pPr>
        <w:keepNext w:val="0"/>
        <w:keepLines w:val="0"/>
        <w:pageBreakBefore w:val="0"/>
        <w:widowControl w:val="0"/>
        <w:kinsoku/>
        <w:wordWrap/>
        <w:overflowPunct/>
        <w:topLinePunct w:val="0"/>
        <w:autoSpaceDE/>
        <w:bidi w:val="0"/>
        <w:spacing w:line="5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1.服务保障：除驾驶员外</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需具有相应车辆驾驶资质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，全程提供全陪导游人员1名以上，负责行程管理，住宿饮食、景点门票、沟通联络等安排</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全陪导游</w:t>
      </w:r>
      <w:r>
        <w:rPr>
          <w:rFonts w:ascii="宋体" w:hAnsi="宋体" w:eastAsia="宋体" w:cs="宋体"/>
          <w:color w:val="auto"/>
          <w:sz w:val="24"/>
          <w:szCs w:val="24"/>
          <w:highlight w:val="none"/>
        </w:rPr>
        <w:t>须持有导游资格证书，</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rPr>
        <w:t>从事导游工作五年以上</w:t>
      </w:r>
      <w:r>
        <w:rPr>
          <w:rFonts w:hint="eastAsia" w:ascii="宋体" w:hAnsi="宋体" w:eastAsia="宋体" w:cs="宋体"/>
          <w:color w:val="auto"/>
          <w:sz w:val="24"/>
          <w:szCs w:val="24"/>
          <w:highlight w:val="none"/>
          <w:lang w:eastAsia="zh-CN"/>
        </w:rPr>
        <w:t>。</w:t>
      </w:r>
    </w:p>
    <w:p w14:paraId="1575CE08">
      <w:pPr>
        <w:keepNext w:val="0"/>
        <w:keepLines w:val="0"/>
        <w:pageBreakBefore w:val="0"/>
        <w:widowControl w:val="0"/>
        <w:kinsoku/>
        <w:wordWrap/>
        <w:overflowPunct/>
        <w:topLinePunct w:val="0"/>
        <w:autoSpaceDE/>
        <w:autoSpaceDN w:val="0"/>
        <w:bidi w:val="0"/>
        <w:spacing w:line="560" w:lineRule="exact"/>
        <w:ind w:firstLine="480" w:firstLineChars="200"/>
        <w:textAlignment w:val="auto"/>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none"/>
        </w:rPr>
        <w:t>2.景点线路：包含线路安排的主要景区，至少包括上述所述主要景点，其他沿途景点或周边景点以</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编制并获得采购人认可的方案为准，不得</w:t>
      </w:r>
      <w:r>
        <w:rPr>
          <w:rFonts w:hint="eastAsia" w:ascii="宋体" w:hAnsi="宋体" w:eastAsia="宋体" w:cs="宋体"/>
          <w:color w:val="auto"/>
          <w:sz w:val="24"/>
          <w:szCs w:val="24"/>
          <w:highlight w:val="none"/>
          <w:lang w:val="en-US" w:eastAsia="zh-CN"/>
        </w:rPr>
        <w:t>强制</w:t>
      </w:r>
      <w:r>
        <w:rPr>
          <w:rFonts w:hint="eastAsia" w:ascii="宋体" w:hAnsi="宋体" w:eastAsia="宋体" w:cs="宋体"/>
          <w:color w:val="auto"/>
          <w:sz w:val="24"/>
          <w:szCs w:val="24"/>
          <w:highlight w:val="none"/>
        </w:rPr>
        <w:t>安排购物点。景点门票包括大门票和景点内必游的小门票，以及索道（如有）、电瓶车（如有）、游船（如有）等，自费的娱乐项目除外</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自费项目需明确说明，尽量不占用共用时间，不得影响团队不参加人员的活动及休息</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。方案应针对每条线路具体编制，并列出每个参观景点及计划参观时间等。</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的方案应获得采购人的认可，采购人保留对</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的某一线路指定其他方案的权利，路线景点和出团人数以实际产生为准，费用不得超出规定标准，组团时间按采购人计划实施，具体出团及返回时间根据</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编制并获得采购人认可的方案为准，出团时间应避开双休及节假日。</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lang w:eastAsia="zh-CN"/>
        </w:rPr>
        <w:t>不得擅自更改行程安排</w:t>
      </w:r>
      <w:r>
        <w:rPr>
          <w:rFonts w:hint="eastAsia" w:ascii="宋体" w:hAnsi="宋体" w:eastAsia="宋体" w:cs="宋体"/>
          <w:color w:val="auto"/>
          <w:sz w:val="24"/>
          <w:szCs w:val="24"/>
          <w:highlight w:val="none"/>
        </w:rPr>
        <w:t>，如遇特殊情况不得不需要更改的，更改的内容不得低于原标准，且在更改前须经</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确认，并办妥相关手续</w:t>
      </w:r>
      <w:r>
        <w:rPr>
          <w:rFonts w:hint="eastAsia" w:ascii="宋体" w:hAnsi="宋体" w:cs="宋体"/>
          <w:color w:val="auto"/>
          <w:sz w:val="24"/>
          <w:szCs w:val="24"/>
          <w:highlight w:val="none"/>
          <w:lang w:eastAsia="zh-CN"/>
        </w:rPr>
        <w:t>，若有违约，采购人有权拒付相关费用，并追究违约责任。</w:t>
      </w:r>
    </w:p>
    <w:p w14:paraId="4D6C7804">
      <w:pPr>
        <w:pStyle w:val="24"/>
        <w:keepNext w:val="0"/>
        <w:keepLines w:val="0"/>
        <w:pageBreakBefore w:val="0"/>
        <w:widowControl w:val="0"/>
        <w:kinsoku/>
        <w:wordWrap/>
        <w:overflowPunct/>
        <w:topLinePunct w:val="0"/>
        <w:autoSpaceDE/>
        <w:bidi w:val="0"/>
        <w:adjustRightInd w:val="0"/>
        <w:snapToGrid w:val="0"/>
        <w:spacing w:beforeLines="0" w:afterLines="0" w:line="56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如碘酒、创可贴、风油精、藿香正气水、过敏常用药等）。出行如安排高铁、动车，须安排二等座及以上座位，座位尽量安排在一起。省外路</w:t>
      </w:r>
      <w:r>
        <w:rPr>
          <w:rFonts w:hint="eastAsia" w:ascii="宋体" w:hAnsi="宋体" w:eastAsia="宋体" w:cs="宋体"/>
          <w:b/>
          <w:bCs/>
          <w:color w:val="auto"/>
          <w:kern w:val="2"/>
          <w:sz w:val="24"/>
          <w:szCs w:val="24"/>
          <w:highlight w:val="none"/>
          <w:lang w:val="zh-CN" w:eastAsia="zh-CN" w:bidi="ar-SA"/>
        </w:rPr>
        <w:t>线建议双飞，航班不要过早或过晚，</w:t>
      </w:r>
      <w:r>
        <w:rPr>
          <w:rFonts w:hint="eastAsia" w:ascii="宋体" w:hAnsi="宋体" w:eastAsia="宋体" w:cs="宋体"/>
          <w:b/>
          <w:bCs/>
          <w:color w:val="auto"/>
          <w:kern w:val="2"/>
          <w:sz w:val="24"/>
          <w:szCs w:val="24"/>
          <w:highlight w:val="none"/>
          <w:lang w:val="en-US" w:eastAsia="zh-CN" w:bidi="ar-SA"/>
        </w:rPr>
        <w:t>订票前需提供2-3个航班次供采购人选择</w:t>
      </w: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司机及车辆费用，包括途中坐船等交通所需费用均计入报价中。</w:t>
      </w:r>
    </w:p>
    <w:p w14:paraId="0B2BD9BA">
      <w:pPr>
        <w:keepNext w:val="0"/>
        <w:keepLines w:val="0"/>
        <w:pageBreakBefore w:val="0"/>
        <w:widowControl w:val="0"/>
        <w:kinsoku/>
        <w:wordWrap/>
        <w:overflowPunct/>
        <w:topLinePunct w:val="0"/>
        <w:autoSpaceDE/>
        <w:bidi w:val="0"/>
        <w:spacing w:line="5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highlight w:val="none"/>
        </w:rPr>
        <w:t>4.住宿：集中住宿，</w:t>
      </w:r>
      <w:r>
        <w:rPr>
          <w:rFonts w:hint="eastAsia" w:ascii="宋体" w:hAnsi="宋体" w:eastAsia="宋体" w:cs="宋体"/>
          <w:kern w:val="0"/>
          <w:sz w:val="24"/>
          <w:szCs w:val="24"/>
          <w:highlight w:val="none"/>
          <w:lang w:eastAsia="zh-CN"/>
        </w:rPr>
        <w:t>四星级及以上</w:t>
      </w:r>
      <w:r>
        <w:rPr>
          <w:rFonts w:hint="eastAsia" w:ascii="宋体" w:hAnsi="宋体" w:eastAsia="宋体" w:cs="宋体"/>
          <w:kern w:val="0"/>
          <w:sz w:val="24"/>
          <w:szCs w:val="24"/>
          <w:highlight w:val="none"/>
        </w:rPr>
        <w:t>酒店标房或单间大床房，酒店未评挂星的，应提供</w:t>
      </w:r>
      <w:r>
        <w:rPr>
          <w:rFonts w:hint="eastAsia" w:ascii="宋体" w:hAnsi="宋体" w:eastAsia="宋体" w:cs="宋体"/>
          <w:color w:val="auto"/>
          <w:kern w:val="0"/>
          <w:sz w:val="24"/>
          <w:szCs w:val="24"/>
          <w:highlight w:val="none"/>
        </w:rPr>
        <w:t>相关酒店网站截图、评分资料或其他相关证明资料供评委评审认定，住宿地交通便利、环境相对清静、安全、舒适；有无线网络；确保24小时提供热水等。如果疗休养人员认为酒店住宿环境不满意，有权要求调整酒店。</w:t>
      </w:r>
      <w:r>
        <w:rPr>
          <w:rFonts w:hint="eastAsia" w:ascii="宋体" w:hAnsi="宋体" w:eastAsia="宋体" w:cs="宋体"/>
          <w:sz w:val="24"/>
        </w:rPr>
        <w:t>响应供应商</w:t>
      </w:r>
      <w:r>
        <w:rPr>
          <w:rFonts w:hint="eastAsia" w:ascii="宋体" w:hAnsi="宋体" w:eastAsia="宋体" w:cs="宋体"/>
          <w:color w:val="auto"/>
          <w:kern w:val="0"/>
          <w:sz w:val="24"/>
          <w:szCs w:val="24"/>
          <w:highlight w:val="none"/>
        </w:rPr>
        <w:t>须在</w:t>
      </w:r>
      <w:r>
        <w:rPr>
          <w:rFonts w:hint="eastAsia" w:ascii="宋体" w:hAnsi="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文件中提供备选酒店信息。另外若团队中出现单男单女，不补住房差价，由</w:t>
      </w:r>
      <w:r>
        <w:rPr>
          <w:rFonts w:hint="eastAsia" w:ascii="宋体" w:hAnsi="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安排并承担</w:t>
      </w:r>
      <w:r>
        <w:rPr>
          <w:rFonts w:hint="eastAsia" w:ascii="宋体" w:hAnsi="宋体" w:cs="宋体"/>
          <w:color w:val="auto"/>
          <w:kern w:val="0"/>
          <w:sz w:val="24"/>
          <w:szCs w:val="24"/>
          <w:highlight w:val="none"/>
          <w:lang w:eastAsia="zh-CN"/>
        </w:rPr>
        <w:t>。</w:t>
      </w:r>
    </w:p>
    <w:p w14:paraId="1237CE4D">
      <w:pPr>
        <w:keepNext w:val="0"/>
        <w:keepLines w:val="0"/>
        <w:pageBreakBefore w:val="0"/>
        <w:widowControl w:val="0"/>
        <w:kinsoku/>
        <w:wordWrap/>
        <w:overflowPunct/>
        <w:topLinePunct w:val="0"/>
        <w:autoSpaceDE/>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5.用餐：</w:t>
      </w:r>
      <w:r>
        <w:rPr>
          <w:rFonts w:hint="eastAsia" w:ascii="宋体" w:hAnsi="宋体" w:eastAsia="宋体" w:cs="宋体"/>
          <w:color w:val="auto"/>
          <w:sz w:val="24"/>
          <w:szCs w:val="24"/>
          <w:highlight w:val="none"/>
          <w:lang w:val="en-US" w:eastAsia="zh-CN"/>
        </w:rPr>
        <w:t>早餐尽量安排在住宿酒店自助餐；中、晚餐每天不低于100元/人。</w:t>
      </w:r>
      <w:r>
        <w:rPr>
          <w:rFonts w:hint="eastAsia" w:ascii="宋体" w:hAnsi="宋体" w:eastAsia="宋体" w:cs="宋体"/>
          <w:sz w:val="24"/>
        </w:rPr>
        <w:t>响应供应商</w:t>
      </w:r>
      <w:r>
        <w:rPr>
          <w:rFonts w:hint="eastAsia" w:ascii="宋体" w:hAnsi="宋体" w:eastAsia="宋体" w:cs="宋体"/>
          <w:color w:val="auto"/>
          <w:sz w:val="24"/>
          <w:szCs w:val="24"/>
          <w:highlight w:val="none"/>
          <w:lang w:val="en-US" w:eastAsia="zh-CN"/>
        </w:rPr>
        <w:t>须在</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文件中提供基本的菜单</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lang w:val="en-US" w:eastAsia="zh-CN"/>
        </w:rPr>
        <w:t>备选酒店名称。用餐次数按旅游天数算足，旅游期间，如遇未用餐的情况，省外路线按实际产生费用由职工个人结算，省内路线以其他形式补充入全团费用。中、晚餐菜单与用餐人数须交一份给带队人员方便核对。</w:t>
      </w:r>
    </w:p>
    <w:p w14:paraId="7F441465">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6.保险：</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提供必要的意外保险额不</w:t>
      </w:r>
      <w:r>
        <w:rPr>
          <w:rFonts w:hint="eastAsia" w:ascii="宋体" w:hAnsi="宋体" w:cs="宋体"/>
          <w:sz w:val="24"/>
          <w:szCs w:val="24"/>
          <w:highlight w:val="none"/>
          <w:lang w:val="en-US" w:eastAsia="zh-CN"/>
        </w:rPr>
        <w:t>得</w:t>
      </w:r>
      <w:r>
        <w:rPr>
          <w:rFonts w:hint="eastAsia" w:ascii="宋体" w:hAnsi="宋体" w:eastAsia="宋体" w:cs="宋体"/>
          <w:sz w:val="24"/>
          <w:szCs w:val="24"/>
          <w:highlight w:val="none"/>
        </w:rPr>
        <w:t>低于</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万元/人，乘坐飞机、火车、客车等公共交通工具的，必须购买公共交通意外保险</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且成交供应商</w:t>
      </w:r>
      <w:r>
        <w:rPr>
          <w:rFonts w:hint="eastAsia" w:ascii="宋体" w:hAnsi="宋体" w:eastAsia="宋体" w:cs="宋体"/>
          <w:sz w:val="24"/>
          <w:szCs w:val="24"/>
          <w:highlight w:val="none"/>
        </w:rPr>
        <w:t>必须办理相关责任险。</w:t>
      </w:r>
      <w:r>
        <w:rPr>
          <w:rFonts w:hint="eastAsia" w:ascii="宋体" w:hAnsi="宋体" w:eastAsia="宋体" w:cs="宋体"/>
          <w:sz w:val="24"/>
          <w:szCs w:val="24"/>
          <w:highlight w:val="none"/>
          <w:lang w:val="en-US" w:eastAsia="zh-CN"/>
        </w:rPr>
        <w:t>成交时</w:t>
      </w:r>
      <w:r>
        <w:rPr>
          <w:rFonts w:hint="eastAsia" w:ascii="宋体" w:hAnsi="宋体" w:eastAsia="宋体" w:cs="宋体"/>
          <w:sz w:val="24"/>
          <w:szCs w:val="24"/>
          <w:highlight w:val="none"/>
        </w:rPr>
        <w:t>需要提供相应的证明文件。</w:t>
      </w:r>
    </w:p>
    <w:p w14:paraId="4D6A68B9">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7.质量保证：</w:t>
      </w:r>
      <w:r>
        <w:rPr>
          <w:rFonts w:hint="eastAsia" w:ascii="宋体" w:hAnsi="宋体" w:eastAsia="宋体" w:cs="宋体"/>
          <w:sz w:val="24"/>
          <w:szCs w:val="24"/>
          <w:highlight w:val="none"/>
          <w:lang w:eastAsia="zh-CN"/>
        </w:rPr>
        <w:t>成交</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要按照</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竞投</w:t>
      </w:r>
      <w:r>
        <w:rPr>
          <w:rFonts w:hint="eastAsia" w:ascii="宋体" w:hAnsi="宋体" w:eastAsia="宋体" w:cs="宋体"/>
          <w:sz w:val="24"/>
          <w:szCs w:val="24"/>
          <w:highlight w:val="none"/>
        </w:rPr>
        <w:t>文件、合同等履行服务必须对采购人要求的全部服务范围进行响应，不得限定采购人活动区域范围，不得进行选择性服务，保证服务质量。本项目招标结束后，采购人如发现</w:t>
      </w:r>
      <w:r>
        <w:rPr>
          <w:rFonts w:hint="eastAsia" w:ascii="宋体" w:hAnsi="宋体" w:eastAsia="宋体" w:cs="宋体"/>
          <w:sz w:val="24"/>
          <w:szCs w:val="24"/>
          <w:highlight w:val="none"/>
          <w:lang w:eastAsia="zh-CN"/>
        </w:rPr>
        <w:t>成交</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提供不实</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资料，采购人有权上报责任部门并取消资格。每批次疗休养结束后，采购人将对参加疗休养的</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进行疗休养情况</w:t>
      </w:r>
      <w:r>
        <w:rPr>
          <w:rFonts w:hint="eastAsia" w:ascii="宋体" w:hAnsi="宋体" w:eastAsia="宋体" w:cs="宋体"/>
          <w:sz w:val="24"/>
          <w:szCs w:val="24"/>
          <w:highlight w:val="none"/>
          <w:lang w:val="en-US" w:eastAsia="zh-CN"/>
        </w:rPr>
        <w:t>满意度</w:t>
      </w:r>
      <w:r>
        <w:rPr>
          <w:rFonts w:hint="eastAsia" w:ascii="宋体" w:hAnsi="宋体" w:eastAsia="宋体" w:cs="宋体"/>
          <w:sz w:val="24"/>
          <w:szCs w:val="24"/>
          <w:highlight w:val="none"/>
        </w:rPr>
        <w:t>测评调查。实施过程中出现有效投诉3次或以上的，采购人有权终止合同。若首批行程参加休养</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对本次休养整体评差评率达到30%的，则采购人有权解除剩余行程及其他中标线路安排，所造成损失由</w:t>
      </w:r>
      <w:r>
        <w:rPr>
          <w:rFonts w:hint="eastAsia" w:ascii="宋体" w:hAnsi="宋体" w:eastAsia="宋体" w:cs="宋体"/>
          <w:sz w:val="24"/>
          <w:szCs w:val="24"/>
          <w:highlight w:val="none"/>
          <w:lang w:val="en-US" w:eastAsia="zh-CN"/>
        </w:rPr>
        <w:t>成交</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自行承担。如果参加休养</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对本次休养整体评差评率达到50%及以上的，三年内不得参与采购人同类项目的招标。</w:t>
      </w:r>
    </w:p>
    <w:p w14:paraId="45D97575">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报价要求：固定单价（人民币）。最后报价（</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lang w:val="en-US" w:eastAsia="zh-CN"/>
        </w:rPr>
        <w:t>）是履行合同的最终价格，包括完成本项目实施的所有费用，具体包括但不限于旅行、旅游、交通、住宿、餐饮及相关策划咨询服务，以及人工、管理、利润、税金、保险、验收等一切费用。</w:t>
      </w:r>
    </w:p>
    <w:p w14:paraId="6C2F9968">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9.资金支付：</w:t>
      </w:r>
    </w:p>
    <w:p w14:paraId="16535279">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9.1</w:t>
      </w:r>
      <w:r>
        <w:rPr>
          <w:rFonts w:hint="eastAsia" w:ascii="宋体" w:hAnsi="宋体" w:eastAsia="宋体" w:cs="宋体"/>
          <w:sz w:val="24"/>
          <w:szCs w:val="24"/>
          <w:highlight w:val="none"/>
          <w:lang w:val="en-US" w:eastAsia="zh-CN"/>
        </w:rPr>
        <w:t>合同签订并具备实施条件后7个工作日内支付合同价40%的价款作为预付款；待所有批次疗休养行程结束后，</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lang w:val="en-US" w:eastAsia="zh-CN"/>
        </w:rPr>
        <w:t>按实际产生费用提供结算函（附本结算批次的线路、人数、总价、满意度等统计情况），经</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决算审核后，</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lang w:val="en-US" w:eastAsia="zh-CN"/>
        </w:rPr>
        <w:t>应向</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提供相应发票，</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在收到发票后7个工作日内支付审核价的100%，具体到账时间以财政拨款为准。</w:t>
      </w:r>
    </w:p>
    <w:p w14:paraId="56AF1516">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9.2</w:t>
      </w:r>
      <w:r>
        <w:rPr>
          <w:rFonts w:hint="eastAsia" w:ascii="宋体" w:hAnsi="宋体" w:eastAsia="宋体" w:cs="宋体"/>
          <w:sz w:val="24"/>
          <w:szCs w:val="24"/>
          <w:highlight w:val="none"/>
          <w:lang w:val="en-US" w:eastAsia="zh-CN"/>
        </w:rPr>
        <w:t>按照新总工〔2025〕5号《关于做好2025年职工疗休养工作的通知》相关规定，根据实际人数和活动内容按实结算，经费应符合国家财务有关规定。疗休养补贴经费为人民币 3000 元/人。如实际费用超出补贴标准的，超出部分由相关人员自行承担与旅行社按实结算。疗休养活动如有家属随同参加的，由职工本人提出申请，经单位审批同意后，方可参加。同时，家属必须与旅行社单独签订合同，单独开具增值税普通发票，费用自理。</w:t>
      </w:r>
    </w:p>
    <w:p w14:paraId="75603920">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组团、</w:t>
      </w:r>
      <w:r>
        <w:rPr>
          <w:rFonts w:hint="eastAsia" w:ascii="宋体" w:hAnsi="宋体" w:eastAsia="宋体" w:cs="宋体"/>
          <w:sz w:val="24"/>
          <w:szCs w:val="24"/>
          <w:highlight w:val="none"/>
        </w:rPr>
        <w:t>退团商定：采购人内部公布线路和供应商方案后，由职工自由报名组团，每团最低组团人数不低于</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人（已报名成团的，因临时退团不足</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人的，该团继续出行，退团人员按退团规定补退团费用即可）。因采购人工作的特殊性，组团后可出现临时退团的情形，</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rPr>
        <w:t>应允许出团前3个工作日前除预定的费用（按国家规定执行</w:t>
      </w:r>
      <w:r>
        <w:rPr>
          <w:rFonts w:hint="eastAsia" w:ascii="宋体" w:hAnsi="宋体" w:eastAsia="宋体" w:cs="宋体"/>
          <w:sz w:val="24"/>
          <w:szCs w:val="24"/>
          <w:highlight w:val="none"/>
          <w:lang w:eastAsia="zh-CN"/>
        </w:rPr>
        <w:t>：各航空公司规定不同航空不同折扣，四折以下均不退票）</w:t>
      </w:r>
      <w:r>
        <w:rPr>
          <w:rFonts w:hint="eastAsia" w:ascii="宋体" w:hAnsi="宋体" w:eastAsia="宋体" w:cs="宋体"/>
          <w:sz w:val="24"/>
          <w:szCs w:val="24"/>
          <w:highlight w:val="none"/>
        </w:rPr>
        <w:t>外可无条件退团</w:t>
      </w:r>
      <w:r>
        <w:rPr>
          <w:rFonts w:hint="eastAsia" w:ascii="宋体" w:hAnsi="宋体" w:eastAsia="宋体" w:cs="宋体"/>
          <w:sz w:val="24"/>
          <w:szCs w:val="24"/>
          <w:highlight w:val="none"/>
          <w:lang w:eastAsia="zh-CN"/>
        </w:rPr>
        <w:t>；出团前第2日至第</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日内提出退团的，按退团人数补</w:t>
      </w:r>
      <w:r>
        <w:rPr>
          <w:rFonts w:hint="eastAsia" w:ascii="宋体" w:hAnsi="宋体" w:cs="宋体"/>
          <w:sz w:val="24"/>
          <w:szCs w:val="24"/>
          <w:highlight w:val="none"/>
          <w:lang w:eastAsia="zh-CN"/>
        </w:rPr>
        <w:t>成交</w:t>
      </w:r>
      <w:r>
        <w:rPr>
          <w:rFonts w:hint="eastAsia" w:ascii="宋体" w:hAnsi="宋体" w:eastAsia="宋体" w:cs="宋体"/>
          <w:sz w:val="24"/>
          <w:szCs w:val="24"/>
          <w:highlight w:val="none"/>
          <w:lang w:eastAsia="zh-CN"/>
        </w:rPr>
        <w:t>供应商500元/人的退团费用（总补偿费用为退团费用500元/人+高铁车票或机票退票费用），当天提出退团的，按退团人数补</w:t>
      </w:r>
      <w:r>
        <w:rPr>
          <w:rFonts w:hint="eastAsia" w:ascii="宋体" w:hAnsi="宋体" w:cs="宋体"/>
          <w:sz w:val="24"/>
          <w:szCs w:val="24"/>
          <w:highlight w:val="none"/>
          <w:lang w:eastAsia="zh-CN"/>
        </w:rPr>
        <w:t>成交</w:t>
      </w:r>
      <w:r>
        <w:rPr>
          <w:rFonts w:hint="eastAsia" w:ascii="宋体" w:hAnsi="宋体" w:eastAsia="宋体" w:cs="宋体"/>
          <w:sz w:val="24"/>
          <w:szCs w:val="24"/>
          <w:highlight w:val="none"/>
          <w:lang w:eastAsia="zh-CN"/>
        </w:rPr>
        <w:t>供应商1000元/人的退团费用（总补偿费用为退团费用1000元/人+高铁车票或机票退票费用），</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lang w:eastAsia="zh-CN"/>
        </w:rPr>
        <w:t>保证不得降低该团原约定的疗休养标准，由以上原因产生的风险由</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lang w:eastAsia="zh-CN"/>
        </w:rPr>
        <w:t>综合考虑。出团时如临时替换人员的，被更换人员应承担高铁和机票变更费用。</w:t>
      </w:r>
      <w:r>
        <w:rPr>
          <w:rFonts w:hint="eastAsia" w:ascii="宋体" w:hAnsi="宋体" w:eastAsia="宋体" w:cs="宋体"/>
          <w:sz w:val="24"/>
          <w:szCs w:val="24"/>
          <w:highlight w:val="none"/>
        </w:rPr>
        <w:t>除上述外，</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可提出相应的应急方案，如出团前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个工作日内提出退团的或因退团导致出团人数过少的解决方案或应急措施，以</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rPr>
        <w:t>编制并获得采购人认可的方案为准。</w:t>
      </w:r>
    </w:p>
    <w:p w14:paraId="7938E5FF">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11、航班商定：出行航班时间方案需经采购方确认后方可购买飞机票；成交</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不得私自安排</w:t>
      </w:r>
      <w:r>
        <w:rPr>
          <w:rFonts w:hint="eastAsia" w:ascii="宋体" w:hAnsi="宋体" w:cs="宋体"/>
          <w:sz w:val="24"/>
          <w:szCs w:val="24"/>
          <w:highlight w:val="none"/>
          <w:lang w:val="en-US" w:eastAsia="zh-CN"/>
        </w:rPr>
        <w:t>。</w:t>
      </w:r>
    </w:p>
    <w:p w14:paraId="663C6812">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12、参加疗休养人员名单和个人信息不得外泄</w:t>
      </w:r>
      <w:r>
        <w:rPr>
          <w:rFonts w:hint="eastAsia" w:ascii="宋体" w:hAnsi="宋体" w:cs="宋体"/>
          <w:sz w:val="24"/>
          <w:szCs w:val="24"/>
          <w:highlight w:val="none"/>
          <w:lang w:val="en-US" w:eastAsia="zh-CN"/>
        </w:rPr>
        <w:t>。</w:t>
      </w:r>
    </w:p>
    <w:p w14:paraId="42119DDD">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13、项目实施方案须在</w:t>
      </w:r>
      <w:r>
        <w:rPr>
          <w:rFonts w:hint="eastAsia" w:ascii="宋体" w:hAnsi="宋体" w:cs="宋体"/>
          <w:sz w:val="24"/>
          <w:szCs w:val="24"/>
          <w:highlight w:val="none"/>
          <w:lang w:val="en-US" w:eastAsia="zh-CN"/>
        </w:rPr>
        <w:t>成交后</w:t>
      </w:r>
      <w:r>
        <w:rPr>
          <w:rFonts w:hint="eastAsia" w:ascii="宋体" w:hAnsi="宋体" w:eastAsia="宋体" w:cs="宋体"/>
          <w:sz w:val="24"/>
          <w:szCs w:val="24"/>
          <w:highlight w:val="none"/>
          <w:lang w:val="en-US" w:eastAsia="zh-CN"/>
        </w:rPr>
        <w:t>一周内报采购人做确认，如遇恶劣天气等特殊情况，无法成团出行目的地的，需及时调整出行方案，采购人认可后可调整目的地或视情况取消出行。</w:t>
      </w:r>
    </w:p>
    <w:p w14:paraId="03FEDC8D">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其他：</w:t>
      </w:r>
    </w:p>
    <w:p w14:paraId="1DDD73AB">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（1）行程中的相关安全事宜（住宿、交通、饮食等）全部由成交</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负责，如出现任何安全事故，则由成交</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承担相关经济赔偿与法律义务。</w:t>
      </w:r>
    </w:p>
    <w:p w14:paraId="77A72BF3">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（2）其他要求：所有疗休养必须按照新昌县总工会下发的关于职工疗休养的文件规定执行。</w:t>
      </w:r>
    </w:p>
    <w:p w14:paraId="224B705F">
      <w:pPr>
        <w:keepNext w:val="0"/>
        <w:keepLines w:val="0"/>
        <w:pageBreakBefore w:val="0"/>
        <w:widowControl w:val="0"/>
        <w:kinsoku/>
        <w:wordWrap/>
        <w:overflowPunct/>
        <w:topLinePunct w:val="0"/>
        <w:autoSpaceDE/>
        <w:bidi w:val="0"/>
        <w:spacing w:line="560" w:lineRule="exact"/>
        <w:ind w:left="218" w:leftChars="104"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本项目不得以任何理由、任何形式进行转、分包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挂靠</w:t>
      </w:r>
      <w:r>
        <w:rPr>
          <w:rFonts w:hint="eastAsia" w:ascii="宋体" w:hAnsi="宋体" w:eastAsia="宋体" w:cs="宋体"/>
          <w:sz w:val="24"/>
          <w:szCs w:val="24"/>
          <w:highlight w:val="none"/>
        </w:rPr>
        <w:t>，一经发现采购人可单方面解除合同，所造成的任何损失由</w:t>
      </w:r>
      <w:r>
        <w:rPr>
          <w:rFonts w:hint="eastAsia" w:ascii="宋体" w:hAnsi="宋体" w:eastAsia="宋体" w:cs="宋体"/>
          <w:sz w:val="24"/>
          <w:szCs w:val="24"/>
          <w:highlight w:val="none"/>
          <w:lang w:eastAsia="zh-CN"/>
        </w:rPr>
        <w:t>成交</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自行负责；并将其列入黑名单，不得参加下一次的招投标。</w:t>
      </w:r>
    </w:p>
    <w:p w14:paraId="509A9983">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w:t>
      </w:r>
      <w:r>
        <w:rPr>
          <w:rFonts w:hint="eastAsia" w:ascii="宋体" w:hAnsi="宋体" w:eastAsia="宋体" w:cs="宋体"/>
          <w:sz w:val="24"/>
          <w:szCs w:val="24"/>
          <w:highlight w:val="none"/>
          <w:lang w:val="en-US" w:eastAsia="zh-CN"/>
        </w:rPr>
        <w:t>成交</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在合同履约过程中有任何被投诉或被行政处罚行为，采购人有权立即终止合同。</w:t>
      </w:r>
    </w:p>
    <w:p w14:paraId="715A0B81">
      <w:pPr>
        <w:keepNext w:val="0"/>
        <w:keepLines w:val="0"/>
        <w:pageBreakBefore w:val="0"/>
        <w:widowControl w:val="0"/>
        <w:kinsoku/>
        <w:wordWrap/>
        <w:overflowPunct/>
        <w:topLinePunct w:val="0"/>
        <w:autoSpaceDE/>
        <w:autoSpaceDN/>
        <w:bidi w:val="0"/>
        <w:adjustRightInd/>
        <w:snapToGrid/>
        <w:spacing w:beforeAutospacing="0" w:line="360" w:lineRule="auto"/>
        <w:ind w:firstLine="482" w:firstLineChars="20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疗休养满意度调查表</w:t>
      </w:r>
    </w:p>
    <w:tbl>
      <w:tblPr>
        <w:tblStyle w:val="44"/>
        <w:tblW w:w="7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901"/>
        <w:gridCol w:w="438"/>
        <w:gridCol w:w="1375"/>
        <w:gridCol w:w="439"/>
        <w:gridCol w:w="1375"/>
        <w:gridCol w:w="439"/>
        <w:gridCol w:w="900"/>
        <w:gridCol w:w="439"/>
      </w:tblGrid>
      <w:tr w14:paraId="204F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416" w:type="dxa"/>
            <w:noWrap w:val="0"/>
            <w:vAlign w:val="top"/>
          </w:tcPr>
          <w:p w14:paraId="6A2E05A2">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疗休养地点</w:t>
            </w:r>
          </w:p>
        </w:tc>
        <w:tc>
          <w:tcPr>
            <w:tcW w:w="6306" w:type="dxa"/>
            <w:gridSpan w:val="8"/>
            <w:noWrap w:val="0"/>
            <w:vAlign w:val="top"/>
          </w:tcPr>
          <w:p w14:paraId="1EA19906">
            <w:pPr>
              <w:keepNext w:val="0"/>
              <w:keepLines w:val="0"/>
              <w:pageBreakBefore w:val="0"/>
              <w:widowControl w:val="0"/>
              <w:kinsoku/>
              <w:wordWrap/>
              <w:overflowPunct/>
              <w:topLinePunct w:val="0"/>
              <w:autoSpaceDE/>
              <w:autoSpaceDN/>
              <w:bidi w:val="0"/>
              <w:adjustRightInd/>
              <w:snapToGrid/>
              <w:spacing w:beforeAutospacing="0" w:line="360" w:lineRule="auto"/>
              <w:ind w:firstLine="570"/>
              <w:textAlignment w:val="auto"/>
              <w:rPr>
                <w:rFonts w:hint="eastAsia" w:ascii="宋体" w:hAnsi="宋体" w:eastAsia="宋体" w:cs="宋体"/>
                <w:sz w:val="24"/>
                <w:szCs w:val="24"/>
                <w:highlight w:val="none"/>
              </w:rPr>
            </w:pPr>
          </w:p>
        </w:tc>
      </w:tr>
      <w:tr w14:paraId="0E5F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008284A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疗休养时间</w:t>
            </w:r>
          </w:p>
        </w:tc>
        <w:tc>
          <w:tcPr>
            <w:tcW w:w="6306" w:type="dxa"/>
            <w:gridSpan w:val="8"/>
            <w:noWrap w:val="0"/>
            <w:vAlign w:val="top"/>
          </w:tcPr>
          <w:p w14:paraId="39A5D4DB">
            <w:pPr>
              <w:keepNext w:val="0"/>
              <w:keepLines w:val="0"/>
              <w:pageBreakBefore w:val="0"/>
              <w:widowControl w:val="0"/>
              <w:kinsoku/>
              <w:wordWrap/>
              <w:overflowPunct/>
              <w:topLinePunct w:val="0"/>
              <w:autoSpaceDE/>
              <w:autoSpaceDN/>
              <w:bidi w:val="0"/>
              <w:adjustRightInd/>
              <w:snapToGrid/>
              <w:spacing w:beforeAutospacing="0" w:line="360" w:lineRule="auto"/>
              <w:ind w:firstLine="57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_____ 年___ 月  ____日至 ___ 月  ____日</w:t>
            </w:r>
          </w:p>
        </w:tc>
      </w:tr>
      <w:tr w14:paraId="570D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79D73FF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住宿满意度</w:t>
            </w:r>
          </w:p>
        </w:tc>
        <w:tc>
          <w:tcPr>
            <w:tcW w:w="901" w:type="dxa"/>
            <w:noWrap w:val="0"/>
            <w:vAlign w:val="top"/>
          </w:tcPr>
          <w:p w14:paraId="3DFEAA72">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4FF3065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2DFFC7C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19F75070">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07BB6402">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720C79A1">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900" w:type="dxa"/>
            <w:noWrap w:val="0"/>
            <w:vAlign w:val="top"/>
          </w:tcPr>
          <w:p w14:paraId="4332C26E">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39C097C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r>
      <w:tr w14:paraId="5A73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4D1B9D0A">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餐饮满意度</w:t>
            </w:r>
          </w:p>
        </w:tc>
        <w:tc>
          <w:tcPr>
            <w:tcW w:w="901" w:type="dxa"/>
            <w:noWrap w:val="0"/>
            <w:vAlign w:val="top"/>
          </w:tcPr>
          <w:p w14:paraId="0E829814">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1DA9D3E9">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514DB382">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6E2FB59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35AC8C14">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158E5CFC">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900" w:type="dxa"/>
            <w:noWrap w:val="0"/>
            <w:vAlign w:val="top"/>
          </w:tcPr>
          <w:p w14:paraId="0F7D3844">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5B211AFD">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r>
      <w:tr w14:paraId="3E59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65F4560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行程满意度</w:t>
            </w:r>
          </w:p>
        </w:tc>
        <w:tc>
          <w:tcPr>
            <w:tcW w:w="901" w:type="dxa"/>
            <w:noWrap w:val="0"/>
            <w:vAlign w:val="top"/>
          </w:tcPr>
          <w:p w14:paraId="0111F198">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0BC839D2">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79C37163">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087BE3FD">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4E200B7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47F71E91">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900" w:type="dxa"/>
            <w:noWrap w:val="0"/>
            <w:vAlign w:val="top"/>
          </w:tcPr>
          <w:p w14:paraId="551F647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09138EE5">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r>
      <w:tr w14:paraId="4473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0028C819">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景点满意度</w:t>
            </w:r>
          </w:p>
        </w:tc>
        <w:tc>
          <w:tcPr>
            <w:tcW w:w="901" w:type="dxa"/>
            <w:noWrap w:val="0"/>
            <w:vAlign w:val="top"/>
          </w:tcPr>
          <w:p w14:paraId="2E5DA83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0CD63A2B">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0C159338">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4D48A831">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65CB289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536517BB">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900" w:type="dxa"/>
            <w:noWrap w:val="0"/>
            <w:vAlign w:val="top"/>
          </w:tcPr>
          <w:p w14:paraId="3635C5B0">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11AF3E0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r>
      <w:tr w14:paraId="311C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2F2C671C">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服务质量</w:t>
            </w:r>
          </w:p>
        </w:tc>
        <w:tc>
          <w:tcPr>
            <w:tcW w:w="901" w:type="dxa"/>
            <w:noWrap w:val="0"/>
            <w:vAlign w:val="top"/>
          </w:tcPr>
          <w:p w14:paraId="233C9B32">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393D27B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72B4BB24">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35B7D2AE">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690735F8">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36BABA15">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900" w:type="dxa"/>
            <w:noWrap w:val="0"/>
            <w:vAlign w:val="top"/>
          </w:tcPr>
          <w:p w14:paraId="6EEA502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5F85E596">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r>
      <w:tr w14:paraId="68A9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1D10B071">
            <w:pPr>
              <w:keepNext w:val="0"/>
              <w:keepLines w:val="0"/>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整体评价</w:t>
            </w:r>
          </w:p>
        </w:tc>
        <w:tc>
          <w:tcPr>
            <w:tcW w:w="901" w:type="dxa"/>
            <w:noWrap w:val="0"/>
            <w:vAlign w:val="top"/>
          </w:tcPr>
          <w:p w14:paraId="63E0194C">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4DEA0B81">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4"/>
                <w:szCs w:val="24"/>
                <w:highlight w:val="none"/>
              </w:rPr>
            </w:pPr>
          </w:p>
        </w:tc>
        <w:tc>
          <w:tcPr>
            <w:tcW w:w="1375" w:type="dxa"/>
            <w:noWrap w:val="0"/>
            <w:vAlign w:val="top"/>
          </w:tcPr>
          <w:p w14:paraId="2756B348">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662A58C6">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4"/>
                <w:szCs w:val="24"/>
                <w:highlight w:val="none"/>
              </w:rPr>
            </w:pPr>
          </w:p>
        </w:tc>
        <w:tc>
          <w:tcPr>
            <w:tcW w:w="1375" w:type="dxa"/>
            <w:noWrap w:val="0"/>
            <w:vAlign w:val="top"/>
          </w:tcPr>
          <w:p w14:paraId="12973A8F">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21AE5083">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4"/>
                <w:szCs w:val="24"/>
                <w:highlight w:val="none"/>
              </w:rPr>
            </w:pPr>
          </w:p>
        </w:tc>
        <w:tc>
          <w:tcPr>
            <w:tcW w:w="900" w:type="dxa"/>
            <w:noWrap w:val="0"/>
            <w:vAlign w:val="top"/>
          </w:tcPr>
          <w:p w14:paraId="4FF89462">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2CE9D790">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4"/>
                <w:szCs w:val="24"/>
                <w:highlight w:val="none"/>
              </w:rPr>
            </w:pPr>
          </w:p>
        </w:tc>
      </w:tr>
      <w:tr w14:paraId="17F1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722" w:type="dxa"/>
            <w:gridSpan w:val="9"/>
            <w:noWrap w:val="0"/>
            <w:vAlign w:val="top"/>
          </w:tcPr>
          <w:p w14:paraId="17F7CA01">
            <w:pPr>
              <w:keepNext w:val="0"/>
              <w:keepLines w:val="0"/>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对本次疗休养的整体评价及建议：</w:t>
            </w:r>
          </w:p>
          <w:p w14:paraId="6FAD0535">
            <w:pPr>
              <w:pStyle w:val="19"/>
              <w:rPr>
                <w:rFonts w:hint="default" w:eastAsia="宋体"/>
                <w:highlight w:val="none"/>
                <w:lang w:val="en-US" w:eastAsia="zh-CN"/>
              </w:rPr>
            </w:pPr>
            <w:r>
              <w:rPr>
                <w:rFonts w:hint="eastAsia" w:ascii="宋体" w:hAnsi="宋体" w:cs="宋体"/>
                <w:sz w:val="24"/>
                <w:szCs w:val="24"/>
                <w:highlight w:val="none"/>
                <w:lang w:val="en-US" w:eastAsia="zh-CN"/>
              </w:rPr>
              <w:t xml:space="preserve">                                                          </w:t>
            </w:r>
          </w:p>
          <w:p w14:paraId="3DC2DD08">
            <w:pPr>
              <w:keepNext w:val="0"/>
              <w:keepLines w:val="0"/>
              <w:pageBreakBefore w:val="0"/>
              <w:kinsoku/>
              <w:wordWrap/>
              <w:overflowPunct/>
              <w:topLinePunct w:val="0"/>
              <w:bidi w:val="0"/>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                                                       </w:t>
            </w:r>
          </w:p>
          <w:p w14:paraId="76820BAC">
            <w:pPr>
              <w:keepNext w:val="0"/>
              <w:keepLines w:val="0"/>
              <w:pageBreakBefore w:val="0"/>
              <w:kinsoku/>
              <w:wordWrap/>
              <w:overflowPunct/>
              <w:topLinePunct w:val="0"/>
              <w:bidi w:val="0"/>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签名：</w:t>
            </w:r>
          </w:p>
        </w:tc>
      </w:tr>
    </w:tbl>
    <w:p w14:paraId="351746FB">
      <w:pPr>
        <w:numPr>
          <w:ilvl w:val="0"/>
          <w:numId w:val="0"/>
        </w:numPr>
        <w:jc w:val="center"/>
        <w:rPr>
          <w:rFonts w:hint="eastAsia" w:ascii="宋体" w:hAnsi="宋体" w:eastAsia="宋体" w:cs="宋体"/>
          <w:b/>
          <w:kern w:val="2"/>
          <w:sz w:val="36"/>
          <w:szCs w:val="36"/>
          <w:lang w:val="en-US" w:eastAsia="zh-CN" w:bidi="ar-SA"/>
        </w:rPr>
      </w:pPr>
    </w:p>
    <w:p w14:paraId="2BCA46FB">
      <w:pPr>
        <w:numPr>
          <w:ilvl w:val="0"/>
          <w:numId w:val="0"/>
        </w:numPr>
        <w:jc w:val="center"/>
        <w:rPr>
          <w:rFonts w:hint="eastAsia" w:ascii="宋体" w:hAnsi="宋体" w:eastAsia="宋体" w:cs="宋体"/>
          <w:b/>
          <w:kern w:val="2"/>
          <w:sz w:val="36"/>
          <w:szCs w:val="36"/>
          <w:lang w:val="en-US" w:eastAsia="zh-CN" w:bidi="ar-SA"/>
        </w:rPr>
      </w:pPr>
    </w:p>
    <w:p w14:paraId="12A4D5B8">
      <w:pPr>
        <w:numPr>
          <w:ilvl w:val="0"/>
          <w:numId w:val="0"/>
        </w:numPr>
        <w:jc w:val="center"/>
        <w:rPr>
          <w:rFonts w:hint="eastAsia" w:ascii="宋体" w:hAnsi="宋体" w:eastAsia="宋体" w:cs="宋体"/>
          <w:b/>
          <w:kern w:val="2"/>
          <w:sz w:val="36"/>
          <w:szCs w:val="36"/>
          <w:lang w:val="en-US" w:eastAsia="zh-CN" w:bidi="ar-SA"/>
        </w:rPr>
      </w:pPr>
    </w:p>
    <w:p w14:paraId="6AB4DD62">
      <w:pPr>
        <w:numPr>
          <w:ilvl w:val="0"/>
          <w:numId w:val="0"/>
        </w:numPr>
        <w:jc w:val="center"/>
        <w:rPr>
          <w:rFonts w:hint="eastAsia" w:ascii="宋体" w:hAnsi="宋体" w:eastAsia="宋体" w:cs="宋体"/>
          <w:b/>
          <w:kern w:val="2"/>
          <w:sz w:val="36"/>
          <w:szCs w:val="36"/>
          <w:lang w:val="en-US" w:eastAsia="zh-CN" w:bidi="ar-SA"/>
        </w:rPr>
      </w:pPr>
    </w:p>
    <w:p w14:paraId="37A13F89">
      <w:pPr>
        <w:rPr>
          <w:rFonts w:hint="eastAsia" w:ascii="宋体" w:hAnsi="宋体" w:eastAsia="宋体" w:cs="宋体"/>
          <w:b/>
          <w:kern w:val="2"/>
          <w:sz w:val="36"/>
          <w:szCs w:val="36"/>
          <w:lang w:val="en-US" w:eastAsia="zh-CN" w:bidi="ar-SA"/>
        </w:rPr>
      </w:pPr>
      <w:r>
        <w:rPr>
          <w:rFonts w:hint="eastAsia" w:ascii="宋体" w:hAnsi="宋体" w:eastAsia="宋体" w:cs="宋体"/>
          <w:b/>
          <w:kern w:val="2"/>
          <w:sz w:val="36"/>
          <w:szCs w:val="36"/>
          <w:lang w:val="en-US" w:eastAsia="zh-CN" w:bidi="ar-SA"/>
        </w:rPr>
        <w:br w:type="page"/>
      </w:r>
    </w:p>
    <w:p w14:paraId="10408AE5">
      <w:pPr>
        <w:numPr>
          <w:ilvl w:val="0"/>
          <w:numId w:val="0"/>
        </w:numPr>
        <w:jc w:val="center"/>
        <w:rPr>
          <w:rFonts w:hint="eastAsia" w:ascii="宋体" w:hAnsi="宋体" w:eastAsia="宋体" w:cs="宋体"/>
          <w:b/>
          <w:sz w:val="36"/>
          <w:szCs w:val="36"/>
        </w:rPr>
      </w:pPr>
      <w:r>
        <w:rPr>
          <w:rFonts w:hint="eastAsia" w:ascii="宋体" w:hAnsi="宋体" w:eastAsia="宋体" w:cs="宋体"/>
          <w:b/>
          <w:kern w:val="2"/>
          <w:sz w:val="36"/>
          <w:szCs w:val="36"/>
          <w:lang w:val="en-US" w:eastAsia="zh-CN" w:bidi="ar-SA"/>
        </w:rPr>
        <w:t>第四部分</w:t>
      </w:r>
      <w:r>
        <w:rPr>
          <w:rFonts w:hint="eastAsia" w:ascii="宋体" w:hAnsi="宋体" w:eastAsia="宋体" w:cs="宋体"/>
          <w:b/>
          <w:sz w:val="36"/>
          <w:szCs w:val="36"/>
        </w:rPr>
        <w:t xml:space="preserve"> 合同文本</w:t>
      </w:r>
    </w:p>
    <w:p w14:paraId="13451FB5">
      <w:pPr>
        <w:snapToGrid w:val="0"/>
        <w:spacing w:before="120" w:beforeLines="50" w:after="120" w:afterLines="50" w:line="360" w:lineRule="auto"/>
        <w:jc w:val="center"/>
        <w:rPr>
          <w:rFonts w:hint="eastAsia" w:ascii="宋体" w:hAnsi="宋体" w:eastAsia="宋体" w:cs="宋体"/>
          <w:b/>
          <w:color w:val="auto"/>
          <w:sz w:val="21"/>
          <w:szCs w:val="21"/>
          <w:highlight w:val="none"/>
        </w:rPr>
      </w:pPr>
    </w:p>
    <w:p w14:paraId="4A5C4079">
      <w:pPr>
        <w:spacing w:line="480" w:lineRule="auto"/>
        <w:jc w:val="center"/>
        <w:rPr>
          <w:rFonts w:hint="eastAsia" w:ascii="宋体" w:hAnsi="宋体" w:eastAsia="宋体" w:cs="宋体"/>
          <w:b/>
          <w:color w:val="auto"/>
          <w:sz w:val="24"/>
          <w:highlight w:val="none"/>
        </w:rPr>
      </w:pPr>
    </w:p>
    <w:p w14:paraId="790D6E70">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jc w:val="both"/>
        <w:rPr>
          <w:rFonts w:hint="eastAsia" w:ascii="宋体" w:hAnsi="宋体" w:eastAsia="宋体" w:cs="宋体"/>
          <w:color w:val="auto"/>
          <w:highlight w:val="non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color="000000"/>
        </w:rPr>
        <w:t xml:space="preserve">           </w:t>
      </w:r>
    </w:p>
    <w:p w14:paraId="4E24E79C">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after="0"/>
        <w:ind w:left="2550"/>
        <w:jc w:val="both"/>
        <w:rPr>
          <w:rFonts w:hint="eastAsia" w:ascii="宋体" w:hAnsi="宋体" w:eastAsia="宋体" w:cs="宋体"/>
          <w:color w:val="auto"/>
          <w:highlight w:val="none"/>
        </w:rPr>
      </w:pPr>
      <w:r>
        <w:rPr>
          <w:rFonts w:hint="eastAsia" w:ascii="宋体" w:hAnsi="宋体" w:eastAsia="宋体" w:cs="宋体"/>
          <w:color w:val="auto"/>
          <w:highlight w:val="none"/>
        </w:rPr>
        <w:t> </w:t>
      </w:r>
    </w:p>
    <w:p w14:paraId="1B499230">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政府采购合同书</w:t>
      </w:r>
    </w:p>
    <w:p w14:paraId="380B00AA">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jc w:val="center"/>
        <w:rPr>
          <w:rFonts w:hint="eastAsia" w:ascii="宋体" w:hAnsi="宋体" w:eastAsia="宋体" w:cs="宋体"/>
          <w:color w:val="auto"/>
          <w:highlight w:val="none"/>
        </w:rPr>
      </w:pPr>
      <w:r>
        <w:rPr>
          <w:rFonts w:hint="eastAsia" w:ascii="宋体" w:hAnsi="宋体" w:eastAsia="宋体" w:cs="宋体"/>
          <w:b/>
          <w:bCs/>
          <w:color w:val="auto"/>
          <w:sz w:val="36"/>
          <w:szCs w:val="36"/>
          <w:highlight w:val="none"/>
        </w:rPr>
        <w:t>（服务类）</w:t>
      </w:r>
    </w:p>
    <w:p w14:paraId="0FF37BD9">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color w:val="auto"/>
          <w:highlight w:val="none"/>
        </w:rPr>
      </w:pPr>
      <w:r>
        <w:rPr>
          <w:color w:val="auto"/>
          <w:highlight w:val="none"/>
        </w:rPr>
        <w:t> </w:t>
      </w:r>
    </w:p>
    <w:p w14:paraId="03D977FC">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0" w:lineRule="atLeast"/>
        <w:ind w:left="0" w:firstLine="480"/>
        <w:jc w:val="both"/>
        <w:rPr>
          <w:color w:val="auto"/>
          <w:highlight w:val="none"/>
        </w:rPr>
      </w:pPr>
    </w:p>
    <w:p w14:paraId="2164D283">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jc w:val="both"/>
        <w:rPr>
          <w:color w:val="auto"/>
          <w:highlight w:val="none"/>
        </w:rPr>
      </w:pPr>
      <w:r>
        <w:rPr>
          <w:color w:val="auto"/>
          <w:highlight w:val="none"/>
        </w:rPr>
        <w:t> </w:t>
      </w:r>
    </w:p>
    <w:p w14:paraId="0074FDFE">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1200"/>
        <w:jc w:val="both"/>
        <w:rPr>
          <w:color w:val="auto"/>
          <w:highlight w:val="none"/>
        </w:rPr>
      </w:pPr>
      <w:r>
        <w:rPr>
          <w:rFonts w:hint="eastAsia" w:ascii="宋体" w:hAnsi="宋体" w:eastAsia="宋体" w:cs="宋体"/>
          <w:color w:val="auto"/>
          <w:sz w:val="24"/>
          <w:szCs w:val="24"/>
          <w:highlight w:val="none"/>
        </w:rPr>
        <w:t>项目名称：</w:t>
      </w:r>
      <w:r>
        <w:rPr>
          <w:rFonts w:hint="eastAsia" w:ascii="仿宋" w:hAnsi="仿宋" w:eastAsia="仿宋"/>
          <w:color w:val="auto"/>
          <w:sz w:val="24"/>
          <w:szCs w:val="24"/>
          <w:highlight w:val="none"/>
          <w:u w:val="single" w:color="000000"/>
        </w:rPr>
        <w:t xml:space="preserve">                                   </w:t>
      </w:r>
    </w:p>
    <w:p w14:paraId="42D86A62">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1200"/>
        <w:jc w:val="both"/>
        <w:rPr>
          <w:color w:val="auto"/>
          <w:highlight w:val="none"/>
        </w:rPr>
      </w:pPr>
      <w:r>
        <w:rPr>
          <w:rFonts w:hint="eastAsia" w:ascii="宋体" w:hAnsi="宋体" w:eastAsia="宋体" w:cs="宋体"/>
          <w:color w:val="auto"/>
          <w:sz w:val="24"/>
          <w:szCs w:val="24"/>
          <w:highlight w:val="none"/>
        </w:rPr>
        <w:t>甲方：</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u w:val="single" w:color="000000"/>
        </w:rPr>
        <w:t xml:space="preserve">    </w:t>
      </w:r>
    </w:p>
    <w:p w14:paraId="3D8299AF">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1200"/>
        <w:jc w:val="both"/>
        <w:rPr>
          <w:color w:val="auto"/>
          <w:highlight w:val="none"/>
        </w:rPr>
      </w:pPr>
      <w:r>
        <w:rPr>
          <w:rFonts w:hint="eastAsia" w:ascii="宋体" w:hAnsi="宋体" w:eastAsia="宋体" w:cs="宋体"/>
          <w:color w:val="auto"/>
          <w:sz w:val="24"/>
          <w:szCs w:val="24"/>
          <w:highlight w:val="none"/>
        </w:rPr>
        <w:t>乙方：</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u w:val="single" w:color="000000"/>
        </w:rPr>
        <w:t xml:space="preserve">            </w:t>
      </w:r>
    </w:p>
    <w:p w14:paraId="53C3D4EB">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1200"/>
        <w:jc w:val="both"/>
        <w:rPr>
          <w:color w:val="auto"/>
          <w:highlight w:val="none"/>
        </w:rPr>
      </w:pPr>
      <w:r>
        <w:rPr>
          <w:rFonts w:hint="eastAsia" w:ascii="宋体" w:hAnsi="宋体" w:eastAsia="宋体" w:cs="宋体"/>
          <w:color w:val="auto"/>
          <w:sz w:val="24"/>
          <w:szCs w:val="24"/>
          <w:highlight w:val="none"/>
        </w:rPr>
        <w:t>签订地：</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u w:val="single" w:color="000000"/>
        </w:rPr>
        <w:t xml:space="preserve">                 </w:t>
      </w:r>
    </w:p>
    <w:p w14:paraId="0AC8B4F3">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1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r>
        <w:rPr>
          <w:rFonts w:hint="eastAsia" w:ascii="仿宋" w:hAnsi="仿宋" w:eastAsia="仿宋"/>
          <w:color w:val="auto"/>
          <w:sz w:val="24"/>
          <w:szCs w:val="24"/>
          <w:highlight w:val="none"/>
          <w:u w:val="single" w:color="000000"/>
        </w:rPr>
        <w:t xml:space="preserve">               </w:t>
      </w:r>
      <w:r>
        <w:rPr>
          <w:rFonts w:hint="eastAsia" w:ascii="宋体" w:hAnsi="宋体" w:eastAsia="宋体" w:cs="宋体"/>
          <w:color w:val="auto"/>
          <w:sz w:val="24"/>
          <w:szCs w:val="24"/>
          <w:highlight w:val="none"/>
        </w:rPr>
        <w:t>年</w:t>
      </w:r>
      <w:r>
        <w:rPr>
          <w:rFonts w:hint="eastAsia" w:ascii="仿宋" w:hAnsi="仿宋" w:eastAsia="仿宋"/>
          <w:color w:val="auto"/>
          <w:sz w:val="24"/>
          <w:szCs w:val="24"/>
          <w:highlight w:val="none"/>
          <w:u w:val="single" w:color="000000"/>
        </w:rPr>
        <w:t xml:space="preserve">       </w:t>
      </w:r>
      <w:r>
        <w:rPr>
          <w:rFonts w:hint="eastAsia" w:ascii="宋体" w:hAnsi="宋体" w:eastAsia="宋体" w:cs="宋体"/>
          <w:color w:val="auto"/>
          <w:sz w:val="24"/>
          <w:szCs w:val="24"/>
          <w:highlight w:val="none"/>
        </w:rPr>
        <w:t>月</w:t>
      </w:r>
      <w:r>
        <w:rPr>
          <w:rFonts w:hint="eastAsia" w:ascii="仿宋" w:hAnsi="仿宋" w:eastAsia="仿宋"/>
          <w:color w:val="auto"/>
          <w:sz w:val="24"/>
          <w:szCs w:val="24"/>
          <w:highlight w:val="none"/>
          <w:u w:val="single" w:color="000000"/>
        </w:rPr>
        <w:t xml:space="preserve">       </w:t>
      </w:r>
      <w:r>
        <w:rPr>
          <w:rFonts w:hint="eastAsia" w:ascii="宋体" w:hAnsi="宋体" w:eastAsia="宋体" w:cs="宋体"/>
          <w:color w:val="auto"/>
          <w:sz w:val="24"/>
          <w:szCs w:val="24"/>
          <w:highlight w:val="none"/>
        </w:rPr>
        <w:t>日</w:t>
      </w:r>
    </w:p>
    <w:p w14:paraId="19BAC712">
      <w:pPr>
        <w:widowControl/>
        <w:snapToGrid w:val="0"/>
        <w:spacing w:line="480" w:lineRule="exact"/>
        <w:ind w:firstLine="480" w:firstLineChars="200"/>
        <w:rPr>
          <w:rFonts w:ascii="仿宋" w:eastAsia="仿宋"/>
          <w:color w:val="auto"/>
          <w:sz w:val="24"/>
          <w:highlight w:val="none"/>
        </w:rPr>
      </w:pPr>
    </w:p>
    <w:p w14:paraId="2660BE2A">
      <w:pPr>
        <w:widowControl/>
        <w:snapToGrid/>
        <w:spacing w:line="240" w:lineRule="auto"/>
        <w:ind w:firstLine="0" w:firstLineChars="0"/>
        <w:rPr>
          <w:rFonts w:hint="eastAsia" w:ascii="仿宋" w:eastAsia="仿宋"/>
          <w:color w:val="auto"/>
          <w:sz w:val="24"/>
          <w:highlight w:val="none"/>
        </w:rPr>
      </w:pPr>
      <w:r>
        <w:rPr>
          <w:rFonts w:hint="eastAsia" w:ascii="仿宋" w:eastAsia="仿宋"/>
          <w:color w:val="auto"/>
          <w:kern w:val="0"/>
          <w:sz w:val="24"/>
          <w:highlight w:val="none"/>
        </w:rPr>
        <w:br w:type="page"/>
      </w:r>
    </w:p>
    <w:p w14:paraId="5FC7E0BF">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color="000000"/>
        </w:rPr>
        <w:t xml:space="preserve">   （采购人）   </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color="000000"/>
        </w:rPr>
        <w:t xml:space="preserve">   （政府采购方式）  </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u w:val="single" w:color="000000"/>
        </w:rPr>
        <w:t xml:space="preserve">  （项目名称）    </w:t>
      </w:r>
      <w:r>
        <w:rPr>
          <w:rFonts w:hint="eastAsia" w:ascii="宋体" w:hAnsi="宋体" w:eastAsia="宋体" w:cs="宋体"/>
          <w:color w:val="auto"/>
          <w:sz w:val="24"/>
          <w:szCs w:val="24"/>
          <w:highlight w:val="none"/>
        </w:rPr>
        <w:t>项目进行了采购。经</w:t>
      </w:r>
      <w:r>
        <w:rPr>
          <w:rFonts w:hint="eastAsia" w:ascii="宋体" w:hAnsi="宋体" w:eastAsia="宋体" w:cs="宋体"/>
          <w:color w:val="auto"/>
          <w:sz w:val="24"/>
          <w:szCs w:val="24"/>
          <w:highlight w:val="none"/>
          <w:u w:val="single" w:color="000000"/>
        </w:rPr>
        <w:t xml:space="preserve">   （相关评定主体名称）   </w:t>
      </w:r>
      <w:r>
        <w:rPr>
          <w:rFonts w:hint="eastAsia" w:ascii="宋体" w:hAnsi="宋体" w:eastAsia="宋体" w:cs="宋体"/>
          <w:color w:val="auto"/>
          <w:sz w:val="24"/>
          <w:szCs w:val="24"/>
          <w:highlight w:val="none"/>
        </w:rPr>
        <w:t>评定，</w:t>
      </w:r>
      <w:r>
        <w:rPr>
          <w:rFonts w:hint="eastAsia" w:ascii="宋体" w:hAnsi="宋体" w:eastAsia="宋体" w:cs="宋体"/>
          <w:color w:val="auto"/>
          <w:sz w:val="24"/>
          <w:szCs w:val="24"/>
          <w:highlight w:val="none"/>
          <w:u w:val="single" w:color="000000"/>
        </w:rPr>
        <w:t xml:space="preserve">   （中标或者成交供应商名称） </w:t>
      </w:r>
      <w:r>
        <w:rPr>
          <w:rFonts w:hint="eastAsia" w:ascii="宋体" w:hAnsi="宋体" w:eastAsia="宋体" w:cs="宋体"/>
          <w:color w:val="auto"/>
          <w:sz w:val="24"/>
          <w:szCs w:val="24"/>
          <w:highlight w:val="none"/>
        </w:rPr>
        <w:t>为该项目中标或者成交供应商。现于中标或者成交通知书发出之日起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日内，按照</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及响应文件</w:t>
      </w:r>
      <w:r>
        <w:rPr>
          <w:rFonts w:hint="eastAsia" w:ascii="宋体" w:hAnsi="宋体" w:eastAsia="宋体" w:cs="宋体"/>
          <w:color w:val="auto"/>
          <w:sz w:val="24"/>
          <w:szCs w:val="24"/>
          <w:highlight w:val="none"/>
        </w:rPr>
        <w:t>确定的事项签订本合同。</w:t>
      </w:r>
    </w:p>
    <w:p w14:paraId="7FEDB526">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《中华人民共和国政府采购法》等相关法律法规之规定，按照平等、自愿、公平和诚实信用的原则，经</w:t>
      </w:r>
      <w:r>
        <w:rPr>
          <w:rFonts w:hint="eastAsia" w:ascii="宋体" w:hAnsi="宋体" w:eastAsia="宋体" w:cs="宋体"/>
          <w:color w:val="auto"/>
          <w:sz w:val="24"/>
          <w:szCs w:val="24"/>
          <w:highlight w:val="none"/>
          <w:u w:val="single" w:color="000000"/>
        </w:rPr>
        <w:t xml:space="preserve">   （采购人）   </w:t>
      </w:r>
      <w:r>
        <w:rPr>
          <w:rFonts w:hint="eastAsia" w:ascii="宋体" w:hAnsi="宋体" w:eastAsia="宋体" w:cs="宋体"/>
          <w:color w:val="auto"/>
          <w:sz w:val="24"/>
          <w:szCs w:val="24"/>
          <w:highlight w:val="none"/>
        </w:rPr>
        <w:t>(以下简称：甲方)和</w:t>
      </w:r>
      <w:r>
        <w:rPr>
          <w:rFonts w:hint="eastAsia" w:ascii="宋体" w:hAnsi="宋体" w:eastAsia="宋体" w:cs="宋体"/>
          <w:color w:val="auto"/>
          <w:sz w:val="24"/>
          <w:szCs w:val="24"/>
          <w:highlight w:val="none"/>
          <w:u w:val="single" w:color="000000"/>
        </w:rPr>
        <w:t xml:space="preserve">   （中或者成交标供应商名称）   </w:t>
      </w:r>
      <w:r>
        <w:rPr>
          <w:rFonts w:hint="eastAsia" w:ascii="宋体" w:hAnsi="宋体" w:eastAsia="宋体" w:cs="宋体"/>
          <w:color w:val="auto"/>
          <w:sz w:val="24"/>
          <w:szCs w:val="24"/>
          <w:highlight w:val="none"/>
        </w:rPr>
        <w:t>(以下简称：乙方)协商一致，约定以下合同条款，以兹共同遵守、全面履行。</w:t>
      </w:r>
    </w:p>
    <w:p w14:paraId="74741156">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2"/>
        <w:jc w:val="both"/>
        <w:rPr>
          <w:rFonts w:hint="eastAsia" w:ascii="宋体" w:hAnsi="宋体" w:eastAsia="宋体" w:cs="宋体"/>
          <w:color w:val="auto"/>
          <w:sz w:val="24"/>
          <w:szCs w:val="24"/>
          <w:highlight w:val="none"/>
        </w:rPr>
      </w:pPr>
      <w:bookmarkStart w:id="44" w:name="_Toc15367"/>
      <w:bookmarkStart w:id="45" w:name="_Toc28855"/>
      <w:bookmarkStart w:id="46" w:name="_Toc22967"/>
      <w:bookmarkStart w:id="47" w:name="_Toc19273"/>
      <w:bookmarkStart w:id="48" w:name="_Toc20421"/>
      <w:r>
        <w:rPr>
          <w:rFonts w:hint="eastAsia" w:ascii="宋体" w:hAnsi="宋体" w:eastAsia="宋体" w:cs="宋体"/>
          <w:b/>
          <w:bCs/>
          <w:color w:val="auto"/>
          <w:sz w:val="24"/>
          <w:szCs w:val="24"/>
          <w:highlight w:val="none"/>
        </w:rPr>
        <w:t>1.合同组成部分</w:t>
      </w:r>
      <w:bookmarkEnd w:id="44"/>
      <w:bookmarkEnd w:id="45"/>
      <w:bookmarkEnd w:id="46"/>
      <w:bookmarkEnd w:id="47"/>
      <w:bookmarkEnd w:id="48"/>
    </w:p>
    <w:p w14:paraId="3F7122B2">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FC0CCB4">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本合同及其补充合同、变更协议；</w:t>
      </w:r>
    </w:p>
    <w:p w14:paraId="2A689440">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中标或者成交通知书；</w:t>
      </w:r>
    </w:p>
    <w:p w14:paraId="7E60A1B3">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磋商响应文件（含澄清或者说明文件）；</w:t>
      </w:r>
    </w:p>
    <w:p w14:paraId="3C379626">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采购文件（含澄清或者修改文件）；</w:t>
      </w:r>
    </w:p>
    <w:p w14:paraId="43BB7C91">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其他相关采购文件。</w:t>
      </w:r>
    </w:p>
    <w:p w14:paraId="28F38914">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b/>
          <w:bCs/>
          <w:color w:val="auto"/>
          <w:sz w:val="24"/>
          <w:szCs w:val="24"/>
          <w:highlight w:val="none"/>
        </w:rPr>
        <w:t>标的</w:t>
      </w:r>
    </w:p>
    <w:p w14:paraId="7C4C7FCE">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服务内容：</w:t>
      </w:r>
      <w:r>
        <w:rPr>
          <w:rFonts w:hint="eastAsia" w:ascii="宋体" w:hAnsi="宋体" w:eastAsia="宋体" w:cs="宋体"/>
          <w:color w:val="auto"/>
          <w:sz w:val="24"/>
          <w:szCs w:val="24"/>
          <w:highlight w:val="none"/>
          <w:u w:val="single"/>
          <w:lang w:eastAsia="zh-CN"/>
        </w:rPr>
        <w:t>新昌县人民法院2025年职工疗休养服务</w:t>
      </w:r>
      <w:r>
        <w:rPr>
          <w:rFonts w:hint="eastAsia" w:ascii="宋体" w:hAnsi="宋体" w:eastAsia="宋体" w:cs="宋体"/>
          <w:color w:val="auto"/>
          <w:sz w:val="24"/>
          <w:szCs w:val="24"/>
          <w:highlight w:val="none"/>
        </w:rPr>
        <w:t>；</w:t>
      </w:r>
    </w:p>
    <w:p w14:paraId="3F8663BA">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服务标准：</w:t>
      </w:r>
      <w:r>
        <w:rPr>
          <w:rFonts w:hint="eastAsia" w:ascii="宋体" w:hAnsi="宋体" w:eastAsia="宋体" w:cs="宋体"/>
          <w:color w:val="auto"/>
          <w:sz w:val="24"/>
          <w:szCs w:val="24"/>
          <w:highlight w:val="none"/>
          <w:u w:val="single"/>
          <w:lang w:val="en-US" w:eastAsia="zh-CN"/>
        </w:rPr>
        <w:t>详见采购需求</w:t>
      </w:r>
      <w:r>
        <w:rPr>
          <w:rFonts w:hint="eastAsia" w:ascii="宋体" w:hAnsi="宋体" w:eastAsia="宋体" w:cs="宋体"/>
          <w:color w:val="auto"/>
          <w:sz w:val="24"/>
          <w:szCs w:val="24"/>
          <w:highlight w:val="none"/>
        </w:rPr>
        <w:t>；</w:t>
      </w:r>
    </w:p>
    <w:p w14:paraId="1BEFF531">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技术保障：</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4B548A09">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服务人员组成：</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w:t>
      </w:r>
    </w:p>
    <w:p w14:paraId="37CB7BB4">
      <w:pPr>
        <w:widowControl/>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sz w:val="24"/>
          <w:szCs w:val="24"/>
          <w:highlight w:val="none"/>
        </w:rPr>
        <w:t>价款</w:t>
      </w:r>
    </w:p>
    <w:p w14:paraId="6BE2D8E3">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w:t>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u w:val="single" w:color="000000"/>
        </w:rPr>
        <w:t>单价合同</w:t>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rPr>
        <w:t>的计价方式计价。</w:t>
      </w:r>
    </w:p>
    <w:p w14:paraId="6D733A8D">
      <w:pPr>
        <w:widowControl/>
        <w:snapToGrid w:val="0"/>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本合同单价（含税）标准为：</w:t>
      </w:r>
      <w:r>
        <w:rPr>
          <w:rFonts w:hint="eastAsia" w:ascii="宋体" w:hAnsi="宋体" w:eastAsia="宋体" w:cs="宋体"/>
          <w:color w:val="auto"/>
          <w:kern w:val="0"/>
          <w:sz w:val="24"/>
          <w:szCs w:val="24"/>
          <w:highlight w:val="none"/>
          <w:u w:val="single" w:color="000000"/>
        </w:rPr>
        <w:t xml:space="preserve">        </w:t>
      </w:r>
      <w:r>
        <w:rPr>
          <w:rFonts w:hint="eastAsia" w:ascii="宋体" w:hAnsi="宋体" w:eastAsia="宋体" w:cs="宋体"/>
          <w:color w:val="auto"/>
          <w:kern w:val="0"/>
          <w:sz w:val="24"/>
          <w:szCs w:val="24"/>
          <w:highlight w:val="none"/>
          <w:u w:val="single" w:color="000000"/>
          <w:lang w:val="en-US" w:eastAsia="zh-CN"/>
        </w:rPr>
        <w:t>元/人</w:t>
      </w:r>
      <w:r>
        <w:rPr>
          <w:rFonts w:hint="eastAsia" w:ascii="宋体" w:hAnsi="宋体" w:eastAsia="宋体" w:cs="宋体"/>
          <w:color w:val="auto"/>
          <w:kern w:val="0"/>
          <w:sz w:val="24"/>
          <w:szCs w:val="24"/>
          <w:highlight w:val="none"/>
        </w:rPr>
        <w:t>。服务工作量的计量方式为：</w:t>
      </w:r>
      <w:r>
        <w:rPr>
          <w:rFonts w:hint="eastAsia" w:ascii="宋体" w:hAnsi="宋体" w:eastAsia="宋体" w:cs="宋体"/>
          <w:color w:val="auto"/>
          <w:kern w:val="0"/>
          <w:sz w:val="24"/>
          <w:szCs w:val="24"/>
          <w:highlight w:val="none"/>
          <w:u w:val="single" w:color="000000"/>
          <w:lang w:val="en-US" w:eastAsia="zh-CN"/>
        </w:rPr>
        <w:t>按实际人数结算</w:t>
      </w:r>
      <w:r>
        <w:rPr>
          <w:rFonts w:hint="eastAsia" w:ascii="宋体" w:hAnsi="宋体" w:eastAsia="宋体" w:cs="宋体"/>
          <w:color w:val="auto"/>
          <w:kern w:val="0"/>
          <w:sz w:val="24"/>
          <w:szCs w:val="24"/>
          <w:highlight w:val="none"/>
          <w:u w:val="single" w:color="000000"/>
        </w:rPr>
        <w:t xml:space="preserve"> </w:t>
      </w:r>
      <w:r>
        <w:rPr>
          <w:rFonts w:hint="eastAsia" w:ascii="宋体" w:hAnsi="宋体" w:eastAsia="宋体" w:cs="宋体"/>
          <w:color w:val="auto"/>
          <w:kern w:val="0"/>
          <w:sz w:val="24"/>
          <w:szCs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color="000000"/>
        </w:rPr>
        <w:t xml:space="preserve">          </w:t>
      </w:r>
      <w:r>
        <w:rPr>
          <w:rFonts w:hint="eastAsia" w:ascii="宋体" w:hAnsi="宋体" w:eastAsia="宋体" w:cs="宋体"/>
          <w:color w:val="auto"/>
          <w:kern w:val="0"/>
          <w:sz w:val="24"/>
          <w:szCs w:val="24"/>
          <w:highlight w:val="none"/>
        </w:rPr>
        <w:t xml:space="preserve"> 元（大写：</w:t>
      </w:r>
      <w:r>
        <w:rPr>
          <w:rFonts w:hint="eastAsia" w:ascii="宋体" w:hAnsi="宋体" w:eastAsia="宋体" w:cs="宋体"/>
          <w:color w:val="auto"/>
          <w:kern w:val="0"/>
          <w:sz w:val="24"/>
          <w:szCs w:val="24"/>
          <w:highlight w:val="none"/>
          <w:u w:val="single" w:color="000000"/>
        </w:rPr>
        <w:t xml:space="preserve">           </w:t>
      </w:r>
      <w:r>
        <w:rPr>
          <w:rFonts w:hint="eastAsia" w:ascii="宋体" w:hAnsi="宋体" w:eastAsia="宋体" w:cs="宋体"/>
          <w:color w:val="auto"/>
          <w:kern w:val="0"/>
          <w:sz w:val="24"/>
          <w:szCs w:val="24"/>
          <w:highlight w:val="none"/>
        </w:rPr>
        <w:t>元人民币）。</w:t>
      </w:r>
      <w:r>
        <w:rPr>
          <w:rFonts w:hint="eastAsia" w:ascii="宋体" w:hAnsi="宋体" w:eastAsia="宋体" w:cs="宋体"/>
          <w:color w:val="auto"/>
          <w:kern w:val="0"/>
          <w:sz w:val="24"/>
          <w:szCs w:val="24"/>
          <w:highlight w:val="none"/>
          <w:lang w:eastAsia="zh-CN"/>
        </w:rPr>
        <w:t>（省内路线出行人员所产生的额外费用由职工个人承担。省外线路采购人为其职工支付的所有路线费用按固定价格3000元/人，超出固定价格部分由职工个人补差价（报名时由个人自行交纳超出部分）。）</w:t>
      </w:r>
    </w:p>
    <w:p w14:paraId="6DB6F36E">
      <w:pPr>
        <w:pStyle w:val="39"/>
        <w:keepNext w:val="0"/>
        <w:keepLines w:val="0"/>
        <w:widowControl/>
        <w:numPr>
          <w:ilvl w:val="0"/>
          <w:numId w:val="9"/>
        </w:numPr>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0"/>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rPr>
        <w:t>资金支付</w:t>
      </w:r>
    </w:p>
    <w:p w14:paraId="49B72424">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.1甲方应严格履行合同，及时组织验收，验收合格后及时将合同款支付完毕。对于满足合同约定支付条件的，甲方自收到发票后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个工作日内将资金支付到合同约定的乙方账户，有条件的甲方可以即时支付。</w:t>
      </w:r>
    </w:p>
    <w:p w14:paraId="644F37B2">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.2资金支付的方式、时间和条件</w:t>
      </w:r>
      <w:r>
        <w:rPr>
          <w:rFonts w:hint="eastAsia" w:ascii="宋体" w:hAnsi="宋体" w:eastAsia="宋体" w:cs="宋体"/>
          <w:color w:val="auto"/>
          <w:sz w:val="24"/>
          <w:szCs w:val="24"/>
          <w:highlight w:val="none"/>
          <w:lang w:eastAsia="zh-CN"/>
        </w:rPr>
        <w:t>：</w:t>
      </w:r>
    </w:p>
    <w:p w14:paraId="78EEC347">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color w:val="auto"/>
          <w:sz w:val="24"/>
          <w:szCs w:val="24"/>
          <w:highlight w:val="none"/>
          <w:lang w:val="en-US"/>
        </w:rPr>
      </w:pPr>
      <w:r>
        <w:rPr>
          <w:rFonts w:hint="eastAsia" w:ascii="宋体" w:hAnsi="宋体" w:eastAsia="宋体" w:cs="宋体"/>
          <w:bCs w:val="0"/>
          <w:color w:val="auto"/>
          <w:sz w:val="24"/>
          <w:szCs w:val="24"/>
          <w:highlight w:val="none"/>
          <w:lang w:val="en-US" w:eastAsia="zh-CN"/>
        </w:rPr>
        <w:t>4.2.1资金支付的方式：电汇。</w:t>
      </w:r>
    </w:p>
    <w:p w14:paraId="4D132788">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default" w:ascii="宋体" w:hAnsi="宋体" w:eastAsia="宋体" w:cs="宋体"/>
          <w:b/>
          <w:color w:val="auto"/>
          <w:sz w:val="24"/>
          <w:szCs w:val="24"/>
          <w:highlight w:val="none"/>
          <w:lang w:val="en-US"/>
        </w:rPr>
      </w:pPr>
      <w:r>
        <w:rPr>
          <w:rFonts w:hint="eastAsia" w:ascii="宋体" w:hAnsi="宋体" w:eastAsia="宋体" w:cs="宋体"/>
          <w:bCs w:val="0"/>
          <w:color w:val="auto"/>
          <w:sz w:val="24"/>
          <w:szCs w:val="24"/>
          <w:highlight w:val="none"/>
          <w:lang w:val="en-US" w:eastAsia="zh-CN"/>
        </w:rPr>
        <w:t>4.2.2</w:t>
      </w:r>
      <w:r>
        <w:rPr>
          <w:rFonts w:hint="eastAsia" w:ascii="宋体" w:hAnsi="宋体" w:eastAsia="宋体" w:cs="宋体"/>
          <w:color w:val="auto"/>
          <w:sz w:val="24"/>
          <w:szCs w:val="24"/>
          <w:highlight w:val="none"/>
        </w:rPr>
        <w:t>资金支付的时间和条件</w:t>
      </w:r>
      <w:r>
        <w:rPr>
          <w:rFonts w:hint="eastAsia" w:ascii="宋体" w:hAnsi="宋体" w:eastAsia="宋体" w:cs="宋体"/>
          <w:color w:val="auto"/>
          <w:sz w:val="24"/>
          <w:szCs w:val="24"/>
          <w:highlight w:val="none"/>
          <w:lang w:eastAsia="zh-CN"/>
        </w:rPr>
        <w:t>：</w:t>
      </w:r>
    </w:p>
    <w:p w14:paraId="1A027FF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lang w:val="en-US" w:eastAsia="zh-CN"/>
        </w:rPr>
        <w:t>4.2.2.1</w:t>
      </w:r>
      <w:r>
        <w:rPr>
          <w:rFonts w:hint="eastAsia" w:ascii="宋体" w:hAnsi="宋体" w:eastAsia="宋体" w:cs="宋体"/>
          <w:color w:val="auto"/>
          <w:kern w:val="0"/>
          <w:sz w:val="24"/>
          <w:szCs w:val="24"/>
          <w:highlight w:val="none"/>
        </w:rPr>
        <w:t>采购单位支付部分：按批次支付。</w:t>
      </w:r>
    </w:p>
    <w:p w14:paraId="0DD5B739">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①合同签订并具备实施条件后7个工作日内支付合同价40%的价款作为预付款；</w:t>
      </w:r>
    </w:p>
    <w:p w14:paraId="21F848EA">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②待所有批次疗休养行程结束后，乙方按实际产生费用提供结算函（附本结算批次的线路、人数、总价、满意度等统计情况），经甲方决算审核后，乙方应向甲方提供相应发票，甲方在收到发票后7个工作日内支付审核价的100%，具体到账时间以财政拨款为准。</w:t>
      </w:r>
    </w:p>
    <w:p w14:paraId="7790F087">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4.2.2.2省内路线出行人员所产生的额外费用由职工个人承担。</w:t>
      </w:r>
    </w:p>
    <w:p w14:paraId="3D7CA46A">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4.2.2.3省外线路甲方为其职工支付的所有路线费用按固定价格3000元/人，超出固定价格部分由职工个人补差价（报名时由个人自行交纳超出部分）。</w:t>
      </w:r>
    </w:p>
    <w:p w14:paraId="4030B3D4">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b/>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履约保证金</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本项目不适用</w:t>
      </w:r>
      <w:r>
        <w:rPr>
          <w:rFonts w:hint="eastAsia" w:ascii="宋体" w:hAnsi="宋体" w:eastAsia="宋体" w:cs="宋体"/>
          <w:b/>
          <w:bCs/>
          <w:color w:val="auto"/>
          <w:sz w:val="24"/>
          <w:szCs w:val="24"/>
          <w:highlight w:val="none"/>
          <w:lang w:eastAsia="zh-CN"/>
        </w:rPr>
        <w:t>）</w:t>
      </w:r>
    </w:p>
    <w:p w14:paraId="15EEFF98">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bCs w:val="0"/>
          <w:iCs w:val="0"/>
          <w:color w:val="auto"/>
          <w:sz w:val="24"/>
          <w:szCs w:val="24"/>
          <w:highlight w:val="none"/>
        </w:rPr>
        <w:t>乙方</w:t>
      </w:r>
      <w:r>
        <w:rPr>
          <w:rFonts w:hint="eastAsia" w:ascii="宋体" w:hAnsi="宋体" w:eastAsia="宋体" w:cs="宋体"/>
          <w:bCs w:val="0"/>
          <w:iCs w:val="0"/>
          <w:color w:val="auto"/>
          <w:sz w:val="24"/>
          <w:szCs w:val="24"/>
          <w:highlight w:val="none"/>
          <w:u w:val="single"/>
          <w:lang w:val="en-US" w:eastAsia="zh-CN"/>
        </w:rPr>
        <w:t xml:space="preserve"> </w:t>
      </w:r>
      <w:r>
        <w:rPr>
          <w:rFonts w:hint="eastAsia" w:ascii="宋体" w:hAnsi="宋体" w:eastAsia="宋体" w:cs="宋体"/>
          <w:bCs w:val="0"/>
          <w:iCs w:val="0"/>
          <w:color w:val="auto"/>
          <w:sz w:val="24"/>
          <w:szCs w:val="24"/>
          <w:highlight w:val="none"/>
          <w:u w:val="single" w:color="000000"/>
        </w:rPr>
        <w:t xml:space="preserve">否 </w:t>
      </w:r>
      <w:r>
        <w:rPr>
          <w:rFonts w:hint="eastAsia" w:ascii="宋体" w:hAnsi="宋体" w:eastAsia="宋体" w:cs="宋体"/>
          <w:bCs w:val="0"/>
          <w:iCs w:val="0"/>
          <w:color w:val="auto"/>
          <w:sz w:val="24"/>
          <w:szCs w:val="24"/>
          <w:highlight w:val="none"/>
        </w:rPr>
        <w:t>（是/否）需要支付履约保证金。若需要支付履约保证金的，则：</w:t>
      </w:r>
    </w:p>
    <w:p w14:paraId="18A42B6B">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bCs w:val="0"/>
          <w:iCs w:val="0"/>
          <w:color w:val="auto"/>
          <w:sz w:val="24"/>
          <w:szCs w:val="24"/>
          <w:highlight w:val="none"/>
          <w:lang w:val="en-US" w:eastAsia="zh-CN"/>
        </w:rPr>
        <w:t>5</w:t>
      </w:r>
      <w:r>
        <w:rPr>
          <w:rFonts w:hint="eastAsia" w:ascii="宋体" w:hAnsi="宋体" w:eastAsia="宋体" w:cs="宋体"/>
          <w:bCs w:val="0"/>
          <w:iCs w:val="0"/>
          <w:color w:val="auto"/>
          <w:sz w:val="24"/>
          <w:szCs w:val="24"/>
          <w:highlight w:val="none"/>
        </w:rPr>
        <w:t>.1履约保证金的比例为合同金额的</w:t>
      </w:r>
      <w:r>
        <w:rPr>
          <w:rFonts w:hint="eastAsia" w:ascii="宋体" w:hAnsi="宋体" w:eastAsia="宋体" w:cs="宋体"/>
          <w:bCs w:val="0"/>
          <w:iCs w:val="0"/>
          <w:color w:val="auto"/>
          <w:sz w:val="24"/>
          <w:szCs w:val="24"/>
          <w:highlight w:val="none"/>
          <w:u w:val="single" w:color="000000"/>
        </w:rPr>
        <w:t>  </w:t>
      </w:r>
      <w:r>
        <w:rPr>
          <w:rFonts w:hint="eastAsia" w:ascii="宋体" w:hAnsi="宋体" w:eastAsia="宋体" w:cs="宋体"/>
          <w:bCs w:val="0"/>
          <w:iCs w:val="0"/>
          <w:color w:val="auto"/>
          <w:sz w:val="24"/>
          <w:szCs w:val="24"/>
          <w:highlight w:val="none"/>
          <w:u w:val="single" w:color="000000"/>
          <w:lang w:val="en-US" w:eastAsia="zh-CN"/>
        </w:rPr>
        <w:t>/</w:t>
      </w:r>
      <w:r>
        <w:rPr>
          <w:rFonts w:hint="eastAsia" w:ascii="宋体" w:hAnsi="宋体" w:eastAsia="宋体" w:cs="宋体"/>
          <w:bCs w:val="0"/>
          <w:iCs w:val="0"/>
          <w:color w:val="auto"/>
          <w:sz w:val="24"/>
          <w:szCs w:val="24"/>
          <w:highlight w:val="none"/>
          <w:u w:val="single" w:color="000000"/>
        </w:rPr>
        <w:t xml:space="preserve">   </w:t>
      </w:r>
      <w:r>
        <w:rPr>
          <w:rFonts w:hint="eastAsia" w:ascii="宋体" w:hAnsi="宋体" w:eastAsia="宋体" w:cs="宋体"/>
          <w:bCs w:val="0"/>
          <w:iCs w:val="0"/>
          <w:color w:val="auto"/>
          <w:sz w:val="24"/>
          <w:szCs w:val="24"/>
          <w:highlight w:val="none"/>
        </w:rPr>
        <w:t>%；</w:t>
      </w:r>
    </w:p>
    <w:p w14:paraId="623F71E1">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bCs w:val="0"/>
          <w:iCs w:val="0"/>
          <w:color w:val="auto"/>
          <w:sz w:val="24"/>
          <w:szCs w:val="24"/>
          <w:highlight w:val="none"/>
          <w:lang w:val="en-US" w:eastAsia="zh-CN"/>
        </w:rPr>
        <w:t>5</w:t>
      </w:r>
      <w:r>
        <w:rPr>
          <w:rFonts w:hint="eastAsia" w:ascii="宋体" w:hAnsi="宋体" w:eastAsia="宋体" w:cs="宋体"/>
          <w:bCs w:val="0"/>
          <w:iCs w:val="0"/>
          <w:color w:val="auto"/>
          <w:sz w:val="24"/>
          <w:szCs w:val="24"/>
          <w:highlight w:val="none"/>
        </w:rPr>
        <w:t>.2履约保证金支付方式详见</w:t>
      </w:r>
      <w:r>
        <w:rPr>
          <w:rFonts w:hint="eastAsia" w:ascii="宋体" w:hAnsi="宋体" w:eastAsia="宋体" w:cs="宋体"/>
          <w:bCs w:val="0"/>
          <w:iCs w:val="0"/>
          <w:color w:val="auto"/>
          <w:sz w:val="24"/>
          <w:szCs w:val="24"/>
          <w:highlight w:val="none"/>
          <w:u w:val="single" w:color="000000"/>
        </w:rPr>
        <w:t xml:space="preserve">    </w:t>
      </w:r>
      <w:r>
        <w:rPr>
          <w:rFonts w:hint="eastAsia" w:ascii="宋体" w:hAnsi="宋体" w:eastAsia="宋体" w:cs="宋体"/>
          <w:bCs w:val="0"/>
          <w:iCs w:val="0"/>
          <w:color w:val="auto"/>
          <w:sz w:val="24"/>
          <w:szCs w:val="24"/>
          <w:highlight w:val="none"/>
          <w:u w:val="single" w:color="000000"/>
          <w:lang w:val="en-US" w:eastAsia="zh-CN"/>
        </w:rPr>
        <w:t>/</w:t>
      </w:r>
      <w:r>
        <w:rPr>
          <w:rFonts w:hint="eastAsia" w:ascii="宋体" w:hAnsi="宋体" w:eastAsia="宋体" w:cs="宋体"/>
          <w:bCs w:val="0"/>
          <w:iCs w:val="0"/>
          <w:color w:val="auto"/>
          <w:sz w:val="24"/>
          <w:szCs w:val="24"/>
          <w:highlight w:val="none"/>
          <w:u w:val="single" w:color="000000"/>
        </w:rPr>
        <w:t xml:space="preserve">        </w:t>
      </w:r>
      <w:r>
        <w:rPr>
          <w:rFonts w:hint="eastAsia" w:ascii="宋体" w:hAnsi="宋体" w:eastAsia="宋体" w:cs="宋体"/>
          <w:bCs w:val="0"/>
          <w:iCs w:val="0"/>
          <w:color w:val="auto"/>
          <w:sz w:val="24"/>
          <w:szCs w:val="24"/>
          <w:highlight w:val="none"/>
        </w:rPr>
        <w:t>；</w:t>
      </w:r>
    </w:p>
    <w:p w14:paraId="5CB6F274">
      <w:pPr>
        <w:pStyle w:val="5"/>
        <w:keepNext/>
        <w:keepLines/>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tabs>
          <w:tab w:val="left" w:pos="360"/>
          <w:tab w:val="clear" w:pos="1145"/>
        </w:tabs>
        <w:spacing w:before="0" w:after="0" w:line="336"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Cs w:val="0"/>
          <w:iCs w:val="0"/>
          <w:color w:val="auto"/>
          <w:sz w:val="24"/>
          <w:szCs w:val="24"/>
          <w:highlight w:val="none"/>
          <w:lang w:val="en-US" w:eastAsia="zh-CN"/>
        </w:rPr>
        <w:t>5</w:t>
      </w:r>
      <w:r>
        <w:rPr>
          <w:rFonts w:hint="eastAsia" w:ascii="宋体" w:hAnsi="宋体" w:eastAsia="宋体" w:cs="宋体"/>
          <w:bCs w:val="0"/>
          <w:iCs w:val="0"/>
          <w:color w:val="auto"/>
          <w:sz w:val="24"/>
          <w:szCs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0C40A64">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bCs w:val="0"/>
          <w:iCs w:val="0"/>
          <w:color w:val="auto"/>
          <w:sz w:val="24"/>
          <w:szCs w:val="24"/>
          <w:highlight w:val="none"/>
          <w:lang w:val="en-US" w:eastAsia="zh-CN"/>
        </w:rPr>
        <w:t>5</w:t>
      </w:r>
      <w:r>
        <w:rPr>
          <w:rFonts w:hint="eastAsia" w:ascii="宋体" w:hAnsi="宋体" w:eastAsia="宋体" w:cs="宋体"/>
          <w:bCs w:val="0"/>
          <w:iCs w:val="0"/>
          <w:color w:val="auto"/>
          <w:sz w:val="24"/>
          <w:szCs w:val="24"/>
          <w:highlight w:val="none"/>
        </w:rPr>
        <w:t>.4甲方在项目验收结束后及时退还履约保证金。甲方在项目通过验收之日起</w:t>
      </w:r>
      <w:r>
        <w:rPr>
          <w:rFonts w:hint="eastAsia" w:ascii="宋体" w:hAnsi="宋体" w:eastAsia="宋体" w:cs="宋体"/>
          <w:bCs w:val="0"/>
          <w:iCs w:val="0"/>
          <w:color w:val="auto"/>
          <w:sz w:val="24"/>
          <w:szCs w:val="24"/>
          <w:highlight w:val="none"/>
          <w:u w:val="single" w:color="000000"/>
        </w:rPr>
        <w:t>  </w:t>
      </w:r>
      <w:r>
        <w:rPr>
          <w:rFonts w:hint="eastAsia" w:ascii="宋体" w:hAnsi="宋体" w:eastAsia="宋体" w:cs="宋体"/>
          <w:bCs w:val="0"/>
          <w:iCs w:val="0"/>
          <w:color w:val="auto"/>
          <w:sz w:val="24"/>
          <w:szCs w:val="24"/>
          <w:highlight w:val="none"/>
          <w:u w:val="single" w:color="000000"/>
          <w:lang w:val="en-US" w:eastAsia="zh-CN"/>
        </w:rPr>
        <w:t>/</w:t>
      </w:r>
      <w:r>
        <w:rPr>
          <w:rFonts w:hint="eastAsia" w:ascii="宋体" w:hAnsi="宋体" w:eastAsia="宋体" w:cs="宋体"/>
          <w:bCs w:val="0"/>
          <w:iCs w:val="0"/>
          <w:color w:val="auto"/>
          <w:sz w:val="24"/>
          <w:szCs w:val="24"/>
          <w:highlight w:val="none"/>
          <w:u w:val="single" w:color="000000"/>
        </w:rPr>
        <w:t xml:space="preserve">  </w:t>
      </w:r>
      <w:r>
        <w:rPr>
          <w:rFonts w:hint="eastAsia" w:ascii="宋体" w:hAnsi="宋体" w:eastAsia="宋体" w:cs="宋体"/>
          <w:bCs w:val="0"/>
          <w:iCs w:val="0"/>
          <w:color w:val="auto"/>
          <w:sz w:val="24"/>
          <w:szCs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bCs w:val="0"/>
          <w:iCs w:val="0"/>
          <w:color w:val="auto"/>
          <w:sz w:val="24"/>
          <w:szCs w:val="24"/>
          <w:highlight w:val="none"/>
          <w:u w:val="single" w:color="000000"/>
        </w:rPr>
        <w:t> </w:t>
      </w:r>
      <w:r>
        <w:rPr>
          <w:rFonts w:hint="eastAsia" w:ascii="宋体" w:hAnsi="宋体" w:eastAsia="宋体" w:cs="宋体"/>
          <w:bCs w:val="0"/>
          <w:iCs w:val="0"/>
          <w:color w:val="auto"/>
          <w:sz w:val="24"/>
          <w:szCs w:val="24"/>
          <w:highlight w:val="none"/>
          <w:u w:val="single" w:color="000000"/>
          <w:lang w:val="en-US" w:eastAsia="zh-CN"/>
        </w:rPr>
        <w:t>/</w:t>
      </w:r>
      <w:r>
        <w:rPr>
          <w:rFonts w:hint="eastAsia" w:ascii="宋体" w:hAnsi="宋体" w:eastAsia="宋体" w:cs="宋体"/>
          <w:bCs w:val="0"/>
          <w:iCs w:val="0"/>
          <w:color w:val="auto"/>
          <w:sz w:val="24"/>
          <w:szCs w:val="24"/>
          <w:highlight w:val="none"/>
          <w:u w:val="single" w:color="000000"/>
        </w:rPr>
        <w:t xml:space="preserve"> </w:t>
      </w:r>
      <w:r>
        <w:rPr>
          <w:rFonts w:hint="eastAsia" w:ascii="宋体" w:hAnsi="宋体" w:eastAsia="宋体" w:cs="宋体"/>
          <w:bCs w:val="0"/>
          <w:iCs w:val="0"/>
          <w:color w:val="auto"/>
          <w:sz w:val="24"/>
          <w:szCs w:val="24"/>
          <w:highlight w:val="none"/>
        </w:rPr>
        <w:t>%计算，最高限额为本合同履约保证金的</w:t>
      </w:r>
      <w:r>
        <w:rPr>
          <w:rFonts w:hint="eastAsia" w:ascii="宋体" w:hAnsi="宋体" w:eastAsia="宋体" w:cs="宋体"/>
          <w:bCs w:val="0"/>
          <w:iCs w:val="0"/>
          <w:color w:val="auto"/>
          <w:sz w:val="24"/>
          <w:szCs w:val="24"/>
          <w:highlight w:val="none"/>
          <w:u w:val="single" w:color="000000"/>
        </w:rPr>
        <w:t> </w:t>
      </w:r>
      <w:r>
        <w:rPr>
          <w:rFonts w:hint="eastAsia" w:ascii="宋体" w:hAnsi="宋体" w:eastAsia="宋体" w:cs="宋体"/>
          <w:bCs w:val="0"/>
          <w:iCs w:val="0"/>
          <w:color w:val="auto"/>
          <w:sz w:val="24"/>
          <w:szCs w:val="24"/>
          <w:highlight w:val="none"/>
          <w:u w:val="single" w:color="000000"/>
          <w:lang w:val="en-US" w:eastAsia="zh-CN"/>
        </w:rPr>
        <w:t xml:space="preserve">/ </w:t>
      </w:r>
      <w:r>
        <w:rPr>
          <w:rFonts w:hint="eastAsia" w:ascii="宋体" w:hAnsi="宋体" w:eastAsia="宋体" w:cs="宋体"/>
          <w:bCs w:val="0"/>
          <w:iCs w:val="0"/>
          <w:color w:val="auto"/>
          <w:sz w:val="24"/>
          <w:szCs w:val="24"/>
          <w:highlight w:val="none"/>
          <w:u w:val="single" w:color="000000"/>
        </w:rPr>
        <w:t xml:space="preserve"> </w:t>
      </w:r>
      <w:r>
        <w:rPr>
          <w:rFonts w:hint="eastAsia" w:ascii="宋体" w:hAnsi="宋体" w:eastAsia="宋体" w:cs="宋体"/>
          <w:bCs w:val="0"/>
          <w:iCs w:val="0"/>
          <w:color w:val="auto"/>
          <w:sz w:val="24"/>
          <w:szCs w:val="24"/>
          <w:highlight w:val="none"/>
        </w:rPr>
        <w:t>%。</w:t>
      </w:r>
    </w:p>
    <w:p w14:paraId="5160E66C">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履行期限、地点和方式</w:t>
      </w:r>
    </w:p>
    <w:p w14:paraId="745F6D1C">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 服务交付（实施）的时间（期限）：</w:t>
      </w:r>
      <w:r>
        <w:rPr>
          <w:rFonts w:hint="eastAsia" w:ascii="宋体" w:hAnsi="宋体" w:eastAsia="宋体" w:cs="宋体"/>
          <w:color w:val="auto"/>
          <w:sz w:val="24"/>
          <w:szCs w:val="24"/>
          <w:highlight w:val="none"/>
          <w:u w:val="single"/>
        </w:rPr>
        <w:t>合同签订之日起至2025年11月30日。如</w:t>
      </w:r>
      <w:r>
        <w:rPr>
          <w:rFonts w:hint="eastAsia" w:ascii="宋体" w:hAnsi="宋体" w:eastAsia="宋体" w:cs="宋体"/>
          <w:color w:val="auto"/>
          <w:sz w:val="24"/>
          <w:szCs w:val="24"/>
          <w:highlight w:val="none"/>
          <w:u w:val="single"/>
          <w:lang w:val="en-US" w:eastAsia="zh-CN"/>
        </w:rPr>
        <w:t>甲方</w:t>
      </w:r>
      <w:r>
        <w:rPr>
          <w:rFonts w:hint="eastAsia" w:ascii="宋体" w:hAnsi="宋体" w:eastAsia="宋体" w:cs="宋体"/>
          <w:color w:val="auto"/>
          <w:sz w:val="24"/>
          <w:szCs w:val="24"/>
          <w:highlight w:val="none"/>
          <w:u w:val="single"/>
        </w:rPr>
        <w:t>有所需要，</w:t>
      </w:r>
      <w:r>
        <w:rPr>
          <w:rFonts w:hint="eastAsia" w:ascii="宋体" w:hAnsi="宋体" w:eastAsia="宋体"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rPr>
        <w:t>应根据</w:t>
      </w:r>
      <w:r>
        <w:rPr>
          <w:rFonts w:hint="eastAsia" w:ascii="宋体" w:hAnsi="宋体" w:eastAsia="宋体" w:cs="宋体"/>
          <w:color w:val="auto"/>
          <w:sz w:val="24"/>
          <w:szCs w:val="24"/>
          <w:highlight w:val="none"/>
          <w:u w:val="single"/>
          <w:lang w:val="en-US" w:eastAsia="zh-CN"/>
        </w:rPr>
        <w:t>甲方</w:t>
      </w:r>
      <w:r>
        <w:rPr>
          <w:rFonts w:hint="eastAsia" w:ascii="宋体" w:hAnsi="宋体" w:eastAsia="宋体" w:cs="宋体"/>
          <w:color w:val="auto"/>
          <w:sz w:val="24"/>
          <w:szCs w:val="24"/>
          <w:highlight w:val="none"/>
          <w:u w:val="single"/>
        </w:rPr>
        <w:t>的要求延续提供1-2个月的服务，费用标准按原合同规定执行</w:t>
      </w:r>
      <w:r>
        <w:rPr>
          <w:rFonts w:hint="eastAsia" w:ascii="宋体" w:hAnsi="宋体" w:eastAsia="宋体" w:cs="宋体"/>
          <w:color w:val="auto"/>
          <w:sz w:val="24"/>
          <w:szCs w:val="24"/>
          <w:highlight w:val="none"/>
        </w:rPr>
        <w:t>；</w:t>
      </w:r>
    </w:p>
    <w:p w14:paraId="4460A9D8">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 服务交付（实施）的地点（地域范围）：</w:t>
      </w:r>
      <w:r>
        <w:rPr>
          <w:rFonts w:hint="eastAsia" w:ascii="宋体" w:hAnsi="宋体" w:eastAsia="宋体" w:cs="宋体"/>
          <w:color w:val="auto"/>
          <w:sz w:val="24"/>
          <w:szCs w:val="24"/>
          <w:highlight w:val="none"/>
          <w:u w:val="single" w:color="000000"/>
          <w:lang w:val="en-US" w:eastAsia="zh-CN"/>
        </w:rPr>
        <w:t>甲方</w:t>
      </w:r>
      <w:r>
        <w:rPr>
          <w:rFonts w:hint="eastAsia" w:ascii="宋体" w:hAnsi="宋体" w:eastAsia="宋体" w:cs="宋体"/>
          <w:color w:val="auto"/>
          <w:sz w:val="24"/>
          <w:szCs w:val="24"/>
          <w:highlight w:val="none"/>
          <w:u w:val="single" w:color="000000"/>
        </w:rPr>
        <w:t>通知的健康休养路线</w:t>
      </w:r>
      <w:r>
        <w:rPr>
          <w:rFonts w:hint="eastAsia" w:ascii="宋体" w:hAnsi="宋体" w:eastAsia="宋体" w:cs="宋体"/>
          <w:color w:val="auto"/>
          <w:sz w:val="24"/>
          <w:szCs w:val="24"/>
          <w:highlight w:val="none"/>
        </w:rPr>
        <w:t>；</w:t>
      </w:r>
    </w:p>
    <w:p w14:paraId="77ADCAAE">
      <w:pPr>
        <w:widowControl/>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lang w:val="en-US" w:eastAsia="zh-CN"/>
        </w:rPr>
        <w:t>7技术资料和保密义务</w:t>
      </w:r>
    </w:p>
    <w:p w14:paraId="2F0D2E6B">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乙方有权依据合同约定和项目需要，向甲方了解有关情况，调阅有关资料等，甲方应予积极配合；</w:t>
      </w:r>
    </w:p>
    <w:p w14:paraId="39DC1421">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乙方有义务妥善保管和保护由甲方提供的前款信息和资料等；</w:t>
      </w:r>
    </w:p>
    <w:p w14:paraId="1098126E">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违反前述约定的，乙方应向甲方支付违约金</w:t>
      </w:r>
      <w:r>
        <w:rPr>
          <w:rFonts w:hint="eastAsia" w:ascii="宋体" w:hAnsi="宋体" w:eastAsia="宋体" w:cs="宋体"/>
          <w:color w:val="auto"/>
          <w:sz w:val="24"/>
          <w:szCs w:val="24"/>
          <w:highlight w:val="none"/>
          <w:u w:val="single" w:color="000000"/>
        </w:rPr>
        <w:t xml:space="preserve"> 2 </w:t>
      </w:r>
      <w:r>
        <w:rPr>
          <w:rFonts w:hint="eastAsia" w:ascii="宋体" w:hAnsi="宋体" w:eastAsia="宋体" w:cs="宋体"/>
          <w:color w:val="auto"/>
          <w:sz w:val="24"/>
          <w:szCs w:val="24"/>
          <w:highlight w:val="none"/>
        </w:rPr>
        <w:t>万元；违约金不足以弥补甲方损失的，乙方还应负责赔偿。保密期限自乙方接受或知悉甲方信息资料之日起至该信息资料公开之日或甲方书面接触乙方保密义务之日止。</w:t>
      </w:r>
    </w:p>
    <w:p w14:paraId="324E4CED">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bCs/>
          <w:color w:val="auto"/>
          <w:sz w:val="24"/>
          <w:szCs w:val="24"/>
          <w:highlight w:val="none"/>
        </w:rPr>
        <w:t>履约检查和问题反馈</w:t>
      </w:r>
    </w:p>
    <w:p w14:paraId="78ECAB59">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.1甲方有权在其认为必要时，对乙方是否能够按照合同约定提供服务进行履约检查，以确保乙方所提供的服务能够依约满足甲方之项目需求，但不得因履约检查妨碍乙方的正常工作，乙方应予积极配合；</w:t>
      </w:r>
    </w:p>
    <w:p w14:paraId="05BD0E55">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合同履行期间，甲方有权将履行过程中出现的问题反馈给乙方，双方当事人应以书面形式约定需要完善和改进的内容。</w:t>
      </w:r>
    </w:p>
    <w:p w14:paraId="2B08F3B2">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9.质量保证</w:t>
      </w:r>
    </w:p>
    <w:p w14:paraId="27C1E61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9.1乙方</w:t>
      </w:r>
      <w:r>
        <w:rPr>
          <w:rFonts w:hint="eastAsia" w:ascii="宋体" w:hAnsi="宋体" w:eastAsia="宋体" w:cs="宋体"/>
          <w:color w:val="auto"/>
          <w:sz w:val="24"/>
          <w:szCs w:val="24"/>
          <w:highlight w:val="none"/>
        </w:rPr>
        <w:t>要按照</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文件、合同等履行服务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必须对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要求的全部服务范围进行响应，不得限定</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活动区域范围，不得进行选择性服务，保证服务质量。</w:t>
      </w:r>
    </w:p>
    <w:p w14:paraId="2AC2A08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9.2</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sz w:val="24"/>
          <w:szCs w:val="24"/>
          <w:highlight w:val="none"/>
        </w:rPr>
        <w:t>在服务过程中须留存服务记录</w:t>
      </w:r>
      <w:r>
        <w:rPr>
          <w:rFonts w:hint="eastAsia" w:ascii="宋体" w:hAnsi="宋体" w:eastAsia="宋体" w:cs="宋体"/>
          <w:color w:val="auto"/>
          <w:sz w:val="24"/>
          <w:szCs w:val="24"/>
          <w:highlight w:val="none"/>
          <w:lang w:eastAsia="zh-CN"/>
        </w:rPr>
        <w:t>（至少包含服务人员出入记录、服务开始时间、服务结束时间、服务人员姓名、服务人数、服务地点、服务内容、服务结果）</w:t>
      </w:r>
      <w:r>
        <w:rPr>
          <w:rFonts w:hint="eastAsia" w:ascii="宋体" w:hAnsi="宋体" w:eastAsia="宋体" w:cs="宋体"/>
          <w:color w:val="auto"/>
          <w:sz w:val="24"/>
          <w:szCs w:val="24"/>
          <w:highlight w:val="none"/>
        </w:rPr>
        <w:t>，并提交项目建设部门，由项目建设部门盖章及项目负责人签字确认</w:t>
      </w:r>
      <w:r>
        <w:rPr>
          <w:rFonts w:hint="eastAsia" w:ascii="宋体" w:hAnsi="宋体" w:eastAsia="宋体" w:cs="宋体"/>
          <w:color w:val="auto"/>
          <w:sz w:val="24"/>
          <w:szCs w:val="24"/>
          <w:highlight w:val="none"/>
          <w:lang w:eastAsia="zh-CN"/>
        </w:rPr>
        <w:t>。</w:t>
      </w:r>
    </w:p>
    <w:p w14:paraId="022EE867">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验收</w:t>
      </w:r>
    </w:p>
    <w:p w14:paraId="66B54F2D">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合同期满或者履行完毕后，甲方有权组织对乙方履约的验收，即：按照合同约定的标准，组织对乙方履约情况的验收，并出具验收书。</w:t>
      </w:r>
    </w:p>
    <w:p w14:paraId="0CC9E18D">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违约责任</w:t>
      </w:r>
    </w:p>
    <w:p w14:paraId="2B0FE688">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u w:val="single" w:color="000000"/>
          <w:lang w:val="en-US" w:eastAsia="zh-CN"/>
        </w:rPr>
        <w:t xml:space="preserve"> 0.5</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u w:val="single" w:color="000000"/>
          <w:lang w:val="en-US" w:eastAsia="zh-CN"/>
        </w:rPr>
        <w:t xml:space="preserve">5 </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%；迟延履行的违约金计算数额达到前述最高限额之日起，甲方有权在要求乙方支付违约金的同时，书面通知乙方解除本合同；</w:t>
      </w:r>
    </w:p>
    <w:p w14:paraId="63F94F9F">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lang w:val="en-US" w:eastAsia="zh-CN"/>
        </w:rPr>
        <w:t>0.5</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lang w:val="en-US" w:eastAsia="zh-CN"/>
        </w:rPr>
        <w:t>5</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409EED63">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bookmarkStart w:id="49" w:name="_Toc26807"/>
      <w:bookmarkStart w:id="50" w:name="_Toc32454"/>
      <w:bookmarkStart w:id="51" w:name="_Toc18683"/>
      <w:bookmarkStart w:id="52" w:name="_Toc9497"/>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bookmarkEnd w:id="49"/>
      <w:bookmarkEnd w:id="50"/>
      <w:bookmarkEnd w:id="51"/>
      <w:bookmarkEnd w:id="52"/>
    </w:p>
    <w:p w14:paraId="445B29AF">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6D68732">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14:paraId="3E268498">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12.合同转让和分包</w:t>
      </w:r>
    </w:p>
    <w:p w14:paraId="76F0C75A">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val="0"/>
          <w:color w:val="auto"/>
          <w:kern w:val="0"/>
          <w:sz w:val="24"/>
          <w:szCs w:val="24"/>
          <w:highlight w:val="none"/>
          <w:lang w:val="en-US" w:eastAsia="zh-CN"/>
        </w:rPr>
        <w:t>12.1</w:t>
      </w:r>
      <w:r>
        <w:rPr>
          <w:rFonts w:hint="eastAsia" w:ascii="宋体" w:hAnsi="宋体" w:eastAsia="宋体" w:cs="宋体"/>
          <w:bCs w:val="0"/>
          <w:color w:val="auto"/>
          <w:kern w:val="0"/>
          <w:sz w:val="24"/>
          <w:szCs w:val="24"/>
          <w:highlight w:val="none"/>
        </w:rPr>
        <w:t>合同的权利义务依法不得转让</w:t>
      </w:r>
      <w:r>
        <w:rPr>
          <w:rFonts w:hint="eastAsia" w:ascii="宋体" w:hAnsi="宋体" w:eastAsia="宋体" w:cs="宋体"/>
          <w:bCs w:val="0"/>
          <w:color w:val="auto"/>
          <w:kern w:val="0"/>
          <w:sz w:val="24"/>
          <w:szCs w:val="24"/>
          <w:highlight w:val="none"/>
          <w:lang w:eastAsia="zh-CN"/>
        </w:rPr>
        <w:t>、</w:t>
      </w:r>
      <w:r>
        <w:rPr>
          <w:rFonts w:hint="eastAsia" w:ascii="宋体" w:hAnsi="宋体" w:eastAsia="宋体" w:cs="宋体"/>
          <w:bCs w:val="0"/>
          <w:color w:val="auto"/>
          <w:kern w:val="0"/>
          <w:sz w:val="24"/>
          <w:szCs w:val="24"/>
          <w:highlight w:val="none"/>
        </w:rPr>
        <w:t>分包。</w:t>
      </w:r>
    </w:p>
    <w:p w14:paraId="7FAAC28A">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val="0"/>
          <w:color w:val="auto"/>
          <w:kern w:val="0"/>
          <w:sz w:val="24"/>
          <w:szCs w:val="24"/>
          <w:highlight w:val="none"/>
          <w:lang w:val="en-US" w:eastAsia="zh-CN"/>
        </w:rPr>
        <w:t>12.2若乙方转让</w:t>
      </w:r>
      <w:r>
        <w:rPr>
          <w:rFonts w:hint="eastAsia" w:ascii="宋体" w:hAnsi="宋体" w:eastAsia="宋体" w:cs="宋体"/>
          <w:bCs w:val="0"/>
          <w:color w:val="auto"/>
          <w:kern w:val="0"/>
          <w:sz w:val="24"/>
          <w:szCs w:val="24"/>
          <w:highlight w:val="none"/>
        </w:rPr>
        <w:t>合同的权利义务</w:t>
      </w:r>
      <w:r>
        <w:rPr>
          <w:rFonts w:hint="eastAsia" w:ascii="宋体" w:hAnsi="宋体" w:eastAsia="宋体" w:cs="宋体"/>
          <w:bCs w:val="0"/>
          <w:color w:val="auto"/>
          <w:kern w:val="0"/>
          <w:sz w:val="24"/>
          <w:szCs w:val="24"/>
          <w:highlight w:val="none"/>
          <w:lang w:val="en-US" w:eastAsia="zh-CN"/>
        </w:rPr>
        <w:t>的需支付合同总价的</w:t>
      </w:r>
      <w:r>
        <w:rPr>
          <w:rFonts w:hint="eastAsia" w:ascii="宋体" w:hAnsi="宋体" w:eastAsia="宋体" w:cs="宋体"/>
          <w:bCs w:val="0"/>
          <w:color w:val="auto"/>
          <w:kern w:val="0"/>
          <w:sz w:val="24"/>
          <w:szCs w:val="24"/>
          <w:highlight w:val="none"/>
          <w:u w:val="single" w:color="000000"/>
          <w:lang w:val="en-US" w:eastAsia="zh-CN"/>
        </w:rPr>
        <w:t xml:space="preserve"> 5  </w:t>
      </w:r>
      <w:r>
        <w:rPr>
          <w:rFonts w:hint="eastAsia" w:ascii="宋体" w:hAnsi="宋体" w:eastAsia="宋体" w:cs="宋体"/>
          <w:bCs w:val="0"/>
          <w:color w:val="auto"/>
          <w:kern w:val="0"/>
          <w:sz w:val="24"/>
          <w:szCs w:val="24"/>
          <w:highlight w:val="none"/>
          <w:lang w:val="en-US" w:eastAsia="zh-CN"/>
        </w:rPr>
        <w:t>%的违约金，甲方有权立即解除合同，并要求退还已经支付款项。</w:t>
      </w:r>
    </w:p>
    <w:p w14:paraId="1DF161BD">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val="0"/>
          <w:color w:val="auto"/>
          <w:kern w:val="0"/>
          <w:sz w:val="24"/>
          <w:szCs w:val="24"/>
          <w:highlight w:val="none"/>
          <w:lang w:val="en-US" w:eastAsia="zh-CN"/>
        </w:rPr>
        <w:t>12.3若乙方</w:t>
      </w:r>
      <w:r>
        <w:rPr>
          <w:rFonts w:hint="eastAsia" w:ascii="宋体" w:hAnsi="宋体" w:eastAsia="宋体" w:cs="宋体"/>
          <w:bCs w:val="0"/>
          <w:color w:val="auto"/>
          <w:kern w:val="0"/>
          <w:sz w:val="24"/>
          <w:szCs w:val="24"/>
          <w:highlight w:val="none"/>
          <w:lang w:eastAsia="zh-CN"/>
        </w:rPr>
        <w:t>将合同项下的工作分包给他人完成</w:t>
      </w:r>
      <w:r>
        <w:rPr>
          <w:rFonts w:hint="eastAsia" w:ascii="宋体" w:hAnsi="宋体" w:eastAsia="宋体" w:cs="宋体"/>
          <w:bCs w:val="0"/>
          <w:color w:val="auto"/>
          <w:kern w:val="0"/>
          <w:sz w:val="24"/>
          <w:szCs w:val="24"/>
          <w:highlight w:val="none"/>
          <w:lang w:val="en-US" w:eastAsia="zh-CN"/>
        </w:rPr>
        <w:t>的需支付合同总价的</w:t>
      </w:r>
      <w:r>
        <w:rPr>
          <w:rFonts w:hint="eastAsia" w:ascii="宋体" w:hAnsi="宋体" w:eastAsia="宋体" w:cs="宋体"/>
          <w:bCs w:val="0"/>
          <w:color w:val="auto"/>
          <w:kern w:val="0"/>
          <w:sz w:val="24"/>
          <w:szCs w:val="24"/>
          <w:highlight w:val="none"/>
          <w:u w:val="single" w:color="000000"/>
          <w:lang w:val="en-US" w:eastAsia="zh-CN"/>
        </w:rPr>
        <w:t xml:space="preserve"> 1  </w:t>
      </w:r>
      <w:r>
        <w:rPr>
          <w:rFonts w:hint="eastAsia" w:ascii="宋体" w:hAnsi="宋体" w:eastAsia="宋体" w:cs="宋体"/>
          <w:bCs w:val="0"/>
          <w:color w:val="auto"/>
          <w:kern w:val="0"/>
          <w:sz w:val="24"/>
          <w:szCs w:val="24"/>
          <w:highlight w:val="none"/>
          <w:lang w:val="en-US" w:eastAsia="zh-CN"/>
        </w:rPr>
        <w:t>%的违约金。</w:t>
      </w:r>
    </w:p>
    <w:p w14:paraId="2D640D97">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可抗力事件处理</w:t>
      </w:r>
    </w:p>
    <w:p w14:paraId="3CCC3A12">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如果任何一方遭遇法律规定的不可抗力，致使合同履行受阻时，履行合同的期限应予延长，延长的期限应相当于不可抗力所影响的时间；</w:t>
      </w:r>
    </w:p>
    <w:p w14:paraId="22A7ECB8">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因不可抗力致使不能实现合同目的的，当事人可以解除合同；</w:t>
      </w:r>
    </w:p>
    <w:p w14:paraId="1E5EF556">
      <w:pPr>
        <w:widowControl/>
        <w:snapToGrid w:val="0"/>
        <w:spacing w:line="480" w:lineRule="exact"/>
        <w:ind w:firstLine="480"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3不可抗力事件延续120天以上，双方应通过友好协商，确定是否继续履行合同。</w:t>
      </w:r>
    </w:p>
    <w:p w14:paraId="398CAE6C">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14合同争议的解决</w:t>
      </w:r>
    </w:p>
    <w:p w14:paraId="322B4EFD">
      <w:pPr>
        <w:widowControl/>
        <w:snapToGrid w:val="0"/>
        <w:spacing w:line="48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本合同履行过程中发生的任何争议，双方当事人均可通过和解或者调解解决；不愿和解、调解或者和解、调解不成的，将争议提交绍兴仲裁委员会仲裁。</w:t>
      </w:r>
    </w:p>
    <w:p w14:paraId="6C27C81F">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税费</w:t>
      </w:r>
    </w:p>
    <w:p w14:paraId="1FA29E03">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与合同有关的一切税费，均按照中华人民共和国法律的相关规定缴纳。</w:t>
      </w:r>
    </w:p>
    <w:p w14:paraId="3D91CA2E">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16.合同生效及其他</w:t>
      </w:r>
    </w:p>
    <w:p w14:paraId="6A836AD4">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1合同经甲、乙双方签名并加盖单位公章后生效。</w:t>
      </w:r>
    </w:p>
    <w:p w14:paraId="7EA5BBFB">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2本合同未尽事宜，遵照《中华人民共和国民法典》有关条文执行。</w:t>
      </w:r>
    </w:p>
    <w:p w14:paraId="61985EE2">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14.3</w:t>
      </w:r>
      <w:r>
        <w:rPr>
          <w:rFonts w:hint="eastAsia" w:ascii="宋体" w:hAnsi="宋体" w:eastAsia="宋体" w:cs="宋体"/>
          <w:color w:val="auto"/>
          <w:kern w:val="0"/>
          <w:sz w:val="24"/>
          <w:szCs w:val="24"/>
          <w:highlight w:val="none"/>
        </w:rPr>
        <w:t>本合同一式五份，具有同等法律效力，甲、乙双方各执二份，采购代理机构一份。</w:t>
      </w:r>
    </w:p>
    <w:p w14:paraId="7BA00657">
      <w:pPr>
        <w:widowControl/>
        <w:snapToGrid w:val="0"/>
        <w:spacing w:line="480" w:lineRule="exact"/>
        <w:ind w:firstLine="480" w:firstLineChars="200"/>
        <w:rPr>
          <w:rFonts w:hint="eastAsia" w:ascii="宋体" w:hAnsi="宋体" w:eastAsia="宋体" w:cs="宋体"/>
          <w:color w:val="auto"/>
          <w:kern w:val="0"/>
          <w:sz w:val="24"/>
          <w:szCs w:val="24"/>
          <w:highlight w:val="none"/>
        </w:rPr>
      </w:pPr>
    </w:p>
    <w:p w14:paraId="1B4409A1">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甲方（盖章）：                                   </w:t>
      </w:r>
    </w:p>
    <w:p w14:paraId="0ED9C9FF">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地址：                                   </w:t>
      </w:r>
    </w:p>
    <w:p w14:paraId="115244D0">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法定（授权）代表人：                   </w:t>
      </w:r>
    </w:p>
    <w:p w14:paraId="0012705F">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签名日期：     年   月   日           </w:t>
      </w:r>
    </w:p>
    <w:p w14:paraId="3ED9A09D">
      <w:pPr>
        <w:widowControl/>
        <w:snapToGrid w:val="0"/>
        <w:spacing w:line="480" w:lineRule="exact"/>
        <w:ind w:firstLine="480" w:firstLineChars="200"/>
        <w:rPr>
          <w:rFonts w:hint="eastAsia" w:ascii="宋体" w:hAnsi="宋体" w:eastAsia="宋体" w:cs="宋体"/>
          <w:color w:val="auto"/>
          <w:sz w:val="24"/>
          <w:szCs w:val="24"/>
          <w:highlight w:val="none"/>
        </w:rPr>
      </w:pPr>
    </w:p>
    <w:p w14:paraId="490911A2">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乙方（盖章）：</w:t>
      </w:r>
    </w:p>
    <w:p w14:paraId="776974F1">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地址： </w:t>
      </w:r>
    </w:p>
    <w:p w14:paraId="52A3C09D">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开户行：</w:t>
      </w:r>
    </w:p>
    <w:p w14:paraId="0604F486">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开户账号：</w:t>
      </w:r>
    </w:p>
    <w:p w14:paraId="1F579CBF">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法定（授权）代表人：</w:t>
      </w:r>
    </w:p>
    <w:p w14:paraId="1AF8603D">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签订地：</w:t>
      </w:r>
    </w:p>
    <w:p w14:paraId="00B9D2B9">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签</w:t>
      </w:r>
      <w:r>
        <w:rPr>
          <w:rFonts w:hint="eastAsia" w:ascii="宋体" w:hAnsi="宋体" w:eastAsia="宋体" w:cs="宋体"/>
          <w:color w:val="auto"/>
          <w:kern w:val="0"/>
          <w:sz w:val="24"/>
          <w:szCs w:val="24"/>
          <w:highlight w:val="none"/>
          <w:lang w:val="en-US" w:eastAsia="zh-CN"/>
        </w:rPr>
        <w:t>订</w:t>
      </w:r>
      <w:r>
        <w:rPr>
          <w:rFonts w:hint="eastAsia" w:ascii="宋体" w:hAnsi="宋体" w:eastAsia="宋体" w:cs="宋体"/>
          <w:color w:val="auto"/>
          <w:kern w:val="0"/>
          <w:sz w:val="24"/>
          <w:szCs w:val="24"/>
          <w:highlight w:val="none"/>
        </w:rPr>
        <w:t>日期：      年   月   日</w:t>
      </w:r>
    </w:p>
    <w:p w14:paraId="06A9CB02">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sz w:val="24"/>
          <w:szCs w:val="24"/>
        </w:rPr>
      </w:pPr>
    </w:p>
    <w:p w14:paraId="3579A4A1">
      <w:pPr>
        <w:pStyle w:val="24"/>
        <w:pageBreakBefore/>
        <w:numPr>
          <w:ilvl w:val="0"/>
          <w:numId w:val="10"/>
        </w:numPr>
        <w:spacing w:line="800" w:lineRule="exact"/>
        <w:jc w:val="center"/>
        <w:rPr>
          <w:rFonts w:hint="eastAsia" w:ascii="宋体" w:hAnsi="宋体" w:eastAsia="宋体" w:cs="宋体"/>
          <w:b/>
          <w:sz w:val="36"/>
          <w:szCs w:val="36"/>
        </w:rPr>
      </w:pPr>
      <w:r>
        <w:rPr>
          <w:rFonts w:hint="eastAsia" w:ascii="宋体" w:hAnsi="宋体" w:eastAsia="宋体" w:cs="宋体"/>
          <w:b/>
          <w:sz w:val="36"/>
          <w:szCs w:val="36"/>
        </w:rPr>
        <w:t xml:space="preserve"> 评审方法及标准</w:t>
      </w:r>
    </w:p>
    <w:p w14:paraId="5D29D933">
      <w:pPr>
        <w:spacing w:line="44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在最大限度地满足招标文件实质性要求前提下，按照招标文件中规定的各项因素进行综合评审后，按评标总得分由高到低顺序排列。得分相同的，按投标报价由低到高顺序排列。得分且投标报价相同的，抽签确定排列顺序。推荐1名成交候选人。</w:t>
      </w:r>
    </w:p>
    <w:p w14:paraId="142556EA">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综合评分的主要因素是：价格、技术、业绩、服务、对招标文件的响应程度，以及相应的比重。评标时，评标委员会各成员应当独立对每个有效</w:t>
      </w:r>
      <w:r>
        <w:rPr>
          <w:rFonts w:hint="eastAsia" w:ascii="宋体" w:hAnsi="宋体" w:cs="宋体"/>
          <w:sz w:val="24"/>
          <w:lang w:val="en-US" w:eastAsia="zh-CN"/>
        </w:rPr>
        <w:t>响应供应商</w:t>
      </w:r>
      <w:r>
        <w:rPr>
          <w:rFonts w:hint="eastAsia" w:ascii="宋体" w:hAnsi="宋体" w:eastAsia="宋体" w:cs="宋体"/>
          <w:color w:val="auto"/>
          <w:sz w:val="24"/>
          <w:highlight w:val="none"/>
        </w:rPr>
        <w:t>的标书进行评价、打分，然后汇总每个</w:t>
      </w:r>
      <w:r>
        <w:rPr>
          <w:rFonts w:hint="eastAsia" w:ascii="宋体" w:hAnsi="宋体" w:cs="宋体"/>
          <w:sz w:val="24"/>
          <w:lang w:val="en-US" w:eastAsia="zh-CN"/>
        </w:rPr>
        <w:t>响应供应商</w:t>
      </w:r>
      <w:r>
        <w:rPr>
          <w:rFonts w:hint="eastAsia" w:ascii="宋体" w:hAnsi="宋体" w:eastAsia="宋体" w:cs="宋体"/>
          <w:color w:val="auto"/>
          <w:sz w:val="24"/>
          <w:highlight w:val="none"/>
        </w:rPr>
        <w:t>每项评分因素的得分。具体评分标准如下。</w:t>
      </w:r>
    </w:p>
    <w:p w14:paraId="3A3D29B6">
      <w:pPr>
        <w:numPr>
          <w:ilvl w:val="0"/>
          <w:numId w:val="11"/>
        </w:num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本项目评审内容共分</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部分，即</w:t>
      </w:r>
      <w:r>
        <w:rPr>
          <w:rFonts w:hint="eastAsia" w:ascii="宋体" w:hAnsi="宋体" w:eastAsia="宋体" w:cs="宋体"/>
          <w:b w:val="0"/>
          <w:bCs/>
          <w:color w:val="auto"/>
          <w:kern w:val="2"/>
          <w:sz w:val="24"/>
          <w:szCs w:val="24"/>
          <w:highlight w:val="none"/>
          <w:lang w:val="en-US" w:eastAsia="zh-CN" w:bidi="ar-SA"/>
        </w:rPr>
        <w:t>资信商务技术</w:t>
      </w:r>
      <w:r>
        <w:rPr>
          <w:rFonts w:hint="eastAsia" w:ascii="宋体" w:hAnsi="宋体" w:eastAsia="宋体" w:cs="宋体"/>
          <w:color w:val="auto"/>
          <w:sz w:val="24"/>
          <w:szCs w:val="24"/>
          <w:highlight w:val="none"/>
        </w:rPr>
        <w:t>部分和报价部分。总分为100分，</w:t>
      </w:r>
      <w:r>
        <w:rPr>
          <w:rFonts w:hint="eastAsia" w:ascii="宋体" w:hAnsi="宋体" w:eastAsia="宋体" w:cs="宋体"/>
          <w:b w:val="0"/>
          <w:bCs/>
          <w:color w:val="auto"/>
          <w:kern w:val="2"/>
          <w:sz w:val="24"/>
          <w:szCs w:val="24"/>
          <w:highlight w:val="none"/>
          <w:lang w:val="en-US" w:eastAsia="zh-CN" w:bidi="ar-SA"/>
        </w:rPr>
        <w:t>资信商务技术</w:t>
      </w:r>
      <w:r>
        <w:rPr>
          <w:rFonts w:hint="eastAsia" w:ascii="宋体" w:hAnsi="宋体" w:eastAsia="宋体" w:cs="宋体"/>
          <w:color w:val="auto"/>
          <w:sz w:val="24"/>
          <w:szCs w:val="24"/>
          <w:highlight w:val="none"/>
        </w:rPr>
        <w:t>部分为</w:t>
      </w:r>
      <w:r>
        <w:rPr>
          <w:rFonts w:hint="eastAsia" w:ascii="宋体" w:hAnsi="宋体" w:cs="宋体"/>
          <w:color w:val="auto"/>
          <w:sz w:val="24"/>
          <w:szCs w:val="24"/>
          <w:highlight w:val="none"/>
          <w:u w:val="single"/>
          <w:lang w:val="en-US" w:eastAsia="zh-CN"/>
        </w:rPr>
        <w:t>80</w:t>
      </w:r>
      <w:r>
        <w:rPr>
          <w:rFonts w:hint="eastAsia" w:ascii="宋体" w:hAnsi="宋体" w:eastAsia="宋体" w:cs="宋体"/>
          <w:color w:val="auto"/>
          <w:sz w:val="24"/>
          <w:szCs w:val="24"/>
          <w:highlight w:val="none"/>
        </w:rPr>
        <w:t>分,报价部分为</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rPr>
        <w:t>分。</w:t>
      </w:r>
    </w:p>
    <w:p w14:paraId="5017900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评分时各部分的实际得分之和为总分。各部分的实际得分与总分都保留2位小数。</w:t>
      </w:r>
    </w:p>
    <w:p w14:paraId="2F9E967D">
      <w:pPr>
        <w:keepNext w:val="0"/>
        <w:keepLines w:val="0"/>
        <w:pageBreakBefore w:val="0"/>
        <w:widowControl w:val="0"/>
        <w:kinsoku/>
        <w:wordWrap/>
        <w:overflowPunct/>
        <w:topLinePunct w:val="0"/>
        <w:autoSpaceDE/>
        <w:autoSpaceDN/>
        <w:bidi w:val="0"/>
        <w:adjustRightInd/>
        <w:snapToGrid/>
        <w:spacing w:before="63" w:beforeLines="20" w:after="63" w:afterLines="20" w:line="440" w:lineRule="exact"/>
        <w:ind w:firstLine="480" w:firstLineChars="200"/>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sz w:val="24"/>
          <w:szCs w:val="24"/>
          <w:highlight w:val="none"/>
        </w:rPr>
        <w:t xml:space="preserve">第三条 </w:t>
      </w:r>
      <w:r>
        <w:rPr>
          <w:rFonts w:hint="eastAsia" w:ascii="宋体" w:hAnsi="宋体" w:eastAsia="宋体" w:cs="宋体"/>
          <w:b w:val="0"/>
          <w:bCs w:val="0"/>
          <w:color w:val="auto"/>
          <w:kern w:val="2"/>
          <w:sz w:val="24"/>
          <w:szCs w:val="24"/>
          <w:highlight w:val="none"/>
          <w:lang w:val="en-US" w:eastAsia="zh-CN" w:bidi="ar-SA"/>
        </w:rPr>
        <w:t>资信商务技术</w:t>
      </w:r>
      <w:r>
        <w:rPr>
          <w:rFonts w:hint="eastAsia" w:ascii="宋体" w:hAnsi="宋体" w:eastAsia="宋体" w:cs="宋体"/>
          <w:b w:val="0"/>
          <w:bCs w:val="0"/>
          <w:color w:val="auto"/>
          <w:sz w:val="24"/>
          <w:szCs w:val="24"/>
          <w:highlight w:val="none"/>
        </w:rPr>
        <w:t>部分</w:t>
      </w:r>
    </w:p>
    <w:p w14:paraId="0FD63E21">
      <w:pPr>
        <w:pStyle w:val="224"/>
        <w:keepNext w:val="0"/>
        <w:keepLines w:val="0"/>
        <w:pageBreakBefore w:val="0"/>
        <w:widowControl w:val="0"/>
        <w:kinsoku/>
        <w:wordWrap/>
        <w:overflowPunct/>
        <w:topLinePunct w:val="0"/>
        <w:autoSpaceDE/>
        <w:autoSpaceDN/>
        <w:bidi w:val="0"/>
        <w:adjustRightInd/>
        <w:snapToGrid/>
        <w:spacing w:before="63" w:beforeLines="20" w:after="63" w:afterLines="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1、资信商务技术</w:t>
      </w:r>
      <w:r>
        <w:rPr>
          <w:rFonts w:hint="eastAsia" w:ascii="宋体" w:hAnsi="宋体" w:eastAsia="宋体" w:cs="宋体"/>
          <w:sz w:val="24"/>
          <w:szCs w:val="24"/>
        </w:rPr>
        <w:t>部分评分细则（</w:t>
      </w:r>
      <w:r>
        <w:rPr>
          <w:rFonts w:hint="eastAsia" w:ascii="宋体" w:hAnsi="宋体" w:eastAsia="宋体" w:cs="宋体"/>
          <w:sz w:val="24"/>
          <w:szCs w:val="24"/>
          <w:lang w:eastAsia="zh-CN"/>
        </w:rPr>
        <w:t>8</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bl>
      <w:tblPr>
        <w:tblStyle w:val="44"/>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235"/>
        <w:gridCol w:w="1451"/>
        <w:gridCol w:w="4999"/>
        <w:gridCol w:w="987"/>
      </w:tblGrid>
      <w:tr w14:paraId="0354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66" w:type="dxa"/>
            <w:tcBorders>
              <w:top w:val="single" w:color="auto" w:sz="4" w:space="0"/>
              <w:left w:val="single" w:color="auto" w:sz="4" w:space="0"/>
              <w:right w:val="single" w:color="auto" w:sz="4" w:space="0"/>
            </w:tcBorders>
            <w:noWrap w:val="0"/>
            <w:vAlign w:val="center"/>
          </w:tcPr>
          <w:p w14:paraId="1D54BE63">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序号</w:t>
            </w:r>
          </w:p>
        </w:tc>
        <w:tc>
          <w:tcPr>
            <w:tcW w:w="1235" w:type="dxa"/>
            <w:tcBorders>
              <w:top w:val="single" w:color="auto" w:sz="4" w:space="0"/>
              <w:left w:val="single" w:color="auto" w:sz="4" w:space="0"/>
              <w:right w:val="single" w:color="auto" w:sz="4" w:space="0"/>
            </w:tcBorders>
            <w:noWrap w:val="0"/>
            <w:vAlign w:val="center"/>
          </w:tcPr>
          <w:p w14:paraId="312A44CF">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评分内容</w:t>
            </w:r>
          </w:p>
        </w:tc>
        <w:tc>
          <w:tcPr>
            <w:tcW w:w="6450" w:type="dxa"/>
            <w:gridSpan w:val="2"/>
            <w:tcBorders>
              <w:top w:val="single" w:color="auto" w:sz="4" w:space="0"/>
              <w:left w:val="single" w:color="auto" w:sz="4" w:space="0"/>
              <w:right w:val="single" w:color="auto" w:sz="4" w:space="0"/>
            </w:tcBorders>
            <w:noWrap w:val="0"/>
            <w:vAlign w:val="center"/>
          </w:tcPr>
          <w:p w14:paraId="4FFB10F5">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评分标准</w:t>
            </w:r>
          </w:p>
        </w:tc>
        <w:tc>
          <w:tcPr>
            <w:tcW w:w="987" w:type="dxa"/>
            <w:tcBorders>
              <w:top w:val="single" w:color="auto" w:sz="4" w:space="0"/>
              <w:left w:val="single" w:color="auto" w:sz="4" w:space="0"/>
              <w:right w:val="single" w:color="auto" w:sz="4" w:space="0"/>
            </w:tcBorders>
            <w:noWrap w:val="0"/>
            <w:vAlign w:val="center"/>
          </w:tcPr>
          <w:p w14:paraId="26170F0D">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分值</w:t>
            </w:r>
          </w:p>
        </w:tc>
      </w:tr>
      <w:tr w14:paraId="1373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6A344663">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35" w:type="dxa"/>
            <w:tcBorders>
              <w:top w:val="single" w:color="auto" w:sz="4" w:space="0"/>
              <w:left w:val="single" w:color="auto" w:sz="4" w:space="0"/>
              <w:right w:val="single" w:color="auto" w:sz="4" w:space="0"/>
            </w:tcBorders>
            <w:noWrap w:val="0"/>
            <w:vAlign w:val="center"/>
          </w:tcPr>
          <w:p w14:paraId="13E9417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综合实力</w:t>
            </w:r>
          </w:p>
        </w:tc>
        <w:tc>
          <w:tcPr>
            <w:tcW w:w="6450" w:type="dxa"/>
            <w:gridSpan w:val="2"/>
            <w:tcBorders>
              <w:top w:val="single" w:color="auto" w:sz="4" w:space="0"/>
              <w:left w:val="single" w:color="auto" w:sz="4" w:space="0"/>
              <w:right w:val="single" w:color="auto" w:sz="4" w:space="0"/>
            </w:tcBorders>
            <w:noWrap w:val="0"/>
            <w:vAlign w:val="center"/>
          </w:tcPr>
          <w:p w14:paraId="57FA954D">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响应供应商</w:t>
            </w:r>
            <w:r>
              <w:rPr>
                <w:rFonts w:hint="eastAsia" w:ascii="宋体" w:hAnsi="宋体" w:eastAsia="宋体" w:cs="宋体"/>
                <w:b w:val="0"/>
                <w:bCs w:val="0"/>
                <w:color w:val="auto"/>
                <w:sz w:val="24"/>
                <w:szCs w:val="24"/>
                <w:highlight w:val="none"/>
              </w:rPr>
              <w:t>被主管部门评定为星级品质旅行社等级为</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星级</w:t>
            </w:r>
            <w:r>
              <w:rPr>
                <w:rFonts w:hint="eastAsia" w:ascii="宋体" w:hAnsi="宋体" w:eastAsia="宋体" w:cs="宋体"/>
                <w:b w:val="0"/>
                <w:bCs w:val="0"/>
                <w:color w:val="auto"/>
                <w:sz w:val="24"/>
                <w:szCs w:val="24"/>
                <w:highlight w:val="none"/>
                <w:lang w:val="en-US" w:eastAsia="zh-CN"/>
              </w:rPr>
              <w:t>及以上</w:t>
            </w:r>
            <w:r>
              <w:rPr>
                <w:rFonts w:hint="eastAsia" w:ascii="宋体" w:hAnsi="宋体" w:eastAsia="宋体" w:cs="宋体"/>
                <w:b w:val="0"/>
                <w:bCs w:val="0"/>
                <w:color w:val="auto"/>
                <w:sz w:val="24"/>
                <w:szCs w:val="24"/>
                <w:highlight w:val="none"/>
              </w:rPr>
              <w:t>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分，3星级得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星级的得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val="en-US" w:eastAsia="zh-CN"/>
              </w:rPr>
              <w:t>。</w:t>
            </w:r>
          </w:p>
          <w:p w14:paraId="387E682F">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提供证书或相关证明文件</w:t>
            </w:r>
            <w:r>
              <w:rPr>
                <w:rFonts w:hint="eastAsia" w:ascii="宋体" w:hAnsi="宋体" w:cs="宋体"/>
                <w:b/>
                <w:bCs/>
                <w:color w:val="auto"/>
                <w:sz w:val="24"/>
                <w:szCs w:val="24"/>
                <w:highlight w:val="none"/>
                <w:lang w:val="en-US" w:eastAsia="zh-CN"/>
              </w:rPr>
              <w:t>复印件或</w:t>
            </w:r>
            <w:r>
              <w:rPr>
                <w:rFonts w:hint="eastAsia" w:ascii="宋体" w:hAnsi="宋体" w:eastAsia="宋体" w:cs="宋体"/>
                <w:b/>
                <w:bCs/>
                <w:color w:val="auto"/>
                <w:sz w:val="24"/>
                <w:szCs w:val="24"/>
                <w:highlight w:val="none"/>
              </w:rPr>
              <w:t>扫描件</w:t>
            </w:r>
            <w:r>
              <w:rPr>
                <w:rFonts w:hint="eastAsia" w:ascii="宋体" w:hAnsi="宋体" w:eastAsia="宋体" w:cs="宋体"/>
                <w:b/>
                <w:bCs/>
                <w:color w:val="auto"/>
                <w:sz w:val="24"/>
                <w:szCs w:val="24"/>
                <w:highlight w:val="none"/>
                <w:lang w:val="en-US" w:eastAsia="zh-CN"/>
              </w:rPr>
              <w:t>并加盖公章</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p>
        </w:tc>
        <w:tc>
          <w:tcPr>
            <w:tcW w:w="987" w:type="dxa"/>
            <w:tcBorders>
              <w:top w:val="single" w:color="auto" w:sz="4" w:space="0"/>
              <w:left w:val="single" w:color="auto" w:sz="4" w:space="0"/>
              <w:right w:val="single" w:color="auto" w:sz="4" w:space="0"/>
            </w:tcBorders>
            <w:noWrap w:val="0"/>
            <w:vAlign w:val="center"/>
          </w:tcPr>
          <w:p w14:paraId="21614C9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0-3分</w:t>
            </w:r>
          </w:p>
        </w:tc>
      </w:tr>
      <w:tr w14:paraId="2AA1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68A48A90">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235" w:type="dxa"/>
            <w:tcBorders>
              <w:top w:val="single" w:color="auto" w:sz="4" w:space="0"/>
              <w:left w:val="single" w:color="auto" w:sz="4" w:space="0"/>
              <w:right w:val="single" w:color="auto" w:sz="4" w:space="0"/>
            </w:tcBorders>
            <w:noWrap w:val="0"/>
            <w:vAlign w:val="center"/>
          </w:tcPr>
          <w:p w14:paraId="354A8DE4">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业绩经验</w:t>
            </w:r>
          </w:p>
        </w:tc>
        <w:tc>
          <w:tcPr>
            <w:tcW w:w="6450" w:type="dxa"/>
            <w:gridSpan w:val="2"/>
            <w:tcBorders>
              <w:top w:val="single" w:color="auto" w:sz="4" w:space="0"/>
              <w:left w:val="single" w:color="auto" w:sz="4" w:space="0"/>
              <w:right w:val="single" w:color="auto" w:sz="4" w:space="0"/>
            </w:tcBorders>
            <w:noWrap w:val="0"/>
            <w:vAlign w:val="center"/>
          </w:tcPr>
          <w:p w14:paraId="5E2FF5C6">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响应供应商</w:t>
            </w:r>
            <w:r>
              <w:rPr>
                <w:rFonts w:hint="eastAsia" w:ascii="宋体" w:hAnsi="宋体" w:eastAsia="宋体" w:cs="宋体"/>
                <w:color w:val="auto"/>
                <w:sz w:val="24"/>
                <w:szCs w:val="24"/>
                <w:highlight w:val="none"/>
              </w:rPr>
              <w:t>（不含子公司、分公司）自20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年1月1日至今（以合同签订时间为准）承担过同类</w:t>
            </w:r>
            <w:r>
              <w:rPr>
                <w:rFonts w:hint="eastAsia" w:ascii="宋体" w:hAnsi="宋体" w:cs="宋体"/>
                <w:color w:val="auto"/>
                <w:sz w:val="24"/>
                <w:szCs w:val="24"/>
                <w:highlight w:val="none"/>
                <w:lang w:val="en-US" w:eastAsia="zh-CN"/>
              </w:rPr>
              <w:t>职工疗休养</w:t>
            </w:r>
            <w:r>
              <w:rPr>
                <w:rFonts w:hint="eastAsia" w:ascii="宋体" w:hAnsi="宋体" w:eastAsia="宋体" w:cs="宋体"/>
                <w:color w:val="auto"/>
                <w:sz w:val="24"/>
                <w:szCs w:val="24"/>
                <w:highlight w:val="none"/>
              </w:rPr>
              <w:t>项目业绩的，每个得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4C7FDCD3">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提供</w:t>
            </w:r>
            <w:r>
              <w:rPr>
                <w:rFonts w:hint="eastAsia" w:ascii="宋体" w:hAnsi="宋体" w:cs="宋体"/>
                <w:b/>
                <w:bCs/>
                <w:color w:val="auto"/>
                <w:sz w:val="24"/>
                <w:szCs w:val="24"/>
                <w:highlight w:val="none"/>
                <w:lang w:val="en-US" w:eastAsia="zh-CN"/>
              </w:rPr>
              <w:t>合同复印件或</w:t>
            </w:r>
            <w:r>
              <w:rPr>
                <w:rFonts w:hint="eastAsia" w:ascii="宋体" w:hAnsi="宋体" w:eastAsia="宋体" w:cs="宋体"/>
                <w:b/>
                <w:bCs/>
                <w:color w:val="auto"/>
                <w:sz w:val="24"/>
                <w:szCs w:val="24"/>
                <w:highlight w:val="none"/>
              </w:rPr>
              <w:t>扫描件</w:t>
            </w:r>
            <w:r>
              <w:rPr>
                <w:rFonts w:hint="eastAsia" w:ascii="宋体" w:hAnsi="宋体" w:cs="宋体"/>
                <w:b/>
                <w:bCs/>
                <w:color w:val="auto"/>
                <w:sz w:val="24"/>
                <w:szCs w:val="24"/>
                <w:highlight w:val="none"/>
                <w:lang w:val="en-US" w:eastAsia="zh-CN"/>
              </w:rPr>
              <w:t>并</w:t>
            </w:r>
            <w:r>
              <w:rPr>
                <w:rFonts w:hint="eastAsia" w:ascii="宋体" w:hAnsi="宋体" w:eastAsia="宋体" w:cs="宋体"/>
                <w:b/>
                <w:bCs/>
                <w:color w:val="auto"/>
                <w:sz w:val="24"/>
                <w:szCs w:val="24"/>
                <w:highlight w:val="none"/>
              </w:rPr>
              <w:t>加盖公章</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p>
        </w:tc>
        <w:tc>
          <w:tcPr>
            <w:tcW w:w="987" w:type="dxa"/>
            <w:tcBorders>
              <w:top w:val="single" w:color="auto" w:sz="4" w:space="0"/>
              <w:left w:val="single" w:color="auto" w:sz="4" w:space="0"/>
              <w:right w:val="single" w:color="auto" w:sz="4" w:space="0"/>
            </w:tcBorders>
            <w:noWrap w:val="0"/>
            <w:vAlign w:val="center"/>
          </w:tcPr>
          <w:p w14:paraId="63DA3F09">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0-2分</w:t>
            </w:r>
          </w:p>
        </w:tc>
      </w:tr>
      <w:tr w14:paraId="3AF6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7FE273F9">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235" w:type="dxa"/>
            <w:tcBorders>
              <w:top w:val="single" w:color="auto" w:sz="4" w:space="0"/>
              <w:left w:val="single" w:color="auto" w:sz="4" w:space="0"/>
              <w:right w:val="single" w:color="auto" w:sz="4" w:space="0"/>
            </w:tcBorders>
            <w:noWrap w:val="0"/>
            <w:vAlign w:val="center"/>
          </w:tcPr>
          <w:p w14:paraId="5E32C5A9">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安全证明</w:t>
            </w:r>
          </w:p>
        </w:tc>
        <w:tc>
          <w:tcPr>
            <w:tcW w:w="6450" w:type="dxa"/>
            <w:gridSpan w:val="2"/>
            <w:tcBorders>
              <w:top w:val="single" w:color="auto" w:sz="4" w:space="0"/>
              <w:left w:val="single" w:color="auto" w:sz="4" w:space="0"/>
              <w:right w:val="single" w:color="auto" w:sz="4" w:space="0"/>
            </w:tcBorders>
            <w:noWrap w:val="0"/>
            <w:vAlign w:val="center"/>
          </w:tcPr>
          <w:p w14:paraId="62B38B39">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响应供应商</w:t>
            </w:r>
            <w:r>
              <w:rPr>
                <w:rFonts w:hint="eastAsia" w:ascii="宋体" w:hAnsi="宋体" w:eastAsia="宋体" w:cs="宋体"/>
                <w:color w:val="auto"/>
                <w:sz w:val="24"/>
                <w:szCs w:val="24"/>
                <w:highlight w:val="none"/>
              </w:rPr>
              <w:t>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年1月1日以来，组织无安全责任事故的得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68792926">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提供</w:t>
            </w:r>
            <w:r>
              <w:rPr>
                <w:rFonts w:hint="eastAsia" w:ascii="宋体" w:hAnsi="宋体" w:cs="宋体"/>
                <w:b/>
                <w:bCs/>
                <w:color w:val="auto"/>
                <w:sz w:val="24"/>
                <w:szCs w:val="24"/>
                <w:highlight w:val="none"/>
                <w:lang w:val="en-US" w:eastAsia="zh-CN"/>
              </w:rPr>
              <w:t>响应供应商</w:t>
            </w:r>
            <w:r>
              <w:rPr>
                <w:rFonts w:hint="eastAsia" w:ascii="宋体" w:hAnsi="宋体" w:eastAsia="宋体" w:cs="宋体"/>
                <w:b/>
                <w:bCs/>
                <w:color w:val="auto"/>
                <w:sz w:val="24"/>
                <w:szCs w:val="24"/>
                <w:highlight w:val="none"/>
              </w:rPr>
              <w:t>当地旅游局开具的旅行安全事故证明并加盖</w:t>
            </w:r>
            <w:r>
              <w:rPr>
                <w:rFonts w:hint="eastAsia" w:ascii="宋体" w:hAnsi="宋体" w:cs="宋体"/>
                <w:b/>
                <w:bCs/>
                <w:color w:val="auto"/>
                <w:sz w:val="24"/>
                <w:szCs w:val="24"/>
                <w:highlight w:val="none"/>
                <w:lang w:val="en-US" w:eastAsia="zh-CN"/>
              </w:rPr>
              <w:t>公</w:t>
            </w:r>
            <w:r>
              <w:rPr>
                <w:rFonts w:hint="eastAsia" w:ascii="宋体" w:hAnsi="宋体" w:eastAsia="宋体" w:cs="宋体"/>
                <w:b/>
                <w:bCs/>
                <w:color w:val="auto"/>
                <w:sz w:val="24"/>
                <w:szCs w:val="24"/>
                <w:highlight w:val="none"/>
                <w:lang w:val="en-US" w:eastAsia="zh-CN"/>
              </w:rPr>
              <w:t>章</w:t>
            </w:r>
            <w:r>
              <w:rPr>
                <w:rFonts w:hint="eastAsia" w:ascii="宋体" w:hAnsi="宋体" w:eastAsia="宋体" w:cs="宋体"/>
                <w:b/>
                <w:bCs/>
                <w:color w:val="auto"/>
                <w:sz w:val="24"/>
                <w:szCs w:val="24"/>
                <w:highlight w:val="none"/>
              </w:rPr>
              <w:t>，不提供不得分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盖章时间须为2025年</w:t>
            </w:r>
            <w:r>
              <w:rPr>
                <w:rFonts w:hint="eastAsia" w:ascii="宋体" w:hAnsi="宋体" w:eastAsia="宋体" w:cs="宋体"/>
                <w:b/>
                <w:bCs/>
                <w:color w:val="auto"/>
                <w:sz w:val="24"/>
                <w:szCs w:val="24"/>
                <w:highlight w:val="none"/>
              </w:rPr>
              <w:t>。</w:t>
            </w:r>
          </w:p>
        </w:tc>
        <w:tc>
          <w:tcPr>
            <w:tcW w:w="987" w:type="dxa"/>
            <w:tcBorders>
              <w:top w:val="single" w:color="auto" w:sz="4" w:space="0"/>
              <w:left w:val="single" w:color="auto" w:sz="4" w:space="0"/>
              <w:right w:val="single" w:color="auto" w:sz="4" w:space="0"/>
            </w:tcBorders>
            <w:noWrap w:val="0"/>
            <w:vAlign w:val="center"/>
          </w:tcPr>
          <w:p w14:paraId="7217B1C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0-3分</w:t>
            </w:r>
          </w:p>
        </w:tc>
      </w:tr>
      <w:tr w14:paraId="31C3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53EF04F3">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235" w:type="dxa"/>
            <w:tcBorders>
              <w:top w:val="single" w:color="auto" w:sz="4" w:space="0"/>
              <w:left w:val="single" w:color="auto" w:sz="4" w:space="0"/>
              <w:right w:val="single" w:color="auto" w:sz="4" w:space="0"/>
            </w:tcBorders>
            <w:noWrap w:val="0"/>
            <w:vAlign w:val="center"/>
          </w:tcPr>
          <w:p w14:paraId="569396F6">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队伍配备</w:t>
            </w:r>
          </w:p>
        </w:tc>
        <w:tc>
          <w:tcPr>
            <w:tcW w:w="6450" w:type="dxa"/>
            <w:gridSpan w:val="2"/>
            <w:tcBorders>
              <w:top w:val="single" w:color="auto" w:sz="4" w:space="0"/>
              <w:left w:val="single" w:color="auto" w:sz="4" w:space="0"/>
              <w:right w:val="single" w:color="auto" w:sz="4" w:space="0"/>
            </w:tcBorders>
            <w:noWrap w:val="0"/>
            <w:vAlign w:val="center"/>
          </w:tcPr>
          <w:p w14:paraId="05D4F273">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拟投入的项目组人员中有初级导游证的每个得</w:t>
            </w:r>
            <w:r>
              <w:rPr>
                <w:rFonts w:hint="eastAsia" w:ascii="宋体"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val="en-US" w:eastAsia="zh-CN" w:bidi="ar"/>
              </w:rPr>
              <w:t>分，有中级导游证的每人得</w:t>
            </w:r>
            <w:r>
              <w:rPr>
                <w:rFonts w:hint="eastAsia" w:ascii="宋体" w:hAnsi="宋体" w:cs="宋体"/>
                <w:color w:val="auto"/>
                <w:sz w:val="24"/>
                <w:szCs w:val="24"/>
                <w:highlight w:val="none"/>
                <w:lang w:val="en-US" w:eastAsia="zh-CN" w:bidi="ar"/>
              </w:rPr>
              <w:t>2</w:t>
            </w:r>
            <w:r>
              <w:rPr>
                <w:rFonts w:hint="eastAsia" w:ascii="宋体" w:hAnsi="宋体" w:eastAsia="宋体" w:cs="宋体"/>
                <w:color w:val="auto"/>
                <w:sz w:val="24"/>
                <w:szCs w:val="24"/>
                <w:highlight w:val="none"/>
                <w:lang w:val="en-US" w:eastAsia="zh-CN" w:bidi="ar"/>
              </w:rPr>
              <w:t>分,有高级导游证的每个得</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val="en-US" w:eastAsia="zh-CN" w:bidi="ar"/>
              </w:rPr>
              <w:t>分，最高得</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val="en-US" w:eastAsia="zh-CN" w:bidi="ar"/>
              </w:rPr>
              <w:t>分。</w:t>
            </w:r>
          </w:p>
          <w:p w14:paraId="61BC5EF9">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提供具有导游证资格人员的证书</w:t>
            </w:r>
            <w:r>
              <w:rPr>
                <w:rFonts w:hint="eastAsia" w:ascii="宋体" w:hAnsi="宋体" w:cs="宋体"/>
                <w:b/>
                <w:bCs/>
                <w:color w:val="auto"/>
                <w:sz w:val="24"/>
                <w:szCs w:val="24"/>
                <w:highlight w:val="none"/>
                <w:lang w:val="en-US" w:eastAsia="zh-CN" w:bidi="ar"/>
              </w:rPr>
              <w:t>复印件或</w:t>
            </w:r>
            <w:r>
              <w:rPr>
                <w:rFonts w:hint="eastAsia" w:ascii="宋体" w:hAnsi="宋体" w:eastAsia="宋体" w:cs="宋体"/>
                <w:b/>
                <w:bCs/>
                <w:color w:val="auto"/>
                <w:sz w:val="24"/>
                <w:szCs w:val="24"/>
                <w:highlight w:val="none"/>
                <w:lang w:val="en-US" w:eastAsia="zh-CN" w:bidi="ar"/>
              </w:rPr>
              <w:t>扫描件</w:t>
            </w:r>
            <w:r>
              <w:rPr>
                <w:rFonts w:hint="eastAsia" w:ascii="宋体" w:hAnsi="宋体" w:eastAsia="宋体" w:cs="宋体"/>
                <w:b/>
                <w:bCs/>
                <w:color w:val="auto"/>
                <w:sz w:val="24"/>
                <w:szCs w:val="24"/>
                <w:highlight w:val="none"/>
                <w:lang w:val="en-US" w:eastAsia="zh-CN" w:bidi="ar"/>
              </w:rPr>
              <w:t>及</w:t>
            </w:r>
            <w:r>
              <w:rPr>
                <w:rFonts w:hint="eastAsia" w:ascii="宋体" w:hAnsi="宋体" w:cs="宋体"/>
                <w:b/>
                <w:bCs/>
                <w:color w:val="auto"/>
                <w:sz w:val="24"/>
                <w:szCs w:val="24"/>
                <w:highlight w:val="none"/>
                <w:lang w:val="en-US" w:eastAsia="zh-CN" w:bidi="ar"/>
              </w:rPr>
              <w:t>由</w:t>
            </w:r>
            <w:r>
              <w:rPr>
                <w:rFonts w:hint="eastAsia" w:ascii="宋体" w:hAnsi="宋体" w:cs="宋体"/>
                <w:b/>
                <w:bCs/>
                <w:color w:val="auto"/>
                <w:sz w:val="24"/>
                <w:szCs w:val="24"/>
                <w:highlight w:val="none"/>
                <w:lang w:val="en-US" w:eastAsia="zh-CN"/>
              </w:rPr>
              <w:t>响应供应商</w:t>
            </w:r>
            <w:r>
              <w:rPr>
                <w:rFonts w:hint="eastAsia" w:ascii="宋体" w:hAnsi="宋体" w:cs="宋体"/>
                <w:b/>
                <w:bCs/>
                <w:color w:val="auto"/>
                <w:sz w:val="24"/>
                <w:szCs w:val="24"/>
                <w:highlight w:val="none"/>
                <w:lang w:val="en-US" w:eastAsia="zh-CN" w:bidi="ar"/>
              </w:rPr>
              <w:t>为其缴纳</w:t>
            </w:r>
            <w:r>
              <w:rPr>
                <w:rFonts w:hint="eastAsia" w:ascii="宋体" w:hAnsi="宋体" w:eastAsia="宋体" w:cs="宋体"/>
                <w:b/>
                <w:bCs/>
                <w:color w:val="auto"/>
                <w:sz w:val="24"/>
                <w:szCs w:val="24"/>
                <w:highlight w:val="none"/>
                <w:lang w:val="en-US" w:eastAsia="zh-CN" w:bidi="ar"/>
              </w:rPr>
              <w:t>的社保证明（近</w:t>
            </w:r>
            <w:r>
              <w:rPr>
                <w:rFonts w:hint="eastAsia" w:ascii="宋体" w:hAnsi="宋体" w:cs="宋体"/>
                <w:b/>
                <w:bCs/>
                <w:color w:val="auto"/>
                <w:sz w:val="24"/>
                <w:szCs w:val="24"/>
                <w:highlight w:val="none"/>
                <w:lang w:val="en-US" w:eastAsia="zh-CN" w:bidi="ar"/>
              </w:rPr>
              <w:t>1</w:t>
            </w:r>
            <w:r>
              <w:rPr>
                <w:rFonts w:hint="eastAsia" w:ascii="宋体" w:hAnsi="宋体" w:eastAsia="宋体" w:cs="宋体"/>
                <w:b/>
                <w:bCs/>
                <w:color w:val="auto"/>
                <w:sz w:val="24"/>
                <w:szCs w:val="24"/>
                <w:highlight w:val="none"/>
                <w:lang w:val="en-US" w:eastAsia="zh-CN" w:bidi="ar"/>
              </w:rPr>
              <w:t>个月）</w:t>
            </w:r>
            <w:r>
              <w:rPr>
                <w:rFonts w:hint="eastAsia" w:ascii="宋体" w:hAnsi="宋体" w:cs="宋体"/>
                <w:b/>
                <w:bCs/>
                <w:color w:val="auto"/>
                <w:sz w:val="24"/>
                <w:szCs w:val="24"/>
                <w:highlight w:val="none"/>
                <w:lang w:val="en-US" w:eastAsia="zh-CN" w:bidi="ar"/>
              </w:rPr>
              <w:t>复印件或</w:t>
            </w:r>
            <w:r>
              <w:rPr>
                <w:rFonts w:hint="eastAsia" w:ascii="宋体" w:hAnsi="宋体" w:eastAsia="宋体" w:cs="宋体"/>
                <w:b/>
                <w:bCs/>
                <w:color w:val="auto"/>
                <w:sz w:val="24"/>
                <w:szCs w:val="24"/>
                <w:highlight w:val="none"/>
                <w:lang w:val="en-US" w:eastAsia="zh-CN" w:bidi="ar"/>
              </w:rPr>
              <w:t>扫描件并加盖公章</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w:t>
            </w:r>
            <w:r>
              <w:rPr>
                <w:rFonts w:hint="eastAsia" w:ascii="宋体" w:hAnsi="宋体" w:eastAsia="宋体" w:cs="宋体"/>
                <w:b/>
                <w:bCs/>
                <w:color w:val="auto"/>
                <w:sz w:val="24"/>
                <w:szCs w:val="24"/>
                <w:highlight w:val="none"/>
                <w:lang w:val="en-US" w:eastAsia="zh-CN"/>
              </w:rPr>
              <w:t>或提供不全</w:t>
            </w:r>
            <w:r>
              <w:rPr>
                <w:rFonts w:hint="eastAsia" w:ascii="宋体" w:hAnsi="宋体" w:eastAsia="宋体" w:cs="宋体"/>
                <w:b/>
                <w:bCs/>
                <w:color w:val="auto"/>
                <w:sz w:val="24"/>
                <w:szCs w:val="24"/>
                <w:highlight w:val="none"/>
              </w:rPr>
              <w:t>不得分</w:t>
            </w:r>
            <w:r>
              <w:rPr>
                <w:rFonts w:hint="eastAsia" w:ascii="宋体" w:hAnsi="宋体" w:cs="宋体"/>
                <w:b/>
                <w:bCs/>
                <w:color w:val="auto"/>
                <w:sz w:val="24"/>
                <w:szCs w:val="24"/>
                <w:highlight w:val="none"/>
                <w:lang w:val="en-US" w:eastAsia="zh-CN" w:bidi="ar"/>
              </w:rPr>
              <w:t>。</w:t>
            </w:r>
          </w:p>
        </w:tc>
        <w:tc>
          <w:tcPr>
            <w:tcW w:w="987" w:type="dxa"/>
            <w:tcBorders>
              <w:top w:val="single" w:color="auto" w:sz="4" w:space="0"/>
              <w:left w:val="single" w:color="auto" w:sz="4" w:space="0"/>
              <w:right w:val="single" w:color="auto" w:sz="4" w:space="0"/>
            </w:tcBorders>
            <w:noWrap w:val="0"/>
            <w:vAlign w:val="center"/>
          </w:tcPr>
          <w:p w14:paraId="3D882F1B">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0-4分</w:t>
            </w:r>
          </w:p>
        </w:tc>
      </w:tr>
      <w:tr w14:paraId="22B7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top w:val="single" w:color="auto" w:sz="4" w:space="0"/>
              <w:left w:val="single" w:color="auto" w:sz="4" w:space="0"/>
              <w:right w:val="single" w:color="auto" w:sz="4" w:space="0"/>
            </w:tcBorders>
            <w:noWrap w:val="0"/>
            <w:vAlign w:val="center"/>
          </w:tcPr>
          <w:p w14:paraId="3947D53A">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35" w:type="dxa"/>
            <w:vMerge w:val="restart"/>
            <w:tcBorders>
              <w:top w:val="single" w:color="auto" w:sz="4" w:space="0"/>
              <w:left w:val="single" w:color="auto" w:sz="4" w:space="0"/>
              <w:right w:val="single" w:color="auto" w:sz="4" w:space="0"/>
            </w:tcBorders>
            <w:noWrap w:val="0"/>
            <w:vAlign w:val="center"/>
          </w:tcPr>
          <w:p w14:paraId="5A86752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保险情况</w:t>
            </w:r>
          </w:p>
        </w:tc>
        <w:tc>
          <w:tcPr>
            <w:tcW w:w="6450" w:type="dxa"/>
            <w:gridSpan w:val="2"/>
            <w:tcBorders>
              <w:top w:val="single" w:color="auto" w:sz="4" w:space="0"/>
              <w:left w:val="single" w:color="auto" w:sz="4" w:space="0"/>
              <w:right w:val="single" w:color="auto" w:sz="4" w:space="0"/>
            </w:tcBorders>
            <w:noWrap w:val="0"/>
            <w:vAlign w:val="center"/>
          </w:tcPr>
          <w:p w14:paraId="3BD1B5FE">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旅行社责任险：400万（含）-</w:t>
            </w:r>
            <w:r>
              <w:rPr>
                <w:rFonts w:hint="eastAsia" w:ascii="宋体" w:hAnsi="宋体" w:cs="宋体"/>
                <w:color w:val="auto"/>
                <w:sz w:val="24"/>
                <w:szCs w:val="24"/>
                <w:highlight w:val="none"/>
                <w:lang w:val="en-US" w:eastAsia="zh-CN" w:bidi="ar"/>
              </w:rPr>
              <w:t>7</w:t>
            </w:r>
            <w:r>
              <w:rPr>
                <w:rFonts w:hint="eastAsia" w:ascii="宋体" w:hAnsi="宋体" w:eastAsia="宋体" w:cs="宋体"/>
                <w:color w:val="auto"/>
                <w:sz w:val="24"/>
                <w:szCs w:val="24"/>
                <w:highlight w:val="none"/>
                <w:lang w:val="en-US" w:eastAsia="zh-CN" w:bidi="ar"/>
              </w:rPr>
              <w:t>00万（不含）的得</w:t>
            </w:r>
            <w:r>
              <w:rPr>
                <w:rFonts w:hint="eastAsia" w:ascii="宋体"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val="en-US" w:eastAsia="zh-CN" w:bidi="ar"/>
              </w:rPr>
              <w:t>分；</w:t>
            </w:r>
            <w:r>
              <w:rPr>
                <w:rFonts w:hint="eastAsia" w:ascii="宋体" w:hAnsi="宋体" w:cs="宋体"/>
                <w:color w:val="auto"/>
                <w:sz w:val="24"/>
                <w:szCs w:val="24"/>
                <w:highlight w:val="none"/>
                <w:lang w:val="en-US" w:eastAsia="zh-CN" w:bidi="ar"/>
              </w:rPr>
              <w:t>700万（含）</w:t>
            </w:r>
            <w:r>
              <w:rPr>
                <w:rFonts w:hint="eastAsia" w:ascii="宋体" w:hAnsi="宋体" w:eastAsia="宋体" w:cs="宋体"/>
                <w:color w:val="auto"/>
                <w:sz w:val="24"/>
                <w:szCs w:val="24"/>
                <w:highlight w:val="none"/>
                <w:lang w:val="en-US" w:eastAsia="zh-CN" w:bidi="ar"/>
              </w:rPr>
              <w:t>-1000万（不含）的得</w:t>
            </w:r>
            <w:r>
              <w:rPr>
                <w:rFonts w:hint="eastAsia" w:ascii="宋体" w:hAnsi="宋体" w:cs="宋体"/>
                <w:color w:val="auto"/>
                <w:sz w:val="24"/>
                <w:szCs w:val="24"/>
                <w:highlight w:val="none"/>
                <w:lang w:val="en-US" w:eastAsia="zh-CN" w:bidi="ar"/>
              </w:rPr>
              <w:t>2</w:t>
            </w:r>
            <w:r>
              <w:rPr>
                <w:rFonts w:hint="eastAsia" w:ascii="宋体" w:hAnsi="宋体" w:eastAsia="宋体" w:cs="宋体"/>
                <w:color w:val="auto"/>
                <w:sz w:val="24"/>
                <w:szCs w:val="24"/>
                <w:highlight w:val="none"/>
                <w:lang w:val="en-US" w:eastAsia="zh-CN" w:bidi="ar"/>
              </w:rPr>
              <w:t>分</w:t>
            </w:r>
            <w:r>
              <w:rPr>
                <w:rFonts w:hint="eastAsia" w:ascii="宋体" w:hAnsi="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eastAsia="zh-CN" w:bidi="ar"/>
              </w:rPr>
              <w:t>1000万及以上的得</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val="en-US" w:eastAsia="zh-CN" w:bidi="ar"/>
              </w:rPr>
              <w:t>分。</w:t>
            </w:r>
          </w:p>
          <w:p w14:paraId="1CAB3A70">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4"/>
                <w:szCs w:val="24"/>
                <w:highlight w:val="none"/>
                <w:lang w:val="en-US" w:eastAsia="zh-CN" w:bidi="ar"/>
              </w:rPr>
            </w:pPr>
            <w:r>
              <w:rPr>
                <w:rFonts w:hint="eastAsia" w:ascii="宋体" w:hAnsi="宋体" w:cs="宋体"/>
                <w:b/>
                <w:bCs/>
                <w:color w:val="auto"/>
                <w:sz w:val="24"/>
                <w:szCs w:val="24"/>
                <w:highlight w:val="none"/>
                <w:lang w:val="en-US" w:eastAsia="zh-CN"/>
              </w:rPr>
              <w:t>投标文件中提供有效保单材料复印件或扫描件并</w:t>
            </w:r>
            <w:r>
              <w:rPr>
                <w:rFonts w:hint="eastAsia" w:ascii="宋体" w:hAnsi="宋体" w:eastAsia="宋体" w:cs="宋体"/>
                <w:b/>
                <w:bCs/>
                <w:color w:val="auto"/>
                <w:sz w:val="24"/>
                <w:szCs w:val="24"/>
                <w:highlight w:val="none"/>
              </w:rPr>
              <w:t>加盖公章</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bookmarkStart w:id="53" w:name="_GoBack"/>
            <w:bookmarkEnd w:id="53"/>
          </w:p>
        </w:tc>
        <w:tc>
          <w:tcPr>
            <w:tcW w:w="987" w:type="dxa"/>
            <w:tcBorders>
              <w:top w:val="single" w:color="auto" w:sz="4" w:space="0"/>
              <w:left w:val="single" w:color="auto" w:sz="4" w:space="0"/>
              <w:right w:val="single" w:color="auto" w:sz="4" w:space="0"/>
            </w:tcBorders>
            <w:noWrap w:val="0"/>
            <w:vAlign w:val="center"/>
          </w:tcPr>
          <w:p w14:paraId="61DBA98D">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0-3分</w:t>
            </w:r>
          </w:p>
        </w:tc>
      </w:tr>
      <w:tr w14:paraId="6802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left w:val="single" w:color="auto" w:sz="4" w:space="0"/>
              <w:right w:val="single" w:color="auto" w:sz="4" w:space="0"/>
            </w:tcBorders>
            <w:noWrap w:val="0"/>
            <w:vAlign w:val="center"/>
          </w:tcPr>
          <w:p w14:paraId="034EB68F">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235" w:type="dxa"/>
            <w:vMerge w:val="continue"/>
            <w:tcBorders>
              <w:left w:val="single" w:color="auto" w:sz="4" w:space="0"/>
              <w:right w:val="single" w:color="auto" w:sz="4" w:space="0"/>
            </w:tcBorders>
            <w:noWrap w:val="0"/>
            <w:vAlign w:val="center"/>
          </w:tcPr>
          <w:p w14:paraId="6AFF4217">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4"/>
                <w:szCs w:val="24"/>
                <w:highlight w:val="none"/>
                <w:lang w:val="en-US" w:eastAsia="zh-CN"/>
              </w:rPr>
            </w:pPr>
          </w:p>
        </w:tc>
        <w:tc>
          <w:tcPr>
            <w:tcW w:w="6450" w:type="dxa"/>
            <w:gridSpan w:val="2"/>
            <w:tcBorders>
              <w:top w:val="single" w:color="auto" w:sz="4" w:space="0"/>
              <w:left w:val="single" w:color="auto" w:sz="4" w:space="0"/>
              <w:right w:val="single" w:color="auto" w:sz="4" w:space="0"/>
            </w:tcBorders>
            <w:noWrap w:val="0"/>
            <w:vAlign w:val="center"/>
          </w:tcPr>
          <w:p w14:paraId="25085DC0">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rPr>
              <w:t>意外保险额</w:t>
            </w:r>
            <w:r>
              <w:rPr>
                <w:rFonts w:hint="eastAsia" w:ascii="宋体" w:hAnsi="宋体" w:cs="宋体"/>
                <w:color w:val="auto"/>
                <w:sz w:val="24"/>
                <w:szCs w:val="24"/>
                <w:highlight w:val="none"/>
                <w:lang w:val="en-US" w:eastAsia="zh-CN" w:bidi="ar"/>
              </w:rPr>
              <w:t>（职工疗休养）</w:t>
            </w:r>
            <w:r>
              <w:rPr>
                <w:rFonts w:hint="eastAsia" w:ascii="宋体" w:hAnsi="宋体" w:eastAsia="宋体" w:cs="宋体"/>
                <w:color w:val="auto"/>
                <w:sz w:val="24"/>
                <w:szCs w:val="24"/>
                <w:highlight w:val="none"/>
                <w:lang w:val="en-US" w:eastAsia="zh-CN" w:bidi="ar"/>
              </w:rPr>
              <w:t>：</w:t>
            </w:r>
            <w:r>
              <w:rPr>
                <w:rFonts w:hint="eastAsia" w:ascii="宋体" w:hAnsi="宋体" w:cs="宋体"/>
                <w:b w:val="0"/>
                <w:bCs w:val="0"/>
                <w:color w:val="auto"/>
                <w:sz w:val="24"/>
                <w:szCs w:val="24"/>
                <w:highlight w:val="none"/>
                <w:lang w:val="en-US" w:eastAsia="zh-CN"/>
              </w:rPr>
              <w:t>响应供应商</w:t>
            </w:r>
            <w:r>
              <w:rPr>
                <w:rFonts w:hint="eastAsia" w:ascii="宋体" w:hAnsi="宋体" w:eastAsia="宋体" w:cs="宋体"/>
                <w:color w:val="auto"/>
                <w:sz w:val="24"/>
                <w:szCs w:val="24"/>
                <w:highlight w:val="none"/>
                <w:lang w:val="en-US" w:eastAsia="zh-CN" w:bidi="ar"/>
              </w:rPr>
              <w:t>需为游客购买人身意外险</w:t>
            </w:r>
            <w:r>
              <w:rPr>
                <w:rFonts w:hint="eastAsia" w:ascii="宋体" w:hAnsi="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eastAsia="zh-CN" w:bidi="ar"/>
              </w:rPr>
              <w:t>每人100（不含）-150万的（不含），得1分；每人150万及以上的，得2分。</w:t>
            </w:r>
          </w:p>
          <w:p w14:paraId="0E288356">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提供承诺函</w:t>
            </w:r>
            <w:r>
              <w:rPr>
                <w:rFonts w:hint="eastAsia" w:ascii="宋体" w:hAnsi="宋体" w:cs="宋体"/>
                <w:b/>
                <w:bCs/>
                <w:color w:val="auto"/>
                <w:sz w:val="24"/>
                <w:szCs w:val="24"/>
                <w:highlight w:val="none"/>
                <w:lang w:val="en-US" w:eastAsia="zh-CN"/>
              </w:rPr>
              <w:t>并</w:t>
            </w:r>
            <w:r>
              <w:rPr>
                <w:rFonts w:hint="eastAsia" w:ascii="宋体" w:hAnsi="宋体" w:eastAsia="宋体" w:cs="宋体"/>
                <w:b/>
                <w:bCs/>
                <w:color w:val="auto"/>
                <w:sz w:val="24"/>
                <w:szCs w:val="24"/>
                <w:highlight w:val="none"/>
              </w:rPr>
              <w:t>加盖公章</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p>
        </w:tc>
        <w:tc>
          <w:tcPr>
            <w:tcW w:w="987" w:type="dxa"/>
            <w:tcBorders>
              <w:top w:val="single" w:color="auto" w:sz="4" w:space="0"/>
              <w:left w:val="single" w:color="auto" w:sz="4" w:space="0"/>
              <w:right w:val="single" w:color="auto" w:sz="4" w:space="0"/>
            </w:tcBorders>
            <w:noWrap w:val="0"/>
            <w:vAlign w:val="center"/>
          </w:tcPr>
          <w:p w14:paraId="5A56A849">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0-2分</w:t>
            </w:r>
          </w:p>
        </w:tc>
      </w:tr>
      <w:tr w14:paraId="1F14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2609B1B2">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1235" w:type="dxa"/>
            <w:vMerge w:val="restart"/>
            <w:tcBorders>
              <w:top w:val="single" w:color="auto" w:sz="4" w:space="0"/>
              <w:left w:val="single" w:color="auto" w:sz="4" w:space="0"/>
              <w:right w:val="single" w:color="auto" w:sz="4" w:space="0"/>
            </w:tcBorders>
            <w:noWrap w:val="0"/>
            <w:vAlign w:val="center"/>
          </w:tcPr>
          <w:p w14:paraId="10713487">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疗休养线路细化方案（根据</w:t>
            </w:r>
            <w:r>
              <w:rPr>
                <w:rFonts w:hint="eastAsia" w:ascii="宋体" w:hAnsi="宋体" w:cs="宋体"/>
                <w:b w:val="0"/>
                <w:bCs w:val="0"/>
                <w:color w:val="auto"/>
                <w:sz w:val="24"/>
                <w:szCs w:val="24"/>
                <w:highlight w:val="none"/>
                <w:lang w:val="en-US" w:eastAsia="zh-CN"/>
              </w:rPr>
              <w:t>响应供应商</w:t>
            </w:r>
            <w:r>
              <w:rPr>
                <w:rFonts w:hint="default" w:ascii="宋体" w:hAnsi="宋体" w:cs="宋体"/>
                <w:color w:val="auto"/>
                <w:kern w:val="0"/>
                <w:sz w:val="24"/>
                <w:szCs w:val="24"/>
                <w:highlight w:val="none"/>
                <w:lang w:val="en-US" w:eastAsia="zh-CN"/>
              </w:rPr>
              <w:t>提供的疗休养线路</w:t>
            </w:r>
            <w:r>
              <w:rPr>
                <w:rFonts w:hint="eastAsia" w:ascii="宋体" w:hAnsi="宋体" w:cs="宋体"/>
                <w:color w:val="auto"/>
                <w:kern w:val="0"/>
                <w:sz w:val="24"/>
                <w:szCs w:val="24"/>
                <w:highlight w:val="none"/>
                <w:lang w:val="en-US" w:eastAsia="zh-CN"/>
              </w:rPr>
              <w:t>、</w:t>
            </w:r>
            <w:r>
              <w:rPr>
                <w:rFonts w:hint="default" w:ascii="宋体" w:hAnsi="宋体" w:cs="宋体"/>
                <w:color w:val="auto"/>
                <w:kern w:val="0"/>
                <w:sz w:val="24"/>
                <w:szCs w:val="24"/>
                <w:highlight w:val="none"/>
                <w:lang w:val="en-US" w:eastAsia="zh-CN"/>
              </w:rPr>
              <w:t>规划行程安排、住宿、餐饮标准等情况进行评审；线路必须根据服务清单及要求进行编制）</w:t>
            </w:r>
          </w:p>
          <w:p w14:paraId="533C9521">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4"/>
                <w:szCs w:val="24"/>
                <w:highlight w:val="none"/>
                <w:lang w:val="en-US" w:eastAsia="zh-CN"/>
              </w:rPr>
            </w:pPr>
          </w:p>
        </w:tc>
        <w:tc>
          <w:tcPr>
            <w:tcW w:w="1451" w:type="dxa"/>
            <w:tcBorders>
              <w:top w:val="single" w:color="auto" w:sz="4" w:space="0"/>
              <w:left w:val="single" w:color="auto" w:sz="4" w:space="0"/>
              <w:right w:val="single" w:color="auto" w:sz="4" w:space="0"/>
            </w:tcBorders>
            <w:noWrap w:val="0"/>
            <w:vAlign w:val="center"/>
          </w:tcPr>
          <w:p w14:paraId="07C03423">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1.线路安排</w:t>
            </w:r>
          </w:p>
        </w:tc>
        <w:tc>
          <w:tcPr>
            <w:tcW w:w="4999" w:type="dxa"/>
            <w:tcBorders>
              <w:top w:val="single" w:color="auto" w:sz="4" w:space="0"/>
              <w:left w:val="single" w:color="auto" w:sz="4" w:space="0"/>
              <w:right w:val="single" w:color="auto" w:sz="4" w:space="0"/>
            </w:tcBorders>
            <w:noWrap w:val="0"/>
            <w:vAlign w:val="center"/>
          </w:tcPr>
          <w:p w14:paraId="1DC9BAA0">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zh-CN" w:eastAsia="zh-CN" w:bidi="ar"/>
              </w:rPr>
              <w:t>根据</w:t>
            </w:r>
            <w:r>
              <w:rPr>
                <w:rFonts w:hint="eastAsia" w:ascii="宋体" w:hAnsi="宋体" w:cs="宋体"/>
                <w:b w:val="0"/>
                <w:bCs w:val="0"/>
                <w:color w:val="auto"/>
                <w:sz w:val="24"/>
                <w:szCs w:val="24"/>
                <w:highlight w:val="none"/>
                <w:lang w:val="en-US" w:eastAsia="zh-CN"/>
              </w:rPr>
              <w:t>响应供应商</w:t>
            </w:r>
            <w:r>
              <w:rPr>
                <w:rFonts w:hint="eastAsia" w:ascii="宋体" w:hAnsi="宋体" w:eastAsia="宋体" w:cs="宋体"/>
                <w:color w:val="auto"/>
                <w:sz w:val="24"/>
                <w:szCs w:val="24"/>
                <w:highlight w:val="none"/>
                <w:lang w:val="en-US" w:eastAsia="zh-CN" w:bidi="ar"/>
              </w:rPr>
              <w:t>提供的①疗休养内容安排</w:t>
            </w:r>
            <w:r>
              <w:rPr>
                <w:rFonts w:hint="eastAsia" w:ascii="宋体" w:hAnsi="宋体" w:cs="宋体"/>
                <w:color w:val="auto"/>
                <w:sz w:val="24"/>
                <w:szCs w:val="24"/>
                <w:highlight w:val="none"/>
                <w:lang w:val="en-US" w:eastAsia="zh-CN" w:bidi="ar"/>
              </w:rPr>
              <w:t>，包含主题策划、时间安排、活动安排</w:t>
            </w:r>
            <w:r>
              <w:rPr>
                <w:rFonts w:hint="eastAsia" w:ascii="宋体" w:hAnsi="宋体" w:cs="宋体"/>
                <w:bCs/>
                <w:color w:val="auto"/>
                <w:sz w:val="24"/>
                <w:szCs w:val="24"/>
                <w:highlight w:val="none"/>
                <w:lang w:val="en-US" w:eastAsia="zh-CN"/>
              </w:rPr>
              <w:t>（分值：0/1/2/3/4）</w:t>
            </w:r>
            <w:r>
              <w:rPr>
                <w:rFonts w:hint="eastAsia" w:ascii="宋体" w:hAnsi="宋体" w:eastAsia="宋体" w:cs="宋体"/>
                <w:color w:val="auto"/>
                <w:sz w:val="24"/>
                <w:szCs w:val="24"/>
                <w:highlight w:val="none"/>
                <w:lang w:val="en-US" w:eastAsia="zh-CN" w:bidi="ar"/>
              </w:rPr>
              <w:t>、</w:t>
            </w:r>
            <w:r>
              <w:rPr>
                <w:rFonts w:hint="eastAsia" w:ascii="宋体" w:hAnsi="宋体" w:cs="宋体"/>
                <w:color w:val="auto"/>
                <w:sz w:val="24"/>
                <w:szCs w:val="24"/>
                <w:highlight w:val="none"/>
                <w:lang w:val="en-US" w:eastAsia="zh-CN" w:bidi="ar"/>
              </w:rPr>
              <w:t>②</w:t>
            </w:r>
            <w:r>
              <w:rPr>
                <w:rFonts w:hint="eastAsia" w:ascii="宋体" w:hAnsi="宋体" w:eastAsia="宋体" w:cs="宋体"/>
                <w:color w:val="auto"/>
                <w:sz w:val="24"/>
                <w:szCs w:val="24"/>
                <w:highlight w:val="none"/>
                <w:lang w:val="en-US" w:eastAsia="zh-CN" w:bidi="ar"/>
              </w:rPr>
              <w:t>路线的合理性</w:t>
            </w:r>
            <w:r>
              <w:rPr>
                <w:rFonts w:hint="eastAsia" w:ascii="宋体" w:hAnsi="宋体" w:cs="宋体"/>
                <w:bCs/>
                <w:color w:val="auto"/>
                <w:sz w:val="24"/>
                <w:szCs w:val="24"/>
                <w:highlight w:val="none"/>
                <w:lang w:val="en-US" w:eastAsia="zh-CN"/>
              </w:rPr>
              <w:t>（分值：0/1/2）</w:t>
            </w:r>
            <w:r>
              <w:rPr>
                <w:rFonts w:hint="eastAsia" w:ascii="宋体" w:hAnsi="宋体" w:cs="宋体"/>
                <w:color w:val="auto"/>
                <w:sz w:val="24"/>
                <w:szCs w:val="24"/>
                <w:highlight w:val="none"/>
                <w:lang w:val="en-US" w:eastAsia="zh-CN" w:bidi="ar"/>
              </w:rPr>
              <w:t>、③</w:t>
            </w:r>
            <w:r>
              <w:rPr>
                <w:rFonts w:hint="eastAsia" w:ascii="宋体" w:hAnsi="宋体" w:eastAsia="宋体" w:cs="宋体"/>
                <w:color w:val="auto"/>
                <w:sz w:val="24"/>
                <w:szCs w:val="24"/>
                <w:highlight w:val="none"/>
                <w:lang w:val="en-US" w:eastAsia="zh-CN" w:bidi="ar"/>
              </w:rPr>
              <w:t>景</w:t>
            </w:r>
            <w:r>
              <w:rPr>
                <w:rFonts w:hint="eastAsia" w:ascii="宋体" w:hAnsi="宋体" w:cs="宋体"/>
                <w:color w:val="auto"/>
                <w:sz w:val="24"/>
                <w:szCs w:val="24"/>
                <w:highlight w:val="none"/>
                <w:lang w:val="en-US" w:eastAsia="zh-CN" w:bidi="ar"/>
              </w:rPr>
              <w:t>点</w:t>
            </w:r>
            <w:r>
              <w:rPr>
                <w:rFonts w:hint="eastAsia" w:ascii="宋体" w:hAnsi="宋体" w:eastAsia="宋体" w:cs="宋体"/>
                <w:color w:val="auto"/>
                <w:sz w:val="24"/>
                <w:szCs w:val="24"/>
                <w:highlight w:val="none"/>
                <w:lang w:val="en-US" w:eastAsia="zh-CN" w:bidi="ar"/>
              </w:rPr>
              <w:t>的</w:t>
            </w:r>
            <w:r>
              <w:rPr>
                <w:rFonts w:hint="eastAsia" w:ascii="宋体" w:hAnsi="宋体" w:cs="宋体"/>
                <w:color w:val="auto"/>
                <w:sz w:val="24"/>
                <w:szCs w:val="24"/>
                <w:highlight w:val="none"/>
                <w:lang w:val="en-US" w:eastAsia="zh-CN" w:bidi="ar"/>
              </w:rPr>
              <w:t>吸引力及</w:t>
            </w:r>
            <w:r>
              <w:rPr>
                <w:rFonts w:hint="eastAsia" w:ascii="宋体" w:hAnsi="宋体" w:eastAsia="宋体" w:cs="宋体"/>
                <w:color w:val="auto"/>
                <w:sz w:val="24"/>
                <w:szCs w:val="24"/>
                <w:highlight w:val="none"/>
                <w:lang w:val="en-US" w:eastAsia="zh-CN" w:bidi="ar"/>
              </w:rPr>
              <w:t>价值</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en-US" w:eastAsia="zh-CN" w:bidi="ar"/>
              </w:rPr>
              <w:t>等内容</w:t>
            </w:r>
            <w:r>
              <w:rPr>
                <w:rFonts w:hint="eastAsia" w:ascii="宋体" w:hAnsi="宋体" w:cs="宋体"/>
                <w:color w:val="auto"/>
                <w:sz w:val="24"/>
                <w:szCs w:val="24"/>
                <w:highlight w:val="none"/>
                <w:lang w:val="en-US" w:eastAsia="zh-CN" w:bidi="ar"/>
              </w:rPr>
              <w:t>的</w:t>
            </w:r>
            <w:r>
              <w:rPr>
                <w:rFonts w:hint="eastAsia" w:ascii="宋体" w:hAnsi="宋体" w:eastAsia="宋体" w:cs="宋体"/>
                <w:color w:val="auto"/>
                <w:sz w:val="24"/>
                <w:szCs w:val="24"/>
                <w:highlight w:val="none"/>
                <w:lang w:val="en-US" w:eastAsia="zh-CN" w:bidi="ar"/>
              </w:rPr>
              <w:t>设计安排合理、服务内容全面、创意设计</w:t>
            </w:r>
            <w:r>
              <w:rPr>
                <w:rFonts w:hint="eastAsia" w:ascii="宋体" w:hAnsi="宋体" w:cs="宋体"/>
                <w:color w:val="auto"/>
                <w:sz w:val="24"/>
                <w:szCs w:val="24"/>
                <w:highlight w:val="none"/>
                <w:lang w:val="en-US" w:eastAsia="zh-CN" w:bidi="ar"/>
              </w:rPr>
              <w:t>新颖，</w:t>
            </w:r>
            <w:r>
              <w:rPr>
                <w:rFonts w:hint="default" w:ascii="宋体" w:hAnsi="宋体" w:cs="宋体"/>
                <w:b w:val="0"/>
                <w:bCs w:val="0"/>
                <w:color w:val="auto"/>
                <w:sz w:val="24"/>
                <w:szCs w:val="24"/>
                <w:highlight w:val="none"/>
                <w:lang w:val="en-US" w:eastAsia="zh-CN"/>
              </w:rPr>
              <w:t>由评标委员会进行综合打分。</w:t>
            </w:r>
          </w:p>
        </w:tc>
        <w:tc>
          <w:tcPr>
            <w:tcW w:w="987" w:type="dxa"/>
            <w:tcBorders>
              <w:top w:val="single" w:color="auto" w:sz="4" w:space="0"/>
              <w:left w:val="single" w:color="auto" w:sz="4" w:space="0"/>
              <w:right w:val="single" w:color="auto" w:sz="4" w:space="0"/>
            </w:tcBorders>
            <w:noWrap w:val="0"/>
            <w:vAlign w:val="center"/>
          </w:tcPr>
          <w:p w14:paraId="3E343DF1">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0-9分</w:t>
            </w:r>
          </w:p>
        </w:tc>
      </w:tr>
      <w:tr w14:paraId="4FAF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5BB4F058">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1235" w:type="dxa"/>
            <w:vMerge w:val="continue"/>
            <w:tcBorders>
              <w:left w:val="single" w:color="auto" w:sz="4" w:space="0"/>
              <w:right w:val="single" w:color="auto" w:sz="4" w:space="0"/>
            </w:tcBorders>
            <w:noWrap w:val="0"/>
            <w:vAlign w:val="center"/>
          </w:tcPr>
          <w:p w14:paraId="4850E822">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kern w:val="0"/>
                <w:sz w:val="24"/>
                <w:szCs w:val="24"/>
                <w:highlight w:val="none"/>
                <w:lang w:val="en-US" w:eastAsia="zh-CN"/>
              </w:rPr>
            </w:pPr>
          </w:p>
        </w:tc>
        <w:tc>
          <w:tcPr>
            <w:tcW w:w="1451" w:type="dxa"/>
            <w:tcBorders>
              <w:top w:val="single" w:color="auto" w:sz="4" w:space="0"/>
              <w:left w:val="single" w:color="auto" w:sz="4" w:space="0"/>
              <w:right w:val="single" w:color="auto" w:sz="4" w:space="0"/>
            </w:tcBorders>
            <w:noWrap w:val="0"/>
            <w:vAlign w:val="center"/>
          </w:tcPr>
          <w:p w14:paraId="3D9C2F0C">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2.住宿安排</w:t>
            </w:r>
          </w:p>
        </w:tc>
        <w:tc>
          <w:tcPr>
            <w:tcW w:w="4999" w:type="dxa"/>
            <w:tcBorders>
              <w:top w:val="single" w:color="auto" w:sz="4" w:space="0"/>
              <w:left w:val="single" w:color="auto" w:sz="4" w:space="0"/>
              <w:right w:val="single" w:color="auto" w:sz="4" w:space="0"/>
            </w:tcBorders>
            <w:noWrap w:val="0"/>
            <w:vAlign w:val="center"/>
          </w:tcPr>
          <w:p w14:paraId="5239114E">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sz w:val="24"/>
                <w:szCs w:val="24"/>
                <w:lang w:val="en-US" w:eastAsia="zh-CN"/>
              </w:rPr>
            </w:pPr>
            <w:r>
              <w:rPr>
                <w:rFonts w:hint="eastAsia" w:ascii="宋体" w:hAnsi="宋体" w:eastAsia="宋体" w:cs="宋体"/>
                <w:color w:val="auto"/>
                <w:sz w:val="24"/>
                <w:szCs w:val="24"/>
                <w:highlight w:val="none"/>
                <w:lang w:val="zh-CN" w:eastAsia="zh-CN" w:bidi="ar"/>
              </w:rPr>
              <w:t>根据</w:t>
            </w:r>
            <w:r>
              <w:rPr>
                <w:rFonts w:hint="eastAsia" w:ascii="宋体" w:hAnsi="宋体" w:cs="宋体"/>
                <w:b w:val="0"/>
                <w:bCs w:val="0"/>
                <w:color w:val="auto"/>
                <w:sz w:val="24"/>
                <w:szCs w:val="24"/>
                <w:highlight w:val="none"/>
                <w:lang w:val="en-US" w:eastAsia="zh-CN"/>
              </w:rPr>
              <w:t>响应供应商</w:t>
            </w:r>
            <w:r>
              <w:rPr>
                <w:rFonts w:hint="eastAsia" w:ascii="宋体" w:hAnsi="宋体" w:eastAsia="宋体" w:cs="宋体"/>
                <w:color w:val="auto"/>
                <w:sz w:val="24"/>
                <w:szCs w:val="24"/>
                <w:highlight w:val="none"/>
                <w:lang w:val="zh-CN" w:eastAsia="zh-CN" w:bidi="ar"/>
              </w:rPr>
              <w:t>所列酒店（包括备选酒店）</w:t>
            </w:r>
            <w:r>
              <w:rPr>
                <w:rFonts w:hint="eastAsia" w:ascii="宋体" w:hAnsi="宋体" w:cs="宋体"/>
                <w:color w:val="auto"/>
                <w:sz w:val="24"/>
                <w:szCs w:val="24"/>
                <w:highlight w:val="none"/>
                <w:lang w:val="en-US" w:eastAsia="zh-CN" w:bidi="ar"/>
              </w:rPr>
              <w:t>①</w:t>
            </w:r>
            <w:r>
              <w:rPr>
                <w:rFonts w:hint="eastAsia" w:ascii="宋体" w:hAnsi="宋体"/>
                <w:sz w:val="24"/>
                <w:szCs w:val="24"/>
                <w:highlight w:val="none"/>
              </w:rPr>
              <w:t>住宿环境</w:t>
            </w:r>
            <w:r>
              <w:rPr>
                <w:rFonts w:hint="eastAsia" w:ascii="宋体" w:hAnsi="宋体" w:eastAsia="宋体" w:cs="宋体"/>
                <w:color w:val="auto"/>
                <w:sz w:val="24"/>
                <w:szCs w:val="24"/>
                <w:highlight w:val="none"/>
                <w:lang w:val="zh-CN" w:eastAsia="zh-CN" w:bidi="ar"/>
              </w:rPr>
              <w:t>舒适度</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zh-CN" w:eastAsia="zh-CN" w:bidi="ar"/>
              </w:rPr>
              <w:t>、</w:t>
            </w:r>
            <w:r>
              <w:rPr>
                <w:rFonts w:hint="eastAsia" w:ascii="宋体" w:hAnsi="宋体" w:cs="宋体"/>
                <w:color w:val="auto"/>
                <w:sz w:val="24"/>
                <w:szCs w:val="24"/>
                <w:highlight w:val="none"/>
                <w:lang w:val="en-US" w:eastAsia="zh-CN" w:bidi="ar"/>
              </w:rPr>
              <w:t>②</w:t>
            </w:r>
            <w:r>
              <w:rPr>
                <w:rFonts w:hint="eastAsia" w:ascii="宋体" w:hAnsi="宋体"/>
                <w:sz w:val="24"/>
                <w:szCs w:val="24"/>
                <w:highlight w:val="none"/>
              </w:rPr>
              <w:t>周边配套设施齐全</w:t>
            </w:r>
            <w:r>
              <w:rPr>
                <w:rFonts w:hint="eastAsia" w:ascii="宋体" w:hAnsi="宋体"/>
                <w:sz w:val="24"/>
                <w:szCs w:val="24"/>
                <w:highlight w:val="none"/>
                <w:lang w:val="en-US" w:eastAsia="zh-CN"/>
              </w:rPr>
              <w:t>性</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zh-CN" w:eastAsia="zh-CN" w:bidi="ar"/>
              </w:rPr>
              <w:t>、</w:t>
            </w:r>
            <w:r>
              <w:rPr>
                <w:rFonts w:hint="eastAsia" w:ascii="宋体" w:hAnsi="宋体" w:cs="宋体"/>
                <w:color w:val="auto"/>
                <w:sz w:val="24"/>
                <w:szCs w:val="24"/>
                <w:highlight w:val="none"/>
                <w:lang w:val="en-US" w:eastAsia="zh-CN" w:bidi="ar"/>
              </w:rPr>
              <w:t>③</w:t>
            </w:r>
            <w:r>
              <w:rPr>
                <w:rFonts w:hint="eastAsia" w:ascii="宋体" w:hAnsi="宋体"/>
                <w:sz w:val="24"/>
                <w:szCs w:val="24"/>
                <w:highlight w:val="none"/>
              </w:rPr>
              <w:t>地理位置</w:t>
            </w:r>
            <w:r>
              <w:rPr>
                <w:rFonts w:hint="eastAsia" w:ascii="宋体" w:hAnsi="宋体"/>
                <w:sz w:val="24"/>
                <w:szCs w:val="24"/>
                <w:highlight w:val="none"/>
                <w:lang w:val="en-US" w:eastAsia="zh-CN"/>
              </w:rPr>
              <w:t>便利性</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en-US" w:eastAsia="zh-CN" w:bidi="ar"/>
              </w:rPr>
              <w:t>等内容安排</w:t>
            </w:r>
            <w:r>
              <w:rPr>
                <w:rFonts w:hint="default" w:ascii="宋体" w:hAnsi="宋体" w:cs="宋体"/>
                <w:b w:val="0"/>
                <w:bCs w:val="0"/>
                <w:color w:val="auto"/>
                <w:sz w:val="24"/>
                <w:szCs w:val="24"/>
                <w:highlight w:val="none"/>
                <w:lang w:val="en-US" w:eastAsia="zh-CN"/>
              </w:rPr>
              <w:t>是否具有</w:t>
            </w:r>
            <w:r>
              <w:rPr>
                <w:rFonts w:hint="eastAsia" w:ascii="宋体" w:hAnsi="宋体" w:eastAsia="宋体" w:cs="宋体"/>
                <w:color w:val="auto"/>
                <w:sz w:val="24"/>
                <w:szCs w:val="24"/>
                <w:highlight w:val="none"/>
                <w:lang w:val="en-US" w:eastAsia="zh-CN" w:bidi="ar"/>
              </w:rPr>
              <w:t>合理性</w:t>
            </w:r>
            <w:r>
              <w:rPr>
                <w:rFonts w:hint="eastAsia" w:ascii="宋体" w:hAnsi="宋体" w:cs="宋体"/>
                <w:color w:val="auto"/>
                <w:sz w:val="24"/>
                <w:szCs w:val="24"/>
                <w:highlight w:val="none"/>
                <w:lang w:val="en-US" w:eastAsia="zh-CN" w:bidi="ar"/>
              </w:rPr>
              <w:t>，</w:t>
            </w:r>
            <w:r>
              <w:rPr>
                <w:rFonts w:hint="default" w:ascii="宋体" w:hAnsi="宋体" w:cs="宋体"/>
                <w:b w:val="0"/>
                <w:bCs w:val="0"/>
                <w:color w:val="auto"/>
                <w:sz w:val="24"/>
                <w:szCs w:val="24"/>
                <w:highlight w:val="none"/>
                <w:lang w:val="en-US" w:eastAsia="zh-CN"/>
              </w:rPr>
              <w:t>由评标委员会进行综合打分。</w:t>
            </w:r>
            <w:r>
              <w:rPr>
                <w:rFonts w:hint="eastAsia" w:ascii="宋体" w:hAnsi="宋体" w:eastAsia="宋体" w:cs="宋体"/>
                <w:b/>
                <w:bCs/>
                <w:color w:val="auto"/>
                <w:sz w:val="24"/>
                <w:szCs w:val="24"/>
                <w:highlight w:val="none"/>
                <w:lang w:val="zh-CN" w:eastAsia="zh-CN" w:bidi="ar"/>
              </w:rPr>
              <w:t>提供酒店相关介绍或说明。</w:t>
            </w:r>
          </w:p>
        </w:tc>
        <w:tc>
          <w:tcPr>
            <w:tcW w:w="987" w:type="dxa"/>
            <w:tcBorders>
              <w:top w:val="single" w:color="auto" w:sz="4" w:space="0"/>
              <w:left w:val="single" w:color="auto" w:sz="4" w:space="0"/>
              <w:right w:val="single" w:color="auto" w:sz="4" w:space="0"/>
            </w:tcBorders>
            <w:noWrap w:val="0"/>
            <w:vAlign w:val="center"/>
          </w:tcPr>
          <w:p w14:paraId="6164D10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0-9分</w:t>
            </w:r>
          </w:p>
        </w:tc>
      </w:tr>
      <w:tr w14:paraId="078E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66" w:type="dxa"/>
            <w:tcBorders>
              <w:left w:val="single" w:color="auto" w:sz="4" w:space="0"/>
              <w:right w:val="single" w:color="auto" w:sz="4" w:space="0"/>
            </w:tcBorders>
            <w:shd w:val="clear" w:color="auto" w:fill="auto"/>
            <w:noWrap w:val="0"/>
            <w:vAlign w:val="center"/>
          </w:tcPr>
          <w:p w14:paraId="3048FAF0">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1235" w:type="dxa"/>
            <w:vMerge w:val="continue"/>
            <w:tcBorders>
              <w:left w:val="single" w:color="auto" w:sz="4" w:space="0"/>
              <w:right w:val="single" w:color="auto" w:sz="4" w:space="0"/>
            </w:tcBorders>
            <w:noWrap w:val="0"/>
            <w:vAlign w:val="center"/>
          </w:tcPr>
          <w:p w14:paraId="75A7611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p>
        </w:tc>
        <w:tc>
          <w:tcPr>
            <w:tcW w:w="1451" w:type="dxa"/>
            <w:tcBorders>
              <w:top w:val="single" w:color="auto" w:sz="4" w:space="0"/>
              <w:left w:val="single" w:color="auto" w:sz="4" w:space="0"/>
              <w:right w:val="single" w:color="auto" w:sz="4" w:space="0"/>
            </w:tcBorders>
            <w:noWrap w:val="0"/>
            <w:vAlign w:val="center"/>
          </w:tcPr>
          <w:p w14:paraId="13F48C53">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3.餐饮安排</w:t>
            </w:r>
          </w:p>
        </w:tc>
        <w:tc>
          <w:tcPr>
            <w:tcW w:w="4999" w:type="dxa"/>
            <w:tcBorders>
              <w:top w:val="single" w:color="auto" w:sz="4" w:space="0"/>
              <w:left w:val="single" w:color="auto" w:sz="4" w:space="0"/>
              <w:right w:val="single" w:color="auto" w:sz="4" w:space="0"/>
            </w:tcBorders>
            <w:noWrap w:val="0"/>
            <w:vAlign w:val="center"/>
          </w:tcPr>
          <w:p w14:paraId="6BB85B4E">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根据</w:t>
            </w:r>
            <w:r>
              <w:rPr>
                <w:rFonts w:hint="eastAsia" w:ascii="宋体" w:hAnsi="宋体" w:cs="宋体"/>
                <w:b w:val="0"/>
                <w:bCs w:val="0"/>
                <w:color w:val="auto"/>
                <w:sz w:val="24"/>
                <w:szCs w:val="24"/>
                <w:highlight w:val="none"/>
                <w:lang w:val="en-US" w:eastAsia="zh-CN"/>
              </w:rPr>
              <w:t>响应供应商</w:t>
            </w:r>
            <w:r>
              <w:rPr>
                <w:rFonts w:hint="eastAsia" w:ascii="宋体" w:hAnsi="宋体" w:eastAsia="宋体" w:cs="宋体"/>
                <w:color w:val="auto"/>
                <w:sz w:val="24"/>
                <w:szCs w:val="24"/>
                <w:highlight w:val="none"/>
                <w:lang w:val="en-US" w:eastAsia="zh-CN" w:bidi="ar"/>
              </w:rPr>
              <w:t>提供的</w:t>
            </w:r>
            <w:r>
              <w:rPr>
                <w:rFonts w:hint="eastAsia" w:ascii="宋体" w:hAnsi="宋体" w:cs="宋体"/>
                <w:color w:val="auto"/>
                <w:sz w:val="24"/>
                <w:szCs w:val="24"/>
                <w:highlight w:val="none"/>
                <w:lang w:val="en-US" w:eastAsia="zh-CN" w:bidi="ar"/>
              </w:rPr>
              <w:t>①</w:t>
            </w:r>
            <w:r>
              <w:rPr>
                <w:rFonts w:hint="eastAsia" w:ascii="宋体" w:hAnsi="宋体" w:eastAsia="宋体" w:cs="宋体"/>
                <w:color w:val="auto"/>
                <w:sz w:val="24"/>
                <w:szCs w:val="24"/>
                <w:highlight w:val="none"/>
                <w:lang w:val="en-US" w:eastAsia="zh-CN" w:bidi="ar"/>
              </w:rPr>
              <w:t>就餐时间</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en-US" w:eastAsia="zh-CN" w:bidi="ar"/>
              </w:rPr>
              <w:t>、</w:t>
            </w:r>
            <w:r>
              <w:rPr>
                <w:rFonts w:hint="eastAsia" w:ascii="宋体" w:hAnsi="宋体" w:cs="宋体"/>
                <w:color w:val="auto"/>
                <w:sz w:val="24"/>
                <w:szCs w:val="24"/>
                <w:highlight w:val="none"/>
                <w:lang w:val="en-US" w:eastAsia="zh-CN" w:bidi="ar"/>
              </w:rPr>
              <w:t>②就餐</w:t>
            </w:r>
            <w:r>
              <w:rPr>
                <w:rFonts w:hint="eastAsia" w:ascii="宋体" w:hAnsi="宋体" w:eastAsia="宋体" w:cs="宋体"/>
                <w:color w:val="auto"/>
                <w:sz w:val="24"/>
                <w:szCs w:val="24"/>
                <w:highlight w:val="none"/>
                <w:lang w:val="en-US" w:eastAsia="zh-CN" w:bidi="ar"/>
              </w:rPr>
              <w:t>环境</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en-US" w:eastAsia="zh-CN" w:bidi="ar"/>
              </w:rPr>
              <w:t>、</w:t>
            </w:r>
            <w:r>
              <w:rPr>
                <w:rFonts w:hint="eastAsia" w:ascii="宋体" w:hAnsi="宋体" w:cs="宋体"/>
                <w:color w:val="auto"/>
                <w:sz w:val="24"/>
                <w:szCs w:val="24"/>
                <w:highlight w:val="none"/>
                <w:lang w:val="en-US" w:eastAsia="zh-CN" w:bidi="ar"/>
              </w:rPr>
              <w:t>③</w:t>
            </w:r>
            <w:r>
              <w:rPr>
                <w:rFonts w:hint="eastAsia" w:ascii="宋体" w:hAnsi="宋体" w:eastAsia="宋体" w:cs="宋体"/>
                <w:color w:val="auto"/>
                <w:sz w:val="24"/>
                <w:szCs w:val="24"/>
                <w:highlight w:val="none"/>
                <w:lang w:val="en-US" w:eastAsia="zh-CN" w:bidi="ar"/>
              </w:rPr>
              <w:t>菜品数量</w:t>
            </w:r>
            <w:r>
              <w:rPr>
                <w:rFonts w:hint="eastAsia" w:ascii="宋体" w:hAnsi="宋体" w:cs="宋体"/>
                <w:color w:val="auto"/>
                <w:sz w:val="24"/>
                <w:szCs w:val="24"/>
                <w:highlight w:val="none"/>
                <w:lang w:val="en-US" w:eastAsia="zh-CN" w:bidi="ar"/>
              </w:rPr>
              <w:t>及</w:t>
            </w:r>
            <w:r>
              <w:rPr>
                <w:rFonts w:hint="eastAsia" w:ascii="宋体" w:hAnsi="宋体" w:eastAsia="宋体" w:cs="宋体"/>
                <w:color w:val="auto"/>
                <w:sz w:val="24"/>
                <w:szCs w:val="24"/>
                <w:highlight w:val="none"/>
                <w:lang w:val="zh-CN" w:eastAsia="zh-CN" w:bidi="ar"/>
              </w:rPr>
              <w:t>餐饮荤素搭配情况</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zh-CN" w:eastAsia="zh-CN" w:bidi="ar"/>
              </w:rPr>
              <w:t>等</w:t>
            </w:r>
            <w:r>
              <w:rPr>
                <w:rFonts w:hint="eastAsia" w:ascii="宋体" w:hAnsi="宋体" w:eastAsia="宋体" w:cs="宋体"/>
                <w:color w:val="auto"/>
                <w:sz w:val="24"/>
                <w:szCs w:val="24"/>
                <w:highlight w:val="none"/>
                <w:lang w:val="en-US" w:eastAsia="zh-CN" w:bidi="ar"/>
              </w:rPr>
              <w:t>安排</w:t>
            </w:r>
            <w:r>
              <w:rPr>
                <w:rFonts w:hint="default" w:ascii="宋体" w:hAnsi="宋体" w:cs="宋体"/>
                <w:b w:val="0"/>
                <w:bCs w:val="0"/>
                <w:color w:val="auto"/>
                <w:sz w:val="24"/>
                <w:szCs w:val="24"/>
                <w:highlight w:val="none"/>
                <w:lang w:val="en-US" w:eastAsia="zh-CN"/>
              </w:rPr>
              <w:t>是否具有</w:t>
            </w:r>
            <w:r>
              <w:rPr>
                <w:rFonts w:hint="eastAsia" w:ascii="宋体" w:hAnsi="宋体" w:eastAsia="宋体" w:cs="宋体"/>
                <w:color w:val="auto"/>
                <w:sz w:val="24"/>
                <w:szCs w:val="24"/>
                <w:highlight w:val="none"/>
                <w:lang w:val="en-US" w:eastAsia="zh-CN" w:bidi="ar"/>
              </w:rPr>
              <w:t>合理性</w:t>
            </w:r>
            <w:r>
              <w:rPr>
                <w:rFonts w:hint="eastAsia" w:ascii="宋体" w:hAnsi="宋体" w:cs="宋体"/>
                <w:color w:val="auto"/>
                <w:sz w:val="24"/>
                <w:szCs w:val="24"/>
                <w:highlight w:val="none"/>
                <w:lang w:val="en-US" w:eastAsia="zh-CN" w:bidi="ar"/>
              </w:rPr>
              <w:t>，</w:t>
            </w:r>
            <w:r>
              <w:rPr>
                <w:rFonts w:hint="default" w:ascii="宋体" w:hAnsi="宋体" w:cs="宋体"/>
                <w:b w:val="0"/>
                <w:bCs w:val="0"/>
                <w:color w:val="auto"/>
                <w:sz w:val="24"/>
                <w:szCs w:val="24"/>
                <w:highlight w:val="none"/>
                <w:lang w:val="en-US" w:eastAsia="zh-CN"/>
              </w:rPr>
              <w:t>由评标委员会进行综合打分。</w:t>
            </w:r>
          </w:p>
        </w:tc>
        <w:tc>
          <w:tcPr>
            <w:tcW w:w="987" w:type="dxa"/>
            <w:tcBorders>
              <w:top w:val="single" w:color="auto" w:sz="4" w:space="0"/>
              <w:left w:val="single" w:color="auto" w:sz="4" w:space="0"/>
              <w:right w:val="single" w:color="auto" w:sz="4" w:space="0"/>
            </w:tcBorders>
            <w:noWrap w:val="0"/>
            <w:vAlign w:val="center"/>
          </w:tcPr>
          <w:p w14:paraId="49AF9BE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0-9分</w:t>
            </w:r>
          </w:p>
        </w:tc>
      </w:tr>
      <w:tr w14:paraId="409B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6" w:type="dxa"/>
            <w:tcBorders>
              <w:left w:val="single" w:color="auto" w:sz="4" w:space="0"/>
              <w:right w:val="single" w:color="auto" w:sz="4" w:space="0"/>
            </w:tcBorders>
            <w:shd w:val="clear" w:color="auto" w:fill="auto"/>
            <w:noWrap w:val="0"/>
            <w:vAlign w:val="center"/>
          </w:tcPr>
          <w:p w14:paraId="39C92AFE">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1235" w:type="dxa"/>
            <w:tcBorders>
              <w:left w:val="single" w:color="auto" w:sz="4" w:space="0"/>
              <w:right w:val="single" w:color="auto" w:sz="4" w:space="0"/>
            </w:tcBorders>
            <w:noWrap w:val="0"/>
            <w:vAlign w:val="center"/>
          </w:tcPr>
          <w:p w14:paraId="0117268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车辆配备</w:t>
            </w:r>
          </w:p>
        </w:tc>
        <w:tc>
          <w:tcPr>
            <w:tcW w:w="6450" w:type="dxa"/>
            <w:gridSpan w:val="2"/>
            <w:tcBorders>
              <w:top w:val="single" w:color="auto" w:sz="4" w:space="0"/>
              <w:left w:val="single" w:color="auto" w:sz="4" w:space="0"/>
              <w:right w:val="single" w:color="auto" w:sz="4" w:space="0"/>
            </w:tcBorders>
            <w:noWrap w:val="0"/>
            <w:vAlign w:val="center"/>
          </w:tcPr>
          <w:p w14:paraId="4A23C04F">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根据</w:t>
            </w:r>
            <w:r>
              <w:rPr>
                <w:rFonts w:hint="eastAsia" w:ascii="宋体" w:hAnsi="宋体" w:cs="宋体"/>
                <w:b w:val="0"/>
                <w:bCs w:val="0"/>
                <w:color w:val="auto"/>
                <w:sz w:val="24"/>
                <w:szCs w:val="24"/>
                <w:highlight w:val="none"/>
                <w:lang w:val="en-US" w:eastAsia="zh-CN"/>
              </w:rPr>
              <w:t>响应供应商</w:t>
            </w:r>
            <w:r>
              <w:rPr>
                <w:rFonts w:hint="default" w:ascii="宋体" w:hAnsi="宋体" w:cs="宋体"/>
                <w:b w:val="0"/>
                <w:bCs w:val="0"/>
                <w:color w:val="auto"/>
                <w:sz w:val="24"/>
                <w:szCs w:val="24"/>
                <w:highlight w:val="none"/>
                <w:lang w:val="en-US" w:eastAsia="zh-CN"/>
              </w:rPr>
              <w:t>提供的</w:t>
            </w:r>
            <w:r>
              <w:rPr>
                <w:rFonts w:hint="eastAsia" w:ascii="宋体" w:hAnsi="宋体" w:cs="宋体"/>
                <w:b w:val="0"/>
                <w:bCs w:val="0"/>
                <w:color w:val="auto"/>
                <w:sz w:val="24"/>
                <w:szCs w:val="24"/>
                <w:highlight w:val="none"/>
                <w:lang w:val="en-US" w:eastAsia="zh-CN"/>
              </w:rPr>
              <w:t>①</w:t>
            </w:r>
            <w:r>
              <w:rPr>
                <w:rFonts w:hint="default" w:ascii="宋体" w:hAnsi="宋体" w:cs="宋体"/>
                <w:b w:val="0"/>
                <w:bCs w:val="0"/>
                <w:color w:val="auto"/>
                <w:sz w:val="24"/>
                <w:szCs w:val="24"/>
                <w:highlight w:val="none"/>
                <w:lang w:val="en-US" w:eastAsia="zh-CN"/>
              </w:rPr>
              <w:t>车辆已使用年限</w:t>
            </w:r>
            <w:r>
              <w:rPr>
                <w:rFonts w:hint="eastAsia" w:ascii="宋体" w:hAnsi="宋体" w:cs="宋体"/>
                <w:bCs/>
                <w:color w:val="auto"/>
                <w:sz w:val="24"/>
                <w:szCs w:val="24"/>
                <w:highlight w:val="none"/>
                <w:lang w:val="en-US" w:eastAsia="zh-CN"/>
              </w:rPr>
              <w:t>（分值：0/0.5/1）</w:t>
            </w:r>
            <w:r>
              <w:rPr>
                <w:rFonts w:hint="default" w:ascii="宋体" w:hAnsi="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②</w:t>
            </w:r>
            <w:r>
              <w:rPr>
                <w:rFonts w:hint="default" w:ascii="宋体" w:hAnsi="宋体" w:cs="宋体"/>
                <w:b w:val="0"/>
                <w:bCs w:val="0"/>
                <w:color w:val="auto"/>
                <w:sz w:val="24"/>
                <w:szCs w:val="24"/>
                <w:highlight w:val="none"/>
                <w:lang w:val="en-US" w:eastAsia="zh-CN"/>
              </w:rPr>
              <w:t>车辆配置舒适性</w:t>
            </w:r>
            <w:r>
              <w:rPr>
                <w:rFonts w:hint="eastAsia" w:ascii="宋体" w:hAnsi="宋体" w:cs="宋体"/>
                <w:bCs/>
                <w:color w:val="auto"/>
                <w:sz w:val="24"/>
                <w:szCs w:val="24"/>
                <w:highlight w:val="none"/>
                <w:lang w:val="en-US" w:eastAsia="zh-CN"/>
              </w:rPr>
              <w:t>（分值：0/1/2）</w:t>
            </w:r>
            <w:r>
              <w:rPr>
                <w:rFonts w:hint="eastAsia" w:ascii="宋体" w:hAnsi="宋体" w:cs="宋体"/>
                <w:b w:val="0"/>
                <w:bCs w:val="0"/>
                <w:color w:val="auto"/>
                <w:sz w:val="24"/>
                <w:szCs w:val="24"/>
                <w:highlight w:val="none"/>
                <w:lang w:val="en-US" w:eastAsia="zh-CN"/>
              </w:rPr>
              <w:t>、③</w:t>
            </w:r>
            <w:r>
              <w:rPr>
                <w:rFonts w:hint="default" w:ascii="宋体" w:hAnsi="宋体" w:cs="宋体"/>
                <w:b w:val="0"/>
                <w:bCs w:val="0"/>
                <w:color w:val="auto"/>
                <w:sz w:val="24"/>
                <w:szCs w:val="24"/>
                <w:highlight w:val="none"/>
                <w:lang w:val="en-US" w:eastAsia="zh-CN"/>
              </w:rPr>
              <w:t>配备的司机驾龄</w:t>
            </w:r>
            <w:r>
              <w:rPr>
                <w:rFonts w:hint="eastAsia" w:ascii="宋体" w:hAnsi="宋体" w:cs="宋体"/>
                <w:bCs/>
                <w:color w:val="auto"/>
                <w:sz w:val="24"/>
                <w:szCs w:val="24"/>
                <w:highlight w:val="none"/>
                <w:lang w:val="en-US" w:eastAsia="zh-CN"/>
              </w:rPr>
              <w:t>（分值：0/1/2）</w:t>
            </w:r>
            <w:r>
              <w:rPr>
                <w:rFonts w:hint="default" w:ascii="宋体" w:hAnsi="宋体" w:cs="宋体"/>
                <w:b w:val="0"/>
                <w:bCs w:val="0"/>
                <w:color w:val="auto"/>
                <w:sz w:val="24"/>
                <w:szCs w:val="24"/>
                <w:highlight w:val="none"/>
                <w:lang w:val="en-US" w:eastAsia="zh-CN"/>
              </w:rPr>
              <w:t>等方面</w:t>
            </w:r>
            <w:r>
              <w:rPr>
                <w:rFonts w:hint="eastAsia" w:ascii="宋体" w:hAnsi="宋体" w:cs="宋体"/>
                <w:b w:val="0"/>
                <w:bCs w:val="0"/>
                <w:color w:val="auto"/>
                <w:sz w:val="24"/>
                <w:szCs w:val="24"/>
                <w:highlight w:val="none"/>
                <w:lang w:val="en-US" w:eastAsia="zh-CN"/>
              </w:rPr>
              <w:t>安排</w:t>
            </w:r>
            <w:r>
              <w:rPr>
                <w:rFonts w:hint="default" w:ascii="宋体" w:hAnsi="宋体" w:cs="宋体"/>
                <w:b w:val="0"/>
                <w:bCs w:val="0"/>
                <w:color w:val="auto"/>
                <w:sz w:val="24"/>
                <w:szCs w:val="24"/>
                <w:highlight w:val="none"/>
                <w:lang w:val="en-US" w:eastAsia="zh-CN"/>
              </w:rPr>
              <w:t>是否具有合理性，由评标委员会进行综合打分。</w:t>
            </w:r>
          </w:p>
        </w:tc>
        <w:tc>
          <w:tcPr>
            <w:tcW w:w="987" w:type="dxa"/>
            <w:tcBorders>
              <w:top w:val="single" w:color="auto" w:sz="4" w:space="0"/>
              <w:left w:val="single" w:color="auto" w:sz="4" w:space="0"/>
              <w:right w:val="single" w:color="auto" w:sz="4" w:space="0"/>
            </w:tcBorders>
            <w:noWrap w:val="0"/>
            <w:vAlign w:val="center"/>
          </w:tcPr>
          <w:p w14:paraId="6297324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r>
      <w:tr w14:paraId="3750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6BA4FEF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11</w:t>
            </w:r>
          </w:p>
        </w:tc>
        <w:tc>
          <w:tcPr>
            <w:tcW w:w="1235" w:type="dxa"/>
            <w:tcBorders>
              <w:left w:val="single" w:color="auto" w:sz="4" w:space="0"/>
              <w:right w:val="single" w:color="auto" w:sz="4" w:space="0"/>
            </w:tcBorders>
            <w:noWrap w:val="0"/>
            <w:vAlign w:val="center"/>
          </w:tcPr>
          <w:p w14:paraId="3ACF143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olor w:val="auto"/>
                <w:sz w:val="24"/>
                <w:szCs w:val="24"/>
                <w:highlight w:val="none"/>
                <w:lang w:val="en-US" w:eastAsia="zh-CN"/>
              </w:rPr>
            </w:pPr>
            <w:r>
              <w:rPr>
                <w:rFonts w:hint="default" w:ascii="宋体" w:hAnsi="宋体"/>
                <w:color w:val="auto"/>
                <w:sz w:val="24"/>
                <w:szCs w:val="24"/>
                <w:highlight w:val="none"/>
                <w:lang w:val="en-US" w:eastAsia="zh-CN"/>
              </w:rPr>
              <w:t>公司管理制度</w:t>
            </w:r>
          </w:p>
        </w:tc>
        <w:tc>
          <w:tcPr>
            <w:tcW w:w="6450" w:type="dxa"/>
            <w:gridSpan w:val="2"/>
            <w:tcBorders>
              <w:top w:val="single" w:color="auto" w:sz="4" w:space="0"/>
              <w:left w:val="single" w:color="auto" w:sz="4" w:space="0"/>
              <w:right w:val="single" w:color="auto" w:sz="4" w:space="0"/>
            </w:tcBorders>
            <w:noWrap w:val="0"/>
            <w:vAlign w:val="center"/>
          </w:tcPr>
          <w:p w14:paraId="651293B0">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w:t>
            </w:r>
            <w:r>
              <w:rPr>
                <w:rFonts w:hint="eastAsia" w:ascii="宋体" w:hAnsi="宋体" w:cs="宋体"/>
                <w:b w:val="0"/>
                <w:bCs w:val="0"/>
                <w:color w:val="auto"/>
                <w:sz w:val="24"/>
                <w:szCs w:val="24"/>
                <w:highlight w:val="none"/>
                <w:lang w:val="en-US" w:eastAsia="zh-CN"/>
              </w:rPr>
              <w:t>响应供应商</w:t>
            </w:r>
            <w:r>
              <w:rPr>
                <w:rFonts w:hint="eastAsia" w:ascii="宋体" w:hAnsi="宋体" w:eastAsia="宋体" w:cs="宋体"/>
                <w:bCs/>
                <w:color w:val="auto"/>
                <w:sz w:val="24"/>
                <w:szCs w:val="24"/>
                <w:highlight w:val="none"/>
                <w:lang w:val="en-US" w:eastAsia="zh-CN"/>
              </w:rPr>
              <w:t>是否建立健全</w:t>
            </w:r>
            <w:r>
              <w:rPr>
                <w:rFonts w:hint="eastAsia" w:ascii="宋体" w:hAnsi="宋体" w:cs="宋体"/>
                <w:bCs/>
                <w:color w:val="auto"/>
                <w:sz w:val="24"/>
                <w:szCs w:val="24"/>
                <w:highlight w:val="none"/>
                <w:lang w:val="en-US" w:eastAsia="zh-CN"/>
              </w:rPr>
              <w:t>的</w:t>
            </w:r>
            <w:r>
              <w:rPr>
                <w:rFonts w:hint="eastAsia" w:ascii="宋体" w:hAnsi="宋体" w:eastAsia="宋体" w:cs="宋体"/>
                <w:bCs/>
                <w:color w:val="auto"/>
                <w:sz w:val="24"/>
                <w:szCs w:val="24"/>
                <w:highlight w:val="none"/>
                <w:lang w:val="en-US" w:eastAsia="zh-CN"/>
              </w:rPr>
              <w:t>各项</w:t>
            </w:r>
            <w:r>
              <w:rPr>
                <w:rFonts w:hint="eastAsia" w:ascii="宋体" w:hAnsi="宋体" w:cs="宋体"/>
                <w:bCs/>
                <w:color w:val="auto"/>
                <w:sz w:val="24"/>
                <w:szCs w:val="24"/>
                <w:highlight w:val="none"/>
                <w:lang w:val="en-US" w:eastAsia="zh-CN"/>
              </w:rPr>
              <w:t>①</w:t>
            </w:r>
            <w:r>
              <w:rPr>
                <w:rFonts w:hint="eastAsia" w:ascii="宋体" w:hAnsi="宋体" w:eastAsia="宋体" w:cs="宋体"/>
                <w:bCs/>
                <w:color w:val="auto"/>
                <w:sz w:val="24"/>
                <w:szCs w:val="24"/>
                <w:highlight w:val="none"/>
                <w:lang w:val="en-US" w:eastAsia="zh-CN"/>
              </w:rPr>
              <w:t>岗位管理制度</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②</w:t>
            </w:r>
            <w:r>
              <w:rPr>
                <w:rFonts w:hint="eastAsia" w:ascii="宋体" w:hAnsi="宋体" w:eastAsia="宋体" w:cs="宋体"/>
                <w:bCs/>
                <w:color w:val="auto"/>
                <w:sz w:val="24"/>
                <w:szCs w:val="24"/>
                <w:highlight w:val="none"/>
                <w:lang w:val="en-US" w:eastAsia="zh-CN"/>
              </w:rPr>
              <w:t>经营管理制度</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③</w:t>
            </w:r>
            <w:r>
              <w:rPr>
                <w:rFonts w:hint="eastAsia" w:ascii="宋体" w:hAnsi="宋体" w:eastAsia="宋体" w:cs="宋体"/>
                <w:bCs/>
                <w:color w:val="auto"/>
                <w:sz w:val="24"/>
                <w:szCs w:val="24"/>
                <w:highlight w:val="none"/>
                <w:lang w:val="en-US" w:eastAsia="zh-CN"/>
              </w:rPr>
              <w:t>财务管理</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④</w:t>
            </w:r>
            <w:r>
              <w:rPr>
                <w:rFonts w:hint="eastAsia" w:ascii="宋体" w:hAnsi="宋体" w:eastAsia="宋体" w:cs="宋体"/>
                <w:bCs/>
                <w:color w:val="auto"/>
                <w:sz w:val="24"/>
                <w:szCs w:val="24"/>
                <w:highlight w:val="none"/>
                <w:lang w:val="en-US" w:eastAsia="zh-CN"/>
              </w:rPr>
              <w:t>品牌管理</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⑤</w:t>
            </w:r>
            <w:r>
              <w:rPr>
                <w:rFonts w:hint="eastAsia" w:ascii="宋体" w:hAnsi="宋体" w:eastAsia="宋体" w:cs="宋体"/>
                <w:bCs/>
                <w:color w:val="auto"/>
                <w:sz w:val="24"/>
                <w:szCs w:val="24"/>
                <w:highlight w:val="none"/>
                <w:lang w:val="en-US" w:eastAsia="zh-CN"/>
              </w:rPr>
              <w:t>星级评定管理</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⑥</w:t>
            </w:r>
            <w:r>
              <w:rPr>
                <w:rFonts w:hint="eastAsia" w:ascii="宋体" w:hAnsi="宋体" w:eastAsia="宋体" w:cs="宋体"/>
                <w:bCs/>
                <w:color w:val="auto"/>
                <w:sz w:val="24"/>
                <w:szCs w:val="24"/>
                <w:highlight w:val="none"/>
                <w:lang w:val="en-US" w:eastAsia="zh-CN"/>
              </w:rPr>
              <w:t>形象管理</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⑦</w:t>
            </w:r>
            <w:r>
              <w:rPr>
                <w:rFonts w:hint="eastAsia" w:ascii="宋体" w:hAnsi="宋体" w:eastAsia="宋体" w:cs="宋体"/>
                <w:bCs/>
                <w:color w:val="auto"/>
                <w:sz w:val="24"/>
                <w:szCs w:val="24"/>
                <w:highlight w:val="none"/>
                <w:lang w:val="en-US" w:eastAsia="zh-CN"/>
              </w:rPr>
              <w:t>投诉管理</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等情况</w:t>
            </w:r>
            <w:r>
              <w:rPr>
                <w:rFonts w:hint="eastAsia" w:ascii="宋体" w:hAnsi="宋体" w:cs="宋体"/>
                <w:bCs/>
                <w:color w:val="auto"/>
                <w:sz w:val="24"/>
                <w:szCs w:val="24"/>
                <w:highlight w:val="none"/>
                <w:lang w:val="en-US" w:eastAsia="zh-CN"/>
              </w:rPr>
              <w:t>的完整性、合理性、针对性</w:t>
            </w:r>
            <w:r>
              <w:rPr>
                <w:rFonts w:hint="eastAsia" w:ascii="宋体" w:hAnsi="宋体" w:eastAsia="宋体" w:cs="宋体"/>
                <w:bCs/>
                <w:color w:val="auto"/>
                <w:sz w:val="24"/>
                <w:szCs w:val="24"/>
                <w:highlight w:val="none"/>
                <w:lang w:val="en-US" w:eastAsia="zh-CN"/>
              </w:rPr>
              <w:t>由评标委员会进行综合打分。</w:t>
            </w:r>
          </w:p>
        </w:tc>
        <w:tc>
          <w:tcPr>
            <w:tcW w:w="987" w:type="dxa"/>
            <w:tcBorders>
              <w:top w:val="single" w:color="auto" w:sz="4" w:space="0"/>
              <w:left w:val="single" w:color="auto" w:sz="4" w:space="0"/>
              <w:right w:val="single" w:color="auto" w:sz="4" w:space="0"/>
            </w:tcBorders>
            <w:noWrap w:val="0"/>
            <w:vAlign w:val="center"/>
          </w:tcPr>
          <w:p w14:paraId="5269BC1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0-7分</w:t>
            </w:r>
          </w:p>
        </w:tc>
      </w:tr>
      <w:tr w14:paraId="412B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766" w:type="dxa"/>
            <w:tcBorders>
              <w:left w:val="single" w:color="auto" w:sz="4" w:space="0"/>
              <w:right w:val="single" w:color="auto" w:sz="4" w:space="0"/>
            </w:tcBorders>
            <w:shd w:val="clear" w:color="auto" w:fill="auto"/>
            <w:noWrap w:val="0"/>
            <w:vAlign w:val="center"/>
          </w:tcPr>
          <w:p w14:paraId="72D25E2A">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w:t>
            </w:r>
          </w:p>
        </w:tc>
        <w:tc>
          <w:tcPr>
            <w:tcW w:w="1235" w:type="dxa"/>
            <w:tcBorders>
              <w:left w:val="single" w:color="auto" w:sz="4" w:space="0"/>
              <w:right w:val="single" w:color="auto" w:sz="4" w:space="0"/>
            </w:tcBorders>
            <w:noWrap w:val="0"/>
            <w:vAlign w:val="center"/>
          </w:tcPr>
          <w:p w14:paraId="4AC2B7A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安全及服务质量保证</w:t>
            </w:r>
          </w:p>
        </w:tc>
        <w:tc>
          <w:tcPr>
            <w:tcW w:w="6450" w:type="dxa"/>
            <w:gridSpan w:val="2"/>
            <w:tcBorders>
              <w:left w:val="single" w:color="auto" w:sz="4" w:space="0"/>
              <w:right w:val="single" w:color="auto" w:sz="4" w:space="0"/>
            </w:tcBorders>
            <w:noWrap w:val="0"/>
            <w:vAlign w:val="center"/>
          </w:tcPr>
          <w:p w14:paraId="257D82EB">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zh-CN" w:eastAsia="zh-CN"/>
              </w:rPr>
              <w:t>根据</w:t>
            </w:r>
            <w:r>
              <w:rPr>
                <w:rFonts w:hint="eastAsia" w:ascii="宋体" w:hAnsi="宋体" w:cs="宋体"/>
                <w:bCs/>
                <w:color w:val="auto"/>
                <w:sz w:val="24"/>
                <w:szCs w:val="24"/>
                <w:highlight w:val="none"/>
                <w:lang w:val="en-US" w:eastAsia="zh-CN"/>
              </w:rPr>
              <w:t>①</w:t>
            </w:r>
            <w:r>
              <w:rPr>
                <w:rFonts w:hint="eastAsia" w:ascii="宋体" w:hAnsi="宋体" w:eastAsia="宋体" w:cs="宋体"/>
                <w:bCs/>
                <w:color w:val="auto"/>
                <w:sz w:val="24"/>
                <w:szCs w:val="24"/>
                <w:highlight w:val="none"/>
                <w:lang w:val="zh-CN" w:eastAsia="zh-CN"/>
              </w:rPr>
              <w:t>出发前</w:t>
            </w:r>
            <w:r>
              <w:rPr>
                <w:rFonts w:hint="eastAsia" w:ascii="宋体" w:hAnsi="宋体" w:cs="宋体"/>
                <w:bCs/>
                <w:color w:val="auto"/>
                <w:sz w:val="24"/>
                <w:szCs w:val="24"/>
                <w:highlight w:val="none"/>
                <w:lang w:val="en-US" w:eastAsia="zh-CN"/>
              </w:rPr>
              <w:t>（分值：0/1/2/3）</w:t>
            </w:r>
            <w:r>
              <w:rPr>
                <w:rFonts w:hint="eastAsia" w:ascii="宋体" w:hAnsi="宋体" w:eastAsia="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②</w:t>
            </w:r>
            <w:r>
              <w:rPr>
                <w:rFonts w:hint="eastAsia" w:ascii="宋体" w:hAnsi="宋体" w:eastAsia="宋体" w:cs="宋体"/>
                <w:bCs/>
                <w:color w:val="auto"/>
                <w:sz w:val="24"/>
                <w:szCs w:val="24"/>
                <w:highlight w:val="none"/>
                <w:lang w:val="zh-CN" w:eastAsia="zh-CN"/>
              </w:rPr>
              <w:t>疗养中</w:t>
            </w:r>
            <w:r>
              <w:rPr>
                <w:rFonts w:hint="eastAsia" w:ascii="宋体" w:hAnsi="宋体" w:cs="宋体"/>
                <w:bCs/>
                <w:color w:val="auto"/>
                <w:sz w:val="24"/>
                <w:szCs w:val="24"/>
                <w:highlight w:val="none"/>
                <w:lang w:val="en-US" w:eastAsia="zh-CN"/>
              </w:rPr>
              <w:t>（分值：0/1/2/3）</w:t>
            </w:r>
            <w:r>
              <w:rPr>
                <w:rFonts w:hint="eastAsia" w:ascii="宋体" w:hAnsi="宋体" w:eastAsia="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③</w:t>
            </w:r>
            <w:r>
              <w:rPr>
                <w:rFonts w:hint="eastAsia" w:ascii="宋体" w:hAnsi="宋体" w:eastAsia="宋体" w:cs="宋体"/>
                <w:bCs/>
                <w:color w:val="auto"/>
                <w:sz w:val="24"/>
                <w:szCs w:val="24"/>
                <w:highlight w:val="none"/>
                <w:lang w:val="zh-CN" w:eastAsia="zh-CN"/>
              </w:rPr>
              <w:t>回程情况</w:t>
            </w:r>
            <w:r>
              <w:rPr>
                <w:rFonts w:hint="eastAsia" w:ascii="宋体" w:hAnsi="宋体" w:cs="宋体"/>
                <w:bCs/>
                <w:color w:val="auto"/>
                <w:sz w:val="24"/>
                <w:szCs w:val="24"/>
                <w:highlight w:val="none"/>
                <w:lang w:val="en-US" w:eastAsia="zh-CN"/>
              </w:rPr>
              <w:t>（分值：0/1/2/3）</w:t>
            </w:r>
            <w:r>
              <w:rPr>
                <w:rFonts w:hint="eastAsia" w:ascii="宋体" w:hAnsi="宋体" w:eastAsia="宋体" w:cs="宋体"/>
                <w:bCs/>
                <w:color w:val="auto"/>
                <w:sz w:val="24"/>
                <w:szCs w:val="24"/>
                <w:highlight w:val="none"/>
                <w:lang w:val="zh-CN" w:eastAsia="zh-CN"/>
              </w:rPr>
              <w:t>相应的安全方面的承诺及服务质量保障措施等方案。</w:t>
            </w:r>
            <w:r>
              <w:rPr>
                <w:rFonts w:hint="eastAsia" w:ascii="宋体" w:hAnsi="宋体" w:eastAsia="宋体" w:cs="宋体"/>
                <w:bCs/>
                <w:color w:val="auto"/>
                <w:sz w:val="24"/>
                <w:szCs w:val="24"/>
                <w:highlight w:val="none"/>
                <w:lang w:val="en-US" w:eastAsia="zh-CN"/>
              </w:rPr>
              <w:t>由评标委员会</w:t>
            </w:r>
            <w:r>
              <w:rPr>
                <w:rFonts w:hint="eastAsia" w:ascii="宋体" w:hAnsi="宋体" w:eastAsia="宋体" w:cs="宋体"/>
                <w:bCs/>
                <w:color w:val="auto"/>
                <w:sz w:val="24"/>
                <w:szCs w:val="24"/>
                <w:highlight w:val="none"/>
                <w:lang w:val="zh-CN" w:eastAsia="zh-CN"/>
              </w:rPr>
              <w:t>根据方案是否覆盖全面、是否科学合理、具有针对性和可操作性</w:t>
            </w:r>
            <w:r>
              <w:rPr>
                <w:rFonts w:hint="eastAsia" w:ascii="宋体" w:hAnsi="宋体" w:eastAsia="宋体" w:cs="宋体"/>
                <w:bCs/>
                <w:color w:val="auto"/>
                <w:sz w:val="24"/>
                <w:szCs w:val="24"/>
                <w:highlight w:val="none"/>
                <w:lang w:val="en-US" w:eastAsia="zh-CN"/>
              </w:rPr>
              <w:t>进行综合打分</w:t>
            </w:r>
            <w:r>
              <w:rPr>
                <w:rFonts w:hint="eastAsia" w:ascii="宋体" w:hAnsi="宋体" w:eastAsia="宋体" w:cs="宋体"/>
                <w:bCs/>
                <w:color w:val="auto"/>
                <w:sz w:val="24"/>
                <w:szCs w:val="24"/>
                <w:highlight w:val="none"/>
                <w:lang w:val="zh-CN" w:eastAsia="zh-CN"/>
              </w:rPr>
              <w:t>。</w:t>
            </w:r>
          </w:p>
        </w:tc>
        <w:tc>
          <w:tcPr>
            <w:tcW w:w="987" w:type="dxa"/>
            <w:tcBorders>
              <w:left w:val="single" w:color="auto" w:sz="4" w:space="0"/>
              <w:right w:val="single" w:color="auto" w:sz="4" w:space="0"/>
            </w:tcBorders>
            <w:noWrap w:val="0"/>
            <w:vAlign w:val="center"/>
          </w:tcPr>
          <w:p w14:paraId="2982879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r>
      <w:tr w14:paraId="1C1E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66" w:type="dxa"/>
            <w:tcBorders>
              <w:left w:val="single" w:color="auto" w:sz="4" w:space="0"/>
              <w:right w:val="single" w:color="auto" w:sz="4" w:space="0"/>
            </w:tcBorders>
            <w:shd w:val="clear" w:color="auto" w:fill="auto"/>
            <w:noWrap w:val="0"/>
            <w:vAlign w:val="center"/>
          </w:tcPr>
          <w:p w14:paraId="474A5F93">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w:t>
            </w:r>
          </w:p>
        </w:tc>
        <w:tc>
          <w:tcPr>
            <w:tcW w:w="1235" w:type="dxa"/>
            <w:tcBorders>
              <w:left w:val="single" w:color="auto" w:sz="4" w:space="0"/>
              <w:right w:val="single" w:color="auto" w:sz="4" w:space="0"/>
            </w:tcBorders>
            <w:noWrap w:val="0"/>
            <w:vAlign w:val="center"/>
          </w:tcPr>
          <w:p w14:paraId="2A69896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突发事件的处理方案</w:t>
            </w:r>
          </w:p>
        </w:tc>
        <w:tc>
          <w:tcPr>
            <w:tcW w:w="6450" w:type="dxa"/>
            <w:gridSpan w:val="2"/>
            <w:tcBorders>
              <w:left w:val="single" w:color="auto" w:sz="4" w:space="0"/>
              <w:right w:val="single" w:color="auto" w:sz="4" w:space="0"/>
            </w:tcBorders>
            <w:noWrap w:val="0"/>
            <w:vAlign w:val="center"/>
          </w:tcPr>
          <w:p w14:paraId="3172B130">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由评标委员会根据</w:t>
            </w:r>
            <w:r>
              <w:rPr>
                <w:rFonts w:hint="eastAsia" w:ascii="宋体" w:hAnsi="宋体" w:cs="宋体"/>
                <w:b w:val="0"/>
                <w:bCs w:val="0"/>
                <w:color w:val="auto"/>
                <w:sz w:val="24"/>
                <w:szCs w:val="24"/>
                <w:highlight w:val="none"/>
                <w:lang w:val="en-US" w:eastAsia="zh-CN"/>
              </w:rPr>
              <w:t>响应供应商</w:t>
            </w:r>
            <w:r>
              <w:rPr>
                <w:rFonts w:hint="eastAsia" w:ascii="宋体" w:hAnsi="宋体" w:eastAsia="宋体" w:cs="宋体"/>
                <w:color w:val="auto"/>
                <w:kern w:val="2"/>
                <w:sz w:val="24"/>
                <w:szCs w:val="24"/>
                <w:highlight w:val="none"/>
                <w:lang w:val="en-US" w:eastAsia="zh-CN" w:bidi="ar-SA"/>
              </w:rPr>
              <w:t>对</w:t>
            </w:r>
            <w:r>
              <w:rPr>
                <w:rFonts w:hint="eastAsia" w:ascii="宋体" w:hAnsi="宋体" w:cs="宋体"/>
                <w:color w:val="auto"/>
                <w:kern w:val="2"/>
                <w:sz w:val="24"/>
                <w:szCs w:val="24"/>
                <w:highlight w:val="none"/>
                <w:lang w:val="en-US" w:eastAsia="zh-CN" w:bidi="ar-SA"/>
              </w:rPr>
              <w:t>①</w:t>
            </w:r>
            <w:r>
              <w:rPr>
                <w:rFonts w:hint="eastAsia" w:ascii="宋体" w:hAnsi="宋体" w:eastAsia="宋体" w:cs="宋体"/>
                <w:color w:val="auto"/>
                <w:kern w:val="2"/>
                <w:sz w:val="24"/>
                <w:szCs w:val="24"/>
                <w:highlight w:val="none"/>
                <w:lang w:val="en-US" w:eastAsia="zh-CN" w:bidi="ar-SA"/>
              </w:rPr>
              <w:t>临时路线调整</w:t>
            </w:r>
            <w:r>
              <w:rPr>
                <w:rFonts w:hint="eastAsia" w:ascii="宋体" w:hAnsi="宋体" w:cs="宋体"/>
                <w:bCs/>
                <w:color w:val="auto"/>
                <w:sz w:val="24"/>
                <w:szCs w:val="24"/>
                <w:highlight w:val="none"/>
                <w:lang w:val="en-US" w:eastAsia="zh-CN"/>
              </w:rPr>
              <w:t>（分值：0/0.5/1）</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②职工及司机等工作人员身体</w:t>
            </w:r>
            <w:r>
              <w:rPr>
                <w:rFonts w:hint="eastAsia" w:ascii="宋体" w:hAnsi="宋体" w:eastAsia="宋体" w:cs="宋体"/>
                <w:color w:val="auto"/>
                <w:kern w:val="2"/>
                <w:sz w:val="24"/>
                <w:szCs w:val="24"/>
                <w:highlight w:val="none"/>
                <w:lang w:val="en-US" w:eastAsia="zh-CN" w:bidi="ar-SA"/>
              </w:rPr>
              <w:t>突发事件处理</w:t>
            </w:r>
            <w:r>
              <w:rPr>
                <w:rFonts w:hint="eastAsia" w:ascii="宋体" w:hAnsi="宋体" w:cs="宋体"/>
                <w:bCs/>
                <w:color w:val="auto"/>
                <w:sz w:val="24"/>
                <w:szCs w:val="24"/>
                <w:highlight w:val="none"/>
                <w:lang w:val="en-US" w:eastAsia="zh-CN"/>
              </w:rPr>
              <w:t>（分值：0/1/2）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③</w:t>
            </w:r>
            <w:r>
              <w:rPr>
                <w:rFonts w:hint="eastAsia" w:ascii="宋体" w:hAnsi="宋体" w:eastAsia="宋体" w:cs="宋体"/>
                <w:color w:val="auto"/>
                <w:kern w:val="2"/>
                <w:sz w:val="24"/>
                <w:szCs w:val="24"/>
                <w:highlight w:val="none"/>
                <w:lang w:val="en-US" w:eastAsia="zh-CN" w:bidi="ar-SA"/>
              </w:rPr>
              <w:t>安防措施</w:t>
            </w:r>
            <w:r>
              <w:rPr>
                <w:rFonts w:hint="eastAsia" w:ascii="宋体" w:hAnsi="宋体" w:cs="宋体"/>
                <w:bCs/>
                <w:color w:val="auto"/>
                <w:sz w:val="24"/>
                <w:szCs w:val="24"/>
                <w:highlight w:val="none"/>
                <w:lang w:val="en-US" w:eastAsia="zh-CN"/>
              </w:rPr>
              <w:t>（分值：0/1/2）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④出行时的突发</w:t>
            </w:r>
            <w:r>
              <w:rPr>
                <w:rFonts w:hint="eastAsia" w:ascii="宋体" w:hAnsi="宋体" w:eastAsia="宋体" w:cs="宋体"/>
                <w:color w:val="auto"/>
                <w:kern w:val="2"/>
                <w:sz w:val="24"/>
                <w:szCs w:val="24"/>
                <w:highlight w:val="none"/>
                <w:lang w:val="en-US" w:eastAsia="zh-CN" w:bidi="ar-SA"/>
              </w:rPr>
              <w:t>投诉处理</w:t>
            </w:r>
            <w:r>
              <w:rPr>
                <w:rFonts w:hint="eastAsia" w:ascii="宋体" w:hAnsi="宋体" w:cs="宋体"/>
                <w:bCs/>
                <w:color w:val="auto"/>
                <w:sz w:val="24"/>
                <w:szCs w:val="24"/>
                <w:highlight w:val="none"/>
                <w:lang w:val="en-US" w:eastAsia="zh-CN"/>
              </w:rPr>
              <w:t>（分值：0/1/2）</w:t>
            </w:r>
            <w:r>
              <w:rPr>
                <w:rFonts w:hint="eastAsia" w:ascii="宋体" w:hAnsi="宋体" w:cs="宋体"/>
                <w:color w:val="auto"/>
                <w:kern w:val="2"/>
                <w:sz w:val="24"/>
                <w:szCs w:val="24"/>
                <w:highlight w:val="none"/>
                <w:lang w:val="en-US" w:eastAsia="zh-CN" w:bidi="ar-SA"/>
              </w:rPr>
              <w:t>、⑤各类极端天气、地质灾害</w:t>
            </w:r>
            <w:r>
              <w:rPr>
                <w:rFonts w:hint="eastAsia" w:ascii="宋体" w:hAnsi="宋体" w:cs="宋体"/>
                <w:bCs/>
                <w:color w:val="auto"/>
                <w:sz w:val="24"/>
                <w:szCs w:val="24"/>
                <w:highlight w:val="none"/>
                <w:lang w:val="en-US" w:eastAsia="zh-CN"/>
              </w:rPr>
              <w:t>（分值：0/0.5/1）</w:t>
            </w:r>
            <w:r>
              <w:rPr>
                <w:rFonts w:hint="eastAsia" w:ascii="宋体" w:hAnsi="宋体" w:eastAsia="宋体" w:cs="宋体"/>
                <w:color w:val="auto"/>
                <w:kern w:val="2"/>
                <w:sz w:val="24"/>
                <w:szCs w:val="24"/>
                <w:highlight w:val="none"/>
                <w:lang w:val="en-US" w:eastAsia="zh-CN" w:bidi="ar-SA"/>
              </w:rPr>
              <w:t>等</w:t>
            </w:r>
            <w:r>
              <w:rPr>
                <w:rFonts w:hint="eastAsia" w:ascii="宋体" w:hAnsi="宋体" w:cs="宋体"/>
                <w:color w:val="auto"/>
                <w:kern w:val="2"/>
                <w:sz w:val="24"/>
                <w:szCs w:val="24"/>
                <w:highlight w:val="none"/>
                <w:lang w:val="en-US" w:eastAsia="zh-CN" w:bidi="ar-SA"/>
              </w:rPr>
              <w:t>突发事件</w:t>
            </w:r>
            <w:r>
              <w:rPr>
                <w:rFonts w:hint="eastAsia" w:ascii="宋体" w:hAnsi="宋体" w:eastAsia="宋体" w:cs="宋体"/>
                <w:color w:val="auto"/>
                <w:kern w:val="2"/>
                <w:sz w:val="24"/>
                <w:szCs w:val="24"/>
                <w:highlight w:val="none"/>
                <w:lang w:val="en-US" w:eastAsia="zh-CN" w:bidi="ar-SA"/>
              </w:rPr>
              <w:t>作出的具体预案</w:t>
            </w:r>
            <w:r>
              <w:rPr>
                <w:rFonts w:hint="eastAsia" w:ascii="宋体" w:hAnsi="宋体" w:cs="宋体"/>
                <w:color w:val="auto"/>
                <w:kern w:val="2"/>
                <w:sz w:val="24"/>
                <w:szCs w:val="24"/>
                <w:highlight w:val="none"/>
                <w:lang w:val="en-US" w:eastAsia="zh-CN" w:bidi="ar-SA"/>
              </w:rPr>
              <w:t>的合理性、针对性</w:t>
            </w:r>
            <w:r>
              <w:rPr>
                <w:rFonts w:hint="eastAsia" w:ascii="宋体" w:hAnsi="宋体" w:eastAsia="宋体" w:cs="宋体"/>
                <w:bCs/>
                <w:color w:val="auto"/>
                <w:sz w:val="24"/>
                <w:szCs w:val="24"/>
                <w:highlight w:val="none"/>
                <w:lang w:val="en-US" w:eastAsia="zh-CN"/>
              </w:rPr>
              <w:t>进行综合打分</w:t>
            </w:r>
            <w:r>
              <w:rPr>
                <w:rFonts w:hint="eastAsia" w:ascii="宋体" w:hAnsi="宋体" w:eastAsia="宋体" w:cs="宋体"/>
                <w:bCs/>
                <w:color w:val="auto"/>
                <w:sz w:val="24"/>
                <w:szCs w:val="24"/>
                <w:highlight w:val="none"/>
                <w:lang w:val="zh-CN" w:eastAsia="zh-CN"/>
              </w:rPr>
              <w:t>。</w:t>
            </w:r>
          </w:p>
        </w:tc>
        <w:tc>
          <w:tcPr>
            <w:tcW w:w="987" w:type="dxa"/>
            <w:tcBorders>
              <w:left w:val="single" w:color="auto" w:sz="4" w:space="0"/>
              <w:right w:val="single" w:color="auto" w:sz="4" w:space="0"/>
            </w:tcBorders>
            <w:noWrap w:val="0"/>
            <w:vAlign w:val="center"/>
          </w:tcPr>
          <w:p w14:paraId="7D1083E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r>
      <w:tr w14:paraId="79BD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66" w:type="dxa"/>
            <w:tcBorders>
              <w:left w:val="single" w:color="auto" w:sz="4" w:space="0"/>
              <w:right w:val="single" w:color="auto" w:sz="4" w:space="0"/>
            </w:tcBorders>
            <w:shd w:val="clear" w:color="auto" w:fill="auto"/>
            <w:noWrap w:val="0"/>
            <w:vAlign w:val="center"/>
          </w:tcPr>
          <w:p w14:paraId="592B4A97">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14</w:t>
            </w:r>
          </w:p>
        </w:tc>
        <w:tc>
          <w:tcPr>
            <w:tcW w:w="1235" w:type="dxa"/>
            <w:tcBorders>
              <w:left w:val="single" w:color="auto" w:sz="4" w:space="0"/>
              <w:right w:val="single" w:color="auto" w:sz="4" w:space="0"/>
            </w:tcBorders>
            <w:noWrap w:val="0"/>
            <w:vAlign w:val="center"/>
          </w:tcPr>
          <w:p w14:paraId="4073523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人员培训</w:t>
            </w:r>
          </w:p>
        </w:tc>
        <w:tc>
          <w:tcPr>
            <w:tcW w:w="6450" w:type="dxa"/>
            <w:gridSpan w:val="2"/>
            <w:tcBorders>
              <w:left w:val="single" w:color="auto" w:sz="4" w:space="0"/>
              <w:right w:val="single" w:color="auto" w:sz="4" w:space="0"/>
            </w:tcBorders>
            <w:noWrap w:val="0"/>
            <w:vAlign w:val="center"/>
          </w:tcPr>
          <w:p w14:paraId="34E7CC9C">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根据响应供应商</w:t>
            </w:r>
            <w:r>
              <w:rPr>
                <w:rFonts w:hint="eastAsia" w:ascii="宋体" w:hAnsi="宋体" w:eastAsia="宋体" w:cs="宋体"/>
                <w:b w:val="0"/>
                <w:bCs w:val="0"/>
                <w:color w:val="auto"/>
                <w:sz w:val="24"/>
                <w:szCs w:val="24"/>
                <w:highlight w:val="none"/>
                <w:lang w:val="en-US" w:eastAsia="zh-CN"/>
              </w:rPr>
              <w:t>提供的</w:t>
            </w:r>
            <w:r>
              <w:rPr>
                <w:rFonts w:hint="eastAsia" w:ascii="宋体" w:hAnsi="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lang w:val="en-US" w:eastAsia="zh-CN"/>
              </w:rPr>
              <w:t>岗位人员职责培训</w:t>
            </w:r>
            <w:r>
              <w:rPr>
                <w:rFonts w:hint="eastAsia" w:ascii="宋体" w:hAnsi="宋体" w:cs="宋体"/>
                <w:bCs/>
                <w:color w:val="auto"/>
                <w:sz w:val="24"/>
                <w:szCs w:val="24"/>
                <w:highlight w:val="none"/>
                <w:lang w:val="en-US" w:eastAsia="zh-CN"/>
              </w:rPr>
              <w:t>（分值：0/1/2）</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val="en-US" w:eastAsia="zh-CN"/>
              </w:rPr>
              <w:t>业务技能培训</w:t>
            </w:r>
            <w:r>
              <w:rPr>
                <w:rFonts w:hint="eastAsia" w:ascii="宋体" w:hAnsi="宋体" w:cs="宋体"/>
                <w:bCs/>
                <w:color w:val="auto"/>
                <w:sz w:val="24"/>
                <w:szCs w:val="24"/>
                <w:highlight w:val="none"/>
                <w:lang w:val="en-US" w:eastAsia="zh-CN"/>
              </w:rPr>
              <w:t>（分值：0/1/2）</w:t>
            </w:r>
            <w:r>
              <w:rPr>
                <w:rFonts w:hint="eastAsia" w:ascii="宋体" w:hAnsi="宋体" w:cs="宋体"/>
                <w:b w:val="0"/>
                <w:bCs w:val="0"/>
                <w:color w:val="auto"/>
                <w:sz w:val="24"/>
                <w:szCs w:val="24"/>
                <w:highlight w:val="none"/>
                <w:lang w:val="en-US" w:eastAsia="zh-CN"/>
              </w:rPr>
              <w:t>的合理性、完整性、针对性</w:t>
            </w:r>
            <w:r>
              <w:rPr>
                <w:rFonts w:hint="eastAsia" w:ascii="宋体" w:hAnsi="宋体" w:eastAsia="宋体" w:cs="宋体"/>
                <w:bCs/>
                <w:color w:val="auto"/>
                <w:sz w:val="24"/>
                <w:szCs w:val="24"/>
                <w:highlight w:val="none"/>
                <w:lang w:val="en-US" w:eastAsia="zh-CN"/>
              </w:rPr>
              <w:t>进行</w:t>
            </w:r>
            <w:r>
              <w:rPr>
                <w:rFonts w:hint="eastAsia" w:ascii="宋体" w:hAnsi="宋体" w:eastAsia="宋体" w:cs="宋体"/>
                <w:color w:val="auto"/>
                <w:kern w:val="2"/>
                <w:sz w:val="24"/>
                <w:szCs w:val="24"/>
                <w:highlight w:val="none"/>
                <w:lang w:val="en-US" w:eastAsia="zh-CN" w:bidi="ar-SA"/>
              </w:rPr>
              <w:t>综合打分。</w:t>
            </w:r>
          </w:p>
        </w:tc>
        <w:tc>
          <w:tcPr>
            <w:tcW w:w="987" w:type="dxa"/>
            <w:tcBorders>
              <w:left w:val="single" w:color="auto" w:sz="4" w:space="0"/>
              <w:right w:val="single" w:color="auto" w:sz="4" w:space="0"/>
            </w:tcBorders>
            <w:noWrap w:val="0"/>
            <w:vAlign w:val="center"/>
          </w:tcPr>
          <w:p w14:paraId="23ED15B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r>
      <w:tr w14:paraId="1A13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66" w:type="dxa"/>
            <w:tcBorders>
              <w:left w:val="single" w:color="auto" w:sz="4" w:space="0"/>
              <w:right w:val="single" w:color="auto" w:sz="4" w:space="0"/>
            </w:tcBorders>
            <w:shd w:val="clear" w:color="auto" w:fill="auto"/>
            <w:noWrap w:val="0"/>
            <w:vAlign w:val="center"/>
          </w:tcPr>
          <w:p w14:paraId="3978DBC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w:t>
            </w:r>
          </w:p>
        </w:tc>
        <w:tc>
          <w:tcPr>
            <w:tcW w:w="1235" w:type="dxa"/>
            <w:tcBorders>
              <w:left w:val="single" w:color="auto" w:sz="4" w:space="0"/>
              <w:right w:val="single" w:color="auto" w:sz="4" w:space="0"/>
            </w:tcBorders>
            <w:noWrap w:val="0"/>
            <w:vAlign w:val="center"/>
          </w:tcPr>
          <w:p w14:paraId="3FA83D0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增值服务</w:t>
            </w:r>
          </w:p>
        </w:tc>
        <w:tc>
          <w:tcPr>
            <w:tcW w:w="6450" w:type="dxa"/>
            <w:gridSpan w:val="2"/>
            <w:tcBorders>
              <w:left w:val="single" w:color="auto" w:sz="4" w:space="0"/>
              <w:right w:val="single" w:color="auto" w:sz="4" w:space="0"/>
            </w:tcBorders>
            <w:noWrap w:val="0"/>
            <w:vAlign w:val="center"/>
          </w:tcPr>
          <w:p w14:paraId="7F97F53E">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w:t>
            </w:r>
            <w:r>
              <w:rPr>
                <w:rFonts w:hint="eastAsia" w:ascii="宋体" w:hAnsi="宋体" w:cs="宋体"/>
                <w:b w:val="0"/>
                <w:bCs w:val="0"/>
                <w:color w:val="auto"/>
                <w:sz w:val="24"/>
                <w:szCs w:val="24"/>
                <w:highlight w:val="none"/>
                <w:lang w:val="en-US" w:eastAsia="zh-CN"/>
              </w:rPr>
              <w:t>响应供应商</w:t>
            </w:r>
            <w:r>
              <w:rPr>
                <w:rFonts w:hint="eastAsia" w:ascii="宋体" w:hAnsi="宋体" w:eastAsia="宋体" w:cs="宋体"/>
                <w:color w:val="auto"/>
                <w:kern w:val="2"/>
                <w:sz w:val="24"/>
                <w:szCs w:val="24"/>
                <w:highlight w:val="none"/>
                <w:lang w:val="en-US" w:eastAsia="zh-CN" w:bidi="ar-SA"/>
              </w:rPr>
              <w:t>额外提供的增值服务方案（包括但不限于如何提升疗休养体验和满意度等方面制定增值服务方案）</w:t>
            </w:r>
            <w:r>
              <w:rPr>
                <w:rFonts w:hint="eastAsia" w:ascii="宋体" w:hAnsi="宋体" w:cs="宋体"/>
                <w:color w:val="auto"/>
                <w:kern w:val="2"/>
                <w:sz w:val="24"/>
                <w:szCs w:val="24"/>
                <w:highlight w:val="none"/>
                <w:lang w:val="en-US" w:eastAsia="zh-CN" w:bidi="ar-SA"/>
              </w:rPr>
              <w:t>的合理性</w:t>
            </w:r>
            <w:r>
              <w:rPr>
                <w:rFonts w:hint="eastAsia" w:ascii="宋体" w:hAnsi="宋体" w:eastAsia="宋体" w:cs="宋体"/>
                <w:color w:val="auto"/>
                <w:kern w:val="2"/>
                <w:sz w:val="24"/>
                <w:szCs w:val="24"/>
                <w:highlight w:val="none"/>
                <w:lang w:val="en-US" w:eastAsia="zh-CN" w:bidi="ar-SA"/>
              </w:rPr>
              <w:t>进行评价。</w:t>
            </w:r>
            <w:r>
              <w:rPr>
                <w:rFonts w:hint="eastAsia" w:ascii="宋体" w:hAnsi="宋体" w:cs="宋体"/>
                <w:color w:val="auto"/>
                <w:kern w:val="2"/>
                <w:sz w:val="24"/>
                <w:szCs w:val="24"/>
                <w:highlight w:val="none"/>
                <w:lang w:val="en-US" w:eastAsia="zh-CN" w:bidi="ar-SA"/>
              </w:rPr>
              <w:t>（分值：0/1/2/3）</w:t>
            </w:r>
          </w:p>
        </w:tc>
        <w:tc>
          <w:tcPr>
            <w:tcW w:w="987" w:type="dxa"/>
            <w:tcBorders>
              <w:left w:val="single" w:color="auto" w:sz="4" w:space="0"/>
              <w:right w:val="single" w:color="auto" w:sz="4" w:space="0"/>
            </w:tcBorders>
            <w:noWrap w:val="0"/>
            <w:vAlign w:val="center"/>
          </w:tcPr>
          <w:p w14:paraId="2C1E70A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r>
    </w:tbl>
    <w:p w14:paraId="2F8BAFC4">
      <w:pPr>
        <w:pStyle w:val="224"/>
        <w:keepNext w:val="0"/>
        <w:keepLines w:val="0"/>
        <w:pageBreakBefore w:val="0"/>
        <w:widowControl w:val="0"/>
        <w:kinsoku/>
        <w:wordWrap/>
        <w:overflowPunct/>
        <w:topLinePunct w:val="0"/>
        <w:autoSpaceDE/>
        <w:autoSpaceDN/>
        <w:bidi w:val="0"/>
        <w:adjustRightInd/>
        <w:snapToGrid/>
        <w:spacing w:before="63" w:beforeLines="20" w:after="63" w:afterLines="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2、报价部分评分标准：（总分：20分）</w:t>
      </w:r>
    </w:p>
    <w:p w14:paraId="0E8B24D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color w:val="auto"/>
          <w:kern w:val="0"/>
          <w:sz w:val="24"/>
          <w:szCs w:val="24"/>
          <w:lang w:val="en-US" w:eastAsia="zh-CN"/>
        </w:rPr>
        <w:t>舟山嵊泗、千岛湖、湖州、县内路线：固定标准3000元/人（不上下浮）；新疆、西藏路线：需提交</w:t>
      </w:r>
      <w:r>
        <w:rPr>
          <w:rFonts w:hint="eastAsia" w:ascii="宋体" w:hAnsi="宋体" w:cs="宋体"/>
          <w:color w:val="auto"/>
          <w:kern w:val="0"/>
          <w:sz w:val="24"/>
          <w:szCs w:val="24"/>
          <w:lang w:val="en-US" w:eastAsia="zh-CN"/>
        </w:rPr>
        <w:t>响应</w:t>
      </w:r>
      <w:r>
        <w:rPr>
          <w:rFonts w:hint="eastAsia" w:ascii="宋体" w:hAnsi="宋体" w:eastAsia="宋体" w:cs="宋体"/>
          <w:color w:val="auto"/>
          <w:kern w:val="0"/>
          <w:sz w:val="24"/>
          <w:szCs w:val="24"/>
          <w:lang w:val="en-US" w:eastAsia="zh-CN"/>
        </w:rPr>
        <w:t>报价（含固定标准），各</w:t>
      </w:r>
      <w:r>
        <w:rPr>
          <w:rFonts w:hint="eastAsia" w:ascii="宋体" w:hAnsi="宋体" w:cs="宋体"/>
          <w:color w:val="auto"/>
          <w:kern w:val="0"/>
          <w:sz w:val="24"/>
          <w:szCs w:val="24"/>
          <w:lang w:val="en-US" w:eastAsia="zh-CN"/>
        </w:rPr>
        <w:t>响应供应商</w:t>
      </w:r>
      <w:r>
        <w:rPr>
          <w:rFonts w:hint="eastAsia" w:ascii="宋体" w:hAnsi="宋体" w:eastAsia="宋体" w:cs="宋体"/>
          <w:color w:val="auto"/>
          <w:kern w:val="0"/>
          <w:sz w:val="24"/>
          <w:szCs w:val="24"/>
          <w:lang w:val="en-US" w:eastAsia="zh-CN"/>
        </w:rPr>
        <w:t>可自行考虑线路所需费用，并提交报价。</w:t>
      </w:r>
      <w:r>
        <w:rPr>
          <w:rFonts w:hint="eastAsia" w:ascii="宋体" w:hAnsi="宋体" w:eastAsia="宋体" w:cs="宋体"/>
          <w:b/>
          <w:bCs/>
          <w:color w:val="auto"/>
          <w:kern w:val="0"/>
          <w:sz w:val="24"/>
          <w:szCs w:val="24"/>
          <w:lang w:val="en-US" w:eastAsia="zh-CN"/>
        </w:rPr>
        <w:t>超出部分最终由</w:t>
      </w:r>
      <w:r>
        <w:rPr>
          <w:rFonts w:hint="eastAsia" w:ascii="宋体" w:hAnsi="宋体" w:cs="宋体"/>
          <w:b/>
          <w:bCs/>
          <w:color w:val="auto"/>
          <w:kern w:val="0"/>
          <w:sz w:val="24"/>
          <w:szCs w:val="24"/>
          <w:lang w:val="en-US" w:eastAsia="zh-CN"/>
        </w:rPr>
        <w:t>成交供应商</w:t>
      </w:r>
      <w:r>
        <w:rPr>
          <w:rFonts w:hint="eastAsia" w:ascii="宋体" w:hAnsi="宋体" w:eastAsia="宋体" w:cs="宋体"/>
          <w:b/>
          <w:bCs/>
          <w:color w:val="auto"/>
          <w:kern w:val="0"/>
          <w:sz w:val="24"/>
          <w:szCs w:val="24"/>
          <w:lang w:val="en-US" w:eastAsia="zh-CN"/>
        </w:rPr>
        <w:t>根据报价表与职工结算。</w:t>
      </w:r>
    </w:p>
    <w:p w14:paraId="5BF867B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①新疆线：9月份</w:t>
      </w:r>
      <w:r>
        <w:rPr>
          <w:rFonts w:hint="eastAsia" w:ascii="宋体" w:hAnsi="宋体" w:cs="宋体"/>
          <w:color w:val="auto"/>
          <w:kern w:val="0"/>
          <w:sz w:val="24"/>
          <w:szCs w:val="24"/>
          <w:lang w:val="en-US" w:eastAsia="zh-CN"/>
        </w:rPr>
        <w:t>出行最高限价为12</w:t>
      </w:r>
      <w:r>
        <w:rPr>
          <w:rFonts w:hint="eastAsia" w:ascii="宋体" w:hAnsi="宋体" w:eastAsia="宋体" w:cs="宋体"/>
          <w:color w:val="auto"/>
          <w:kern w:val="0"/>
          <w:sz w:val="24"/>
          <w:szCs w:val="24"/>
          <w:lang w:val="en-US" w:eastAsia="zh-CN"/>
        </w:rPr>
        <w:t>000元/人（含固定标准</w:t>
      </w:r>
      <w:r>
        <w:rPr>
          <w:rFonts w:hint="eastAsia" w:ascii="宋体" w:hAnsi="宋体" w:cs="宋体"/>
          <w:color w:val="auto"/>
          <w:kern w:val="0"/>
          <w:sz w:val="24"/>
          <w:szCs w:val="24"/>
          <w:lang w:val="en-US" w:eastAsia="zh-CN"/>
        </w:rPr>
        <w:t>3000元/人</w:t>
      </w:r>
      <w:r>
        <w:rPr>
          <w:rFonts w:hint="eastAsia" w:ascii="宋体" w:hAnsi="宋体" w:eastAsia="宋体" w:cs="宋体"/>
          <w:color w:val="auto"/>
          <w:kern w:val="0"/>
          <w:sz w:val="24"/>
          <w:szCs w:val="24"/>
          <w:lang w:val="en-US" w:eastAsia="zh-CN"/>
        </w:rPr>
        <w:t>）；</w:t>
      </w:r>
    </w:p>
    <w:p w14:paraId="098D6F19">
      <w:pPr>
        <w:pStyle w:val="223"/>
        <w:rPr>
          <w:rFonts w:hint="default"/>
          <w:lang w:val="en-US" w:eastAsia="zh-CN"/>
        </w:rPr>
      </w:pPr>
      <w:r>
        <w:rPr>
          <w:rFonts w:hint="eastAsia" w:ascii="宋体" w:hAnsi="宋体" w:eastAsia="宋体" w:cs="宋体"/>
          <w:color w:val="auto"/>
          <w:kern w:val="0"/>
          <w:sz w:val="24"/>
          <w:szCs w:val="24"/>
          <w:lang w:val="en-US" w:eastAsia="zh-CN"/>
        </w:rPr>
        <w:t>②西藏线：淡季9月份</w:t>
      </w:r>
      <w:r>
        <w:rPr>
          <w:rFonts w:hint="eastAsia" w:ascii="宋体" w:hAnsi="宋体" w:cs="宋体"/>
          <w:color w:val="auto"/>
          <w:kern w:val="0"/>
          <w:sz w:val="24"/>
          <w:szCs w:val="24"/>
          <w:lang w:val="en-US" w:eastAsia="zh-CN"/>
        </w:rPr>
        <w:t>出行最高限价为</w:t>
      </w:r>
      <w:r>
        <w:rPr>
          <w:rFonts w:hint="eastAsia" w:ascii="宋体" w:hAnsi="宋体" w:eastAsia="宋体" w:cs="宋体"/>
          <w:color w:val="auto"/>
          <w:kern w:val="0"/>
          <w:sz w:val="24"/>
          <w:szCs w:val="24"/>
          <w:lang w:val="en-US" w:eastAsia="zh-CN"/>
        </w:rPr>
        <w:t>9000元/人、旺季7-8月份</w:t>
      </w:r>
      <w:r>
        <w:rPr>
          <w:rFonts w:hint="eastAsia" w:ascii="宋体" w:hAnsi="宋体" w:cs="宋体"/>
          <w:color w:val="auto"/>
          <w:kern w:val="0"/>
          <w:sz w:val="24"/>
          <w:szCs w:val="24"/>
          <w:lang w:val="en-US" w:eastAsia="zh-CN"/>
        </w:rPr>
        <w:t>出行最高限价为</w:t>
      </w:r>
      <w:r>
        <w:rPr>
          <w:rFonts w:hint="eastAsia" w:ascii="宋体" w:hAnsi="宋体" w:eastAsia="宋体" w:cs="宋体"/>
          <w:color w:val="auto"/>
          <w:kern w:val="0"/>
          <w:sz w:val="24"/>
          <w:szCs w:val="24"/>
          <w:lang w:val="en-US" w:eastAsia="zh-CN"/>
        </w:rPr>
        <w:t>10000元/人（含固定标准</w:t>
      </w:r>
      <w:r>
        <w:rPr>
          <w:rFonts w:hint="eastAsia" w:ascii="宋体" w:hAnsi="宋体" w:cs="宋体"/>
          <w:color w:val="auto"/>
          <w:kern w:val="0"/>
          <w:sz w:val="24"/>
          <w:szCs w:val="24"/>
          <w:lang w:val="en-US" w:eastAsia="zh-CN"/>
        </w:rPr>
        <w:t>3000元/人</w:t>
      </w:r>
      <w:r>
        <w:rPr>
          <w:rFonts w:hint="eastAsia" w:ascii="宋体" w:hAnsi="宋体" w:eastAsia="宋体" w:cs="宋体"/>
          <w:color w:val="auto"/>
          <w:kern w:val="0"/>
          <w:sz w:val="24"/>
          <w:szCs w:val="24"/>
          <w:lang w:val="en-US" w:eastAsia="zh-CN"/>
        </w:rPr>
        <w:t>）。</w:t>
      </w:r>
    </w:p>
    <w:p w14:paraId="408F27F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评标基准价：即满足</w:t>
      </w:r>
      <w:r>
        <w:rPr>
          <w:rFonts w:hint="eastAsia" w:ascii="宋体" w:hAnsi="宋体" w:cs="宋体"/>
          <w:color w:val="auto"/>
          <w:kern w:val="0"/>
          <w:sz w:val="24"/>
          <w:szCs w:val="24"/>
          <w:lang w:eastAsia="zh-CN"/>
        </w:rPr>
        <w:t>磋商</w:t>
      </w:r>
      <w:r>
        <w:rPr>
          <w:rFonts w:hint="eastAsia" w:ascii="宋体" w:hAnsi="宋体" w:eastAsia="宋体" w:cs="宋体"/>
          <w:color w:val="auto"/>
          <w:kern w:val="0"/>
          <w:sz w:val="24"/>
          <w:szCs w:val="24"/>
        </w:rPr>
        <w:t>文件要求且</w:t>
      </w:r>
      <w:r>
        <w:rPr>
          <w:rFonts w:hint="eastAsia" w:ascii="宋体" w:hAnsi="宋体" w:eastAsia="宋体" w:cs="宋体"/>
          <w:color w:val="auto"/>
          <w:kern w:val="0"/>
          <w:sz w:val="24"/>
          <w:szCs w:val="24"/>
          <w:lang w:val="en-US" w:eastAsia="zh-CN"/>
        </w:rPr>
        <w:t>报价</w:t>
      </w:r>
      <w:r>
        <w:rPr>
          <w:rFonts w:hint="eastAsia" w:ascii="宋体" w:hAnsi="宋体" w:eastAsia="宋体" w:cs="宋体"/>
          <w:color w:val="auto"/>
          <w:kern w:val="0"/>
          <w:sz w:val="24"/>
          <w:szCs w:val="24"/>
        </w:rPr>
        <w:t>价格最</w:t>
      </w:r>
      <w:r>
        <w:rPr>
          <w:rFonts w:hint="eastAsia" w:ascii="宋体" w:hAnsi="宋体" w:eastAsia="宋体" w:cs="宋体"/>
          <w:color w:val="auto"/>
          <w:kern w:val="0"/>
          <w:sz w:val="24"/>
          <w:szCs w:val="24"/>
          <w:lang w:val="en-US" w:eastAsia="zh-CN"/>
        </w:rPr>
        <w:t>低</w:t>
      </w:r>
      <w:r>
        <w:rPr>
          <w:rFonts w:hint="eastAsia" w:ascii="宋体" w:hAnsi="宋体" w:cs="宋体"/>
          <w:color w:val="auto"/>
          <w:kern w:val="0"/>
          <w:sz w:val="24"/>
          <w:szCs w:val="24"/>
          <w:highlight w:val="none"/>
          <w:lang w:val="en-US" w:eastAsia="zh-CN"/>
        </w:rPr>
        <w:t>（新疆线综合单价+西藏线综合单价（淡季+旺季）的总和，即报价一览表中的</w:t>
      </w:r>
      <w:r>
        <w:rPr>
          <w:rFonts w:hint="eastAsia" w:ascii="宋体" w:hAnsi="宋体" w:eastAsia="宋体" w:cs="宋体"/>
          <w:color w:val="auto"/>
          <w:sz w:val="24"/>
          <w:szCs w:val="24"/>
          <w:highlight w:val="none"/>
          <w:vertAlign w:val="baseline"/>
          <w:lang w:val="en-US" w:eastAsia="zh-CN"/>
        </w:rPr>
        <w:t>①＋②</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rPr>
        <w:t>的</w:t>
      </w:r>
      <w:r>
        <w:rPr>
          <w:rFonts w:hint="eastAsia" w:ascii="宋体" w:hAnsi="宋体" w:cs="宋体"/>
          <w:color w:val="auto"/>
          <w:kern w:val="0"/>
          <w:sz w:val="24"/>
          <w:szCs w:val="24"/>
          <w:lang w:eastAsia="zh-CN"/>
        </w:rPr>
        <w:t>响应</w:t>
      </w:r>
      <w:r>
        <w:rPr>
          <w:rFonts w:hint="eastAsia" w:ascii="宋体" w:hAnsi="宋体" w:eastAsia="宋体" w:cs="宋体"/>
          <w:color w:val="auto"/>
          <w:kern w:val="0"/>
          <w:sz w:val="24"/>
          <w:szCs w:val="24"/>
        </w:rPr>
        <w:t>报价为评标基准价，其价格分为</w:t>
      </w:r>
      <w:r>
        <w:rPr>
          <w:rFonts w:hint="eastAsia" w:ascii="宋体" w:hAnsi="宋体" w:eastAsia="宋体" w:cs="宋体"/>
          <w:color w:val="auto"/>
          <w:kern w:val="0"/>
          <w:sz w:val="24"/>
          <w:szCs w:val="24"/>
          <w:lang w:val="en-US" w:eastAsia="zh-CN"/>
        </w:rPr>
        <w:t>满分</w:t>
      </w:r>
      <w:r>
        <w:rPr>
          <w:rFonts w:hint="eastAsia" w:ascii="宋体" w:hAnsi="宋体" w:eastAsia="宋体" w:cs="宋体"/>
          <w:color w:val="auto"/>
          <w:kern w:val="0"/>
          <w:sz w:val="24"/>
          <w:szCs w:val="24"/>
        </w:rPr>
        <w:t>。</w:t>
      </w:r>
    </w:p>
    <w:p w14:paraId="472718E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其他</w:t>
      </w:r>
      <w:r>
        <w:rPr>
          <w:rFonts w:hint="eastAsia" w:ascii="宋体" w:hAnsi="宋体" w:cs="宋体"/>
          <w:color w:val="auto"/>
          <w:kern w:val="0"/>
          <w:sz w:val="24"/>
          <w:szCs w:val="24"/>
          <w:lang w:eastAsia="zh-CN"/>
        </w:rPr>
        <w:t>响应供应商</w:t>
      </w:r>
      <w:r>
        <w:rPr>
          <w:rFonts w:hint="eastAsia" w:ascii="宋体" w:hAnsi="宋体" w:eastAsia="宋体" w:cs="宋体"/>
          <w:color w:val="auto"/>
          <w:kern w:val="0"/>
          <w:sz w:val="24"/>
          <w:szCs w:val="24"/>
        </w:rPr>
        <w:t>的价格分统一按照下列公式计算：</w:t>
      </w:r>
    </w:p>
    <w:p w14:paraId="64CC0D88">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0"/>
          <w:sz w:val="24"/>
          <w:szCs w:val="24"/>
          <w:lang w:val="en-US"/>
        </w:rPr>
      </w:pPr>
      <w:r>
        <w:rPr>
          <w:rFonts w:hint="eastAsia" w:ascii="宋体" w:hAnsi="宋体" w:cs="宋体"/>
          <w:color w:val="auto"/>
          <w:kern w:val="0"/>
          <w:sz w:val="24"/>
          <w:szCs w:val="24"/>
          <w:lang w:eastAsia="zh-CN"/>
        </w:rPr>
        <w:t>响应</w:t>
      </w:r>
      <w:r>
        <w:rPr>
          <w:rFonts w:hint="eastAsia" w:ascii="宋体" w:hAnsi="宋体" w:eastAsia="宋体" w:cs="宋体"/>
          <w:color w:val="auto"/>
          <w:kern w:val="0"/>
          <w:sz w:val="24"/>
          <w:szCs w:val="24"/>
        </w:rPr>
        <w:t>报价得分=(评标基准价／</w:t>
      </w: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报价)×</w:t>
      </w:r>
      <w:r>
        <w:rPr>
          <w:rFonts w:hint="default"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%×100</w:t>
      </w:r>
    </w:p>
    <w:p w14:paraId="55ADAC46">
      <w:pPr>
        <w:pStyle w:val="9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iCs/>
          <w:sz w:val="24"/>
          <w:szCs w:val="24"/>
          <w:lang w:val="en-US" w:eastAsia="zh-CN"/>
        </w:rPr>
        <w:t>3、</w:t>
      </w:r>
      <w:r>
        <w:rPr>
          <w:rFonts w:hint="eastAsia" w:ascii="宋体" w:hAnsi="宋体" w:eastAsia="宋体" w:cs="宋体"/>
          <w:b w:val="0"/>
          <w:bCs/>
          <w:sz w:val="24"/>
          <w:szCs w:val="24"/>
        </w:rPr>
        <w:t>综合得分=资信商务技术评分+报价得分</w:t>
      </w:r>
    </w:p>
    <w:bookmarkEnd w:id="37"/>
    <w:bookmarkEnd w:id="38"/>
    <w:bookmarkEnd w:id="39"/>
    <w:bookmarkEnd w:id="40"/>
    <w:p w14:paraId="245DB2F8">
      <w:pPr>
        <w:pageBreakBefore/>
        <w:snapToGrid w:val="0"/>
        <w:spacing w:line="360" w:lineRule="auto"/>
        <w:jc w:val="center"/>
        <w:rPr>
          <w:rFonts w:ascii="宋体" w:hAnsi="宋体" w:cs="宋体"/>
          <w:b/>
          <w:sz w:val="36"/>
          <w:szCs w:val="20"/>
        </w:rPr>
      </w:pPr>
      <w:r>
        <w:rPr>
          <w:rFonts w:hint="eastAsia" w:ascii="宋体" w:hAnsi="宋体" w:cs="宋体"/>
          <w:b/>
          <w:sz w:val="36"/>
          <w:szCs w:val="20"/>
        </w:rPr>
        <w:t>第六部分 响应</w:t>
      </w:r>
      <w:r>
        <w:rPr>
          <w:rFonts w:hint="eastAsia" w:ascii="宋体" w:hAnsi="宋体" w:cs="宋体"/>
          <w:b/>
          <w:sz w:val="36"/>
          <w:szCs w:val="36"/>
        </w:rPr>
        <w:t>文件</w:t>
      </w:r>
      <w:r>
        <w:rPr>
          <w:rFonts w:hint="eastAsia" w:ascii="宋体" w:hAnsi="宋体" w:cs="宋体"/>
          <w:b/>
          <w:sz w:val="36"/>
          <w:szCs w:val="20"/>
        </w:rPr>
        <w:t>格式</w:t>
      </w:r>
    </w:p>
    <w:p w14:paraId="6A1CEF18">
      <w:pPr>
        <w:spacing w:line="360" w:lineRule="auto"/>
        <w:jc w:val="center"/>
        <w:outlineLvl w:val="0"/>
        <w:rPr>
          <w:rFonts w:ascii="宋体" w:hAnsi="宋体" w:cs="宋体"/>
          <w:sz w:val="24"/>
        </w:rPr>
      </w:pPr>
      <w:r>
        <w:rPr>
          <w:rFonts w:hint="eastAsia" w:ascii="宋体" w:hAnsi="宋体" w:cs="宋体"/>
          <w:sz w:val="24"/>
        </w:rPr>
        <w:t>供应商按照以下格式编制响应文件。</w:t>
      </w:r>
    </w:p>
    <w:p w14:paraId="527F0235">
      <w:pPr>
        <w:spacing w:line="360" w:lineRule="auto"/>
        <w:ind w:firstLine="480" w:firstLineChars="200"/>
        <w:outlineLvl w:val="0"/>
        <w:rPr>
          <w:rFonts w:ascii="宋体" w:hAnsi="宋体" w:cs="宋体"/>
          <w:sz w:val="24"/>
        </w:rPr>
      </w:pPr>
    </w:p>
    <w:p w14:paraId="3C19E409">
      <w:pPr>
        <w:spacing w:line="360" w:lineRule="auto"/>
        <w:ind w:firstLine="480" w:firstLineChars="200"/>
        <w:outlineLvl w:val="0"/>
        <w:rPr>
          <w:rFonts w:ascii="宋体" w:hAnsi="宋体" w:cs="宋体"/>
          <w:sz w:val="24"/>
        </w:rPr>
      </w:pPr>
    </w:p>
    <w:p w14:paraId="728240D0">
      <w:pPr>
        <w:spacing w:line="360" w:lineRule="auto"/>
        <w:ind w:firstLine="480" w:firstLineChars="200"/>
        <w:outlineLvl w:val="0"/>
        <w:rPr>
          <w:rFonts w:ascii="宋体" w:hAnsi="宋体" w:cs="宋体"/>
          <w:sz w:val="24"/>
        </w:rPr>
      </w:pPr>
    </w:p>
    <w:p w14:paraId="4485AC0C">
      <w:pPr>
        <w:spacing w:line="360" w:lineRule="auto"/>
        <w:ind w:firstLine="480" w:firstLineChars="200"/>
        <w:outlineLvl w:val="0"/>
        <w:rPr>
          <w:rFonts w:ascii="宋体" w:hAnsi="宋体" w:cs="宋体"/>
          <w:sz w:val="24"/>
        </w:rPr>
      </w:pPr>
    </w:p>
    <w:p w14:paraId="72B54914">
      <w:pPr>
        <w:spacing w:line="360" w:lineRule="auto"/>
        <w:ind w:firstLine="480" w:firstLineChars="200"/>
        <w:outlineLvl w:val="0"/>
        <w:rPr>
          <w:rFonts w:ascii="宋体" w:hAnsi="宋体" w:cs="宋体"/>
          <w:sz w:val="24"/>
        </w:rPr>
      </w:pPr>
    </w:p>
    <w:p w14:paraId="30C3BB5F">
      <w:pPr>
        <w:spacing w:line="360" w:lineRule="auto"/>
        <w:ind w:firstLine="480" w:firstLineChars="200"/>
        <w:outlineLvl w:val="0"/>
        <w:rPr>
          <w:rFonts w:ascii="宋体" w:hAnsi="宋体" w:cs="宋体"/>
          <w:sz w:val="24"/>
        </w:rPr>
      </w:pPr>
    </w:p>
    <w:p w14:paraId="70AAF56C">
      <w:pPr>
        <w:spacing w:line="360" w:lineRule="auto"/>
        <w:ind w:firstLine="480" w:firstLineChars="200"/>
        <w:outlineLvl w:val="0"/>
        <w:rPr>
          <w:rFonts w:ascii="宋体" w:hAnsi="宋体" w:cs="宋体"/>
          <w:sz w:val="24"/>
        </w:rPr>
      </w:pPr>
    </w:p>
    <w:p w14:paraId="79D1ADD2">
      <w:pPr>
        <w:spacing w:line="360" w:lineRule="auto"/>
        <w:ind w:firstLine="480" w:firstLineChars="200"/>
        <w:outlineLvl w:val="0"/>
        <w:rPr>
          <w:rFonts w:ascii="宋体" w:hAnsi="宋体" w:cs="宋体"/>
          <w:sz w:val="24"/>
        </w:rPr>
      </w:pPr>
    </w:p>
    <w:p w14:paraId="779D8EEA">
      <w:pPr>
        <w:spacing w:line="360" w:lineRule="auto"/>
        <w:ind w:firstLine="480" w:firstLineChars="200"/>
        <w:outlineLvl w:val="0"/>
        <w:rPr>
          <w:rFonts w:ascii="宋体" w:hAnsi="宋体" w:cs="宋体"/>
          <w:sz w:val="24"/>
        </w:rPr>
      </w:pPr>
    </w:p>
    <w:p w14:paraId="0E439DA3">
      <w:pPr>
        <w:spacing w:line="360" w:lineRule="auto"/>
        <w:ind w:firstLine="480" w:firstLineChars="200"/>
        <w:outlineLvl w:val="0"/>
        <w:rPr>
          <w:rFonts w:ascii="宋体" w:hAnsi="宋体" w:cs="宋体"/>
          <w:sz w:val="24"/>
        </w:rPr>
      </w:pPr>
    </w:p>
    <w:p w14:paraId="35A14CF1">
      <w:pPr>
        <w:spacing w:line="360" w:lineRule="auto"/>
        <w:ind w:firstLine="480" w:firstLineChars="200"/>
        <w:outlineLvl w:val="0"/>
        <w:rPr>
          <w:rFonts w:ascii="宋体" w:hAnsi="宋体" w:cs="宋体"/>
          <w:sz w:val="24"/>
        </w:rPr>
      </w:pPr>
    </w:p>
    <w:p w14:paraId="4AF7881F">
      <w:pPr>
        <w:spacing w:line="360" w:lineRule="auto"/>
        <w:ind w:firstLine="480" w:firstLineChars="200"/>
        <w:outlineLvl w:val="0"/>
        <w:rPr>
          <w:rFonts w:ascii="宋体" w:hAnsi="宋体" w:cs="宋体"/>
          <w:sz w:val="24"/>
        </w:rPr>
      </w:pPr>
    </w:p>
    <w:p w14:paraId="6234676B">
      <w:pPr>
        <w:spacing w:line="360" w:lineRule="auto"/>
        <w:ind w:firstLine="480" w:firstLineChars="200"/>
        <w:outlineLvl w:val="0"/>
        <w:rPr>
          <w:rFonts w:ascii="宋体" w:hAnsi="宋体" w:cs="宋体"/>
          <w:sz w:val="24"/>
        </w:rPr>
      </w:pPr>
    </w:p>
    <w:p w14:paraId="21927324">
      <w:pPr>
        <w:spacing w:line="360" w:lineRule="auto"/>
        <w:ind w:firstLine="480" w:firstLineChars="200"/>
        <w:outlineLvl w:val="0"/>
        <w:rPr>
          <w:rFonts w:ascii="宋体" w:hAnsi="宋体" w:cs="宋体"/>
          <w:sz w:val="24"/>
        </w:rPr>
      </w:pPr>
    </w:p>
    <w:p w14:paraId="4DF7F6D7">
      <w:pPr>
        <w:spacing w:line="360" w:lineRule="auto"/>
        <w:ind w:firstLine="480" w:firstLineChars="200"/>
        <w:outlineLvl w:val="0"/>
        <w:rPr>
          <w:rFonts w:ascii="宋体" w:hAnsi="宋体" w:cs="宋体"/>
          <w:sz w:val="24"/>
        </w:rPr>
      </w:pPr>
    </w:p>
    <w:p w14:paraId="037FA29F">
      <w:pPr>
        <w:spacing w:line="360" w:lineRule="auto"/>
        <w:ind w:firstLine="480" w:firstLineChars="200"/>
        <w:outlineLvl w:val="0"/>
        <w:rPr>
          <w:rFonts w:ascii="宋体" w:hAnsi="宋体" w:cs="宋体"/>
          <w:sz w:val="24"/>
        </w:rPr>
      </w:pPr>
    </w:p>
    <w:p w14:paraId="1BC27B00">
      <w:pPr>
        <w:spacing w:line="360" w:lineRule="auto"/>
        <w:ind w:firstLine="480" w:firstLineChars="200"/>
        <w:outlineLvl w:val="0"/>
        <w:rPr>
          <w:rFonts w:ascii="宋体" w:hAnsi="宋体" w:cs="宋体"/>
          <w:sz w:val="24"/>
        </w:rPr>
      </w:pPr>
    </w:p>
    <w:p w14:paraId="2F36942D">
      <w:pPr>
        <w:spacing w:line="360" w:lineRule="auto"/>
        <w:ind w:firstLine="480" w:firstLineChars="200"/>
        <w:outlineLvl w:val="0"/>
        <w:rPr>
          <w:rFonts w:ascii="宋体" w:hAnsi="宋体" w:cs="宋体"/>
          <w:sz w:val="24"/>
        </w:rPr>
      </w:pPr>
    </w:p>
    <w:p w14:paraId="4E5FDFFD">
      <w:pPr>
        <w:spacing w:line="360" w:lineRule="auto"/>
        <w:ind w:firstLine="480" w:firstLineChars="200"/>
        <w:outlineLvl w:val="0"/>
        <w:rPr>
          <w:rFonts w:ascii="宋体" w:hAnsi="宋体" w:cs="宋体"/>
          <w:sz w:val="24"/>
        </w:rPr>
      </w:pPr>
    </w:p>
    <w:p w14:paraId="5333732D">
      <w:pPr>
        <w:spacing w:line="360" w:lineRule="auto"/>
        <w:ind w:firstLine="480" w:firstLineChars="200"/>
        <w:outlineLvl w:val="0"/>
        <w:rPr>
          <w:rFonts w:ascii="宋体" w:hAnsi="宋体" w:cs="宋体"/>
          <w:sz w:val="24"/>
        </w:rPr>
      </w:pPr>
    </w:p>
    <w:p w14:paraId="56FD1542">
      <w:pPr>
        <w:spacing w:line="360" w:lineRule="auto"/>
        <w:ind w:firstLine="480" w:firstLineChars="200"/>
        <w:outlineLvl w:val="0"/>
        <w:rPr>
          <w:rFonts w:ascii="宋体" w:hAnsi="宋体" w:cs="宋体"/>
          <w:sz w:val="24"/>
        </w:rPr>
      </w:pPr>
    </w:p>
    <w:p w14:paraId="0B4B0114">
      <w:pPr>
        <w:spacing w:line="360" w:lineRule="auto"/>
        <w:ind w:firstLine="480" w:firstLineChars="200"/>
        <w:outlineLvl w:val="0"/>
        <w:rPr>
          <w:rFonts w:ascii="宋体" w:hAnsi="宋体" w:cs="宋体"/>
          <w:sz w:val="24"/>
        </w:rPr>
      </w:pPr>
    </w:p>
    <w:p w14:paraId="6E68C4CC">
      <w:pPr>
        <w:spacing w:line="360" w:lineRule="auto"/>
        <w:ind w:firstLine="480" w:firstLineChars="200"/>
        <w:outlineLvl w:val="0"/>
        <w:rPr>
          <w:rFonts w:ascii="宋体" w:hAnsi="宋体" w:cs="宋体"/>
          <w:sz w:val="24"/>
        </w:rPr>
      </w:pPr>
    </w:p>
    <w:p w14:paraId="0D006840">
      <w:pPr>
        <w:spacing w:line="360" w:lineRule="auto"/>
        <w:ind w:firstLine="480" w:firstLineChars="200"/>
        <w:outlineLvl w:val="0"/>
        <w:rPr>
          <w:rFonts w:ascii="宋体" w:hAnsi="宋体" w:cs="宋体"/>
          <w:sz w:val="24"/>
        </w:rPr>
      </w:pPr>
    </w:p>
    <w:p w14:paraId="1BA67AFD">
      <w:pPr>
        <w:spacing w:line="360" w:lineRule="auto"/>
        <w:ind w:firstLine="480" w:firstLineChars="200"/>
        <w:outlineLvl w:val="0"/>
        <w:rPr>
          <w:rFonts w:ascii="宋体" w:hAnsi="宋体" w:cs="宋体"/>
          <w:sz w:val="24"/>
        </w:rPr>
      </w:pPr>
    </w:p>
    <w:p w14:paraId="0B9D8394">
      <w:pPr>
        <w:spacing w:line="360" w:lineRule="auto"/>
        <w:ind w:firstLine="480" w:firstLineChars="200"/>
        <w:outlineLvl w:val="0"/>
        <w:rPr>
          <w:rFonts w:ascii="宋体" w:hAnsi="宋体" w:cs="宋体"/>
          <w:sz w:val="24"/>
        </w:rPr>
      </w:pPr>
    </w:p>
    <w:p w14:paraId="76FB9CCE">
      <w:pPr>
        <w:spacing w:line="360" w:lineRule="auto"/>
        <w:ind w:firstLine="480" w:firstLineChars="200"/>
        <w:outlineLvl w:val="0"/>
        <w:rPr>
          <w:rFonts w:ascii="宋体" w:hAnsi="宋体" w:cs="宋体"/>
          <w:sz w:val="24"/>
        </w:rPr>
      </w:pPr>
    </w:p>
    <w:p w14:paraId="723C2881">
      <w:pPr>
        <w:snapToGrid w:val="0"/>
        <w:spacing w:line="360" w:lineRule="auto"/>
        <w:jc w:val="center"/>
        <w:rPr>
          <w:rFonts w:ascii="宋体" w:hAnsi="宋体" w:cs="宋体"/>
          <w:b/>
          <w:kern w:val="0"/>
          <w:sz w:val="36"/>
          <w:szCs w:val="36"/>
        </w:rPr>
      </w:pPr>
      <w:r>
        <w:rPr>
          <w:rFonts w:hint="eastAsia" w:ascii="宋体" w:hAnsi="宋体" w:cs="宋体"/>
          <w:b/>
          <w:kern w:val="0"/>
          <w:sz w:val="36"/>
          <w:szCs w:val="36"/>
        </w:rPr>
        <w:t>报价文件部分</w:t>
      </w:r>
    </w:p>
    <w:p w14:paraId="39547C2A">
      <w:pPr>
        <w:spacing w:line="360" w:lineRule="auto"/>
        <w:jc w:val="center"/>
        <w:outlineLvl w:val="0"/>
        <w:rPr>
          <w:rFonts w:ascii="宋体" w:hAnsi="宋体" w:cs="宋体"/>
          <w:b/>
          <w:kern w:val="0"/>
          <w:sz w:val="24"/>
        </w:rPr>
      </w:pPr>
    </w:p>
    <w:p w14:paraId="782F2DD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FE4ED40">
      <w:pPr>
        <w:spacing w:line="360" w:lineRule="auto"/>
        <w:outlineLvl w:val="0"/>
        <w:rPr>
          <w:rFonts w:ascii="宋体" w:hAnsi="宋体" w:cs="宋体"/>
          <w:kern w:val="0"/>
          <w:sz w:val="24"/>
        </w:rPr>
      </w:pPr>
      <w:r>
        <w:rPr>
          <w:rFonts w:hint="eastAsia" w:ascii="宋体" w:hAnsi="宋体" w:cs="宋体"/>
          <w:kern w:val="0"/>
          <w:sz w:val="24"/>
        </w:rPr>
        <w:t>（1）磋商响应函……………………………………………………（页码）</w:t>
      </w:r>
    </w:p>
    <w:p w14:paraId="4ED4A9AF">
      <w:pPr>
        <w:spacing w:line="360" w:lineRule="auto"/>
        <w:outlineLvl w:val="0"/>
        <w:rPr>
          <w:rFonts w:ascii="宋体" w:hAnsi="宋体" w:cs="宋体"/>
          <w:b/>
          <w:sz w:val="36"/>
          <w:szCs w:val="36"/>
          <w:highlight w:val="yellow"/>
        </w:rPr>
      </w:pPr>
      <w:r>
        <w:rPr>
          <w:rFonts w:hint="eastAsia" w:ascii="宋体" w:hAnsi="宋体" w:cs="宋体"/>
          <w:kern w:val="0"/>
          <w:sz w:val="24"/>
        </w:rPr>
        <w:t>（2）报价一览表……………………………………………………（页码）</w:t>
      </w:r>
    </w:p>
    <w:p w14:paraId="07031709">
      <w:pPr>
        <w:spacing w:line="800" w:lineRule="atLeast"/>
        <w:rPr>
          <w:rFonts w:ascii="宋体" w:hAnsi="宋体" w:cs="宋体"/>
          <w:b/>
          <w:sz w:val="36"/>
          <w:szCs w:val="36"/>
        </w:rPr>
      </w:pPr>
    </w:p>
    <w:p w14:paraId="7EE8A48E">
      <w:pPr>
        <w:spacing w:line="800" w:lineRule="atLeast"/>
        <w:rPr>
          <w:rFonts w:ascii="宋体" w:hAnsi="宋体" w:cs="宋体"/>
          <w:b/>
          <w:sz w:val="36"/>
          <w:szCs w:val="36"/>
        </w:rPr>
      </w:pPr>
    </w:p>
    <w:p w14:paraId="40ED0ACC">
      <w:pPr>
        <w:rPr>
          <w:rFonts w:ascii="宋体" w:hAnsi="宋体" w:cs="宋体"/>
          <w:b/>
          <w:sz w:val="30"/>
          <w:szCs w:val="30"/>
        </w:rPr>
      </w:pPr>
    </w:p>
    <w:p w14:paraId="2EFE3C4F">
      <w:pPr>
        <w:rPr>
          <w:rFonts w:ascii="宋体" w:hAnsi="宋体" w:cs="宋体"/>
          <w:b/>
          <w:sz w:val="30"/>
          <w:szCs w:val="30"/>
        </w:rPr>
      </w:pPr>
    </w:p>
    <w:p w14:paraId="6AC50FE6">
      <w:pPr>
        <w:pageBreakBefore/>
        <w:jc w:val="center"/>
        <w:rPr>
          <w:rFonts w:ascii="宋体" w:hAnsi="宋体" w:cs="宋体"/>
          <w:kern w:val="0"/>
          <w:sz w:val="36"/>
          <w:szCs w:val="36"/>
        </w:rPr>
      </w:pPr>
      <w:r>
        <w:rPr>
          <w:rFonts w:hint="eastAsia" w:ascii="宋体" w:hAnsi="宋体" w:cs="宋体"/>
          <w:b/>
          <w:sz w:val="30"/>
          <w:szCs w:val="30"/>
        </w:rPr>
        <w:t>1、磋商响应函（格式）</w:t>
      </w:r>
    </w:p>
    <w:p w14:paraId="11F5F884">
      <w:pPr>
        <w:widowControl/>
        <w:spacing w:line="440" w:lineRule="atLeast"/>
        <w:rPr>
          <w:rFonts w:ascii="宋体" w:hAnsi="宋体" w:cs="宋体"/>
          <w:kern w:val="0"/>
          <w:sz w:val="24"/>
        </w:rPr>
      </w:pPr>
      <w:r>
        <w:rPr>
          <w:rFonts w:hint="eastAsia" w:ascii="宋体" w:hAnsi="宋体" w:cs="宋体"/>
          <w:kern w:val="0"/>
          <w:sz w:val="24"/>
          <w:lang w:eastAsia="zh-CN"/>
        </w:rPr>
        <w:t>新昌县人民法院</w:t>
      </w:r>
      <w:r>
        <w:rPr>
          <w:rFonts w:hint="eastAsia" w:ascii="宋体" w:hAnsi="宋体" w:cs="宋体"/>
          <w:kern w:val="0"/>
          <w:sz w:val="24"/>
        </w:rPr>
        <w:t>：</w:t>
      </w:r>
    </w:p>
    <w:p w14:paraId="5CB8ED0B">
      <w:pPr>
        <w:widowControl/>
        <w:spacing w:line="440" w:lineRule="atLeast"/>
        <w:ind w:firstLine="480"/>
        <w:rPr>
          <w:rFonts w:ascii="宋体" w:hAnsi="宋体" w:cs="宋体"/>
          <w:kern w:val="0"/>
          <w:sz w:val="24"/>
        </w:rPr>
      </w:pPr>
      <w:r>
        <w:rPr>
          <w:rFonts w:hint="eastAsia" w:ascii="宋体" w:hAnsi="宋体" w:cs="宋体"/>
          <w:kern w:val="0"/>
          <w:sz w:val="24"/>
        </w:rPr>
        <w:t>我方参加贵方组织的</w:t>
      </w:r>
      <w:r>
        <w:rPr>
          <w:rFonts w:hint="eastAsia" w:ascii="宋体" w:hAnsi="宋体" w:cs="宋体"/>
          <w:kern w:val="0"/>
          <w:sz w:val="24"/>
          <w:u w:val="single"/>
        </w:rPr>
        <w:t xml:space="preserve">               </w:t>
      </w:r>
      <w:r>
        <w:rPr>
          <w:rFonts w:hint="eastAsia" w:ascii="宋体" w:hAnsi="宋体" w:cs="宋体"/>
          <w:kern w:val="0"/>
          <w:sz w:val="24"/>
        </w:rPr>
        <w:t>项目（项目编号为</w:t>
      </w:r>
      <w:r>
        <w:rPr>
          <w:rFonts w:hint="eastAsia" w:ascii="宋体" w:hAnsi="宋体" w:cs="宋体"/>
          <w:kern w:val="0"/>
          <w:sz w:val="24"/>
          <w:u w:val="single"/>
        </w:rPr>
        <w:t xml:space="preserve">          </w:t>
      </w:r>
      <w:r>
        <w:rPr>
          <w:rFonts w:hint="eastAsia" w:ascii="宋体" w:hAnsi="宋体" w:cs="宋体"/>
          <w:kern w:val="0"/>
          <w:sz w:val="24"/>
        </w:rPr>
        <w:t>）采购活动，并对此项目进行磋商响应。为此：</w:t>
      </w:r>
    </w:p>
    <w:p w14:paraId="637D79DE">
      <w:pPr>
        <w:widowControl/>
        <w:spacing w:line="440" w:lineRule="atLeast"/>
        <w:ind w:firstLine="480"/>
        <w:rPr>
          <w:rFonts w:ascii="宋体" w:hAnsi="宋体" w:cs="宋体"/>
          <w:kern w:val="0"/>
          <w:sz w:val="24"/>
        </w:rPr>
      </w:pPr>
      <w:r>
        <w:rPr>
          <w:rFonts w:hint="eastAsia" w:ascii="宋体" w:hAnsi="宋体" w:cs="宋体"/>
          <w:kern w:val="0"/>
          <w:sz w:val="24"/>
        </w:rPr>
        <w:t>1、我方已详细阅读采购文件，包括采购文件补充文件（如有），完全理解并同意放弃对这方面有不明及误解的权利，接受采购文件的所有约定。</w:t>
      </w:r>
    </w:p>
    <w:p w14:paraId="241D4E99">
      <w:pPr>
        <w:widowControl/>
        <w:spacing w:line="440" w:lineRule="atLeast"/>
        <w:ind w:firstLine="480"/>
        <w:rPr>
          <w:rFonts w:ascii="宋体" w:hAnsi="宋体" w:cs="宋体"/>
          <w:kern w:val="0"/>
          <w:sz w:val="24"/>
        </w:rPr>
      </w:pPr>
      <w:r>
        <w:rPr>
          <w:rFonts w:hint="eastAsia" w:ascii="宋体" w:hAnsi="宋体" w:cs="宋体"/>
          <w:kern w:val="0"/>
          <w:sz w:val="24"/>
        </w:rPr>
        <w:t>2、我方承诺已经具备《中华人民共和国政府采购法》及采购文件中规定的参加采购活动的供应商应当具备的条件。</w:t>
      </w:r>
    </w:p>
    <w:p w14:paraId="4B60B08A">
      <w:pPr>
        <w:widowControl/>
        <w:spacing w:line="440" w:lineRule="atLeast"/>
        <w:ind w:firstLine="480"/>
        <w:rPr>
          <w:rFonts w:ascii="宋体" w:hAnsi="宋体" w:cs="宋体"/>
          <w:kern w:val="0"/>
          <w:sz w:val="24"/>
        </w:rPr>
      </w:pPr>
      <w:r>
        <w:rPr>
          <w:rFonts w:hint="eastAsia" w:ascii="宋体" w:hAnsi="宋体" w:cs="宋体"/>
          <w:kern w:val="0"/>
          <w:sz w:val="24"/>
        </w:rPr>
        <w:t>3、我方法定代表人</w:t>
      </w:r>
      <w:r>
        <w:rPr>
          <w:rFonts w:hint="eastAsia" w:ascii="宋体" w:hAnsi="宋体" w:cs="宋体"/>
          <w:kern w:val="0"/>
          <w:sz w:val="24"/>
          <w:lang w:eastAsia="zh-CN"/>
        </w:rPr>
        <w:t>（</w:t>
      </w:r>
      <w:r>
        <w:rPr>
          <w:rFonts w:hint="eastAsia" w:ascii="宋体" w:hAnsi="宋体" w:cs="宋体"/>
          <w:kern w:val="0"/>
          <w:sz w:val="24"/>
          <w:lang w:val="en-US" w:eastAsia="zh-CN"/>
        </w:rPr>
        <w:t>负责人</w:t>
      </w:r>
      <w:r>
        <w:rPr>
          <w:rFonts w:hint="eastAsia" w:ascii="宋体" w:hAnsi="宋体" w:cs="宋体"/>
          <w:kern w:val="0"/>
          <w:sz w:val="24"/>
          <w:lang w:eastAsia="zh-CN"/>
        </w:rPr>
        <w:t>）</w:t>
      </w:r>
      <w:r>
        <w:rPr>
          <w:rFonts w:hint="eastAsia" w:ascii="宋体" w:hAnsi="宋体" w:cs="宋体"/>
          <w:kern w:val="0"/>
          <w:sz w:val="24"/>
        </w:rPr>
        <w:t>或授权委托人不再参加现场磋商会议，将以线上参与形式全程参加磋商会议并接受评审过程的询标，对在采购人现场监督人员监督下进行的磋商评审活动及产生的结果均予以认可。</w:t>
      </w:r>
    </w:p>
    <w:p w14:paraId="05F15C51">
      <w:pPr>
        <w:widowControl/>
        <w:spacing w:line="440" w:lineRule="atLeast"/>
        <w:ind w:firstLine="480"/>
        <w:rPr>
          <w:rFonts w:ascii="宋体" w:hAnsi="宋体" w:cs="宋体"/>
          <w:kern w:val="0"/>
          <w:sz w:val="24"/>
        </w:rPr>
      </w:pPr>
      <w:r>
        <w:rPr>
          <w:rFonts w:hint="eastAsia" w:ascii="宋体" w:hAnsi="宋体" w:cs="宋体"/>
          <w:kern w:val="0"/>
          <w:sz w:val="24"/>
        </w:rPr>
        <w:t>4、针对该项目，我方的投标总报价和报价分析说明表见报价文件。</w:t>
      </w:r>
    </w:p>
    <w:p w14:paraId="14138BD1">
      <w:pPr>
        <w:widowControl/>
        <w:spacing w:line="440" w:lineRule="atLeast"/>
        <w:ind w:left="239" w:firstLine="240"/>
        <w:rPr>
          <w:rFonts w:ascii="宋体" w:hAnsi="宋体" w:cs="宋体"/>
          <w:kern w:val="0"/>
          <w:sz w:val="24"/>
        </w:rPr>
      </w:pPr>
      <w:r>
        <w:rPr>
          <w:rFonts w:hint="eastAsia" w:ascii="宋体" w:hAnsi="宋体" w:cs="宋体"/>
          <w:kern w:val="0"/>
          <w:sz w:val="24"/>
        </w:rPr>
        <w:t>5、我方已提供采购文件规定的全部响应文件，包括电子响应文件1份。如中标保证提供与电子响应文件完全一致的纸质响应文件正本一份，副本两份供采购人存档。</w:t>
      </w:r>
    </w:p>
    <w:p w14:paraId="679F37B9">
      <w:pPr>
        <w:widowControl/>
        <w:spacing w:line="440" w:lineRule="atLeast"/>
        <w:ind w:firstLine="480"/>
        <w:rPr>
          <w:rFonts w:ascii="宋体" w:hAnsi="宋体" w:cs="宋体"/>
          <w:kern w:val="0"/>
          <w:sz w:val="24"/>
        </w:rPr>
      </w:pPr>
      <w:r>
        <w:rPr>
          <w:rFonts w:hint="eastAsia" w:ascii="宋体" w:hAnsi="宋体" w:cs="宋体"/>
          <w:kern w:val="0"/>
          <w:sz w:val="24"/>
        </w:rPr>
        <w:t>6、我方向贵方提供任何与该项投标有关的数据、情况和技术资料都属实。</w:t>
      </w:r>
    </w:p>
    <w:p w14:paraId="345E8E93">
      <w:pPr>
        <w:widowControl/>
        <w:spacing w:line="440" w:lineRule="atLeast"/>
        <w:ind w:firstLine="480"/>
        <w:rPr>
          <w:rFonts w:ascii="宋体" w:hAnsi="宋体" w:cs="宋体"/>
          <w:kern w:val="0"/>
          <w:sz w:val="24"/>
        </w:rPr>
      </w:pPr>
      <w:r>
        <w:rPr>
          <w:rFonts w:hint="eastAsia" w:ascii="宋体" w:hAnsi="宋体" w:cs="宋体"/>
          <w:kern w:val="0"/>
          <w:sz w:val="24"/>
        </w:rPr>
        <w:t>7、我方保证在合同签订后按采购文件要求向采购人提交履约保证金。</w:t>
      </w:r>
    </w:p>
    <w:p w14:paraId="09527C97">
      <w:pPr>
        <w:widowControl/>
        <w:spacing w:line="440" w:lineRule="atLeast"/>
        <w:ind w:firstLine="480"/>
        <w:rPr>
          <w:rFonts w:ascii="宋体" w:hAnsi="宋体" w:cs="宋体"/>
          <w:kern w:val="0"/>
          <w:sz w:val="24"/>
        </w:rPr>
      </w:pPr>
      <w:r>
        <w:rPr>
          <w:rFonts w:hint="eastAsia" w:ascii="宋体" w:hAnsi="宋体" w:cs="宋体"/>
          <w:kern w:val="0"/>
          <w:sz w:val="24"/>
        </w:rPr>
        <w:t>8、我方在投标过程中将严格遵守《中华人民共和国政府采购法》及采购文件中的其他有关规定。</w:t>
      </w:r>
    </w:p>
    <w:p w14:paraId="6DDA90D4">
      <w:pPr>
        <w:keepNext w:val="0"/>
        <w:keepLines w:val="0"/>
        <w:pageBreakBefore w:val="0"/>
        <w:widowControl/>
        <w:kinsoku/>
        <w:wordWrap/>
        <w:overflowPunct/>
        <w:topLinePunct w:val="0"/>
        <w:autoSpaceDE/>
        <w:autoSpaceDN/>
        <w:bidi w:val="0"/>
        <w:adjustRightInd/>
        <w:snapToGrid/>
        <w:spacing w:before="63" w:beforeLines="20" w:line="500" w:lineRule="atLeast"/>
        <w:textAlignment w:val="auto"/>
        <w:rPr>
          <w:rFonts w:ascii="宋体" w:hAnsi="宋体" w:cs="宋体"/>
          <w:kern w:val="0"/>
          <w:sz w:val="24"/>
        </w:rPr>
      </w:pPr>
      <w:r>
        <w:rPr>
          <w:rFonts w:hint="eastAsia" w:ascii="宋体" w:hAnsi="宋体" w:cs="宋体"/>
          <w:kern w:val="0"/>
          <w:sz w:val="24"/>
        </w:rPr>
        <w:t>响应供应商（盖章）：</w:t>
      </w:r>
    </w:p>
    <w:p w14:paraId="07488F6E">
      <w:pPr>
        <w:widowControl/>
        <w:spacing w:line="440" w:lineRule="atLeast"/>
        <w:rPr>
          <w:rFonts w:ascii="宋体" w:hAnsi="宋体" w:cs="宋体"/>
          <w:kern w:val="0"/>
          <w:sz w:val="24"/>
        </w:rPr>
      </w:pPr>
      <w:r>
        <w:rPr>
          <w:rFonts w:hint="eastAsia" w:ascii="宋体" w:hAnsi="宋体" w:cs="宋体"/>
          <w:kern w:val="0"/>
          <w:sz w:val="24"/>
          <w:lang w:val="en-US" w:eastAsia="zh-CN"/>
        </w:rPr>
        <w:t>负责人</w:t>
      </w:r>
      <w:r>
        <w:rPr>
          <w:rFonts w:hint="eastAsia" w:ascii="宋体" w:hAnsi="宋体" w:cs="宋体"/>
          <w:kern w:val="0"/>
          <w:sz w:val="24"/>
        </w:rPr>
        <w:t>或委托代理人（签字或盖章）：</w:t>
      </w:r>
    </w:p>
    <w:p w14:paraId="781B9BF6">
      <w:pPr>
        <w:widowControl/>
        <w:spacing w:line="440" w:lineRule="atLeast"/>
        <w:rPr>
          <w:rFonts w:ascii="宋体" w:hAnsi="宋体" w:cs="宋体"/>
          <w:kern w:val="0"/>
          <w:sz w:val="24"/>
        </w:rPr>
      </w:pPr>
      <w:r>
        <w:rPr>
          <w:rFonts w:hint="eastAsia" w:ascii="宋体" w:hAnsi="宋体" w:cs="宋体"/>
          <w:kern w:val="0"/>
          <w:sz w:val="24"/>
        </w:rPr>
        <w:t>日期：  年  月  日</w:t>
      </w:r>
    </w:p>
    <w:p w14:paraId="408B8007">
      <w:pPr>
        <w:pageBreakBefore/>
        <w:spacing w:line="800" w:lineRule="exact"/>
        <w:jc w:val="center"/>
        <w:rPr>
          <w:rFonts w:ascii="宋体" w:hAnsi="宋体" w:cs="宋体"/>
          <w:b/>
          <w:sz w:val="30"/>
          <w:szCs w:val="30"/>
        </w:rPr>
      </w:pPr>
      <w:r>
        <w:rPr>
          <w:rFonts w:hint="eastAsia" w:ascii="宋体" w:hAnsi="宋体" w:cs="宋体"/>
          <w:b/>
          <w:sz w:val="30"/>
          <w:szCs w:val="30"/>
        </w:rPr>
        <w:t>2、报价一览表（格式）</w:t>
      </w:r>
    </w:p>
    <w:p w14:paraId="06FC1BAB">
      <w:pPr>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ascii="宋体" w:hAnsi="宋体" w:cs="宋体"/>
          <w:sz w:val="24"/>
          <w:u w:val="single"/>
        </w:rPr>
      </w:pPr>
      <w:r>
        <w:rPr>
          <w:rFonts w:hint="eastAsia" w:ascii="宋体" w:hAnsi="宋体" w:cs="宋体"/>
          <w:sz w:val="24"/>
        </w:rPr>
        <w:t>项目编号：</w:t>
      </w:r>
    </w:p>
    <w:tbl>
      <w:tblPr>
        <w:tblStyle w:val="45"/>
        <w:tblW w:w="10185" w:type="dxa"/>
        <w:tblInd w:w="-6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185"/>
        <w:gridCol w:w="1020"/>
        <w:gridCol w:w="1455"/>
        <w:gridCol w:w="1185"/>
        <w:gridCol w:w="1500"/>
        <w:gridCol w:w="1335"/>
        <w:gridCol w:w="1800"/>
      </w:tblGrid>
      <w:tr w14:paraId="7986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72D3D4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205" w:type="dxa"/>
            <w:gridSpan w:val="2"/>
            <w:vAlign w:val="center"/>
          </w:tcPr>
          <w:p w14:paraId="43A16248">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线路名称</w:t>
            </w:r>
          </w:p>
        </w:tc>
        <w:tc>
          <w:tcPr>
            <w:tcW w:w="1455" w:type="dxa"/>
            <w:vAlign w:val="center"/>
          </w:tcPr>
          <w:p w14:paraId="54894222">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固定报价</w:t>
            </w:r>
          </w:p>
        </w:tc>
        <w:tc>
          <w:tcPr>
            <w:tcW w:w="1185" w:type="dxa"/>
            <w:vAlign w:val="center"/>
          </w:tcPr>
          <w:p w14:paraId="7047718A">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职工个人补差报价单价</w:t>
            </w:r>
          </w:p>
        </w:tc>
        <w:tc>
          <w:tcPr>
            <w:tcW w:w="1500" w:type="dxa"/>
            <w:vAlign w:val="center"/>
          </w:tcPr>
          <w:p w14:paraId="155C7366">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线路每人综合单价</w:t>
            </w:r>
          </w:p>
        </w:tc>
        <w:tc>
          <w:tcPr>
            <w:tcW w:w="1335" w:type="dxa"/>
            <w:vAlign w:val="center"/>
          </w:tcPr>
          <w:p w14:paraId="33FAFC19">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合计</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报价</w:t>
            </w:r>
          </w:p>
        </w:tc>
        <w:tc>
          <w:tcPr>
            <w:tcW w:w="1800" w:type="dxa"/>
            <w:vAlign w:val="center"/>
          </w:tcPr>
          <w:p w14:paraId="47E2C23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640F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5" w:type="dxa"/>
            <w:vMerge w:val="restart"/>
            <w:vAlign w:val="center"/>
          </w:tcPr>
          <w:p w14:paraId="4EDA99A8">
            <w:pPr>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sz w:val="24"/>
                <w:szCs w:val="24"/>
                <w:highlight w:val="none"/>
                <w:lang w:val="en-US" w:eastAsia="zh-CN"/>
              </w:rPr>
              <w:t>1</w:t>
            </w:r>
          </w:p>
        </w:tc>
        <w:tc>
          <w:tcPr>
            <w:tcW w:w="1185" w:type="dxa"/>
            <w:vMerge w:val="restart"/>
            <w:vAlign w:val="center"/>
          </w:tcPr>
          <w:p w14:paraId="1DDC3950">
            <w:pPr>
              <w:spacing w:line="400" w:lineRule="exact"/>
              <w:jc w:val="center"/>
              <w:rPr>
                <w:rFonts w:hint="eastAsia" w:ascii="宋体" w:hAnsi="宋体" w:eastAsia="宋体" w:cs="宋体"/>
                <w:color w:val="auto"/>
                <w:sz w:val="24"/>
                <w:szCs w:val="24"/>
                <w:highlight w:val="none"/>
                <w:vertAlign w:val="baseline"/>
              </w:rPr>
            </w:pPr>
            <w:r>
              <w:rPr>
                <w:rFonts w:hint="eastAsia" w:ascii="宋体" w:hAnsi="宋体" w:eastAsia="宋体" w:cs="宋体"/>
                <w:kern w:val="2"/>
                <w:sz w:val="24"/>
                <w:szCs w:val="24"/>
                <w:highlight w:val="none"/>
                <w:lang w:val="en-US" w:eastAsia="zh-CN" w:bidi="ar-SA"/>
              </w:rPr>
              <w:t>新疆</w:t>
            </w:r>
          </w:p>
        </w:tc>
        <w:tc>
          <w:tcPr>
            <w:tcW w:w="1020" w:type="dxa"/>
            <w:vAlign w:val="center"/>
          </w:tcPr>
          <w:p w14:paraId="4773B78D">
            <w:pPr>
              <w:jc w:val="center"/>
              <w:rPr>
                <w:rFonts w:hint="eastAsia" w:ascii="宋体" w:hAnsi="宋体" w:eastAsia="宋体" w:cs="宋体"/>
                <w:color w:val="auto"/>
                <w:sz w:val="24"/>
                <w:szCs w:val="24"/>
                <w:highlight w:val="none"/>
                <w:vertAlign w:val="baseline"/>
              </w:rPr>
            </w:pPr>
            <w:r>
              <w:rPr>
                <w:rFonts w:hint="eastAsia" w:ascii="宋体" w:hAnsi="宋体" w:cs="宋体"/>
                <w:color w:val="auto"/>
                <w:sz w:val="24"/>
                <w:szCs w:val="24"/>
                <w:highlight w:val="none"/>
                <w:lang w:val="en-US" w:eastAsia="zh-CN"/>
              </w:rPr>
              <w:t>/</w:t>
            </w:r>
          </w:p>
        </w:tc>
        <w:tc>
          <w:tcPr>
            <w:tcW w:w="1455" w:type="dxa"/>
            <w:vAlign w:val="center"/>
          </w:tcPr>
          <w:p w14:paraId="06B1F338">
            <w:pPr>
              <w:jc w:val="center"/>
              <w:rPr>
                <w:rFonts w:hint="eastAsia" w:ascii="宋体" w:hAnsi="宋体" w:eastAsia="宋体" w:cs="宋体"/>
                <w:color w:val="auto"/>
                <w:sz w:val="24"/>
                <w:szCs w:val="24"/>
                <w:highlight w:val="none"/>
                <w:u w:val="none"/>
                <w:vertAlign w:val="baseli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185" w:type="dxa"/>
          </w:tcPr>
          <w:p w14:paraId="73BC8EF8">
            <w:pPr>
              <w:spacing w:line="360" w:lineRule="auto"/>
              <w:rPr>
                <w:rFonts w:hint="eastAsia" w:ascii="宋体" w:hAnsi="宋体" w:eastAsia="宋体" w:cs="宋体"/>
                <w:color w:val="auto"/>
                <w:sz w:val="24"/>
                <w:szCs w:val="24"/>
                <w:highlight w:val="none"/>
                <w:vertAlign w:val="baseline"/>
              </w:rPr>
            </w:pPr>
          </w:p>
        </w:tc>
        <w:tc>
          <w:tcPr>
            <w:tcW w:w="1500" w:type="dxa"/>
          </w:tcPr>
          <w:p w14:paraId="5FDE0D16">
            <w:pPr>
              <w:spacing w:line="360" w:lineRule="auto"/>
              <w:rPr>
                <w:rFonts w:hint="eastAsia" w:ascii="宋体" w:hAnsi="宋体" w:eastAsia="宋体" w:cs="宋体"/>
                <w:color w:val="auto"/>
                <w:sz w:val="24"/>
                <w:szCs w:val="24"/>
                <w:highlight w:val="none"/>
                <w:vertAlign w:val="baseline"/>
              </w:rPr>
            </w:pPr>
          </w:p>
        </w:tc>
        <w:tc>
          <w:tcPr>
            <w:tcW w:w="1335" w:type="dxa"/>
            <w:vMerge w:val="restart"/>
          </w:tcPr>
          <w:p w14:paraId="74F736BC">
            <w:pPr>
              <w:spacing w:line="360" w:lineRule="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①</w:t>
            </w:r>
          </w:p>
        </w:tc>
        <w:tc>
          <w:tcPr>
            <w:tcW w:w="1800" w:type="dxa"/>
            <w:vMerge w:val="restart"/>
          </w:tcPr>
          <w:p w14:paraId="4152F5A8">
            <w:pPr>
              <w:spacing w:line="360" w:lineRule="auto"/>
              <w:rPr>
                <w:rFonts w:hint="eastAsia" w:ascii="宋体" w:hAnsi="宋体" w:eastAsia="宋体" w:cs="宋体"/>
                <w:color w:val="auto"/>
                <w:sz w:val="24"/>
                <w:szCs w:val="24"/>
                <w:highlight w:val="none"/>
                <w:vertAlign w:val="baseline"/>
              </w:rPr>
            </w:pPr>
          </w:p>
        </w:tc>
      </w:tr>
      <w:tr w14:paraId="288B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restart"/>
            <w:vAlign w:val="center"/>
          </w:tcPr>
          <w:p w14:paraId="0A532B39">
            <w:pPr>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sz w:val="24"/>
                <w:szCs w:val="24"/>
                <w:highlight w:val="none"/>
                <w:lang w:val="en-US" w:eastAsia="zh-CN"/>
              </w:rPr>
              <w:t>2</w:t>
            </w:r>
          </w:p>
        </w:tc>
        <w:tc>
          <w:tcPr>
            <w:tcW w:w="1185" w:type="dxa"/>
            <w:vMerge w:val="restart"/>
            <w:vAlign w:val="center"/>
          </w:tcPr>
          <w:p w14:paraId="33428755">
            <w:pPr>
              <w:spacing w:line="400" w:lineRule="exact"/>
              <w:jc w:val="center"/>
              <w:rPr>
                <w:rFonts w:hint="eastAsia" w:ascii="宋体" w:hAnsi="宋体" w:eastAsia="宋体" w:cs="宋体"/>
                <w:color w:val="auto"/>
                <w:sz w:val="24"/>
                <w:szCs w:val="24"/>
                <w:highlight w:val="none"/>
                <w:vertAlign w:val="baseline"/>
              </w:rPr>
            </w:pPr>
            <w:r>
              <w:rPr>
                <w:rFonts w:hint="eastAsia" w:ascii="宋体" w:hAnsi="宋体" w:eastAsia="宋体" w:cs="宋体"/>
                <w:kern w:val="2"/>
                <w:sz w:val="24"/>
                <w:szCs w:val="24"/>
                <w:highlight w:val="none"/>
                <w:lang w:val="en-US" w:eastAsia="zh-CN" w:bidi="ar-SA"/>
              </w:rPr>
              <w:t>西藏</w:t>
            </w:r>
          </w:p>
        </w:tc>
        <w:tc>
          <w:tcPr>
            <w:tcW w:w="1020" w:type="dxa"/>
            <w:vAlign w:val="center"/>
          </w:tcPr>
          <w:p w14:paraId="2F8DA28A">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淡季</w:t>
            </w:r>
          </w:p>
        </w:tc>
        <w:tc>
          <w:tcPr>
            <w:tcW w:w="1455" w:type="dxa"/>
            <w:vAlign w:val="center"/>
          </w:tcPr>
          <w:p w14:paraId="7CEAB885">
            <w:pPr>
              <w:jc w:val="center"/>
              <w:rPr>
                <w:rFonts w:hint="eastAsia" w:ascii="宋体" w:hAnsi="宋体" w:eastAsia="宋体" w:cs="宋体"/>
                <w:color w:val="auto"/>
                <w:sz w:val="24"/>
                <w:szCs w:val="24"/>
                <w:highlight w:val="none"/>
                <w:u w:val="none"/>
                <w:vertAlign w:val="baseli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185" w:type="dxa"/>
          </w:tcPr>
          <w:p w14:paraId="420AAAA3">
            <w:pPr>
              <w:spacing w:line="360" w:lineRule="auto"/>
              <w:jc w:val="center"/>
              <w:rPr>
                <w:rFonts w:hint="eastAsia" w:ascii="宋体" w:hAnsi="宋体" w:eastAsia="宋体" w:cs="宋体"/>
                <w:color w:val="auto"/>
                <w:sz w:val="24"/>
                <w:szCs w:val="24"/>
                <w:highlight w:val="none"/>
                <w:vertAlign w:val="baseline"/>
                <w:lang w:val="en-US" w:eastAsia="zh-CN"/>
              </w:rPr>
            </w:pPr>
          </w:p>
        </w:tc>
        <w:tc>
          <w:tcPr>
            <w:tcW w:w="1500" w:type="dxa"/>
          </w:tcPr>
          <w:p w14:paraId="15D7C0CA">
            <w:pPr>
              <w:spacing w:line="360" w:lineRule="auto"/>
              <w:rPr>
                <w:rFonts w:hint="eastAsia" w:ascii="宋体" w:hAnsi="宋体" w:eastAsia="宋体" w:cs="宋体"/>
                <w:color w:val="auto"/>
                <w:sz w:val="24"/>
                <w:szCs w:val="24"/>
                <w:highlight w:val="none"/>
                <w:vertAlign w:val="baseline"/>
              </w:rPr>
            </w:pPr>
          </w:p>
        </w:tc>
        <w:tc>
          <w:tcPr>
            <w:tcW w:w="1335" w:type="dxa"/>
            <w:vMerge w:val="restart"/>
          </w:tcPr>
          <w:p w14:paraId="0F12B82F">
            <w:pPr>
              <w:spacing w:line="360" w:lineRule="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②</w:t>
            </w:r>
          </w:p>
        </w:tc>
        <w:tc>
          <w:tcPr>
            <w:tcW w:w="1800" w:type="dxa"/>
            <w:vMerge w:val="restart"/>
          </w:tcPr>
          <w:p w14:paraId="7CC90519">
            <w:pPr>
              <w:spacing w:line="360" w:lineRule="auto"/>
              <w:rPr>
                <w:rFonts w:hint="eastAsia" w:ascii="宋体" w:hAnsi="宋体" w:eastAsia="宋体" w:cs="宋体"/>
                <w:color w:val="auto"/>
                <w:sz w:val="24"/>
                <w:szCs w:val="24"/>
                <w:highlight w:val="none"/>
                <w:vertAlign w:val="baseline"/>
              </w:rPr>
            </w:pPr>
          </w:p>
        </w:tc>
      </w:tr>
      <w:tr w14:paraId="2E00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vAlign w:val="center"/>
          </w:tcPr>
          <w:p w14:paraId="246CF433">
            <w:pPr>
              <w:spacing w:line="360" w:lineRule="auto"/>
              <w:jc w:val="center"/>
              <w:rPr>
                <w:rFonts w:hint="eastAsia" w:ascii="宋体" w:hAnsi="宋体" w:eastAsia="宋体" w:cs="宋体"/>
                <w:color w:val="auto"/>
                <w:sz w:val="24"/>
                <w:szCs w:val="24"/>
                <w:highlight w:val="none"/>
                <w:vertAlign w:val="baseline"/>
              </w:rPr>
            </w:pPr>
          </w:p>
        </w:tc>
        <w:tc>
          <w:tcPr>
            <w:tcW w:w="1185" w:type="dxa"/>
            <w:vMerge w:val="continue"/>
            <w:vAlign w:val="center"/>
          </w:tcPr>
          <w:p w14:paraId="7BD07B74">
            <w:pPr>
              <w:spacing w:line="360" w:lineRule="auto"/>
              <w:jc w:val="center"/>
              <w:rPr>
                <w:rFonts w:hint="eastAsia" w:ascii="宋体" w:hAnsi="宋体" w:eastAsia="宋体" w:cs="宋体"/>
                <w:color w:val="auto"/>
                <w:sz w:val="24"/>
                <w:szCs w:val="24"/>
                <w:highlight w:val="none"/>
                <w:vertAlign w:val="baseline"/>
              </w:rPr>
            </w:pPr>
          </w:p>
        </w:tc>
        <w:tc>
          <w:tcPr>
            <w:tcW w:w="1020" w:type="dxa"/>
            <w:vAlign w:val="center"/>
          </w:tcPr>
          <w:p w14:paraId="2FA06D35">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旺季</w:t>
            </w:r>
          </w:p>
        </w:tc>
        <w:tc>
          <w:tcPr>
            <w:tcW w:w="1455" w:type="dxa"/>
            <w:vAlign w:val="center"/>
          </w:tcPr>
          <w:p w14:paraId="7FFFAA92">
            <w:pPr>
              <w:jc w:val="center"/>
              <w:rPr>
                <w:rFonts w:hint="eastAsia" w:ascii="宋体" w:hAnsi="宋体" w:eastAsia="宋体" w:cs="宋体"/>
                <w:color w:val="auto"/>
                <w:sz w:val="24"/>
                <w:szCs w:val="24"/>
                <w:highlight w:val="none"/>
                <w:u w:val="none"/>
                <w:vertAlign w:val="baseli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185" w:type="dxa"/>
          </w:tcPr>
          <w:p w14:paraId="0A2E3453">
            <w:pPr>
              <w:spacing w:line="360" w:lineRule="auto"/>
              <w:rPr>
                <w:rFonts w:hint="eastAsia" w:ascii="宋体" w:hAnsi="宋体" w:eastAsia="宋体" w:cs="宋体"/>
                <w:color w:val="auto"/>
                <w:sz w:val="24"/>
                <w:szCs w:val="24"/>
                <w:highlight w:val="none"/>
                <w:vertAlign w:val="baseline"/>
              </w:rPr>
            </w:pPr>
          </w:p>
        </w:tc>
        <w:tc>
          <w:tcPr>
            <w:tcW w:w="1500" w:type="dxa"/>
          </w:tcPr>
          <w:p w14:paraId="11495AE1">
            <w:pPr>
              <w:spacing w:line="360" w:lineRule="auto"/>
              <w:rPr>
                <w:rFonts w:hint="eastAsia" w:ascii="宋体" w:hAnsi="宋体" w:eastAsia="宋体" w:cs="宋体"/>
                <w:color w:val="auto"/>
                <w:sz w:val="24"/>
                <w:szCs w:val="24"/>
                <w:highlight w:val="none"/>
                <w:vertAlign w:val="baseline"/>
              </w:rPr>
            </w:pPr>
          </w:p>
        </w:tc>
        <w:tc>
          <w:tcPr>
            <w:tcW w:w="1335" w:type="dxa"/>
            <w:vMerge w:val="continue"/>
          </w:tcPr>
          <w:p w14:paraId="77B6CF32">
            <w:pPr>
              <w:spacing w:line="360" w:lineRule="auto"/>
              <w:rPr>
                <w:rFonts w:hint="eastAsia" w:ascii="宋体" w:hAnsi="宋体" w:eastAsia="宋体" w:cs="宋体"/>
                <w:color w:val="auto"/>
                <w:sz w:val="24"/>
                <w:szCs w:val="24"/>
                <w:highlight w:val="none"/>
                <w:vertAlign w:val="baseline"/>
              </w:rPr>
            </w:pPr>
          </w:p>
        </w:tc>
        <w:tc>
          <w:tcPr>
            <w:tcW w:w="1800" w:type="dxa"/>
            <w:vMerge w:val="continue"/>
          </w:tcPr>
          <w:p w14:paraId="25C6E356">
            <w:pPr>
              <w:spacing w:line="360" w:lineRule="auto"/>
              <w:rPr>
                <w:rFonts w:hint="eastAsia" w:ascii="宋体" w:hAnsi="宋体" w:eastAsia="宋体" w:cs="宋体"/>
                <w:color w:val="auto"/>
                <w:sz w:val="24"/>
                <w:szCs w:val="24"/>
                <w:highlight w:val="none"/>
                <w:vertAlign w:val="baseline"/>
              </w:rPr>
            </w:pPr>
          </w:p>
        </w:tc>
      </w:tr>
      <w:tr w14:paraId="526E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5" w:type="dxa"/>
            <w:vAlign w:val="center"/>
          </w:tcPr>
          <w:p w14:paraId="56EA8FFA">
            <w:pPr>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sz w:val="24"/>
                <w:szCs w:val="24"/>
                <w:highlight w:val="none"/>
                <w:lang w:val="en-US" w:eastAsia="zh-CN"/>
              </w:rPr>
              <w:t>3</w:t>
            </w:r>
          </w:p>
        </w:tc>
        <w:tc>
          <w:tcPr>
            <w:tcW w:w="1185" w:type="dxa"/>
            <w:vAlign w:val="center"/>
          </w:tcPr>
          <w:p w14:paraId="175ADB66">
            <w:pPr>
              <w:spacing w:line="40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kern w:val="2"/>
                <w:sz w:val="24"/>
                <w:szCs w:val="24"/>
                <w:highlight w:val="none"/>
                <w:lang w:val="en-US" w:eastAsia="zh-CN" w:bidi="ar-SA"/>
              </w:rPr>
              <w:t>舟山嵊泗</w:t>
            </w:r>
          </w:p>
        </w:tc>
        <w:tc>
          <w:tcPr>
            <w:tcW w:w="1020" w:type="dxa"/>
            <w:vAlign w:val="center"/>
          </w:tcPr>
          <w:p w14:paraId="227FC47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455" w:type="dxa"/>
            <w:vAlign w:val="center"/>
          </w:tcPr>
          <w:p w14:paraId="34F382F7">
            <w:pPr>
              <w:jc w:val="center"/>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185" w:type="dxa"/>
          </w:tcPr>
          <w:p w14:paraId="1B275824">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p>
        </w:tc>
        <w:tc>
          <w:tcPr>
            <w:tcW w:w="1500" w:type="dxa"/>
            <w:vAlign w:val="center"/>
          </w:tcPr>
          <w:p w14:paraId="2E761749">
            <w:pPr>
              <w:jc w:val="center"/>
              <w:rPr>
                <w:rFonts w:hint="eastAsia" w:ascii="宋体" w:hAnsi="宋体" w:eastAsia="宋体" w:cs="宋体"/>
                <w:color w:val="auto"/>
                <w:sz w:val="24"/>
                <w:szCs w:val="24"/>
                <w:highlight w:val="none"/>
                <w:vertAlign w:val="baseli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335" w:type="dxa"/>
            <w:vAlign w:val="center"/>
          </w:tcPr>
          <w:p w14:paraId="6F740DFE">
            <w:pPr>
              <w:jc w:val="center"/>
              <w:rPr>
                <w:rFonts w:hint="eastAsia" w:ascii="宋体" w:hAnsi="宋体" w:eastAsia="宋体" w:cs="宋体"/>
                <w:color w:val="auto"/>
                <w:sz w:val="24"/>
                <w:szCs w:val="24"/>
                <w:highlight w:val="none"/>
                <w:vertAlign w:val="baseli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800" w:type="dxa"/>
          </w:tcPr>
          <w:p w14:paraId="75DCC453">
            <w:pPr>
              <w:spacing w:line="360" w:lineRule="auto"/>
              <w:rPr>
                <w:rFonts w:hint="eastAsia" w:ascii="宋体" w:hAnsi="宋体" w:eastAsia="宋体" w:cs="宋体"/>
                <w:color w:val="auto"/>
                <w:sz w:val="24"/>
                <w:szCs w:val="24"/>
                <w:highlight w:val="none"/>
                <w:vertAlign w:val="baseline"/>
              </w:rPr>
            </w:pPr>
          </w:p>
        </w:tc>
      </w:tr>
      <w:tr w14:paraId="2BB2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5" w:type="dxa"/>
            <w:vAlign w:val="center"/>
          </w:tcPr>
          <w:p w14:paraId="3D6EDE33">
            <w:pPr>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kern w:val="2"/>
                <w:sz w:val="24"/>
                <w:szCs w:val="24"/>
                <w:highlight w:val="none"/>
                <w:lang w:val="en-US" w:eastAsia="zh-CN" w:bidi="ar-SA"/>
              </w:rPr>
              <w:t>4</w:t>
            </w:r>
          </w:p>
        </w:tc>
        <w:tc>
          <w:tcPr>
            <w:tcW w:w="1185" w:type="dxa"/>
            <w:vAlign w:val="center"/>
          </w:tcPr>
          <w:p w14:paraId="3CB67F5D">
            <w:pPr>
              <w:spacing w:line="40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kern w:val="2"/>
                <w:sz w:val="24"/>
                <w:szCs w:val="24"/>
                <w:highlight w:val="none"/>
                <w:lang w:val="en-US" w:eastAsia="zh-CN" w:bidi="ar-SA"/>
              </w:rPr>
              <w:t>千岛湖</w:t>
            </w:r>
          </w:p>
        </w:tc>
        <w:tc>
          <w:tcPr>
            <w:tcW w:w="1020" w:type="dxa"/>
            <w:vAlign w:val="center"/>
          </w:tcPr>
          <w:p w14:paraId="289E925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455" w:type="dxa"/>
            <w:vAlign w:val="center"/>
          </w:tcPr>
          <w:p w14:paraId="6A3E8156">
            <w:pPr>
              <w:jc w:val="center"/>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185" w:type="dxa"/>
          </w:tcPr>
          <w:p w14:paraId="596A7DCE">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p>
        </w:tc>
        <w:tc>
          <w:tcPr>
            <w:tcW w:w="1500" w:type="dxa"/>
            <w:vAlign w:val="center"/>
          </w:tcPr>
          <w:p w14:paraId="371A04D3">
            <w:pPr>
              <w:jc w:val="center"/>
              <w:rPr>
                <w:rFonts w:hint="eastAsia" w:ascii="宋体" w:hAnsi="宋体" w:eastAsia="宋体" w:cs="宋体"/>
                <w:color w:val="auto"/>
                <w:sz w:val="24"/>
                <w:szCs w:val="24"/>
                <w:highlight w:val="none"/>
                <w:vertAlign w:val="baseli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335" w:type="dxa"/>
            <w:vAlign w:val="center"/>
          </w:tcPr>
          <w:p w14:paraId="41B9A9A9">
            <w:pPr>
              <w:jc w:val="center"/>
              <w:rPr>
                <w:rFonts w:hint="eastAsia" w:ascii="宋体" w:hAnsi="宋体" w:eastAsia="宋体" w:cs="宋体"/>
                <w:color w:val="auto"/>
                <w:sz w:val="24"/>
                <w:szCs w:val="24"/>
                <w:highlight w:val="none"/>
                <w:vertAlign w:val="baseli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800" w:type="dxa"/>
          </w:tcPr>
          <w:p w14:paraId="7071447D">
            <w:pPr>
              <w:spacing w:line="360" w:lineRule="auto"/>
              <w:rPr>
                <w:rFonts w:hint="eastAsia" w:ascii="宋体" w:hAnsi="宋体" w:eastAsia="宋体" w:cs="宋体"/>
                <w:color w:val="auto"/>
                <w:sz w:val="24"/>
                <w:szCs w:val="24"/>
                <w:highlight w:val="none"/>
                <w:vertAlign w:val="baseline"/>
              </w:rPr>
            </w:pPr>
          </w:p>
        </w:tc>
      </w:tr>
      <w:tr w14:paraId="4351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5" w:type="dxa"/>
            <w:vAlign w:val="center"/>
          </w:tcPr>
          <w:p w14:paraId="737E3C60">
            <w:pPr>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kern w:val="2"/>
                <w:sz w:val="24"/>
                <w:szCs w:val="24"/>
                <w:highlight w:val="none"/>
                <w:lang w:val="en-US" w:eastAsia="zh-CN" w:bidi="ar-SA"/>
              </w:rPr>
              <w:t>5</w:t>
            </w:r>
          </w:p>
        </w:tc>
        <w:tc>
          <w:tcPr>
            <w:tcW w:w="1185" w:type="dxa"/>
            <w:vAlign w:val="center"/>
          </w:tcPr>
          <w:p w14:paraId="5201C547">
            <w:pPr>
              <w:spacing w:line="40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kern w:val="2"/>
                <w:sz w:val="24"/>
                <w:szCs w:val="24"/>
                <w:highlight w:val="none"/>
                <w:lang w:val="en-US" w:eastAsia="zh-CN" w:bidi="ar-SA"/>
              </w:rPr>
              <w:t>湖州</w:t>
            </w:r>
          </w:p>
        </w:tc>
        <w:tc>
          <w:tcPr>
            <w:tcW w:w="1020" w:type="dxa"/>
            <w:vAlign w:val="center"/>
          </w:tcPr>
          <w:p w14:paraId="0891DFE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455" w:type="dxa"/>
            <w:vAlign w:val="center"/>
          </w:tcPr>
          <w:p w14:paraId="0DA9C479">
            <w:pPr>
              <w:jc w:val="center"/>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185" w:type="dxa"/>
          </w:tcPr>
          <w:p w14:paraId="64E2C9BF">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p>
        </w:tc>
        <w:tc>
          <w:tcPr>
            <w:tcW w:w="1500" w:type="dxa"/>
            <w:vAlign w:val="center"/>
          </w:tcPr>
          <w:p w14:paraId="2B553D20">
            <w:pPr>
              <w:jc w:val="center"/>
              <w:rPr>
                <w:rFonts w:hint="eastAsia" w:ascii="宋体" w:hAnsi="宋体" w:eastAsia="宋体" w:cs="宋体"/>
                <w:color w:val="auto"/>
                <w:sz w:val="24"/>
                <w:szCs w:val="24"/>
                <w:highlight w:val="none"/>
                <w:vertAlign w:val="baseli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335" w:type="dxa"/>
            <w:vAlign w:val="center"/>
          </w:tcPr>
          <w:p w14:paraId="235D8382">
            <w:pPr>
              <w:jc w:val="center"/>
              <w:rPr>
                <w:rFonts w:hint="eastAsia" w:ascii="宋体" w:hAnsi="宋体" w:eastAsia="宋体" w:cs="宋体"/>
                <w:color w:val="auto"/>
                <w:sz w:val="24"/>
                <w:szCs w:val="24"/>
                <w:highlight w:val="none"/>
                <w:vertAlign w:val="baseli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800" w:type="dxa"/>
          </w:tcPr>
          <w:p w14:paraId="45B158AA">
            <w:pPr>
              <w:spacing w:line="360" w:lineRule="auto"/>
              <w:rPr>
                <w:rFonts w:hint="eastAsia" w:ascii="宋体" w:hAnsi="宋体" w:eastAsia="宋体" w:cs="宋体"/>
                <w:color w:val="auto"/>
                <w:sz w:val="24"/>
                <w:szCs w:val="24"/>
                <w:highlight w:val="none"/>
                <w:vertAlign w:val="baseline"/>
              </w:rPr>
            </w:pPr>
          </w:p>
        </w:tc>
      </w:tr>
      <w:tr w14:paraId="6398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5" w:type="dxa"/>
            <w:vAlign w:val="center"/>
          </w:tcPr>
          <w:p w14:paraId="4CFB400D">
            <w:pPr>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kern w:val="2"/>
                <w:sz w:val="24"/>
                <w:szCs w:val="24"/>
                <w:highlight w:val="none"/>
                <w:lang w:val="en-US" w:eastAsia="zh-CN" w:bidi="ar-SA"/>
              </w:rPr>
              <w:t>6</w:t>
            </w:r>
          </w:p>
        </w:tc>
        <w:tc>
          <w:tcPr>
            <w:tcW w:w="1185" w:type="dxa"/>
            <w:vAlign w:val="center"/>
          </w:tcPr>
          <w:p w14:paraId="2FB4F1BD">
            <w:pPr>
              <w:spacing w:line="40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kern w:val="2"/>
                <w:sz w:val="24"/>
                <w:szCs w:val="24"/>
                <w:highlight w:val="none"/>
                <w:lang w:val="en-US" w:eastAsia="zh-CN" w:bidi="ar-SA"/>
              </w:rPr>
              <w:t>县内</w:t>
            </w:r>
          </w:p>
        </w:tc>
        <w:tc>
          <w:tcPr>
            <w:tcW w:w="1020" w:type="dxa"/>
            <w:vAlign w:val="center"/>
          </w:tcPr>
          <w:p w14:paraId="5C372DC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455" w:type="dxa"/>
            <w:vAlign w:val="center"/>
          </w:tcPr>
          <w:p w14:paraId="77E6041C">
            <w:pPr>
              <w:jc w:val="center"/>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185" w:type="dxa"/>
          </w:tcPr>
          <w:p w14:paraId="77134EB9">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p>
        </w:tc>
        <w:tc>
          <w:tcPr>
            <w:tcW w:w="1500" w:type="dxa"/>
            <w:vAlign w:val="center"/>
          </w:tcPr>
          <w:p w14:paraId="7CDA65A8">
            <w:pPr>
              <w:jc w:val="center"/>
              <w:rPr>
                <w:rFonts w:hint="eastAsia" w:ascii="宋体" w:hAnsi="宋体" w:eastAsia="宋体" w:cs="宋体"/>
                <w:color w:val="auto"/>
                <w:sz w:val="24"/>
                <w:szCs w:val="24"/>
                <w:highlight w:val="none"/>
                <w:vertAlign w:val="baseli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335" w:type="dxa"/>
            <w:vAlign w:val="center"/>
          </w:tcPr>
          <w:p w14:paraId="029B2C95">
            <w:pPr>
              <w:jc w:val="center"/>
              <w:rPr>
                <w:rFonts w:hint="eastAsia" w:ascii="宋体" w:hAnsi="宋体" w:eastAsia="宋体" w:cs="宋体"/>
                <w:color w:val="auto"/>
                <w:sz w:val="24"/>
                <w:szCs w:val="24"/>
                <w:highlight w:val="none"/>
                <w:vertAlign w:val="baseli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800" w:type="dxa"/>
          </w:tcPr>
          <w:p w14:paraId="6806F142">
            <w:pPr>
              <w:spacing w:line="360" w:lineRule="auto"/>
              <w:rPr>
                <w:rFonts w:hint="eastAsia" w:ascii="宋体" w:hAnsi="宋体" w:eastAsia="宋体" w:cs="宋体"/>
                <w:color w:val="auto"/>
                <w:sz w:val="24"/>
                <w:szCs w:val="24"/>
                <w:highlight w:val="none"/>
                <w:vertAlign w:val="baseline"/>
              </w:rPr>
            </w:pPr>
          </w:p>
        </w:tc>
      </w:tr>
      <w:tr w14:paraId="4308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0185" w:type="dxa"/>
            <w:gridSpan w:val="8"/>
            <w:vAlign w:val="center"/>
          </w:tcPr>
          <w:p w14:paraId="2CB57E97">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响应</w:t>
            </w:r>
            <w:r>
              <w:rPr>
                <w:rFonts w:hint="eastAsia" w:ascii="宋体" w:hAnsi="宋体" w:eastAsia="宋体" w:cs="宋体"/>
                <w:color w:val="auto"/>
                <w:sz w:val="24"/>
                <w:szCs w:val="24"/>
                <w:highlight w:val="none"/>
                <w:vertAlign w:val="baseline"/>
                <w:lang w:val="en-US" w:eastAsia="zh-CN"/>
              </w:rPr>
              <w:t>总报价（新疆线综合单价+西藏线综合单价（淡季+旺季），即①＋②）：</w:t>
            </w:r>
            <w:r>
              <w:rPr>
                <w:rFonts w:hint="eastAsia" w:ascii="宋体" w:hAnsi="宋体" w:eastAsia="宋体" w:cs="宋体"/>
                <w:color w:val="auto"/>
                <w:sz w:val="24"/>
                <w:szCs w:val="24"/>
                <w:highlight w:val="none"/>
                <w:u w:val="single"/>
                <w:vertAlign w:val="baseline"/>
                <w:lang w:val="en-US" w:eastAsia="zh-CN"/>
              </w:rPr>
              <w:t xml:space="preserve">     </w:t>
            </w:r>
            <w:r>
              <w:rPr>
                <w:rFonts w:hint="eastAsia" w:ascii="宋体" w:hAnsi="宋体" w:eastAsia="宋体" w:cs="宋体"/>
                <w:color w:val="auto"/>
                <w:sz w:val="24"/>
                <w:szCs w:val="24"/>
                <w:highlight w:val="none"/>
                <w:vertAlign w:val="baseline"/>
                <w:lang w:val="en-US" w:eastAsia="zh-CN"/>
              </w:rPr>
              <w:t>元/人</w:t>
            </w:r>
          </w:p>
        </w:tc>
      </w:tr>
    </w:tbl>
    <w:p w14:paraId="48B36962">
      <w:pPr>
        <w:widowControl/>
        <w:spacing w:line="400" w:lineRule="exact"/>
        <w:ind w:left="60" w:right="6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14:paraId="3D4AE422">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1.舟山嵊泗、千岛湖、湖州、县内路线：固定标准3000元/人（不上下浮）；新疆、西藏路线：需提交</w:t>
      </w:r>
      <w:r>
        <w:rPr>
          <w:rFonts w:hint="eastAsia" w:ascii="宋体" w:hAnsi="宋体" w:cs="宋体"/>
          <w:b w:val="0"/>
          <w:bCs w:val="0"/>
          <w:color w:val="auto"/>
          <w:kern w:val="0"/>
          <w:sz w:val="24"/>
          <w:szCs w:val="24"/>
          <w:lang w:val="en-US" w:eastAsia="zh-CN"/>
        </w:rPr>
        <w:t>响应</w:t>
      </w:r>
      <w:r>
        <w:rPr>
          <w:rFonts w:hint="eastAsia" w:ascii="宋体" w:hAnsi="宋体" w:eastAsia="宋体" w:cs="宋体"/>
          <w:b w:val="0"/>
          <w:bCs w:val="0"/>
          <w:color w:val="auto"/>
          <w:kern w:val="0"/>
          <w:sz w:val="24"/>
          <w:szCs w:val="24"/>
          <w:lang w:val="en-US" w:eastAsia="zh-CN"/>
        </w:rPr>
        <w:t>报价（含固定标准），各</w:t>
      </w:r>
      <w:r>
        <w:rPr>
          <w:rFonts w:hint="eastAsia" w:ascii="宋体" w:hAnsi="宋体" w:cs="宋体"/>
          <w:b w:val="0"/>
          <w:bCs w:val="0"/>
          <w:color w:val="auto"/>
          <w:kern w:val="0"/>
          <w:sz w:val="24"/>
          <w:szCs w:val="24"/>
          <w:lang w:val="en-US" w:eastAsia="zh-CN"/>
        </w:rPr>
        <w:t>响应供应商</w:t>
      </w:r>
      <w:r>
        <w:rPr>
          <w:rFonts w:hint="eastAsia" w:ascii="宋体" w:hAnsi="宋体" w:eastAsia="宋体" w:cs="宋体"/>
          <w:b w:val="0"/>
          <w:bCs w:val="0"/>
          <w:color w:val="auto"/>
          <w:kern w:val="0"/>
          <w:sz w:val="24"/>
          <w:szCs w:val="24"/>
          <w:lang w:val="en-US" w:eastAsia="zh-CN"/>
        </w:rPr>
        <w:t>可自行考虑线路所需费用，并提交报价。超出部分最终由</w:t>
      </w:r>
      <w:r>
        <w:rPr>
          <w:rFonts w:hint="eastAsia" w:ascii="宋体" w:hAnsi="宋体" w:cs="宋体"/>
          <w:b w:val="0"/>
          <w:bCs w:val="0"/>
          <w:color w:val="auto"/>
          <w:kern w:val="0"/>
          <w:sz w:val="24"/>
          <w:szCs w:val="24"/>
          <w:lang w:val="en-US" w:eastAsia="zh-CN"/>
        </w:rPr>
        <w:t>成交供应商</w:t>
      </w:r>
      <w:r>
        <w:rPr>
          <w:rFonts w:hint="eastAsia" w:ascii="宋体" w:hAnsi="宋体" w:eastAsia="宋体" w:cs="宋体"/>
          <w:b w:val="0"/>
          <w:bCs w:val="0"/>
          <w:color w:val="auto"/>
          <w:kern w:val="0"/>
          <w:sz w:val="24"/>
          <w:szCs w:val="24"/>
          <w:lang w:val="en-US" w:eastAsia="zh-CN"/>
        </w:rPr>
        <w:t>根据报价表与职工结算。</w:t>
      </w:r>
    </w:p>
    <w:p w14:paraId="47E5A058">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①新疆线：9月份</w:t>
      </w:r>
      <w:r>
        <w:rPr>
          <w:rFonts w:hint="eastAsia" w:ascii="宋体" w:hAnsi="宋体" w:cs="宋体"/>
          <w:b w:val="0"/>
          <w:bCs w:val="0"/>
          <w:color w:val="auto"/>
          <w:kern w:val="0"/>
          <w:sz w:val="24"/>
          <w:szCs w:val="24"/>
          <w:lang w:val="en-US" w:eastAsia="zh-CN"/>
        </w:rPr>
        <w:t>出行最高</w:t>
      </w:r>
      <w:r>
        <w:rPr>
          <w:rFonts w:hint="eastAsia" w:ascii="宋体" w:hAnsi="宋体" w:cs="宋体"/>
          <w:color w:val="auto"/>
          <w:kern w:val="0"/>
          <w:sz w:val="24"/>
          <w:szCs w:val="24"/>
          <w:lang w:val="en-US" w:eastAsia="zh-CN"/>
        </w:rPr>
        <w:t>限价</w:t>
      </w:r>
      <w:r>
        <w:rPr>
          <w:rFonts w:hint="eastAsia" w:ascii="宋体" w:hAnsi="宋体" w:cs="宋体"/>
          <w:b w:val="0"/>
          <w:bCs w:val="0"/>
          <w:color w:val="auto"/>
          <w:kern w:val="0"/>
          <w:sz w:val="24"/>
          <w:szCs w:val="24"/>
          <w:lang w:val="en-US" w:eastAsia="zh-CN"/>
        </w:rPr>
        <w:t>为12</w:t>
      </w:r>
      <w:r>
        <w:rPr>
          <w:rFonts w:hint="eastAsia" w:ascii="宋体" w:hAnsi="宋体" w:eastAsia="宋体" w:cs="宋体"/>
          <w:b w:val="0"/>
          <w:bCs w:val="0"/>
          <w:color w:val="auto"/>
          <w:kern w:val="0"/>
          <w:sz w:val="24"/>
          <w:szCs w:val="24"/>
          <w:lang w:val="en-US" w:eastAsia="zh-CN"/>
        </w:rPr>
        <w:t>000元/人（含固定标准3000元/人）；</w:t>
      </w:r>
    </w:p>
    <w:p w14:paraId="3CCAABE0">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②西藏线：淡季9月份</w:t>
      </w:r>
      <w:r>
        <w:rPr>
          <w:rFonts w:hint="eastAsia" w:ascii="宋体" w:hAnsi="宋体" w:cs="宋体"/>
          <w:b w:val="0"/>
          <w:bCs w:val="0"/>
          <w:color w:val="auto"/>
          <w:kern w:val="0"/>
          <w:sz w:val="24"/>
          <w:szCs w:val="24"/>
          <w:lang w:val="en-US" w:eastAsia="zh-CN"/>
        </w:rPr>
        <w:t>出行最高</w:t>
      </w:r>
      <w:r>
        <w:rPr>
          <w:rFonts w:hint="eastAsia" w:ascii="宋体" w:hAnsi="宋体" w:cs="宋体"/>
          <w:color w:val="auto"/>
          <w:kern w:val="0"/>
          <w:sz w:val="24"/>
          <w:szCs w:val="24"/>
          <w:lang w:val="en-US" w:eastAsia="zh-CN"/>
        </w:rPr>
        <w:t>限价</w:t>
      </w:r>
      <w:r>
        <w:rPr>
          <w:rFonts w:hint="eastAsia" w:ascii="宋体" w:hAnsi="宋体" w:cs="宋体"/>
          <w:b w:val="0"/>
          <w:bCs w:val="0"/>
          <w:color w:val="auto"/>
          <w:kern w:val="0"/>
          <w:sz w:val="24"/>
          <w:szCs w:val="24"/>
          <w:lang w:val="en-US" w:eastAsia="zh-CN"/>
        </w:rPr>
        <w:t>为</w:t>
      </w:r>
      <w:r>
        <w:rPr>
          <w:rFonts w:hint="eastAsia" w:ascii="宋体" w:hAnsi="宋体" w:eastAsia="宋体" w:cs="宋体"/>
          <w:b w:val="0"/>
          <w:bCs w:val="0"/>
          <w:color w:val="auto"/>
          <w:kern w:val="0"/>
          <w:sz w:val="24"/>
          <w:szCs w:val="24"/>
          <w:lang w:val="en-US" w:eastAsia="zh-CN"/>
        </w:rPr>
        <w:t>9000元/人、旺季7-8月份</w:t>
      </w:r>
      <w:r>
        <w:rPr>
          <w:rFonts w:hint="eastAsia" w:ascii="宋体" w:hAnsi="宋体" w:cs="宋体"/>
          <w:b w:val="0"/>
          <w:bCs w:val="0"/>
          <w:color w:val="auto"/>
          <w:kern w:val="0"/>
          <w:sz w:val="24"/>
          <w:szCs w:val="24"/>
          <w:lang w:val="en-US" w:eastAsia="zh-CN"/>
        </w:rPr>
        <w:t>出行最高</w:t>
      </w:r>
      <w:r>
        <w:rPr>
          <w:rFonts w:hint="eastAsia" w:ascii="宋体" w:hAnsi="宋体" w:cs="宋体"/>
          <w:color w:val="auto"/>
          <w:kern w:val="0"/>
          <w:sz w:val="24"/>
          <w:szCs w:val="24"/>
          <w:lang w:val="en-US" w:eastAsia="zh-CN"/>
        </w:rPr>
        <w:t>限价</w:t>
      </w:r>
      <w:r>
        <w:rPr>
          <w:rFonts w:hint="eastAsia" w:ascii="宋体" w:hAnsi="宋体" w:cs="宋体"/>
          <w:b w:val="0"/>
          <w:bCs w:val="0"/>
          <w:color w:val="auto"/>
          <w:kern w:val="0"/>
          <w:sz w:val="24"/>
          <w:szCs w:val="24"/>
          <w:lang w:val="en-US" w:eastAsia="zh-CN"/>
        </w:rPr>
        <w:t>为</w:t>
      </w:r>
      <w:r>
        <w:rPr>
          <w:rFonts w:hint="eastAsia" w:ascii="宋体" w:hAnsi="宋体" w:eastAsia="宋体" w:cs="宋体"/>
          <w:b w:val="0"/>
          <w:bCs w:val="0"/>
          <w:color w:val="auto"/>
          <w:kern w:val="0"/>
          <w:sz w:val="24"/>
          <w:szCs w:val="24"/>
          <w:lang w:val="en-US" w:eastAsia="zh-CN"/>
        </w:rPr>
        <w:t>10000元/人（含固定标准3000元/人）。</w:t>
      </w:r>
    </w:p>
    <w:p w14:paraId="79A9B2DC">
      <w:pPr>
        <w:pStyle w:val="9"/>
        <w:keepNext w:val="0"/>
        <w:keepLines w:val="0"/>
        <w:pageBreakBefore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2.本“</w:t>
      </w:r>
      <w:r>
        <w:rPr>
          <w:rFonts w:hint="eastAsia" w:ascii="宋体" w:hAnsi="宋体" w:cs="宋体"/>
          <w:b w:val="0"/>
          <w:bCs w:val="0"/>
          <w:color w:val="auto"/>
          <w:kern w:val="0"/>
          <w:sz w:val="24"/>
          <w:szCs w:val="24"/>
          <w:lang w:val="en-US" w:eastAsia="zh-CN"/>
        </w:rPr>
        <w:t>响应</w:t>
      </w:r>
      <w:r>
        <w:rPr>
          <w:rFonts w:hint="eastAsia" w:ascii="宋体" w:hAnsi="宋体" w:eastAsia="宋体" w:cs="宋体"/>
          <w:b w:val="0"/>
          <w:bCs w:val="0"/>
          <w:color w:val="auto"/>
          <w:kern w:val="0"/>
          <w:sz w:val="24"/>
          <w:szCs w:val="24"/>
          <w:lang w:val="en-US" w:eastAsia="zh-CN"/>
        </w:rPr>
        <w:t>总报价”仅用于报价得分计算，合同签署及最终结算以对应路线的综合单价为依据。</w:t>
      </w:r>
    </w:p>
    <w:p w14:paraId="17FF74C1">
      <w:pPr>
        <w:pStyle w:val="9"/>
        <w:keepNext w:val="0"/>
        <w:keepLines w:val="0"/>
        <w:pageBreakBefore w:val="0"/>
        <w:kinsoku/>
        <w:wordWrap/>
        <w:overflowPunct/>
        <w:topLinePunct w:val="0"/>
        <w:autoSpaceDE/>
        <w:autoSpaceDN/>
        <w:bidi w:val="0"/>
        <w:adjustRightInd/>
        <w:snapToGrid/>
        <w:spacing w:line="288" w:lineRule="auto"/>
        <w:ind w:left="0" w:leftChars="0" w:firstLine="0" w:firstLineChars="0"/>
        <w:textAlignment w:val="auto"/>
        <w:rPr>
          <w:rFonts w:hint="default" w:ascii="宋体" w:hAnsi="宋体" w:eastAsia="宋体" w:cs="宋体"/>
          <w:b w:val="0"/>
          <w:bCs w:val="0"/>
          <w:color w:val="auto"/>
          <w:kern w:val="0"/>
          <w:sz w:val="24"/>
          <w:szCs w:val="24"/>
          <w:lang w:val="en-US" w:eastAsia="zh-CN"/>
        </w:rPr>
      </w:pPr>
    </w:p>
    <w:p w14:paraId="791254E0">
      <w:pPr>
        <w:widowControl/>
        <w:spacing w:line="440" w:lineRule="atLeast"/>
        <w:rPr>
          <w:rFonts w:ascii="宋体" w:hAnsi="宋体" w:cs="宋体"/>
          <w:kern w:val="0"/>
          <w:sz w:val="24"/>
        </w:rPr>
      </w:pPr>
      <w:r>
        <w:rPr>
          <w:rFonts w:hint="eastAsia" w:ascii="宋体" w:hAnsi="宋体" w:cs="宋体"/>
          <w:kern w:val="0"/>
          <w:sz w:val="24"/>
        </w:rPr>
        <w:t>响应供应商（盖章）：</w:t>
      </w:r>
    </w:p>
    <w:p w14:paraId="51969A5C">
      <w:pPr>
        <w:widowControl/>
        <w:spacing w:line="440" w:lineRule="atLeast"/>
        <w:rPr>
          <w:rFonts w:ascii="宋体" w:hAnsi="宋体" w:cs="宋体"/>
          <w:kern w:val="0"/>
          <w:sz w:val="24"/>
        </w:rPr>
      </w:pPr>
      <w:r>
        <w:rPr>
          <w:rFonts w:hint="eastAsia" w:ascii="宋体" w:hAnsi="宋体" w:cs="宋体"/>
          <w:kern w:val="0"/>
          <w:sz w:val="24"/>
          <w:lang w:val="en-US" w:eastAsia="zh-CN"/>
        </w:rPr>
        <w:t>负责人</w:t>
      </w:r>
      <w:r>
        <w:rPr>
          <w:rFonts w:hint="eastAsia" w:ascii="宋体" w:hAnsi="宋体" w:cs="宋体"/>
          <w:kern w:val="0"/>
          <w:sz w:val="24"/>
        </w:rPr>
        <w:t>或委托代理人（签字或盖章）：</w:t>
      </w:r>
    </w:p>
    <w:p w14:paraId="1DADFCDE">
      <w:pPr>
        <w:widowControl/>
        <w:spacing w:line="440" w:lineRule="atLeast"/>
        <w:rPr>
          <w:rFonts w:ascii="宋体" w:hAnsi="宋体" w:cs="宋体"/>
          <w:kern w:val="0"/>
          <w:sz w:val="24"/>
        </w:rPr>
      </w:pPr>
      <w:r>
        <w:rPr>
          <w:rFonts w:hint="eastAsia" w:ascii="宋体" w:hAnsi="宋体" w:cs="宋体"/>
          <w:kern w:val="0"/>
          <w:sz w:val="24"/>
        </w:rPr>
        <w:t>日期：  年  月  日</w:t>
      </w:r>
    </w:p>
    <w:p w14:paraId="1C105B9C">
      <w:pPr>
        <w:tabs>
          <w:tab w:val="left" w:pos="1145"/>
        </w:tabs>
        <w:rPr>
          <w:rFonts w:ascii="宋体" w:hAnsi="宋体" w:cs="宋体"/>
          <w:sz w:val="24"/>
        </w:rPr>
      </w:pPr>
    </w:p>
    <w:p w14:paraId="5C5D0EEE">
      <w:pPr>
        <w:rPr>
          <w:rFonts w:ascii="宋体" w:hAnsi="宋体" w:cs="宋体"/>
          <w:sz w:val="24"/>
        </w:rPr>
      </w:pPr>
    </w:p>
    <w:p w14:paraId="6A6C000E">
      <w:pPr>
        <w:pageBreakBefore/>
        <w:spacing w:line="360" w:lineRule="auto"/>
        <w:jc w:val="center"/>
        <w:outlineLvl w:val="0"/>
        <w:rPr>
          <w:rFonts w:ascii="宋体" w:hAnsi="宋体" w:cs="宋体"/>
          <w:b/>
          <w:kern w:val="0"/>
          <w:sz w:val="30"/>
          <w:szCs w:val="30"/>
        </w:rPr>
      </w:pPr>
      <w:r>
        <w:rPr>
          <w:rFonts w:hint="eastAsia" w:ascii="宋体" w:hAnsi="宋体" w:cs="宋体"/>
          <w:b/>
          <w:kern w:val="0"/>
          <w:sz w:val="30"/>
          <w:szCs w:val="30"/>
        </w:rPr>
        <w:t>资信商务技术文件部分目录</w:t>
      </w:r>
    </w:p>
    <w:p w14:paraId="0369A404">
      <w:pPr>
        <w:spacing w:line="360" w:lineRule="auto"/>
        <w:jc w:val="center"/>
        <w:outlineLvl w:val="0"/>
        <w:rPr>
          <w:rFonts w:ascii="宋体" w:hAnsi="宋体" w:cs="宋体"/>
          <w:b/>
          <w:kern w:val="0"/>
          <w:sz w:val="28"/>
          <w:szCs w:val="28"/>
        </w:rPr>
      </w:pPr>
    </w:p>
    <w:p w14:paraId="77AB8C6C">
      <w:pPr>
        <w:spacing w:line="360" w:lineRule="auto"/>
        <w:jc w:val="center"/>
        <w:outlineLvl w:val="0"/>
        <w:rPr>
          <w:rFonts w:ascii="宋体" w:hAnsi="宋体" w:cs="宋体"/>
          <w:b/>
          <w:kern w:val="0"/>
          <w:sz w:val="30"/>
          <w:szCs w:val="30"/>
        </w:rPr>
      </w:pPr>
      <w:r>
        <w:rPr>
          <w:rFonts w:hint="eastAsia" w:ascii="宋体" w:hAnsi="宋体" w:cs="宋体"/>
          <w:b/>
          <w:kern w:val="0"/>
          <w:sz w:val="30"/>
          <w:szCs w:val="30"/>
        </w:rPr>
        <w:t>资格证明文件</w:t>
      </w:r>
    </w:p>
    <w:p w14:paraId="0CFE9365">
      <w:pPr>
        <w:pStyle w:val="197"/>
        <w:numPr>
          <w:ilvl w:val="0"/>
          <w:numId w:val="12"/>
        </w:numPr>
        <w:spacing w:line="360" w:lineRule="auto"/>
        <w:ind w:left="0" w:firstLine="0" w:firstLineChars="0"/>
        <w:rPr>
          <w:rFonts w:hint="eastAsia" w:ascii="宋体" w:hAnsi="宋体" w:eastAsia="宋体" w:cs="宋体"/>
        </w:rPr>
      </w:pPr>
      <w:r>
        <w:rPr>
          <w:rFonts w:hint="eastAsia" w:ascii="宋体" w:hAnsi="宋体" w:eastAsia="宋体" w:cs="宋体"/>
        </w:rPr>
        <w:t>营业执照 ……………………………………………………………………（页码）</w:t>
      </w:r>
    </w:p>
    <w:p w14:paraId="55BF78F5">
      <w:pPr>
        <w:pStyle w:val="197"/>
        <w:numPr>
          <w:ilvl w:val="0"/>
          <w:numId w:val="12"/>
        </w:numPr>
        <w:spacing w:line="360" w:lineRule="auto"/>
        <w:ind w:left="0" w:firstLine="0" w:firstLineChars="0"/>
        <w:rPr>
          <w:rFonts w:hint="eastAsia" w:ascii="宋体" w:hAnsi="宋体" w:eastAsia="宋体" w:cs="宋体"/>
        </w:rPr>
      </w:pPr>
      <w:r>
        <w:rPr>
          <w:rFonts w:hint="eastAsia" w:ascii="宋体" w:hAnsi="宋体" w:eastAsia="宋体" w:cs="宋体"/>
        </w:rPr>
        <w:t>关于财务状况、缴纳税收和社会保障资金的承诺函</w:t>
      </w:r>
      <w:r>
        <w:rPr>
          <w:rFonts w:hint="eastAsia" w:ascii="宋体" w:hAnsi="宋体" w:eastAsia="宋体" w:cs="宋体"/>
          <w:lang w:val="en-US" w:eastAsia="zh-CN"/>
        </w:rPr>
        <w:t xml:space="preserve"> </w:t>
      </w:r>
      <w:r>
        <w:rPr>
          <w:rFonts w:hint="eastAsia" w:ascii="宋体" w:hAnsi="宋体" w:eastAsia="宋体" w:cs="宋体"/>
        </w:rPr>
        <w:t>……………………（页码）</w:t>
      </w:r>
    </w:p>
    <w:p w14:paraId="1F51B36B">
      <w:pPr>
        <w:pStyle w:val="197"/>
        <w:numPr>
          <w:ilvl w:val="0"/>
          <w:numId w:val="12"/>
        </w:numPr>
        <w:spacing w:line="360" w:lineRule="auto"/>
        <w:ind w:left="0" w:firstLine="0" w:firstLineChars="0"/>
        <w:rPr>
          <w:rFonts w:hint="eastAsia" w:ascii="宋体" w:hAnsi="宋体" w:eastAsia="宋体" w:cs="宋体"/>
        </w:rPr>
      </w:pPr>
      <w:r>
        <w:rPr>
          <w:rFonts w:hint="eastAsia" w:ascii="宋体" w:hAnsi="宋体" w:eastAsia="宋体" w:cs="宋体"/>
        </w:rPr>
        <w:t>履约承诺函</w:t>
      </w:r>
      <w:r>
        <w:rPr>
          <w:rFonts w:hint="eastAsia" w:ascii="宋体" w:hAnsi="宋体" w:eastAsia="宋体" w:cs="宋体"/>
          <w:lang w:val="en-US" w:eastAsia="zh-CN"/>
        </w:rPr>
        <w:t xml:space="preserve"> </w:t>
      </w:r>
      <w:r>
        <w:rPr>
          <w:rFonts w:hint="eastAsia" w:ascii="宋体" w:hAnsi="宋体" w:eastAsia="宋体" w:cs="宋体"/>
        </w:rPr>
        <w:t>…………………………………………………………………（页码）</w:t>
      </w:r>
    </w:p>
    <w:p w14:paraId="507289AB">
      <w:pPr>
        <w:pStyle w:val="197"/>
        <w:numPr>
          <w:ilvl w:val="0"/>
          <w:numId w:val="12"/>
        </w:numPr>
        <w:spacing w:line="360" w:lineRule="auto"/>
        <w:ind w:left="0" w:firstLine="0" w:firstLineChars="0"/>
        <w:rPr>
          <w:rFonts w:hint="eastAsia" w:ascii="宋体" w:hAnsi="宋体" w:eastAsia="宋体" w:cs="宋体"/>
        </w:rPr>
      </w:pPr>
      <w:r>
        <w:rPr>
          <w:rFonts w:hint="eastAsia" w:ascii="宋体" w:hAnsi="宋体" w:eastAsia="宋体" w:cs="宋体"/>
        </w:rPr>
        <w:t>具有履行合同必须的专业技术能力承诺函</w:t>
      </w:r>
      <w:r>
        <w:rPr>
          <w:rFonts w:hint="eastAsia" w:ascii="宋体" w:hAnsi="宋体" w:eastAsia="宋体" w:cs="宋体"/>
          <w:lang w:val="en-US" w:eastAsia="zh-CN"/>
        </w:rPr>
        <w:t xml:space="preserve"> </w:t>
      </w:r>
      <w:r>
        <w:rPr>
          <w:rFonts w:hint="eastAsia" w:ascii="宋体" w:hAnsi="宋体" w:eastAsia="宋体" w:cs="宋体"/>
        </w:rPr>
        <w:t>………………………………（页码）</w:t>
      </w:r>
    </w:p>
    <w:p w14:paraId="760A2058">
      <w:pPr>
        <w:pStyle w:val="197"/>
        <w:numPr>
          <w:ilvl w:val="0"/>
          <w:numId w:val="12"/>
        </w:numPr>
        <w:spacing w:line="360" w:lineRule="auto"/>
        <w:ind w:left="0" w:firstLine="0" w:firstLineChars="0"/>
        <w:rPr>
          <w:rFonts w:hint="eastAsia" w:ascii="宋体" w:hAnsi="宋体" w:eastAsia="宋体" w:cs="宋体"/>
        </w:rPr>
      </w:pPr>
      <w:r>
        <w:rPr>
          <w:rFonts w:hint="eastAsia" w:ascii="宋体" w:hAnsi="宋体" w:eastAsia="宋体" w:cs="宋体"/>
        </w:rPr>
        <w:t>无重大违法记录声明书</w:t>
      </w:r>
      <w:r>
        <w:rPr>
          <w:rFonts w:hint="eastAsia" w:ascii="宋体" w:hAnsi="宋体" w:eastAsia="宋体" w:cs="宋体"/>
          <w:lang w:val="en-US" w:eastAsia="zh-CN"/>
        </w:rPr>
        <w:t xml:space="preserve"> </w:t>
      </w:r>
      <w:r>
        <w:rPr>
          <w:rFonts w:hint="eastAsia" w:ascii="宋体" w:hAnsi="宋体" w:eastAsia="宋体" w:cs="宋体"/>
        </w:rPr>
        <w:t>……………………………………………………（页码）</w:t>
      </w:r>
    </w:p>
    <w:p w14:paraId="025C4CB7">
      <w:pPr>
        <w:pStyle w:val="197"/>
        <w:numPr>
          <w:ilvl w:val="0"/>
          <w:numId w:val="12"/>
        </w:numPr>
        <w:spacing w:line="360" w:lineRule="auto"/>
        <w:ind w:left="0" w:firstLine="0" w:firstLineChars="0"/>
        <w:rPr>
          <w:rFonts w:hint="eastAsia" w:ascii="宋体" w:hAnsi="宋体" w:eastAsia="宋体" w:cs="宋体"/>
        </w:rPr>
      </w:pPr>
      <w:r>
        <w:rPr>
          <w:rFonts w:hint="eastAsia" w:ascii="宋体" w:hAnsi="宋体" w:eastAsia="宋体" w:cs="宋体"/>
        </w:rPr>
        <w:t>授权委托书、身份证</w:t>
      </w:r>
      <w:r>
        <w:rPr>
          <w:rFonts w:hint="eastAsia" w:ascii="宋体" w:hAnsi="宋体" w:eastAsia="宋体" w:cs="宋体"/>
          <w:lang w:val="en-US" w:eastAsia="zh-CN"/>
        </w:rPr>
        <w:t xml:space="preserve"> </w:t>
      </w:r>
      <w:r>
        <w:rPr>
          <w:rFonts w:hint="eastAsia" w:ascii="宋体" w:hAnsi="宋体" w:eastAsia="宋体" w:cs="宋体"/>
        </w:rPr>
        <w:t>………………………………………………………（页码）</w:t>
      </w:r>
    </w:p>
    <w:p w14:paraId="3F605406">
      <w:pPr>
        <w:pStyle w:val="197"/>
        <w:numPr>
          <w:ilvl w:val="0"/>
          <w:numId w:val="12"/>
        </w:numPr>
        <w:spacing w:line="360" w:lineRule="auto"/>
        <w:ind w:left="0" w:firstLine="0" w:firstLineChars="0"/>
        <w:rPr>
          <w:rFonts w:hint="eastAsia" w:ascii="宋体" w:hAnsi="宋体" w:eastAsia="宋体" w:cs="宋体"/>
        </w:rPr>
      </w:pPr>
      <w:r>
        <w:rPr>
          <w:rFonts w:hint="eastAsia" w:ascii="宋体" w:hAnsi="宋体" w:eastAsia="宋体" w:cs="宋体"/>
          <w:lang w:val="en-US" w:eastAsia="zh-CN"/>
        </w:rPr>
        <w:t xml:space="preserve">旅行社业务经营许可证 </w:t>
      </w:r>
      <w:r>
        <w:rPr>
          <w:rFonts w:hint="eastAsia" w:ascii="宋体" w:hAnsi="宋体" w:eastAsia="宋体" w:cs="宋体"/>
        </w:rPr>
        <w:t>……………………………………………………（页码）</w:t>
      </w:r>
    </w:p>
    <w:p w14:paraId="333399A3">
      <w:pPr>
        <w:pStyle w:val="197"/>
        <w:numPr>
          <w:ilvl w:val="0"/>
          <w:numId w:val="0"/>
        </w:numPr>
        <w:spacing w:line="360" w:lineRule="auto"/>
        <w:ind w:leftChars="0"/>
        <w:rPr>
          <w:rFonts w:hint="eastAsia" w:ascii="宋体" w:hAnsi="宋体" w:eastAsia="宋体" w:cs="宋体"/>
        </w:rPr>
      </w:pPr>
    </w:p>
    <w:p w14:paraId="06DB38A1">
      <w:pPr>
        <w:pStyle w:val="9"/>
      </w:pPr>
    </w:p>
    <w:p w14:paraId="2B9937B8">
      <w:pPr>
        <w:spacing w:line="360" w:lineRule="auto"/>
        <w:jc w:val="center"/>
        <w:outlineLvl w:val="0"/>
        <w:rPr>
          <w:rFonts w:ascii="宋体" w:hAnsi="宋体" w:cs="宋体"/>
          <w:b/>
          <w:kern w:val="0"/>
          <w:sz w:val="28"/>
          <w:szCs w:val="28"/>
        </w:rPr>
      </w:pPr>
      <w:r>
        <w:rPr>
          <w:rFonts w:hint="eastAsia" w:ascii="宋体" w:hAnsi="宋体" w:cs="宋体"/>
          <w:b/>
          <w:kern w:val="0"/>
          <w:sz w:val="28"/>
          <w:szCs w:val="28"/>
          <w:lang w:val="en-US" w:eastAsia="zh-CN"/>
        </w:rPr>
        <w:t>资信商务技术</w:t>
      </w:r>
      <w:r>
        <w:rPr>
          <w:rFonts w:hint="eastAsia" w:ascii="宋体" w:hAnsi="宋体" w:cs="宋体"/>
          <w:b/>
          <w:kern w:val="0"/>
          <w:sz w:val="28"/>
          <w:szCs w:val="28"/>
        </w:rPr>
        <w:t>文件</w:t>
      </w:r>
    </w:p>
    <w:p w14:paraId="2EE69C59">
      <w:pPr>
        <w:pStyle w:val="197"/>
        <w:numPr>
          <w:ilvl w:val="0"/>
          <w:numId w:val="13"/>
        </w:numPr>
        <w:spacing w:line="360" w:lineRule="auto"/>
        <w:ind w:left="0" w:firstLine="0" w:firstLineChars="0"/>
        <w:rPr>
          <w:rFonts w:hint="eastAsia" w:ascii="宋体" w:hAnsi="宋体" w:eastAsia="宋体" w:cs="宋体"/>
        </w:rPr>
      </w:pPr>
      <w:r>
        <w:rPr>
          <w:rFonts w:hint="eastAsia" w:ascii="宋体" w:hAnsi="宋体" w:eastAsia="宋体" w:cs="宋体"/>
        </w:rPr>
        <w:t>商务技术响应表</w:t>
      </w:r>
      <w:r>
        <w:rPr>
          <w:rFonts w:hint="eastAsia" w:ascii="宋体" w:hAnsi="宋体" w:eastAsia="宋体" w:cs="宋体"/>
          <w:lang w:val="en-US" w:eastAsia="zh-CN"/>
        </w:rPr>
        <w:t xml:space="preserve"> </w:t>
      </w:r>
      <w:r>
        <w:rPr>
          <w:rFonts w:hint="eastAsia" w:ascii="宋体" w:hAnsi="宋体" w:eastAsia="宋体" w:cs="宋体"/>
        </w:rPr>
        <w:t>……………………………………………………………（页码）</w:t>
      </w:r>
    </w:p>
    <w:p w14:paraId="23510254">
      <w:pPr>
        <w:pStyle w:val="197"/>
        <w:numPr>
          <w:ilvl w:val="0"/>
          <w:numId w:val="13"/>
        </w:numPr>
        <w:spacing w:line="360" w:lineRule="auto"/>
        <w:ind w:left="0" w:firstLine="0" w:firstLineChars="0"/>
        <w:rPr>
          <w:rFonts w:hint="eastAsia" w:ascii="宋体" w:hAnsi="宋体" w:eastAsia="宋体" w:cs="宋体"/>
        </w:rPr>
      </w:pPr>
      <w:r>
        <w:rPr>
          <w:rFonts w:hint="eastAsia" w:ascii="宋体" w:hAnsi="宋体" w:eastAsia="宋体" w:cs="宋体"/>
        </w:rPr>
        <w:t>根据评分标准需要提供的资料</w:t>
      </w:r>
      <w:r>
        <w:rPr>
          <w:rFonts w:hint="eastAsia" w:ascii="宋体" w:hAnsi="宋体" w:eastAsia="宋体" w:cs="宋体"/>
          <w:lang w:val="en-US" w:eastAsia="zh-CN"/>
        </w:rPr>
        <w:t xml:space="preserve"> </w:t>
      </w:r>
      <w:r>
        <w:rPr>
          <w:rFonts w:hint="eastAsia" w:ascii="宋体" w:hAnsi="宋体" w:eastAsia="宋体" w:cs="宋体"/>
        </w:rPr>
        <w:t>……………………………………………（页码）</w:t>
      </w:r>
    </w:p>
    <w:p w14:paraId="4EEAED1A">
      <w:pPr>
        <w:pStyle w:val="197"/>
        <w:numPr>
          <w:ilvl w:val="0"/>
          <w:numId w:val="13"/>
        </w:numPr>
        <w:spacing w:line="360" w:lineRule="auto"/>
        <w:ind w:left="0" w:firstLine="0" w:firstLineChars="0"/>
        <w:rPr>
          <w:rFonts w:hint="eastAsia" w:ascii="宋体" w:hAnsi="宋体" w:eastAsia="宋体" w:cs="宋体"/>
        </w:rPr>
      </w:pPr>
      <w:r>
        <w:rPr>
          <w:rFonts w:hint="eastAsia" w:ascii="宋体" w:hAnsi="宋体" w:eastAsia="宋体" w:cs="宋体"/>
        </w:rPr>
        <w:t>供应商认为需要提供的其他资料</w:t>
      </w:r>
      <w:r>
        <w:rPr>
          <w:rFonts w:hint="eastAsia" w:ascii="宋体" w:hAnsi="宋体" w:eastAsia="宋体" w:cs="宋体"/>
          <w:lang w:val="en-US" w:eastAsia="zh-CN"/>
        </w:rPr>
        <w:t xml:space="preserve"> </w:t>
      </w:r>
      <w:r>
        <w:rPr>
          <w:rFonts w:hint="eastAsia" w:ascii="宋体" w:hAnsi="宋体" w:eastAsia="宋体" w:cs="宋体"/>
          <w:lang w:val="zh-CN"/>
        </w:rPr>
        <w:t>……………………………………</w:t>
      </w:r>
      <w:r>
        <w:rPr>
          <w:rFonts w:hint="eastAsia" w:ascii="宋体" w:hAnsi="宋体" w:eastAsia="宋体" w:cs="宋体"/>
        </w:rPr>
        <w:t>……（页码）</w:t>
      </w:r>
    </w:p>
    <w:p w14:paraId="55C4DE6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宋体" w:hAnsi="宋体" w:cs="宋体"/>
          <w:b/>
          <w:bCs/>
          <w:sz w:val="24"/>
        </w:rPr>
      </w:pPr>
      <w:r>
        <w:rPr>
          <w:rFonts w:hint="eastAsia" w:ascii="宋体" w:hAnsi="宋体" w:cs="宋体"/>
          <w:b/>
          <w:bCs/>
          <w:sz w:val="24"/>
        </w:rPr>
        <w:t>注：以上目录是基本格式要求，各响应供应商可根据自身情况进一步细化。</w:t>
      </w:r>
    </w:p>
    <w:p w14:paraId="0AE5CA02">
      <w:pPr>
        <w:rPr>
          <w:rFonts w:hint="eastAsia" w:ascii="宋体" w:hAnsi="宋体" w:cs="宋体"/>
          <w:b/>
          <w:bCs/>
          <w:sz w:val="32"/>
          <w:szCs w:val="32"/>
        </w:rPr>
      </w:pPr>
    </w:p>
    <w:p w14:paraId="188B865F">
      <w:pPr>
        <w:rPr>
          <w:rFonts w:hint="eastAsia" w:ascii="宋体" w:hAnsi="宋体" w:cs="宋体"/>
          <w:b/>
          <w:bCs/>
          <w:sz w:val="32"/>
          <w:szCs w:val="32"/>
        </w:rPr>
      </w:pPr>
    </w:p>
    <w:p w14:paraId="3ABCBBF4">
      <w:pPr>
        <w:rPr>
          <w:rFonts w:hint="eastAsia" w:ascii="宋体" w:hAnsi="宋体" w:cs="宋体"/>
          <w:b/>
          <w:bCs/>
          <w:sz w:val="32"/>
          <w:szCs w:val="32"/>
        </w:rPr>
      </w:pPr>
    </w:p>
    <w:p w14:paraId="6BC18AE5">
      <w:pPr>
        <w:rPr>
          <w:rFonts w:hint="eastAsia" w:ascii="宋体" w:hAnsi="宋体" w:cs="宋体"/>
          <w:b/>
          <w:bCs/>
          <w:sz w:val="32"/>
          <w:szCs w:val="32"/>
        </w:rPr>
      </w:pPr>
    </w:p>
    <w:p w14:paraId="028D5817">
      <w:pPr>
        <w:rPr>
          <w:rFonts w:hint="eastAsia" w:ascii="宋体" w:hAnsi="宋体" w:cs="宋体"/>
          <w:b/>
          <w:bCs/>
          <w:sz w:val="32"/>
          <w:szCs w:val="32"/>
        </w:rPr>
      </w:pPr>
    </w:p>
    <w:p w14:paraId="1C254FCD">
      <w:pPr>
        <w:rPr>
          <w:rFonts w:hint="eastAsia" w:ascii="宋体" w:hAnsi="宋体" w:eastAsia="宋体" w:cs="宋体"/>
          <w:b/>
          <w:bCs/>
          <w:sz w:val="32"/>
          <w:szCs w:val="32"/>
        </w:rPr>
      </w:pPr>
      <w:r>
        <w:rPr>
          <w:rFonts w:hint="eastAsia" w:ascii="宋体" w:hAnsi="宋体" w:eastAsia="宋体" w:cs="宋体"/>
          <w:b/>
          <w:bCs/>
          <w:sz w:val="32"/>
          <w:szCs w:val="32"/>
        </w:rPr>
        <w:br w:type="page"/>
      </w:r>
    </w:p>
    <w:p w14:paraId="2C1DCA3E">
      <w:pPr>
        <w:jc w:val="center"/>
        <w:rPr>
          <w:rFonts w:hint="eastAsia" w:ascii="宋体" w:hAnsi="宋体" w:eastAsia="宋体" w:cs="宋体"/>
          <w:b/>
          <w:bCs/>
          <w:sz w:val="32"/>
          <w:szCs w:val="32"/>
        </w:rPr>
      </w:pPr>
      <w:r>
        <w:rPr>
          <w:rFonts w:hint="eastAsia" w:ascii="宋体" w:hAnsi="宋体" w:eastAsia="宋体" w:cs="宋体"/>
          <w:b/>
          <w:bCs/>
          <w:sz w:val="32"/>
          <w:szCs w:val="32"/>
        </w:rPr>
        <w:t>1、营业执照</w:t>
      </w:r>
    </w:p>
    <w:p w14:paraId="7F28ABDE">
      <w:pPr>
        <w:spacing w:line="360" w:lineRule="auto"/>
        <w:rPr>
          <w:rFonts w:ascii="宋体" w:hAnsi="宋体" w:cs="宋体"/>
          <w:color w:val="auto"/>
          <w:highlight w:val="none"/>
        </w:rPr>
      </w:pPr>
    </w:p>
    <w:p w14:paraId="584AF202">
      <w:pPr>
        <w:rPr>
          <w:rFonts w:hint="eastAsia" w:ascii="宋体" w:hAnsi="宋体" w:eastAsia="宋体" w:cs="宋体"/>
          <w:b/>
          <w:bCs/>
          <w:sz w:val="32"/>
          <w:szCs w:val="32"/>
        </w:rPr>
      </w:pPr>
    </w:p>
    <w:p w14:paraId="65DC43E1">
      <w:pPr>
        <w:jc w:val="center"/>
        <w:rPr>
          <w:rFonts w:hint="eastAsia" w:ascii="宋体" w:hAnsi="宋体" w:eastAsia="宋体" w:cs="宋体"/>
          <w:b/>
          <w:bCs/>
          <w:sz w:val="32"/>
          <w:szCs w:val="32"/>
        </w:rPr>
      </w:pPr>
      <w:r>
        <w:rPr>
          <w:rFonts w:hint="eastAsia" w:ascii="宋体" w:hAnsi="宋体" w:eastAsia="宋体" w:cs="宋体"/>
          <w:b/>
          <w:bCs/>
          <w:sz w:val="32"/>
          <w:szCs w:val="32"/>
        </w:rPr>
        <w:t>2、关于财务状况、缴纳税收和社会保障资金的承诺函</w:t>
      </w:r>
    </w:p>
    <w:p w14:paraId="1697ADA8">
      <w:pPr>
        <w:pStyle w:val="224"/>
        <w:spacing w:line="360" w:lineRule="auto"/>
        <w:jc w:val="center"/>
        <w:rPr>
          <w:rFonts w:ascii="宋体" w:hAnsi="宋体" w:cs="宋体"/>
          <w:color w:val="auto"/>
          <w:highlight w:val="none"/>
          <w:u w:val="single"/>
        </w:rPr>
      </w:pPr>
    </w:p>
    <w:p w14:paraId="20E22974">
      <w:pPr>
        <w:pStyle w:val="224"/>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（采购人名称）：</w:t>
      </w:r>
    </w:p>
    <w:p w14:paraId="71203026">
      <w:pPr>
        <w:pStyle w:val="226"/>
        <w:spacing w:line="360" w:lineRule="auto"/>
        <w:ind w:firstLine="504"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贵公司组织的</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（采购项目名称）（采购编号：</w:t>
      </w:r>
      <w:r>
        <w:rPr>
          <w:rFonts w:hint="eastAsia" w:ascii="宋体" w:hAnsi="宋体" w:cs="宋体"/>
          <w:color w:val="auto"/>
          <w:spacing w:val="6"/>
          <w:sz w:val="24"/>
          <w:szCs w:val="24"/>
          <w:highlight w:val="none"/>
          <w:u w:val="single"/>
        </w:rPr>
        <w:t>　　  　　</w:t>
      </w:r>
      <w:r>
        <w:rPr>
          <w:rFonts w:hint="eastAsia" w:ascii="宋体" w:hAnsi="宋体" w:cs="宋体"/>
          <w:color w:val="auto"/>
          <w:spacing w:val="6"/>
          <w:sz w:val="24"/>
          <w:szCs w:val="24"/>
          <w:highlight w:val="none"/>
        </w:rPr>
        <w:t>）项目，</w:t>
      </w:r>
      <w:r>
        <w:rPr>
          <w:rFonts w:hint="eastAsia" w:ascii="宋体" w:hAnsi="宋体" w:cs="宋体"/>
          <w:color w:val="auto"/>
          <w:sz w:val="24"/>
          <w:szCs w:val="24"/>
          <w:highlight w:val="none"/>
        </w:rPr>
        <w:t>我公司作为该项目的</w:t>
      </w:r>
      <w:r>
        <w:rPr>
          <w:rFonts w:hint="eastAsia" w:ascii="宋体" w:hAnsi="宋体" w:cs="宋体"/>
          <w:sz w:val="24"/>
          <w:lang w:val="en-US" w:eastAsia="zh-CN"/>
        </w:rPr>
        <w:t>响应供应商</w:t>
      </w:r>
      <w:r>
        <w:rPr>
          <w:rFonts w:hint="eastAsia" w:ascii="宋体" w:hAnsi="宋体" w:cs="宋体"/>
          <w:color w:val="auto"/>
          <w:sz w:val="24"/>
          <w:szCs w:val="24"/>
          <w:highlight w:val="none"/>
        </w:rPr>
        <w:t>，郑重承诺具备以下条件：符合参与</w:t>
      </w:r>
      <w:r>
        <w:rPr>
          <w:rFonts w:hint="eastAsia" w:ascii="宋体" w:hAnsi="宋体" w:cs="宋体"/>
          <w:color w:val="auto"/>
          <w:sz w:val="24"/>
          <w:szCs w:val="24"/>
          <w:highlight w:val="none"/>
          <w:lang w:val="en-US" w:eastAsia="zh-CN"/>
        </w:rPr>
        <w:t>政府</w:t>
      </w:r>
      <w:r>
        <w:rPr>
          <w:rFonts w:hint="eastAsia" w:ascii="宋体" w:hAnsi="宋体" w:cs="宋体"/>
          <w:color w:val="auto"/>
          <w:sz w:val="24"/>
          <w:szCs w:val="24"/>
          <w:highlight w:val="none"/>
        </w:rPr>
        <w:t>采购活动的资格条件，具有良好的商业信誉和健全的财务制度以及良好的财务状况，具有依法缴纳税收和社会保障资金的良好记录。</w:t>
      </w:r>
    </w:p>
    <w:p w14:paraId="14A7CADF">
      <w:pPr>
        <w:pStyle w:val="224"/>
        <w:spacing w:line="360" w:lineRule="auto"/>
        <w:ind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本公司对上述承诺的真实性负责,并依法承担相应法律责任。</w:t>
      </w:r>
    </w:p>
    <w:p w14:paraId="7DE31A41">
      <w:pPr>
        <w:widowControl/>
        <w:spacing w:line="440" w:lineRule="atLeast"/>
        <w:ind w:firstLine="4560" w:firstLineChars="1900"/>
        <w:rPr>
          <w:rFonts w:ascii="宋体" w:hAnsi="宋体" w:cs="宋体"/>
          <w:kern w:val="0"/>
          <w:sz w:val="24"/>
        </w:rPr>
      </w:pPr>
      <w:r>
        <w:rPr>
          <w:rFonts w:hint="eastAsia" w:ascii="宋体" w:hAnsi="宋体" w:cs="宋体"/>
          <w:kern w:val="0"/>
          <w:sz w:val="24"/>
        </w:rPr>
        <w:t>响应供应商（盖章）：</w:t>
      </w:r>
    </w:p>
    <w:p w14:paraId="7B612223">
      <w:pPr>
        <w:widowControl/>
        <w:spacing w:line="440" w:lineRule="atLeast"/>
        <w:ind w:firstLine="4560" w:firstLineChars="1900"/>
        <w:rPr>
          <w:rFonts w:ascii="宋体" w:hAnsi="宋体" w:cs="宋体"/>
          <w:kern w:val="0"/>
          <w:sz w:val="24"/>
        </w:rPr>
      </w:pPr>
      <w:r>
        <w:rPr>
          <w:rFonts w:hint="eastAsia" w:ascii="宋体" w:hAnsi="宋体" w:cs="宋体"/>
          <w:kern w:val="0"/>
          <w:sz w:val="24"/>
        </w:rPr>
        <w:t>日期：  年  月  日</w:t>
      </w:r>
    </w:p>
    <w:p w14:paraId="63FC8DAA">
      <w:pPr>
        <w:jc w:val="center"/>
        <w:rPr>
          <w:rFonts w:hint="eastAsia" w:ascii="宋体" w:hAnsi="宋体" w:eastAsia="宋体" w:cs="宋体"/>
          <w:b/>
          <w:bCs/>
          <w:sz w:val="32"/>
          <w:szCs w:val="32"/>
        </w:rPr>
      </w:pPr>
    </w:p>
    <w:p w14:paraId="74075C2D">
      <w:pPr>
        <w:jc w:val="center"/>
        <w:rPr>
          <w:rFonts w:hint="eastAsia" w:ascii="宋体" w:hAnsi="宋体" w:eastAsia="宋体" w:cs="宋体"/>
          <w:b/>
          <w:bCs/>
          <w:sz w:val="32"/>
          <w:szCs w:val="32"/>
        </w:rPr>
      </w:pPr>
      <w:r>
        <w:rPr>
          <w:rFonts w:hint="eastAsia" w:ascii="宋体" w:hAnsi="宋体" w:eastAsia="宋体" w:cs="宋体"/>
          <w:b/>
          <w:bCs/>
          <w:sz w:val="32"/>
          <w:szCs w:val="32"/>
        </w:rPr>
        <w:t>3、履约承诺函</w:t>
      </w:r>
    </w:p>
    <w:p w14:paraId="242AA419">
      <w:pPr>
        <w:pStyle w:val="224"/>
        <w:numPr>
          <w:ilvl w:val="255"/>
          <w:numId w:val="0"/>
        </w:numPr>
        <w:spacing w:line="360" w:lineRule="auto"/>
        <w:jc w:val="center"/>
        <w:rPr>
          <w:rFonts w:ascii="宋体" w:hAnsi="宋体" w:cs="宋体"/>
          <w:color w:val="auto"/>
          <w:highlight w:val="none"/>
        </w:rPr>
      </w:pPr>
    </w:p>
    <w:p w14:paraId="3A42E5A7">
      <w:pPr>
        <w:pStyle w:val="224"/>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（采购人名称）：</w:t>
      </w:r>
    </w:p>
    <w:p w14:paraId="41AF7E1F">
      <w:pPr>
        <w:pStyle w:val="226"/>
        <w:spacing w:line="360" w:lineRule="auto"/>
        <w:ind w:firstLine="504"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贵公司组织的</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u w:val="single"/>
          <w:lang w:val="en-US" w:eastAsia="zh-CN"/>
        </w:rPr>
        <w:t xml:space="preserve"> </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（采购项目名称）（采购编号：</w:t>
      </w:r>
      <w:r>
        <w:rPr>
          <w:rFonts w:hint="eastAsia" w:ascii="宋体" w:hAnsi="宋体" w:cs="宋体"/>
          <w:color w:val="auto"/>
          <w:spacing w:val="6"/>
          <w:sz w:val="24"/>
          <w:szCs w:val="24"/>
          <w:highlight w:val="none"/>
          <w:u w:val="single"/>
        </w:rPr>
        <w:t>　　  　　</w:t>
      </w:r>
      <w:r>
        <w:rPr>
          <w:rFonts w:hint="eastAsia" w:ascii="宋体" w:hAnsi="宋体" w:cs="宋体"/>
          <w:color w:val="auto"/>
          <w:spacing w:val="6"/>
          <w:sz w:val="24"/>
          <w:szCs w:val="24"/>
          <w:highlight w:val="none"/>
        </w:rPr>
        <w:t>）项目，</w:t>
      </w:r>
      <w:r>
        <w:rPr>
          <w:rFonts w:hint="eastAsia" w:ascii="宋体" w:hAnsi="宋体" w:cs="宋体"/>
          <w:color w:val="auto"/>
          <w:sz w:val="24"/>
          <w:szCs w:val="24"/>
          <w:highlight w:val="none"/>
        </w:rPr>
        <w:t>我公司作为该项目的</w:t>
      </w:r>
      <w:r>
        <w:rPr>
          <w:rFonts w:hint="eastAsia" w:ascii="宋体" w:hAnsi="宋体" w:cs="宋体"/>
          <w:sz w:val="24"/>
          <w:lang w:val="en-US" w:eastAsia="zh-CN"/>
        </w:rPr>
        <w:t>响应供应商</w:t>
      </w:r>
      <w:r>
        <w:rPr>
          <w:rFonts w:hint="eastAsia" w:ascii="宋体" w:hAnsi="宋体" w:cs="宋体"/>
          <w:color w:val="auto"/>
          <w:sz w:val="24"/>
          <w:szCs w:val="24"/>
          <w:highlight w:val="none"/>
        </w:rPr>
        <w:t>，郑重承诺我公司按采购文件要求完成本项目</w:t>
      </w:r>
      <w:r>
        <w:rPr>
          <w:rFonts w:hint="eastAsia" w:ascii="宋体" w:hAnsi="宋体" w:cs="宋体"/>
          <w:color w:val="auto"/>
          <w:sz w:val="24"/>
          <w:szCs w:val="24"/>
          <w:highlight w:val="none"/>
          <w:lang w:val="en-US" w:eastAsia="zh-CN"/>
        </w:rPr>
        <w:t>服务内容</w:t>
      </w:r>
      <w:r>
        <w:rPr>
          <w:rFonts w:hint="eastAsia" w:ascii="宋体" w:hAnsi="宋体" w:cs="宋体"/>
          <w:color w:val="auto"/>
          <w:sz w:val="24"/>
          <w:szCs w:val="24"/>
          <w:highlight w:val="none"/>
        </w:rPr>
        <w:t>。</w:t>
      </w:r>
    </w:p>
    <w:p w14:paraId="27A09F78">
      <w:pPr>
        <w:pStyle w:val="224"/>
        <w:spacing w:line="360" w:lineRule="auto"/>
        <w:ind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本公司对上述承诺的真实性负责,并依法承担相应法律责任。</w:t>
      </w:r>
    </w:p>
    <w:p w14:paraId="6E37E502">
      <w:pPr>
        <w:widowControl/>
        <w:spacing w:line="440" w:lineRule="atLeast"/>
        <w:ind w:firstLine="3990" w:firstLineChars="1900"/>
        <w:rPr>
          <w:rFonts w:ascii="宋体" w:hAnsi="宋体" w:cs="宋体"/>
          <w:kern w:val="0"/>
          <w:sz w:val="24"/>
        </w:rPr>
      </w:pPr>
      <w:r>
        <w:rPr>
          <w:rFonts w:hint="eastAsia" w:hAnsi="宋体"/>
          <w:color w:val="auto"/>
          <w:highlight w:val="none"/>
        </w:rPr>
        <w:t>　　　　</w:t>
      </w:r>
      <w:r>
        <w:rPr>
          <w:rFonts w:hint="eastAsia" w:ascii="宋体" w:hAnsi="宋体" w:cs="宋体"/>
          <w:kern w:val="0"/>
          <w:sz w:val="24"/>
        </w:rPr>
        <w:t>响应供应商（盖章）：</w:t>
      </w:r>
    </w:p>
    <w:p w14:paraId="195573D2">
      <w:pPr>
        <w:widowControl/>
        <w:spacing w:line="440" w:lineRule="atLeast"/>
        <w:ind w:firstLine="4800" w:firstLineChars="2000"/>
        <w:rPr>
          <w:rFonts w:ascii="宋体" w:hAnsi="宋体" w:cs="宋体"/>
          <w:kern w:val="0"/>
          <w:sz w:val="24"/>
        </w:rPr>
      </w:pPr>
      <w:r>
        <w:rPr>
          <w:rFonts w:hint="eastAsia" w:ascii="宋体" w:hAnsi="宋体" w:cs="宋体"/>
          <w:kern w:val="0"/>
          <w:sz w:val="24"/>
        </w:rPr>
        <w:t>日期：  年  月  日</w:t>
      </w:r>
    </w:p>
    <w:p w14:paraId="5EC49FEA">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7E22E27C">
      <w:pPr>
        <w:jc w:val="center"/>
        <w:rPr>
          <w:rFonts w:hint="eastAsia" w:ascii="宋体" w:hAnsi="宋体" w:eastAsia="宋体" w:cs="宋体"/>
          <w:b/>
          <w:bCs/>
          <w:sz w:val="32"/>
          <w:szCs w:val="32"/>
        </w:rPr>
      </w:pPr>
      <w:r>
        <w:rPr>
          <w:rFonts w:hint="eastAsia" w:ascii="宋体" w:hAnsi="宋体" w:eastAsia="宋体" w:cs="宋体"/>
          <w:b/>
          <w:bCs/>
          <w:sz w:val="32"/>
          <w:szCs w:val="32"/>
        </w:rPr>
        <w:t>4、具有履行合同必须的专业技术能力承诺函</w:t>
      </w:r>
    </w:p>
    <w:p w14:paraId="22EF6A77">
      <w:pPr>
        <w:pStyle w:val="224"/>
        <w:spacing w:line="40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（采购人名称）：</w:t>
      </w:r>
    </w:p>
    <w:p w14:paraId="5EFA2156">
      <w:pPr>
        <w:pStyle w:val="224"/>
        <w:spacing w:line="400" w:lineRule="exact"/>
        <w:ind w:firstLine="567" w:firstLineChars="225"/>
        <w:rPr>
          <w:rFonts w:ascii="宋体" w:hAnsi="宋体" w:cs="宋体"/>
          <w:color w:val="auto"/>
          <w:sz w:val="24"/>
          <w:szCs w:val="24"/>
          <w:highlight w:val="none"/>
        </w:rPr>
      </w:pPr>
      <w:r>
        <w:rPr>
          <w:rFonts w:hint="eastAsia" w:ascii="宋体" w:hAnsi="宋体" w:cs="宋体"/>
          <w:color w:val="auto"/>
          <w:spacing w:val="6"/>
          <w:sz w:val="24"/>
          <w:szCs w:val="24"/>
          <w:highlight w:val="none"/>
        </w:rPr>
        <w:t>贵公司组织的</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（采购项目名称）（采购编号：</w:t>
      </w:r>
      <w:r>
        <w:rPr>
          <w:rFonts w:hint="eastAsia" w:ascii="宋体" w:hAnsi="宋体" w:cs="宋体"/>
          <w:color w:val="auto"/>
          <w:spacing w:val="6"/>
          <w:sz w:val="24"/>
          <w:szCs w:val="24"/>
          <w:highlight w:val="none"/>
          <w:u w:val="single"/>
        </w:rPr>
        <w:t>　　  　　</w:t>
      </w:r>
      <w:r>
        <w:rPr>
          <w:rFonts w:hint="eastAsia" w:ascii="宋体" w:hAnsi="宋体" w:cs="宋体"/>
          <w:color w:val="auto"/>
          <w:spacing w:val="6"/>
          <w:sz w:val="24"/>
          <w:szCs w:val="24"/>
          <w:highlight w:val="none"/>
        </w:rPr>
        <w:t>）项目，</w:t>
      </w:r>
      <w:r>
        <w:rPr>
          <w:rFonts w:hint="eastAsia" w:ascii="宋体" w:hAnsi="宋体" w:cs="宋体"/>
          <w:color w:val="auto"/>
          <w:sz w:val="24"/>
          <w:szCs w:val="24"/>
          <w:highlight w:val="none"/>
        </w:rPr>
        <w:t>我公司在完全理解本项目招标的技术要求、商务条款及其他内容后, 决定参与该项目的招标活动。并承诺,如中标,我公司将提供足够的专业技术能力保证本合同履行。</w:t>
      </w:r>
    </w:p>
    <w:p w14:paraId="2602212F">
      <w:pPr>
        <w:pStyle w:val="224"/>
        <w:spacing w:line="400" w:lineRule="exact"/>
        <w:ind w:firstLine="542" w:firstLineChars="225"/>
        <w:rPr>
          <w:rFonts w:ascii="宋体" w:hAnsi="宋体" w:cs="宋体"/>
          <w:b/>
          <w:color w:val="auto"/>
          <w:sz w:val="24"/>
          <w:szCs w:val="24"/>
          <w:highlight w:val="none"/>
        </w:rPr>
      </w:pPr>
      <w:r>
        <w:rPr>
          <w:rFonts w:hint="eastAsia" w:ascii="宋体" w:hAnsi="宋体" w:cs="宋体"/>
          <w:b/>
          <w:color w:val="auto"/>
          <w:sz w:val="24"/>
          <w:szCs w:val="24"/>
          <w:highlight w:val="none"/>
        </w:rPr>
        <w:t>（一）企业基本情况</w:t>
      </w:r>
    </w:p>
    <w:p w14:paraId="74385558">
      <w:pPr>
        <w:pStyle w:val="210"/>
        <w:spacing w:line="400" w:lineRule="exact"/>
        <w:ind w:firstLine="420"/>
        <w:rPr>
          <w:rFonts w:hAnsi="宋体" w:cs="宋体"/>
          <w:color w:val="auto"/>
          <w:sz w:val="24"/>
          <w:szCs w:val="24"/>
          <w:highlight w:val="none"/>
        </w:rPr>
      </w:pPr>
      <w:r>
        <w:rPr>
          <w:rFonts w:hint="eastAsia" w:hAnsi="宋体" w:cs="宋体"/>
          <w:color w:val="auto"/>
          <w:sz w:val="24"/>
          <w:szCs w:val="24"/>
          <w:highlight w:val="none"/>
        </w:rPr>
        <w:t xml:space="preserve">1．企业名称：________________________________________________ </w:t>
      </w:r>
    </w:p>
    <w:p w14:paraId="115AD914">
      <w:pPr>
        <w:pStyle w:val="210"/>
        <w:spacing w:line="400" w:lineRule="exact"/>
        <w:ind w:firstLine="420"/>
        <w:rPr>
          <w:rFonts w:hAnsi="宋体" w:cs="宋体"/>
          <w:b/>
          <w:bCs/>
          <w:color w:val="auto"/>
          <w:sz w:val="24"/>
          <w:szCs w:val="24"/>
          <w:highlight w:val="none"/>
        </w:rPr>
      </w:pPr>
      <w:r>
        <w:rPr>
          <w:rFonts w:hint="eastAsia" w:hAnsi="宋体" w:cs="宋体"/>
          <w:color w:val="auto"/>
          <w:sz w:val="24"/>
          <w:szCs w:val="24"/>
          <w:highlight w:val="none"/>
        </w:rPr>
        <w:t>银行开户名称：________________________________________________</w:t>
      </w:r>
    </w:p>
    <w:p w14:paraId="54063D77">
      <w:pPr>
        <w:pStyle w:val="210"/>
        <w:spacing w:line="400" w:lineRule="exact"/>
        <w:ind w:firstLine="420"/>
        <w:rPr>
          <w:rFonts w:hAnsi="宋体" w:cs="宋体"/>
          <w:color w:val="auto"/>
          <w:sz w:val="24"/>
          <w:szCs w:val="24"/>
          <w:highlight w:val="none"/>
        </w:rPr>
      </w:pPr>
      <w:r>
        <w:rPr>
          <w:rFonts w:hint="eastAsia" w:hAnsi="宋体" w:cs="宋体"/>
          <w:color w:val="auto"/>
          <w:sz w:val="24"/>
          <w:szCs w:val="24"/>
          <w:highlight w:val="none"/>
        </w:rPr>
        <w:t xml:space="preserve">    开户银行：_________________________________________________ </w:t>
      </w:r>
    </w:p>
    <w:p w14:paraId="655A2541">
      <w:pPr>
        <w:pStyle w:val="210"/>
        <w:spacing w:line="400" w:lineRule="exact"/>
        <w:ind w:firstLine="420"/>
        <w:rPr>
          <w:rFonts w:hAnsi="宋体" w:cs="宋体"/>
          <w:color w:val="auto"/>
          <w:sz w:val="24"/>
          <w:szCs w:val="24"/>
          <w:highlight w:val="none"/>
        </w:rPr>
      </w:pPr>
      <w:r>
        <w:rPr>
          <w:rFonts w:hint="eastAsia" w:hAnsi="宋体" w:cs="宋体"/>
          <w:color w:val="auto"/>
          <w:sz w:val="24"/>
          <w:szCs w:val="24"/>
          <w:highlight w:val="none"/>
        </w:rPr>
        <w:t xml:space="preserve">    账    号：________________________________________________ </w:t>
      </w:r>
    </w:p>
    <w:p w14:paraId="3040C5E9">
      <w:pPr>
        <w:pStyle w:val="210"/>
        <w:spacing w:line="400" w:lineRule="exact"/>
        <w:ind w:firstLine="420"/>
        <w:rPr>
          <w:rFonts w:hAnsi="宋体" w:cs="宋体"/>
          <w:color w:val="auto"/>
          <w:sz w:val="24"/>
          <w:szCs w:val="24"/>
          <w:highlight w:val="none"/>
        </w:rPr>
      </w:pPr>
      <w:r>
        <w:rPr>
          <w:rFonts w:hint="eastAsia" w:hAnsi="宋体" w:cs="宋体"/>
          <w:color w:val="auto"/>
          <w:sz w:val="24"/>
          <w:szCs w:val="24"/>
          <w:highlight w:val="none"/>
        </w:rPr>
        <w:t xml:space="preserve">企业详细地址：________________________________________________ </w:t>
      </w:r>
    </w:p>
    <w:p w14:paraId="1B181963">
      <w:pPr>
        <w:pStyle w:val="210"/>
        <w:spacing w:line="400" w:lineRule="exact"/>
        <w:ind w:firstLine="420"/>
        <w:rPr>
          <w:rFonts w:hAnsi="宋体" w:cs="宋体"/>
          <w:color w:val="auto"/>
          <w:sz w:val="24"/>
          <w:szCs w:val="24"/>
          <w:highlight w:val="none"/>
        </w:rPr>
      </w:pPr>
      <w:r>
        <w:rPr>
          <w:rFonts w:hint="eastAsia" w:hAnsi="宋体" w:cs="宋体"/>
          <w:color w:val="auto"/>
          <w:sz w:val="24"/>
          <w:szCs w:val="24"/>
          <w:highlight w:val="none"/>
        </w:rPr>
        <w:t xml:space="preserve">    传    真： ________________________________________________</w:t>
      </w:r>
    </w:p>
    <w:p w14:paraId="78992865">
      <w:pPr>
        <w:pStyle w:val="210"/>
        <w:spacing w:line="400" w:lineRule="exact"/>
        <w:ind w:firstLine="420"/>
        <w:rPr>
          <w:rFonts w:hAnsi="宋体" w:cs="宋体"/>
          <w:color w:val="auto"/>
          <w:sz w:val="24"/>
          <w:szCs w:val="24"/>
          <w:highlight w:val="none"/>
        </w:rPr>
      </w:pPr>
      <w:r>
        <w:rPr>
          <w:rFonts w:hint="eastAsia" w:hAnsi="宋体" w:cs="宋体"/>
          <w:color w:val="auto"/>
          <w:sz w:val="24"/>
          <w:szCs w:val="24"/>
          <w:highlight w:val="none"/>
        </w:rPr>
        <w:t xml:space="preserve">    电    话： ________________________________________________</w:t>
      </w:r>
    </w:p>
    <w:p w14:paraId="4B8CC30B">
      <w:pPr>
        <w:pStyle w:val="210"/>
        <w:spacing w:line="400" w:lineRule="exact"/>
        <w:ind w:firstLine="420"/>
        <w:rPr>
          <w:rFonts w:hAnsi="宋体" w:cs="宋体"/>
          <w:color w:val="auto"/>
          <w:sz w:val="24"/>
          <w:szCs w:val="24"/>
          <w:highlight w:val="none"/>
        </w:rPr>
      </w:pPr>
      <w:r>
        <w:rPr>
          <w:rFonts w:hint="eastAsia" w:hAnsi="宋体" w:cs="宋体"/>
          <w:color w:val="auto"/>
          <w:sz w:val="24"/>
          <w:szCs w:val="24"/>
          <w:highlight w:val="none"/>
        </w:rPr>
        <w:t xml:space="preserve">2．负责人姓名：___________________________________________ </w:t>
      </w:r>
    </w:p>
    <w:p w14:paraId="3D401271">
      <w:pPr>
        <w:pStyle w:val="210"/>
        <w:spacing w:line="400" w:lineRule="exact"/>
        <w:ind w:firstLine="420"/>
        <w:rPr>
          <w:rFonts w:hAnsi="宋体" w:cs="宋体"/>
          <w:color w:val="auto"/>
          <w:sz w:val="24"/>
          <w:szCs w:val="24"/>
          <w:highlight w:val="none"/>
        </w:rPr>
      </w:pPr>
      <w:r>
        <w:rPr>
          <w:rFonts w:hint="eastAsia" w:hAnsi="宋体" w:cs="宋体"/>
          <w:color w:val="auto"/>
          <w:sz w:val="24"/>
          <w:szCs w:val="24"/>
          <w:highlight w:val="none"/>
        </w:rPr>
        <w:t>3．项目联系人：姓名__________职务：______电话______手机______</w:t>
      </w:r>
    </w:p>
    <w:p w14:paraId="1A80CB68">
      <w:pPr>
        <w:pStyle w:val="210"/>
        <w:spacing w:line="400" w:lineRule="exact"/>
        <w:ind w:firstLine="420"/>
        <w:rPr>
          <w:rFonts w:hAnsi="宋体" w:cs="宋体"/>
          <w:color w:val="auto"/>
          <w:sz w:val="24"/>
          <w:szCs w:val="24"/>
          <w:highlight w:val="none"/>
        </w:rPr>
      </w:pPr>
      <w:r>
        <w:rPr>
          <w:rFonts w:hint="eastAsia" w:hAnsi="宋体" w:cs="宋体"/>
          <w:color w:val="auto"/>
          <w:sz w:val="24"/>
          <w:szCs w:val="24"/>
          <w:highlight w:val="none"/>
        </w:rPr>
        <w:t>4．注册地址：________________________________________________</w:t>
      </w:r>
    </w:p>
    <w:p w14:paraId="3CD8F3E2">
      <w:pPr>
        <w:pStyle w:val="210"/>
        <w:spacing w:line="400" w:lineRule="exact"/>
        <w:ind w:firstLine="420"/>
        <w:rPr>
          <w:rFonts w:hAnsi="宋体" w:cs="宋体"/>
          <w:color w:val="auto"/>
          <w:sz w:val="24"/>
          <w:szCs w:val="24"/>
          <w:highlight w:val="none"/>
        </w:rPr>
      </w:pPr>
      <w:r>
        <w:rPr>
          <w:rFonts w:hint="eastAsia" w:hAnsi="宋体" w:cs="宋体"/>
          <w:color w:val="auto"/>
          <w:sz w:val="24"/>
          <w:szCs w:val="24"/>
          <w:highlight w:val="none"/>
        </w:rPr>
        <w:t xml:space="preserve">5．注册资金：________________________________________________ </w:t>
      </w:r>
    </w:p>
    <w:p w14:paraId="78A33387">
      <w:pPr>
        <w:pStyle w:val="210"/>
        <w:spacing w:line="400" w:lineRule="exact"/>
        <w:ind w:firstLine="735"/>
        <w:rPr>
          <w:rFonts w:hAnsi="宋体" w:cs="宋体"/>
          <w:color w:val="auto"/>
          <w:sz w:val="24"/>
          <w:szCs w:val="24"/>
          <w:highlight w:val="none"/>
        </w:rPr>
      </w:pPr>
      <w:r>
        <w:rPr>
          <w:rFonts w:hint="eastAsia" w:hAnsi="宋体" w:cs="宋体"/>
          <w:color w:val="auto"/>
          <w:sz w:val="24"/>
          <w:szCs w:val="24"/>
          <w:highlight w:val="none"/>
        </w:rPr>
        <w:t>自有资金：________________________________________________</w:t>
      </w:r>
    </w:p>
    <w:p w14:paraId="1723DFBD">
      <w:pPr>
        <w:pStyle w:val="210"/>
        <w:spacing w:line="400" w:lineRule="exact"/>
        <w:ind w:firstLine="735"/>
        <w:rPr>
          <w:rFonts w:hAnsi="宋体" w:cs="宋体"/>
          <w:color w:val="auto"/>
          <w:sz w:val="24"/>
          <w:szCs w:val="24"/>
          <w:highlight w:val="none"/>
        </w:rPr>
      </w:pPr>
      <w:r>
        <w:rPr>
          <w:rFonts w:hint="eastAsia" w:hAnsi="宋体" w:cs="宋体"/>
          <w:color w:val="auto"/>
          <w:sz w:val="24"/>
          <w:szCs w:val="24"/>
          <w:highlight w:val="none"/>
        </w:rPr>
        <w:t>企业人数：______</w:t>
      </w:r>
      <w:r>
        <w:rPr>
          <w:rFonts w:hint="eastAsia" w:hAnsi="宋体" w:cs="宋体"/>
          <w:b/>
          <w:bCs/>
          <w:color w:val="auto"/>
          <w:sz w:val="24"/>
          <w:szCs w:val="24"/>
          <w:highlight w:val="none"/>
        </w:rPr>
        <w:t>_</w:t>
      </w:r>
      <w:r>
        <w:rPr>
          <w:rFonts w:hint="eastAsia" w:hAnsi="宋体" w:cs="宋体"/>
          <w:color w:val="auto"/>
          <w:sz w:val="24"/>
          <w:szCs w:val="24"/>
          <w:highlight w:val="none"/>
        </w:rPr>
        <w:t>人</w:t>
      </w:r>
    </w:p>
    <w:p w14:paraId="0E6AC8C0">
      <w:pPr>
        <w:pStyle w:val="210"/>
        <w:spacing w:line="400" w:lineRule="exact"/>
        <w:ind w:firstLine="420"/>
        <w:rPr>
          <w:rFonts w:hAnsi="宋体" w:cs="宋体"/>
          <w:color w:val="auto"/>
          <w:sz w:val="24"/>
          <w:szCs w:val="24"/>
          <w:highlight w:val="none"/>
        </w:rPr>
      </w:pPr>
      <w:r>
        <w:rPr>
          <w:rFonts w:hint="eastAsia" w:hAnsi="宋体" w:cs="宋体"/>
          <w:color w:val="auto"/>
          <w:sz w:val="24"/>
          <w:szCs w:val="24"/>
          <w:highlight w:val="none"/>
        </w:rPr>
        <w:t>6．企业性质：_________</w:t>
      </w:r>
    </w:p>
    <w:p w14:paraId="61D0C14C">
      <w:pPr>
        <w:pStyle w:val="210"/>
        <w:spacing w:line="400" w:lineRule="exact"/>
        <w:ind w:firstLine="420"/>
        <w:rPr>
          <w:rFonts w:hAnsi="宋体" w:cs="宋体"/>
          <w:color w:val="auto"/>
          <w:sz w:val="24"/>
          <w:szCs w:val="24"/>
          <w:highlight w:val="none"/>
        </w:rPr>
      </w:pPr>
      <w:r>
        <w:rPr>
          <w:rFonts w:hint="eastAsia" w:hAnsi="宋体" w:cs="宋体"/>
          <w:color w:val="auto"/>
          <w:sz w:val="24"/>
          <w:szCs w:val="24"/>
          <w:highlight w:val="none"/>
        </w:rPr>
        <w:t xml:space="preserve">7．主要经营地点：_______________________________________________ </w:t>
      </w:r>
    </w:p>
    <w:p w14:paraId="2B7B1151">
      <w:pPr>
        <w:pStyle w:val="210"/>
        <w:spacing w:line="400" w:lineRule="exact"/>
        <w:ind w:firstLine="420"/>
        <w:rPr>
          <w:rFonts w:hAnsi="宋体" w:cs="宋体"/>
          <w:color w:val="auto"/>
          <w:sz w:val="24"/>
          <w:szCs w:val="24"/>
          <w:highlight w:val="none"/>
        </w:rPr>
      </w:pPr>
      <w:r>
        <w:rPr>
          <w:rFonts w:hint="eastAsia" w:hAnsi="宋体" w:cs="宋体"/>
          <w:color w:val="auto"/>
          <w:sz w:val="24"/>
          <w:szCs w:val="24"/>
          <w:highlight w:val="none"/>
        </w:rPr>
        <w:t>如有派出机构，请列出名称及详细通讯地址如下：</w:t>
      </w:r>
      <w:r>
        <w:rPr>
          <w:rFonts w:hint="eastAsia" w:hAnsi="宋体" w:cs="宋体"/>
          <w:color w:val="auto"/>
          <w:sz w:val="24"/>
          <w:szCs w:val="24"/>
          <w:highlight w:val="none"/>
          <w:u w:val="single"/>
        </w:rPr>
        <w:t xml:space="preserve">               </w:t>
      </w:r>
    </w:p>
    <w:p w14:paraId="7E472DB0">
      <w:pPr>
        <w:pStyle w:val="224"/>
        <w:spacing w:line="400" w:lineRule="exact"/>
        <w:ind w:firstLine="540" w:firstLineChars="225"/>
        <w:rPr>
          <w:rFonts w:ascii="宋体" w:hAnsi="宋体" w:cs="宋体"/>
          <w:color w:val="auto"/>
          <w:sz w:val="24"/>
          <w:szCs w:val="24"/>
          <w:highlight w:val="none"/>
        </w:rPr>
      </w:pPr>
    </w:p>
    <w:p w14:paraId="49187DF3">
      <w:pPr>
        <w:pStyle w:val="224"/>
        <w:spacing w:line="400" w:lineRule="exact"/>
        <w:ind w:firstLine="542" w:firstLineChars="225"/>
        <w:rPr>
          <w:rFonts w:ascii="宋体" w:hAnsi="宋体" w:cs="宋体"/>
          <w:b/>
          <w:color w:val="auto"/>
          <w:sz w:val="24"/>
          <w:szCs w:val="24"/>
          <w:highlight w:val="none"/>
        </w:rPr>
      </w:pPr>
      <w:r>
        <w:rPr>
          <w:rFonts w:hint="eastAsia" w:ascii="宋体" w:hAnsi="宋体" w:cs="宋体"/>
          <w:b/>
          <w:color w:val="auto"/>
          <w:sz w:val="24"/>
          <w:szCs w:val="24"/>
          <w:highlight w:val="none"/>
        </w:rPr>
        <w:t>（二）履行合同必须的专业技术能力材料</w:t>
      </w:r>
    </w:p>
    <w:p w14:paraId="6D4B7EBE">
      <w:pPr>
        <w:pStyle w:val="210"/>
        <w:keepNext w:val="0"/>
        <w:keepLines w:val="0"/>
        <w:pageBreakBefore w:val="0"/>
        <w:widowControl w:val="0"/>
        <w:kinsoku/>
        <w:wordWrap/>
        <w:overflowPunct/>
        <w:topLinePunct w:val="0"/>
        <w:autoSpaceDE/>
        <w:autoSpaceDN/>
        <w:bidi w:val="0"/>
        <w:adjustRightInd/>
        <w:snapToGrid/>
        <w:spacing w:before="63" w:beforeLines="20" w:line="400" w:lineRule="exact"/>
        <w:ind w:firstLine="465"/>
        <w:jc w:val="left"/>
        <w:textAlignment w:val="auto"/>
        <w:rPr>
          <w:rFonts w:hAnsi="宋体" w:cs="宋体"/>
          <w:color w:val="auto"/>
          <w:sz w:val="24"/>
          <w:szCs w:val="24"/>
          <w:highlight w:val="none"/>
        </w:rPr>
      </w:pPr>
      <w:r>
        <w:rPr>
          <w:rFonts w:hint="eastAsia" w:hAnsi="宋体" w:cs="宋体"/>
          <w:color w:val="auto"/>
          <w:sz w:val="24"/>
          <w:szCs w:val="24"/>
          <w:highlight w:val="none"/>
        </w:rPr>
        <w:t>专业技术能力的证明材：</w:t>
      </w:r>
      <w:r>
        <w:rPr>
          <w:rFonts w:hint="eastAsia" w:hAnsi="宋体" w:cs="宋体"/>
          <w:color w:val="auto"/>
          <w:sz w:val="24"/>
          <w:szCs w:val="24"/>
          <w:highlight w:val="none"/>
          <w:u w:val="single"/>
        </w:rPr>
        <w:t xml:space="preserve">                                              。 </w:t>
      </w:r>
    </w:p>
    <w:p w14:paraId="20C254E0">
      <w:pPr>
        <w:pStyle w:val="224"/>
        <w:spacing w:line="400" w:lineRule="exact"/>
        <w:ind w:firstLine="540" w:firstLineChars="225"/>
        <w:rPr>
          <w:rFonts w:hint="eastAsia" w:ascii="宋体" w:hAnsi="宋体" w:cs="宋体"/>
          <w:color w:val="auto"/>
          <w:sz w:val="24"/>
          <w:szCs w:val="24"/>
          <w:highlight w:val="none"/>
        </w:rPr>
      </w:pPr>
    </w:p>
    <w:p w14:paraId="54196615">
      <w:pPr>
        <w:pStyle w:val="224"/>
        <w:spacing w:line="400" w:lineRule="exact"/>
        <w:ind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本公司对上述承诺的真实性负责,并依法承担相应法律责任。</w:t>
      </w:r>
    </w:p>
    <w:p w14:paraId="3111D16D">
      <w:pPr>
        <w:pStyle w:val="24"/>
        <w:spacing w:line="380" w:lineRule="exact"/>
        <w:ind w:right="480" w:firstLine="2100" w:firstLineChars="1000"/>
        <w:rPr>
          <w:rFonts w:hAnsi="宋体"/>
          <w:color w:val="auto"/>
          <w:highlight w:val="none"/>
        </w:rPr>
      </w:pPr>
    </w:p>
    <w:p w14:paraId="44939171">
      <w:pPr>
        <w:widowControl/>
        <w:spacing w:line="440" w:lineRule="atLeast"/>
        <w:ind w:firstLine="4620" w:firstLineChars="2200"/>
        <w:rPr>
          <w:rFonts w:ascii="宋体" w:hAnsi="宋体" w:cs="宋体"/>
          <w:kern w:val="0"/>
          <w:sz w:val="24"/>
        </w:rPr>
      </w:pPr>
      <w:r>
        <w:rPr>
          <w:rFonts w:hint="eastAsia" w:hAnsi="宋体"/>
          <w:color w:val="auto"/>
          <w:highlight w:val="none"/>
        </w:rPr>
        <w:t>　</w:t>
      </w:r>
      <w:r>
        <w:rPr>
          <w:rFonts w:hint="eastAsia" w:ascii="宋体" w:hAnsi="宋体" w:cs="宋体"/>
          <w:kern w:val="0"/>
          <w:sz w:val="24"/>
        </w:rPr>
        <w:t>响应供应商（盖章）：</w:t>
      </w:r>
    </w:p>
    <w:p w14:paraId="59B03446">
      <w:pPr>
        <w:widowControl/>
        <w:spacing w:line="440" w:lineRule="atLeast"/>
        <w:ind w:firstLine="4800" w:firstLineChars="2000"/>
        <w:rPr>
          <w:rFonts w:ascii="宋体" w:hAnsi="宋体" w:cs="宋体"/>
          <w:kern w:val="0"/>
          <w:sz w:val="24"/>
        </w:rPr>
      </w:pPr>
      <w:r>
        <w:rPr>
          <w:rFonts w:hint="eastAsia" w:ascii="宋体" w:hAnsi="宋体" w:cs="宋体"/>
          <w:kern w:val="0"/>
          <w:sz w:val="24"/>
        </w:rPr>
        <w:t>日期：  年  月  日</w:t>
      </w:r>
    </w:p>
    <w:p w14:paraId="400741E4">
      <w:pPr>
        <w:spacing w:line="360" w:lineRule="auto"/>
        <w:jc w:val="center"/>
        <w:rPr>
          <w:rFonts w:ascii="宋体" w:hAnsi="宋体" w:cs="宋体"/>
          <w:color w:val="auto"/>
          <w:highlight w:val="none"/>
        </w:rPr>
      </w:pPr>
      <w:r>
        <w:rPr>
          <w:rFonts w:hint="eastAsia" w:ascii="宋体" w:hAnsi="宋体" w:cs="宋体"/>
          <w:color w:val="auto"/>
          <w:highlight w:val="none"/>
        </w:rPr>
        <w:br w:type="page"/>
      </w:r>
    </w:p>
    <w:p w14:paraId="4BA4EE00">
      <w:pPr>
        <w:jc w:val="center"/>
        <w:rPr>
          <w:rFonts w:hint="eastAsia" w:ascii="宋体" w:hAnsi="宋体" w:eastAsia="宋体" w:cs="宋体"/>
          <w:b/>
          <w:bCs/>
          <w:sz w:val="32"/>
          <w:szCs w:val="32"/>
        </w:rPr>
      </w:pPr>
      <w:r>
        <w:rPr>
          <w:rFonts w:hint="eastAsia" w:ascii="宋体" w:hAnsi="宋体" w:eastAsia="宋体" w:cs="宋体"/>
          <w:b/>
          <w:bCs/>
          <w:sz w:val="32"/>
          <w:szCs w:val="32"/>
        </w:rPr>
        <w:t>5、无重大违法记录声明书</w:t>
      </w:r>
    </w:p>
    <w:p w14:paraId="0B273D04">
      <w:pPr>
        <w:pStyle w:val="227"/>
        <w:spacing w:line="440" w:lineRule="exact"/>
        <w:rPr>
          <w:rFonts w:ascii="宋体" w:hAnsi="宋体" w:cs="宋体"/>
          <w:color w:val="auto"/>
          <w:spacing w:val="6"/>
          <w:sz w:val="24"/>
          <w:szCs w:val="24"/>
          <w:highlight w:val="none"/>
          <w:u w:val="single"/>
        </w:rPr>
      </w:pPr>
      <w:r>
        <w:rPr>
          <w:rFonts w:hint="eastAsia" w:ascii="宋体" w:hAnsi="宋体" w:cs="宋体"/>
          <w:color w:val="auto"/>
          <w:spacing w:val="6"/>
          <w:sz w:val="24"/>
          <w:szCs w:val="24"/>
          <w:highlight w:val="none"/>
          <w:u w:val="single"/>
        </w:rPr>
        <w:t>（采购人名称）：</w:t>
      </w:r>
    </w:p>
    <w:p w14:paraId="65B5C2F2">
      <w:pPr>
        <w:pStyle w:val="228"/>
        <w:spacing w:before="156" w:beforeLines="50" w:line="480" w:lineRule="auto"/>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我公司参与的</w:t>
      </w:r>
      <w:r>
        <w:rPr>
          <w:rFonts w:hint="eastAsia" w:ascii="宋体" w:hAnsi="宋体" w:cs="宋体"/>
          <w:color w:val="auto"/>
          <w:spacing w:val="6"/>
          <w:sz w:val="24"/>
          <w:szCs w:val="24"/>
          <w:highlight w:val="none"/>
          <w:u w:val="single"/>
          <w:lang w:val="en-US" w:eastAsia="zh-CN"/>
        </w:rPr>
        <w:t xml:space="preserve">                   </w:t>
      </w:r>
      <w:r>
        <w:rPr>
          <w:rFonts w:hint="eastAsia" w:ascii="宋体" w:hAnsi="宋体" w:cs="宋体"/>
          <w:color w:val="auto"/>
          <w:spacing w:val="6"/>
          <w:sz w:val="24"/>
          <w:szCs w:val="24"/>
          <w:highlight w:val="none"/>
        </w:rPr>
        <w:t>（采购项目名称）（采购编号：</w:t>
      </w:r>
      <w:r>
        <w:rPr>
          <w:rFonts w:hint="eastAsia" w:ascii="宋体" w:hAnsi="宋体" w:cs="宋体"/>
          <w:color w:val="auto"/>
          <w:spacing w:val="6"/>
          <w:sz w:val="24"/>
          <w:szCs w:val="24"/>
          <w:highlight w:val="none"/>
          <w:u w:val="single"/>
        </w:rPr>
        <w:t>　　　　</w:t>
      </w:r>
      <w:r>
        <w:rPr>
          <w:rFonts w:hint="eastAsia" w:ascii="宋体" w:hAnsi="宋体" w:cs="宋体"/>
          <w:color w:val="auto"/>
          <w:spacing w:val="6"/>
          <w:sz w:val="24"/>
          <w:szCs w:val="24"/>
          <w:highlight w:val="none"/>
        </w:rPr>
        <w:t>）项目的投标活动，我方郑重声明，我方参加本项目投标活动前三年内无重大违法记录（重大违法记录是指</w:t>
      </w:r>
      <w:r>
        <w:rPr>
          <w:rFonts w:hint="eastAsia" w:ascii="宋体" w:hAnsi="宋体" w:cs="宋体"/>
          <w:sz w:val="24"/>
          <w:lang w:val="en-US" w:eastAsia="zh-CN"/>
        </w:rPr>
        <w:t>响应供应商</w:t>
      </w:r>
      <w:r>
        <w:rPr>
          <w:rFonts w:hint="eastAsia" w:ascii="宋体" w:hAnsi="宋体" w:cs="宋体"/>
          <w:color w:val="auto"/>
          <w:spacing w:val="6"/>
          <w:sz w:val="24"/>
          <w:szCs w:val="24"/>
          <w:highlight w:val="none"/>
        </w:rPr>
        <w:t>因违法经营受到刑事处罚或者责令停产停业、吊销许可证或者执照、较大数额罚款等行政处罚），符合《中华人民共和国政府采购法》、《中华人民共和国政府采购法实施条例》的规定。我方对此声明负全部法律责任。</w:t>
      </w:r>
    </w:p>
    <w:p w14:paraId="74C5F6BE">
      <w:pPr>
        <w:pStyle w:val="228"/>
        <w:spacing w:line="480" w:lineRule="auto"/>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ab/>
      </w:r>
      <w:r>
        <w:rPr>
          <w:rFonts w:hint="eastAsia" w:ascii="宋体" w:hAnsi="宋体" w:cs="宋体"/>
          <w:color w:val="auto"/>
          <w:spacing w:val="6"/>
          <w:sz w:val="24"/>
          <w:szCs w:val="24"/>
          <w:highlight w:val="none"/>
        </w:rPr>
        <w:t>特此声明。</w:t>
      </w:r>
    </w:p>
    <w:p w14:paraId="6E8A6BD6">
      <w:pPr>
        <w:pStyle w:val="229"/>
        <w:jc w:val="center"/>
        <w:rPr>
          <w:rFonts w:hAnsi="宋体" w:cs="宋体"/>
          <w:color w:val="auto"/>
          <w:highlight w:val="none"/>
        </w:rPr>
      </w:pPr>
    </w:p>
    <w:p w14:paraId="03D41447">
      <w:pPr>
        <w:pStyle w:val="229"/>
        <w:jc w:val="center"/>
        <w:rPr>
          <w:rFonts w:hAnsi="宋体" w:cs="宋体"/>
          <w:color w:val="auto"/>
          <w:highlight w:val="none"/>
        </w:rPr>
      </w:pPr>
    </w:p>
    <w:p w14:paraId="31B335ED">
      <w:pPr>
        <w:pStyle w:val="229"/>
        <w:jc w:val="center"/>
        <w:rPr>
          <w:rFonts w:hAnsi="宋体" w:cs="宋体"/>
          <w:color w:val="auto"/>
          <w:highlight w:val="none"/>
        </w:rPr>
      </w:pPr>
    </w:p>
    <w:p w14:paraId="7E31AD04">
      <w:pPr>
        <w:widowControl/>
        <w:spacing w:line="440" w:lineRule="atLeast"/>
        <w:ind w:firstLine="4620" w:firstLineChars="2200"/>
        <w:rPr>
          <w:rFonts w:ascii="宋体" w:hAnsi="宋体" w:cs="宋体"/>
          <w:kern w:val="0"/>
          <w:sz w:val="24"/>
        </w:rPr>
      </w:pPr>
      <w:r>
        <w:rPr>
          <w:rFonts w:hint="eastAsia" w:hAnsi="宋体"/>
          <w:color w:val="auto"/>
          <w:highlight w:val="none"/>
        </w:rPr>
        <w:t>　　　　</w:t>
      </w:r>
      <w:r>
        <w:rPr>
          <w:rFonts w:hint="eastAsia" w:ascii="宋体" w:hAnsi="宋体" w:cs="宋体"/>
          <w:kern w:val="0"/>
          <w:sz w:val="24"/>
        </w:rPr>
        <w:t>响应供应商（盖章）：</w:t>
      </w:r>
    </w:p>
    <w:p w14:paraId="35F3B110">
      <w:pPr>
        <w:widowControl/>
        <w:spacing w:line="440" w:lineRule="atLeast"/>
        <w:ind w:firstLine="5520" w:firstLineChars="2300"/>
        <w:rPr>
          <w:rFonts w:ascii="宋体" w:hAnsi="宋体" w:cs="宋体"/>
          <w:kern w:val="0"/>
          <w:sz w:val="24"/>
        </w:rPr>
      </w:pPr>
      <w:r>
        <w:rPr>
          <w:rFonts w:hint="eastAsia" w:ascii="宋体" w:hAnsi="宋体" w:cs="宋体"/>
          <w:kern w:val="0"/>
          <w:sz w:val="24"/>
        </w:rPr>
        <w:t>日期：  年  月  日</w:t>
      </w:r>
    </w:p>
    <w:p w14:paraId="663273D5">
      <w:pPr>
        <w:pStyle w:val="24"/>
        <w:wordWrap w:val="0"/>
        <w:spacing w:line="360" w:lineRule="auto"/>
        <w:ind w:right="480" w:firstLine="3990" w:firstLineChars="1900"/>
        <w:rPr>
          <w:rFonts w:hAnsi="宋体"/>
          <w:color w:val="auto"/>
          <w:highlight w:val="none"/>
        </w:rPr>
      </w:pPr>
    </w:p>
    <w:p w14:paraId="15E8ECAB">
      <w:pPr>
        <w:rPr>
          <w:rFonts w:ascii="宋体" w:hAnsi="宋体" w:cs="宋体"/>
          <w:color w:val="auto"/>
          <w:highlight w:val="none"/>
        </w:rPr>
      </w:pPr>
      <w:r>
        <w:rPr>
          <w:rFonts w:ascii="宋体" w:hAnsi="宋体" w:cs="宋体"/>
          <w:color w:val="auto"/>
          <w:highlight w:val="none"/>
        </w:rPr>
        <w:br w:type="page"/>
      </w:r>
    </w:p>
    <w:p w14:paraId="7352DBAE">
      <w:pPr>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6、</w:t>
      </w:r>
      <w:r>
        <w:rPr>
          <w:rFonts w:hint="eastAsia" w:ascii="宋体" w:hAnsi="宋体" w:eastAsia="宋体" w:cs="宋体"/>
          <w:b/>
          <w:bCs/>
          <w:sz w:val="32"/>
          <w:szCs w:val="32"/>
        </w:rPr>
        <w:t>授权委托书</w:t>
      </w:r>
    </w:p>
    <w:p w14:paraId="6AA8C43E">
      <w:pPr>
        <w:pStyle w:val="227"/>
        <w:spacing w:line="440" w:lineRule="exact"/>
        <w:rPr>
          <w:rFonts w:ascii="宋体" w:hAnsi="宋体" w:cs="宋体"/>
          <w:b/>
          <w:bCs/>
          <w:color w:val="auto"/>
          <w:sz w:val="24"/>
          <w:szCs w:val="24"/>
          <w:highlight w:val="none"/>
        </w:rPr>
      </w:pPr>
      <w:r>
        <w:rPr>
          <w:rFonts w:hint="eastAsia" w:ascii="宋体" w:hAnsi="宋体" w:cs="宋体"/>
          <w:color w:val="auto"/>
          <w:sz w:val="24"/>
          <w:szCs w:val="24"/>
          <w:highlight w:val="none"/>
          <w:u w:val="single"/>
        </w:rPr>
        <w:t>（采购人名称）</w:t>
      </w:r>
      <w:r>
        <w:rPr>
          <w:rFonts w:hint="eastAsia" w:ascii="宋体" w:hAnsi="宋体" w:cs="宋体"/>
          <w:color w:val="auto"/>
          <w:sz w:val="24"/>
          <w:szCs w:val="24"/>
          <w:highlight w:val="none"/>
        </w:rPr>
        <w:t>：</w:t>
      </w:r>
    </w:p>
    <w:p w14:paraId="79D0CE44">
      <w:pPr>
        <w:pStyle w:val="227"/>
        <w:autoSpaceDE w:val="0"/>
        <w:autoSpaceDN w:val="0"/>
        <w:spacing w:line="440" w:lineRule="exact"/>
        <w:ind w:firstLine="480" w:firstLineChars="200"/>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u w:val="single"/>
        </w:rPr>
        <w:t>（负责人姓名）</w:t>
      </w:r>
      <w:r>
        <w:rPr>
          <w:rFonts w:hint="eastAsia" w:ascii="宋体" w:hAnsi="宋体" w:cs="宋体"/>
          <w:color w:val="auto"/>
          <w:sz w:val="24"/>
          <w:szCs w:val="24"/>
          <w:highlight w:val="none"/>
        </w:rPr>
        <w:t>系（</w:t>
      </w:r>
      <w:r>
        <w:rPr>
          <w:rFonts w:hint="eastAsia" w:ascii="宋体" w:hAnsi="宋体" w:cs="宋体"/>
          <w:sz w:val="24"/>
          <w:lang w:val="en-US" w:eastAsia="zh-CN"/>
        </w:rPr>
        <w:t>响应供应商</w:t>
      </w:r>
      <w:r>
        <w:rPr>
          <w:rFonts w:hint="eastAsia" w:ascii="宋体" w:hAnsi="宋体" w:cs="宋体"/>
          <w:color w:val="auto"/>
          <w:sz w:val="24"/>
          <w:szCs w:val="24"/>
          <w:highlight w:val="none"/>
        </w:rPr>
        <w:t>全称）的负责人，现授权委托本单位</w:t>
      </w:r>
      <w:r>
        <w:rPr>
          <w:rFonts w:hint="eastAsia" w:ascii="宋体" w:hAnsi="宋体" w:cs="宋体"/>
          <w:b/>
          <w:bCs/>
          <w:color w:val="auto"/>
          <w:sz w:val="24"/>
          <w:szCs w:val="24"/>
          <w:highlight w:val="none"/>
        </w:rPr>
        <w:t>在职职工</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（姓名）以我方的名义参加就贵方组织的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rPr>
        <w:t>（采购项目名称）</w:t>
      </w:r>
      <w:r>
        <w:rPr>
          <w:rFonts w:hint="eastAsia" w:ascii="宋体" w:hAnsi="宋体" w:cs="宋体"/>
          <w:color w:val="auto"/>
          <w:sz w:val="24"/>
          <w:szCs w:val="24"/>
          <w:highlight w:val="none"/>
        </w:rPr>
        <w:t>（采购编号：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）项目的投标活动，并代表我方全权办理针对上述项目的投标、开标、评审、签约等具体事务和签署相关文件。</w:t>
      </w:r>
    </w:p>
    <w:p w14:paraId="1E247A6E">
      <w:pPr>
        <w:pStyle w:val="227"/>
        <w:autoSpaceDE w:val="0"/>
        <w:autoSpaceDN w:val="0"/>
        <w:spacing w:line="440" w:lineRule="exac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我方对被委托人的签字或盖章事项负全部责任。</w:t>
      </w:r>
    </w:p>
    <w:p w14:paraId="369F0E24">
      <w:pPr>
        <w:pStyle w:val="227"/>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本授权书自签署之日起生效，在撤销授权的书面通知送达贵方以前，本授权委托书一直有效。被委托人在授权书有效期内签署的所有文件不因授权的撤销而失效。</w:t>
      </w:r>
    </w:p>
    <w:p w14:paraId="05A290DB">
      <w:pPr>
        <w:pStyle w:val="227"/>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被委托人无转委托权，特此声明。</w:t>
      </w:r>
    </w:p>
    <w:p w14:paraId="69D91BEE">
      <w:pPr>
        <w:pStyle w:val="227"/>
        <w:spacing w:line="440" w:lineRule="exact"/>
        <w:ind w:firstLine="480"/>
        <w:rPr>
          <w:rFonts w:ascii="宋体" w:hAnsi="宋体" w:cs="宋体"/>
          <w:color w:val="auto"/>
          <w:highlight w:val="none"/>
        </w:rPr>
      </w:pPr>
    </w:p>
    <w:p w14:paraId="5812702C">
      <w:pPr>
        <w:widowControl/>
        <w:spacing w:line="440" w:lineRule="atLeast"/>
        <w:rPr>
          <w:rFonts w:ascii="宋体" w:hAnsi="宋体" w:cs="宋体"/>
          <w:kern w:val="0"/>
          <w:sz w:val="24"/>
        </w:rPr>
      </w:pPr>
      <w:r>
        <w:rPr>
          <w:rFonts w:hint="eastAsia" w:ascii="宋体" w:hAnsi="宋体" w:cs="宋体"/>
          <w:color w:val="auto"/>
          <w:spacing w:val="20"/>
          <w:highlight w:val="none"/>
        </w:rPr>
        <w:t xml:space="preserve">     </w:t>
      </w:r>
      <w:r>
        <w:rPr>
          <w:rFonts w:hint="eastAsia" w:ascii="宋体" w:hAnsi="宋体" w:cs="宋体"/>
          <w:color w:val="auto"/>
          <w:spacing w:val="20"/>
          <w:highlight w:val="none"/>
          <w:lang w:val="en-US" w:eastAsia="zh-CN"/>
        </w:rPr>
        <w:t xml:space="preserve">                                    </w:t>
      </w:r>
      <w:r>
        <w:rPr>
          <w:rFonts w:hint="eastAsia" w:ascii="宋体" w:hAnsi="宋体" w:cs="宋体"/>
          <w:kern w:val="0"/>
          <w:sz w:val="24"/>
        </w:rPr>
        <w:t>响应供应商（盖章）：</w:t>
      </w:r>
    </w:p>
    <w:p w14:paraId="42083D50">
      <w:pPr>
        <w:widowControl/>
        <w:spacing w:line="440" w:lineRule="atLeast"/>
        <w:ind w:firstLine="3420"/>
        <w:rPr>
          <w:rFonts w:ascii="宋体" w:hAnsi="宋体" w:cs="宋体"/>
          <w:kern w:val="0"/>
          <w:sz w:val="24"/>
        </w:rPr>
      </w:pPr>
    </w:p>
    <w:p w14:paraId="6B498F28">
      <w:pPr>
        <w:widowControl/>
        <w:spacing w:line="440" w:lineRule="atLeast"/>
        <w:ind w:firstLine="4320" w:firstLineChars="1800"/>
        <w:rPr>
          <w:rFonts w:ascii="宋体" w:hAnsi="宋体" w:cs="宋体"/>
          <w:kern w:val="0"/>
          <w:sz w:val="24"/>
        </w:rPr>
      </w:pPr>
      <w:r>
        <w:rPr>
          <w:rFonts w:hint="eastAsia" w:ascii="宋体" w:hAnsi="宋体" w:cs="宋体"/>
          <w:kern w:val="0"/>
          <w:sz w:val="24"/>
          <w:lang w:val="en-US" w:eastAsia="zh-CN"/>
        </w:rPr>
        <w:t>负责人</w:t>
      </w:r>
      <w:r>
        <w:rPr>
          <w:rFonts w:hint="eastAsia" w:ascii="宋体" w:hAnsi="宋体" w:cs="宋体"/>
          <w:kern w:val="0"/>
          <w:sz w:val="24"/>
        </w:rPr>
        <w:t>或委托代理人（签字或盖章）：</w:t>
      </w:r>
    </w:p>
    <w:p w14:paraId="086ECBBA">
      <w:pPr>
        <w:widowControl/>
        <w:spacing w:line="440" w:lineRule="atLeast"/>
        <w:ind w:firstLine="3420"/>
        <w:rPr>
          <w:rFonts w:ascii="宋体" w:hAnsi="宋体" w:cs="宋体"/>
          <w:kern w:val="0"/>
          <w:sz w:val="24"/>
        </w:rPr>
      </w:pPr>
    </w:p>
    <w:p w14:paraId="60EC94CF">
      <w:pPr>
        <w:widowControl/>
        <w:spacing w:line="440" w:lineRule="atLeast"/>
        <w:ind w:firstLine="6000" w:firstLineChars="2500"/>
        <w:rPr>
          <w:rFonts w:ascii="宋体" w:hAnsi="宋体" w:cs="宋体"/>
          <w:kern w:val="0"/>
          <w:sz w:val="24"/>
        </w:rPr>
      </w:pPr>
      <w:r>
        <w:rPr>
          <w:rFonts w:hint="eastAsia" w:ascii="宋体" w:hAnsi="宋体" w:cs="宋体"/>
          <w:kern w:val="0"/>
          <w:sz w:val="24"/>
        </w:rPr>
        <w:t>日期：  年  月  日</w:t>
      </w:r>
    </w:p>
    <w:p w14:paraId="733B4A01">
      <w:pPr>
        <w:adjustRightInd w:val="0"/>
        <w:spacing w:line="360" w:lineRule="auto"/>
        <w:ind w:right="1120" w:firstLine="4620" w:firstLineChars="2200"/>
        <w:jc w:val="right"/>
        <w:rPr>
          <w:rFonts w:ascii="宋体" w:hAnsi="宋体" w:cs="宋体"/>
          <w:color w:val="auto"/>
          <w:highlight w:val="none"/>
        </w:rPr>
      </w:pPr>
    </w:p>
    <w:p w14:paraId="49FDA7C4">
      <w:pPr>
        <w:pStyle w:val="227"/>
        <w:spacing w:line="440" w:lineRule="exact"/>
        <w:ind w:firstLine="210" w:firstLineChars="100"/>
        <w:rPr>
          <w:rFonts w:ascii="宋体" w:hAnsi="宋体" w:cs="宋体"/>
          <w:color w:val="auto"/>
          <w:highlight w:val="none"/>
        </w:rPr>
      </w:pPr>
      <w:r>
        <w:rPr>
          <w:rFonts w:hint="eastAsia" w:ascii="宋体" w:hAnsi="宋体" w:cs="宋体"/>
          <w:color w:val="auto"/>
          <w:highlight w:val="none"/>
        </w:rPr>
        <w:t>_______________________________________________________________________________</w:t>
      </w:r>
    </w:p>
    <w:p w14:paraId="0BF8D6AD">
      <w:pPr>
        <w:pStyle w:val="227"/>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附：1、委托代理人工作单位：</w:t>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职务：</w:t>
      </w:r>
    </w:p>
    <w:p w14:paraId="256C119C">
      <w:pPr>
        <w:pStyle w:val="227"/>
        <w:spacing w:line="440" w:lineRule="exact"/>
        <w:ind w:firstLine="1440" w:firstLineChars="600"/>
        <w:rPr>
          <w:rFonts w:ascii="宋体" w:hAnsi="宋体" w:cs="宋体"/>
          <w:color w:val="auto"/>
          <w:sz w:val="24"/>
          <w:szCs w:val="24"/>
          <w:highlight w:val="none"/>
        </w:rPr>
      </w:pPr>
      <w:r>
        <w:rPr>
          <w:rFonts w:hint="eastAsia" w:ascii="宋体" w:hAnsi="宋体" w:cs="宋体"/>
          <w:color w:val="auto"/>
          <w:sz w:val="24"/>
          <w:szCs w:val="24"/>
          <w:highlight w:val="none"/>
        </w:rPr>
        <w:t>身份证号码：　　　　　　　　　　</w:t>
      </w:r>
      <w:r>
        <w:rPr>
          <w:rFonts w:hint="eastAsia" w:ascii="宋体" w:hAnsi="宋体" w:cs="宋体"/>
          <w:color w:val="auto"/>
          <w:sz w:val="24"/>
          <w:szCs w:val="24"/>
          <w:highlight w:val="none"/>
        </w:rPr>
        <w:tab/>
      </w:r>
      <w:r>
        <w:rPr>
          <w:rFonts w:hint="eastAsia" w:ascii="宋体" w:hAnsi="宋体" w:cs="宋体"/>
          <w:color w:val="auto"/>
          <w:sz w:val="24"/>
          <w:szCs w:val="24"/>
          <w:highlight w:val="none"/>
        </w:rPr>
        <w:t>性别：　</w:t>
      </w:r>
    </w:p>
    <w:p w14:paraId="0981CE2A">
      <w:pPr>
        <w:pStyle w:val="227"/>
        <w:spacing w:line="360" w:lineRule="auto"/>
        <w:ind w:firstLine="420"/>
        <w:rPr>
          <w:rFonts w:ascii="宋体" w:hAnsi="宋体" w:cs="宋体"/>
          <w:b/>
          <w:bCs/>
          <w:color w:val="auto"/>
          <w:highlight w:val="none"/>
        </w:rPr>
      </w:pPr>
    </w:p>
    <w:p w14:paraId="74E23B5E">
      <w:pPr>
        <w:pStyle w:val="227"/>
        <w:spacing w:line="400" w:lineRule="exact"/>
        <w:ind w:firstLine="420"/>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b/>
          <w:bCs/>
          <w:color w:val="auto"/>
          <w:sz w:val="24"/>
          <w:szCs w:val="24"/>
          <w:highlight w:val="none"/>
        </w:rPr>
        <w:t>1、</w:t>
      </w:r>
      <w:r>
        <w:rPr>
          <w:rFonts w:hint="eastAsia" w:ascii="宋体" w:hAnsi="宋体" w:cs="宋体"/>
          <w:sz w:val="24"/>
          <w:lang w:val="en-US" w:eastAsia="zh-CN"/>
        </w:rPr>
        <w:t>响应供应商</w:t>
      </w:r>
      <w:r>
        <w:rPr>
          <w:rFonts w:hint="eastAsia" w:ascii="宋体" w:hAnsi="宋体" w:cs="宋体"/>
          <w:b/>
          <w:bCs/>
          <w:color w:val="auto"/>
          <w:sz w:val="24"/>
          <w:szCs w:val="24"/>
          <w:highlight w:val="none"/>
        </w:rPr>
        <w:t>为法人企业的，其负责人为其法定代表人；</w:t>
      </w:r>
      <w:r>
        <w:rPr>
          <w:rFonts w:hint="eastAsia" w:ascii="宋体" w:hAnsi="宋体" w:cs="宋体"/>
          <w:sz w:val="24"/>
          <w:lang w:val="en-US" w:eastAsia="zh-CN"/>
        </w:rPr>
        <w:t>响应供应商</w:t>
      </w:r>
      <w:r>
        <w:rPr>
          <w:rFonts w:hint="eastAsia" w:ascii="宋体" w:hAnsi="宋体" w:cs="宋体"/>
          <w:b/>
          <w:bCs/>
          <w:color w:val="auto"/>
          <w:sz w:val="24"/>
          <w:szCs w:val="24"/>
          <w:highlight w:val="none"/>
        </w:rPr>
        <w:t>为其他组织的，其负责人为法律、行政法规规定代表单位行使职权的主要负责人。</w:t>
      </w:r>
    </w:p>
    <w:p w14:paraId="15F43721">
      <w:pPr>
        <w:pStyle w:val="227"/>
        <w:spacing w:line="400" w:lineRule="exact"/>
        <w:ind w:firstLine="900" w:firstLineChars="375"/>
        <w:rPr>
          <w:rFonts w:ascii="宋体" w:hAnsi="宋体" w:cs="宋体"/>
          <w:color w:val="auto"/>
          <w:sz w:val="24"/>
          <w:szCs w:val="24"/>
          <w:highlight w:val="none"/>
        </w:rPr>
      </w:pPr>
      <w:r>
        <w:rPr>
          <w:rFonts w:hint="eastAsia" w:ascii="宋体" w:hAnsi="宋体" w:cs="宋体"/>
          <w:color w:val="auto"/>
          <w:sz w:val="24"/>
          <w:szCs w:val="24"/>
          <w:highlight w:val="none"/>
        </w:rPr>
        <w:t>2、委托人为上述条款中的负责人。</w:t>
      </w:r>
    </w:p>
    <w:p w14:paraId="4114FCA8">
      <w:pPr>
        <w:pStyle w:val="227"/>
        <w:spacing w:line="400" w:lineRule="exact"/>
        <w:ind w:firstLine="900" w:firstLineChars="375"/>
        <w:rPr>
          <w:rFonts w:ascii="宋体" w:hAnsi="宋体" w:cs="宋体"/>
          <w:b/>
          <w:color w:val="auto"/>
          <w:sz w:val="24"/>
          <w:szCs w:val="24"/>
          <w:highlight w:val="none"/>
        </w:rPr>
      </w:pPr>
      <w:r>
        <w:rPr>
          <w:rFonts w:hint="eastAsia" w:ascii="宋体" w:hAnsi="宋体" w:cs="宋体"/>
          <w:color w:val="auto"/>
          <w:sz w:val="24"/>
          <w:szCs w:val="24"/>
          <w:highlight w:val="none"/>
        </w:rPr>
        <w:t>3、本“授权委托书”需附负责人</w:t>
      </w:r>
      <w:r>
        <w:rPr>
          <w:rFonts w:hint="eastAsia" w:ascii="宋体" w:hAnsi="宋体" w:cs="宋体"/>
          <w:b/>
          <w:color w:val="auto"/>
          <w:sz w:val="24"/>
          <w:szCs w:val="24"/>
          <w:highlight w:val="none"/>
        </w:rPr>
        <w:t>和</w:t>
      </w:r>
      <w:r>
        <w:rPr>
          <w:rFonts w:hint="eastAsia" w:ascii="宋体" w:hAnsi="宋体" w:cs="宋体"/>
          <w:color w:val="auto"/>
          <w:sz w:val="24"/>
          <w:szCs w:val="24"/>
          <w:highlight w:val="none"/>
        </w:rPr>
        <w:t>委托代理人身份证</w:t>
      </w:r>
      <w:r>
        <w:rPr>
          <w:rFonts w:hint="eastAsia" w:ascii="宋体" w:hAnsi="宋体" w:cs="宋体"/>
          <w:color w:val="auto"/>
          <w:sz w:val="24"/>
          <w:szCs w:val="24"/>
          <w:highlight w:val="none"/>
          <w:u w:val="single"/>
        </w:rPr>
        <w:t>扫描件</w:t>
      </w:r>
      <w:r>
        <w:rPr>
          <w:rFonts w:hint="eastAsia" w:ascii="宋体" w:hAnsi="宋体" w:cs="宋体"/>
          <w:color w:val="auto"/>
          <w:sz w:val="24"/>
          <w:szCs w:val="24"/>
          <w:highlight w:val="none"/>
          <w:u w:val="single"/>
          <w:lang w:val="en-US" w:eastAsia="zh-CN"/>
        </w:rPr>
        <w:t>或复印件</w:t>
      </w:r>
      <w:r>
        <w:rPr>
          <w:rFonts w:hint="eastAsia" w:ascii="宋体" w:hAnsi="宋体" w:cs="宋体"/>
          <w:color w:val="auto"/>
          <w:sz w:val="24"/>
          <w:szCs w:val="24"/>
          <w:highlight w:val="none"/>
        </w:rPr>
        <w:t>，如扫描件</w:t>
      </w:r>
      <w:r>
        <w:rPr>
          <w:rFonts w:hint="eastAsia" w:ascii="宋体" w:hAnsi="宋体" w:cs="宋体"/>
          <w:color w:val="auto"/>
          <w:sz w:val="24"/>
          <w:szCs w:val="24"/>
          <w:highlight w:val="none"/>
          <w:lang w:val="en-US" w:eastAsia="zh-CN"/>
        </w:rPr>
        <w:t>或复印件</w:t>
      </w:r>
      <w:r>
        <w:rPr>
          <w:rFonts w:hint="eastAsia" w:ascii="宋体" w:hAnsi="宋体" w:cs="宋体"/>
          <w:color w:val="auto"/>
          <w:sz w:val="24"/>
          <w:szCs w:val="24"/>
          <w:highlight w:val="none"/>
        </w:rPr>
        <w:t>不清晰或错误的，后果由</w:t>
      </w:r>
      <w:r>
        <w:rPr>
          <w:rFonts w:hint="eastAsia" w:ascii="宋体" w:hAnsi="宋体" w:cs="宋体"/>
          <w:sz w:val="24"/>
          <w:lang w:val="en-US" w:eastAsia="zh-CN"/>
        </w:rPr>
        <w:t>响应供应商</w:t>
      </w:r>
      <w:r>
        <w:rPr>
          <w:rFonts w:hint="eastAsia" w:ascii="宋体" w:hAnsi="宋体" w:cs="宋体"/>
          <w:color w:val="auto"/>
          <w:sz w:val="24"/>
          <w:szCs w:val="24"/>
          <w:highlight w:val="none"/>
        </w:rPr>
        <w:t>自行承担。</w:t>
      </w:r>
    </w:p>
    <w:p w14:paraId="14D8B698">
      <w:pPr>
        <w:pStyle w:val="230"/>
        <w:spacing w:line="440" w:lineRule="exact"/>
        <w:ind w:firstLine="482" w:firstLineChars="200"/>
        <w:rPr>
          <w:rFonts w:hAnsi="宋体" w:cs="宋体"/>
          <w:color w:val="auto"/>
          <w:sz w:val="24"/>
          <w:szCs w:val="24"/>
          <w:highlight w:val="none"/>
        </w:rPr>
      </w:pPr>
      <w:r>
        <w:rPr>
          <w:rFonts w:hint="eastAsia" w:hAnsi="宋体" w:cs="宋体"/>
          <w:b/>
          <w:color w:val="auto"/>
          <w:sz w:val="24"/>
          <w:szCs w:val="24"/>
          <w:highlight w:val="none"/>
        </w:rPr>
        <w:t>4、上述格式中的“负责人签字或盖章”，</w:t>
      </w:r>
      <w:r>
        <w:rPr>
          <w:rFonts w:hint="eastAsia" w:ascii="宋体" w:hAnsi="宋体" w:cs="宋体"/>
          <w:sz w:val="24"/>
          <w:lang w:val="en-US" w:eastAsia="zh-CN"/>
        </w:rPr>
        <w:t>响应供应商</w:t>
      </w:r>
      <w:r>
        <w:rPr>
          <w:rFonts w:hint="eastAsia" w:hAnsi="宋体" w:cs="宋体"/>
          <w:b/>
          <w:color w:val="auto"/>
          <w:sz w:val="24"/>
          <w:szCs w:val="24"/>
          <w:highlight w:val="none"/>
        </w:rPr>
        <w:t>通过政采云平台电子投标工具无法完成的，可以采用纸质签字完成后再扫描上传政采云平台电子投标工具。</w:t>
      </w:r>
      <w:r>
        <w:rPr>
          <w:rFonts w:hint="eastAsia" w:hAnsi="宋体" w:cs="宋体"/>
          <w:color w:val="auto"/>
          <w:highlight w:val="none"/>
        </w:rPr>
        <w:br w:type="page"/>
      </w:r>
      <w:r>
        <w:rPr>
          <w:rFonts w:hint="eastAsia" w:hAnsi="宋体" w:cs="宋体"/>
          <w:color w:val="auto"/>
          <w:sz w:val="24"/>
          <w:szCs w:val="24"/>
          <w:highlight w:val="none"/>
        </w:rPr>
        <w:t>负责人身份证扫描件</w:t>
      </w:r>
      <w:r>
        <w:rPr>
          <w:rFonts w:hint="eastAsia" w:hAnsi="宋体" w:cs="宋体"/>
          <w:color w:val="auto"/>
          <w:sz w:val="24"/>
          <w:szCs w:val="24"/>
          <w:highlight w:val="none"/>
          <w:lang w:val="en-US" w:eastAsia="zh-CN"/>
        </w:rPr>
        <w:t>或复印件</w:t>
      </w:r>
      <w:r>
        <w:rPr>
          <w:rFonts w:hint="eastAsia" w:hAnsi="宋体" w:cs="宋体"/>
          <w:color w:val="auto"/>
          <w:sz w:val="24"/>
          <w:szCs w:val="24"/>
          <w:highlight w:val="none"/>
        </w:rPr>
        <w:t>：</w:t>
      </w:r>
    </w:p>
    <w:tbl>
      <w:tblPr>
        <w:tblStyle w:val="4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114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365E0AF">
            <w:pPr>
              <w:pStyle w:val="230"/>
              <w:spacing w:line="440" w:lineRule="exact"/>
              <w:rPr>
                <w:rFonts w:hAnsi="宋体" w:cs="宋体"/>
                <w:color w:val="auto"/>
                <w:sz w:val="24"/>
                <w:szCs w:val="24"/>
                <w:highlight w:val="none"/>
              </w:rPr>
            </w:pPr>
            <w:r>
              <w:rPr>
                <w:rFonts w:hint="eastAsia" w:hAnsi="宋体" w:cs="宋体"/>
                <w:color w:val="auto"/>
                <w:sz w:val="24"/>
                <w:szCs w:val="24"/>
                <w:highlight w:val="none"/>
              </w:rPr>
              <w:t>正面：反面：</w:t>
            </w:r>
          </w:p>
          <w:p w14:paraId="7C7A92D1">
            <w:pPr>
              <w:pStyle w:val="230"/>
              <w:spacing w:line="440" w:lineRule="exact"/>
              <w:rPr>
                <w:rFonts w:hAnsi="宋体" w:cs="宋体"/>
                <w:color w:val="auto"/>
                <w:sz w:val="24"/>
                <w:szCs w:val="24"/>
                <w:highlight w:val="none"/>
              </w:rPr>
            </w:pPr>
          </w:p>
        </w:tc>
      </w:tr>
    </w:tbl>
    <w:p w14:paraId="585B730D">
      <w:pPr>
        <w:pStyle w:val="230"/>
        <w:spacing w:line="440" w:lineRule="exact"/>
        <w:rPr>
          <w:rFonts w:hAnsi="宋体" w:cs="宋体"/>
          <w:color w:val="auto"/>
          <w:sz w:val="24"/>
          <w:szCs w:val="24"/>
          <w:highlight w:val="none"/>
        </w:rPr>
      </w:pPr>
      <w:r>
        <w:rPr>
          <w:rFonts w:hint="eastAsia" w:hAnsi="宋体" w:cs="宋体"/>
          <w:color w:val="auto"/>
          <w:sz w:val="24"/>
          <w:szCs w:val="24"/>
          <w:highlight w:val="none"/>
        </w:rPr>
        <w:t>委托代理人身份证扫描件</w:t>
      </w:r>
      <w:r>
        <w:rPr>
          <w:rFonts w:hint="eastAsia" w:hAnsi="宋体" w:cs="宋体"/>
          <w:color w:val="auto"/>
          <w:sz w:val="24"/>
          <w:szCs w:val="24"/>
          <w:highlight w:val="none"/>
          <w:lang w:val="en-US" w:eastAsia="zh-CN"/>
        </w:rPr>
        <w:t>或复印件</w:t>
      </w:r>
      <w:r>
        <w:rPr>
          <w:rFonts w:hint="eastAsia" w:hAnsi="宋体" w:cs="宋体"/>
          <w:color w:val="auto"/>
          <w:sz w:val="24"/>
          <w:szCs w:val="24"/>
          <w:highlight w:val="none"/>
        </w:rPr>
        <w:t>：</w:t>
      </w:r>
    </w:p>
    <w:tbl>
      <w:tblPr>
        <w:tblStyle w:val="4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23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9F3F42D">
            <w:pPr>
              <w:pStyle w:val="230"/>
              <w:spacing w:line="440" w:lineRule="exact"/>
              <w:rPr>
                <w:rFonts w:hAnsi="宋体" w:cs="宋体"/>
                <w:color w:val="auto"/>
                <w:sz w:val="24"/>
                <w:szCs w:val="24"/>
                <w:highlight w:val="none"/>
              </w:rPr>
            </w:pPr>
            <w:r>
              <w:rPr>
                <w:rFonts w:hint="eastAsia" w:hAnsi="宋体" w:cs="宋体"/>
                <w:color w:val="auto"/>
                <w:sz w:val="24"/>
                <w:szCs w:val="24"/>
                <w:highlight w:val="none"/>
              </w:rPr>
              <w:t>正面：反面：</w:t>
            </w:r>
          </w:p>
          <w:p w14:paraId="0B2B4A1A">
            <w:pPr>
              <w:pStyle w:val="230"/>
              <w:spacing w:line="440" w:lineRule="exact"/>
              <w:rPr>
                <w:rFonts w:hAnsi="宋体" w:cs="宋体"/>
                <w:color w:val="auto"/>
                <w:sz w:val="24"/>
                <w:szCs w:val="24"/>
                <w:highlight w:val="none"/>
              </w:rPr>
            </w:pPr>
          </w:p>
        </w:tc>
      </w:tr>
    </w:tbl>
    <w:p w14:paraId="2B94D4FF">
      <w:pPr>
        <w:pStyle w:val="230"/>
        <w:spacing w:line="360" w:lineRule="auto"/>
        <w:ind w:firstLine="4000" w:firstLineChars="1600"/>
        <w:rPr>
          <w:rFonts w:hAnsi="宋体" w:cs="宋体"/>
          <w:color w:val="auto"/>
          <w:spacing w:val="20"/>
          <w:highlight w:val="none"/>
        </w:rPr>
      </w:pPr>
    </w:p>
    <w:p w14:paraId="14A2F2FB">
      <w:pPr>
        <w:pStyle w:val="24"/>
        <w:spacing w:line="360" w:lineRule="auto"/>
        <w:ind w:right="480" w:firstLine="2400" w:firstLineChars="1000"/>
        <w:jc w:val="right"/>
        <w:rPr>
          <w:rFonts w:hAnsi="宋体"/>
          <w:color w:val="auto"/>
          <w:sz w:val="24"/>
          <w:szCs w:val="24"/>
          <w:highlight w:val="none"/>
        </w:rPr>
      </w:pPr>
      <w:r>
        <w:rPr>
          <w:rFonts w:hint="eastAsia" w:hAnsi="宋体"/>
          <w:color w:val="auto"/>
          <w:sz w:val="24"/>
          <w:szCs w:val="24"/>
          <w:highlight w:val="none"/>
        </w:rPr>
        <w:t>负责人（或委托代理人）（签字或盖章）_____________</w:t>
      </w:r>
    </w:p>
    <w:p w14:paraId="0A018162">
      <w:pPr>
        <w:pStyle w:val="24"/>
        <w:spacing w:line="360" w:lineRule="auto"/>
        <w:ind w:right="480"/>
        <w:jc w:val="right"/>
        <w:rPr>
          <w:rFonts w:hAnsi="宋体"/>
          <w:color w:val="auto"/>
          <w:sz w:val="24"/>
          <w:szCs w:val="24"/>
          <w:highlight w:val="none"/>
        </w:rPr>
      </w:pPr>
      <w:r>
        <w:rPr>
          <w:rFonts w:hint="eastAsia" w:hAnsi="宋体"/>
          <w:color w:val="auto"/>
          <w:sz w:val="24"/>
          <w:szCs w:val="24"/>
          <w:highlight w:val="none"/>
        </w:rPr>
        <w:t>　　　　　　　　　　　　</w:t>
      </w:r>
      <w:r>
        <w:rPr>
          <w:rFonts w:hint="eastAsia" w:ascii="宋体" w:hAnsi="宋体" w:cs="宋体"/>
          <w:color w:val="auto"/>
          <w:spacing w:val="20"/>
          <w:sz w:val="24"/>
          <w:szCs w:val="24"/>
          <w:highlight w:val="none"/>
          <w:lang w:val="en-US" w:eastAsia="zh-CN"/>
        </w:rPr>
        <w:t xml:space="preserve"> </w:t>
      </w:r>
      <w:r>
        <w:rPr>
          <w:rFonts w:hint="eastAsia" w:ascii="宋体" w:hAnsi="宋体" w:cs="宋体"/>
          <w:kern w:val="0"/>
          <w:sz w:val="24"/>
          <w:szCs w:val="24"/>
        </w:rPr>
        <w:t>响应供应商（盖章）</w:t>
      </w:r>
      <w:r>
        <w:rPr>
          <w:rFonts w:hint="eastAsia" w:hAnsi="宋体"/>
          <w:color w:val="auto"/>
          <w:sz w:val="24"/>
          <w:szCs w:val="24"/>
          <w:highlight w:val="none"/>
        </w:rPr>
        <w:t>_____________</w:t>
      </w:r>
    </w:p>
    <w:p w14:paraId="261D6AE2">
      <w:pPr>
        <w:pStyle w:val="24"/>
        <w:wordWrap w:val="0"/>
        <w:spacing w:line="360" w:lineRule="auto"/>
        <w:ind w:right="480" w:firstLine="4560" w:firstLineChars="1900"/>
        <w:jc w:val="right"/>
        <w:rPr>
          <w:rFonts w:hAnsi="宋体"/>
          <w:color w:val="auto"/>
          <w:sz w:val="24"/>
          <w:szCs w:val="24"/>
          <w:highlight w:val="none"/>
        </w:rPr>
      </w:pPr>
      <w:r>
        <w:rPr>
          <w:rFonts w:hint="eastAsia" w:hAnsi="宋体"/>
          <w:color w:val="auto"/>
          <w:sz w:val="24"/>
          <w:szCs w:val="24"/>
          <w:highlight w:val="none"/>
        </w:rPr>
        <w:t>日期：_____年____月____日</w:t>
      </w:r>
    </w:p>
    <w:p w14:paraId="3F82E0C4">
      <w:pPr>
        <w:snapToGrid w:val="0"/>
        <w:spacing w:line="500" w:lineRule="exact"/>
        <w:jc w:val="center"/>
        <w:rPr>
          <w:rFonts w:ascii="宋体" w:hAnsi="宋体" w:cs="宋体"/>
          <w:color w:val="auto"/>
          <w:sz w:val="24"/>
          <w:szCs w:val="24"/>
          <w:highlight w:val="none"/>
        </w:rPr>
      </w:pPr>
    </w:p>
    <w:p w14:paraId="45265D0A">
      <w:pPr>
        <w:snapToGrid w:val="0"/>
        <w:spacing w:line="500" w:lineRule="exact"/>
        <w:jc w:val="center"/>
        <w:rPr>
          <w:rFonts w:ascii="宋体" w:hAnsi="宋体" w:cs="宋体"/>
          <w:color w:val="auto"/>
          <w:highlight w:val="none"/>
        </w:rPr>
      </w:pPr>
    </w:p>
    <w:p w14:paraId="102D6478">
      <w:pPr>
        <w:jc w:val="center"/>
        <w:rPr>
          <w:rFonts w:hint="eastAsia" w:ascii="宋体" w:hAnsi="宋体" w:eastAsia="宋体" w:cs="宋体"/>
          <w:b/>
          <w:bCs/>
          <w:sz w:val="32"/>
          <w:szCs w:val="32"/>
          <w:lang w:val="en-US" w:eastAsia="zh-CN"/>
        </w:rPr>
      </w:pPr>
    </w:p>
    <w:p w14:paraId="57B11398">
      <w:pPr>
        <w:numPr>
          <w:ilvl w:val="0"/>
          <w:numId w:val="14"/>
        </w:numPr>
        <w:jc w:val="center"/>
        <w:rPr>
          <w:rFonts w:ascii="宋体" w:hAnsi="宋体" w:cs="宋体"/>
          <w:b/>
          <w:bCs/>
          <w:sz w:val="32"/>
          <w:szCs w:val="32"/>
        </w:rPr>
      </w:pPr>
      <w:r>
        <w:rPr>
          <w:rFonts w:hint="eastAsia" w:ascii="宋体" w:hAnsi="宋体" w:eastAsia="宋体" w:cs="宋体"/>
          <w:b/>
          <w:bCs/>
          <w:sz w:val="32"/>
          <w:szCs w:val="32"/>
          <w:lang w:val="en-US" w:eastAsia="zh-CN"/>
        </w:rPr>
        <w:t>《旅行社业务经营许可证》扫描件或复印件</w:t>
      </w:r>
    </w:p>
    <w:p w14:paraId="734155B5">
      <w:pPr>
        <w:pStyle w:val="223"/>
      </w:pPr>
    </w:p>
    <w:tbl>
      <w:tblPr>
        <w:tblStyle w:val="4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277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4A11625">
            <w:pPr>
              <w:pStyle w:val="230"/>
              <w:spacing w:line="440" w:lineRule="exact"/>
              <w:rPr>
                <w:rFonts w:hAnsi="宋体" w:cs="宋体"/>
                <w:color w:val="auto"/>
                <w:sz w:val="24"/>
                <w:szCs w:val="24"/>
                <w:highlight w:val="none"/>
              </w:rPr>
            </w:pPr>
          </w:p>
        </w:tc>
      </w:tr>
    </w:tbl>
    <w:p w14:paraId="1470C5F7">
      <w:pPr>
        <w:pStyle w:val="43"/>
      </w:pPr>
    </w:p>
    <w:p w14:paraId="4A2EA3ED">
      <w:pPr>
        <w:rPr>
          <w:rFonts w:ascii="宋体" w:hAnsi="宋体" w:cs="宋体"/>
          <w:b/>
          <w:bCs/>
          <w:sz w:val="32"/>
          <w:szCs w:val="32"/>
        </w:rPr>
      </w:pPr>
      <w:r>
        <w:rPr>
          <w:rFonts w:hint="eastAsia" w:ascii="宋体" w:hAnsi="宋体" w:eastAsia="宋体" w:cs="宋体"/>
          <w:b/>
          <w:bCs/>
          <w:sz w:val="32"/>
          <w:szCs w:val="32"/>
          <w:lang w:val="en-US" w:eastAsia="zh-CN"/>
        </w:rPr>
        <w:br w:type="page"/>
      </w:r>
    </w:p>
    <w:p w14:paraId="2B5B8EEC">
      <w:pPr>
        <w:numPr>
          <w:ilvl w:val="0"/>
          <w:numId w:val="14"/>
        </w:numPr>
        <w:jc w:val="center"/>
        <w:rPr>
          <w:rFonts w:ascii="宋体" w:hAnsi="宋体" w:cs="宋体"/>
          <w:b/>
          <w:bCs/>
          <w:sz w:val="32"/>
          <w:szCs w:val="32"/>
        </w:rPr>
      </w:pPr>
      <w:r>
        <w:rPr>
          <w:rFonts w:hint="eastAsia" w:ascii="宋体" w:hAnsi="宋体" w:eastAsia="宋体" w:cs="宋体"/>
          <w:b/>
          <w:bCs/>
          <w:sz w:val="32"/>
          <w:szCs w:val="32"/>
          <w:lang w:val="en-US" w:eastAsia="zh-CN"/>
        </w:rPr>
        <w:t>商务技术响应表</w:t>
      </w:r>
    </w:p>
    <w:p w14:paraId="3C00158C">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jc w:val="center"/>
        <w:textAlignment w:val="auto"/>
        <w:rPr>
          <w:rFonts w:ascii="宋体" w:hAnsi="宋体" w:cs="宋体"/>
          <w:b/>
          <w:bCs/>
          <w:sz w:val="32"/>
          <w:szCs w:val="32"/>
        </w:rPr>
      </w:pPr>
      <w:r>
        <w:rPr>
          <w:rFonts w:hint="eastAsia" w:ascii="宋体" w:hAnsi="宋体" w:cs="宋体"/>
          <w:sz w:val="24"/>
        </w:rPr>
        <w:t>（由响应供应商根据采购需求部分商务技术要求编制）</w:t>
      </w:r>
    </w:p>
    <w:tbl>
      <w:tblPr>
        <w:tblStyle w:val="44"/>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07"/>
        <w:gridCol w:w="3051"/>
        <w:gridCol w:w="3241"/>
        <w:gridCol w:w="2070"/>
      </w:tblGrid>
      <w:tr w14:paraId="1B53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A7EA3A6">
            <w:pPr>
              <w:tabs>
                <w:tab w:val="left" w:pos="4905"/>
              </w:tabs>
              <w:spacing w:line="400" w:lineRule="exact"/>
              <w:jc w:val="center"/>
              <w:rPr>
                <w:rFonts w:ascii="宋体" w:hAnsi="宋体" w:cs="宋体"/>
                <w:sz w:val="24"/>
              </w:rPr>
            </w:pPr>
            <w:r>
              <w:rPr>
                <w:rFonts w:hint="eastAsia" w:ascii="宋体" w:hAnsi="宋体" w:cs="宋体"/>
                <w:sz w:val="24"/>
              </w:rPr>
              <w:t>序号</w:t>
            </w:r>
          </w:p>
        </w:tc>
        <w:tc>
          <w:tcPr>
            <w:tcW w:w="707" w:type="dxa"/>
            <w:tcBorders>
              <w:top w:val="single" w:color="auto" w:sz="4" w:space="0"/>
              <w:left w:val="single" w:color="auto" w:sz="4" w:space="0"/>
              <w:bottom w:val="single" w:color="auto" w:sz="4" w:space="0"/>
              <w:right w:val="single" w:color="auto" w:sz="4" w:space="0"/>
            </w:tcBorders>
            <w:vAlign w:val="center"/>
          </w:tcPr>
          <w:p w14:paraId="5DDDA8DD">
            <w:pPr>
              <w:tabs>
                <w:tab w:val="left" w:pos="4905"/>
              </w:tabs>
              <w:spacing w:line="400" w:lineRule="exact"/>
              <w:jc w:val="center"/>
              <w:rPr>
                <w:rFonts w:ascii="宋体" w:hAnsi="宋体" w:cs="宋体"/>
                <w:sz w:val="24"/>
              </w:rPr>
            </w:pPr>
            <w:r>
              <w:rPr>
                <w:rFonts w:hint="eastAsia" w:ascii="宋体" w:hAnsi="宋体" w:cs="宋体"/>
                <w:sz w:val="24"/>
              </w:rPr>
              <w:t>名称</w:t>
            </w:r>
          </w:p>
        </w:tc>
        <w:tc>
          <w:tcPr>
            <w:tcW w:w="3051" w:type="dxa"/>
            <w:tcBorders>
              <w:top w:val="single" w:color="auto" w:sz="4" w:space="0"/>
              <w:left w:val="single" w:color="auto" w:sz="4" w:space="0"/>
              <w:bottom w:val="single" w:color="auto" w:sz="4" w:space="0"/>
              <w:right w:val="single" w:color="auto" w:sz="4" w:space="0"/>
            </w:tcBorders>
            <w:vAlign w:val="center"/>
          </w:tcPr>
          <w:p w14:paraId="2B5CFDDE">
            <w:pPr>
              <w:tabs>
                <w:tab w:val="left" w:pos="4905"/>
              </w:tabs>
              <w:spacing w:line="400" w:lineRule="exact"/>
              <w:jc w:val="center"/>
              <w:rPr>
                <w:rFonts w:ascii="宋体" w:hAnsi="宋体" w:cs="宋体"/>
                <w:sz w:val="24"/>
              </w:rPr>
            </w:pPr>
            <w:r>
              <w:rPr>
                <w:rFonts w:hint="eastAsia" w:ascii="宋体" w:hAnsi="宋体" w:cs="宋体"/>
                <w:sz w:val="24"/>
              </w:rPr>
              <w:t>采购文件要求</w:t>
            </w:r>
          </w:p>
        </w:tc>
        <w:tc>
          <w:tcPr>
            <w:tcW w:w="3241" w:type="dxa"/>
            <w:tcBorders>
              <w:top w:val="single" w:color="auto" w:sz="4" w:space="0"/>
              <w:left w:val="single" w:color="auto" w:sz="4" w:space="0"/>
              <w:bottom w:val="single" w:color="auto" w:sz="4" w:space="0"/>
              <w:right w:val="single" w:color="auto" w:sz="4" w:space="0"/>
            </w:tcBorders>
            <w:vAlign w:val="center"/>
          </w:tcPr>
          <w:p w14:paraId="6C94ABDB">
            <w:pPr>
              <w:tabs>
                <w:tab w:val="left" w:pos="4905"/>
              </w:tabs>
              <w:spacing w:line="400" w:lineRule="exact"/>
              <w:jc w:val="center"/>
              <w:rPr>
                <w:rFonts w:ascii="宋体" w:hAnsi="宋体" w:cs="宋体"/>
                <w:sz w:val="24"/>
              </w:rPr>
            </w:pPr>
            <w:r>
              <w:rPr>
                <w:rFonts w:hint="eastAsia" w:ascii="宋体" w:hAnsi="宋体" w:cs="宋体"/>
                <w:sz w:val="24"/>
              </w:rPr>
              <w:t>磋商响应</w:t>
            </w:r>
          </w:p>
        </w:tc>
        <w:tc>
          <w:tcPr>
            <w:tcW w:w="2070" w:type="dxa"/>
            <w:tcBorders>
              <w:top w:val="single" w:color="auto" w:sz="4" w:space="0"/>
              <w:left w:val="single" w:color="auto" w:sz="4" w:space="0"/>
              <w:bottom w:val="single" w:color="auto" w:sz="4" w:space="0"/>
              <w:right w:val="single" w:color="auto" w:sz="4" w:space="0"/>
            </w:tcBorders>
            <w:vAlign w:val="center"/>
          </w:tcPr>
          <w:p w14:paraId="01B665E7">
            <w:pPr>
              <w:tabs>
                <w:tab w:val="left" w:pos="4905"/>
              </w:tabs>
              <w:spacing w:line="400" w:lineRule="exact"/>
              <w:jc w:val="center"/>
              <w:rPr>
                <w:rFonts w:ascii="宋体" w:hAnsi="宋体" w:cs="宋体"/>
                <w:sz w:val="24"/>
              </w:rPr>
            </w:pPr>
            <w:r>
              <w:rPr>
                <w:rFonts w:hint="eastAsia" w:ascii="宋体" w:hAnsi="宋体" w:cs="宋体"/>
                <w:sz w:val="24"/>
              </w:rPr>
              <w:t>响应情况：无偏离/正偏离/负偏离</w:t>
            </w:r>
          </w:p>
        </w:tc>
      </w:tr>
      <w:tr w14:paraId="5077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6B23025">
            <w:pPr>
              <w:tabs>
                <w:tab w:val="left" w:pos="4905"/>
              </w:tabs>
              <w:spacing w:line="400" w:lineRule="exact"/>
              <w:jc w:val="center"/>
              <w:rPr>
                <w:rFonts w:ascii="宋体" w:hAnsi="宋体" w:cs="宋体"/>
                <w:sz w:val="24"/>
              </w:rPr>
            </w:pPr>
            <w:r>
              <w:rPr>
                <w:rFonts w:hint="eastAsia" w:ascii="宋体" w:hAnsi="宋体" w:cs="宋体"/>
                <w:sz w:val="24"/>
              </w:rPr>
              <w:t>1</w:t>
            </w:r>
          </w:p>
        </w:tc>
        <w:tc>
          <w:tcPr>
            <w:tcW w:w="707" w:type="dxa"/>
            <w:tcBorders>
              <w:top w:val="single" w:color="auto" w:sz="4" w:space="0"/>
              <w:left w:val="single" w:color="auto" w:sz="4" w:space="0"/>
              <w:bottom w:val="single" w:color="auto" w:sz="4" w:space="0"/>
              <w:right w:val="single" w:color="auto" w:sz="4" w:space="0"/>
            </w:tcBorders>
            <w:vAlign w:val="center"/>
          </w:tcPr>
          <w:p w14:paraId="301B903B">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6937B854">
            <w:pPr>
              <w:tabs>
                <w:tab w:val="left" w:pos="4905"/>
              </w:tabs>
              <w:spacing w:line="400" w:lineRule="exact"/>
              <w:jc w:val="center"/>
              <w:rPr>
                <w:rFonts w:ascii="宋体" w:hAnsi="宋体" w:cs="宋体"/>
                <w:sz w:val="24"/>
              </w:rPr>
            </w:pPr>
            <w:r>
              <w:rPr>
                <w:rFonts w:hint="eastAsia" w:ascii="宋体" w:hAnsi="宋体" w:cs="宋体"/>
                <w:sz w:val="24"/>
              </w:rPr>
              <w:t>采购文件要求</w:t>
            </w:r>
          </w:p>
          <w:p w14:paraId="6AA581B9">
            <w:pPr>
              <w:tabs>
                <w:tab w:val="left" w:pos="4905"/>
              </w:tabs>
              <w:spacing w:line="400" w:lineRule="exact"/>
              <w:jc w:val="center"/>
              <w:rPr>
                <w:rFonts w:ascii="宋体" w:hAnsi="宋体" w:cs="宋体"/>
                <w:sz w:val="24"/>
              </w:rPr>
            </w:pPr>
            <w:r>
              <w:rPr>
                <w:rFonts w:hint="eastAsia" w:ascii="宋体" w:hAnsi="宋体" w:cs="宋体"/>
                <w:sz w:val="24"/>
              </w:rPr>
              <w:t>(根据标内要求复制)</w:t>
            </w:r>
          </w:p>
        </w:tc>
        <w:tc>
          <w:tcPr>
            <w:tcW w:w="3241" w:type="dxa"/>
            <w:tcBorders>
              <w:top w:val="single" w:color="auto" w:sz="4" w:space="0"/>
              <w:left w:val="single" w:color="auto" w:sz="4" w:space="0"/>
              <w:bottom w:val="single" w:color="auto" w:sz="4" w:space="0"/>
              <w:right w:val="single" w:color="auto" w:sz="4" w:space="0"/>
            </w:tcBorders>
            <w:vAlign w:val="center"/>
          </w:tcPr>
          <w:p w14:paraId="7714A5B5">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01EE8005">
            <w:pPr>
              <w:tabs>
                <w:tab w:val="left" w:pos="4905"/>
              </w:tabs>
              <w:spacing w:line="400" w:lineRule="exact"/>
              <w:jc w:val="center"/>
              <w:rPr>
                <w:rFonts w:ascii="宋体" w:hAnsi="宋体" w:cs="宋体"/>
                <w:sz w:val="24"/>
              </w:rPr>
            </w:pPr>
          </w:p>
        </w:tc>
      </w:tr>
      <w:tr w14:paraId="1489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75896C4E">
            <w:pPr>
              <w:tabs>
                <w:tab w:val="left" w:pos="4905"/>
              </w:tabs>
              <w:spacing w:line="400" w:lineRule="exact"/>
              <w:jc w:val="center"/>
              <w:rPr>
                <w:rFonts w:ascii="宋体" w:hAnsi="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5AFCCA8A">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4A6B8BBA">
            <w:pPr>
              <w:tabs>
                <w:tab w:val="left" w:pos="4905"/>
              </w:tabs>
              <w:spacing w:line="400" w:lineRule="exact"/>
              <w:jc w:val="center"/>
              <w:rPr>
                <w:rFonts w:ascii="宋体" w:hAnsi="宋体" w:cs="宋体"/>
                <w:sz w:val="24"/>
              </w:rPr>
            </w:pPr>
            <w:r>
              <w:rPr>
                <w:rFonts w:hint="eastAsia" w:ascii="宋体" w:hAnsi="宋体" w:cs="宋体"/>
                <w:sz w:val="24"/>
              </w:rPr>
              <w:t>…</w:t>
            </w:r>
          </w:p>
        </w:tc>
        <w:tc>
          <w:tcPr>
            <w:tcW w:w="3241" w:type="dxa"/>
            <w:tcBorders>
              <w:top w:val="single" w:color="auto" w:sz="4" w:space="0"/>
              <w:left w:val="single" w:color="auto" w:sz="4" w:space="0"/>
              <w:bottom w:val="single" w:color="auto" w:sz="4" w:space="0"/>
              <w:right w:val="single" w:color="auto" w:sz="4" w:space="0"/>
            </w:tcBorders>
            <w:vAlign w:val="center"/>
          </w:tcPr>
          <w:p w14:paraId="6C65EBDC">
            <w:pPr>
              <w:tabs>
                <w:tab w:val="left" w:pos="4905"/>
              </w:tabs>
              <w:spacing w:line="400" w:lineRule="exact"/>
              <w:jc w:val="center"/>
              <w:rPr>
                <w:rFonts w:ascii="宋体" w:hAnsi="宋体" w:cs="宋体"/>
                <w:sz w:val="24"/>
              </w:rPr>
            </w:pPr>
            <w:r>
              <w:rPr>
                <w:rFonts w:hint="eastAsia" w:ascii="宋体" w:hAnsi="宋体" w:cs="宋体"/>
                <w:sz w:val="24"/>
              </w:rPr>
              <w:t>可自行添加行</w:t>
            </w:r>
          </w:p>
        </w:tc>
        <w:tc>
          <w:tcPr>
            <w:tcW w:w="2070" w:type="dxa"/>
            <w:tcBorders>
              <w:top w:val="single" w:color="auto" w:sz="4" w:space="0"/>
              <w:left w:val="single" w:color="auto" w:sz="4" w:space="0"/>
              <w:bottom w:val="single" w:color="auto" w:sz="4" w:space="0"/>
              <w:right w:val="single" w:color="auto" w:sz="4" w:space="0"/>
            </w:tcBorders>
            <w:vAlign w:val="center"/>
          </w:tcPr>
          <w:p w14:paraId="2392A556">
            <w:pPr>
              <w:tabs>
                <w:tab w:val="left" w:pos="4905"/>
              </w:tabs>
              <w:spacing w:line="400" w:lineRule="exact"/>
              <w:jc w:val="center"/>
              <w:rPr>
                <w:rFonts w:ascii="宋体" w:hAnsi="宋体" w:cs="宋体"/>
                <w:sz w:val="24"/>
              </w:rPr>
            </w:pPr>
          </w:p>
        </w:tc>
      </w:tr>
      <w:tr w14:paraId="224C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602DF63">
            <w:pPr>
              <w:tabs>
                <w:tab w:val="left" w:pos="4905"/>
              </w:tabs>
              <w:spacing w:line="400" w:lineRule="exact"/>
              <w:jc w:val="center"/>
              <w:rPr>
                <w:rFonts w:ascii="宋体" w:hAnsi="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47E16B4F">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1C63EC1F">
            <w:pPr>
              <w:tabs>
                <w:tab w:val="left" w:pos="4905"/>
              </w:tabs>
              <w:spacing w:line="400" w:lineRule="exact"/>
              <w:jc w:val="center"/>
              <w:rPr>
                <w:rFonts w:ascii="宋体" w:hAnsi="宋体" w:cs="宋体"/>
                <w:sz w:val="24"/>
              </w:rPr>
            </w:pPr>
            <w:r>
              <w:rPr>
                <w:rFonts w:hint="eastAsia" w:ascii="宋体" w:hAnsi="宋体" w:cs="宋体"/>
                <w:sz w:val="24"/>
              </w:rPr>
              <w:t>可自行加行</w:t>
            </w:r>
          </w:p>
        </w:tc>
        <w:tc>
          <w:tcPr>
            <w:tcW w:w="3241" w:type="dxa"/>
            <w:tcBorders>
              <w:top w:val="single" w:color="auto" w:sz="4" w:space="0"/>
              <w:left w:val="single" w:color="auto" w:sz="4" w:space="0"/>
              <w:bottom w:val="single" w:color="auto" w:sz="4" w:space="0"/>
              <w:right w:val="single" w:color="auto" w:sz="4" w:space="0"/>
            </w:tcBorders>
            <w:vAlign w:val="center"/>
          </w:tcPr>
          <w:p w14:paraId="15364F65">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7A05E9D9">
            <w:pPr>
              <w:tabs>
                <w:tab w:val="left" w:pos="4905"/>
              </w:tabs>
              <w:spacing w:line="400" w:lineRule="exact"/>
              <w:jc w:val="center"/>
              <w:rPr>
                <w:rFonts w:ascii="宋体" w:hAnsi="宋体" w:cs="宋体"/>
                <w:sz w:val="24"/>
              </w:rPr>
            </w:pPr>
          </w:p>
        </w:tc>
      </w:tr>
      <w:tr w14:paraId="2864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18FFDB9">
            <w:pPr>
              <w:tabs>
                <w:tab w:val="left" w:pos="4905"/>
              </w:tabs>
              <w:spacing w:line="400" w:lineRule="exact"/>
              <w:jc w:val="center"/>
              <w:rPr>
                <w:rFonts w:ascii="宋体" w:hAnsi="宋体" w:cs="宋体"/>
                <w:sz w:val="24"/>
              </w:rPr>
            </w:pPr>
            <w:r>
              <w:rPr>
                <w:rFonts w:hint="eastAsia" w:ascii="宋体" w:hAnsi="宋体" w:cs="宋体"/>
                <w:sz w:val="24"/>
              </w:rPr>
              <w:t>2</w:t>
            </w:r>
          </w:p>
        </w:tc>
        <w:tc>
          <w:tcPr>
            <w:tcW w:w="707" w:type="dxa"/>
            <w:tcBorders>
              <w:top w:val="single" w:color="auto" w:sz="4" w:space="0"/>
              <w:left w:val="single" w:color="auto" w:sz="4" w:space="0"/>
              <w:bottom w:val="single" w:color="auto" w:sz="4" w:space="0"/>
              <w:right w:val="single" w:color="auto" w:sz="4" w:space="0"/>
            </w:tcBorders>
            <w:vAlign w:val="center"/>
          </w:tcPr>
          <w:p w14:paraId="01CFADE3">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43C66CDE">
            <w:pPr>
              <w:tabs>
                <w:tab w:val="left" w:pos="4905"/>
              </w:tabs>
              <w:spacing w:line="400" w:lineRule="exact"/>
              <w:rPr>
                <w:rFonts w:ascii="宋体" w:hAnsi="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7FBF6DC4">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4C24B6C8">
            <w:pPr>
              <w:tabs>
                <w:tab w:val="left" w:pos="4905"/>
              </w:tabs>
              <w:spacing w:line="400" w:lineRule="exact"/>
              <w:jc w:val="center"/>
              <w:rPr>
                <w:rFonts w:ascii="宋体" w:hAnsi="宋体" w:cs="宋体"/>
                <w:sz w:val="24"/>
              </w:rPr>
            </w:pPr>
          </w:p>
        </w:tc>
      </w:tr>
      <w:tr w14:paraId="08B7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74D6DE66">
            <w:pPr>
              <w:tabs>
                <w:tab w:val="left" w:pos="4905"/>
              </w:tabs>
              <w:spacing w:line="400" w:lineRule="exact"/>
              <w:jc w:val="center"/>
              <w:rPr>
                <w:rFonts w:ascii="宋体" w:hAnsi="宋体" w:cs="宋体"/>
                <w:sz w:val="24"/>
              </w:rPr>
            </w:pPr>
            <w:r>
              <w:rPr>
                <w:rFonts w:hint="eastAsia" w:ascii="宋体" w:hAnsi="宋体" w:cs="宋体"/>
                <w:sz w:val="24"/>
              </w:rPr>
              <w:t>3</w:t>
            </w:r>
          </w:p>
        </w:tc>
        <w:tc>
          <w:tcPr>
            <w:tcW w:w="707" w:type="dxa"/>
            <w:tcBorders>
              <w:top w:val="single" w:color="auto" w:sz="4" w:space="0"/>
              <w:left w:val="single" w:color="auto" w:sz="4" w:space="0"/>
              <w:bottom w:val="single" w:color="auto" w:sz="4" w:space="0"/>
              <w:right w:val="single" w:color="auto" w:sz="4" w:space="0"/>
            </w:tcBorders>
            <w:vAlign w:val="center"/>
          </w:tcPr>
          <w:p w14:paraId="4C1D96EB">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37240268">
            <w:pPr>
              <w:tabs>
                <w:tab w:val="left" w:pos="4905"/>
              </w:tabs>
              <w:spacing w:line="400" w:lineRule="exact"/>
              <w:rPr>
                <w:rFonts w:ascii="宋体" w:hAnsi="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63BCB6F0">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4D2844DC">
            <w:pPr>
              <w:tabs>
                <w:tab w:val="left" w:pos="4905"/>
              </w:tabs>
              <w:spacing w:line="400" w:lineRule="exact"/>
              <w:jc w:val="center"/>
              <w:rPr>
                <w:rFonts w:ascii="宋体" w:hAnsi="宋体" w:cs="宋体"/>
                <w:sz w:val="24"/>
              </w:rPr>
            </w:pPr>
          </w:p>
        </w:tc>
      </w:tr>
      <w:tr w14:paraId="030A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584EFF7">
            <w:pPr>
              <w:tabs>
                <w:tab w:val="left" w:pos="4905"/>
              </w:tabs>
              <w:spacing w:line="400" w:lineRule="exact"/>
              <w:jc w:val="center"/>
              <w:rPr>
                <w:rFonts w:ascii="宋体" w:hAnsi="宋体" w:cs="宋体"/>
                <w:sz w:val="24"/>
              </w:rPr>
            </w:pPr>
            <w:r>
              <w:rPr>
                <w:rFonts w:hint="eastAsia" w:ascii="宋体" w:hAnsi="宋体" w:cs="宋体"/>
                <w:sz w:val="24"/>
              </w:rPr>
              <w:t>4</w:t>
            </w:r>
          </w:p>
        </w:tc>
        <w:tc>
          <w:tcPr>
            <w:tcW w:w="707" w:type="dxa"/>
            <w:tcBorders>
              <w:top w:val="single" w:color="auto" w:sz="4" w:space="0"/>
              <w:left w:val="single" w:color="auto" w:sz="4" w:space="0"/>
              <w:bottom w:val="single" w:color="auto" w:sz="4" w:space="0"/>
              <w:right w:val="single" w:color="auto" w:sz="4" w:space="0"/>
            </w:tcBorders>
            <w:vAlign w:val="center"/>
          </w:tcPr>
          <w:p w14:paraId="7D59A10B">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6CB6A4D5">
            <w:pPr>
              <w:tabs>
                <w:tab w:val="left" w:pos="4905"/>
              </w:tabs>
              <w:spacing w:line="400" w:lineRule="exact"/>
              <w:rPr>
                <w:rFonts w:ascii="宋体" w:hAnsi="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06CB6DCF">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71BB9F9C">
            <w:pPr>
              <w:tabs>
                <w:tab w:val="left" w:pos="4905"/>
              </w:tabs>
              <w:spacing w:line="400" w:lineRule="exact"/>
              <w:jc w:val="center"/>
              <w:rPr>
                <w:rFonts w:ascii="宋体" w:hAnsi="宋体" w:cs="宋体"/>
                <w:sz w:val="24"/>
              </w:rPr>
            </w:pPr>
          </w:p>
        </w:tc>
      </w:tr>
      <w:tr w14:paraId="1E37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6B93DA0">
            <w:pPr>
              <w:tabs>
                <w:tab w:val="left" w:pos="4905"/>
              </w:tabs>
              <w:spacing w:line="400" w:lineRule="exact"/>
              <w:jc w:val="center"/>
              <w:rPr>
                <w:rFonts w:ascii="宋体" w:hAnsi="宋体" w:cs="宋体"/>
                <w:sz w:val="24"/>
              </w:rPr>
            </w:pPr>
            <w:r>
              <w:rPr>
                <w:rFonts w:hint="eastAsia" w:ascii="宋体" w:hAnsi="宋体" w:cs="宋体"/>
                <w:sz w:val="24"/>
              </w:rPr>
              <w:t>5</w:t>
            </w:r>
          </w:p>
        </w:tc>
        <w:tc>
          <w:tcPr>
            <w:tcW w:w="707" w:type="dxa"/>
            <w:tcBorders>
              <w:top w:val="single" w:color="auto" w:sz="4" w:space="0"/>
              <w:left w:val="single" w:color="auto" w:sz="4" w:space="0"/>
              <w:bottom w:val="single" w:color="auto" w:sz="4" w:space="0"/>
              <w:right w:val="single" w:color="auto" w:sz="4" w:space="0"/>
            </w:tcBorders>
            <w:vAlign w:val="center"/>
          </w:tcPr>
          <w:p w14:paraId="69E5CBCA">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1100A199">
            <w:pPr>
              <w:tabs>
                <w:tab w:val="left" w:pos="4905"/>
              </w:tabs>
              <w:spacing w:line="400" w:lineRule="exact"/>
              <w:rPr>
                <w:rFonts w:ascii="宋体" w:hAnsi="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2A90C132">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43CB0585">
            <w:pPr>
              <w:tabs>
                <w:tab w:val="left" w:pos="4905"/>
              </w:tabs>
              <w:spacing w:line="400" w:lineRule="exact"/>
              <w:jc w:val="center"/>
              <w:rPr>
                <w:rFonts w:ascii="宋体" w:hAnsi="宋体" w:cs="宋体"/>
                <w:sz w:val="24"/>
              </w:rPr>
            </w:pPr>
          </w:p>
        </w:tc>
      </w:tr>
      <w:tr w14:paraId="5F69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63322D4">
            <w:pPr>
              <w:tabs>
                <w:tab w:val="left" w:pos="4905"/>
              </w:tabs>
              <w:spacing w:line="400" w:lineRule="exact"/>
              <w:jc w:val="center"/>
              <w:rPr>
                <w:rFonts w:ascii="宋体" w:hAnsi="宋体" w:cs="宋体"/>
                <w:sz w:val="24"/>
              </w:rPr>
            </w:pPr>
            <w:r>
              <w:rPr>
                <w:rFonts w:hint="eastAsia" w:ascii="宋体" w:hAnsi="宋体" w:cs="宋体"/>
                <w:sz w:val="24"/>
              </w:rPr>
              <w:t>6</w:t>
            </w:r>
          </w:p>
        </w:tc>
        <w:tc>
          <w:tcPr>
            <w:tcW w:w="707" w:type="dxa"/>
            <w:tcBorders>
              <w:top w:val="single" w:color="auto" w:sz="4" w:space="0"/>
              <w:left w:val="single" w:color="auto" w:sz="4" w:space="0"/>
              <w:bottom w:val="single" w:color="auto" w:sz="4" w:space="0"/>
              <w:right w:val="single" w:color="auto" w:sz="4" w:space="0"/>
            </w:tcBorders>
            <w:vAlign w:val="center"/>
          </w:tcPr>
          <w:p w14:paraId="23419F60">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1EA2AE64">
            <w:pPr>
              <w:tabs>
                <w:tab w:val="left" w:pos="4905"/>
              </w:tabs>
              <w:spacing w:line="400" w:lineRule="exact"/>
              <w:rPr>
                <w:rFonts w:ascii="宋体" w:hAnsi="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5D4C7168">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6D51A2AE">
            <w:pPr>
              <w:tabs>
                <w:tab w:val="left" w:pos="4905"/>
              </w:tabs>
              <w:spacing w:line="400" w:lineRule="exact"/>
              <w:jc w:val="center"/>
              <w:rPr>
                <w:rFonts w:ascii="宋体" w:hAnsi="宋体" w:cs="宋体"/>
                <w:sz w:val="24"/>
              </w:rPr>
            </w:pPr>
          </w:p>
        </w:tc>
      </w:tr>
      <w:tr w14:paraId="61A8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24B286C">
            <w:pPr>
              <w:tabs>
                <w:tab w:val="left" w:pos="4905"/>
              </w:tabs>
              <w:spacing w:line="400" w:lineRule="exact"/>
              <w:jc w:val="center"/>
              <w:rPr>
                <w:rFonts w:ascii="宋体" w:hAnsi="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4B5F3E69">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5E9E759B">
            <w:pPr>
              <w:tabs>
                <w:tab w:val="left" w:pos="4905"/>
              </w:tabs>
              <w:spacing w:line="400" w:lineRule="exact"/>
              <w:ind w:firstLine="360" w:firstLineChars="150"/>
              <w:rPr>
                <w:rFonts w:ascii="宋体" w:hAnsi="宋体" w:cs="宋体"/>
                <w:sz w:val="24"/>
              </w:rPr>
            </w:pPr>
            <w:r>
              <w:rPr>
                <w:rFonts w:hint="eastAsia" w:ascii="宋体" w:hAnsi="宋体" w:cs="宋体"/>
                <w:sz w:val="24"/>
              </w:rPr>
              <w:t>…</w:t>
            </w:r>
          </w:p>
        </w:tc>
        <w:tc>
          <w:tcPr>
            <w:tcW w:w="3241" w:type="dxa"/>
            <w:tcBorders>
              <w:top w:val="single" w:color="auto" w:sz="4" w:space="0"/>
              <w:left w:val="single" w:color="auto" w:sz="4" w:space="0"/>
              <w:bottom w:val="single" w:color="auto" w:sz="4" w:space="0"/>
              <w:right w:val="single" w:color="auto" w:sz="4" w:space="0"/>
            </w:tcBorders>
            <w:vAlign w:val="center"/>
          </w:tcPr>
          <w:p w14:paraId="7C72F8AC">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5D9BD732">
            <w:pPr>
              <w:tabs>
                <w:tab w:val="left" w:pos="4905"/>
              </w:tabs>
              <w:spacing w:line="400" w:lineRule="exact"/>
              <w:jc w:val="center"/>
              <w:rPr>
                <w:rFonts w:ascii="宋体" w:hAnsi="宋体" w:cs="宋体"/>
                <w:sz w:val="24"/>
              </w:rPr>
            </w:pPr>
          </w:p>
        </w:tc>
      </w:tr>
      <w:tr w14:paraId="32AB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23D53C3">
            <w:pPr>
              <w:tabs>
                <w:tab w:val="left" w:pos="4905"/>
              </w:tabs>
              <w:spacing w:line="400" w:lineRule="exact"/>
              <w:jc w:val="center"/>
              <w:rPr>
                <w:rFonts w:ascii="宋体" w:hAnsi="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445E2ED6">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19739089">
            <w:pPr>
              <w:tabs>
                <w:tab w:val="left" w:pos="4905"/>
              </w:tabs>
              <w:spacing w:line="400" w:lineRule="exact"/>
              <w:jc w:val="center"/>
              <w:rPr>
                <w:rFonts w:ascii="宋体" w:hAnsi="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2419972B">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2C052A38">
            <w:pPr>
              <w:tabs>
                <w:tab w:val="left" w:pos="4905"/>
              </w:tabs>
              <w:spacing w:line="400" w:lineRule="exact"/>
              <w:jc w:val="center"/>
              <w:rPr>
                <w:rFonts w:ascii="宋体" w:hAnsi="宋体" w:cs="宋体"/>
                <w:sz w:val="24"/>
              </w:rPr>
            </w:pPr>
          </w:p>
        </w:tc>
      </w:tr>
      <w:tr w14:paraId="4FAE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4F9F0CE">
            <w:pPr>
              <w:tabs>
                <w:tab w:val="left" w:pos="4905"/>
              </w:tabs>
              <w:spacing w:line="400" w:lineRule="exact"/>
              <w:jc w:val="center"/>
              <w:rPr>
                <w:rFonts w:ascii="宋体" w:hAnsi="宋体" w:cs="宋体"/>
                <w:sz w:val="24"/>
              </w:rPr>
            </w:pPr>
            <w:r>
              <w:rPr>
                <w:rFonts w:hint="eastAsia" w:ascii="宋体" w:hAnsi="宋体" w:cs="宋体"/>
                <w:sz w:val="24"/>
              </w:rPr>
              <w:t>n</w:t>
            </w:r>
          </w:p>
        </w:tc>
        <w:tc>
          <w:tcPr>
            <w:tcW w:w="707" w:type="dxa"/>
            <w:tcBorders>
              <w:top w:val="single" w:color="auto" w:sz="4" w:space="0"/>
              <w:left w:val="single" w:color="auto" w:sz="4" w:space="0"/>
              <w:bottom w:val="single" w:color="auto" w:sz="4" w:space="0"/>
              <w:right w:val="single" w:color="auto" w:sz="4" w:space="0"/>
            </w:tcBorders>
            <w:vAlign w:val="center"/>
          </w:tcPr>
          <w:p w14:paraId="171FEDD3">
            <w:pPr>
              <w:tabs>
                <w:tab w:val="left" w:pos="4905"/>
              </w:tabs>
              <w:spacing w:line="400" w:lineRule="exact"/>
              <w:jc w:val="center"/>
              <w:rPr>
                <w:rFonts w:ascii="宋体" w:hAnsi="宋体" w:cs="宋体"/>
                <w:sz w:val="24"/>
              </w:rPr>
            </w:pPr>
            <w:r>
              <w:rPr>
                <w:rFonts w:hint="eastAsia" w:ascii="宋体" w:hAnsi="宋体" w:cs="宋体"/>
                <w:sz w:val="24"/>
              </w:rPr>
              <w:t>特别声明</w:t>
            </w:r>
          </w:p>
        </w:tc>
        <w:tc>
          <w:tcPr>
            <w:tcW w:w="3051" w:type="dxa"/>
            <w:tcBorders>
              <w:top w:val="single" w:color="auto" w:sz="4" w:space="0"/>
              <w:left w:val="single" w:color="auto" w:sz="4" w:space="0"/>
              <w:bottom w:val="single" w:color="auto" w:sz="4" w:space="0"/>
              <w:right w:val="single" w:color="auto" w:sz="4" w:space="0"/>
            </w:tcBorders>
            <w:vAlign w:val="center"/>
          </w:tcPr>
          <w:p w14:paraId="5BE6ACCC">
            <w:pPr>
              <w:tabs>
                <w:tab w:val="left" w:pos="4905"/>
              </w:tabs>
              <w:spacing w:line="400" w:lineRule="exact"/>
              <w:jc w:val="center"/>
              <w:rPr>
                <w:rFonts w:ascii="宋体" w:hAnsi="宋体" w:cs="宋体"/>
                <w:sz w:val="24"/>
              </w:rPr>
            </w:pPr>
            <w:r>
              <w:rPr>
                <w:rFonts w:hint="eastAsia" w:ascii="宋体" w:hAnsi="宋体" w:cs="宋体"/>
                <w:sz w:val="24"/>
              </w:rPr>
              <w:t>…</w:t>
            </w:r>
          </w:p>
        </w:tc>
        <w:tc>
          <w:tcPr>
            <w:tcW w:w="3241" w:type="dxa"/>
            <w:tcBorders>
              <w:top w:val="single" w:color="auto" w:sz="4" w:space="0"/>
              <w:left w:val="single" w:color="auto" w:sz="4" w:space="0"/>
              <w:bottom w:val="single" w:color="auto" w:sz="4" w:space="0"/>
              <w:right w:val="single" w:color="auto" w:sz="4" w:space="0"/>
            </w:tcBorders>
            <w:vAlign w:val="center"/>
          </w:tcPr>
          <w:p w14:paraId="4B457113">
            <w:pPr>
              <w:tabs>
                <w:tab w:val="left" w:pos="4905"/>
              </w:tabs>
              <w:spacing w:line="400" w:lineRule="exact"/>
              <w:rPr>
                <w:rFonts w:ascii="宋体" w:hAnsi="宋体" w:cs="宋体"/>
                <w:sz w:val="24"/>
              </w:rPr>
            </w:pPr>
            <w:r>
              <w:rPr>
                <w:rFonts w:hint="eastAsia" w:ascii="宋体" w:hAnsi="宋体" w:cs="宋体"/>
                <w:sz w:val="24"/>
              </w:rPr>
              <w:t>本响应供应商完全响应采购文件要求</w:t>
            </w:r>
          </w:p>
        </w:tc>
        <w:tc>
          <w:tcPr>
            <w:tcW w:w="2070" w:type="dxa"/>
            <w:tcBorders>
              <w:top w:val="single" w:color="auto" w:sz="4" w:space="0"/>
              <w:left w:val="single" w:color="auto" w:sz="4" w:space="0"/>
              <w:bottom w:val="single" w:color="auto" w:sz="4" w:space="0"/>
              <w:right w:val="single" w:color="auto" w:sz="4" w:space="0"/>
            </w:tcBorders>
            <w:vAlign w:val="center"/>
          </w:tcPr>
          <w:p w14:paraId="2B000A6A">
            <w:pPr>
              <w:tabs>
                <w:tab w:val="left" w:pos="4905"/>
              </w:tabs>
              <w:spacing w:line="400" w:lineRule="exact"/>
              <w:jc w:val="center"/>
              <w:rPr>
                <w:rFonts w:ascii="宋体" w:hAnsi="宋体" w:cs="宋体"/>
                <w:sz w:val="24"/>
              </w:rPr>
            </w:pPr>
          </w:p>
        </w:tc>
      </w:tr>
    </w:tbl>
    <w:p w14:paraId="438DE9B2">
      <w:pPr>
        <w:tabs>
          <w:tab w:val="left" w:pos="4905"/>
        </w:tabs>
        <w:spacing w:before="62" w:beforeLines="20" w:line="400" w:lineRule="exact"/>
        <w:jc w:val="left"/>
        <w:rPr>
          <w:rFonts w:ascii="宋体" w:hAnsi="宋体" w:cs="宋体"/>
          <w:sz w:val="24"/>
          <w:lang w:val="en-GB"/>
        </w:rPr>
      </w:pPr>
      <w:r>
        <w:rPr>
          <w:rFonts w:hint="eastAsia" w:ascii="宋体" w:hAnsi="宋体" w:cs="宋体"/>
          <w:sz w:val="24"/>
        </w:rPr>
        <w:t>注：供应商</w:t>
      </w:r>
      <w:r>
        <w:rPr>
          <w:rFonts w:hint="eastAsia" w:ascii="宋体" w:hAnsi="宋体" w:cs="宋体"/>
          <w:sz w:val="24"/>
          <w:lang w:val="en-GB"/>
        </w:rPr>
        <w:t>应根据</w:t>
      </w:r>
      <w:r>
        <w:rPr>
          <w:rFonts w:hint="eastAsia" w:ascii="宋体" w:hAnsi="宋体" w:cs="宋体"/>
          <w:sz w:val="24"/>
        </w:rPr>
        <w:t>所投</w:t>
      </w:r>
      <w:r>
        <w:rPr>
          <w:rFonts w:hint="eastAsia" w:ascii="宋体" w:hAnsi="宋体" w:cs="宋体"/>
          <w:sz w:val="24"/>
          <w:lang w:val="en-GB"/>
        </w:rPr>
        <w:t>的实际</w:t>
      </w:r>
      <w:r>
        <w:rPr>
          <w:rFonts w:hint="eastAsia" w:ascii="宋体" w:hAnsi="宋体" w:cs="宋体"/>
          <w:sz w:val="24"/>
        </w:rPr>
        <w:t>内容</w:t>
      </w:r>
      <w:r>
        <w:rPr>
          <w:rFonts w:hint="eastAsia" w:ascii="宋体" w:hAnsi="宋体" w:cs="宋体"/>
          <w:sz w:val="24"/>
          <w:lang w:val="en-GB"/>
        </w:rPr>
        <w:t>,并对照</w:t>
      </w:r>
      <w:r>
        <w:rPr>
          <w:rFonts w:hint="eastAsia" w:ascii="宋体" w:hAnsi="宋体" w:cs="宋体"/>
          <w:sz w:val="24"/>
        </w:rPr>
        <w:t>采购</w:t>
      </w:r>
      <w:r>
        <w:rPr>
          <w:rFonts w:hint="eastAsia" w:ascii="宋体" w:hAnsi="宋体" w:cs="宋体"/>
          <w:sz w:val="24"/>
          <w:lang w:val="en-GB"/>
        </w:rPr>
        <w:t>文件要求，对确实存在</w:t>
      </w:r>
      <w:r>
        <w:rPr>
          <w:rFonts w:hint="eastAsia" w:ascii="宋体" w:hAnsi="宋体" w:cs="宋体"/>
          <w:sz w:val="24"/>
        </w:rPr>
        <w:t>所投服务</w:t>
      </w:r>
      <w:r>
        <w:rPr>
          <w:rFonts w:hint="eastAsia" w:ascii="宋体" w:hAnsi="宋体" w:cs="宋体"/>
          <w:sz w:val="24"/>
          <w:lang w:val="en-GB"/>
        </w:rPr>
        <w:t>要求与</w:t>
      </w:r>
      <w:r>
        <w:rPr>
          <w:rFonts w:hint="eastAsia" w:ascii="宋体" w:hAnsi="宋体" w:cs="宋体"/>
          <w:sz w:val="24"/>
        </w:rPr>
        <w:t>采购</w:t>
      </w:r>
      <w:r>
        <w:rPr>
          <w:rFonts w:hint="eastAsia" w:ascii="宋体" w:hAnsi="宋体" w:cs="宋体"/>
          <w:sz w:val="24"/>
          <w:lang w:val="en-GB"/>
        </w:rPr>
        <w:t>文件要求有偏离的情况，应真实、认真的填写本表。完全满足采购文件要求的供应商只需</w:t>
      </w:r>
      <w:r>
        <w:rPr>
          <w:rFonts w:hint="eastAsia" w:ascii="宋体" w:hAnsi="宋体" w:cs="宋体"/>
          <w:sz w:val="24"/>
        </w:rPr>
        <w:t>在特别声明栏</w:t>
      </w:r>
      <w:r>
        <w:rPr>
          <w:rFonts w:hint="eastAsia" w:ascii="宋体" w:hAnsi="宋体" w:cs="宋体"/>
          <w:sz w:val="24"/>
          <w:lang w:val="en-GB"/>
        </w:rPr>
        <w:t>填写【本响应供应商完全响应采购文件要求】；供应商应任何原因漏写或缺项或填写不正确的，后果由供应商自行承担。</w:t>
      </w:r>
    </w:p>
    <w:p w14:paraId="6E87664C">
      <w:pPr>
        <w:widowControl/>
        <w:spacing w:line="440" w:lineRule="atLeast"/>
        <w:rPr>
          <w:rFonts w:ascii="宋体" w:hAnsi="宋体" w:cs="宋体"/>
          <w:kern w:val="0"/>
          <w:sz w:val="24"/>
        </w:rPr>
      </w:pPr>
      <w:r>
        <w:rPr>
          <w:rFonts w:hint="eastAsia" w:ascii="宋体" w:hAnsi="宋体" w:cs="宋体"/>
          <w:color w:val="auto"/>
          <w:spacing w:val="20"/>
          <w:highlight w:val="none"/>
          <w:lang w:val="en-US" w:eastAsia="zh-CN"/>
        </w:rPr>
        <w:t xml:space="preserve">                                         </w:t>
      </w:r>
      <w:r>
        <w:rPr>
          <w:rFonts w:hint="eastAsia" w:ascii="宋体" w:hAnsi="宋体" w:cs="宋体"/>
          <w:kern w:val="0"/>
          <w:sz w:val="24"/>
        </w:rPr>
        <w:t>响应供应商（盖章）：</w:t>
      </w:r>
    </w:p>
    <w:p w14:paraId="02836638">
      <w:pPr>
        <w:widowControl/>
        <w:spacing w:line="440" w:lineRule="atLeast"/>
        <w:ind w:firstLine="4320" w:firstLineChars="1800"/>
        <w:rPr>
          <w:rFonts w:ascii="宋体" w:hAnsi="宋体" w:cs="宋体"/>
          <w:kern w:val="0"/>
          <w:sz w:val="24"/>
        </w:rPr>
      </w:pPr>
      <w:r>
        <w:rPr>
          <w:rFonts w:hint="eastAsia" w:ascii="宋体" w:hAnsi="宋体" w:cs="宋体"/>
          <w:kern w:val="0"/>
          <w:sz w:val="24"/>
          <w:lang w:val="en-US" w:eastAsia="zh-CN"/>
        </w:rPr>
        <w:t>负责人</w:t>
      </w:r>
      <w:r>
        <w:rPr>
          <w:rFonts w:hint="eastAsia" w:ascii="宋体" w:hAnsi="宋体" w:cs="宋体"/>
          <w:kern w:val="0"/>
          <w:sz w:val="24"/>
        </w:rPr>
        <w:t>或委托代理人（签字或盖章）：</w:t>
      </w:r>
    </w:p>
    <w:p w14:paraId="48492D2B">
      <w:pPr>
        <w:spacing w:line="360" w:lineRule="auto"/>
        <w:ind w:firstLine="6000" w:firstLineChars="2500"/>
        <w:rPr>
          <w:rFonts w:ascii="宋体" w:hAnsi="宋体" w:cs="宋体"/>
          <w:b/>
          <w:bCs/>
          <w:sz w:val="32"/>
          <w:szCs w:val="32"/>
        </w:rPr>
      </w:pPr>
      <w:r>
        <w:rPr>
          <w:rFonts w:hint="eastAsia" w:ascii="宋体" w:hAnsi="宋体" w:cs="宋体"/>
          <w:kern w:val="0"/>
          <w:sz w:val="24"/>
        </w:rPr>
        <w:t>日期：  年  月  日</w:t>
      </w:r>
    </w:p>
    <w:p w14:paraId="36CBAEC5">
      <w:pPr>
        <w:spacing w:line="360" w:lineRule="auto"/>
        <w:rPr>
          <w:rFonts w:hint="eastAsia" w:ascii="宋体" w:hAnsi="宋体" w:cs="宋体"/>
          <w:b/>
          <w:bCs/>
          <w:sz w:val="32"/>
          <w:szCs w:val="32"/>
        </w:rPr>
      </w:pPr>
    </w:p>
    <w:p w14:paraId="07A3525E">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243E0775">
      <w:pPr>
        <w:numPr>
          <w:ilvl w:val="0"/>
          <w:numId w:val="14"/>
        </w:num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根据评分标准需要提供的资料</w:t>
      </w:r>
    </w:p>
    <w:p w14:paraId="2E20036E">
      <w:pPr>
        <w:spacing w:line="360" w:lineRule="auto"/>
        <w:jc w:val="center"/>
        <w:rPr>
          <w:rFonts w:ascii="宋体" w:hAnsi="宋体" w:cs="宋体"/>
          <w:sz w:val="24"/>
        </w:rPr>
      </w:pPr>
      <w:r>
        <w:rPr>
          <w:rFonts w:hint="eastAsia" w:ascii="宋体" w:hAnsi="宋体" w:cs="宋体"/>
          <w:sz w:val="24"/>
        </w:rPr>
        <w:t>（由响应供应商根据评审方法及标准自行编制）</w:t>
      </w:r>
    </w:p>
    <w:p w14:paraId="3D384209">
      <w:pPr>
        <w:pStyle w:val="2"/>
        <w:ind w:firstLine="480"/>
        <w:rPr>
          <w:rFonts w:ascii="宋体" w:hAnsi="宋体" w:cs="宋体"/>
          <w:sz w:val="24"/>
        </w:rPr>
      </w:pPr>
    </w:p>
    <w:p w14:paraId="03884458">
      <w:pPr>
        <w:pStyle w:val="2"/>
        <w:ind w:left="0" w:leftChars="0" w:firstLine="0" w:firstLineChars="0"/>
        <w:jc w:val="center"/>
        <w:rPr>
          <w:rFonts w:ascii="宋体" w:hAnsi="宋体" w:cs="宋体"/>
          <w:szCs w:val="28"/>
        </w:rPr>
      </w:pPr>
      <w:r>
        <w:rPr>
          <w:rFonts w:hint="eastAsia" w:ascii="宋体" w:hAnsi="宋体" w:cs="宋体"/>
          <w:szCs w:val="28"/>
        </w:rPr>
        <w:t>评分索引表</w:t>
      </w:r>
    </w:p>
    <w:tbl>
      <w:tblPr>
        <w:tblStyle w:val="4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605"/>
        <w:gridCol w:w="2007"/>
        <w:gridCol w:w="1496"/>
        <w:gridCol w:w="1496"/>
        <w:gridCol w:w="1496"/>
      </w:tblGrid>
      <w:tr w14:paraId="20E5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301C827C">
            <w:pPr>
              <w:pStyle w:val="2"/>
              <w:ind w:left="0" w:leftChars="0" w:firstLine="0" w:firstLineChars="0"/>
              <w:jc w:val="center"/>
              <w:rPr>
                <w:rFonts w:ascii="宋体" w:hAnsi="宋体" w:cs="宋体"/>
                <w:sz w:val="24"/>
              </w:rPr>
            </w:pPr>
            <w:r>
              <w:rPr>
                <w:rFonts w:hint="eastAsia" w:ascii="宋体" w:hAnsi="宋体" w:cs="宋体"/>
                <w:sz w:val="24"/>
              </w:rPr>
              <w:t>序号</w:t>
            </w:r>
          </w:p>
        </w:tc>
        <w:tc>
          <w:tcPr>
            <w:tcW w:w="1605" w:type="dxa"/>
            <w:vAlign w:val="center"/>
          </w:tcPr>
          <w:p w14:paraId="2105DA8E">
            <w:pPr>
              <w:pStyle w:val="2"/>
              <w:ind w:left="0" w:leftChars="0" w:firstLine="0" w:firstLineChars="0"/>
              <w:jc w:val="center"/>
              <w:rPr>
                <w:rFonts w:ascii="宋体" w:hAnsi="宋体" w:cs="宋体"/>
                <w:sz w:val="24"/>
              </w:rPr>
            </w:pPr>
            <w:r>
              <w:rPr>
                <w:rFonts w:hint="eastAsia" w:ascii="宋体" w:hAnsi="宋体" w:cs="宋体"/>
                <w:sz w:val="24"/>
              </w:rPr>
              <w:t>评分项目</w:t>
            </w:r>
          </w:p>
        </w:tc>
        <w:tc>
          <w:tcPr>
            <w:tcW w:w="2007" w:type="dxa"/>
            <w:vAlign w:val="center"/>
          </w:tcPr>
          <w:p w14:paraId="25343279">
            <w:pPr>
              <w:pStyle w:val="2"/>
              <w:ind w:left="0" w:leftChars="0" w:firstLine="0" w:firstLineChars="0"/>
              <w:jc w:val="center"/>
              <w:rPr>
                <w:rFonts w:ascii="宋体" w:hAnsi="宋体" w:cs="宋体"/>
                <w:sz w:val="24"/>
              </w:rPr>
            </w:pPr>
            <w:r>
              <w:rPr>
                <w:rFonts w:hint="eastAsia" w:ascii="宋体" w:hAnsi="宋体" w:cs="宋体"/>
                <w:sz w:val="24"/>
              </w:rPr>
              <w:t>评审细则</w:t>
            </w:r>
          </w:p>
        </w:tc>
        <w:tc>
          <w:tcPr>
            <w:tcW w:w="1496" w:type="dxa"/>
            <w:vAlign w:val="center"/>
          </w:tcPr>
          <w:p w14:paraId="0448BC27">
            <w:pPr>
              <w:pStyle w:val="2"/>
              <w:ind w:left="0" w:leftChars="0" w:firstLine="0" w:firstLineChars="0"/>
              <w:jc w:val="center"/>
              <w:rPr>
                <w:rFonts w:ascii="宋体" w:hAnsi="宋体" w:cs="宋体"/>
                <w:sz w:val="24"/>
              </w:rPr>
            </w:pPr>
            <w:r>
              <w:rPr>
                <w:rFonts w:hint="eastAsia" w:ascii="宋体" w:hAnsi="宋体" w:cs="宋体"/>
                <w:sz w:val="24"/>
              </w:rPr>
              <w:t>分值</w:t>
            </w:r>
          </w:p>
        </w:tc>
        <w:tc>
          <w:tcPr>
            <w:tcW w:w="1496" w:type="dxa"/>
            <w:vAlign w:val="center"/>
          </w:tcPr>
          <w:p w14:paraId="0EC77FFB">
            <w:pPr>
              <w:pStyle w:val="2"/>
              <w:ind w:left="0" w:leftChars="0" w:firstLine="0" w:firstLineChars="0"/>
              <w:jc w:val="center"/>
              <w:rPr>
                <w:rFonts w:ascii="宋体" w:hAnsi="宋体" w:cs="宋体"/>
                <w:sz w:val="24"/>
              </w:rPr>
            </w:pPr>
            <w:r>
              <w:rPr>
                <w:rFonts w:hint="eastAsia" w:ascii="宋体" w:hAnsi="宋体" w:cs="宋体"/>
                <w:sz w:val="24"/>
              </w:rPr>
              <w:t>对应页码</w:t>
            </w:r>
          </w:p>
        </w:tc>
        <w:tc>
          <w:tcPr>
            <w:tcW w:w="1496" w:type="dxa"/>
            <w:vAlign w:val="center"/>
          </w:tcPr>
          <w:p w14:paraId="7FF11553">
            <w:pPr>
              <w:pStyle w:val="2"/>
              <w:ind w:left="0" w:leftChars="0" w:firstLine="0" w:firstLineChars="0"/>
              <w:jc w:val="center"/>
              <w:rPr>
                <w:rFonts w:ascii="宋体" w:hAnsi="宋体" w:cs="宋体"/>
                <w:sz w:val="24"/>
              </w:rPr>
            </w:pPr>
            <w:r>
              <w:rPr>
                <w:rFonts w:hint="eastAsia" w:ascii="宋体" w:hAnsi="宋体" w:cs="宋体"/>
                <w:sz w:val="24"/>
              </w:rPr>
              <w:t>自评分</w:t>
            </w:r>
          </w:p>
        </w:tc>
      </w:tr>
      <w:tr w14:paraId="2167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4E930E08">
            <w:pPr>
              <w:pStyle w:val="2"/>
              <w:ind w:firstLine="480"/>
              <w:jc w:val="center"/>
              <w:rPr>
                <w:rFonts w:ascii="宋体" w:hAnsi="宋体" w:cs="宋体"/>
                <w:sz w:val="24"/>
              </w:rPr>
            </w:pPr>
          </w:p>
        </w:tc>
        <w:tc>
          <w:tcPr>
            <w:tcW w:w="1605" w:type="dxa"/>
            <w:vAlign w:val="center"/>
          </w:tcPr>
          <w:p w14:paraId="614B7473">
            <w:pPr>
              <w:pStyle w:val="2"/>
              <w:ind w:firstLine="480"/>
              <w:jc w:val="center"/>
              <w:rPr>
                <w:rFonts w:ascii="宋体" w:hAnsi="宋体" w:cs="宋体"/>
                <w:sz w:val="24"/>
              </w:rPr>
            </w:pPr>
          </w:p>
        </w:tc>
        <w:tc>
          <w:tcPr>
            <w:tcW w:w="2007" w:type="dxa"/>
            <w:vAlign w:val="center"/>
          </w:tcPr>
          <w:p w14:paraId="0A516EA6">
            <w:pPr>
              <w:pStyle w:val="2"/>
              <w:ind w:firstLine="480"/>
              <w:jc w:val="center"/>
              <w:rPr>
                <w:rFonts w:ascii="宋体" w:hAnsi="宋体" w:cs="宋体"/>
                <w:sz w:val="24"/>
              </w:rPr>
            </w:pPr>
          </w:p>
        </w:tc>
        <w:tc>
          <w:tcPr>
            <w:tcW w:w="1496" w:type="dxa"/>
            <w:vAlign w:val="center"/>
          </w:tcPr>
          <w:p w14:paraId="0F8C542F">
            <w:pPr>
              <w:pStyle w:val="2"/>
              <w:ind w:firstLine="480"/>
              <w:jc w:val="center"/>
              <w:rPr>
                <w:rFonts w:ascii="宋体" w:hAnsi="宋体" w:cs="宋体"/>
                <w:sz w:val="24"/>
              </w:rPr>
            </w:pPr>
          </w:p>
        </w:tc>
        <w:tc>
          <w:tcPr>
            <w:tcW w:w="1496" w:type="dxa"/>
            <w:vAlign w:val="center"/>
          </w:tcPr>
          <w:p w14:paraId="4ADA977E">
            <w:pPr>
              <w:pStyle w:val="2"/>
              <w:ind w:firstLine="480"/>
              <w:jc w:val="center"/>
              <w:rPr>
                <w:rFonts w:ascii="宋体" w:hAnsi="宋体" w:cs="宋体"/>
                <w:sz w:val="24"/>
              </w:rPr>
            </w:pPr>
          </w:p>
        </w:tc>
        <w:tc>
          <w:tcPr>
            <w:tcW w:w="1496" w:type="dxa"/>
            <w:vAlign w:val="center"/>
          </w:tcPr>
          <w:p w14:paraId="4C184302">
            <w:pPr>
              <w:pStyle w:val="2"/>
              <w:ind w:firstLine="480"/>
              <w:jc w:val="center"/>
              <w:rPr>
                <w:rFonts w:ascii="宋体" w:hAnsi="宋体" w:cs="宋体"/>
                <w:sz w:val="24"/>
              </w:rPr>
            </w:pPr>
          </w:p>
        </w:tc>
      </w:tr>
      <w:tr w14:paraId="3101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4499A9A5">
            <w:pPr>
              <w:pStyle w:val="2"/>
              <w:ind w:firstLine="480"/>
              <w:jc w:val="center"/>
              <w:rPr>
                <w:rFonts w:ascii="宋体" w:hAnsi="宋体" w:cs="宋体"/>
                <w:sz w:val="24"/>
              </w:rPr>
            </w:pPr>
          </w:p>
        </w:tc>
        <w:tc>
          <w:tcPr>
            <w:tcW w:w="1605" w:type="dxa"/>
            <w:vAlign w:val="center"/>
          </w:tcPr>
          <w:p w14:paraId="18A06297">
            <w:pPr>
              <w:pStyle w:val="2"/>
              <w:ind w:firstLine="480"/>
              <w:jc w:val="center"/>
              <w:rPr>
                <w:rFonts w:ascii="宋体" w:hAnsi="宋体" w:cs="宋体"/>
                <w:sz w:val="24"/>
              </w:rPr>
            </w:pPr>
          </w:p>
        </w:tc>
        <w:tc>
          <w:tcPr>
            <w:tcW w:w="2007" w:type="dxa"/>
            <w:vAlign w:val="center"/>
          </w:tcPr>
          <w:p w14:paraId="3486711D">
            <w:pPr>
              <w:pStyle w:val="2"/>
              <w:ind w:firstLine="480"/>
              <w:jc w:val="center"/>
              <w:rPr>
                <w:rFonts w:ascii="宋体" w:hAnsi="宋体" w:cs="宋体"/>
                <w:sz w:val="24"/>
              </w:rPr>
            </w:pPr>
          </w:p>
        </w:tc>
        <w:tc>
          <w:tcPr>
            <w:tcW w:w="1496" w:type="dxa"/>
            <w:vAlign w:val="center"/>
          </w:tcPr>
          <w:p w14:paraId="2AA9FB00">
            <w:pPr>
              <w:pStyle w:val="2"/>
              <w:ind w:firstLine="480"/>
              <w:jc w:val="center"/>
              <w:rPr>
                <w:rFonts w:ascii="宋体" w:hAnsi="宋体" w:cs="宋体"/>
                <w:sz w:val="24"/>
              </w:rPr>
            </w:pPr>
          </w:p>
        </w:tc>
        <w:tc>
          <w:tcPr>
            <w:tcW w:w="1496" w:type="dxa"/>
            <w:vAlign w:val="center"/>
          </w:tcPr>
          <w:p w14:paraId="45794948">
            <w:pPr>
              <w:pStyle w:val="2"/>
              <w:ind w:firstLine="480"/>
              <w:jc w:val="center"/>
              <w:rPr>
                <w:rFonts w:ascii="宋体" w:hAnsi="宋体" w:cs="宋体"/>
                <w:sz w:val="24"/>
              </w:rPr>
            </w:pPr>
          </w:p>
        </w:tc>
        <w:tc>
          <w:tcPr>
            <w:tcW w:w="1496" w:type="dxa"/>
            <w:vAlign w:val="center"/>
          </w:tcPr>
          <w:p w14:paraId="2B8E5AFC">
            <w:pPr>
              <w:pStyle w:val="2"/>
              <w:ind w:firstLine="480"/>
              <w:jc w:val="center"/>
              <w:rPr>
                <w:rFonts w:ascii="宋体" w:hAnsi="宋体" w:cs="宋体"/>
                <w:sz w:val="24"/>
              </w:rPr>
            </w:pPr>
          </w:p>
        </w:tc>
      </w:tr>
      <w:tr w14:paraId="4AC4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4C525712">
            <w:pPr>
              <w:pStyle w:val="2"/>
              <w:ind w:firstLine="480"/>
              <w:jc w:val="center"/>
              <w:rPr>
                <w:rFonts w:ascii="宋体" w:hAnsi="宋体" w:cs="宋体"/>
                <w:sz w:val="24"/>
              </w:rPr>
            </w:pPr>
          </w:p>
        </w:tc>
        <w:tc>
          <w:tcPr>
            <w:tcW w:w="1605" w:type="dxa"/>
            <w:vAlign w:val="center"/>
          </w:tcPr>
          <w:p w14:paraId="102BCFE1">
            <w:pPr>
              <w:pStyle w:val="2"/>
              <w:ind w:firstLine="480"/>
              <w:jc w:val="center"/>
              <w:rPr>
                <w:rFonts w:ascii="宋体" w:hAnsi="宋体" w:cs="宋体"/>
                <w:sz w:val="24"/>
              </w:rPr>
            </w:pPr>
          </w:p>
        </w:tc>
        <w:tc>
          <w:tcPr>
            <w:tcW w:w="2007" w:type="dxa"/>
            <w:vAlign w:val="center"/>
          </w:tcPr>
          <w:p w14:paraId="7542B971">
            <w:pPr>
              <w:pStyle w:val="2"/>
              <w:ind w:firstLine="480"/>
              <w:jc w:val="center"/>
              <w:rPr>
                <w:rFonts w:ascii="宋体" w:hAnsi="宋体" w:cs="宋体"/>
                <w:sz w:val="24"/>
              </w:rPr>
            </w:pPr>
          </w:p>
        </w:tc>
        <w:tc>
          <w:tcPr>
            <w:tcW w:w="1496" w:type="dxa"/>
            <w:vAlign w:val="center"/>
          </w:tcPr>
          <w:p w14:paraId="6290546F">
            <w:pPr>
              <w:pStyle w:val="2"/>
              <w:ind w:firstLine="480"/>
              <w:jc w:val="center"/>
              <w:rPr>
                <w:rFonts w:ascii="宋体" w:hAnsi="宋体" w:cs="宋体"/>
                <w:sz w:val="24"/>
              </w:rPr>
            </w:pPr>
          </w:p>
        </w:tc>
        <w:tc>
          <w:tcPr>
            <w:tcW w:w="1496" w:type="dxa"/>
            <w:vAlign w:val="center"/>
          </w:tcPr>
          <w:p w14:paraId="4DEB6326">
            <w:pPr>
              <w:pStyle w:val="2"/>
              <w:ind w:firstLine="480"/>
              <w:jc w:val="center"/>
              <w:rPr>
                <w:rFonts w:ascii="宋体" w:hAnsi="宋体" w:cs="宋体"/>
                <w:sz w:val="24"/>
              </w:rPr>
            </w:pPr>
          </w:p>
        </w:tc>
        <w:tc>
          <w:tcPr>
            <w:tcW w:w="1496" w:type="dxa"/>
            <w:vAlign w:val="center"/>
          </w:tcPr>
          <w:p w14:paraId="231C5A3E">
            <w:pPr>
              <w:pStyle w:val="2"/>
              <w:ind w:firstLine="480"/>
              <w:jc w:val="center"/>
              <w:rPr>
                <w:rFonts w:ascii="宋体" w:hAnsi="宋体" w:cs="宋体"/>
                <w:sz w:val="24"/>
              </w:rPr>
            </w:pPr>
          </w:p>
        </w:tc>
      </w:tr>
      <w:tr w14:paraId="1E1A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15F7EAA5">
            <w:pPr>
              <w:pStyle w:val="2"/>
              <w:ind w:firstLine="480"/>
              <w:jc w:val="center"/>
              <w:rPr>
                <w:rFonts w:ascii="宋体" w:hAnsi="宋体" w:cs="宋体"/>
                <w:sz w:val="24"/>
              </w:rPr>
            </w:pPr>
          </w:p>
        </w:tc>
        <w:tc>
          <w:tcPr>
            <w:tcW w:w="1605" w:type="dxa"/>
            <w:vAlign w:val="center"/>
          </w:tcPr>
          <w:p w14:paraId="373EA10E">
            <w:pPr>
              <w:pStyle w:val="2"/>
              <w:ind w:firstLine="480"/>
              <w:jc w:val="center"/>
              <w:rPr>
                <w:rFonts w:ascii="宋体" w:hAnsi="宋体" w:cs="宋体"/>
                <w:sz w:val="24"/>
              </w:rPr>
            </w:pPr>
          </w:p>
        </w:tc>
        <w:tc>
          <w:tcPr>
            <w:tcW w:w="2007" w:type="dxa"/>
            <w:vAlign w:val="center"/>
          </w:tcPr>
          <w:p w14:paraId="68FC1015">
            <w:pPr>
              <w:pStyle w:val="2"/>
              <w:ind w:firstLine="480"/>
              <w:jc w:val="center"/>
              <w:rPr>
                <w:rFonts w:ascii="宋体" w:hAnsi="宋体" w:cs="宋体"/>
                <w:sz w:val="24"/>
              </w:rPr>
            </w:pPr>
          </w:p>
        </w:tc>
        <w:tc>
          <w:tcPr>
            <w:tcW w:w="1496" w:type="dxa"/>
            <w:vAlign w:val="center"/>
          </w:tcPr>
          <w:p w14:paraId="38BD8146">
            <w:pPr>
              <w:pStyle w:val="2"/>
              <w:ind w:firstLine="480"/>
              <w:jc w:val="center"/>
              <w:rPr>
                <w:rFonts w:ascii="宋体" w:hAnsi="宋体" w:cs="宋体"/>
                <w:sz w:val="24"/>
              </w:rPr>
            </w:pPr>
          </w:p>
        </w:tc>
        <w:tc>
          <w:tcPr>
            <w:tcW w:w="1496" w:type="dxa"/>
            <w:vAlign w:val="center"/>
          </w:tcPr>
          <w:p w14:paraId="7C28D7D5">
            <w:pPr>
              <w:pStyle w:val="2"/>
              <w:ind w:firstLine="480"/>
              <w:jc w:val="center"/>
              <w:rPr>
                <w:rFonts w:ascii="宋体" w:hAnsi="宋体" w:cs="宋体"/>
                <w:sz w:val="24"/>
              </w:rPr>
            </w:pPr>
          </w:p>
        </w:tc>
        <w:tc>
          <w:tcPr>
            <w:tcW w:w="1496" w:type="dxa"/>
            <w:vAlign w:val="center"/>
          </w:tcPr>
          <w:p w14:paraId="475A4112">
            <w:pPr>
              <w:pStyle w:val="2"/>
              <w:ind w:firstLine="480"/>
              <w:jc w:val="center"/>
              <w:rPr>
                <w:rFonts w:ascii="宋体" w:hAnsi="宋体" w:cs="宋体"/>
                <w:sz w:val="24"/>
              </w:rPr>
            </w:pPr>
          </w:p>
        </w:tc>
      </w:tr>
      <w:tr w14:paraId="4243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0D01BDFF">
            <w:pPr>
              <w:pStyle w:val="2"/>
              <w:ind w:firstLine="480"/>
              <w:jc w:val="center"/>
              <w:rPr>
                <w:rFonts w:ascii="宋体" w:hAnsi="宋体" w:cs="宋体"/>
                <w:sz w:val="24"/>
              </w:rPr>
            </w:pPr>
          </w:p>
        </w:tc>
        <w:tc>
          <w:tcPr>
            <w:tcW w:w="1605" w:type="dxa"/>
            <w:vAlign w:val="center"/>
          </w:tcPr>
          <w:p w14:paraId="5B6315F2">
            <w:pPr>
              <w:pStyle w:val="2"/>
              <w:ind w:firstLine="480"/>
              <w:jc w:val="center"/>
              <w:rPr>
                <w:rFonts w:ascii="宋体" w:hAnsi="宋体" w:cs="宋体"/>
                <w:sz w:val="24"/>
              </w:rPr>
            </w:pPr>
          </w:p>
        </w:tc>
        <w:tc>
          <w:tcPr>
            <w:tcW w:w="2007" w:type="dxa"/>
            <w:vAlign w:val="center"/>
          </w:tcPr>
          <w:p w14:paraId="2ECC0957">
            <w:pPr>
              <w:pStyle w:val="2"/>
              <w:ind w:firstLine="480"/>
              <w:jc w:val="center"/>
              <w:rPr>
                <w:rFonts w:ascii="宋体" w:hAnsi="宋体" w:cs="宋体"/>
                <w:sz w:val="24"/>
              </w:rPr>
            </w:pPr>
          </w:p>
        </w:tc>
        <w:tc>
          <w:tcPr>
            <w:tcW w:w="1496" w:type="dxa"/>
            <w:vAlign w:val="center"/>
          </w:tcPr>
          <w:p w14:paraId="307EF693">
            <w:pPr>
              <w:pStyle w:val="2"/>
              <w:ind w:firstLine="480"/>
              <w:jc w:val="center"/>
              <w:rPr>
                <w:rFonts w:ascii="宋体" w:hAnsi="宋体" w:cs="宋体"/>
                <w:sz w:val="24"/>
              </w:rPr>
            </w:pPr>
          </w:p>
        </w:tc>
        <w:tc>
          <w:tcPr>
            <w:tcW w:w="1496" w:type="dxa"/>
            <w:vAlign w:val="center"/>
          </w:tcPr>
          <w:p w14:paraId="36D73967">
            <w:pPr>
              <w:pStyle w:val="2"/>
              <w:ind w:firstLine="480"/>
              <w:jc w:val="center"/>
              <w:rPr>
                <w:rFonts w:ascii="宋体" w:hAnsi="宋体" w:cs="宋体"/>
                <w:sz w:val="24"/>
              </w:rPr>
            </w:pPr>
          </w:p>
        </w:tc>
        <w:tc>
          <w:tcPr>
            <w:tcW w:w="1496" w:type="dxa"/>
            <w:vAlign w:val="center"/>
          </w:tcPr>
          <w:p w14:paraId="2F8B31E3">
            <w:pPr>
              <w:pStyle w:val="2"/>
              <w:ind w:firstLine="480"/>
              <w:jc w:val="center"/>
              <w:rPr>
                <w:rFonts w:ascii="宋体" w:hAnsi="宋体" w:cs="宋体"/>
                <w:sz w:val="24"/>
              </w:rPr>
            </w:pPr>
          </w:p>
        </w:tc>
      </w:tr>
      <w:tr w14:paraId="4A44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1B30E904">
            <w:pPr>
              <w:pStyle w:val="2"/>
              <w:ind w:firstLine="480"/>
              <w:jc w:val="center"/>
              <w:rPr>
                <w:rFonts w:ascii="宋体" w:hAnsi="宋体" w:cs="宋体"/>
                <w:sz w:val="24"/>
              </w:rPr>
            </w:pPr>
          </w:p>
        </w:tc>
        <w:tc>
          <w:tcPr>
            <w:tcW w:w="1605" w:type="dxa"/>
            <w:vAlign w:val="center"/>
          </w:tcPr>
          <w:p w14:paraId="52775C7C">
            <w:pPr>
              <w:pStyle w:val="2"/>
              <w:ind w:firstLine="480"/>
              <w:jc w:val="center"/>
              <w:rPr>
                <w:rFonts w:ascii="宋体" w:hAnsi="宋体" w:cs="宋体"/>
                <w:sz w:val="24"/>
              </w:rPr>
            </w:pPr>
          </w:p>
        </w:tc>
        <w:tc>
          <w:tcPr>
            <w:tcW w:w="2007" w:type="dxa"/>
            <w:vAlign w:val="center"/>
          </w:tcPr>
          <w:p w14:paraId="5457C3E9">
            <w:pPr>
              <w:pStyle w:val="2"/>
              <w:ind w:firstLine="480"/>
              <w:jc w:val="center"/>
              <w:rPr>
                <w:rFonts w:ascii="宋体" w:hAnsi="宋体" w:cs="宋体"/>
                <w:sz w:val="24"/>
              </w:rPr>
            </w:pPr>
          </w:p>
        </w:tc>
        <w:tc>
          <w:tcPr>
            <w:tcW w:w="1496" w:type="dxa"/>
            <w:vAlign w:val="center"/>
          </w:tcPr>
          <w:p w14:paraId="002535DC">
            <w:pPr>
              <w:pStyle w:val="2"/>
              <w:ind w:firstLine="480"/>
              <w:jc w:val="center"/>
              <w:rPr>
                <w:rFonts w:ascii="宋体" w:hAnsi="宋体" w:cs="宋体"/>
                <w:sz w:val="24"/>
              </w:rPr>
            </w:pPr>
          </w:p>
        </w:tc>
        <w:tc>
          <w:tcPr>
            <w:tcW w:w="1496" w:type="dxa"/>
            <w:vAlign w:val="center"/>
          </w:tcPr>
          <w:p w14:paraId="62BC480A">
            <w:pPr>
              <w:pStyle w:val="2"/>
              <w:ind w:firstLine="480"/>
              <w:jc w:val="center"/>
              <w:rPr>
                <w:rFonts w:ascii="宋体" w:hAnsi="宋体" w:cs="宋体"/>
                <w:sz w:val="24"/>
              </w:rPr>
            </w:pPr>
          </w:p>
        </w:tc>
        <w:tc>
          <w:tcPr>
            <w:tcW w:w="1496" w:type="dxa"/>
            <w:vAlign w:val="center"/>
          </w:tcPr>
          <w:p w14:paraId="6AD27ABD">
            <w:pPr>
              <w:pStyle w:val="2"/>
              <w:ind w:firstLine="480"/>
              <w:jc w:val="center"/>
              <w:rPr>
                <w:rFonts w:ascii="宋体" w:hAnsi="宋体" w:cs="宋体"/>
                <w:sz w:val="24"/>
              </w:rPr>
            </w:pPr>
          </w:p>
        </w:tc>
      </w:tr>
      <w:tr w14:paraId="1CC0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205514E0">
            <w:pPr>
              <w:pStyle w:val="2"/>
              <w:ind w:firstLine="480"/>
              <w:jc w:val="center"/>
              <w:rPr>
                <w:rFonts w:ascii="宋体" w:hAnsi="宋体" w:cs="宋体"/>
                <w:sz w:val="24"/>
              </w:rPr>
            </w:pPr>
          </w:p>
        </w:tc>
        <w:tc>
          <w:tcPr>
            <w:tcW w:w="1605" w:type="dxa"/>
            <w:vAlign w:val="center"/>
          </w:tcPr>
          <w:p w14:paraId="6DFA01D2">
            <w:pPr>
              <w:pStyle w:val="2"/>
              <w:ind w:firstLine="480"/>
              <w:jc w:val="center"/>
              <w:rPr>
                <w:rFonts w:ascii="宋体" w:hAnsi="宋体" w:cs="宋体"/>
                <w:sz w:val="24"/>
              </w:rPr>
            </w:pPr>
          </w:p>
        </w:tc>
        <w:tc>
          <w:tcPr>
            <w:tcW w:w="2007" w:type="dxa"/>
            <w:vAlign w:val="center"/>
          </w:tcPr>
          <w:p w14:paraId="723D00C6">
            <w:pPr>
              <w:pStyle w:val="2"/>
              <w:ind w:firstLine="480"/>
              <w:jc w:val="center"/>
              <w:rPr>
                <w:rFonts w:ascii="宋体" w:hAnsi="宋体" w:cs="宋体"/>
                <w:sz w:val="24"/>
              </w:rPr>
            </w:pPr>
          </w:p>
        </w:tc>
        <w:tc>
          <w:tcPr>
            <w:tcW w:w="1496" w:type="dxa"/>
            <w:vAlign w:val="center"/>
          </w:tcPr>
          <w:p w14:paraId="4DE00884">
            <w:pPr>
              <w:pStyle w:val="2"/>
              <w:ind w:firstLine="480"/>
              <w:jc w:val="center"/>
              <w:rPr>
                <w:rFonts w:ascii="宋体" w:hAnsi="宋体" w:cs="宋体"/>
                <w:sz w:val="24"/>
              </w:rPr>
            </w:pPr>
          </w:p>
        </w:tc>
        <w:tc>
          <w:tcPr>
            <w:tcW w:w="1496" w:type="dxa"/>
            <w:vAlign w:val="center"/>
          </w:tcPr>
          <w:p w14:paraId="33C4214D">
            <w:pPr>
              <w:pStyle w:val="2"/>
              <w:ind w:firstLine="480"/>
              <w:jc w:val="center"/>
              <w:rPr>
                <w:rFonts w:ascii="宋体" w:hAnsi="宋体" w:cs="宋体"/>
                <w:sz w:val="24"/>
              </w:rPr>
            </w:pPr>
          </w:p>
        </w:tc>
        <w:tc>
          <w:tcPr>
            <w:tcW w:w="1496" w:type="dxa"/>
            <w:vAlign w:val="center"/>
          </w:tcPr>
          <w:p w14:paraId="776047DC">
            <w:pPr>
              <w:pStyle w:val="2"/>
              <w:ind w:firstLine="480"/>
              <w:jc w:val="center"/>
              <w:rPr>
                <w:rFonts w:ascii="宋体" w:hAnsi="宋体" w:cs="宋体"/>
                <w:sz w:val="24"/>
              </w:rPr>
            </w:pPr>
          </w:p>
        </w:tc>
      </w:tr>
      <w:tr w14:paraId="0EA6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2C1D594A">
            <w:pPr>
              <w:pStyle w:val="2"/>
              <w:ind w:firstLine="480"/>
              <w:jc w:val="center"/>
              <w:rPr>
                <w:rFonts w:ascii="宋体" w:hAnsi="宋体" w:cs="宋体"/>
                <w:sz w:val="24"/>
              </w:rPr>
            </w:pPr>
          </w:p>
        </w:tc>
        <w:tc>
          <w:tcPr>
            <w:tcW w:w="1605" w:type="dxa"/>
            <w:vAlign w:val="center"/>
          </w:tcPr>
          <w:p w14:paraId="6609F897">
            <w:pPr>
              <w:pStyle w:val="2"/>
              <w:ind w:firstLine="480"/>
              <w:jc w:val="center"/>
              <w:rPr>
                <w:rFonts w:ascii="宋体" w:hAnsi="宋体" w:cs="宋体"/>
                <w:sz w:val="24"/>
              </w:rPr>
            </w:pPr>
          </w:p>
        </w:tc>
        <w:tc>
          <w:tcPr>
            <w:tcW w:w="2007" w:type="dxa"/>
            <w:vAlign w:val="center"/>
          </w:tcPr>
          <w:p w14:paraId="0D3441E8">
            <w:pPr>
              <w:pStyle w:val="2"/>
              <w:ind w:firstLine="480"/>
              <w:jc w:val="center"/>
              <w:rPr>
                <w:rFonts w:ascii="宋体" w:hAnsi="宋体" w:cs="宋体"/>
                <w:sz w:val="24"/>
              </w:rPr>
            </w:pPr>
          </w:p>
        </w:tc>
        <w:tc>
          <w:tcPr>
            <w:tcW w:w="1496" w:type="dxa"/>
            <w:vAlign w:val="center"/>
          </w:tcPr>
          <w:p w14:paraId="3DAE1DFC">
            <w:pPr>
              <w:pStyle w:val="2"/>
              <w:ind w:firstLine="480"/>
              <w:jc w:val="center"/>
              <w:rPr>
                <w:rFonts w:ascii="宋体" w:hAnsi="宋体" w:cs="宋体"/>
                <w:sz w:val="24"/>
              </w:rPr>
            </w:pPr>
          </w:p>
        </w:tc>
        <w:tc>
          <w:tcPr>
            <w:tcW w:w="1496" w:type="dxa"/>
            <w:vAlign w:val="center"/>
          </w:tcPr>
          <w:p w14:paraId="386D45F8">
            <w:pPr>
              <w:pStyle w:val="2"/>
              <w:ind w:firstLine="480"/>
              <w:jc w:val="center"/>
              <w:rPr>
                <w:rFonts w:ascii="宋体" w:hAnsi="宋体" w:cs="宋体"/>
                <w:sz w:val="24"/>
              </w:rPr>
            </w:pPr>
          </w:p>
        </w:tc>
        <w:tc>
          <w:tcPr>
            <w:tcW w:w="1496" w:type="dxa"/>
            <w:vAlign w:val="center"/>
          </w:tcPr>
          <w:p w14:paraId="300B7ADD">
            <w:pPr>
              <w:pStyle w:val="2"/>
              <w:ind w:firstLine="480"/>
              <w:jc w:val="center"/>
              <w:rPr>
                <w:rFonts w:ascii="宋体" w:hAnsi="宋体" w:cs="宋体"/>
                <w:sz w:val="24"/>
              </w:rPr>
            </w:pPr>
          </w:p>
        </w:tc>
      </w:tr>
      <w:tr w14:paraId="4BD2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0D42ACF7">
            <w:pPr>
              <w:pStyle w:val="2"/>
              <w:ind w:firstLine="480"/>
              <w:jc w:val="center"/>
              <w:rPr>
                <w:rFonts w:ascii="宋体" w:hAnsi="宋体" w:cs="宋体"/>
                <w:sz w:val="24"/>
              </w:rPr>
            </w:pPr>
          </w:p>
        </w:tc>
        <w:tc>
          <w:tcPr>
            <w:tcW w:w="1605" w:type="dxa"/>
            <w:vAlign w:val="center"/>
          </w:tcPr>
          <w:p w14:paraId="7973A2DC">
            <w:pPr>
              <w:pStyle w:val="2"/>
              <w:ind w:firstLine="480"/>
              <w:jc w:val="center"/>
              <w:rPr>
                <w:rFonts w:ascii="宋体" w:hAnsi="宋体" w:cs="宋体"/>
                <w:sz w:val="24"/>
              </w:rPr>
            </w:pPr>
          </w:p>
        </w:tc>
        <w:tc>
          <w:tcPr>
            <w:tcW w:w="2007" w:type="dxa"/>
            <w:vAlign w:val="center"/>
          </w:tcPr>
          <w:p w14:paraId="7609C83A">
            <w:pPr>
              <w:pStyle w:val="2"/>
              <w:ind w:firstLine="480"/>
              <w:jc w:val="center"/>
              <w:rPr>
                <w:rFonts w:ascii="宋体" w:hAnsi="宋体" w:cs="宋体"/>
                <w:sz w:val="24"/>
              </w:rPr>
            </w:pPr>
          </w:p>
        </w:tc>
        <w:tc>
          <w:tcPr>
            <w:tcW w:w="1496" w:type="dxa"/>
            <w:vAlign w:val="center"/>
          </w:tcPr>
          <w:p w14:paraId="2D58794C">
            <w:pPr>
              <w:pStyle w:val="2"/>
              <w:ind w:firstLine="480"/>
              <w:jc w:val="center"/>
              <w:rPr>
                <w:rFonts w:ascii="宋体" w:hAnsi="宋体" w:cs="宋体"/>
                <w:sz w:val="24"/>
              </w:rPr>
            </w:pPr>
          </w:p>
        </w:tc>
        <w:tc>
          <w:tcPr>
            <w:tcW w:w="1496" w:type="dxa"/>
            <w:vAlign w:val="center"/>
          </w:tcPr>
          <w:p w14:paraId="3785355C">
            <w:pPr>
              <w:pStyle w:val="2"/>
              <w:ind w:firstLine="480"/>
              <w:jc w:val="center"/>
              <w:rPr>
                <w:rFonts w:ascii="宋体" w:hAnsi="宋体" w:cs="宋体"/>
                <w:sz w:val="24"/>
              </w:rPr>
            </w:pPr>
          </w:p>
        </w:tc>
        <w:tc>
          <w:tcPr>
            <w:tcW w:w="1496" w:type="dxa"/>
            <w:vAlign w:val="center"/>
          </w:tcPr>
          <w:p w14:paraId="589A2F8C">
            <w:pPr>
              <w:pStyle w:val="2"/>
              <w:ind w:firstLine="480"/>
              <w:jc w:val="center"/>
              <w:rPr>
                <w:rFonts w:ascii="宋体" w:hAnsi="宋体" w:cs="宋体"/>
                <w:sz w:val="24"/>
              </w:rPr>
            </w:pPr>
          </w:p>
        </w:tc>
      </w:tr>
      <w:tr w14:paraId="4E9A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6" w:type="dxa"/>
            <w:vAlign w:val="center"/>
          </w:tcPr>
          <w:p w14:paraId="774DF6DE">
            <w:pPr>
              <w:pStyle w:val="2"/>
              <w:ind w:firstLine="480"/>
              <w:jc w:val="center"/>
              <w:rPr>
                <w:rFonts w:ascii="宋体" w:hAnsi="宋体" w:cs="宋体"/>
                <w:sz w:val="24"/>
              </w:rPr>
            </w:pPr>
          </w:p>
        </w:tc>
        <w:tc>
          <w:tcPr>
            <w:tcW w:w="1605" w:type="dxa"/>
            <w:vAlign w:val="center"/>
          </w:tcPr>
          <w:p w14:paraId="28D5BD56">
            <w:pPr>
              <w:pStyle w:val="2"/>
              <w:ind w:firstLine="480"/>
              <w:jc w:val="center"/>
              <w:rPr>
                <w:rFonts w:ascii="宋体" w:hAnsi="宋体" w:cs="宋体"/>
                <w:sz w:val="24"/>
              </w:rPr>
            </w:pPr>
          </w:p>
        </w:tc>
        <w:tc>
          <w:tcPr>
            <w:tcW w:w="2007" w:type="dxa"/>
            <w:vAlign w:val="center"/>
          </w:tcPr>
          <w:p w14:paraId="3B47EF4C">
            <w:pPr>
              <w:pStyle w:val="2"/>
              <w:ind w:firstLine="480"/>
              <w:jc w:val="center"/>
              <w:rPr>
                <w:rFonts w:ascii="宋体" w:hAnsi="宋体" w:cs="宋体"/>
                <w:sz w:val="24"/>
              </w:rPr>
            </w:pPr>
          </w:p>
        </w:tc>
        <w:tc>
          <w:tcPr>
            <w:tcW w:w="1496" w:type="dxa"/>
            <w:vAlign w:val="center"/>
          </w:tcPr>
          <w:p w14:paraId="3DDF16E9">
            <w:pPr>
              <w:pStyle w:val="2"/>
              <w:ind w:firstLine="480"/>
              <w:jc w:val="center"/>
              <w:rPr>
                <w:rFonts w:ascii="宋体" w:hAnsi="宋体" w:cs="宋体"/>
                <w:sz w:val="24"/>
              </w:rPr>
            </w:pPr>
          </w:p>
        </w:tc>
        <w:tc>
          <w:tcPr>
            <w:tcW w:w="1496" w:type="dxa"/>
            <w:vAlign w:val="center"/>
          </w:tcPr>
          <w:p w14:paraId="0F4C6704">
            <w:pPr>
              <w:pStyle w:val="2"/>
              <w:ind w:firstLine="480"/>
              <w:jc w:val="center"/>
              <w:rPr>
                <w:rFonts w:ascii="宋体" w:hAnsi="宋体" w:cs="宋体"/>
                <w:sz w:val="24"/>
              </w:rPr>
            </w:pPr>
          </w:p>
        </w:tc>
        <w:tc>
          <w:tcPr>
            <w:tcW w:w="1496" w:type="dxa"/>
            <w:vAlign w:val="center"/>
          </w:tcPr>
          <w:p w14:paraId="261F0054">
            <w:pPr>
              <w:pStyle w:val="2"/>
              <w:ind w:firstLine="480"/>
              <w:jc w:val="center"/>
              <w:rPr>
                <w:rFonts w:ascii="宋体" w:hAnsi="宋体" w:cs="宋体"/>
                <w:sz w:val="24"/>
              </w:rPr>
            </w:pPr>
          </w:p>
        </w:tc>
      </w:tr>
    </w:tbl>
    <w:p w14:paraId="36CC778C">
      <w:pPr>
        <w:pStyle w:val="2"/>
        <w:keepNext w:val="0"/>
        <w:keepLines w:val="0"/>
        <w:pageBreakBefore w:val="0"/>
        <w:widowControl w:val="0"/>
        <w:kinsoku/>
        <w:wordWrap/>
        <w:overflowPunct/>
        <w:topLinePunct w:val="0"/>
        <w:autoSpaceDE/>
        <w:autoSpaceDN/>
        <w:bidi w:val="0"/>
        <w:adjustRightInd/>
        <w:snapToGrid/>
        <w:spacing w:before="63" w:beforeLines="20" w:after="63" w:afterLines="20"/>
        <w:ind w:left="0" w:leftChars="0" w:firstLine="0" w:firstLineChars="0"/>
        <w:textAlignment w:val="auto"/>
        <w:rPr>
          <w:rFonts w:ascii="宋体" w:hAnsi="宋体" w:cs="宋体"/>
          <w:sz w:val="24"/>
        </w:rPr>
      </w:pPr>
      <w:r>
        <w:rPr>
          <w:rFonts w:hint="eastAsia" w:ascii="宋体" w:hAnsi="宋体" w:cs="宋体"/>
          <w:sz w:val="24"/>
        </w:rPr>
        <w:t>本表可根据实际需求自行添加</w:t>
      </w:r>
    </w:p>
    <w:p w14:paraId="29461B47">
      <w:pPr>
        <w:pStyle w:val="2"/>
        <w:ind w:firstLine="480"/>
        <w:rPr>
          <w:rFonts w:ascii="宋体" w:hAnsi="宋体" w:cs="宋体"/>
          <w:sz w:val="24"/>
        </w:rPr>
      </w:pPr>
    </w:p>
    <w:p w14:paraId="7FAB89FD">
      <w:pPr>
        <w:pStyle w:val="2"/>
        <w:ind w:firstLine="480"/>
        <w:rPr>
          <w:rFonts w:ascii="宋体" w:hAnsi="宋体" w:cs="宋体"/>
          <w:sz w:val="24"/>
        </w:rPr>
      </w:pPr>
    </w:p>
    <w:p w14:paraId="44A99F15">
      <w:pPr>
        <w:pStyle w:val="2"/>
        <w:ind w:firstLine="480"/>
        <w:rPr>
          <w:rFonts w:ascii="宋体" w:hAnsi="宋体" w:cs="宋体"/>
          <w:sz w:val="24"/>
        </w:rPr>
      </w:pPr>
    </w:p>
    <w:p w14:paraId="35EE8CFD">
      <w:pPr>
        <w:pStyle w:val="2"/>
        <w:ind w:firstLine="480"/>
        <w:rPr>
          <w:rFonts w:ascii="宋体" w:hAnsi="宋体" w:cs="宋体"/>
          <w:sz w:val="24"/>
        </w:rPr>
      </w:pPr>
    </w:p>
    <w:p w14:paraId="5024C1C8">
      <w:pPr>
        <w:pStyle w:val="2"/>
        <w:ind w:left="0" w:leftChars="0" w:firstLine="0" w:firstLineChars="0"/>
        <w:rPr>
          <w:rFonts w:ascii="宋体" w:hAnsi="宋体" w:cs="宋体"/>
          <w:sz w:val="24"/>
        </w:rPr>
      </w:pPr>
    </w:p>
    <w:p w14:paraId="0F8B6255">
      <w:pPr>
        <w:pStyle w:val="2"/>
        <w:ind w:firstLine="480"/>
        <w:rPr>
          <w:rFonts w:ascii="宋体" w:hAnsi="宋体" w:cs="宋体"/>
          <w:sz w:val="24"/>
        </w:rPr>
      </w:pPr>
    </w:p>
    <w:p w14:paraId="09A8CF2B">
      <w:pPr>
        <w:numPr>
          <w:ilvl w:val="0"/>
          <w:numId w:val="14"/>
        </w:num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供应商认为需要提供的其他资料</w:t>
      </w:r>
    </w:p>
    <w:p w14:paraId="59C2BA57">
      <w:pPr>
        <w:spacing w:line="360" w:lineRule="auto"/>
        <w:jc w:val="center"/>
        <w:rPr>
          <w:rFonts w:ascii="宋体" w:hAnsi="宋体" w:cs="宋体"/>
          <w:sz w:val="24"/>
        </w:rPr>
      </w:pPr>
      <w:r>
        <w:rPr>
          <w:rFonts w:hint="eastAsia" w:ascii="宋体" w:hAnsi="宋体" w:cs="宋体"/>
          <w:sz w:val="24"/>
        </w:rPr>
        <w:t>（由响应供应商自行编制）</w:t>
      </w:r>
    </w:p>
    <w:p w14:paraId="2F9DE2D0">
      <w:pPr>
        <w:spacing w:line="360" w:lineRule="auto"/>
        <w:rPr>
          <w:rFonts w:hint="eastAsia" w:ascii="宋体" w:hAnsi="宋体" w:eastAsia="宋体" w:cs="宋体"/>
          <w:sz w:val="24"/>
        </w:rPr>
      </w:pPr>
    </w:p>
    <w:sectPr>
      <w:footerReference r:id="rId7" w:type="first"/>
      <w:headerReference r:id="rId3" w:type="default"/>
      <w:footerReference r:id="rId5" w:type="default"/>
      <w:headerReference r:id="rId4" w:type="even"/>
      <w:footerReference r:id="rId6" w:type="even"/>
      <w:pgSz w:w="11906" w:h="16838"/>
      <w:pgMar w:top="1440" w:right="1406" w:bottom="1246" w:left="1758" w:header="1021" w:footer="90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EB2FA">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CEB35D">
                          <w:pPr>
                            <w:pStyle w:val="29"/>
                          </w:pPr>
                          <w:r>
                            <w:fldChar w:fldCharType="begin"/>
                          </w:r>
                          <w:r>
                            <w:instrText xml:space="preserve"> PAGE  \* MERGEFORMAT </w:instrText>
                          </w:r>
                          <w:r>
                            <w:fldChar w:fldCharType="separate"/>
                          </w:r>
                          <w:r>
                            <w:t>- 39 -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2FCEB35D">
                    <w:pPr>
                      <w:pStyle w:val="29"/>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B531">
    <w:pPr>
      <w:pStyle w:val="29"/>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14:paraId="292E6CC3">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55427">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8E277F">
                          <w:pPr>
                            <w:pStyle w:val="29"/>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14:paraId="688E277F">
                    <w:pPr>
                      <w:pStyle w:val="2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6793C">
    <w:pPr>
      <w:pStyle w:val="3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91AB0">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54A24"/>
    <w:multiLevelType w:val="singleLevel"/>
    <w:tmpl w:val="80F54A24"/>
    <w:lvl w:ilvl="0" w:tentative="0">
      <w:start w:val="7"/>
      <w:numFmt w:val="decimal"/>
      <w:suff w:val="nothing"/>
      <w:lvlText w:val="%1、"/>
      <w:lvlJc w:val="left"/>
    </w:lvl>
  </w:abstractNum>
  <w:abstractNum w:abstractNumId="1">
    <w:nsid w:val="B4C8964D"/>
    <w:multiLevelType w:val="singleLevel"/>
    <w:tmpl w:val="B4C8964D"/>
    <w:lvl w:ilvl="0" w:tentative="0">
      <w:start w:val="4"/>
      <w:numFmt w:val="decimal"/>
      <w:lvlText w:val="%1."/>
      <w:lvlJc w:val="left"/>
      <w:pPr>
        <w:tabs>
          <w:tab w:val="left" w:pos="312"/>
        </w:tabs>
      </w:pPr>
    </w:lvl>
  </w:abstractNum>
  <w:abstractNum w:abstractNumId="2">
    <w:nsid w:val="BD1C4387"/>
    <w:multiLevelType w:val="singleLevel"/>
    <w:tmpl w:val="BD1C4387"/>
    <w:lvl w:ilvl="0" w:tentative="0">
      <w:start w:val="1"/>
      <w:numFmt w:val="decimal"/>
      <w:suff w:val="nothing"/>
      <w:lvlText w:val="（%1）"/>
      <w:lvlJc w:val="left"/>
    </w:lvl>
  </w:abstractNum>
  <w:abstractNum w:abstractNumId="3">
    <w:nsid w:val="D7A295FD"/>
    <w:multiLevelType w:val="singleLevel"/>
    <w:tmpl w:val="D7A295FD"/>
    <w:lvl w:ilvl="0" w:tentative="0">
      <w:start w:val="1"/>
      <w:numFmt w:val="decimal"/>
      <w:suff w:val="nothing"/>
      <w:lvlText w:val="（%1）"/>
      <w:lvlJc w:val="left"/>
    </w:lvl>
  </w:abstractNum>
  <w:abstractNum w:abstractNumId="4">
    <w:nsid w:val="D86C3EA8"/>
    <w:multiLevelType w:val="singleLevel"/>
    <w:tmpl w:val="D86C3EA8"/>
    <w:lvl w:ilvl="0" w:tentative="0">
      <w:start w:val="5"/>
      <w:numFmt w:val="chineseCounting"/>
      <w:suff w:val="space"/>
      <w:lvlText w:val="第%1部分"/>
      <w:lvlJc w:val="left"/>
      <w:rPr>
        <w:rFonts w:hint="eastAsia"/>
      </w:rPr>
    </w:lvl>
  </w:abstractNum>
  <w:abstractNum w:abstractNumId="5">
    <w:nsid w:val="F61ABAF7"/>
    <w:multiLevelType w:val="singleLevel"/>
    <w:tmpl w:val="F61ABAF7"/>
    <w:lvl w:ilvl="0" w:tentative="0">
      <w:start w:val="3"/>
      <w:numFmt w:val="chineseCounting"/>
      <w:suff w:val="nothing"/>
      <w:lvlText w:val="%1、"/>
      <w:lvlJc w:val="left"/>
      <w:rPr>
        <w:rFonts w:hint="eastAsia"/>
      </w:rPr>
    </w:lvl>
  </w:abstractNum>
  <w:abstractNum w:abstractNumId="6">
    <w:nsid w:val="FFFFFF7E"/>
    <w:multiLevelType w:val="singleLevel"/>
    <w:tmpl w:val="FFFFFF7E"/>
    <w:lvl w:ilvl="0" w:tentative="0">
      <w:start w:val="1"/>
      <w:numFmt w:val="decimal"/>
      <w:pStyle w:val="6"/>
      <w:lvlText w:val="%1."/>
      <w:lvlJc w:val="left"/>
      <w:pPr>
        <w:tabs>
          <w:tab w:val="left" w:pos="1200"/>
        </w:tabs>
        <w:ind w:left="1200" w:leftChars="400" w:hanging="360" w:hangingChars="200"/>
      </w:pPr>
    </w:lvl>
  </w:abstractNum>
  <w:abstractNum w:abstractNumId="7">
    <w:nsid w:val="FFFFFF88"/>
    <w:multiLevelType w:val="singleLevel"/>
    <w:tmpl w:val="FFFFFF88"/>
    <w:lvl w:ilvl="0" w:tentative="0">
      <w:start w:val="1"/>
      <w:numFmt w:val="decimal"/>
      <w:pStyle w:val="5"/>
      <w:lvlText w:val="%1."/>
      <w:lvlJc w:val="left"/>
      <w:pPr>
        <w:tabs>
          <w:tab w:val="left" w:pos="360"/>
        </w:tabs>
        <w:ind w:left="360" w:hanging="360" w:hangingChars="200"/>
      </w:pPr>
    </w:lvl>
  </w:abstractNum>
  <w:abstractNum w:abstractNumId="8">
    <w:nsid w:val="23AC335B"/>
    <w:multiLevelType w:val="multilevel"/>
    <w:tmpl w:val="23AC335B"/>
    <w:lvl w:ilvl="0" w:tentative="0">
      <w:start w:val="1"/>
      <w:numFmt w:val="japaneseCounting"/>
      <w:pStyle w:val="219"/>
      <w:lvlText w:val="%1、"/>
      <w:lvlJc w:val="left"/>
      <w:pPr>
        <w:ind w:left="1200" w:hanging="720"/>
      </w:pPr>
      <w:rPr>
        <w:rFonts w:hint="default" w:cs="Arial"/>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BF06D71"/>
    <w:multiLevelType w:val="singleLevel"/>
    <w:tmpl w:val="2BF06D71"/>
    <w:lvl w:ilvl="0" w:tentative="0">
      <w:start w:val="1"/>
      <w:numFmt w:val="chineseCounting"/>
      <w:suff w:val="space"/>
      <w:lvlText w:val="第%1条"/>
      <w:lvlJc w:val="left"/>
      <w:rPr>
        <w:rFonts w:hint="eastAsia"/>
      </w:rPr>
    </w:lvl>
  </w:abstractNum>
  <w:abstractNum w:abstractNumId="10">
    <w:nsid w:val="5CB017FC"/>
    <w:multiLevelType w:val="multilevel"/>
    <w:tmpl w:val="5CB017FC"/>
    <w:lvl w:ilvl="0" w:tentative="0">
      <w:start w:val="1"/>
      <w:numFmt w:val="decimal"/>
      <w:pStyle w:val="4"/>
      <w:suff w:val="space"/>
      <w:lvlText w:val="第 %1 章"/>
      <w:lvlJc w:val="left"/>
      <w:pPr>
        <w:ind w:left="845" w:hanging="425"/>
      </w:pPr>
      <w:rPr>
        <w:rFonts w:hint="eastAsia"/>
      </w:rPr>
    </w:lvl>
    <w:lvl w:ilvl="1" w:tentative="0">
      <w:start w:val="1"/>
      <w:numFmt w:val="decimal"/>
      <w:lvlText w:val="%1.%2 "/>
      <w:lvlJc w:val="left"/>
      <w:pPr>
        <w:tabs>
          <w:tab w:val="left" w:pos="1145"/>
        </w:tabs>
        <w:ind w:left="1412" w:hanging="567"/>
      </w:pPr>
      <w:rPr>
        <w:rFonts w:hint="eastAsia"/>
      </w:rPr>
    </w:lvl>
    <w:lvl w:ilvl="2" w:tentative="0">
      <w:start w:val="1"/>
      <w:numFmt w:val="decimal"/>
      <w:lvlText w:val="〔%3〕、"/>
      <w:lvlJc w:val="left"/>
      <w:pPr>
        <w:tabs>
          <w:tab w:val="left" w:pos="2651"/>
        </w:tabs>
        <w:ind w:left="1838" w:hanging="567"/>
      </w:pPr>
      <w:rPr>
        <w:rFonts w:hint="eastAsia"/>
      </w:rPr>
    </w:lvl>
    <w:lvl w:ilvl="3" w:tentative="0">
      <w:start w:val="1"/>
      <w:numFmt w:val="none"/>
      <w:pStyle w:val="7"/>
      <w:lvlText w:val=""/>
      <w:lvlJc w:val="left"/>
      <w:pPr>
        <w:tabs>
          <w:tab w:val="left" w:pos="1984"/>
        </w:tabs>
        <w:ind w:left="2404" w:hanging="708"/>
      </w:pPr>
      <w:rPr>
        <w:rFonts w:hint="eastAsia"/>
      </w:rPr>
    </w:lvl>
    <w:lvl w:ilvl="4" w:tentative="0">
      <w:start w:val="1"/>
      <w:numFmt w:val="decimal"/>
      <w:lvlText w:val="%1.%2.%3.%4.%5"/>
      <w:lvlJc w:val="left"/>
      <w:pPr>
        <w:tabs>
          <w:tab w:val="left" w:pos="2551"/>
        </w:tabs>
        <w:ind w:left="2971" w:hanging="850"/>
      </w:pPr>
      <w:rPr>
        <w:rFonts w:hint="eastAsia"/>
      </w:rPr>
    </w:lvl>
    <w:lvl w:ilvl="5" w:tentative="0">
      <w:start w:val="1"/>
      <w:numFmt w:val="decimal"/>
      <w:lvlText w:val="%1.%2.%3.%4.%5.%6"/>
      <w:lvlJc w:val="left"/>
      <w:pPr>
        <w:tabs>
          <w:tab w:val="left" w:pos="3260"/>
        </w:tabs>
        <w:ind w:left="3680" w:hanging="1134"/>
      </w:pPr>
      <w:rPr>
        <w:rFonts w:hint="eastAsia"/>
      </w:rPr>
    </w:lvl>
    <w:lvl w:ilvl="6" w:tentative="0">
      <w:start w:val="1"/>
      <w:numFmt w:val="decimal"/>
      <w:lvlText w:val="%1.%2.%3.%4.%5.%6.%7"/>
      <w:lvlJc w:val="left"/>
      <w:pPr>
        <w:tabs>
          <w:tab w:val="left" w:pos="4351"/>
        </w:tabs>
        <w:ind w:left="4247" w:hanging="1276"/>
      </w:pPr>
      <w:rPr>
        <w:rFonts w:hint="eastAsia"/>
      </w:rPr>
    </w:lvl>
    <w:lvl w:ilvl="7" w:tentative="0">
      <w:start w:val="1"/>
      <w:numFmt w:val="decimal"/>
      <w:lvlText w:val="%1.%2.%3.%4.%5.%6.%7.%8"/>
      <w:lvlJc w:val="left"/>
      <w:pPr>
        <w:tabs>
          <w:tab w:val="left" w:pos="4394"/>
        </w:tabs>
        <w:ind w:left="4814" w:hanging="1418"/>
      </w:pPr>
      <w:rPr>
        <w:rFonts w:hint="eastAsia"/>
      </w:rPr>
    </w:lvl>
    <w:lvl w:ilvl="8" w:tentative="0">
      <w:start w:val="1"/>
      <w:numFmt w:val="decimal"/>
      <w:lvlText w:val="%1.%2.%3.%4.%5.%6.%7.%8.%9"/>
      <w:lvlJc w:val="left"/>
      <w:pPr>
        <w:tabs>
          <w:tab w:val="left" w:pos="5102"/>
        </w:tabs>
        <w:ind w:left="5522" w:hanging="1700"/>
      </w:pPr>
      <w:rPr>
        <w:rFonts w:hint="eastAsia"/>
      </w:rPr>
    </w:lvl>
  </w:abstractNum>
  <w:abstractNum w:abstractNumId="11">
    <w:nsid w:val="6A383B68"/>
    <w:multiLevelType w:val="singleLevel"/>
    <w:tmpl w:val="6A383B68"/>
    <w:lvl w:ilvl="0" w:tentative="0">
      <w:start w:val="1"/>
      <w:numFmt w:val="upperLetter"/>
      <w:pStyle w:val="8"/>
      <w:lvlText w:val="%1、"/>
      <w:lvlJc w:val="left"/>
      <w:pPr>
        <w:tabs>
          <w:tab w:val="left" w:pos="405"/>
        </w:tabs>
        <w:ind w:left="405" w:hanging="405"/>
      </w:pPr>
    </w:lvl>
  </w:abstractNum>
  <w:abstractNum w:abstractNumId="12">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9A13DFE"/>
    <w:multiLevelType w:val="singleLevel"/>
    <w:tmpl w:val="79A13DFE"/>
    <w:lvl w:ilvl="0" w:tentative="0">
      <w:start w:val="4"/>
      <w:numFmt w:val="decimal"/>
      <w:suff w:val="nothing"/>
      <w:lvlText w:val="%1．"/>
      <w:lvlJc w:val="left"/>
    </w:lvl>
  </w:abstractNum>
  <w:num w:numId="1">
    <w:abstractNumId w:val="10"/>
  </w:num>
  <w:num w:numId="2">
    <w:abstractNumId w:val="7"/>
  </w:num>
  <w:num w:numId="3">
    <w:abstractNumId w:val="6"/>
  </w:num>
  <w:num w:numId="4">
    <w:abstractNumId w:val="11"/>
  </w:num>
  <w:num w:numId="5">
    <w:abstractNumId w:val="8"/>
  </w:num>
  <w:num w:numId="6">
    <w:abstractNumId w:val="12"/>
  </w:num>
  <w:num w:numId="7">
    <w:abstractNumId w:val="13"/>
  </w:num>
  <w:num w:numId="8">
    <w:abstractNumId w:val="5"/>
  </w:num>
  <w:num w:numId="9">
    <w:abstractNumId w:val="1"/>
  </w:num>
  <w:num w:numId="10">
    <w:abstractNumId w:val="4"/>
  </w:num>
  <w:num w:numId="11">
    <w:abstractNumId w:val="9"/>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ZTgyZjk2YWE4NDMxZjEyYmUzMTVhNmVhYjIwMGEifQ=="/>
  </w:docVars>
  <w:rsids>
    <w:rsidRoot w:val="00417C8A"/>
    <w:rsid w:val="00001C6A"/>
    <w:rsid w:val="00005125"/>
    <w:rsid w:val="000079B7"/>
    <w:rsid w:val="00010C9A"/>
    <w:rsid w:val="00010FC1"/>
    <w:rsid w:val="0001278F"/>
    <w:rsid w:val="00015EE0"/>
    <w:rsid w:val="0002045E"/>
    <w:rsid w:val="00021D87"/>
    <w:rsid w:val="0002203D"/>
    <w:rsid w:val="0002468D"/>
    <w:rsid w:val="00025A9F"/>
    <w:rsid w:val="00031F75"/>
    <w:rsid w:val="000329A7"/>
    <w:rsid w:val="000402F5"/>
    <w:rsid w:val="00040A03"/>
    <w:rsid w:val="000453CC"/>
    <w:rsid w:val="0005155A"/>
    <w:rsid w:val="0005172F"/>
    <w:rsid w:val="000517D0"/>
    <w:rsid w:val="00051C47"/>
    <w:rsid w:val="000535F4"/>
    <w:rsid w:val="00056199"/>
    <w:rsid w:val="0005700A"/>
    <w:rsid w:val="0006049D"/>
    <w:rsid w:val="0006344A"/>
    <w:rsid w:val="0006439E"/>
    <w:rsid w:val="000643A5"/>
    <w:rsid w:val="00065EFB"/>
    <w:rsid w:val="00067FB2"/>
    <w:rsid w:val="00074373"/>
    <w:rsid w:val="00076619"/>
    <w:rsid w:val="00082DC1"/>
    <w:rsid w:val="00083E93"/>
    <w:rsid w:val="00083EB1"/>
    <w:rsid w:val="0008635A"/>
    <w:rsid w:val="00087605"/>
    <w:rsid w:val="000900D1"/>
    <w:rsid w:val="00090BE5"/>
    <w:rsid w:val="000933A2"/>
    <w:rsid w:val="0009629C"/>
    <w:rsid w:val="00097421"/>
    <w:rsid w:val="0009755A"/>
    <w:rsid w:val="00097868"/>
    <w:rsid w:val="000A3FC5"/>
    <w:rsid w:val="000A5AC0"/>
    <w:rsid w:val="000B1744"/>
    <w:rsid w:val="000B1D0B"/>
    <w:rsid w:val="000B2A94"/>
    <w:rsid w:val="000B4266"/>
    <w:rsid w:val="000B625B"/>
    <w:rsid w:val="000B672C"/>
    <w:rsid w:val="000C14CF"/>
    <w:rsid w:val="000C1F3C"/>
    <w:rsid w:val="000C3344"/>
    <w:rsid w:val="000C4670"/>
    <w:rsid w:val="000C6098"/>
    <w:rsid w:val="000C68FC"/>
    <w:rsid w:val="000D0E6C"/>
    <w:rsid w:val="000D110F"/>
    <w:rsid w:val="000D1267"/>
    <w:rsid w:val="000D1D59"/>
    <w:rsid w:val="000D417F"/>
    <w:rsid w:val="000D4D0E"/>
    <w:rsid w:val="000D73C4"/>
    <w:rsid w:val="000E0D42"/>
    <w:rsid w:val="000E1349"/>
    <w:rsid w:val="000E1C88"/>
    <w:rsid w:val="000E4A4F"/>
    <w:rsid w:val="000E5C9B"/>
    <w:rsid w:val="000E6F8C"/>
    <w:rsid w:val="000E72A0"/>
    <w:rsid w:val="000F2F2E"/>
    <w:rsid w:val="000F4549"/>
    <w:rsid w:val="000F60D1"/>
    <w:rsid w:val="00103B0F"/>
    <w:rsid w:val="00103B47"/>
    <w:rsid w:val="00104327"/>
    <w:rsid w:val="00104663"/>
    <w:rsid w:val="00104A07"/>
    <w:rsid w:val="0010763D"/>
    <w:rsid w:val="001108B3"/>
    <w:rsid w:val="00111E93"/>
    <w:rsid w:val="00112B08"/>
    <w:rsid w:val="00114BF9"/>
    <w:rsid w:val="00114C81"/>
    <w:rsid w:val="00115363"/>
    <w:rsid w:val="00116EDA"/>
    <w:rsid w:val="0012018C"/>
    <w:rsid w:val="00120D86"/>
    <w:rsid w:val="001259AD"/>
    <w:rsid w:val="00125D70"/>
    <w:rsid w:val="00132EE2"/>
    <w:rsid w:val="001345B3"/>
    <w:rsid w:val="001350DB"/>
    <w:rsid w:val="0013527E"/>
    <w:rsid w:val="00137525"/>
    <w:rsid w:val="0013795E"/>
    <w:rsid w:val="0014545F"/>
    <w:rsid w:val="00145B60"/>
    <w:rsid w:val="00145D25"/>
    <w:rsid w:val="0014617A"/>
    <w:rsid w:val="00150678"/>
    <w:rsid w:val="00154591"/>
    <w:rsid w:val="00154E3A"/>
    <w:rsid w:val="00156633"/>
    <w:rsid w:val="00157269"/>
    <w:rsid w:val="0015771E"/>
    <w:rsid w:val="00157914"/>
    <w:rsid w:val="00157FB7"/>
    <w:rsid w:val="00161990"/>
    <w:rsid w:val="00161F66"/>
    <w:rsid w:val="00162DD9"/>
    <w:rsid w:val="001637A2"/>
    <w:rsid w:val="00163F11"/>
    <w:rsid w:val="00165068"/>
    <w:rsid w:val="0016695C"/>
    <w:rsid w:val="00171701"/>
    <w:rsid w:val="0017455C"/>
    <w:rsid w:val="00174F52"/>
    <w:rsid w:val="001751A8"/>
    <w:rsid w:val="00175549"/>
    <w:rsid w:val="0018130F"/>
    <w:rsid w:val="00181544"/>
    <w:rsid w:val="0018376B"/>
    <w:rsid w:val="001841D9"/>
    <w:rsid w:val="00184C15"/>
    <w:rsid w:val="0019064E"/>
    <w:rsid w:val="00190DB7"/>
    <w:rsid w:val="00191263"/>
    <w:rsid w:val="00191BE8"/>
    <w:rsid w:val="00191EE1"/>
    <w:rsid w:val="00193494"/>
    <w:rsid w:val="00194583"/>
    <w:rsid w:val="001965CC"/>
    <w:rsid w:val="001A0C24"/>
    <w:rsid w:val="001A15C0"/>
    <w:rsid w:val="001A4A9D"/>
    <w:rsid w:val="001A6712"/>
    <w:rsid w:val="001B2770"/>
    <w:rsid w:val="001B485F"/>
    <w:rsid w:val="001B589D"/>
    <w:rsid w:val="001B6160"/>
    <w:rsid w:val="001B70E5"/>
    <w:rsid w:val="001C004A"/>
    <w:rsid w:val="001C07C7"/>
    <w:rsid w:val="001C28BC"/>
    <w:rsid w:val="001C47F3"/>
    <w:rsid w:val="001C57F3"/>
    <w:rsid w:val="001C6042"/>
    <w:rsid w:val="001D24BB"/>
    <w:rsid w:val="001D3CEA"/>
    <w:rsid w:val="001D6ED7"/>
    <w:rsid w:val="001D76A1"/>
    <w:rsid w:val="001E3B20"/>
    <w:rsid w:val="001E4547"/>
    <w:rsid w:val="001E4A9F"/>
    <w:rsid w:val="001F14C4"/>
    <w:rsid w:val="001F2767"/>
    <w:rsid w:val="001F429B"/>
    <w:rsid w:val="001F43C6"/>
    <w:rsid w:val="001F4C63"/>
    <w:rsid w:val="001F661E"/>
    <w:rsid w:val="001F71E5"/>
    <w:rsid w:val="001F7E31"/>
    <w:rsid w:val="0020236F"/>
    <w:rsid w:val="00203CDB"/>
    <w:rsid w:val="00204D0D"/>
    <w:rsid w:val="00204DA6"/>
    <w:rsid w:val="0020567D"/>
    <w:rsid w:val="002056F9"/>
    <w:rsid w:val="00205842"/>
    <w:rsid w:val="002062F2"/>
    <w:rsid w:val="0020786F"/>
    <w:rsid w:val="0020792C"/>
    <w:rsid w:val="002102AD"/>
    <w:rsid w:val="00210450"/>
    <w:rsid w:val="002105F0"/>
    <w:rsid w:val="00214C2B"/>
    <w:rsid w:val="0022698F"/>
    <w:rsid w:val="00230B81"/>
    <w:rsid w:val="00231CB7"/>
    <w:rsid w:val="00233356"/>
    <w:rsid w:val="00235AC1"/>
    <w:rsid w:val="0023638E"/>
    <w:rsid w:val="00240FBB"/>
    <w:rsid w:val="00244766"/>
    <w:rsid w:val="00247AB8"/>
    <w:rsid w:val="00251888"/>
    <w:rsid w:val="00252544"/>
    <w:rsid w:val="00254BD5"/>
    <w:rsid w:val="0025749B"/>
    <w:rsid w:val="00257A97"/>
    <w:rsid w:val="00262E82"/>
    <w:rsid w:val="00263AC6"/>
    <w:rsid w:val="002644B8"/>
    <w:rsid w:val="00264FFB"/>
    <w:rsid w:val="00265794"/>
    <w:rsid w:val="0026620D"/>
    <w:rsid w:val="00266447"/>
    <w:rsid w:val="00267D7C"/>
    <w:rsid w:val="00270E20"/>
    <w:rsid w:val="00271324"/>
    <w:rsid w:val="00283EAF"/>
    <w:rsid w:val="002860D2"/>
    <w:rsid w:val="00286495"/>
    <w:rsid w:val="002878C4"/>
    <w:rsid w:val="002912D6"/>
    <w:rsid w:val="00291839"/>
    <w:rsid w:val="0029313A"/>
    <w:rsid w:val="002945E5"/>
    <w:rsid w:val="00295BD9"/>
    <w:rsid w:val="00295DD9"/>
    <w:rsid w:val="002A0921"/>
    <w:rsid w:val="002A13E9"/>
    <w:rsid w:val="002A168D"/>
    <w:rsid w:val="002A2667"/>
    <w:rsid w:val="002A3119"/>
    <w:rsid w:val="002A4A75"/>
    <w:rsid w:val="002A683A"/>
    <w:rsid w:val="002B186A"/>
    <w:rsid w:val="002B1BA5"/>
    <w:rsid w:val="002B3711"/>
    <w:rsid w:val="002B4A4B"/>
    <w:rsid w:val="002B663A"/>
    <w:rsid w:val="002B6B66"/>
    <w:rsid w:val="002B7D30"/>
    <w:rsid w:val="002C2C53"/>
    <w:rsid w:val="002D2B4A"/>
    <w:rsid w:val="002D6DC6"/>
    <w:rsid w:val="002E34F4"/>
    <w:rsid w:val="002E35C4"/>
    <w:rsid w:val="002E4DCA"/>
    <w:rsid w:val="002E7ADA"/>
    <w:rsid w:val="002F2363"/>
    <w:rsid w:val="002F34ED"/>
    <w:rsid w:val="002F3755"/>
    <w:rsid w:val="002F3F13"/>
    <w:rsid w:val="002F4354"/>
    <w:rsid w:val="002F4399"/>
    <w:rsid w:val="002F439D"/>
    <w:rsid w:val="002F5A63"/>
    <w:rsid w:val="002F7932"/>
    <w:rsid w:val="003006C3"/>
    <w:rsid w:val="00301878"/>
    <w:rsid w:val="00302514"/>
    <w:rsid w:val="00303999"/>
    <w:rsid w:val="00305730"/>
    <w:rsid w:val="00307917"/>
    <w:rsid w:val="00310479"/>
    <w:rsid w:val="0031167A"/>
    <w:rsid w:val="00316329"/>
    <w:rsid w:val="003214B7"/>
    <w:rsid w:val="00322583"/>
    <w:rsid w:val="00323E60"/>
    <w:rsid w:val="003250A1"/>
    <w:rsid w:val="0032789C"/>
    <w:rsid w:val="00332DA4"/>
    <w:rsid w:val="003371DD"/>
    <w:rsid w:val="0034305B"/>
    <w:rsid w:val="00347CAD"/>
    <w:rsid w:val="00351EEF"/>
    <w:rsid w:val="00352391"/>
    <w:rsid w:val="00353AEE"/>
    <w:rsid w:val="003546A4"/>
    <w:rsid w:val="0036065E"/>
    <w:rsid w:val="00360ACA"/>
    <w:rsid w:val="003618CE"/>
    <w:rsid w:val="00365766"/>
    <w:rsid w:val="00365F56"/>
    <w:rsid w:val="003670EB"/>
    <w:rsid w:val="00367EAB"/>
    <w:rsid w:val="0037268A"/>
    <w:rsid w:val="0037368A"/>
    <w:rsid w:val="00375107"/>
    <w:rsid w:val="0037517D"/>
    <w:rsid w:val="00375EB0"/>
    <w:rsid w:val="003822F9"/>
    <w:rsid w:val="00384E3C"/>
    <w:rsid w:val="00384F89"/>
    <w:rsid w:val="00385323"/>
    <w:rsid w:val="0039130B"/>
    <w:rsid w:val="00391E7C"/>
    <w:rsid w:val="00393589"/>
    <w:rsid w:val="00393A4C"/>
    <w:rsid w:val="003949AE"/>
    <w:rsid w:val="00395322"/>
    <w:rsid w:val="003A137B"/>
    <w:rsid w:val="003A19D2"/>
    <w:rsid w:val="003A546B"/>
    <w:rsid w:val="003A74F5"/>
    <w:rsid w:val="003B0E86"/>
    <w:rsid w:val="003B1CEB"/>
    <w:rsid w:val="003B24CA"/>
    <w:rsid w:val="003B2B02"/>
    <w:rsid w:val="003B774D"/>
    <w:rsid w:val="003C0FE0"/>
    <w:rsid w:val="003C4B74"/>
    <w:rsid w:val="003C637D"/>
    <w:rsid w:val="003C727E"/>
    <w:rsid w:val="003D10C3"/>
    <w:rsid w:val="003D121F"/>
    <w:rsid w:val="003D1A22"/>
    <w:rsid w:val="003D7052"/>
    <w:rsid w:val="003E074D"/>
    <w:rsid w:val="003E0777"/>
    <w:rsid w:val="003E29C9"/>
    <w:rsid w:val="003E4007"/>
    <w:rsid w:val="003E5218"/>
    <w:rsid w:val="003E6C02"/>
    <w:rsid w:val="003F4084"/>
    <w:rsid w:val="003F5C27"/>
    <w:rsid w:val="003F77E0"/>
    <w:rsid w:val="003F7C85"/>
    <w:rsid w:val="00400057"/>
    <w:rsid w:val="00400C6D"/>
    <w:rsid w:val="004014D1"/>
    <w:rsid w:val="004053D2"/>
    <w:rsid w:val="00407D88"/>
    <w:rsid w:val="004102F3"/>
    <w:rsid w:val="004109FD"/>
    <w:rsid w:val="0041394C"/>
    <w:rsid w:val="00415D93"/>
    <w:rsid w:val="004174D4"/>
    <w:rsid w:val="00417C8A"/>
    <w:rsid w:val="0042557D"/>
    <w:rsid w:val="00426003"/>
    <w:rsid w:val="00430F73"/>
    <w:rsid w:val="0043314F"/>
    <w:rsid w:val="00434EC7"/>
    <w:rsid w:val="004350B7"/>
    <w:rsid w:val="0043766D"/>
    <w:rsid w:val="00437BD6"/>
    <w:rsid w:val="00441896"/>
    <w:rsid w:val="00442935"/>
    <w:rsid w:val="004437B4"/>
    <w:rsid w:val="0044422F"/>
    <w:rsid w:val="00445C1C"/>
    <w:rsid w:val="00447789"/>
    <w:rsid w:val="00452FBF"/>
    <w:rsid w:val="00457231"/>
    <w:rsid w:val="00460793"/>
    <w:rsid w:val="00461637"/>
    <w:rsid w:val="00461B11"/>
    <w:rsid w:val="00463E5C"/>
    <w:rsid w:val="00464359"/>
    <w:rsid w:val="00465D0D"/>
    <w:rsid w:val="004665F7"/>
    <w:rsid w:val="004673DA"/>
    <w:rsid w:val="00467CFF"/>
    <w:rsid w:val="00471407"/>
    <w:rsid w:val="0047483C"/>
    <w:rsid w:val="00476C0B"/>
    <w:rsid w:val="00477EFE"/>
    <w:rsid w:val="00485E04"/>
    <w:rsid w:val="004912F4"/>
    <w:rsid w:val="00492CBC"/>
    <w:rsid w:val="004939A7"/>
    <w:rsid w:val="00497699"/>
    <w:rsid w:val="00497DB2"/>
    <w:rsid w:val="004A0174"/>
    <w:rsid w:val="004A236E"/>
    <w:rsid w:val="004A3418"/>
    <w:rsid w:val="004A51BA"/>
    <w:rsid w:val="004A5DF1"/>
    <w:rsid w:val="004A6677"/>
    <w:rsid w:val="004A7A78"/>
    <w:rsid w:val="004B01B7"/>
    <w:rsid w:val="004B3B15"/>
    <w:rsid w:val="004B5136"/>
    <w:rsid w:val="004C0238"/>
    <w:rsid w:val="004C0EE6"/>
    <w:rsid w:val="004C5147"/>
    <w:rsid w:val="004C6D62"/>
    <w:rsid w:val="004D0127"/>
    <w:rsid w:val="004D0304"/>
    <w:rsid w:val="004D0EA8"/>
    <w:rsid w:val="004D2907"/>
    <w:rsid w:val="004D2D24"/>
    <w:rsid w:val="004D314A"/>
    <w:rsid w:val="004D363B"/>
    <w:rsid w:val="004D4938"/>
    <w:rsid w:val="004D5FE6"/>
    <w:rsid w:val="004D6020"/>
    <w:rsid w:val="004E05D9"/>
    <w:rsid w:val="004E1AB8"/>
    <w:rsid w:val="004E2920"/>
    <w:rsid w:val="004E2D4B"/>
    <w:rsid w:val="004E36F3"/>
    <w:rsid w:val="004E4899"/>
    <w:rsid w:val="004E5B10"/>
    <w:rsid w:val="004E7CD7"/>
    <w:rsid w:val="004F3734"/>
    <w:rsid w:val="004F685A"/>
    <w:rsid w:val="004F69CA"/>
    <w:rsid w:val="004F7507"/>
    <w:rsid w:val="004F7995"/>
    <w:rsid w:val="005041C0"/>
    <w:rsid w:val="005055BD"/>
    <w:rsid w:val="005060F5"/>
    <w:rsid w:val="0050629F"/>
    <w:rsid w:val="005109C6"/>
    <w:rsid w:val="00513DE6"/>
    <w:rsid w:val="005144B2"/>
    <w:rsid w:val="00517733"/>
    <w:rsid w:val="005230CA"/>
    <w:rsid w:val="00523952"/>
    <w:rsid w:val="00524FD6"/>
    <w:rsid w:val="00527091"/>
    <w:rsid w:val="00527E1C"/>
    <w:rsid w:val="00532C8D"/>
    <w:rsid w:val="00536FBF"/>
    <w:rsid w:val="00537FBC"/>
    <w:rsid w:val="0054018C"/>
    <w:rsid w:val="00543AF2"/>
    <w:rsid w:val="00544130"/>
    <w:rsid w:val="00545F40"/>
    <w:rsid w:val="00551606"/>
    <w:rsid w:val="00553FE7"/>
    <w:rsid w:val="00554CCE"/>
    <w:rsid w:val="0055544C"/>
    <w:rsid w:val="00555780"/>
    <w:rsid w:val="0056065C"/>
    <w:rsid w:val="00561F1F"/>
    <w:rsid w:val="00566FBC"/>
    <w:rsid w:val="00567646"/>
    <w:rsid w:val="005701AE"/>
    <w:rsid w:val="0057066B"/>
    <w:rsid w:val="00572BAD"/>
    <w:rsid w:val="00573BCB"/>
    <w:rsid w:val="00576529"/>
    <w:rsid w:val="00576EFE"/>
    <w:rsid w:val="005770CA"/>
    <w:rsid w:val="00583845"/>
    <w:rsid w:val="00586C3A"/>
    <w:rsid w:val="005879E7"/>
    <w:rsid w:val="00591190"/>
    <w:rsid w:val="00591584"/>
    <w:rsid w:val="00594CDD"/>
    <w:rsid w:val="00595B14"/>
    <w:rsid w:val="00597F1A"/>
    <w:rsid w:val="005A32FB"/>
    <w:rsid w:val="005A3E6E"/>
    <w:rsid w:val="005A4BC1"/>
    <w:rsid w:val="005A7A4A"/>
    <w:rsid w:val="005B180C"/>
    <w:rsid w:val="005B7442"/>
    <w:rsid w:val="005C0A15"/>
    <w:rsid w:val="005C30CA"/>
    <w:rsid w:val="005C30CF"/>
    <w:rsid w:val="005C3154"/>
    <w:rsid w:val="005C3A22"/>
    <w:rsid w:val="005C54A7"/>
    <w:rsid w:val="005C6F10"/>
    <w:rsid w:val="005D23DA"/>
    <w:rsid w:val="005D2F62"/>
    <w:rsid w:val="005D6575"/>
    <w:rsid w:val="005E282B"/>
    <w:rsid w:val="005E4594"/>
    <w:rsid w:val="005E68E7"/>
    <w:rsid w:val="005E729A"/>
    <w:rsid w:val="005F510E"/>
    <w:rsid w:val="005F5691"/>
    <w:rsid w:val="005F78A5"/>
    <w:rsid w:val="00601C92"/>
    <w:rsid w:val="00606ED5"/>
    <w:rsid w:val="006073C6"/>
    <w:rsid w:val="006074EB"/>
    <w:rsid w:val="00607E60"/>
    <w:rsid w:val="006107F3"/>
    <w:rsid w:val="006120C0"/>
    <w:rsid w:val="00614416"/>
    <w:rsid w:val="00615BAF"/>
    <w:rsid w:val="006173E8"/>
    <w:rsid w:val="00622201"/>
    <w:rsid w:val="006225CB"/>
    <w:rsid w:val="00625BC2"/>
    <w:rsid w:val="00630CF7"/>
    <w:rsid w:val="006351A3"/>
    <w:rsid w:val="006378C9"/>
    <w:rsid w:val="0064613F"/>
    <w:rsid w:val="00646E44"/>
    <w:rsid w:val="00651F43"/>
    <w:rsid w:val="0066387B"/>
    <w:rsid w:val="00665466"/>
    <w:rsid w:val="00665C19"/>
    <w:rsid w:val="0066667D"/>
    <w:rsid w:val="00675C4B"/>
    <w:rsid w:val="00680B4E"/>
    <w:rsid w:val="006839B6"/>
    <w:rsid w:val="006843E1"/>
    <w:rsid w:val="00686F48"/>
    <w:rsid w:val="00687756"/>
    <w:rsid w:val="00687DA3"/>
    <w:rsid w:val="006936A5"/>
    <w:rsid w:val="006948E4"/>
    <w:rsid w:val="00694B34"/>
    <w:rsid w:val="00694D00"/>
    <w:rsid w:val="006A1906"/>
    <w:rsid w:val="006A3D9E"/>
    <w:rsid w:val="006A69A8"/>
    <w:rsid w:val="006B183A"/>
    <w:rsid w:val="006B4F54"/>
    <w:rsid w:val="006B6B67"/>
    <w:rsid w:val="006C002F"/>
    <w:rsid w:val="006C02F5"/>
    <w:rsid w:val="006C3B18"/>
    <w:rsid w:val="006C5FEF"/>
    <w:rsid w:val="006C7EB3"/>
    <w:rsid w:val="006D19DA"/>
    <w:rsid w:val="006D4C73"/>
    <w:rsid w:val="006D665E"/>
    <w:rsid w:val="006E51D3"/>
    <w:rsid w:val="006E64A5"/>
    <w:rsid w:val="006E6C77"/>
    <w:rsid w:val="006E797A"/>
    <w:rsid w:val="006F0A0C"/>
    <w:rsid w:val="006F1F3C"/>
    <w:rsid w:val="006F2510"/>
    <w:rsid w:val="006F3A0F"/>
    <w:rsid w:val="006F447F"/>
    <w:rsid w:val="007014C0"/>
    <w:rsid w:val="00702458"/>
    <w:rsid w:val="00707395"/>
    <w:rsid w:val="007110D5"/>
    <w:rsid w:val="007122EB"/>
    <w:rsid w:val="00720C74"/>
    <w:rsid w:val="00721BF4"/>
    <w:rsid w:val="007235AC"/>
    <w:rsid w:val="00723F43"/>
    <w:rsid w:val="0072764B"/>
    <w:rsid w:val="00727936"/>
    <w:rsid w:val="0072795B"/>
    <w:rsid w:val="00727E2C"/>
    <w:rsid w:val="00727F6F"/>
    <w:rsid w:val="007327FF"/>
    <w:rsid w:val="00733DDD"/>
    <w:rsid w:val="007402C2"/>
    <w:rsid w:val="007402D5"/>
    <w:rsid w:val="00740EED"/>
    <w:rsid w:val="007435B2"/>
    <w:rsid w:val="00743C5C"/>
    <w:rsid w:val="0074447D"/>
    <w:rsid w:val="007459D8"/>
    <w:rsid w:val="00746765"/>
    <w:rsid w:val="0075094E"/>
    <w:rsid w:val="00751DF3"/>
    <w:rsid w:val="00752BB9"/>
    <w:rsid w:val="00752F32"/>
    <w:rsid w:val="00757BAC"/>
    <w:rsid w:val="00760A3C"/>
    <w:rsid w:val="0076108E"/>
    <w:rsid w:val="00762B5C"/>
    <w:rsid w:val="00770CA5"/>
    <w:rsid w:val="007714F4"/>
    <w:rsid w:val="007715B9"/>
    <w:rsid w:val="00771654"/>
    <w:rsid w:val="00772AC2"/>
    <w:rsid w:val="00773A2C"/>
    <w:rsid w:val="00775269"/>
    <w:rsid w:val="007774FA"/>
    <w:rsid w:val="00777C1A"/>
    <w:rsid w:val="00780272"/>
    <w:rsid w:val="007804F7"/>
    <w:rsid w:val="00780622"/>
    <w:rsid w:val="007814B9"/>
    <w:rsid w:val="007822C3"/>
    <w:rsid w:val="00783274"/>
    <w:rsid w:val="00784810"/>
    <w:rsid w:val="00787752"/>
    <w:rsid w:val="007908BE"/>
    <w:rsid w:val="007910DD"/>
    <w:rsid w:val="0079412B"/>
    <w:rsid w:val="00794F1B"/>
    <w:rsid w:val="00796B4D"/>
    <w:rsid w:val="007A06F3"/>
    <w:rsid w:val="007A4DA3"/>
    <w:rsid w:val="007A4FF4"/>
    <w:rsid w:val="007A5361"/>
    <w:rsid w:val="007A6CC8"/>
    <w:rsid w:val="007B0001"/>
    <w:rsid w:val="007B0956"/>
    <w:rsid w:val="007B58B1"/>
    <w:rsid w:val="007B6A7E"/>
    <w:rsid w:val="007C191F"/>
    <w:rsid w:val="007C2503"/>
    <w:rsid w:val="007C2B7A"/>
    <w:rsid w:val="007C5716"/>
    <w:rsid w:val="007C762F"/>
    <w:rsid w:val="007D24F6"/>
    <w:rsid w:val="007D3E95"/>
    <w:rsid w:val="007D4361"/>
    <w:rsid w:val="007D7005"/>
    <w:rsid w:val="007E3068"/>
    <w:rsid w:val="007E765C"/>
    <w:rsid w:val="007F0029"/>
    <w:rsid w:val="007F0976"/>
    <w:rsid w:val="007F09BB"/>
    <w:rsid w:val="007F0D7E"/>
    <w:rsid w:val="007F168D"/>
    <w:rsid w:val="007F5965"/>
    <w:rsid w:val="007F5CEC"/>
    <w:rsid w:val="00802471"/>
    <w:rsid w:val="008030DC"/>
    <w:rsid w:val="0080418D"/>
    <w:rsid w:val="008068A9"/>
    <w:rsid w:val="008125CD"/>
    <w:rsid w:val="008126B7"/>
    <w:rsid w:val="00813057"/>
    <w:rsid w:val="00815230"/>
    <w:rsid w:val="00817564"/>
    <w:rsid w:val="00817EB6"/>
    <w:rsid w:val="0082016A"/>
    <w:rsid w:val="0082176B"/>
    <w:rsid w:val="00821954"/>
    <w:rsid w:val="008219AD"/>
    <w:rsid w:val="00822072"/>
    <w:rsid w:val="00822430"/>
    <w:rsid w:val="008231ED"/>
    <w:rsid w:val="0082403F"/>
    <w:rsid w:val="0082455A"/>
    <w:rsid w:val="008248BC"/>
    <w:rsid w:val="008249F4"/>
    <w:rsid w:val="00825C61"/>
    <w:rsid w:val="00832369"/>
    <w:rsid w:val="008325F0"/>
    <w:rsid w:val="00834788"/>
    <w:rsid w:val="00837975"/>
    <w:rsid w:val="008402E8"/>
    <w:rsid w:val="008424CD"/>
    <w:rsid w:val="00842C80"/>
    <w:rsid w:val="00843270"/>
    <w:rsid w:val="00845297"/>
    <w:rsid w:val="00845A50"/>
    <w:rsid w:val="0084613D"/>
    <w:rsid w:val="00846471"/>
    <w:rsid w:val="00850E6B"/>
    <w:rsid w:val="0085527E"/>
    <w:rsid w:val="008557E8"/>
    <w:rsid w:val="00855C10"/>
    <w:rsid w:val="00862291"/>
    <w:rsid w:val="00863026"/>
    <w:rsid w:val="00863478"/>
    <w:rsid w:val="0086365E"/>
    <w:rsid w:val="00863945"/>
    <w:rsid w:val="008645FA"/>
    <w:rsid w:val="00875064"/>
    <w:rsid w:val="008759D8"/>
    <w:rsid w:val="00875CEE"/>
    <w:rsid w:val="00876600"/>
    <w:rsid w:val="00877F0F"/>
    <w:rsid w:val="008800C8"/>
    <w:rsid w:val="0088347A"/>
    <w:rsid w:val="00886234"/>
    <w:rsid w:val="008863D4"/>
    <w:rsid w:val="00886634"/>
    <w:rsid w:val="00886E4B"/>
    <w:rsid w:val="00887B85"/>
    <w:rsid w:val="00890DCD"/>
    <w:rsid w:val="00893535"/>
    <w:rsid w:val="00895FEC"/>
    <w:rsid w:val="008A251A"/>
    <w:rsid w:val="008A5161"/>
    <w:rsid w:val="008A6135"/>
    <w:rsid w:val="008A7529"/>
    <w:rsid w:val="008B0FE6"/>
    <w:rsid w:val="008B12FA"/>
    <w:rsid w:val="008B43D4"/>
    <w:rsid w:val="008B6655"/>
    <w:rsid w:val="008B76A5"/>
    <w:rsid w:val="008C4226"/>
    <w:rsid w:val="008C4325"/>
    <w:rsid w:val="008C44AB"/>
    <w:rsid w:val="008C4B7C"/>
    <w:rsid w:val="008C4E5B"/>
    <w:rsid w:val="008C5D97"/>
    <w:rsid w:val="008C764A"/>
    <w:rsid w:val="008D0EDA"/>
    <w:rsid w:val="008D4A8A"/>
    <w:rsid w:val="008D4AB1"/>
    <w:rsid w:val="008D6579"/>
    <w:rsid w:val="008D7471"/>
    <w:rsid w:val="008D7B31"/>
    <w:rsid w:val="008D7B64"/>
    <w:rsid w:val="008E19EE"/>
    <w:rsid w:val="008E316D"/>
    <w:rsid w:val="008E4B80"/>
    <w:rsid w:val="008E7268"/>
    <w:rsid w:val="008F03D5"/>
    <w:rsid w:val="008F07DF"/>
    <w:rsid w:val="00900941"/>
    <w:rsid w:val="0090287D"/>
    <w:rsid w:val="00903299"/>
    <w:rsid w:val="00906681"/>
    <w:rsid w:val="00911FE1"/>
    <w:rsid w:val="00912BD2"/>
    <w:rsid w:val="0091435B"/>
    <w:rsid w:val="00914835"/>
    <w:rsid w:val="009175CE"/>
    <w:rsid w:val="0092030F"/>
    <w:rsid w:val="0092393D"/>
    <w:rsid w:val="00926541"/>
    <w:rsid w:val="009271D3"/>
    <w:rsid w:val="00927477"/>
    <w:rsid w:val="009309E4"/>
    <w:rsid w:val="00931D22"/>
    <w:rsid w:val="00933465"/>
    <w:rsid w:val="00933FD9"/>
    <w:rsid w:val="00934ED5"/>
    <w:rsid w:val="0093527E"/>
    <w:rsid w:val="00935678"/>
    <w:rsid w:val="0093568C"/>
    <w:rsid w:val="00935B7B"/>
    <w:rsid w:val="00936426"/>
    <w:rsid w:val="00936632"/>
    <w:rsid w:val="009415ED"/>
    <w:rsid w:val="00943646"/>
    <w:rsid w:val="00947BAD"/>
    <w:rsid w:val="00947FE6"/>
    <w:rsid w:val="00952269"/>
    <w:rsid w:val="00953507"/>
    <w:rsid w:val="009557D2"/>
    <w:rsid w:val="009568DF"/>
    <w:rsid w:val="009639DC"/>
    <w:rsid w:val="00963B11"/>
    <w:rsid w:val="0096450C"/>
    <w:rsid w:val="009700D6"/>
    <w:rsid w:val="00970329"/>
    <w:rsid w:val="00970F9E"/>
    <w:rsid w:val="009712BD"/>
    <w:rsid w:val="00975C87"/>
    <w:rsid w:val="00976585"/>
    <w:rsid w:val="009924D5"/>
    <w:rsid w:val="009931AC"/>
    <w:rsid w:val="00995623"/>
    <w:rsid w:val="009956F7"/>
    <w:rsid w:val="0099775A"/>
    <w:rsid w:val="00997ACE"/>
    <w:rsid w:val="009A085B"/>
    <w:rsid w:val="009A1521"/>
    <w:rsid w:val="009A2940"/>
    <w:rsid w:val="009A373E"/>
    <w:rsid w:val="009A447B"/>
    <w:rsid w:val="009A5E9D"/>
    <w:rsid w:val="009A728E"/>
    <w:rsid w:val="009B0456"/>
    <w:rsid w:val="009B206E"/>
    <w:rsid w:val="009B55F5"/>
    <w:rsid w:val="009C17E3"/>
    <w:rsid w:val="009C3B05"/>
    <w:rsid w:val="009C473A"/>
    <w:rsid w:val="009C4D5D"/>
    <w:rsid w:val="009C4ED4"/>
    <w:rsid w:val="009C4F71"/>
    <w:rsid w:val="009C725B"/>
    <w:rsid w:val="009C76D3"/>
    <w:rsid w:val="009D13D6"/>
    <w:rsid w:val="009D1860"/>
    <w:rsid w:val="009D3E5A"/>
    <w:rsid w:val="009D5067"/>
    <w:rsid w:val="009D5C27"/>
    <w:rsid w:val="009D744F"/>
    <w:rsid w:val="009E3C73"/>
    <w:rsid w:val="009E3DE3"/>
    <w:rsid w:val="009E6D86"/>
    <w:rsid w:val="009E7112"/>
    <w:rsid w:val="009F3AC5"/>
    <w:rsid w:val="009F51CF"/>
    <w:rsid w:val="009F5CDD"/>
    <w:rsid w:val="009F7C75"/>
    <w:rsid w:val="00A00F87"/>
    <w:rsid w:val="00A0629A"/>
    <w:rsid w:val="00A10B9C"/>
    <w:rsid w:val="00A13181"/>
    <w:rsid w:val="00A15C91"/>
    <w:rsid w:val="00A200B6"/>
    <w:rsid w:val="00A2031E"/>
    <w:rsid w:val="00A20F2A"/>
    <w:rsid w:val="00A216B1"/>
    <w:rsid w:val="00A22975"/>
    <w:rsid w:val="00A23D3B"/>
    <w:rsid w:val="00A26379"/>
    <w:rsid w:val="00A27EE2"/>
    <w:rsid w:val="00A30D6F"/>
    <w:rsid w:val="00A36348"/>
    <w:rsid w:val="00A3663C"/>
    <w:rsid w:val="00A36D2F"/>
    <w:rsid w:val="00A36E39"/>
    <w:rsid w:val="00A36FB8"/>
    <w:rsid w:val="00A414F2"/>
    <w:rsid w:val="00A41EAC"/>
    <w:rsid w:val="00A428D5"/>
    <w:rsid w:val="00A42AAC"/>
    <w:rsid w:val="00A42B9E"/>
    <w:rsid w:val="00A442AB"/>
    <w:rsid w:val="00A44F6D"/>
    <w:rsid w:val="00A4609C"/>
    <w:rsid w:val="00A53238"/>
    <w:rsid w:val="00A5358B"/>
    <w:rsid w:val="00A55F87"/>
    <w:rsid w:val="00A56E2E"/>
    <w:rsid w:val="00A64900"/>
    <w:rsid w:val="00A65600"/>
    <w:rsid w:val="00A6654F"/>
    <w:rsid w:val="00A67329"/>
    <w:rsid w:val="00A7154B"/>
    <w:rsid w:val="00A76A49"/>
    <w:rsid w:val="00A76AE5"/>
    <w:rsid w:val="00A773A7"/>
    <w:rsid w:val="00A77F2E"/>
    <w:rsid w:val="00A82E5B"/>
    <w:rsid w:val="00A84FC6"/>
    <w:rsid w:val="00A86340"/>
    <w:rsid w:val="00A86ADE"/>
    <w:rsid w:val="00A9044C"/>
    <w:rsid w:val="00A90951"/>
    <w:rsid w:val="00A9106B"/>
    <w:rsid w:val="00A91DE3"/>
    <w:rsid w:val="00A91F9A"/>
    <w:rsid w:val="00A938E7"/>
    <w:rsid w:val="00A94DF2"/>
    <w:rsid w:val="00A95DBC"/>
    <w:rsid w:val="00A95E12"/>
    <w:rsid w:val="00A96926"/>
    <w:rsid w:val="00AA17DC"/>
    <w:rsid w:val="00AA6897"/>
    <w:rsid w:val="00AA6C2E"/>
    <w:rsid w:val="00AA7A18"/>
    <w:rsid w:val="00AB29D3"/>
    <w:rsid w:val="00AB39F3"/>
    <w:rsid w:val="00AB454D"/>
    <w:rsid w:val="00AB69E3"/>
    <w:rsid w:val="00AB70E4"/>
    <w:rsid w:val="00AC1694"/>
    <w:rsid w:val="00AC2B19"/>
    <w:rsid w:val="00AC34D6"/>
    <w:rsid w:val="00AC3A1C"/>
    <w:rsid w:val="00AC4A89"/>
    <w:rsid w:val="00AC52C3"/>
    <w:rsid w:val="00AC6CEC"/>
    <w:rsid w:val="00AD0DBF"/>
    <w:rsid w:val="00AD4FC3"/>
    <w:rsid w:val="00AD6ACB"/>
    <w:rsid w:val="00AE1B40"/>
    <w:rsid w:val="00AE2C04"/>
    <w:rsid w:val="00AE2ED6"/>
    <w:rsid w:val="00AE427E"/>
    <w:rsid w:val="00AE7D38"/>
    <w:rsid w:val="00AF039F"/>
    <w:rsid w:val="00AF4A99"/>
    <w:rsid w:val="00B00F7A"/>
    <w:rsid w:val="00B012D5"/>
    <w:rsid w:val="00B01B15"/>
    <w:rsid w:val="00B0332B"/>
    <w:rsid w:val="00B077EB"/>
    <w:rsid w:val="00B1230F"/>
    <w:rsid w:val="00B127DA"/>
    <w:rsid w:val="00B12ECD"/>
    <w:rsid w:val="00B14B41"/>
    <w:rsid w:val="00B14C0B"/>
    <w:rsid w:val="00B1529A"/>
    <w:rsid w:val="00B2146D"/>
    <w:rsid w:val="00B243CC"/>
    <w:rsid w:val="00B244E3"/>
    <w:rsid w:val="00B257CC"/>
    <w:rsid w:val="00B25D56"/>
    <w:rsid w:val="00B27632"/>
    <w:rsid w:val="00B31EAF"/>
    <w:rsid w:val="00B3313A"/>
    <w:rsid w:val="00B34302"/>
    <w:rsid w:val="00B36043"/>
    <w:rsid w:val="00B36310"/>
    <w:rsid w:val="00B37734"/>
    <w:rsid w:val="00B37BCC"/>
    <w:rsid w:val="00B40810"/>
    <w:rsid w:val="00B41870"/>
    <w:rsid w:val="00B420CF"/>
    <w:rsid w:val="00B55791"/>
    <w:rsid w:val="00B63318"/>
    <w:rsid w:val="00B63515"/>
    <w:rsid w:val="00B665B5"/>
    <w:rsid w:val="00B66DC1"/>
    <w:rsid w:val="00B67101"/>
    <w:rsid w:val="00B719A5"/>
    <w:rsid w:val="00B73A67"/>
    <w:rsid w:val="00B8043F"/>
    <w:rsid w:val="00B91124"/>
    <w:rsid w:val="00B9180C"/>
    <w:rsid w:val="00B9298C"/>
    <w:rsid w:val="00B94480"/>
    <w:rsid w:val="00B94D68"/>
    <w:rsid w:val="00BA03CA"/>
    <w:rsid w:val="00BA18A9"/>
    <w:rsid w:val="00BA2C2D"/>
    <w:rsid w:val="00BB1D3E"/>
    <w:rsid w:val="00BB3A32"/>
    <w:rsid w:val="00BC02D7"/>
    <w:rsid w:val="00BC3D6F"/>
    <w:rsid w:val="00BC55E2"/>
    <w:rsid w:val="00BC61AC"/>
    <w:rsid w:val="00BD0EBD"/>
    <w:rsid w:val="00BD20CF"/>
    <w:rsid w:val="00BD4C35"/>
    <w:rsid w:val="00BD6BEE"/>
    <w:rsid w:val="00BE1941"/>
    <w:rsid w:val="00BE5E66"/>
    <w:rsid w:val="00BE6FA5"/>
    <w:rsid w:val="00BF01AC"/>
    <w:rsid w:val="00BF28ED"/>
    <w:rsid w:val="00BF4E50"/>
    <w:rsid w:val="00BF5D55"/>
    <w:rsid w:val="00C013D8"/>
    <w:rsid w:val="00C0150B"/>
    <w:rsid w:val="00C036EC"/>
    <w:rsid w:val="00C04372"/>
    <w:rsid w:val="00C0598F"/>
    <w:rsid w:val="00C05D83"/>
    <w:rsid w:val="00C06B27"/>
    <w:rsid w:val="00C1042C"/>
    <w:rsid w:val="00C13CEC"/>
    <w:rsid w:val="00C13CF5"/>
    <w:rsid w:val="00C14BD8"/>
    <w:rsid w:val="00C17776"/>
    <w:rsid w:val="00C1781A"/>
    <w:rsid w:val="00C2059D"/>
    <w:rsid w:val="00C20DC8"/>
    <w:rsid w:val="00C300F2"/>
    <w:rsid w:val="00C31EB2"/>
    <w:rsid w:val="00C320DF"/>
    <w:rsid w:val="00C329C3"/>
    <w:rsid w:val="00C34C64"/>
    <w:rsid w:val="00C35D54"/>
    <w:rsid w:val="00C4126C"/>
    <w:rsid w:val="00C42C40"/>
    <w:rsid w:val="00C42D8E"/>
    <w:rsid w:val="00C44BAB"/>
    <w:rsid w:val="00C45B56"/>
    <w:rsid w:val="00C50488"/>
    <w:rsid w:val="00C55889"/>
    <w:rsid w:val="00C62563"/>
    <w:rsid w:val="00C6395F"/>
    <w:rsid w:val="00C649BC"/>
    <w:rsid w:val="00C66128"/>
    <w:rsid w:val="00C66EE6"/>
    <w:rsid w:val="00C66FCB"/>
    <w:rsid w:val="00C670AB"/>
    <w:rsid w:val="00C721C3"/>
    <w:rsid w:val="00C775FE"/>
    <w:rsid w:val="00C81146"/>
    <w:rsid w:val="00C81E6E"/>
    <w:rsid w:val="00C83068"/>
    <w:rsid w:val="00C83429"/>
    <w:rsid w:val="00C8410F"/>
    <w:rsid w:val="00C84B06"/>
    <w:rsid w:val="00C8637A"/>
    <w:rsid w:val="00C87C97"/>
    <w:rsid w:val="00C87F26"/>
    <w:rsid w:val="00C90ECA"/>
    <w:rsid w:val="00C93022"/>
    <w:rsid w:val="00C93DFB"/>
    <w:rsid w:val="00C946D2"/>
    <w:rsid w:val="00C97ED2"/>
    <w:rsid w:val="00CA4195"/>
    <w:rsid w:val="00CA45AE"/>
    <w:rsid w:val="00CA535D"/>
    <w:rsid w:val="00CA6080"/>
    <w:rsid w:val="00CA61D7"/>
    <w:rsid w:val="00CA6C5F"/>
    <w:rsid w:val="00CA70BF"/>
    <w:rsid w:val="00CA7348"/>
    <w:rsid w:val="00CB16E8"/>
    <w:rsid w:val="00CB364F"/>
    <w:rsid w:val="00CB394A"/>
    <w:rsid w:val="00CB7229"/>
    <w:rsid w:val="00CC1D36"/>
    <w:rsid w:val="00CC2B0D"/>
    <w:rsid w:val="00CC306C"/>
    <w:rsid w:val="00CC37D2"/>
    <w:rsid w:val="00CC6070"/>
    <w:rsid w:val="00CD1CAB"/>
    <w:rsid w:val="00CD3770"/>
    <w:rsid w:val="00CD3E5C"/>
    <w:rsid w:val="00CD5E14"/>
    <w:rsid w:val="00CE08B8"/>
    <w:rsid w:val="00CE2BA4"/>
    <w:rsid w:val="00CE3AD7"/>
    <w:rsid w:val="00CE50F5"/>
    <w:rsid w:val="00CE6735"/>
    <w:rsid w:val="00CE6D91"/>
    <w:rsid w:val="00CF110D"/>
    <w:rsid w:val="00CF321A"/>
    <w:rsid w:val="00CF33C3"/>
    <w:rsid w:val="00CF33D2"/>
    <w:rsid w:val="00CF438E"/>
    <w:rsid w:val="00CF7F2A"/>
    <w:rsid w:val="00CF7F8F"/>
    <w:rsid w:val="00D019ED"/>
    <w:rsid w:val="00D01F49"/>
    <w:rsid w:val="00D0225D"/>
    <w:rsid w:val="00D026F7"/>
    <w:rsid w:val="00D05BBB"/>
    <w:rsid w:val="00D1373D"/>
    <w:rsid w:val="00D13ABF"/>
    <w:rsid w:val="00D1606C"/>
    <w:rsid w:val="00D200E4"/>
    <w:rsid w:val="00D2049A"/>
    <w:rsid w:val="00D213FC"/>
    <w:rsid w:val="00D24803"/>
    <w:rsid w:val="00D24ACD"/>
    <w:rsid w:val="00D252F3"/>
    <w:rsid w:val="00D25F92"/>
    <w:rsid w:val="00D268BA"/>
    <w:rsid w:val="00D26C43"/>
    <w:rsid w:val="00D311D4"/>
    <w:rsid w:val="00D322B6"/>
    <w:rsid w:val="00D32534"/>
    <w:rsid w:val="00D32C17"/>
    <w:rsid w:val="00D353FF"/>
    <w:rsid w:val="00D37945"/>
    <w:rsid w:val="00D402F9"/>
    <w:rsid w:val="00D44839"/>
    <w:rsid w:val="00D47043"/>
    <w:rsid w:val="00D47915"/>
    <w:rsid w:val="00D47950"/>
    <w:rsid w:val="00D51479"/>
    <w:rsid w:val="00D625F8"/>
    <w:rsid w:val="00D62E0F"/>
    <w:rsid w:val="00D63060"/>
    <w:rsid w:val="00D63D29"/>
    <w:rsid w:val="00D649AA"/>
    <w:rsid w:val="00D669A5"/>
    <w:rsid w:val="00D67C3A"/>
    <w:rsid w:val="00D72AF9"/>
    <w:rsid w:val="00D73693"/>
    <w:rsid w:val="00D74A49"/>
    <w:rsid w:val="00D74BEC"/>
    <w:rsid w:val="00D75A07"/>
    <w:rsid w:val="00D777B7"/>
    <w:rsid w:val="00D80A4D"/>
    <w:rsid w:val="00D83294"/>
    <w:rsid w:val="00D832F2"/>
    <w:rsid w:val="00D83A4D"/>
    <w:rsid w:val="00D840D8"/>
    <w:rsid w:val="00D84FD4"/>
    <w:rsid w:val="00D85827"/>
    <w:rsid w:val="00D92EA4"/>
    <w:rsid w:val="00D93A13"/>
    <w:rsid w:val="00D949A2"/>
    <w:rsid w:val="00D952C0"/>
    <w:rsid w:val="00DA0B33"/>
    <w:rsid w:val="00DA2036"/>
    <w:rsid w:val="00DA2074"/>
    <w:rsid w:val="00DA3F2A"/>
    <w:rsid w:val="00DA3FC7"/>
    <w:rsid w:val="00DA4EC4"/>
    <w:rsid w:val="00DA55DB"/>
    <w:rsid w:val="00DA5D11"/>
    <w:rsid w:val="00DA662A"/>
    <w:rsid w:val="00DA7361"/>
    <w:rsid w:val="00DA7B21"/>
    <w:rsid w:val="00DA7BFE"/>
    <w:rsid w:val="00DB2FD1"/>
    <w:rsid w:val="00DB3137"/>
    <w:rsid w:val="00DB663C"/>
    <w:rsid w:val="00DC10A7"/>
    <w:rsid w:val="00DC33B6"/>
    <w:rsid w:val="00DD29D3"/>
    <w:rsid w:val="00DD4B24"/>
    <w:rsid w:val="00DE0E2E"/>
    <w:rsid w:val="00DE12F4"/>
    <w:rsid w:val="00DE1DFC"/>
    <w:rsid w:val="00DE208C"/>
    <w:rsid w:val="00DE53B2"/>
    <w:rsid w:val="00DE7CBD"/>
    <w:rsid w:val="00DF0CE6"/>
    <w:rsid w:val="00DF1553"/>
    <w:rsid w:val="00DF4624"/>
    <w:rsid w:val="00DF46D3"/>
    <w:rsid w:val="00DF4743"/>
    <w:rsid w:val="00DF4FA0"/>
    <w:rsid w:val="00DF7B2B"/>
    <w:rsid w:val="00E00A84"/>
    <w:rsid w:val="00E01909"/>
    <w:rsid w:val="00E03BA2"/>
    <w:rsid w:val="00E04FDF"/>
    <w:rsid w:val="00E05F15"/>
    <w:rsid w:val="00E07D2B"/>
    <w:rsid w:val="00E10531"/>
    <w:rsid w:val="00E10877"/>
    <w:rsid w:val="00E1304F"/>
    <w:rsid w:val="00E13BC1"/>
    <w:rsid w:val="00E1419F"/>
    <w:rsid w:val="00E17315"/>
    <w:rsid w:val="00E17D79"/>
    <w:rsid w:val="00E20A02"/>
    <w:rsid w:val="00E238C5"/>
    <w:rsid w:val="00E23A44"/>
    <w:rsid w:val="00E27CD2"/>
    <w:rsid w:val="00E35D90"/>
    <w:rsid w:val="00E3695B"/>
    <w:rsid w:val="00E3742A"/>
    <w:rsid w:val="00E42DE4"/>
    <w:rsid w:val="00E45EE2"/>
    <w:rsid w:val="00E46623"/>
    <w:rsid w:val="00E51C1B"/>
    <w:rsid w:val="00E55DCA"/>
    <w:rsid w:val="00E57296"/>
    <w:rsid w:val="00E60483"/>
    <w:rsid w:val="00E622B2"/>
    <w:rsid w:val="00E65A9B"/>
    <w:rsid w:val="00E70CFD"/>
    <w:rsid w:val="00E715C6"/>
    <w:rsid w:val="00E720E4"/>
    <w:rsid w:val="00E7370C"/>
    <w:rsid w:val="00E8366D"/>
    <w:rsid w:val="00E85789"/>
    <w:rsid w:val="00E87E35"/>
    <w:rsid w:val="00E9005A"/>
    <w:rsid w:val="00E90688"/>
    <w:rsid w:val="00E90AE0"/>
    <w:rsid w:val="00E91461"/>
    <w:rsid w:val="00E91B94"/>
    <w:rsid w:val="00E93356"/>
    <w:rsid w:val="00E93AD6"/>
    <w:rsid w:val="00E972BA"/>
    <w:rsid w:val="00EA178E"/>
    <w:rsid w:val="00EA357D"/>
    <w:rsid w:val="00EA37AB"/>
    <w:rsid w:val="00EA4736"/>
    <w:rsid w:val="00EA62B8"/>
    <w:rsid w:val="00EA6B0D"/>
    <w:rsid w:val="00EB06FE"/>
    <w:rsid w:val="00EB0AE3"/>
    <w:rsid w:val="00EB4FA7"/>
    <w:rsid w:val="00EB5222"/>
    <w:rsid w:val="00EB631A"/>
    <w:rsid w:val="00EB7174"/>
    <w:rsid w:val="00EB7E69"/>
    <w:rsid w:val="00EC1253"/>
    <w:rsid w:val="00EC155E"/>
    <w:rsid w:val="00EC3182"/>
    <w:rsid w:val="00EC35BE"/>
    <w:rsid w:val="00EC3F23"/>
    <w:rsid w:val="00EC57BD"/>
    <w:rsid w:val="00EC74CE"/>
    <w:rsid w:val="00EC7697"/>
    <w:rsid w:val="00EC77D6"/>
    <w:rsid w:val="00ED1F25"/>
    <w:rsid w:val="00ED3A71"/>
    <w:rsid w:val="00ED47F0"/>
    <w:rsid w:val="00ED758C"/>
    <w:rsid w:val="00EE06ED"/>
    <w:rsid w:val="00EE4205"/>
    <w:rsid w:val="00EE54FE"/>
    <w:rsid w:val="00EE5E15"/>
    <w:rsid w:val="00EE71BF"/>
    <w:rsid w:val="00EF20FA"/>
    <w:rsid w:val="00EF2830"/>
    <w:rsid w:val="00F00658"/>
    <w:rsid w:val="00F01C96"/>
    <w:rsid w:val="00F0661F"/>
    <w:rsid w:val="00F12CBB"/>
    <w:rsid w:val="00F1355C"/>
    <w:rsid w:val="00F139AE"/>
    <w:rsid w:val="00F13D5E"/>
    <w:rsid w:val="00F13ED8"/>
    <w:rsid w:val="00F146C2"/>
    <w:rsid w:val="00F230B4"/>
    <w:rsid w:val="00F250D1"/>
    <w:rsid w:val="00F2566F"/>
    <w:rsid w:val="00F30E51"/>
    <w:rsid w:val="00F332B5"/>
    <w:rsid w:val="00F33527"/>
    <w:rsid w:val="00F35DF7"/>
    <w:rsid w:val="00F36259"/>
    <w:rsid w:val="00F37F36"/>
    <w:rsid w:val="00F41632"/>
    <w:rsid w:val="00F42267"/>
    <w:rsid w:val="00F454C9"/>
    <w:rsid w:val="00F502E8"/>
    <w:rsid w:val="00F51AF2"/>
    <w:rsid w:val="00F520BF"/>
    <w:rsid w:val="00F5295B"/>
    <w:rsid w:val="00F55C7F"/>
    <w:rsid w:val="00F56442"/>
    <w:rsid w:val="00F57CCC"/>
    <w:rsid w:val="00F612A1"/>
    <w:rsid w:val="00F6137E"/>
    <w:rsid w:val="00F61B21"/>
    <w:rsid w:val="00F63771"/>
    <w:rsid w:val="00F63922"/>
    <w:rsid w:val="00F66FE3"/>
    <w:rsid w:val="00F675E2"/>
    <w:rsid w:val="00F7006A"/>
    <w:rsid w:val="00F70C83"/>
    <w:rsid w:val="00F75DEF"/>
    <w:rsid w:val="00F76826"/>
    <w:rsid w:val="00F76A15"/>
    <w:rsid w:val="00F8143A"/>
    <w:rsid w:val="00F81EE1"/>
    <w:rsid w:val="00F82E38"/>
    <w:rsid w:val="00F83C52"/>
    <w:rsid w:val="00F83D25"/>
    <w:rsid w:val="00F84A1B"/>
    <w:rsid w:val="00F90CF3"/>
    <w:rsid w:val="00F92229"/>
    <w:rsid w:val="00F942DD"/>
    <w:rsid w:val="00F948CB"/>
    <w:rsid w:val="00F97E58"/>
    <w:rsid w:val="00FA0AAD"/>
    <w:rsid w:val="00FB0E70"/>
    <w:rsid w:val="00FB1EB6"/>
    <w:rsid w:val="00FB23F7"/>
    <w:rsid w:val="00FB5FF6"/>
    <w:rsid w:val="00FB6505"/>
    <w:rsid w:val="00FB67DD"/>
    <w:rsid w:val="00FC02C4"/>
    <w:rsid w:val="00FC066F"/>
    <w:rsid w:val="00FC33BC"/>
    <w:rsid w:val="00FC5B79"/>
    <w:rsid w:val="00FD0273"/>
    <w:rsid w:val="00FD302D"/>
    <w:rsid w:val="00FD364A"/>
    <w:rsid w:val="00FD5778"/>
    <w:rsid w:val="00FD667C"/>
    <w:rsid w:val="00FE5E89"/>
    <w:rsid w:val="00FE7260"/>
    <w:rsid w:val="00FF0866"/>
    <w:rsid w:val="00FF0CA9"/>
    <w:rsid w:val="00FF724C"/>
    <w:rsid w:val="00FF7BD2"/>
    <w:rsid w:val="01057C2A"/>
    <w:rsid w:val="01111202"/>
    <w:rsid w:val="01A95E91"/>
    <w:rsid w:val="01C75478"/>
    <w:rsid w:val="021A1F50"/>
    <w:rsid w:val="021F7108"/>
    <w:rsid w:val="02595F00"/>
    <w:rsid w:val="02D85034"/>
    <w:rsid w:val="02E10EAD"/>
    <w:rsid w:val="034454FA"/>
    <w:rsid w:val="038D0151"/>
    <w:rsid w:val="03D42A4F"/>
    <w:rsid w:val="046B17BE"/>
    <w:rsid w:val="049D462B"/>
    <w:rsid w:val="04B36EE7"/>
    <w:rsid w:val="04D318ED"/>
    <w:rsid w:val="04DA01F4"/>
    <w:rsid w:val="05A80B9F"/>
    <w:rsid w:val="05E14A30"/>
    <w:rsid w:val="06007F0A"/>
    <w:rsid w:val="063368FA"/>
    <w:rsid w:val="065720C4"/>
    <w:rsid w:val="06657F0B"/>
    <w:rsid w:val="066B7993"/>
    <w:rsid w:val="06CE7527"/>
    <w:rsid w:val="06F4486B"/>
    <w:rsid w:val="070C591E"/>
    <w:rsid w:val="07363BA2"/>
    <w:rsid w:val="076911D6"/>
    <w:rsid w:val="07893209"/>
    <w:rsid w:val="07943908"/>
    <w:rsid w:val="07FA057A"/>
    <w:rsid w:val="080D1A1D"/>
    <w:rsid w:val="082427B2"/>
    <w:rsid w:val="084D6C45"/>
    <w:rsid w:val="08DC02BF"/>
    <w:rsid w:val="09702DC7"/>
    <w:rsid w:val="09C70D5F"/>
    <w:rsid w:val="09EA51C8"/>
    <w:rsid w:val="0A0459EE"/>
    <w:rsid w:val="0A2A0AB8"/>
    <w:rsid w:val="0A2D43AB"/>
    <w:rsid w:val="0A7613F7"/>
    <w:rsid w:val="0A9336B4"/>
    <w:rsid w:val="0A957F60"/>
    <w:rsid w:val="0AA46B8F"/>
    <w:rsid w:val="0AE85791"/>
    <w:rsid w:val="0B3D5F0E"/>
    <w:rsid w:val="0BBA4410"/>
    <w:rsid w:val="0BC004D9"/>
    <w:rsid w:val="0C06517B"/>
    <w:rsid w:val="0C2E4397"/>
    <w:rsid w:val="0C95442B"/>
    <w:rsid w:val="0CA45088"/>
    <w:rsid w:val="0D3476A1"/>
    <w:rsid w:val="0D5062DB"/>
    <w:rsid w:val="0D583BBE"/>
    <w:rsid w:val="0D6840DA"/>
    <w:rsid w:val="0D951880"/>
    <w:rsid w:val="0DB754A2"/>
    <w:rsid w:val="0DE310F0"/>
    <w:rsid w:val="0E1047CA"/>
    <w:rsid w:val="0ED13DBA"/>
    <w:rsid w:val="0EE7067D"/>
    <w:rsid w:val="0EFE4F5C"/>
    <w:rsid w:val="0F3E5897"/>
    <w:rsid w:val="0F640223"/>
    <w:rsid w:val="0F645655"/>
    <w:rsid w:val="0F8E1513"/>
    <w:rsid w:val="0FAC3B4B"/>
    <w:rsid w:val="0FBA737B"/>
    <w:rsid w:val="108A43C9"/>
    <w:rsid w:val="10950489"/>
    <w:rsid w:val="111A5F4D"/>
    <w:rsid w:val="11260257"/>
    <w:rsid w:val="114400E5"/>
    <w:rsid w:val="114D18AB"/>
    <w:rsid w:val="11800D2B"/>
    <w:rsid w:val="11906F25"/>
    <w:rsid w:val="11DD1D74"/>
    <w:rsid w:val="11DD21A5"/>
    <w:rsid w:val="12097658"/>
    <w:rsid w:val="12207D5A"/>
    <w:rsid w:val="12403622"/>
    <w:rsid w:val="13186B08"/>
    <w:rsid w:val="131E7A20"/>
    <w:rsid w:val="132A0B9B"/>
    <w:rsid w:val="132C4A83"/>
    <w:rsid w:val="132E2056"/>
    <w:rsid w:val="1358523B"/>
    <w:rsid w:val="137220F3"/>
    <w:rsid w:val="13BF5763"/>
    <w:rsid w:val="13CF27E5"/>
    <w:rsid w:val="13F62178"/>
    <w:rsid w:val="14093D3A"/>
    <w:rsid w:val="14836217"/>
    <w:rsid w:val="14BC3B96"/>
    <w:rsid w:val="153D37F8"/>
    <w:rsid w:val="15817799"/>
    <w:rsid w:val="158217C2"/>
    <w:rsid w:val="15B14FDC"/>
    <w:rsid w:val="15B520B5"/>
    <w:rsid w:val="15E07DC8"/>
    <w:rsid w:val="15ED05B0"/>
    <w:rsid w:val="164C72CD"/>
    <w:rsid w:val="167565DF"/>
    <w:rsid w:val="16B41AD4"/>
    <w:rsid w:val="16C95FAB"/>
    <w:rsid w:val="16F376F9"/>
    <w:rsid w:val="1728743E"/>
    <w:rsid w:val="17B536E7"/>
    <w:rsid w:val="17F311BF"/>
    <w:rsid w:val="18074998"/>
    <w:rsid w:val="181821AB"/>
    <w:rsid w:val="186B49AA"/>
    <w:rsid w:val="18992763"/>
    <w:rsid w:val="189B6BED"/>
    <w:rsid w:val="18BC6C06"/>
    <w:rsid w:val="192E42A3"/>
    <w:rsid w:val="196977CD"/>
    <w:rsid w:val="19AD0E5B"/>
    <w:rsid w:val="19C66F2A"/>
    <w:rsid w:val="1A1676B4"/>
    <w:rsid w:val="1A4B2025"/>
    <w:rsid w:val="1A6754BC"/>
    <w:rsid w:val="1A9F3BE4"/>
    <w:rsid w:val="1AFD711C"/>
    <w:rsid w:val="1B162AA6"/>
    <w:rsid w:val="1B407032"/>
    <w:rsid w:val="1B4B0ADB"/>
    <w:rsid w:val="1B6540BF"/>
    <w:rsid w:val="1B901609"/>
    <w:rsid w:val="1BD83E2C"/>
    <w:rsid w:val="1BED43A3"/>
    <w:rsid w:val="1C117199"/>
    <w:rsid w:val="1C332A65"/>
    <w:rsid w:val="1C3F775C"/>
    <w:rsid w:val="1C8E5F38"/>
    <w:rsid w:val="1CB144C5"/>
    <w:rsid w:val="1CB61633"/>
    <w:rsid w:val="1CCE27BC"/>
    <w:rsid w:val="1CF17115"/>
    <w:rsid w:val="1D45186D"/>
    <w:rsid w:val="1D98488B"/>
    <w:rsid w:val="1DAE2079"/>
    <w:rsid w:val="1DE25499"/>
    <w:rsid w:val="1E933332"/>
    <w:rsid w:val="1E9F4973"/>
    <w:rsid w:val="1EBA139D"/>
    <w:rsid w:val="1F1A7E37"/>
    <w:rsid w:val="1F3E3B76"/>
    <w:rsid w:val="1FA149AB"/>
    <w:rsid w:val="1FB77434"/>
    <w:rsid w:val="1FC71BE9"/>
    <w:rsid w:val="209E0592"/>
    <w:rsid w:val="20B14469"/>
    <w:rsid w:val="20BD5353"/>
    <w:rsid w:val="20F86F9E"/>
    <w:rsid w:val="212B6ED8"/>
    <w:rsid w:val="21844659"/>
    <w:rsid w:val="21C422DC"/>
    <w:rsid w:val="22207E30"/>
    <w:rsid w:val="22D46C44"/>
    <w:rsid w:val="22DC203F"/>
    <w:rsid w:val="22FB2B87"/>
    <w:rsid w:val="23061008"/>
    <w:rsid w:val="230D7FA8"/>
    <w:rsid w:val="23104030"/>
    <w:rsid w:val="233674C9"/>
    <w:rsid w:val="23426D25"/>
    <w:rsid w:val="23491EE8"/>
    <w:rsid w:val="23891ADF"/>
    <w:rsid w:val="23DB4E36"/>
    <w:rsid w:val="24173743"/>
    <w:rsid w:val="246673CE"/>
    <w:rsid w:val="248D7D98"/>
    <w:rsid w:val="25166699"/>
    <w:rsid w:val="25BC0696"/>
    <w:rsid w:val="25F376D6"/>
    <w:rsid w:val="26065EEC"/>
    <w:rsid w:val="26621D2C"/>
    <w:rsid w:val="26E02734"/>
    <w:rsid w:val="26E1DBD8"/>
    <w:rsid w:val="272F0E53"/>
    <w:rsid w:val="277411FC"/>
    <w:rsid w:val="277D1DE5"/>
    <w:rsid w:val="27857F9B"/>
    <w:rsid w:val="27C32B0E"/>
    <w:rsid w:val="27FFBC09"/>
    <w:rsid w:val="289F769E"/>
    <w:rsid w:val="28F45AAB"/>
    <w:rsid w:val="292A2748"/>
    <w:rsid w:val="29342207"/>
    <w:rsid w:val="293532B4"/>
    <w:rsid w:val="295D10A8"/>
    <w:rsid w:val="29BE482F"/>
    <w:rsid w:val="29E67490"/>
    <w:rsid w:val="2A7D7A15"/>
    <w:rsid w:val="2A85757E"/>
    <w:rsid w:val="2AB763A9"/>
    <w:rsid w:val="2ABD80C9"/>
    <w:rsid w:val="2B667F91"/>
    <w:rsid w:val="2B93359F"/>
    <w:rsid w:val="2BB759CB"/>
    <w:rsid w:val="2BE10522"/>
    <w:rsid w:val="2C0543F2"/>
    <w:rsid w:val="2C6C546F"/>
    <w:rsid w:val="2C7F867F"/>
    <w:rsid w:val="2C9A3E9B"/>
    <w:rsid w:val="2CDE42B7"/>
    <w:rsid w:val="2CE94A25"/>
    <w:rsid w:val="2CF57952"/>
    <w:rsid w:val="2D39437F"/>
    <w:rsid w:val="2D55093B"/>
    <w:rsid w:val="2DA47921"/>
    <w:rsid w:val="2DF5BF17"/>
    <w:rsid w:val="2E464CC9"/>
    <w:rsid w:val="2EDF6C0A"/>
    <w:rsid w:val="2EF74926"/>
    <w:rsid w:val="2F5E3301"/>
    <w:rsid w:val="2F64400C"/>
    <w:rsid w:val="2FB90C60"/>
    <w:rsid w:val="2FCC098E"/>
    <w:rsid w:val="2FED5EF0"/>
    <w:rsid w:val="2FFB63DD"/>
    <w:rsid w:val="30055365"/>
    <w:rsid w:val="303278E4"/>
    <w:rsid w:val="304914C2"/>
    <w:rsid w:val="307B2717"/>
    <w:rsid w:val="3081316F"/>
    <w:rsid w:val="30A61A84"/>
    <w:rsid w:val="30AF3CA1"/>
    <w:rsid w:val="30B26E4A"/>
    <w:rsid w:val="319D7E4A"/>
    <w:rsid w:val="3237029D"/>
    <w:rsid w:val="323B25E5"/>
    <w:rsid w:val="323C493C"/>
    <w:rsid w:val="327709A7"/>
    <w:rsid w:val="32A31700"/>
    <w:rsid w:val="32EF14C4"/>
    <w:rsid w:val="333F5C66"/>
    <w:rsid w:val="33542B6E"/>
    <w:rsid w:val="33E830CF"/>
    <w:rsid w:val="33EFB349"/>
    <w:rsid w:val="34085294"/>
    <w:rsid w:val="34A471B6"/>
    <w:rsid w:val="34BB261E"/>
    <w:rsid w:val="34F36D08"/>
    <w:rsid w:val="350D7E8C"/>
    <w:rsid w:val="350F4EEB"/>
    <w:rsid w:val="3536031B"/>
    <w:rsid w:val="35B40E3A"/>
    <w:rsid w:val="35E560A1"/>
    <w:rsid w:val="35FCBAB6"/>
    <w:rsid w:val="361C3E4B"/>
    <w:rsid w:val="3628679F"/>
    <w:rsid w:val="368C3482"/>
    <w:rsid w:val="36BB6710"/>
    <w:rsid w:val="36DE7113"/>
    <w:rsid w:val="371D1DFE"/>
    <w:rsid w:val="372A5732"/>
    <w:rsid w:val="3758166B"/>
    <w:rsid w:val="383002C8"/>
    <w:rsid w:val="386763C8"/>
    <w:rsid w:val="389C336A"/>
    <w:rsid w:val="38A95B64"/>
    <w:rsid w:val="391833C5"/>
    <w:rsid w:val="395867CB"/>
    <w:rsid w:val="39792DD4"/>
    <w:rsid w:val="39B8138C"/>
    <w:rsid w:val="39E22A0B"/>
    <w:rsid w:val="3A0E5734"/>
    <w:rsid w:val="3A39164E"/>
    <w:rsid w:val="3ABF02A2"/>
    <w:rsid w:val="3ACF1567"/>
    <w:rsid w:val="3B233B98"/>
    <w:rsid w:val="3B59226A"/>
    <w:rsid w:val="3B6C6D0D"/>
    <w:rsid w:val="3BBF1316"/>
    <w:rsid w:val="3BCB2114"/>
    <w:rsid w:val="3BF763F8"/>
    <w:rsid w:val="3BFF8458"/>
    <w:rsid w:val="3C022A5D"/>
    <w:rsid w:val="3C180C6F"/>
    <w:rsid w:val="3C650EF5"/>
    <w:rsid w:val="3CAB4885"/>
    <w:rsid w:val="3CDB0113"/>
    <w:rsid w:val="3D325C7E"/>
    <w:rsid w:val="3D3B53CE"/>
    <w:rsid w:val="3D5BB6C0"/>
    <w:rsid w:val="3D807AAE"/>
    <w:rsid w:val="3DB85315"/>
    <w:rsid w:val="3DFE6F81"/>
    <w:rsid w:val="3E22444D"/>
    <w:rsid w:val="3E7A441F"/>
    <w:rsid w:val="3EB61A18"/>
    <w:rsid w:val="3EBD1377"/>
    <w:rsid w:val="3EEE1D31"/>
    <w:rsid w:val="3F1C5EB7"/>
    <w:rsid w:val="3F2F9E2E"/>
    <w:rsid w:val="3F3C287F"/>
    <w:rsid w:val="3F475536"/>
    <w:rsid w:val="3F7B243E"/>
    <w:rsid w:val="3F8C5ACB"/>
    <w:rsid w:val="3F9B7B63"/>
    <w:rsid w:val="403031A8"/>
    <w:rsid w:val="40713AC7"/>
    <w:rsid w:val="40B61316"/>
    <w:rsid w:val="40D25077"/>
    <w:rsid w:val="40E45E1F"/>
    <w:rsid w:val="41755A73"/>
    <w:rsid w:val="41856516"/>
    <w:rsid w:val="41B12448"/>
    <w:rsid w:val="41BC3D40"/>
    <w:rsid w:val="41C72061"/>
    <w:rsid w:val="41FF7556"/>
    <w:rsid w:val="42030A95"/>
    <w:rsid w:val="423B098A"/>
    <w:rsid w:val="42963353"/>
    <w:rsid w:val="42D266D0"/>
    <w:rsid w:val="430230F3"/>
    <w:rsid w:val="430A622B"/>
    <w:rsid w:val="43460819"/>
    <w:rsid w:val="435810FF"/>
    <w:rsid w:val="435B194E"/>
    <w:rsid w:val="43D0483C"/>
    <w:rsid w:val="43E562F9"/>
    <w:rsid w:val="43F50DB9"/>
    <w:rsid w:val="4417217D"/>
    <w:rsid w:val="441B2D48"/>
    <w:rsid w:val="44BC38C4"/>
    <w:rsid w:val="45B83438"/>
    <w:rsid w:val="45C35275"/>
    <w:rsid w:val="45E03D02"/>
    <w:rsid w:val="45E36521"/>
    <w:rsid w:val="45F539A2"/>
    <w:rsid w:val="45F9D5E1"/>
    <w:rsid w:val="46252A99"/>
    <w:rsid w:val="465A2BBA"/>
    <w:rsid w:val="46725A4A"/>
    <w:rsid w:val="46EA3A86"/>
    <w:rsid w:val="473F31E8"/>
    <w:rsid w:val="474F4C84"/>
    <w:rsid w:val="478D0F01"/>
    <w:rsid w:val="47AD0F98"/>
    <w:rsid w:val="47CE7B6C"/>
    <w:rsid w:val="47DC453C"/>
    <w:rsid w:val="483957E1"/>
    <w:rsid w:val="48DD6B99"/>
    <w:rsid w:val="495B383B"/>
    <w:rsid w:val="497876DB"/>
    <w:rsid w:val="4996176A"/>
    <w:rsid w:val="4A102D1F"/>
    <w:rsid w:val="4A2134FA"/>
    <w:rsid w:val="4A241E57"/>
    <w:rsid w:val="4A254BF2"/>
    <w:rsid w:val="4A300E2A"/>
    <w:rsid w:val="4A7057B9"/>
    <w:rsid w:val="4A967293"/>
    <w:rsid w:val="4ADA470F"/>
    <w:rsid w:val="4ADD5F4F"/>
    <w:rsid w:val="4B0046B7"/>
    <w:rsid w:val="4B244DDC"/>
    <w:rsid w:val="4B8E7900"/>
    <w:rsid w:val="4C02690F"/>
    <w:rsid w:val="4C513C42"/>
    <w:rsid w:val="4C574B9E"/>
    <w:rsid w:val="4CC1241C"/>
    <w:rsid w:val="4CDE6845"/>
    <w:rsid w:val="4D24529F"/>
    <w:rsid w:val="4D5B2FA6"/>
    <w:rsid w:val="4DD12071"/>
    <w:rsid w:val="4DFC6655"/>
    <w:rsid w:val="4DFD0CAD"/>
    <w:rsid w:val="4E670227"/>
    <w:rsid w:val="4E937B56"/>
    <w:rsid w:val="50465B8A"/>
    <w:rsid w:val="5059375B"/>
    <w:rsid w:val="50667A6A"/>
    <w:rsid w:val="50D76F92"/>
    <w:rsid w:val="5117498D"/>
    <w:rsid w:val="51240E83"/>
    <w:rsid w:val="51B90D20"/>
    <w:rsid w:val="51E81304"/>
    <w:rsid w:val="51F17E33"/>
    <w:rsid w:val="52327ECC"/>
    <w:rsid w:val="52744423"/>
    <w:rsid w:val="52C32128"/>
    <w:rsid w:val="52EF0226"/>
    <w:rsid w:val="52FA083D"/>
    <w:rsid w:val="53483EFB"/>
    <w:rsid w:val="53779AAC"/>
    <w:rsid w:val="53893D65"/>
    <w:rsid w:val="53C56366"/>
    <w:rsid w:val="53D57691"/>
    <w:rsid w:val="542F72A2"/>
    <w:rsid w:val="54896486"/>
    <w:rsid w:val="5490396D"/>
    <w:rsid w:val="54AF08BC"/>
    <w:rsid w:val="551B6338"/>
    <w:rsid w:val="55656827"/>
    <w:rsid w:val="55A24285"/>
    <w:rsid w:val="560313F4"/>
    <w:rsid w:val="560D1EE8"/>
    <w:rsid w:val="562010B6"/>
    <w:rsid w:val="56506351"/>
    <w:rsid w:val="566C54C5"/>
    <w:rsid w:val="56B20379"/>
    <w:rsid w:val="576469E2"/>
    <w:rsid w:val="57AB5F2F"/>
    <w:rsid w:val="57DD3679"/>
    <w:rsid w:val="57EF1211"/>
    <w:rsid w:val="581156F0"/>
    <w:rsid w:val="582472D9"/>
    <w:rsid w:val="58722170"/>
    <w:rsid w:val="58A129AE"/>
    <w:rsid w:val="591374CC"/>
    <w:rsid w:val="597E1748"/>
    <w:rsid w:val="598E6BE8"/>
    <w:rsid w:val="5A20381A"/>
    <w:rsid w:val="5A3C0E21"/>
    <w:rsid w:val="5A6B5D4A"/>
    <w:rsid w:val="5AA41E72"/>
    <w:rsid w:val="5AAF7DC6"/>
    <w:rsid w:val="5AD947CD"/>
    <w:rsid w:val="5AE4717C"/>
    <w:rsid w:val="5B1F0362"/>
    <w:rsid w:val="5B3B48C8"/>
    <w:rsid w:val="5B4672E2"/>
    <w:rsid w:val="5B877D39"/>
    <w:rsid w:val="5B8D2FA3"/>
    <w:rsid w:val="5BBB2927"/>
    <w:rsid w:val="5BBC4120"/>
    <w:rsid w:val="5BD7363B"/>
    <w:rsid w:val="5BE65DF3"/>
    <w:rsid w:val="5BF11CC5"/>
    <w:rsid w:val="5C537BB2"/>
    <w:rsid w:val="5CC02A59"/>
    <w:rsid w:val="5CC55041"/>
    <w:rsid w:val="5CC93DC9"/>
    <w:rsid w:val="5CE60FB0"/>
    <w:rsid w:val="5D264F06"/>
    <w:rsid w:val="5D28223C"/>
    <w:rsid w:val="5D5053F0"/>
    <w:rsid w:val="5D9E1E23"/>
    <w:rsid w:val="5DBD5862"/>
    <w:rsid w:val="5DCD7847"/>
    <w:rsid w:val="5DF254FF"/>
    <w:rsid w:val="5E1061FA"/>
    <w:rsid w:val="5E2BF985"/>
    <w:rsid w:val="5E31198C"/>
    <w:rsid w:val="5E5A3358"/>
    <w:rsid w:val="5E6A3F8D"/>
    <w:rsid w:val="5E957428"/>
    <w:rsid w:val="5EF37781"/>
    <w:rsid w:val="5F3715C2"/>
    <w:rsid w:val="5F3FB614"/>
    <w:rsid w:val="5F652CC3"/>
    <w:rsid w:val="5F77CA95"/>
    <w:rsid w:val="5FAD4A84"/>
    <w:rsid w:val="5FAF822B"/>
    <w:rsid w:val="5FF250C8"/>
    <w:rsid w:val="5FF64227"/>
    <w:rsid w:val="5FFD9452"/>
    <w:rsid w:val="5FFFFFF7"/>
    <w:rsid w:val="6016308F"/>
    <w:rsid w:val="60DF1281"/>
    <w:rsid w:val="611C39B7"/>
    <w:rsid w:val="61744CC0"/>
    <w:rsid w:val="617C17FC"/>
    <w:rsid w:val="618E613A"/>
    <w:rsid w:val="61D35B85"/>
    <w:rsid w:val="62157075"/>
    <w:rsid w:val="628521F6"/>
    <w:rsid w:val="62CA393B"/>
    <w:rsid w:val="62E3400B"/>
    <w:rsid w:val="631809C6"/>
    <w:rsid w:val="63364189"/>
    <w:rsid w:val="637D7317"/>
    <w:rsid w:val="638865B4"/>
    <w:rsid w:val="63B53BCF"/>
    <w:rsid w:val="63CC351E"/>
    <w:rsid w:val="63D7D139"/>
    <w:rsid w:val="643D2099"/>
    <w:rsid w:val="64824019"/>
    <w:rsid w:val="64920EFB"/>
    <w:rsid w:val="64DB151A"/>
    <w:rsid w:val="64E26C27"/>
    <w:rsid w:val="64EB0005"/>
    <w:rsid w:val="65083E97"/>
    <w:rsid w:val="654B1471"/>
    <w:rsid w:val="655B1CA0"/>
    <w:rsid w:val="656E78EE"/>
    <w:rsid w:val="657939FC"/>
    <w:rsid w:val="65843322"/>
    <w:rsid w:val="659501EC"/>
    <w:rsid w:val="65C94D98"/>
    <w:rsid w:val="660777AA"/>
    <w:rsid w:val="66C258A6"/>
    <w:rsid w:val="66F34FCF"/>
    <w:rsid w:val="66FA42AD"/>
    <w:rsid w:val="674636BA"/>
    <w:rsid w:val="675F666C"/>
    <w:rsid w:val="677A621D"/>
    <w:rsid w:val="67D043DE"/>
    <w:rsid w:val="67D564CE"/>
    <w:rsid w:val="67EC02EA"/>
    <w:rsid w:val="67F307F2"/>
    <w:rsid w:val="67F4784D"/>
    <w:rsid w:val="6814638E"/>
    <w:rsid w:val="68C34771"/>
    <w:rsid w:val="68F976CE"/>
    <w:rsid w:val="69283B19"/>
    <w:rsid w:val="69370734"/>
    <w:rsid w:val="69AE65F6"/>
    <w:rsid w:val="69E0717D"/>
    <w:rsid w:val="69F00D6D"/>
    <w:rsid w:val="6A07714C"/>
    <w:rsid w:val="6A1B2CD6"/>
    <w:rsid w:val="6A3F2A2B"/>
    <w:rsid w:val="6AFFA152"/>
    <w:rsid w:val="6B1E0091"/>
    <w:rsid w:val="6B473A30"/>
    <w:rsid w:val="6BAE173B"/>
    <w:rsid w:val="6BF53025"/>
    <w:rsid w:val="6C726E4A"/>
    <w:rsid w:val="6C7F4645"/>
    <w:rsid w:val="6C996388"/>
    <w:rsid w:val="6D054E9C"/>
    <w:rsid w:val="6D3B2E05"/>
    <w:rsid w:val="6D5E670D"/>
    <w:rsid w:val="6D66614F"/>
    <w:rsid w:val="6D7FEB00"/>
    <w:rsid w:val="6D83014B"/>
    <w:rsid w:val="6DDF46BB"/>
    <w:rsid w:val="6DF7A895"/>
    <w:rsid w:val="6E605718"/>
    <w:rsid w:val="6E766926"/>
    <w:rsid w:val="6E930A15"/>
    <w:rsid w:val="6EB40DAD"/>
    <w:rsid w:val="6EE13DEC"/>
    <w:rsid w:val="6F14284D"/>
    <w:rsid w:val="6FBFF402"/>
    <w:rsid w:val="6FC20E94"/>
    <w:rsid w:val="6FDDFA51"/>
    <w:rsid w:val="70697B15"/>
    <w:rsid w:val="71131324"/>
    <w:rsid w:val="712947C0"/>
    <w:rsid w:val="7133C8D2"/>
    <w:rsid w:val="713B0B70"/>
    <w:rsid w:val="714272C6"/>
    <w:rsid w:val="71771F5D"/>
    <w:rsid w:val="71D503A5"/>
    <w:rsid w:val="71EA5634"/>
    <w:rsid w:val="71F62658"/>
    <w:rsid w:val="71FEDF60"/>
    <w:rsid w:val="72116C0A"/>
    <w:rsid w:val="724E7EBF"/>
    <w:rsid w:val="727B2FC3"/>
    <w:rsid w:val="728D2C55"/>
    <w:rsid w:val="72F64AB5"/>
    <w:rsid w:val="72FC2306"/>
    <w:rsid w:val="72FF012E"/>
    <w:rsid w:val="73994ACC"/>
    <w:rsid w:val="73DB10EF"/>
    <w:rsid w:val="73F7606C"/>
    <w:rsid w:val="74AD67F6"/>
    <w:rsid w:val="74B67DC0"/>
    <w:rsid w:val="74BF0AA8"/>
    <w:rsid w:val="74F787B1"/>
    <w:rsid w:val="753913DE"/>
    <w:rsid w:val="761A3384"/>
    <w:rsid w:val="76570D8B"/>
    <w:rsid w:val="76B526B4"/>
    <w:rsid w:val="76F7E55D"/>
    <w:rsid w:val="771A21F7"/>
    <w:rsid w:val="772F78B5"/>
    <w:rsid w:val="773723A9"/>
    <w:rsid w:val="779D3164"/>
    <w:rsid w:val="77D719DC"/>
    <w:rsid w:val="77DA52D1"/>
    <w:rsid w:val="78305050"/>
    <w:rsid w:val="783F0F70"/>
    <w:rsid w:val="784D1574"/>
    <w:rsid w:val="78960E69"/>
    <w:rsid w:val="78E79FEA"/>
    <w:rsid w:val="79F37DC6"/>
    <w:rsid w:val="7A384A43"/>
    <w:rsid w:val="7A3A2795"/>
    <w:rsid w:val="7A9D6977"/>
    <w:rsid w:val="7AAD69A9"/>
    <w:rsid w:val="7B3161A0"/>
    <w:rsid w:val="7B4F368B"/>
    <w:rsid w:val="7B7D7414"/>
    <w:rsid w:val="7B7E719C"/>
    <w:rsid w:val="7BCF3569"/>
    <w:rsid w:val="7BD3D609"/>
    <w:rsid w:val="7BFC6055"/>
    <w:rsid w:val="7C090EDA"/>
    <w:rsid w:val="7C914409"/>
    <w:rsid w:val="7CDFAC1F"/>
    <w:rsid w:val="7CE76E7E"/>
    <w:rsid w:val="7D5B0537"/>
    <w:rsid w:val="7DCF72D4"/>
    <w:rsid w:val="7E5217E2"/>
    <w:rsid w:val="7E525E1A"/>
    <w:rsid w:val="7E6416AA"/>
    <w:rsid w:val="7E6D5D9C"/>
    <w:rsid w:val="7E74261F"/>
    <w:rsid w:val="7E8664FA"/>
    <w:rsid w:val="7E8C3B49"/>
    <w:rsid w:val="7E9754E6"/>
    <w:rsid w:val="7EA348BF"/>
    <w:rsid w:val="7EFE1AA2"/>
    <w:rsid w:val="7F080328"/>
    <w:rsid w:val="7F521190"/>
    <w:rsid w:val="7F7683D9"/>
    <w:rsid w:val="7F9DE142"/>
    <w:rsid w:val="7FBFF75D"/>
    <w:rsid w:val="7FC06DB4"/>
    <w:rsid w:val="7FDC6131"/>
    <w:rsid w:val="7FE54C92"/>
    <w:rsid w:val="7FF25FBD"/>
    <w:rsid w:val="7FFF4DBB"/>
    <w:rsid w:val="8F8BB76F"/>
    <w:rsid w:val="9F2F4A0D"/>
    <w:rsid w:val="AFFDC6B1"/>
    <w:rsid w:val="B35DE37F"/>
    <w:rsid w:val="BADB65A8"/>
    <w:rsid w:val="BD9BBF50"/>
    <w:rsid w:val="BEBF1627"/>
    <w:rsid w:val="BFF31326"/>
    <w:rsid w:val="BFFD94F8"/>
    <w:rsid w:val="BFFF9AB0"/>
    <w:rsid w:val="CFF7F22B"/>
    <w:rsid w:val="D0FBFD61"/>
    <w:rsid w:val="D5FE015A"/>
    <w:rsid w:val="D72F1A39"/>
    <w:rsid w:val="D7F72646"/>
    <w:rsid w:val="DB2BA493"/>
    <w:rsid w:val="DBDBAAF6"/>
    <w:rsid w:val="DBFA1756"/>
    <w:rsid w:val="DCBD24F3"/>
    <w:rsid w:val="DDF523AB"/>
    <w:rsid w:val="DF1D7026"/>
    <w:rsid w:val="DF7F7285"/>
    <w:rsid w:val="DFFB1AB0"/>
    <w:rsid w:val="DFFE63B5"/>
    <w:rsid w:val="E3F767EE"/>
    <w:rsid w:val="E75FD42E"/>
    <w:rsid w:val="E77F6686"/>
    <w:rsid w:val="E7EE7BC4"/>
    <w:rsid w:val="EABAFF21"/>
    <w:rsid w:val="EB9DB90D"/>
    <w:rsid w:val="EBA398F1"/>
    <w:rsid w:val="EDFB817F"/>
    <w:rsid w:val="EDFE512C"/>
    <w:rsid w:val="EF7D3081"/>
    <w:rsid w:val="EFFCB604"/>
    <w:rsid w:val="EFFDF399"/>
    <w:rsid w:val="F3DF4A28"/>
    <w:rsid w:val="F57FBDDB"/>
    <w:rsid w:val="F5FFAC20"/>
    <w:rsid w:val="F6DF39F6"/>
    <w:rsid w:val="F7D79A28"/>
    <w:rsid w:val="F7DF6506"/>
    <w:rsid w:val="F7EF6DF9"/>
    <w:rsid w:val="F9799A82"/>
    <w:rsid w:val="F9FD088C"/>
    <w:rsid w:val="FABDDE4B"/>
    <w:rsid w:val="FB7E31ED"/>
    <w:rsid w:val="FBBEE613"/>
    <w:rsid w:val="FBCD3711"/>
    <w:rsid w:val="FBFEF65C"/>
    <w:rsid w:val="FBFFCBDE"/>
    <w:rsid w:val="FCDBBC6B"/>
    <w:rsid w:val="FE9E49AC"/>
    <w:rsid w:val="FEE54FBE"/>
    <w:rsid w:val="FF0AB167"/>
    <w:rsid w:val="FF5320BB"/>
    <w:rsid w:val="FFDFA8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qFormat="1" w:uiPriority="99"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5">
    <w:name w:val="heading 2"/>
    <w:basedOn w:val="1"/>
    <w:next w:val="1"/>
    <w:link w:val="60"/>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6">
    <w:name w:val="heading 3"/>
    <w:basedOn w:val="1"/>
    <w:next w:val="1"/>
    <w:link w:val="61"/>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7">
    <w:name w:val="heading 4"/>
    <w:basedOn w:val="1"/>
    <w:next w:val="1"/>
    <w:link w:val="62"/>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8">
    <w:name w:val="heading 5"/>
    <w:basedOn w:val="1"/>
    <w:next w:val="9"/>
    <w:link w:val="63"/>
    <w:qFormat/>
    <w:uiPriority w:val="0"/>
    <w:pPr>
      <w:keepNext/>
      <w:widowControl/>
      <w:numPr>
        <w:ilvl w:val="0"/>
        <w:numId w:val="4"/>
      </w:numPr>
      <w:jc w:val="left"/>
      <w:outlineLvl w:val="4"/>
    </w:pPr>
    <w:rPr>
      <w:kern w:val="0"/>
      <w:sz w:val="24"/>
      <w:szCs w:val="20"/>
    </w:rPr>
  </w:style>
  <w:style w:type="paragraph" w:styleId="10">
    <w:name w:val="heading 6"/>
    <w:basedOn w:val="1"/>
    <w:next w:val="1"/>
    <w:link w:val="64"/>
    <w:qFormat/>
    <w:uiPriority w:val="0"/>
    <w:pPr>
      <w:widowControl/>
      <w:spacing w:before="60" w:after="60" w:line="440" w:lineRule="atLeast"/>
      <w:textAlignment w:val="baseline"/>
      <w:outlineLvl w:val="5"/>
    </w:pPr>
    <w:rPr>
      <w:rFonts w:ascii="宋体" w:hAnsi="Arial"/>
      <w:kern w:val="0"/>
      <w:sz w:val="24"/>
      <w:szCs w:val="20"/>
    </w:rPr>
  </w:style>
  <w:style w:type="paragraph" w:styleId="11">
    <w:name w:val="heading 7"/>
    <w:basedOn w:val="1"/>
    <w:next w:val="1"/>
    <w:link w:val="65"/>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2">
    <w:name w:val="heading 8"/>
    <w:basedOn w:val="1"/>
    <w:next w:val="1"/>
    <w:link w:val="6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7"/>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left="420" w:leftChars="200" w:firstLine="420" w:firstLineChars="200"/>
    </w:pPr>
  </w:style>
  <w:style w:type="paragraph" w:styleId="3">
    <w:name w:val="Body Text Indent"/>
    <w:basedOn w:val="1"/>
    <w:next w:val="1"/>
    <w:qFormat/>
    <w:uiPriority w:val="0"/>
    <w:pPr>
      <w:spacing w:line="420" w:lineRule="exact"/>
      <w:ind w:firstLine="5880" w:firstLineChars="2100"/>
    </w:pPr>
    <w:rPr>
      <w:sz w:val="28"/>
    </w:rPr>
  </w:style>
  <w:style w:type="paragraph" w:styleId="9">
    <w:name w:val="Normal Indent"/>
    <w:basedOn w:val="1"/>
    <w:link w:val="58"/>
    <w:qFormat/>
    <w:uiPriority w:val="0"/>
    <w:pPr>
      <w:ind w:firstLine="420" w:firstLineChars="200"/>
    </w:pPr>
  </w:style>
  <w:style w:type="paragraph" w:styleId="14">
    <w:name w:val="List Number 2"/>
    <w:basedOn w:val="1"/>
    <w:qFormat/>
    <w:uiPriority w:val="0"/>
    <w:pPr>
      <w:widowControl/>
      <w:tabs>
        <w:tab w:val="left" w:pos="1697"/>
      </w:tabs>
      <w:spacing w:afterLines="50"/>
      <w:ind w:left="1697" w:hanging="420"/>
      <w:jc w:val="left"/>
    </w:pPr>
    <w:rPr>
      <w:kern w:val="0"/>
      <w:sz w:val="24"/>
      <w:szCs w:val="20"/>
    </w:rPr>
  </w:style>
  <w:style w:type="paragraph" w:styleId="15">
    <w:name w:val="List Number"/>
    <w:basedOn w:val="1"/>
    <w:qFormat/>
    <w:uiPriority w:val="0"/>
    <w:pPr>
      <w:widowControl/>
      <w:tabs>
        <w:tab w:val="left" w:pos="454"/>
      </w:tabs>
      <w:spacing w:afterLines="50"/>
      <w:ind w:left="454" w:hanging="284"/>
      <w:jc w:val="left"/>
    </w:pPr>
    <w:rPr>
      <w:kern w:val="0"/>
      <w:sz w:val="24"/>
      <w:szCs w:val="20"/>
    </w:rPr>
  </w:style>
  <w:style w:type="paragraph" w:styleId="16">
    <w:name w:val="caption"/>
    <w:basedOn w:val="1"/>
    <w:next w:val="1"/>
    <w:qFormat/>
    <w:uiPriority w:val="0"/>
    <w:pPr>
      <w:spacing w:line="360" w:lineRule="auto"/>
      <w:jc w:val="center"/>
    </w:pPr>
    <w:rPr>
      <w:rFonts w:ascii="Calibri" w:hAnsi="Calibri"/>
      <w:sz w:val="20"/>
      <w:szCs w:val="20"/>
    </w:rPr>
  </w:style>
  <w:style w:type="paragraph" w:styleId="17">
    <w:name w:val="Document Map"/>
    <w:basedOn w:val="1"/>
    <w:link w:val="124"/>
    <w:semiHidden/>
    <w:qFormat/>
    <w:uiPriority w:val="0"/>
    <w:pPr>
      <w:shd w:val="clear" w:color="auto" w:fill="000080"/>
    </w:pPr>
  </w:style>
  <w:style w:type="paragraph" w:styleId="18">
    <w:name w:val="annotation text"/>
    <w:basedOn w:val="1"/>
    <w:link w:val="76"/>
    <w:semiHidden/>
    <w:qFormat/>
    <w:uiPriority w:val="0"/>
    <w:pPr>
      <w:jc w:val="left"/>
    </w:pPr>
  </w:style>
  <w:style w:type="paragraph" w:styleId="19">
    <w:name w:val="Body Text"/>
    <w:basedOn w:val="1"/>
    <w:next w:val="20"/>
    <w:link w:val="89"/>
    <w:qFormat/>
    <w:uiPriority w:val="0"/>
    <w:pPr>
      <w:spacing w:line="360" w:lineRule="auto"/>
    </w:pPr>
    <w:rPr>
      <w:rFonts w:eastAsia="仿宋_GB2312"/>
      <w:sz w:val="28"/>
    </w:rPr>
  </w:style>
  <w:style w:type="paragraph" w:customStyle="1" w:styleId="20">
    <w:name w:val="_Style 2"/>
    <w:basedOn w:val="1"/>
    <w:qFormat/>
    <w:uiPriority w:val="0"/>
    <w:pPr>
      <w:tabs>
        <w:tab w:val="left" w:pos="420"/>
      </w:tabs>
      <w:ind w:firstLine="200" w:firstLineChars="200"/>
    </w:pPr>
    <w:rPr>
      <w:sz w:val="28"/>
      <w:szCs w:val="22"/>
    </w:rPr>
  </w:style>
  <w:style w:type="paragraph" w:styleId="21">
    <w:name w:val="List Number 3"/>
    <w:basedOn w:val="1"/>
    <w:qFormat/>
    <w:uiPriority w:val="0"/>
    <w:pPr>
      <w:widowControl/>
      <w:tabs>
        <w:tab w:val="left" w:pos="482"/>
      </w:tabs>
      <w:spacing w:afterLines="50"/>
      <w:ind w:left="482" w:hanging="340"/>
      <w:jc w:val="left"/>
    </w:pPr>
    <w:rPr>
      <w:kern w:val="0"/>
      <w:sz w:val="24"/>
      <w:szCs w:val="20"/>
    </w:rPr>
  </w:style>
  <w:style w:type="paragraph" w:styleId="22">
    <w:name w:val="Block Text"/>
    <w:basedOn w:val="1"/>
    <w:qFormat/>
    <w:uiPriority w:val="0"/>
    <w:pPr>
      <w:spacing w:before="120" w:line="360" w:lineRule="auto"/>
      <w:ind w:left="824" w:right="202"/>
    </w:pPr>
    <w:rPr>
      <w:rFonts w:ascii="宋体" w:hAnsi="宋体"/>
      <w:sz w:val="24"/>
      <w:szCs w:val="21"/>
    </w:rPr>
  </w:style>
  <w:style w:type="paragraph" w:styleId="23">
    <w:name w:val="toc 3"/>
    <w:basedOn w:val="1"/>
    <w:next w:val="1"/>
    <w:unhideWhenUsed/>
    <w:qFormat/>
    <w:uiPriority w:val="0"/>
    <w:pPr>
      <w:ind w:left="840" w:leftChars="400"/>
    </w:pPr>
    <w:rPr>
      <w:rFonts w:ascii="Calibri" w:hAnsi="Calibri"/>
      <w:szCs w:val="22"/>
    </w:rPr>
  </w:style>
  <w:style w:type="paragraph" w:styleId="24">
    <w:name w:val="Plain Text"/>
    <w:basedOn w:val="1"/>
    <w:next w:val="25"/>
    <w:link w:val="68"/>
    <w:qFormat/>
    <w:uiPriority w:val="0"/>
    <w:rPr>
      <w:rFonts w:ascii="宋体" w:hAnsi="Courier New"/>
      <w:szCs w:val="20"/>
    </w:rPr>
  </w:style>
  <w:style w:type="paragraph" w:styleId="25">
    <w:name w:val="index 7"/>
    <w:basedOn w:val="1"/>
    <w:next w:val="1"/>
    <w:semiHidden/>
    <w:unhideWhenUsed/>
    <w:qFormat/>
    <w:uiPriority w:val="99"/>
    <w:pPr>
      <w:ind w:left="1200" w:leftChars="1200" w:firstLine="0"/>
    </w:pPr>
  </w:style>
  <w:style w:type="paragraph" w:styleId="26">
    <w:name w:val="Date"/>
    <w:basedOn w:val="1"/>
    <w:next w:val="1"/>
    <w:link w:val="71"/>
    <w:qFormat/>
    <w:uiPriority w:val="0"/>
    <w:rPr>
      <w:rFonts w:ascii="楷体_GB2312" w:eastAsia="楷体_GB2312"/>
      <w:b/>
      <w:sz w:val="28"/>
      <w:szCs w:val="20"/>
    </w:rPr>
  </w:style>
  <w:style w:type="paragraph" w:styleId="27">
    <w:name w:val="Body Text Indent 2"/>
    <w:basedOn w:val="1"/>
    <w:link w:val="85"/>
    <w:qFormat/>
    <w:uiPriority w:val="0"/>
    <w:pPr>
      <w:spacing w:after="120" w:line="480" w:lineRule="auto"/>
      <w:ind w:left="420" w:leftChars="200"/>
    </w:pPr>
  </w:style>
  <w:style w:type="paragraph" w:styleId="28">
    <w:name w:val="Balloon Text"/>
    <w:basedOn w:val="1"/>
    <w:semiHidden/>
    <w:qFormat/>
    <w:uiPriority w:val="0"/>
    <w:rPr>
      <w:sz w:val="18"/>
      <w:szCs w:val="18"/>
    </w:rPr>
  </w:style>
  <w:style w:type="paragraph" w:styleId="29">
    <w:name w:val="footer"/>
    <w:basedOn w:val="1"/>
    <w:link w:val="73"/>
    <w:qFormat/>
    <w:uiPriority w:val="0"/>
    <w:pPr>
      <w:tabs>
        <w:tab w:val="center" w:pos="4153"/>
        <w:tab w:val="right" w:pos="8306"/>
      </w:tabs>
      <w:snapToGrid w:val="0"/>
      <w:jc w:val="left"/>
    </w:pPr>
    <w:rPr>
      <w:sz w:val="18"/>
      <w:szCs w:val="18"/>
    </w:rPr>
  </w:style>
  <w:style w:type="paragraph" w:styleId="30">
    <w:name w:val="header"/>
    <w:basedOn w:val="1"/>
    <w:link w:val="7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style>
  <w:style w:type="paragraph" w:styleId="32">
    <w:name w:val="toc 4"/>
    <w:basedOn w:val="1"/>
    <w:next w:val="1"/>
    <w:semiHidden/>
    <w:qFormat/>
    <w:uiPriority w:val="0"/>
    <w:pPr>
      <w:tabs>
        <w:tab w:val="right" w:leader="dot" w:pos="8314"/>
      </w:tabs>
      <w:ind w:firstLine="588" w:firstLineChars="245"/>
    </w:pPr>
  </w:style>
  <w:style w:type="paragraph" w:styleId="33">
    <w:name w:val="toc 6"/>
    <w:basedOn w:val="1"/>
    <w:next w:val="1"/>
    <w:qFormat/>
    <w:uiPriority w:val="0"/>
    <w:pPr>
      <w:ind w:left="1050"/>
      <w:jc w:val="left"/>
    </w:pPr>
  </w:style>
  <w:style w:type="paragraph" w:styleId="34">
    <w:name w:val="Body Text Indent 3"/>
    <w:basedOn w:val="1"/>
    <w:qFormat/>
    <w:uiPriority w:val="0"/>
    <w:pPr>
      <w:spacing w:after="120"/>
      <w:ind w:left="420" w:leftChars="200"/>
    </w:pPr>
    <w:rPr>
      <w:sz w:val="16"/>
      <w:szCs w:val="16"/>
    </w:rPr>
  </w:style>
  <w:style w:type="paragraph" w:styleId="35">
    <w:name w:val="toc 2"/>
    <w:basedOn w:val="1"/>
    <w:next w:val="1"/>
    <w:semiHidden/>
    <w:qFormat/>
    <w:uiPriority w:val="0"/>
    <w:pPr>
      <w:ind w:left="420" w:leftChars="200"/>
    </w:pPr>
  </w:style>
  <w:style w:type="paragraph" w:styleId="36">
    <w:name w:val="Body Text 2"/>
    <w:basedOn w:val="1"/>
    <w:link w:val="77"/>
    <w:qFormat/>
    <w:uiPriority w:val="0"/>
    <w:pPr>
      <w:widowControl/>
      <w:spacing w:afterLines="50" w:line="216" w:lineRule="auto"/>
      <w:jc w:val="center"/>
    </w:pPr>
    <w:rPr>
      <w:rFonts w:ascii="隶书" w:eastAsia="隶书"/>
      <w:bCs/>
      <w:kern w:val="0"/>
      <w:sz w:val="72"/>
      <w:szCs w:val="84"/>
    </w:rPr>
  </w:style>
  <w:style w:type="paragraph" w:styleId="37">
    <w:name w:val="List Continue 2"/>
    <w:basedOn w:val="1"/>
    <w:qFormat/>
    <w:uiPriority w:val="0"/>
    <w:pPr>
      <w:spacing w:after="120"/>
      <w:ind w:left="840" w:leftChars="400"/>
    </w:pPr>
  </w:style>
  <w:style w:type="paragraph" w:styleId="3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9">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40">
    <w:name w:val="index 1"/>
    <w:basedOn w:val="1"/>
    <w:next w:val="1"/>
    <w:semiHidden/>
    <w:qFormat/>
    <w:uiPriority w:val="0"/>
    <w:pPr>
      <w:spacing w:line="320" w:lineRule="exact"/>
    </w:pPr>
    <w:rPr>
      <w:b/>
      <w:snapToGrid w:val="0"/>
      <w:color w:val="FF6600"/>
      <w:kern w:val="0"/>
      <w:sz w:val="18"/>
      <w:szCs w:val="21"/>
    </w:rPr>
  </w:style>
  <w:style w:type="paragraph" w:styleId="41">
    <w:name w:val="Title"/>
    <w:basedOn w:val="1"/>
    <w:next w:val="1"/>
    <w:link w:val="179"/>
    <w:qFormat/>
    <w:uiPriority w:val="0"/>
    <w:pPr>
      <w:adjustRightInd w:val="0"/>
      <w:spacing w:before="240" w:after="60"/>
      <w:jc w:val="center"/>
      <w:outlineLvl w:val="0"/>
    </w:pPr>
    <w:rPr>
      <w:rFonts w:ascii="Calibri Light" w:hAnsi="Calibri Light"/>
      <w:b/>
      <w:bCs/>
      <w:sz w:val="32"/>
      <w:szCs w:val="32"/>
    </w:rPr>
  </w:style>
  <w:style w:type="paragraph" w:styleId="42">
    <w:name w:val="annotation subject"/>
    <w:basedOn w:val="18"/>
    <w:next w:val="18"/>
    <w:semiHidden/>
    <w:qFormat/>
    <w:uiPriority w:val="0"/>
    <w:pPr>
      <w:widowControl/>
      <w:spacing w:afterLines="50"/>
    </w:pPr>
    <w:rPr>
      <w:b/>
      <w:bCs/>
      <w:kern w:val="0"/>
      <w:sz w:val="24"/>
      <w:szCs w:val="20"/>
    </w:rPr>
  </w:style>
  <w:style w:type="paragraph" w:styleId="43">
    <w:name w:val="Body Text First Indent"/>
    <w:basedOn w:val="19"/>
    <w:next w:val="1"/>
    <w:qFormat/>
    <w:uiPriority w:val="0"/>
    <w:pPr>
      <w:spacing w:after="120" w:line="240" w:lineRule="auto"/>
      <w:ind w:firstLine="420" w:firstLineChars="100"/>
    </w:pPr>
    <w:rPr>
      <w:rFonts w:eastAsia="宋体"/>
      <w:sz w:val="21"/>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00"/>
    </w:rPr>
  </w:style>
  <w:style w:type="character" w:styleId="51">
    <w:name w:val="Hyperlink"/>
    <w:qFormat/>
    <w:uiPriority w:val="0"/>
    <w:rPr>
      <w:color w:val="0000FF"/>
      <w:u w:val="single"/>
    </w:rPr>
  </w:style>
  <w:style w:type="character" w:styleId="52">
    <w:name w:val="annotation reference"/>
    <w:semiHidden/>
    <w:qFormat/>
    <w:uiPriority w:val="0"/>
    <w:rPr>
      <w:sz w:val="21"/>
      <w:szCs w:val="21"/>
    </w:rPr>
  </w:style>
  <w:style w:type="paragraph" w:customStyle="1" w:styleId="53">
    <w:name w:val="正文首行缩进 21"/>
    <w:basedOn w:val="54"/>
    <w:qFormat/>
    <w:uiPriority w:val="0"/>
    <w:pPr>
      <w:ind w:firstLine="420"/>
    </w:pPr>
    <w:rPr>
      <w:rFonts w:cs="宋体"/>
    </w:rPr>
  </w:style>
  <w:style w:type="paragraph" w:customStyle="1" w:styleId="54">
    <w:name w:val="正文文本缩进1"/>
    <w:basedOn w:val="1"/>
    <w:next w:val="1"/>
    <w:qFormat/>
    <w:uiPriority w:val="0"/>
    <w:pPr>
      <w:ind w:left="420" w:leftChars="200"/>
    </w:pPr>
    <w:rPr>
      <w:color w:val="000000"/>
      <w:szCs w:val="21"/>
    </w:rPr>
  </w:style>
  <w:style w:type="paragraph" w:customStyle="1" w:styleId="55">
    <w:name w:val="Body Text First Indent 21"/>
    <w:basedOn w:val="56"/>
    <w:qFormat/>
    <w:uiPriority w:val="0"/>
    <w:pPr>
      <w:ind w:firstLine="420"/>
    </w:pPr>
    <w:rPr>
      <w:rFonts w:cs="宋体"/>
    </w:rPr>
  </w:style>
  <w:style w:type="paragraph" w:customStyle="1" w:styleId="56">
    <w:name w:val="Body Text Indent1"/>
    <w:basedOn w:val="1"/>
    <w:next w:val="1"/>
    <w:qFormat/>
    <w:uiPriority w:val="0"/>
    <w:pPr>
      <w:ind w:left="420" w:leftChars="200"/>
    </w:pPr>
    <w:rPr>
      <w:color w:val="000000"/>
      <w:szCs w:val="21"/>
    </w:rPr>
  </w:style>
  <w:style w:type="character" w:customStyle="1" w:styleId="57">
    <w:name w:val="标题 1 Char"/>
    <w:link w:val="4"/>
    <w:qFormat/>
    <w:uiPriority w:val="0"/>
    <w:rPr>
      <w:rFonts w:eastAsia="仿宋_GB2312"/>
      <w:b/>
      <w:kern w:val="44"/>
      <w:sz w:val="44"/>
      <w:lang w:val="en-US" w:eastAsia="zh-CN" w:bidi="ar-SA"/>
    </w:rPr>
  </w:style>
  <w:style w:type="character" w:customStyle="1" w:styleId="58">
    <w:name w:val="正文缩进 Char"/>
    <w:link w:val="9"/>
    <w:qFormat/>
    <w:uiPriority w:val="0"/>
    <w:rPr>
      <w:rFonts w:eastAsia="宋体"/>
      <w:kern w:val="2"/>
      <w:sz w:val="21"/>
      <w:szCs w:val="24"/>
      <w:lang w:val="en-US" w:eastAsia="zh-CN" w:bidi="ar-SA"/>
    </w:rPr>
  </w:style>
  <w:style w:type="paragraph" w:customStyle="1" w:styleId="59">
    <w:name w:val="_Style 15"/>
    <w:basedOn w:val="1"/>
    <w:qFormat/>
    <w:uiPriority w:val="0"/>
    <w:rPr>
      <w:rFonts w:ascii="Tahoma" w:hAnsi="Tahoma"/>
      <w:sz w:val="24"/>
      <w:szCs w:val="20"/>
    </w:rPr>
  </w:style>
  <w:style w:type="character" w:customStyle="1" w:styleId="60">
    <w:name w:val="标题 2 Char"/>
    <w:link w:val="5"/>
    <w:qFormat/>
    <w:uiPriority w:val="0"/>
    <w:rPr>
      <w:rFonts w:ascii="Arial" w:hAnsi="Arial" w:eastAsia="黑体"/>
      <w:b/>
      <w:kern w:val="2"/>
      <w:sz w:val="32"/>
      <w:lang w:val="en-US" w:eastAsia="zh-CN" w:bidi="ar-SA"/>
    </w:rPr>
  </w:style>
  <w:style w:type="character" w:customStyle="1" w:styleId="61">
    <w:name w:val="标题 3 Char"/>
    <w:link w:val="6"/>
    <w:qFormat/>
    <w:uiPriority w:val="0"/>
    <w:rPr>
      <w:rFonts w:eastAsia="仿宋_GB2312"/>
      <w:b/>
      <w:kern w:val="2"/>
      <w:sz w:val="32"/>
      <w:lang w:val="en-US" w:eastAsia="zh-CN" w:bidi="ar-SA"/>
    </w:rPr>
  </w:style>
  <w:style w:type="character" w:customStyle="1" w:styleId="62">
    <w:name w:val="标题 4 Char1"/>
    <w:link w:val="7"/>
    <w:qFormat/>
    <w:uiPriority w:val="0"/>
    <w:rPr>
      <w:rFonts w:ascii="Arial" w:hAnsi="Arial" w:eastAsia="黑体"/>
      <w:b/>
      <w:kern w:val="2"/>
      <w:sz w:val="28"/>
      <w:lang w:val="en-US" w:eastAsia="zh-CN" w:bidi="ar-SA"/>
    </w:rPr>
  </w:style>
  <w:style w:type="character" w:customStyle="1" w:styleId="63">
    <w:name w:val="标题 5 Char1"/>
    <w:link w:val="8"/>
    <w:qFormat/>
    <w:uiPriority w:val="0"/>
    <w:rPr>
      <w:rFonts w:eastAsia="宋体"/>
      <w:sz w:val="24"/>
      <w:lang w:val="en-US" w:eastAsia="zh-CN" w:bidi="ar-SA"/>
    </w:rPr>
  </w:style>
  <w:style w:type="character" w:customStyle="1" w:styleId="64">
    <w:name w:val="标题 6 Char1"/>
    <w:link w:val="10"/>
    <w:qFormat/>
    <w:uiPriority w:val="0"/>
    <w:rPr>
      <w:rFonts w:ascii="宋体" w:hAnsi="Arial" w:eastAsia="宋体"/>
      <w:sz w:val="24"/>
      <w:lang w:val="en-US" w:eastAsia="zh-CN" w:bidi="ar-SA"/>
    </w:rPr>
  </w:style>
  <w:style w:type="character" w:customStyle="1" w:styleId="65">
    <w:name w:val="标题 7 Char1"/>
    <w:link w:val="11"/>
    <w:qFormat/>
    <w:uiPriority w:val="0"/>
    <w:rPr>
      <w:rFonts w:ascii="宋体" w:hAnsi="Arial" w:eastAsia="宋体"/>
      <w:b/>
      <w:sz w:val="24"/>
      <w:lang w:val="en-US" w:eastAsia="zh-CN" w:bidi="ar-SA"/>
    </w:rPr>
  </w:style>
  <w:style w:type="character" w:customStyle="1" w:styleId="66">
    <w:name w:val="标题 8 Char1"/>
    <w:link w:val="12"/>
    <w:qFormat/>
    <w:uiPriority w:val="0"/>
    <w:rPr>
      <w:rFonts w:ascii="Arial" w:hAnsi="Arial" w:eastAsia="黑体"/>
      <w:sz w:val="24"/>
      <w:lang w:val="en-US" w:eastAsia="zh-CN" w:bidi="ar-SA"/>
    </w:rPr>
  </w:style>
  <w:style w:type="character" w:customStyle="1" w:styleId="67">
    <w:name w:val="标题 9 Char1"/>
    <w:link w:val="13"/>
    <w:qFormat/>
    <w:uiPriority w:val="0"/>
    <w:rPr>
      <w:rFonts w:ascii="Arial" w:hAnsi="Arial" w:eastAsia="黑体"/>
      <w:sz w:val="24"/>
      <w:lang w:val="en-US" w:eastAsia="zh-CN" w:bidi="ar-SA"/>
    </w:rPr>
  </w:style>
  <w:style w:type="character" w:customStyle="1" w:styleId="68">
    <w:name w:val="纯文本 Char"/>
    <w:link w:val="24"/>
    <w:qFormat/>
    <w:uiPriority w:val="0"/>
    <w:rPr>
      <w:rFonts w:ascii="宋体" w:hAnsi="Courier New" w:eastAsia="宋体"/>
      <w:kern w:val="2"/>
      <w:sz w:val="21"/>
      <w:lang w:val="en-US" w:eastAsia="zh-CN" w:bidi="ar-SA"/>
    </w:rPr>
  </w:style>
  <w:style w:type="paragraph" w:customStyle="1" w:styleId="69">
    <w:name w:val="表正文"/>
    <w:basedOn w:val="1"/>
    <w:next w:val="24"/>
    <w:qFormat/>
    <w:uiPriority w:val="0"/>
    <w:rPr>
      <w:rFonts w:ascii="宋体" w:hAnsi="Courier New"/>
      <w:szCs w:val="20"/>
    </w:rPr>
  </w:style>
  <w:style w:type="character" w:customStyle="1" w:styleId="70">
    <w:name w:val="正文文本缩进 Char"/>
    <w:qFormat/>
    <w:uiPriority w:val="0"/>
    <w:rPr>
      <w:rFonts w:eastAsia="宋体"/>
      <w:kern w:val="2"/>
      <w:sz w:val="21"/>
      <w:szCs w:val="24"/>
      <w:lang w:val="en-US" w:eastAsia="zh-CN" w:bidi="ar-SA"/>
    </w:rPr>
  </w:style>
  <w:style w:type="character" w:customStyle="1" w:styleId="71">
    <w:name w:val="日期 Char2"/>
    <w:link w:val="26"/>
    <w:qFormat/>
    <w:uiPriority w:val="0"/>
    <w:rPr>
      <w:rFonts w:ascii="楷体_GB2312" w:eastAsia="楷体_GB2312"/>
      <w:b/>
      <w:kern w:val="2"/>
      <w:sz w:val="28"/>
      <w:lang w:val="en-US" w:eastAsia="zh-CN" w:bidi="ar-SA"/>
    </w:rPr>
  </w:style>
  <w:style w:type="character" w:customStyle="1" w:styleId="72">
    <w:name w:val="页眉 Char1"/>
    <w:link w:val="30"/>
    <w:qFormat/>
    <w:uiPriority w:val="0"/>
    <w:rPr>
      <w:rFonts w:eastAsia="宋体"/>
      <w:kern w:val="2"/>
      <w:sz w:val="18"/>
      <w:szCs w:val="18"/>
      <w:lang w:val="en-US" w:eastAsia="zh-CN" w:bidi="ar-SA"/>
    </w:rPr>
  </w:style>
  <w:style w:type="character" w:customStyle="1" w:styleId="73">
    <w:name w:val="页脚 Char"/>
    <w:link w:val="29"/>
    <w:qFormat/>
    <w:locked/>
    <w:uiPriority w:val="0"/>
    <w:rPr>
      <w:rFonts w:eastAsia="宋体"/>
      <w:kern w:val="2"/>
      <w:sz w:val="18"/>
      <w:szCs w:val="18"/>
      <w:lang w:val="en-US" w:eastAsia="zh-CN" w:bidi="ar-SA"/>
    </w:rPr>
  </w:style>
  <w:style w:type="paragraph" w:customStyle="1" w:styleId="74">
    <w:name w:val="正文段"/>
    <w:basedOn w:val="1"/>
    <w:link w:val="75"/>
    <w:qFormat/>
    <w:uiPriority w:val="0"/>
    <w:pPr>
      <w:widowControl/>
      <w:snapToGrid w:val="0"/>
      <w:spacing w:afterLines="50"/>
      <w:ind w:firstLine="200" w:firstLineChars="200"/>
    </w:pPr>
    <w:rPr>
      <w:kern w:val="0"/>
      <w:sz w:val="24"/>
      <w:szCs w:val="20"/>
    </w:rPr>
  </w:style>
  <w:style w:type="character" w:customStyle="1" w:styleId="75">
    <w:name w:val="正文段 Char"/>
    <w:link w:val="74"/>
    <w:qFormat/>
    <w:uiPriority w:val="0"/>
    <w:rPr>
      <w:rFonts w:eastAsia="宋体"/>
      <w:sz w:val="24"/>
      <w:lang w:val="en-US" w:eastAsia="zh-CN" w:bidi="ar-SA"/>
    </w:rPr>
  </w:style>
  <w:style w:type="character" w:customStyle="1" w:styleId="76">
    <w:name w:val="批注文字 Char1"/>
    <w:link w:val="18"/>
    <w:semiHidden/>
    <w:qFormat/>
    <w:uiPriority w:val="0"/>
    <w:rPr>
      <w:rFonts w:eastAsia="宋体"/>
      <w:kern w:val="2"/>
      <w:sz w:val="21"/>
      <w:szCs w:val="24"/>
      <w:lang w:val="en-US" w:eastAsia="zh-CN" w:bidi="ar-SA"/>
    </w:rPr>
  </w:style>
  <w:style w:type="character" w:customStyle="1" w:styleId="77">
    <w:name w:val="正文文本 2 Char1"/>
    <w:link w:val="36"/>
    <w:qFormat/>
    <w:uiPriority w:val="0"/>
    <w:rPr>
      <w:rFonts w:ascii="隶书" w:eastAsia="隶书"/>
      <w:bCs/>
      <w:sz w:val="72"/>
      <w:szCs w:val="84"/>
      <w:lang w:val="en-US" w:eastAsia="zh-CN" w:bidi="ar-SA"/>
    </w:rPr>
  </w:style>
  <w:style w:type="paragraph" w:customStyle="1" w:styleId="78">
    <w:name w:val="Char"/>
    <w:basedOn w:val="1"/>
    <w:qFormat/>
    <w:uiPriority w:val="0"/>
    <w:rPr>
      <w:rFonts w:ascii="仿宋_GB2312" w:eastAsia="仿宋_GB2312"/>
      <w:b/>
      <w:sz w:val="32"/>
      <w:szCs w:val="32"/>
    </w:rPr>
  </w:style>
  <w:style w:type="paragraph" w:customStyle="1" w:styleId="79">
    <w:name w:val="Table Text"/>
    <w:link w:val="80"/>
    <w:qFormat/>
    <w:uiPriority w:val="0"/>
    <w:pPr>
      <w:snapToGrid w:val="0"/>
      <w:spacing w:before="80" w:after="80"/>
    </w:pPr>
    <w:rPr>
      <w:rFonts w:ascii="Arial" w:hAnsi="Arial" w:eastAsia="宋体" w:cs="Times New Roman"/>
      <w:sz w:val="18"/>
      <w:lang w:val="en-US" w:eastAsia="zh-CN" w:bidi="ar-SA"/>
    </w:rPr>
  </w:style>
  <w:style w:type="character" w:customStyle="1" w:styleId="80">
    <w:name w:val="Table Text Char1"/>
    <w:link w:val="79"/>
    <w:qFormat/>
    <w:uiPriority w:val="0"/>
    <w:rPr>
      <w:rFonts w:ascii="Arial" w:hAnsi="Arial"/>
      <w:sz w:val="18"/>
      <w:lang w:val="en-US" w:eastAsia="zh-CN" w:bidi="ar-SA"/>
    </w:rPr>
  </w:style>
  <w:style w:type="character" w:customStyle="1" w:styleId="81">
    <w:name w:val="正文（缩进2汉字） Char"/>
    <w:link w:val="82"/>
    <w:qFormat/>
    <w:uiPriority w:val="0"/>
    <w:rPr>
      <w:rFonts w:ascii="宋体"/>
      <w:kern w:val="2"/>
      <w:sz w:val="21"/>
      <w:lang w:bidi="ar-SA"/>
    </w:rPr>
  </w:style>
  <w:style w:type="paragraph" w:customStyle="1" w:styleId="82">
    <w:name w:val="正文（缩进2汉字）"/>
    <w:basedOn w:val="1"/>
    <w:link w:val="81"/>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83">
    <w:name w:val="Char11"/>
    <w:basedOn w:val="1"/>
    <w:qFormat/>
    <w:uiPriority w:val="0"/>
    <w:pPr>
      <w:tabs>
        <w:tab w:val="left" w:pos="432"/>
      </w:tabs>
      <w:spacing w:beforeLines="50" w:afterLines="50"/>
      <w:ind w:left="432" w:hanging="432"/>
      <w:jc w:val="center"/>
    </w:pPr>
    <w:rPr>
      <w:sz w:val="24"/>
    </w:rPr>
  </w:style>
  <w:style w:type="paragraph" w:customStyle="1" w:styleId="84">
    <w:name w:val="模板普通正文"/>
    <w:qFormat/>
    <w:uiPriority w:val="0"/>
    <w:pPr>
      <w:spacing w:beforeLines="50" w:after="10" w:line="360" w:lineRule="auto"/>
      <w:ind w:firstLine="175" w:firstLineChars="175"/>
    </w:pPr>
    <w:rPr>
      <w:rFonts w:ascii="Calibri" w:hAnsi="Calibri" w:eastAsia="宋体" w:cs="Times New Roman"/>
      <w:sz w:val="24"/>
      <w:lang w:val="en-US" w:eastAsia="zh-CN" w:bidi="ar-SA"/>
    </w:rPr>
  </w:style>
  <w:style w:type="character" w:customStyle="1" w:styleId="85">
    <w:name w:val="正文文本缩进 2 Char1"/>
    <w:link w:val="27"/>
    <w:qFormat/>
    <w:locked/>
    <w:uiPriority w:val="0"/>
    <w:rPr>
      <w:rFonts w:eastAsia="宋体"/>
      <w:kern w:val="2"/>
      <w:sz w:val="21"/>
      <w:szCs w:val="24"/>
      <w:lang w:val="en-US" w:eastAsia="zh-CN" w:bidi="ar-SA"/>
    </w:rPr>
  </w:style>
  <w:style w:type="paragraph" w:customStyle="1" w:styleId="86">
    <w:name w:val="缺省文本"/>
    <w:basedOn w:val="1"/>
    <w:qFormat/>
    <w:uiPriority w:val="0"/>
    <w:pPr>
      <w:autoSpaceDE w:val="0"/>
      <w:autoSpaceDN w:val="0"/>
      <w:adjustRightInd w:val="0"/>
      <w:jc w:val="left"/>
    </w:pPr>
    <w:rPr>
      <w:kern w:val="0"/>
      <w:sz w:val="24"/>
    </w:rPr>
  </w:style>
  <w:style w:type="paragraph" w:customStyle="1" w:styleId="87">
    <w:name w:val="WW-正文文字缩进 2"/>
    <w:basedOn w:val="1"/>
    <w:qFormat/>
    <w:uiPriority w:val="0"/>
    <w:pPr>
      <w:suppressAutoHyphens/>
      <w:ind w:firstLine="420"/>
    </w:pPr>
    <w:rPr>
      <w:kern w:val="1"/>
      <w:szCs w:val="20"/>
    </w:rPr>
  </w:style>
  <w:style w:type="paragraph" w:customStyle="1" w:styleId="88">
    <w:name w:val="默认段落字体 Para Char Char Char Char Char Char Char Char Char1 Char Char Char Char"/>
    <w:basedOn w:val="1"/>
    <w:qFormat/>
    <w:uiPriority w:val="0"/>
    <w:rPr>
      <w:rFonts w:ascii="Tahoma" w:hAnsi="Tahoma"/>
      <w:sz w:val="24"/>
      <w:szCs w:val="20"/>
    </w:rPr>
  </w:style>
  <w:style w:type="character" w:customStyle="1" w:styleId="89">
    <w:name w:val="正文文本 Char1"/>
    <w:link w:val="19"/>
    <w:qFormat/>
    <w:locked/>
    <w:uiPriority w:val="0"/>
    <w:rPr>
      <w:rFonts w:eastAsia="仿宋_GB2312"/>
      <w:kern w:val="2"/>
      <w:sz w:val="28"/>
      <w:szCs w:val="24"/>
      <w:lang w:val="en-US" w:eastAsia="zh-CN" w:bidi="ar-SA"/>
    </w:rPr>
  </w:style>
  <w:style w:type="paragraph" w:customStyle="1" w:styleId="90">
    <w:name w:val="项目排列"/>
    <w:basedOn w:val="1"/>
    <w:link w:val="91"/>
    <w:qFormat/>
    <w:uiPriority w:val="0"/>
    <w:pPr>
      <w:tabs>
        <w:tab w:val="left" w:pos="900"/>
      </w:tabs>
      <w:spacing w:beforeLines="50" w:afterLines="50" w:line="300" w:lineRule="auto"/>
      <w:ind w:left="900" w:hanging="420"/>
    </w:pPr>
    <w:rPr>
      <w:sz w:val="24"/>
    </w:rPr>
  </w:style>
  <w:style w:type="character" w:customStyle="1" w:styleId="91">
    <w:name w:val="项目排列 Char"/>
    <w:link w:val="90"/>
    <w:qFormat/>
    <w:uiPriority w:val="0"/>
    <w:rPr>
      <w:kern w:val="2"/>
      <w:sz w:val="24"/>
      <w:szCs w:val="24"/>
    </w:rPr>
  </w:style>
  <w:style w:type="character" w:customStyle="1" w:styleId="92">
    <w:name w:val="style21"/>
    <w:qFormat/>
    <w:uiPriority w:val="0"/>
    <w:rPr>
      <w:sz w:val="15"/>
      <w:szCs w:val="15"/>
    </w:rPr>
  </w:style>
  <w:style w:type="paragraph" w:customStyle="1" w:styleId="93">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94">
    <w:name w:val="List Paragraph"/>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95">
    <w:name w:val="Char1"/>
    <w:basedOn w:val="1"/>
    <w:qFormat/>
    <w:uiPriority w:val="0"/>
    <w:rPr>
      <w:szCs w:val="20"/>
    </w:rPr>
  </w:style>
  <w:style w:type="paragraph" w:customStyle="1" w:styleId="96">
    <w:name w:val="列出段落1"/>
    <w:basedOn w:val="1"/>
    <w:qFormat/>
    <w:uiPriority w:val="34"/>
    <w:pPr>
      <w:ind w:firstLine="420" w:firstLineChars="200"/>
    </w:pPr>
    <w:rPr>
      <w:rFonts w:ascii="Calibri" w:hAnsi="Calibri"/>
      <w:szCs w:val="22"/>
    </w:rPr>
  </w:style>
  <w:style w:type="paragraph" w:customStyle="1" w:styleId="97">
    <w:name w:val="默认段落字体 Para Char Char Char Char"/>
    <w:basedOn w:val="1"/>
    <w:qFormat/>
    <w:uiPriority w:val="0"/>
  </w:style>
  <w:style w:type="paragraph" w:customStyle="1" w:styleId="98">
    <w:name w:val="Char Char Char1 Char Char Char1 Char Char Char Char"/>
    <w:basedOn w:val="1"/>
    <w:qFormat/>
    <w:uiPriority w:val="0"/>
  </w:style>
  <w:style w:type="character" w:customStyle="1" w:styleId="99">
    <w:name w:val="font1"/>
    <w:qFormat/>
    <w:uiPriority w:val="0"/>
    <w:rPr>
      <w:color w:val="999999"/>
      <w:sz w:val="18"/>
      <w:szCs w:val="18"/>
      <w:u w:val="none"/>
    </w:rPr>
  </w:style>
  <w:style w:type="paragraph" w:customStyle="1" w:styleId="10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w:basedOn w:val="1"/>
    <w:qFormat/>
    <w:uiPriority w:val="0"/>
    <w:rPr>
      <w:rFonts w:ascii="Tahoma" w:hAnsi="Tahoma"/>
      <w:sz w:val="24"/>
      <w:szCs w:val="20"/>
    </w:rPr>
  </w:style>
  <w:style w:type="character" w:customStyle="1" w:styleId="102">
    <w:name w:val="apple-style-span"/>
    <w:basedOn w:val="46"/>
    <w:qFormat/>
    <w:uiPriority w:val="0"/>
  </w:style>
  <w:style w:type="paragraph" w:customStyle="1" w:styleId="103">
    <w:name w:val="正文无缩进"/>
    <w:basedOn w:val="1"/>
    <w:link w:val="104"/>
    <w:qFormat/>
    <w:uiPriority w:val="0"/>
    <w:pPr>
      <w:spacing w:line="360" w:lineRule="auto"/>
    </w:pPr>
    <w:rPr>
      <w:rFonts w:ascii="宋体"/>
      <w:color w:val="000000"/>
      <w:sz w:val="24"/>
    </w:rPr>
  </w:style>
  <w:style w:type="character" w:customStyle="1" w:styleId="104">
    <w:name w:val="正文无缩进 Char"/>
    <w:link w:val="103"/>
    <w:qFormat/>
    <w:uiPriority w:val="0"/>
    <w:rPr>
      <w:rFonts w:ascii="宋体" w:eastAsia="宋体"/>
      <w:color w:val="000000"/>
      <w:kern w:val="2"/>
      <w:sz w:val="24"/>
      <w:szCs w:val="24"/>
      <w:lang w:val="en-US" w:eastAsia="zh-CN" w:bidi="ar-SA"/>
    </w:rPr>
  </w:style>
  <w:style w:type="paragraph" w:customStyle="1" w:styleId="105">
    <w:name w:val="正文1"/>
    <w:basedOn w:val="17"/>
    <w:next w:val="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6">
    <w:name w:val="ca-3"/>
    <w:basedOn w:val="46"/>
    <w:qFormat/>
    <w:uiPriority w:val="0"/>
  </w:style>
  <w:style w:type="paragraph" w:customStyle="1" w:styleId="107">
    <w:name w:val="Char Char1 Char Char Char Char1 Char Char Char"/>
    <w:basedOn w:val="1"/>
    <w:qFormat/>
    <w:uiPriority w:val="0"/>
    <w:pPr>
      <w:adjustRightInd w:val="0"/>
      <w:spacing w:line="360" w:lineRule="atLeast"/>
    </w:pPr>
    <w:rPr>
      <w:rFonts w:ascii="Tahoma" w:hAnsi="Tahoma"/>
      <w:sz w:val="24"/>
      <w:szCs w:val="20"/>
    </w:rPr>
  </w:style>
  <w:style w:type="character" w:customStyle="1" w:styleId="108">
    <w:name w:val="表格 Char Char"/>
    <w:link w:val="109"/>
    <w:qFormat/>
    <w:locked/>
    <w:uiPriority w:val="0"/>
    <w:rPr>
      <w:rFonts w:ascii="宋体" w:hAnsi="宋体" w:eastAsia="宋体"/>
      <w:lang w:val="en-US" w:eastAsia="zh-CN" w:bidi="ar-SA"/>
    </w:rPr>
  </w:style>
  <w:style w:type="paragraph" w:customStyle="1" w:styleId="109">
    <w:name w:val="表格"/>
    <w:basedOn w:val="1"/>
    <w:link w:val="108"/>
    <w:qFormat/>
    <w:uiPriority w:val="0"/>
    <w:pPr>
      <w:snapToGrid w:val="0"/>
      <w:ind w:firstLine="42" w:firstLineChars="21"/>
    </w:pPr>
    <w:rPr>
      <w:rFonts w:ascii="宋体" w:hAnsi="宋体"/>
      <w:kern w:val="0"/>
      <w:sz w:val="20"/>
      <w:szCs w:val="20"/>
    </w:rPr>
  </w:style>
  <w:style w:type="paragraph" w:customStyle="1" w:styleId="110">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11">
    <w:name w:val="Char Char1 Char Char Char Char Char Char"/>
    <w:basedOn w:val="1"/>
    <w:qFormat/>
    <w:uiPriority w:val="0"/>
    <w:pPr>
      <w:widowControl/>
      <w:spacing w:after="160" w:line="240" w:lineRule="exact"/>
      <w:jc w:val="left"/>
    </w:pPr>
  </w:style>
  <w:style w:type="character" w:customStyle="1" w:styleId="112">
    <w:name w:val="Char Char"/>
    <w:qFormat/>
    <w:uiPriority w:val="0"/>
    <w:rPr>
      <w:rFonts w:hint="eastAsia" w:ascii="宋体" w:hAnsi="Courier New" w:eastAsia="宋体"/>
      <w:kern w:val="2"/>
      <w:sz w:val="21"/>
      <w:lang w:val="en-US" w:eastAsia="zh-CN" w:bidi="ar-SA"/>
    </w:rPr>
  </w:style>
  <w:style w:type="character" w:customStyle="1" w:styleId="113">
    <w:name w:val="style51"/>
    <w:qFormat/>
    <w:uiPriority w:val="0"/>
    <w:rPr>
      <w:sz w:val="21"/>
      <w:szCs w:val="21"/>
    </w:rPr>
  </w:style>
  <w:style w:type="paragraph" w:customStyle="1" w:styleId="114">
    <w:name w:val="标书_正文"/>
    <w:basedOn w:val="1"/>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15">
    <w:name w:val="标准文本"/>
    <w:basedOn w:val="1"/>
    <w:link w:val="116"/>
    <w:qFormat/>
    <w:uiPriority w:val="0"/>
    <w:pPr>
      <w:spacing w:line="360" w:lineRule="auto"/>
      <w:ind w:firstLine="480" w:firstLineChars="200"/>
    </w:pPr>
    <w:rPr>
      <w:rFonts w:cs="宋体"/>
      <w:sz w:val="24"/>
      <w:szCs w:val="20"/>
    </w:rPr>
  </w:style>
  <w:style w:type="character" w:customStyle="1" w:styleId="116">
    <w:name w:val="标准文本 Char"/>
    <w:link w:val="115"/>
    <w:qFormat/>
    <w:uiPriority w:val="0"/>
    <w:rPr>
      <w:rFonts w:eastAsia="宋体" w:cs="宋体"/>
      <w:kern w:val="2"/>
      <w:sz w:val="24"/>
      <w:lang w:val="en-US" w:eastAsia="zh-CN" w:bidi="ar-SA"/>
    </w:rPr>
  </w:style>
  <w:style w:type="paragraph" w:customStyle="1" w:styleId="1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8">
    <w:name w:val="自定义正文"/>
    <w:basedOn w:val="1"/>
    <w:link w:val="119"/>
    <w:qFormat/>
    <w:uiPriority w:val="0"/>
    <w:pPr>
      <w:spacing w:line="480" w:lineRule="exact"/>
      <w:ind w:firstLine="200" w:firstLineChars="200"/>
      <w:jc w:val="left"/>
    </w:pPr>
    <w:rPr>
      <w:rFonts w:ascii="仿宋_GB2312" w:eastAsia="仿宋_GB2312"/>
      <w:sz w:val="28"/>
    </w:rPr>
  </w:style>
  <w:style w:type="character" w:customStyle="1" w:styleId="119">
    <w:name w:val="自定义正文 Char"/>
    <w:link w:val="118"/>
    <w:qFormat/>
    <w:uiPriority w:val="0"/>
    <w:rPr>
      <w:rFonts w:ascii="仿宋_GB2312" w:eastAsia="仿宋_GB2312"/>
      <w:kern w:val="2"/>
      <w:sz w:val="28"/>
      <w:szCs w:val="24"/>
      <w:lang w:val="en-US" w:eastAsia="zh-CN" w:bidi="ar-SA"/>
    </w:rPr>
  </w:style>
  <w:style w:type="paragraph" w:customStyle="1" w:styleId="120">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21">
    <w:name w:val="自定义表格文字"/>
    <w:basedOn w:val="1"/>
    <w:qFormat/>
    <w:uiPriority w:val="0"/>
    <w:pPr>
      <w:spacing w:before="60" w:after="60" w:line="320" w:lineRule="exact"/>
      <w:jc w:val="left"/>
    </w:pPr>
    <w:rPr>
      <w:rFonts w:ascii="宋体" w:eastAsia="楷体_GB2312"/>
    </w:rPr>
  </w:style>
  <w:style w:type="paragraph" w:customStyle="1" w:styleId="122">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3">
    <w:name w:val="Char Char Char1 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4">
    <w:name w:val="文档结构图 Char"/>
    <w:link w:val="17"/>
    <w:semiHidden/>
    <w:qFormat/>
    <w:uiPriority w:val="0"/>
    <w:rPr>
      <w:rFonts w:eastAsia="宋体"/>
      <w:kern w:val="2"/>
      <w:sz w:val="21"/>
      <w:szCs w:val="24"/>
      <w:lang w:val="en-US" w:eastAsia="zh-CN" w:bidi="ar-SA"/>
    </w:rPr>
  </w:style>
  <w:style w:type="character" w:customStyle="1" w:styleId="125">
    <w:name w:val="Char Char1"/>
    <w:qFormat/>
    <w:uiPriority w:val="0"/>
    <w:rPr>
      <w:rFonts w:ascii="宋体" w:hAnsi="Courier New" w:eastAsia="宋体"/>
      <w:kern w:val="2"/>
      <w:sz w:val="21"/>
      <w:lang w:val="en-US" w:eastAsia="zh-CN" w:bidi="ar-SA"/>
    </w:rPr>
  </w:style>
  <w:style w:type="character" w:customStyle="1" w:styleId="126">
    <w:name w:val="H4 Char"/>
    <w:qFormat/>
    <w:uiPriority w:val="0"/>
    <w:rPr>
      <w:rFonts w:ascii="宋体" w:hAnsi="宋体" w:eastAsia="黑体"/>
      <w:b/>
      <w:bCs/>
      <w:color w:val="000000"/>
      <w:spacing w:val="-4"/>
      <w:kern w:val="2"/>
      <w:sz w:val="24"/>
      <w:szCs w:val="30"/>
      <w:lang w:val="en-US" w:eastAsia="zh-CN" w:bidi="ar-SA"/>
    </w:rPr>
  </w:style>
  <w:style w:type="character" w:customStyle="1" w:styleId="127">
    <w:name w:val="H5 Char"/>
    <w:qFormat/>
    <w:uiPriority w:val="0"/>
    <w:rPr>
      <w:rFonts w:ascii="Arial" w:hAnsi="Arial" w:eastAsia="宋体"/>
      <w:sz w:val="24"/>
      <w:lang w:val="en-US" w:eastAsia="zh-CN" w:bidi="ar-SA"/>
    </w:rPr>
  </w:style>
  <w:style w:type="character" w:customStyle="1" w:styleId="128">
    <w:name w:val="Char Char8"/>
    <w:qFormat/>
    <w:uiPriority w:val="0"/>
    <w:rPr>
      <w:rFonts w:ascii="宋体" w:eastAsia="宋体"/>
      <w:kern w:val="2"/>
      <w:sz w:val="28"/>
      <w:lang w:val="en-US" w:eastAsia="zh-CN" w:bidi="ar-SA"/>
    </w:rPr>
  </w:style>
  <w:style w:type="character" w:customStyle="1" w:styleId="129">
    <w:name w:val="Char Char7"/>
    <w:qFormat/>
    <w:uiPriority w:val="0"/>
    <w:rPr>
      <w:rFonts w:eastAsia="仿宋_GB2312"/>
      <w:kern w:val="2"/>
      <w:sz w:val="24"/>
      <w:szCs w:val="24"/>
      <w:lang w:val="en-US" w:eastAsia="zh-CN" w:bidi="ar-SA"/>
    </w:rPr>
  </w:style>
  <w:style w:type="paragraph" w:customStyle="1" w:styleId="130">
    <w:name w:val="表内文字"/>
    <w:basedOn w:val="1"/>
    <w:qFormat/>
    <w:uiPriority w:val="0"/>
    <w:pPr>
      <w:jc w:val="center"/>
    </w:pPr>
    <w:rPr>
      <w:color w:val="FF0000"/>
      <w:kern w:val="0"/>
      <w:sz w:val="24"/>
    </w:rPr>
  </w:style>
  <w:style w:type="character" w:customStyle="1" w:styleId="131">
    <w:name w:val="Char Char3"/>
    <w:qFormat/>
    <w:uiPriority w:val="0"/>
    <w:rPr>
      <w:rFonts w:eastAsia="仿宋_GB2312"/>
      <w:kern w:val="2"/>
      <w:sz w:val="28"/>
      <w:szCs w:val="24"/>
      <w:lang w:val="en-US" w:eastAsia="zh-CN" w:bidi="ar-SA"/>
    </w:rPr>
  </w:style>
  <w:style w:type="paragraph" w:customStyle="1" w:styleId="132">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33">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4">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5">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6">
    <w:name w:val="项目1"/>
    <w:basedOn w:val="1"/>
    <w:qFormat/>
    <w:uiPriority w:val="0"/>
    <w:pPr>
      <w:tabs>
        <w:tab w:val="left" w:pos="840"/>
      </w:tabs>
      <w:spacing w:after="60"/>
      <w:ind w:left="840" w:hanging="420"/>
    </w:pPr>
    <w:rPr>
      <w:rFonts w:ascii="宋体"/>
      <w:spacing w:val="4"/>
      <w:szCs w:val="20"/>
    </w:rPr>
  </w:style>
  <w:style w:type="paragraph" w:customStyle="1" w:styleId="137">
    <w:name w:val="编10号"/>
    <w:basedOn w:val="1"/>
    <w:qFormat/>
    <w:uiPriority w:val="0"/>
    <w:pPr>
      <w:tabs>
        <w:tab w:val="left" w:pos="1620"/>
      </w:tabs>
      <w:ind w:left="1620" w:hanging="360"/>
    </w:pPr>
  </w:style>
  <w:style w:type="paragraph" w:customStyle="1" w:styleId="138">
    <w:name w:val="段"/>
    <w:basedOn w:val="1"/>
    <w:qFormat/>
    <w:uiPriority w:val="0"/>
    <w:pPr>
      <w:ind w:firstLine="425"/>
    </w:pPr>
    <w:rPr>
      <w:rFonts w:ascii="宋体"/>
      <w:szCs w:val="20"/>
    </w:rPr>
  </w:style>
  <w:style w:type="paragraph" w:customStyle="1" w:styleId="139">
    <w:name w:val="Char Char Char Char"/>
    <w:basedOn w:val="1"/>
    <w:qFormat/>
    <w:uiPriority w:val="0"/>
    <w:pPr>
      <w:widowControl/>
      <w:spacing w:after="160" w:line="240" w:lineRule="exact"/>
      <w:jc w:val="left"/>
    </w:pPr>
    <w:rPr>
      <w:kern w:val="0"/>
      <w:sz w:val="24"/>
    </w:rPr>
  </w:style>
  <w:style w:type="paragraph" w:customStyle="1" w:styleId="140">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41">
    <w:name w:val="bulletintext1"/>
    <w:qFormat/>
    <w:uiPriority w:val="0"/>
    <w:rPr>
      <w:rFonts w:hint="eastAsia" w:ascii="宋体" w:hAnsi="宋体" w:eastAsia="宋体"/>
      <w:sz w:val="18"/>
      <w:szCs w:val="18"/>
    </w:rPr>
  </w:style>
  <w:style w:type="paragraph" w:customStyle="1" w:styleId="142">
    <w:name w:val="Char1 Char Char Char Char Char Char"/>
    <w:basedOn w:val="1"/>
    <w:qFormat/>
    <w:uiPriority w:val="0"/>
    <w:rPr>
      <w:rFonts w:ascii="Tahoma" w:hAnsi="Tahoma"/>
      <w:sz w:val="24"/>
      <w:szCs w:val="20"/>
    </w:rPr>
  </w:style>
  <w:style w:type="paragraph" w:customStyle="1" w:styleId="143">
    <w:name w:val="Char Char2 Char Char Char Char"/>
    <w:basedOn w:val="17"/>
    <w:qFormat/>
    <w:uiPriority w:val="0"/>
    <w:rPr>
      <w:rFonts w:ascii="Tahoma" w:hAnsi="Tahoma"/>
      <w:sz w:val="24"/>
    </w:rPr>
  </w:style>
  <w:style w:type="paragraph" w:customStyle="1" w:styleId="144">
    <w:name w:val="Char Char Char"/>
    <w:basedOn w:val="17"/>
    <w:qFormat/>
    <w:uiPriority w:val="0"/>
    <w:rPr>
      <w:rFonts w:ascii="Tahoma" w:hAnsi="Tahoma"/>
      <w:sz w:val="24"/>
    </w:rPr>
  </w:style>
  <w:style w:type="paragraph" w:customStyle="1" w:styleId="145">
    <w:name w:val="正文缩进 New"/>
    <w:basedOn w:val="1"/>
    <w:qFormat/>
    <w:uiPriority w:val="0"/>
    <w:pPr>
      <w:ind w:firstLine="420" w:firstLineChars="200"/>
    </w:pPr>
    <w:rPr>
      <w:szCs w:val="20"/>
    </w:rPr>
  </w:style>
  <w:style w:type="paragraph" w:customStyle="1" w:styleId="146">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7">
    <w:name w:val="tpc_content1"/>
    <w:qFormat/>
    <w:uiPriority w:val="0"/>
    <w:rPr>
      <w:sz w:val="20"/>
      <w:szCs w:val="20"/>
    </w:rPr>
  </w:style>
  <w:style w:type="character" w:customStyle="1" w:styleId="148">
    <w:name w:val="Char Char11"/>
    <w:qFormat/>
    <w:uiPriority w:val="0"/>
    <w:rPr>
      <w:b/>
      <w:kern w:val="44"/>
      <w:sz w:val="44"/>
    </w:rPr>
  </w:style>
  <w:style w:type="character" w:customStyle="1" w:styleId="149">
    <w:name w:val="Char Char10"/>
    <w:qFormat/>
    <w:uiPriority w:val="0"/>
    <w:rPr>
      <w:b/>
      <w:kern w:val="2"/>
      <w:sz w:val="28"/>
      <w:szCs w:val="28"/>
    </w:rPr>
  </w:style>
  <w:style w:type="character" w:customStyle="1" w:styleId="150">
    <w:name w:val="Char Char9"/>
    <w:qFormat/>
    <w:uiPriority w:val="0"/>
    <w:rPr>
      <w:b/>
      <w:kern w:val="2"/>
      <w:sz w:val="24"/>
      <w:szCs w:val="24"/>
    </w:rPr>
  </w:style>
  <w:style w:type="paragraph" w:customStyle="1" w:styleId="151">
    <w:name w:val="Char Char Char 字元 字元"/>
    <w:basedOn w:val="1"/>
    <w:qFormat/>
    <w:uiPriority w:val="0"/>
    <w:pPr>
      <w:spacing w:line="360" w:lineRule="auto"/>
      <w:ind w:firstLine="200" w:firstLineChars="200"/>
    </w:pPr>
    <w:rPr>
      <w:szCs w:val="20"/>
    </w:rPr>
  </w:style>
  <w:style w:type="paragraph" w:customStyle="1" w:styleId="15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3">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4">
    <w:name w:val="style11"/>
    <w:qFormat/>
    <w:uiPriority w:val="0"/>
    <w:rPr>
      <w:b/>
      <w:bCs/>
      <w:color w:val="FF0000"/>
    </w:rPr>
  </w:style>
  <w:style w:type="character" w:customStyle="1" w:styleId="155">
    <w:name w:val="info"/>
    <w:basedOn w:val="46"/>
    <w:qFormat/>
    <w:uiPriority w:val="0"/>
  </w:style>
  <w:style w:type="paragraph" w:customStyle="1" w:styleId="156">
    <w:name w:val="样式 正文缩进 + 首行缩进:  2 字符"/>
    <w:basedOn w:val="9"/>
    <w:link w:val="157"/>
    <w:qFormat/>
    <w:uiPriority w:val="0"/>
    <w:pPr>
      <w:spacing w:line="360" w:lineRule="auto"/>
      <w:ind w:firstLine="480"/>
    </w:pPr>
    <w:rPr>
      <w:rFonts w:ascii="宋体" w:hAnsi="宋体"/>
      <w:color w:val="000000"/>
      <w:kern w:val="0"/>
      <w:sz w:val="24"/>
      <w:szCs w:val="20"/>
    </w:rPr>
  </w:style>
  <w:style w:type="character" w:customStyle="1" w:styleId="157">
    <w:name w:val="样式 正文缩进 + 首行缩进:  2 字符 Char"/>
    <w:link w:val="156"/>
    <w:qFormat/>
    <w:locked/>
    <w:uiPriority w:val="0"/>
    <w:rPr>
      <w:rFonts w:ascii="宋体" w:hAnsi="宋体" w:eastAsia="宋体"/>
      <w:color w:val="000000"/>
      <w:sz w:val="24"/>
      <w:lang w:bidi="ar-SA"/>
    </w:rPr>
  </w:style>
  <w:style w:type="paragraph" w:customStyle="1" w:styleId="158">
    <w:name w:val="正文2"/>
    <w:basedOn w:val="1"/>
    <w:link w:val="159"/>
    <w:qFormat/>
    <w:uiPriority w:val="0"/>
    <w:pPr>
      <w:spacing w:before="156" w:line="360" w:lineRule="auto"/>
      <w:ind w:firstLine="510" w:firstLineChars="200"/>
    </w:pPr>
    <w:rPr>
      <w:sz w:val="24"/>
      <w:szCs w:val="20"/>
    </w:rPr>
  </w:style>
  <w:style w:type="character" w:customStyle="1" w:styleId="159">
    <w:name w:val="正文2 Char"/>
    <w:link w:val="158"/>
    <w:qFormat/>
    <w:uiPriority w:val="0"/>
    <w:rPr>
      <w:rFonts w:eastAsia="宋体"/>
      <w:kern w:val="2"/>
      <w:sz w:val="24"/>
      <w:lang w:val="en-US" w:eastAsia="zh-CN" w:bidi="ar-SA"/>
    </w:rPr>
  </w:style>
  <w:style w:type="paragraph" w:customStyle="1" w:styleId="160">
    <w:name w:val="p0"/>
    <w:basedOn w:val="1"/>
    <w:qFormat/>
    <w:uiPriority w:val="0"/>
    <w:pPr>
      <w:widowControl/>
    </w:pPr>
    <w:rPr>
      <w:kern w:val="0"/>
      <w:szCs w:val="21"/>
    </w:rPr>
  </w:style>
  <w:style w:type="character" w:customStyle="1" w:styleId="161">
    <w:name w:val="param-name"/>
    <w:basedOn w:val="46"/>
    <w:qFormat/>
    <w:uiPriority w:val="0"/>
  </w:style>
  <w:style w:type="character" w:customStyle="1" w:styleId="162">
    <w:name w:val="日期 Char"/>
    <w:qFormat/>
    <w:uiPriority w:val="0"/>
    <w:rPr>
      <w:rFonts w:ascii="楷体_GB2312" w:eastAsia="楷体_GB2312"/>
      <w:b/>
      <w:kern w:val="2"/>
      <w:sz w:val="28"/>
      <w:lang w:val="en-US" w:eastAsia="zh-CN" w:bidi="ar-SA"/>
    </w:rPr>
  </w:style>
  <w:style w:type="character" w:customStyle="1" w:styleId="163">
    <w:name w:val="标题 4 Char"/>
    <w:qFormat/>
    <w:uiPriority w:val="0"/>
    <w:rPr>
      <w:rFonts w:ascii="Arial" w:hAnsi="Arial" w:eastAsia="黑体"/>
      <w:b/>
      <w:kern w:val="2"/>
      <w:sz w:val="28"/>
      <w:lang w:val="en-US" w:eastAsia="zh-CN" w:bidi="ar-SA"/>
    </w:rPr>
  </w:style>
  <w:style w:type="character" w:customStyle="1" w:styleId="164">
    <w:name w:val="标题 6 Char"/>
    <w:qFormat/>
    <w:uiPriority w:val="0"/>
    <w:rPr>
      <w:rFonts w:ascii="宋体" w:hAnsi="Arial" w:eastAsia="宋体"/>
      <w:sz w:val="24"/>
      <w:lang w:val="en-US" w:eastAsia="zh-CN" w:bidi="ar-SA"/>
    </w:rPr>
  </w:style>
  <w:style w:type="character" w:customStyle="1" w:styleId="165">
    <w:name w:val="标题 8 Char"/>
    <w:qFormat/>
    <w:uiPriority w:val="0"/>
    <w:rPr>
      <w:rFonts w:ascii="Arial" w:hAnsi="Arial" w:eastAsia="黑体"/>
      <w:sz w:val="24"/>
      <w:lang w:val="en-US" w:eastAsia="zh-CN" w:bidi="ar-SA"/>
    </w:rPr>
  </w:style>
  <w:style w:type="character" w:customStyle="1" w:styleId="166">
    <w:name w:val="标题 9 Char"/>
    <w:qFormat/>
    <w:uiPriority w:val="0"/>
    <w:rPr>
      <w:rFonts w:ascii="Arial" w:hAnsi="Arial" w:eastAsia="黑体"/>
      <w:sz w:val="24"/>
      <w:lang w:val="en-US" w:eastAsia="zh-CN" w:bidi="ar-SA"/>
    </w:rPr>
  </w:style>
  <w:style w:type="character" w:customStyle="1" w:styleId="167">
    <w:name w:val="标题 5 Char"/>
    <w:qFormat/>
    <w:uiPriority w:val="0"/>
    <w:rPr>
      <w:rFonts w:eastAsia="宋体"/>
      <w:sz w:val="24"/>
      <w:lang w:val="en-US" w:eastAsia="zh-CN" w:bidi="ar-SA"/>
    </w:rPr>
  </w:style>
  <w:style w:type="character" w:customStyle="1" w:styleId="168">
    <w:name w:val="正文文本 Char"/>
    <w:qFormat/>
    <w:locked/>
    <w:uiPriority w:val="0"/>
    <w:rPr>
      <w:rFonts w:eastAsia="仿宋_GB2312"/>
      <w:kern w:val="2"/>
      <w:sz w:val="28"/>
      <w:szCs w:val="24"/>
      <w:lang w:val="en-US" w:eastAsia="zh-CN" w:bidi="ar-SA"/>
    </w:rPr>
  </w:style>
  <w:style w:type="character" w:customStyle="1" w:styleId="169">
    <w:name w:val="正文文本缩进 2 Char"/>
    <w:qFormat/>
    <w:locked/>
    <w:uiPriority w:val="0"/>
    <w:rPr>
      <w:rFonts w:eastAsia="宋体"/>
      <w:kern w:val="2"/>
      <w:sz w:val="21"/>
      <w:szCs w:val="24"/>
      <w:lang w:val="en-US" w:eastAsia="zh-CN" w:bidi="ar-SA"/>
    </w:rPr>
  </w:style>
  <w:style w:type="character" w:customStyle="1" w:styleId="170">
    <w:name w:val="正文文本 2 Char"/>
    <w:qFormat/>
    <w:uiPriority w:val="0"/>
    <w:rPr>
      <w:rFonts w:ascii="隶书" w:eastAsia="隶书"/>
      <w:bCs/>
      <w:sz w:val="72"/>
      <w:szCs w:val="84"/>
      <w:lang w:val="en-US" w:eastAsia="zh-CN" w:bidi="ar-SA"/>
    </w:rPr>
  </w:style>
  <w:style w:type="character" w:customStyle="1" w:styleId="171">
    <w:name w:val="标题 7 Char"/>
    <w:qFormat/>
    <w:uiPriority w:val="0"/>
    <w:rPr>
      <w:rFonts w:ascii="宋体" w:hAnsi="Arial" w:eastAsia="宋体"/>
      <w:b/>
      <w:sz w:val="24"/>
      <w:lang w:val="en-US" w:eastAsia="zh-CN" w:bidi="ar-SA"/>
    </w:rPr>
  </w:style>
  <w:style w:type="character" w:customStyle="1" w:styleId="172">
    <w:name w:val="页眉 Char"/>
    <w:qFormat/>
    <w:uiPriority w:val="0"/>
    <w:rPr>
      <w:rFonts w:eastAsia="宋体"/>
      <w:kern w:val="2"/>
      <w:sz w:val="18"/>
      <w:szCs w:val="18"/>
      <w:lang w:val="en-US" w:eastAsia="zh-CN" w:bidi="ar-SA"/>
    </w:rPr>
  </w:style>
  <w:style w:type="character" w:customStyle="1" w:styleId="173">
    <w:name w:val="批注文字 Char"/>
    <w:semiHidden/>
    <w:qFormat/>
    <w:uiPriority w:val="0"/>
    <w:rPr>
      <w:rFonts w:eastAsia="宋体"/>
      <w:kern w:val="2"/>
      <w:sz w:val="21"/>
      <w:szCs w:val="24"/>
      <w:lang w:val="en-US" w:eastAsia="zh-CN" w:bidi="ar-SA"/>
    </w:rPr>
  </w:style>
  <w:style w:type="character" w:customStyle="1" w:styleId="174">
    <w:name w:val="汇视源正文 Char"/>
    <w:link w:val="175"/>
    <w:qFormat/>
    <w:uiPriority w:val="0"/>
    <w:rPr>
      <w:rFonts w:cs="宋体"/>
      <w:kern w:val="2"/>
      <w:sz w:val="24"/>
      <w:lang w:val="en-US" w:eastAsia="zh-CN" w:bidi="ar-SA"/>
    </w:rPr>
  </w:style>
  <w:style w:type="paragraph" w:customStyle="1" w:styleId="175">
    <w:name w:val="汇视源正文"/>
    <w:link w:val="174"/>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6">
    <w:name w:val="样式 列表编号 + 段后: 0.5 行"/>
    <w:basedOn w:val="15"/>
    <w:qFormat/>
    <w:uiPriority w:val="0"/>
    <w:pPr>
      <w:tabs>
        <w:tab w:val="left" w:pos="840"/>
      </w:tabs>
      <w:spacing w:afterLines="0"/>
      <w:ind w:left="425" w:hanging="425"/>
    </w:pPr>
    <w:rPr>
      <w:rFonts w:cs="宋体"/>
    </w:rPr>
  </w:style>
  <w:style w:type="paragraph" w:customStyle="1" w:styleId="177">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8">
    <w:name w:val="TOC 标题1"/>
    <w:basedOn w:val="4"/>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79">
    <w:name w:val="标题 Char"/>
    <w:link w:val="41"/>
    <w:qFormat/>
    <w:locked/>
    <w:uiPriority w:val="0"/>
    <w:rPr>
      <w:rFonts w:ascii="Calibri Light" w:hAnsi="Calibri Light" w:eastAsia="宋体"/>
      <w:b/>
      <w:bCs/>
      <w:kern w:val="2"/>
      <w:sz w:val="32"/>
      <w:szCs w:val="32"/>
      <w:lang w:val="en-US" w:eastAsia="zh-CN" w:bidi="ar-SA"/>
    </w:rPr>
  </w:style>
  <w:style w:type="character" w:customStyle="1" w:styleId="180">
    <w:name w:val="Date Char"/>
    <w:qFormat/>
    <w:locked/>
    <w:uiPriority w:val="0"/>
    <w:rPr>
      <w:rFonts w:ascii="宋体"/>
      <w:sz w:val="21"/>
      <w:lang w:val="zh-CN"/>
    </w:rPr>
  </w:style>
  <w:style w:type="character" w:customStyle="1" w:styleId="181">
    <w:name w:val="Normal Indent Char"/>
    <w:qFormat/>
    <w:locked/>
    <w:uiPriority w:val="0"/>
    <w:rPr>
      <w:rFonts w:ascii="宋体" w:eastAsia="宋体"/>
      <w:snapToGrid w:val="0"/>
      <w:color w:val="000000"/>
      <w:kern w:val="28"/>
      <w:sz w:val="28"/>
    </w:rPr>
  </w:style>
  <w:style w:type="character" w:customStyle="1" w:styleId="182">
    <w:name w:val="Plain Text Char"/>
    <w:qFormat/>
    <w:locked/>
    <w:uiPriority w:val="0"/>
    <w:rPr>
      <w:rFonts w:ascii="宋体" w:hAnsi="Courier New" w:eastAsia="宋体"/>
      <w:snapToGrid w:val="0"/>
      <w:sz w:val="21"/>
    </w:rPr>
  </w:style>
  <w:style w:type="character" w:customStyle="1" w:styleId="183">
    <w:name w:val="日期 Char1"/>
    <w:semiHidden/>
    <w:qFormat/>
    <w:uiPriority w:val="0"/>
    <w:rPr>
      <w:rFonts w:ascii="Times New Roman" w:hAnsi="Times New Roman" w:eastAsia="宋体" w:cs="Times New Roman"/>
      <w:sz w:val="24"/>
      <w:szCs w:val="24"/>
    </w:rPr>
  </w:style>
  <w:style w:type="character" w:customStyle="1" w:styleId="184">
    <w:name w:val="纯文本 Char1"/>
    <w:semiHidden/>
    <w:qFormat/>
    <w:uiPriority w:val="0"/>
    <w:rPr>
      <w:rFonts w:ascii="宋体" w:hAnsi="Courier New" w:eastAsia="宋体" w:cs="Courier New"/>
      <w:sz w:val="21"/>
      <w:szCs w:val="21"/>
    </w:rPr>
  </w:style>
  <w:style w:type="paragraph" w:customStyle="1" w:styleId="1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6">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187">
    <w:name w:val="标题2def"/>
    <w:basedOn w:val="41"/>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8">
    <w:name w:val="标题3def"/>
    <w:basedOn w:val="6"/>
    <w:next w:val="1"/>
    <w:qFormat/>
    <w:uiPriority w:val="0"/>
    <w:pPr>
      <w:numPr>
        <w:numId w:val="0"/>
      </w:numPr>
      <w:adjustRightInd w:val="0"/>
      <w:snapToGrid w:val="0"/>
      <w:spacing w:before="80" w:after="160" w:line="400" w:lineRule="exact"/>
    </w:pPr>
    <w:rPr>
      <w:rFonts w:ascii="仿宋_GB2312" w:hAnsi="宋体"/>
      <w:sz w:val="24"/>
    </w:rPr>
  </w:style>
  <w:style w:type="character" w:customStyle="1" w:styleId="189">
    <w:name w:val="Header Char"/>
    <w:qFormat/>
    <w:locked/>
    <w:uiPriority w:val="0"/>
    <w:rPr>
      <w:rFonts w:ascii="Times New Roman" w:hAnsi="Times New Roman" w:eastAsia="宋体" w:cs="Times New Roman"/>
      <w:sz w:val="18"/>
      <w:szCs w:val="18"/>
    </w:rPr>
  </w:style>
  <w:style w:type="paragraph" w:customStyle="1" w:styleId="1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1">
    <w:name w:val="Char Char2 Char Char"/>
    <w:basedOn w:val="1"/>
    <w:qFormat/>
    <w:uiPriority w:val="0"/>
    <w:pPr>
      <w:widowControl/>
      <w:spacing w:line="400" w:lineRule="exact"/>
      <w:jc w:val="center"/>
    </w:pPr>
    <w:rPr>
      <w:rFonts w:ascii="Verdana" w:hAnsi="Verdana"/>
      <w:kern w:val="0"/>
      <w:szCs w:val="20"/>
      <w:lang w:eastAsia="en-US"/>
    </w:rPr>
  </w:style>
  <w:style w:type="character" w:customStyle="1" w:styleId="192">
    <w:name w:val="Comment Text Char"/>
    <w:qFormat/>
    <w:locked/>
    <w:uiPriority w:val="0"/>
    <w:rPr>
      <w:rFonts w:ascii="Times New Roman" w:hAnsi="Times New Roman" w:eastAsia="宋体" w:cs="Times New Roman"/>
      <w:kern w:val="0"/>
      <w:sz w:val="24"/>
      <w:szCs w:val="24"/>
      <w:lang w:val="zh-CN" w:eastAsia="zh-CN"/>
    </w:rPr>
  </w:style>
  <w:style w:type="paragraph" w:customStyle="1" w:styleId="193">
    <w:name w:val="正文文本缩进 21"/>
    <w:basedOn w:val="1"/>
    <w:qFormat/>
    <w:uiPriority w:val="0"/>
    <w:pPr>
      <w:spacing w:line="520" w:lineRule="exact"/>
      <w:ind w:firstLine="848" w:firstLineChars="303"/>
    </w:pPr>
    <w:rPr>
      <w:rFonts w:ascii="黑体" w:hAnsi="Calibri" w:eastAsia="黑体" w:cs="黑体"/>
      <w:sz w:val="28"/>
      <w:szCs w:val="22"/>
    </w:rPr>
  </w:style>
  <w:style w:type="paragraph" w:customStyle="1" w:styleId="1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5">
    <w:name w:val="Char Char Char Char1"/>
    <w:basedOn w:val="1"/>
    <w:qFormat/>
    <w:uiPriority w:val="0"/>
    <w:rPr>
      <w:rFonts w:ascii="Tahoma" w:hAnsi="Tahoma"/>
      <w:sz w:val="24"/>
      <w:szCs w:val="20"/>
    </w:rPr>
  </w:style>
  <w:style w:type="paragraph" w:customStyle="1" w:styleId="196">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97">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98">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99">
    <w:name w:val="正文2 Char Char"/>
    <w:qFormat/>
    <w:uiPriority w:val="0"/>
    <w:rPr>
      <w:kern w:val="2"/>
      <w:sz w:val="24"/>
    </w:rPr>
  </w:style>
  <w:style w:type="character" w:customStyle="1" w:styleId="200">
    <w:name w:val="普通文字 Char Char3"/>
    <w:qFormat/>
    <w:uiPriority w:val="0"/>
    <w:rPr>
      <w:rFonts w:ascii="宋体" w:hAnsi="Courier New"/>
      <w:kern w:val="2"/>
      <w:sz w:val="24"/>
      <w:szCs w:val="24"/>
    </w:rPr>
  </w:style>
  <w:style w:type="paragraph" w:customStyle="1" w:styleId="201">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2">
    <w:name w:val="缩进正文"/>
    <w:basedOn w:val="1"/>
    <w:qFormat/>
    <w:uiPriority w:val="0"/>
    <w:pPr>
      <w:adjustRightInd w:val="0"/>
      <w:snapToGrid w:val="0"/>
      <w:spacing w:line="360" w:lineRule="auto"/>
      <w:ind w:firstLine="200" w:firstLineChars="200"/>
      <w:jc w:val="left"/>
    </w:pPr>
    <w:rPr>
      <w:rFonts w:ascii="宋体"/>
      <w:snapToGrid w:val="0"/>
      <w:sz w:val="24"/>
      <w:szCs w:val="21"/>
    </w:rPr>
  </w:style>
  <w:style w:type="paragraph" w:customStyle="1" w:styleId="203">
    <w:name w:val="正文首行缩进 22"/>
    <w:basedOn w:val="204"/>
    <w:qFormat/>
    <w:uiPriority w:val="0"/>
    <w:pPr>
      <w:ind w:firstLine="420"/>
    </w:pPr>
    <w:rPr>
      <w:rFonts w:cs="宋体"/>
    </w:rPr>
  </w:style>
  <w:style w:type="paragraph" w:customStyle="1" w:styleId="204">
    <w:name w:val="正文文本缩进2"/>
    <w:basedOn w:val="1"/>
    <w:next w:val="1"/>
    <w:qFormat/>
    <w:uiPriority w:val="0"/>
    <w:pPr>
      <w:ind w:left="420" w:leftChars="200"/>
    </w:pPr>
    <w:rPr>
      <w:color w:val="000000"/>
      <w:szCs w:val="21"/>
    </w:rPr>
  </w:style>
  <w:style w:type="paragraph" w:customStyle="1" w:styleId="205">
    <w:name w:val="*正文"/>
    <w:basedOn w:val="1"/>
    <w:qFormat/>
    <w:uiPriority w:val="0"/>
    <w:pPr>
      <w:spacing w:line="360" w:lineRule="auto"/>
      <w:ind w:firstLine="200" w:firstLineChars="200"/>
    </w:pPr>
    <w:rPr>
      <w:rFonts w:ascii="宋体" w:hAnsi="宋体"/>
      <w:sz w:val="24"/>
    </w:rPr>
  </w:style>
  <w:style w:type="paragraph" w:customStyle="1" w:styleId="206">
    <w:name w:val="标准正文"/>
    <w:basedOn w:val="1"/>
    <w:qFormat/>
    <w:uiPriority w:val="0"/>
    <w:pPr>
      <w:adjustRightInd w:val="0"/>
      <w:snapToGrid w:val="0"/>
      <w:spacing w:line="360" w:lineRule="auto"/>
      <w:jc w:val="left"/>
    </w:pPr>
    <w:rPr>
      <w:rFonts w:ascii="宋体"/>
      <w:snapToGrid w:val="0"/>
      <w:sz w:val="24"/>
      <w:szCs w:val="21"/>
    </w:rPr>
  </w:style>
  <w:style w:type="paragraph" w:customStyle="1" w:styleId="207">
    <w:name w:val="_正文段落"/>
    <w:basedOn w:val="1"/>
    <w:qFormat/>
    <w:uiPriority w:val="0"/>
    <w:pPr>
      <w:spacing w:beforeLines="15" w:afterLines="30" w:line="360" w:lineRule="auto"/>
      <w:ind w:firstLine="200" w:firstLineChars="200"/>
    </w:pPr>
    <w:rPr>
      <w:sz w:val="24"/>
    </w:rPr>
  </w:style>
  <w:style w:type="paragraph" w:customStyle="1" w:styleId="208">
    <w:name w:val="纯文本_0"/>
    <w:basedOn w:val="1"/>
    <w:unhideWhenUsed/>
    <w:qFormat/>
    <w:uiPriority w:val="0"/>
    <w:rPr>
      <w:rFonts w:ascii="宋体" w:hAnsi="Courier New"/>
      <w:kern w:val="0"/>
      <w:sz w:val="20"/>
      <w:szCs w:val="20"/>
    </w:rPr>
  </w:style>
  <w:style w:type="paragraph" w:customStyle="1" w:styleId="209">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10">
    <w:name w:val="纯文本_1"/>
    <w:basedOn w:val="1"/>
    <w:qFormat/>
    <w:uiPriority w:val="0"/>
    <w:rPr>
      <w:rFonts w:ascii="宋体" w:hAnsi="Courier New"/>
      <w:szCs w:val="20"/>
    </w:rPr>
  </w:style>
  <w:style w:type="table" w:customStyle="1" w:styleId="211">
    <w:name w:val="Table Normal"/>
    <w:qFormat/>
    <w:uiPriority w:val="0"/>
    <w:tblPr>
      <w:tblCellMar>
        <w:top w:w="0" w:type="dxa"/>
        <w:left w:w="0" w:type="dxa"/>
        <w:bottom w:w="0" w:type="dxa"/>
        <w:right w:w="0" w:type="dxa"/>
      </w:tblCellMar>
    </w:tblPr>
  </w:style>
  <w:style w:type="paragraph" w:customStyle="1" w:styleId="212">
    <w:name w:val="正文不带缩进"/>
    <w:qFormat/>
    <w:uiPriority w:val="0"/>
    <w:pPr>
      <w:spacing w:line="360" w:lineRule="auto"/>
      <w:jc w:val="both"/>
    </w:pPr>
    <w:rPr>
      <w:rFonts w:ascii="仿宋_GB2312" w:hAnsi="Calibri" w:eastAsia="仿宋_GB2312" w:cs="Times New Roman"/>
      <w:kern w:val="2"/>
      <w:sz w:val="28"/>
      <w:szCs w:val="32"/>
      <w:lang w:val="en-US" w:eastAsia="zh-CN" w:bidi="ar-SA"/>
    </w:rPr>
  </w:style>
  <w:style w:type="paragraph" w:customStyle="1" w:styleId="213">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character" w:customStyle="1" w:styleId="214">
    <w:name w:val="纯文本 字符"/>
    <w:qFormat/>
    <w:locked/>
    <w:uiPriority w:val="0"/>
    <w:rPr>
      <w:rFonts w:ascii="宋体" w:hAnsi="Courier New" w:eastAsia="宋体" w:cs="Courier New"/>
      <w:kern w:val="2"/>
      <w:sz w:val="21"/>
      <w:szCs w:val="21"/>
      <w:lang w:val="en-US" w:eastAsia="zh-CN" w:bidi="ar-SA"/>
    </w:rPr>
  </w:style>
  <w:style w:type="paragraph" w:customStyle="1" w:styleId="215">
    <w:name w:val="纯文本1"/>
    <w:basedOn w:val="1"/>
    <w:qFormat/>
    <w:uiPriority w:val="0"/>
    <w:pPr>
      <w:ind w:firstLine="280" w:firstLineChars="100"/>
    </w:pPr>
    <w:rPr>
      <w:rFonts w:hAnsi="宋体" w:cs="Courier New"/>
      <w:szCs w:val="21"/>
    </w:rPr>
  </w:style>
  <w:style w:type="character" w:customStyle="1" w:styleId="216">
    <w:name w:val="NormalCharacter"/>
    <w:qFormat/>
    <w:uiPriority w:val="0"/>
  </w:style>
  <w:style w:type="character" w:customStyle="1" w:styleId="217">
    <w:name w:val="font21"/>
    <w:basedOn w:val="46"/>
    <w:qFormat/>
    <w:uiPriority w:val="0"/>
    <w:rPr>
      <w:rFonts w:hint="eastAsia" w:ascii="宋体" w:hAnsi="宋体" w:eastAsia="宋体"/>
      <w:color w:val="000000"/>
      <w:sz w:val="21"/>
      <w:szCs w:val="21"/>
      <w:u w:val="none"/>
    </w:rPr>
  </w:style>
  <w:style w:type="paragraph" w:customStyle="1" w:styleId="218">
    <w:name w:val="Table Paragraph"/>
    <w:basedOn w:val="1"/>
    <w:qFormat/>
    <w:uiPriority w:val="1"/>
    <w:pPr>
      <w:jc w:val="left"/>
    </w:pPr>
    <w:rPr>
      <w:rFonts w:ascii="Calibri" w:hAnsi="Calibri" w:cs="Calibri"/>
      <w:sz w:val="22"/>
      <w:szCs w:val="22"/>
    </w:rPr>
  </w:style>
  <w:style w:type="paragraph" w:customStyle="1" w:styleId="219">
    <w:name w:val="+1."/>
    <w:basedOn w:val="1"/>
    <w:qFormat/>
    <w:uiPriority w:val="0"/>
    <w:pPr>
      <w:numPr>
        <w:ilvl w:val="0"/>
        <w:numId w:val="5"/>
      </w:numPr>
      <w:tabs>
        <w:tab w:val="left" w:pos="624"/>
      </w:tabs>
      <w:spacing w:before="0" w:beforeLines="0" w:line="360" w:lineRule="auto"/>
    </w:pPr>
    <w:rPr>
      <w:sz w:val="24"/>
      <w:szCs w:val="28"/>
    </w:rPr>
  </w:style>
  <w:style w:type="paragraph" w:customStyle="1" w:styleId="220">
    <w:name w:val="Char Char1 Char Char Char Char Char Char Char"/>
    <w:basedOn w:val="1"/>
    <w:qFormat/>
    <w:uiPriority w:val="0"/>
    <w:pPr>
      <w:widowControl/>
      <w:spacing w:after="160" w:afterLines="0" w:line="240" w:lineRule="exact"/>
      <w:jc w:val="left"/>
    </w:pPr>
    <w:rPr>
      <w:rFonts w:ascii="Tahoma" w:hAnsi="Tahoma" w:eastAsia="Times New Roman" w:cs="Tahoma"/>
      <w:kern w:val="0"/>
      <w:sz w:val="20"/>
      <w:szCs w:val="20"/>
      <w:lang w:eastAsia="en-US"/>
    </w:rPr>
  </w:style>
  <w:style w:type="paragraph" w:customStyle="1" w:styleId="221">
    <w:name w:val="正文空2字"/>
    <w:basedOn w:val="22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22">
    <w:name w:val="左对齐正文"/>
    <w:qFormat/>
    <w:uiPriority w:val="99"/>
    <w:rPr>
      <w:rFonts w:ascii="Calibri" w:hAnsi="Calibri" w:eastAsia="仿宋_GB2312" w:cs="Calibri"/>
      <w:kern w:val="2"/>
      <w:sz w:val="32"/>
      <w:szCs w:val="32"/>
      <w:lang w:val="en-US" w:eastAsia="zh-CN" w:bidi="ar-SA"/>
    </w:rPr>
  </w:style>
  <w:style w:type="paragraph" w:customStyle="1" w:styleId="223">
    <w:name w:val="表格文字"/>
    <w:basedOn w:val="24"/>
    <w:next w:val="19"/>
    <w:qFormat/>
    <w:uiPriority w:val="99"/>
    <w:pPr>
      <w:adjustRightInd w:val="0"/>
      <w:spacing w:line="420" w:lineRule="atLeast"/>
      <w:textAlignment w:val="baseline"/>
    </w:pPr>
    <w:rPr>
      <w:rFonts w:ascii="Calibri" w:hAnsi="Calibri" w:cs="Calibri"/>
    </w:rPr>
  </w:style>
  <w:style w:type="paragraph" w:customStyle="1" w:styleId="224">
    <w:name w:val="正文_1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5">
    <w:name w:val="保留正文"/>
    <w:basedOn w:val="19"/>
    <w:qFormat/>
    <w:uiPriority w:val="0"/>
    <w:pPr>
      <w:keepNext/>
      <w:spacing w:after="160"/>
    </w:pPr>
    <w:rPr>
      <w:rFonts w:ascii="Calibri" w:hAnsi="Calibri"/>
    </w:rPr>
  </w:style>
  <w:style w:type="paragraph" w:customStyle="1" w:styleId="226">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7">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8">
    <w:name w:val="正文_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9">
    <w:name w:val="纯文本_3"/>
    <w:basedOn w:val="228"/>
    <w:qFormat/>
    <w:uiPriority w:val="0"/>
    <w:rPr>
      <w:rFonts w:ascii="宋体" w:hAnsi="Courier New"/>
    </w:rPr>
  </w:style>
  <w:style w:type="paragraph" w:customStyle="1" w:styleId="230">
    <w:name w:val="纯文本_0_0"/>
    <w:basedOn w:val="227"/>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19325</Words>
  <Characters>20531</Characters>
  <Lines>205</Lines>
  <Paragraphs>57</Paragraphs>
  <TotalTime>34</TotalTime>
  <ScaleCrop>false</ScaleCrop>
  <LinksUpToDate>false</LinksUpToDate>
  <CharactersWithSpaces>21243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2019-03-29T02:49:00Z</dcterms:created>
  <dc:creator>USER</dc:creator>
  <cp:lastModifiedBy>可乐加冰</cp:lastModifiedBy>
  <cp:lastPrinted>2025-07-03T07:40:00Z</cp:lastPrinted>
  <dcterms:modified xsi:type="dcterms:W3CDTF">2025-07-03T08:07:01Z</dcterms:modified>
  <dc:title>绍兴文理学院计算机机房设备及录播系统供货项目</dc:title>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24E489C88DD8D6B059286668FCCA5BA2</vt:lpwstr>
  </property>
  <property fmtid="{D5CDD505-2E9C-101B-9397-08002B2CF9AE}" pid="4" name="KSOTemplateDocerSaveRecord">
    <vt:lpwstr>eyJoZGlkIjoiNjkxYzNjOTkyYTllMDIxN2NjYWU5YTcxZmMyNGZkYjQiLCJ1c2VySWQiOiIxNDg5NTUyOTA3In0=</vt:lpwstr>
  </property>
</Properties>
</file>