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浙江省新昌中学2025年度职工疗休养采购项目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[2025]662号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2"/>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2"/>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浙江省新昌中学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1"/>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4"/>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18"/>
        <w:rPr>
          <w:rFonts w:ascii="宋体" w:hAnsi="宋体" w:eastAsia="宋体" w:cs="宋体"/>
          <w:b/>
          <w:bCs/>
          <w:color w:val="auto"/>
          <w:sz w:val="44"/>
          <w:szCs w:val="44"/>
          <w:highlight w:val="none"/>
        </w:rPr>
      </w:pPr>
    </w:p>
    <w:p w14:paraId="641C67A4">
      <w:pPr>
        <w:pStyle w:val="19"/>
        <w:rPr>
          <w:rFonts w:ascii="宋体" w:hAnsi="宋体" w:eastAsia="宋体" w:cs="宋体"/>
          <w:color w:val="auto"/>
          <w:highlight w:val="none"/>
        </w:rPr>
      </w:pPr>
    </w:p>
    <w:p w14:paraId="42CA9804">
      <w:pPr>
        <w:pStyle w:val="42"/>
        <w:spacing w:line="480" w:lineRule="auto"/>
        <w:ind w:left="0" w:leftChars="0"/>
        <w:jc w:val="both"/>
        <w:rPr>
          <w:rFonts w:eastAsia="宋体"/>
          <w:b w:val="0"/>
          <w:bCs w:val="0"/>
          <w:color w:val="auto"/>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0"/>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2"/>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2"/>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2"/>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6"/>
        <w:spacing w:line="480" w:lineRule="auto"/>
        <w:ind w:left="105" w:leftChars="0" w:hanging="105"/>
        <w:rPr>
          <w:rFonts w:ascii="宋体" w:hAnsi="宋体" w:eastAsia="宋体" w:cs="宋体"/>
          <w:color w:val="auto"/>
          <w:sz w:val="21"/>
          <w:szCs w:val="21"/>
          <w:highlight w:val="none"/>
        </w:rPr>
      </w:pPr>
    </w:p>
    <w:p w14:paraId="3361CAF8">
      <w:pPr>
        <w:pStyle w:val="26"/>
        <w:spacing w:line="480" w:lineRule="auto"/>
        <w:ind w:left="105" w:leftChars="0" w:hanging="105"/>
        <w:rPr>
          <w:rFonts w:ascii="宋体" w:hAnsi="宋体" w:eastAsia="宋体" w:cs="宋体"/>
          <w:color w:val="auto"/>
          <w:sz w:val="28"/>
          <w:szCs w:val="28"/>
          <w:highlight w:val="none"/>
        </w:rPr>
      </w:pPr>
      <w:r>
        <w:rPr>
          <w:rStyle w:val="60"/>
          <w:rFonts w:hint="eastAsia" w:ascii="宋体" w:hAnsi="宋体" w:eastAsia="宋体" w:cs="宋体"/>
          <w:b/>
          <w:bCs/>
          <w:color w:val="auto"/>
          <w:sz w:val="21"/>
          <w:szCs w:val="21"/>
          <w:highlight w:val="none"/>
        </w:rPr>
        <w:fldChar w:fldCharType="end"/>
      </w:r>
    </w:p>
    <w:p w14:paraId="369E690F">
      <w:pPr>
        <w:pStyle w:val="3"/>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28359079"/>
      <w:bookmarkStart w:id="2" w:name="_Toc35393790"/>
      <w:bookmarkStart w:id="3" w:name="_Toc28359002"/>
      <w:bookmarkStart w:id="4" w:name="_Toc35393621"/>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浙江省新昌中学2025年度职工疗休养采购项目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[2025]662号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浙江省新昌中学2025年度职工疗休养采购项目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564000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564000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0"/>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564000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职工人数预计188人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28359080"/>
      <w:bookmarkStart w:id="8" w:name="_Toc35393791"/>
      <w:bookmarkStart w:id="9" w:name="_Toc28359003"/>
      <w:bookmarkStart w:id="10" w:name="_Toc35393622"/>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81"/>
      <w:bookmarkStart w:id="12" w:name="_Toc28359004"/>
      <w:bookmarkStart w:id="13" w:name="_Toc35393792"/>
      <w:bookmarkStart w:id="14" w:name="_Toc35393623"/>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bookmarkStart w:id="107" w:name="_GoBack"/>
      <w:bookmarkEnd w:id="107"/>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35393794"/>
      <w:bookmarkStart w:id="16" w:name="_Toc35393625"/>
      <w:bookmarkStart w:id="17" w:name="_Toc28359084"/>
      <w:bookmarkStart w:id="18" w:name="_Toc28359007"/>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16</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08"/>
      <w:bookmarkStart w:id="22" w:name="_Toc28359085"/>
      <w:bookmarkStart w:id="23" w:name="_Toc35393796"/>
      <w:bookmarkStart w:id="24" w:name="_Toc35393627"/>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519CF4E6">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浙江省新昌中学</w:t>
      </w:r>
    </w:p>
    <w:p w14:paraId="63F06DDE">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址：浙江省新昌县七星街道新和成路66号</w:t>
      </w:r>
    </w:p>
    <w:p w14:paraId="15A2CB56">
      <w:pPr>
        <w:adjustRightInd w:val="0"/>
        <w:spacing w:line="400" w:lineRule="exact"/>
        <w:ind w:firstLine="420" w:firstLineChars="200"/>
        <w:rPr>
          <w:rFonts w:hint="eastAsia" w:ascii="宋体" w:hAnsi="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亓女士</w:t>
      </w:r>
    </w:p>
    <w:p w14:paraId="69021F9D">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项目联系方式（询问）：13854504191</w:t>
      </w:r>
    </w:p>
    <w:p w14:paraId="568E038B">
      <w:pPr>
        <w:adjustRightInd w:val="0"/>
        <w:spacing w:line="400" w:lineRule="exact"/>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：俞</w:t>
      </w:r>
      <w:r>
        <w:rPr>
          <w:rFonts w:hint="eastAsia" w:ascii="宋体" w:hAnsi="宋体" w:cs="宋体"/>
          <w:color w:val="000000"/>
          <w:highlight w:val="none"/>
          <w:lang w:val="en-US" w:eastAsia="zh-CN"/>
        </w:rPr>
        <w:t>先生</w:t>
      </w:r>
    </w:p>
    <w:p w14:paraId="4C9BC4CC">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：1375756153</w:t>
      </w:r>
      <w:r>
        <w:rPr>
          <w:rFonts w:hint="eastAsia" w:ascii="宋体" w:hAnsi="宋体" w:cs="宋体"/>
          <w:color w:val="000000"/>
          <w:highlight w:val="none"/>
          <w:lang w:val="en-US" w:eastAsia="zh-CN"/>
        </w:rPr>
        <w:t>6</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4"/>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0"/>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浙江省新昌中学2025年度职工疗休养采购项目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FEDF">
            <w:pPr>
              <w:widowControl/>
              <w:numPr>
                <w:ilvl w:val="0"/>
                <w:numId w:val="2"/>
              </w:numPr>
              <w:adjustRightInd w:val="0"/>
              <w:spacing w:line="380" w:lineRule="exact"/>
              <w:rPr>
                <w:rFonts w:hint="eastAsia" w:ascii="宋体" w:hAnsi="宋体" w:eastAsia="宋体" w:cs="宋体"/>
                <w:bCs/>
                <w:highlight w:val="none"/>
                <w:lang w:val="en-US" w:eastAsia="zh-CN"/>
              </w:rPr>
            </w:pPr>
            <w:r>
              <w:rPr>
                <w:rFonts w:hint="eastAsia" w:ascii="宋体" w:hAnsi="宋体" w:eastAsia="宋体" w:cs="宋体"/>
                <w:bCs/>
                <w:color w:val="auto"/>
                <w:highlight w:val="none"/>
              </w:rPr>
              <w:t>采购代理服务费：以中标通知书中确定的中标金额作为服务费的计算基数，收费比例按照：</w:t>
            </w:r>
            <w:r>
              <w:rPr>
                <w:rFonts w:hint="eastAsia" w:ascii="宋体" w:hAnsi="宋体" w:eastAsia="宋体" w:cs="宋体"/>
                <w:bCs/>
                <w:highlight w:val="none"/>
              </w:rPr>
              <w:t>中标金额在100万以下部分为1.5%，100-500万部分为0.8%。</w:t>
            </w:r>
            <w:r>
              <w:rPr>
                <w:rFonts w:hint="eastAsia" w:ascii="宋体" w:hAnsi="宋体" w:eastAsia="宋体" w:cs="宋体"/>
                <w:bCs/>
                <w:highlight w:val="none"/>
                <w:lang w:val="en-US" w:eastAsia="zh-CN"/>
              </w:rPr>
              <w:t>(招标代理费按差额定率累进法计算)</w:t>
            </w:r>
          </w:p>
          <w:p w14:paraId="17A58901">
            <w:pPr>
              <w:widowControl/>
              <w:numPr>
                <w:ilvl w:val="0"/>
                <w:numId w:val="0"/>
              </w:numPr>
              <w:adjustRightInd w:val="0"/>
              <w:spacing w:line="380" w:lineRule="exact"/>
              <w:rPr>
                <w:rFonts w:ascii="宋体" w:hAnsi="宋体" w:cs="宋体"/>
                <w:bCs/>
                <w:color w:val="auto"/>
                <w:highlight w:val="none"/>
              </w:rPr>
            </w:pP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4"/>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f33655181aa74616a4714729efbcef95"/>
      <w:bookmarkEnd w:id="28"/>
      <w:bookmarkStart w:id="29" w:name="EBb242ed4d95ae426f999df4b9b64f51fb"/>
      <w:bookmarkEnd w:id="29"/>
    </w:p>
    <w:p w14:paraId="02300496">
      <w:pPr>
        <w:pStyle w:val="4"/>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4"/>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4"/>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6838136"/>
      <w:bookmarkStart w:id="38" w:name="_Toc415648536"/>
      <w:bookmarkStart w:id="39" w:name="_Toc393869892"/>
      <w:bookmarkStart w:id="40" w:name="_Toc334087238"/>
      <w:bookmarkStart w:id="41" w:name="_Toc335664280"/>
      <w:bookmarkStart w:id="42" w:name="_Toc393869894"/>
      <w:bookmarkStart w:id="43" w:name="_Toc394928032"/>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4"/>
        <w:spacing w:before="0" w:after="0" w:line="400" w:lineRule="exact"/>
        <w:ind w:firstLine="0" w:firstLineChars="0"/>
        <w:rPr>
          <w:rFonts w:ascii="宋体" w:hAnsi="宋体" w:eastAsia="宋体" w:cs="宋体"/>
          <w:color w:val="auto"/>
          <w:sz w:val="21"/>
          <w:szCs w:val="21"/>
          <w:highlight w:val="none"/>
        </w:rPr>
      </w:pPr>
      <w:bookmarkStart w:id="45" w:name="_Toc493956039"/>
      <w:bookmarkStart w:id="46" w:name="_Toc494555855"/>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94555856"/>
      <w:bookmarkStart w:id="50" w:name="_Toc4349822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4"/>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4"/>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96838137"/>
      <w:bookmarkStart w:id="56" w:name="_Toc335664279"/>
      <w:bookmarkStart w:id="57" w:name="_Toc334087237"/>
      <w:bookmarkStart w:id="58" w:name="_Toc393869893"/>
    </w:p>
    <w:p w14:paraId="2A53C863">
      <w:pPr>
        <w:pStyle w:val="4"/>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27"/>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4"/>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4"/>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4"/>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7756031"/>
      <w:bookmarkStart w:id="65" w:name="_Toc15805937"/>
      <w:bookmarkStart w:id="66" w:name="_Toc107820052"/>
      <w:bookmarkStart w:id="67" w:name="_Toc45506731"/>
      <w:bookmarkStart w:id="68" w:name="_Toc15813254"/>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4"/>
        <w:spacing w:before="0" w:after="0" w:line="400" w:lineRule="exact"/>
        <w:ind w:firstLine="0" w:firstLineChars="0"/>
        <w:rPr>
          <w:rFonts w:ascii="宋体" w:hAnsi="宋体" w:eastAsia="宋体" w:cs="宋体"/>
          <w:color w:val="auto"/>
          <w:sz w:val="21"/>
          <w:szCs w:val="21"/>
          <w:highlight w:val="none"/>
        </w:rPr>
      </w:pPr>
      <w:bookmarkStart w:id="69" w:name="_Toc43498232"/>
      <w:bookmarkStart w:id="70" w:name="_Toc497222745"/>
      <w:bookmarkStart w:id="71" w:name="_Toc493956047"/>
      <w:bookmarkStart w:id="72" w:name="_Toc494555863"/>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6"/>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，职工人数预计188人，具体以实际出行人数为准；合同结算金额按照实际疗休养出行人数进行计算（实际验收数量×中标单价）。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2"/>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18"/>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2"/>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0"/>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05942"/>
      <w:bookmarkStart w:id="82" w:name="_Toc45506740"/>
      <w:bookmarkStart w:id="83" w:name="_Toc47756041"/>
      <w:bookmarkStart w:id="84" w:name="_Toc15813259"/>
    </w:p>
    <w:p w14:paraId="7E3E4688">
      <w:pPr>
        <w:pStyle w:val="4"/>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70"/>
      <w:bookmarkStart w:id="87" w:name="_Toc493956055"/>
      <w:bookmarkStart w:id="88" w:name="_Toc493956054"/>
      <w:bookmarkStart w:id="89" w:name="_Toc493956053"/>
      <w:bookmarkStart w:id="90" w:name="_Toc494555869"/>
      <w:bookmarkStart w:id="91" w:name="_Toc494555873"/>
      <w:bookmarkStart w:id="92" w:name="_Toc494555872"/>
      <w:bookmarkStart w:id="93" w:name="_Toc494555871"/>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19"/>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27"/>
        <w:spacing w:line="360" w:lineRule="auto"/>
        <w:ind w:right="480" w:firstLine="2100" w:firstLineChars="1000"/>
        <w:rPr>
          <w:rFonts w:hAnsi="宋体"/>
          <w:color w:val="auto"/>
          <w:highlight w:val="none"/>
        </w:rPr>
      </w:pPr>
    </w:p>
    <w:p w14:paraId="7F2C13A1">
      <w:pPr>
        <w:pStyle w:val="27"/>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27"/>
        <w:spacing w:line="360" w:lineRule="auto"/>
        <w:ind w:right="480" w:firstLine="2100" w:firstLineChars="1000"/>
        <w:rPr>
          <w:rFonts w:hAnsi="宋体"/>
          <w:color w:val="auto"/>
          <w:highlight w:val="none"/>
        </w:rPr>
      </w:pPr>
    </w:p>
    <w:p w14:paraId="4C419214">
      <w:pPr>
        <w:pStyle w:val="27"/>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27"/>
        <w:spacing w:line="380" w:lineRule="exact"/>
        <w:ind w:right="480" w:firstLine="2100" w:firstLineChars="1000"/>
        <w:rPr>
          <w:rFonts w:hAnsi="宋体"/>
          <w:color w:val="auto"/>
          <w:highlight w:val="none"/>
        </w:rPr>
      </w:pPr>
    </w:p>
    <w:p w14:paraId="58FC01FF">
      <w:pPr>
        <w:pStyle w:val="27"/>
        <w:spacing w:line="380" w:lineRule="exact"/>
        <w:ind w:right="480" w:firstLine="2100" w:firstLineChars="1000"/>
        <w:rPr>
          <w:rFonts w:hAnsi="宋体"/>
          <w:color w:val="auto"/>
          <w:highlight w:val="none"/>
        </w:rPr>
      </w:pPr>
    </w:p>
    <w:p w14:paraId="2023B1C4">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2"/>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19"/>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19"/>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2"/>
        <w:spacing w:line="360" w:lineRule="auto"/>
        <w:ind w:firstLine="0"/>
        <w:jc w:val="center"/>
        <w:rPr>
          <w:rFonts w:ascii="宋体" w:hAnsi="宋体" w:cs="宋体"/>
          <w:color w:val="auto"/>
          <w:highlight w:val="none"/>
        </w:rPr>
      </w:pPr>
    </w:p>
    <w:p w14:paraId="0770E90B">
      <w:pPr>
        <w:pStyle w:val="12"/>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4"/>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3956062"/>
      <w:bookmarkStart w:id="98" w:name="_Toc493956065"/>
      <w:bookmarkStart w:id="99" w:name="_Toc494555876"/>
      <w:bookmarkStart w:id="100" w:name="_Toc493956060"/>
      <w:bookmarkStart w:id="101" w:name="_Toc494555877"/>
      <w:bookmarkStart w:id="102" w:name="_Toc494555879"/>
      <w:bookmarkStart w:id="103" w:name="_Toc494555880"/>
      <w:bookmarkStart w:id="104" w:name="_Toc493956064"/>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27"/>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2"/>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2"/>
        <w:rPr>
          <w:color w:val="auto"/>
          <w:highlight w:val="none"/>
        </w:rPr>
      </w:pPr>
    </w:p>
    <w:p w14:paraId="4275F6F5">
      <w:pPr>
        <w:pStyle w:val="12"/>
        <w:rPr>
          <w:rFonts w:ascii="宋体" w:hAnsi="宋体" w:cs="宋体"/>
          <w:color w:val="auto"/>
          <w:highlight w:val="none"/>
        </w:rPr>
      </w:pPr>
    </w:p>
    <w:p w14:paraId="7EEFA2D8">
      <w:pPr>
        <w:pStyle w:val="12"/>
        <w:rPr>
          <w:rFonts w:ascii="宋体" w:hAnsi="宋体" w:cs="宋体"/>
          <w:color w:val="auto"/>
          <w:highlight w:val="none"/>
        </w:rPr>
      </w:pPr>
    </w:p>
    <w:p w14:paraId="1996EE02">
      <w:pPr>
        <w:pStyle w:val="12"/>
        <w:rPr>
          <w:rFonts w:ascii="宋体" w:hAnsi="宋体" w:cs="宋体"/>
          <w:color w:val="auto"/>
          <w:highlight w:val="none"/>
        </w:rPr>
      </w:pPr>
    </w:p>
    <w:p w14:paraId="326FC34A">
      <w:pPr>
        <w:pStyle w:val="12"/>
        <w:rPr>
          <w:rFonts w:ascii="宋体" w:hAnsi="宋体" w:cs="宋体"/>
          <w:color w:val="auto"/>
          <w:highlight w:val="none"/>
        </w:rPr>
      </w:pPr>
    </w:p>
    <w:p w14:paraId="3484936D">
      <w:pPr>
        <w:pStyle w:val="12"/>
        <w:rPr>
          <w:rFonts w:ascii="宋体" w:hAnsi="宋体" w:cs="宋体"/>
          <w:color w:val="auto"/>
          <w:highlight w:val="none"/>
        </w:rPr>
      </w:pPr>
    </w:p>
    <w:p w14:paraId="41DF8E5E">
      <w:pPr>
        <w:pStyle w:val="12"/>
        <w:rPr>
          <w:rFonts w:ascii="宋体" w:hAnsi="宋体" w:cs="宋体"/>
          <w:color w:val="auto"/>
          <w:highlight w:val="none"/>
        </w:rPr>
      </w:pPr>
    </w:p>
    <w:p w14:paraId="1D6B612B">
      <w:pPr>
        <w:pStyle w:val="12"/>
        <w:rPr>
          <w:rFonts w:ascii="宋体" w:hAnsi="宋体" w:cs="宋体"/>
          <w:color w:val="auto"/>
          <w:highlight w:val="none"/>
        </w:rPr>
      </w:pPr>
    </w:p>
    <w:p w14:paraId="32F265E3">
      <w:pPr>
        <w:pStyle w:val="12"/>
        <w:rPr>
          <w:rFonts w:ascii="宋体" w:hAnsi="宋体" w:cs="宋体"/>
          <w:color w:val="auto"/>
          <w:highlight w:val="none"/>
        </w:rPr>
      </w:pPr>
    </w:p>
    <w:p w14:paraId="735F506A">
      <w:pPr>
        <w:pStyle w:val="12"/>
        <w:rPr>
          <w:rFonts w:ascii="宋体" w:hAnsi="宋体" w:cs="宋体"/>
          <w:color w:val="auto"/>
          <w:highlight w:val="none"/>
        </w:rPr>
      </w:pPr>
    </w:p>
    <w:p w14:paraId="1084D2D2">
      <w:pPr>
        <w:pStyle w:val="12"/>
        <w:rPr>
          <w:rFonts w:ascii="宋体" w:hAnsi="宋体" w:cs="宋体"/>
          <w:color w:val="auto"/>
          <w:highlight w:val="none"/>
        </w:rPr>
      </w:pPr>
    </w:p>
    <w:p w14:paraId="47BE4C0D">
      <w:pPr>
        <w:pStyle w:val="12"/>
        <w:rPr>
          <w:rFonts w:ascii="宋体" w:hAnsi="宋体" w:cs="宋体"/>
          <w:color w:val="auto"/>
          <w:highlight w:val="none"/>
        </w:rPr>
      </w:pPr>
    </w:p>
    <w:p w14:paraId="3F257724">
      <w:pPr>
        <w:pStyle w:val="12"/>
        <w:rPr>
          <w:rFonts w:ascii="宋体" w:hAnsi="宋体" w:cs="宋体"/>
          <w:color w:val="auto"/>
          <w:highlight w:val="none"/>
        </w:rPr>
      </w:pPr>
    </w:p>
    <w:p w14:paraId="1CECF2FC">
      <w:pPr>
        <w:pStyle w:val="12"/>
        <w:rPr>
          <w:rFonts w:ascii="宋体" w:hAnsi="宋体" w:cs="宋体"/>
          <w:color w:val="auto"/>
          <w:highlight w:val="none"/>
        </w:rPr>
      </w:pPr>
    </w:p>
    <w:p w14:paraId="72D69E16">
      <w:pPr>
        <w:pStyle w:val="12"/>
        <w:rPr>
          <w:rFonts w:ascii="宋体" w:hAnsi="宋体" w:cs="宋体"/>
          <w:color w:val="auto"/>
          <w:highlight w:val="none"/>
        </w:rPr>
      </w:pPr>
    </w:p>
    <w:p w14:paraId="44C3D011">
      <w:pPr>
        <w:pStyle w:val="12"/>
        <w:rPr>
          <w:rFonts w:ascii="宋体" w:hAnsi="宋体" w:cs="宋体"/>
          <w:color w:val="auto"/>
          <w:highlight w:val="none"/>
        </w:rPr>
      </w:pPr>
    </w:p>
    <w:p w14:paraId="36B1349B">
      <w:pPr>
        <w:pStyle w:val="12"/>
        <w:rPr>
          <w:rFonts w:ascii="宋体" w:hAnsi="宋体" w:cs="宋体"/>
          <w:color w:val="auto"/>
          <w:highlight w:val="none"/>
        </w:rPr>
      </w:pPr>
    </w:p>
    <w:p w14:paraId="6638EE7A">
      <w:pPr>
        <w:pStyle w:val="12"/>
        <w:rPr>
          <w:rFonts w:ascii="宋体" w:hAnsi="宋体" w:cs="宋体"/>
          <w:color w:val="auto"/>
          <w:highlight w:val="none"/>
        </w:rPr>
      </w:pPr>
    </w:p>
    <w:p w14:paraId="6860ED82">
      <w:pPr>
        <w:pStyle w:val="12"/>
        <w:rPr>
          <w:rFonts w:ascii="宋体" w:hAnsi="宋体" w:cs="宋体"/>
          <w:color w:val="auto"/>
          <w:highlight w:val="none"/>
        </w:rPr>
      </w:pPr>
    </w:p>
    <w:p w14:paraId="2249E72F">
      <w:pPr>
        <w:pStyle w:val="12"/>
        <w:rPr>
          <w:rFonts w:ascii="宋体" w:hAnsi="宋体" w:cs="宋体"/>
          <w:color w:val="auto"/>
          <w:highlight w:val="none"/>
        </w:rPr>
      </w:pPr>
    </w:p>
    <w:p w14:paraId="3CFF2D36">
      <w:pPr>
        <w:pStyle w:val="12"/>
        <w:rPr>
          <w:rFonts w:ascii="宋体" w:hAnsi="宋体" w:cs="宋体"/>
          <w:color w:val="auto"/>
          <w:highlight w:val="none"/>
        </w:rPr>
      </w:pPr>
    </w:p>
    <w:p w14:paraId="6336506C">
      <w:pPr>
        <w:pStyle w:val="12"/>
        <w:rPr>
          <w:rFonts w:ascii="宋体" w:hAnsi="宋体" w:cs="宋体"/>
          <w:color w:val="auto"/>
          <w:highlight w:val="none"/>
        </w:rPr>
      </w:pPr>
    </w:p>
    <w:p w14:paraId="3ED5D1A9">
      <w:pPr>
        <w:pStyle w:val="12"/>
        <w:rPr>
          <w:rFonts w:ascii="宋体" w:hAnsi="宋体" w:cs="宋体"/>
          <w:color w:val="auto"/>
          <w:highlight w:val="none"/>
        </w:rPr>
      </w:pPr>
    </w:p>
    <w:p w14:paraId="5EB3301B">
      <w:pPr>
        <w:pStyle w:val="12"/>
        <w:rPr>
          <w:rFonts w:ascii="宋体" w:hAnsi="宋体" w:cs="宋体"/>
          <w:color w:val="auto"/>
          <w:highlight w:val="none"/>
        </w:rPr>
      </w:pPr>
    </w:p>
    <w:p w14:paraId="56CBFC4B">
      <w:pPr>
        <w:pStyle w:val="12"/>
        <w:rPr>
          <w:rFonts w:ascii="宋体" w:hAnsi="宋体" w:cs="宋体"/>
          <w:color w:val="auto"/>
          <w:highlight w:val="none"/>
        </w:rPr>
      </w:pPr>
    </w:p>
    <w:p w14:paraId="682CDB26">
      <w:pPr>
        <w:pStyle w:val="12"/>
        <w:rPr>
          <w:rFonts w:ascii="宋体" w:hAnsi="宋体" w:cs="宋体"/>
          <w:color w:val="auto"/>
          <w:highlight w:val="none"/>
        </w:rPr>
      </w:pPr>
    </w:p>
    <w:p w14:paraId="083F5EFF">
      <w:pPr>
        <w:pStyle w:val="12"/>
        <w:rPr>
          <w:rFonts w:ascii="宋体" w:hAnsi="宋体" w:cs="宋体"/>
          <w:color w:val="auto"/>
          <w:highlight w:val="none"/>
        </w:rPr>
      </w:pPr>
    </w:p>
    <w:p w14:paraId="493A9737">
      <w:pPr>
        <w:pStyle w:val="12"/>
        <w:rPr>
          <w:rFonts w:ascii="宋体" w:hAnsi="宋体" w:cs="宋体"/>
          <w:color w:val="auto"/>
          <w:highlight w:val="none"/>
        </w:rPr>
      </w:pPr>
    </w:p>
    <w:p w14:paraId="066E6E91">
      <w:pPr>
        <w:pStyle w:val="12"/>
        <w:rPr>
          <w:rFonts w:ascii="宋体" w:hAnsi="宋体" w:cs="宋体"/>
          <w:color w:val="auto"/>
          <w:highlight w:val="none"/>
        </w:rPr>
      </w:pPr>
    </w:p>
    <w:p w14:paraId="7D61931A">
      <w:pPr>
        <w:pStyle w:val="12"/>
        <w:rPr>
          <w:rFonts w:ascii="宋体" w:hAnsi="宋体" w:cs="宋体"/>
          <w:color w:val="auto"/>
          <w:highlight w:val="none"/>
        </w:rPr>
      </w:pPr>
    </w:p>
    <w:p w14:paraId="5F08B6C7">
      <w:pPr>
        <w:pStyle w:val="12"/>
        <w:rPr>
          <w:rFonts w:ascii="宋体" w:hAnsi="宋体" w:cs="宋体"/>
          <w:color w:val="auto"/>
          <w:highlight w:val="none"/>
        </w:rPr>
      </w:pPr>
    </w:p>
    <w:p w14:paraId="3D7A4871">
      <w:pPr>
        <w:pStyle w:val="12"/>
        <w:rPr>
          <w:rFonts w:ascii="宋体" w:hAnsi="宋体" w:cs="宋体"/>
          <w:color w:val="auto"/>
          <w:highlight w:val="none"/>
        </w:rPr>
      </w:pPr>
    </w:p>
    <w:p w14:paraId="7B0DBB7C">
      <w:pPr>
        <w:pStyle w:val="12"/>
        <w:rPr>
          <w:rFonts w:ascii="宋体" w:hAnsi="宋体" w:cs="宋体"/>
          <w:color w:val="auto"/>
          <w:highlight w:val="none"/>
        </w:rPr>
      </w:pPr>
    </w:p>
    <w:p w14:paraId="4A2DEB8E">
      <w:pPr>
        <w:pStyle w:val="21"/>
        <w:rPr>
          <w:rFonts w:ascii="宋体" w:hAnsi="宋体" w:cs="宋体"/>
          <w:color w:val="auto"/>
          <w:highlight w:val="none"/>
        </w:rPr>
      </w:pPr>
    </w:p>
    <w:p w14:paraId="4B4CBAFC">
      <w:pPr>
        <w:pStyle w:val="12"/>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2"/>
        <w:rPr>
          <w:rFonts w:ascii="宋体" w:hAnsi="宋体" w:cs="宋体"/>
          <w:color w:val="auto"/>
          <w:highlight w:val="none"/>
        </w:rPr>
      </w:pPr>
    </w:p>
    <w:p w14:paraId="3521AA67">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1"/>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920"/>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92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25"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92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浙江省新昌中学2025年度职工疗休养采购项目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1"/>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411"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91"/>
        <w:gridCol w:w="4785"/>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1" w:type="dxa"/>
            <w:gridSpan w:val="5"/>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4" w:type="dxa"/>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1"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785"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64" w:type="dxa"/>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1"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785"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浙江省新昌中学2025年度职工疗休养采购项目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764"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27"/>
        <w:spacing w:line="360" w:lineRule="auto"/>
        <w:ind w:right="480" w:firstLine="2100" w:firstLineChars="1000"/>
        <w:jc w:val="right"/>
        <w:rPr>
          <w:rFonts w:hint="eastAsia" w:hAnsi="宋体"/>
          <w:color w:val="auto"/>
          <w:highlight w:val="none"/>
        </w:rPr>
      </w:pPr>
    </w:p>
    <w:p w14:paraId="0484D82E">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3"/>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5"/>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8C0D8C"/>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7248D2"/>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CE222A"/>
    <w:rsid w:val="25F25669"/>
    <w:rsid w:val="260E79FF"/>
    <w:rsid w:val="26145C7C"/>
    <w:rsid w:val="2620356A"/>
    <w:rsid w:val="26492CDC"/>
    <w:rsid w:val="266D3E6D"/>
    <w:rsid w:val="267731D1"/>
    <w:rsid w:val="267907D5"/>
    <w:rsid w:val="26B353DC"/>
    <w:rsid w:val="26B53690"/>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50765"/>
    <w:rsid w:val="27F87DFF"/>
    <w:rsid w:val="28331903"/>
    <w:rsid w:val="28586DA0"/>
    <w:rsid w:val="285F2F3A"/>
    <w:rsid w:val="286B1703"/>
    <w:rsid w:val="28865B09"/>
    <w:rsid w:val="289E124B"/>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1C2342"/>
    <w:rsid w:val="3C381E36"/>
    <w:rsid w:val="3C4E70C5"/>
    <w:rsid w:val="3C7623C1"/>
    <w:rsid w:val="3C9C64EF"/>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8E3597"/>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446C55"/>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C31F72"/>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E10C19"/>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5C1338"/>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cs="Calibri"/>
    </w:rPr>
  </w:style>
  <w:style w:type="paragraph" w:styleId="12">
    <w:name w:val="Normal Indent"/>
    <w:basedOn w:val="1"/>
    <w:autoRedefine/>
    <w:qFormat/>
    <w:uiPriority w:val="0"/>
    <w:pPr>
      <w:ind w:firstLine="420"/>
    </w:pPr>
  </w:style>
  <w:style w:type="paragraph" w:styleId="13">
    <w:name w:val="caption"/>
    <w:basedOn w:val="1"/>
    <w:next w:val="1"/>
    <w:link w:val="99"/>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1"/>
    <w:autoRedefine/>
    <w:qFormat/>
    <w:uiPriority w:val="99"/>
    <w:pPr>
      <w:jc w:val="left"/>
    </w:pPr>
  </w:style>
  <w:style w:type="paragraph" w:styleId="17">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3"/>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8"/>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12"/>
    <w:link w:val="84"/>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5"/>
    <w:qFormat/>
    <w:uiPriority w:val="99"/>
    <w:rPr>
      <w:rFonts w:ascii="宋体" w:hAnsi="Courier New" w:cs="宋体"/>
    </w:rPr>
  </w:style>
  <w:style w:type="paragraph" w:styleId="28">
    <w:name w:val="index 7"/>
    <w:basedOn w:val="1"/>
    <w:next w:val="1"/>
    <w:semiHidden/>
    <w:qFormat/>
    <w:uiPriority w:val="0"/>
    <w:pPr>
      <w:ind w:left="1200" w:leftChars="1200"/>
    </w:p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2">
    <w:name w:val="Balloon Text"/>
    <w:basedOn w:val="1"/>
    <w:link w:val="88"/>
    <w:autoRedefine/>
    <w:qFormat/>
    <w:uiPriority w:val="0"/>
    <w:rPr>
      <w:sz w:val="18"/>
      <w:szCs w:val="18"/>
    </w:rPr>
  </w:style>
  <w:style w:type="paragraph" w:styleId="33">
    <w:name w:val="footer"/>
    <w:basedOn w:val="1"/>
    <w:link w:val="89"/>
    <w:qFormat/>
    <w:uiPriority w:val="99"/>
    <w:pPr>
      <w:tabs>
        <w:tab w:val="center" w:pos="4153"/>
        <w:tab w:val="right" w:pos="8306"/>
      </w:tabs>
      <w:snapToGrid w:val="0"/>
      <w:jc w:val="left"/>
    </w:pPr>
    <w:rPr>
      <w:sz w:val="18"/>
      <w:szCs w:val="18"/>
    </w:rPr>
  </w:style>
  <w:style w:type="paragraph" w:styleId="34">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5">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qFormat/>
    <w:uiPriority w:val="39"/>
    <w:pPr>
      <w:ind w:left="1260" w:leftChars="600"/>
    </w:pPr>
    <w:rPr>
      <w:rFonts w:ascii="Calibri" w:hAnsi="Calibri" w:cs="Calibri"/>
    </w:rPr>
  </w:style>
  <w:style w:type="paragraph" w:styleId="39">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autoRedefine/>
    <w:qFormat/>
    <w:uiPriority w:val="99"/>
    <w:pPr>
      <w:ind w:left="200" w:hanging="200" w:hangingChars="200"/>
    </w:pPr>
  </w:style>
  <w:style w:type="paragraph" w:styleId="41">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4"/>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autoRedefine/>
    <w:qFormat/>
    <w:uiPriority w:val="0"/>
    <w:pPr>
      <w:widowControl/>
      <w:jc w:val="left"/>
    </w:pPr>
    <w:rPr>
      <w:rFonts w:ascii="宋体"/>
      <w:kern w:val="0"/>
      <w:sz w:val="24"/>
      <w:szCs w:val="24"/>
    </w:rPr>
  </w:style>
  <w:style w:type="paragraph" w:styleId="47">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7"/>
    <w:autoRedefine/>
    <w:qFormat/>
    <w:uiPriority w:val="0"/>
    <w:rPr>
      <w:b/>
      <w:bCs/>
    </w:rPr>
  </w:style>
  <w:style w:type="paragraph" w:styleId="49">
    <w:name w:val="Body Text First Indent 2"/>
    <w:basedOn w:val="21"/>
    <w:autoRedefine/>
    <w:semiHidden/>
    <w:unhideWhenUsed/>
    <w:qFormat/>
    <w:uiPriority w:val="99"/>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表格文字"/>
    <w:basedOn w:val="27"/>
    <w:next w:val="18"/>
    <w:autoRedefine/>
    <w:qFormat/>
    <w:uiPriority w:val="99"/>
    <w:pPr>
      <w:adjustRightInd w:val="0"/>
      <w:spacing w:line="420" w:lineRule="atLeast"/>
      <w:textAlignment w:val="baseline"/>
    </w:pPr>
    <w:rPr>
      <w:rFonts w:ascii="Calibri" w:hAnsi="Calibri" w:cs="Calibri"/>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4"/>
    <w:autoRedefine/>
    <w:qFormat/>
    <w:uiPriority w:val="0"/>
    <w:rPr>
      <w:rFonts w:ascii="仿宋_GB2312" w:eastAsia="仿宋_GB2312" w:cs="仿宋_GB2312"/>
      <w:b/>
      <w:bCs/>
      <w:kern w:val="2"/>
      <w:sz w:val="30"/>
      <w:szCs w:val="30"/>
    </w:rPr>
  </w:style>
  <w:style w:type="character" w:customStyle="1" w:styleId="72">
    <w:name w:val="标题 1 Char"/>
    <w:link w:val="2"/>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3"/>
    <w:autoRedefine/>
    <w:qFormat/>
    <w:uiPriority w:val="9"/>
    <w:rPr>
      <w:rFonts w:ascii="仿宋_GB2312" w:eastAsia="仿宋_GB2312" w:cs="仿宋_GB2312"/>
      <w:b/>
      <w:bCs/>
      <w:sz w:val="36"/>
      <w:szCs w:val="36"/>
    </w:rPr>
  </w:style>
  <w:style w:type="character" w:customStyle="1" w:styleId="74">
    <w:name w:val="标题 4 Char"/>
    <w:link w:val="5"/>
    <w:autoRedefine/>
    <w:qFormat/>
    <w:uiPriority w:val="0"/>
    <w:rPr>
      <w:rFonts w:ascii="Arial" w:hAnsi="Arial" w:eastAsia="黑体" w:cs="Arial"/>
      <w:b/>
      <w:bCs/>
      <w:color w:val="000000"/>
      <w:kern w:val="2"/>
      <w:sz w:val="28"/>
      <w:szCs w:val="28"/>
    </w:rPr>
  </w:style>
  <w:style w:type="character" w:customStyle="1" w:styleId="75">
    <w:name w:val="标题 5 Char"/>
    <w:link w:val="6"/>
    <w:autoRedefine/>
    <w:qFormat/>
    <w:uiPriority w:val="0"/>
    <w:rPr>
      <w:b/>
      <w:bCs/>
      <w:color w:val="000000"/>
      <w:kern w:val="2"/>
      <w:sz w:val="28"/>
      <w:szCs w:val="28"/>
    </w:rPr>
  </w:style>
  <w:style w:type="character" w:customStyle="1" w:styleId="76">
    <w:name w:val="标题 6 Char"/>
    <w:link w:val="7"/>
    <w:autoRedefine/>
    <w:qFormat/>
    <w:uiPriority w:val="0"/>
    <w:rPr>
      <w:rFonts w:ascii="Arial" w:hAnsi="Arial" w:eastAsia="黑体" w:cs="Arial"/>
      <w:b/>
      <w:bCs/>
      <w:color w:val="000000"/>
      <w:kern w:val="2"/>
      <w:sz w:val="24"/>
      <w:szCs w:val="24"/>
    </w:rPr>
  </w:style>
  <w:style w:type="character" w:customStyle="1" w:styleId="77">
    <w:name w:val="标题 7 Char"/>
    <w:link w:val="8"/>
    <w:autoRedefine/>
    <w:qFormat/>
    <w:uiPriority w:val="0"/>
    <w:rPr>
      <w:b/>
      <w:bCs/>
      <w:color w:val="000000"/>
      <w:kern w:val="2"/>
      <w:sz w:val="24"/>
      <w:szCs w:val="24"/>
    </w:rPr>
  </w:style>
  <w:style w:type="character" w:customStyle="1" w:styleId="78">
    <w:name w:val="标题 8 Char"/>
    <w:link w:val="9"/>
    <w:autoRedefine/>
    <w:qFormat/>
    <w:uiPriority w:val="0"/>
    <w:rPr>
      <w:rFonts w:ascii="Arial" w:hAnsi="Arial" w:eastAsia="黑体" w:cs="Arial"/>
      <w:color w:val="000000"/>
      <w:kern w:val="2"/>
      <w:sz w:val="24"/>
      <w:szCs w:val="24"/>
    </w:rPr>
  </w:style>
  <w:style w:type="character" w:customStyle="1" w:styleId="79">
    <w:name w:val="标题 9 Char"/>
    <w:link w:val="10"/>
    <w:autoRedefine/>
    <w:qFormat/>
    <w:uiPriority w:val="0"/>
    <w:rPr>
      <w:rFonts w:ascii="Arial" w:hAnsi="Arial" w:eastAsia="黑体" w:cs="Arial"/>
      <w:color w:val="000000"/>
      <w:kern w:val="2"/>
      <w:sz w:val="21"/>
      <w:szCs w:val="21"/>
    </w:rPr>
  </w:style>
  <w:style w:type="character" w:customStyle="1" w:styleId="80">
    <w:name w:val="文档结构图 Char"/>
    <w:link w:val="15"/>
    <w:autoRedefine/>
    <w:qFormat/>
    <w:uiPriority w:val="99"/>
    <w:rPr>
      <w:rFonts w:ascii="宋体" w:hAnsi="Tahoma" w:cs="宋体"/>
      <w:sz w:val="18"/>
      <w:szCs w:val="18"/>
    </w:rPr>
  </w:style>
  <w:style w:type="character" w:customStyle="1" w:styleId="81">
    <w:name w:val="批注文字 Char1"/>
    <w:link w:val="16"/>
    <w:autoRedefine/>
    <w:qFormat/>
    <w:uiPriority w:val="99"/>
    <w:rPr>
      <w:kern w:val="2"/>
      <w:sz w:val="24"/>
      <w:szCs w:val="24"/>
    </w:rPr>
  </w:style>
  <w:style w:type="character" w:customStyle="1" w:styleId="82">
    <w:name w:val="正文文本 3 Char"/>
    <w:link w:val="17"/>
    <w:autoRedefine/>
    <w:qFormat/>
    <w:uiPriority w:val="0"/>
    <w:rPr>
      <w:rFonts w:ascii="仿宋_GB2312" w:eastAsia="仿宋_GB2312" w:cs="仿宋_GB2312"/>
      <w:kern w:val="2"/>
      <w:sz w:val="24"/>
      <w:szCs w:val="24"/>
    </w:rPr>
  </w:style>
  <w:style w:type="character" w:customStyle="1" w:styleId="83">
    <w:name w:val="正文文本 Char"/>
    <w:link w:val="18"/>
    <w:autoRedefine/>
    <w:qFormat/>
    <w:uiPriority w:val="0"/>
    <w:rPr>
      <w:rFonts w:ascii="仿宋_GB2312" w:eastAsia="仿宋_GB2312" w:cs="仿宋_GB2312"/>
      <w:kern w:val="2"/>
      <w:sz w:val="24"/>
      <w:szCs w:val="24"/>
    </w:rPr>
  </w:style>
  <w:style w:type="character" w:customStyle="1" w:styleId="84">
    <w:name w:val="正文文本缩进 Char"/>
    <w:link w:val="21"/>
    <w:autoRedefine/>
    <w:qFormat/>
    <w:uiPriority w:val="0"/>
    <w:rPr>
      <w:kern w:val="2"/>
      <w:sz w:val="28"/>
      <w:szCs w:val="28"/>
    </w:rPr>
  </w:style>
  <w:style w:type="character" w:customStyle="1" w:styleId="85">
    <w:name w:val="纯文本 Char"/>
    <w:link w:val="27"/>
    <w:autoRedefine/>
    <w:qFormat/>
    <w:uiPriority w:val="99"/>
    <w:rPr>
      <w:rFonts w:ascii="宋体" w:hAnsi="Courier New" w:eastAsia="宋体" w:cs="宋体"/>
      <w:kern w:val="2"/>
      <w:sz w:val="21"/>
      <w:szCs w:val="21"/>
      <w:lang w:val="en-US" w:eastAsia="zh-CN"/>
    </w:rPr>
  </w:style>
  <w:style w:type="character" w:customStyle="1" w:styleId="86">
    <w:name w:val="日期 Char"/>
    <w:link w:val="30"/>
    <w:autoRedefine/>
    <w:qFormat/>
    <w:uiPriority w:val="0"/>
    <w:rPr>
      <w:rFonts w:ascii="仿宋_GB2312" w:eastAsia="仿宋_GB2312" w:cs="仿宋_GB2312"/>
      <w:sz w:val="28"/>
      <w:szCs w:val="28"/>
    </w:rPr>
  </w:style>
  <w:style w:type="character" w:customStyle="1" w:styleId="87">
    <w:name w:val="正文文本缩进 2 Char1"/>
    <w:link w:val="31"/>
    <w:autoRedefine/>
    <w:qFormat/>
    <w:uiPriority w:val="0"/>
    <w:rPr>
      <w:rFonts w:eastAsia="仿宋_GB2312"/>
      <w:kern w:val="2"/>
      <w:sz w:val="24"/>
      <w:szCs w:val="24"/>
    </w:rPr>
  </w:style>
  <w:style w:type="character" w:customStyle="1" w:styleId="88">
    <w:name w:val="批注框文本 Char"/>
    <w:link w:val="32"/>
    <w:autoRedefine/>
    <w:qFormat/>
    <w:uiPriority w:val="0"/>
    <w:rPr>
      <w:kern w:val="2"/>
      <w:sz w:val="18"/>
      <w:szCs w:val="18"/>
    </w:rPr>
  </w:style>
  <w:style w:type="character" w:customStyle="1" w:styleId="89">
    <w:name w:val="页脚 Char"/>
    <w:link w:val="33"/>
    <w:autoRedefine/>
    <w:qFormat/>
    <w:uiPriority w:val="99"/>
    <w:rPr>
      <w:kern w:val="2"/>
      <w:sz w:val="18"/>
      <w:szCs w:val="18"/>
    </w:rPr>
  </w:style>
  <w:style w:type="character" w:customStyle="1" w:styleId="90">
    <w:name w:val="页眉 Char"/>
    <w:link w:val="35"/>
    <w:autoRedefine/>
    <w:qFormat/>
    <w:uiPriority w:val="99"/>
    <w:rPr>
      <w:sz w:val="18"/>
      <w:szCs w:val="18"/>
    </w:rPr>
  </w:style>
  <w:style w:type="character" w:customStyle="1" w:styleId="91">
    <w:name w:val="签名 Char"/>
    <w:link w:val="36"/>
    <w:autoRedefine/>
    <w:qFormat/>
    <w:uiPriority w:val="0"/>
    <w:rPr>
      <w:rFonts w:ascii="Arial" w:hAnsi="Arial" w:cs="Arial"/>
      <w:spacing w:val="-5"/>
      <w:sz w:val="24"/>
      <w:szCs w:val="24"/>
    </w:rPr>
  </w:style>
  <w:style w:type="character" w:customStyle="1" w:styleId="92">
    <w:name w:val="副标题 Char"/>
    <w:link w:val="39"/>
    <w:autoRedefine/>
    <w:qFormat/>
    <w:uiPriority w:val="0"/>
    <w:rPr>
      <w:rFonts w:ascii="Cambria" w:hAnsi="Cambria" w:cs="Cambria"/>
      <w:b/>
      <w:bCs/>
      <w:kern w:val="28"/>
      <w:sz w:val="32"/>
      <w:szCs w:val="32"/>
    </w:rPr>
  </w:style>
  <w:style w:type="character" w:customStyle="1" w:styleId="93">
    <w:name w:val="正文文本缩进 3 Char"/>
    <w:link w:val="41"/>
    <w:autoRedefine/>
    <w:qFormat/>
    <w:uiPriority w:val="0"/>
    <w:rPr>
      <w:rFonts w:ascii="仿宋_GB2312" w:eastAsia="仿宋_GB2312" w:cs="仿宋_GB2312"/>
      <w:color w:val="000000"/>
      <w:kern w:val="2"/>
      <w:sz w:val="24"/>
      <w:szCs w:val="24"/>
    </w:rPr>
  </w:style>
  <w:style w:type="character" w:customStyle="1" w:styleId="94">
    <w:name w:val="正文文本 2 Char"/>
    <w:link w:val="44"/>
    <w:autoRedefine/>
    <w:qFormat/>
    <w:uiPriority w:val="0"/>
    <w:rPr>
      <w:rFonts w:ascii="仿宋_GB2312" w:eastAsia="仿宋_GB2312" w:cs="仿宋_GB2312"/>
      <w:kern w:val="2"/>
      <w:sz w:val="24"/>
      <w:szCs w:val="24"/>
    </w:rPr>
  </w:style>
  <w:style w:type="character" w:customStyle="1" w:styleId="95">
    <w:name w:val="HTML 预设格式 Char"/>
    <w:link w:val="45"/>
    <w:autoRedefine/>
    <w:qFormat/>
    <w:uiPriority w:val="0"/>
    <w:rPr>
      <w:rFonts w:ascii="Arial Unicode MS" w:hAnsi="Arial Unicode MS" w:cs="Arial Unicode MS"/>
    </w:rPr>
  </w:style>
  <w:style w:type="character" w:customStyle="1" w:styleId="96">
    <w:name w:val="标题 Char"/>
    <w:link w:val="47"/>
    <w:autoRedefine/>
    <w:qFormat/>
    <w:uiPriority w:val="0"/>
    <w:rPr>
      <w:rFonts w:eastAsia="黑体"/>
      <w:b/>
      <w:bCs/>
      <w:sz w:val="28"/>
      <w:szCs w:val="28"/>
      <w:lang w:val="en-GB"/>
    </w:rPr>
  </w:style>
  <w:style w:type="character" w:customStyle="1" w:styleId="97">
    <w:name w:val="批注主题 Char1"/>
    <w:basedOn w:val="81"/>
    <w:link w:val="48"/>
    <w:autoRedefine/>
    <w:qFormat/>
    <w:uiPriority w:val="99"/>
    <w:rPr>
      <w:kern w:val="2"/>
      <w:sz w:val="24"/>
      <w:szCs w:val="24"/>
    </w:rPr>
  </w:style>
  <w:style w:type="character" w:customStyle="1" w:styleId="98">
    <w:name w:val="正文首行缩进 Char"/>
    <w:link w:val="19"/>
    <w:autoRedefine/>
    <w:qFormat/>
    <w:uiPriority w:val="0"/>
    <w:rPr>
      <w:rFonts w:ascii="仿宋_GB2312" w:eastAsia="仿宋_GB2312" w:cs="仿宋_GB2312"/>
      <w:kern w:val="2"/>
      <w:sz w:val="24"/>
      <w:szCs w:val="24"/>
      <w:lang w:val="zh-CN"/>
    </w:rPr>
  </w:style>
  <w:style w:type="character" w:customStyle="1" w:styleId="99">
    <w:name w:val="题注 Char"/>
    <w:link w:val="13"/>
    <w:autoRedefine/>
    <w:qFormat/>
    <w:uiPriority w:val="0"/>
    <w:rPr>
      <w:rFonts w:ascii="Arial" w:hAnsi="Arial" w:eastAsia="黑体" w:cs="Arial"/>
      <w:kern w:val="2"/>
    </w:rPr>
  </w:style>
  <w:style w:type="character" w:customStyle="1" w:styleId="100">
    <w:name w:val="普通(网站) Char"/>
    <w:link w:val="46"/>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3"/>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3"/>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3"/>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3"/>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3"/>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3"/>
    <w:autoRedefine/>
    <w:qFormat/>
    <w:uiPriority w:val="0"/>
  </w:style>
  <w:style w:type="character" w:customStyle="1" w:styleId="152">
    <w:name w:val="font21"/>
    <w:basedOn w:val="53"/>
    <w:autoRedefine/>
    <w:qFormat/>
    <w:uiPriority w:val="0"/>
    <w:rPr>
      <w:rFonts w:ascii="Calibri" w:hAnsi="Calibri" w:cs="Calibri"/>
      <w:color w:val="000000"/>
      <w:sz w:val="24"/>
      <w:szCs w:val="24"/>
      <w:u w:val="none"/>
    </w:rPr>
  </w:style>
  <w:style w:type="character" w:customStyle="1" w:styleId="153">
    <w:name w:val="i1"/>
    <w:basedOn w:val="53"/>
    <w:autoRedefine/>
    <w:qFormat/>
    <w:uiPriority w:val="0"/>
  </w:style>
  <w:style w:type="character" w:customStyle="1" w:styleId="154">
    <w:name w:val="textfont1"/>
    <w:basedOn w:val="53"/>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3"/>
    <w:autoRedefine/>
    <w:qFormat/>
    <w:uiPriority w:val="0"/>
  </w:style>
  <w:style w:type="character" w:customStyle="1" w:styleId="157">
    <w:name w:val="htd0"/>
    <w:basedOn w:val="53"/>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4"/>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3"/>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3"/>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3"/>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5"/>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autoRedefine/>
    <w:qFormat/>
    <w:uiPriority w:val="0"/>
    <w:rPr>
      <w:sz w:val="18"/>
      <w:szCs w:val="18"/>
    </w:rPr>
  </w:style>
  <w:style w:type="character" w:customStyle="1" w:styleId="193">
    <w:name w:val="bds_nopic2"/>
    <w:basedOn w:val="53"/>
    <w:autoRedefine/>
    <w:qFormat/>
    <w:uiPriority w:val="0"/>
  </w:style>
  <w:style w:type="character" w:customStyle="1" w:styleId="194">
    <w:name w:val="bds_nopic1"/>
    <w:basedOn w:val="53"/>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3"/>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3"/>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3"/>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3"/>
    <w:autoRedefine/>
    <w:qFormat/>
    <w:uiPriority w:val="0"/>
  </w:style>
  <w:style w:type="character" w:customStyle="1" w:styleId="221">
    <w:name w:val="lemmatitleh12"/>
    <w:basedOn w:val="53"/>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2"/>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3"/>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4"/>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3"/>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2"/>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2"/>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2"/>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17141</Words>
  <Characters>18451</Characters>
  <Lines>291</Lines>
  <Paragraphs>82</Paragraphs>
  <TotalTime>2</TotalTime>
  <ScaleCrop>false</ScaleCrop>
  <LinksUpToDate>false</LinksUpToDate>
  <CharactersWithSpaces>18930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可乐加冰</cp:lastModifiedBy>
  <cp:lastPrinted>2025-06-26T02:42:03Z</cp:lastPrinted>
  <dcterms:modified xsi:type="dcterms:W3CDTF">2025-06-26T02:44:36Z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EA8BBE50866948A6AA3AB798C64A720E_13</vt:lpwstr>
  </property>
  <property fmtid="{D5CDD505-2E9C-101B-9397-08002B2CF9AE}" pid="4" name="KSOTemplateDocerSaveRecord">
    <vt:lpwstr>eyJoZGlkIjoiNjkxYzNjOTkyYTllMDIxN2NjYWU5YTcxZmMyNGZkYjQiLCJ1c2VySWQiOiIxNDg5NTUyOTA3In0=</vt:lpwstr>
  </property>
</Properties>
</file>