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3804">
      <w:pPr>
        <w:spacing w:before="156" w:beforeLines="50" w:line="312" w:lineRule="auto"/>
        <w:jc w:val="center"/>
        <w:rPr>
          <w:rFonts w:ascii="宋体" w:hAnsi="宋体" w:cs="宋体"/>
          <w:b/>
          <w:color w:val="000000"/>
          <w:sz w:val="44"/>
          <w:szCs w:val="44"/>
        </w:rPr>
      </w:pPr>
    </w:p>
    <w:p w14:paraId="2BBDC655">
      <w:pPr>
        <w:spacing w:before="156" w:beforeLines="50" w:line="312" w:lineRule="auto"/>
        <w:jc w:val="center"/>
        <w:rPr>
          <w:rFonts w:ascii="宋体" w:hAnsi="宋体" w:cs="宋体"/>
          <w:b/>
          <w:bCs/>
          <w:color w:val="000000"/>
          <w:sz w:val="36"/>
          <w:szCs w:val="36"/>
        </w:rPr>
      </w:pPr>
      <w:r>
        <w:rPr>
          <w:rFonts w:hint="eastAsia" w:ascii="宋体" w:hAnsi="宋体" w:cs="宋体"/>
          <w:b/>
          <w:bCs/>
          <w:color w:val="000000"/>
          <w:sz w:val="36"/>
          <w:szCs w:val="36"/>
        </w:rPr>
        <w:t>新昌技师学院高水平专业建设（人工智能实训基地设施设备、低空经济实训基地设施设备采购）</w:t>
      </w:r>
    </w:p>
    <w:p w14:paraId="0F574D14">
      <w:pPr>
        <w:spacing w:before="156" w:beforeLines="50" w:line="312" w:lineRule="auto"/>
        <w:jc w:val="center"/>
        <w:rPr>
          <w:rFonts w:ascii="宋体" w:hAnsi="宋体" w:cs="宋体"/>
          <w:b/>
          <w:bCs/>
          <w:color w:val="000000"/>
          <w:sz w:val="36"/>
          <w:szCs w:val="36"/>
        </w:rPr>
      </w:pPr>
    </w:p>
    <w:p w14:paraId="1538D49F">
      <w:pPr>
        <w:spacing w:before="156" w:beforeLines="50" w:line="312" w:lineRule="auto"/>
        <w:jc w:val="center"/>
        <w:rPr>
          <w:rFonts w:ascii="宋体" w:hAnsi="宋体" w:cs="宋体"/>
          <w:color w:val="000000"/>
          <w:sz w:val="36"/>
          <w:szCs w:val="36"/>
        </w:rPr>
      </w:pPr>
      <w:r>
        <w:rPr>
          <w:rFonts w:hint="eastAsia" w:ascii="宋体" w:hAnsi="宋体" w:cs="宋体"/>
          <w:b/>
          <w:bCs/>
          <w:color w:val="000000"/>
          <w:sz w:val="36"/>
          <w:szCs w:val="36"/>
        </w:rPr>
        <w:t xml:space="preserve"> 公开招标文件</w:t>
      </w:r>
    </w:p>
    <w:p w14:paraId="63307E26">
      <w:pPr>
        <w:widowControl/>
        <w:spacing w:line="360" w:lineRule="auto"/>
        <w:ind w:right="-2"/>
        <w:jc w:val="center"/>
        <w:rPr>
          <w:rFonts w:ascii="宋体" w:hAnsi="宋体" w:cs="宋体"/>
          <w:b/>
          <w:color w:val="000000"/>
          <w:sz w:val="44"/>
          <w:szCs w:val="44"/>
        </w:rPr>
      </w:pPr>
      <w:r>
        <w:rPr>
          <w:rFonts w:hint="eastAsia" w:ascii="宋体" w:hAnsi="宋体" w:cs="宋体"/>
          <w:b/>
          <w:color w:val="000000"/>
          <w:sz w:val="36"/>
          <w:szCs w:val="20"/>
        </w:rPr>
        <w:t>（线上电子招投标）</w:t>
      </w:r>
    </w:p>
    <w:p w14:paraId="65F346E3">
      <w:pPr>
        <w:spacing w:before="156" w:beforeLines="50" w:line="312" w:lineRule="auto"/>
        <w:jc w:val="center"/>
        <w:rPr>
          <w:rFonts w:ascii="宋体" w:hAnsi="宋体" w:cs="宋体"/>
          <w:color w:val="000000"/>
          <w:sz w:val="32"/>
          <w:szCs w:val="32"/>
        </w:rPr>
      </w:pPr>
    </w:p>
    <w:p w14:paraId="10DBB788">
      <w:pPr>
        <w:spacing w:before="156" w:beforeLines="50" w:line="312" w:lineRule="auto"/>
        <w:jc w:val="center"/>
        <w:rPr>
          <w:rFonts w:ascii="宋体" w:hAnsi="宋体" w:cs="宋体"/>
          <w:color w:val="000000"/>
          <w:sz w:val="32"/>
          <w:szCs w:val="32"/>
        </w:rPr>
      </w:pPr>
      <w:r>
        <w:rPr>
          <w:rFonts w:hint="eastAsia" w:ascii="宋体" w:hAnsi="宋体" w:cs="宋体"/>
          <w:color w:val="000000"/>
          <w:sz w:val="32"/>
          <w:szCs w:val="32"/>
        </w:rPr>
        <w:t>项目编号：</w:t>
      </w:r>
      <w:r>
        <w:rPr>
          <w:rFonts w:hint="eastAsia" w:ascii="宋体" w:hAnsi="宋体" w:cs="宋体"/>
          <w:color w:val="000000"/>
          <w:sz w:val="32"/>
          <w:szCs w:val="32"/>
        </w:rPr>
        <w:fldChar w:fldCharType="begin"/>
      </w:r>
      <w:r>
        <w:rPr>
          <w:rFonts w:hint="eastAsia" w:ascii="宋体" w:hAnsi="宋体" w:cs="宋体"/>
          <w:color w:val="000000"/>
          <w:sz w:val="32"/>
          <w:szCs w:val="32"/>
        </w:rPr>
        <w:instrText xml:space="preserve"> HYPERLINK "https://pay.zcygov.cn/purchaseplan_front/" \l "/plan/list/view?_app_=zcy.purchase-plan&amp;id=1000000000016075881" \t "https://pay.zcygov.cn/purchaseplan_front/" \l "/procurement-plan/apply/_blank" </w:instrText>
      </w:r>
      <w:r>
        <w:rPr>
          <w:rFonts w:hint="eastAsia" w:ascii="宋体" w:hAnsi="宋体" w:cs="宋体"/>
          <w:color w:val="000000"/>
          <w:sz w:val="32"/>
          <w:szCs w:val="32"/>
        </w:rPr>
        <w:fldChar w:fldCharType="separate"/>
      </w:r>
      <w:r>
        <w:rPr>
          <w:rFonts w:hint="eastAsia" w:ascii="宋体" w:hAnsi="宋体" w:cs="宋体"/>
          <w:color w:val="000000"/>
          <w:sz w:val="32"/>
          <w:szCs w:val="32"/>
        </w:rPr>
        <w:t>[2025]840号</w:t>
      </w:r>
      <w:r>
        <w:rPr>
          <w:rFonts w:hint="eastAsia" w:ascii="宋体" w:hAnsi="宋体" w:cs="宋体"/>
          <w:color w:val="000000"/>
          <w:sz w:val="32"/>
          <w:szCs w:val="32"/>
        </w:rPr>
        <w:fldChar w:fldCharType="end"/>
      </w:r>
    </w:p>
    <w:p w14:paraId="444EAD84">
      <w:pPr>
        <w:spacing w:before="156" w:beforeLines="50" w:line="312" w:lineRule="auto"/>
        <w:jc w:val="center"/>
        <w:rPr>
          <w:rFonts w:ascii="宋体" w:hAnsi="宋体" w:cs="宋体"/>
          <w:b/>
          <w:bCs/>
          <w:color w:val="000000"/>
          <w:sz w:val="32"/>
          <w:szCs w:val="32"/>
        </w:rPr>
      </w:pPr>
    </w:p>
    <w:p w14:paraId="15243AC3">
      <w:pPr>
        <w:spacing w:before="156" w:beforeLines="50" w:line="312" w:lineRule="auto"/>
        <w:jc w:val="center"/>
        <w:rPr>
          <w:rFonts w:ascii="宋体" w:hAnsi="宋体" w:cs="宋体"/>
          <w:b/>
          <w:bCs/>
          <w:color w:val="000000"/>
          <w:sz w:val="44"/>
          <w:szCs w:val="20"/>
        </w:rPr>
      </w:pPr>
    </w:p>
    <w:p w14:paraId="4DBA6A4F">
      <w:pPr>
        <w:pStyle w:val="2"/>
      </w:pPr>
    </w:p>
    <w:p w14:paraId="1E6F68BC">
      <w:pPr>
        <w:spacing w:before="156" w:beforeLines="50" w:line="312" w:lineRule="auto"/>
        <w:ind w:left="2702" w:leftChars="534" w:hanging="1581" w:hangingChars="492"/>
        <w:rPr>
          <w:rFonts w:ascii="宋体" w:hAnsi="宋体" w:cs="宋体"/>
          <w:b/>
          <w:bCs/>
          <w:color w:val="000000"/>
          <w:sz w:val="32"/>
          <w:szCs w:val="32"/>
        </w:rPr>
      </w:pPr>
    </w:p>
    <w:p w14:paraId="75F97623">
      <w:pPr>
        <w:spacing w:before="156" w:beforeLines="50" w:line="312" w:lineRule="auto"/>
        <w:ind w:left="2702" w:leftChars="534" w:hanging="1581" w:hangingChars="492"/>
        <w:rPr>
          <w:rFonts w:ascii="宋体" w:hAnsi="宋体" w:cs="宋体"/>
          <w:b/>
          <w:bCs/>
          <w:color w:val="000000"/>
          <w:sz w:val="32"/>
          <w:szCs w:val="32"/>
        </w:rPr>
      </w:pPr>
    </w:p>
    <w:p w14:paraId="4EAE8DC2">
      <w:pPr>
        <w:pStyle w:val="2"/>
      </w:pPr>
    </w:p>
    <w:p w14:paraId="1332A487">
      <w:pPr>
        <w:spacing w:before="156" w:beforeLines="50" w:line="312" w:lineRule="auto"/>
        <w:ind w:left="2702" w:leftChars="534" w:hanging="1581" w:hangingChars="492"/>
        <w:rPr>
          <w:rFonts w:ascii="宋体" w:hAnsi="宋体" w:cs="宋体"/>
          <w:b/>
          <w:bCs/>
          <w:color w:val="000000"/>
          <w:sz w:val="32"/>
          <w:szCs w:val="32"/>
        </w:rPr>
      </w:pPr>
    </w:p>
    <w:p w14:paraId="3E67D321">
      <w:pPr>
        <w:spacing w:before="156" w:beforeLines="50" w:line="312" w:lineRule="auto"/>
        <w:ind w:left="2702" w:leftChars="534" w:hanging="1581" w:hangingChars="492"/>
        <w:rPr>
          <w:rFonts w:ascii="宋体" w:hAnsi="宋体" w:cs="宋体"/>
          <w:b/>
          <w:bCs/>
          <w:color w:val="000000"/>
          <w:sz w:val="32"/>
          <w:szCs w:val="32"/>
        </w:rPr>
      </w:pPr>
      <w:r>
        <w:rPr>
          <w:rFonts w:hint="eastAsia" w:ascii="宋体" w:hAnsi="宋体" w:cs="宋体"/>
          <w:b/>
          <w:bCs/>
          <w:color w:val="000000"/>
          <w:sz w:val="32"/>
          <w:szCs w:val="32"/>
        </w:rPr>
        <w:t>采购单位：</w:t>
      </w:r>
      <w:r>
        <w:rPr>
          <w:rFonts w:hint="eastAsia" w:ascii="宋体" w:hAnsi="宋体" w:cs="宋体"/>
          <w:color w:val="000000"/>
          <w:sz w:val="32"/>
          <w:szCs w:val="32"/>
          <w:u w:val="single"/>
        </w:rPr>
        <w:t>新昌技师学院</w:t>
      </w:r>
    </w:p>
    <w:p w14:paraId="405B31DA">
      <w:pPr>
        <w:spacing w:before="156" w:beforeLines="50" w:line="312" w:lineRule="auto"/>
        <w:ind w:left="2702" w:leftChars="534" w:hanging="1581" w:hangingChars="492"/>
        <w:rPr>
          <w:rFonts w:ascii="宋体" w:hAnsi="宋体" w:cs="宋体"/>
          <w:b/>
          <w:bCs/>
          <w:color w:val="000000"/>
          <w:sz w:val="32"/>
          <w:szCs w:val="32"/>
        </w:rPr>
      </w:pPr>
      <w:r>
        <w:rPr>
          <w:rFonts w:hint="eastAsia" w:ascii="宋体" w:hAnsi="宋体" w:cs="宋体"/>
          <w:b/>
          <w:bCs/>
          <w:color w:val="000000"/>
          <w:sz w:val="32"/>
          <w:szCs w:val="32"/>
        </w:rPr>
        <w:t>代理机构：</w:t>
      </w:r>
      <w:r>
        <w:rPr>
          <w:rFonts w:hint="eastAsia" w:ascii="宋体" w:hAnsi="宋体" w:cs="宋体"/>
          <w:color w:val="000000"/>
          <w:sz w:val="32"/>
          <w:szCs w:val="32"/>
          <w:u w:val="single"/>
        </w:rPr>
        <w:t>新昌县同启项目管理有限公司</w:t>
      </w:r>
    </w:p>
    <w:p w14:paraId="60CF00A2">
      <w:pPr>
        <w:spacing w:before="156" w:beforeLines="50" w:line="312" w:lineRule="auto"/>
        <w:ind w:left="2702" w:leftChars="534" w:hanging="1581" w:hangingChars="492"/>
        <w:rPr>
          <w:rFonts w:ascii="宋体" w:hAnsi="宋体" w:cs="宋体"/>
          <w:color w:val="000000"/>
          <w:sz w:val="32"/>
          <w:szCs w:val="32"/>
          <w:u w:val="single"/>
        </w:rPr>
      </w:pPr>
      <w:r>
        <w:rPr>
          <w:rFonts w:hint="eastAsia" w:ascii="宋体" w:hAnsi="宋体" w:cs="宋体"/>
          <w:b/>
          <w:bCs/>
          <w:color w:val="000000"/>
          <w:sz w:val="32"/>
          <w:szCs w:val="32"/>
        </w:rPr>
        <w:t>日    期：</w:t>
      </w:r>
      <w:r>
        <w:rPr>
          <w:rFonts w:hint="eastAsia" w:ascii="宋体" w:hAnsi="宋体" w:cs="宋体"/>
          <w:color w:val="000000"/>
          <w:sz w:val="32"/>
          <w:szCs w:val="32"/>
          <w:u w:val="single"/>
        </w:rPr>
        <w:t xml:space="preserve">  2025  </w:t>
      </w:r>
      <w:r>
        <w:rPr>
          <w:rFonts w:hint="eastAsia" w:ascii="宋体" w:hAnsi="宋体" w:cs="宋体"/>
          <w:color w:val="000000"/>
          <w:sz w:val="32"/>
          <w:szCs w:val="32"/>
        </w:rPr>
        <w:t>年</w:t>
      </w:r>
      <w:r>
        <w:rPr>
          <w:rFonts w:hint="eastAsia" w:ascii="宋体" w:hAnsi="宋体" w:cs="宋体"/>
          <w:color w:val="000000"/>
          <w:sz w:val="32"/>
          <w:szCs w:val="32"/>
          <w:u w:val="single"/>
        </w:rPr>
        <w:t xml:space="preserve">  6  </w:t>
      </w:r>
      <w:r>
        <w:rPr>
          <w:rFonts w:hint="eastAsia" w:ascii="宋体" w:hAnsi="宋体" w:cs="宋体"/>
          <w:color w:val="000000"/>
          <w:sz w:val="32"/>
          <w:szCs w:val="32"/>
        </w:rPr>
        <w:t>月</w:t>
      </w:r>
    </w:p>
    <w:p w14:paraId="3F8135E2">
      <w:pPr>
        <w:pStyle w:val="21"/>
        <w:rPr>
          <w:rFonts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pgNumType w:start="1"/>
          <w:cols w:space="425" w:num="1"/>
          <w:titlePg/>
          <w:docGrid w:type="lines" w:linePitch="312" w:charSpace="0"/>
        </w:sectPr>
      </w:pPr>
    </w:p>
    <w:p w14:paraId="5B7EFA18">
      <w:pPr>
        <w:pStyle w:val="33"/>
        <w:rPr>
          <w:rFonts w:ascii="宋体" w:hAnsi="宋体" w:eastAsia="宋体" w:cs="宋体"/>
        </w:rPr>
      </w:pPr>
    </w:p>
    <w:p w14:paraId="73856C37">
      <w:pPr>
        <w:jc w:val="center"/>
        <w:rPr>
          <w:rFonts w:ascii="宋体" w:hAnsi="宋体" w:cs="宋体"/>
          <w:b/>
          <w:bCs/>
          <w:sz w:val="44"/>
          <w:szCs w:val="44"/>
        </w:rPr>
      </w:pPr>
      <w:r>
        <w:rPr>
          <w:rFonts w:hint="eastAsia" w:ascii="宋体" w:hAnsi="宋体" w:cs="宋体"/>
          <w:b/>
          <w:bCs/>
          <w:sz w:val="44"/>
          <w:szCs w:val="44"/>
        </w:rPr>
        <w:t>目  录</w:t>
      </w:r>
    </w:p>
    <w:p w14:paraId="39A56F44">
      <w:pPr>
        <w:pStyle w:val="18"/>
        <w:rPr>
          <w:rFonts w:ascii="宋体" w:hAnsi="宋体" w:eastAsia="宋体" w:cs="宋体"/>
          <w:b/>
          <w:bCs/>
          <w:sz w:val="44"/>
          <w:szCs w:val="44"/>
        </w:rPr>
      </w:pPr>
    </w:p>
    <w:p w14:paraId="2D724A19">
      <w:pPr>
        <w:pStyle w:val="19"/>
        <w:rPr>
          <w:rFonts w:ascii="宋体" w:hAnsi="宋体" w:eastAsia="宋体" w:cs="宋体"/>
        </w:rPr>
      </w:pPr>
    </w:p>
    <w:p w14:paraId="4C8B67BD">
      <w:pPr>
        <w:pStyle w:val="42"/>
        <w:spacing w:line="480" w:lineRule="auto"/>
        <w:ind w:left="0" w:leftChars="0"/>
        <w:jc w:val="both"/>
        <w:rPr>
          <w:rFonts w:eastAsia="宋体"/>
          <w:b w:val="0"/>
          <w:bCs w:val="0"/>
          <w:sz w:val="21"/>
          <w:szCs w:val="21"/>
        </w:rPr>
      </w:pPr>
      <w:r>
        <w:rPr>
          <w:rStyle w:val="60"/>
          <w:rFonts w:hint="eastAsia" w:eastAsia="宋体"/>
          <w:b w:val="0"/>
          <w:bCs w:val="0"/>
          <w:color w:val="auto"/>
          <w:sz w:val="21"/>
          <w:szCs w:val="21"/>
        </w:rPr>
        <w:fldChar w:fldCharType="begin"/>
      </w:r>
      <w:r>
        <w:rPr>
          <w:rStyle w:val="60"/>
          <w:rFonts w:hint="eastAsia" w:eastAsia="宋体"/>
          <w:b w:val="0"/>
          <w:bCs w:val="0"/>
          <w:color w:val="auto"/>
          <w:sz w:val="21"/>
          <w:szCs w:val="21"/>
        </w:rPr>
        <w:instrText xml:space="preserve"> TOC \o "1-3" \h \z </w:instrText>
      </w:r>
      <w:r>
        <w:rPr>
          <w:rStyle w:val="60"/>
          <w:rFonts w:hint="eastAsia" w:eastAsia="宋体"/>
          <w:b w:val="0"/>
          <w:bCs w:val="0"/>
          <w:color w:val="auto"/>
          <w:sz w:val="21"/>
          <w:szCs w:val="21"/>
        </w:rPr>
        <w:fldChar w:fldCharType="separate"/>
      </w:r>
      <w:r>
        <w:fldChar w:fldCharType="begin"/>
      </w:r>
      <w:r>
        <w:instrText xml:space="preserve"> HYPERLINK \l "_Toc43498217" </w:instrText>
      </w:r>
      <w:r>
        <w:fldChar w:fldCharType="separate"/>
      </w:r>
      <w:r>
        <w:rPr>
          <w:rStyle w:val="60"/>
          <w:rFonts w:hint="eastAsia" w:eastAsia="宋体"/>
          <w:sz w:val="21"/>
          <w:szCs w:val="21"/>
        </w:rPr>
        <w:t>第一部分 招标公告</w:t>
      </w:r>
      <w:r>
        <w:rPr>
          <w:rFonts w:hint="eastAsia" w:eastAsia="宋体"/>
          <w:sz w:val="21"/>
          <w:szCs w:val="21"/>
        </w:rPr>
        <w:tab/>
      </w:r>
      <w:r>
        <w:rPr>
          <w:rFonts w:hint="eastAsia" w:eastAsia="宋体"/>
          <w:sz w:val="21"/>
          <w:szCs w:val="21"/>
        </w:rPr>
        <w:t>1</w:t>
      </w:r>
      <w:r>
        <w:rPr>
          <w:rFonts w:hint="eastAsia" w:eastAsia="宋体"/>
          <w:sz w:val="21"/>
          <w:szCs w:val="21"/>
        </w:rPr>
        <w:fldChar w:fldCharType="end"/>
      </w:r>
    </w:p>
    <w:p w14:paraId="490D9950">
      <w:pPr>
        <w:pStyle w:val="42"/>
        <w:spacing w:line="480" w:lineRule="auto"/>
        <w:ind w:left="0" w:leftChars="0"/>
        <w:jc w:val="both"/>
        <w:rPr>
          <w:rFonts w:eastAsia="宋体"/>
          <w:sz w:val="21"/>
          <w:szCs w:val="21"/>
        </w:rPr>
      </w:pPr>
      <w:r>
        <w:fldChar w:fldCharType="begin"/>
      </w:r>
      <w:r>
        <w:instrText xml:space="preserve"> HYPERLINK \l "_Toc43498218" </w:instrText>
      </w:r>
      <w:r>
        <w:fldChar w:fldCharType="separate"/>
      </w:r>
      <w:r>
        <w:rPr>
          <w:rFonts w:hint="eastAsia" w:eastAsia="宋体"/>
          <w:sz w:val="21"/>
          <w:szCs w:val="21"/>
        </w:rPr>
        <w:t>第二部分 投标人须知</w:t>
      </w:r>
      <w:r>
        <w:rPr>
          <w:rFonts w:hint="eastAsia" w:eastAsia="宋体"/>
          <w:sz w:val="21"/>
          <w:szCs w:val="21"/>
        </w:rPr>
        <w:tab/>
      </w:r>
      <w:r>
        <w:rPr>
          <w:rFonts w:hint="eastAsia" w:eastAsia="宋体"/>
          <w:sz w:val="21"/>
          <w:szCs w:val="21"/>
        </w:rPr>
        <w:t>4</w:t>
      </w:r>
      <w:r>
        <w:rPr>
          <w:rFonts w:hint="eastAsia" w:eastAsia="宋体"/>
          <w:sz w:val="21"/>
          <w:szCs w:val="21"/>
        </w:rPr>
        <w:fldChar w:fldCharType="end"/>
      </w:r>
    </w:p>
    <w:p w14:paraId="4B3891C5">
      <w:pPr>
        <w:pStyle w:val="42"/>
        <w:spacing w:line="480" w:lineRule="auto"/>
        <w:ind w:left="0" w:leftChars="0"/>
        <w:jc w:val="both"/>
        <w:rPr>
          <w:rFonts w:eastAsia="宋体"/>
          <w:sz w:val="21"/>
          <w:szCs w:val="21"/>
        </w:rPr>
      </w:pPr>
      <w:r>
        <w:fldChar w:fldCharType="begin"/>
      </w:r>
      <w:r>
        <w:instrText xml:space="preserve"> HYPERLINK \l "_Toc43498234" </w:instrText>
      </w:r>
      <w:r>
        <w:fldChar w:fldCharType="separate"/>
      </w:r>
      <w:r>
        <w:rPr>
          <w:rFonts w:hint="eastAsia" w:eastAsia="宋体"/>
          <w:sz w:val="21"/>
          <w:szCs w:val="21"/>
        </w:rPr>
        <w:t>第三部分 采购需求</w:t>
      </w:r>
      <w:r>
        <w:rPr>
          <w:rFonts w:hint="eastAsia" w:eastAsia="宋体"/>
          <w:sz w:val="21"/>
          <w:szCs w:val="21"/>
        </w:rPr>
        <w:tab/>
      </w:r>
      <w:r>
        <w:rPr>
          <w:rFonts w:hint="eastAsia" w:eastAsia="宋体"/>
          <w:sz w:val="21"/>
          <w:szCs w:val="21"/>
        </w:rPr>
        <w:t>1</w:t>
      </w:r>
      <w:r>
        <w:rPr>
          <w:rFonts w:hint="eastAsia" w:eastAsia="宋体"/>
          <w:sz w:val="21"/>
          <w:szCs w:val="21"/>
        </w:rPr>
        <w:fldChar w:fldCharType="end"/>
      </w:r>
      <w:r>
        <w:rPr>
          <w:rFonts w:hint="eastAsia" w:eastAsia="宋体"/>
          <w:sz w:val="21"/>
          <w:szCs w:val="21"/>
        </w:rPr>
        <w:t>9</w:t>
      </w:r>
    </w:p>
    <w:p w14:paraId="283FAC03">
      <w:pPr>
        <w:pStyle w:val="42"/>
        <w:spacing w:line="480" w:lineRule="auto"/>
        <w:ind w:left="0" w:leftChars="0"/>
        <w:jc w:val="both"/>
        <w:rPr>
          <w:rFonts w:hint="eastAsia" w:eastAsia="宋体"/>
          <w:sz w:val="21"/>
          <w:szCs w:val="21"/>
          <w:lang w:eastAsia="zh-CN"/>
        </w:rPr>
      </w:pPr>
      <w:r>
        <w:fldChar w:fldCharType="begin"/>
      </w:r>
      <w:r>
        <w:instrText xml:space="preserve"> HYPERLINK \l "_Toc43498235" </w:instrText>
      </w:r>
      <w:r>
        <w:fldChar w:fldCharType="separate"/>
      </w:r>
      <w:r>
        <w:rPr>
          <w:rFonts w:hint="eastAsia" w:eastAsia="宋体"/>
          <w:sz w:val="21"/>
          <w:szCs w:val="21"/>
        </w:rPr>
        <w:t>第四部分 政府采购合同格式（范本）</w:t>
      </w:r>
      <w:r>
        <w:rPr>
          <w:rFonts w:hint="eastAsia" w:eastAsia="宋体"/>
          <w:sz w:val="21"/>
          <w:szCs w:val="21"/>
        </w:rPr>
        <w:tab/>
      </w:r>
      <w:r>
        <w:rPr>
          <w:rFonts w:hint="eastAsia" w:eastAsia="宋体"/>
          <w:sz w:val="21"/>
          <w:szCs w:val="21"/>
        </w:rPr>
        <w:t>1</w:t>
      </w:r>
      <w:r>
        <w:rPr>
          <w:rFonts w:hint="eastAsia" w:eastAsia="宋体"/>
          <w:sz w:val="21"/>
          <w:szCs w:val="21"/>
        </w:rPr>
        <w:fldChar w:fldCharType="end"/>
      </w:r>
      <w:r>
        <w:rPr>
          <w:rFonts w:hint="eastAsia" w:eastAsia="宋体"/>
          <w:sz w:val="21"/>
          <w:szCs w:val="21"/>
          <w:lang w:val="en-US" w:eastAsia="zh-CN"/>
        </w:rPr>
        <w:t>38</w:t>
      </w:r>
    </w:p>
    <w:p w14:paraId="0D525D5E">
      <w:pPr>
        <w:pStyle w:val="42"/>
        <w:spacing w:line="480" w:lineRule="auto"/>
        <w:ind w:left="0" w:leftChars="0"/>
        <w:jc w:val="both"/>
        <w:rPr>
          <w:rFonts w:hint="eastAsia" w:eastAsia="宋体"/>
          <w:sz w:val="21"/>
          <w:szCs w:val="21"/>
          <w:lang w:eastAsia="zh-CN"/>
        </w:rPr>
      </w:pPr>
      <w:r>
        <w:fldChar w:fldCharType="begin"/>
      </w:r>
      <w:r>
        <w:instrText xml:space="preserve"> HYPERLINK \l "_Toc43498236" </w:instrText>
      </w:r>
      <w:r>
        <w:fldChar w:fldCharType="separate"/>
      </w:r>
      <w:r>
        <w:rPr>
          <w:rFonts w:hint="eastAsia" w:eastAsia="宋体"/>
          <w:sz w:val="21"/>
          <w:szCs w:val="21"/>
        </w:rPr>
        <w:t>第五部分 投标相关文件格式</w:t>
      </w:r>
      <w:r>
        <w:rPr>
          <w:rFonts w:hint="eastAsia" w:eastAsia="宋体"/>
          <w:sz w:val="21"/>
          <w:szCs w:val="21"/>
        </w:rPr>
        <w:tab/>
      </w:r>
      <w:r>
        <w:rPr>
          <w:rFonts w:hint="eastAsia" w:eastAsia="宋体"/>
          <w:sz w:val="21"/>
          <w:szCs w:val="21"/>
        </w:rPr>
        <w:t>1</w:t>
      </w:r>
      <w:r>
        <w:rPr>
          <w:rFonts w:hint="eastAsia" w:eastAsia="宋体"/>
          <w:sz w:val="21"/>
          <w:szCs w:val="21"/>
          <w:lang w:val="en-US" w:eastAsia="zh-CN"/>
        </w:rPr>
        <w:t>4</w:t>
      </w:r>
      <w:r>
        <w:rPr>
          <w:rFonts w:hint="eastAsia" w:eastAsia="宋体"/>
          <w:sz w:val="21"/>
          <w:szCs w:val="21"/>
        </w:rPr>
        <w:fldChar w:fldCharType="end"/>
      </w:r>
      <w:r>
        <w:rPr>
          <w:rFonts w:hint="eastAsia" w:eastAsia="宋体"/>
          <w:sz w:val="21"/>
          <w:szCs w:val="21"/>
          <w:lang w:val="en-US" w:eastAsia="zh-CN"/>
        </w:rPr>
        <w:t>4</w:t>
      </w:r>
    </w:p>
    <w:p w14:paraId="49F7CA03">
      <w:pPr>
        <w:pStyle w:val="42"/>
        <w:spacing w:line="480" w:lineRule="auto"/>
        <w:ind w:left="0" w:leftChars="0"/>
        <w:jc w:val="both"/>
        <w:rPr>
          <w:rFonts w:hint="eastAsia" w:eastAsia="宋体"/>
          <w:b w:val="0"/>
          <w:bCs w:val="0"/>
          <w:sz w:val="21"/>
          <w:szCs w:val="21"/>
          <w:lang w:eastAsia="zh-CN"/>
        </w:rPr>
      </w:pPr>
      <w:r>
        <w:fldChar w:fldCharType="begin"/>
      </w:r>
      <w:r>
        <w:instrText xml:space="preserve"> HYPERLINK \l "_Toc43498241" </w:instrText>
      </w:r>
      <w:r>
        <w:fldChar w:fldCharType="separate"/>
      </w:r>
      <w:r>
        <w:rPr>
          <w:rFonts w:hint="eastAsia" w:eastAsia="宋体"/>
          <w:sz w:val="21"/>
          <w:szCs w:val="21"/>
        </w:rPr>
        <w:t>第六部分 评标办法和细则</w:t>
      </w:r>
      <w:r>
        <w:rPr>
          <w:rFonts w:hint="eastAsia" w:eastAsia="宋体"/>
          <w:sz w:val="21"/>
          <w:szCs w:val="21"/>
        </w:rPr>
        <w:tab/>
      </w:r>
      <w:r>
        <w:rPr>
          <w:rFonts w:hint="eastAsia" w:eastAsia="宋体"/>
          <w:sz w:val="21"/>
          <w:szCs w:val="21"/>
        </w:rPr>
        <w:fldChar w:fldCharType="end"/>
      </w:r>
      <w:r>
        <w:rPr>
          <w:rFonts w:hint="eastAsia" w:eastAsia="宋体"/>
          <w:sz w:val="21"/>
          <w:szCs w:val="21"/>
        </w:rPr>
        <w:t>1</w:t>
      </w:r>
      <w:r>
        <w:rPr>
          <w:rFonts w:hint="eastAsia" w:eastAsia="宋体"/>
          <w:sz w:val="21"/>
          <w:szCs w:val="21"/>
          <w:lang w:val="en-US" w:eastAsia="zh-CN"/>
        </w:rPr>
        <w:t>59</w:t>
      </w:r>
    </w:p>
    <w:p w14:paraId="5873BA13">
      <w:pPr>
        <w:pStyle w:val="26"/>
        <w:spacing w:line="480" w:lineRule="auto"/>
        <w:ind w:left="105" w:leftChars="0" w:hanging="105"/>
        <w:rPr>
          <w:rFonts w:ascii="宋体" w:hAnsi="宋体" w:eastAsia="宋体" w:cs="宋体"/>
          <w:sz w:val="21"/>
          <w:szCs w:val="21"/>
        </w:rPr>
      </w:pPr>
    </w:p>
    <w:p w14:paraId="3759FCC0">
      <w:pPr>
        <w:pStyle w:val="26"/>
        <w:spacing w:line="480" w:lineRule="auto"/>
        <w:ind w:left="105" w:leftChars="0" w:hanging="105"/>
        <w:rPr>
          <w:rFonts w:ascii="宋体" w:hAnsi="宋体" w:eastAsia="宋体" w:cs="宋体"/>
          <w:sz w:val="28"/>
          <w:szCs w:val="28"/>
        </w:rPr>
      </w:pPr>
      <w:r>
        <w:rPr>
          <w:rStyle w:val="60"/>
          <w:rFonts w:hint="eastAsia" w:ascii="宋体" w:hAnsi="宋体" w:eastAsia="宋体" w:cs="宋体"/>
          <w:b/>
          <w:bCs/>
          <w:color w:val="auto"/>
          <w:sz w:val="21"/>
          <w:szCs w:val="21"/>
        </w:rPr>
        <w:fldChar w:fldCharType="end"/>
      </w:r>
    </w:p>
    <w:p w14:paraId="3EBFA7C0">
      <w:pPr>
        <w:pStyle w:val="3"/>
        <w:spacing w:line="560" w:lineRule="exact"/>
        <w:rPr>
          <w:rFonts w:ascii="宋体" w:hAnsi="宋体" w:eastAsia="宋体" w:cs="宋体"/>
          <w:sz w:val="21"/>
          <w:szCs w:val="21"/>
        </w:rPr>
        <w:sectPr>
          <w:footerReference r:id="rId10" w:type="first"/>
          <w:footerReference r:id="rId9" w:type="default"/>
          <w:pgSz w:w="11906" w:h="16838"/>
          <w:pgMar w:top="1361" w:right="1440" w:bottom="1361" w:left="1440" w:header="851" w:footer="992" w:gutter="0"/>
          <w:pgNumType w:start="1"/>
          <w:cols w:space="425" w:num="1"/>
          <w:titlePg/>
          <w:docGrid w:type="lines" w:linePitch="312" w:charSpace="0"/>
        </w:sectPr>
      </w:pPr>
      <w:bookmarkStart w:id="0" w:name="_Toc43498217"/>
    </w:p>
    <w:p w14:paraId="4E6B3E53">
      <w:pPr>
        <w:pStyle w:val="3"/>
        <w:spacing w:line="560" w:lineRule="exact"/>
        <w:rPr>
          <w:rFonts w:ascii="宋体" w:hAnsi="宋体" w:eastAsia="宋体" w:cs="宋体"/>
          <w:sz w:val="21"/>
          <w:szCs w:val="21"/>
        </w:rPr>
      </w:pPr>
      <w:r>
        <w:rPr>
          <w:rFonts w:hint="eastAsia" w:ascii="宋体" w:hAnsi="宋体" w:eastAsia="宋体" w:cs="宋体"/>
          <w:sz w:val="21"/>
          <w:szCs w:val="21"/>
        </w:rPr>
        <w:t>第一部分  招标</w:t>
      </w:r>
      <w:bookmarkEnd w:id="0"/>
      <w:r>
        <w:rPr>
          <w:rFonts w:hint="eastAsia" w:ascii="宋体" w:hAnsi="宋体" w:eastAsia="宋体" w:cs="宋体"/>
          <w:sz w:val="21"/>
          <w:szCs w:val="21"/>
        </w:rPr>
        <w:t>公告</w:t>
      </w:r>
    </w:p>
    <w:p w14:paraId="46F50743">
      <w:pPr>
        <w:pBdr>
          <w:top w:val="single" w:color="auto" w:sz="4" w:space="1"/>
          <w:left w:val="single" w:color="auto" w:sz="4" w:space="4"/>
          <w:bottom w:val="single" w:color="auto" w:sz="4" w:space="1"/>
          <w:right w:val="single" w:color="auto" w:sz="4" w:space="2"/>
        </w:pBdr>
        <w:spacing w:line="420" w:lineRule="exact"/>
        <w:rPr>
          <w:rFonts w:ascii="宋体" w:hAnsi="宋体" w:cs="宋体"/>
        </w:rPr>
      </w:pPr>
      <w:bookmarkStart w:id="1" w:name="_Toc35393621"/>
      <w:bookmarkStart w:id="2" w:name="_Toc28359002"/>
      <w:bookmarkStart w:id="3" w:name="_Toc28359079"/>
      <w:bookmarkStart w:id="4" w:name="_Toc35393790"/>
      <w:bookmarkStart w:id="5" w:name="_Hlk24379207"/>
      <w:bookmarkStart w:id="6" w:name="EBf1e27c6183244f4a8f3fc355defd653e"/>
      <w:r>
        <w:rPr>
          <w:rFonts w:hint="eastAsia" w:ascii="宋体" w:hAnsi="宋体" w:cs="宋体"/>
        </w:rPr>
        <w:t>项目概况：</w:t>
      </w:r>
    </w:p>
    <w:p w14:paraId="62B66FA3">
      <w:pPr>
        <w:pBdr>
          <w:top w:val="single" w:color="auto" w:sz="4" w:space="1"/>
          <w:left w:val="single" w:color="auto" w:sz="4" w:space="4"/>
          <w:bottom w:val="single" w:color="auto" w:sz="4" w:space="1"/>
          <w:right w:val="single" w:color="auto" w:sz="4" w:space="2"/>
        </w:pBdr>
        <w:spacing w:line="420" w:lineRule="exact"/>
        <w:ind w:firstLine="420" w:firstLineChars="200"/>
        <w:rPr>
          <w:rFonts w:ascii="宋体" w:hAnsi="宋体" w:cs="宋体"/>
        </w:rPr>
      </w:pPr>
      <w:r>
        <w:rPr>
          <w:rFonts w:hint="eastAsia" w:ascii="宋体" w:hAnsi="宋体" w:cs="宋体"/>
          <w:u w:val="single"/>
        </w:rPr>
        <w:t>新昌技师学院高水平专业建设（人工智能实训基地设施设备、低空经济实训基地设施设备采购）</w:t>
      </w:r>
      <w:r>
        <w:rPr>
          <w:rFonts w:hint="eastAsia" w:ascii="宋体" w:hAnsi="宋体" w:cs="宋体"/>
        </w:rPr>
        <w:t>的潜在供应商应在政采云平台（</w:t>
      </w:r>
      <w:r>
        <w:rPr>
          <w:rFonts w:hint="eastAsia" w:ascii="宋体" w:hAnsi="宋体" w:cs="宋体"/>
          <w:lang w:val="en-US" w:eastAsia="zh-CN"/>
        </w:rPr>
        <w:t xml:space="preserve"> </w:t>
      </w:r>
      <w:r>
        <w:rPr>
          <w:rFonts w:hint="eastAsia" w:ascii="宋体" w:hAnsi="宋体" w:cs="宋体"/>
        </w:rPr>
        <w:t>https://www.zcygov.cn/</w:t>
      </w:r>
      <w:r>
        <w:rPr>
          <w:rFonts w:hint="eastAsia" w:ascii="宋体" w:hAnsi="宋体" w:cs="宋体"/>
          <w:lang w:val="en-US" w:eastAsia="zh-CN"/>
        </w:rPr>
        <w:t xml:space="preserve"> </w:t>
      </w:r>
      <w:r>
        <w:rPr>
          <w:rFonts w:hint="eastAsia" w:ascii="宋体" w:hAnsi="宋体" w:cs="宋体"/>
        </w:rPr>
        <w:t>）获取（</w:t>
      </w:r>
      <w:r>
        <w:rPr>
          <w:rFonts w:hint="eastAsia" w:ascii="宋体" w:hAnsi="宋体" w:cs="宋体"/>
          <w:lang w:val="en-US" w:eastAsia="zh-CN"/>
        </w:rPr>
        <w:t xml:space="preserve"> </w:t>
      </w:r>
      <w:r>
        <w:rPr>
          <w:rFonts w:hint="eastAsia" w:ascii="宋体" w:hAnsi="宋体" w:cs="宋体"/>
        </w:rPr>
        <w:t>下载</w:t>
      </w:r>
      <w:r>
        <w:rPr>
          <w:rFonts w:hint="eastAsia" w:ascii="宋体" w:hAnsi="宋体" w:cs="宋体"/>
          <w:lang w:val="en-US" w:eastAsia="zh-CN"/>
        </w:rPr>
        <w:t xml:space="preserve"> </w:t>
      </w:r>
      <w:r>
        <w:rPr>
          <w:rFonts w:hint="eastAsia" w:ascii="宋体" w:hAnsi="宋体" w:cs="宋体"/>
        </w:rPr>
        <w:t>）招标文件，并于</w:t>
      </w:r>
      <w:r>
        <w:rPr>
          <w:rFonts w:hint="eastAsia" w:ascii="宋体" w:hAnsi="宋体" w:cs="宋体"/>
          <w:u w:val="single"/>
          <w:lang w:val="en-US" w:eastAsia="zh-CN"/>
        </w:rPr>
        <w:t xml:space="preserve"> </w:t>
      </w:r>
      <w:r>
        <w:rPr>
          <w:rFonts w:hint="eastAsia" w:ascii="宋体" w:hAnsi="宋体" w:cs="宋体"/>
          <w:bCs/>
          <w:snapToGrid w:val="0"/>
          <w:u w:val="single"/>
        </w:rPr>
        <w:t>2025</w:t>
      </w:r>
      <w:r>
        <w:rPr>
          <w:rFonts w:hint="eastAsia" w:ascii="宋体" w:hAnsi="宋体" w:cs="宋体"/>
          <w:bCs/>
          <w:snapToGrid w:val="0"/>
          <w:u w:val="single"/>
          <w:lang w:val="en-US" w:eastAsia="zh-CN"/>
        </w:rPr>
        <w:t xml:space="preserve"> </w:t>
      </w:r>
      <w:r>
        <w:rPr>
          <w:rFonts w:hint="eastAsia" w:ascii="宋体" w:hAnsi="宋体" w:cs="宋体"/>
          <w:bCs/>
        </w:rPr>
        <w:t>年</w:t>
      </w:r>
      <w:r>
        <w:rPr>
          <w:rFonts w:hint="eastAsia" w:ascii="宋体" w:hAnsi="宋体" w:cs="宋体"/>
          <w:bCs/>
          <w:lang w:val="en-US" w:eastAsia="zh-CN"/>
        </w:rPr>
        <w:t xml:space="preserve"> </w:t>
      </w:r>
      <w:r>
        <w:rPr>
          <w:rFonts w:hint="eastAsia" w:ascii="宋体" w:hAnsi="宋体" w:cs="宋体"/>
          <w:bCs/>
          <w:snapToGrid w:val="0"/>
          <w:u w:val="single"/>
          <w:lang w:val="en-US" w:eastAsia="zh-CN"/>
        </w:rPr>
        <w:t xml:space="preserve"> 7</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17</w:t>
      </w:r>
      <w:r>
        <w:rPr>
          <w:rFonts w:hint="eastAsia" w:ascii="宋体" w:hAnsi="宋体" w:cs="宋体"/>
          <w:bCs/>
          <w:u w:val="single"/>
        </w:rPr>
        <w:t xml:space="preserve"> </w:t>
      </w:r>
      <w:r>
        <w:rPr>
          <w:rFonts w:hint="eastAsia" w:ascii="宋体" w:hAnsi="宋体" w:cs="宋体"/>
          <w:bCs/>
        </w:rPr>
        <w:t>日</w:t>
      </w:r>
      <w:r>
        <w:rPr>
          <w:rFonts w:hint="eastAsia" w:ascii="宋体" w:hAnsi="宋体" w:cs="宋体"/>
          <w:bCs/>
          <w:snapToGrid w:val="0"/>
          <w:u w:val="single"/>
        </w:rPr>
        <w:t>9:30</w:t>
      </w:r>
      <w:r>
        <w:rPr>
          <w:rFonts w:hint="eastAsia" w:ascii="宋体" w:hAnsi="宋体" w:cs="宋体"/>
          <w:bCs/>
        </w:rPr>
        <w:t>（北京时间）前提交（上传）响应文件。</w:t>
      </w:r>
    </w:p>
    <w:p w14:paraId="4DE5D0CB">
      <w:pPr>
        <w:spacing w:line="400" w:lineRule="exact"/>
        <w:jc w:val="left"/>
        <w:rPr>
          <w:rFonts w:ascii="宋体" w:hAnsi="宋体" w:cs="宋体"/>
          <w:b/>
        </w:rPr>
      </w:pPr>
      <w:r>
        <w:rPr>
          <w:rFonts w:hint="eastAsia" w:ascii="宋体" w:hAnsi="宋体" w:cs="宋体"/>
          <w:b/>
        </w:rPr>
        <w:t>一、项目基本情况</w:t>
      </w:r>
      <w:bookmarkEnd w:id="1"/>
      <w:bookmarkEnd w:id="2"/>
      <w:bookmarkEnd w:id="3"/>
      <w:bookmarkEnd w:id="4"/>
    </w:p>
    <w:bookmarkEnd w:id="5"/>
    <w:p w14:paraId="19EB0CE3">
      <w:pPr>
        <w:spacing w:line="400" w:lineRule="exact"/>
        <w:ind w:firstLine="420" w:firstLineChars="200"/>
        <w:rPr>
          <w:rFonts w:ascii="宋体" w:hAnsi="宋体" w:cs="宋体"/>
        </w:rPr>
      </w:pPr>
      <w:r>
        <w:rPr>
          <w:rFonts w:hint="eastAsia" w:ascii="宋体" w:hAnsi="宋体" w:cs="宋体"/>
        </w:rPr>
        <w:t>项目编号：</w:t>
      </w:r>
      <w:r>
        <w:rPr>
          <w:rFonts w:hint="eastAsia" w:ascii="宋体" w:hAnsi="宋体" w:cs="宋体"/>
        </w:rPr>
        <w:fldChar w:fldCharType="begin"/>
      </w:r>
      <w:r>
        <w:rPr>
          <w:rFonts w:hint="eastAsia" w:ascii="宋体" w:hAnsi="宋体" w:cs="宋体"/>
        </w:rPr>
        <w:instrText xml:space="preserve"> HYPERLINK "https://pay.zcygov.cn/purchaseplan_front/" \l "/plan/list/view?_app_=zcy.purchase-plan&amp;id=1000000000016075881" \t "https://pay.zcygov.cn/purchaseplan_front/" \l "/procurement-plan/apply/_blank" </w:instrText>
      </w:r>
      <w:r>
        <w:rPr>
          <w:rFonts w:hint="eastAsia" w:ascii="宋体" w:hAnsi="宋体" w:cs="宋体"/>
        </w:rPr>
        <w:fldChar w:fldCharType="separate"/>
      </w:r>
      <w:r>
        <w:rPr>
          <w:rFonts w:hint="eastAsia" w:ascii="宋体" w:hAnsi="宋体" w:cs="宋体"/>
        </w:rPr>
        <w:t>[2025]840号</w:t>
      </w:r>
      <w:r>
        <w:rPr>
          <w:rFonts w:hint="eastAsia" w:ascii="宋体" w:hAnsi="宋体" w:cs="宋体"/>
        </w:rPr>
        <w:fldChar w:fldCharType="end"/>
      </w:r>
    </w:p>
    <w:p w14:paraId="1FB97FF0">
      <w:pPr>
        <w:spacing w:line="400" w:lineRule="exact"/>
        <w:ind w:firstLine="420" w:firstLineChars="200"/>
        <w:rPr>
          <w:rFonts w:ascii="宋体" w:hAnsi="宋体" w:cs="宋体"/>
        </w:rPr>
      </w:pPr>
      <w:r>
        <w:rPr>
          <w:rFonts w:hint="eastAsia" w:ascii="宋体" w:hAnsi="宋体" w:cs="宋体"/>
        </w:rPr>
        <w:t>项目名称：新昌技师学院高水平专业建设（人工智能实训基地设施设备、低空经济实训基地设施设备采购）</w:t>
      </w:r>
    </w:p>
    <w:p w14:paraId="70E647BA">
      <w:pPr>
        <w:spacing w:line="400" w:lineRule="exact"/>
        <w:ind w:firstLine="420" w:firstLineChars="200"/>
        <w:rPr>
          <w:rFonts w:ascii="宋体" w:hAnsi="宋体" w:cs="宋体"/>
        </w:rPr>
      </w:pPr>
      <w:r>
        <w:rPr>
          <w:rFonts w:hint="eastAsia" w:ascii="宋体" w:hAnsi="宋体" w:cs="宋体"/>
        </w:rPr>
        <w:t>采购方式：公开招标</w:t>
      </w:r>
    </w:p>
    <w:p w14:paraId="2C2C726F">
      <w:pPr>
        <w:spacing w:line="400" w:lineRule="exact"/>
        <w:ind w:firstLine="420" w:firstLineChars="200"/>
        <w:rPr>
          <w:rFonts w:ascii="宋体" w:hAnsi="宋体" w:cs="宋体"/>
        </w:rPr>
      </w:pPr>
      <w:r>
        <w:rPr>
          <w:rFonts w:hint="eastAsia" w:ascii="宋体" w:hAnsi="宋体" w:cs="宋体"/>
        </w:rPr>
        <w:t>预算金额（元）：7630000</w:t>
      </w:r>
    </w:p>
    <w:p w14:paraId="646A6ECA">
      <w:pPr>
        <w:spacing w:line="400" w:lineRule="exact"/>
        <w:ind w:firstLine="420" w:firstLineChars="200"/>
        <w:rPr>
          <w:rFonts w:ascii="宋体" w:hAnsi="宋体" w:cs="宋体"/>
        </w:rPr>
      </w:pPr>
      <w:r>
        <w:rPr>
          <w:rFonts w:hint="eastAsia" w:ascii="宋体" w:hAnsi="宋体" w:cs="宋体"/>
        </w:rPr>
        <w:t>最高限价（元）：7630000</w:t>
      </w:r>
    </w:p>
    <w:p w14:paraId="0C945BEE">
      <w:pPr>
        <w:spacing w:line="400" w:lineRule="exact"/>
        <w:ind w:firstLine="420" w:firstLineChars="200"/>
        <w:rPr>
          <w:rFonts w:ascii="宋体" w:hAnsi="宋体" w:cs="宋体"/>
        </w:rPr>
      </w:pPr>
      <w:r>
        <w:rPr>
          <w:rFonts w:hint="eastAsia" w:ascii="宋体" w:hAnsi="宋体" w:cs="宋体"/>
        </w:rPr>
        <w:t>采购需求：</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42"/>
        <w:gridCol w:w="2545"/>
        <w:gridCol w:w="900"/>
        <w:gridCol w:w="720"/>
        <w:gridCol w:w="1200"/>
        <w:gridCol w:w="964"/>
      </w:tblGrid>
      <w:tr w14:paraId="3454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4" w:type="dxa"/>
            <w:vAlign w:val="center"/>
          </w:tcPr>
          <w:p w14:paraId="744D7481">
            <w:pPr>
              <w:spacing w:line="400" w:lineRule="exact"/>
              <w:jc w:val="center"/>
              <w:rPr>
                <w:rFonts w:ascii="宋体" w:hAnsi="宋体" w:cs="宋体"/>
              </w:rPr>
            </w:pPr>
            <w:r>
              <w:rPr>
                <w:rFonts w:hint="eastAsia" w:ascii="宋体" w:hAnsi="宋体" w:cs="宋体"/>
              </w:rPr>
              <w:t>标项号</w:t>
            </w:r>
          </w:p>
        </w:tc>
        <w:tc>
          <w:tcPr>
            <w:tcW w:w="2142" w:type="dxa"/>
            <w:vAlign w:val="center"/>
          </w:tcPr>
          <w:p w14:paraId="6D00D5B6">
            <w:pPr>
              <w:spacing w:line="400" w:lineRule="exact"/>
              <w:jc w:val="center"/>
              <w:rPr>
                <w:rFonts w:ascii="宋体" w:hAnsi="宋体" w:cs="宋体"/>
              </w:rPr>
            </w:pPr>
            <w:r>
              <w:rPr>
                <w:rFonts w:hint="eastAsia" w:ascii="宋体" w:hAnsi="宋体" w:cs="宋体"/>
              </w:rPr>
              <w:t>采购内容</w:t>
            </w:r>
          </w:p>
        </w:tc>
        <w:tc>
          <w:tcPr>
            <w:tcW w:w="2545" w:type="dxa"/>
            <w:vAlign w:val="center"/>
          </w:tcPr>
          <w:p w14:paraId="3C2813D4">
            <w:pPr>
              <w:spacing w:line="400" w:lineRule="exact"/>
              <w:jc w:val="center"/>
              <w:rPr>
                <w:rFonts w:ascii="宋体" w:hAnsi="宋体" w:cs="宋体"/>
              </w:rPr>
            </w:pPr>
            <w:r>
              <w:rPr>
                <w:rFonts w:hint="eastAsia" w:ascii="宋体" w:hAnsi="宋体" w:cs="宋体"/>
              </w:rPr>
              <w:t>主要内容</w:t>
            </w:r>
          </w:p>
        </w:tc>
        <w:tc>
          <w:tcPr>
            <w:tcW w:w="900" w:type="dxa"/>
            <w:vAlign w:val="center"/>
          </w:tcPr>
          <w:p w14:paraId="011637C1">
            <w:pPr>
              <w:spacing w:line="400" w:lineRule="exact"/>
              <w:jc w:val="center"/>
              <w:rPr>
                <w:rFonts w:ascii="宋体" w:hAnsi="宋体" w:cs="宋体"/>
              </w:rPr>
            </w:pPr>
            <w:r>
              <w:rPr>
                <w:rFonts w:hint="eastAsia" w:ascii="宋体" w:hAnsi="宋体" w:cs="宋体"/>
              </w:rPr>
              <w:t>数量</w:t>
            </w:r>
          </w:p>
        </w:tc>
        <w:tc>
          <w:tcPr>
            <w:tcW w:w="720" w:type="dxa"/>
            <w:vAlign w:val="center"/>
          </w:tcPr>
          <w:p w14:paraId="6BB9C92F">
            <w:pPr>
              <w:spacing w:line="400" w:lineRule="exact"/>
              <w:jc w:val="center"/>
              <w:rPr>
                <w:rFonts w:ascii="宋体" w:hAnsi="宋体" w:cs="宋体"/>
              </w:rPr>
            </w:pPr>
            <w:r>
              <w:rPr>
                <w:rFonts w:hint="eastAsia" w:ascii="宋体" w:hAnsi="宋体" w:cs="宋体"/>
              </w:rPr>
              <w:t>单位</w:t>
            </w:r>
          </w:p>
        </w:tc>
        <w:tc>
          <w:tcPr>
            <w:tcW w:w="1200" w:type="dxa"/>
            <w:vAlign w:val="center"/>
          </w:tcPr>
          <w:p w14:paraId="44D939D5">
            <w:pPr>
              <w:spacing w:line="400" w:lineRule="exact"/>
              <w:jc w:val="center"/>
              <w:rPr>
                <w:rFonts w:ascii="宋体" w:hAnsi="宋体" w:cs="宋体"/>
              </w:rPr>
            </w:pPr>
            <w:r>
              <w:rPr>
                <w:rFonts w:hint="eastAsia" w:ascii="宋体" w:hAnsi="宋体" w:cs="宋体"/>
              </w:rPr>
              <w:t>最高限价（元）</w:t>
            </w:r>
          </w:p>
        </w:tc>
        <w:tc>
          <w:tcPr>
            <w:tcW w:w="964" w:type="dxa"/>
            <w:vAlign w:val="center"/>
          </w:tcPr>
          <w:p w14:paraId="17C03D28">
            <w:pPr>
              <w:spacing w:line="400" w:lineRule="exact"/>
              <w:jc w:val="center"/>
              <w:rPr>
                <w:rFonts w:ascii="宋体" w:hAnsi="宋体" w:cs="宋体"/>
              </w:rPr>
            </w:pPr>
            <w:r>
              <w:rPr>
                <w:rFonts w:hint="eastAsia" w:ascii="宋体" w:hAnsi="宋体" w:cs="宋体"/>
              </w:rPr>
              <w:t>备注</w:t>
            </w:r>
          </w:p>
        </w:tc>
      </w:tr>
      <w:tr w14:paraId="61FA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4" w:type="dxa"/>
            <w:vAlign w:val="center"/>
          </w:tcPr>
          <w:p w14:paraId="3CA5F5FD">
            <w:pPr>
              <w:spacing w:line="400" w:lineRule="exact"/>
              <w:jc w:val="center"/>
              <w:rPr>
                <w:rFonts w:ascii="宋体" w:hAnsi="宋体" w:cs="宋体"/>
              </w:rPr>
            </w:pPr>
            <w:r>
              <w:rPr>
                <w:rFonts w:hint="eastAsia" w:ascii="宋体" w:hAnsi="宋体" w:cs="宋体"/>
              </w:rPr>
              <w:t>一</w:t>
            </w:r>
          </w:p>
        </w:tc>
        <w:tc>
          <w:tcPr>
            <w:tcW w:w="2142" w:type="dxa"/>
            <w:vAlign w:val="center"/>
          </w:tcPr>
          <w:p w14:paraId="738F1C6D">
            <w:pPr>
              <w:spacing w:line="400" w:lineRule="exact"/>
              <w:rPr>
                <w:rFonts w:ascii="宋体" w:hAnsi="宋体" w:cs="宋体"/>
              </w:rPr>
            </w:pPr>
            <w:r>
              <w:rPr>
                <w:rFonts w:hint="eastAsia" w:ascii="宋体" w:hAnsi="宋体" w:cs="宋体"/>
              </w:rPr>
              <w:t>人工智能实训基地设施设备</w:t>
            </w:r>
          </w:p>
        </w:tc>
        <w:tc>
          <w:tcPr>
            <w:tcW w:w="2545" w:type="dxa"/>
            <w:vAlign w:val="center"/>
          </w:tcPr>
          <w:p w14:paraId="4ED807E2">
            <w:pPr>
              <w:spacing w:line="400" w:lineRule="exact"/>
              <w:rPr>
                <w:rFonts w:ascii="宋体" w:hAnsi="宋体" w:cs="宋体"/>
              </w:rPr>
            </w:pPr>
            <w:r>
              <w:rPr>
                <w:rFonts w:hint="eastAsia" w:ascii="宋体" w:hAnsi="宋体" w:cs="宋体"/>
              </w:rPr>
              <w:t>见招标文件第三部分采购需求</w:t>
            </w:r>
          </w:p>
        </w:tc>
        <w:tc>
          <w:tcPr>
            <w:tcW w:w="900" w:type="dxa"/>
            <w:vAlign w:val="center"/>
          </w:tcPr>
          <w:p w14:paraId="13371EEC">
            <w:pPr>
              <w:spacing w:line="400" w:lineRule="exact"/>
              <w:jc w:val="center"/>
              <w:rPr>
                <w:rFonts w:ascii="宋体" w:hAnsi="宋体" w:cs="宋体"/>
              </w:rPr>
            </w:pPr>
            <w:r>
              <w:rPr>
                <w:rFonts w:hint="eastAsia" w:ascii="宋体" w:hAnsi="宋体" w:cs="宋体"/>
              </w:rPr>
              <w:t>1</w:t>
            </w:r>
          </w:p>
        </w:tc>
        <w:tc>
          <w:tcPr>
            <w:tcW w:w="720" w:type="dxa"/>
            <w:vAlign w:val="center"/>
          </w:tcPr>
          <w:p w14:paraId="189AC0CB">
            <w:pPr>
              <w:spacing w:line="400" w:lineRule="exact"/>
              <w:jc w:val="center"/>
              <w:rPr>
                <w:rFonts w:ascii="宋体" w:hAnsi="宋体" w:cs="宋体"/>
              </w:rPr>
            </w:pPr>
            <w:r>
              <w:rPr>
                <w:rFonts w:hint="eastAsia" w:ascii="宋体" w:hAnsi="宋体" w:cs="宋体"/>
              </w:rPr>
              <w:t>项</w:t>
            </w:r>
          </w:p>
        </w:tc>
        <w:tc>
          <w:tcPr>
            <w:tcW w:w="1200" w:type="dxa"/>
            <w:vAlign w:val="center"/>
          </w:tcPr>
          <w:p w14:paraId="4A4432DB">
            <w:pPr>
              <w:spacing w:line="400" w:lineRule="exact"/>
              <w:jc w:val="center"/>
              <w:rPr>
                <w:rFonts w:ascii="宋体" w:hAnsi="宋体" w:cs="宋体"/>
              </w:rPr>
            </w:pPr>
            <w:r>
              <w:rPr>
                <w:rFonts w:hint="eastAsia" w:ascii="宋体" w:hAnsi="宋体" w:cs="宋体"/>
              </w:rPr>
              <w:t>6230000</w:t>
            </w:r>
          </w:p>
        </w:tc>
        <w:tc>
          <w:tcPr>
            <w:tcW w:w="964" w:type="dxa"/>
            <w:vAlign w:val="center"/>
          </w:tcPr>
          <w:p w14:paraId="6BA409B0">
            <w:pPr>
              <w:spacing w:line="400" w:lineRule="exact"/>
              <w:ind w:firstLine="420" w:firstLineChars="200"/>
              <w:jc w:val="center"/>
              <w:rPr>
                <w:rFonts w:ascii="宋体" w:hAnsi="宋体" w:cs="宋体"/>
              </w:rPr>
            </w:pPr>
          </w:p>
        </w:tc>
      </w:tr>
      <w:tr w14:paraId="41C3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vAlign w:val="center"/>
          </w:tcPr>
          <w:p w14:paraId="66C62170">
            <w:pPr>
              <w:spacing w:line="400" w:lineRule="exact"/>
              <w:jc w:val="center"/>
              <w:rPr>
                <w:rFonts w:ascii="宋体" w:hAnsi="宋体" w:cs="宋体"/>
              </w:rPr>
            </w:pPr>
            <w:r>
              <w:rPr>
                <w:rFonts w:hint="eastAsia" w:ascii="宋体" w:hAnsi="宋体" w:cs="宋体"/>
              </w:rPr>
              <w:t>二</w:t>
            </w:r>
          </w:p>
        </w:tc>
        <w:tc>
          <w:tcPr>
            <w:tcW w:w="2142" w:type="dxa"/>
            <w:vAlign w:val="center"/>
          </w:tcPr>
          <w:p w14:paraId="1E63B3A2">
            <w:pPr>
              <w:spacing w:line="400" w:lineRule="exact"/>
              <w:rPr>
                <w:rFonts w:ascii="宋体" w:hAnsi="宋体" w:cs="宋体"/>
              </w:rPr>
            </w:pPr>
            <w:r>
              <w:rPr>
                <w:rFonts w:hint="eastAsia" w:ascii="宋体" w:hAnsi="宋体" w:cs="宋体"/>
              </w:rPr>
              <w:t>低空经济实训基地设施设备采购</w:t>
            </w:r>
          </w:p>
        </w:tc>
        <w:tc>
          <w:tcPr>
            <w:tcW w:w="2545" w:type="dxa"/>
            <w:vAlign w:val="center"/>
          </w:tcPr>
          <w:p w14:paraId="6FDF2BA9">
            <w:pPr>
              <w:spacing w:line="400" w:lineRule="exact"/>
              <w:rPr>
                <w:rFonts w:ascii="宋体" w:hAnsi="宋体" w:cs="宋体"/>
              </w:rPr>
            </w:pPr>
            <w:r>
              <w:rPr>
                <w:rFonts w:hint="eastAsia" w:ascii="宋体" w:hAnsi="宋体" w:cs="宋体"/>
              </w:rPr>
              <w:t>见招标文件第三部分采购需求</w:t>
            </w:r>
          </w:p>
        </w:tc>
        <w:tc>
          <w:tcPr>
            <w:tcW w:w="900" w:type="dxa"/>
            <w:vAlign w:val="center"/>
          </w:tcPr>
          <w:p w14:paraId="0CAB46E4">
            <w:pPr>
              <w:spacing w:line="400" w:lineRule="exact"/>
              <w:jc w:val="center"/>
              <w:rPr>
                <w:rFonts w:ascii="宋体" w:hAnsi="宋体" w:cs="宋体"/>
              </w:rPr>
            </w:pPr>
            <w:r>
              <w:rPr>
                <w:rFonts w:hint="eastAsia" w:ascii="宋体" w:hAnsi="宋体" w:cs="宋体"/>
              </w:rPr>
              <w:t>1</w:t>
            </w:r>
          </w:p>
        </w:tc>
        <w:tc>
          <w:tcPr>
            <w:tcW w:w="720" w:type="dxa"/>
            <w:vAlign w:val="center"/>
          </w:tcPr>
          <w:p w14:paraId="2E8165A8">
            <w:pPr>
              <w:spacing w:line="400" w:lineRule="exact"/>
              <w:jc w:val="center"/>
              <w:rPr>
                <w:rFonts w:ascii="宋体" w:hAnsi="宋体" w:cs="宋体"/>
              </w:rPr>
            </w:pPr>
            <w:r>
              <w:rPr>
                <w:rFonts w:hint="eastAsia" w:ascii="宋体" w:hAnsi="宋体" w:cs="宋体"/>
              </w:rPr>
              <w:t>项</w:t>
            </w:r>
          </w:p>
        </w:tc>
        <w:tc>
          <w:tcPr>
            <w:tcW w:w="1200" w:type="dxa"/>
            <w:vAlign w:val="center"/>
          </w:tcPr>
          <w:p w14:paraId="7414CDF4">
            <w:pPr>
              <w:spacing w:line="400" w:lineRule="exact"/>
              <w:jc w:val="center"/>
              <w:rPr>
                <w:rFonts w:ascii="宋体" w:hAnsi="宋体" w:cs="宋体"/>
                <w:lang w:val="en"/>
              </w:rPr>
            </w:pPr>
            <w:r>
              <w:rPr>
                <w:rFonts w:hint="eastAsia" w:ascii="宋体" w:hAnsi="宋体" w:cs="宋体"/>
                <w:lang w:val="en"/>
              </w:rPr>
              <w:t>1400000</w:t>
            </w:r>
          </w:p>
        </w:tc>
        <w:tc>
          <w:tcPr>
            <w:tcW w:w="964" w:type="dxa"/>
            <w:vAlign w:val="center"/>
          </w:tcPr>
          <w:p w14:paraId="546747A5">
            <w:pPr>
              <w:spacing w:line="400" w:lineRule="exact"/>
              <w:ind w:firstLine="420" w:firstLineChars="200"/>
              <w:jc w:val="center"/>
              <w:rPr>
                <w:rFonts w:ascii="宋体" w:hAnsi="宋体" w:cs="宋体"/>
              </w:rPr>
            </w:pPr>
          </w:p>
        </w:tc>
      </w:tr>
    </w:tbl>
    <w:p w14:paraId="030E8145">
      <w:pPr>
        <w:spacing w:line="400" w:lineRule="exact"/>
        <w:ind w:firstLine="420" w:firstLineChars="200"/>
        <w:rPr>
          <w:rFonts w:ascii="宋体" w:hAnsi="宋体" w:cs="宋体"/>
        </w:rPr>
      </w:pPr>
      <w:r>
        <w:rPr>
          <w:rFonts w:hint="eastAsia" w:ascii="宋体" w:hAnsi="宋体" w:cs="宋体"/>
        </w:rPr>
        <w:t>合同履行期限：按双方合同约定条款执行。</w:t>
      </w:r>
    </w:p>
    <w:p w14:paraId="54E05F32">
      <w:pPr>
        <w:spacing w:line="400" w:lineRule="exact"/>
        <w:ind w:firstLine="420" w:firstLineChars="200"/>
        <w:rPr>
          <w:rFonts w:ascii="宋体" w:hAnsi="宋体" w:cs="宋体"/>
        </w:rPr>
      </w:pPr>
      <w:r>
        <w:rPr>
          <w:rFonts w:hint="eastAsia" w:ascii="宋体" w:hAnsi="宋体" w:cs="宋体"/>
        </w:rPr>
        <w:t>本项目不接受联合体投标。</w:t>
      </w:r>
    </w:p>
    <w:p w14:paraId="1EB1F169">
      <w:pPr>
        <w:spacing w:line="400" w:lineRule="exact"/>
        <w:jc w:val="left"/>
        <w:rPr>
          <w:rFonts w:ascii="宋体" w:hAnsi="宋体" w:cs="宋体"/>
          <w:b/>
        </w:rPr>
      </w:pPr>
      <w:bookmarkStart w:id="7" w:name="_Toc35393791"/>
      <w:bookmarkStart w:id="8" w:name="_Toc35393622"/>
      <w:bookmarkStart w:id="9" w:name="_Toc28359003"/>
      <w:bookmarkStart w:id="10" w:name="_Toc28359080"/>
      <w:r>
        <w:rPr>
          <w:rFonts w:hint="eastAsia" w:ascii="宋体" w:hAnsi="宋体" w:cs="宋体"/>
          <w:b/>
        </w:rPr>
        <w:t>二、申请人的资格要求</w:t>
      </w:r>
      <w:bookmarkEnd w:id="7"/>
      <w:bookmarkEnd w:id="8"/>
      <w:bookmarkEnd w:id="9"/>
      <w:bookmarkEnd w:id="10"/>
    </w:p>
    <w:p w14:paraId="44163FA5">
      <w:pPr>
        <w:spacing w:line="400" w:lineRule="exact"/>
        <w:ind w:firstLine="420" w:firstLineChars="200"/>
        <w:rPr>
          <w:rFonts w:ascii="宋体" w:hAnsi="宋体" w:cs="宋体"/>
        </w:rPr>
      </w:pPr>
      <w:bookmarkStart w:id="11" w:name="_Toc28359004"/>
      <w:bookmarkStart w:id="12" w:name="_Toc35393792"/>
      <w:bookmarkStart w:id="13" w:name="_Toc35393623"/>
      <w:bookmarkStart w:id="14" w:name="_Toc28359081"/>
      <w:r>
        <w:rPr>
          <w:rFonts w:hint="eastAsia" w:ascii="宋体" w:hAnsi="宋体" w:cs="宋体"/>
        </w:rPr>
        <w:t>1.满足《中华人民共和国政府采购法》第二十二条规定；未被“信用中国”网站（</w:t>
      </w:r>
      <w:r>
        <w:rPr>
          <w:rFonts w:hint="eastAsia" w:ascii="宋体" w:hAnsi="宋体" w:cs="宋体"/>
          <w:u w:val="single"/>
        </w:rPr>
        <w:t>www.creditchina.gov.cn</w:t>
      </w:r>
      <w:r>
        <w:rPr>
          <w:rFonts w:hint="eastAsia" w:ascii="宋体" w:hAnsi="宋体" w:cs="宋体"/>
        </w:rPr>
        <w:t>）、中国政府采购网（</w:t>
      </w:r>
      <w:r>
        <w:rPr>
          <w:rFonts w:hint="eastAsia" w:ascii="宋体" w:hAnsi="宋体" w:cs="宋体"/>
          <w:u w:val="single"/>
        </w:rPr>
        <w:t>www.ccgp.gov.cn</w:t>
      </w:r>
      <w:r>
        <w:rPr>
          <w:rFonts w:hint="eastAsia" w:ascii="宋体" w:hAnsi="宋体" w:cs="宋体"/>
        </w:rPr>
        <w:t>）列入失信被执行人、重大税收违法当事人名单、政府采购严重违法失信行为记录名单。</w:t>
      </w:r>
    </w:p>
    <w:p w14:paraId="7A6A4A71">
      <w:pPr>
        <w:spacing w:line="400" w:lineRule="exact"/>
        <w:ind w:firstLine="420" w:firstLineChars="200"/>
        <w:rPr>
          <w:rFonts w:ascii="宋体" w:hAnsi="宋体" w:cs="宋体"/>
          <w:color w:val="000000"/>
        </w:rPr>
      </w:pPr>
      <w:r>
        <w:rPr>
          <w:rFonts w:hint="eastAsia" w:ascii="宋体" w:hAnsi="宋体" w:cs="宋体"/>
        </w:rPr>
        <w:t>2.落实政府采购政策需满足的资格要求：无</w:t>
      </w:r>
    </w:p>
    <w:p w14:paraId="14E7AABE">
      <w:pPr>
        <w:spacing w:line="400" w:lineRule="exact"/>
        <w:ind w:firstLine="420" w:firstLineChars="200"/>
        <w:rPr>
          <w:rFonts w:ascii="宋体" w:hAnsi="宋体" w:cs="宋体"/>
        </w:rPr>
      </w:pPr>
      <w:r>
        <w:rPr>
          <w:rFonts w:hint="eastAsia" w:ascii="宋体" w:hAnsi="宋体" w:cs="宋体"/>
        </w:rPr>
        <w:t>3.本项目的特定资格要求：无</w:t>
      </w:r>
    </w:p>
    <w:bookmarkEnd w:id="11"/>
    <w:bookmarkEnd w:id="12"/>
    <w:bookmarkEnd w:id="13"/>
    <w:bookmarkEnd w:id="14"/>
    <w:p w14:paraId="47E05273">
      <w:pPr>
        <w:spacing w:line="400" w:lineRule="exact"/>
        <w:jc w:val="left"/>
        <w:rPr>
          <w:rFonts w:ascii="宋体" w:hAnsi="宋体" w:cs="宋体"/>
          <w:b/>
        </w:rPr>
      </w:pPr>
      <w:r>
        <w:rPr>
          <w:rFonts w:hint="eastAsia" w:ascii="宋体" w:hAnsi="宋体" w:cs="宋体"/>
          <w:b/>
        </w:rPr>
        <w:t>三、获取招标文件</w:t>
      </w:r>
    </w:p>
    <w:p w14:paraId="21ADFD56">
      <w:pPr>
        <w:spacing w:line="400" w:lineRule="exact"/>
        <w:ind w:firstLine="420" w:firstLineChars="200"/>
        <w:rPr>
          <w:rFonts w:ascii="宋体" w:hAnsi="宋体" w:cs="宋体"/>
        </w:rPr>
      </w:pPr>
      <w:r>
        <w:rPr>
          <w:rFonts w:hint="eastAsia" w:ascii="宋体" w:hAnsi="宋体" w:cs="宋体"/>
        </w:rPr>
        <w:t>1. 时间：发布公告之日至</w:t>
      </w:r>
      <w:r>
        <w:rPr>
          <w:rFonts w:hint="eastAsia" w:ascii="宋体" w:hAnsi="宋体" w:cs="宋体"/>
          <w:bCs/>
          <w:snapToGrid w:val="0"/>
          <w:u w:val="single"/>
        </w:rPr>
        <w:t>2025</w:t>
      </w:r>
      <w:r>
        <w:rPr>
          <w:rFonts w:hint="eastAsia" w:ascii="宋体" w:hAnsi="宋体" w:cs="宋体"/>
          <w:bCs/>
        </w:rPr>
        <w:t>年</w:t>
      </w:r>
      <w:r>
        <w:rPr>
          <w:rFonts w:hint="eastAsia" w:ascii="宋体" w:hAnsi="宋体" w:cs="宋体"/>
          <w:bCs/>
          <w:snapToGrid w:val="0"/>
          <w:u w:val="single"/>
        </w:rPr>
        <w:t xml:space="preserve"> </w:t>
      </w:r>
      <w:r>
        <w:rPr>
          <w:rFonts w:hint="eastAsia" w:ascii="宋体" w:hAnsi="宋体" w:cs="宋体"/>
          <w:bCs/>
          <w:snapToGrid w:val="0"/>
          <w:u w:val="single"/>
          <w:lang w:val="en-US" w:eastAsia="zh-CN"/>
        </w:rPr>
        <w:t>7</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17</w:t>
      </w:r>
      <w:r>
        <w:rPr>
          <w:rFonts w:hint="eastAsia" w:ascii="宋体" w:hAnsi="宋体" w:cs="宋体"/>
          <w:bCs/>
          <w:u w:val="single"/>
        </w:rPr>
        <w:t xml:space="preserve"> </w:t>
      </w:r>
      <w:r>
        <w:rPr>
          <w:rFonts w:hint="eastAsia" w:ascii="宋体" w:hAnsi="宋体" w:cs="宋体"/>
          <w:bCs/>
        </w:rPr>
        <w:t>日</w:t>
      </w:r>
      <w:r>
        <w:rPr>
          <w:rFonts w:hint="eastAsia" w:ascii="宋体" w:hAnsi="宋体" w:cs="宋体"/>
          <w:bCs/>
          <w:snapToGrid w:val="0"/>
          <w:u w:val="single"/>
        </w:rPr>
        <w:t>9:30</w:t>
      </w:r>
      <w:r>
        <w:rPr>
          <w:rFonts w:hint="eastAsia" w:ascii="宋体" w:hAnsi="宋体" w:cs="宋体"/>
        </w:rPr>
        <w:t>，每天上午00:00至12:00，下午12:00至23:59（北京时间，线上获取法定节假日均可，线下获取文件法定节假日除外）</w:t>
      </w:r>
    </w:p>
    <w:p w14:paraId="1815C5F3">
      <w:pPr>
        <w:spacing w:line="400" w:lineRule="exact"/>
        <w:ind w:firstLine="420" w:firstLineChars="200"/>
        <w:rPr>
          <w:rFonts w:ascii="宋体" w:hAnsi="宋体" w:cs="宋体"/>
        </w:rPr>
      </w:pPr>
      <w:r>
        <w:rPr>
          <w:rFonts w:hint="eastAsia" w:ascii="宋体" w:hAnsi="宋体" w:cs="宋体"/>
        </w:rPr>
        <w:t>2. 地点（网址）：政采云平台（https://www.zcygov.cn/） 。</w:t>
      </w:r>
    </w:p>
    <w:p w14:paraId="673A1C68">
      <w:pPr>
        <w:spacing w:line="400" w:lineRule="exact"/>
        <w:ind w:firstLine="420" w:firstLineChars="200"/>
        <w:rPr>
          <w:rFonts w:ascii="宋体" w:hAnsi="宋体" w:cs="宋体"/>
        </w:rPr>
      </w:pPr>
      <w:r>
        <w:rPr>
          <w:rFonts w:hint="eastAsia" w:ascii="宋体" w:hAnsi="宋体" w:cs="宋体"/>
        </w:rPr>
        <w:t>3. 方式：供应商登录政采云平台https://www.zcygov.cn/在线申请获取采购文件（进入“项目采购”应用，在获取采购文件菜单中选择项目，申请获取采购文件）；</w:t>
      </w:r>
    </w:p>
    <w:p w14:paraId="3C5D6BD5">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142BD412">
      <w:pPr>
        <w:spacing w:line="400" w:lineRule="exact"/>
        <w:rPr>
          <w:rFonts w:ascii="宋体" w:hAnsi="宋体" w:cs="宋体"/>
          <w:b/>
        </w:rPr>
      </w:pPr>
      <w:bookmarkStart w:id="15" w:name="_Toc35393625"/>
      <w:bookmarkStart w:id="16" w:name="_Toc35393794"/>
      <w:bookmarkStart w:id="17" w:name="_Toc28359084"/>
      <w:bookmarkStart w:id="18" w:name="_Toc28359007"/>
      <w:r>
        <w:rPr>
          <w:rFonts w:hint="eastAsia" w:ascii="宋体" w:hAnsi="宋体" w:cs="宋体"/>
          <w:b/>
        </w:rPr>
        <w:t>四、提交投标文件截止时间、开标时间和地点</w:t>
      </w:r>
    </w:p>
    <w:p w14:paraId="1814E925">
      <w:pPr>
        <w:spacing w:line="400" w:lineRule="exact"/>
        <w:ind w:firstLine="420" w:firstLineChars="200"/>
        <w:rPr>
          <w:rFonts w:ascii="宋体" w:hAnsi="宋体" w:cs="宋体"/>
          <w:bCs/>
          <w:u w:val="single"/>
        </w:rPr>
      </w:pPr>
      <w:r>
        <w:rPr>
          <w:rFonts w:hint="eastAsia" w:ascii="宋体" w:hAnsi="宋体" w:cs="宋体"/>
          <w:bCs/>
        </w:rPr>
        <w:t>提交投标文件截止时间：</w:t>
      </w:r>
      <w:r>
        <w:rPr>
          <w:rFonts w:hint="eastAsia" w:ascii="宋体" w:hAnsi="宋体" w:cs="宋体"/>
          <w:bCs/>
          <w:snapToGrid w:val="0"/>
          <w:u w:val="single"/>
        </w:rPr>
        <w:t xml:space="preserve"> 2025 </w:t>
      </w:r>
      <w:r>
        <w:rPr>
          <w:rFonts w:hint="eastAsia" w:ascii="宋体" w:hAnsi="宋体" w:cs="宋体"/>
          <w:bCs/>
        </w:rPr>
        <w:t>年</w:t>
      </w:r>
      <w:r>
        <w:rPr>
          <w:rFonts w:hint="eastAsia" w:ascii="宋体" w:hAnsi="宋体" w:cs="宋体"/>
          <w:bCs/>
          <w:snapToGrid w:val="0"/>
          <w:u w:val="single"/>
        </w:rPr>
        <w:t xml:space="preserve"> </w:t>
      </w:r>
      <w:r>
        <w:rPr>
          <w:rFonts w:hint="eastAsia" w:ascii="宋体" w:hAnsi="宋体" w:cs="宋体"/>
          <w:bCs/>
          <w:snapToGrid w:val="0"/>
          <w:u w:val="single"/>
          <w:lang w:val="en-US" w:eastAsia="zh-CN"/>
        </w:rPr>
        <w:t>7</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17</w:t>
      </w:r>
      <w:r>
        <w:rPr>
          <w:rFonts w:hint="eastAsia" w:ascii="宋体" w:hAnsi="宋体" w:cs="宋体"/>
          <w:bCs/>
          <w:u w:val="single"/>
        </w:rPr>
        <w:t xml:space="preserve"> </w:t>
      </w:r>
      <w:r>
        <w:rPr>
          <w:rFonts w:hint="eastAsia" w:ascii="宋体" w:hAnsi="宋体" w:cs="宋体"/>
          <w:bCs/>
        </w:rPr>
        <w:t xml:space="preserve">日 </w:t>
      </w:r>
      <w:r>
        <w:rPr>
          <w:rFonts w:hint="eastAsia" w:ascii="宋体" w:hAnsi="宋体" w:cs="宋体"/>
          <w:bCs/>
          <w:snapToGrid w:val="0"/>
          <w:u w:val="single"/>
        </w:rPr>
        <w:t>9:30</w:t>
      </w:r>
      <w:r>
        <w:rPr>
          <w:rFonts w:hint="eastAsia" w:ascii="宋体" w:hAnsi="宋体" w:cs="宋体"/>
          <w:bCs/>
        </w:rPr>
        <w:t>（北京时间）</w:t>
      </w:r>
    </w:p>
    <w:p w14:paraId="39426D86">
      <w:pPr>
        <w:spacing w:line="400" w:lineRule="exact"/>
        <w:ind w:firstLine="420" w:firstLineChars="200"/>
        <w:rPr>
          <w:rFonts w:ascii="宋体" w:hAnsi="宋体" w:cs="宋体"/>
        </w:rPr>
      </w:pPr>
      <w:r>
        <w:rPr>
          <w:rFonts w:hint="eastAsia" w:ascii="宋体" w:hAnsi="宋体" w:cs="宋体"/>
        </w:rPr>
        <w:t xml:space="preserve">投标地点（网址）：政采云平台（https://www.zcygov.cn/） </w:t>
      </w:r>
    </w:p>
    <w:p w14:paraId="2190BFCD">
      <w:pPr>
        <w:spacing w:line="400" w:lineRule="exact"/>
        <w:ind w:firstLine="420" w:firstLineChars="200"/>
        <w:rPr>
          <w:rFonts w:ascii="宋体" w:hAnsi="宋体" w:cs="宋体"/>
          <w:bCs/>
        </w:rPr>
      </w:pPr>
      <w:r>
        <w:rPr>
          <w:rFonts w:hint="eastAsia" w:ascii="宋体" w:hAnsi="宋体" w:cs="宋体"/>
        </w:rPr>
        <w:t>开标时间：</w:t>
      </w:r>
      <w:r>
        <w:rPr>
          <w:rFonts w:hint="eastAsia" w:ascii="宋体" w:hAnsi="宋体" w:cs="宋体"/>
          <w:bCs/>
          <w:snapToGrid w:val="0"/>
          <w:u w:val="single"/>
        </w:rPr>
        <w:t xml:space="preserve"> 2025 </w:t>
      </w:r>
      <w:r>
        <w:rPr>
          <w:rFonts w:hint="eastAsia" w:ascii="宋体" w:hAnsi="宋体" w:cs="宋体"/>
          <w:bCs/>
        </w:rPr>
        <w:t>年</w:t>
      </w:r>
      <w:r>
        <w:rPr>
          <w:rFonts w:hint="eastAsia" w:ascii="宋体" w:hAnsi="宋体" w:cs="宋体"/>
          <w:bCs/>
          <w:snapToGrid w:val="0"/>
          <w:u w:val="single"/>
        </w:rPr>
        <w:t xml:space="preserve"> </w:t>
      </w:r>
      <w:r>
        <w:rPr>
          <w:rFonts w:hint="eastAsia" w:ascii="宋体" w:hAnsi="宋体" w:cs="宋体"/>
          <w:bCs/>
          <w:snapToGrid w:val="0"/>
          <w:u w:val="single"/>
          <w:lang w:val="en-US" w:eastAsia="zh-CN"/>
        </w:rPr>
        <w:t>7</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17</w:t>
      </w:r>
      <w:r>
        <w:rPr>
          <w:rFonts w:hint="eastAsia" w:ascii="宋体" w:hAnsi="宋体" w:cs="宋体"/>
          <w:bCs/>
          <w:u w:val="single"/>
        </w:rPr>
        <w:t xml:space="preserve"> </w:t>
      </w:r>
      <w:r>
        <w:rPr>
          <w:rFonts w:hint="eastAsia" w:ascii="宋体" w:hAnsi="宋体" w:cs="宋体"/>
          <w:bCs/>
        </w:rPr>
        <w:t>日</w:t>
      </w:r>
      <w:r>
        <w:rPr>
          <w:rFonts w:hint="eastAsia" w:ascii="宋体" w:hAnsi="宋体" w:cs="宋体"/>
          <w:bCs/>
          <w:u w:val="single"/>
        </w:rPr>
        <w:t>9</w:t>
      </w:r>
      <w:r>
        <w:rPr>
          <w:rFonts w:hint="eastAsia" w:ascii="宋体" w:hAnsi="宋体" w:cs="宋体"/>
          <w:bCs/>
          <w:snapToGrid w:val="0"/>
          <w:u w:val="single"/>
        </w:rPr>
        <w:t>:30</w:t>
      </w:r>
      <w:r>
        <w:rPr>
          <w:rFonts w:hint="eastAsia" w:ascii="宋体" w:hAnsi="宋体" w:cs="宋体"/>
          <w:bCs/>
        </w:rPr>
        <w:t>（北京时间）</w:t>
      </w:r>
    </w:p>
    <w:p w14:paraId="51EAE87B">
      <w:pPr>
        <w:spacing w:line="400" w:lineRule="exact"/>
        <w:ind w:firstLine="420" w:firstLineChars="200"/>
        <w:rPr>
          <w:rFonts w:ascii="宋体" w:hAnsi="宋体" w:cs="宋体"/>
        </w:rPr>
      </w:pPr>
      <w:r>
        <w:rPr>
          <w:rFonts w:hint="eastAsia" w:ascii="宋体" w:hAnsi="宋体" w:cs="宋体"/>
          <w:bCs/>
        </w:rPr>
        <w:t>开标地点（网址）：</w:t>
      </w:r>
      <w:r>
        <w:rPr>
          <w:rFonts w:hint="eastAsia" w:ascii="宋体" w:hAnsi="宋体" w:cs="宋体"/>
        </w:rPr>
        <w:t xml:space="preserve">政采云平台（https://www.zcygov.cn/） </w:t>
      </w:r>
    </w:p>
    <w:p w14:paraId="067BDAC1">
      <w:pPr>
        <w:spacing w:line="400" w:lineRule="exact"/>
        <w:jc w:val="left"/>
        <w:rPr>
          <w:rFonts w:ascii="宋体" w:hAnsi="宋体" w:cs="宋体"/>
          <w:b/>
        </w:rPr>
      </w:pPr>
      <w:r>
        <w:rPr>
          <w:rFonts w:hint="eastAsia" w:ascii="宋体" w:hAnsi="宋体" w:cs="宋体"/>
          <w:b/>
        </w:rPr>
        <w:t>五、公告期限</w:t>
      </w:r>
      <w:bookmarkEnd w:id="15"/>
      <w:bookmarkEnd w:id="16"/>
      <w:bookmarkEnd w:id="17"/>
      <w:bookmarkEnd w:id="18"/>
    </w:p>
    <w:p w14:paraId="479C44E4">
      <w:pPr>
        <w:spacing w:line="400" w:lineRule="exact"/>
        <w:ind w:firstLine="420" w:firstLineChars="200"/>
        <w:rPr>
          <w:rFonts w:ascii="宋体" w:hAnsi="宋体" w:cs="宋体"/>
          <w:kern w:val="0"/>
        </w:rPr>
      </w:pPr>
      <w:r>
        <w:rPr>
          <w:rFonts w:hint="eastAsia" w:ascii="宋体" w:hAnsi="宋体" w:cs="宋体"/>
          <w:kern w:val="0"/>
        </w:rPr>
        <w:t>自本公告发布之日起5个工作日。</w:t>
      </w:r>
    </w:p>
    <w:p w14:paraId="10E80990">
      <w:pPr>
        <w:spacing w:line="400" w:lineRule="exact"/>
        <w:jc w:val="left"/>
        <w:rPr>
          <w:rFonts w:ascii="宋体" w:hAnsi="宋体" w:cs="宋体"/>
          <w:b/>
        </w:rPr>
      </w:pPr>
      <w:bookmarkStart w:id="19" w:name="_Toc35393795"/>
      <w:bookmarkStart w:id="20" w:name="_Toc35393626"/>
      <w:r>
        <w:rPr>
          <w:rFonts w:hint="eastAsia" w:ascii="宋体" w:hAnsi="宋体" w:cs="宋体"/>
          <w:b/>
        </w:rPr>
        <w:t>六、其他补充事宜</w:t>
      </w:r>
      <w:bookmarkEnd w:id="19"/>
      <w:bookmarkEnd w:id="20"/>
    </w:p>
    <w:p w14:paraId="0ED4518D">
      <w:pPr>
        <w:spacing w:line="400" w:lineRule="exact"/>
        <w:ind w:firstLine="420" w:firstLineChars="200"/>
        <w:rPr>
          <w:rFonts w:ascii="宋体" w:hAnsi="宋体" w:cs="宋体"/>
        </w:rPr>
      </w:pPr>
      <w:bookmarkStart w:id="21" w:name="_Toc28359085"/>
      <w:bookmarkStart w:id="22" w:name="_Toc35393627"/>
      <w:bookmarkStart w:id="23" w:name="_Toc35393796"/>
      <w:bookmarkStart w:id="24" w:name="_Toc28359008"/>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094D83">
      <w:pPr>
        <w:spacing w:line="400" w:lineRule="exact"/>
        <w:ind w:firstLine="420" w:firstLineChars="20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0C4F090">
      <w:pPr>
        <w:spacing w:line="400" w:lineRule="exact"/>
        <w:ind w:firstLine="420" w:firstLineChars="200"/>
        <w:rPr>
          <w:rFonts w:ascii="宋体" w:hAnsi="宋体" w:cs="宋体"/>
        </w:rPr>
      </w:pPr>
      <w:r>
        <w:rPr>
          <w:rFonts w:hint="eastAsia" w:ascii="宋体" w:hAnsi="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70BF7B">
      <w:pPr>
        <w:spacing w:line="400" w:lineRule="exact"/>
        <w:ind w:firstLine="420" w:firstLineChars="200"/>
        <w:rPr>
          <w:rFonts w:ascii="宋体" w:hAnsi="宋体" w:cs="宋体"/>
        </w:rPr>
      </w:pPr>
      <w:r>
        <w:rPr>
          <w:rFonts w:hint="eastAsia" w:ascii="宋体" w:hAnsi="宋体" w:cs="宋体"/>
        </w:rPr>
        <w:t>4.其他事项：无</w:t>
      </w:r>
    </w:p>
    <w:p w14:paraId="09C7413E">
      <w:pPr>
        <w:spacing w:line="400" w:lineRule="exact"/>
        <w:jc w:val="left"/>
        <w:rPr>
          <w:rFonts w:ascii="宋体" w:hAnsi="宋体" w:cs="宋体"/>
          <w:b/>
        </w:rPr>
      </w:pPr>
      <w:r>
        <w:rPr>
          <w:rFonts w:hint="eastAsia" w:ascii="宋体" w:hAnsi="宋体" w:cs="宋体"/>
          <w:b/>
        </w:rPr>
        <w:t>七、</w:t>
      </w:r>
      <w:bookmarkEnd w:id="21"/>
      <w:bookmarkEnd w:id="22"/>
      <w:bookmarkEnd w:id="23"/>
      <w:bookmarkEnd w:id="24"/>
      <w:r>
        <w:rPr>
          <w:rFonts w:hint="eastAsia" w:ascii="宋体" w:hAnsi="宋体" w:cs="宋体"/>
          <w:b/>
          <w:bCs/>
        </w:rPr>
        <w:t>对本次招标提出询问、质疑、投诉，请按以下方式联系</w:t>
      </w:r>
    </w:p>
    <w:bookmarkEnd w:id="6"/>
    <w:p w14:paraId="73061879">
      <w:pPr>
        <w:adjustRightInd w:val="0"/>
        <w:spacing w:line="400" w:lineRule="exact"/>
        <w:rPr>
          <w:rFonts w:ascii="宋体" w:hAnsi="宋体" w:cs="宋体"/>
        </w:rPr>
      </w:pPr>
      <w:r>
        <w:rPr>
          <w:rFonts w:hint="eastAsia" w:ascii="宋体" w:hAnsi="宋体" w:cs="宋体"/>
          <w:sz w:val="24"/>
          <w:szCs w:val="24"/>
        </w:rPr>
        <w:t xml:space="preserve">  </w:t>
      </w:r>
      <w:r>
        <w:rPr>
          <w:rFonts w:hint="eastAsia" w:ascii="宋体" w:hAnsi="宋体" w:cs="宋体"/>
        </w:rPr>
        <w:t>1.采购人信息</w:t>
      </w:r>
    </w:p>
    <w:p w14:paraId="7447C4EA">
      <w:pPr>
        <w:adjustRightInd w:val="0"/>
        <w:spacing w:line="400" w:lineRule="exact"/>
        <w:ind w:firstLine="420" w:firstLineChars="200"/>
        <w:jc w:val="left"/>
        <w:rPr>
          <w:rFonts w:ascii="宋体" w:hAnsi="宋体" w:cs="宋体"/>
          <w:color w:val="000000"/>
          <w:lang w:val="zh-TW"/>
        </w:rPr>
      </w:pPr>
      <w:r>
        <w:rPr>
          <w:rFonts w:hint="eastAsia" w:ascii="宋体" w:hAnsi="宋体" w:cs="宋体"/>
          <w:color w:val="000000"/>
          <w:lang w:val="zh-TW" w:eastAsia="zh-TW"/>
        </w:rPr>
        <w:t>名</w:t>
      </w:r>
      <w:r>
        <w:rPr>
          <w:rFonts w:hint="eastAsia" w:ascii="宋体" w:hAnsi="宋体" w:cs="宋体"/>
          <w:color w:val="000000"/>
          <w:lang w:val="zh-TW"/>
        </w:rPr>
        <w:t xml:space="preserve"> </w:t>
      </w:r>
      <w:r>
        <w:rPr>
          <w:rFonts w:hint="eastAsia" w:ascii="宋体" w:hAnsi="宋体" w:cs="宋体"/>
          <w:color w:val="000000"/>
          <w:lang w:val="zh-TW" w:eastAsia="zh-TW"/>
        </w:rPr>
        <w:t xml:space="preserve">  称：</w:t>
      </w:r>
      <w:r>
        <w:rPr>
          <w:rFonts w:hint="eastAsia" w:ascii="宋体" w:hAnsi="宋体" w:cs="宋体"/>
          <w:color w:val="000000"/>
          <w:lang w:val="zh-TW"/>
        </w:rPr>
        <w:t>新昌技师学院</w:t>
      </w:r>
    </w:p>
    <w:p w14:paraId="471E7D73">
      <w:pPr>
        <w:adjustRightInd w:val="0"/>
        <w:spacing w:line="400" w:lineRule="exact"/>
        <w:ind w:firstLine="420" w:firstLineChars="200"/>
        <w:rPr>
          <w:rFonts w:ascii="宋体" w:hAnsi="宋体" w:cs="宋体"/>
          <w:color w:val="000000"/>
          <w:lang w:val="zh-TW"/>
        </w:rPr>
      </w:pPr>
      <w:r>
        <w:rPr>
          <w:rFonts w:hint="eastAsia" w:ascii="宋体" w:hAnsi="宋体" w:cs="宋体"/>
          <w:color w:val="000000"/>
          <w:lang w:val="zh-TW"/>
        </w:rPr>
        <w:t xml:space="preserve">地 </w:t>
      </w:r>
      <w:r>
        <w:rPr>
          <w:rFonts w:hint="eastAsia" w:ascii="宋体" w:hAnsi="宋体" w:cs="宋体"/>
          <w:color w:val="000000"/>
          <w:lang w:val="zh-TW" w:eastAsia="zh-TW"/>
        </w:rPr>
        <w:t xml:space="preserve">  </w:t>
      </w:r>
      <w:r>
        <w:rPr>
          <w:rFonts w:hint="eastAsia" w:ascii="宋体" w:hAnsi="宋体" w:cs="宋体"/>
          <w:color w:val="000000"/>
          <w:lang w:val="zh-TW"/>
        </w:rPr>
        <w:t>址：新昌县七星街道学苑路3号</w:t>
      </w:r>
    </w:p>
    <w:p w14:paraId="59B402AB">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项目联系人（询问）：蔡老师</w:t>
      </w:r>
    </w:p>
    <w:p w14:paraId="1284E7A4">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项目联系方式（询问）：0575-86272810</w:t>
      </w:r>
    </w:p>
    <w:p w14:paraId="7AB2858B">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质疑联系人</w:t>
      </w:r>
      <w:r>
        <w:rPr>
          <w:rFonts w:hint="eastAsia" w:ascii="宋体" w:hAnsi="宋体" w:cs="宋体"/>
          <w:color w:val="000000"/>
          <w:lang w:val="zh-TW"/>
        </w:rPr>
        <w:t>：</w:t>
      </w:r>
      <w:r>
        <w:rPr>
          <w:rFonts w:hint="eastAsia" w:ascii="宋体" w:hAnsi="宋体" w:cs="宋体"/>
          <w:color w:val="000000"/>
        </w:rPr>
        <w:t xml:space="preserve">王老师  </w:t>
      </w:r>
    </w:p>
    <w:p w14:paraId="51924192">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质疑联系方式：0575</w:t>
      </w:r>
      <w:r>
        <w:rPr>
          <w:rFonts w:hint="eastAsia" w:ascii="宋体" w:hAnsi="宋体" w:cs="宋体"/>
          <w:color w:val="000000"/>
        </w:rPr>
        <w:t>-</w:t>
      </w:r>
      <w:r>
        <w:rPr>
          <w:rFonts w:hint="eastAsia" w:ascii="宋体" w:hAnsi="宋体" w:cs="宋体"/>
          <w:color w:val="000000"/>
          <w:lang w:val="zh-TW" w:eastAsia="zh-TW"/>
        </w:rPr>
        <w:t>86333278</w:t>
      </w:r>
    </w:p>
    <w:p w14:paraId="5B809721">
      <w:pPr>
        <w:adjustRightInd w:val="0"/>
        <w:spacing w:line="400" w:lineRule="exact"/>
        <w:ind w:firstLine="420" w:firstLineChars="200"/>
        <w:rPr>
          <w:rFonts w:ascii="宋体" w:hAnsi="宋体" w:cs="宋体"/>
        </w:rPr>
      </w:pPr>
      <w:r>
        <w:rPr>
          <w:rFonts w:hint="eastAsia" w:ascii="宋体" w:hAnsi="宋体" w:cs="宋体"/>
        </w:rPr>
        <w:t xml:space="preserve">2.采购代理机构信息            </w:t>
      </w:r>
    </w:p>
    <w:p w14:paraId="639B508A">
      <w:pPr>
        <w:adjustRightInd w:val="0"/>
        <w:spacing w:line="400" w:lineRule="exact"/>
        <w:ind w:firstLine="420" w:firstLineChars="200"/>
        <w:rPr>
          <w:rFonts w:ascii="宋体" w:hAnsi="宋体" w:cs="宋体"/>
          <w:lang w:val="zh-TW" w:eastAsia="zh-TW"/>
        </w:rPr>
      </w:pPr>
      <w:r>
        <w:rPr>
          <w:rFonts w:hint="eastAsia" w:ascii="宋体" w:hAnsi="宋体" w:cs="宋体"/>
          <w:lang w:val="zh-TW" w:eastAsia="zh-TW"/>
        </w:rPr>
        <w:t>名 称：</w:t>
      </w:r>
      <w:r>
        <w:rPr>
          <w:rFonts w:hint="eastAsia" w:ascii="宋体" w:hAnsi="宋体" w:cs="宋体"/>
          <w:lang w:val="zh-TW"/>
        </w:rPr>
        <w:t>新昌县同启项目管理有限公司</w:t>
      </w:r>
      <w:r>
        <w:rPr>
          <w:rFonts w:hint="eastAsia" w:ascii="宋体" w:hAnsi="宋体" w:cs="宋体"/>
          <w:lang w:val="zh-TW" w:eastAsia="zh-TW"/>
        </w:rPr>
        <w:t> 　　　　　　　　　　　</w:t>
      </w:r>
    </w:p>
    <w:p w14:paraId="6AB360B5">
      <w:pPr>
        <w:adjustRightInd w:val="0"/>
        <w:spacing w:line="400" w:lineRule="exact"/>
        <w:ind w:firstLine="420" w:firstLineChars="200"/>
        <w:rPr>
          <w:rFonts w:ascii="宋体" w:hAnsi="宋体" w:cs="宋体"/>
          <w:lang w:val="zh-TW" w:eastAsia="zh-TW"/>
        </w:rPr>
      </w:pPr>
      <w:r>
        <w:rPr>
          <w:rFonts w:hint="eastAsia" w:ascii="宋体" w:hAnsi="宋体" w:cs="宋体"/>
          <w:lang w:val="zh-TW" w:eastAsia="zh-TW"/>
        </w:rPr>
        <w:t>地 址：</w:t>
      </w:r>
      <w:r>
        <w:rPr>
          <w:rFonts w:hint="eastAsia" w:ascii="宋体" w:hAnsi="宋体" w:cs="宋体"/>
          <w:lang w:val="zh-TW"/>
        </w:rPr>
        <w:t>新昌县七星街道文锦东苑体育场路</w:t>
      </w:r>
      <w:r>
        <w:rPr>
          <w:rFonts w:hint="eastAsia" w:ascii="宋体" w:hAnsi="宋体" w:cs="宋体"/>
        </w:rPr>
        <w:t>98号</w:t>
      </w:r>
      <w:r>
        <w:rPr>
          <w:rFonts w:hint="eastAsia" w:ascii="宋体" w:hAnsi="宋体" w:cs="宋体"/>
          <w:lang w:val="zh-TW" w:eastAsia="zh-TW"/>
        </w:rPr>
        <w:t xml:space="preserve">  　   　</w:t>
      </w:r>
    </w:p>
    <w:p w14:paraId="6BDE9F15">
      <w:pPr>
        <w:adjustRightInd w:val="0"/>
        <w:spacing w:line="400" w:lineRule="exact"/>
        <w:ind w:firstLine="420" w:firstLineChars="200"/>
        <w:rPr>
          <w:rFonts w:ascii="宋体" w:hAnsi="宋体" w:cs="宋体"/>
        </w:rPr>
      </w:pPr>
      <w:r>
        <w:rPr>
          <w:rFonts w:hint="eastAsia" w:ascii="宋体" w:hAnsi="宋体" w:cs="宋体"/>
          <w:lang w:val="zh-TW" w:eastAsia="zh-TW"/>
        </w:rPr>
        <w:t>项目联系人（询问）：</w:t>
      </w:r>
      <w:r>
        <w:rPr>
          <w:rFonts w:hint="eastAsia" w:ascii="宋体" w:hAnsi="宋体" w:cs="宋体"/>
        </w:rPr>
        <w:t>杨女士</w:t>
      </w:r>
    </w:p>
    <w:p w14:paraId="05EFD93E">
      <w:pPr>
        <w:adjustRightInd w:val="0"/>
        <w:spacing w:line="400" w:lineRule="exact"/>
        <w:ind w:firstLine="420" w:firstLineChars="200"/>
        <w:rPr>
          <w:rFonts w:ascii="宋体" w:hAnsi="宋体" w:cs="宋体"/>
        </w:rPr>
      </w:pPr>
      <w:r>
        <w:rPr>
          <w:rFonts w:hint="eastAsia" w:ascii="宋体" w:hAnsi="宋体" w:cs="宋体"/>
          <w:lang w:val="zh-TW" w:eastAsia="zh-TW"/>
        </w:rPr>
        <w:t>项目联系方式（询问）：0575-86</w:t>
      </w:r>
      <w:r>
        <w:rPr>
          <w:rFonts w:hint="eastAsia" w:ascii="宋体" w:hAnsi="宋体" w:cs="宋体"/>
        </w:rPr>
        <w:t>660697</w:t>
      </w:r>
    </w:p>
    <w:p w14:paraId="0DC79027">
      <w:pPr>
        <w:adjustRightInd w:val="0"/>
        <w:spacing w:line="400" w:lineRule="exact"/>
        <w:ind w:firstLine="420" w:firstLineChars="200"/>
        <w:rPr>
          <w:rFonts w:ascii="宋体" w:hAnsi="宋体" w:cs="宋体"/>
          <w:lang w:val="zh-TW" w:eastAsia="zh-TW"/>
        </w:rPr>
      </w:pPr>
      <w:r>
        <w:rPr>
          <w:rFonts w:hint="eastAsia" w:ascii="宋体" w:hAnsi="宋体" w:cs="宋体"/>
          <w:lang w:val="zh-TW" w:eastAsia="zh-TW"/>
        </w:rPr>
        <w:t>质疑联系人：</w:t>
      </w:r>
      <w:r>
        <w:rPr>
          <w:rFonts w:hint="eastAsia" w:ascii="宋体" w:hAnsi="宋体" w:cs="宋体"/>
        </w:rPr>
        <w:t>叶女士</w:t>
      </w:r>
    </w:p>
    <w:p w14:paraId="317C72D8">
      <w:pPr>
        <w:adjustRightInd w:val="0"/>
        <w:spacing w:line="400" w:lineRule="exact"/>
        <w:ind w:firstLine="420" w:firstLineChars="200"/>
        <w:rPr>
          <w:rFonts w:ascii="宋体" w:hAnsi="宋体" w:cs="宋体"/>
          <w:lang w:val="zh-TW"/>
        </w:rPr>
      </w:pPr>
      <w:r>
        <w:rPr>
          <w:rFonts w:hint="eastAsia" w:ascii="宋体" w:hAnsi="宋体" w:cs="宋体"/>
          <w:lang w:val="zh-TW" w:eastAsia="zh-TW"/>
        </w:rPr>
        <w:t>质疑联系方式：0575-86</w:t>
      </w:r>
      <w:r>
        <w:rPr>
          <w:rFonts w:hint="eastAsia" w:ascii="宋体" w:hAnsi="宋体" w:cs="宋体"/>
        </w:rPr>
        <w:t>660697</w:t>
      </w:r>
    </w:p>
    <w:p w14:paraId="7CD27DE3">
      <w:pPr>
        <w:adjustRightInd w:val="0"/>
        <w:spacing w:line="400" w:lineRule="exact"/>
        <w:rPr>
          <w:rFonts w:ascii="宋体" w:hAnsi="宋体" w:cs="宋体"/>
        </w:rPr>
      </w:pPr>
      <w:r>
        <w:rPr>
          <w:rFonts w:hint="eastAsia" w:ascii="宋体" w:hAnsi="宋体" w:cs="宋体"/>
        </w:rPr>
        <w:t xml:space="preserve">    3.同级政府采购监督管理部门            </w:t>
      </w:r>
    </w:p>
    <w:p w14:paraId="26E62808">
      <w:pPr>
        <w:adjustRightInd w:val="0"/>
        <w:spacing w:line="400" w:lineRule="exact"/>
        <w:ind w:firstLine="420" w:firstLineChars="200"/>
        <w:rPr>
          <w:rFonts w:ascii="宋体" w:hAnsi="宋体" w:cs="宋体"/>
        </w:rPr>
      </w:pPr>
      <w:r>
        <w:rPr>
          <w:rFonts w:hint="eastAsia" w:ascii="宋体" w:hAnsi="宋体" w:cs="宋体"/>
        </w:rPr>
        <w:t xml:space="preserve">名  称：新昌县财政局政府采购监管科        </w:t>
      </w:r>
    </w:p>
    <w:p w14:paraId="373E76F5">
      <w:pPr>
        <w:adjustRightInd w:val="0"/>
        <w:spacing w:line="400" w:lineRule="exact"/>
        <w:ind w:firstLine="420" w:firstLineChars="200"/>
        <w:rPr>
          <w:rFonts w:ascii="宋体" w:hAnsi="宋体" w:cs="宋体"/>
        </w:rPr>
      </w:pPr>
      <w:r>
        <w:rPr>
          <w:rFonts w:hint="eastAsia" w:ascii="宋体" w:hAnsi="宋体" w:cs="宋体"/>
        </w:rPr>
        <w:t xml:space="preserve">地  址：新昌县鼓山中路118号           </w:t>
      </w:r>
    </w:p>
    <w:p w14:paraId="65A6A6CE">
      <w:pPr>
        <w:adjustRightInd w:val="0"/>
        <w:spacing w:line="400" w:lineRule="exact"/>
        <w:ind w:firstLine="420" w:firstLineChars="200"/>
        <w:rPr>
          <w:rFonts w:ascii="宋体" w:hAnsi="宋体" w:cs="宋体"/>
        </w:rPr>
      </w:pPr>
      <w:r>
        <w:rPr>
          <w:rFonts w:hint="eastAsia" w:ascii="宋体" w:hAnsi="宋体" w:cs="宋体"/>
        </w:rPr>
        <w:t xml:space="preserve">传  真：/            </w:t>
      </w:r>
    </w:p>
    <w:p w14:paraId="0647E2D3">
      <w:pPr>
        <w:adjustRightInd w:val="0"/>
        <w:spacing w:line="400" w:lineRule="exact"/>
        <w:ind w:firstLine="420" w:firstLineChars="200"/>
        <w:rPr>
          <w:rFonts w:ascii="宋体" w:hAnsi="宋体" w:cs="宋体"/>
        </w:rPr>
      </w:pPr>
      <w:r>
        <w:rPr>
          <w:rFonts w:hint="eastAsia" w:ascii="宋体" w:hAnsi="宋体" w:cs="宋体"/>
        </w:rPr>
        <w:t xml:space="preserve">联系人：任先生             </w:t>
      </w:r>
    </w:p>
    <w:p w14:paraId="5622CF17">
      <w:pPr>
        <w:adjustRightInd w:val="0"/>
        <w:spacing w:line="400" w:lineRule="exact"/>
        <w:ind w:firstLine="420" w:firstLineChars="200"/>
        <w:rPr>
          <w:rFonts w:ascii="宋体" w:hAnsi="宋体" w:cs="宋体"/>
          <w:sz w:val="24"/>
          <w:szCs w:val="24"/>
        </w:rPr>
      </w:pPr>
      <w:r>
        <w:rPr>
          <w:rFonts w:hint="eastAsia" w:ascii="宋体" w:hAnsi="宋体" w:cs="宋体"/>
        </w:rPr>
        <w:t>监督投诉电话：0575-86621309 </w:t>
      </w:r>
      <w:r>
        <w:rPr>
          <w:rFonts w:hint="eastAsia" w:ascii="宋体" w:hAnsi="宋体" w:cs="宋体"/>
          <w:sz w:val="24"/>
          <w:szCs w:val="24"/>
        </w:rPr>
        <w:t xml:space="preserve"> </w:t>
      </w:r>
    </w:p>
    <w:p w14:paraId="5CC40EA5">
      <w:pPr>
        <w:adjustRightInd w:val="0"/>
        <w:spacing w:line="400" w:lineRule="exact"/>
        <w:ind w:firstLine="480" w:firstLineChars="200"/>
        <w:rPr>
          <w:rFonts w:ascii="宋体" w:hAnsi="宋体" w:cs="宋体"/>
          <w:sz w:val="24"/>
          <w:szCs w:val="24"/>
        </w:rPr>
      </w:pPr>
      <w:r>
        <w:rPr>
          <w:rFonts w:hint="eastAsia" w:ascii="宋体" w:hAnsi="宋体" w:cs="宋体"/>
          <w:sz w:val="24"/>
          <w:szCs w:val="24"/>
        </w:rPr>
        <w:t xml:space="preserve"> </w:t>
      </w:r>
    </w:p>
    <w:p w14:paraId="6B65DAD9">
      <w:pPr>
        <w:adjustRightInd w:val="0"/>
        <w:spacing w:line="400" w:lineRule="exact"/>
        <w:ind w:firstLine="420" w:firstLineChars="200"/>
        <w:rPr>
          <w:rFonts w:ascii="宋体" w:hAnsi="宋体" w:cs="宋体"/>
        </w:rPr>
      </w:pPr>
      <w:r>
        <w:rPr>
          <w:rFonts w:hint="eastAsia" w:ascii="宋体" w:hAnsi="宋体" w:cs="宋体"/>
        </w:rPr>
        <w:t>若对项目采购电子交易系统操作有疑问，可登录政采云，点击右侧咨询小采，获取采小蜜智能服务管家帮助，或拨打政采云服务热线95763获取热线服务帮助。</w:t>
      </w:r>
    </w:p>
    <w:p w14:paraId="7C1E1E45">
      <w:pPr>
        <w:snapToGrid w:val="0"/>
        <w:spacing w:line="400" w:lineRule="exact"/>
        <w:ind w:firstLine="420" w:firstLineChars="200"/>
        <w:rPr>
          <w:rFonts w:ascii="宋体" w:hAnsi="宋体" w:cs="宋体"/>
        </w:rPr>
      </w:pPr>
      <w:r>
        <w:rPr>
          <w:rFonts w:hint="eastAsia" w:ascii="宋体" w:hAnsi="宋体" w:cs="宋体"/>
        </w:rPr>
        <w:t xml:space="preserve">CA问题联系电话（人工）：汇信CA 400-888-4636；天谷CA 400-087-8198。         </w:t>
      </w:r>
      <w:bookmarkStart w:id="25" w:name="_Toc43498218"/>
    </w:p>
    <w:p w14:paraId="7EB151E7">
      <w:pPr>
        <w:jc w:val="left"/>
        <w:rPr>
          <w:rFonts w:ascii="宋体" w:hAnsi="宋体" w:cs="宋体"/>
          <w:b/>
          <w:bCs/>
        </w:rPr>
      </w:pPr>
      <w:r>
        <w:rPr>
          <w:rFonts w:hint="eastAsia" w:ascii="宋体" w:hAnsi="宋体" w:cs="宋体"/>
          <w:b/>
          <w:bCs/>
        </w:rPr>
        <w:br w:type="page"/>
      </w:r>
    </w:p>
    <w:p w14:paraId="2BF2BDE5">
      <w:pPr>
        <w:snapToGrid w:val="0"/>
        <w:spacing w:line="400" w:lineRule="exact"/>
        <w:ind w:firstLine="643" w:firstLineChars="200"/>
        <w:jc w:val="center"/>
        <w:rPr>
          <w:rFonts w:ascii="宋体" w:hAnsi="宋体" w:cs="宋体"/>
          <w:b/>
          <w:bCs/>
          <w:sz w:val="32"/>
          <w:szCs w:val="32"/>
        </w:rPr>
      </w:pPr>
      <w:r>
        <w:rPr>
          <w:rFonts w:hint="eastAsia" w:ascii="宋体" w:hAnsi="宋体" w:cs="宋体"/>
          <w:b/>
          <w:bCs/>
          <w:sz w:val="32"/>
          <w:szCs w:val="32"/>
        </w:rPr>
        <w:t>第二部分  投标人须知</w:t>
      </w:r>
      <w:bookmarkEnd w:id="25"/>
    </w:p>
    <w:p w14:paraId="768BA801">
      <w:pPr>
        <w:pStyle w:val="4"/>
        <w:spacing w:after="0" w:line="400" w:lineRule="exact"/>
        <w:ind w:firstLine="643"/>
        <w:jc w:val="center"/>
        <w:rPr>
          <w:rFonts w:ascii="宋体" w:hAnsi="宋体" w:eastAsia="宋体" w:cs="宋体"/>
          <w:sz w:val="32"/>
          <w:szCs w:val="32"/>
        </w:rPr>
      </w:pPr>
      <w:bookmarkStart w:id="26" w:name="_Toc43498219"/>
      <w:r>
        <w:rPr>
          <w:rFonts w:hint="eastAsia" w:ascii="宋体" w:hAnsi="宋体" w:eastAsia="宋体" w:cs="宋体"/>
          <w:sz w:val="32"/>
          <w:szCs w:val="32"/>
        </w:rPr>
        <w:t>前附表</w:t>
      </w:r>
      <w:bookmarkEnd w:id="26"/>
    </w:p>
    <w:tbl>
      <w:tblPr>
        <w:tblStyle w:val="5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B1E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14:paraId="61C30EFF">
            <w:pPr>
              <w:adjustRightInd w:val="0"/>
              <w:snapToGrid w:val="0"/>
              <w:spacing w:line="380" w:lineRule="exact"/>
              <w:jc w:val="center"/>
              <w:rPr>
                <w:rFonts w:ascii="宋体" w:hAnsi="宋体" w:cs="宋体"/>
                <w:bCs/>
              </w:rPr>
            </w:pPr>
            <w:r>
              <w:rPr>
                <w:rFonts w:hint="eastAsia" w:ascii="宋体" w:hAnsi="宋体" w:cs="宋体"/>
                <w:bCs/>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476A2F">
            <w:pPr>
              <w:adjustRightInd w:val="0"/>
              <w:snapToGrid w:val="0"/>
              <w:spacing w:line="380" w:lineRule="exact"/>
              <w:jc w:val="center"/>
              <w:rPr>
                <w:rFonts w:ascii="宋体" w:hAnsi="宋体" w:cs="宋体"/>
                <w:bCs/>
              </w:rPr>
            </w:pPr>
            <w:r>
              <w:rPr>
                <w:rFonts w:hint="eastAsia" w:ascii="宋体" w:hAnsi="宋体" w:cs="宋体"/>
                <w:bCs/>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055A5">
            <w:pPr>
              <w:adjustRightInd w:val="0"/>
              <w:snapToGrid w:val="0"/>
              <w:spacing w:line="380" w:lineRule="exact"/>
              <w:jc w:val="center"/>
              <w:rPr>
                <w:rFonts w:ascii="宋体" w:hAnsi="宋体" w:cs="宋体"/>
                <w:bCs/>
              </w:rPr>
            </w:pPr>
            <w:r>
              <w:rPr>
                <w:rFonts w:hint="eastAsia" w:ascii="宋体" w:hAnsi="宋体" w:cs="宋体"/>
                <w:bCs/>
              </w:rPr>
              <w:t>本项目的特别规定</w:t>
            </w:r>
          </w:p>
        </w:tc>
      </w:tr>
      <w:tr w14:paraId="23E1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7" w:hRule="atLeast"/>
        </w:trPr>
        <w:tc>
          <w:tcPr>
            <w:tcW w:w="629" w:type="dxa"/>
            <w:tcBorders>
              <w:top w:val="single" w:color="auto" w:sz="4" w:space="0"/>
              <w:left w:val="single" w:color="auto" w:sz="4" w:space="0"/>
              <w:bottom w:val="single" w:color="auto" w:sz="4" w:space="0"/>
              <w:right w:val="single" w:color="auto" w:sz="4" w:space="0"/>
            </w:tcBorders>
            <w:vAlign w:val="center"/>
          </w:tcPr>
          <w:p w14:paraId="06246EBC">
            <w:pPr>
              <w:adjustRightInd w:val="0"/>
              <w:snapToGrid w:val="0"/>
              <w:spacing w:line="380" w:lineRule="exact"/>
              <w:jc w:val="center"/>
              <w:rPr>
                <w:rFonts w:ascii="宋体" w:hAnsi="宋体" w:cs="宋体"/>
                <w:bCs/>
              </w:rPr>
            </w:pPr>
            <w:r>
              <w:rPr>
                <w:rFonts w:hint="eastAsia" w:ascii="宋体" w:hAnsi="宋体" w:cs="宋体"/>
                <w:bCs/>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C525F2">
            <w:pPr>
              <w:adjustRightInd w:val="0"/>
              <w:snapToGrid w:val="0"/>
              <w:spacing w:line="380" w:lineRule="exact"/>
              <w:jc w:val="center"/>
              <w:rPr>
                <w:rFonts w:ascii="宋体" w:hAnsi="宋体" w:cs="宋体"/>
                <w:bCs/>
              </w:rPr>
            </w:pPr>
            <w:r>
              <w:rPr>
                <w:rFonts w:hint="eastAsia" w:ascii="宋体" w:hAnsi="宋体" w:cs="宋体"/>
                <w:bCs/>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C262B7">
            <w:pPr>
              <w:adjustRightInd w:val="0"/>
              <w:snapToGrid w:val="0"/>
              <w:spacing w:line="380" w:lineRule="exact"/>
              <w:jc w:val="left"/>
              <w:rPr>
                <w:rFonts w:ascii="宋体" w:hAnsi="宋体" w:cs="宋体"/>
                <w:bCs/>
                <w:kern w:val="0"/>
                <w:lang w:val="zh-CN"/>
              </w:rPr>
            </w:pPr>
            <w:r>
              <w:rPr>
                <w:rFonts w:hint="eastAsia" w:ascii="宋体" w:hAnsi="宋体" w:cs="宋体"/>
                <w:bCs/>
                <w:kern w:val="0"/>
                <w:lang w:val="zh-CN"/>
              </w:rPr>
              <w:t>有关本项目实施所需的所有费用</w:t>
            </w:r>
            <w:r>
              <w:rPr>
                <w:rFonts w:hint="eastAsia" w:ascii="宋体" w:hAnsi="宋体" w:cs="宋体"/>
                <w:bCs/>
                <w:kern w:val="0"/>
                <w:u w:val="single"/>
                <w:lang w:val="zh-CN"/>
              </w:rPr>
              <w:t>（应考虑完成本项目全部内容可能发生的各项费用，包括但不限于</w:t>
            </w:r>
            <w:r>
              <w:rPr>
                <w:rFonts w:hint="eastAsia" w:ascii="宋体" w:hAnsi="宋体" w:cs="宋体"/>
                <w:bCs/>
                <w:kern w:val="0"/>
                <w:u w:val="single"/>
              </w:rPr>
              <w:t>货物</w:t>
            </w:r>
            <w:r>
              <w:rPr>
                <w:rFonts w:hint="eastAsia" w:ascii="宋体" w:hAnsi="宋体" w:cs="宋体"/>
                <w:bCs/>
                <w:kern w:val="0"/>
                <w:u w:val="single"/>
                <w:lang w:val="zh-CN"/>
              </w:rPr>
              <w:t>采购费、包装运输费、安装费、试运行费、检测费、管理费、利润、税金以及售后服务、质保服务等。</w:t>
            </w:r>
            <w:r>
              <w:rPr>
                <w:rFonts w:hint="eastAsia" w:ascii="宋体" w:hAnsi="宋体" w:cs="宋体"/>
                <w:bCs/>
                <w:kern w:val="0"/>
                <w:lang w:val="zh-CN"/>
              </w:rPr>
              <w:t>）均计入报价。</w:t>
            </w:r>
            <w:r>
              <w:rPr>
                <w:rFonts w:hint="eastAsia" w:ascii="宋体" w:hAnsi="宋体" w:cs="宋体"/>
                <w:bCs/>
              </w:rPr>
              <w:t>开标一览表（报价表）是报价的唯一载体</w:t>
            </w:r>
            <w:r>
              <w:rPr>
                <w:rFonts w:hint="eastAsia" w:ascii="宋体" w:hAnsi="宋体" w:cs="宋体"/>
                <w:bCs/>
                <w:kern w:val="0"/>
                <w:lang w:val="zh-CN"/>
              </w:rPr>
              <w:t>。投标文件中价格全部采用人民币报价。招标文件未列明，而投标人认为必需的费用也需列入报价。</w:t>
            </w:r>
          </w:p>
          <w:p w14:paraId="7F084B32">
            <w:pPr>
              <w:adjustRightInd w:val="0"/>
              <w:snapToGrid w:val="0"/>
              <w:spacing w:line="380" w:lineRule="exact"/>
              <w:jc w:val="left"/>
              <w:rPr>
                <w:rFonts w:ascii="宋体" w:hAnsi="宋体" w:cs="宋体"/>
                <w:bCs/>
                <w:kern w:val="0"/>
                <w:lang w:val="zh-CN"/>
              </w:rPr>
            </w:pPr>
            <w:r>
              <w:rPr>
                <w:rFonts w:hint="eastAsia" w:ascii="宋体" w:hAnsi="宋体" w:cs="宋体"/>
                <w:bCs/>
                <w:kern w:val="0"/>
                <w:lang w:val="zh-CN"/>
              </w:rPr>
              <w:sym w:font="Wingdings" w:char="00FE"/>
            </w:r>
            <w:r>
              <w:rPr>
                <w:rFonts w:hint="eastAsia" w:ascii="宋体" w:hAnsi="宋体" w:cs="宋体"/>
                <w:bCs/>
                <w:kern w:val="0"/>
                <w:lang w:val="zh-CN"/>
              </w:rPr>
              <w:t>提醒：验收时</w:t>
            </w:r>
            <w:r>
              <w:rPr>
                <w:rFonts w:hint="eastAsia" w:ascii="宋体" w:hAnsi="宋体" w:cs="宋体"/>
                <w:bCs/>
                <w:kern w:val="0"/>
              </w:rPr>
              <w:t>如需</w:t>
            </w:r>
            <w:r>
              <w:rPr>
                <w:rFonts w:hint="eastAsia" w:ascii="宋体" w:hAnsi="宋体" w:cs="宋体"/>
                <w:bCs/>
                <w:kern w:val="0"/>
                <w:lang w:val="zh-CN"/>
              </w:rPr>
              <w:t>检测，</w:t>
            </w:r>
            <w:r>
              <w:rPr>
                <w:rFonts w:hint="eastAsia" w:ascii="宋体" w:hAnsi="宋体" w:cs="宋体"/>
                <w:bCs/>
                <w:kern w:val="0"/>
              </w:rPr>
              <w:t>检测</w:t>
            </w:r>
            <w:r>
              <w:rPr>
                <w:rFonts w:hint="eastAsia" w:ascii="宋体" w:hAnsi="宋体" w:cs="宋体"/>
                <w:bCs/>
                <w:kern w:val="0"/>
                <w:lang w:val="zh-CN"/>
              </w:rPr>
              <w:t>费用由采购人承担，不包含在投标总价中。</w:t>
            </w:r>
          </w:p>
          <w:p w14:paraId="750241EB">
            <w:pPr>
              <w:adjustRightInd w:val="0"/>
              <w:snapToGrid w:val="0"/>
              <w:spacing w:line="380" w:lineRule="exact"/>
              <w:jc w:val="left"/>
              <w:rPr>
                <w:rFonts w:ascii="宋体" w:hAnsi="宋体" w:cs="宋体"/>
                <w:bCs/>
                <w:kern w:val="0"/>
                <w:lang w:val="zh-CN"/>
              </w:rPr>
            </w:pPr>
            <w:r>
              <w:rPr>
                <w:rFonts w:hint="eastAsia" w:ascii="宋体" w:hAnsi="宋体" w:cs="宋体"/>
                <w:bCs/>
                <w:kern w:val="0"/>
                <w:lang w:val="zh-CN"/>
              </w:rPr>
              <w:t>投标报价出现下列情形的，投标无效：</w:t>
            </w:r>
          </w:p>
          <w:p w14:paraId="6ECB39CC">
            <w:pPr>
              <w:adjustRightInd w:val="0"/>
              <w:snapToGrid w:val="0"/>
              <w:spacing w:line="380" w:lineRule="exact"/>
              <w:ind w:firstLine="210" w:firstLineChars="100"/>
              <w:jc w:val="left"/>
              <w:rPr>
                <w:rFonts w:ascii="宋体" w:hAnsi="宋体" w:cs="宋体"/>
                <w:bCs/>
                <w:kern w:val="0"/>
                <w:lang w:val="zh-CN"/>
              </w:rPr>
            </w:pPr>
            <w:r>
              <w:rPr>
                <w:rFonts w:hint="eastAsia" w:ascii="宋体" w:hAnsi="宋体" w:cs="宋体"/>
                <w:bCs/>
                <w:kern w:val="0"/>
                <w:lang w:val="zh-CN"/>
              </w:rPr>
              <w:t>投标文件出现不是唯一的、有选择性投标报价的；</w:t>
            </w:r>
          </w:p>
          <w:p w14:paraId="32AC4478">
            <w:pPr>
              <w:adjustRightInd w:val="0"/>
              <w:snapToGrid w:val="0"/>
              <w:spacing w:line="380" w:lineRule="exact"/>
              <w:ind w:firstLine="210" w:firstLineChars="100"/>
              <w:jc w:val="left"/>
              <w:rPr>
                <w:rFonts w:ascii="宋体" w:hAnsi="宋体" w:cs="宋体"/>
                <w:bCs/>
                <w:kern w:val="0"/>
                <w:lang w:val="zh-CN"/>
              </w:rPr>
            </w:pPr>
            <w:r>
              <w:rPr>
                <w:rFonts w:hint="eastAsia" w:ascii="宋体" w:hAnsi="宋体" w:cs="宋体"/>
                <w:bCs/>
                <w:kern w:val="0"/>
                <w:lang w:val="zh-CN"/>
              </w:rPr>
              <w:t>投标报价超过招标文件中规定的预算金额或者最高限价的;</w:t>
            </w:r>
          </w:p>
          <w:p w14:paraId="57375FF6">
            <w:pPr>
              <w:adjustRightInd w:val="0"/>
              <w:spacing w:line="380" w:lineRule="exact"/>
              <w:ind w:firstLine="210" w:firstLineChars="100"/>
              <w:rPr>
                <w:rFonts w:ascii="宋体" w:hAnsi="宋体" w:cs="宋体"/>
                <w:bCs/>
              </w:rPr>
            </w:pPr>
            <w:r>
              <w:rPr>
                <w:rFonts w:hint="eastAsia" w:ascii="宋体" w:hAnsi="宋体" w:cs="宋体"/>
                <w:bCs/>
                <w:kern w:val="0"/>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rPr>
              <w:t>;</w:t>
            </w:r>
          </w:p>
          <w:p w14:paraId="1D8BFA5F">
            <w:pPr>
              <w:adjustRightInd w:val="0"/>
              <w:spacing w:line="380" w:lineRule="exact"/>
              <w:ind w:firstLine="210" w:firstLineChars="100"/>
              <w:rPr>
                <w:rFonts w:ascii="宋体" w:hAnsi="宋体" w:cs="宋体"/>
                <w:bCs/>
              </w:rPr>
            </w:pPr>
            <w:r>
              <w:rPr>
                <w:rFonts w:hint="eastAsia" w:ascii="宋体" w:hAnsi="宋体" w:cs="宋体"/>
                <w:bCs/>
                <w:kern w:val="0"/>
              </w:rPr>
              <w:t>投标人对根据修正原则修正后的报价不确认的</w:t>
            </w:r>
            <w:r>
              <w:rPr>
                <w:rFonts w:hint="eastAsia" w:ascii="宋体" w:hAnsi="宋体" w:cs="宋体"/>
                <w:bCs/>
              </w:rPr>
              <w:t>。</w:t>
            </w:r>
          </w:p>
        </w:tc>
      </w:tr>
      <w:tr w14:paraId="7ECCA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629" w:type="dxa"/>
            <w:tcBorders>
              <w:top w:val="single" w:color="auto" w:sz="4" w:space="0"/>
              <w:left w:val="single" w:color="auto" w:sz="4" w:space="0"/>
              <w:bottom w:val="single" w:color="auto" w:sz="4" w:space="0"/>
              <w:right w:val="single" w:color="auto" w:sz="4" w:space="0"/>
            </w:tcBorders>
            <w:vAlign w:val="center"/>
          </w:tcPr>
          <w:p w14:paraId="556404C1">
            <w:pPr>
              <w:adjustRightInd w:val="0"/>
              <w:snapToGrid w:val="0"/>
              <w:spacing w:line="380" w:lineRule="exact"/>
              <w:jc w:val="center"/>
              <w:rPr>
                <w:rFonts w:ascii="宋体" w:hAnsi="宋体" w:cs="宋体"/>
                <w:bCs/>
              </w:rPr>
            </w:pPr>
            <w:r>
              <w:rPr>
                <w:rFonts w:hint="eastAsia" w:ascii="宋体" w:hAnsi="宋体" w:cs="宋体"/>
                <w:bCs/>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99024E6">
            <w:pPr>
              <w:adjustRightInd w:val="0"/>
              <w:snapToGrid w:val="0"/>
              <w:spacing w:line="380" w:lineRule="exact"/>
              <w:ind w:firstLine="420" w:firstLineChars="200"/>
              <w:rPr>
                <w:rFonts w:ascii="宋体" w:hAnsi="宋体" w:cs="宋体"/>
                <w:bCs/>
              </w:rPr>
            </w:pPr>
            <w:r>
              <w:rPr>
                <w:rFonts w:hint="eastAsia" w:ascii="宋体" w:hAnsi="宋体" w:cs="宋体"/>
                <w:bCs/>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B03E6">
            <w:pPr>
              <w:adjustRightInd w:val="0"/>
              <w:spacing w:line="380" w:lineRule="exact"/>
              <w:rPr>
                <w:rFonts w:ascii="宋体" w:hAnsi="宋体" w:cs="宋体"/>
                <w:bCs/>
              </w:rPr>
            </w:pPr>
            <w:r>
              <w:rPr>
                <w:rFonts w:hint="eastAsia" w:ascii="宋体" w:hAnsi="宋体" w:cs="宋体"/>
                <w:bCs/>
              </w:rPr>
              <w:t>不同意分包和转包。</w:t>
            </w:r>
          </w:p>
        </w:tc>
      </w:tr>
      <w:tr w14:paraId="472B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33B4D9">
            <w:pPr>
              <w:adjustRightInd w:val="0"/>
              <w:snapToGrid w:val="0"/>
              <w:spacing w:line="380" w:lineRule="exact"/>
              <w:jc w:val="center"/>
              <w:rPr>
                <w:rFonts w:ascii="宋体" w:hAnsi="宋体" w:cs="宋体"/>
                <w:bCs/>
              </w:rPr>
            </w:pPr>
            <w:r>
              <w:rPr>
                <w:rFonts w:hint="eastAsia" w:ascii="宋体" w:hAnsi="宋体" w:cs="宋体"/>
                <w:bCs/>
              </w:rPr>
              <w:t>3</w:t>
            </w:r>
          </w:p>
        </w:tc>
        <w:tc>
          <w:tcPr>
            <w:tcW w:w="1843" w:type="dxa"/>
            <w:vMerge w:val="restart"/>
            <w:tcBorders>
              <w:top w:val="single" w:color="000000" w:sz="8" w:space="0"/>
              <w:left w:val="single" w:color="auto" w:sz="4" w:space="0"/>
              <w:right w:val="single" w:color="000000" w:sz="8" w:space="0"/>
            </w:tcBorders>
            <w:vAlign w:val="center"/>
          </w:tcPr>
          <w:p w14:paraId="27851EE4">
            <w:pPr>
              <w:adjustRightInd w:val="0"/>
              <w:snapToGrid w:val="0"/>
              <w:spacing w:line="380" w:lineRule="exact"/>
              <w:jc w:val="center"/>
              <w:rPr>
                <w:rFonts w:ascii="宋体" w:hAnsi="宋体" w:cs="宋体"/>
                <w:bCs/>
              </w:rPr>
            </w:pPr>
            <w:r>
              <w:rPr>
                <w:rFonts w:hint="eastAsia" w:ascii="宋体" w:hAnsi="宋体" w:cs="宋体"/>
                <w:bCs/>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C67C666">
            <w:pPr>
              <w:adjustRightInd w:val="0"/>
              <w:spacing w:line="380" w:lineRule="exact"/>
              <w:rPr>
                <w:rFonts w:ascii="宋体" w:hAnsi="宋体" w:cs="宋体"/>
                <w:bCs/>
                <w:snapToGrid w:val="0"/>
                <w:kern w:val="0"/>
              </w:rPr>
            </w:pPr>
            <w:r>
              <w:rPr>
                <w:rFonts w:hint="eastAsia" w:ascii="宋体" w:hAnsi="宋体" w:cs="宋体"/>
                <w:bCs/>
              </w:rPr>
              <w:t>（1）资格审查文件：见招标文件第二部分11.1。</w:t>
            </w:r>
            <w:r>
              <w:rPr>
                <w:rFonts w:hint="eastAsia" w:ascii="宋体" w:hAnsi="宋体" w:cs="宋体"/>
                <w:bCs/>
                <w:kern w:val="0"/>
                <w:lang w:val="zh-CN"/>
              </w:rPr>
              <w:t>投标人未提供有效的资格审查文件的，视为投标人不具备招标文件中规定的资格要求，投标无效。</w:t>
            </w:r>
          </w:p>
        </w:tc>
      </w:tr>
      <w:tr w14:paraId="503E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629" w:type="dxa"/>
            <w:vMerge w:val="continue"/>
            <w:tcBorders>
              <w:left w:val="single" w:color="auto" w:sz="4" w:space="0"/>
              <w:bottom w:val="single" w:color="auto" w:sz="4" w:space="0"/>
              <w:right w:val="single" w:color="auto" w:sz="4" w:space="0"/>
            </w:tcBorders>
            <w:vAlign w:val="center"/>
          </w:tcPr>
          <w:p w14:paraId="50436A19">
            <w:pPr>
              <w:adjustRightInd w:val="0"/>
              <w:snapToGrid w:val="0"/>
              <w:spacing w:line="380" w:lineRule="exact"/>
              <w:jc w:val="center"/>
              <w:rPr>
                <w:rFonts w:ascii="宋体" w:hAnsi="宋体" w:cs="宋体"/>
                <w:bCs/>
              </w:rPr>
            </w:pPr>
          </w:p>
        </w:tc>
        <w:tc>
          <w:tcPr>
            <w:tcW w:w="1843" w:type="dxa"/>
            <w:vMerge w:val="continue"/>
            <w:tcBorders>
              <w:left w:val="single" w:color="auto" w:sz="4" w:space="0"/>
              <w:bottom w:val="single" w:color="000000" w:sz="8" w:space="0"/>
              <w:right w:val="single" w:color="000000" w:sz="8" w:space="0"/>
            </w:tcBorders>
            <w:vAlign w:val="center"/>
          </w:tcPr>
          <w:p w14:paraId="3ABA1063">
            <w:pPr>
              <w:adjustRightInd w:val="0"/>
              <w:snapToGrid w:val="0"/>
              <w:spacing w:line="380" w:lineRule="exact"/>
              <w:jc w:val="center"/>
              <w:rPr>
                <w:rFonts w:ascii="宋体" w:hAnsi="宋体" w:cs="宋体"/>
                <w:bCs/>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8FD6F7">
            <w:pPr>
              <w:adjustRightInd w:val="0"/>
              <w:spacing w:line="380" w:lineRule="exact"/>
              <w:rPr>
                <w:rFonts w:ascii="宋体" w:hAnsi="宋体" w:cs="宋体"/>
                <w:bCs/>
              </w:rPr>
            </w:pPr>
            <w:r>
              <w:rPr>
                <w:rFonts w:hint="eastAsia" w:ascii="宋体" w:hAnsi="宋体" w:cs="宋体"/>
                <w:bCs/>
              </w:rPr>
              <w:t>（2）商务技术文件：见招标文件第二部分11.2。</w:t>
            </w:r>
          </w:p>
        </w:tc>
      </w:tr>
      <w:tr w14:paraId="650A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6E2BF6D1">
            <w:pPr>
              <w:adjustRightInd w:val="0"/>
              <w:snapToGrid w:val="0"/>
              <w:spacing w:line="380" w:lineRule="exact"/>
              <w:jc w:val="center"/>
              <w:rPr>
                <w:rFonts w:ascii="宋体" w:hAnsi="宋体" w:cs="宋体"/>
                <w:bCs/>
              </w:rPr>
            </w:pPr>
            <w:r>
              <w:rPr>
                <w:rFonts w:hint="eastAsia" w:ascii="宋体" w:hAnsi="宋体" w:cs="宋体"/>
                <w:bCs/>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2336BB">
            <w:pPr>
              <w:adjustRightInd w:val="0"/>
              <w:snapToGrid w:val="0"/>
              <w:spacing w:line="380" w:lineRule="exact"/>
              <w:jc w:val="center"/>
              <w:rPr>
                <w:rFonts w:ascii="宋体" w:hAnsi="宋体" w:cs="宋体"/>
                <w:bCs/>
              </w:rPr>
            </w:pPr>
            <w:r>
              <w:rPr>
                <w:rFonts w:hint="eastAsia" w:ascii="宋体" w:hAnsi="宋体" w:cs="宋体"/>
                <w:bCs/>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ACC4C4">
            <w:pPr>
              <w:adjustRightInd w:val="0"/>
              <w:spacing w:line="380" w:lineRule="exact"/>
              <w:rPr>
                <w:rFonts w:ascii="宋体" w:hAnsi="宋体" w:cs="宋体"/>
                <w:bCs/>
              </w:rPr>
            </w:pPr>
            <w:r>
              <w:rPr>
                <w:rFonts w:hint="eastAsia" w:ascii="宋体" w:hAnsi="宋体" w:cs="宋体"/>
                <w:bCs/>
              </w:rPr>
              <w:t>不组织</w:t>
            </w:r>
          </w:p>
        </w:tc>
      </w:tr>
      <w:tr w14:paraId="03BF6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49C1D1C5">
            <w:pPr>
              <w:adjustRightInd w:val="0"/>
              <w:snapToGrid w:val="0"/>
              <w:spacing w:line="380" w:lineRule="exact"/>
              <w:jc w:val="center"/>
              <w:rPr>
                <w:rFonts w:ascii="宋体" w:hAnsi="宋体" w:cs="宋体"/>
                <w:bCs/>
              </w:rPr>
            </w:pPr>
            <w:r>
              <w:rPr>
                <w:rFonts w:hint="eastAsia" w:ascii="宋体" w:hAnsi="宋体" w:cs="宋体"/>
                <w:bCs/>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D4D263">
            <w:pPr>
              <w:adjustRightInd w:val="0"/>
              <w:snapToGrid w:val="0"/>
              <w:spacing w:line="380" w:lineRule="exact"/>
              <w:jc w:val="center"/>
              <w:rPr>
                <w:rFonts w:ascii="宋体" w:hAnsi="宋体" w:cs="宋体"/>
                <w:bCs/>
              </w:rPr>
            </w:pPr>
            <w:r>
              <w:rPr>
                <w:rFonts w:hint="eastAsia" w:ascii="宋体" w:hAnsi="宋体" w:cs="宋体"/>
                <w:bCs/>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25EC93">
            <w:pPr>
              <w:adjustRightInd w:val="0"/>
              <w:spacing w:line="380" w:lineRule="exact"/>
              <w:rPr>
                <w:rFonts w:ascii="宋体" w:hAnsi="宋体" w:cs="宋体"/>
                <w:bCs/>
              </w:rPr>
            </w:pPr>
            <w:r>
              <w:rPr>
                <w:rFonts w:hint="eastAsia" w:ascii="宋体" w:hAnsi="宋体" w:cs="宋体"/>
                <w:bCs/>
              </w:rPr>
              <w:t>要求提供，详见评标办法和细则</w:t>
            </w:r>
            <w:r>
              <w:rPr>
                <w:rFonts w:hint="eastAsia" w:ascii="宋体" w:hAnsi="宋体" w:cs="宋体"/>
                <w:bCs/>
                <w:lang w:eastAsia="zh-CN"/>
              </w:rPr>
              <w:t>，</w:t>
            </w:r>
            <w:r>
              <w:rPr>
                <w:rFonts w:hint="eastAsia" w:ascii="宋体" w:hAnsi="宋体" w:cs="宋体"/>
                <w:bCs/>
                <w:lang w:val="en-US" w:eastAsia="zh-CN"/>
              </w:rPr>
              <w:t>样品演示地点：新昌技师学院七星校区体艺馆，各投标人须在开标前到场配置好演示环境</w:t>
            </w:r>
            <w:r>
              <w:rPr>
                <w:rFonts w:hint="eastAsia" w:ascii="宋体" w:hAnsi="宋体" w:cs="宋体"/>
                <w:bCs/>
              </w:rPr>
              <w:t>。</w:t>
            </w:r>
          </w:p>
        </w:tc>
      </w:tr>
      <w:tr w14:paraId="5F08F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88D3D6A">
            <w:pPr>
              <w:adjustRightInd w:val="0"/>
              <w:snapToGrid w:val="0"/>
              <w:spacing w:line="380" w:lineRule="exact"/>
              <w:jc w:val="center"/>
              <w:rPr>
                <w:rFonts w:ascii="宋体" w:hAnsi="宋体" w:cs="宋体"/>
                <w:bCs/>
              </w:rPr>
            </w:pPr>
            <w:r>
              <w:rPr>
                <w:rFonts w:hint="eastAsia" w:ascii="宋体" w:hAnsi="宋体" w:cs="宋体"/>
                <w:bCs/>
              </w:rPr>
              <w:t>6</w:t>
            </w:r>
          </w:p>
        </w:tc>
        <w:tc>
          <w:tcPr>
            <w:tcW w:w="1843" w:type="dxa"/>
            <w:tcBorders>
              <w:top w:val="single" w:color="000000" w:sz="8" w:space="0"/>
              <w:left w:val="single" w:color="auto" w:sz="4" w:space="0"/>
              <w:right w:val="single" w:color="000000" w:sz="8" w:space="0"/>
            </w:tcBorders>
            <w:vAlign w:val="center"/>
          </w:tcPr>
          <w:p w14:paraId="013D4DDF">
            <w:pPr>
              <w:adjustRightInd w:val="0"/>
              <w:snapToGrid w:val="0"/>
              <w:spacing w:line="380" w:lineRule="exact"/>
              <w:jc w:val="center"/>
              <w:rPr>
                <w:rFonts w:ascii="宋体" w:hAnsi="宋体" w:cs="宋体"/>
                <w:bCs/>
              </w:rPr>
            </w:pPr>
            <w:r>
              <w:rPr>
                <w:rFonts w:hint="eastAsia" w:ascii="宋体" w:hAnsi="宋体" w:cs="宋体"/>
                <w:bCs/>
              </w:rPr>
              <w:t>功能演示</w:t>
            </w:r>
          </w:p>
        </w:tc>
        <w:tc>
          <w:tcPr>
            <w:tcW w:w="6095" w:type="dxa"/>
            <w:tcBorders>
              <w:top w:val="single" w:color="000000" w:sz="8" w:space="0"/>
              <w:left w:val="single" w:color="000000" w:sz="2" w:space="0"/>
              <w:right w:val="single" w:color="000000" w:sz="8" w:space="0"/>
            </w:tcBorders>
            <w:vAlign w:val="center"/>
          </w:tcPr>
          <w:p w14:paraId="3C7310FB">
            <w:pPr>
              <w:adjustRightInd w:val="0"/>
              <w:snapToGrid w:val="0"/>
              <w:spacing w:line="380" w:lineRule="exact"/>
              <w:rPr>
                <w:rFonts w:ascii="宋体" w:hAnsi="宋体" w:cs="宋体"/>
                <w:bCs/>
                <w:kern w:val="0"/>
              </w:rPr>
            </w:pPr>
            <w:r>
              <w:rPr>
                <w:rFonts w:hint="eastAsia" w:ascii="宋体" w:hAnsi="宋体" w:cs="宋体"/>
                <w:bCs/>
              </w:rPr>
              <w:t>组织，</w:t>
            </w:r>
            <w:r>
              <w:rPr>
                <w:rFonts w:hint="eastAsia" w:ascii="宋体" w:hAnsi="宋体" w:cs="仿宋"/>
              </w:rPr>
              <w:t>存储于U盘中邮寄至</w:t>
            </w:r>
            <w:r>
              <w:rPr>
                <w:rFonts w:hint="eastAsia" w:ascii="宋体" w:hAnsi="宋体" w:cs="宋体"/>
                <w:bCs/>
                <w:snapToGrid w:val="0"/>
                <w:u w:val="single"/>
              </w:rPr>
              <w:t xml:space="preserve"> 新昌县七星街道文锦东苑体育场路98号</w:t>
            </w:r>
            <w:r>
              <w:rPr>
                <w:rFonts w:hint="eastAsia" w:ascii="宋体" w:hAnsi="宋体" w:cs="宋体"/>
                <w:bCs/>
                <w:snapToGrid w:val="0"/>
                <w:kern w:val="28"/>
              </w:rPr>
              <w:t>；文件签收人员：</w:t>
            </w:r>
            <w:r>
              <w:rPr>
                <w:rFonts w:hint="eastAsia" w:ascii="宋体" w:hAnsi="宋体" w:cs="宋体"/>
                <w:bCs/>
                <w:snapToGrid w:val="0"/>
                <w:kern w:val="28"/>
                <w:u w:val="single"/>
              </w:rPr>
              <w:t xml:space="preserve">杨女士 </w:t>
            </w:r>
            <w:r>
              <w:rPr>
                <w:rFonts w:hint="eastAsia" w:ascii="宋体" w:hAnsi="宋体" w:cs="宋体"/>
                <w:bCs/>
                <w:snapToGrid w:val="0"/>
                <w:kern w:val="28"/>
              </w:rPr>
              <w:t>联系电话：</w:t>
            </w:r>
            <w:r>
              <w:rPr>
                <w:rFonts w:hint="eastAsia" w:ascii="宋体" w:hAnsi="宋体" w:cs="宋体"/>
                <w:bCs/>
                <w:snapToGrid w:val="0"/>
                <w:u w:val="single"/>
              </w:rPr>
              <w:t xml:space="preserve"> 0575-86660697 </w:t>
            </w:r>
            <w:r>
              <w:rPr>
                <w:rFonts w:hint="eastAsia" w:ascii="宋体" w:hAnsi="宋体" w:cs="宋体"/>
                <w:bCs/>
              </w:rPr>
              <w:t>。</w:t>
            </w:r>
          </w:p>
        </w:tc>
      </w:tr>
      <w:tr w14:paraId="68AA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629" w:type="dxa"/>
            <w:tcBorders>
              <w:top w:val="single" w:color="auto" w:sz="4" w:space="0"/>
              <w:left w:val="single" w:color="auto" w:sz="4" w:space="0"/>
              <w:bottom w:val="single" w:color="auto" w:sz="4" w:space="0"/>
              <w:right w:val="single" w:color="auto" w:sz="4" w:space="0"/>
            </w:tcBorders>
            <w:vAlign w:val="center"/>
          </w:tcPr>
          <w:p w14:paraId="78D6203F">
            <w:pPr>
              <w:adjustRightInd w:val="0"/>
              <w:snapToGrid w:val="0"/>
              <w:spacing w:line="380" w:lineRule="exact"/>
              <w:jc w:val="center"/>
              <w:rPr>
                <w:rFonts w:ascii="宋体" w:hAnsi="宋体" w:cs="宋体"/>
                <w:bCs/>
              </w:rPr>
            </w:pPr>
            <w:r>
              <w:rPr>
                <w:rFonts w:hint="eastAsia" w:ascii="宋体" w:hAnsi="宋体" w:cs="宋体"/>
                <w:bCs/>
              </w:rPr>
              <w:t>7</w:t>
            </w:r>
          </w:p>
        </w:tc>
        <w:tc>
          <w:tcPr>
            <w:tcW w:w="1843" w:type="dxa"/>
            <w:tcBorders>
              <w:top w:val="single" w:color="000000" w:sz="8" w:space="0"/>
              <w:left w:val="single" w:color="auto" w:sz="4" w:space="0"/>
              <w:right w:val="single" w:color="000000" w:sz="8" w:space="0"/>
            </w:tcBorders>
            <w:vAlign w:val="center"/>
          </w:tcPr>
          <w:p w14:paraId="3F388E05">
            <w:pPr>
              <w:adjustRightInd w:val="0"/>
              <w:snapToGrid w:val="0"/>
              <w:spacing w:line="380" w:lineRule="exact"/>
              <w:jc w:val="center"/>
              <w:rPr>
                <w:rFonts w:ascii="宋体" w:hAnsi="宋体" w:cs="宋体"/>
                <w:bCs/>
              </w:rPr>
            </w:pPr>
            <w:r>
              <w:rPr>
                <w:rFonts w:hint="eastAsia" w:ascii="宋体" w:hAnsi="宋体" w:cs="宋体"/>
                <w:bCs/>
              </w:rPr>
              <w:t>履约保证金</w:t>
            </w:r>
          </w:p>
        </w:tc>
        <w:tc>
          <w:tcPr>
            <w:tcW w:w="6095" w:type="dxa"/>
            <w:tcBorders>
              <w:top w:val="single" w:color="000000" w:sz="8" w:space="0"/>
              <w:left w:val="single" w:color="000000" w:sz="2" w:space="0"/>
              <w:right w:val="single" w:color="000000" w:sz="8" w:space="0"/>
            </w:tcBorders>
            <w:vAlign w:val="center"/>
          </w:tcPr>
          <w:p w14:paraId="2CB4F17D">
            <w:pPr>
              <w:adjustRightInd w:val="0"/>
              <w:snapToGrid w:val="0"/>
              <w:spacing w:line="380" w:lineRule="exact"/>
              <w:rPr>
                <w:rFonts w:hAnsi="宋体"/>
              </w:rPr>
            </w:pPr>
            <w:r>
              <w:rPr>
                <w:rFonts w:hint="eastAsia" w:hAnsi="宋体"/>
              </w:rPr>
              <w:t>不要求提供</w:t>
            </w:r>
          </w:p>
        </w:tc>
      </w:tr>
      <w:tr w14:paraId="48E63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E8AE3CD">
            <w:pPr>
              <w:adjustRightInd w:val="0"/>
              <w:snapToGrid w:val="0"/>
              <w:spacing w:line="380" w:lineRule="exact"/>
              <w:jc w:val="center"/>
              <w:rPr>
                <w:rFonts w:ascii="宋体" w:hAnsi="宋体" w:cs="宋体"/>
                <w:bCs/>
              </w:rPr>
            </w:pPr>
            <w:r>
              <w:rPr>
                <w:rFonts w:hint="eastAsia" w:ascii="宋体" w:hAnsi="宋体" w:cs="宋体"/>
                <w:bCs/>
              </w:rPr>
              <w:t>8</w:t>
            </w:r>
          </w:p>
        </w:tc>
        <w:tc>
          <w:tcPr>
            <w:tcW w:w="1843" w:type="dxa"/>
            <w:tcBorders>
              <w:top w:val="single" w:color="000000" w:sz="8" w:space="0"/>
              <w:left w:val="single" w:color="auto" w:sz="4" w:space="0"/>
              <w:right w:val="single" w:color="000000" w:sz="8" w:space="0"/>
            </w:tcBorders>
            <w:vAlign w:val="center"/>
          </w:tcPr>
          <w:p w14:paraId="41CEE733">
            <w:pPr>
              <w:adjustRightInd w:val="0"/>
              <w:snapToGrid w:val="0"/>
              <w:spacing w:line="380" w:lineRule="exact"/>
              <w:jc w:val="center"/>
              <w:rPr>
                <w:rFonts w:ascii="宋体" w:hAnsi="宋体" w:cs="宋体"/>
                <w:bCs/>
              </w:rPr>
            </w:pPr>
            <w:r>
              <w:rPr>
                <w:rFonts w:hint="eastAsia" w:ascii="宋体" w:hAnsi="宋体" w:cs="宋体"/>
                <w:bCs/>
              </w:rPr>
              <w:t>项目属性与核心产品</w:t>
            </w:r>
          </w:p>
        </w:tc>
        <w:tc>
          <w:tcPr>
            <w:tcW w:w="6095" w:type="dxa"/>
            <w:tcBorders>
              <w:top w:val="single" w:color="000000" w:sz="8" w:space="0"/>
              <w:left w:val="single" w:color="000000" w:sz="2" w:space="0"/>
              <w:right w:val="single" w:color="000000" w:sz="8" w:space="0"/>
            </w:tcBorders>
            <w:vAlign w:val="center"/>
          </w:tcPr>
          <w:p w14:paraId="2EFE976B">
            <w:pPr>
              <w:adjustRightInd w:val="0"/>
              <w:snapToGrid w:val="0"/>
              <w:spacing w:line="380" w:lineRule="exact"/>
              <w:rPr>
                <w:rFonts w:hAnsi="宋体"/>
              </w:rPr>
            </w:pPr>
            <w:r>
              <w:rPr>
                <w:rFonts w:hint="eastAsia" w:hAnsi="宋体"/>
              </w:rPr>
              <w:t>货物</w:t>
            </w:r>
            <w:r>
              <w:rPr>
                <w:rFonts w:hint="eastAsia" w:ascii="宋体" w:hAnsi="宋体" w:cs="宋体"/>
                <w:bCs/>
              </w:rPr>
              <w:t>类；核心产品：标项一为多场景智能服务机器人套装，标项二为</w:t>
            </w:r>
            <w:r>
              <w:rPr>
                <w:rFonts w:hint="eastAsia"/>
              </w:rPr>
              <w:t>无人机组装调试应用平台</w:t>
            </w:r>
            <w:r>
              <w:rPr>
                <w:rFonts w:hint="eastAsia" w:ascii="宋体" w:hAnsi="宋体" w:cs="宋体"/>
                <w:bCs/>
              </w:rPr>
              <w:t>。</w:t>
            </w:r>
          </w:p>
        </w:tc>
      </w:tr>
      <w:tr w14:paraId="20F0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6BF5AC6">
            <w:pPr>
              <w:adjustRightInd w:val="0"/>
              <w:snapToGrid w:val="0"/>
              <w:spacing w:line="380" w:lineRule="exact"/>
              <w:jc w:val="center"/>
              <w:rPr>
                <w:rFonts w:ascii="宋体" w:hAnsi="宋体" w:cs="宋体"/>
                <w:bCs/>
              </w:rPr>
            </w:pPr>
            <w:r>
              <w:rPr>
                <w:rFonts w:hint="eastAsia" w:ascii="宋体" w:hAnsi="宋体" w:cs="宋体"/>
                <w:bCs/>
              </w:rPr>
              <w:t>9</w:t>
            </w:r>
          </w:p>
        </w:tc>
        <w:tc>
          <w:tcPr>
            <w:tcW w:w="1843" w:type="dxa"/>
            <w:tcBorders>
              <w:top w:val="single" w:color="000000" w:sz="8" w:space="0"/>
              <w:left w:val="single" w:color="auto" w:sz="4" w:space="0"/>
              <w:right w:val="single" w:color="000000" w:sz="8" w:space="0"/>
            </w:tcBorders>
            <w:vAlign w:val="center"/>
          </w:tcPr>
          <w:p w14:paraId="488B8F6C">
            <w:pPr>
              <w:adjustRightInd w:val="0"/>
              <w:snapToGrid w:val="0"/>
              <w:spacing w:line="380" w:lineRule="exact"/>
              <w:jc w:val="center"/>
              <w:rPr>
                <w:rFonts w:ascii="宋体" w:hAnsi="宋体" w:cs="宋体"/>
                <w:bCs/>
              </w:rPr>
            </w:pPr>
            <w:r>
              <w:rPr>
                <w:rFonts w:hint="eastAsia" w:ascii="宋体" w:hAnsi="宋体" w:cs="宋体"/>
                <w:bCs/>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41E9F615">
            <w:pPr>
              <w:adjustRightInd w:val="0"/>
              <w:snapToGrid w:val="0"/>
              <w:spacing w:line="380" w:lineRule="exact"/>
              <w:rPr>
                <w:rFonts w:hAnsi="宋体"/>
              </w:rPr>
            </w:pPr>
            <w:r>
              <w:rPr>
                <w:rFonts w:hint="eastAsia" w:hAnsi="宋体"/>
              </w:rPr>
              <w:t>根据《工业和信息化部、国家统计局、国家发展和改革委员会、财政部关于印发中小企业划型标准规定的通知》（工信部联企业[2011]300号）规定（有最新中小企业划型标准的以更新后的为准）：</w:t>
            </w:r>
          </w:p>
          <w:p w14:paraId="31624B97">
            <w:pPr>
              <w:adjustRightInd w:val="0"/>
              <w:snapToGrid w:val="0"/>
              <w:spacing w:line="380" w:lineRule="exact"/>
              <w:rPr>
                <w:rFonts w:hAnsi="宋体"/>
              </w:rPr>
            </w:pPr>
            <w:r>
              <w:rPr>
                <w:rFonts w:hint="eastAsia" w:hAnsi="宋体"/>
              </w:rPr>
              <w:t>（1）标的：</w:t>
            </w:r>
            <w:r>
              <w:rPr>
                <w:rFonts w:hint="eastAsia" w:hAnsi="宋体"/>
                <w:u w:val="single"/>
              </w:rPr>
              <w:t>新昌技师学院高水平专业建设（人工智能实训基地设施设备、低空经济实训基地设施设备采购）</w:t>
            </w:r>
            <w:r>
              <w:rPr>
                <w:rFonts w:hint="eastAsia" w:hAnsi="宋体"/>
              </w:rPr>
              <w:t>，属于</w:t>
            </w:r>
            <w:r>
              <w:rPr>
                <w:rFonts w:hint="eastAsia" w:hAnsi="宋体"/>
                <w:u w:val="single"/>
              </w:rPr>
              <w:t xml:space="preserve"> 工业 </w:t>
            </w:r>
            <w:r>
              <w:rPr>
                <w:rFonts w:hint="eastAsia" w:hAnsi="宋体"/>
              </w:rPr>
              <w:t xml:space="preserve"> ；</w:t>
            </w:r>
          </w:p>
          <w:p w14:paraId="15BDA6C0">
            <w:pPr>
              <w:adjustRightInd w:val="0"/>
              <w:snapToGrid w:val="0"/>
              <w:spacing w:line="380" w:lineRule="exact"/>
              <w:rPr>
                <w:rFonts w:hAnsi="宋体"/>
              </w:rPr>
            </w:pPr>
            <w:r>
              <w:rPr>
                <w:rFonts w:hint="eastAsia" w:hAnsi="宋体"/>
              </w:rPr>
              <w:t>说明：声明函中所列行业与采购文件所明确的行业不一致但不改变划型结果情形的，不影响声明有效性，也不作为虚假资料情形认定。</w:t>
            </w:r>
          </w:p>
        </w:tc>
      </w:tr>
      <w:tr w14:paraId="75FAB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4D3CA7A">
            <w:pPr>
              <w:adjustRightInd w:val="0"/>
              <w:snapToGrid w:val="0"/>
              <w:spacing w:line="380" w:lineRule="exact"/>
              <w:jc w:val="center"/>
              <w:rPr>
                <w:rFonts w:ascii="宋体" w:hAnsi="宋体" w:cs="宋体"/>
                <w:bCs/>
              </w:rPr>
            </w:pPr>
            <w:r>
              <w:rPr>
                <w:rFonts w:hint="eastAsia" w:ascii="宋体" w:hAnsi="宋体" w:cs="宋体"/>
                <w:bCs/>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75FBD6">
            <w:pPr>
              <w:adjustRightInd w:val="0"/>
              <w:snapToGrid w:val="0"/>
              <w:spacing w:line="380" w:lineRule="exact"/>
              <w:jc w:val="center"/>
              <w:rPr>
                <w:rFonts w:ascii="宋体" w:hAnsi="宋体" w:cs="宋体"/>
                <w:bCs/>
              </w:rPr>
            </w:pPr>
            <w:r>
              <w:rPr>
                <w:rFonts w:hint="eastAsia" w:ascii="宋体" w:hAnsi="宋体" w:cs="宋体"/>
                <w:bCs/>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33360">
            <w:pPr>
              <w:adjustRightInd w:val="0"/>
              <w:spacing w:line="380" w:lineRule="exact"/>
              <w:rPr>
                <w:rFonts w:ascii="宋体" w:hAnsi="宋体" w:cs="宋体"/>
                <w:bCs/>
                <w:snapToGrid w:val="0"/>
                <w:kern w:val="28"/>
              </w:rPr>
            </w:pPr>
            <w:r>
              <w:rPr>
                <w:rFonts w:hint="eastAsia" w:ascii="宋体" w:hAnsi="宋体" w:cs="宋体"/>
                <w:bCs/>
                <w:snapToGrid w:val="0"/>
                <w:kern w:val="28"/>
              </w:rPr>
              <w:t>投标人如提交备份投标文件的，请邮寄至</w:t>
            </w:r>
            <w:r>
              <w:rPr>
                <w:rFonts w:hint="eastAsia" w:ascii="宋体" w:hAnsi="宋体" w:cs="宋体"/>
                <w:bCs/>
                <w:snapToGrid w:val="0"/>
                <w:u w:val="single"/>
              </w:rPr>
              <w:t xml:space="preserve"> 新昌县七星街道文锦东苑体育场路98号</w:t>
            </w:r>
            <w:r>
              <w:rPr>
                <w:rFonts w:hint="eastAsia" w:ascii="宋体" w:hAnsi="宋体" w:cs="宋体"/>
                <w:bCs/>
                <w:snapToGrid w:val="0"/>
                <w:kern w:val="28"/>
              </w:rPr>
              <w:t>；备份投标文件签收人员：</w:t>
            </w:r>
            <w:r>
              <w:rPr>
                <w:rFonts w:hint="eastAsia" w:ascii="宋体" w:hAnsi="宋体" w:cs="宋体"/>
                <w:bCs/>
                <w:snapToGrid w:val="0"/>
                <w:kern w:val="28"/>
                <w:u w:val="single"/>
              </w:rPr>
              <w:t xml:space="preserve">杨女士 </w:t>
            </w:r>
            <w:r>
              <w:rPr>
                <w:rFonts w:hint="eastAsia" w:ascii="宋体" w:hAnsi="宋体" w:cs="宋体"/>
                <w:bCs/>
                <w:snapToGrid w:val="0"/>
                <w:kern w:val="28"/>
              </w:rPr>
              <w:t>联系电话：</w:t>
            </w:r>
            <w:r>
              <w:rPr>
                <w:rFonts w:hint="eastAsia" w:ascii="宋体" w:hAnsi="宋体" w:cs="宋体"/>
                <w:bCs/>
                <w:snapToGrid w:val="0"/>
                <w:u w:val="single"/>
              </w:rPr>
              <w:t xml:space="preserve"> 0575-86660697 </w:t>
            </w:r>
            <w:r>
              <w:rPr>
                <w:rFonts w:hint="eastAsia" w:ascii="宋体" w:hAnsi="宋体" w:cs="宋体"/>
                <w:bCs/>
                <w:snapToGrid w:val="0"/>
              </w:rPr>
              <w:t>。</w:t>
            </w:r>
          </w:p>
        </w:tc>
      </w:tr>
      <w:tr w14:paraId="76180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783256E">
            <w:pPr>
              <w:adjustRightInd w:val="0"/>
              <w:snapToGrid w:val="0"/>
              <w:spacing w:line="380" w:lineRule="exact"/>
              <w:jc w:val="center"/>
              <w:rPr>
                <w:rFonts w:ascii="宋体" w:hAnsi="宋体" w:cs="宋体"/>
                <w:bCs/>
              </w:rPr>
            </w:pPr>
            <w:r>
              <w:rPr>
                <w:rFonts w:hint="eastAsia" w:ascii="宋体" w:hAnsi="宋体" w:cs="宋体"/>
                <w:bCs/>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069DA49">
            <w:pPr>
              <w:adjustRightInd w:val="0"/>
              <w:snapToGrid w:val="0"/>
              <w:spacing w:line="380" w:lineRule="exact"/>
              <w:jc w:val="center"/>
              <w:rPr>
                <w:rFonts w:ascii="宋体" w:hAnsi="宋体" w:cs="宋体"/>
                <w:bCs/>
              </w:rPr>
            </w:pPr>
            <w:r>
              <w:rPr>
                <w:rFonts w:hint="eastAsia" w:ascii="宋体" w:hAnsi="宋体" w:cs="宋体"/>
                <w:bCs/>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79252">
            <w:pPr>
              <w:widowControl/>
              <w:adjustRightInd w:val="0"/>
              <w:spacing w:line="380" w:lineRule="exact"/>
              <w:rPr>
                <w:rFonts w:ascii="宋体" w:hAnsi="宋体" w:cs="宋体"/>
                <w:bCs/>
              </w:rPr>
            </w:pPr>
            <w:r>
              <w:rPr>
                <w:rFonts w:hint="eastAsia" w:ascii="宋体" w:hAnsi="宋体" w:cs="宋体"/>
                <w:bCs/>
              </w:rPr>
              <w:t>1.采购代理服务费：以中标通知书中确定的中标金额作为服务费的计算基数，收费比例按照：中标金额在100万以下部分为1.5%，100-500万部分为1.1%，500－1000万部分为0.8%。由中标供应商在领取中标通知书时支付。</w:t>
            </w:r>
          </w:p>
          <w:p w14:paraId="0DF0F359">
            <w:pPr>
              <w:adjustRightInd w:val="0"/>
              <w:spacing w:line="380" w:lineRule="exact"/>
              <w:jc w:val="left"/>
              <w:rPr>
                <w:rFonts w:ascii="宋体" w:hAnsi="宋体" w:cs="宋体"/>
                <w:bCs/>
              </w:rPr>
            </w:pPr>
            <w:r>
              <w:rPr>
                <w:rFonts w:hint="eastAsia" w:ascii="宋体" w:hAnsi="宋体" w:cs="宋体"/>
                <w:bCs/>
              </w:rPr>
              <w:t>2.投标文件存在下列情况之一的，视为撤回：</w:t>
            </w:r>
          </w:p>
          <w:p w14:paraId="084B927F">
            <w:pPr>
              <w:widowControl/>
              <w:adjustRightInd w:val="0"/>
              <w:spacing w:line="380" w:lineRule="exact"/>
              <w:rPr>
                <w:rFonts w:ascii="宋体" w:hAnsi="宋体" w:cs="宋体"/>
                <w:bCs/>
              </w:rPr>
            </w:pPr>
            <w:r>
              <w:rPr>
                <w:rFonts w:hint="eastAsia" w:ascii="宋体" w:hAnsi="宋体" w:cs="宋体"/>
                <w:bCs/>
              </w:rPr>
              <w:t>（1）电子投标文件（含备份文件）无法解密的；</w:t>
            </w:r>
          </w:p>
          <w:p w14:paraId="0C3512D6">
            <w:pPr>
              <w:widowControl/>
              <w:adjustRightInd w:val="0"/>
              <w:spacing w:line="380" w:lineRule="exact"/>
              <w:rPr>
                <w:rFonts w:ascii="宋体" w:hAnsi="宋体" w:cs="宋体"/>
                <w:bCs/>
              </w:rPr>
            </w:pPr>
            <w:r>
              <w:rPr>
                <w:rFonts w:hint="eastAsia" w:ascii="宋体" w:hAnsi="宋体" w:cs="宋体"/>
                <w:bCs/>
              </w:rPr>
              <w:t>（2）投标文件未按时解密或备份文件无法成功导入的；</w:t>
            </w:r>
          </w:p>
          <w:p w14:paraId="4C6DFA9B">
            <w:pPr>
              <w:widowControl/>
              <w:adjustRightInd w:val="0"/>
              <w:spacing w:line="380" w:lineRule="exact"/>
              <w:jc w:val="left"/>
              <w:rPr>
                <w:rFonts w:ascii="宋体" w:hAnsi="宋体" w:cs="宋体"/>
                <w:bCs/>
              </w:rPr>
            </w:pPr>
            <w:r>
              <w:rPr>
                <w:rFonts w:hint="eastAsia" w:ascii="宋体" w:hAnsi="宋体" w:cs="宋体"/>
                <w:bCs/>
              </w:rPr>
              <w:t>（3）投标截止时间前，投标人仅递交了“备份投标文件”而未将“电子加密投标文件”成功上传至“政府采购云平台”的。</w:t>
            </w:r>
          </w:p>
          <w:p w14:paraId="2850B4F0">
            <w:pPr>
              <w:adjustRightInd w:val="0"/>
              <w:spacing w:line="380" w:lineRule="exact"/>
              <w:rPr>
                <w:rFonts w:ascii="宋体" w:hAnsi="宋体" w:cs="宋体"/>
                <w:bCs/>
              </w:rPr>
            </w:pPr>
            <w:r>
              <w:rPr>
                <w:rFonts w:hint="eastAsia" w:ascii="宋体" w:hAnsi="宋体" w:cs="宋体"/>
                <w:bCs/>
              </w:rPr>
              <w:t xml:space="preserve">3.政采云平台如对电子化开标及评审程序有调整的，按调整后的程序操作。 </w:t>
            </w:r>
          </w:p>
          <w:p w14:paraId="67ACB370">
            <w:pPr>
              <w:adjustRightInd w:val="0"/>
              <w:spacing w:line="380" w:lineRule="exact"/>
              <w:rPr>
                <w:rFonts w:ascii="宋体" w:hAnsi="宋体" w:cs="宋体"/>
                <w:bCs/>
                <w:snapToGrid w:val="0"/>
                <w:kern w:val="28"/>
              </w:rPr>
            </w:pPr>
            <w:r>
              <w:rPr>
                <w:rFonts w:hint="eastAsia" w:ascii="宋体" w:hAnsi="宋体" w:cs="宋体"/>
                <w:bCs/>
                <w:snapToGrid w:val="0"/>
                <w:kern w:val="28"/>
              </w:rPr>
              <w:t>4.本项目投标所产生的一切费用由投标人承担，未中标单位不设补偿费。</w:t>
            </w:r>
          </w:p>
          <w:p w14:paraId="50D29B08">
            <w:pPr>
              <w:adjustRightInd w:val="0"/>
              <w:spacing w:line="380" w:lineRule="exact"/>
              <w:rPr>
                <w:rFonts w:ascii="宋体" w:hAnsi="宋体" w:cs="宋体"/>
                <w:bCs/>
                <w:snapToGrid w:val="0"/>
                <w:kern w:val="28"/>
              </w:rPr>
            </w:pPr>
            <w:r>
              <w:rPr>
                <w:rFonts w:hint="eastAsia" w:ascii="宋体" w:hAnsi="宋体" w:cs="宋体"/>
                <w:bCs/>
                <w:snapToGrid w:val="0"/>
                <w:kern w:val="28"/>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7DCD643B">
            <w:pPr>
              <w:adjustRightInd w:val="0"/>
              <w:spacing w:line="380" w:lineRule="exact"/>
              <w:rPr>
                <w:rFonts w:ascii="宋体" w:hAnsi="宋体" w:cs="宋体"/>
                <w:bCs/>
                <w:snapToGrid w:val="0"/>
                <w:kern w:val="28"/>
              </w:rPr>
            </w:pPr>
            <w:r>
              <w:rPr>
                <w:rFonts w:hint="eastAsia" w:ascii="宋体" w:hAnsi="宋体" w:cs="宋体"/>
                <w:bCs/>
                <w:snapToGrid w:val="0"/>
                <w:kern w:val="28"/>
              </w:rPr>
              <w:t>投标人应对投标内容所涉及的一切知识产权承担责任，并负责保护采购单位的利益不受损害，一切由于侵权引起的法律、诉讼、裁决和所发生的费用均与采购单位无关。</w:t>
            </w:r>
          </w:p>
          <w:p w14:paraId="137395E8">
            <w:pPr>
              <w:adjustRightInd w:val="0"/>
              <w:spacing w:line="380" w:lineRule="exact"/>
              <w:rPr>
                <w:rFonts w:ascii="宋体" w:hAnsi="宋体" w:cs="宋体"/>
                <w:bCs/>
                <w:snapToGrid w:val="0"/>
                <w:kern w:val="28"/>
              </w:rPr>
            </w:pPr>
            <w:r>
              <w:rPr>
                <w:rFonts w:hint="eastAsia" w:ascii="宋体" w:hAnsi="宋体" w:cs="宋体"/>
                <w:bCs/>
                <w:snapToGrid w:val="0"/>
                <w:kern w:val="28"/>
              </w:rPr>
              <w:t>6.供应商母公司（总机构）或者同一母公司下属的其他子公司（同一总机构下属的其他分支机构）的人员、业绩、荣誉、知识产权、项目案例等不作为供应商的资信文件。</w:t>
            </w:r>
          </w:p>
          <w:p w14:paraId="4B923928">
            <w:pPr>
              <w:adjustRightInd w:val="0"/>
              <w:spacing w:line="380" w:lineRule="exact"/>
              <w:rPr>
                <w:rFonts w:ascii="宋体" w:hAnsi="宋体" w:cs="宋体"/>
                <w:bCs/>
                <w:snapToGrid w:val="0"/>
                <w:kern w:val="28"/>
              </w:rPr>
            </w:pPr>
            <w:r>
              <w:rPr>
                <w:rFonts w:hint="eastAsia" w:ascii="宋体" w:hAnsi="宋体" w:cs="宋体"/>
                <w:bCs/>
                <w:snapToGrid w:val="0"/>
                <w:kern w:val="28"/>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5631CE05">
            <w:pPr>
              <w:adjustRightInd w:val="0"/>
              <w:spacing w:line="380" w:lineRule="exact"/>
              <w:rPr>
                <w:rFonts w:ascii="宋体" w:hAnsi="宋体" w:cs="宋体"/>
                <w:bCs/>
                <w:snapToGrid w:val="0"/>
                <w:kern w:val="28"/>
              </w:rPr>
            </w:pPr>
            <w:r>
              <w:rPr>
                <w:rFonts w:hint="eastAsia" w:ascii="宋体" w:hAnsi="宋体" w:cs="宋体"/>
                <w:bCs/>
                <w:snapToGrid w:val="0"/>
                <w:kern w:val="28"/>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5C71F64B">
            <w:pPr>
              <w:widowControl/>
              <w:adjustRightInd w:val="0"/>
              <w:spacing w:line="380" w:lineRule="exact"/>
              <w:rPr>
                <w:rFonts w:ascii="宋体" w:hAnsi="宋体" w:cs="宋体"/>
                <w:bCs/>
                <w:snapToGrid w:val="0"/>
                <w:kern w:val="28"/>
              </w:rPr>
            </w:pPr>
            <w:r>
              <w:rPr>
                <w:rFonts w:hint="eastAsia" w:ascii="宋体" w:hAnsi="宋体" w:cs="宋体"/>
                <w:bCs/>
                <w:snapToGrid w:val="0"/>
                <w:kern w:val="28"/>
              </w:rPr>
              <w:t>9.中标供应商中标后需要提供与电子投标文件内容一致的纸质投标文件（一正二副）作为存档资料。</w:t>
            </w:r>
          </w:p>
          <w:p w14:paraId="679B298B">
            <w:pPr>
              <w:widowControl/>
              <w:adjustRightInd w:val="0"/>
              <w:spacing w:line="380" w:lineRule="exact"/>
              <w:jc w:val="left"/>
              <w:rPr>
                <w:rFonts w:ascii="宋体" w:hAnsi="宋体" w:cs="宋体"/>
                <w:bCs/>
                <w:kern w:val="28"/>
              </w:rPr>
            </w:pPr>
            <w:r>
              <w:rPr>
                <w:rFonts w:hint="eastAsia" w:ascii="宋体" w:hAnsi="宋体" w:cs="宋体"/>
                <w:bCs/>
                <w:snapToGrid w:val="0"/>
                <w:kern w:val="28"/>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rPr>
              <w:t xml:space="preserve">                                   </w:t>
            </w:r>
          </w:p>
        </w:tc>
      </w:tr>
    </w:tbl>
    <w:p w14:paraId="7BF41C64">
      <w:pPr>
        <w:spacing w:line="360" w:lineRule="auto"/>
        <w:rPr>
          <w:rFonts w:ascii="宋体" w:hAnsi="宋体" w:cs="宋体"/>
        </w:rPr>
      </w:pPr>
    </w:p>
    <w:p w14:paraId="5FA07455">
      <w:pPr>
        <w:spacing w:line="360" w:lineRule="auto"/>
        <w:rPr>
          <w:rFonts w:ascii="宋体" w:hAnsi="宋体" w:cs="宋体"/>
        </w:rPr>
      </w:pPr>
    </w:p>
    <w:p w14:paraId="7C65DE62">
      <w:pPr>
        <w:pStyle w:val="4"/>
        <w:spacing w:before="0" w:after="0" w:line="400" w:lineRule="exact"/>
        <w:ind w:firstLine="0" w:firstLineChars="0"/>
        <w:rPr>
          <w:rFonts w:ascii="宋体" w:hAnsi="宋体" w:eastAsia="宋体" w:cs="宋体"/>
          <w:sz w:val="21"/>
          <w:szCs w:val="21"/>
        </w:rPr>
      </w:pPr>
      <w:r>
        <w:rPr>
          <w:rFonts w:hint="eastAsia" w:ascii="宋体" w:hAnsi="宋体" w:eastAsia="宋体" w:cs="宋体"/>
          <w:sz w:val="21"/>
          <w:szCs w:val="21"/>
        </w:rPr>
        <w:br w:type="page"/>
      </w:r>
      <w:bookmarkStart w:id="27" w:name="_Toc43498220"/>
      <w:r>
        <w:rPr>
          <w:rFonts w:hint="eastAsia" w:ascii="宋体" w:hAnsi="宋体" w:eastAsia="宋体" w:cs="宋体"/>
          <w:sz w:val="21"/>
          <w:szCs w:val="21"/>
        </w:rPr>
        <w:t>一  总则</w:t>
      </w:r>
      <w:bookmarkEnd w:id="27"/>
    </w:p>
    <w:p w14:paraId="649253C4">
      <w:pPr>
        <w:spacing w:line="400" w:lineRule="exact"/>
        <w:ind w:firstLine="422" w:firstLineChars="200"/>
        <w:rPr>
          <w:rFonts w:ascii="宋体" w:hAnsi="宋体" w:cs="宋体"/>
          <w:b/>
          <w:bCs/>
        </w:rPr>
      </w:pPr>
      <w:r>
        <w:rPr>
          <w:rFonts w:hint="eastAsia" w:ascii="宋体" w:hAnsi="宋体" w:cs="宋体"/>
          <w:b/>
          <w:bCs/>
        </w:rPr>
        <w:t>1.适用范围</w:t>
      </w:r>
    </w:p>
    <w:p w14:paraId="493B8DF9">
      <w:pPr>
        <w:spacing w:line="400" w:lineRule="exact"/>
        <w:ind w:firstLine="420" w:firstLineChars="200"/>
        <w:rPr>
          <w:rFonts w:ascii="宋体" w:hAnsi="宋体" w:cs="宋体"/>
        </w:rPr>
      </w:pPr>
      <w:r>
        <w:rPr>
          <w:rFonts w:hint="eastAsia" w:ascii="宋体" w:hAnsi="宋体" w:cs="宋体"/>
        </w:rPr>
        <w:t>1.1招标文件适用于本次所述项目的采购行为（法律、法规另有规定的，从其规定）。</w:t>
      </w:r>
    </w:p>
    <w:p w14:paraId="2BEA314B">
      <w:pPr>
        <w:spacing w:line="400" w:lineRule="exact"/>
        <w:ind w:firstLine="422" w:firstLineChars="200"/>
        <w:rPr>
          <w:rFonts w:ascii="宋体" w:hAnsi="宋体" w:cs="宋体"/>
          <w:b/>
          <w:bCs/>
        </w:rPr>
      </w:pPr>
      <w:r>
        <w:rPr>
          <w:rFonts w:hint="eastAsia" w:ascii="宋体" w:hAnsi="宋体" w:cs="宋体"/>
          <w:b/>
          <w:bCs/>
        </w:rPr>
        <w:t>2.定义</w:t>
      </w:r>
    </w:p>
    <w:p w14:paraId="7D158BD1">
      <w:pPr>
        <w:spacing w:line="400" w:lineRule="exact"/>
        <w:ind w:firstLine="420" w:firstLineChars="200"/>
        <w:rPr>
          <w:rFonts w:ascii="宋体" w:hAnsi="宋体" w:cs="宋体"/>
        </w:rPr>
      </w:pPr>
      <w:r>
        <w:rPr>
          <w:rFonts w:hint="eastAsia" w:ascii="宋体" w:hAnsi="宋体" w:cs="宋体"/>
        </w:rPr>
        <w:t>2.1“采购人”系指招标公告中载明的本项目的采购人/招标人。</w:t>
      </w:r>
    </w:p>
    <w:p w14:paraId="5A088A35">
      <w:pPr>
        <w:spacing w:line="400" w:lineRule="exact"/>
        <w:ind w:firstLine="420" w:firstLineChars="200"/>
        <w:rPr>
          <w:rFonts w:ascii="宋体" w:hAnsi="宋体" w:cs="宋体"/>
        </w:rPr>
      </w:pPr>
      <w:r>
        <w:rPr>
          <w:rFonts w:hint="eastAsia" w:ascii="宋体" w:hAnsi="宋体" w:cs="宋体"/>
        </w:rPr>
        <w:t>2.2 “投标人”系指是指响应招标、参加投标竞争的法人、其他组织或者自然人。</w:t>
      </w:r>
    </w:p>
    <w:p w14:paraId="498D42E7">
      <w:pPr>
        <w:spacing w:line="400" w:lineRule="exact"/>
        <w:ind w:firstLine="420" w:firstLineChars="200"/>
        <w:rPr>
          <w:rFonts w:ascii="宋体" w:hAnsi="宋体" w:cs="宋体"/>
        </w:rPr>
      </w:pPr>
      <w:r>
        <w:rPr>
          <w:rFonts w:hint="eastAsia" w:ascii="宋体" w:hAnsi="宋体" w:cs="宋体"/>
        </w:rPr>
        <w:t>2.3 “采购代理机构”系指招标公告中载明的本项目的采购代理机构。</w:t>
      </w:r>
    </w:p>
    <w:p w14:paraId="79C7B21D">
      <w:pPr>
        <w:spacing w:line="400" w:lineRule="exact"/>
        <w:ind w:firstLine="420" w:firstLineChars="200"/>
        <w:rPr>
          <w:rFonts w:ascii="宋体" w:hAnsi="宋体" w:cs="宋体"/>
        </w:rPr>
      </w:pPr>
      <w:r>
        <w:rPr>
          <w:rFonts w:hint="eastAsia" w:ascii="宋体" w:hAnsi="宋体" w:cs="宋体"/>
        </w:rPr>
        <w:t>2.4“负责人”系指法人企业的法定代表人，或其他组织为法律、行政法规规定代表单位行使职权的主要负责人。</w:t>
      </w:r>
    </w:p>
    <w:p w14:paraId="08C263CB">
      <w:pPr>
        <w:spacing w:line="400" w:lineRule="exact"/>
        <w:ind w:firstLine="420" w:firstLineChars="200"/>
        <w:rPr>
          <w:rFonts w:ascii="宋体" w:hAnsi="宋体" w:cs="宋体"/>
        </w:rPr>
      </w:pPr>
      <w:r>
        <w:rPr>
          <w:rFonts w:hint="eastAsia" w:ascii="宋体" w:hAnsi="宋体" w:cs="宋体"/>
        </w:rPr>
        <w:t>2.5“合同”系指委托方、受托方双方签署的规定委托方、受托方双方权利与义务的协议，以及所有的附件、附录和招标文件所提到的构成合同的所有文件。</w:t>
      </w:r>
    </w:p>
    <w:p w14:paraId="6B59CC3F">
      <w:pPr>
        <w:spacing w:line="400" w:lineRule="exact"/>
        <w:ind w:firstLine="420" w:firstLineChars="200"/>
        <w:rPr>
          <w:rFonts w:ascii="宋体" w:hAnsi="宋体" w:cs="宋体"/>
        </w:rPr>
      </w:pPr>
      <w:r>
        <w:rPr>
          <w:rFonts w:hint="eastAsia" w:ascii="宋体" w:hAnsi="宋体" w:cs="宋体"/>
        </w:rPr>
        <w:t>2.6 “产品”系指投标人按招标文件规定，须向采购人提供的一切产品（包括：虚拟产品），以及产品相关的保险、税金、备品备件、附件、耗材、工具、手册及其它有关技术资料和材料等。</w:t>
      </w:r>
    </w:p>
    <w:p w14:paraId="75F48F21">
      <w:pPr>
        <w:spacing w:line="400" w:lineRule="exact"/>
        <w:ind w:firstLine="420" w:firstLineChars="200"/>
        <w:rPr>
          <w:rFonts w:ascii="宋体" w:hAnsi="宋体" w:cs="宋体"/>
        </w:rPr>
      </w:pPr>
      <w:r>
        <w:rPr>
          <w:rFonts w:hint="eastAsia" w:ascii="宋体" w:hAnsi="宋体" w:cs="宋体"/>
        </w:rPr>
        <w:t>2.7 “服务”系指投标人按招标文件规定应承担的送货上门、安装、调试、技术协助、校准、培训、技术指导以及其他类似的附随义务。</w:t>
      </w:r>
    </w:p>
    <w:p w14:paraId="535265BF">
      <w:pPr>
        <w:spacing w:line="400" w:lineRule="exact"/>
        <w:ind w:firstLine="420" w:firstLineChars="200"/>
        <w:rPr>
          <w:rFonts w:ascii="宋体" w:hAnsi="宋体" w:cs="宋体"/>
          <w:bCs/>
        </w:rPr>
      </w:pPr>
      <w:r>
        <w:rPr>
          <w:rFonts w:hint="eastAsia" w:ascii="宋体" w:hAnsi="宋体" w:cs="宋体"/>
          <w:bCs/>
        </w:rPr>
        <w:t>2.8本文件所指的公章均指供应商的</w:t>
      </w:r>
      <w:r>
        <w:rPr>
          <w:rFonts w:hint="eastAsia" w:ascii="宋体" w:hAnsi="宋体" w:cs="宋体"/>
          <w:b/>
          <w:bCs/>
        </w:rPr>
        <w:t>CA</w:t>
      </w:r>
      <w:r>
        <w:rPr>
          <w:rFonts w:hint="eastAsia" w:ascii="宋体" w:hAnsi="宋体" w:cs="宋体"/>
          <w:bCs/>
        </w:rPr>
        <w:t>电子章</w:t>
      </w:r>
      <w:r>
        <w:rPr>
          <w:rFonts w:hint="eastAsia" w:ascii="宋体" w:hAnsi="宋体" w:cs="宋体"/>
          <w:b/>
          <w:bCs/>
        </w:rPr>
        <w:t>（格式另有要求的除外）</w:t>
      </w:r>
      <w:r>
        <w:rPr>
          <w:rFonts w:hint="eastAsia" w:ascii="宋体" w:hAnsi="宋体" w:cs="宋体"/>
        </w:rPr>
        <w:t>。</w:t>
      </w:r>
    </w:p>
    <w:p w14:paraId="3A744507">
      <w:pPr>
        <w:spacing w:line="400" w:lineRule="exact"/>
        <w:ind w:firstLine="420" w:firstLineChars="200"/>
        <w:rPr>
          <w:rFonts w:ascii="宋体" w:hAnsi="宋体" w:cs="宋体"/>
          <w:bCs/>
        </w:rPr>
      </w:pPr>
      <w:r>
        <w:rPr>
          <w:rFonts w:hint="eastAsia" w:ascii="宋体" w:hAnsi="宋体" w:cs="宋体"/>
          <w:bCs/>
        </w:rPr>
        <w:t>2.9“电子交易平台”是指本项目政府采购活动所依托的政府采购云平台（https://www.zcygov.cn/）。</w:t>
      </w:r>
    </w:p>
    <w:p w14:paraId="34866F97">
      <w:pPr>
        <w:spacing w:line="400" w:lineRule="exact"/>
        <w:ind w:firstLine="420" w:firstLineChars="200"/>
        <w:rPr>
          <w:rFonts w:ascii="宋体" w:hAnsi="宋体" w:cs="宋体"/>
          <w:bCs/>
        </w:rPr>
      </w:pPr>
      <w:r>
        <w:rPr>
          <w:rFonts w:hint="eastAsia" w:ascii="宋体" w:hAnsi="宋体" w:cs="宋体"/>
          <w:bCs/>
        </w:rPr>
        <w:t>2.10“书面形式”包括信函、传真、电邮等。</w:t>
      </w:r>
    </w:p>
    <w:p w14:paraId="6D59BF64">
      <w:pPr>
        <w:spacing w:line="400" w:lineRule="exact"/>
        <w:ind w:firstLine="422" w:firstLineChars="200"/>
        <w:rPr>
          <w:rFonts w:ascii="宋体" w:hAnsi="宋体" w:cs="宋体"/>
          <w:b/>
          <w:bCs/>
        </w:rPr>
      </w:pPr>
      <w:r>
        <w:rPr>
          <w:rFonts w:hint="eastAsia" w:ascii="宋体" w:hAnsi="宋体" w:cs="宋体"/>
          <w:b/>
          <w:bCs/>
        </w:rPr>
        <w:t>3.投标人资格条件</w:t>
      </w:r>
    </w:p>
    <w:p w14:paraId="4F3FC5D3">
      <w:pPr>
        <w:spacing w:line="400" w:lineRule="exact"/>
        <w:ind w:firstLine="420" w:firstLineChars="200"/>
        <w:rPr>
          <w:rFonts w:ascii="宋体" w:hAnsi="宋体" w:cs="宋体"/>
        </w:rPr>
      </w:pPr>
      <w:r>
        <w:rPr>
          <w:rFonts w:hint="eastAsia" w:ascii="宋体" w:hAnsi="宋体" w:cs="宋体"/>
        </w:rPr>
        <w:t>3.1符合第一部分申请人的资格要求的规定；</w:t>
      </w:r>
    </w:p>
    <w:p w14:paraId="2C28981D">
      <w:pPr>
        <w:spacing w:line="400" w:lineRule="exact"/>
        <w:ind w:firstLine="420" w:firstLineChars="200"/>
        <w:rPr>
          <w:rFonts w:ascii="宋体" w:hAnsi="宋体" w:cs="宋体"/>
        </w:rPr>
      </w:pPr>
      <w:r>
        <w:rPr>
          <w:rFonts w:hint="eastAsia" w:ascii="宋体" w:hAnsi="宋体" w:cs="宋体"/>
        </w:rPr>
        <w:t>3.2投标人应遵守有关的法律、法规和规章条例。</w:t>
      </w:r>
    </w:p>
    <w:p w14:paraId="33B21097">
      <w:pPr>
        <w:spacing w:line="400" w:lineRule="exact"/>
        <w:ind w:firstLine="422" w:firstLineChars="200"/>
        <w:rPr>
          <w:rFonts w:ascii="宋体" w:hAnsi="宋体" w:cs="宋体"/>
          <w:b/>
          <w:bCs/>
        </w:rPr>
      </w:pPr>
      <w:r>
        <w:rPr>
          <w:rFonts w:hint="eastAsia" w:ascii="宋体" w:hAnsi="宋体" w:cs="宋体"/>
          <w:b/>
          <w:bCs/>
        </w:rPr>
        <w:t>4.联合体说明</w:t>
      </w:r>
    </w:p>
    <w:p w14:paraId="1B897988">
      <w:pPr>
        <w:spacing w:line="400" w:lineRule="exact"/>
        <w:ind w:firstLine="420" w:firstLineChars="200"/>
        <w:rPr>
          <w:rFonts w:ascii="宋体" w:hAnsi="宋体" w:cs="宋体"/>
        </w:rPr>
      </w:pPr>
      <w:r>
        <w:rPr>
          <w:rFonts w:hint="eastAsia" w:ascii="宋体" w:hAnsi="宋体" w:cs="宋体"/>
        </w:rPr>
        <w:t>4.1本项目不接受联合体投标。</w:t>
      </w:r>
    </w:p>
    <w:p w14:paraId="2CAB8F43">
      <w:pPr>
        <w:spacing w:line="400" w:lineRule="exact"/>
        <w:ind w:firstLine="422" w:firstLineChars="200"/>
        <w:rPr>
          <w:rFonts w:ascii="宋体" w:hAnsi="宋体" w:cs="宋体"/>
          <w:b/>
          <w:bCs/>
        </w:rPr>
      </w:pPr>
      <w:r>
        <w:rPr>
          <w:rFonts w:hint="eastAsia" w:ascii="宋体" w:hAnsi="宋体" w:cs="宋体"/>
          <w:b/>
          <w:bCs/>
        </w:rPr>
        <w:t>5.特别说明</w:t>
      </w:r>
    </w:p>
    <w:p w14:paraId="10DFF968">
      <w:pPr>
        <w:spacing w:line="400" w:lineRule="exact"/>
        <w:ind w:firstLine="420" w:firstLineChars="200"/>
        <w:rPr>
          <w:rFonts w:ascii="宋体" w:hAnsi="宋体" w:cs="宋体"/>
        </w:rPr>
      </w:pPr>
      <w:r>
        <w:rPr>
          <w:rFonts w:hint="eastAsia" w:ascii="宋体" w:hAnsi="宋体" w:cs="宋体"/>
        </w:rPr>
        <w:t>5.1 单位负责人为同一人或者存在直接控股、管理关系的不同投标人，以及属于同一母公司或集团的不同投标人不得参加同一合同项下的政府采购活动。</w:t>
      </w:r>
    </w:p>
    <w:p w14:paraId="6565BEFB">
      <w:pPr>
        <w:spacing w:line="400" w:lineRule="exact"/>
        <w:ind w:firstLine="420" w:firstLineChars="200"/>
        <w:rPr>
          <w:rFonts w:ascii="宋体" w:hAnsi="宋体" w:cs="宋体"/>
        </w:rPr>
      </w:pPr>
      <w:r>
        <w:rPr>
          <w:rFonts w:hint="eastAsia" w:ascii="宋体" w:hAnsi="宋体" w:cs="宋体"/>
        </w:rPr>
        <w:t>5.2 为采购项目提供整体设计、规范编制或者项目管理、监理、检测等服务的投标人，不得再参加该采购项目的其他采购活动。</w:t>
      </w:r>
    </w:p>
    <w:p w14:paraId="21A40AD7">
      <w:pPr>
        <w:spacing w:line="400" w:lineRule="exact"/>
        <w:ind w:firstLine="420" w:firstLineChars="200"/>
        <w:rPr>
          <w:rFonts w:ascii="宋体" w:hAnsi="宋体" w:cs="宋体"/>
        </w:rPr>
      </w:pPr>
      <w:r>
        <w:rPr>
          <w:rFonts w:hint="eastAsia" w:ascii="宋体" w:hAnsi="宋体" w:cs="宋体"/>
        </w:rPr>
        <w:t>5.3投标人自行承担所有与投标有关的全部费用。</w:t>
      </w:r>
      <w:bookmarkStart w:id="28" w:name="EBf33655181aa74616a4714729efbcef95"/>
      <w:bookmarkEnd w:id="28"/>
      <w:bookmarkStart w:id="29" w:name="EBb242ed4d95ae426f999df4b9b64f51fb"/>
      <w:bookmarkEnd w:id="29"/>
    </w:p>
    <w:p w14:paraId="7BFBFF02">
      <w:pPr>
        <w:pStyle w:val="4"/>
        <w:spacing w:before="0" w:after="0" w:line="400" w:lineRule="exact"/>
        <w:ind w:firstLine="422"/>
        <w:rPr>
          <w:rFonts w:ascii="宋体" w:hAnsi="宋体" w:eastAsia="宋体" w:cs="宋体"/>
          <w:sz w:val="21"/>
          <w:szCs w:val="21"/>
        </w:rPr>
      </w:pPr>
      <w:bookmarkStart w:id="30" w:name="_Toc43498221"/>
      <w:r>
        <w:rPr>
          <w:rFonts w:hint="eastAsia" w:ascii="宋体" w:hAnsi="宋体" w:eastAsia="宋体" w:cs="宋体"/>
          <w:sz w:val="21"/>
          <w:szCs w:val="21"/>
        </w:rPr>
        <w:t>二  招标文件说明</w:t>
      </w:r>
      <w:bookmarkEnd w:id="30"/>
    </w:p>
    <w:p w14:paraId="666F5868">
      <w:pPr>
        <w:spacing w:line="400" w:lineRule="exact"/>
        <w:ind w:firstLine="422" w:firstLineChars="200"/>
        <w:rPr>
          <w:rFonts w:ascii="宋体" w:hAnsi="宋体" w:cs="宋体"/>
          <w:b/>
          <w:bCs/>
        </w:rPr>
      </w:pPr>
      <w:r>
        <w:rPr>
          <w:rFonts w:hint="eastAsia" w:ascii="宋体" w:hAnsi="宋体" w:cs="宋体"/>
          <w:b/>
          <w:bCs/>
        </w:rPr>
        <w:t>6.招标文件的构成</w:t>
      </w:r>
    </w:p>
    <w:p w14:paraId="1866D4FB">
      <w:pPr>
        <w:spacing w:line="400" w:lineRule="exact"/>
        <w:ind w:firstLine="420" w:firstLineChars="200"/>
        <w:rPr>
          <w:rFonts w:ascii="宋体" w:hAnsi="宋体" w:cs="宋体"/>
        </w:rPr>
      </w:pPr>
      <w:r>
        <w:rPr>
          <w:rFonts w:hint="eastAsia" w:ascii="宋体" w:hAnsi="宋体" w:cs="宋体"/>
        </w:rPr>
        <w:t>6.1招标文件用以阐明所需货物及服务、招标、投标程序和合同条款。招标文件由下述部分组成：</w:t>
      </w:r>
    </w:p>
    <w:p w14:paraId="10C4E492">
      <w:pPr>
        <w:spacing w:line="400" w:lineRule="exact"/>
        <w:ind w:firstLine="420" w:firstLineChars="200"/>
        <w:rPr>
          <w:rFonts w:ascii="宋体" w:hAnsi="宋体" w:cs="宋体"/>
        </w:rPr>
      </w:pPr>
      <w:r>
        <w:rPr>
          <w:rFonts w:hint="eastAsia" w:ascii="宋体" w:hAnsi="宋体" w:cs="宋体"/>
        </w:rPr>
        <w:t>6.1.1招标公告</w:t>
      </w:r>
    </w:p>
    <w:p w14:paraId="7AA1E232">
      <w:pPr>
        <w:spacing w:line="400" w:lineRule="exact"/>
        <w:ind w:firstLine="420" w:firstLineChars="200"/>
        <w:rPr>
          <w:rFonts w:ascii="宋体" w:hAnsi="宋体" w:cs="宋体"/>
        </w:rPr>
      </w:pPr>
      <w:r>
        <w:rPr>
          <w:rFonts w:hint="eastAsia" w:ascii="宋体" w:hAnsi="宋体" w:cs="宋体"/>
        </w:rPr>
        <w:t>6.1.2投标人须知</w:t>
      </w:r>
    </w:p>
    <w:p w14:paraId="1B014816">
      <w:pPr>
        <w:spacing w:line="400" w:lineRule="exact"/>
        <w:ind w:firstLine="420" w:firstLineChars="200"/>
        <w:rPr>
          <w:rFonts w:ascii="宋体" w:hAnsi="宋体" w:cs="宋体"/>
        </w:rPr>
      </w:pPr>
      <w:r>
        <w:rPr>
          <w:rFonts w:hint="eastAsia" w:ascii="宋体" w:hAnsi="宋体" w:cs="宋体"/>
        </w:rPr>
        <w:t>6.1.3采购需求</w:t>
      </w:r>
    </w:p>
    <w:p w14:paraId="237710D9">
      <w:pPr>
        <w:spacing w:line="400" w:lineRule="exact"/>
        <w:ind w:firstLine="420" w:firstLineChars="200"/>
        <w:rPr>
          <w:rFonts w:ascii="宋体" w:hAnsi="宋体" w:cs="宋体"/>
        </w:rPr>
      </w:pPr>
      <w:r>
        <w:rPr>
          <w:rFonts w:hint="eastAsia" w:ascii="宋体" w:hAnsi="宋体" w:cs="宋体"/>
        </w:rPr>
        <w:t>6.1.4政府采购合同格式</w:t>
      </w:r>
    </w:p>
    <w:p w14:paraId="36F43D85">
      <w:pPr>
        <w:spacing w:line="400" w:lineRule="exact"/>
        <w:ind w:firstLine="420" w:firstLineChars="200"/>
        <w:rPr>
          <w:rFonts w:ascii="宋体" w:hAnsi="宋体" w:cs="宋体"/>
        </w:rPr>
      </w:pPr>
      <w:r>
        <w:rPr>
          <w:rFonts w:hint="eastAsia" w:ascii="宋体" w:hAnsi="宋体" w:cs="宋体"/>
        </w:rPr>
        <w:t>6.1.5投标相关文件格式</w:t>
      </w:r>
    </w:p>
    <w:p w14:paraId="785885C7">
      <w:pPr>
        <w:spacing w:line="400" w:lineRule="exact"/>
        <w:ind w:firstLine="420" w:firstLineChars="200"/>
        <w:rPr>
          <w:rFonts w:ascii="宋体" w:hAnsi="宋体" w:cs="宋体"/>
        </w:rPr>
      </w:pPr>
      <w:r>
        <w:rPr>
          <w:rFonts w:hint="eastAsia" w:ascii="宋体" w:hAnsi="宋体" w:cs="宋体"/>
        </w:rPr>
        <w:t>6.1.6评标办法和细则</w:t>
      </w:r>
    </w:p>
    <w:p w14:paraId="111F31BF">
      <w:pPr>
        <w:spacing w:line="400" w:lineRule="exact"/>
        <w:ind w:firstLine="420" w:firstLineChars="200"/>
        <w:rPr>
          <w:rFonts w:ascii="宋体" w:hAnsi="宋体" w:cs="宋体"/>
        </w:rPr>
      </w:pPr>
      <w:r>
        <w:rPr>
          <w:rFonts w:hint="eastAsia" w:ascii="宋体" w:hAnsi="宋体" w:cs="宋体"/>
        </w:rPr>
        <w:t>6.1.7与本项目有关的招标文件澄清、答复、修改、补充的内容。</w:t>
      </w:r>
    </w:p>
    <w:p w14:paraId="6BFC99B9">
      <w:pPr>
        <w:spacing w:line="400" w:lineRule="exact"/>
        <w:ind w:firstLine="422" w:firstLineChars="200"/>
        <w:rPr>
          <w:rFonts w:ascii="宋体" w:hAnsi="宋体" w:cs="宋体"/>
          <w:b/>
          <w:bCs/>
        </w:rPr>
      </w:pPr>
      <w:r>
        <w:rPr>
          <w:rFonts w:hint="eastAsia" w:ascii="宋体" w:hAnsi="宋体" w:cs="宋体"/>
          <w:b/>
          <w:bCs/>
        </w:rPr>
        <w:t>7.投标人的风险</w:t>
      </w:r>
    </w:p>
    <w:p w14:paraId="31E2B967">
      <w:pPr>
        <w:spacing w:line="400" w:lineRule="exact"/>
        <w:ind w:firstLine="420" w:firstLineChars="200"/>
        <w:rPr>
          <w:rFonts w:ascii="宋体" w:hAnsi="宋体" w:cs="宋体"/>
        </w:rPr>
      </w:pPr>
      <w:r>
        <w:rPr>
          <w:rFonts w:hint="eastAsia" w:ascii="宋体" w:hAnsi="宋体" w:cs="宋体"/>
        </w:rPr>
        <w:t>7.1投标人应认真阅读招标文件中的所有条款。投标人没有按照招标文件的要求提供全部资料，或者投标人没有对招标文件在各方面作出实质性响应是投标人的风险，并可能导致其投标被拒绝。</w:t>
      </w:r>
    </w:p>
    <w:p w14:paraId="1AD8D39F">
      <w:pPr>
        <w:spacing w:line="400" w:lineRule="exact"/>
        <w:ind w:firstLine="422" w:firstLineChars="200"/>
        <w:rPr>
          <w:rFonts w:ascii="宋体" w:hAnsi="宋体" w:cs="宋体"/>
          <w:b/>
          <w:bCs/>
        </w:rPr>
      </w:pPr>
      <w:r>
        <w:rPr>
          <w:rFonts w:hint="eastAsia" w:ascii="宋体" w:hAnsi="宋体" w:cs="宋体"/>
          <w:b/>
          <w:bCs/>
        </w:rPr>
        <w:t>8.招标文件的发售及澄清</w:t>
      </w:r>
    </w:p>
    <w:p w14:paraId="2918C10F">
      <w:pPr>
        <w:spacing w:line="400" w:lineRule="exact"/>
        <w:ind w:firstLine="420" w:firstLineChars="200"/>
        <w:rPr>
          <w:rFonts w:ascii="宋体" w:hAnsi="宋体" w:cs="宋体"/>
        </w:rPr>
      </w:pPr>
      <w:r>
        <w:rPr>
          <w:rFonts w:hint="eastAsia" w:ascii="宋体" w:hAnsi="宋体" w:cs="宋体"/>
        </w:rPr>
        <w:t>8.1招标文件澄清、答复、修改、补充的内容为招标文件的组成部分。</w:t>
      </w:r>
    </w:p>
    <w:p w14:paraId="3A86E6DA">
      <w:pPr>
        <w:spacing w:line="400" w:lineRule="exact"/>
        <w:ind w:firstLine="420" w:firstLineChars="200"/>
        <w:rPr>
          <w:rFonts w:ascii="宋体" w:hAnsi="宋体" w:cs="宋体"/>
        </w:rPr>
      </w:pPr>
      <w:r>
        <w:rPr>
          <w:rFonts w:hint="eastAsia" w:ascii="宋体" w:hAnsi="宋体" w:cs="宋体"/>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70B680F4">
      <w:pPr>
        <w:spacing w:line="400" w:lineRule="exact"/>
        <w:ind w:firstLine="422" w:firstLineChars="200"/>
        <w:rPr>
          <w:rFonts w:ascii="宋体" w:hAnsi="宋体" w:cs="宋体"/>
          <w:b/>
          <w:bCs/>
        </w:rPr>
      </w:pPr>
      <w:r>
        <w:rPr>
          <w:rFonts w:hint="eastAsia" w:ascii="宋体" w:hAnsi="宋体" w:cs="宋体"/>
          <w:b/>
          <w:bCs/>
        </w:rPr>
        <w:t>8.3 潜在投标人应密切关注“浙江省政府采购网”，如有修改等，投标人应及时响应。</w:t>
      </w:r>
    </w:p>
    <w:p w14:paraId="2DA35CEB">
      <w:pPr>
        <w:pStyle w:val="4"/>
        <w:spacing w:before="0" w:after="0" w:line="400" w:lineRule="exact"/>
        <w:ind w:firstLine="200" w:firstLineChars="0"/>
        <w:rPr>
          <w:rFonts w:ascii="宋体" w:hAnsi="宋体" w:eastAsia="宋体" w:cs="宋体"/>
          <w:sz w:val="21"/>
          <w:szCs w:val="21"/>
        </w:rPr>
      </w:pPr>
      <w:bookmarkStart w:id="31" w:name="_Toc43498222"/>
      <w:r>
        <w:rPr>
          <w:rFonts w:hint="eastAsia" w:ascii="宋体" w:hAnsi="宋体" w:eastAsia="宋体" w:cs="宋体"/>
          <w:sz w:val="21"/>
          <w:szCs w:val="21"/>
        </w:rPr>
        <w:t>三  投标文件的编写</w:t>
      </w:r>
      <w:bookmarkEnd w:id="31"/>
    </w:p>
    <w:p w14:paraId="0BE8B4A0">
      <w:pPr>
        <w:spacing w:line="400" w:lineRule="exact"/>
        <w:ind w:firstLine="422" w:firstLineChars="200"/>
        <w:rPr>
          <w:rFonts w:ascii="宋体" w:hAnsi="宋体" w:cs="宋体"/>
          <w:b/>
          <w:bCs/>
        </w:rPr>
      </w:pPr>
      <w:r>
        <w:rPr>
          <w:rFonts w:hint="eastAsia" w:ascii="宋体" w:hAnsi="宋体" w:cs="宋体"/>
          <w:b/>
          <w:bCs/>
        </w:rPr>
        <w:t>9.要求</w:t>
      </w:r>
    </w:p>
    <w:p w14:paraId="6B9FA0CA">
      <w:pPr>
        <w:spacing w:line="400" w:lineRule="exact"/>
        <w:ind w:firstLine="420" w:firstLineChars="200"/>
        <w:rPr>
          <w:rFonts w:ascii="宋体" w:hAnsi="宋体" w:cs="宋体"/>
        </w:rPr>
      </w:pPr>
      <w:r>
        <w:rPr>
          <w:rFonts w:hint="eastAsia" w:ascii="宋体" w:hAnsi="宋体" w:cs="宋体"/>
        </w:rPr>
        <w:t>9.1投标人应仔细阅读招标文件的所有内容，按照招标文件的要求提交投标文件，并对所提供的全部资料的真实性承担法律责任。</w:t>
      </w:r>
    </w:p>
    <w:p w14:paraId="02F69B85">
      <w:pPr>
        <w:spacing w:line="400" w:lineRule="exact"/>
        <w:ind w:firstLine="420" w:firstLineChars="200"/>
        <w:rPr>
          <w:rFonts w:ascii="宋体" w:hAnsi="宋体" w:cs="宋体"/>
        </w:rPr>
      </w:pPr>
      <w:r>
        <w:rPr>
          <w:rFonts w:hint="eastAsia" w:ascii="宋体" w:hAnsi="宋体" w:cs="宋体"/>
        </w:rPr>
        <w:t>9.2投标文件、投标人与采购有关的往来通知、函件和文件均应使用中文。如涉及非中文内容的，投标人有义务将其内容翻译成中文，一切对非中文内容的误解，都将由投标人承担。</w:t>
      </w:r>
    </w:p>
    <w:p w14:paraId="5B2786D9">
      <w:pPr>
        <w:spacing w:line="400" w:lineRule="exact"/>
        <w:ind w:firstLine="420" w:firstLineChars="200"/>
        <w:rPr>
          <w:rFonts w:ascii="宋体" w:hAnsi="宋体" w:cs="宋体"/>
        </w:rPr>
      </w:pPr>
      <w:r>
        <w:rPr>
          <w:rFonts w:hint="eastAsia" w:ascii="宋体" w:hAnsi="宋体" w:cs="宋体"/>
        </w:rPr>
        <w:t>9.3投标文件的形式和效力</w:t>
      </w:r>
    </w:p>
    <w:p w14:paraId="176B3310">
      <w:pPr>
        <w:snapToGrid w:val="0"/>
        <w:spacing w:line="400" w:lineRule="exact"/>
        <w:ind w:firstLine="422" w:firstLineChars="200"/>
        <w:rPr>
          <w:rFonts w:ascii="宋体" w:hAnsi="宋体" w:cs="宋体"/>
          <w:b/>
        </w:rPr>
      </w:pPr>
      <w:r>
        <w:rPr>
          <w:rFonts w:hint="eastAsia" w:ascii="宋体" w:hAnsi="宋体" w:cs="宋体"/>
          <w:b/>
        </w:rPr>
        <w:t>9.3.1 投标文件的形式：投标文件分为电子投标文件、备份投标文件。</w:t>
      </w:r>
    </w:p>
    <w:p w14:paraId="4DCFA934">
      <w:pPr>
        <w:snapToGrid w:val="0"/>
        <w:spacing w:line="400" w:lineRule="exact"/>
        <w:ind w:firstLine="422" w:firstLineChars="200"/>
        <w:rPr>
          <w:rFonts w:ascii="宋体" w:hAnsi="宋体" w:cs="宋体"/>
          <w:b/>
        </w:rPr>
      </w:pPr>
      <w:r>
        <w:rPr>
          <w:rFonts w:hint="eastAsia" w:ascii="宋体" w:hAnsi="宋体" w:cs="宋体"/>
          <w:b/>
        </w:rPr>
        <w:t>9.3.2 投标文件的效力</w:t>
      </w:r>
    </w:p>
    <w:p w14:paraId="15650DFC">
      <w:pPr>
        <w:snapToGrid w:val="0"/>
        <w:spacing w:line="400" w:lineRule="exact"/>
        <w:ind w:firstLine="420" w:firstLineChars="200"/>
        <w:rPr>
          <w:rFonts w:ascii="宋体" w:hAnsi="宋体" w:cs="宋体"/>
        </w:rPr>
      </w:pPr>
      <w:r>
        <w:rPr>
          <w:rFonts w:hint="eastAsia" w:ascii="宋体" w:hAnsi="宋体" w:cs="宋体"/>
        </w:rPr>
        <w:t>投标文件的启用，按先后顺位分别为电子投标文件、备份投标文件。</w:t>
      </w:r>
    </w:p>
    <w:p w14:paraId="09071546">
      <w:pPr>
        <w:snapToGrid w:val="0"/>
        <w:spacing w:line="400" w:lineRule="exact"/>
        <w:ind w:firstLine="420" w:firstLineChars="200"/>
        <w:rPr>
          <w:rFonts w:ascii="宋体" w:hAnsi="宋体" w:cs="宋体"/>
        </w:rPr>
      </w:pPr>
      <w:r>
        <w:rPr>
          <w:rFonts w:hint="eastAsia" w:ascii="宋体" w:hAnsi="宋体" w:cs="宋体"/>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B22121C">
      <w:pPr>
        <w:spacing w:line="400" w:lineRule="exact"/>
        <w:ind w:firstLine="422" w:firstLineChars="200"/>
        <w:rPr>
          <w:rFonts w:ascii="宋体" w:hAnsi="宋体" w:cs="宋体"/>
          <w:b/>
          <w:bCs/>
        </w:rPr>
      </w:pPr>
      <w:r>
        <w:rPr>
          <w:rFonts w:hint="eastAsia" w:ascii="宋体" w:hAnsi="宋体" w:cs="宋体"/>
          <w:b/>
          <w:bCs/>
        </w:rPr>
        <w:t>10. 投标文件的组成</w:t>
      </w:r>
    </w:p>
    <w:p w14:paraId="7872786D">
      <w:pPr>
        <w:spacing w:line="400" w:lineRule="exact"/>
        <w:ind w:firstLine="420" w:firstLineChars="200"/>
        <w:rPr>
          <w:rFonts w:ascii="宋体" w:hAnsi="宋体" w:cs="宋体"/>
        </w:rPr>
      </w:pPr>
      <w:r>
        <w:rPr>
          <w:rFonts w:hint="eastAsia" w:ascii="宋体" w:hAnsi="宋体" w:cs="宋体"/>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6FC67674">
      <w:pPr>
        <w:spacing w:line="400" w:lineRule="exact"/>
        <w:ind w:firstLine="422" w:firstLineChars="200"/>
        <w:rPr>
          <w:rFonts w:ascii="宋体" w:hAnsi="宋体" w:cs="宋体"/>
          <w:b/>
          <w:bCs/>
        </w:rPr>
      </w:pPr>
      <w:r>
        <w:rPr>
          <w:rFonts w:hint="eastAsia" w:ascii="宋体" w:hAnsi="宋体" w:cs="宋体"/>
          <w:b/>
          <w:bCs/>
        </w:rPr>
        <w:t>11. 投标文件编制内容和要求</w:t>
      </w:r>
    </w:p>
    <w:p w14:paraId="4F4CD128">
      <w:pPr>
        <w:spacing w:line="400" w:lineRule="exact"/>
        <w:ind w:firstLine="422" w:firstLineChars="200"/>
        <w:rPr>
          <w:rFonts w:ascii="宋体" w:hAnsi="宋体" w:cs="宋体"/>
          <w:b/>
          <w:bCs/>
        </w:rPr>
      </w:pPr>
      <w:r>
        <w:rPr>
          <w:rFonts w:hint="eastAsia" w:ascii="宋体" w:hAnsi="宋体" w:cs="宋体"/>
          <w:b/>
          <w:bCs/>
        </w:rPr>
        <w:t>11.1 资格审查文件编制内容和要求：</w:t>
      </w:r>
      <w:r>
        <w:rPr>
          <w:rFonts w:hint="eastAsia" w:ascii="宋体" w:hAnsi="宋体" w:cs="宋体"/>
        </w:rPr>
        <w:t>格式见第五部分资格审查文件格式</w:t>
      </w:r>
    </w:p>
    <w:p w14:paraId="510552D7">
      <w:pPr>
        <w:spacing w:line="400" w:lineRule="exact"/>
        <w:ind w:firstLine="420" w:firstLineChars="200"/>
        <w:rPr>
          <w:rFonts w:ascii="宋体" w:hAnsi="宋体" w:cs="宋体"/>
        </w:rPr>
      </w:pPr>
      <w:r>
        <w:rPr>
          <w:rFonts w:hint="eastAsia" w:ascii="宋体" w:hAnsi="宋体" w:cs="宋体"/>
        </w:rPr>
        <w:t>11.1.1公司有效营业执照</w:t>
      </w:r>
      <w:r>
        <w:rPr>
          <w:rFonts w:hint="eastAsia" w:ascii="宋体" w:hAnsi="宋体" w:cs="宋体"/>
          <w:u w:val="single"/>
        </w:rPr>
        <w:t>扫描件或复印件</w:t>
      </w:r>
      <w:r>
        <w:rPr>
          <w:rFonts w:hint="eastAsia" w:ascii="宋体" w:hAnsi="宋体" w:cs="宋体"/>
        </w:rPr>
        <w:t>；</w:t>
      </w:r>
    </w:p>
    <w:p w14:paraId="1B5D9A38">
      <w:pPr>
        <w:spacing w:line="400" w:lineRule="exact"/>
        <w:ind w:firstLine="420" w:firstLineChars="200"/>
        <w:rPr>
          <w:rFonts w:ascii="宋体" w:hAnsi="宋体" w:cs="宋体"/>
        </w:rPr>
      </w:pPr>
      <w:r>
        <w:rPr>
          <w:rFonts w:hint="eastAsia" w:ascii="宋体" w:hAnsi="宋体" w:cs="宋体"/>
        </w:rPr>
        <w:t>11.1.2关于财务状况、缴纳税收和社会保障资金的承诺函；</w:t>
      </w:r>
    </w:p>
    <w:p w14:paraId="5489A4C2">
      <w:pPr>
        <w:spacing w:line="400" w:lineRule="exact"/>
        <w:ind w:firstLine="420" w:firstLineChars="200"/>
        <w:rPr>
          <w:rFonts w:ascii="宋体" w:hAnsi="宋体" w:cs="宋体"/>
        </w:rPr>
      </w:pPr>
      <w:r>
        <w:rPr>
          <w:rFonts w:hint="eastAsia" w:ascii="宋体" w:hAnsi="宋体" w:cs="宋体"/>
        </w:rPr>
        <w:t>11.1.3履约承诺函</w:t>
      </w:r>
    </w:p>
    <w:p w14:paraId="022CCD2D">
      <w:pPr>
        <w:spacing w:line="400" w:lineRule="exact"/>
        <w:ind w:firstLine="420" w:firstLineChars="200"/>
        <w:rPr>
          <w:rFonts w:ascii="宋体" w:hAnsi="宋体" w:cs="宋体"/>
        </w:rPr>
      </w:pPr>
      <w:r>
        <w:rPr>
          <w:rFonts w:hint="eastAsia" w:ascii="宋体" w:hAnsi="宋体" w:cs="宋体"/>
        </w:rPr>
        <w:t>11.1.4具有履行合同所必需的专业技术能力的承诺函；</w:t>
      </w:r>
    </w:p>
    <w:p w14:paraId="72B398C2">
      <w:pPr>
        <w:spacing w:line="400" w:lineRule="exact"/>
        <w:ind w:firstLine="420" w:firstLineChars="200"/>
        <w:rPr>
          <w:rFonts w:ascii="宋体" w:hAnsi="宋体" w:cs="宋体"/>
        </w:rPr>
      </w:pPr>
      <w:r>
        <w:rPr>
          <w:rFonts w:hint="eastAsia" w:ascii="宋体" w:hAnsi="宋体" w:cs="宋体"/>
        </w:rPr>
        <w:t>11.1.5无重大违法记录声明书；</w:t>
      </w:r>
    </w:p>
    <w:p w14:paraId="1384081F">
      <w:pPr>
        <w:spacing w:line="400" w:lineRule="exact"/>
        <w:ind w:firstLine="420" w:firstLineChars="200"/>
        <w:rPr>
          <w:rFonts w:ascii="宋体" w:hAnsi="宋体" w:cs="宋体"/>
        </w:rPr>
      </w:pPr>
      <w:r>
        <w:rPr>
          <w:rFonts w:hint="eastAsia" w:ascii="宋体" w:hAnsi="宋体" w:cs="宋体"/>
        </w:rPr>
        <w:t>11.1.6负责人身份证</w:t>
      </w:r>
      <w:r>
        <w:rPr>
          <w:rFonts w:hint="eastAsia" w:ascii="宋体" w:hAnsi="宋体" w:cs="宋体"/>
          <w:u w:val="single"/>
        </w:rPr>
        <w:t>扫描件或复印件</w:t>
      </w:r>
      <w:r>
        <w:rPr>
          <w:rFonts w:hint="eastAsia" w:ascii="宋体" w:hAnsi="宋体" w:cs="宋体"/>
        </w:rPr>
        <w:t>（委托代理人参加投标的，提供负责人身份证扫描件或复印件，同时提供授权委托书及委托代理人身份证</w:t>
      </w:r>
      <w:r>
        <w:rPr>
          <w:rFonts w:hint="eastAsia" w:ascii="宋体" w:hAnsi="宋体" w:cs="宋体"/>
          <w:u w:val="single"/>
        </w:rPr>
        <w:t>扫描件或复印件</w:t>
      </w:r>
      <w:r>
        <w:rPr>
          <w:rFonts w:hint="eastAsia" w:ascii="宋体" w:hAnsi="宋体" w:cs="宋体"/>
        </w:rPr>
        <w:t>）。</w:t>
      </w:r>
    </w:p>
    <w:p w14:paraId="6E253364">
      <w:pPr>
        <w:spacing w:line="400" w:lineRule="exact"/>
        <w:ind w:firstLine="420" w:firstLineChars="200"/>
        <w:rPr>
          <w:rFonts w:ascii="宋体" w:hAnsi="宋体" w:cs="宋体"/>
        </w:rPr>
      </w:pPr>
      <w:r>
        <w:rPr>
          <w:rFonts w:hint="eastAsia" w:ascii="宋体" w:hAnsi="宋体" w:cs="宋体"/>
        </w:rPr>
        <w:t>11.2商务技术文件编制内容和要求：</w:t>
      </w:r>
    </w:p>
    <w:p w14:paraId="04514293">
      <w:pPr>
        <w:adjustRightInd w:val="0"/>
        <w:snapToGrid w:val="0"/>
        <w:spacing w:line="400" w:lineRule="exact"/>
        <w:ind w:firstLine="420" w:firstLineChars="200"/>
        <w:jc w:val="left"/>
        <w:rPr>
          <w:rFonts w:ascii="宋体" w:hAnsi="宋体" w:cs="宋体"/>
        </w:rPr>
      </w:pPr>
      <w:r>
        <w:rPr>
          <w:rFonts w:hint="eastAsia" w:ascii="宋体" w:hAnsi="宋体" w:cs="宋体"/>
        </w:rPr>
        <w:t>11.2.1自评分表（格式自拟）；</w:t>
      </w:r>
    </w:p>
    <w:p w14:paraId="419BD409">
      <w:pPr>
        <w:adjustRightInd w:val="0"/>
        <w:snapToGrid w:val="0"/>
        <w:spacing w:line="400" w:lineRule="exact"/>
        <w:ind w:firstLine="420" w:firstLineChars="200"/>
        <w:jc w:val="left"/>
        <w:rPr>
          <w:rFonts w:ascii="宋体" w:hAnsi="宋体" w:cs="宋体"/>
        </w:rPr>
      </w:pPr>
      <w:r>
        <w:rPr>
          <w:rFonts w:hint="eastAsia" w:ascii="宋体" w:hAnsi="宋体" w:cs="宋体"/>
        </w:rPr>
        <w:t>11.2.2投标声明书（格式见第五部分）；</w:t>
      </w:r>
    </w:p>
    <w:p w14:paraId="474AAE1E">
      <w:pPr>
        <w:adjustRightInd w:val="0"/>
        <w:snapToGrid w:val="0"/>
        <w:spacing w:line="400" w:lineRule="exact"/>
        <w:ind w:firstLine="420" w:firstLineChars="200"/>
        <w:jc w:val="left"/>
        <w:rPr>
          <w:rFonts w:ascii="宋体" w:hAnsi="宋体" w:cs="宋体"/>
        </w:rPr>
      </w:pPr>
      <w:r>
        <w:rPr>
          <w:rFonts w:hint="eastAsia" w:ascii="宋体" w:hAnsi="宋体" w:cs="宋体"/>
        </w:rPr>
        <w:t>11.2.3参数规格偏离表（格式见第五部分）；</w:t>
      </w:r>
    </w:p>
    <w:p w14:paraId="2265AC66">
      <w:pPr>
        <w:adjustRightInd w:val="0"/>
        <w:snapToGrid w:val="0"/>
        <w:spacing w:line="400" w:lineRule="exact"/>
        <w:ind w:firstLine="420" w:firstLineChars="200"/>
        <w:jc w:val="left"/>
        <w:rPr>
          <w:rFonts w:ascii="宋体" w:hAnsi="宋体" w:cs="宋体"/>
        </w:rPr>
      </w:pPr>
      <w:r>
        <w:rPr>
          <w:rFonts w:hint="eastAsia" w:ascii="宋体" w:hAnsi="宋体" w:cs="宋体"/>
        </w:rPr>
        <w:t>11.2.4根据评分表及项目需求情况，自行添加相关表格及资料；</w:t>
      </w:r>
    </w:p>
    <w:p w14:paraId="69680F6E">
      <w:pPr>
        <w:spacing w:line="400" w:lineRule="exact"/>
        <w:ind w:firstLine="420" w:firstLineChars="200"/>
        <w:rPr>
          <w:rFonts w:ascii="宋体" w:hAnsi="宋体" w:cs="宋体"/>
        </w:rPr>
      </w:pPr>
      <w:r>
        <w:rPr>
          <w:rFonts w:hint="eastAsia" w:ascii="宋体" w:hAnsi="宋体" w:cs="宋体"/>
        </w:rPr>
        <w:t>11.3报价文件内容: 详见第五部分格式。</w:t>
      </w:r>
    </w:p>
    <w:p w14:paraId="59637A16">
      <w:pPr>
        <w:spacing w:line="400" w:lineRule="exact"/>
        <w:ind w:firstLine="420" w:firstLineChars="200"/>
        <w:rPr>
          <w:rFonts w:ascii="宋体" w:hAnsi="宋体" w:cs="宋体"/>
        </w:rPr>
      </w:pPr>
      <w:r>
        <w:rPr>
          <w:rFonts w:hint="eastAsia" w:ascii="宋体" w:hAnsi="宋体" w:cs="宋体"/>
        </w:rPr>
        <w:t>11.3</w:t>
      </w:r>
      <w:r>
        <w:rPr>
          <w:rFonts w:hint="eastAsia" w:ascii="宋体" w:hAnsi="宋体" w:cs="宋体"/>
          <w:b/>
          <w:bCs/>
        </w:rPr>
        <w:t>.</w:t>
      </w:r>
      <w:r>
        <w:rPr>
          <w:rFonts w:hint="eastAsia" w:ascii="宋体" w:hAnsi="宋体" w:cs="宋体"/>
        </w:rPr>
        <w:t>1投标报价要求；</w:t>
      </w:r>
    </w:p>
    <w:p w14:paraId="69467A6F">
      <w:pPr>
        <w:adjustRightInd w:val="0"/>
        <w:snapToGrid w:val="0"/>
        <w:spacing w:line="400" w:lineRule="exact"/>
        <w:ind w:firstLine="420" w:firstLineChars="200"/>
        <w:jc w:val="left"/>
        <w:rPr>
          <w:rFonts w:ascii="宋体" w:hAnsi="宋体" w:cs="宋体"/>
        </w:rPr>
      </w:pPr>
      <w:r>
        <w:rPr>
          <w:rFonts w:hint="eastAsia" w:ascii="宋体" w:hAnsi="宋体" w:cs="宋体"/>
        </w:rPr>
        <w:t>11.3.2中小企业、残疾人福利性单位、监狱企业声明函。</w:t>
      </w:r>
    </w:p>
    <w:p w14:paraId="700E23E6">
      <w:pPr>
        <w:spacing w:line="400" w:lineRule="exact"/>
        <w:ind w:firstLine="422" w:firstLineChars="200"/>
        <w:rPr>
          <w:rFonts w:ascii="宋体" w:hAnsi="宋体" w:cs="宋体"/>
          <w:b/>
          <w:bCs/>
        </w:rPr>
      </w:pPr>
      <w:r>
        <w:rPr>
          <w:rFonts w:hint="eastAsia" w:ascii="宋体" w:hAnsi="宋体" w:cs="宋体"/>
          <w:b/>
          <w:bCs/>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7D5888C8">
      <w:pPr>
        <w:spacing w:line="400" w:lineRule="exact"/>
        <w:ind w:firstLine="420" w:firstLineChars="200"/>
        <w:rPr>
          <w:rFonts w:ascii="宋体" w:hAnsi="宋体" w:cs="宋体"/>
        </w:rPr>
      </w:pPr>
      <w:r>
        <w:rPr>
          <w:rFonts w:hint="eastAsia" w:ascii="宋体" w:hAnsi="宋体" w:cs="宋体"/>
        </w:rPr>
        <w:t>11.3</w:t>
      </w:r>
      <w:r>
        <w:rPr>
          <w:rFonts w:hint="eastAsia" w:ascii="宋体" w:hAnsi="宋体" w:cs="宋体"/>
          <w:b/>
          <w:bCs/>
        </w:rPr>
        <w:t>.</w:t>
      </w:r>
      <w:r>
        <w:rPr>
          <w:rFonts w:hint="eastAsia" w:ascii="宋体" w:hAnsi="宋体" w:cs="宋体"/>
        </w:rPr>
        <w:t>3投标相关报价明细表填写时应详细注明该表列举的费用及分项清单。</w:t>
      </w:r>
    </w:p>
    <w:p w14:paraId="2276DC8C">
      <w:pPr>
        <w:spacing w:line="400" w:lineRule="exact"/>
        <w:ind w:firstLine="422" w:firstLineChars="200"/>
        <w:rPr>
          <w:rFonts w:ascii="宋体" w:hAnsi="宋体" w:cs="宋体"/>
          <w:b/>
          <w:bCs/>
        </w:rPr>
      </w:pPr>
      <w:r>
        <w:rPr>
          <w:rFonts w:hint="eastAsia" w:ascii="宋体" w:hAnsi="宋体" w:cs="宋体"/>
          <w:b/>
          <w:bCs/>
        </w:rPr>
        <w:t>12.排版</w:t>
      </w:r>
    </w:p>
    <w:p w14:paraId="10407452">
      <w:pPr>
        <w:wordWrap w:val="0"/>
        <w:spacing w:line="400" w:lineRule="exact"/>
        <w:ind w:firstLine="422" w:firstLineChars="200"/>
        <w:rPr>
          <w:rFonts w:ascii="宋体" w:hAnsi="宋体" w:cs="宋体"/>
          <w:b/>
          <w:bCs/>
        </w:rPr>
      </w:pPr>
      <w:r>
        <w:rPr>
          <w:rFonts w:hint="eastAsia" w:ascii="宋体" w:hAnsi="宋体" w:cs="宋体"/>
          <w:b/>
          <w:bCs/>
        </w:rPr>
        <w:t>按政采云平台投标人项目采购-电子招投标操作指南和本招标文件要求编制；</w:t>
      </w:r>
    </w:p>
    <w:p w14:paraId="359909D5">
      <w:pPr>
        <w:spacing w:line="400" w:lineRule="exact"/>
        <w:ind w:firstLine="422" w:firstLineChars="200"/>
        <w:rPr>
          <w:rFonts w:ascii="宋体" w:hAnsi="宋体" w:cs="宋体"/>
          <w:b/>
          <w:bCs/>
        </w:rPr>
      </w:pPr>
      <w:r>
        <w:rPr>
          <w:rFonts w:hint="eastAsia" w:ascii="宋体" w:hAnsi="宋体" w:cs="宋体"/>
          <w:b/>
          <w:bCs/>
        </w:rPr>
        <w:t>13.投标有效期</w:t>
      </w:r>
    </w:p>
    <w:p w14:paraId="0FDC1959">
      <w:pPr>
        <w:spacing w:line="400" w:lineRule="exact"/>
        <w:ind w:firstLine="420" w:firstLineChars="200"/>
        <w:rPr>
          <w:rFonts w:ascii="宋体" w:hAnsi="宋体" w:cs="宋体"/>
        </w:rPr>
      </w:pPr>
      <w:r>
        <w:rPr>
          <w:rFonts w:hint="eastAsia" w:ascii="宋体" w:hAnsi="宋体" w:cs="宋体"/>
        </w:rPr>
        <w:t>13.1</w:t>
      </w:r>
      <w:r>
        <w:rPr>
          <w:rFonts w:hint="eastAsia" w:ascii="宋体" w:hAnsi="宋体" w:cs="宋体"/>
          <w:snapToGrid w:val="0"/>
        </w:rPr>
        <w:t>提交投标文件的截止之日起90天内有效。</w:t>
      </w:r>
    </w:p>
    <w:p w14:paraId="25B913C3">
      <w:pPr>
        <w:spacing w:line="400" w:lineRule="exact"/>
        <w:ind w:firstLine="422" w:firstLineChars="200"/>
        <w:rPr>
          <w:rFonts w:ascii="宋体" w:hAnsi="宋体" w:cs="宋体"/>
          <w:b/>
          <w:bCs/>
        </w:rPr>
      </w:pPr>
      <w:r>
        <w:rPr>
          <w:rFonts w:hint="eastAsia" w:ascii="宋体" w:hAnsi="宋体" w:cs="宋体"/>
          <w:b/>
          <w:bCs/>
        </w:rPr>
        <w:t>14.投标文件的签署及规定</w:t>
      </w:r>
    </w:p>
    <w:p w14:paraId="7E03D5AE">
      <w:pPr>
        <w:spacing w:line="400" w:lineRule="exact"/>
        <w:ind w:firstLine="420" w:firstLineChars="200"/>
        <w:rPr>
          <w:rFonts w:ascii="宋体" w:hAnsi="宋体" w:cs="宋体"/>
        </w:rPr>
      </w:pPr>
      <w:r>
        <w:rPr>
          <w:rFonts w:hint="eastAsia" w:ascii="宋体" w:hAnsi="宋体" w:cs="宋体"/>
        </w:rPr>
        <w:t>14.1电报、电话、传真形式的投标概不接受。</w:t>
      </w:r>
    </w:p>
    <w:p w14:paraId="4772B3D9">
      <w:pPr>
        <w:spacing w:line="400" w:lineRule="exact"/>
        <w:ind w:firstLine="420" w:firstLineChars="200"/>
        <w:rPr>
          <w:rFonts w:ascii="宋体" w:hAnsi="宋体" w:cs="宋体"/>
          <w:bCs/>
        </w:rPr>
      </w:pPr>
      <w:r>
        <w:rPr>
          <w:rFonts w:hint="eastAsia" w:ascii="宋体" w:hAnsi="宋体" w:cs="宋体"/>
        </w:rPr>
        <w:t>14.2</w:t>
      </w:r>
      <w:r>
        <w:rPr>
          <w:rFonts w:hint="eastAsia" w:ascii="宋体" w:hAnsi="宋体" w:cs="宋体"/>
          <w:bCs/>
        </w:rPr>
        <w:t>投标文件按照招标文件第五部分格式要求进行签署、盖章。投标人的投标文件未按照招标文件要求签署、盖章的，其投标无效。</w:t>
      </w:r>
    </w:p>
    <w:p w14:paraId="17600633">
      <w:pPr>
        <w:spacing w:line="400" w:lineRule="exact"/>
        <w:ind w:firstLine="420" w:firstLineChars="200"/>
        <w:rPr>
          <w:rFonts w:ascii="宋体" w:hAnsi="宋体" w:cs="宋体"/>
          <w:b/>
          <w:bCs/>
        </w:rPr>
      </w:pPr>
      <w:r>
        <w:rPr>
          <w:rFonts w:hint="eastAsia" w:ascii="宋体" w:hAnsi="宋体" w:cs="宋体"/>
        </w:rPr>
        <w:t>14.3</w:t>
      </w:r>
      <w:r>
        <w:rPr>
          <w:rFonts w:hint="eastAsia" w:ascii="宋体" w:hAnsi="宋体" w:cs="宋体"/>
          <w:b/>
          <w:bCs/>
        </w:rPr>
        <w:t>电子投标文件编制要求：按政采云平台投标人项目采购-电子招投标操作指南和本招标文件要求编制。</w:t>
      </w:r>
    </w:p>
    <w:p w14:paraId="0319A689">
      <w:pPr>
        <w:pStyle w:val="4"/>
        <w:spacing w:before="0" w:after="0" w:line="400" w:lineRule="exact"/>
        <w:ind w:firstLine="422"/>
        <w:rPr>
          <w:rFonts w:ascii="宋体" w:hAnsi="宋体" w:eastAsia="宋体" w:cs="宋体"/>
          <w:sz w:val="21"/>
          <w:szCs w:val="21"/>
        </w:rPr>
      </w:pPr>
      <w:bookmarkStart w:id="32" w:name="_Toc107820049"/>
      <w:bookmarkStart w:id="33" w:name="_Toc56928685"/>
      <w:bookmarkStart w:id="34" w:name="_Toc43498223"/>
      <w:r>
        <w:rPr>
          <w:rFonts w:hint="eastAsia" w:ascii="宋体" w:hAnsi="宋体" w:eastAsia="宋体" w:cs="宋体"/>
          <w:sz w:val="21"/>
          <w:szCs w:val="21"/>
        </w:rPr>
        <w:t>四  投标文件的</w:t>
      </w:r>
      <w:bookmarkEnd w:id="32"/>
      <w:bookmarkEnd w:id="33"/>
      <w:r>
        <w:rPr>
          <w:rFonts w:hint="eastAsia" w:ascii="宋体" w:hAnsi="宋体" w:eastAsia="宋体" w:cs="宋体"/>
          <w:sz w:val="21"/>
          <w:szCs w:val="21"/>
        </w:rPr>
        <w:t>包装、提交、修改和撤回</w:t>
      </w:r>
      <w:bookmarkEnd w:id="34"/>
    </w:p>
    <w:p w14:paraId="735CD8B9">
      <w:pPr>
        <w:spacing w:line="400" w:lineRule="exact"/>
        <w:ind w:firstLine="422" w:firstLineChars="200"/>
        <w:rPr>
          <w:rFonts w:ascii="宋体" w:hAnsi="宋体" w:cs="宋体"/>
          <w:b/>
          <w:bCs/>
        </w:rPr>
      </w:pPr>
      <w:r>
        <w:rPr>
          <w:rFonts w:hint="eastAsia" w:ascii="宋体" w:hAnsi="宋体" w:cs="宋体"/>
          <w:b/>
          <w:bCs/>
        </w:rPr>
        <w:t>15.投标文件的密封和标记</w:t>
      </w:r>
    </w:p>
    <w:p w14:paraId="02224DEF">
      <w:pPr>
        <w:spacing w:line="400" w:lineRule="exact"/>
        <w:ind w:firstLine="422" w:firstLineChars="200"/>
        <w:rPr>
          <w:rFonts w:ascii="宋体" w:hAnsi="宋体" w:cs="宋体"/>
          <w:b/>
          <w:bCs/>
        </w:rPr>
      </w:pPr>
      <w:r>
        <w:rPr>
          <w:rFonts w:hint="eastAsia" w:ascii="宋体" w:hAnsi="宋体" w:cs="宋体"/>
          <w:b/>
          <w:bCs/>
        </w:rPr>
        <w:t>15.1电子投标文件按政采云平台投标人项目采购-电子招投标操作指南进行加密，其中电子投标文件中所须加盖公章部分采用CA签章或签章后扫描上传。</w:t>
      </w:r>
    </w:p>
    <w:p w14:paraId="14DAB666">
      <w:pPr>
        <w:spacing w:line="400" w:lineRule="exact"/>
        <w:ind w:firstLine="420" w:firstLineChars="200"/>
        <w:rPr>
          <w:rFonts w:ascii="宋体" w:hAnsi="宋体" w:cs="宋体"/>
        </w:rPr>
      </w:pPr>
      <w:r>
        <w:rPr>
          <w:rFonts w:hint="eastAsia" w:ascii="宋体" w:hAnsi="宋体" w:cs="宋体"/>
        </w:rPr>
        <w:t>15.2按招标文件第五部分提供的格式制作。</w:t>
      </w:r>
    </w:p>
    <w:p w14:paraId="19A5AFD0">
      <w:pPr>
        <w:spacing w:line="400" w:lineRule="exact"/>
        <w:ind w:firstLine="420" w:firstLineChars="200"/>
        <w:rPr>
          <w:rFonts w:ascii="宋体" w:hAnsi="宋体" w:cs="宋体"/>
        </w:rPr>
      </w:pPr>
      <w:r>
        <w:rPr>
          <w:rFonts w:hint="eastAsia" w:ascii="宋体" w:hAnsi="宋体" w:cs="宋体"/>
        </w:rPr>
        <w:t>15.3超过截止时间上传电子投标文件将被拒绝。由投标人标记错误造成投标文件被误投或提前解密的风险由投标人承担。</w:t>
      </w:r>
    </w:p>
    <w:p w14:paraId="107EEC52">
      <w:pPr>
        <w:spacing w:line="400" w:lineRule="exact"/>
        <w:ind w:firstLine="422" w:firstLineChars="200"/>
        <w:rPr>
          <w:rFonts w:ascii="宋体" w:hAnsi="宋体" w:cs="宋体"/>
          <w:b/>
          <w:bCs/>
        </w:rPr>
      </w:pPr>
      <w:bookmarkStart w:id="35" w:name="_Toc107820050"/>
      <w:r>
        <w:rPr>
          <w:rFonts w:hint="eastAsia" w:ascii="宋体" w:hAnsi="宋体" w:cs="宋体"/>
          <w:b/>
          <w:bCs/>
        </w:rPr>
        <w:t>16.投标文件的提交</w:t>
      </w:r>
    </w:p>
    <w:p w14:paraId="7D6FCAC5">
      <w:pPr>
        <w:spacing w:line="400" w:lineRule="exact"/>
        <w:ind w:firstLine="420" w:firstLineChars="200"/>
        <w:rPr>
          <w:rFonts w:ascii="宋体" w:hAnsi="宋体" w:cs="宋体"/>
        </w:rPr>
      </w:pPr>
      <w:r>
        <w:rPr>
          <w:rFonts w:hint="eastAsia" w:ascii="宋体" w:hAnsi="宋体" w:cs="宋体"/>
        </w:rPr>
        <w:t>16.1在投标截止时间前，投标人应按招标文件规定的时间和方式提交投标文件。在投标截止时间后，采购代理机构将拒收投标人的投标文件。</w:t>
      </w:r>
    </w:p>
    <w:p w14:paraId="794EF31F">
      <w:pPr>
        <w:spacing w:line="400" w:lineRule="exact"/>
        <w:ind w:firstLine="420" w:firstLineChars="200"/>
        <w:rPr>
          <w:rFonts w:ascii="宋体" w:hAnsi="宋体" w:cs="宋体"/>
        </w:rPr>
      </w:pPr>
      <w:r>
        <w:rPr>
          <w:rFonts w:hint="eastAsia" w:ascii="宋体" w:hAnsi="宋体" w:cs="宋体"/>
        </w:rPr>
        <w:t>16.2不予接收的电子投标文件情形</w:t>
      </w:r>
    </w:p>
    <w:p w14:paraId="7578A204">
      <w:pPr>
        <w:spacing w:line="400" w:lineRule="exact"/>
        <w:ind w:firstLine="420" w:firstLineChars="200"/>
        <w:rPr>
          <w:rFonts w:ascii="宋体" w:hAnsi="宋体" w:cs="宋体"/>
        </w:rPr>
      </w:pPr>
      <w:r>
        <w:rPr>
          <w:rFonts w:hint="eastAsia" w:ascii="宋体" w:hAnsi="宋体" w:cs="宋体"/>
        </w:rPr>
        <w:t>(1)投标截止时间前未完成传输的电子投标文件；</w:t>
      </w:r>
    </w:p>
    <w:p w14:paraId="6E5DDC7F">
      <w:pPr>
        <w:spacing w:line="400" w:lineRule="exact"/>
        <w:ind w:firstLine="420" w:firstLineChars="200"/>
        <w:rPr>
          <w:rFonts w:ascii="宋体" w:hAnsi="宋体" w:cs="宋体"/>
        </w:rPr>
      </w:pPr>
      <w:r>
        <w:rPr>
          <w:rFonts w:hint="eastAsia" w:ascii="宋体" w:hAnsi="宋体" w:cs="宋体"/>
        </w:rPr>
        <w:t>(2)未生成加密的电子投标文件；</w:t>
      </w:r>
    </w:p>
    <w:p w14:paraId="115C0613">
      <w:pPr>
        <w:spacing w:line="400" w:lineRule="exact"/>
        <w:ind w:firstLine="420" w:firstLineChars="200"/>
        <w:rPr>
          <w:rFonts w:ascii="宋体" w:hAnsi="宋体" w:cs="宋体"/>
        </w:rPr>
      </w:pPr>
      <w:r>
        <w:rPr>
          <w:rFonts w:hint="eastAsia" w:ascii="宋体" w:hAnsi="宋体" w:cs="宋体"/>
        </w:rPr>
        <w:t>(3)在规定时间内未解密的电子投标文件或者解密不成功又未在规定时间内提交备份投标文件的。</w:t>
      </w:r>
    </w:p>
    <w:p w14:paraId="227162D6">
      <w:pPr>
        <w:spacing w:line="400" w:lineRule="exact"/>
        <w:ind w:firstLine="422" w:firstLineChars="200"/>
        <w:rPr>
          <w:rFonts w:ascii="宋体" w:hAnsi="宋体" w:cs="宋体"/>
          <w:b/>
          <w:bCs/>
        </w:rPr>
      </w:pPr>
      <w:r>
        <w:rPr>
          <w:rFonts w:hint="eastAsia" w:ascii="宋体" w:hAnsi="宋体" w:cs="宋体"/>
          <w:b/>
          <w:bCs/>
        </w:rPr>
        <w:t>17.投标文件的修改和撤销</w:t>
      </w:r>
    </w:p>
    <w:p w14:paraId="30E66AA8">
      <w:pPr>
        <w:spacing w:line="400" w:lineRule="exact"/>
        <w:ind w:firstLine="420" w:firstLineChars="200"/>
        <w:rPr>
          <w:rFonts w:ascii="宋体" w:hAnsi="宋体" w:cs="宋体"/>
        </w:rPr>
      </w:pPr>
      <w:bookmarkStart w:id="36" w:name="_Toc43498224"/>
      <w:r>
        <w:rPr>
          <w:rFonts w:hint="eastAsia" w:ascii="宋体" w:hAnsi="宋体" w:cs="宋体"/>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26BA7A45">
      <w:pPr>
        <w:spacing w:line="400" w:lineRule="exact"/>
        <w:ind w:firstLine="420" w:firstLineChars="200"/>
        <w:rPr>
          <w:rFonts w:ascii="宋体" w:hAnsi="宋体" w:cs="宋体"/>
        </w:rPr>
      </w:pPr>
      <w:r>
        <w:rPr>
          <w:rFonts w:hint="eastAsia" w:ascii="宋体" w:hAnsi="宋体" w:cs="宋体"/>
        </w:rPr>
        <w:t>17.2修改后重新提交的投标文件应按招标文件的规定编制、标记和提交。</w:t>
      </w:r>
    </w:p>
    <w:p w14:paraId="31E0A819">
      <w:pPr>
        <w:spacing w:line="400" w:lineRule="exact"/>
        <w:ind w:firstLine="420" w:firstLineChars="200"/>
        <w:rPr>
          <w:rFonts w:ascii="宋体" w:hAnsi="宋体" w:cs="宋体"/>
        </w:rPr>
      </w:pPr>
      <w:r>
        <w:rPr>
          <w:rFonts w:hint="eastAsia" w:ascii="宋体" w:hAnsi="宋体" w:cs="宋体"/>
        </w:rPr>
        <w:t>17.3在投标截止时间后,投标人不得修改、撤回已提交的投标文件。</w:t>
      </w:r>
    </w:p>
    <w:p w14:paraId="188F28AC">
      <w:pPr>
        <w:spacing w:line="400" w:lineRule="exact"/>
        <w:ind w:firstLine="420" w:firstLineChars="200"/>
        <w:rPr>
          <w:rFonts w:ascii="宋体" w:hAnsi="宋体" w:cs="宋体"/>
        </w:rPr>
      </w:pPr>
      <w:r>
        <w:rPr>
          <w:rFonts w:hint="eastAsia" w:ascii="宋体" w:hAnsi="宋体" w:cs="宋体"/>
        </w:rPr>
        <w:t>17.4补充、修改后的电子投标文件、备份投标文件内容均应相同。</w:t>
      </w:r>
    </w:p>
    <w:p w14:paraId="2EB6928A">
      <w:pPr>
        <w:pStyle w:val="4"/>
        <w:spacing w:before="0" w:after="0" w:line="400" w:lineRule="exact"/>
        <w:ind w:firstLine="0" w:firstLineChars="0"/>
        <w:rPr>
          <w:rFonts w:ascii="宋体" w:hAnsi="宋体" w:eastAsia="宋体" w:cs="宋体"/>
          <w:sz w:val="21"/>
          <w:szCs w:val="21"/>
        </w:rPr>
      </w:pPr>
      <w:r>
        <w:rPr>
          <w:rFonts w:hint="eastAsia" w:ascii="宋体" w:hAnsi="宋体" w:eastAsia="宋体" w:cs="宋体"/>
          <w:sz w:val="21"/>
          <w:szCs w:val="21"/>
        </w:rPr>
        <w:t>五  开标和评</w:t>
      </w:r>
      <w:bookmarkEnd w:id="35"/>
      <w:r>
        <w:rPr>
          <w:rFonts w:hint="eastAsia" w:ascii="宋体" w:hAnsi="宋体" w:eastAsia="宋体" w:cs="宋体"/>
          <w:sz w:val="21"/>
          <w:szCs w:val="21"/>
        </w:rPr>
        <w:t>审</w:t>
      </w:r>
      <w:bookmarkEnd w:id="36"/>
    </w:p>
    <w:p w14:paraId="50494BC9">
      <w:pPr>
        <w:spacing w:line="400" w:lineRule="exact"/>
        <w:ind w:firstLine="422" w:firstLineChars="200"/>
        <w:rPr>
          <w:rFonts w:ascii="宋体" w:hAnsi="宋体" w:cs="宋体"/>
          <w:b/>
          <w:bCs/>
        </w:rPr>
      </w:pPr>
      <w:r>
        <w:rPr>
          <w:rFonts w:hint="eastAsia" w:ascii="宋体" w:hAnsi="宋体" w:cs="宋体"/>
          <w:b/>
          <w:bCs/>
        </w:rPr>
        <w:t>18.开标</w:t>
      </w:r>
    </w:p>
    <w:p w14:paraId="413C3312">
      <w:pPr>
        <w:spacing w:line="400" w:lineRule="exact"/>
        <w:ind w:firstLine="420" w:firstLineChars="200"/>
        <w:rPr>
          <w:rFonts w:ascii="宋体" w:hAnsi="宋体" w:cs="宋体"/>
          <w:b/>
        </w:rPr>
      </w:pPr>
      <w:bookmarkStart w:id="37" w:name="_Toc396838136"/>
      <w:bookmarkStart w:id="38" w:name="_Toc415648536"/>
      <w:bookmarkStart w:id="39" w:name="_Toc393869892"/>
      <w:bookmarkStart w:id="40" w:name="_Toc394928032"/>
      <w:bookmarkStart w:id="41" w:name="_Toc334087238"/>
      <w:bookmarkStart w:id="42" w:name="_Toc335664280"/>
      <w:bookmarkStart w:id="43" w:name="_Toc393869894"/>
      <w:bookmarkStart w:id="44" w:name="_Toc107820051"/>
      <w:r>
        <w:rPr>
          <w:rFonts w:hint="eastAsia" w:ascii="宋体" w:hAnsi="宋体" w:cs="宋体"/>
          <w:bCs/>
        </w:rPr>
        <w:t>18.1采购代理机构按照招标文件规定的时间通过电子交易平台组织开标，所有投标人均应当准时在线参加。投标人不足3家的，不得开标。</w:t>
      </w:r>
    </w:p>
    <w:p w14:paraId="525CB625">
      <w:pPr>
        <w:spacing w:line="400" w:lineRule="exact"/>
        <w:ind w:firstLine="420" w:firstLineChars="200"/>
        <w:rPr>
          <w:rFonts w:ascii="宋体" w:hAnsi="宋体" w:cs="宋体"/>
        </w:rPr>
      </w:pPr>
      <w:r>
        <w:rPr>
          <w:rFonts w:hint="eastAsia" w:ascii="宋体" w:hAnsi="宋体" w:cs="宋体"/>
        </w:rPr>
        <w:t>18.2开标时，电子交易平台按开标时间自动提取所有投标文件。采购代理机构依托电子交易平台发起开始解密指令，投标人按照平台提示和招标文件的规定在半小时内完成在线解密。</w:t>
      </w:r>
    </w:p>
    <w:p w14:paraId="227600D8">
      <w:pPr>
        <w:spacing w:line="400" w:lineRule="exact"/>
        <w:ind w:firstLine="420" w:firstLineChars="200"/>
        <w:rPr>
          <w:rFonts w:ascii="宋体" w:hAnsi="宋体" w:cs="宋体"/>
        </w:rPr>
      </w:pPr>
      <w:r>
        <w:rPr>
          <w:rFonts w:hint="eastAsia" w:ascii="宋体" w:hAnsi="宋体" w:cs="宋体"/>
        </w:rPr>
        <w:t>18.3投标文件未按时解密，投标人提供了备份投标文件的，以备份投标文件作为依据，否则视为投标文件撤回。投标文件已按时解密的，备份投标文件自动失效。</w:t>
      </w:r>
    </w:p>
    <w:p w14:paraId="11379857">
      <w:pPr>
        <w:spacing w:line="400" w:lineRule="exact"/>
        <w:ind w:firstLine="420" w:firstLineChars="200"/>
        <w:rPr>
          <w:rFonts w:ascii="宋体" w:hAnsi="宋体" w:cs="宋体"/>
        </w:rPr>
      </w:pPr>
      <w:r>
        <w:rPr>
          <w:rFonts w:hint="eastAsia" w:ascii="宋体" w:hAnsi="宋体" w:cs="宋体"/>
          <w:bCs/>
        </w:rPr>
        <w:t>18.4投标人认为采购人员及相关人员与其他投标人有利害关系的，可向采购代理机构提出回避申请，并说明理</w:t>
      </w:r>
      <w:r>
        <w:rPr>
          <w:rFonts w:hint="eastAsia" w:ascii="宋体" w:hAnsi="宋体" w:cs="宋体"/>
        </w:rPr>
        <w:t>由，申请须由投标人代表签字或盖章。</w:t>
      </w:r>
    </w:p>
    <w:p w14:paraId="09E6C8C2">
      <w:pPr>
        <w:spacing w:line="400" w:lineRule="exact"/>
        <w:ind w:firstLine="422" w:firstLineChars="200"/>
        <w:rPr>
          <w:rFonts w:ascii="宋体" w:hAnsi="宋体" w:cs="宋体"/>
          <w:b/>
          <w:bCs/>
        </w:rPr>
      </w:pPr>
      <w:r>
        <w:rPr>
          <w:rFonts w:hint="eastAsia" w:ascii="宋体" w:hAnsi="宋体" w:cs="宋体"/>
          <w:b/>
          <w:bCs/>
        </w:rPr>
        <w:t>19. 资格审查</w:t>
      </w:r>
    </w:p>
    <w:p w14:paraId="3796871E">
      <w:pPr>
        <w:spacing w:line="400" w:lineRule="exact"/>
        <w:ind w:firstLine="420" w:firstLineChars="200"/>
        <w:rPr>
          <w:rFonts w:ascii="宋体" w:hAnsi="宋体" w:cs="宋体"/>
        </w:rPr>
      </w:pPr>
      <w:r>
        <w:rPr>
          <w:rFonts w:hint="eastAsia" w:ascii="宋体" w:hAnsi="宋体" w:cs="宋体"/>
        </w:rPr>
        <w:t>19.1开标后，评标委员会将依法对投标人的资格进行审查。</w:t>
      </w:r>
    </w:p>
    <w:p w14:paraId="653EC87F">
      <w:pPr>
        <w:spacing w:line="400" w:lineRule="exact"/>
        <w:ind w:firstLine="420" w:firstLineChars="200"/>
        <w:rPr>
          <w:rFonts w:ascii="宋体" w:hAnsi="宋体" w:cs="宋体"/>
        </w:rPr>
      </w:pPr>
      <w:r>
        <w:rPr>
          <w:rFonts w:hint="eastAsia" w:ascii="宋体" w:hAnsi="宋体" w:cs="宋体"/>
        </w:rPr>
        <w:t>19.2评标委员会依据法律法规和招标文件的规定，对投标人的基本资格条件、特定资格条件进行审查。</w:t>
      </w:r>
    </w:p>
    <w:p w14:paraId="4358DBEA">
      <w:pPr>
        <w:spacing w:line="400" w:lineRule="exact"/>
        <w:ind w:firstLine="420" w:firstLineChars="200"/>
        <w:rPr>
          <w:rFonts w:ascii="宋体" w:hAnsi="宋体" w:cs="宋体"/>
        </w:rPr>
      </w:pPr>
      <w:r>
        <w:rPr>
          <w:rFonts w:hint="eastAsia" w:ascii="宋体" w:hAnsi="宋体" w:cs="宋体"/>
        </w:rPr>
        <w:t>19.3投标人未按照招标文件要求提供与基本资格条件、特定资格条件相应的有效资格证明材料的，视为投标人不具备招标文件中规定的资格要求，其投标无效。</w:t>
      </w:r>
    </w:p>
    <w:p w14:paraId="36F1F081">
      <w:pPr>
        <w:spacing w:line="400" w:lineRule="exact"/>
        <w:ind w:firstLine="420" w:firstLineChars="200"/>
        <w:rPr>
          <w:rFonts w:ascii="宋体" w:hAnsi="宋体" w:cs="宋体"/>
        </w:rPr>
      </w:pPr>
      <w:r>
        <w:rPr>
          <w:rFonts w:hint="eastAsia" w:ascii="宋体" w:hAnsi="宋体" w:cs="宋体"/>
        </w:rPr>
        <w:t>19.4对未通过资格审查的投标人，采购人或采购代理机构告知其未通过的原因。</w:t>
      </w:r>
    </w:p>
    <w:p w14:paraId="1C95B6E8">
      <w:pPr>
        <w:spacing w:line="400" w:lineRule="exact"/>
        <w:ind w:firstLine="420" w:firstLineChars="200"/>
        <w:rPr>
          <w:rFonts w:ascii="宋体" w:hAnsi="宋体" w:cs="宋体"/>
        </w:rPr>
      </w:pPr>
      <w:r>
        <w:rPr>
          <w:rFonts w:hint="eastAsia" w:ascii="宋体" w:hAnsi="宋体" w:cs="宋体"/>
        </w:rPr>
        <w:t>19.5合格投标人不足3家的，不再继续评标。</w:t>
      </w:r>
    </w:p>
    <w:p w14:paraId="6ED9410D">
      <w:pPr>
        <w:numPr>
          <w:ilvl w:val="0"/>
          <w:numId w:val="2"/>
        </w:numPr>
        <w:spacing w:line="400" w:lineRule="exact"/>
        <w:ind w:firstLine="422" w:firstLineChars="200"/>
        <w:rPr>
          <w:rFonts w:ascii="宋体" w:hAnsi="宋体" w:cs="宋体"/>
          <w:b/>
          <w:bCs/>
        </w:rPr>
      </w:pPr>
      <w:r>
        <w:rPr>
          <w:rFonts w:hint="eastAsia" w:ascii="宋体" w:hAnsi="宋体" w:cs="宋体"/>
          <w:b/>
          <w:bCs/>
        </w:rPr>
        <w:t>6信用信息查询</w:t>
      </w:r>
    </w:p>
    <w:p w14:paraId="6E84C58C">
      <w:pPr>
        <w:spacing w:line="400" w:lineRule="exact"/>
        <w:ind w:firstLine="420" w:firstLineChars="200"/>
        <w:rPr>
          <w:rFonts w:ascii="宋体" w:hAnsi="宋体" w:cs="宋体"/>
        </w:rPr>
      </w:pPr>
      <w:r>
        <w:rPr>
          <w:rFonts w:hint="eastAsia" w:ascii="宋体" w:hAnsi="宋体" w:cs="宋体"/>
        </w:rPr>
        <w:t>19.6.1信用信息查询渠道及截止时间：采购代理机构将通过“信用中国”网站(www.creditchina.gov.cn)、中国政府采购网(www.ccgp.gov.cn)渠道查询投标人投标截止时间当天的信用记录。</w:t>
      </w:r>
    </w:p>
    <w:p w14:paraId="254D17D0">
      <w:pPr>
        <w:spacing w:line="400" w:lineRule="exact"/>
        <w:ind w:firstLine="420" w:firstLineChars="200"/>
        <w:rPr>
          <w:rFonts w:ascii="宋体" w:hAnsi="宋体" w:cs="宋体"/>
        </w:rPr>
      </w:pPr>
      <w:r>
        <w:rPr>
          <w:rFonts w:hint="eastAsia" w:ascii="宋体" w:hAnsi="宋体" w:cs="宋体"/>
        </w:rPr>
        <w:t>19.6.2信用信息查询记录和证据留存的具体方式：现场查询的投标人的信用记录、查询结果经确认后将与采购文件一起存档。</w:t>
      </w:r>
    </w:p>
    <w:p w14:paraId="761C7BD2">
      <w:pPr>
        <w:spacing w:line="400" w:lineRule="exact"/>
        <w:ind w:firstLine="420" w:firstLineChars="200"/>
        <w:rPr>
          <w:rFonts w:ascii="宋体" w:hAnsi="宋体" w:cs="宋体"/>
        </w:rPr>
      </w:pPr>
      <w:r>
        <w:rPr>
          <w:rFonts w:hint="eastAsia" w:ascii="宋体" w:hAnsi="宋体" w:cs="宋体"/>
        </w:rPr>
        <w:t>19.6.3信用信息的使用规则：经查询列入失信被执行人名单、重大税收违法案件当事人名单、政府采购严重违法失信行为记录名单的投标人将被拒绝参与政府采购活动。</w:t>
      </w:r>
    </w:p>
    <w:p w14:paraId="26BC752C">
      <w:pPr>
        <w:spacing w:line="400" w:lineRule="exact"/>
        <w:ind w:firstLine="420" w:firstLineChars="200"/>
        <w:rPr>
          <w:rFonts w:ascii="宋体" w:hAnsi="宋体" w:cs="宋体"/>
        </w:rPr>
      </w:pPr>
      <w:r>
        <w:rPr>
          <w:rFonts w:hint="eastAsia" w:ascii="宋体" w:hAnsi="宋体" w:cs="宋体"/>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07F0D5">
      <w:pPr>
        <w:spacing w:line="400" w:lineRule="exact"/>
        <w:ind w:firstLine="422" w:firstLineChars="200"/>
        <w:rPr>
          <w:rFonts w:ascii="宋体" w:hAnsi="宋体" w:cs="宋体"/>
          <w:b/>
          <w:bCs/>
        </w:rPr>
      </w:pPr>
      <w:r>
        <w:rPr>
          <w:rFonts w:hint="eastAsia" w:ascii="宋体" w:hAnsi="宋体" w:cs="宋体"/>
          <w:b/>
          <w:bCs/>
        </w:rPr>
        <w:t>20.评审流程</w:t>
      </w:r>
    </w:p>
    <w:p w14:paraId="7F7505E2">
      <w:pPr>
        <w:spacing w:line="400" w:lineRule="exact"/>
        <w:ind w:firstLine="420" w:firstLineChars="200"/>
        <w:rPr>
          <w:rFonts w:ascii="宋体" w:hAnsi="宋体" w:cs="宋体"/>
          <w:kern w:val="0"/>
        </w:rPr>
      </w:pPr>
      <w:r>
        <w:rPr>
          <w:rFonts w:hint="eastAsia" w:ascii="宋体" w:hAnsi="宋体" w:cs="宋体"/>
          <w:kern w:val="0"/>
        </w:rPr>
        <w:t>20.1采购代理机构和采购人将根据采购项目的特点组建</w:t>
      </w:r>
      <w:r>
        <w:rPr>
          <w:rFonts w:hint="eastAsia" w:ascii="宋体" w:hAnsi="宋体" w:cs="宋体"/>
        </w:rPr>
        <w:t>评标委员会</w:t>
      </w:r>
      <w:r>
        <w:rPr>
          <w:rFonts w:hint="eastAsia" w:ascii="宋体" w:hAnsi="宋体" w:cs="宋体"/>
          <w:kern w:val="0"/>
        </w:rPr>
        <w:t>，其成员由技术、经济等方面的专家和采购人代表组成。</w:t>
      </w:r>
      <w:r>
        <w:rPr>
          <w:rFonts w:hint="eastAsia" w:ascii="宋体" w:hAnsi="宋体" w:cs="宋体"/>
        </w:rPr>
        <w:t>评标委员会</w:t>
      </w:r>
      <w:r>
        <w:rPr>
          <w:rFonts w:hint="eastAsia" w:ascii="宋体" w:hAnsi="宋体" w:cs="宋体"/>
          <w:kern w:val="0"/>
        </w:rPr>
        <w:t>对投标文件进行符合性审查、询标、评价和推荐中标候选人。</w:t>
      </w:r>
    </w:p>
    <w:p w14:paraId="37896F18">
      <w:pPr>
        <w:spacing w:line="400" w:lineRule="exact"/>
        <w:ind w:firstLine="420" w:firstLineChars="200"/>
        <w:rPr>
          <w:rFonts w:ascii="宋体" w:hAnsi="宋体" w:cs="宋体"/>
        </w:rPr>
      </w:pPr>
      <w:r>
        <w:rPr>
          <w:rFonts w:hint="eastAsia" w:ascii="宋体" w:hAnsi="宋体" w:cs="宋体"/>
        </w:rPr>
        <w:t>20.1.1符合性审查</w:t>
      </w:r>
    </w:p>
    <w:p w14:paraId="24C73EDB">
      <w:pPr>
        <w:spacing w:line="400" w:lineRule="exact"/>
        <w:ind w:firstLine="420" w:firstLineChars="200"/>
        <w:rPr>
          <w:rFonts w:ascii="宋体" w:hAnsi="宋体" w:cs="宋体"/>
          <w:b/>
          <w:bCs/>
        </w:rPr>
      </w:pPr>
      <w:r>
        <w:rPr>
          <w:rFonts w:hint="eastAsia" w:ascii="宋体" w:hAnsi="宋体" w:cs="宋体"/>
        </w:rPr>
        <w:t>根据招标文件的规定，从投标文件的有效性、完整性和对招标文件的响应程度进行审查，以确定是否对招标文件的实质性要求作出响应。</w:t>
      </w:r>
      <w:r>
        <w:rPr>
          <w:rFonts w:hint="eastAsia" w:ascii="宋体" w:hAnsi="宋体" w:cs="宋体"/>
          <w:b/>
          <w:bCs/>
        </w:rPr>
        <w:t>通过符合性审查不足三家的，除采购任务取消情形外，按相关规定重新组织招标。</w:t>
      </w:r>
    </w:p>
    <w:p w14:paraId="3B57ACBE">
      <w:pPr>
        <w:spacing w:line="400" w:lineRule="exact"/>
        <w:ind w:firstLine="420" w:firstLineChars="200"/>
        <w:rPr>
          <w:rFonts w:ascii="宋体" w:hAnsi="宋体" w:cs="宋体"/>
        </w:rPr>
      </w:pPr>
      <w:r>
        <w:rPr>
          <w:rFonts w:hint="eastAsia" w:ascii="宋体" w:hAnsi="宋体" w:cs="宋体"/>
        </w:rPr>
        <w:t>20.1.2 商务技术文件评审</w:t>
      </w:r>
    </w:p>
    <w:p w14:paraId="6E0036D5">
      <w:pPr>
        <w:spacing w:line="400" w:lineRule="exact"/>
        <w:ind w:firstLine="420" w:firstLineChars="200"/>
        <w:rPr>
          <w:rFonts w:ascii="宋体" w:hAnsi="宋体" w:cs="宋体"/>
        </w:rPr>
      </w:pPr>
      <w:r>
        <w:rPr>
          <w:rFonts w:hint="eastAsia" w:ascii="宋体" w:hAnsi="宋体" w:cs="宋体"/>
        </w:rPr>
        <w:t>评标委员会依据招标文件的规定，对各</w:t>
      </w:r>
      <w:r>
        <w:rPr>
          <w:rFonts w:hint="eastAsia" w:ascii="宋体" w:hAnsi="宋体" w:cs="宋体"/>
          <w:kern w:val="0"/>
        </w:rPr>
        <w:t>投标人的商务</w:t>
      </w:r>
      <w:r>
        <w:rPr>
          <w:rFonts w:hint="eastAsia" w:ascii="宋体" w:hAnsi="宋体" w:cs="宋体"/>
        </w:rPr>
        <w:t>技术文件进行评审（商务资信部分讨论统一后由组长评审、技术部分独立评审），对</w:t>
      </w:r>
      <w:r>
        <w:rPr>
          <w:rFonts w:hint="eastAsia" w:ascii="宋体" w:hAnsi="宋体" w:cs="宋体"/>
          <w:kern w:val="0"/>
        </w:rPr>
        <w:t>投标文件</w:t>
      </w:r>
      <w:r>
        <w:rPr>
          <w:rFonts w:hint="eastAsia" w:ascii="宋体" w:hAnsi="宋体" w:cs="宋体"/>
        </w:rPr>
        <w:t>进行比较和必要的澄清。</w:t>
      </w:r>
    </w:p>
    <w:p w14:paraId="2969ED8C">
      <w:pPr>
        <w:spacing w:line="400" w:lineRule="exact"/>
        <w:ind w:firstLine="420" w:firstLineChars="200"/>
        <w:rPr>
          <w:rFonts w:ascii="宋体" w:hAnsi="宋体" w:cs="宋体"/>
        </w:rPr>
      </w:pPr>
      <w:r>
        <w:rPr>
          <w:rFonts w:hint="eastAsia" w:ascii="宋体" w:hAnsi="宋体" w:cs="宋体"/>
        </w:rPr>
        <w:t>20.1.3报价文件评审</w:t>
      </w:r>
    </w:p>
    <w:p w14:paraId="2AA22192">
      <w:pPr>
        <w:spacing w:line="400" w:lineRule="exact"/>
        <w:ind w:firstLine="420" w:firstLineChars="200"/>
        <w:rPr>
          <w:rFonts w:ascii="宋体" w:hAnsi="宋体" w:cs="宋体"/>
        </w:rPr>
      </w:pPr>
      <w:r>
        <w:rPr>
          <w:rFonts w:hint="eastAsia" w:ascii="宋体" w:hAnsi="宋体" w:cs="宋体"/>
        </w:rPr>
        <w:t>评标委员会依据招标文件的规定，对各投标人的报价的合理性进行审查，必要时可要求投标人对其报价做出澄清、说明。</w:t>
      </w:r>
    </w:p>
    <w:p w14:paraId="0E1F76BE">
      <w:pPr>
        <w:spacing w:line="400" w:lineRule="exact"/>
        <w:ind w:firstLine="422" w:firstLineChars="200"/>
        <w:rPr>
          <w:rFonts w:ascii="宋体" w:hAnsi="宋体" w:cs="宋体"/>
          <w:b/>
          <w:bCs/>
        </w:rPr>
      </w:pPr>
      <w:r>
        <w:rPr>
          <w:rFonts w:hint="eastAsia" w:ascii="宋体" w:hAnsi="宋体" w:cs="宋体"/>
          <w:b/>
          <w:bCs/>
        </w:rPr>
        <w:t>21. 报价文件的澄清</w:t>
      </w:r>
    </w:p>
    <w:p w14:paraId="3CA4C956">
      <w:pPr>
        <w:spacing w:line="400" w:lineRule="exact"/>
        <w:ind w:firstLine="382" w:firstLineChars="182"/>
        <w:rPr>
          <w:rFonts w:ascii="宋体" w:hAnsi="宋体" w:cs="宋体"/>
        </w:rPr>
      </w:pPr>
      <w:r>
        <w:rPr>
          <w:rFonts w:hint="eastAsia" w:ascii="宋体" w:hAnsi="宋体" w:cs="宋体"/>
        </w:rPr>
        <w:t>21.1 对</w:t>
      </w:r>
      <w:r>
        <w:rPr>
          <w:rFonts w:hint="eastAsia" w:ascii="宋体" w:hAnsi="宋体" w:cs="宋体"/>
          <w:kern w:val="0"/>
        </w:rPr>
        <w:t>投标文件</w:t>
      </w:r>
      <w:r>
        <w:rPr>
          <w:rFonts w:hint="eastAsia" w:ascii="宋体" w:hAnsi="宋体" w:cs="宋体"/>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7BB0DC66">
      <w:pPr>
        <w:spacing w:line="400" w:lineRule="exact"/>
        <w:ind w:firstLine="382" w:firstLineChars="182"/>
        <w:rPr>
          <w:rFonts w:ascii="宋体" w:hAnsi="宋体" w:cs="宋体"/>
        </w:rPr>
      </w:pPr>
      <w:r>
        <w:rPr>
          <w:rFonts w:hint="eastAsia" w:ascii="宋体" w:hAnsi="宋体" w:cs="宋体"/>
        </w:rPr>
        <w:t>21.2 报价算术错误将按以下方法修正：</w:t>
      </w:r>
    </w:p>
    <w:p w14:paraId="4EE428A3">
      <w:pPr>
        <w:spacing w:line="400" w:lineRule="exact"/>
        <w:ind w:firstLine="382" w:firstLineChars="182"/>
        <w:rPr>
          <w:rFonts w:ascii="宋体" w:hAnsi="宋体" w:cs="宋体"/>
        </w:rPr>
      </w:pPr>
      <w:r>
        <w:rPr>
          <w:rFonts w:hint="eastAsia" w:ascii="宋体" w:hAnsi="宋体" w:cs="宋体"/>
        </w:rPr>
        <w:t>（1）</w:t>
      </w:r>
      <w:r>
        <w:rPr>
          <w:rFonts w:hint="eastAsia" w:ascii="宋体" w:hAnsi="宋体" w:cs="宋体"/>
          <w:kern w:val="0"/>
        </w:rPr>
        <w:t>报价文件</w:t>
      </w:r>
      <w:r>
        <w:rPr>
          <w:rFonts w:hint="eastAsia" w:ascii="宋体" w:hAnsi="宋体" w:cs="宋体"/>
        </w:rPr>
        <w:t>中开标一览表（报价表）内容与</w:t>
      </w:r>
      <w:r>
        <w:rPr>
          <w:rFonts w:hint="eastAsia" w:ascii="宋体" w:hAnsi="宋体" w:cs="宋体"/>
          <w:kern w:val="0"/>
        </w:rPr>
        <w:t>报价</w:t>
      </w:r>
      <w:r>
        <w:rPr>
          <w:rFonts w:hint="eastAsia" w:ascii="宋体" w:hAnsi="宋体" w:cs="宋体"/>
        </w:rPr>
        <w:t>明细表相应内容不一致的，以开标一览表（报价表）为准；</w:t>
      </w:r>
    </w:p>
    <w:p w14:paraId="682FB186">
      <w:pPr>
        <w:spacing w:line="400" w:lineRule="exact"/>
        <w:ind w:firstLine="382" w:firstLineChars="182"/>
        <w:rPr>
          <w:rFonts w:ascii="宋体" w:hAnsi="宋体" w:cs="宋体"/>
        </w:rPr>
      </w:pPr>
      <w:r>
        <w:rPr>
          <w:rFonts w:hint="eastAsia" w:ascii="宋体" w:hAnsi="宋体" w:cs="宋体"/>
        </w:rPr>
        <w:t>（2）报价文件的大写金额和小写金额不一致的，以大写金额为准；</w:t>
      </w:r>
    </w:p>
    <w:p w14:paraId="0A26EE31">
      <w:pPr>
        <w:spacing w:line="400" w:lineRule="exact"/>
        <w:ind w:firstLine="382" w:firstLineChars="182"/>
        <w:rPr>
          <w:rFonts w:ascii="宋体" w:hAnsi="宋体" w:cs="宋体"/>
        </w:rPr>
      </w:pPr>
      <w:r>
        <w:rPr>
          <w:rFonts w:hint="eastAsia" w:ascii="宋体" w:hAnsi="宋体" w:cs="宋体"/>
        </w:rPr>
        <w:t>（3）单价金额小数点或者百分比有明显错位的，以开标一览表（报价表）的总价为准，并修改单价；</w:t>
      </w:r>
    </w:p>
    <w:p w14:paraId="5934C0E8">
      <w:pPr>
        <w:spacing w:line="400" w:lineRule="exact"/>
        <w:ind w:firstLine="382" w:firstLineChars="182"/>
        <w:rPr>
          <w:rFonts w:ascii="宋体" w:hAnsi="宋体" w:cs="宋体"/>
        </w:rPr>
      </w:pPr>
      <w:r>
        <w:rPr>
          <w:rFonts w:hint="eastAsia" w:ascii="宋体" w:hAnsi="宋体" w:cs="宋体"/>
        </w:rPr>
        <w:t>（4）总价金额与按单价汇总金额不一致的，以单价金额计算结果为准；</w:t>
      </w:r>
    </w:p>
    <w:p w14:paraId="2CA0D0AB">
      <w:pPr>
        <w:spacing w:line="400" w:lineRule="exact"/>
        <w:ind w:firstLine="382" w:firstLineChars="182"/>
        <w:rPr>
          <w:rFonts w:ascii="宋体" w:hAnsi="宋体" w:cs="宋体"/>
        </w:rPr>
      </w:pPr>
      <w:r>
        <w:rPr>
          <w:rFonts w:hint="eastAsia" w:ascii="宋体" w:hAnsi="宋体" w:cs="宋体"/>
        </w:rPr>
        <w:t>（5）同时出现两种以上不一致的，按上述顺序修正。</w:t>
      </w:r>
    </w:p>
    <w:p w14:paraId="2EE9DCE9">
      <w:pPr>
        <w:spacing w:line="400" w:lineRule="exact"/>
        <w:ind w:firstLine="382" w:firstLineChars="182"/>
        <w:rPr>
          <w:rFonts w:ascii="宋体" w:hAnsi="宋体" w:cs="宋体"/>
        </w:rPr>
      </w:pPr>
      <w:r>
        <w:rPr>
          <w:rFonts w:hint="eastAsia" w:ascii="宋体" w:hAnsi="宋体" w:cs="宋体"/>
        </w:rPr>
        <w:t>（6）对不同文字文本</w:t>
      </w:r>
      <w:r>
        <w:rPr>
          <w:rFonts w:hint="eastAsia" w:ascii="宋体" w:hAnsi="宋体" w:cs="宋体"/>
          <w:kern w:val="0"/>
        </w:rPr>
        <w:t>投标文件</w:t>
      </w:r>
      <w:r>
        <w:rPr>
          <w:rFonts w:hint="eastAsia" w:ascii="宋体" w:hAnsi="宋体" w:cs="宋体"/>
        </w:rPr>
        <w:t>的解释发生异议的，以中文文本为准。</w:t>
      </w:r>
    </w:p>
    <w:p w14:paraId="5C2501A8">
      <w:pPr>
        <w:spacing w:line="400" w:lineRule="exact"/>
        <w:ind w:firstLine="382" w:firstLineChars="182"/>
        <w:rPr>
          <w:rFonts w:ascii="宋体" w:hAnsi="宋体" w:cs="宋体"/>
        </w:rPr>
      </w:pPr>
      <w:r>
        <w:rPr>
          <w:rFonts w:hint="eastAsia" w:ascii="宋体" w:hAnsi="宋体" w:cs="宋体"/>
        </w:rPr>
        <w:t>（7）修正错误的的投标报价，经投标人的负责人（或授权代表）同意确认后产生约束力。调整后的投标报价对投标人具有约束作用。若投标人不接受修正后的投标报价，则其投标将作为无效投标处理。</w:t>
      </w:r>
    </w:p>
    <w:p w14:paraId="04F7FD9E">
      <w:pPr>
        <w:spacing w:line="400" w:lineRule="exact"/>
        <w:ind w:firstLine="382" w:firstLineChars="182"/>
        <w:rPr>
          <w:rFonts w:ascii="宋体" w:hAnsi="宋体" w:cs="宋体"/>
        </w:rPr>
      </w:pPr>
      <w:r>
        <w:rPr>
          <w:rFonts w:hint="eastAsia" w:ascii="宋体" w:hAnsi="宋体" w:cs="宋体"/>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10%的扣除，用扣除后的价格参加评审。</w:t>
      </w:r>
    </w:p>
    <w:p w14:paraId="0FA6E968">
      <w:pPr>
        <w:spacing w:line="400" w:lineRule="exact"/>
        <w:ind w:firstLine="382" w:firstLineChars="182"/>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6A0E334A">
      <w:pPr>
        <w:spacing w:line="400" w:lineRule="exact"/>
        <w:ind w:firstLine="422" w:firstLineChars="200"/>
        <w:rPr>
          <w:rFonts w:ascii="宋体" w:hAnsi="宋体" w:cs="宋体"/>
          <w:b/>
          <w:bCs/>
        </w:rPr>
      </w:pPr>
      <w:r>
        <w:rPr>
          <w:rFonts w:hint="eastAsia" w:ascii="宋体" w:hAnsi="宋体" w:cs="宋体"/>
          <w:b/>
          <w:bCs/>
        </w:rPr>
        <w:t>22. 对投标文件的比较和评价</w:t>
      </w:r>
    </w:p>
    <w:p w14:paraId="5F239951">
      <w:pPr>
        <w:spacing w:line="400" w:lineRule="exact"/>
        <w:ind w:firstLine="420" w:firstLineChars="200"/>
        <w:rPr>
          <w:rFonts w:ascii="宋体" w:hAnsi="宋体" w:cs="宋体"/>
        </w:rPr>
      </w:pPr>
      <w:r>
        <w:rPr>
          <w:rFonts w:hint="eastAsia" w:ascii="宋体" w:hAnsi="宋体" w:cs="宋体"/>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7BD3288D">
      <w:pPr>
        <w:spacing w:line="400" w:lineRule="exact"/>
        <w:ind w:firstLine="422" w:firstLineChars="200"/>
        <w:rPr>
          <w:rFonts w:ascii="宋体" w:hAnsi="宋体" w:cs="宋体"/>
          <w:b/>
          <w:bCs/>
        </w:rPr>
      </w:pPr>
      <w:r>
        <w:rPr>
          <w:rFonts w:hint="eastAsia" w:ascii="宋体" w:hAnsi="宋体" w:cs="宋体"/>
          <w:b/>
          <w:bCs/>
        </w:rPr>
        <w:t>22.2 相同品牌的产品</w:t>
      </w:r>
    </w:p>
    <w:p w14:paraId="68F586D3">
      <w:pPr>
        <w:spacing w:line="400" w:lineRule="exact"/>
        <w:ind w:firstLine="420" w:firstLineChars="200"/>
        <w:rPr>
          <w:rFonts w:ascii="宋体" w:hAnsi="宋体" w:cs="宋体"/>
        </w:rPr>
      </w:pPr>
      <w:r>
        <w:rPr>
          <w:rFonts w:hint="eastAsia" w:ascii="宋体" w:hAnsi="宋体" w:cs="宋体"/>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3EE22C">
      <w:pPr>
        <w:spacing w:line="400" w:lineRule="exact"/>
        <w:ind w:firstLine="420" w:firstLineChars="200"/>
        <w:rPr>
          <w:rFonts w:ascii="宋体" w:hAnsi="宋体" w:cs="宋体"/>
        </w:rPr>
      </w:pPr>
      <w:r>
        <w:rPr>
          <w:rFonts w:hint="eastAsia" w:ascii="宋体" w:hAnsi="宋体" w:cs="宋体"/>
        </w:rPr>
        <w:t>22.2.2如按一家有效投标人认定后，造成项目有效投标人不足三家的，项目应予以废标处理</w:t>
      </w:r>
    </w:p>
    <w:p w14:paraId="165316D7">
      <w:pPr>
        <w:spacing w:line="400" w:lineRule="exact"/>
        <w:ind w:firstLine="422" w:firstLineChars="200"/>
        <w:rPr>
          <w:rFonts w:ascii="宋体" w:hAnsi="宋体" w:cs="宋体"/>
          <w:b/>
          <w:bCs/>
        </w:rPr>
      </w:pPr>
      <w:r>
        <w:rPr>
          <w:rFonts w:hint="eastAsia" w:ascii="宋体" w:hAnsi="宋体" w:cs="宋体"/>
          <w:b/>
          <w:bCs/>
        </w:rPr>
        <w:t>23. 评标报告</w:t>
      </w:r>
    </w:p>
    <w:p w14:paraId="190CB341">
      <w:pPr>
        <w:spacing w:line="400" w:lineRule="exact"/>
        <w:ind w:firstLine="420" w:firstLineChars="200"/>
        <w:rPr>
          <w:rFonts w:ascii="宋体" w:hAnsi="宋体" w:cs="宋体"/>
        </w:rPr>
      </w:pPr>
      <w:r>
        <w:rPr>
          <w:rFonts w:hint="eastAsia" w:ascii="宋体" w:hAnsi="宋体" w:cs="宋体"/>
        </w:rPr>
        <w:t>23.1评标委员会根据全体评审成员的原始评审记录和评审结果编写评标报告，并推荐各标项各</w:t>
      </w:r>
      <w:r>
        <w:rPr>
          <w:rFonts w:hint="eastAsia" w:ascii="宋体" w:hAnsi="宋体" w:cs="宋体"/>
          <w:u w:val="single"/>
        </w:rPr>
        <w:t xml:space="preserve"> 1 </w:t>
      </w:r>
      <w:r>
        <w:rPr>
          <w:rFonts w:hint="eastAsia" w:ascii="宋体" w:hAnsi="宋体" w:cs="宋体"/>
        </w:rPr>
        <w:t>名中标候选人，评审报告由评标委员会成员确认提交。</w:t>
      </w:r>
    </w:p>
    <w:p w14:paraId="7B602E34">
      <w:pPr>
        <w:spacing w:line="400" w:lineRule="exact"/>
        <w:ind w:firstLine="422" w:firstLineChars="200"/>
        <w:rPr>
          <w:rFonts w:ascii="宋体" w:hAnsi="宋体" w:cs="宋体"/>
          <w:b/>
        </w:rPr>
      </w:pPr>
      <w:r>
        <w:rPr>
          <w:rFonts w:hint="eastAsia" w:ascii="宋体" w:hAnsi="宋体" w:cs="宋体"/>
          <w:b/>
        </w:rPr>
        <w:t>24.采购过程中出现以下情形，导致电子交易平台无法正常运行，或者无法保证电子交易的公平、公正和安全时，可中止电子交易活动：</w:t>
      </w:r>
    </w:p>
    <w:p w14:paraId="238E8F4D">
      <w:pPr>
        <w:spacing w:line="400" w:lineRule="exact"/>
        <w:ind w:firstLine="420" w:firstLineChars="200"/>
        <w:rPr>
          <w:rFonts w:ascii="宋体" w:hAnsi="宋体" w:cs="宋体"/>
        </w:rPr>
      </w:pPr>
      <w:r>
        <w:rPr>
          <w:rFonts w:hint="eastAsia" w:ascii="宋体" w:hAnsi="宋体" w:cs="宋体"/>
        </w:rPr>
        <w:t>（一）电子交易平台发生故障而无法登录访问的； </w:t>
      </w:r>
    </w:p>
    <w:p w14:paraId="1D44DDB2">
      <w:pPr>
        <w:spacing w:line="400" w:lineRule="exact"/>
        <w:ind w:firstLine="420" w:firstLineChars="200"/>
        <w:rPr>
          <w:rFonts w:ascii="宋体" w:hAnsi="宋体" w:cs="宋体"/>
        </w:rPr>
      </w:pPr>
      <w:r>
        <w:rPr>
          <w:rFonts w:hint="eastAsia" w:ascii="宋体" w:hAnsi="宋体" w:cs="宋体"/>
        </w:rPr>
        <w:t>（二）电子交易平台应用或数据库出现错误，不能进行正常操作的；</w:t>
      </w:r>
    </w:p>
    <w:p w14:paraId="45311221">
      <w:pPr>
        <w:spacing w:line="400" w:lineRule="exact"/>
        <w:ind w:firstLine="420" w:firstLineChars="200"/>
        <w:rPr>
          <w:rFonts w:ascii="宋体" w:hAnsi="宋体" w:cs="宋体"/>
        </w:rPr>
      </w:pPr>
      <w:r>
        <w:rPr>
          <w:rFonts w:hint="eastAsia" w:ascii="宋体" w:hAnsi="宋体" w:cs="宋体"/>
        </w:rPr>
        <w:t>（三）电子交易平台发现严重安全漏洞，有潜在泄密危险的；</w:t>
      </w:r>
    </w:p>
    <w:p w14:paraId="7340D6A2">
      <w:pPr>
        <w:spacing w:line="400" w:lineRule="exact"/>
        <w:ind w:firstLine="420" w:firstLineChars="200"/>
        <w:rPr>
          <w:rFonts w:ascii="宋体" w:hAnsi="宋体" w:cs="宋体"/>
        </w:rPr>
      </w:pPr>
      <w:r>
        <w:rPr>
          <w:rFonts w:hint="eastAsia" w:ascii="宋体" w:hAnsi="宋体" w:cs="宋体"/>
        </w:rPr>
        <w:t>（四）病毒发作导致不能进行正常操作的； </w:t>
      </w:r>
    </w:p>
    <w:p w14:paraId="3E646D9B">
      <w:pPr>
        <w:spacing w:line="400" w:lineRule="exact"/>
        <w:ind w:firstLine="420" w:firstLineChars="200"/>
        <w:rPr>
          <w:rFonts w:ascii="宋体" w:hAnsi="宋体" w:cs="宋体"/>
        </w:rPr>
      </w:pPr>
      <w:r>
        <w:rPr>
          <w:rFonts w:hint="eastAsia" w:ascii="宋体" w:hAnsi="宋体" w:cs="宋体"/>
        </w:rPr>
        <w:t>（五）其他无法保证电子交易的公平、公正和安全的情况。</w:t>
      </w:r>
    </w:p>
    <w:p w14:paraId="382FA597">
      <w:pPr>
        <w:spacing w:line="400" w:lineRule="exact"/>
        <w:ind w:firstLine="420" w:firstLineChars="200"/>
        <w:rPr>
          <w:rFonts w:ascii="宋体" w:hAnsi="宋体" w:cs="宋体"/>
        </w:rPr>
      </w:pPr>
      <w:r>
        <w:rPr>
          <w:rFonts w:hint="eastAsia" w:ascii="宋体" w:hAnsi="宋体" w:cs="宋体"/>
        </w:rPr>
        <w:t>出现前款规定情形，不影响采购公平、公正性的，采购代理机构可以待上述情形消除后继续组织电子交易活动；影响或可能影响采购公平、公正性的，重新组织采购。</w:t>
      </w:r>
    </w:p>
    <w:p w14:paraId="755855C1">
      <w:pPr>
        <w:spacing w:line="400" w:lineRule="exact"/>
        <w:ind w:firstLine="420" w:firstLineChars="200"/>
        <w:rPr>
          <w:rFonts w:ascii="宋体" w:hAnsi="宋体" w:cs="宋体"/>
        </w:rPr>
      </w:pPr>
      <w:r>
        <w:rPr>
          <w:rFonts w:hint="eastAsia" w:ascii="宋体" w:hAnsi="宋体" w:cs="宋体"/>
        </w:rPr>
        <w:t>25. 采购代理机构或评审委员会因不可抗力（不可抗力包括但不限于自然灾害、断电、传播疫病等）原因造成电子交易活动无法正常运行的，将采取以下措施：</w:t>
      </w:r>
    </w:p>
    <w:p w14:paraId="7A2C8FB0">
      <w:pPr>
        <w:spacing w:line="400" w:lineRule="exact"/>
        <w:ind w:firstLine="420" w:firstLineChars="200"/>
        <w:rPr>
          <w:rFonts w:ascii="宋体" w:hAnsi="宋体" w:cs="宋体"/>
        </w:rPr>
      </w:pPr>
      <w:r>
        <w:rPr>
          <w:rFonts w:hint="eastAsia" w:ascii="宋体" w:hAnsi="宋体" w:cs="宋体"/>
        </w:rPr>
        <w:t>⑴短时间内能消除不可抗力因素的，采购代理机构或评审委员会在消除不可抗力因素后继续组织电子交易活动。</w:t>
      </w:r>
    </w:p>
    <w:p w14:paraId="58F6E799">
      <w:pPr>
        <w:spacing w:line="400" w:lineRule="exact"/>
        <w:ind w:firstLine="420" w:firstLineChars="200"/>
        <w:rPr>
          <w:rFonts w:ascii="宋体" w:hAnsi="宋体" w:cs="宋体"/>
        </w:rPr>
      </w:pPr>
      <w:r>
        <w:rPr>
          <w:rFonts w:hint="eastAsia" w:ascii="宋体" w:hAnsi="宋体" w:cs="宋体"/>
        </w:rPr>
        <w:t>⑵长时间内无法消除不可抗力因素的，采购代理机构或评审委员会将中止电子交易活动。中止电子交易活动的，采购人应当重新组织政府采购活动。</w:t>
      </w:r>
    </w:p>
    <w:p w14:paraId="602EE06A">
      <w:pPr>
        <w:spacing w:line="400" w:lineRule="exact"/>
        <w:ind w:firstLine="422" w:firstLineChars="200"/>
        <w:rPr>
          <w:rFonts w:ascii="宋体" w:hAnsi="宋体" w:cs="宋体"/>
          <w:b/>
          <w:bCs/>
        </w:rPr>
      </w:pPr>
      <w:r>
        <w:rPr>
          <w:rFonts w:hint="eastAsia" w:ascii="宋体" w:hAnsi="宋体" w:cs="宋体"/>
          <w:b/>
          <w:bCs/>
        </w:rPr>
        <w:t>26. 保密</w:t>
      </w:r>
    </w:p>
    <w:p w14:paraId="14A02527">
      <w:pPr>
        <w:spacing w:line="400" w:lineRule="exact"/>
        <w:ind w:firstLine="420" w:firstLineChars="200"/>
        <w:rPr>
          <w:rFonts w:ascii="宋体" w:hAnsi="宋体" w:cs="宋体"/>
        </w:rPr>
      </w:pPr>
      <w:r>
        <w:rPr>
          <w:rFonts w:hint="eastAsia" w:ascii="宋体" w:hAnsi="宋体" w:cs="宋体"/>
        </w:rPr>
        <w:t>26.1 自开标时间起至中标结果公告发布时间止，凡属于审查、澄清、评价和比较投标的有关资料，且与授予合同有关的信息都不得向任何投标人或与上述评审过程无关的人员透露。</w:t>
      </w:r>
    </w:p>
    <w:p w14:paraId="5DF892EB">
      <w:pPr>
        <w:pStyle w:val="4"/>
        <w:spacing w:before="0" w:after="0" w:line="400" w:lineRule="exact"/>
        <w:ind w:firstLine="0" w:firstLineChars="0"/>
        <w:rPr>
          <w:rFonts w:ascii="宋体" w:hAnsi="宋体" w:eastAsia="宋体" w:cs="宋体"/>
          <w:sz w:val="21"/>
          <w:szCs w:val="21"/>
        </w:rPr>
      </w:pPr>
      <w:bookmarkStart w:id="45" w:name="_Toc43498225"/>
      <w:bookmarkStart w:id="46" w:name="_Toc493956039"/>
      <w:bookmarkStart w:id="47" w:name="_Toc494555855"/>
      <w:r>
        <w:rPr>
          <w:rFonts w:hint="eastAsia" w:ascii="宋体" w:hAnsi="宋体" w:eastAsia="宋体" w:cs="宋体"/>
          <w:sz w:val="21"/>
          <w:szCs w:val="21"/>
        </w:rPr>
        <w:t>六  投标无效的情形</w:t>
      </w:r>
      <w:bookmarkEnd w:id="45"/>
      <w:bookmarkEnd w:id="46"/>
      <w:bookmarkEnd w:id="47"/>
    </w:p>
    <w:p w14:paraId="0F1922FD">
      <w:pPr>
        <w:spacing w:line="400" w:lineRule="exact"/>
        <w:ind w:firstLine="422" w:firstLineChars="200"/>
        <w:rPr>
          <w:rFonts w:ascii="宋体" w:hAnsi="宋体" w:cs="宋体"/>
          <w:b/>
        </w:rPr>
      </w:pPr>
      <w:bookmarkStart w:id="48" w:name="_Toc43498226"/>
      <w:bookmarkStart w:id="49" w:name="_Toc493956040"/>
      <w:bookmarkStart w:id="50" w:name="_Toc494555856"/>
      <w:r>
        <w:rPr>
          <w:rFonts w:hint="eastAsia" w:ascii="宋体" w:hAnsi="宋体" w:cs="宋体"/>
          <w:b/>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rPr>
        <w:t>投标文件</w:t>
      </w:r>
      <w:r>
        <w:rPr>
          <w:rFonts w:hint="eastAsia" w:ascii="宋体" w:hAnsi="宋体" w:cs="宋体"/>
          <w:b/>
        </w:rPr>
        <w:t>无效：</w:t>
      </w:r>
    </w:p>
    <w:p w14:paraId="74ADE47C">
      <w:pPr>
        <w:spacing w:line="400" w:lineRule="exact"/>
        <w:ind w:firstLine="420" w:firstLineChars="200"/>
        <w:rPr>
          <w:rFonts w:ascii="宋体" w:hAnsi="宋体" w:cs="宋体"/>
          <w:bCs/>
        </w:rPr>
      </w:pPr>
      <w:r>
        <w:rPr>
          <w:rFonts w:hint="eastAsia" w:ascii="宋体" w:hAnsi="宋体" w:cs="宋体"/>
          <w:bCs/>
        </w:rPr>
        <w:t>27.1投标人不具备招标文件中规定的资格要求的（投标人未提供有效的资格文件的，视为投标人不具备招标文件中规定的资格要求）；</w:t>
      </w:r>
    </w:p>
    <w:p w14:paraId="34ABF90E">
      <w:pPr>
        <w:spacing w:line="400" w:lineRule="exact"/>
        <w:ind w:firstLine="420" w:firstLineChars="200"/>
        <w:rPr>
          <w:rFonts w:ascii="宋体" w:hAnsi="宋体" w:cs="宋体"/>
          <w:bCs/>
        </w:rPr>
      </w:pPr>
      <w:r>
        <w:rPr>
          <w:rFonts w:hint="eastAsia" w:ascii="宋体" w:hAnsi="宋体" w:cs="宋体"/>
          <w:bCs/>
        </w:rPr>
        <w:t>27.2投标文件未按照招标文件要求签署、盖章的；</w:t>
      </w:r>
    </w:p>
    <w:p w14:paraId="2B5F2AA5">
      <w:pPr>
        <w:spacing w:line="400" w:lineRule="exact"/>
        <w:ind w:firstLine="420" w:firstLineChars="200"/>
        <w:rPr>
          <w:rFonts w:ascii="宋体" w:hAnsi="宋体" w:cs="宋体"/>
          <w:bCs/>
        </w:rPr>
      </w:pPr>
      <w:r>
        <w:rPr>
          <w:rFonts w:hint="eastAsia" w:ascii="宋体" w:hAnsi="宋体" w:cs="宋体"/>
          <w:bCs/>
        </w:rPr>
        <w:t>27.3投标文件含有采购人不能接受的附加条件的；</w:t>
      </w:r>
    </w:p>
    <w:p w14:paraId="209563FB">
      <w:pPr>
        <w:spacing w:line="400" w:lineRule="exact"/>
        <w:ind w:firstLine="420" w:firstLineChars="200"/>
        <w:rPr>
          <w:rFonts w:ascii="宋体" w:hAnsi="宋体" w:cs="宋体"/>
          <w:bCs/>
        </w:rPr>
      </w:pPr>
      <w:r>
        <w:rPr>
          <w:rFonts w:hint="eastAsia" w:ascii="宋体" w:hAnsi="宋体" w:cs="宋体"/>
          <w:bCs/>
        </w:rPr>
        <w:t>27.4投标文件中承诺的投标有效期少于招标文件中载明的投标有效期的；</w:t>
      </w:r>
    </w:p>
    <w:p w14:paraId="51A96711">
      <w:pPr>
        <w:spacing w:line="400" w:lineRule="exact"/>
        <w:ind w:firstLine="420" w:firstLineChars="200"/>
        <w:rPr>
          <w:rFonts w:ascii="宋体" w:hAnsi="宋体" w:cs="宋体"/>
          <w:bCs/>
        </w:rPr>
      </w:pPr>
      <w:r>
        <w:rPr>
          <w:rFonts w:hint="eastAsia" w:ascii="宋体" w:hAnsi="宋体" w:cs="宋体"/>
          <w:bCs/>
        </w:rPr>
        <w:t>27.5投标文件出现不是唯一的、有选择性投标报价的；</w:t>
      </w:r>
    </w:p>
    <w:p w14:paraId="74887909">
      <w:pPr>
        <w:spacing w:line="400" w:lineRule="exact"/>
        <w:ind w:firstLine="420" w:firstLineChars="200"/>
        <w:rPr>
          <w:rFonts w:ascii="宋体" w:hAnsi="宋体" w:cs="宋体"/>
          <w:bCs/>
        </w:rPr>
      </w:pPr>
      <w:r>
        <w:rPr>
          <w:rFonts w:hint="eastAsia" w:ascii="宋体" w:hAnsi="宋体" w:cs="宋体"/>
          <w:bCs/>
        </w:rPr>
        <w:t>27.6投标报价超过招标文件中规定的预算金额或者最高限价的；</w:t>
      </w:r>
    </w:p>
    <w:p w14:paraId="0B7BBEF4">
      <w:pPr>
        <w:spacing w:line="400" w:lineRule="exact"/>
        <w:ind w:firstLine="420" w:firstLineChars="200"/>
        <w:rPr>
          <w:rFonts w:ascii="宋体" w:hAnsi="宋体" w:cs="宋体"/>
          <w:bCs/>
        </w:rPr>
      </w:pPr>
      <w:r>
        <w:rPr>
          <w:rFonts w:hint="eastAsia" w:ascii="宋体" w:hAnsi="宋体" w:cs="宋体"/>
          <w:bCs/>
        </w:rPr>
        <w:t>27.7报价明显低于其他通过符合性审查投标人的报价，有可能影响产品质量或者不能诚信履约的，未能按要求提供书面说明或者提交相关证明材料，不能证明其报价合理性的；</w:t>
      </w:r>
    </w:p>
    <w:p w14:paraId="0BE58BB2">
      <w:pPr>
        <w:spacing w:line="400" w:lineRule="exact"/>
        <w:ind w:firstLine="420" w:firstLineChars="200"/>
        <w:rPr>
          <w:rFonts w:ascii="宋体" w:hAnsi="宋体" w:cs="宋体"/>
          <w:bCs/>
        </w:rPr>
      </w:pPr>
      <w:r>
        <w:rPr>
          <w:rFonts w:hint="eastAsia" w:ascii="宋体" w:hAnsi="宋体" w:cs="宋体"/>
          <w:bCs/>
        </w:rPr>
        <w:t>27.8投标人对根据修正原则修正后的报价不确认的；</w:t>
      </w:r>
    </w:p>
    <w:p w14:paraId="320A2EE6">
      <w:pPr>
        <w:spacing w:line="400" w:lineRule="exact"/>
        <w:ind w:firstLine="420" w:firstLineChars="200"/>
        <w:rPr>
          <w:rFonts w:ascii="宋体" w:hAnsi="宋体" w:cs="宋体"/>
          <w:bCs/>
        </w:rPr>
      </w:pPr>
      <w:r>
        <w:rPr>
          <w:rFonts w:hint="eastAsia" w:ascii="宋体" w:hAnsi="宋体" w:cs="宋体"/>
          <w:bCs/>
        </w:rPr>
        <w:t>27.9投标人提供虚假材料投标的；</w:t>
      </w:r>
    </w:p>
    <w:p w14:paraId="07C00442">
      <w:pPr>
        <w:spacing w:line="400" w:lineRule="exact"/>
        <w:ind w:firstLine="420" w:firstLineChars="200"/>
        <w:rPr>
          <w:rFonts w:ascii="宋体" w:hAnsi="宋体" w:cs="宋体"/>
          <w:bCs/>
        </w:rPr>
      </w:pPr>
      <w:r>
        <w:rPr>
          <w:rFonts w:hint="eastAsia" w:ascii="宋体" w:hAnsi="宋体" w:cs="宋体"/>
          <w:bCs/>
        </w:rPr>
        <w:t>27.10投标人有恶意串通、妨碍其他投标人的竞争行为、损害采购人或者其他投标人的合法权益情形的；</w:t>
      </w:r>
    </w:p>
    <w:p w14:paraId="35B32A5B">
      <w:pPr>
        <w:spacing w:line="400" w:lineRule="exact"/>
        <w:ind w:firstLine="420" w:firstLineChars="200"/>
        <w:rPr>
          <w:rFonts w:ascii="宋体" w:hAnsi="宋体" w:cs="宋体"/>
          <w:bCs/>
        </w:rPr>
      </w:pPr>
      <w:r>
        <w:rPr>
          <w:rFonts w:hint="eastAsia" w:ascii="宋体" w:hAnsi="宋体" w:cs="宋体"/>
          <w:bCs/>
        </w:rPr>
        <w:t>27.11投标人仅提交备份投标文件，没有在电子交易平台传输递交投标文件的，投标无效；</w:t>
      </w:r>
    </w:p>
    <w:p w14:paraId="584BFA01">
      <w:pPr>
        <w:spacing w:line="400" w:lineRule="exact"/>
        <w:ind w:firstLine="420" w:firstLineChars="200"/>
        <w:rPr>
          <w:rFonts w:ascii="宋体" w:hAnsi="宋体" w:cs="宋体"/>
          <w:bCs/>
        </w:rPr>
      </w:pPr>
      <w:r>
        <w:rPr>
          <w:rFonts w:hint="eastAsia" w:ascii="宋体" w:hAnsi="宋体" w:cs="宋体"/>
          <w:bCs/>
        </w:rPr>
        <w:t>27.12投标文件不满足招标文件的其它实质性要求的；</w:t>
      </w:r>
    </w:p>
    <w:p w14:paraId="4CC0CCD2">
      <w:pPr>
        <w:spacing w:line="400" w:lineRule="exact"/>
        <w:ind w:firstLine="420" w:firstLineChars="200"/>
        <w:rPr>
          <w:rFonts w:ascii="宋体" w:hAnsi="宋体" w:cs="宋体"/>
          <w:bCs/>
        </w:rPr>
      </w:pPr>
      <w:r>
        <w:rPr>
          <w:rFonts w:hint="eastAsia" w:ascii="宋体" w:hAnsi="宋体" w:cs="宋体"/>
          <w:bCs/>
        </w:rPr>
        <w:t>27.13投标文件组成严重漏项、或未按规定的格式编制、或内容严重不全的；</w:t>
      </w:r>
    </w:p>
    <w:p w14:paraId="7459C13B">
      <w:pPr>
        <w:spacing w:line="400" w:lineRule="exact"/>
        <w:ind w:firstLine="420" w:firstLineChars="200"/>
        <w:rPr>
          <w:rFonts w:ascii="宋体" w:hAnsi="宋体" w:cs="宋体"/>
        </w:rPr>
      </w:pPr>
      <w:r>
        <w:rPr>
          <w:rFonts w:hint="eastAsia" w:ascii="宋体" w:hAnsi="宋体" w:cs="宋体"/>
          <w:bCs/>
        </w:rPr>
        <w:t>27.14履约保证金、供货期/工期/服务期、质保期、付款方式不满足招标文件要求的；</w:t>
      </w:r>
      <w:bookmarkStart w:id="51" w:name="EBdafef940fa674575a283c03dcfd15197"/>
      <w:r>
        <w:rPr>
          <w:rFonts w:hint="eastAsia" w:ascii="宋体" w:hAnsi="宋体" w:cs="宋体"/>
        </w:rPr>
        <w:t xml:space="preserve"> </w:t>
      </w:r>
      <w:bookmarkEnd w:id="51"/>
      <w:bookmarkStart w:id="52" w:name="EB09b84f7f941446eb81ae304223ba6dc4"/>
      <w:r>
        <w:rPr>
          <w:rFonts w:hint="eastAsia" w:ascii="宋体" w:hAnsi="宋体" w:cs="宋体"/>
        </w:rPr>
        <w:t xml:space="preserve"> </w:t>
      </w:r>
      <w:bookmarkEnd w:id="52"/>
    </w:p>
    <w:p w14:paraId="61235E9F">
      <w:pPr>
        <w:pStyle w:val="4"/>
        <w:spacing w:before="0" w:after="0" w:line="400" w:lineRule="exact"/>
        <w:ind w:firstLine="0" w:firstLineChars="0"/>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法律责任</w:t>
      </w:r>
      <w:bookmarkEnd w:id="48"/>
      <w:bookmarkEnd w:id="49"/>
      <w:bookmarkEnd w:id="50"/>
    </w:p>
    <w:p w14:paraId="0CDA96E0">
      <w:pPr>
        <w:spacing w:line="400" w:lineRule="exact"/>
        <w:ind w:firstLine="422" w:firstLineChars="200"/>
        <w:rPr>
          <w:rFonts w:ascii="宋体" w:hAnsi="宋体" w:cs="宋体"/>
          <w:b/>
        </w:rPr>
      </w:pPr>
      <w:r>
        <w:rPr>
          <w:rFonts w:hint="eastAsia" w:ascii="宋体" w:hAnsi="宋体" w:cs="宋体"/>
          <w:b/>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2270FD0">
      <w:pPr>
        <w:spacing w:line="400" w:lineRule="exact"/>
        <w:ind w:firstLine="420" w:firstLineChars="200"/>
        <w:rPr>
          <w:rFonts w:ascii="宋体" w:hAnsi="宋体" w:cs="宋体"/>
        </w:rPr>
      </w:pPr>
      <w:r>
        <w:rPr>
          <w:rFonts w:hint="eastAsia" w:ascii="宋体" w:hAnsi="宋体" w:cs="宋体"/>
        </w:rPr>
        <w:t>28.1 提供虚假材料谋取中标的；</w:t>
      </w:r>
    </w:p>
    <w:p w14:paraId="222EA89B">
      <w:pPr>
        <w:spacing w:line="400" w:lineRule="exact"/>
        <w:ind w:firstLine="420" w:firstLineChars="200"/>
        <w:rPr>
          <w:rFonts w:ascii="宋体" w:hAnsi="宋体" w:cs="宋体"/>
        </w:rPr>
      </w:pPr>
      <w:r>
        <w:rPr>
          <w:rFonts w:hint="eastAsia" w:ascii="宋体" w:hAnsi="宋体" w:cs="宋体"/>
        </w:rPr>
        <w:t>28.2 采取不正当手段诋毁、排挤其他投标人的；</w:t>
      </w:r>
    </w:p>
    <w:p w14:paraId="2DCFC3C9">
      <w:pPr>
        <w:spacing w:line="400" w:lineRule="exact"/>
        <w:ind w:firstLine="420" w:firstLineChars="200"/>
        <w:rPr>
          <w:rFonts w:ascii="宋体" w:hAnsi="宋体" w:cs="宋体"/>
        </w:rPr>
      </w:pPr>
      <w:r>
        <w:rPr>
          <w:rFonts w:hint="eastAsia" w:ascii="宋体" w:hAnsi="宋体" w:cs="宋体"/>
        </w:rPr>
        <w:t>28.3 与采购人、其他投标人或者采购代理机构恶意串通的；</w:t>
      </w:r>
    </w:p>
    <w:p w14:paraId="264A5037">
      <w:pPr>
        <w:spacing w:line="400" w:lineRule="exact"/>
        <w:ind w:firstLine="420" w:firstLineChars="200"/>
        <w:rPr>
          <w:rFonts w:ascii="宋体" w:hAnsi="宋体" w:cs="宋体"/>
        </w:rPr>
      </w:pPr>
      <w:r>
        <w:rPr>
          <w:rFonts w:hint="eastAsia" w:ascii="宋体" w:hAnsi="宋体" w:cs="宋体"/>
        </w:rPr>
        <w:t>28.4 向采购人、采购代理机构行贿或者提供其他不正当利益的；</w:t>
      </w:r>
    </w:p>
    <w:p w14:paraId="591BE9ED">
      <w:pPr>
        <w:spacing w:line="400" w:lineRule="exact"/>
        <w:ind w:firstLine="420" w:firstLineChars="200"/>
        <w:rPr>
          <w:rFonts w:ascii="宋体" w:hAnsi="宋体" w:cs="宋体"/>
        </w:rPr>
      </w:pPr>
      <w:r>
        <w:rPr>
          <w:rFonts w:hint="eastAsia" w:ascii="宋体" w:hAnsi="宋体" w:cs="宋体"/>
        </w:rPr>
        <w:t>28.5 在招标采购过程中与采购人进行协商谈判的；</w:t>
      </w:r>
    </w:p>
    <w:p w14:paraId="7F2BF020">
      <w:pPr>
        <w:spacing w:line="400" w:lineRule="exact"/>
        <w:ind w:firstLine="420" w:firstLineChars="200"/>
        <w:rPr>
          <w:rFonts w:ascii="宋体" w:hAnsi="宋体" w:cs="宋体"/>
        </w:rPr>
      </w:pPr>
      <w:r>
        <w:rPr>
          <w:rFonts w:hint="eastAsia" w:ascii="宋体" w:hAnsi="宋体" w:cs="宋体"/>
        </w:rPr>
        <w:t>28.6 拒绝有关部门监督检查或者提供虚假情况的；</w:t>
      </w:r>
    </w:p>
    <w:p w14:paraId="0EA90C46">
      <w:pPr>
        <w:spacing w:line="400" w:lineRule="exact"/>
        <w:ind w:firstLine="420" w:firstLineChars="200"/>
        <w:rPr>
          <w:rFonts w:ascii="宋体" w:hAnsi="宋体" w:cs="宋体"/>
        </w:rPr>
      </w:pPr>
      <w:r>
        <w:rPr>
          <w:rFonts w:hint="eastAsia" w:ascii="宋体" w:hAnsi="宋体" w:cs="宋体"/>
        </w:rPr>
        <w:t>投标人有前款28.1至28.6项情形之一的，中标无效。</w:t>
      </w:r>
    </w:p>
    <w:p w14:paraId="7B7B939E">
      <w:pPr>
        <w:spacing w:line="400" w:lineRule="exact"/>
        <w:ind w:firstLine="422" w:firstLineChars="200"/>
        <w:rPr>
          <w:rFonts w:ascii="宋体" w:hAnsi="宋体" w:cs="宋体"/>
          <w:b/>
        </w:rPr>
      </w:pPr>
      <w:r>
        <w:rPr>
          <w:rFonts w:hint="eastAsia" w:ascii="宋体" w:hAnsi="宋体" w:cs="宋体"/>
          <w:b/>
        </w:rPr>
        <w:t>29. 投标人有下列情形之一的，依照政府采购法第七十七条第一款的规定追究法律责任：</w:t>
      </w:r>
    </w:p>
    <w:p w14:paraId="047D9C22">
      <w:pPr>
        <w:spacing w:line="400" w:lineRule="exact"/>
        <w:ind w:firstLine="420" w:firstLineChars="200"/>
        <w:rPr>
          <w:rFonts w:ascii="宋体" w:hAnsi="宋体" w:cs="宋体"/>
        </w:rPr>
      </w:pPr>
      <w:r>
        <w:rPr>
          <w:rFonts w:hint="eastAsia" w:ascii="宋体" w:hAnsi="宋体" w:cs="宋体"/>
        </w:rPr>
        <w:t>29.1 向评审委员会或者评审委员会成员行贿或者提供其他不正当利益；</w:t>
      </w:r>
    </w:p>
    <w:p w14:paraId="7F0E3178">
      <w:pPr>
        <w:spacing w:line="400" w:lineRule="exact"/>
        <w:ind w:firstLine="420" w:firstLineChars="200"/>
        <w:rPr>
          <w:rFonts w:ascii="宋体" w:hAnsi="宋体" w:cs="宋体"/>
        </w:rPr>
      </w:pPr>
      <w:r>
        <w:rPr>
          <w:rFonts w:hint="eastAsia" w:ascii="宋体" w:hAnsi="宋体" w:cs="宋体"/>
        </w:rPr>
        <w:t>29.2 中标或者成交后无正当理由拒不与采购人签订政府采购合同；</w:t>
      </w:r>
    </w:p>
    <w:p w14:paraId="4108503B">
      <w:pPr>
        <w:spacing w:line="400" w:lineRule="exact"/>
        <w:ind w:firstLine="420" w:firstLineChars="200"/>
        <w:rPr>
          <w:rFonts w:ascii="宋体" w:hAnsi="宋体" w:cs="宋体"/>
        </w:rPr>
      </w:pPr>
      <w:r>
        <w:rPr>
          <w:rFonts w:hint="eastAsia" w:ascii="宋体" w:hAnsi="宋体" w:cs="宋体"/>
        </w:rPr>
        <w:t>29.3 未按照招标文件确定的事项签订政府采购合同；</w:t>
      </w:r>
    </w:p>
    <w:p w14:paraId="2F625E1D">
      <w:pPr>
        <w:spacing w:line="400" w:lineRule="exact"/>
        <w:ind w:firstLine="420" w:firstLineChars="200"/>
        <w:rPr>
          <w:rFonts w:ascii="宋体" w:hAnsi="宋体" w:cs="宋体"/>
        </w:rPr>
      </w:pPr>
      <w:r>
        <w:rPr>
          <w:rFonts w:hint="eastAsia" w:ascii="宋体" w:hAnsi="宋体" w:cs="宋体"/>
        </w:rPr>
        <w:t>29.4 将政府采购合同转包；</w:t>
      </w:r>
    </w:p>
    <w:p w14:paraId="307EF774">
      <w:pPr>
        <w:spacing w:line="400" w:lineRule="exact"/>
        <w:ind w:firstLine="420" w:firstLineChars="200"/>
        <w:rPr>
          <w:rFonts w:ascii="宋体" w:hAnsi="宋体" w:cs="宋体"/>
        </w:rPr>
      </w:pPr>
      <w:r>
        <w:rPr>
          <w:rFonts w:hint="eastAsia" w:ascii="宋体" w:hAnsi="宋体" w:cs="宋体"/>
        </w:rPr>
        <w:t>29.5 提供假冒伪劣产品；</w:t>
      </w:r>
    </w:p>
    <w:p w14:paraId="02D20EB6">
      <w:pPr>
        <w:spacing w:line="400" w:lineRule="exact"/>
        <w:ind w:firstLine="420" w:firstLineChars="200"/>
        <w:rPr>
          <w:rFonts w:ascii="宋体" w:hAnsi="宋体" w:cs="宋体"/>
        </w:rPr>
      </w:pPr>
      <w:r>
        <w:rPr>
          <w:rFonts w:hint="eastAsia" w:ascii="宋体" w:hAnsi="宋体" w:cs="宋体"/>
        </w:rPr>
        <w:t>29.6 擅自变更、中止或者终止政府采购合同。</w:t>
      </w:r>
    </w:p>
    <w:p w14:paraId="03CDB1BB">
      <w:pPr>
        <w:spacing w:line="400" w:lineRule="exact"/>
        <w:ind w:firstLine="420" w:firstLineChars="200"/>
        <w:rPr>
          <w:rFonts w:ascii="宋体" w:hAnsi="宋体" w:cs="宋体"/>
        </w:rPr>
      </w:pPr>
      <w:r>
        <w:rPr>
          <w:rFonts w:hint="eastAsia" w:ascii="宋体" w:hAnsi="宋体" w:cs="宋体"/>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485AEE2E">
      <w:pPr>
        <w:spacing w:line="400" w:lineRule="exact"/>
        <w:ind w:firstLine="422" w:firstLineChars="200"/>
        <w:rPr>
          <w:rFonts w:ascii="宋体" w:hAnsi="宋体" w:cs="宋体"/>
          <w:b/>
          <w:bCs/>
        </w:rPr>
      </w:pPr>
      <w:r>
        <w:rPr>
          <w:rFonts w:hint="eastAsia" w:ascii="宋体" w:hAnsi="宋体" w:cs="宋体"/>
          <w:b/>
          <w:bCs/>
        </w:rPr>
        <w:t>30.投标人捏造事实、提供虚假材料或者以非法手段取得证明材料进行投诉的，由财政部门列入不良行为记录名单，禁止其1至3年内参加政府采购活动。</w:t>
      </w:r>
    </w:p>
    <w:p w14:paraId="057C8ACE">
      <w:pPr>
        <w:spacing w:line="400" w:lineRule="exact"/>
        <w:ind w:firstLine="422" w:firstLineChars="200"/>
        <w:rPr>
          <w:rFonts w:ascii="宋体" w:hAnsi="宋体" w:cs="宋体"/>
          <w:b/>
          <w:bCs/>
        </w:rPr>
      </w:pPr>
      <w:r>
        <w:rPr>
          <w:rFonts w:hint="eastAsia" w:ascii="宋体" w:hAnsi="宋体" w:cs="宋体"/>
          <w:b/>
          <w:bCs/>
        </w:rPr>
        <w:t>31.有下列情形之一的，属于恶意串通，对投标人依照政府采购法第七十七条第一款的规定追究法律责任，对采购人、采购代理机构及其工作人员依照政府采购法第七十二条的规定追究法律责任：</w:t>
      </w:r>
    </w:p>
    <w:p w14:paraId="68762B04">
      <w:pPr>
        <w:spacing w:line="400" w:lineRule="exact"/>
        <w:ind w:firstLine="420" w:firstLineChars="200"/>
        <w:rPr>
          <w:rFonts w:ascii="宋体" w:hAnsi="宋体" w:cs="宋体"/>
        </w:rPr>
      </w:pPr>
      <w:r>
        <w:rPr>
          <w:rFonts w:hint="eastAsia" w:ascii="宋体" w:hAnsi="宋体" w:cs="宋体"/>
        </w:rPr>
        <w:t>31.1投标人直接或者间接从采购人或者采购代理机构处获得其他投标人的相关情况并修改其</w:t>
      </w:r>
      <w:r>
        <w:rPr>
          <w:rFonts w:hint="eastAsia" w:ascii="宋体" w:hAnsi="宋体" w:cs="宋体"/>
          <w:kern w:val="0"/>
        </w:rPr>
        <w:t>投标文件</w:t>
      </w:r>
      <w:r>
        <w:rPr>
          <w:rFonts w:hint="eastAsia" w:ascii="宋体" w:hAnsi="宋体" w:cs="宋体"/>
        </w:rPr>
        <w:t>；</w:t>
      </w:r>
    </w:p>
    <w:p w14:paraId="0B19556E">
      <w:pPr>
        <w:spacing w:line="400" w:lineRule="exact"/>
        <w:ind w:firstLine="420" w:firstLineChars="200"/>
        <w:rPr>
          <w:rFonts w:ascii="宋体" w:hAnsi="宋体" w:cs="宋体"/>
        </w:rPr>
      </w:pPr>
      <w:r>
        <w:rPr>
          <w:rFonts w:hint="eastAsia" w:ascii="宋体" w:hAnsi="宋体" w:cs="宋体"/>
        </w:rPr>
        <w:t>31.2 投标人按照采购人或者采购代理机构的授意撤换、修改</w:t>
      </w:r>
      <w:r>
        <w:rPr>
          <w:rFonts w:hint="eastAsia" w:ascii="宋体" w:hAnsi="宋体" w:cs="宋体"/>
          <w:kern w:val="0"/>
        </w:rPr>
        <w:t>投标文件</w:t>
      </w:r>
      <w:r>
        <w:rPr>
          <w:rFonts w:hint="eastAsia" w:ascii="宋体" w:hAnsi="宋体" w:cs="宋体"/>
        </w:rPr>
        <w:t>；</w:t>
      </w:r>
    </w:p>
    <w:p w14:paraId="4933D3B9">
      <w:pPr>
        <w:spacing w:line="400" w:lineRule="exact"/>
        <w:ind w:firstLine="420" w:firstLineChars="200"/>
        <w:rPr>
          <w:rFonts w:ascii="宋体" w:hAnsi="宋体" w:cs="宋体"/>
        </w:rPr>
      </w:pPr>
      <w:r>
        <w:rPr>
          <w:rFonts w:hint="eastAsia" w:ascii="宋体" w:hAnsi="宋体" w:cs="宋体"/>
        </w:rPr>
        <w:t>31.3 投标人之间协商报价、技术方案等</w:t>
      </w:r>
      <w:r>
        <w:rPr>
          <w:rFonts w:hint="eastAsia" w:ascii="宋体" w:hAnsi="宋体" w:cs="宋体"/>
          <w:kern w:val="0"/>
        </w:rPr>
        <w:t>投标文件</w:t>
      </w:r>
      <w:r>
        <w:rPr>
          <w:rFonts w:hint="eastAsia" w:ascii="宋体" w:hAnsi="宋体" w:cs="宋体"/>
        </w:rPr>
        <w:t>的实质性内容；</w:t>
      </w:r>
    </w:p>
    <w:p w14:paraId="746F634F">
      <w:pPr>
        <w:spacing w:line="400" w:lineRule="exact"/>
        <w:ind w:firstLine="420" w:firstLineChars="200"/>
        <w:rPr>
          <w:rFonts w:ascii="宋体" w:hAnsi="宋体" w:cs="宋体"/>
        </w:rPr>
      </w:pPr>
      <w:r>
        <w:rPr>
          <w:rFonts w:hint="eastAsia" w:ascii="宋体" w:hAnsi="宋体" w:cs="宋体"/>
        </w:rPr>
        <w:t>31.4属于同一集团、协会、商会等组织成员的投标人按照该组织要求协同参加政府采购活动；</w:t>
      </w:r>
    </w:p>
    <w:p w14:paraId="49ACA930">
      <w:pPr>
        <w:spacing w:line="400" w:lineRule="exact"/>
        <w:ind w:firstLine="420" w:firstLineChars="200"/>
        <w:rPr>
          <w:rFonts w:ascii="宋体" w:hAnsi="宋体" w:cs="宋体"/>
        </w:rPr>
      </w:pPr>
      <w:r>
        <w:rPr>
          <w:rFonts w:hint="eastAsia" w:ascii="宋体" w:hAnsi="宋体" w:cs="宋体"/>
        </w:rPr>
        <w:t>31.5 投标人之间事先约定由某一特定投标人中标、成交；</w:t>
      </w:r>
    </w:p>
    <w:p w14:paraId="28E55125">
      <w:pPr>
        <w:spacing w:line="400" w:lineRule="exact"/>
        <w:ind w:firstLine="420" w:firstLineChars="200"/>
        <w:rPr>
          <w:rFonts w:ascii="宋体" w:hAnsi="宋体" w:cs="宋体"/>
        </w:rPr>
      </w:pPr>
      <w:r>
        <w:rPr>
          <w:rFonts w:hint="eastAsia" w:ascii="宋体" w:hAnsi="宋体" w:cs="宋体"/>
        </w:rPr>
        <w:t>31.6 投标人之间商定部分投标人放弃参加政府采购活动或者放弃中标、成交；</w:t>
      </w:r>
    </w:p>
    <w:p w14:paraId="2F4618AA">
      <w:pPr>
        <w:spacing w:line="400" w:lineRule="exact"/>
        <w:ind w:firstLine="420" w:firstLineChars="200"/>
        <w:rPr>
          <w:rFonts w:ascii="宋体" w:hAnsi="宋体" w:cs="宋体"/>
        </w:rPr>
      </w:pPr>
      <w:r>
        <w:rPr>
          <w:rFonts w:hint="eastAsia" w:ascii="宋体" w:hAnsi="宋体" w:cs="宋体"/>
        </w:rPr>
        <w:t>31.7投标人与采购人或者采购代理机构之间、投标人相互之间，为谋求特定投标人中标、成交或者排斥其他投标人的其他串通行为；</w:t>
      </w:r>
    </w:p>
    <w:p w14:paraId="29746ADB">
      <w:pPr>
        <w:spacing w:line="400" w:lineRule="exact"/>
        <w:ind w:firstLine="420" w:firstLineChars="200"/>
        <w:rPr>
          <w:rFonts w:ascii="宋体" w:hAnsi="宋体" w:cs="宋体"/>
        </w:rPr>
      </w:pPr>
      <w:r>
        <w:rPr>
          <w:rFonts w:hint="eastAsia" w:ascii="宋体" w:hAnsi="宋体" w:cs="宋体"/>
        </w:rPr>
        <w:t>31.8 不同投标人的投标文件由同一单位或者个人编制；</w:t>
      </w:r>
    </w:p>
    <w:p w14:paraId="2213C81A">
      <w:pPr>
        <w:spacing w:line="400" w:lineRule="exact"/>
        <w:ind w:firstLine="420" w:firstLineChars="200"/>
        <w:rPr>
          <w:rFonts w:ascii="宋体" w:hAnsi="宋体" w:cs="宋体"/>
        </w:rPr>
      </w:pPr>
      <w:r>
        <w:rPr>
          <w:rFonts w:hint="eastAsia" w:ascii="宋体" w:hAnsi="宋体" w:cs="宋体"/>
        </w:rPr>
        <w:t>31.9 不同投标人委托同一单位或者个人办理投标事宜；</w:t>
      </w:r>
    </w:p>
    <w:p w14:paraId="083CC577">
      <w:pPr>
        <w:spacing w:line="400" w:lineRule="exact"/>
        <w:ind w:firstLine="420" w:firstLineChars="200"/>
        <w:rPr>
          <w:rFonts w:ascii="宋体" w:hAnsi="宋体" w:cs="宋体"/>
        </w:rPr>
      </w:pPr>
      <w:r>
        <w:rPr>
          <w:rFonts w:hint="eastAsia" w:ascii="宋体" w:hAnsi="宋体" w:cs="宋体"/>
        </w:rPr>
        <w:t>31.10 不同投标人的投标文件载明的项目管理成员或者联系人员为同一人；</w:t>
      </w:r>
    </w:p>
    <w:p w14:paraId="5A0621DD">
      <w:pPr>
        <w:spacing w:line="400" w:lineRule="exact"/>
        <w:ind w:firstLine="420" w:firstLineChars="200"/>
        <w:rPr>
          <w:rFonts w:ascii="宋体" w:hAnsi="宋体" w:cs="宋体"/>
        </w:rPr>
      </w:pPr>
      <w:r>
        <w:rPr>
          <w:rFonts w:hint="eastAsia" w:ascii="宋体" w:hAnsi="宋体" w:cs="宋体"/>
        </w:rPr>
        <w:t>31.11 不同投标人的投标文件异常一致或者投标报价呈规律性差异；</w:t>
      </w:r>
    </w:p>
    <w:p w14:paraId="478FA63C">
      <w:pPr>
        <w:spacing w:line="400" w:lineRule="exact"/>
        <w:ind w:firstLine="420" w:firstLineChars="200"/>
        <w:rPr>
          <w:rFonts w:ascii="宋体" w:hAnsi="宋体" w:cs="宋体"/>
        </w:rPr>
      </w:pPr>
      <w:r>
        <w:rPr>
          <w:rFonts w:hint="eastAsia" w:ascii="宋体" w:hAnsi="宋体" w:cs="宋体"/>
        </w:rPr>
        <w:t>31.12 不同投标人的投标文件相互混装；</w:t>
      </w:r>
    </w:p>
    <w:p w14:paraId="38DAAE96">
      <w:pPr>
        <w:pStyle w:val="4"/>
        <w:spacing w:before="0" w:after="0" w:line="400" w:lineRule="exact"/>
        <w:ind w:firstLine="422"/>
        <w:rPr>
          <w:rFonts w:ascii="宋体" w:hAnsi="宋体" w:eastAsia="宋体" w:cs="宋体"/>
          <w:sz w:val="21"/>
          <w:szCs w:val="21"/>
        </w:rPr>
      </w:pPr>
      <w:bookmarkStart w:id="53" w:name="_Toc43498227"/>
      <w:r>
        <w:rPr>
          <w:rFonts w:hint="eastAsia" w:ascii="宋体" w:hAnsi="宋体" w:eastAsia="宋体" w:cs="宋体"/>
          <w:sz w:val="21"/>
          <w:szCs w:val="21"/>
        </w:rPr>
        <w:t>八  询问</w:t>
      </w:r>
      <w:bookmarkEnd w:id="37"/>
      <w:bookmarkEnd w:id="38"/>
      <w:bookmarkEnd w:id="39"/>
      <w:bookmarkEnd w:id="53"/>
    </w:p>
    <w:p w14:paraId="454975AF">
      <w:pPr>
        <w:spacing w:line="400" w:lineRule="exact"/>
        <w:ind w:firstLine="420" w:firstLineChars="200"/>
        <w:rPr>
          <w:rFonts w:ascii="宋体" w:hAnsi="宋体" w:cs="宋体"/>
        </w:rPr>
      </w:pPr>
      <w:r>
        <w:rPr>
          <w:rFonts w:hint="eastAsia" w:ascii="宋体" w:hAnsi="宋体" w:cs="宋体"/>
        </w:rPr>
        <w:t>32.供应商询问</w:t>
      </w:r>
    </w:p>
    <w:p w14:paraId="2EB7AA0D">
      <w:pPr>
        <w:spacing w:line="400" w:lineRule="exact"/>
        <w:ind w:firstLine="420" w:firstLineChars="200"/>
        <w:rPr>
          <w:rFonts w:ascii="宋体" w:hAnsi="宋体" w:cs="宋体"/>
        </w:rPr>
      </w:pPr>
      <w:r>
        <w:rPr>
          <w:rFonts w:hint="eastAsia" w:ascii="宋体" w:hAnsi="宋体" w:cs="宋体"/>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4087237"/>
      <w:bookmarkStart w:id="55" w:name="_Toc176659672"/>
      <w:bookmarkStart w:id="56" w:name="_Toc393869893"/>
      <w:bookmarkStart w:id="57" w:name="_Toc396838137"/>
      <w:bookmarkStart w:id="58" w:name="_Toc335664279"/>
    </w:p>
    <w:p w14:paraId="4AF8D1BA">
      <w:pPr>
        <w:pStyle w:val="4"/>
        <w:spacing w:before="0" w:after="0" w:line="400" w:lineRule="exact"/>
        <w:ind w:firstLine="417" w:firstLineChars="198"/>
        <w:rPr>
          <w:rFonts w:ascii="宋体" w:hAnsi="宋体" w:eastAsia="宋体" w:cs="宋体"/>
          <w:sz w:val="21"/>
          <w:szCs w:val="21"/>
        </w:rPr>
      </w:pPr>
      <w:bookmarkStart w:id="59" w:name="_Toc415648537"/>
      <w:bookmarkStart w:id="60" w:name="_Toc43498228"/>
      <w:r>
        <w:rPr>
          <w:rFonts w:hint="eastAsia" w:ascii="宋体" w:hAnsi="宋体" w:eastAsia="宋体" w:cs="宋体"/>
          <w:sz w:val="21"/>
          <w:szCs w:val="21"/>
        </w:rPr>
        <w:t>九  质疑</w:t>
      </w:r>
      <w:bookmarkEnd w:id="54"/>
      <w:bookmarkEnd w:id="55"/>
      <w:bookmarkEnd w:id="56"/>
      <w:bookmarkEnd w:id="57"/>
      <w:bookmarkEnd w:id="58"/>
      <w:bookmarkEnd w:id="59"/>
      <w:bookmarkEnd w:id="60"/>
    </w:p>
    <w:p w14:paraId="5A84F330">
      <w:pPr>
        <w:pStyle w:val="27"/>
        <w:numPr>
          <w:ilvl w:val="0"/>
          <w:numId w:val="3"/>
        </w:numPr>
        <w:spacing w:line="400" w:lineRule="exact"/>
        <w:ind w:firstLine="420" w:firstLineChars="200"/>
        <w:rPr>
          <w:rFonts w:hAnsi="宋体"/>
        </w:rPr>
      </w:pPr>
      <w:r>
        <w:rPr>
          <w:rFonts w:hint="eastAsia" w:hAnsi="宋体"/>
        </w:rPr>
        <w:t>供应商质疑</w:t>
      </w:r>
    </w:p>
    <w:p w14:paraId="36F39ACC">
      <w:pPr>
        <w:pStyle w:val="27"/>
        <w:numPr>
          <w:ilvl w:val="255"/>
          <w:numId w:val="0"/>
        </w:numPr>
        <w:spacing w:line="400" w:lineRule="exact"/>
        <w:ind w:firstLine="420" w:firstLineChars="200"/>
        <w:rPr>
          <w:rFonts w:hAnsi="宋体"/>
        </w:rPr>
      </w:pPr>
      <w:r>
        <w:rPr>
          <w:rFonts w:hint="eastAsia" w:hAnsi="宋体"/>
        </w:rPr>
        <w:t>33.1提出质疑的供应商应当是参与所质疑项目采购活动的供应商。潜在供应商已依法获取其可质疑的招标文件的，可以对该文件提出质疑。</w:t>
      </w:r>
    </w:p>
    <w:p w14:paraId="07838540">
      <w:pPr>
        <w:pStyle w:val="27"/>
        <w:spacing w:line="400" w:lineRule="exact"/>
        <w:ind w:firstLine="420" w:firstLineChars="200"/>
        <w:rPr>
          <w:rFonts w:hAnsi="宋体"/>
        </w:rPr>
      </w:pPr>
      <w:r>
        <w:rPr>
          <w:rFonts w:hint="eastAsia" w:hAnsi="宋体"/>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59F006">
      <w:pPr>
        <w:pStyle w:val="27"/>
        <w:spacing w:line="400" w:lineRule="exact"/>
        <w:ind w:firstLine="420" w:firstLineChars="200"/>
        <w:rPr>
          <w:rFonts w:hAnsi="宋体"/>
        </w:rPr>
      </w:pPr>
      <w:r>
        <w:rPr>
          <w:rFonts w:hint="eastAsia" w:hAnsi="宋体"/>
        </w:rPr>
        <w:t>33.2.2.1对招标文件提出质疑的，质疑期限为供应商获得招标文件之日或者招标文件公告期限届满之日起计算。</w:t>
      </w:r>
    </w:p>
    <w:p w14:paraId="0045D734">
      <w:pPr>
        <w:pStyle w:val="27"/>
        <w:spacing w:line="400" w:lineRule="exact"/>
        <w:ind w:firstLine="420" w:firstLineChars="200"/>
        <w:rPr>
          <w:rFonts w:hAnsi="宋体"/>
        </w:rPr>
      </w:pPr>
      <w:r>
        <w:rPr>
          <w:rFonts w:hint="eastAsia" w:hAnsi="宋体"/>
        </w:rPr>
        <w:t>33.2.2.2对采购过程提出质疑的，质疑期限为各采购程序环节结束之日起计算。对同一采购程序环节的质疑，供应商须一次性提出。</w:t>
      </w:r>
    </w:p>
    <w:p w14:paraId="6085CDB5">
      <w:pPr>
        <w:pStyle w:val="27"/>
        <w:spacing w:line="400" w:lineRule="exact"/>
        <w:ind w:firstLine="420" w:firstLineChars="200"/>
        <w:rPr>
          <w:rFonts w:hAnsi="宋体"/>
        </w:rPr>
      </w:pPr>
      <w:r>
        <w:rPr>
          <w:rFonts w:hint="eastAsia" w:hAnsi="宋体"/>
        </w:rPr>
        <w:t>33.2.2.3对采购结果提出质疑的，质疑期限自采购结果公告期限届满之日起计算。</w:t>
      </w:r>
    </w:p>
    <w:p w14:paraId="52CA3F6E">
      <w:pPr>
        <w:pStyle w:val="27"/>
        <w:spacing w:line="400" w:lineRule="exact"/>
        <w:ind w:firstLine="420" w:firstLineChars="200"/>
        <w:rPr>
          <w:rFonts w:hAnsi="宋体"/>
        </w:rPr>
      </w:pPr>
      <w:r>
        <w:rPr>
          <w:rFonts w:hint="eastAsia" w:hAnsi="宋体"/>
        </w:rPr>
        <w:t>33.2.3供应商提出质疑应当提交质疑函和必要的证明材料。质疑函应当包括下列内容：</w:t>
      </w:r>
    </w:p>
    <w:p w14:paraId="3333543C">
      <w:pPr>
        <w:pStyle w:val="27"/>
        <w:spacing w:line="400" w:lineRule="exact"/>
        <w:ind w:firstLine="420" w:firstLineChars="200"/>
        <w:rPr>
          <w:rFonts w:hAnsi="宋体"/>
        </w:rPr>
      </w:pPr>
      <w:r>
        <w:rPr>
          <w:rFonts w:hint="eastAsia" w:hAnsi="宋体"/>
        </w:rPr>
        <w:t>33.2.3.1供应商的姓名或者名称、地址、邮编、联系人及联系电话；</w:t>
      </w:r>
    </w:p>
    <w:p w14:paraId="04AD5C8C">
      <w:pPr>
        <w:pStyle w:val="27"/>
        <w:spacing w:line="400" w:lineRule="exact"/>
        <w:ind w:firstLine="420" w:firstLineChars="200"/>
        <w:rPr>
          <w:rFonts w:hAnsi="宋体"/>
        </w:rPr>
      </w:pPr>
      <w:r>
        <w:rPr>
          <w:rFonts w:hint="eastAsia" w:hAnsi="宋体"/>
        </w:rPr>
        <w:t>33.2.3.2质疑项目的名称、编号；</w:t>
      </w:r>
    </w:p>
    <w:p w14:paraId="56789D07">
      <w:pPr>
        <w:pStyle w:val="27"/>
        <w:spacing w:line="400" w:lineRule="exact"/>
        <w:ind w:firstLine="420" w:firstLineChars="200"/>
        <w:rPr>
          <w:rFonts w:hAnsi="宋体"/>
        </w:rPr>
      </w:pPr>
      <w:r>
        <w:rPr>
          <w:rFonts w:hint="eastAsia" w:hAnsi="宋体"/>
        </w:rPr>
        <w:t>33.2.3.3具体、明确的质疑事项和与质疑事项相关的请求；</w:t>
      </w:r>
    </w:p>
    <w:p w14:paraId="3A13F535">
      <w:pPr>
        <w:pStyle w:val="27"/>
        <w:spacing w:line="400" w:lineRule="exact"/>
        <w:ind w:firstLine="420" w:firstLineChars="200"/>
        <w:rPr>
          <w:rFonts w:hAnsi="宋体"/>
        </w:rPr>
      </w:pPr>
      <w:r>
        <w:rPr>
          <w:rFonts w:hint="eastAsia" w:hAnsi="宋体"/>
        </w:rPr>
        <w:t>33.2.3.4事实依据；</w:t>
      </w:r>
    </w:p>
    <w:p w14:paraId="20BCF03B">
      <w:pPr>
        <w:pStyle w:val="27"/>
        <w:spacing w:line="400" w:lineRule="exact"/>
        <w:ind w:firstLine="420" w:firstLineChars="200"/>
        <w:rPr>
          <w:rFonts w:hAnsi="宋体"/>
        </w:rPr>
      </w:pPr>
      <w:r>
        <w:rPr>
          <w:rFonts w:hint="eastAsia" w:hAnsi="宋体"/>
        </w:rPr>
        <w:t>33.2.3.5必要的法律依据；</w:t>
      </w:r>
    </w:p>
    <w:p w14:paraId="6ED481D8">
      <w:pPr>
        <w:pStyle w:val="27"/>
        <w:spacing w:line="400" w:lineRule="exact"/>
        <w:ind w:firstLine="420" w:firstLineChars="200"/>
        <w:rPr>
          <w:rFonts w:hAnsi="宋体"/>
        </w:rPr>
      </w:pPr>
      <w:r>
        <w:rPr>
          <w:rFonts w:hint="eastAsia" w:hAnsi="宋体"/>
        </w:rPr>
        <w:t>33.2.3.6提出质疑的日期。</w:t>
      </w:r>
    </w:p>
    <w:p w14:paraId="137DDB71">
      <w:pPr>
        <w:pStyle w:val="27"/>
        <w:spacing w:line="400" w:lineRule="exact"/>
        <w:ind w:firstLine="420" w:firstLineChars="200"/>
        <w:rPr>
          <w:rFonts w:hAnsi="宋体"/>
        </w:rPr>
      </w:pPr>
      <w:r>
        <w:rPr>
          <w:rFonts w:hint="eastAsia" w:hAnsi="宋体"/>
        </w:rPr>
        <w:t>供应商提交的质疑函需一式三份。供应商为自然人的，应当由本人签字；供应商为法人或者其他组织的，应当由法定代表人、主要负责人，或者其授权代表签字或者盖章，并加盖公章。</w:t>
      </w:r>
    </w:p>
    <w:p w14:paraId="277B838E">
      <w:pPr>
        <w:pStyle w:val="27"/>
        <w:spacing w:line="400" w:lineRule="exact"/>
        <w:ind w:firstLine="420" w:firstLineChars="200"/>
        <w:rPr>
          <w:rFonts w:hAnsi="宋体"/>
        </w:rPr>
      </w:pPr>
      <w:r>
        <w:rPr>
          <w:rFonts w:hint="eastAsia" w:hAnsi="宋体"/>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071C504D">
      <w:pPr>
        <w:pStyle w:val="27"/>
        <w:spacing w:line="400" w:lineRule="exact"/>
        <w:ind w:firstLine="420" w:firstLineChars="200"/>
        <w:rPr>
          <w:rFonts w:hAnsi="宋体"/>
        </w:rPr>
      </w:pPr>
      <w:r>
        <w:rPr>
          <w:rFonts w:hint="eastAsia" w:hAnsi="宋体"/>
        </w:rPr>
        <w:t>33.2.5询问或者质疑事项可能影响采购结果的，采购人应当暂停签订合同，已经签订合同的，应当中止履行合同。</w:t>
      </w:r>
    </w:p>
    <w:p w14:paraId="3D2BEAD4">
      <w:pPr>
        <w:pStyle w:val="4"/>
        <w:spacing w:before="0" w:after="0" w:line="400" w:lineRule="exact"/>
        <w:ind w:firstLine="207" w:firstLineChars="98"/>
        <w:rPr>
          <w:rFonts w:ascii="宋体" w:hAnsi="宋体" w:eastAsia="宋体" w:cs="宋体"/>
          <w:sz w:val="21"/>
          <w:szCs w:val="21"/>
        </w:rPr>
      </w:pPr>
      <w:bookmarkStart w:id="61" w:name="_Toc43498229"/>
      <w:r>
        <w:rPr>
          <w:rFonts w:hint="eastAsia" w:ascii="宋体" w:hAnsi="宋体" w:eastAsia="宋体" w:cs="宋体"/>
          <w:sz w:val="21"/>
          <w:szCs w:val="21"/>
        </w:rPr>
        <w:t>十  投诉</w:t>
      </w:r>
      <w:bookmarkEnd w:id="40"/>
      <w:bookmarkEnd w:id="41"/>
      <w:bookmarkEnd w:id="42"/>
      <w:bookmarkEnd w:id="43"/>
      <w:bookmarkEnd w:id="61"/>
    </w:p>
    <w:p w14:paraId="5E64E947">
      <w:pPr>
        <w:spacing w:line="400" w:lineRule="exact"/>
        <w:ind w:firstLine="420" w:firstLineChars="200"/>
        <w:rPr>
          <w:rFonts w:ascii="宋体" w:hAnsi="宋体" w:cs="宋体"/>
        </w:rPr>
      </w:pPr>
      <w:r>
        <w:rPr>
          <w:rFonts w:hint="eastAsia" w:ascii="宋体" w:hAnsi="宋体" w:cs="宋体"/>
        </w:rPr>
        <w:t>34.供应商投诉</w:t>
      </w:r>
    </w:p>
    <w:p w14:paraId="5C1F6148">
      <w:pPr>
        <w:spacing w:line="400" w:lineRule="exact"/>
        <w:ind w:firstLine="420" w:firstLineChars="200"/>
        <w:rPr>
          <w:rFonts w:ascii="宋体" w:hAnsi="宋体" w:cs="宋体"/>
        </w:rPr>
      </w:pPr>
      <w:r>
        <w:rPr>
          <w:rFonts w:hint="eastAsia" w:ascii="宋体" w:hAnsi="宋体" w:cs="宋体"/>
        </w:rPr>
        <w:t>34.1质疑供应商对采购人、采购代理机构的答复不满意或者采购人、采购代理机构未在规定的时间内作出答复的，可以在答复期满后十五个工作日内向同级政府采购监督管理部门提出投诉。</w:t>
      </w:r>
    </w:p>
    <w:p w14:paraId="15D9E6DC">
      <w:pPr>
        <w:spacing w:line="400" w:lineRule="exact"/>
        <w:ind w:firstLine="420" w:firstLineChars="200"/>
        <w:rPr>
          <w:rFonts w:ascii="宋体" w:hAnsi="宋体" w:cs="宋体"/>
        </w:rPr>
      </w:pPr>
      <w:r>
        <w:rPr>
          <w:rFonts w:hint="eastAsia" w:ascii="宋体" w:hAnsi="宋体" w:cs="宋体"/>
        </w:rPr>
        <w:t>34.2供应商投诉的事项不得超出已质疑事项的范围，基于质疑答复内容提出的投诉事项除外。</w:t>
      </w:r>
    </w:p>
    <w:p w14:paraId="28069D01">
      <w:pPr>
        <w:spacing w:line="400" w:lineRule="exact"/>
        <w:ind w:firstLine="420" w:firstLineChars="200"/>
        <w:rPr>
          <w:rFonts w:ascii="宋体" w:hAnsi="宋体" w:cs="宋体"/>
        </w:rPr>
      </w:pPr>
      <w:r>
        <w:rPr>
          <w:rFonts w:hint="eastAsia" w:ascii="宋体" w:hAnsi="宋体" w:cs="宋体"/>
        </w:rPr>
        <w:t>34.3供应商投诉应当有明确的请求和必要的证明材料。</w:t>
      </w:r>
    </w:p>
    <w:p w14:paraId="2E10118B">
      <w:pPr>
        <w:spacing w:line="400" w:lineRule="exact"/>
        <w:ind w:firstLine="420" w:firstLineChars="200"/>
        <w:rPr>
          <w:rFonts w:ascii="宋体" w:hAnsi="宋体" w:cs="宋体"/>
        </w:rPr>
      </w:pPr>
      <w:r>
        <w:rPr>
          <w:rFonts w:hint="eastAsia" w:ascii="宋体" w:hAnsi="宋体" w:cs="宋体"/>
        </w:rPr>
        <w:t>34.4 以联合体形式参加政府采购活动的，其投诉应当由组成联合体的所有供应商共同提出。</w:t>
      </w:r>
    </w:p>
    <w:p w14:paraId="6B9B2C51">
      <w:pPr>
        <w:pStyle w:val="4"/>
        <w:spacing w:before="0" w:after="0" w:line="400" w:lineRule="exact"/>
        <w:ind w:firstLine="211" w:firstLineChars="100"/>
        <w:rPr>
          <w:rFonts w:ascii="宋体" w:hAnsi="宋体" w:eastAsia="宋体" w:cs="宋体"/>
          <w:sz w:val="21"/>
          <w:szCs w:val="21"/>
        </w:rPr>
      </w:pPr>
      <w:bookmarkStart w:id="62" w:name="_Toc43498230"/>
      <w:r>
        <w:rPr>
          <w:rFonts w:hint="eastAsia" w:ascii="宋体" w:hAnsi="宋体" w:eastAsia="宋体" w:cs="宋体"/>
          <w:sz w:val="21"/>
          <w:szCs w:val="21"/>
        </w:rPr>
        <w:t xml:space="preserve">十一  </w:t>
      </w:r>
      <w:bookmarkEnd w:id="44"/>
      <w:bookmarkEnd w:id="62"/>
      <w:r>
        <w:rPr>
          <w:rFonts w:hint="eastAsia" w:ascii="宋体" w:hAnsi="宋体" w:eastAsia="宋体" w:cs="宋体"/>
          <w:sz w:val="21"/>
          <w:szCs w:val="21"/>
        </w:rPr>
        <w:t>定标</w:t>
      </w:r>
    </w:p>
    <w:p w14:paraId="0B28712A">
      <w:pPr>
        <w:adjustRightInd w:val="0"/>
        <w:spacing w:line="400" w:lineRule="exact"/>
        <w:ind w:firstLine="420" w:firstLineChars="200"/>
        <w:rPr>
          <w:rFonts w:ascii="宋体" w:hAnsi="宋体" w:cs="宋体"/>
          <w:bCs/>
        </w:rPr>
      </w:pPr>
      <w:r>
        <w:rPr>
          <w:rFonts w:hint="eastAsia" w:ascii="宋体" w:hAnsi="宋体" w:cs="宋体"/>
          <w:bCs/>
        </w:rPr>
        <w:t>35. 确定中标供应商</w:t>
      </w:r>
    </w:p>
    <w:p w14:paraId="62122156">
      <w:pPr>
        <w:adjustRightInd w:val="0"/>
        <w:snapToGrid w:val="0"/>
        <w:spacing w:line="400" w:lineRule="exact"/>
        <w:ind w:firstLine="420" w:firstLineChars="200"/>
        <w:rPr>
          <w:rFonts w:ascii="宋体" w:hAnsi="宋体" w:cs="宋体"/>
          <w:bCs/>
        </w:rPr>
      </w:pPr>
      <w:r>
        <w:rPr>
          <w:rFonts w:hint="eastAsia" w:ascii="宋体" w:hAnsi="宋体" w:cs="宋体"/>
          <w:bCs/>
        </w:rPr>
        <w:t>35.1</w:t>
      </w:r>
      <w:r>
        <w:rPr>
          <w:rFonts w:hint="eastAsia" w:ascii="宋体" w:hAnsi="宋体" w:cs="宋体"/>
          <w:bCs/>
          <w:u w:val="single"/>
        </w:rPr>
        <w:t>招标代理机构应当在评标结束后2个工作日内将评标报告送采购人</w:t>
      </w:r>
      <w:r>
        <w:rPr>
          <w:rFonts w:hint="eastAsia" w:ascii="宋体" w:hAnsi="宋体" w:cs="宋体"/>
          <w:bCs/>
        </w:rPr>
        <w:t>。采购人将自收到评审报告之日起5个工作日内通过电子交易平台在评审报告推荐的中标候选人中按顺序确定中标供应商。</w:t>
      </w:r>
    </w:p>
    <w:p w14:paraId="1313B208">
      <w:pPr>
        <w:adjustRightInd w:val="0"/>
        <w:snapToGrid w:val="0"/>
        <w:spacing w:line="400" w:lineRule="exact"/>
        <w:ind w:firstLine="420" w:firstLineChars="200"/>
        <w:rPr>
          <w:rFonts w:ascii="宋体" w:hAnsi="宋体" w:cs="宋体"/>
          <w:bCs/>
        </w:rPr>
      </w:pPr>
      <w:r>
        <w:rPr>
          <w:rFonts w:hint="eastAsia" w:ascii="宋体" w:hAnsi="宋体" w:cs="宋体"/>
          <w:bCs/>
        </w:rPr>
        <w:t>36.中标通知与中标结果公告</w:t>
      </w:r>
    </w:p>
    <w:p w14:paraId="75A18CF2">
      <w:pPr>
        <w:widowControl/>
        <w:adjustRightInd w:val="0"/>
        <w:spacing w:line="400" w:lineRule="exact"/>
        <w:ind w:firstLine="420" w:firstLineChars="200"/>
        <w:jc w:val="left"/>
        <w:rPr>
          <w:rFonts w:ascii="宋体" w:hAnsi="宋体" w:cs="宋体"/>
        </w:rPr>
      </w:pPr>
      <w:r>
        <w:rPr>
          <w:rFonts w:hint="eastAsia" w:ascii="宋体" w:hAnsi="宋体" w:cs="宋体"/>
          <w:bCs/>
        </w:rPr>
        <w:t>36.1采购结果经采购人确认后，采购代理机构将于2个工作日内在浙江省政府采购网上发布中标公告，并向中标方签发书面《中标通知书》。中标通知书发出后，中标单位无正当理由不得放弃中标。</w:t>
      </w:r>
    </w:p>
    <w:p w14:paraId="3B57CF8C">
      <w:pPr>
        <w:widowControl/>
        <w:adjustRightInd w:val="0"/>
        <w:spacing w:line="400" w:lineRule="exact"/>
        <w:ind w:firstLine="480"/>
        <w:jc w:val="left"/>
        <w:rPr>
          <w:rFonts w:ascii="宋体" w:hAnsi="宋体" w:cs="宋体"/>
        </w:rPr>
      </w:pPr>
      <w:r>
        <w:rPr>
          <w:rFonts w:hint="eastAsia" w:ascii="宋体" w:hAnsi="宋体" w:cs="宋体"/>
        </w:rPr>
        <w:t>36.2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2311348">
      <w:pPr>
        <w:widowControl/>
        <w:adjustRightInd w:val="0"/>
        <w:spacing w:line="400" w:lineRule="exact"/>
        <w:ind w:firstLine="480"/>
        <w:jc w:val="left"/>
        <w:rPr>
          <w:rFonts w:ascii="宋体" w:hAnsi="宋体" w:cs="宋体"/>
        </w:rPr>
      </w:pPr>
      <w:r>
        <w:rPr>
          <w:rFonts w:hint="eastAsia" w:ascii="宋体" w:hAnsi="宋体" w:cs="宋体"/>
        </w:rPr>
        <w:t>37.公告期限为1个工作日。</w:t>
      </w:r>
    </w:p>
    <w:p w14:paraId="3FE53E35">
      <w:pPr>
        <w:pStyle w:val="4"/>
        <w:spacing w:before="0" w:after="0" w:line="400" w:lineRule="exact"/>
        <w:ind w:firstLine="211" w:firstLineChars="100"/>
        <w:rPr>
          <w:rFonts w:ascii="宋体" w:hAnsi="宋体" w:eastAsia="宋体" w:cs="宋体"/>
          <w:sz w:val="21"/>
          <w:szCs w:val="21"/>
        </w:rPr>
      </w:pPr>
      <w:r>
        <w:rPr>
          <w:rFonts w:hint="eastAsia" w:ascii="宋体" w:hAnsi="宋体" w:eastAsia="宋体" w:cs="宋体"/>
          <w:sz w:val="21"/>
          <w:szCs w:val="21"/>
        </w:rPr>
        <w:t>十二  授予合同</w:t>
      </w:r>
    </w:p>
    <w:p w14:paraId="7914C673">
      <w:pPr>
        <w:spacing w:line="400" w:lineRule="exact"/>
        <w:ind w:firstLine="420" w:firstLineChars="200"/>
        <w:rPr>
          <w:rFonts w:ascii="宋体" w:hAnsi="宋体" w:cs="宋体"/>
        </w:rPr>
      </w:pPr>
      <w:r>
        <w:rPr>
          <w:rFonts w:hint="eastAsia" w:ascii="宋体" w:hAnsi="宋体" w:cs="宋体"/>
        </w:rPr>
        <w:t>38. 合同的签订</w:t>
      </w:r>
    </w:p>
    <w:p w14:paraId="713FCFCC">
      <w:pPr>
        <w:spacing w:line="400" w:lineRule="exact"/>
        <w:ind w:firstLine="420" w:firstLineChars="200"/>
        <w:rPr>
          <w:rFonts w:ascii="宋体" w:hAnsi="宋体" w:cs="宋体"/>
        </w:rPr>
      </w:pPr>
      <w:r>
        <w:rPr>
          <w:rFonts w:hint="eastAsia" w:ascii="宋体" w:hAnsi="宋体" w:cs="宋体"/>
        </w:rPr>
        <w:t>38.1 采购人与中标人应当通过电子交易平台在中标通知书发出之日起三十日内，按照招标文件确定的事项签订政府采购合同，并在合同签订之日起2个工作日内依法发布合同公告。</w:t>
      </w:r>
    </w:p>
    <w:p w14:paraId="1A949ED8">
      <w:pPr>
        <w:spacing w:line="400" w:lineRule="exact"/>
        <w:ind w:firstLine="420" w:firstLineChars="200"/>
        <w:rPr>
          <w:rFonts w:ascii="宋体" w:hAnsi="宋体" w:cs="宋体"/>
        </w:rPr>
      </w:pPr>
      <w:r>
        <w:rPr>
          <w:rFonts w:hint="eastAsia" w:ascii="宋体" w:hAnsi="宋体" w:cs="宋体"/>
        </w:rPr>
        <w:t>38.2中标人按规定的日期、时间、地点，由法定代表人或其授权代表与采购人代表签订合同。如中标人为联合体的，由联合体成员各方法定代表人或其授权代表与采购人代表签订合同。</w:t>
      </w:r>
    </w:p>
    <w:p w14:paraId="79A4AF13">
      <w:pPr>
        <w:spacing w:line="400" w:lineRule="exact"/>
        <w:ind w:firstLine="420" w:firstLineChars="200"/>
        <w:rPr>
          <w:rFonts w:ascii="宋体" w:hAnsi="宋体" w:cs="宋体"/>
        </w:rPr>
      </w:pPr>
      <w:r>
        <w:rPr>
          <w:rFonts w:hint="eastAsia" w:ascii="宋体" w:hAnsi="宋体" w:cs="宋体"/>
        </w:rPr>
        <w:t>38.3如签订合同并生效后，供应商无故拒绝或延期，除按照合同条款处理外，列入不良行为记录一次，并给予通报。</w:t>
      </w:r>
    </w:p>
    <w:p w14:paraId="2F943301">
      <w:pPr>
        <w:spacing w:line="400" w:lineRule="exact"/>
        <w:ind w:firstLine="420" w:firstLineChars="200"/>
        <w:rPr>
          <w:rFonts w:ascii="宋体" w:hAnsi="宋体" w:cs="宋体"/>
        </w:rPr>
      </w:pPr>
      <w:r>
        <w:rPr>
          <w:rFonts w:hint="eastAsia" w:ascii="宋体" w:hAnsi="宋体" w:cs="宋体"/>
        </w:rPr>
        <w:t>38.4中标供应商拒绝与采购人签订合同的，采购人可以按照评审报告推荐的中标或者成交候选人名单排序，确定下一候选人为中标供应商，也可以重新开展政府采购活动。</w:t>
      </w:r>
    </w:p>
    <w:p w14:paraId="735D5F66">
      <w:pPr>
        <w:spacing w:line="400" w:lineRule="exact"/>
        <w:ind w:firstLine="420" w:firstLineChars="200"/>
        <w:rPr>
          <w:rFonts w:ascii="宋体" w:hAnsi="宋体" w:cs="宋体"/>
        </w:rPr>
      </w:pPr>
      <w:r>
        <w:rPr>
          <w:rFonts w:hint="eastAsia" w:ascii="宋体" w:hAnsi="宋体" w:cs="宋体"/>
        </w:rPr>
        <w:t>38.5采购合同由采购人与中标供应商根据招标文件、投标文件等内容通过政府采购电子交易平台在线签订，自动备案。</w:t>
      </w:r>
    </w:p>
    <w:p w14:paraId="6B254882">
      <w:pPr>
        <w:spacing w:line="400" w:lineRule="exact"/>
        <w:ind w:firstLine="420" w:firstLineChars="200"/>
        <w:rPr>
          <w:rFonts w:ascii="宋体" w:hAnsi="宋体" w:cs="宋体"/>
        </w:rPr>
      </w:pPr>
      <w:r>
        <w:rPr>
          <w:rFonts w:hint="eastAsia" w:ascii="宋体" w:hAnsi="宋体" w:cs="宋体"/>
        </w:rPr>
        <w:t>39. 履约保证金（若有）</w:t>
      </w:r>
    </w:p>
    <w:p w14:paraId="6B7E32BB">
      <w:pPr>
        <w:spacing w:line="400" w:lineRule="exact"/>
        <w:ind w:firstLine="420" w:firstLineChars="200"/>
        <w:rPr>
          <w:rFonts w:ascii="宋体" w:hAnsi="宋体" w:cs="宋体"/>
        </w:rPr>
      </w:pPr>
      <w:r>
        <w:rPr>
          <w:rFonts w:hint="eastAsia" w:ascii="宋体" w:hAnsi="宋体" w:cs="宋体"/>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4ACB5C47">
      <w:pPr>
        <w:pStyle w:val="4"/>
        <w:spacing w:before="0" w:after="0" w:line="400" w:lineRule="exact"/>
        <w:ind w:firstLine="422"/>
        <w:rPr>
          <w:rFonts w:ascii="宋体" w:hAnsi="宋体" w:eastAsia="宋体" w:cs="宋体"/>
          <w:sz w:val="21"/>
          <w:szCs w:val="21"/>
        </w:rPr>
      </w:pPr>
      <w:r>
        <w:rPr>
          <w:rFonts w:hint="eastAsia" w:ascii="宋体" w:hAnsi="宋体" w:eastAsia="宋体" w:cs="宋体"/>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6105738C">
      <w:pPr>
        <w:pStyle w:val="4"/>
        <w:spacing w:before="0" w:after="0" w:line="400" w:lineRule="exact"/>
        <w:ind w:firstLine="211" w:firstLineChars="100"/>
        <w:rPr>
          <w:rFonts w:ascii="宋体" w:hAnsi="宋体" w:eastAsia="宋体" w:cs="宋体"/>
          <w:sz w:val="21"/>
          <w:szCs w:val="21"/>
        </w:rPr>
      </w:pPr>
      <w:r>
        <w:rPr>
          <w:rFonts w:hint="eastAsia" w:ascii="宋体" w:hAnsi="宋体" w:eastAsia="宋体" w:cs="宋体"/>
          <w:sz w:val="21"/>
          <w:szCs w:val="21"/>
        </w:rPr>
        <w:t>十三  验收</w:t>
      </w:r>
      <w:bookmarkEnd w:id="63"/>
    </w:p>
    <w:p w14:paraId="19545A8C">
      <w:pPr>
        <w:spacing w:line="400" w:lineRule="exact"/>
        <w:ind w:firstLine="420" w:firstLineChars="200"/>
        <w:rPr>
          <w:rFonts w:ascii="宋体" w:hAnsi="宋体" w:cs="宋体"/>
        </w:rPr>
      </w:pPr>
      <w:bookmarkStart w:id="64" w:name="_Toc15813254"/>
      <w:bookmarkStart w:id="65" w:name="_Toc45506731"/>
      <w:bookmarkStart w:id="66" w:name="_Toc15805937"/>
      <w:bookmarkStart w:id="67" w:name="_Toc107820052"/>
      <w:bookmarkStart w:id="68" w:name="_Toc47756031"/>
      <w:r>
        <w:rPr>
          <w:rFonts w:hint="eastAsia" w:ascii="宋体" w:hAnsi="宋体" w:cs="宋体"/>
        </w:rPr>
        <w:t>40. 采购人应当按照政府采购合同规定的技术、服务、安全标准组织对投标人履约情况进行验收，并出具验收书。验收书应当包括每一项技术、服务、安全标准的履约情况。</w:t>
      </w:r>
    </w:p>
    <w:p w14:paraId="06C09F71">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40.1本项目采购人可邀请第三方机构参与验收、核对，参与验收、核对的内容为中标产品的技术指标、规格型号、保修服务、承诺等内容，是否和</w:t>
      </w:r>
      <w:r>
        <w:rPr>
          <w:rFonts w:hint="eastAsia" w:hAnsi="宋体" w:cs="宋体"/>
          <w:sz w:val="21"/>
          <w:szCs w:val="21"/>
        </w:rPr>
        <w:t>招标文件</w:t>
      </w:r>
      <w:r>
        <w:rPr>
          <w:rFonts w:hint="eastAsia" w:hAnsi="宋体" w:cs="宋体"/>
          <w:kern w:val="2"/>
          <w:sz w:val="21"/>
          <w:szCs w:val="21"/>
        </w:rPr>
        <w:t>、中标人</w:t>
      </w:r>
      <w:r>
        <w:rPr>
          <w:rFonts w:hint="eastAsia" w:hAnsi="宋体" w:cs="宋体"/>
          <w:sz w:val="21"/>
          <w:szCs w:val="21"/>
        </w:rPr>
        <w:t>投标文件</w:t>
      </w:r>
      <w:r>
        <w:rPr>
          <w:rFonts w:hint="eastAsia" w:hAnsi="宋体" w:cs="宋体"/>
          <w:kern w:val="2"/>
          <w:sz w:val="21"/>
          <w:szCs w:val="21"/>
        </w:rPr>
        <w:t>的内容相符合。</w:t>
      </w:r>
    </w:p>
    <w:p w14:paraId="488EBFB0">
      <w:pPr>
        <w:pStyle w:val="4"/>
        <w:spacing w:before="0" w:after="0" w:line="400" w:lineRule="exact"/>
        <w:ind w:firstLine="0" w:firstLineChars="0"/>
        <w:rPr>
          <w:rFonts w:ascii="宋体" w:hAnsi="宋体" w:eastAsia="宋体" w:cs="宋体"/>
          <w:sz w:val="21"/>
          <w:szCs w:val="21"/>
        </w:rPr>
      </w:pPr>
      <w:bookmarkStart w:id="69" w:name="_Toc493956047"/>
      <w:bookmarkStart w:id="70" w:name="_Toc497222745"/>
      <w:bookmarkStart w:id="71" w:name="_Toc494555863"/>
      <w:bookmarkStart w:id="72" w:name="_Toc43498232"/>
      <w:r>
        <w:rPr>
          <w:rFonts w:hint="eastAsia" w:ascii="宋体" w:hAnsi="宋体" w:eastAsia="宋体" w:cs="宋体"/>
          <w:sz w:val="21"/>
          <w:szCs w:val="21"/>
        </w:rPr>
        <w:t>十四  政府采购政策</w:t>
      </w:r>
      <w:bookmarkEnd w:id="69"/>
      <w:bookmarkEnd w:id="70"/>
      <w:bookmarkEnd w:id="71"/>
      <w:bookmarkEnd w:id="72"/>
    </w:p>
    <w:p w14:paraId="256D93E8">
      <w:pPr>
        <w:pStyle w:val="46"/>
        <w:snapToGrid w:val="0"/>
        <w:spacing w:line="400" w:lineRule="exact"/>
        <w:ind w:firstLine="420" w:firstLineChars="200"/>
        <w:jc w:val="both"/>
        <w:rPr>
          <w:rFonts w:hAnsi="宋体" w:cs="宋体"/>
          <w:kern w:val="2"/>
          <w:sz w:val="21"/>
          <w:szCs w:val="21"/>
        </w:rPr>
      </w:pPr>
      <w:bookmarkStart w:id="73" w:name="_Toc43498233"/>
      <w:r>
        <w:rPr>
          <w:rFonts w:hint="eastAsia" w:hAnsi="宋体" w:cs="宋体"/>
          <w:kern w:val="2"/>
          <w:sz w:val="21"/>
          <w:szCs w:val="21"/>
        </w:rPr>
        <w:t>41. 关于中小企业参与政府采购活动的规定</w:t>
      </w:r>
    </w:p>
    <w:p w14:paraId="5D3B0B52">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41.1本项目</w:t>
      </w:r>
      <w:r>
        <w:rPr>
          <w:rFonts w:hint="eastAsia" w:hAnsi="宋体" w:cs="宋体"/>
          <w:b/>
          <w:kern w:val="2"/>
          <w:sz w:val="21"/>
          <w:szCs w:val="21"/>
          <w:u w:val="single"/>
        </w:rPr>
        <w:t xml:space="preserve"> 否 </w:t>
      </w:r>
      <w:r>
        <w:rPr>
          <w:rFonts w:hint="eastAsia" w:hAnsi="宋体" w:cs="宋体"/>
          <w:kern w:val="2"/>
          <w:sz w:val="21"/>
          <w:szCs w:val="21"/>
        </w:rPr>
        <w:t>专门面向中小企业采购。</w:t>
      </w:r>
    </w:p>
    <w:p w14:paraId="3BF81FFC">
      <w:pPr>
        <w:adjustRightInd w:val="0"/>
        <w:snapToGrid w:val="0"/>
        <w:spacing w:line="400" w:lineRule="exact"/>
        <w:ind w:firstLine="420" w:firstLineChars="200"/>
        <w:rPr>
          <w:rFonts w:ascii="宋体" w:hAnsi="宋体" w:cs="宋体"/>
          <w:b/>
          <w:u w:val="single"/>
        </w:rPr>
      </w:pPr>
      <w:r>
        <w:rPr>
          <w:rFonts w:hint="eastAsia" w:ascii="宋体" w:hAnsi="宋体" w:cs="宋体"/>
        </w:rPr>
        <w:t>41.2本项目对应的中小企业划分标准所属行业：</w:t>
      </w:r>
      <w:r>
        <w:rPr>
          <w:rFonts w:hint="eastAsia" w:ascii="宋体" w:hAnsi="宋体" w:cs="宋体"/>
          <w:b/>
          <w:u w:val="single"/>
        </w:rPr>
        <w:t>工业</w:t>
      </w:r>
    </w:p>
    <w:p w14:paraId="7E0A6983">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41.3小微企业是指中华人民共和国境内依法设立，依据国务院批准的中小企业划分标准确定的小型企业和微型企业，但与大企业的负责人为同一人，或者与大企业存在直接控股、管理关系的除外。</w:t>
      </w:r>
    </w:p>
    <w:p w14:paraId="0FCEAC50">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符合中小企业划分标准的个体工商户，在政府采购活动中视同中小企业。</w:t>
      </w:r>
    </w:p>
    <w:p w14:paraId="38E5F1A8">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国务院批准的中小企业划分标准：具体见工信部联企业[2011]300号。</w:t>
      </w:r>
    </w:p>
    <w:p w14:paraId="49A86849">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53F671C7">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（1）在货物采购项目中，货物由小微企业制造，即货物由小微企业生产且使用该小微企业商号或者注册商标；</w:t>
      </w:r>
    </w:p>
    <w:p w14:paraId="44A99A76">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（2）在工程采购项目中，工程由小微企业承建，即工程施工单位为小微企业；</w:t>
      </w:r>
    </w:p>
    <w:p w14:paraId="1A3B8E4C">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（3）在服务采购项目中，服务由小微企业承接，即提供服务的人员为小微企业依照《中华人民共和国劳动合同法》订立劳动合同的从业人员。</w:t>
      </w:r>
    </w:p>
    <w:p w14:paraId="7537AA0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以联合体形式参加政府采购活动，联合体各方均为小微企业的，联合体视同小微企业。</w:t>
      </w:r>
    </w:p>
    <w:p w14:paraId="1647C8BD">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41.5在货物采购项目中，供应商提供的货物既有中小企业制造货物，也有大型企业制造货物的，不享受的小微企业价格扣除。</w:t>
      </w:r>
    </w:p>
    <w:p w14:paraId="5AED355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10%的扣除，用扣除后的价格参加评审。</w:t>
      </w:r>
    </w:p>
    <w:p w14:paraId="65D7BC10">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2D38D757">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41.7小微企业应按照招标文件格式要求提供《中小企业声明函》。</w:t>
      </w:r>
    </w:p>
    <w:p w14:paraId="1F41239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53EE08D">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41.9根据《关于促进残疾人就业政府采购政策的通知》（财库[2017]141号）规定，在政府采购活动中，残疾人福利性单位视同小型、微型企业。残疾人福利性单位参加政府采购活动时，提供《残疾人福利性单位声明函》。</w:t>
      </w:r>
    </w:p>
    <w:p w14:paraId="3EF3A832">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41.10按规定享受扶持政策获得政府采购合同的，小微企业不得将合同分包给大中型企业，中型企业不得将合同分包给大型企业。</w:t>
      </w:r>
    </w:p>
    <w:p w14:paraId="036BB84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41.11供应商按照《政府采购促进中小企业发展管理办法》（财库﹝2020﹞46号）规定提供声明函内容不实的，属于提供虚假材料谋取中标、成交，依照《中华人民共和国政府采购法》等国家有关规定追究相应责任。</w:t>
      </w:r>
    </w:p>
    <w:p w14:paraId="03AD5CFF">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29FA104C">
      <w:pPr>
        <w:pStyle w:val="4"/>
        <w:spacing w:before="0" w:after="0" w:line="400" w:lineRule="exact"/>
        <w:ind w:firstLine="0" w:firstLineChars="0"/>
        <w:rPr>
          <w:rFonts w:ascii="宋体" w:hAnsi="宋体" w:eastAsia="宋体" w:cs="宋体"/>
          <w:sz w:val="21"/>
          <w:szCs w:val="21"/>
        </w:rPr>
      </w:pPr>
      <w:r>
        <w:rPr>
          <w:rFonts w:hint="eastAsia" w:ascii="宋体" w:hAnsi="宋体" w:eastAsia="宋体" w:cs="宋体"/>
          <w:sz w:val="21"/>
          <w:szCs w:val="21"/>
        </w:rPr>
        <w:t>十五  其他事项</w:t>
      </w:r>
      <w:bookmarkEnd w:id="64"/>
      <w:bookmarkEnd w:id="65"/>
      <w:bookmarkEnd w:id="66"/>
      <w:bookmarkEnd w:id="67"/>
      <w:bookmarkEnd w:id="68"/>
      <w:bookmarkEnd w:id="73"/>
    </w:p>
    <w:p w14:paraId="54860016">
      <w:pPr>
        <w:spacing w:line="400" w:lineRule="exact"/>
        <w:ind w:firstLine="420" w:firstLineChars="200"/>
        <w:rPr>
          <w:rFonts w:ascii="宋体" w:hAnsi="宋体" w:cs="宋体"/>
        </w:rPr>
      </w:pPr>
      <w:r>
        <w:rPr>
          <w:rFonts w:hint="eastAsia" w:ascii="宋体" w:hAnsi="宋体" w:cs="宋体"/>
        </w:rPr>
        <w:t>42. 解释权</w:t>
      </w:r>
    </w:p>
    <w:p w14:paraId="4EDCCFC7">
      <w:pPr>
        <w:spacing w:line="400" w:lineRule="exact"/>
        <w:ind w:firstLine="420" w:firstLineChars="200"/>
        <w:rPr>
          <w:rFonts w:ascii="宋体" w:hAnsi="宋体" w:cs="宋体"/>
        </w:rPr>
      </w:pPr>
      <w:r>
        <w:rPr>
          <w:rFonts w:hint="eastAsia" w:ascii="宋体" w:hAnsi="宋体" w:cs="宋体"/>
        </w:rPr>
        <w:t>42.1本招标文件是根据国家有关法律、法规、规章和有关规定编制的,解释权属采购代理机构。</w:t>
      </w:r>
    </w:p>
    <w:p w14:paraId="580D667B">
      <w:pPr>
        <w:spacing w:line="360" w:lineRule="auto"/>
        <w:ind w:firstLine="420" w:firstLineChars="200"/>
        <w:rPr>
          <w:rFonts w:ascii="宋体" w:hAnsi="宋体" w:cs="宋体"/>
        </w:rPr>
      </w:pPr>
      <w:r>
        <w:rPr>
          <w:rFonts w:hint="eastAsia" w:ascii="宋体" w:hAnsi="宋体" w:cs="宋体"/>
        </w:rPr>
        <w:t>43. 采购代理机构对决标结果不负责解释。</w:t>
      </w:r>
      <w:bookmarkStart w:id="74" w:name="_Toc43498235"/>
    </w:p>
    <w:p w14:paraId="404DC015">
      <w:pPr>
        <w:rPr>
          <w:rFonts w:ascii="宋体" w:hAnsi="宋体" w:cs="宋体"/>
        </w:rPr>
      </w:pPr>
      <w:r>
        <w:rPr>
          <w:rFonts w:hint="eastAsia" w:ascii="宋体" w:hAnsi="宋体" w:cs="宋体"/>
        </w:rPr>
        <w:br w:type="page"/>
      </w:r>
    </w:p>
    <w:p w14:paraId="7C985873">
      <w:pPr>
        <w:widowControl/>
        <w:jc w:val="center"/>
        <w:rPr>
          <w:rFonts w:ascii="宋体" w:hAnsi="宋体" w:cs="宋体"/>
          <w:b/>
          <w:bCs/>
        </w:rPr>
      </w:pPr>
      <w:bookmarkStart w:id="75" w:name="_Toc43498234"/>
      <w:r>
        <w:rPr>
          <w:rFonts w:hint="eastAsia" w:ascii="宋体" w:hAnsi="宋体" w:cs="宋体"/>
          <w:b/>
          <w:bCs/>
        </w:rPr>
        <w:t>第三部分  采购需求</w:t>
      </w:r>
      <w:bookmarkEnd w:id="75"/>
    </w:p>
    <w:p w14:paraId="0351AACE">
      <w:pPr>
        <w:spacing w:line="360" w:lineRule="auto"/>
        <w:rPr>
          <w:rFonts w:ascii="宋体" w:hAnsi="宋体" w:cs="宋体"/>
          <w:b/>
          <w:bCs/>
        </w:rPr>
      </w:pPr>
      <w:r>
        <w:rPr>
          <w:rFonts w:hint="eastAsia" w:ascii="宋体" w:hAnsi="宋体" w:cs="宋体"/>
          <w:b/>
          <w:bCs/>
        </w:rPr>
        <w:t>一、项目概述</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67"/>
        <w:gridCol w:w="1920"/>
        <w:gridCol w:w="900"/>
        <w:gridCol w:w="720"/>
        <w:gridCol w:w="1200"/>
        <w:gridCol w:w="964"/>
      </w:tblGrid>
      <w:tr w14:paraId="77BA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4" w:type="dxa"/>
            <w:vAlign w:val="center"/>
          </w:tcPr>
          <w:p w14:paraId="51078BBB">
            <w:pPr>
              <w:spacing w:line="400" w:lineRule="exact"/>
              <w:jc w:val="center"/>
              <w:rPr>
                <w:rFonts w:ascii="宋体" w:hAnsi="宋体" w:cs="宋体"/>
              </w:rPr>
            </w:pPr>
            <w:r>
              <w:rPr>
                <w:rFonts w:hint="eastAsia" w:ascii="宋体" w:hAnsi="宋体" w:cs="宋体"/>
              </w:rPr>
              <w:t>标项号</w:t>
            </w:r>
          </w:p>
        </w:tc>
        <w:tc>
          <w:tcPr>
            <w:tcW w:w="2767" w:type="dxa"/>
            <w:vAlign w:val="center"/>
          </w:tcPr>
          <w:p w14:paraId="0E5418FE">
            <w:pPr>
              <w:spacing w:line="400" w:lineRule="exact"/>
              <w:jc w:val="center"/>
              <w:rPr>
                <w:rFonts w:ascii="宋体" w:hAnsi="宋体" w:cs="宋体"/>
              </w:rPr>
            </w:pPr>
            <w:r>
              <w:rPr>
                <w:rFonts w:hint="eastAsia" w:ascii="宋体" w:hAnsi="宋体" w:cs="宋体"/>
              </w:rPr>
              <w:t>采购内容</w:t>
            </w:r>
          </w:p>
        </w:tc>
        <w:tc>
          <w:tcPr>
            <w:tcW w:w="1920" w:type="dxa"/>
            <w:vAlign w:val="center"/>
          </w:tcPr>
          <w:p w14:paraId="572D970B">
            <w:pPr>
              <w:spacing w:line="400" w:lineRule="exact"/>
              <w:jc w:val="center"/>
              <w:rPr>
                <w:rFonts w:ascii="宋体" w:hAnsi="宋体" w:cs="宋体"/>
              </w:rPr>
            </w:pPr>
            <w:r>
              <w:rPr>
                <w:rFonts w:hint="eastAsia" w:ascii="宋体" w:hAnsi="宋体" w:cs="宋体"/>
              </w:rPr>
              <w:t>主要内容</w:t>
            </w:r>
          </w:p>
        </w:tc>
        <w:tc>
          <w:tcPr>
            <w:tcW w:w="900" w:type="dxa"/>
            <w:vAlign w:val="center"/>
          </w:tcPr>
          <w:p w14:paraId="792F16D4">
            <w:pPr>
              <w:spacing w:line="400" w:lineRule="exact"/>
              <w:jc w:val="center"/>
              <w:rPr>
                <w:rFonts w:ascii="宋体" w:hAnsi="宋体" w:cs="宋体"/>
              </w:rPr>
            </w:pPr>
            <w:r>
              <w:rPr>
                <w:rFonts w:hint="eastAsia" w:ascii="宋体" w:hAnsi="宋体" w:cs="宋体"/>
              </w:rPr>
              <w:t>数量</w:t>
            </w:r>
          </w:p>
        </w:tc>
        <w:tc>
          <w:tcPr>
            <w:tcW w:w="720" w:type="dxa"/>
            <w:vAlign w:val="center"/>
          </w:tcPr>
          <w:p w14:paraId="1DB707FF">
            <w:pPr>
              <w:spacing w:line="400" w:lineRule="exact"/>
              <w:jc w:val="center"/>
              <w:rPr>
                <w:rFonts w:ascii="宋体" w:hAnsi="宋体" w:cs="宋体"/>
              </w:rPr>
            </w:pPr>
            <w:r>
              <w:rPr>
                <w:rFonts w:hint="eastAsia" w:ascii="宋体" w:hAnsi="宋体" w:cs="宋体"/>
              </w:rPr>
              <w:t>单位</w:t>
            </w:r>
          </w:p>
        </w:tc>
        <w:tc>
          <w:tcPr>
            <w:tcW w:w="1200" w:type="dxa"/>
            <w:vAlign w:val="center"/>
          </w:tcPr>
          <w:p w14:paraId="1605DB0B">
            <w:pPr>
              <w:spacing w:line="400" w:lineRule="exact"/>
              <w:jc w:val="center"/>
              <w:rPr>
                <w:rFonts w:ascii="宋体" w:hAnsi="宋体" w:cs="宋体"/>
              </w:rPr>
            </w:pPr>
            <w:r>
              <w:rPr>
                <w:rFonts w:hint="eastAsia" w:ascii="宋体" w:hAnsi="宋体" w:cs="宋体"/>
              </w:rPr>
              <w:t>最高限价（元）</w:t>
            </w:r>
          </w:p>
        </w:tc>
        <w:tc>
          <w:tcPr>
            <w:tcW w:w="964" w:type="dxa"/>
            <w:vAlign w:val="center"/>
          </w:tcPr>
          <w:p w14:paraId="76DE0F26">
            <w:pPr>
              <w:spacing w:line="400" w:lineRule="exact"/>
              <w:jc w:val="center"/>
              <w:rPr>
                <w:rFonts w:ascii="宋体" w:hAnsi="宋体" w:cs="宋体"/>
              </w:rPr>
            </w:pPr>
            <w:r>
              <w:rPr>
                <w:rFonts w:hint="eastAsia" w:ascii="宋体" w:hAnsi="宋体" w:cs="宋体"/>
              </w:rPr>
              <w:t>备注</w:t>
            </w:r>
          </w:p>
        </w:tc>
      </w:tr>
      <w:tr w14:paraId="0223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4" w:type="dxa"/>
            <w:vAlign w:val="center"/>
          </w:tcPr>
          <w:p w14:paraId="1EF5364F">
            <w:pPr>
              <w:spacing w:line="400" w:lineRule="exact"/>
              <w:jc w:val="center"/>
              <w:rPr>
                <w:rFonts w:ascii="宋体" w:hAnsi="宋体" w:cs="宋体"/>
              </w:rPr>
            </w:pPr>
            <w:r>
              <w:rPr>
                <w:rFonts w:hint="eastAsia" w:ascii="宋体" w:hAnsi="宋体" w:cs="宋体"/>
              </w:rPr>
              <w:t>一</w:t>
            </w:r>
          </w:p>
        </w:tc>
        <w:tc>
          <w:tcPr>
            <w:tcW w:w="2767" w:type="dxa"/>
            <w:vAlign w:val="center"/>
          </w:tcPr>
          <w:p w14:paraId="7832DFEA">
            <w:pPr>
              <w:spacing w:line="400" w:lineRule="exact"/>
              <w:rPr>
                <w:rFonts w:ascii="宋体" w:hAnsi="宋体" w:cs="宋体"/>
              </w:rPr>
            </w:pPr>
            <w:r>
              <w:rPr>
                <w:rFonts w:hint="eastAsia" w:ascii="宋体" w:hAnsi="宋体" w:cs="宋体"/>
              </w:rPr>
              <w:t>人工智能实训基地设施设备</w:t>
            </w:r>
          </w:p>
        </w:tc>
        <w:tc>
          <w:tcPr>
            <w:tcW w:w="1920" w:type="dxa"/>
            <w:vAlign w:val="center"/>
          </w:tcPr>
          <w:p w14:paraId="4E0ACB1F">
            <w:pPr>
              <w:spacing w:line="400" w:lineRule="exact"/>
              <w:jc w:val="center"/>
              <w:rPr>
                <w:rFonts w:ascii="宋体" w:hAnsi="宋体" w:cs="宋体"/>
              </w:rPr>
            </w:pPr>
            <w:r>
              <w:rPr>
                <w:rFonts w:hint="eastAsia" w:ascii="宋体" w:hAnsi="宋体" w:cs="宋体"/>
              </w:rPr>
              <w:t>详见采购需求内容</w:t>
            </w:r>
          </w:p>
        </w:tc>
        <w:tc>
          <w:tcPr>
            <w:tcW w:w="900" w:type="dxa"/>
            <w:vAlign w:val="center"/>
          </w:tcPr>
          <w:p w14:paraId="191B6072">
            <w:pPr>
              <w:spacing w:line="400" w:lineRule="exact"/>
              <w:jc w:val="center"/>
              <w:rPr>
                <w:rFonts w:ascii="宋体" w:hAnsi="宋体" w:cs="宋体"/>
              </w:rPr>
            </w:pPr>
            <w:r>
              <w:rPr>
                <w:rFonts w:hint="eastAsia" w:ascii="宋体" w:hAnsi="宋体" w:cs="宋体"/>
              </w:rPr>
              <w:t>1</w:t>
            </w:r>
          </w:p>
        </w:tc>
        <w:tc>
          <w:tcPr>
            <w:tcW w:w="720" w:type="dxa"/>
            <w:vAlign w:val="center"/>
          </w:tcPr>
          <w:p w14:paraId="3AF38F52">
            <w:pPr>
              <w:spacing w:line="400" w:lineRule="exact"/>
              <w:jc w:val="center"/>
              <w:rPr>
                <w:rFonts w:ascii="宋体" w:hAnsi="宋体" w:cs="宋体"/>
              </w:rPr>
            </w:pPr>
            <w:r>
              <w:rPr>
                <w:rFonts w:hint="eastAsia" w:ascii="宋体" w:hAnsi="宋体" w:cs="宋体"/>
              </w:rPr>
              <w:t>项</w:t>
            </w:r>
          </w:p>
        </w:tc>
        <w:tc>
          <w:tcPr>
            <w:tcW w:w="1200" w:type="dxa"/>
            <w:vAlign w:val="center"/>
          </w:tcPr>
          <w:p w14:paraId="3214257B">
            <w:pPr>
              <w:spacing w:line="400" w:lineRule="exact"/>
              <w:jc w:val="center"/>
              <w:rPr>
                <w:rFonts w:ascii="宋体" w:hAnsi="宋体" w:cs="宋体"/>
              </w:rPr>
            </w:pPr>
            <w:r>
              <w:rPr>
                <w:rFonts w:hint="eastAsia" w:ascii="宋体" w:hAnsi="宋体" w:cs="宋体"/>
              </w:rPr>
              <w:t>6230000</w:t>
            </w:r>
          </w:p>
        </w:tc>
        <w:tc>
          <w:tcPr>
            <w:tcW w:w="964" w:type="dxa"/>
            <w:vAlign w:val="center"/>
          </w:tcPr>
          <w:p w14:paraId="2F9657BB">
            <w:pPr>
              <w:spacing w:line="400" w:lineRule="exact"/>
              <w:ind w:firstLine="420" w:firstLineChars="200"/>
              <w:jc w:val="center"/>
              <w:rPr>
                <w:rFonts w:ascii="宋体" w:hAnsi="宋体" w:cs="宋体"/>
              </w:rPr>
            </w:pPr>
          </w:p>
        </w:tc>
      </w:tr>
      <w:tr w14:paraId="685E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vAlign w:val="center"/>
          </w:tcPr>
          <w:p w14:paraId="71206AD8">
            <w:pPr>
              <w:spacing w:line="400" w:lineRule="exact"/>
              <w:jc w:val="center"/>
              <w:rPr>
                <w:rFonts w:ascii="宋体" w:hAnsi="宋体" w:cs="宋体"/>
              </w:rPr>
            </w:pPr>
            <w:r>
              <w:rPr>
                <w:rFonts w:hint="eastAsia" w:ascii="宋体" w:hAnsi="宋体" w:cs="宋体"/>
              </w:rPr>
              <w:t>二</w:t>
            </w:r>
          </w:p>
        </w:tc>
        <w:tc>
          <w:tcPr>
            <w:tcW w:w="2767" w:type="dxa"/>
            <w:vAlign w:val="center"/>
          </w:tcPr>
          <w:p w14:paraId="31CB3F8E">
            <w:pPr>
              <w:spacing w:line="400" w:lineRule="exact"/>
              <w:rPr>
                <w:rFonts w:ascii="宋体" w:hAnsi="宋体" w:cs="宋体"/>
              </w:rPr>
            </w:pPr>
            <w:r>
              <w:rPr>
                <w:rFonts w:hint="eastAsia" w:ascii="宋体" w:hAnsi="宋体" w:cs="宋体"/>
              </w:rPr>
              <w:t>低空经济实训基地设施设备采购</w:t>
            </w:r>
          </w:p>
        </w:tc>
        <w:tc>
          <w:tcPr>
            <w:tcW w:w="1920" w:type="dxa"/>
            <w:vAlign w:val="center"/>
          </w:tcPr>
          <w:p w14:paraId="4387C435">
            <w:pPr>
              <w:spacing w:line="400" w:lineRule="exact"/>
              <w:jc w:val="center"/>
              <w:rPr>
                <w:rFonts w:ascii="宋体" w:hAnsi="宋体" w:cs="宋体"/>
              </w:rPr>
            </w:pPr>
            <w:r>
              <w:rPr>
                <w:rFonts w:hint="eastAsia" w:ascii="宋体" w:hAnsi="宋体" w:cs="宋体"/>
              </w:rPr>
              <w:t>详见采购需求内容</w:t>
            </w:r>
          </w:p>
        </w:tc>
        <w:tc>
          <w:tcPr>
            <w:tcW w:w="900" w:type="dxa"/>
            <w:vAlign w:val="center"/>
          </w:tcPr>
          <w:p w14:paraId="68DF2EB0">
            <w:pPr>
              <w:spacing w:line="400" w:lineRule="exact"/>
              <w:jc w:val="center"/>
              <w:rPr>
                <w:rFonts w:ascii="宋体" w:hAnsi="宋体" w:cs="宋体"/>
              </w:rPr>
            </w:pPr>
            <w:r>
              <w:rPr>
                <w:rFonts w:hint="eastAsia" w:ascii="宋体" w:hAnsi="宋体" w:cs="宋体"/>
              </w:rPr>
              <w:t>1</w:t>
            </w:r>
          </w:p>
        </w:tc>
        <w:tc>
          <w:tcPr>
            <w:tcW w:w="720" w:type="dxa"/>
            <w:vAlign w:val="center"/>
          </w:tcPr>
          <w:p w14:paraId="7AFF1325">
            <w:pPr>
              <w:spacing w:line="400" w:lineRule="exact"/>
              <w:jc w:val="center"/>
              <w:rPr>
                <w:rFonts w:ascii="宋体" w:hAnsi="宋体" w:cs="宋体"/>
              </w:rPr>
            </w:pPr>
            <w:r>
              <w:rPr>
                <w:rFonts w:hint="eastAsia" w:ascii="宋体" w:hAnsi="宋体" w:cs="宋体"/>
              </w:rPr>
              <w:t>项</w:t>
            </w:r>
          </w:p>
        </w:tc>
        <w:tc>
          <w:tcPr>
            <w:tcW w:w="1200" w:type="dxa"/>
            <w:vAlign w:val="center"/>
          </w:tcPr>
          <w:p w14:paraId="01D1A89E">
            <w:pPr>
              <w:spacing w:line="400" w:lineRule="exact"/>
              <w:jc w:val="center"/>
              <w:rPr>
                <w:rFonts w:ascii="宋体" w:hAnsi="宋体" w:cs="宋体"/>
                <w:lang w:val="en"/>
              </w:rPr>
            </w:pPr>
            <w:r>
              <w:rPr>
                <w:rFonts w:hint="eastAsia" w:ascii="宋体" w:hAnsi="宋体" w:cs="宋体"/>
                <w:lang w:val="en"/>
              </w:rPr>
              <w:t>1400000</w:t>
            </w:r>
          </w:p>
        </w:tc>
        <w:tc>
          <w:tcPr>
            <w:tcW w:w="964" w:type="dxa"/>
            <w:vAlign w:val="center"/>
          </w:tcPr>
          <w:p w14:paraId="167D249C">
            <w:pPr>
              <w:spacing w:line="400" w:lineRule="exact"/>
              <w:ind w:firstLine="420" w:firstLineChars="200"/>
              <w:jc w:val="center"/>
              <w:rPr>
                <w:rFonts w:ascii="宋体" w:hAnsi="宋体" w:cs="宋体"/>
              </w:rPr>
            </w:pPr>
          </w:p>
        </w:tc>
      </w:tr>
    </w:tbl>
    <w:p w14:paraId="2713B5D3">
      <w:pPr>
        <w:numPr>
          <w:ilvl w:val="0"/>
          <w:numId w:val="4"/>
        </w:numPr>
        <w:spacing w:before="156" w:beforeLines="50" w:line="360" w:lineRule="auto"/>
        <w:rPr>
          <w:rFonts w:ascii="宋体" w:hAnsi="宋体" w:cs="宋体"/>
          <w:b/>
          <w:bCs/>
        </w:rPr>
      </w:pPr>
      <w:r>
        <w:rPr>
          <w:rFonts w:hint="eastAsia" w:ascii="宋体" w:hAnsi="宋体" w:cs="宋体"/>
          <w:b/>
          <w:bCs/>
        </w:rPr>
        <w:t>采购需求内容</w:t>
      </w:r>
    </w:p>
    <w:p w14:paraId="09558103">
      <w:pPr>
        <w:spacing w:before="156" w:beforeLines="50" w:line="360" w:lineRule="auto"/>
        <w:rPr>
          <w:rFonts w:ascii="宋体" w:hAnsi="宋体" w:cs="宋体"/>
          <w:b/>
          <w:bCs/>
        </w:rPr>
      </w:pPr>
      <w:r>
        <w:rPr>
          <w:rFonts w:hint="eastAsia" w:ascii="宋体" w:hAnsi="宋体" w:cs="宋体"/>
          <w:b/>
          <w:bCs/>
        </w:rPr>
        <w:t>标项一：</w:t>
      </w:r>
    </w:p>
    <w:p w14:paraId="044B51FA">
      <w:pPr>
        <w:spacing w:before="156" w:beforeLines="50" w:line="360" w:lineRule="auto"/>
        <w:rPr>
          <w:rFonts w:ascii="宋体" w:hAnsi="宋体" w:cs="宋体"/>
          <w:b/>
          <w:bCs/>
        </w:rPr>
      </w:pPr>
      <w:r>
        <w:rPr>
          <w:rFonts w:hint="eastAsia" w:ascii="宋体" w:hAnsi="宋体" w:cs="宋体"/>
          <w:b/>
          <w:bCs/>
        </w:rPr>
        <w:t>采购清单</w:t>
      </w:r>
    </w:p>
    <w:tbl>
      <w:tblPr>
        <w:tblStyle w:val="50"/>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930"/>
        <w:gridCol w:w="3332"/>
        <w:gridCol w:w="851"/>
        <w:gridCol w:w="708"/>
        <w:gridCol w:w="1675"/>
      </w:tblGrid>
      <w:tr w14:paraId="313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496" w:type="dxa"/>
            <w:shd w:val="clear" w:color="auto" w:fill="auto"/>
            <w:vAlign w:val="center"/>
          </w:tcPr>
          <w:p w14:paraId="0C4036CF">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功能区域</w:t>
            </w:r>
          </w:p>
        </w:tc>
        <w:tc>
          <w:tcPr>
            <w:tcW w:w="930" w:type="dxa"/>
            <w:shd w:val="clear" w:color="auto" w:fill="auto"/>
            <w:vAlign w:val="center"/>
          </w:tcPr>
          <w:p w14:paraId="76A8D08D">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序号</w:t>
            </w:r>
          </w:p>
        </w:tc>
        <w:tc>
          <w:tcPr>
            <w:tcW w:w="3332" w:type="dxa"/>
            <w:shd w:val="clear" w:color="auto" w:fill="auto"/>
            <w:vAlign w:val="center"/>
          </w:tcPr>
          <w:p w14:paraId="00FE5979">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设备名称</w:t>
            </w:r>
          </w:p>
        </w:tc>
        <w:tc>
          <w:tcPr>
            <w:tcW w:w="851" w:type="dxa"/>
            <w:shd w:val="clear" w:color="auto" w:fill="auto"/>
            <w:vAlign w:val="center"/>
          </w:tcPr>
          <w:p w14:paraId="7EE5C524">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数量</w:t>
            </w:r>
          </w:p>
        </w:tc>
        <w:tc>
          <w:tcPr>
            <w:tcW w:w="708" w:type="dxa"/>
            <w:shd w:val="clear" w:color="auto" w:fill="auto"/>
            <w:vAlign w:val="center"/>
          </w:tcPr>
          <w:p w14:paraId="0BE822D8">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单位</w:t>
            </w:r>
          </w:p>
        </w:tc>
        <w:tc>
          <w:tcPr>
            <w:tcW w:w="1675" w:type="dxa"/>
          </w:tcPr>
          <w:p w14:paraId="4F2BCECB">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最高单价（元）</w:t>
            </w:r>
          </w:p>
        </w:tc>
      </w:tr>
      <w:tr w14:paraId="5148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shd w:val="clear" w:color="auto" w:fill="auto"/>
            <w:vAlign w:val="center"/>
          </w:tcPr>
          <w:p w14:paraId="01B4D41A">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人工智能专业教学中心</w:t>
            </w:r>
          </w:p>
        </w:tc>
        <w:tc>
          <w:tcPr>
            <w:tcW w:w="930" w:type="dxa"/>
            <w:shd w:val="clear" w:color="auto" w:fill="auto"/>
            <w:vAlign w:val="center"/>
          </w:tcPr>
          <w:p w14:paraId="439DB121">
            <w:pPr>
              <w:widowControl/>
              <w:snapToGrid w:val="0"/>
              <w:spacing w:line="288" w:lineRule="auto"/>
              <w:jc w:val="center"/>
              <w:rPr>
                <w:rFonts w:ascii="宋体" w:hAnsi="宋体" w:cs="宋体"/>
                <w:color w:val="000000"/>
                <w:kern w:val="0"/>
              </w:rPr>
            </w:pPr>
            <w:r>
              <w:rPr>
                <w:rFonts w:hint="eastAsia" w:ascii="宋体" w:hAnsi="宋体" w:cs="宋体"/>
                <w:color w:val="000000"/>
                <w:kern w:val="0"/>
              </w:rPr>
              <w:t>A1</w:t>
            </w:r>
          </w:p>
        </w:tc>
        <w:tc>
          <w:tcPr>
            <w:tcW w:w="3332" w:type="dxa"/>
            <w:shd w:val="clear" w:color="auto" w:fill="auto"/>
            <w:vAlign w:val="center"/>
          </w:tcPr>
          <w:p w14:paraId="18710303">
            <w:pPr>
              <w:widowControl/>
              <w:snapToGrid w:val="0"/>
              <w:spacing w:line="288" w:lineRule="auto"/>
              <w:jc w:val="center"/>
              <w:rPr>
                <w:rFonts w:ascii="宋体" w:hAnsi="宋体" w:cs="宋体"/>
                <w:color w:val="000000"/>
                <w:kern w:val="0"/>
              </w:rPr>
            </w:pPr>
            <w:r>
              <w:rPr>
                <w:rFonts w:hint="eastAsia" w:ascii="宋体" w:hAnsi="宋体" w:cs="宋体"/>
                <w:color w:val="000000"/>
                <w:kern w:val="0"/>
              </w:rPr>
              <w:t>中级人形教育机器人应用平台</w:t>
            </w:r>
          </w:p>
        </w:tc>
        <w:tc>
          <w:tcPr>
            <w:tcW w:w="851" w:type="dxa"/>
            <w:shd w:val="clear" w:color="auto" w:fill="auto"/>
            <w:vAlign w:val="center"/>
          </w:tcPr>
          <w:p w14:paraId="7BC0477F">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22 </w:t>
            </w:r>
          </w:p>
        </w:tc>
        <w:tc>
          <w:tcPr>
            <w:tcW w:w="708" w:type="dxa"/>
            <w:shd w:val="clear" w:color="auto" w:fill="auto"/>
            <w:vAlign w:val="center"/>
          </w:tcPr>
          <w:p w14:paraId="3CD17C87">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7ECB3DB">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41800 </w:t>
            </w:r>
          </w:p>
        </w:tc>
      </w:tr>
      <w:tr w14:paraId="5997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0F0BFDA">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6DED1D8">
            <w:pPr>
              <w:widowControl/>
              <w:snapToGrid w:val="0"/>
              <w:spacing w:line="288" w:lineRule="auto"/>
              <w:jc w:val="center"/>
              <w:rPr>
                <w:rFonts w:ascii="宋体" w:hAnsi="宋体" w:cs="宋体"/>
                <w:color w:val="000000"/>
                <w:kern w:val="0"/>
              </w:rPr>
            </w:pPr>
            <w:r>
              <w:rPr>
                <w:rFonts w:hint="eastAsia" w:ascii="宋体" w:hAnsi="宋体" w:cs="宋体"/>
                <w:color w:val="000000"/>
                <w:kern w:val="0"/>
              </w:rPr>
              <w:t>A2</w:t>
            </w:r>
          </w:p>
        </w:tc>
        <w:tc>
          <w:tcPr>
            <w:tcW w:w="3332" w:type="dxa"/>
            <w:shd w:val="clear" w:color="auto" w:fill="auto"/>
            <w:vAlign w:val="center"/>
          </w:tcPr>
          <w:p w14:paraId="5AFEC748">
            <w:pPr>
              <w:widowControl/>
              <w:snapToGrid w:val="0"/>
              <w:spacing w:line="288" w:lineRule="auto"/>
              <w:jc w:val="center"/>
              <w:rPr>
                <w:rFonts w:ascii="宋体" w:hAnsi="宋体" w:cs="宋体"/>
                <w:color w:val="000000"/>
                <w:kern w:val="0"/>
              </w:rPr>
            </w:pPr>
            <w:r>
              <w:rPr>
                <w:rFonts w:hint="eastAsia" w:ascii="宋体" w:hAnsi="宋体" w:cs="宋体"/>
                <w:color w:val="000000"/>
                <w:kern w:val="0"/>
              </w:rPr>
              <w:t>进阶级AI教学平台</w:t>
            </w:r>
          </w:p>
        </w:tc>
        <w:tc>
          <w:tcPr>
            <w:tcW w:w="851" w:type="dxa"/>
            <w:shd w:val="clear" w:color="auto" w:fill="auto"/>
            <w:vAlign w:val="center"/>
          </w:tcPr>
          <w:p w14:paraId="3070AE99">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22 </w:t>
            </w:r>
          </w:p>
        </w:tc>
        <w:tc>
          <w:tcPr>
            <w:tcW w:w="708" w:type="dxa"/>
            <w:shd w:val="clear" w:color="auto" w:fill="auto"/>
            <w:vAlign w:val="center"/>
          </w:tcPr>
          <w:p w14:paraId="0FBD9D25">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AA4C174">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15500 </w:t>
            </w:r>
          </w:p>
        </w:tc>
      </w:tr>
      <w:tr w14:paraId="7367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AF52605">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0673F00">
            <w:pPr>
              <w:widowControl/>
              <w:snapToGrid w:val="0"/>
              <w:spacing w:line="288" w:lineRule="auto"/>
              <w:jc w:val="center"/>
              <w:rPr>
                <w:rFonts w:ascii="宋体" w:hAnsi="宋体" w:cs="宋体"/>
                <w:color w:val="000000"/>
                <w:kern w:val="0"/>
              </w:rPr>
            </w:pPr>
            <w:r>
              <w:rPr>
                <w:rFonts w:hint="eastAsia" w:ascii="宋体" w:hAnsi="宋体" w:cs="宋体"/>
                <w:color w:val="000000"/>
                <w:kern w:val="0"/>
              </w:rPr>
              <w:t>A3</w:t>
            </w:r>
          </w:p>
        </w:tc>
        <w:tc>
          <w:tcPr>
            <w:tcW w:w="3332" w:type="dxa"/>
            <w:shd w:val="clear" w:color="auto" w:fill="auto"/>
            <w:vAlign w:val="center"/>
          </w:tcPr>
          <w:p w14:paraId="4065DF68">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多拟态教学机器人</w:t>
            </w:r>
          </w:p>
        </w:tc>
        <w:tc>
          <w:tcPr>
            <w:tcW w:w="851" w:type="dxa"/>
            <w:shd w:val="clear" w:color="auto" w:fill="auto"/>
            <w:vAlign w:val="center"/>
          </w:tcPr>
          <w:p w14:paraId="12FAC6A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12 </w:t>
            </w:r>
          </w:p>
        </w:tc>
        <w:tc>
          <w:tcPr>
            <w:tcW w:w="708" w:type="dxa"/>
            <w:shd w:val="clear" w:color="auto" w:fill="auto"/>
            <w:vAlign w:val="center"/>
          </w:tcPr>
          <w:p w14:paraId="2F99F9E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3CDEBD3">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29000 </w:t>
            </w:r>
          </w:p>
        </w:tc>
      </w:tr>
      <w:tr w14:paraId="1A04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698910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897AC7C">
            <w:pPr>
              <w:widowControl/>
              <w:snapToGrid w:val="0"/>
              <w:spacing w:line="288" w:lineRule="auto"/>
              <w:jc w:val="center"/>
              <w:rPr>
                <w:rFonts w:ascii="宋体" w:hAnsi="宋体" w:cs="宋体"/>
                <w:color w:val="000000"/>
                <w:kern w:val="0"/>
              </w:rPr>
            </w:pPr>
            <w:r>
              <w:rPr>
                <w:rFonts w:hint="eastAsia" w:ascii="宋体" w:hAnsi="宋体" w:cs="宋体"/>
                <w:color w:val="000000"/>
                <w:kern w:val="0"/>
              </w:rPr>
              <w:t>A4</w:t>
            </w:r>
          </w:p>
        </w:tc>
        <w:tc>
          <w:tcPr>
            <w:tcW w:w="3332" w:type="dxa"/>
            <w:shd w:val="clear" w:color="auto" w:fill="auto"/>
            <w:vAlign w:val="center"/>
          </w:tcPr>
          <w:p w14:paraId="1D45E2AE">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多拟态教学机器人地图包</w:t>
            </w:r>
          </w:p>
        </w:tc>
        <w:tc>
          <w:tcPr>
            <w:tcW w:w="851" w:type="dxa"/>
            <w:shd w:val="clear" w:color="auto" w:fill="auto"/>
            <w:vAlign w:val="center"/>
          </w:tcPr>
          <w:p w14:paraId="389E133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3 </w:t>
            </w:r>
          </w:p>
        </w:tc>
        <w:tc>
          <w:tcPr>
            <w:tcW w:w="708" w:type="dxa"/>
            <w:shd w:val="clear" w:color="auto" w:fill="auto"/>
            <w:vAlign w:val="center"/>
          </w:tcPr>
          <w:p w14:paraId="1A9C5F78">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46D1266">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3000 </w:t>
            </w:r>
          </w:p>
        </w:tc>
      </w:tr>
      <w:tr w14:paraId="6464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67D372F">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406102A">
            <w:pPr>
              <w:widowControl/>
              <w:snapToGrid w:val="0"/>
              <w:spacing w:line="288" w:lineRule="auto"/>
              <w:jc w:val="center"/>
              <w:rPr>
                <w:rFonts w:ascii="宋体" w:hAnsi="宋体" w:cs="宋体"/>
                <w:color w:val="000000"/>
                <w:kern w:val="0"/>
              </w:rPr>
            </w:pPr>
            <w:r>
              <w:rPr>
                <w:rFonts w:hint="eastAsia" w:ascii="宋体" w:hAnsi="宋体" w:cs="宋体"/>
                <w:color w:val="000000"/>
                <w:kern w:val="0"/>
              </w:rPr>
              <w:t>A5</w:t>
            </w:r>
          </w:p>
        </w:tc>
        <w:tc>
          <w:tcPr>
            <w:tcW w:w="3332" w:type="dxa"/>
            <w:shd w:val="clear" w:color="auto" w:fill="auto"/>
            <w:vAlign w:val="center"/>
          </w:tcPr>
          <w:p w14:paraId="26ED61FE">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人工智能学习套件</w:t>
            </w:r>
          </w:p>
        </w:tc>
        <w:tc>
          <w:tcPr>
            <w:tcW w:w="851" w:type="dxa"/>
            <w:shd w:val="clear" w:color="auto" w:fill="auto"/>
            <w:vAlign w:val="center"/>
          </w:tcPr>
          <w:p w14:paraId="2C9BC171">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40 </w:t>
            </w:r>
          </w:p>
        </w:tc>
        <w:tc>
          <w:tcPr>
            <w:tcW w:w="708" w:type="dxa"/>
            <w:shd w:val="clear" w:color="auto" w:fill="auto"/>
            <w:vAlign w:val="center"/>
          </w:tcPr>
          <w:p w14:paraId="13B06886">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15C262F">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2400 </w:t>
            </w:r>
          </w:p>
        </w:tc>
      </w:tr>
      <w:tr w14:paraId="43D9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91B7EF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5D17DE4">
            <w:pPr>
              <w:widowControl/>
              <w:snapToGrid w:val="0"/>
              <w:spacing w:line="288" w:lineRule="auto"/>
              <w:jc w:val="center"/>
              <w:rPr>
                <w:rFonts w:ascii="宋体" w:hAnsi="宋体" w:cs="宋体"/>
                <w:color w:val="000000"/>
                <w:kern w:val="0"/>
              </w:rPr>
            </w:pPr>
            <w:r>
              <w:rPr>
                <w:rFonts w:hint="eastAsia" w:ascii="宋体" w:hAnsi="宋体" w:cs="宋体"/>
                <w:color w:val="000000"/>
                <w:kern w:val="0"/>
              </w:rPr>
              <w:t>A6</w:t>
            </w:r>
          </w:p>
        </w:tc>
        <w:tc>
          <w:tcPr>
            <w:tcW w:w="3332" w:type="dxa"/>
            <w:shd w:val="clear" w:color="auto" w:fill="auto"/>
            <w:vAlign w:val="center"/>
          </w:tcPr>
          <w:p w14:paraId="3A3EE5D8">
            <w:pPr>
              <w:widowControl/>
              <w:snapToGrid w:val="0"/>
              <w:spacing w:line="288" w:lineRule="auto"/>
              <w:jc w:val="center"/>
              <w:rPr>
                <w:rFonts w:ascii="宋体" w:hAnsi="宋体" w:cs="宋体"/>
                <w:color w:val="000000"/>
                <w:kern w:val="0"/>
              </w:rPr>
            </w:pPr>
            <w:r>
              <w:rPr>
                <w:rFonts w:hint="eastAsia" w:ascii="宋体" w:hAnsi="宋体" w:cs="宋体"/>
                <w:color w:val="000000"/>
                <w:kern w:val="0"/>
              </w:rPr>
              <w:t>AI教学系统</w:t>
            </w:r>
          </w:p>
        </w:tc>
        <w:tc>
          <w:tcPr>
            <w:tcW w:w="851" w:type="dxa"/>
            <w:shd w:val="clear" w:color="auto" w:fill="auto"/>
            <w:vAlign w:val="center"/>
          </w:tcPr>
          <w:p w14:paraId="443DFA7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3D9D7646">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21DE609E">
            <w:pPr>
              <w:widowControl/>
              <w:snapToGrid w:val="0"/>
              <w:spacing w:line="288" w:lineRule="auto"/>
              <w:jc w:val="center"/>
              <w:rPr>
                <w:rFonts w:ascii="宋体" w:hAnsi="宋体" w:cs="宋体"/>
                <w:color w:val="000000"/>
                <w:kern w:val="0"/>
              </w:rPr>
            </w:pPr>
            <w:r>
              <w:rPr>
                <w:rFonts w:hint="eastAsia" w:ascii="宋体" w:hAnsi="宋体" w:cs="宋体"/>
                <w:color w:val="000000"/>
                <w:kern w:val="0"/>
              </w:rPr>
              <w:t>165200</w:t>
            </w:r>
          </w:p>
        </w:tc>
      </w:tr>
      <w:tr w14:paraId="1EB1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204175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D8E13FF">
            <w:pPr>
              <w:widowControl/>
              <w:snapToGrid w:val="0"/>
              <w:spacing w:line="288" w:lineRule="auto"/>
              <w:jc w:val="center"/>
              <w:rPr>
                <w:rFonts w:ascii="宋体" w:hAnsi="宋体" w:cs="宋体"/>
                <w:color w:val="000000"/>
                <w:kern w:val="0"/>
              </w:rPr>
            </w:pPr>
            <w:r>
              <w:rPr>
                <w:rFonts w:hint="eastAsia" w:ascii="宋体" w:hAnsi="宋体" w:cs="宋体"/>
                <w:color w:val="000000"/>
                <w:kern w:val="0"/>
              </w:rPr>
              <w:t>A7</w:t>
            </w:r>
          </w:p>
        </w:tc>
        <w:tc>
          <w:tcPr>
            <w:tcW w:w="3332" w:type="dxa"/>
            <w:shd w:val="clear" w:color="auto" w:fill="auto"/>
            <w:vAlign w:val="center"/>
          </w:tcPr>
          <w:p w14:paraId="3B956705">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人工智能行动补充包</w:t>
            </w:r>
          </w:p>
        </w:tc>
        <w:tc>
          <w:tcPr>
            <w:tcW w:w="851" w:type="dxa"/>
            <w:shd w:val="clear" w:color="auto" w:fill="auto"/>
            <w:vAlign w:val="center"/>
          </w:tcPr>
          <w:p w14:paraId="6D4BFD7A">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40 </w:t>
            </w:r>
          </w:p>
        </w:tc>
        <w:tc>
          <w:tcPr>
            <w:tcW w:w="708" w:type="dxa"/>
            <w:shd w:val="clear" w:color="auto" w:fill="auto"/>
            <w:vAlign w:val="center"/>
          </w:tcPr>
          <w:p w14:paraId="24EBBED1">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9C6CCB0">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1000 </w:t>
            </w:r>
          </w:p>
        </w:tc>
      </w:tr>
      <w:tr w14:paraId="57A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AC8644B">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DF7E15A">
            <w:pPr>
              <w:widowControl/>
              <w:snapToGrid w:val="0"/>
              <w:spacing w:line="288" w:lineRule="auto"/>
              <w:jc w:val="center"/>
              <w:rPr>
                <w:rFonts w:ascii="宋体" w:hAnsi="宋体" w:cs="宋体"/>
                <w:color w:val="000000"/>
                <w:kern w:val="0"/>
              </w:rPr>
            </w:pPr>
            <w:r>
              <w:rPr>
                <w:rFonts w:hint="eastAsia" w:ascii="宋体" w:hAnsi="宋体" w:cs="宋体"/>
                <w:color w:val="000000"/>
                <w:kern w:val="0"/>
              </w:rPr>
              <w:t>A8</w:t>
            </w:r>
          </w:p>
        </w:tc>
        <w:tc>
          <w:tcPr>
            <w:tcW w:w="3332" w:type="dxa"/>
            <w:shd w:val="clear" w:color="auto" w:fill="auto"/>
            <w:vAlign w:val="center"/>
          </w:tcPr>
          <w:p w14:paraId="7C64F821">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人工智能行动场地套装</w:t>
            </w:r>
          </w:p>
        </w:tc>
        <w:tc>
          <w:tcPr>
            <w:tcW w:w="851" w:type="dxa"/>
            <w:shd w:val="clear" w:color="auto" w:fill="auto"/>
            <w:vAlign w:val="center"/>
          </w:tcPr>
          <w:p w14:paraId="60DDFD3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4 </w:t>
            </w:r>
          </w:p>
        </w:tc>
        <w:tc>
          <w:tcPr>
            <w:tcW w:w="708" w:type="dxa"/>
            <w:shd w:val="clear" w:color="auto" w:fill="auto"/>
            <w:vAlign w:val="center"/>
          </w:tcPr>
          <w:p w14:paraId="2CF5692F">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AC8B4F9">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2900 </w:t>
            </w:r>
          </w:p>
        </w:tc>
      </w:tr>
      <w:tr w14:paraId="5A31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8C1B984">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063B697">
            <w:pPr>
              <w:widowControl/>
              <w:snapToGrid w:val="0"/>
              <w:spacing w:line="288" w:lineRule="auto"/>
              <w:jc w:val="center"/>
              <w:rPr>
                <w:rFonts w:ascii="宋体" w:hAnsi="宋体" w:cs="宋体"/>
                <w:color w:val="000000"/>
                <w:kern w:val="0"/>
              </w:rPr>
            </w:pPr>
            <w:r>
              <w:rPr>
                <w:rFonts w:hint="eastAsia" w:ascii="宋体" w:hAnsi="宋体" w:cs="宋体"/>
                <w:color w:val="000000"/>
                <w:kern w:val="0"/>
              </w:rPr>
              <w:t>A9</w:t>
            </w:r>
          </w:p>
        </w:tc>
        <w:tc>
          <w:tcPr>
            <w:tcW w:w="3332" w:type="dxa"/>
            <w:shd w:val="clear" w:color="auto" w:fill="auto"/>
            <w:vAlign w:val="center"/>
          </w:tcPr>
          <w:p w14:paraId="5827DB3A">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人工智能行动标准围栏包</w:t>
            </w:r>
          </w:p>
        </w:tc>
        <w:tc>
          <w:tcPr>
            <w:tcW w:w="851" w:type="dxa"/>
            <w:shd w:val="clear" w:color="auto" w:fill="auto"/>
            <w:vAlign w:val="center"/>
          </w:tcPr>
          <w:p w14:paraId="416E5063">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4 </w:t>
            </w:r>
          </w:p>
        </w:tc>
        <w:tc>
          <w:tcPr>
            <w:tcW w:w="708" w:type="dxa"/>
            <w:shd w:val="clear" w:color="auto" w:fill="auto"/>
            <w:vAlign w:val="center"/>
          </w:tcPr>
          <w:p w14:paraId="7B899DDC">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EDADDB6">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1300 </w:t>
            </w:r>
          </w:p>
        </w:tc>
      </w:tr>
      <w:tr w14:paraId="672D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731BB0C">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200F9E8">
            <w:pPr>
              <w:widowControl/>
              <w:snapToGrid w:val="0"/>
              <w:spacing w:line="288" w:lineRule="auto"/>
              <w:jc w:val="center"/>
              <w:rPr>
                <w:rFonts w:ascii="宋体" w:hAnsi="宋体" w:cs="宋体"/>
                <w:color w:val="000000"/>
                <w:kern w:val="0"/>
              </w:rPr>
            </w:pPr>
            <w:r>
              <w:rPr>
                <w:rFonts w:hint="eastAsia" w:ascii="宋体" w:hAnsi="宋体" w:cs="宋体"/>
                <w:color w:val="000000"/>
                <w:kern w:val="0"/>
              </w:rPr>
              <w:t>A10</w:t>
            </w:r>
          </w:p>
        </w:tc>
        <w:tc>
          <w:tcPr>
            <w:tcW w:w="3332" w:type="dxa"/>
            <w:shd w:val="clear" w:color="auto" w:fill="auto"/>
            <w:vAlign w:val="center"/>
          </w:tcPr>
          <w:p w14:paraId="1A760B6F">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人工智能移动终端</w:t>
            </w:r>
          </w:p>
        </w:tc>
        <w:tc>
          <w:tcPr>
            <w:tcW w:w="851" w:type="dxa"/>
            <w:shd w:val="clear" w:color="auto" w:fill="auto"/>
            <w:vAlign w:val="center"/>
          </w:tcPr>
          <w:p w14:paraId="60A63FCA">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11 </w:t>
            </w:r>
          </w:p>
        </w:tc>
        <w:tc>
          <w:tcPr>
            <w:tcW w:w="708" w:type="dxa"/>
            <w:shd w:val="clear" w:color="auto" w:fill="auto"/>
            <w:vAlign w:val="center"/>
          </w:tcPr>
          <w:p w14:paraId="079A2765">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F4A4785">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2500 </w:t>
            </w:r>
          </w:p>
        </w:tc>
      </w:tr>
      <w:tr w14:paraId="1521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DBAEF7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9BCEB9D">
            <w:pPr>
              <w:widowControl/>
              <w:snapToGrid w:val="0"/>
              <w:spacing w:line="288" w:lineRule="auto"/>
              <w:jc w:val="center"/>
              <w:rPr>
                <w:rFonts w:ascii="宋体" w:hAnsi="宋体" w:cs="宋体"/>
                <w:color w:val="000000"/>
                <w:kern w:val="0"/>
              </w:rPr>
            </w:pPr>
            <w:r>
              <w:rPr>
                <w:rFonts w:hint="eastAsia" w:ascii="宋体" w:hAnsi="宋体" w:cs="宋体"/>
                <w:color w:val="000000"/>
                <w:kern w:val="0"/>
              </w:rPr>
              <w:t>A11</w:t>
            </w:r>
          </w:p>
        </w:tc>
        <w:tc>
          <w:tcPr>
            <w:tcW w:w="3332" w:type="dxa"/>
            <w:shd w:val="clear" w:color="auto" w:fill="auto"/>
            <w:vAlign w:val="center"/>
          </w:tcPr>
          <w:p w14:paraId="563C08AC">
            <w:pPr>
              <w:widowControl/>
              <w:snapToGrid w:val="0"/>
              <w:spacing w:line="288" w:lineRule="auto"/>
              <w:jc w:val="center"/>
              <w:rPr>
                <w:rFonts w:ascii="宋体" w:hAnsi="宋体" w:cs="宋体"/>
                <w:color w:val="000000"/>
                <w:kern w:val="0"/>
              </w:rPr>
            </w:pPr>
            <w:r>
              <w:rPr>
                <w:rFonts w:hint="eastAsia" w:ascii="宋体" w:hAnsi="宋体" w:cs="宋体"/>
                <w:color w:val="000000"/>
                <w:kern w:val="0"/>
              </w:rPr>
              <w:t>研学赛台</w:t>
            </w:r>
          </w:p>
        </w:tc>
        <w:tc>
          <w:tcPr>
            <w:tcW w:w="851" w:type="dxa"/>
            <w:shd w:val="clear" w:color="auto" w:fill="auto"/>
            <w:vAlign w:val="center"/>
          </w:tcPr>
          <w:p w14:paraId="166673F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2 </w:t>
            </w:r>
          </w:p>
        </w:tc>
        <w:tc>
          <w:tcPr>
            <w:tcW w:w="708" w:type="dxa"/>
            <w:shd w:val="clear" w:color="auto" w:fill="auto"/>
            <w:vAlign w:val="center"/>
          </w:tcPr>
          <w:p w14:paraId="34E1FB1F">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646A84E">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3000 </w:t>
            </w:r>
          </w:p>
        </w:tc>
      </w:tr>
      <w:tr w14:paraId="67D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E780369">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3CE0627">
            <w:pPr>
              <w:widowControl/>
              <w:snapToGrid w:val="0"/>
              <w:spacing w:line="288" w:lineRule="auto"/>
              <w:jc w:val="center"/>
              <w:rPr>
                <w:rFonts w:ascii="宋体" w:hAnsi="宋体" w:cs="宋体"/>
                <w:color w:val="000000"/>
                <w:kern w:val="0"/>
              </w:rPr>
            </w:pPr>
            <w:r>
              <w:rPr>
                <w:rFonts w:hint="eastAsia" w:ascii="宋体" w:hAnsi="宋体" w:cs="宋体"/>
                <w:color w:val="000000"/>
                <w:kern w:val="0"/>
              </w:rPr>
              <w:t>A12</w:t>
            </w:r>
          </w:p>
        </w:tc>
        <w:tc>
          <w:tcPr>
            <w:tcW w:w="3332" w:type="dxa"/>
            <w:shd w:val="clear" w:color="auto" w:fill="auto"/>
            <w:vAlign w:val="center"/>
          </w:tcPr>
          <w:p w14:paraId="735A0FBB">
            <w:pPr>
              <w:widowControl/>
              <w:snapToGrid w:val="0"/>
              <w:spacing w:line="288" w:lineRule="auto"/>
              <w:jc w:val="center"/>
              <w:rPr>
                <w:rFonts w:ascii="宋体" w:hAnsi="宋体" w:cs="宋体"/>
                <w:color w:val="000000"/>
                <w:kern w:val="0"/>
              </w:rPr>
            </w:pPr>
            <w:r>
              <w:rPr>
                <w:rFonts w:hint="eastAsia" w:ascii="宋体" w:hAnsi="宋体" w:cs="宋体"/>
                <w:color w:val="000000"/>
                <w:kern w:val="0"/>
              </w:rPr>
              <w:t>学生桌椅</w:t>
            </w:r>
          </w:p>
        </w:tc>
        <w:tc>
          <w:tcPr>
            <w:tcW w:w="851" w:type="dxa"/>
            <w:shd w:val="clear" w:color="auto" w:fill="auto"/>
            <w:vAlign w:val="center"/>
          </w:tcPr>
          <w:p w14:paraId="728A0627">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40 </w:t>
            </w:r>
          </w:p>
        </w:tc>
        <w:tc>
          <w:tcPr>
            <w:tcW w:w="708" w:type="dxa"/>
            <w:shd w:val="clear" w:color="auto" w:fill="auto"/>
            <w:vAlign w:val="center"/>
          </w:tcPr>
          <w:p w14:paraId="64E6530A">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696023D">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800 </w:t>
            </w:r>
          </w:p>
        </w:tc>
      </w:tr>
      <w:tr w14:paraId="08E0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BE1CE22">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5D53A0BA">
            <w:pPr>
              <w:widowControl/>
              <w:snapToGrid w:val="0"/>
              <w:spacing w:line="288" w:lineRule="auto"/>
              <w:jc w:val="center"/>
              <w:rPr>
                <w:rFonts w:ascii="宋体" w:hAnsi="宋体" w:cs="宋体"/>
                <w:color w:val="000000"/>
                <w:kern w:val="0"/>
              </w:rPr>
            </w:pPr>
            <w:r>
              <w:rPr>
                <w:rFonts w:hint="eastAsia" w:ascii="宋体" w:hAnsi="宋体" w:cs="宋体"/>
                <w:color w:val="000000"/>
                <w:kern w:val="0"/>
              </w:rPr>
              <w:t>A13</w:t>
            </w:r>
          </w:p>
        </w:tc>
        <w:tc>
          <w:tcPr>
            <w:tcW w:w="3332" w:type="dxa"/>
            <w:shd w:val="clear" w:color="auto" w:fill="auto"/>
            <w:vAlign w:val="center"/>
          </w:tcPr>
          <w:p w14:paraId="13AEBEC8">
            <w:pPr>
              <w:widowControl/>
              <w:snapToGrid w:val="0"/>
              <w:spacing w:line="288" w:lineRule="auto"/>
              <w:jc w:val="center"/>
              <w:rPr>
                <w:rFonts w:ascii="宋体" w:hAnsi="宋体" w:cs="宋体"/>
                <w:color w:val="000000"/>
                <w:kern w:val="0"/>
              </w:rPr>
            </w:pPr>
            <w:r>
              <w:rPr>
                <w:rFonts w:hint="eastAsia" w:ascii="宋体" w:hAnsi="宋体" w:cs="宋体"/>
                <w:color w:val="000000"/>
                <w:kern w:val="0"/>
              </w:rPr>
              <w:t>长方形大方桌</w:t>
            </w:r>
          </w:p>
        </w:tc>
        <w:tc>
          <w:tcPr>
            <w:tcW w:w="851" w:type="dxa"/>
            <w:shd w:val="clear" w:color="auto" w:fill="auto"/>
            <w:vAlign w:val="center"/>
          </w:tcPr>
          <w:p w14:paraId="1BECA9B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2 </w:t>
            </w:r>
          </w:p>
        </w:tc>
        <w:tc>
          <w:tcPr>
            <w:tcW w:w="708" w:type="dxa"/>
            <w:shd w:val="clear" w:color="auto" w:fill="auto"/>
            <w:vAlign w:val="center"/>
          </w:tcPr>
          <w:p w14:paraId="26852D50">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DB300AE">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3500 </w:t>
            </w:r>
          </w:p>
        </w:tc>
      </w:tr>
      <w:tr w14:paraId="57FB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F4725DF">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9D06CC8">
            <w:pPr>
              <w:widowControl/>
              <w:snapToGrid w:val="0"/>
              <w:spacing w:line="288" w:lineRule="auto"/>
              <w:jc w:val="center"/>
              <w:rPr>
                <w:rFonts w:ascii="宋体" w:hAnsi="宋体" w:cs="宋体"/>
                <w:color w:val="000000"/>
                <w:kern w:val="0"/>
              </w:rPr>
            </w:pPr>
            <w:r>
              <w:rPr>
                <w:rFonts w:hint="eastAsia" w:ascii="宋体" w:hAnsi="宋体" w:cs="宋体"/>
                <w:color w:val="000000"/>
                <w:kern w:val="0"/>
              </w:rPr>
              <w:t>A14</w:t>
            </w:r>
          </w:p>
        </w:tc>
        <w:tc>
          <w:tcPr>
            <w:tcW w:w="3332" w:type="dxa"/>
            <w:shd w:val="clear" w:color="auto" w:fill="auto"/>
            <w:vAlign w:val="center"/>
          </w:tcPr>
          <w:p w14:paraId="58AF5888">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人工智能教学终端（学生）</w:t>
            </w:r>
          </w:p>
        </w:tc>
        <w:tc>
          <w:tcPr>
            <w:tcW w:w="851" w:type="dxa"/>
            <w:shd w:val="clear" w:color="auto" w:fill="auto"/>
            <w:vAlign w:val="center"/>
          </w:tcPr>
          <w:p w14:paraId="4AD22BF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40 </w:t>
            </w:r>
          </w:p>
        </w:tc>
        <w:tc>
          <w:tcPr>
            <w:tcW w:w="708" w:type="dxa"/>
            <w:shd w:val="clear" w:color="auto" w:fill="auto"/>
            <w:vAlign w:val="center"/>
          </w:tcPr>
          <w:p w14:paraId="5C27A948">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9EFEAEB">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5000 </w:t>
            </w:r>
          </w:p>
        </w:tc>
      </w:tr>
      <w:tr w14:paraId="6923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058BC04">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2995D25">
            <w:pPr>
              <w:widowControl/>
              <w:snapToGrid w:val="0"/>
              <w:spacing w:line="288" w:lineRule="auto"/>
              <w:jc w:val="center"/>
              <w:rPr>
                <w:rFonts w:ascii="宋体" w:hAnsi="宋体" w:cs="宋体"/>
                <w:color w:val="000000"/>
                <w:kern w:val="0"/>
              </w:rPr>
            </w:pPr>
            <w:r>
              <w:rPr>
                <w:rFonts w:hint="eastAsia" w:ascii="宋体" w:hAnsi="宋体" w:cs="宋体"/>
                <w:color w:val="000000"/>
                <w:kern w:val="0"/>
              </w:rPr>
              <w:t>A15</w:t>
            </w:r>
          </w:p>
        </w:tc>
        <w:tc>
          <w:tcPr>
            <w:tcW w:w="3332" w:type="dxa"/>
            <w:shd w:val="clear" w:color="auto" w:fill="auto"/>
            <w:vAlign w:val="center"/>
          </w:tcPr>
          <w:p w14:paraId="3F87001B">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多媒体讲台</w:t>
            </w:r>
          </w:p>
        </w:tc>
        <w:tc>
          <w:tcPr>
            <w:tcW w:w="851" w:type="dxa"/>
            <w:shd w:val="clear" w:color="auto" w:fill="auto"/>
            <w:vAlign w:val="center"/>
          </w:tcPr>
          <w:p w14:paraId="0BD78CFC">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39A13D47">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2608A3E">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6500 </w:t>
            </w:r>
          </w:p>
        </w:tc>
      </w:tr>
      <w:tr w14:paraId="015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81346F6">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E59EC24">
            <w:pPr>
              <w:widowControl/>
              <w:snapToGrid w:val="0"/>
              <w:spacing w:line="288" w:lineRule="auto"/>
              <w:jc w:val="center"/>
              <w:rPr>
                <w:rFonts w:ascii="宋体" w:hAnsi="宋体" w:cs="宋体"/>
                <w:color w:val="000000"/>
                <w:kern w:val="0"/>
              </w:rPr>
            </w:pPr>
            <w:r>
              <w:rPr>
                <w:rFonts w:hint="eastAsia" w:ascii="宋体" w:hAnsi="宋体" w:cs="宋体"/>
                <w:color w:val="000000"/>
                <w:kern w:val="0"/>
              </w:rPr>
              <w:t>A16</w:t>
            </w:r>
          </w:p>
        </w:tc>
        <w:tc>
          <w:tcPr>
            <w:tcW w:w="3332" w:type="dxa"/>
            <w:shd w:val="clear" w:color="auto" w:fill="auto"/>
            <w:vAlign w:val="center"/>
          </w:tcPr>
          <w:p w14:paraId="59A1E467">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人工智能教学终端（教师）</w:t>
            </w:r>
          </w:p>
        </w:tc>
        <w:tc>
          <w:tcPr>
            <w:tcW w:w="851" w:type="dxa"/>
            <w:shd w:val="clear" w:color="auto" w:fill="auto"/>
            <w:vAlign w:val="center"/>
          </w:tcPr>
          <w:p w14:paraId="768551D8">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E4FCF41">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9B9C36F">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5500 </w:t>
            </w:r>
          </w:p>
        </w:tc>
      </w:tr>
      <w:tr w14:paraId="752E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524C2DD">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B9E137A">
            <w:pPr>
              <w:widowControl/>
              <w:snapToGrid w:val="0"/>
              <w:spacing w:line="288" w:lineRule="auto"/>
              <w:jc w:val="center"/>
              <w:rPr>
                <w:rFonts w:ascii="宋体" w:hAnsi="宋体" w:cs="宋体"/>
                <w:color w:val="000000"/>
                <w:kern w:val="0"/>
              </w:rPr>
            </w:pPr>
            <w:r>
              <w:rPr>
                <w:rFonts w:hint="eastAsia" w:ascii="宋体" w:hAnsi="宋体" w:cs="宋体"/>
                <w:color w:val="000000"/>
                <w:kern w:val="0"/>
              </w:rPr>
              <w:t>A17</w:t>
            </w:r>
          </w:p>
        </w:tc>
        <w:tc>
          <w:tcPr>
            <w:tcW w:w="3332" w:type="dxa"/>
            <w:shd w:val="clear" w:color="auto" w:fill="auto"/>
            <w:vAlign w:val="center"/>
          </w:tcPr>
          <w:p w14:paraId="7325F43A">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教学一体机</w:t>
            </w:r>
          </w:p>
        </w:tc>
        <w:tc>
          <w:tcPr>
            <w:tcW w:w="851" w:type="dxa"/>
            <w:shd w:val="clear" w:color="auto" w:fill="auto"/>
            <w:vAlign w:val="center"/>
          </w:tcPr>
          <w:p w14:paraId="06307C9A">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7E1DAA50">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0325E046">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18000 </w:t>
            </w:r>
          </w:p>
        </w:tc>
      </w:tr>
      <w:tr w14:paraId="27C8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1B58596">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DD4AEF6">
            <w:pPr>
              <w:widowControl/>
              <w:snapToGrid w:val="0"/>
              <w:spacing w:line="288" w:lineRule="auto"/>
              <w:jc w:val="center"/>
              <w:rPr>
                <w:rFonts w:ascii="宋体" w:hAnsi="宋体" w:cs="宋体"/>
                <w:color w:val="000000"/>
                <w:kern w:val="0"/>
              </w:rPr>
            </w:pPr>
            <w:r>
              <w:rPr>
                <w:rFonts w:hint="eastAsia" w:ascii="宋体" w:hAnsi="宋体" w:cs="宋体"/>
                <w:color w:val="000000"/>
                <w:kern w:val="0"/>
              </w:rPr>
              <w:t>A18</w:t>
            </w:r>
          </w:p>
        </w:tc>
        <w:tc>
          <w:tcPr>
            <w:tcW w:w="3332" w:type="dxa"/>
            <w:shd w:val="clear" w:color="auto" w:fill="auto"/>
            <w:vAlign w:val="center"/>
          </w:tcPr>
          <w:p w14:paraId="506CEA54">
            <w:pPr>
              <w:widowControl/>
              <w:snapToGrid w:val="0"/>
              <w:spacing w:line="288" w:lineRule="auto"/>
              <w:jc w:val="center"/>
              <w:rPr>
                <w:rFonts w:ascii="宋体" w:hAnsi="宋体" w:cs="宋体"/>
                <w:color w:val="000000"/>
                <w:kern w:val="0"/>
              </w:rPr>
            </w:pPr>
            <w:r>
              <w:rPr>
                <w:rFonts w:hint="eastAsia" w:ascii="宋体" w:hAnsi="宋体" w:cs="宋体"/>
                <w:color w:val="000000"/>
                <w:kern w:val="0"/>
              </w:rPr>
              <w:t>数据网络交互平台</w:t>
            </w:r>
          </w:p>
        </w:tc>
        <w:tc>
          <w:tcPr>
            <w:tcW w:w="851" w:type="dxa"/>
            <w:shd w:val="clear" w:color="auto" w:fill="auto"/>
            <w:vAlign w:val="center"/>
          </w:tcPr>
          <w:p w14:paraId="63AF3D7C">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5A30FF64">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EF12D42">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9600 </w:t>
            </w:r>
          </w:p>
        </w:tc>
      </w:tr>
      <w:tr w14:paraId="11FE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EAD3DD8">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E225CE8">
            <w:pPr>
              <w:widowControl/>
              <w:snapToGrid w:val="0"/>
              <w:spacing w:line="288" w:lineRule="auto"/>
              <w:jc w:val="center"/>
              <w:rPr>
                <w:rFonts w:ascii="宋体" w:hAnsi="宋体" w:cs="宋体"/>
                <w:color w:val="000000"/>
                <w:kern w:val="0"/>
              </w:rPr>
            </w:pPr>
            <w:r>
              <w:rPr>
                <w:rFonts w:hint="eastAsia" w:ascii="宋体" w:hAnsi="宋体" w:cs="宋体"/>
                <w:color w:val="000000"/>
                <w:kern w:val="0"/>
              </w:rPr>
              <w:t>A19</w:t>
            </w:r>
          </w:p>
        </w:tc>
        <w:tc>
          <w:tcPr>
            <w:tcW w:w="3332" w:type="dxa"/>
            <w:shd w:val="clear" w:color="auto" w:fill="auto"/>
            <w:vAlign w:val="center"/>
          </w:tcPr>
          <w:p w14:paraId="49CC99AA">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教学设备存储柜</w:t>
            </w:r>
          </w:p>
        </w:tc>
        <w:tc>
          <w:tcPr>
            <w:tcW w:w="851" w:type="dxa"/>
            <w:shd w:val="clear" w:color="auto" w:fill="auto"/>
            <w:vAlign w:val="center"/>
          </w:tcPr>
          <w:p w14:paraId="1F2196DC">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6A9B8C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5183A14">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8000 </w:t>
            </w:r>
          </w:p>
        </w:tc>
      </w:tr>
      <w:tr w14:paraId="118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3A95DF64">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5F33E8E7">
            <w:pPr>
              <w:widowControl/>
              <w:snapToGrid w:val="0"/>
              <w:spacing w:line="288" w:lineRule="auto"/>
              <w:jc w:val="center"/>
              <w:rPr>
                <w:rFonts w:ascii="宋体" w:hAnsi="宋体" w:cs="宋体"/>
                <w:color w:val="000000"/>
                <w:kern w:val="0"/>
              </w:rPr>
            </w:pPr>
            <w:r>
              <w:rPr>
                <w:rFonts w:hint="eastAsia" w:ascii="宋体" w:hAnsi="宋体" w:cs="宋体"/>
                <w:color w:val="000000"/>
                <w:kern w:val="0"/>
              </w:rPr>
              <w:t>A20</w:t>
            </w:r>
          </w:p>
        </w:tc>
        <w:tc>
          <w:tcPr>
            <w:tcW w:w="3332" w:type="dxa"/>
            <w:shd w:val="clear" w:color="auto" w:fill="auto"/>
            <w:vAlign w:val="center"/>
          </w:tcPr>
          <w:p w14:paraId="5B54FAD4">
            <w:pPr>
              <w:widowControl/>
              <w:snapToGrid w:val="0"/>
              <w:spacing w:line="288" w:lineRule="auto"/>
              <w:jc w:val="center"/>
              <w:rPr>
                <w:rFonts w:ascii="宋体" w:hAnsi="宋体" w:cs="宋体"/>
                <w:color w:val="000000"/>
                <w:kern w:val="0"/>
              </w:rPr>
            </w:pPr>
            <w:r>
              <w:rPr>
                <w:rFonts w:hint="eastAsia" w:ascii="宋体" w:hAnsi="宋体" w:cs="宋体"/>
                <w:color w:val="000000"/>
                <w:kern w:val="0"/>
              </w:rPr>
              <w:t>综合布线及文化建设</w:t>
            </w:r>
          </w:p>
        </w:tc>
        <w:tc>
          <w:tcPr>
            <w:tcW w:w="851" w:type="dxa"/>
            <w:shd w:val="clear" w:color="auto" w:fill="auto"/>
            <w:vAlign w:val="center"/>
          </w:tcPr>
          <w:p w14:paraId="6B6B9F4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120 </w:t>
            </w:r>
          </w:p>
        </w:tc>
        <w:tc>
          <w:tcPr>
            <w:tcW w:w="708" w:type="dxa"/>
            <w:shd w:val="clear" w:color="auto" w:fill="auto"/>
            <w:vAlign w:val="center"/>
          </w:tcPr>
          <w:p w14:paraId="2D3069F9">
            <w:pPr>
              <w:widowControl/>
              <w:snapToGrid w:val="0"/>
              <w:spacing w:line="288" w:lineRule="auto"/>
              <w:jc w:val="center"/>
              <w:rPr>
                <w:rFonts w:ascii="宋体" w:hAnsi="宋体" w:cs="宋体"/>
                <w:color w:val="000000"/>
                <w:kern w:val="0"/>
              </w:rPr>
            </w:pPr>
            <w:r>
              <w:rPr>
                <w:rFonts w:hint="eastAsia" w:ascii="宋体" w:hAnsi="宋体" w:cs="宋体"/>
                <w:color w:val="000000"/>
                <w:kern w:val="0"/>
              </w:rPr>
              <w:t>平方</w:t>
            </w:r>
          </w:p>
        </w:tc>
        <w:tc>
          <w:tcPr>
            <w:tcW w:w="1675" w:type="dxa"/>
            <w:vAlign w:val="center"/>
          </w:tcPr>
          <w:p w14:paraId="4FD1B8CE">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900　</w:t>
            </w:r>
          </w:p>
        </w:tc>
      </w:tr>
      <w:tr w14:paraId="3529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shd w:val="clear" w:color="auto" w:fill="auto"/>
            <w:vAlign w:val="center"/>
          </w:tcPr>
          <w:p w14:paraId="1C19C241">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智能机器人认证与竞赛中心</w:t>
            </w:r>
          </w:p>
        </w:tc>
        <w:tc>
          <w:tcPr>
            <w:tcW w:w="930" w:type="dxa"/>
            <w:shd w:val="clear" w:color="auto" w:fill="auto"/>
            <w:vAlign w:val="center"/>
          </w:tcPr>
          <w:p w14:paraId="72387413">
            <w:pPr>
              <w:widowControl/>
              <w:snapToGrid w:val="0"/>
              <w:spacing w:line="288" w:lineRule="auto"/>
              <w:jc w:val="center"/>
              <w:rPr>
                <w:rFonts w:ascii="宋体" w:hAnsi="宋体" w:cs="宋体"/>
                <w:color w:val="000000"/>
                <w:kern w:val="0"/>
              </w:rPr>
            </w:pPr>
            <w:r>
              <w:rPr>
                <w:rFonts w:hint="eastAsia" w:ascii="宋体" w:hAnsi="宋体" w:cs="宋体"/>
                <w:color w:val="000000"/>
                <w:kern w:val="0"/>
              </w:rPr>
              <w:t>B1</w:t>
            </w:r>
          </w:p>
        </w:tc>
        <w:tc>
          <w:tcPr>
            <w:tcW w:w="3332" w:type="dxa"/>
            <w:shd w:val="clear" w:color="auto" w:fill="auto"/>
            <w:vAlign w:val="center"/>
          </w:tcPr>
          <w:p w14:paraId="5E332819">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多场景智能服务机器人套装</w:t>
            </w:r>
          </w:p>
        </w:tc>
        <w:tc>
          <w:tcPr>
            <w:tcW w:w="851" w:type="dxa"/>
            <w:shd w:val="clear" w:color="auto" w:fill="auto"/>
            <w:vAlign w:val="center"/>
          </w:tcPr>
          <w:p w14:paraId="1E74C4A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21797E04">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0774A38">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129200 </w:t>
            </w:r>
          </w:p>
        </w:tc>
      </w:tr>
      <w:tr w14:paraId="3D76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F1DA5C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8CCA5B8">
            <w:pPr>
              <w:widowControl/>
              <w:snapToGrid w:val="0"/>
              <w:spacing w:line="288" w:lineRule="auto"/>
              <w:jc w:val="center"/>
              <w:rPr>
                <w:rFonts w:ascii="宋体" w:hAnsi="宋体" w:cs="宋体"/>
                <w:color w:val="000000"/>
                <w:kern w:val="0"/>
              </w:rPr>
            </w:pPr>
            <w:r>
              <w:rPr>
                <w:rFonts w:hint="eastAsia" w:ascii="宋体" w:hAnsi="宋体" w:cs="宋体"/>
                <w:color w:val="000000"/>
                <w:kern w:val="0"/>
              </w:rPr>
              <w:t>B2</w:t>
            </w:r>
          </w:p>
        </w:tc>
        <w:tc>
          <w:tcPr>
            <w:tcW w:w="3332" w:type="dxa"/>
            <w:shd w:val="clear" w:color="auto" w:fill="auto"/>
            <w:vAlign w:val="center"/>
          </w:tcPr>
          <w:p w14:paraId="4CF72BA0">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智能服务机器人管理平台</w:t>
            </w:r>
          </w:p>
        </w:tc>
        <w:tc>
          <w:tcPr>
            <w:tcW w:w="851" w:type="dxa"/>
            <w:shd w:val="clear" w:color="auto" w:fill="auto"/>
            <w:vAlign w:val="center"/>
          </w:tcPr>
          <w:p w14:paraId="76D45883">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6B01D1F9">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22B2FD60">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80000 </w:t>
            </w:r>
          </w:p>
        </w:tc>
      </w:tr>
      <w:tr w14:paraId="565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E261EC3">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7F9F4FE">
            <w:pPr>
              <w:widowControl/>
              <w:snapToGrid w:val="0"/>
              <w:spacing w:line="288" w:lineRule="auto"/>
              <w:jc w:val="center"/>
              <w:rPr>
                <w:rFonts w:ascii="宋体" w:hAnsi="宋体" w:cs="宋体"/>
                <w:color w:val="000000"/>
                <w:kern w:val="0"/>
              </w:rPr>
            </w:pPr>
            <w:r>
              <w:rPr>
                <w:rFonts w:hint="eastAsia" w:ascii="宋体" w:hAnsi="宋体" w:cs="宋体"/>
                <w:color w:val="000000"/>
                <w:kern w:val="0"/>
              </w:rPr>
              <w:t>B3</w:t>
            </w:r>
          </w:p>
        </w:tc>
        <w:tc>
          <w:tcPr>
            <w:tcW w:w="3332" w:type="dxa"/>
            <w:shd w:val="clear" w:color="auto" w:fill="auto"/>
            <w:vAlign w:val="center"/>
          </w:tcPr>
          <w:p w14:paraId="527E5C44">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智能机器人梯控套件</w:t>
            </w:r>
          </w:p>
        </w:tc>
        <w:tc>
          <w:tcPr>
            <w:tcW w:w="851" w:type="dxa"/>
            <w:shd w:val="clear" w:color="auto" w:fill="auto"/>
            <w:vAlign w:val="center"/>
          </w:tcPr>
          <w:p w14:paraId="6CEC2F7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07F0BD97">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AF39892">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13000 </w:t>
            </w:r>
          </w:p>
        </w:tc>
      </w:tr>
      <w:tr w14:paraId="5FAA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9B0F27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41E69A0">
            <w:pPr>
              <w:widowControl/>
              <w:snapToGrid w:val="0"/>
              <w:spacing w:line="288" w:lineRule="auto"/>
              <w:jc w:val="center"/>
              <w:rPr>
                <w:rFonts w:ascii="宋体" w:hAnsi="宋体" w:cs="宋体"/>
                <w:color w:val="000000"/>
                <w:kern w:val="0"/>
              </w:rPr>
            </w:pPr>
            <w:r>
              <w:rPr>
                <w:rFonts w:hint="eastAsia" w:ascii="宋体" w:hAnsi="宋体" w:cs="宋体"/>
                <w:color w:val="000000"/>
                <w:kern w:val="0"/>
              </w:rPr>
              <w:t>B4</w:t>
            </w:r>
          </w:p>
        </w:tc>
        <w:tc>
          <w:tcPr>
            <w:tcW w:w="3332" w:type="dxa"/>
            <w:shd w:val="clear" w:color="auto" w:fill="auto"/>
            <w:vAlign w:val="center"/>
          </w:tcPr>
          <w:p w14:paraId="17BC42E9">
            <w:pPr>
              <w:widowControl/>
              <w:snapToGrid w:val="0"/>
              <w:spacing w:line="288" w:lineRule="auto"/>
              <w:jc w:val="center"/>
              <w:rPr>
                <w:rFonts w:ascii="宋体" w:hAnsi="宋体" w:cs="宋体"/>
                <w:color w:val="000000"/>
                <w:kern w:val="0"/>
              </w:rPr>
            </w:pPr>
            <w:r>
              <w:rPr>
                <w:rFonts w:hint="eastAsia" w:ascii="宋体" w:hAnsi="宋体" w:cs="宋体"/>
                <w:color w:val="000000"/>
                <w:kern w:val="0"/>
              </w:rPr>
              <w:t>服务机器人赛证场地包</w:t>
            </w:r>
          </w:p>
        </w:tc>
        <w:tc>
          <w:tcPr>
            <w:tcW w:w="851" w:type="dxa"/>
            <w:shd w:val="clear" w:color="auto" w:fill="auto"/>
            <w:vAlign w:val="center"/>
          </w:tcPr>
          <w:p w14:paraId="1D73429F">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3B635877">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843F970">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5000 </w:t>
            </w:r>
          </w:p>
        </w:tc>
      </w:tr>
      <w:tr w14:paraId="60FE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21263D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BA14AC0">
            <w:pPr>
              <w:widowControl/>
              <w:snapToGrid w:val="0"/>
              <w:spacing w:line="288" w:lineRule="auto"/>
              <w:jc w:val="center"/>
              <w:rPr>
                <w:rFonts w:ascii="宋体" w:hAnsi="宋体" w:cs="宋体"/>
                <w:color w:val="000000"/>
                <w:kern w:val="0"/>
              </w:rPr>
            </w:pPr>
            <w:r>
              <w:rPr>
                <w:rFonts w:hint="eastAsia" w:ascii="宋体" w:hAnsi="宋体" w:cs="宋体"/>
                <w:color w:val="000000"/>
                <w:kern w:val="0"/>
              </w:rPr>
              <w:t>B5</w:t>
            </w:r>
          </w:p>
        </w:tc>
        <w:tc>
          <w:tcPr>
            <w:tcW w:w="3332" w:type="dxa"/>
            <w:shd w:val="clear" w:color="auto" w:fill="auto"/>
            <w:vAlign w:val="center"/>
          </w:tcPr>
          <w:p w14:paraId="06F7A3B5">
            <w:pPr>
              <w:widowControl/>
              <w:snapToGrid w:val="0"/>
              <w:spacing w:line="288" w:lineRule="auto"/>
              <w:jc w:val="center"/>
              <w:rPr>
                <w:rFonts w:ascii="宋体" w:hAnsi="宋体" w:cs="宋体"/>
                <w:color w:val="000000"/>
                <w:kern w:val="0"/>
              </w:rPr>
            </w:pPr>
            <w:r>
              <w:rPr>
                <w:rFonts w:hint="eastAsia" w:ascii="宋体" w:hAnsi="宋体" w:cs="宋体"/>
                <w:color w:val="000000"/>
                <w:kern w:val="0"/>
              </w:rPr>
              <w:t>监控系统</w:t>
            </w:r>
          </w:p>
        </w:tc>
        <w:tc>
          <w:tcPr>
            <w:tcW w:w="851" w:type="dxa"/>
            <w:shd w:val="clear" w:color="auto" w:fill="auto"/>
            <w:vAlign w:val="center"/>
          </w:tcPr>
          <w:p w14:paraId="3930A8E8">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6 </w:t>
            </w:r>
          </w:p>
        </w:tc>
        <w:tc>
          <w:tcPr>
            <w:tcW w:w="708" w:type="dxa"/>
            <w:shd w:val="clear" w:color="auto" w:fill="auto"/>
            <w:vAlign w:val="center"/>
          </w:tcPr>
          <w:p w14:paraId="001156CC">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4F51E9B">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300　</w:t>
            </w:r>
          </w:p>
        </w:tc>
      </w:tr>
      <w:tr w14:paraId="39F0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62F358B">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119C727">
            <w:pPr>
              <w:widowControl/>
              <w:snapToGrid w:val="0"/>
              <w:spacing w:line="288" w:lineRule="auto"/>
              <w:jc w:val="center"/>
              <w:rPr>
                <w:rFonts w:ascii="宋体" w:hAnsi="宋体" w:cs="宋体"/>
                <w:color w:val="000000"/>
                <w:kern w:val="0"/>
              </w:rPr>
            </w:pPr>
            <w:r>
              <w:rPr>
                <w:rFonts w:hint="eastAsia" w:ascii="宋体" w:hAnsi="宋体" w:cs="宋体"/>
                <w:color w:val="000000"/>
                <w:kern w:val="0"/>
              </w:rPr>
              <w:t>B6</w:t>
            </w:r>
          </w:p>
        </w:tc>
        <w:tc>
          <w:tcPr>
            <w:tcW w:w="3332" w:type="dxa"/>
            <w:shd w:val="clear" w:color="auto" w:fill="auto"/>
            <w:vAlign w:val="center"/>
          </w:tcPr>
          <w:p w14:paraId="209C7EB2">
            <w:pPr>
              <w:widowControl/>
              <w:snapToGrid w:val="0"/>
              <w:spacing w:line="288" w:lineRule="auto"/>
              <w:jc w:val="center"/>
              <w:rPr>
                <w:rFonts w:ascii="宋体" w:hAnsi="宋体" w:cs="宋体"/>
                <w:color w:val="000000"/>
                <w:kern w:val="0"/>
              </w:rPr>
            </w:pPr>
            <w:r>
              <w:rPr>
                <w:rFonts w:hint="eastAsia" w:ascii="宋体" w:hAnsi="宋体" w:cs="宋体"/>
                <w:color w:val="000000"/>
                <w:kern w:val="0"/>
              </w:rPr>
              <w:t>服务机器人赛证工具包套件</w:t>
            </w:r>
          </w:p>
        </w:tc>
        <w:tc>
          <w:tcPr>
            <w:tcW w:w="851" w:type="dxa"/>
            <w:shd w:val="clear" w:color="auto" w:fill="auto"/>
            <w:vAlign w:val="center"/>
          </w:tcPr>
          <w:p w14:paraId="35B37A2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0B02260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07A4BC43">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1000　</w:t>
            </w:r>
          </w:p>
        </w:tc>
      </w:tr>
      <w:tr w14:paraId="3CD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C2A051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B093EE1">
            <w:pPr>
              <w:widowControl/>
              <w:snapToGrid w:val="0"/>
              <w:spacing w:line="288" w:lineRule="auto"/>
              <w:jc w:val="center"/>
              <w:rPr>
                <w:rFonts w:ascii="宋体" w:hAnsi="宋体" w:cs="宋体"/>
                <w:color w:val="000000"/>
                <w:kern w:val="0"/>
              </w:rPr>
            </w:pPr>
            <w:r>
              <w:rPr>
                <w:rFonts w:hint="eastAsia" w:ascii="宋体" w:hAnsi="宋体" w:cs="宋体"/>
                <w:color w:val="000000"/>
                <w:kern w:val="0"/>
              </w:rPr>
              <w:t>B7</w:t>
            </w:r>
          </w:p>
        </w:tc>
        <w:tc>
          <w:tcPr>
            <w:tcW w:w="3332" w:type="dxa"/>
            <w:shd w:val="clear" w:color="auto" w:fill="auto"/>
            <w:vAlign w:val="center"/>
          </w:tcPr>
          <w:p w14:paraId="452A2555">
            <w:pPr>
              <w:widowControl/>
              <w:snapToGrid w:val="0"/>
              <w:spacing w:line="288" w:lineRule="auto"/>
              <w:jc w:val="center"/>
              <w:rPr>
                <w:rFonts w:ascii="宋体" w:hAnsi="宋体" w:cs="宋体"/>
                <w:color w:val="000000"/>
                <w:kern w:val="0"/>
              </w:rPr>
            </w:pPr>
            <w:r>
              <w:rPr>
                <w:rFonts w:hint="eastAsia" w:ascii="宋体" w:hAnsi="宋体" w:cs="宋体"/>
                <w:color w:val="000000"/>
                <w:kern w:val="0"/>
              </w:rPr>
              <w:t>防静电工作台</w:t>
            </w:r>
          </w:p>
        </w:tc>
        <w:tc>
          <w:tcPr>
            <w:tcW w:w="851" w:type="dxa"/>
            <w:shd w:val="clear" w:color="auto" w:fill="auto"/>
            <w:vAlign w:val="center"/>
          </w:tcPr>
          <w:p w14:paraId="3EA210CC">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5649F635">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E5A5D5C">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1000 </w:t>
            </w:r>
          </w:p>
        </w:tc>
      </w:tr>
      <w:tr w14:paraId="6A84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3A1E047">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48F1DFC">
            <w:pPr>
              <w:widowControl/>
              <w:snapToGrid w:val="0"/>
              <w:spacing w:line="288" w:lineRule="auto"/>
              <w:jc w:val="center"/>
              <w:rPr>
                <w:rFonts w:ascii="宋体" w:hAnsi="宋体" w:cs="宋体"/>
                <w:color w:val="000000"/>
                <w:kern w:val="0"/>
              </w:rPr>
            </w:pPr>
            <w:r>
              <w:rPr>
                <w:rFonts w:hint="eastAsia" w:ascii="宋体" w:hAnsi="宋体" w:cs="宋体"/>
                <w:color w:val="000000"/>
                <w:kern w:val="0"/>
              </w:rPr>
              <w:t>B8</w:t>
            </w:r>
          </w:p>
        </w:tc>
        <w:tc>
          <w:tcPr>
            <w:tcW w:w="3332" w:type="dxa"/>
            <w:shd w:val="clear" w:color="auto" w:fill="auto"/>
            <w:vAlign w:val="center"/>
          </w:tcPr>
          <w:p w14:paraId="55C2BD1A">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人工智能教学终端（学生）</w:t>
            </w:r>
          </w:p>
        </w:tc>
        <w:tc>
          <w:tcPr>
            <w:tcW w:w="851" w:type="dxa"/>
            <w:shd w:val="clear" w:color="auto" w:fill="auto"/>
            <w:vAlign w:val="center"/>
          </w:tcPr>
          <w:p w14:paraId="30872AD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0F95CCC0">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4AFEF43">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5000 </w:t>
            </w:r>
          </w:p>
        </w:tc>
      </w:tr>
      <w:tr w14:paraId="26F5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6D4A7BA">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6BB267C">
            <w:pPr>
              <w:widowControl/>
              <w:snapToGrid w:val="0"/>
              <w:spacing w:line="288" w:lineRule="auto"/>
              <w:jc w:val="center"/>
              <w:rPr>
                <w:rFonts w:ascii="宋体" w:hAnsi="宋体" w:cs="宋体"/>
                <w:color w:val="000000"/>
                <w:kern w:val="0"/>
              </w:rPr>
            </w:pPr>
            <w:r>
              <w:rPr>
                <w:rFonts w:hint="eastAsia" w:ascii="宋体" w:hAnsi="宋体" w:cs="宋体"/>
                <w:color w:val="000000"/>
                <w:kern w:val="0"/>
              </w:rPr>
              <w:t>B9</w:t>
            </w:r>
          </w:p>
        </w:tc>
        <w:tc>
          <w:tcPr>
            <w:tcW w:w="3332" w:type="dxa"/>
            <w:shd w:val="clear" w:color="auto" w:fill="auto"/>
            <w:vAlign w:val="center"/>
          </w:tcPr>
          <w:p w14:paraId="37568C6B">
            <w:pPr>
              <w:widowControl/>
              <w:snapToGrid w:val="0"/>
              <w:spacing w:line="288" w:lineRule="auto"/>
              <w:jc w:val="center"/>
              <w:rPr>
                <w:rFonts w:ascii="宋体" w:hAnsi="宋体" w:cs="宋体"/>
                <w:color w:val="000000"/>
                <w:kern w:val="0"/>
              </w:rPr>
            </w:pPr>
            <w:r>
              <w:rPr>
                <w:rFonts w:hint="eastAsia" w:ascii="宋体" w:hAnsi="宋体" w:cs="宋体"/>
                <w:color w:val="000000"/>
                <w:kern w:val="0"/>
              </w:rPr>
              <w:t>学生桌椅</w:t>
            </w:r>
          </w:p>
        </w:tc>
        <w:tc>
          <w:tcPr>
            <w:tcW w:w="851" w:type="dxa"/>
            <w:shd w:val="clear" w:color="auto" w:fill="auto"/>
            <w:vAlign w:val="center"/>
          </w:tcPr>
          <w:p w14:paraId="0D7C88EB">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57380B92">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0F04AD66">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2000 </w:t>
            </w:r>
          </w:p>
        </w:tc>
      </w:tr>
      <w:tr w14:paraId="7B0C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371D4EB9">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5AE4DD4B">
            <w:pPr>
              <w:widowControl/>
              <w:snapToGrid w:val="0"/>
              <w:spacing w:line="288" w:lineRule="auto"/>
              <w:jc w:val="center"/>
              <w:rPr>
                <w:rFonts w:ascii="宋体" w:hAnsi="宋体" w:cs="宋体"/>
                <w:color w:val="000000"/>
                <w:kern w:val="0"/>
              </w:rPr>
            </w:pPr>
            <w:r>
              <w:rPr>
                <w:rFonts w:hint="eastAsia" w:ascii="宋体" w:hAnsi="宋体" w:cs="宋体"/>
                <w:color w:val="000000"/>
                <w:kern w:val="0"/>
              </w:rPr>
              <w:t>B10</w:t>
            </w:r>
          </w:p>
        </w:tc>
        <w:tc>
          <w:tcPr>
            <w:tcW w:w="3332" w:type="dxa"/>
            <w:shd w:val="clear" w:color="auto" w:fill="auto"/>
            <w:vAlign w:val="center"/>
          </w:tcPr>
          <w:p w14:paraId="3A648A94">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多媒体讲台</w:t>
            </w:r>
          </w:p>
        </w:tc>
        <w:tc>
          <w:tcPr>
            <w:tcW w:w="851" w:type="dxa"/>
            <w:shd w:val="clear" w:color="auto" w:fill="auto"/>
            <w:vAlign w:val="center"/>
          </w:tcPr>
          <w:p w14:paraId="21EEC9A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05DA754">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CC28D23">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6500 </w:t>
            </w:r>
          </w:p>
        </w:tc>
      </w:tr>
      <w:tr w14:paraId="5E12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C7D318A">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BC92D63">
            <w:pPr>
              <w:widowControl/>
              <w:snapToGrid w:val="0"/>
              <w:spacing w:line="288" w:lineRule="auto"/>
              <w:jc w:val="center"/>
              <w:rPr>
                <w:rFonts w:ascii="宋体" w:hAnsi="宋体" w:cs="宋体"/>
                <w:color w:val="000000"/>
                <w:kern w:val="0"/>
              </w:rPr>
            </w:pPr>
            <w:r>
              <w:rPr>
                <w:rFonts w:hint="eastAsia" w:ascii="宋体" w:hAnsi="宋体" w:cs="宋体"/>
                <w:color w:val="000000"/>
                <w:kern w:val="0"/>
              </w:rPr>
              <w:t>B11</w:t>
            </w:r>
          </w:p>
        </w:tc>
        <w:tc>
          <w:tcPr>
            <w:tcW w:w="3332" w:type="dxa"/>
            <w:shd w:val="clear" w:color="auto" w:fill="auto"/>
            <w:vAlign w:val="center"/>
          </w:tcPr>
          <w:p w14:paraId="42C7ABD0">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人工智能教学终端（教师）</w:t>
            </w:r>
          </w:p>
        </w:tc>
        <w:tc>
          <w:tcPr>
            <w:tcW w:w="851" w:type="dxa"/>
            <w:shd w:val="clear" w:color="auto" w:fill="auto"/>
            <w:vAlign w:val="center"/>
          </w:tcPr>
          <w:p w14:paraId="302B1C8B">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5219C7F4">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9188453">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5500 </w:t>
            </w:r>
          </w:p>
        </w:tc>
      </w:tr>
      <w:tr w14:paraId="445B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B29F877">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5779397">
            <w:pPr>
              <w:widowControl/>
              <w:snapToGrid w:val="0"/>
              <w:spacing w:line="288" w:lineRule="auto"/>
              <w:jc w:val="center"/>
              <w:rPr>
                <w:rFonts w:ascii="宋体" w:hAnsi="宋体" w:cs="宋体"/>
                <w:color w:val="000000"/>
                <w:kern w:val="0"/>
              </w:rPr>
            </w:pPr>
            <w:r>
              <w:rPr>
                <w:rFonts w:hint="eastAsia" w:ascii="宋体" w:hAnsi="宋体" w:cs="宋体"/>
                <w:color w:val="000000"/>
                <w:kern w:val="0"/>
              </w:rPr>
              <w:t>B12</w:t>
            </w:r>
          </w:p>
        </w:tc>
        <w:tc>
          <w:tcPr>
            <w:tcW w:w="3332" w:type="dxa"/>
            <w:shd w:val="clear" w:color="auto" w:fill="auto"/>
            <w:vAlign w:val="center"/>
          </w:tcPr>
          <w:p w14:paraId="133C3302">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教学一体机</w:t>
            </w:r>
          </w:p>
        </w:tc>
        <w:tc>
          <w:tcPr>
            <w:tcW w:w="851" w:type="dxa"/>
            <w:shd w:val="clear" w:color="auto" w:fill="auto"/>
            <w:vAlign w:val="center"/>
          </w:tcPr>
          <w:p w14:paraId="7CECB54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5AEE2CE">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6F91DED">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18000 </w:t>
            </w:r>
          </w:p>
        </w:tc>
      </w:tr>
      <w:tr w14:paraId="2EAC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8F8CDC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4B5AD6C">
            <w:pPr>
              <w:widowControl/>
              <w:snapToGrid w:val="0"/>
              <w:spacing w:line="288" w:lineRule="auto"/>
              <w:jc w:val="center"/>
              <w:rPr>
                <w:rFonts w:ascii="宋体" w:hAnsi="宋体" w:cs="宋体"/>
                <w:color w:val="000000"/>
                <w:kern w:val="0"/>
              </w:rPr>
            </w:pPr>
            <w:r>
              <w:rPr>
                <w:rFonts w:hint="eastAsia" w:ascii="宋体" w:hAnsi="宋体" w:cs="宋体"/>
                <w:color w:val="000000"/>
                <w:kern w:val="0"/>
              </w:rPr>
              <w:t>B13</w:t>
            </w:r>
          </w:p>
        </w:tc>
        <w:tc>
          <w:tcPr>
            <w:tcW w:w="3332" w:type="dxa"/>
            <w:shd w:val="clear" w:color="auto" w:fill="auto"/>
            <w:vAlign w:val="center"/>
          </w:tcPr>
          <w:p w14:paraId="6F5FE87D">
            <w:pPr>
              <w:widowControl/>
              <w:snapToGrid w:val="0"/>
              <w:spacing w:line="288" w:lineRule="auto"/>
              <w:jc w:val="center"/>
              <w:rPr>
                <w:rFonts w:ascii="宋体" w:hAnsi="宋体" w:cs="宋体"/>
                <w:color w:val="000000"/>
                <w:kern w:val="0"/>
              </w:rPr>
            </w:pPr>
            <w:r>
              <w:rPr>
                <w:rFonts w:hint="eastAsia" w:ascii="宋体" w:hAnsi="宋体" w:cs="宋体"/>
                <w:color w:val="000000"/>
                <w:kern w:val="0"/>
              </w:rPr>
              <w:t>数据网络交互平台</w:t>
            </w:r>
          </w:p>
        </w:tc>
        <w:tc>
          <w:tcPr>
            <w:tcW w:w="851" w:type="dxa"/>
            <w:shd w:val="clear" w:color="auto" w:fill="auto"/>
            <w:vAlign w:val="center"/>
          </w:tcPr>
          <w:p w14:paraId="49E31576">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7869813A">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15D2590">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9600 </w:t>
            </w:r>
          </w:p>
        </w:tc>
      </w:tr>
      <w:tr w14:paraId="72D1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040CAC9">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249C3D5">
            <w:pPr>
              <w:widowControl/>
              <w:snapToGrid w:val="0"/>
              <w:spacing w:line="288" w:lineRule="auto"/>
              <w:jc w:val="center"/>
              <w:rPr>
                <w:rFonts w:ascii="宋体" w:hAnsi="宋体" w:cs="宋体"/>
                <w:color w:val="000000"/>
                <w:kern w:val="0"/>
              </w:rPr>
            </w:pPr>
            <w:r>
              <w:rPr>
                <w:rFonts w:hint="eastAsia" w:ascii="宋体" w:hAnsi="宋体" w:cs="宋体"/>
                <w:color w:val="000000"/>
                <w:kern w:val="0"/>
              </w:rPr>
              <w:t>B14</w:t>
            </w:r>
          </w:p>
        </w:tc>
        <w:tc>
          <w:tcPr>
            <w:tcW w:w="3332" w:type="dxa"/>
            <w:shd w:val="clear" w:color="auto" w:fill="auto"/>
            <w:vAlign w:val="center"/>
          </w:tcPr>
          <w:p w14:paraId="7BE2E183">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教学设备存储柜</w:t>
            </w:r>
          </w:p>
        </w:tc>
        <w:tc>
          <w:tcPr>
            <w:tcW w:w="851" w:type="dxa"/>
            <w:shd w:val="clear" w:color="auto" w:fill="auto"/>
            <w:vAlign w:val="center"/>
          </w:tcPr>
          <w:p w14:paraId="0271F34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63FE7DBE">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17D2B987">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8000 </w:t>
            </w:r>
          </w:p>
        </w:tc>
      </w:tr>
      <w:tr w14:paraId="7F23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C87C85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E8F1E14">
            <w:pPr>
              <w:widowControl/>
              <w:snapToGrid w:val="0"/>
              <w:spacing w:line="288" w:lineRule="auto"/>
              <w:jc w:val="center"/>
              <w:rPr>
                <w:rFonts w:ascii="宋体" w:hAnsi="宋体" w:cs="宋体"/>
                <w:color w:val="000000"/>
                <w:kern w:val="0"/>
              </w:rPr>
            </w:pPr>
            <w:r>
              <w:rPr>
                <w:rFonts w:hint="eastAsia" w:ascii="宋体" w:hAnsi="宋体" w:cs="宋体"/>
                <w:color w:val="000000"/>
                <w:kern w:val="0"/>
              </w:rPr>
              <w:t>B15</w:t>
            </w:r>
          </w:p>
        </w:tc>
        <w:tc>
          <w:tcPr>
            <w:tcW w:w="3332" w:type="dxa"/>
            <w:shd w:val="clear" w:color="auto" w:fill="auto"/>
            <w:vAlign w:val="center"/>
          </w:tcPr>
          <w:p w14:paraId="36A81827">
            <w:pPr>
              <w:widowControl/>
              <w:snapToGrid w:val="0"/>
              <w:spacing w:line="288" w:lineRule="auto"/>
              <w:jc w:val="center"/>
              <w:rPr>
                <w:rFonts w:ascii="宋体" w:hAnsi="宋体" w:cs="宋体"/>
                <w:color w:val="000000"/>
                <w:kern w:val="0"/>
              </w:rPr>
            </w:pPr>
            <w:r>
              <w:rPr>
                <w:rFonts w:hint="eastAsia" w:ascii="宋体" w:hAnsi="宋体" w:cs="宋体"/>
                <w:color w:val="000000"/>
                <w:kern w:val="0"/>
              </w:rPr>
              <w:t>综合布线及文化建设</w:t>
            </w:r>
          </w:p>
        </w:tc>
        <w:tc>
          <w:tcPr>
            <w:tcW w:w="851" w:type="dxa"/>
            <w:shd w:val="clear" w:color="auto" w:fill="auto"/>
            <w:vAlign w:val="center"/>
          </w:tcPr>
          <w:p w14:paraId="478CEE1D">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120 </w:t>
            </w:r>
          </w:p>
        </w:tc>
        <w:tc>
          <w:tcPr>
            <w:tcW w:w="708" w:type="dxa"/>
            <w:shd w:val="clear" w:color="auto" w:fill="auto"/>
            <w:vAlign w:val="center"/>
          </w:tcPr>
          <w:p w14:paraId="15884A9E">
            <w:pPr>
              <w:widowControl/>
              <w:snapToGrid w:val="0"/>
              <w:spacing w:line="288" w:lineRule="auto"/>
              <w:jc w:val="center"/>
              <w:rPr>
                <w:rFonts w:ascii="宋体" w:hAnsi="宋体" w:cs="宋体"/>
                <w:color w:val="000000"/>
                <w:kern w:val="0"/>
              </w:rPr>
            </w:pPr>
            <w:r>
              <w:rPr>
                <w:rFonts w:hint="eastAsia" w:ascii="宋体" w:hAnsi="宋体" w:cs="宋体"/>
                <w:color w:val="000000"/>
                <w:kern w:val="0"/>
              </w:rPr>
              <w:t>平方</w:t>
            </w:r>
          </w:p>
        </w:tc>
        <w:tc>
          <w:tcPr>
            <w:tcW w:w="1675" w:type="dxa"/>
            <w:vAlign w:val="center"/>
          </w:tcPr>
          <w:p w14:paraId="73D91A62">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900　</w:t>
            </w:r>
          </w:p>
        </w:tc>
      </w:tr>
      <w:tr w14:paraId="2960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shd w:val="clear" w:color="auto" w:fill="auto"/>
            <w:vAlign w:val="center"/>
          </w:tcPr>
          <w:p w14:paraId="2AF6637D">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智慧物流实训中心</w:t>
            </w:r>
          </w:p>
        </w:tc>
        <w:tc>
          <w:tcPr>
            <w:tcW w:w="930" w:type="dxa"/>
            <w:shd w:val="clear" w:color="auto" w:fill="auto"/>
            <w:vAlign w:val="center"/>
          </w:tcPr>
          <w:p w14:paraId="2F309B86">
            <w:pPr>
              <w:widowControl/>
              <w:snapToGrid w:val="0"/>
              <w:spacing w:line="288" w:lineRule="auto"/>
              <w:jc w:val="center"/>
              <w:rPr>
                <w:rFonts w:ascii="宋体" w:hAnsi="宋体" w:cs="宋体"/>
                <w:color w:val="000000"/>
                <w:kern w:val="0"/>
              </w:rPr>
            </w:pPr>
            <w:r>
              <w:rPr>
                <w:rFonts w:hint="eastAsia" w:ascii="宋体" w:hAnsi="宋体" w:cs="宋体"/>
                <w:color w:val="000000"/>
                <w:kern w:val="0"/>
              </w:rPr>
              <w:t>C1</w:t>
            </w:r>
          </w:p>
        </w:tc>
        <w:tc>
          <w:tcPr>
            <w:tcW w:w="3332" w:type="dxa"/>
            <w:shd w:val="clear" w:color="auto" w:fill="auto"/>
            <w:vAlign w:val="center"/>
          </w:tcPr>
          <w:p w14:paraId="31F7B757">
            <w:pPr>
              <w:widowControl/>
              <w:snapToGrid w:val="0"/>
              <w:spacing w:line="288" w:lineRule="auto"/>
              <w:jc w:val="center"/>
              <w:rPr>
                <w:rFonts w:ascii="宋体" w:hAnsi="宋体" w:cs="宋体"/>
                <w:color w:val="000000"/>
                <w:kern w:val="0"/>
              </w:rPr>
            </w:pPr>
            <w:r>
              <w:rPr>
                <w:rFonts w:hint="eastAsia" w:ascii="宋体" w:hAnsi="宋体" w:cs="宋体"/>
                <w:color w:val="000000"/>
                <w:kern w:val="0"/>
              </w:rPr>
              <w:t>四项型塑料托盘</w:t>
            </w:r>
          </w:p>
        </w:tc>
        <w:tc>
          <w:tcPr>
            <w:tcW w:w="851" w:type="dxa"/>
            <w:shd w:val="clear" w:color="auto" w:fill="auto"/>
            <w:vAlign w:val="center"/>
          </w:tcPr>
          <w:p w14:paraId="461AB880">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36665C86">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A8503FD">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450　</w:t>
            </w:r>
          </w:p>
        </w:tc>
      </w:tr>
      <w:tr w14:paraId="7106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59D4A78">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8244D22">
            <w:pPr>
              <w:widowControl/>
              <w:snapToGrid w:val="0"/>
              <w:spacing w:line="288" w:lineRule="auto"/>
              <w:jc w:val="center"/>
              <w:rPr>
                <w:rFonts w:ascii="宋体" w:hAnsi="宋体" w:cs="宋体"/>
                <w:color w:val="000000"/>
                <w:kern w:val="0"/>
              </w:rPr>
            </w:pPr>
            <w:r>
              <w:rPr>
                <w:rFonts w:hint="eastAsia" w:ascii="宋体" w:hAnsi="宋体" w:cs="宋体"/>
                <w:color w:val="000000"/>
                <w:kern w:val="0"/>
              </w:rPr>
              <w:t>C2</w:t>
            </w:r>
          </w:p>
        </w:tc>
        <w:tc>
          <w:tcPr>
            <w:tcW w:w="3332" w:type="dxa"/>
            <w:shd w:val="clear" w:color="auto" w:fill="auto"/>
            <w:vAlign w:val="center"/>
          </w:tcPr>
          <w:p w14:paraId="022BE2EE">
            <w:pPr>
              <w:widowControl/>
              <w:snapToGrid w:val="0"/>
              <w:spacing w:line="288" w:lineRule="auto"/>
              <w:jc w:val="center"/>
              <w:rPr>
                <w:rFonts w:ascii="宋体" w:hAnsi="宋体" w:cs="宋体"/>
                <w:color w:val="000000"/>
                <w:kern w:val="0"/>
              </w:rPr>
            </w:pPr>
            <w:r>
              <w:rPr>
                <w:rFonts w:hint="eastAsia" w:ascii="宋体" w:hAnsi="宋体" w:cs="宋体"/>
                <w:color w:val="000000"/>
                <w:kern w:val="0"/>
              </w:rPr>
              <w:t>H型流利式货架</w:t>
            </w:r>
          </w:p>
        </w:tc>
        <w:tc>
          <w:tcPr>
            <w:tcW w:w="851" w:type="dxa"/>
            <w:shd w:val="clear" w:color="auto" w:fill="auto"/>
            <w:vAlign w:val="center"/>
          </w:tcPr>
          <w:p w14:paraId="10B3FD4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84961E8">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774D120">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8090 </w:t>
            </w:r>
          </w:p>
        </w:tc>
      </w:tr>
      <w:tr w14:paraId="298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3844A3DD">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70B52EC">
            <w:pPr>
              <w:widowControl/>
              <w:snapToGrid w:val="0"/>
              <w:spacing w:line="288" w:lineRule="auto"/>
              <w:jc w:val="center"/>
              <w:rPr>
                <w:rFonts w:ascii="宋体" w:hAnsi="宋体" w:cs="宋体"/>
                <w:color w:val="000000"/>
                <w:kern w:val="0"/>
              </w:rPr>
            </w:pPr>
            <w:r>
              <w:rPr>
                <w:rFonts w:hint="eastAsia" w:ascii="宋体" w:hAnsi="宋体" w:cs="宋体"/>
                <w:color w:val="000000"/>
                <w:kern w:val="0"/>
              </w:rPr>
              <w:t>C3</w:t>
            </w:r>
          </w:p>
        </w:tc>
        <w:tc>
          <w:tcPr>
            <w:tcW w:w="3332" w:type="dxa"/>
            <w:shd w:val="clear" w:color="auto" w:fill="auto"/>
            <w:vAlign w:val="center"/>
          </w:tcPr>
          <w:p w14:paraId="71BA139A">
            <w:pPr>
              <w:widowControl/>
              <w:snapToGrid w:val="0"/>
              <w:spacing w:line="288" w:lineRule="auto"/>
              <w:jc w:val="center"/>
              <w:rPr>
                <w:rFonts w:ascii="宋体" w:hAnsi="宋体" w:cs="宋体"/>
                <w:color w:val="000000"/>
                <w:kern w:val="0"/>
              </w:rPr>
            </w:pPr>
            <w:r>
              <w:rPr>
                <w:rFonts w:hint="eastAsia" w:ascii="宋体" w:hAnsi="宋体" w:cs="宋体"/>
                <w:color w:val="000000"/>
                <w:kern w:val="0"/>
              </w:rPr>
              <w:t>动力辊筒输送线</w:t>
            </w:r>
          </w:p>
        </w:tc>
        <w:tc>
          <w:tcPr>
            <w:tcW w:w="851" w:type="dxa"/>
            <w:shd w:val="clear" w:color="auto" w:fill="auto"/>
            <w:vAlign w:val="center"/>
          </w:tcPr>
          <w:p w14:paraId="48254AA0">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0BD2CEED">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293D4201">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35000 </w:t>
            </w:r>
          </w:p>
        </w:tc>
      </w:tr>
      <w:tr w14:paraId="5DF2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B199AB4">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2612EF5">
            <w:pPr>
              <w:widowControl/>
              <w:snapToGrid w:val="0"/>
              <w:spacing w:line="288" w:lineRule="auto"/>
              <w:jc w:val="center"/>
              <w:rPr>
                <w:rFonts w:ascii="宋体" w:hAnsi="宋体" w:cs="宋体"/>
                <w:color w:val="000000"/>
                <w:kern w:val="0"/>
              </w:rPr>
            </w:pPr>
            <w:r>
              <w:rPr>
                <w:rFonts w:hint="eastAsia" w:ascii="宋体" w:hAnsi="宋体" w:cs="宋体"/>
                <w:color w:val="000000"/>
                <w:kern w:val="0"/>
              </w:rPr>
              <w:t>C4</w:t>
            </w:r>
          </w:p>
        </w:tc>
        <w:tc>
          <w:tcPr>
            <w:tcW w:w="3332" w:type="dxa"/>
            <w:shd w:val="clear" w:color="auto" w:fill="auto"/>
            <w:vAlign w:val="center"/>
          </w:tcPr>
          <w:p w14:paraId="218B3D52">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智能手持机</w:t>
            </w:r>
          </w:p>
        </w:tc>
        <w:tc>
          <w:tcPr>
            <w:tcW w:w="851" w:type="dxa"/>
            <w:shd w:val="clear" w:color="auto" w:fill="auto"/>
            <w:vAlign w:val="center"/>
          </w:tcPr>
          <w:p w14:paraId="3F7A14F9">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C3D38B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FCD4964">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4800 </w:t>
            </w:r>
          </w:p>
        </w:tc>
      </w:tr>
      <w:tr w14:paraId="62DB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B12F91A">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B27D255">
            <w:pPr>
              <w:widowControl/>
              <w:snapToGrid w:val="0"/>
              <w:spacing w:line="288" w:lineRule="auto"/>
              <w:jc w:val="center"/>
              <w:rPr>
                <w:rFonts w:ascii="宋体" w:hAnsi="宋体" w:cs="宋体"/>
                <w:color w:val="000000"/>
                <w:kern w:val="0"/>
              </w:rPr>
            </w:pPr>
            <w:r>
              <w:rPr>
                <w:rFonts w:hint="eastAsia" w:ascii="宋体" w:hAnsi="宋体" w:cs="宋体"/>
                <w:color w:val="000000"/>
                <w:kern w:val="0"/>
              </w:rPr>
              <w:t>C5</w:t>
            </w:r>
          </w:p>
        </w:tc>
        <w:tc>
          <w:tcPr>
            <w:tcW w:w="3332" w:type="dxa"/>
            <w:shd w:val="clear" w:color="auto" w:fill="auto"/>
            <w:vAlign w:val="center"/>
          </w:tcPr>
          <w:p w14:paraId="297EBE20">
            <w:pPr>
              <w:widowControl/>
              <w:snapToGrid w:val="0"/>
              <w:spacing w:line="288" w:lineRule="auto"/>
              <w:jc w:val="center"/>
              <w:rPr>
                <w:rFonts w:ascii="宋体" w:hAnsi="宋体" w:cs="宋体"/>
                <w:color w:val="000000"/>
                <w:kern w:val="0"/>
              </w:rPr>
            </w:pPr>
            <w:r>
              <w:rPr>
                <w:rFonts w:hint="eastAsia" w:ascii="宋体" w:hAnsi="宋体" w:cs="宋体"/>
                <w:color w:val="000000"/>
                <w:kern w:val="0"/>
              </w:rPr>
              <w:t>模拟数控机床</w:t>
            </w:r>
          </w:p>
        </w:tc>
        <w:tc>
          <w:tcPr>
            <w:tcW w:w="851" w:type="dxa"/>
            <w:shd w:val="clear" w:color="auto" w:fill="auto"/>
            <w:vAlign w:val="center"/>
          </w:tcPr>
          <w:p w14:paraId="4BF209F1">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96E0010">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27AAADC">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88000 </w:t>
            </w:r>
          </w:p>
        </w:tc>
      </w:tr>
      <w:tr w14:paraId="61EE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6E03BFF">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87D5910">
            <w:pPr>
              <w:widowControl/>
              <w:snapToGrid w:val="0"/>
              <w:spacing w:line="288" w:lineRule="auto"/>
              <w:jc w:val="center"/>
              <w:rPr>
                <w:rFonts w:ascii="宋体" w:hAnsi="宋体" w:cs="宋体"/>
                <w:color w:val="000000"/>
                <w:kern w:val="0"/>
              </w:rPr>
            </w:pPr>
            <w:r>
              <w:rPr>
                <w:rFonts w:hint="eastAsia" w:ascii="宋体" w:hAnsi="宋体" w:cs="宋体"/>
                <w:color w:val="000000"/>
                <w:kern w:val="0"/>
              </w:rPr>
              <w:t>C6</w:t>
            </w:r>
          </w:p>
        </w:tc>
        <w:tc>
          <w:tcPr>
            <w:tcW w:w="3332" w:type="dxa"/>
            <w:shd w:val="clear" w:color="auto" w:fill="auto"/>
            <w:vAlign w:val="center"/>
          </w:tcPr>
          <w:p w14:paraId="29E44DB7">
            <w:pPr>
              <w:widowControl/>
              <w:snapToGrid w:val="0"/>
              <w:spacing w:line="288" w:lineRule="auto"/>
              <w:jc w:val="center"/>
              <w:rPr>
                <w:rFonts w:ascii="宋体" w:hAnsi="宋体" w:cs="宋体"/>
                <w:color w:val="000000"/>
                <w:kern w:val="0"/>
              </w:rPr>
            </w:pPr>
            <w:r>
              <w:rPr>
                <w:rFonts w:hint="eastAsia" w:ascii="宋体" w:hAnsi="宋体" w:cs="宋体"/>
                <w:color w:val="000000"/>
                <w:kern w:val="0"/>
              </w:rPr>
              <w:t>SPS配餐托盘</w:t>
            </w:r>
          </w:p>
        </w:tc>
        <w:tc>
          <w:tcPr>
            <w:tcW w:w="851" w:type="dxa"/>
            <w:shd w:val="clear" w:color="auto" w:fill="auto"/>
            <w:vAlign w:val="center"/>
          </w:tcPr>
          <w:p w14:paraId="345B9DE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10 </w:t>
            </w:r>
          </w:p>
        </w:tc>
        <w:tc>
          <w:tcPr>
            <w:tcW w:w="708" w:type="dxa"/>
            <w:shd w:val="clear" w:color="auto" w:fill="auto"/>
            <w:vAlign w:val="center"/>
          </w:tcPr>
          <w:p w14:paraId="0402EA9E">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A5C7941">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30　</w:t>
            </w:r>
          </w:p>
        </w:tc>
      </w:tr>
      <w:tr w14:paraId="0FB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C21AC98">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E938971">
            <w:pPr>
              <w:widowControl/>
              <w:snapToGrid w:val="0"/>
              <w:spacing w:line="288" w:lineRule="auto"/>
              <w:jc w:val="center"/>
              <w:rPr>
                <w:rFonts w:ascii="宋体" w:hAnsi="宋体" w:cs="宋体"/>
                <w:color w:val="000000"/>
                <w:kern w:val="0"/>
              </w:rPr>
            </w:pPr>
            <w:r>
              <w:rPr>
                <w:rFonts w:hint="eastAsia" w:ascii="宋体" w:hAnsi="宋体" w:cs="宋体"/>
                <w:color w:val="000000"/>
                <w:kern w:val="0"/>
              </w:rPr>
              <w:t>C7</w:t>
            </w:r>
          </w:p>
        </w:tc>
        <w:tc>
          <w:tcPr>
            <w:tcW w:w="3332" w:type="dxa"/>
            <w:shd w:val="clear" w:color="auto" w:fill="auto"/>
            <w:vAlign w:val="center"/>
          </w:tcPr>
          <w:p w14:paraId="4970A0EB">
            <w:pPr>
              <w:widowControl/>
              <w:snapToGrid w:val="0"/>
              <w:spacing w:line="288" w:lineRule="auto"/>
              <w:jc w:val="center"/>
              <w:rPr>
                <w:rFonts w:ascii="宋体" w:hAnsi="宋体" w:cs="宋体"/>
                <w:color w:val="000000"/>
                <w:kern w:val="0"/>
              </w:rPr>
            </w:pPr>
            <w:r>
              <w:rPr>
                <w:rFonts w:hint="eastAsia" w:ascii="宋体" w:hAnsi="宋体" w:cs="宋体"/>
                <w:color w:val="000000"/>
                <w:kern w:val="0"/>
              </w:rPr>
              <w:t>AGV配套货架</w:t>
            </w:r>
          </w:p>
        </w:tc>
        <w:tc>
          <w:tcPr>
            <w:tcW w:w="851" w:type="dxa"/>
            <w:shd w:val="clear" w:color="auto" w:fill="auto"/>
            <w:vAlign w:val="center"/>
          </w:tcPr>
          <w:p w14:paraId="54FEEDB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2 </w:t>
            </w:r>
          </w:p>
        </w:tc>
        <w:tc>
          <w:tcPr>
            <w:tcW w:w="708" w:type="dxa"/>
            <w:shd w:val="clear" w:color="auto" w:fill="auto"/>
            <w:vAlign w:val="center"/>
          </w:tcPr>
          <w:p w14:paraId="49BB312E">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CFF56CF">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2500 </w:t>
            </w:r>
          </w:p>
        </w:tc>
      </w:tr>
      <w:tr w14:paraId="65D3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8046CAD">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3D9D8D9">
            <w:pPr>
              <w:widowControl/>
              <w:snapToGrid w:val="0"/>
              <w:spacing w:line="288" w:lineRule="auto"/>
              <w:jc w:val="center"/>
              <w:rPr>
                <w:rFonts w:ascii="宋体" w:hAnsi="宋体" w:cs="宋体"/>
                <w:color w:val="000000"/>
                <w:kern w:val="0"/>
              </w:rPr>
            </w:pPr>
            <w:r>
              <w:rPr>
                <w:rFonts w:hint="eastAsia" w:ascii="宋体" w:hAnsi="宋体" w:cs="宋体"/>
                <w:color w:val="000000"/>
                <w:kern w:val="0"/>
              </w:rPr>
              <w:t>C8</w:t>
            </w:r>
          </w:p>
        </w:tc>
        <w:tc>
          <w:tcPr>
            <w:tcW w:w="3332" w:type="dxa"/>
            <w:shd w:val="clear" w:color="auto" w:fill="auto"/>
            <w:vAlign w:val="center"/>
          </w:tcPr>
          <w:p w14:paraId="2A01FD53">
            <w:pPr>
              <w:widowControl/>
              <w:snapToGrid w:val="0"/>
              <w:spacing w:line="288" w:lineRule="auto"/>
              <w:jc w:val="center"/>
              <w:rPr>
                <w:rFonts w:ascii="宋体" w:hAnsi="宋体" w:cs="宋体"/>
                <w:color w:val="000000"/>
                <w:kern w:val="0"/>
              </w:rPr>
            </w:pPr>
            <w:r>
              <w:rPr>
                <w:rFonts w:hint="eastAsia" w:ascii="宋体" w:hAnsi="宋体" w:cs="宋体"/>
                <w:color w:val="000000"/>
                <w:kern w:val="0"/>
              </w:rPr>
              <w:t>物料箱</w:t>
            </w:r>
          </w:p>
        </w:tc>
        <w:tc>
          <w:tcPr>
            <w:tcW w:w="851" w:type="dxa"/>
            <w:shd w:val="clear" w:color="auto" w:fill="auto"/>
            <w:vAlign w:val="center"/>
          </w:tcPr>
          <w:p w14:paraId="230DC3D0">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30 </w:t>
            </w:r>
          </w:p>
        </w:tc>
        <w:tc>
          <w:tcPr>
            <w:tcW w:w="708" w:type="dxa"/>
            <w:shd w:val="clear" w:color="auto" w:fill="auto"/>
            <w:vAlign w:val="center"/>
          </w:tcPr>
          <w:p w14:paraId="7FCE373A">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A84CA76">
            <w:pPr>
              <w:widowControl/>
              <w:jc w:val="center"/>
              <w:textAlignment w:val="center"/>
              <w:rPr>
                <w:rFonts w:ascii="宋体" w:hAnsi="宋体" w:cs="宋体"/>
                <w:color w:val="000000"/>
                <w:kern w:val="0"/>
              </w:rPr>
            </w:pPr>
            <w:r>
              <w:rPr>
                <w:rFonts w:hint="eastAsia" w:ascii="宋体" w:hAnsi="宋体" w:cs="宋体"/>
                <w:color w:val="000000"/>
                <w:kern w:val="0"/>
                <w:lang w:bidi="ar"/>
              </w:rPr>
              <w:t>38</w:t>
            </w:r>
          </w:p>
        </w:tc>
      </w:tr>
      <w:tr w14:paraId="015E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388C8E5D">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46378C5">
            <w:pPr>
              <w:widowControl/>
              <w:snapToGrid w:val="0"/>
              <w:spacing w:line="288" w:lineRule="auto"/>
              <w:jc w:val="center"/>
              <w:rPr>
                <w:rFonts w:ascii="宋体" w:hAnsi="宋体" w:cs="宋体"/>
                <w:color w:val="000000"/>
                <w:kern w:val="0"/>
              </w:rPr>
            </w:pPr>
            <w:r>
              <w:rPr>
                <w:rFonts w:hint="eastAsia" w:ascii="宋体" w:hAnsi="宋体" w:cs="宋体"/>
                <w:color w:val="000000"/>
                <w:kern w:val="0"/>
              </w:rPr>
              <w:t>C9</w:t>
            </w:r>
          </w:p>
        </w:tc>
        <w:tc>
          <w:tcPr>
            <w:tcW w:w="3332" w:type="dxa"/>
            <w:shd w:val="clear" w:color="auto" w:fill="auto"/>
            <w:vAlign w:val="center"/>
          </w:tcPr>
          <w:p w14:paraId="4FF14BAA">
            <w:pPr>
              <w:widowControl/>
              <w:snapToGrid w:val="0"/>
              <w:spacing w:line="288" w:lineRule="auto"/>
              <w:jc w:val="center"/>
              <w:rPr>
                <w:rFonts w:ascii="宋体" w:hAnsi="宋体" w:cs="宋体"/>
                <w:color w:val="000000"/>
                <w:kern w:val="0"/>
              </w:rPr>
            </w:pPr>
            <w:r>
              <w:rPr>
                <w:rFonts w:hint="eastAsia" w:ascii="宋体" w:hAnsi="宋体" w:cs="宋体"/>
                <w:color w:val="000000"/>
                <w:kern w:val="0"/>
              </w:rPr>
              <w:t>模拟物料</w:t>
            </w:r>
          </w:p>
        </w:tc>
        <w:tc>
          <w:tcPr>
            <w:tcW w:w="851" w:type="dxa"/>
            <w:shd w:val="clear" w:color="auto" w:fill="auto"/>
            <w:vAlign w:val="center"/>
          </w:tcPr>
          <w:p w14:paraId="2FF56E73">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10 </w:t>
            </w:r>
          </w:p>
        </w:tc>
        <w:tc>
          <w:tcPr>
            <w:tcW w:w="708" w:type="dxa"/>
            <w:shd w:val="clear" w:color="auto" w:fill="auto"/>
            <w:vAlign w:val="center"/>
          </w:tcPr>
          <w:p w14:paraId="69716BD2">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1FC20F25">
            <w:pPr>
              <w:widowControl/>
              <w:jc w:val="center"/>
              <w:textAlignment w:val="center"/>
              <w:rPr>
                <w:rFonts w:ascii="宋体" w:hAnsi="宋体" w:cs="宋体"/>
                <w:color w:val="000000"/>
                <w:kern w:val="0"/>
              </w:rPr>
            </w:pPr>
            <w:r>
              <w:rPr>
                <w:rFonts w:hint="eastAsia" w:ascii="宋体" w:hAnsi="宋体" w:cs="宋体"/>
                <w:color w:val="000000"/>
                <w:kern w:val="0"/>
                <w:lang w:bidi="ar"/>
              </w:rPr>
              <w:t>1200</w:t>
            </w:r>
          </w:p>
        </w:tc>
      </w:tr>
      <w:tr w14:paraId="437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5066C92">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284DCA7">
            <w:pPr>
              <w:widowControl/>
              <w:snapToGrid w:val="0"/>
              <w:spacing w:line="288" w:lineRule="auto"/>
              <w:jc w:val="center"/>
              <w:rPr>
                <w:rFonts w:ascii="宋体" w:hAnsi="宋体" w:cs="宋体"/>
                <w:color w:val="000000"/>
                <w:kern w:val="0"/>
              </w:rPr>
            </w:pPr>
            <w:r>
              <w:rPr>
                <w:rFonts w:hint="eastAsia" w:ascii="宋体" w:hAnsi="宋体" w:cs="宋体"/>
                <w:color w:val="000000"/>
                <w:kern w:val="0"/>
              </w:rPr>
              <w:t>C10</w:t>
            </w:r>
          </w:p>
        </w:tc>
        <w:tc>
          <w:tcPr>
            <w:tcW w:w="3332" w:type="dxa"/>
            <w:shd w:val="clear" w:color="auto" w:fill="auto"/>
            <w:vAlign w:val="center"/>
          </w:tcPr>
          <w:p w14:paraId="6B628320">
            <w:pPr>
              <w:widowControl/>
              <w:snapToGrid w:val="0"/>
              <w:spacing w:line="288" w:lineRule="auto"/>
              <w:jc w:val="center"/>
              <w:rPr>
                <w:rFonts w:ascii="宋体" w:hAnsi="宋体" w:cs="宋体"/>
                <w:color w:val="000000"/>
                <w:kern w:val="0"/>
              </w:rPr>
            </w:pPr>
            <w:r>
              <w:rPr>
                <w:rFonts w:hint="eastAsia" w:ascii="宋体" w:hAnsi="宋体" w:cs="宋体"/>
                <w:color w:val="000000"/>
                <w:kern w:val="0"/>
              </w:rPr>
              <w:t>条码打印机</w:t>
            </w:r>
          </w:p>
        </w:tc>
        <w:tc>
          <w:tcPr>
            <w:tcW w:w="851" w:type="dxa"/>
            <w:shd w:val="clear" w:color="auto" w:fill="auto"/>
            <w:vAlign w:val="center"/>
          </w:tcPr>
          <w:p w14:paraId="596DD81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55E006E1">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611181F">
            <w:pPr>
              <w:widowControl/>
              <w:jc w:val="center"/>
              <w:textAlignment w:val="center"/>
              <w:rPr>
                <w:rFonts w:ascii="宋体" w:hAnsi="宋体" w:cs="宋体"/>
                <w:color w:val="000000"/>
                <w:kern w:val="0"/>
              </w:rPr>
            </w:pPr>
            <w:r>
              <w:rPr>
                <w:rFonts w:hint="eastAsia" w:ascii="宋体" w:hAnsi="宋体" w:cs="宋体"/>
                <w:color w:val="000000"/>
                <w:kern w:val="0"/>
                <w:lang w:bidi="ar"/>
              </w:rPr>
              <w:t>2340</w:t>
            </w:r>
          </w:p>
        </w:tc>
      </w:tr>
      <w:tr w14:paraId="4E90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3A7FE0D">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81ABBD5">
            <w:pPr>
              <w:widowControl/>
              <w:snapToGrid w:val="0"/>
              <w:spacing w:line="288" w:lineRule="auto"/>
              <w:jc w:val="center"/>
              <w:rPr>
                <w:rFonts w:ascii="宋体" w:hAnsi="宋体" w:cs="宋体"/>
                <w:color w:val="000000"/>
                <w:kern w:val="0"/>
              </w:rPr>
            </w:pPr>
            <w:r>
              <w:rPr>
                <w:rFonts w:hint="eastAsia" w:ascii="宋体" w:hAnsi="宋体" w:cs="宋体"/>
                <w:color w:val="000000"/>
                <w:kern w:val="0"/>
              </w:rPr>
              <w:t>C11</w:t>
            </w:r>
          </w:p>
        </w:tc>
        <w:tc>
          <w:tcPr>
            <w:tcW w:w="3332" w:type="dxa"/>
            <w:shd w:val="clear" w:color="auto" w:fill="auto"/>
            <w:vAlign w:val="center"/>
          </w:tcPr>
          <w:p w14:paraId="44E1E621">
            <w:pPr>
              <w:widowControl/>
              <w:snapToGrid w:val="0"/>
              <w:spacing w:line="288" w:lineRule="auto"/>
              <w:jc w:val="center"/>
              <w:rPr>
                <w:rFonts w:ascii="宋体" w:hAnsi="宋体" w:cs="宋体"/>
                <w:color w:val="000000"/>
                <w:kern w:val="0"/>
              </w:rPr>
            </w:pPr>
            <w:r>
              <w:rPr>
                <w:rFonts w:hint="eastAsia" w:ascii="宋体" w:hAnsi="宋体" w:cs="宋体"/>
                <w:color w:val="000000"/>
                <w:kern w:val="0"/>
              </w:rPr>
              <w:t>工业路由器</w:t>
            </w:r>
          </w:p>
        </w:tc>
        <w:tc>
          <w:tcPr>
            <w:tcW w:w="851" w:type="dxa"/>
            <w:shd w:val="clear" w:color="auto" w:fill="auto"/>
            <w:vAlign w:val="center"/>
          </w:tcPr>
          <w:p w14:paraId="134A69DC">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3CA81950">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7AE2CBF">
            <w:pPr>
              <w:widowControl/>
              <w:jc w:val="center"/>
              <w:textAlignment w:val="center"/>
              <w:rPr>
                <w:rFonts w:ascii="宋体" w:hAnsi="宋体" w:cs="宋体"/>
                <w:color w:val="000000"/>
                <w:kern w:val="0"/>
              </w:rPr>
            </w:pPr>
            <w:r>
              <w:rPr>
                <w:rFonts w:hint="eastAsia" w:ascii="宋体" w:hAnsi="宋体" w:cs="宋体"/>
                <w:color w:val="000000"/>
                <w:kern w:val="0"/>
                <w:lang w:bidi="ar"/>
              </w:rPr>
              <w:t>2000</w:t>
            </w:r>
          </w:p>
        </w:tc>
      </w:tr>
      <w:tr w14:paraId="3827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360AE02">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6DEC725">
            <w:pPr>
              <w:widowControl/>
              <w:snapToGrid w:val="0"/>
              <w:spacing w:line="288" w:lineRule="auto"/>
              <w:jc w:val="center"/>
              <w:rPr>
                <w:rFonts w:ascii="宋体" w:hAnsi="宋体" w:cs="宋体"/>
                <w:color w:val="000000"/>
                <w:kern w:val="0"/>
              </w:rPr>
            </w:pPr>
            <w:r>
              <w:rPr>
                <w:rFonts w:hint="eastAsia" w:ascii="宋体" w:hAnsi="宋体" w:cs="宋体"/>
                <w:color w:val="000000"/>
                <w:kern w:val="0"/>
              </w:rPr>
              <w:t>C12</w:t>
            </w:r>
          </w:p>
        </w:tc>
        <w:tc>
          <w:tcPr>
            <w:tcW w:w="3332" w:type="dxa"/>
            <w:shd w:val="clear" w:color="auto" w:fill="auto"/>
            <w:vAlign w:val="center"/>
          </w:tcPr>
          <w:p w14:paraId="707C3C88">
            <w:pPr>
              <w:widowControl/>
              <w:snapToGrid w:val="0"/>
              <w:spacing w:line="288" w:lineRule="auto"/>
              <w:jc w:val="center"/>
              <w:rPr>
                <w:rFonts w:ascii="宋体" w:hAnsi="宋体" w:cs="宋体"/>
                <w:color w:val="000000"/>
                <w:kern w:val="0"/>
              </w:rPr>
            </w:pPr>
            <w:r>
              <w:rPr>
                <w:rFonts w:hint="eastAsia" w:ascii="宋体" w:hAnsi="宋体" w:cs="宋体"/>
                <w:color w:val="000000"/>
                <w:kern w:val="0"/>
              </w:rPr>
              <w:t>复合移动机器人</w:t>
            </w:r>
          </w:p>
        </w:tc>
        <w:tc>
          <w:tcPr>
            <w:tcW w:w="851" w:type="dxa"/>
            <w:shd w:val="clear" w:color="auto" w:fill="auto"/>
            <w:vAlign w:val="center"/>
          </w:tcPr>
          <w:p w14:paraId="36C25E68">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1349A7C7">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6C6D709">
            <w:pPr>
              <w:widowControl/>
              <w:jc w:val="center"/>
              <w:textAlignment w:val="center"/>
              <w:rPr>
                <w:rFonts w:ascii="宋体" w:hAnsi="宋体" w:cs="宋体"/>
                <w:color w:val="000000"/>
                <w:kern w:val="0"/>
              </w:rPr>
            </w:pPr>
            <w:r>
              <w:rPr>
                <w:rFonts w:hint="eastAsia" w:ascii="宋体" w:hAnsi="宋体" w:cs="宋体"/>
                <w:color w:val="000000"/>
                <w:kern w:val="0"/>
                <w:lang w:bidi="ar"/>
              </w:rPr>
              <w:t>148880</w:t>
            </w:r>
          </w:p>
        </w:tc>
      </w:tr>
      <w:tr w14:paraId="65B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07C0863">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1A4694C">
            <w:pPr>
              <w:widowControl/>
              <w:snapToGrid w:val="0"/>
              <w:spacing w:line="288" w:lineRule="auto"/>
              <w:jc w:val="center"/>
              <w:rPr>
                <w:rFonts w:ascii="宋体" w:hAnsi="宋体" w:cs="宋体"/>
                <w:color w:val="000000"/>
                <w:kern w:val="0"/>
              </w:rPr>
            </w:pPr>
            <w:r>
              <w:rPr>
                <w:rFonts w:hint="eastAsia" w:ascii="宋体" w:hAnsi="宋体" w:cs="宋体"/>
                <w:color w:val="000000"/>
                <w:kern w:val="0"/>
              </w:rPr>
              <w:t>C13</w:t>
            </w:r>
          </w:p>
        </w:tc>
        <w:tc>
          <w:tcPr>
            <w:tcW w:w="3332" w:type="dxa"/>
            <w:shd w:val="clear" w:color="auto" w:fill="auto"/>
            <w:vAlign w:val="center"/>
          </w:tcPr>
          <w:p w14:paraId="05D7097A">
            <w:pPr>
              <w:widowControl/>
              <w:snapToGrid w:val="0"/>
              <w:spacing w:line="288" w:lineRule="auto"/>
              <w:jc w:val="center"/>
              <w:rPr>
                <w:rFonts w:ascii="宋体" w:hAnsi="宋体" w:cs="宋体"/>
                <w:color w:val="000000"/>
                <w:kern w:val="0"/>
              </w:rPr>
            </w:pPr>
            <w:r>
              <w:rPr>
                <w:rFonts w:hint="eastAsia" w:ascii="宋体" w:hAnsi="宋体" w:cs="宋体"/>
                <w:color w:val="000000"/>
                <w:kern w:val="0"/>
              </w:rPr>
              <w:t>复合移动机器人充电站</w:t>
            </w:r>
          </w:p>
        </w:tc>
        <w:tc>
          <w:tcPr>
            <w:tcW w:w="851" w:type="dxa"/>
            <w:shd w:val="clear" w:color="auto" w:fill="auto"/>
            <w:vAlign w:val="center"/>
          </w:tcPr>
          <w:p w14:paraId="0B8B911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FC77F95">
            <w:pPr>
              <w:widowControl/>
              <w:snapToGrid w:val="0"/>
              <w:spacing w:line="288" w:lineRule="auto"/>
              <w:jc w:val="center"/>
              <w:rPr>
                <w:rFonts w:ascii="宋体" w:hAnsi="宋体" w:cs="宋体"/>
                <w:color w:val="000000"/>
                <w:kern w:val="0"/>
              </w:rPr>
            </w:pPr>
            <w:r>
              <w:rPr>
                <w:rFonts w:hint="eastAsia" w:ascii="宋体" w:hAnsi="宋体" w:cs="宋体"/>
                <w:color w:val="000000"/>
                <w:kern w:val="0"/>
              </w:rPr>
              <w:t>台</w:t>
            </w:r>
          </w:p>
        </w:tc>
        <w:tc>
          <w:tcPr>
            <w:tcW w:w="1675" w:type="dxa"/>
            <w:vAlign w:val="center"/>
          </w:tcPr>
          <w:p w14:paraId="794E57A0">
            <w:pPr>
              <w:widowControl/>
              <w:jc w:val="center"/>
              <w:textAlignment w:val="center"/>
              <w:rPr>
                <w:rFonts w:ascii="宋体" w:hAnsi="宋体" w:cs="宋体"/>
                <w:color w:val="000000"/>
                <w:kern w:val="0"/>
              </w:rPr>
            </w:pPr>
            <w:r>
              <w:rPr>
                <w:rFonts w:hint="eastAsia" w:ascii="宋体" w:hAnsi="宋体" w:cs="宋体"/>
                <w:color w:val="000000"/>
                <w:kern w:val="0"/>
                <w:lang w:bidi="ar"/>
              </w:rPr>
              <w:t>16300</w:t>
            </w:r>
          </w:p>
        </w:tc>
      </w:tr>
      <w:tr w14:paraId="198D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shd w:val="clear" w:color="auto" w:fill="auto"/>
            <w:vAlign w:val="center"/>
          </w:tcPr>
          <w:p w14:paraId="6AB8B884">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478CDFB">
            <w:pPr>
              <w:widowControl/>
              <w:snapToGrid w:val="0"/>
              <w:spacing w:line="288" w:lineRule="auto"/>
              <w:jc w:val="center"/>
              <w:rPr>
                <w:rFonts w:ascii="宋体" w:hAnsi="宋体" w:cs="宋体"/>
                <w:color w:val="000000"/>
                <w:kern w:val="0"/>
              </w:rPr>
            </w:pPr>
            <w:r>
              <w:rPr>
                <w:rFonts w:hint="eastAsia" w:ascii="宋体" w:hAnsi="宋体" w:cs="宋体"/>
                <w:color w:val="000000"/>
                <w:kern w:val="0"/>
              </w:rPr>
              <w:t>C14</w:t>
            </w:r>
          </w:p>
        </w:tc>
        <w:tc>
          <w:tcPr>
            <w:tcW w:w="3332" w:type="dxa"/>
            <w:shd w:val="clear" w:color="auto" w:fill="auto"/>
            <w:vAlign w:val="center"/>
          </w:tcPr>
          <w:p w14:paraId="0C4D84D7">
            <w:pPr>
              <w:widowControl/>
              <w:snapToGrid w:val="0"/>
              <w:spacing w:line="288" w:lineRule="auto"/>
              <w:jc w:val="center"/>
              <w:rPr>
                <w:rFonts w:ascii="宋体" w:hAnsi="宋体" w:cs="宋体"/>
                <w:color w:val="000000"/>
                <w:kern w:val="0"/>
              </w:rPr>
            </w:pPr>
            <w:r>
              <w:rPr>
                <w:rFonts w:hint="eastAsia" w:ascii="宋体" w:hAnsi="宋体" w:cs="宋体"/>
                <w:color w:val="000000"/>
                <w:kern w:val="0"/>
              </w:rPr>
              <w:t>装配产线</w:t>
            </w:r>
          </w:p>
        </w:tc>
        <w:tc>
          <w:tcPr>
            <w:tcW w:w="851" w:type="dxa"/>
            <w:shd w:val="clear" w:color="auto" w:fill="auto"/>
            <w:vAlign w:val="center"/>
          </w:tcPr>
          <w:p w14:paraId="2D38BC7C">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14474A4A">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0B2EEAB">
            <w:pPr>
              <w:widowControl/>
              <w:jc w:val="center"/>
              <w:textAlignment w:val="center"/>
              <w:rPr>
                <w:rFonts w:ascii="宋体" w:hAnsi="宋体" w:cs="宋体"/>
                <w:color w:val="000000"/>
                <w:kern w:val="0"/>
              </w:rPr>
            </w:pPr>
            <w:r>
              <w:rPr>
                <w:rFonts w:hint="eastAsia" w:ascii="宋体" w:hAnsi="宋体" w:cs="宋体"/>
                <w:color w:val="000000"/>
                <w:kern w:val="0"/>
                <w:lang w:bidi="ar"/>
              </w:rPr>
              <w:t>58000</w:t>
            </w:r>
          </w:p>
        </w:tc>
      </w:tr>
      <w:tr w14:paraId="5CE7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05A1C1A">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5B65008">
            <w:pPr>
              <w:widowControl/>
              <w:snapToGrid w:val="0"/>
              <w:spacing w:line="288" w:lineRule="auto"/>
              <w:jc w:val="center"/>
              <w:rPr>
                <w:rFonts w:ascii="宋体" w:hAnsi="宋体" w:cs="宋体"/>
                <w:color w:val="000000"/>
                <w:kern w:val="0"/>
              </w:rPr>
            </w:pPr>
            <w:r>
              <w:rPr>
                <w:rFonts w:hint="eastAsia" w:ascii="宋体" w:hAnsi="宋体" w:cs="宋体"/>
                <w:color w:val="000000"/>
                <w:kern w:val="0"/>
              </w:rPr>
              <w:t>C15</w:t>
            </w:r>
          </w:p>
        </w:tc>
        <w:tc>
          <w:tcPr>
            <w:tcW w:w="3332" w:type="dxa"/>
            <w:shd w:val="clear" w:color="auto" w:fill="auto"/>
            <w:vAlign w:val="center"/>
          </w:tcPr>
          <w:p w14:paraId="4116A98E">
            <w:pPr>
              <w:widowControl/>
              <w:snapToGrid w:val="0"/>
              <w:spacing w:line="288" w:lineRule="auto"/>
              <w:jc w:val="center"/>
              <w:rPr>
                <w:rFonts w:ascii="宋体" w:hAnsi="宋体" w:cs="宋体"/>
                <w:color w:val="000000"/>
                <w:kern w:val="0"/>
              </w:rPr>
            </w:pPr>
            <w:r>
              <w:rPr>
                <w:rFonts w:hint="eastAsia" w:ascii="宋体" w:hAnsi="宋体" w:cs="宋体"/>
                <w:color w:val="000000"/>
                <w:kern w:val="0"/>
              </w:rPr>
              <w:t>分拣工作台、凳</w:t>
            </w:r>
          </w:p>
        </w:tc>
        <w:tc>
          <w:tcPr>
            <w:tcW w:w="851" w:type="dxa"/>
            <w:shd w:val="clear" w:color="auto" w:fill="auto"/>
            <w:vAlign w:val="center"/>
          </w:tcPr>
          <w:p w14:paraId="6D2F8B6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6F2C727F">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7A1943F">
            <w:pPr>
              <w:widowControl/>
              <w:jc w:val="center"/>
              <w:textAlignment w:val="center"/>
              <w:rPr>
                <w:rFonts w:ascii="宋体" w:hAnsi="宋体" w:cs="宋体"/>
                <w:color w:val="000000"/>
                <w:kern w:val="0"/>
              </w:rPr>
            </w:pPr>
            <w:r>
              <w:rPr>
                <w:rFonts w:hint="eastAsia" w:ascii="宋体" w:hAnsi="宋体" w:cs="宋体"/>
                <w:color w:val="000000"/>
                <w:kern w:val="0"/>
              </w:rPr>
              <w:t>4500</w:t>
            </w:r>
          </w:p>
        </w:tc>
      </w:tr>
      <w:tr w14:paraId="434D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767F510">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ED82E1F">
            <w:pPr>
              <w:widowControl/>
              <w:snapToGrid w:val="0"/>
              <w:spacing w:line="288" w:lineRule="auto"/>
              <w:jc w:val="center"/>
              <w:rPr>
                <w:rFonts w:ascii="宋体" w:hAnsi="宋体" w:cs="宋体"/>
                <w:color w:val="000000"/>
                <w:kern w:val="0"/>
              </w:rPr>
            </w:pPr>
            <w:r>
              <w:rPr>
                <w:rFonts w:hint="eastAsia" w:ascii="宋体" w:hAnsi="宋体" w:cs="宋体"/>
                <w:color w:val="000000"/>
                <w:kern w:val="0"/>
              </w:rPr>
              <w:t>C16</w:t>
            </w:r>
          </w:p>
        </w:tc>
        <w:tc>
          <w:tcPr>
            <w:tcW w:w="3332" w:type="dxa"/>
            <w:shd w:val="clear" w:color="auto" w:fill="auto"/>
            <w:vAlign w:val="center"/>
          </w:tcPr>
          <w:p w14:paraId="5F75C710">
            <w:pPr>
              <w:widowControl/>
              <w:snapToGrid w:val="0"/>
              <w:spacing w:line="288" w:lineRule="auto"/>
              <w:jc w:val="center"/>
              <w:rPr>
                <w:rFonts w:ascii="宋体" w:hAnsi="宋体" w:cs="宋体"/>
                <w:color w:val="000000"/>
                <w:kern w:val="0"/>
              </w:rPr>
            </w:pPr>
            <w:r>
              <w:rPr>
                <w:rFonts w:hint="eastAsia" w:ascii="宋体" w:hAnsi="宋体" w:cs="宋体"/>
                <w:color w:val="000000"/>
                <w:kern w:val="0"/>
              </w:rPr>
              <w:t>生产数据看板</w:t>
            </w:r>
          </w:p>
        </w:tc>
        <w:tc>
          <w:tcPr>
            <w:tcW w:w="851" w:type="dxa"/>
            <w:shd w:val="clear" w:color="auto" w:fill="auto"/>
            <w:vAlign w:val="center"/>
          </w:tcPr>
          <w:p w14:paraId="5A95A04E">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3 </w:t>
            </w:r>
          </w:p>
        </w:tc>
        <w:tc>
          <w:tcPr>
            <w:tcW w:w="708" w:type="dxa"/>
            <w:shd w:val="clear" w:color="auto" w:fill="auto"/>
            <w:vAlign w:val="center"/>
          </w:tcPr>
          <w:p w14:paraId="62B4ECB1">
            <w:pPr>
              <w:widowControl/>
              <w:snapToGrid w:val="0"/>
              <w:spacing w:line="288" w:lineRule="auto"/>
              <w:jc w:val="center"/>
              <w:rPr>
                <w:rFonts w:ascii="宋体" w:hAnsi="宋体" w:cs="宋体"/>
                <w:color w:val="000000"/>
                <w:kern w:val="0"/>
              </w:rPr>
            </w:pPr>
            <w:r>
              <w:rPr>
                <w:rFonts w:hint="eastAsia" w:ascii="宋体" w:hAnsi="宋体" w:cs="宋体"/>
                <w:color w:val="000000"/>
                <w:kern w:val="0"/>
              </w:rPr>
              <w:t>台</w:t>
            </w:r>
          </w:p>
        </w:tc>
        <w:tc>
          <w:tcPr>
            <w:tcW w:w="1675" w:type="dxa"/>
            <w:vAlign w:val="center"/>
          </w:tcPr>
          <w:p w14:paraId="613D7FCF">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42800 </w:t>
            </w:r>
          </w:p>
        </w:tc>
      </w:tr>
      <w:tr w14:paraId="7D35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5F76001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C5444CB">
            <w:pPr>
              <w:widowControl/>
              <w:snapToGrid w:val="0"/>
              <w:spacing w:line="288" w:lineRule="auto"/>
              <w:jc w:val="center"/>
              <w:rPr>
                <w:rFonts w:ascii="宋体" w:hAnsi="宋体" w:cs="宋体"/>
                <w:color w:val="000000"/>
                <w:kern w:val="0"/>
              </w:rPr>
            </w:pPr>
            <w:r>
              <w:rPr>
                <w:rFonts w:hint="eastAsia" w:ascii="宋体" w:hAnsi="宋体" w:cs="宋体"/>
                <w:color w:val="000000"/>
                <w:kern w:val="0"/>
              </w:rPr>
              <w:t>C17</w:t>
            </w:r>
          </w:p>
        </w:tc>
        <w:tc>
          <w:tcPr>
            <w:tcW w:w="3332" w:type="dxa"/>
            <w:shd w:val="clear" w:color="auto" w:fill="auto"/>
            <w:vAlign w:val="center"/>
          </w:tcPr>
          <w:p w14:paraId="3F0FD05D">
            <w:pPr>
              <w:widowControl/>
              <w:snapToGrid w:val="0"/>
              <w:spacing w:line="288" w:lineRule="auto"/>
              <w:jc w:val="center"/>
              <w:rPr>
                <w:rFonts w:ascii="宋体" w:hAnsi="宋体" w:cs="宋体"/>
                <w:color w:val="000000"/>
                <w:kern w:val="0"/>
              </w:rPr>
            </w:pPr>
            <w:r>
              <w:rPr>
                <w:rFonts w:hint="eastAsia" w:ascii="宋体" w:hAnsi="宋体" w:cs="宋体"/>
                <w:color w:val="000000"/>
                <w:kern w:val="0"/>
              </w:rPr>
              <w:t>潜伏式顶升机器人</w:t>
            </w:r>
          </w:p>
        </w:tc>
        <w:tc>
          <w:tcPr>
            <w:tcW w:w="851" w:type="dxa"/>
            <w:shd w:val="clear" w:color="auto" w:fill="auto"/>
            <w:vAlign w:val="center"/>
          </w:tcPr>
          <w:p w14:paraId="00B9299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7A2E2DAA">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79E1DCD">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148880 </w:t>
            </w:r>
          </w:p>
        </w:tc>
      </w:tr>
      <w:tr w14:paraId="6A35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3A6F5518">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B318F1B">
            <w:pPr>
              <w:widowControl/>
              <w:snapToGrid w:val="0"/>
              <w:spacing w:line="288" w:lineRule="auto"/>
              <w:jc w:val="center"/>
              <w:rPr>
                <w:rFonts w:ascii="宋体" w:hAnsi="宋体" w:cs="宋体"/>
                <w:color w:val="000000"/>
                <w:kern w:val="0"/>
              </w:rPr>
            </w:pPr>
            <w:r>
              <w:rPr>
                <w:rFonts w:hint="eastAsia" w:ascii="宋体" w:hAnsi="宋体" w:cs="宋体"/>
                <w:color w:val="000000"/>
                <w:kern w:val="0"/>
              </w:rPr>
              <w:t>C18</w:t>
            </w:r>
          </w:p>
        </w:tc>
        <w:tc>
          <w:tcPr>
            <w:tcW w:w="3332" w:type="dxa"/>
            <w:shd w:val="clear" w:color="auto" w:fill="auto"/>
            <w:vAlign w:val="center"/>
          </w:tcPr>
          <w:p w14:paraId="36DD628A">
            <w:pPr>
              <w:widowControl/>
              <w:snapToGrid w:val="0"/>
              <w:spacing w:line="288" w:lineRule="auto"/>
              <w:jc w:val="center"/>
              <w:rPr>
                <w:rFonts w:ascii="宋体" w:hAnsi="宋体" w:cs="宋体"/>
                <w:color w:val="000000"/>
                <w:kern w:val="0"/>
              </w:rPr>
            </w:pPr>
            <w:r>
              <w:rPr>
                <w:rFonts w:hint="eastAsia" w:ascii="宋体" w:hAnsi="宋体" w:cs="宋体"/>
                <w:color w:val="000000"/>
                <w:kern w:val="0"/>
              </w:rPr>
              <w:t>潜伏式顶升机器人充电站</w:t>
            </w:r>
          </w:p>
        </w:tc>
        <w:tc>
          <w:tcPr>
            <w:tcW w:w="851" w:type="dxa"/>
            <w:shd w:val="clear" w:color="auto" w:fill="auto"/>
            <w:vAlign w:val="center"/>
          </w:tcPr>
          <w:p w14:paraId="29D7BD66">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71202183">
            <w:pPr>
              <w:widowControl/>
              <w:snapToGrid w:val="0"/>
              <w:spacing w:line="288" w:lineRule="auto"/>
              <w:jc w:val="center"/>
              <w:rPr>
                <w:rFonts w:ascii="宋体" w:hAnsi="宋体" w:cs="宋体"/>
                <w:color w:val="000000"/>
                <w:kern w:val="0"/>
              </w:rPr>
            </w:pPr>
            <w:r>
              <w:rPr>
                <w:rFonts w:hint="eastAsia" w:ascii="宋体" w:hAnsi="宋体" w:cs="宋体"/>
                <w:color w:val="000000"/>
                <w:kern w:val="0"/>
              </w:rPr>
              <w:t>台</w:t>
            </w:r>
          </w:p>
        </w:tc>
        <w:tc>
          <w:tcPr>
            <w:tcW w:w="1675" w:type="dxa"/>
            <w:vAlign w:val="center"/>
          </w:tcPr>
          <w:p w14:paraId="74B4966E">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16300 </w:t>
            </w:r>
          </w:p>
        </w:tc>
      </w:tr>
      <w:tr w14:paraId="547D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BB0F812">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67630EB">
            <w:pPr>
              <w:widowControl/>
              <w:snapToGrid w:val="0"/>
              <w:spacing w:line="288" w:lineRule="auto"/>
              <w:jc w:val="center"/>
              <w:rPr>
                <w:rFonts w:ascii="宋体" w:hAnsi="宋体" w:cs="宋体"/>
                <w:color w:val="000000"/>
                <w:kern w:val="0"/>
              </w:rPr>
            </w:pPr>
            <w:r>
              <w:rPr>
                <w:rFonts w:hint="eastAsia" w:ascii="宋体" w:hAnsi="宋体" w:cs="宋体"/>
                <w:color w:val="000000"/>
                <w:kern w:val="0"/>
              </w:rPr>
              <w:t>C19</w:t>
            </w:r>
          </w:p>
        </w:tc>
        <w:tc>
          <w:tcPr>
            <w:tcW w:w="3332" w:type="dxa"/>
            <w:shd w:val="clear" w:color="auto" w:fill="auto"/>
            <w:vAlign w:val="center"/>
          </w:tcPr>
          <w:p w14:paraId="2496219D">
            <w:pPr>
              <w:widowControl/>
              <w:snapToGrid w:val="0"/>
              <w:spacing w:line="288" w:lineRule="auto"/>
              <w:jc w:val="center"/>
              <w:rPr>
                <w:rFonts w:ascii="宋体" w:hAnsi="宋体" w:cs="宋体"/>
                <w:color w:val="000000"/>
                <w:kern w:val="0"/>
              </w:rPr>
            </w:pPr>
            <w:r>
              <w:rPr>
                <w:rFonts w:hint="eastAsia" w:ascii="宋体" w:hAnsi="宋体" w:cs="宋体"/>
                <w:color w:val="000000"/>
                <w:kern w:val="0"/>
              </w:rPr>
              <w:t>工具车套件</w:t>
            </w:r>
          </w:p>
        </w:tc>
        <w:tc>
          <w:tcPr>
            <w:tcW w:w="851" w:type="dxa"/>
            <w:shd w:val="clear" w:color="auto" w:fill="auto"/>
            <w:vAlign w:val="center"/>
          </w:tcPr>
          <w:p w14:paraId="49DAC3E8">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0FB1B62B">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0ED019F8">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2800 </w:t>
            </w:r>
          </w:p>
        </w:tc>
      </w:tr>
      <w:tr w14:paraId="265B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3181D653">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01FE9B7">
            <w:pPr>
              <w:widowControl/>
              <w:snapToGrid w:val="0"/>
              <w:spacing w:line="288" w:lineRule="auto"/>
              <w:jc w:val="center"/>
              <w:rPr>
                <w:rFonts w:ascii="宋体" w:hAnsi="宋体" w:cs="宋体"/>
                <w:color w:val="000000"/>
                <w:kern w:val="0"/>
              </w:rPr>
            </w:pPr>
            <w:r>
              <w:rPr>
                <w:rFonts w:hint="eastAsia" w:ascii="宋体" w:hAnsi="宋体" w:cs="宋体"/>
                <w:color w:val="000000"/>
                <w:kern w:val="0"/>
              </w:rPr>
              <w:t>C20</w:t>
            </w:r>
          </w:p>
        </w:tc>
        <w:tc>
          <w:tcPr>
            <w:tcW w:w="3332" w:type="dxa"/>
            <w:shd w:val="clear" w:color="auto" w:fill="auto"/>
            <w:vAlign w:val="center"/>
          </w:tcPr>
          <w:p w14:paraId="0006D232">
            <w:pPr>
              <w:widowControl/>
              <w:snapToGrid w:val="0"/>
              <w:spacing w:line="288" w:lineRule="auto"/>
              <w:jc w:val="center"/>
              <w:rPr>
                <w:rFonts w:ascii="宋体" w:hAnsi="宋体" w:cs="宋体"/>
                <w:color w:val="000000"/>
                <w:kern w:val="0"/>
              </w:rPr>
            </w:pPr>
            <w:r>
              <w:rPr>
                <w:rFonts w:hint="eastAsia" w:ascii="宋体" w:hAnsi="宋体" w:cs="宋体"/>
                <w:color w:val="000000"/>
                <w:kern w:val="0"/>
              </w:rPr>
              <w:t>工具包</w:t>
            </w:r>
          </w:p>
        </w:tc>
        <w:tc>
          <w:tcPr>
            <w:tcW w:w="851" w:type="dxa"/>
            <w:shd w:val="clear" w:color="auto" w:fill="auto"/>
            <w:vAlign w:val="center"/>
          </w:tcPr>
          <w:p w14:paraId="2ECCEB50">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17346335">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4A07453">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10000 </w:t>
            </w:r>
          </w:p>
        </w:tc>
      </w:tr>
      <w:tr w14:paraId="11EF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6E6C2E7">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BF52F33">
            <w:pPr>
              <w:widowControl/>
              <w:snapToGrid w:val="0"/>
              <w:spacing w:line="288" w:lineRule="auto"/>
              <w:jc w:val="center"/>
              <w:rPr>
                <w:rFonts w:ascii="宋体" w:hAnsi="宋体" w:cs="宋体"/>
                <w:color w:val="000000"/>
                <w:kern w:val="0"/>
              </w:rPr>
            </w:pPr>
            <w:r>
              <w:rPr>
                <w:rFonts w:hint="eastAsia" w:ascii="宋体" w:hAnsi="宋体" w:cs="宋体"/>
                <w:color w:val="000000"/>
                <w:kern w:val="0"/>
              </w:rPr>
              <w:t>C21</w:t>
            </w:r>
          </w:p>
        </w:tc>
        <w:tc>
          <w:tcPr>
            <w:tcW w:w="3332" w:type="dxa"/>
            <w:shd w:val="clear" w:color="auto" w:fill="auto"/>
            <w:vAlign w:val="center"/>
          </w:tcPr>
          <w:p w14:paraId="1F90405C">
            <w:pPr>
              <w:widowControl/>
              <w:snapToGrid w:val="0"/>
              <w:spacing w:line="288" w:lineRule="auto"/>
              <w:jc w:val="center"/>
              <w:rPr>
                <w:rFonts w:ascii="宋体" w:hAnsi="宋体" w:cs="宋体"/>
                <w:color w:val="000000"/>
                <w:kern w:val="0"/>
              </w:rPr>
            </w:pPr>
            <w:r>
              <w:rPr>
                <w:rFonts w:hint="eastAsia" w:ascii="宋体" w:hAnsi="宋体" w:cs="宋体"/>
                <w:color w:val="000000"/>
                <w:kern w:val="0"/>
              </w:rPr>
              <w:t>调度控制系统软件</w:t>
            </w:r>
          </w:p>
        </w:tc>
        <w:tc>
          <w:tcPr>
            <w:tcW w:w="851" w:type="dxa"/>
            <w:shd w:val="clear" w:color="auto" w:fill="auto"/>
            <w:vAlign w:val="center"/>
          </w:tcPr>
          <w:p w14:paraId="4EF65FA2">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BD3B44D">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1DBE0AF">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73530</w:t>
            </w:r>
          </w:p>
        </w:tc>
      </w:tr>
      <w:tr w14:paraId="79CC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9B429A2">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44D5977D">
            <w:pPr>
              <w:widowControl/>
              <w:snapToGrid w:val="0"/>
              <w:spacing w:line="288" w:lineRule="auto"/>
              <w:jc w:val="center"/>
              <w:rPr>
                <w:rFonts w:ascii="宋体" w:hAnsi="宋体" w:cs="宋体"/>
                <w:color w:val="000000"/>
                <w:kern w:val="0"/>
              </w:rPr>
            </w:pPr>
            <w:r>
              <w:rPr>
                <w:rFonts w:hint="eastAsia" w:ascii="宋体" w:hAnsi="宋体" w:cs="宋体"/>
                <w:color w:val="000000"/>
                <w:kern w:val="0"/>
              </w:rPr>
              <w:t>C22</w:t>
            </w:r>
          </w:p>
        </w:tc>
        <w:tc>
          <w:tcPr>
            <w:tcW w:w="3332" w:type="dxa"/>
            <w:shd w:val="clear" w:color="auto" w:fill="auto"/>
            <w:vAlign w:val="center"/>
          </w:tcPr>
          <w:p w14:paraId="4E53A3C7">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智慧生产物流管理系统</w:t>
            </w:r>
          </w:p>
        </w:tc>
        <w:tc>
          <w:tcPr>
            <w:tcW w:w="851" w:type="dxa"/>
            <w:shd w:val="clear" w:color="auto" w:fill="auto"/>
            <w:vAlign w:val="center"/>
          </w:tcPr>
          <w:p w14:paraId="0FBC26E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C434E92">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A1F254A">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84000</w:t>
            </w:r>
          </w:p>
        </w:tc>
      </w:tr>
      <w:tr w14:paraId="7278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BD78661">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311D6C1">
            <w:pPr>
              <w:widowControl/>
              <w:snapToGrid w:val="0"/>
              <w:spacing w:line="288" w:lineRule="auto"/>
              <w:jc w:val="center"/>
              <w:rPr>
                <w:rFonts w:ascii="宋体" w:hAnsi="宋体" w:cs="宋体"/>
                <w:color w:val="000000"/>
                <w:kern w:val="0"/>
              </w:rPr>
            </w:pPr>
            <w:r>
              <w:rPr>
                <w:rFonts w:hint="eastAsia" w:ascii="宋体" w:hAnsi="宋体" w:cs="宋体"/>
                <w:color w:val="000000"/>
                <w:kern w:val="0"/>
              </w:rPr>
              <w:t>C23</w:t>
            </w:r>
          </w:p>
        </w:tc>
        <w:tc>
          <w:tcPr>
            <w:tcW w:w="3332" w:type="dxa"/>
            <w:shd w:val="clear" w:color="auto" w:fill="auto"/>
            <w:vAlign w:val="center"/>
          </w:tcPr>
          <w:p w14:paraId="7DABDD33">
            <w:pPr>
              <w:widowControl/>
              <w:snapToGrid w:val="0"/>
              <w:spacing w:line="288" w:lineRule="auto"/>
              <w:jc w:val="center"/>
              <w:rPr>
                <w:rFonts w:ascii="宋体" w:hAnsi="宋体" w:cs="宋体"/>
                <w:color w:val="000000"/>
                <w:kern w:val="0"/>
              </w:rPr>
            </w:pPr>
            <w:r>
              <w:rPr>
                <w:rFonts w:hint="eastAsia" w:ascii="宋体" w:hAnsi="宋体" w:cs="宋体"/>
                <w:color w:val="000000"/>
                <w:kern w:val="0"/>
              </w:rPr>
              <w:t>系统运行硬件套装</w:t>
            </w:r>
          </w:p>
        </w:tc>
        <w:tc>
          <w:tcPr>
            <w:tcW w:w="851" w:type="dxa"/>
            <w:shd w:val="clear" w:color="auto" w:fill="auto"/>
            <w:vAlign w:val="center"/>
          </w:tcPr>
          <w:p w14:paraId="5144C823">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4455386">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264953D9">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 xml:space="preserve">68000 </w:t>
            </w:r>
          </w:p>
        </w:tc>
      </w:tr>
      <w:tr w14:paraId="34E7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4D770E0">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0E5E3EA">
            <w:pPr>
              <w:widowControl/>
              <w:snapToGrid w:val="0"/>
              <w:spacing w:line="288" w:lineRule="auto"/>
              <w:jc w:val="center"/>
              <w:rPr>
                <w:rFonts w:ascii="宋体" w:hAnsi="宋体" w:cs="宋体"/>
                <w:color w:val="000000"/>
                <w:kern w:val="0"/>
              </w:rPr>
            </w:pPr>
            <w:r>
              <w:rPr>
                <w:rFonts w:hint="eastAsia"/>
                <w:color w:val="000000"/>
              </w:rPr>
              <w:t>C24</w:t>
            </w:r>
          </w:p>
        </w:tc>
        <w:tc>
          <w:tcPr>
            <w:tcW w:w="3332" w:type="dxa"/>
            <w:shd w:val="clear" w:color="auto" w:fill="auto"/>
            <w:vAlign w:val="center"/>
          </w:tcPr>
          <w:p w14:paraId="6F9B59F4">
            <w:pPr>
              <w:widowControl/>
              <w:snapToGrid w:val="0"/>
              <w:spacing w:line="288" w:lineRule="auto"/>
              <w:jc w:val="center"/>
              <w:rPr>
                <w:rFonts w:ascii="宋体" w:hAnsi="宋体" w:cs="宋体"/>
                <w:color w:val="000000"/>
                <w:kern w:val="0"/>
              </w:rPr>
            </w:pPr>
            <w:r>
              <w:rPr>
                <w:rFonts w:hint="eastAsia" w:ascii="宋体" w:hAnsi="宋体" w:cs="宋体"/>
                <w:color w:val="000000"/>
                <w:kern w:val="0"/>
              </w:rPr>
              <w:t>具身智能双足人型通用本体平台</w:t>
            </w:r>
          </w:p>
        </w:tc>
        <w:tc>
          <w:tcPr>
            <w:tcW w:w="851" w:type="dxa"/>
            <w:shd w:val="clear" w:color="auto" w:fill="auto"/>
            <w:vAlign w:val="center"/>
          </w:tcPr>
          <w:p w14:paraId="05232FE9">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25401A3F">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39B46DD">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998000 </w:t>
            </w:r>
          </w:p>
        </w:tc>
      </w:tr>
      <w:tr w14:paraId="5328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02B01BA">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BF20A37">
            <w:pPr>
              <w:widowControl/>
              <w:snapToGrid w:val="0"/>
              <w:spacing w:line="288" w:lineRule="auto"/>
              <w:jc w:val="center"/>
              <w:rPr>
                <w:rFonts w:ascii="宋体" w:hAnsi="宋体" w:cs="宋体"/>
                <w:color w:val="000000"/>
                <w:kern w:val="0"/>
              </w:rPr>
            </w:pPr>
            <w:r>
              <w:rPr>
                <w:rFonts w:hint="eastAsia"/>
                <w:color w:val="000000"/>
              </w:rPr>
              <w:t>C25</w:t>
            </w:r>
          </w:p>
        </w:tc>
        <w:tc>
          <w:tcPr>
            <w:tcW w:w="3332" w:type="dxa"/>
            <w:shd w:val="clear" w:color="auto" w:fill="auto"/>
            <w:vAlign w:val="center"/>
          </w:tcPr>
          <w:p w14:paraId="746AD925">
            <w:pPr>
              <w:widowControl/>
              <w:snapToGrid w:val="0"/>
              <w:spacing w:line="288" w:lineRule="auto"/>
              <w:jc w:val="center"/>
              <w:rPr>
                <w:rFonts w:ascii="宋体" w:hAnsi="宋体" w:cs="宋体"/>
                <w:color w:val="000000"/>
                <w:kern w:val="0"/>
              </w:rPr>
            </w:pPr>
            <w:r>
              <w:rPr>
                <w:rFonts w:hint="eastAsia" w:ascii="宋体" w:hAnsi="宋体" w:cs="宋体"/>
                <w:color w:val="000000"/>
                <w:kern w:val="0"/>
              </w:rPr>
              <w:t>分拣作业场景开发</w:t>
            </w:r>
          </w:p>
        </w:tc>
        <w:tc>
          <w:tcPr>
            <w:tcW w:w="851" w:type="dxa"/>
            <w:shd w:val="clear" w:color="auto" w:fill="auto"/>
            <w:vAlign w:val="center"/>
          </w:tcPr>
          <w:p w14:paraId="3AEFB587">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39F7D340">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0A6B42B">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198000 </w:t>
            </w:r>
          </w:p>
        </w:tc>
      </w:tr>
      <w:tr w14:paraId="5AD6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6A076D97">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504208C">
            <w:pPr>
              <w:widowControl/>
              <w:snapToGrid w:val="0"/>
              <w:spacing w:line="288" w:lineRule="auto"/>
              <w:jc w:val="center"/>
              <w:rPr>
                <w:rFonts w:ascii="宋体" w:hAnsi="宋体" w:cs="宋体"/>
                <w:color w:val="000000"/>
                <w:kern w:val="0"/>
              </w:rPr>
            </w:pPr>
            <w:r>
              <w:rPr>
                <w:rFonts w:hint="eastAsia"/>
                <w:color w:val="000000"/>
              </w:rPr>
              <w:t>C26</w:t>
            </w:r>
          </w:p>
        </w:tc>
        <w:tc>
          <w:tcPr>
            <w:tcW w:w="3332" w:type="dxa"/>
            <w:shd w:val="clear" w:color="auto" w:fill="auto"/>
            <w:vAlign w:val="center"/>
          </w:tcPr>
          <w:p w14:paraId="5E813E36">
            <w:pPr>
              <w:widowControl/>
              <w:snapToGrid w:val="0"/>
              <w:spacing w:line="288" w:lineRule="auto"/>
              <w:jc w:val="center"/>
              <w:rPr>
                <w:rFonts w:ascii="宋体" w:hAnsi="宋体" w:cs="宋体"/>
                <w:color w:val="000000"/>
                <w:kern w:val="0"/>
              </w:rPr>
            </w:pPr>
            <w:r>
              <w:rPr>
                <w:rFonts w:hint="eastAsia" w:ascii="宋体" w:hAnsi="宋体" w:cs="宋体"/>
                <w:color w:val="000000"/>
                <w:kern w:val="0"/>
              </w:rPr>
              <w:t>搬运服务场景开发</w:t>
            </w:r>
          </w:p>
        </w:tc>
        <w:tc>
          <w:tcPr>
            <w:tcW w:w="851" w:type="dxa"/>
            <w:shd w:val="clear" w:color="auto" w:fill="auto"/>
            <w:vAlign w:val="center"/>
          </w:tcPr>
          <w:p w14:paraId="31297D5B">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8966406">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2A27EB87">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198000 </w:t>
            </w:r>
          </w:p>
        </w:tc>
      </w:tr>
      <w:tr w14:paraId="25CD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39FBD49">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3C423804">
            <w:pPr>
              <w:widowControl/>
              <w:snapToGrid w:val="0"/>
              <w:spacing w:line="288" w:lineRule="auto"/>
              <w:jc w:val="center"/>
              <w:rPr>
                <w:rFonts w:ascii="宋体" w:hAnsi="宋体" w:cs="宋体"/>
                <w:color w:val="000000"/>
                <w:kern w:val="0"/>
              </w:rPr>
            </w:pPr>
            <w:r>
              <w:rPr>
                <w:rFonts w:hint="eastAsia"/>
                <w:color w:val="000000"/>
              </w:rPr>
              <w:t>C27</w:t>
            </w:r>
          </w:p>
        </w:tc>
        <w:tc>
          <w:tcPr>
            <w:tcW w:w="3332" w:type="dxa"/>
            <w:shd w:val="clear" w:color="auto" w:fill="auto"/>
            <w:vAlign w:val="center"/>
          </w:tcPr>
          <w:p w14:paraId="2DFD082E">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人工智能教学终端（教师）</w:t>
            </w:r>
          </w:p>
        </w:tc>
        <w:tc>
          <w:tcPr>
            <w:tcW w:w="851" w:type="dxa"/>
            <w:shd w:val="clear" w:color="auto" w:fill="auto"/>
            <w:vAlign w:val="center"/>
          </w:tcPr>
          <w:p w14:paraId="42CB094D">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3 </w:t>
            </w:r>
          </w:p>
        </w:tc>
        <w:tc>
          <w:tcPr>
            <w:tcW w:w="708" w:type="dxa"/>
            <w:shd w:val="clear" w:color="auto" w:fill="auto"/>
            <w:vAlign w:val="center"/>
          </w:tcPr>
          <w:p w14:paraId="29D58028">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0D6290C">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5500 </w:t>
            </w:r>
          </w:p>
        </w:tc>
      </w:tr>
      <w:tr w14:paraId="769D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929139C">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4978757">
            <w:pPr>
              <w:widowControl/>
              <w:snapToGrid w:val="0"/>
              <w:spacing w:line="288" w:lineRule="auto"/>
              <w:jc w:val="center"/>
              <w:rPr>
                <w:rFonts w:ascii="宋体" w:hAnsi="宋体" w:cs="宋体"/>
                <w:color w:val="000000"/>
                <w:kern w:val="0"/>
              </w:rPr>
            </w:pPr>
            <w:r>
              <w:rPr>
                <w:rFonts w:hint="eastAsia"/>
                <w:color w:val="000000"/>
              </w:rPr>
              <w:t>C28</w:t>
            </w:r>
          </w:p>
        </w:tc>
        <w:tc>
          <w:tcPr>
            <w:tcW w:w="3332" w:type="dxa"/>
            <w:shd w:val="clear" w:color="auto" w:fill="auto"/>
            <w:vAlign w:val="center"/>
          </w:tcPr>
          <w:p w14:paraId="2E11C4D6">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教学一体机</w:t>
            </w:r>
          </w:p>
        </w:tc>
        <w:tc>
          <w:tcPr>
            <w:tcW w:w="851" w:type="dxa"/>
            <w:shd w:val="clear" w:color="auto" w:fill="auto"/>
            <w:vAlign w:val="center"/>
          </w:tcPr>
          <w:p w14:paraId="140D8AE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54D0F82">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7171679A">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18000 </w:t>
            </w:r>
          </w:p>
        </w:tc>
      </w:tr>
      <w:tr w14:paraId="7C3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78D7A9F6">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5AA0FFE5">
            <w:pPr>
              <w:widowControl/>
              <w:snapToGrid w:val="0"/>
              <w:spacing w:line="288" w:lineRule="auto"/>
              <w:jc w:val="center"/>
              <w:rPr>
                <w:rFonts w:ascii="宋体" w:hAnsi="宋体" w:cs="宋体"/>
                <w:color w:val="000000"/>
                <w:kern w:val="0"/>
              </w:rPr>
            </w:pPr>
            <w:r>
              <w:rPr>
                <w:rFonts w:hint="eastAsia"/>
                <w:color w:val="000000"/>
              </w:rPr>
              <w:t>C29</w:t>
            </w:r>
          </w:p>
        </w:tc>
        <w:tc>
          <w:tcPr>
            <w:tcW w:w="3332" w:type="dxa"/>
            <w:shd w:val="clear" w:color="auto" w:fill="auto"/>
            <w:vAlign w:val="center"/>
          </w:tcPr>
          <w:p w14:paraId="12164C4F">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教学设备存储柜</w:t>
            </w:r>
          </w:p>
        </w:tc>
        <w:tc>
          <w:tcPr>
            <w:tcW w:w="851" w:type="dxa"/>
            <w:shd w:val="clear" w:color="auto" w:fill="auto"/>
            <w:vAlign w:val="center"/>
          </w:tcPr>
          <w:p w14:paraId="4CEE5E6A">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5EEAF54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1831ACFD">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8000 </w:t>
            </w:r>
          </w:p>
        </w:tc>
      </w:tr>
      <w:tr w14:paraId="62C8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8803A8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AA6AA73">
            <w:pPr>
              <w:widowControl/>
              <w:snapToGrid w:val="0"/>
              <w:spacing w:line="288" w:lineRule="auto"/>
              <w:jc w:val="center"/>
              <w:rPr>
                <w:rFonts w:ascii="宋体" w:hAnsi="宋体" w:cs="宋体"/>
                <w:color w:val="000000"/>
                <w:kern w:val="0"/>
              </w:rPr>
            </w:pPr>
            <w:r>
              <w:rPr>
                <w:rFonts w:hint="eastAsia"/>
                <w:color w:val="000000"/>
              </w:rPr>
              <w:t>C30</w:t>
            </w:r>
          </w:p>
        </w:tc>
        <w:tc>
          <w:tcPr>
            <w:tcW w:w="3332" w:type="dxa"/>
            <w:shd w:val="clear" w:color="auto" w:fill="auto"/>
            <w:vAlign w:val="center"/>
          </w:tcPr>
          <w:p w14:paraId="6C07607D">
            <w:pPr>
              <w:widowControl/>
              <w:snapToGrid w:val="0"/>
              <w:spacing w:line="288" w:lineRule="auto"/>
              <w:jc w:val="center"/>
              <w:rPr>
                <w:rFonts w:ascii="宋体" w:hAnsi="宋体" w:cs="宋体"/>
                <w:color w:val="000000"/>
                <w:kern w:val="0"/>
              </w:rPr>
            </w:pPr>
            <w:r>
              <w:rPr>
                <w:rFonts w:hint="eastAsia" w:ascii="宋体" w:hAnsi="宋体" w:cs="宋体"/>
                <w:color w:val="000000"/>
                <w:kern w:val="0"/>
              </w:rPr>
              <w:t>服务器机柜</w:t>
            </w:r>
          </w:p>
        </w:tc>
        <w:tc>
          <w:tcPr>
            <w:tcW w:w="851" w:type="dxa"/>
            <w:shd w:val="clear" w:color="auto" w:fill="auto"/>
            <w:vAlign w:val="center"/>
          </w:tcPr>
          <w:p w14:paraId="17C57EB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164DD0E8">
            <w:pPr>
              <w:widowControl/>
              <w:snapToGrid w:val="0"/>
              <w:spacing w:line="288" w:lineRule="auto"/>
              <w:jc w:val="center"/>
              <w:rPr>
                <w:rFonts w:ascii="宋体" w:hAnsi="宋体" w:cs="宋体"/>
                <w:color w:val="000000"/>
                <w:kern w:val="0"/>
              </w:rPr>
            </w:pPr>
            <w:r>
              <w:rPr>
                <w:rFonts w:hint="eastAsia" w:ascii="宋体" w:hAnsi="宋体" w:cs="宋体"/>
                <w:color w:val="000000"/>
                <w:kern w:val="0"/>
              </w:rPr>
              <w:t>台</w:t>
            </w:r>
          </w:p>
        </w:tc>
        <w:tc>
          <w:tcPr>
            <w:tcW w:w="1675" w:type="dxa"/>
            <w:vAlign w:val="center"/>
          </w:tcPr>
          <w:p w14:paraId="7E0959E6">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3500 </w:t>
            </w:r>
          </w:p>
        </w:tc>
      </w:tr>
      <w:tr w14:paraId="42EC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B465207">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5E689B5B">
            <w:pPr>
              <w:widowControl/>
              <w:snapToGrid w:val="0"/>
              <w:spacing w:line="288" w:lineRule="auto"/>
              <w:jc w:val="center"/>
              <w:rPr>
                <w:rFonts w:ascii="宋体" w:hAnsi="宋体" w:cs="宋体"/>
                <w:color w:val="000000"/>
                <w:kern w:val="0"/>
              </w:rPr>
            </w:pPr>
            <w:r>
              <w:rPr>
                <w:rFonts w:hint="eastAsia"/>
                <w:color w:val="000000"/>
              </w:rPr>
              <w:t>C31</w:t>
            </w:r>
          </w:p>
        </w:tc>
        <w:tc>
          <w:tcPr>
            <w:tcW w:w="3332" w:type="dxa"/>
            <w:shd w:val="clear" w:color="auto" w:fill="auto"/>
            <w:vAlign w:val="center"/>
          </w:tcPr>
          <w:p w14:paraId="76C8A960">
            <w:pPr>
              <w:widowControl/>
              <w:snapToGrid w:val="0"/>
              <w:spacing w:line="288" w:lineRule="auto"/>
              <w:jc w:val="center"/>
              <w:rPr>
                <w:rFonts w:ascii="宋体" w:hAnsi="宋体" w:cs="宋体"/>
                <w:color w:val="000000"/>
                <w:kern w:val="0"/>
              </w:rPr>
            </w:pPr>
            <w:r>
              <w:rPr>
                <w:rFonts w:hint="eastAsia" w:ascii="宋体" w:hAnsi="宋体" w:cs="宋体"/>
                <w:color w:val="000000"/>
                <w:kern w:val="0"/>
              </w:rPr>
              <w:t>综合布线及文化建设</w:t>
            </w:r>
          </w:p>
        </w:tc>
        <w:tc>
          <w:tcPr>
            <w:tcW w:w="851" w:type="dxa"/>
            <w:shd w:val="clear" w:color="auto" w:fill="auto"/>
            <w:vAlign w:val="center"/>
          </w:tcPr>
          <w:p w14:paraId="47128650">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120 </w:t>
            </w:r>
          </w:p>
        </w:tc>
        <w:tc>
          <w:tcPr>
            <w:tcW w:w="708" w:type="dxa"/>
            <w:shd w:val="clear" w:color="auto" w:fill="auto"/>
            <w:vAlign w:val="center"/>
          </w:tcPr>
          <w:p w14:paraId="580A5BEF">
            <w:pPr>
              <w:widowControl/>
              <w:snapToGrid w:val="0"/>
              <w:spacing w:line="288" w:lineRule="auto"/>
              <w:jc w:val="center"/>
              <w:rPr>
                <w:rFonts w:ascii="宋体" w:hAnsi="宋体" w:cs="宋体"/>
                <w:color w:val="000000"/>
                <w:kern w:val="0"/>
              </w:rPr>
            </w:pPr>
            <w:r>
              <w:rPr>
                <w:rFonts w:hint="eastAsia" w:ascii="宋体" w:hAnsi="宋体" w:cs="宋体"/>
                <w:color w:val="000000"/>
                <w:kern w:val="0"/>
              </w:rPr>
              <w:t>平方</w:t>
            </w:r>
          </w:p>
        </w:tc>
        <w:tc>
          <w:tcPr>
            <w:tcW w:w="1675" w:type="dxa"/>
            <w:vAlign w:val="center"/>
          </w:tcPr>
          <w:p w14:paraId="23FF5AEC">
            <w:pPr>
              <w:widowControl/>
              <w:snapToGrid w:val="0"/>
              <w:spacing w:line="288" w:lineRule="auto"/>
              <w:jc w:val="center"/>
              <w:rPr>
                <w:rFonts w:ascii="宋体" w:hAnsi="宋体" w:cs="宋体"/>
                <w:color w:val="000000"/>
                <w:kern w:val="0"/>
              </w:rPr>
            </w:pPr>
            <w:r>
              <w:rPr>
                <w:rFonts w:hint="eastAsia" w:ascii="宋体" w:hAnsi="宋体" w:cs="宋体"/>
                <w:color w:val="000000"/>
                <w:kern w:val="0"/>
              </w:rPr>
              <w:t>900</w:t>
            </w:r>
          </w:p>
        </w:tc>
      </w:tr>
      <w:tr w14:paraId="4E9B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shd w:val="clear" w:color="auto" w:fill="auto"/>
            <w:vAlign w:val="center"/>
          </w:tcPr>
          <w:p w14:paraId="2C9023CB">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人工智能科普实践中心</w:t>
            </w:r>
          </w:p>
        </w:tc>
        <w:tc>
          <w:tcPr>
            <w:tcW w:w="930" w:type="dxa"/>
            <w:shd w:val="clear" w:color="auto" w:fill="auto"/>
            <w:vAlign w:val="center"/>
          </w:tcPr>
          <w:p w14:paraId="2F088691">
            <w:pPr>
              <w:widowControl/>
              <w:snapToGrid w:val="0"/>
              <w:spacing w:line="288" w:lineRule="auto"/>
              <w:jc w:val="center"/>
              <w:rPr>
                <w:rFonts w:ascii="宋体" w:hAnsi="宋体" w:cs="宋体"/>
                <w:color w:val="000000"/>
                <w:kern w:val="0"/>
              </w:rPr>
            </w:pPr>
            <w:r>
              <w:rPr>
                <w:rFonts w:hint="eastAsia" w:ascii="宋体" w:hAnsi="宋体" w:cs="宋体"/>
                <w:color w:val="000000"/>
                <w:kern w:val="0"/>
              </w:rPr>
              <w:t>D1</w:t>
            </w:r>
          </w:p>
        </w:tc>
        <w:tc>
          <w:tcPr>
            <w:tcW w:w="3332" w:type="dxa"/>
            <w:shd w:val="clear" w:color="auto" w:fill="auto"/>
            <w:vAlign w:val="center"/>
          </w:tcPr>
          <w:p w14:paraId="3B4FC7F1">
            <w:pPr>
              <w:widowControl/>
              <w:snapToGrid w:val="0"/>
              <w:spacing w:line="288" w:lineRule="auto"/>
              <w:jc w:val="center"/>
              <w:rPr>
                <w:rFonts w:ascii="宋体" w:hAnsi="宋体" w:cs="宋体"/>
                <w:color w:val="000000"/>
                <w:kern w:val="0"/>
              </w:rPr>
            </w:pPr>
            <w:r>
              <w:rPr>
                <w:rFonts w:hint="eastAsia" w:ascii="宋体" w:hAnsi="宋体" w:cs="宋体"/>
                <w:color w:val="000000"/>
                <w:kern w:val="0"/>
              </w:rPr>
              <w:t>中级人形教育机器人应用平台</w:t>
            </w:r>
          </w:p>
        </w:tc>
        <w:tc>
          <w:tcPr>
            <w:tcW w:w="851" w:type="dxa"/>
            <w:shd w:val="clear" w:color="auto" w:fill="auto"/>
            <w:vAlign w:val="center"/>
          </w:tcPr>
          <w:p w14:paraId="65F24F1B">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6E17C472">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021BCBEA">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41800 </w:t>
            </w:r>
          </w:p>
        </w:tc>
      </w:tr>
      <w:tr w14:paraId="4F9A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09138A68">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538611D2">
            <w:pPr>
              <w:widowControl/>
              <w:snapToGrid w:val="0"/>
              <w:spacing w:line="288" w:lineRule="auto"/>
              <w:jc w:val="center"/>
              <w:rPr>
                <w:rFonts w:ascii="宋体" w:hAnsi="宋体" w:cs="宋体"/>
                <w:color w:val="000000"/>
                <w:kern w:val="0"/>
              </w:rPr>
            </w:pPr>
            <w:r>
              <w:rPr>
                <w:rFonts w:hint="eastAsia" w:ascii="宋体" w:hAnsi="宋体" w:cs="宋体"/>
                <w:color w:val="000000"/>
                <w:kern w:val="0"/>
              </w:rPr>
              <w:t>D2</w:t>
            </w:r>
          </w:p>
        </w:tc>
        <w:tc>
          <w:tcPr>
            <w:tcW w:w="3332" w:type="dxa"/>
            <w:shd w:val="clear" w:color="auto" w:fill="auto"/>
            <w:vAlign w:val="center"/>
          </w:tcPr>
          <w:p w14:paraId="4493E8EE">
            <w:pPr>
              <w:widowControl/>
              <w:snapToGrid w:val="0"/>
              <w:spacing w:line="288" w:lineRule="auto"/>
              <w:jc w:val="center"/>
              <w:rPr>
                <w:rFonts w:ascii="宋体" w:hAnsi="宋体" w:cs="宋体"/>
                <w:color w:val="000000"/>
                <w:kern w:val="0"/>
              </w:rPr>
            </w:pPr>
            <w:r>
              <w:rPr>
                <w:rFonts w:hint="eastAsia" w:ascii="宋体" w:hAnsi="宋体" w:cs="宋体"/>
                <w:color w:val="000000"/>
                <w:kern w:val="0"/>
              </w:rPr>
              <w:t>进阶级AI教学平台</w:t>
            </w:r>
          </w:p>
        </w:tc>
        <w:tc>
          <w:tcPr>
            <w:tcW w:w="851" w:type="dxa"/>
            <w:shd w:val="clear" w:color="auto" w:fill="auto"/>
            <w:vAlign w:val="center"/>
          </w:tcPr>
          <w:p w14:paraId="4DB4932A">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0562E8BC">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0C025654">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14800 </w:t>
            </w:r>
          </w:p>
        </w:tc>
      </w:tr>
      <w:tr w14:paraId="2680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E78ACC6">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1463AF59">
            <w:pPr>
              <w:widowControl/>
              <w:snapToGrid w:val="0"/>
              <w:spacing w:line="288" w:lineRule="auto"/>
              <w:jc w:val="center"/>
              <w:rPr>
                <w:rFonts w:ascii="宋体" w:hAnsi="宋体" w:cs="宋体"/>
                <w:color w:val="000000"/>
                <w:kern w:val="0"/>
              </w:rPr>
            </w:pPr>
            <w:r>
              <w:rPr>
                <w:rFonts w:hint="eastAsia" w:ascii="宋体" w:hAnsi="宋体" w:cs="宋体"/>
                <w:color w:val="000000"/>
                <w:kern w:val="0"/>
              </w:rPr>
              <w:t>D3</w:t>
            </w:r>
          </w:p>
        </w:tc>
        <w:tc>
          <w:tcPr>
            <w:tcW w:w="3332" w:type="dxa"/>
            <w:shd w:val="clear" w:color="auto" w:fill="auto"/>
            <w:vAlign w:val="center"/>
          </w:tcPr>
          <w:p w14:paraId="1E75B587">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智能集控教育机器人</w:t>
            </w:r>
          </w:p>
        </w:tc>
        <w:tc>
          <w:tcPr>
            <w:tcW w:w="851" w:type="dxa"/>
            <w:shd w:val="clear" w:color="auto" w:fill="auto"/>
            <w:vAlign w:val="center"/>
          </w:tcPr>
          <w:p w14:paraId="04B7AEAD">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20 </w:t>
            </w:r>
          </w:p>
        </w:tc>
        <w:tc>
          <w:tcPr>
            <w:tcW w:w="708" w:type="dxa"/>
            <w:shd w:val="clear" w:color="auto" w:fill="auto"/>
            <w:vAlign w:val="center"/>
          </w:tcPr>
          <w:p w14:paraId="545B9513">
            <w:pPr>
              <w:widowControl/>
              <w:snapToGrid w:val="0"/>
              <w:spacing w:line="288" w:lineRule="auto"/>
              <w:jc w:val="center"/>
              <w:rPr>
                <w:rFonts w:ascii="宋体" w:hAnsi="宋体" w:cs="宋体"/>
                <w:color w:val="000000"/>
                <w:kern w:val="0"/>
              </w:rPr>
            </w:pPr>
            <w:r>
              <w:rPr>
                <w:rFonts w:hint="eastAsia" w:ascii="宋体" w:hAnsi="宋体" w:cs="宋体"/>
                <w:color w:val="000000"/>
                <w:kern w:val="0"/>
              </w:rPr>
              <w:t>个</w:t>
            </w:r>
          </w:p>
        </w:tc>
        <w:tc>
          <w:tcPr>
            <w:tcW w:w="1675" w:type="dxa"/>
            <w:vAlign w:val="center"/>
          </w:tcPr>
          <w:p w14:paraId="0495E47F">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5000 </w:t>
            </w:r>
          </w:p>
        </w:tc>
      </w:tr>
      <w:tr w14:paraId="75E2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83F208D">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C70C3AD">
            <w:pPr>
              <w:widowControl/>
              <w:snapToGrid w:val="0"/>
              <w:spacing w:line="288" w:lineRule="auto"/>
              <w:jc w:val="center"/>
              <w:rPr>
                <w:rFonts w:ascii="宋体" w:hAnsi="宋体" w:cs="宋体"/>
                <w:color w:val="000000"/>
                <w:kern w:val="0"/>
              </w:rPr>
            </w:pPr>
            <w:r>
              <w:rPr>
                <w:rFonts w:hint="eastAsia" w:ascii="宋体" w:hAnsi="宋体" w:cs="宋体"/>
                <w:color w:val="000000"/>
                <w:kern w:val="0"/>
              </w:rPr>
              <w:t>D4</w:t>
            </w:r>
          </w:p>
        </w:tc>
        <w:tc>
          <w:tcPr>
            <w:tcW w:w="3332" w:type="dxa"/>
            <w:shd w:val="clear" w:color="auto" w:fill="auto"/>
            <w:vAlign w:val="center"/>
          </w:tcPr>
          <w:p w14:paraId="0838EF3B">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智能集控教育机器人集控配件包</w:t>
            </w:r>
          </w:p>
        </w:tc>
        <w:tc>
          <w:tcPr>
            <w:tcW w:w="851" w:type="dxa"/>
            <w:shd w:val="clear" w:color="auto" w:fill="auto"/>
            <w:vAlign w:val="center"/>
          </w:tcPr>
          <w:p w14:paraId="59971869">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5 </w:t>
            </w:r>
          </w:p>
        </w:tc>
        <w:tc>
          <w:tcPr>
            <w:tcW w:w="708" w:type="dxa"/>
            <w:shd w:val="clear" w:color="auto" w:fill="auto"/>
            <w:vAlign w:val="center"/>
          </w:tcPr>
          <w:p w14:paraId="068EFDC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051E233">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5000 </w:t>
            </w:r>
          </w:p>
        </w:tc>
      </w:tr>
      <w:tr w14:paraId="0EC8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E193476">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2960D789">
            <w:pPr>
              <w:widowControl/>
              <w:snapToGrid w:val="0"/>
              <w:spacing w:line="288" w:lineRule="auto"/>
              <w:jc w:val="center"/>
              <w:rPr>
                <w:rFonts w:ascii="宋体" w:hAnsi="宋体" w:cs="宋体"/>
                <w:color w:val="000000"/>
                <w:kern w:val="0"/>
              </w:rPr>
            </w:pPr>
            <w:r>
              <w:rPr>
                <w:rFonts w:hint="eastAsia" w:ascii="宋体" w:hAnsi="宋体" w:cs="宋体"/>
                <w:color w:val="000000"/>
                <w:kern w:val="0"/>
              </w:rPr>
              <w:t>D5</w:t>
            </w:r>
          </w:p>
        </w:tc>
        <w:tc>
          <w:tcPr>
            <w:tcW w:w="3332" w:type="dxa"/>
            <w:shd w:val="clear" w:color="auto" w:fill="auto"/>
            <w:vAlign w:val="center"/>
          </w:tcPr>
          <w:p w14:paraId="51AC0DE1">
            <w:pPr>
              <w:widowControl/>
              <w:snapToGrid w:val="0"/>
              <w:spacing w:line="288" w:lineRule="auto"/>
              <w:jc w:val="center"/>
              <w:rPr>
                <w:rFonts w:ascii="宋体" w:hAnsi="宋体" w:cs="宋体"/>
                <w:color w:val="000000"/>
                <w:kern w:val="0"/>
              </w:rPr>
            </w:pPr>
            <w:r>
              <w:rPr>
                <w:rFonts w:hint="eastAsia" w:ascii="宋体" w:hAnsi="宋体" w:cs="宋体"/>
                <w:color w:val="000000"/>
                <w:kern w:val="0"/>
              </w:rPr>
              <w:t>商用智能导览机器人</w:t>
            </w:r>
          </w:p>
        </w:tc>
        <w:tc>
          <w:tcPr>
            <w:tcW w:w="851" w:type="dxa"/>
            <w:shd w:val="clear" w:color="auto" w:fill="auto"/>
            <w:vAlign w:val="center"/>
          </w:tcPr>
          <w:p w14:paraId="1D2858FF">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581FE023">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3256C6C1">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120000 </w:t>
            </w:r>
          </w:p>
        </w:tc>
      </w:tr>
      <w:tr w14:paraId="6F2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2A691D63">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6F2DB963">
            <w:pPr>
              <w:widowControl/>
              <w:snapToGrid w:val="0"/>
              <w:spacing w:line="288" w:lineRule="auto"/>
              <w:jc w:val="center"/>
              <w:rPr>
                <w:rFonts w:ascii="宋体" w:hAnsi="宋体" w:cs="宋体"/>
                <w:color w:val="000000"/>
                <w:kern w:val="0"/>
              </w:rPr>
            </w:pPr>
            <w:r>
              <w:rPr>
                <w:rFonts w:hint="eastAsia" w:ascii="宋体" w:hAnsi="宋体" w:cs="宋体"/>
                <w:color w:val="000000"/>
                <w:kern w:val="0"/>
              </w:rPr>
              <w:t>D6</w:t>
            </w:r>
          </w:p>
        </w:tc>
        <w:tc>
          <w:tcPr>
            <w:tcW w:w="3332" w:type="dxa"/>
            <w:shd w:val="clear" w:color="auto" w:fill="auto"/>
            <w:vAlign w:val="center"/>
          </w:tcPr>
          <w:p w14:paraId="00BA5C2A">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智能递送机器人</w:t>
            </w:r>
          </w:p>
        </w:tc>
        <w:tc>
          <w:tcPr>
            <w:tcW w:w="851" w:type="dxa"/>
            <w:shd w:val="clear" w:color="auto" w:fill="auto"/>
            <w:vAlign w:val="center"/>
          </w:tcPr>
          <w:p w14:paraId="1EE742C4">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48DCC552">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581FCE08">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58000 </w:t>
            </w:r>
          </w:p>
        </w:tc>
      </w:tr>
      <w:tr w14:paraId="6463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46F28ADE">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7B1BC3F5">
            <w:pPr>
              <w:widowControl/>
              <w:snapToGrid w:val="0"/>
              <w:spacing w:line="288" w:lineRule="auto"/>
              <w:jc w:val="center"/>
              <w:rPr>
                <w:rFonts w:ascii="宋体" w:hAnsi="宋体" w:cs="宋体"/>
                <w:color w:val="000000"/>
                <w:kern w:val="0"/>
              </w:rPr>
            </w:pPr>
            <w:r>
              <w:rPr>
                <w:rFonts w:hint="eastAsia" w:ascii="宋体" w:hAnsi="宋体" w:cs="宋体"/>
                <w:color w:val="000000"/>
                <w:kern w:val="0"/>
              </w:rPr>
              <w:t>D7</w:t>
            </w:r>
          </w:p>
        </w:tc>
        <w:tc>
          <w:tcPr>
            <w:tcW w:w="3332" w:type="dxa"/>
            <w:shd w:val="clear" w:color="auto" w:fill="auto"/>
            <w:vAlign w:val="center"/>
          </w:tcPr>
          <w:p w14:paraId="55616EAB">
            <w:pPr>
              <w:widowControl/>
              <w:snapToGrid w:val="0"/>
              <w:spacing w:line="288" w:lineRule="auto"/>
              <w:jc w:val="center"/>
              <w:rPr>
                <w:rFonts w:ascii="宋体" w:hAnsi="宋体" w:cs="宋体"/>
                <w:color w:val="000000"/>
                <w:kern w:val="0"/>
              </w:rPr>
            </w:pPr>
            <w:r>
              <w:rPr>
                <w:rFonts w:hint="eastAsia" w:ascii="宋体" w:hAnsi="宋体" w:cs="宋体"/>
                <w:color w:val="000000"/>
                <w:kern w:val="0"/>
              </w:rPr>
              <w:t>桌面级标准四足机器人</w:t>
            </w:r>
          </w:p>
        </w:tc>
        <w:tc>
          <w:tcPr>
            <w:tcW w:w="851" w:type="dxa"/>
            <w:shd w:val="clear" w:color="auto" w:fill="auto"/>
            <w:vAlign w:val="center"/>
          </w:tcPr>
          <w:p w14:paraId="0CE16575">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370E6EC8">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4EE63CFB">
            <w:pPr>
              <w:widowControl/>
              <w:jc w:val="center"/>
              <w:textAlignment w:val="center"/>
              <w:rPr>
                <w:rFonts w:ascii="宋体" w:hAnsi="宋体" w:cs="宋体"/>
                <w:color w:val="000000"/>
                <w:kern w:val="0"/>
              </w:rPr>
            </w:pPr>
            <w:r>
              <w:rPr>
                <w:rFonts w:hint="eastAsia" w:ascii="宋体" w:hAnsi="宋体" w:cs="宋体"/>
                <w:color w:val="000000"/>
                <w:kern w:val="0"/>
                <w:lang w:bidi="ar"/>
              </w:rPr>
              <w:t xml:space="preserve">8590 </w:t>
            </w:r>
          </w:p>
        </w:tc>
      </w:tr>
      <w:tr w14:paraId="01E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vAlign w:val="center"/>
          </w:tcPr>
          <w:p w14:paraId="1778DAB9">
            <w:pPr>
              <w:widowControl/>
              <w:snapToGrid w:val="0"/>
              <w:spacing w:line="288" w:lineRule="auto"/>
              <w:jc w:val="left"/>
              <w:rPr>
                <w:rFonts w:ascii="宋体" w:hAnsi="宋体" w:cs="宋体"/>
                <w:color w:val="000000"/>
                <w:kern w:val="0"/>
              </w:rPr>
            </w:pPr>
          </w:p>
        </w:tc>
        <w:tc>
          <w:tcPr>
            <w:tcW w:w="930" w:type="dxa"/>
            <w:shd w:val="clear" w:color="auto" w:fill="auto"/>
            <w:vAlign w:val="center"/>
          </w:tcPr>
          <w:p w14:paraId="09920D60">
            <w:pPr>
              <w:widowControl/>
              <w:snapToGrid w:val="0"/>
              <w:spacing w:line="288" w:lineRule="auto"/>
              <w:jc w:val="center"/>
              <w:rPr>
                <w:rFonts w:ascii="宋体" w:hAnsi="宋体" w:cs="宋体"/>
                <w:color w:val="000000"/>
                <w:kern w:val="0"/>
              </w:rPr>
            </w:pPr>
            <w:r>
              <w:rPr>
                <w:rFonts w:hint="eastAsia" w:ascii="宋体" w:hAnsi="宋体" w:cs="宋体"/>
                <w:color w:val="000000"/>
                <w:kern w:val="0"/>
              </w:rPr>
              <w:t>D8</w:t>
            </w:r>
          </w:p>
        </w:tc>
        <w:tc>
          <w:tcPr>
            <w:tcW w:w="3332" w:type="dxa"/>
            <w:shd w:val="clear" w:color="auto" w:fill="auto"/>
            <w:vAlign w:val="center"/>
          </w:tcPr>
          <w:p w14:paraId="227DF417">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多拟态教学机器人</w:t>
            </w:r>
          </w:p>
        </w:tc>
        <w:tc>
          <w:tcPr>
            <w:tcW w:w="851" w:type="dxa"/>
            <w:shd w:val="clear" w:color="auto" w:fill="auto"/>
            <w:vAlign w:val="center"/>
          </w:tcPr>
          <w:p w14:paraId="481919B0">
            <w:pPr>
              <w:widowControl/>
              <w:snapToGrid w:val="0"/>
              <w:spacing w:line="288" w:lineRule="auto"/>
              <w:jc w:val="center"/>
              <w:rPr>
                <w:rFonts w:ascii="宋体" w:hAnsi="宋体" w:cs="宋体"/>
                <w:color w:val="000000"/>
                <w:kern w:val="0"/>
              </w:rPr>
            </w:pPr>
            <w:r>
              <w:rPr>
                <w:rFonts w:hint="eastAsia" w:ascii="宋体" w:hAnsi="宋体" w:cs="宋体"/>
                <w:color w:val="000000"/>
                <w:kern w:val="0"/>
              </w:rPr>
              <w:t xml:space="preserve">1 </w:t>
            </w:r>
          </w:p>
        </w:tc>
        <w:tc>
          <w:tcPr>
            <w:tcW w:w="708" w:type="dxa"/>
            <w:shd w:val="clear" w:color="auto" w:fill="auto"/>
            <w:vAlign w:val="center"/>
          </w:tcPr>
          <w:p w14:paraId="06E46115">
            <w:pPr>
              <w:widowControl/>
              <w:snapToGrid w:val="0"/>
              <w:spacing w:line="288" w:lineRule="auto"/>
              <w:jc w:val="center"/>
              <w:rPr>
                <w:rFonts w:ascii="宋体" w:hAnsi="宋体" w:cs="宋体"/>
                <w:color w:val="000000"/>
                <w:kern w:val="0"/>
              </w:rPr>
            </w:pPr>
            <w:r>
              <w:rPr>
                <w:rFonts w:hint="eastAsia" w:ascii="宋体" w:hAnsi="宋体" w:cs="宋体"/>
                <w:color w:val="000000"/>
                <w:kern w:val="0"/>
              </w:rPr>
              <w:t>套</w:t>
            </w:r>
          </w:p>
        </w:tc>
        <w:tc>
          <w:tcPr>
            <w:tcW w:w="1675" w:type="dxa"/>
            <w:vAlign w:val="center"/>
          </w:tcPr>
          <w:p w14:paraId="63003033">
            <w:pPr>
              <w:widowControl/>
              <w:snapToGrid w:val="0"/>
              <w:spacing w:line="288" w:lineRule="auto"/>
              <w:jc w:val="center"/>
              <w:rPr>
                <w:rFonts w:ascii="宋体" w:hAnsi="宋体" w:cs="宋体"/>
                <w:color w:val="000000"/>
                <w:kern w:val="0"/>
              </w:rPr>
            </w:pPr>
            <w:r>
              <w:rPr>
                <w:rFonts w:hint="eastAsia" w:ascii="宋体" w:hAnsi="宋体" w:cs="宋体"/>
                <w:color w:val="000000"/>
                <w:kern w:val="0"/>
              </w:rPr>
              <w:t>13000</w:t>
            </w:r>
          </w:p>
        </w:tc>
      </w:tr>
    </w:tbl>
    <w:p w14:paraId="50A40A42">
      <w:pPr>
        <w:spacing w:before="249" w:beforeLines="80" w:line="360" w:lineRule="auto"/>
        <w:rPr>
          <w:rFonts w:ascii="宋体" w:hAnsi="宋体" w:cs="宋体"/>
        </w:rPr>
      </w:pPr>
      <w:r>
        <w:rPr>
          <w:rFonts w:hint="eastAsia" w:ascii="宋体" w:hAnsi="宋体" w:cs="宋体"/>
          <w:b/>
          <w:bCs/>
        </w:rPr>
        <w:t>详细参数</w:t>
      </w:r>
    </w:p>
    <w:tbl>
      <w:tblPr>
        <w:tblStyle w:val="50"/>
        <w:tblpPr w:leftFromText="180" w:rightFromText="180" w:vertAnchor="text" w:horzAnchor="page" w:tblpXSpec="center" w:tblpY="477"/>
        <w:tblOverlap w:val="never"/>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35"/>
        <w:gridCol w:w="1149"/>
        <w:gridCol w:w="6882"/>
      </w:tblGrid>
      <w:tr w14:paraId="0B77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shd w:val="clear" w:color="auto" w:fill="auto"/>
            <w:vAlign w:val="center"/>
          </w:tcPr>
          <w:p w14:paraId="1E410433">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功能区域</w:t>
            </w:r>
          </w:p>
        </w:tc>
        <w:tc>
          <w:tcPr>
            <w:tcW w:w="735" w:type="dxa"/>
            <w:shd w:val="clear" w:color="auto" w:fill="auto"/>
            <w:vAlign w:val="center"/>
          </w:tcPr>
          <w:p w14:paraId="5EF02C7A">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序号</w:t>
            </w:r>
          </w:p>
        </w:tc>
        <w:tc>
          <w:tcPr>
            <w:tcW w:w="1149" w:type="dxa"/>
            <w:shd w:val="clear" w:color="auto" w:fill="auto"/>
            <w:vAlign w:val="center"/>
          </w:tcPr>
          <w:p w14:paraId="70D7CB5F">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设备名称</w:t>
            </w:r>
          </w:p>
        </w:tc>
        <w:tc>
          <w:tcPr>
            <w:tcW w:w="6882" w:type="dxa"/>
            <w:shd w:val="clear" w:color="auto" w:fill="auto"/>
            <w:vAlign w:val="center"/>
          </w:tcPr>
          <w:p w14:paraId="191CCB9C">
            <w:pPr>
              <w:widowControl/>
              <w:snapToGrid w:val="0"/>
              <w:spacing w:line="288" w:lineRule="auto"/>
              <w:jc w:val="center"/>
              <w:rPr>
                <w:rFonts w:ascii="宋体" w:hAnsi="宋体" w:cs="宋体"/>
                <w:b/>
                <w:bCs/>
                <w:color w:val="000000"/>
                <w:kern w:val="0"/>
              </w:rPr>
            </w:pPr>
            <w:r>
              <w:rPr>
                <w:rFonts w:hint="eastAsia" w:ascii="宋体" w:hAnsi="宋体" w:cs="宋体"/>
                <w:b/>
                <w:bCs/>
                <w:color w:val="000000"/>
                <w:kern w:val="0"/>
              </w:rPr>
              <w:t>招标参数</w:t>
            </w:r>
          </w:p>
        </w:tc>
      </w:tr>
      <w:tr w14:paraId="3917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shd w:val="clear" w:color="auto" w:fill="auto"/>
            <w:vAlign w:val="center"/>
          </w:tcPr>
          <w:p w14:paraId="48AE672C">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人工智能专业教学中心</w:t>
            </w:r>
          </w:p>
        </w:tc>
        <w:tc>
          <w:tcPr>
            <w:tcW w:w="735" w:type="dxa"/>
            <w:shd w:val="clear" w:color="auto" w:fill="auto"/>
            <w:vAlign w:val="center"/>
          </w:tcPr>
          <w:p w14:paraId="7415C937">
            <w:pPr>
              <w:widowControl/>
              <w:snapToGrid w:val="0"/>
              <w:spacing w:line="288" w:lineRule="auto"/>
              <w:jc w:val="center"/>
              <w:rPr>
                <w:rFonts w:ascii="宋体" w:hAnsi="宋体" w:cs="宋体"/>
                <w:color w:val="000000"/>
                <w:kern w:val="0"/>
              </w:rPr>
            </w:pPr>
            <w:r>
              <w:rPr>
                <w:rFonts w:hint="eastAsia" w:ascii="宋体" w:hAnsi="宋体" w:cs="宋体"/>
                <w:color w:val="000000"/>
                <w:kern w:val="0"/>
              </w:rPr>
              <w:t>A1</w:t>
            </w:r>
          </w:p>
        </w:tc>
        <w:tc>
          <w:tcPr>
            <w:tcW w:w="1149" w:type="dxa"/>
            <w:shd w:val="clear" w:color="auto" w:fill="auto"/>
            <w:vAlign w:val="center"/>
          </w:tcPr>
          <w:p w14:paraId="347DE32E">
            <w:pPr>
              <w:widowControl/>
              <w:snapToGrid w:val="0"/>
              <w:spacing w:line="288" w:lineRule="auto"/>
              <w:jc w:val="center"/>
              <w:rPr>
                <w:rFonts w:ascii="宋体" w:hAnsi="宋体" w:cs="宋体"/>
                <w:color w:val="000000"/>
                <w:kern w:val="0"/>
              </w:rPr>
            </w:pPr>
            <w:r>
              <w:rPr>
                <w:rFonts w:hint="eastAsia" w:ascii="宋体" w:hAnsi="宋体" w:cs="宋体"/>
                <w:color w:val="000000"/>
                <w:kern w:val="0"/>
              </w:rPr>
              <w:t>中级人形教育机器人应用平台</w:t>
            </w:r>
          </w:p>
        </w:tc>
        <w:tc>
          <w:tcPr>
            <w:tcW w:w="6882" w:type="dxa"/>
            <w:shd w:val="clear" w:color="auto" w:fill="auto"/>
            <w:vAlign w:val="center"/>
          </w:tcPr>
          <w:p w14:paraId="3BBFBA8F">
            <w:pPr>
              <w:widowControl/>
              <w:snapToGrid w:val="0"/>
              <w:spacing w:line="288" w:lineRule="auto"/>
              <w:jc w:val="left"/>
              <w:rPr>
                <w:color w:val="000000"/>
              </w:rPr>
            </w:pPr>
            <w:r>
              <w:rPr>
                <w:rFonts w:hint="eastAsia"/>
                <w:color w:val="000000"/>
              </w:rPr>
              <w:t>要求产品是一款开源人形双足教育机器人，可支持机器人学、人工智能、机器学习、机器视觉、智能语音技术、服务机器人基础装调与操作等知识领域的教学和实训，并可满足职业院校技能大赛、中国机器人技能大赛等各类职、高校竞赛应用场景，同时，产品还可用于1+X职业技能等级证书的教学和考试。</w:t>
            </w:r>
            <w:r>
              <w:rPr>
                <w:rFonts w:hint="eastAsia"/>
                <w:color w:val="000000"/>
              </w:rPr>
              <w:br w:type="textWrapping"/>
            </w:r>
            <w:r>
              <w:rPr>
                <w:rFonts w:hint="eastAsia"/>
                <w:color w:val="000000"/>
              </w:rPr>
              <w:t>一、功能描述</w:t>
            </w:r>
            <w:r>
              <w:rPr>
                <w:rFonts w:hint="eastAsia"/>
                <w:color w:val="000000"/>
              </w:rPr>
              <w:br w:type="textWrapping"/>
            </w:r>
            <w:r>
              <w:rPr>
                <w:rFonts w:hint="eastAsia"/>
                <w:color w:val="000000"/>
              </w:rPr>
              <w:t>1、面向本科、中高职学生使用，支持人工智能教学的开源机器人载体。</w:t>
            </w:r>
            <w:r>
              <w:rPr>
                <w:rFonts w:hint="eastAsia"/>
                <w:color w:val="000000"/>
              </w:rPr>
              <w:br w:type="textWrapping"/>
            </w:r>
            <w:r>
              <w:rPr>
                <w:rFonts w:hint="eastAsia"/>
                <w:color w:val="000000"/>
              </w:rPr>
              <w:t>2、人形外观，双手双足，可灵活模拟人类肢体动作，内置伺服控制系统、传感反馈系统及直流驱动系统。含有≥15个舵机，用配套连接线连接后，调用机器人本体系统中的图形化编程工具，可实现控制机器人的运动能力，主要可实现动作包含且不限于行走、举手，鞠躬、下蹲、跳舞等。</w:t>
            </w:r>
            <w:r>
              <w:rPr>
                <w:rFonts w:hint="eastAsia"/>
                <w:color w:val="000000"/>
              </w:rPr>
              <w:br w:type="textWrapping"/>
            </w:r>
            <w:r>
              <w:rPr>
                <w:rFonts w:hint="eastAsia"/>
                <w:color w:val="000000"/>
              </w:rPr>
              <w:t>3、具备视觉、语音、动作互动等基本功能。提供语音交互、语义识别、物体识别、人脸识别等智能技术的学习。</w:t>
            </w:r>
          </w:p>
          <w:p w14:paraId="0BCB2EF3">
            <w:pPr>
              <w:widowControl/>
              <w:snapToGrid w:val="0"/>
              <w:spacing w:line="288" w:lineRule="auto"/>
              <w:jc w:val="left"/>
              <w:rPr>
                <w:color w:val="000000"/>
              </w:rPr>
            </w:pPr>
            <w:r>
              <w:rPr>
                <w:rFonts w:hint="eastAsia"/>
                <w:color w:val="000000"/>
              </w:rPr>
              <w:t>★4、具有相应的编程软件支持，可支持基于Linux的开源软件架构，可兼容Raspberry Pi的开源软件模块。可支持图形化编程、Python、Java、C/C++等多种编程语言学习及应用开发。</w:t>
            </w:r>
          </w:p>
          <w:p w14:paraId="5ACE5386">
            <w:pPr>
              <w:widowControl/>
              <w:snapToGrid w:val="0"/>
              <w:spacing w:line="288" w:lineRule="auto"/>
              <w:jc w:val="left"/>
              <w:rPr>
                <w:color w:val="000000"/>
              </w:rPr>
            </w:pPr>
            <w:r>
              <w:rPr>
                <w:rFonts w:hint="eastAsia"/>
                <w:color w:val="000000"/>
              </w:rPr>
              <w:t>5、满足人工智能教学，配套人工智能教学资料，具备人工智能基础知识学习的教育属性。</w:t>
            </w:r>
            <w:r>
              <w:rPr>
                <w:rFonts w:hint="eastAsia"/>
                <w:color w:val="000000"/>
              </w:rPr>
              <w:br w:type="textWrapping"/>
            </w:r>
            <w:r>
              <w:rPr>
                <w:rFonts w:hint="eastAsia"/>
                <w:color w:val="000000"/>
              </w:rPr>
              <w:t>二、产品特点：</w:t>
            </w:r>
            <w:r>
              <w:rPr>
                <w:rFonts w:hint="eastAsia"/>
                <w:color w:val="000000"/>
              </w:rPr>
              <w:br w:type="textWrapping"/>
            </w:r>
            <w:r>
              <w:rPr>
                <w:rFonts w:hint="eastAsia"/>
                <w:color w:val="000000"/>
              </w:rPr>
              <w:t>1、支持Raspberry Pi + STM32开放式硬件平台架构及ROS开源机器人操作系统，丰富的开源资源支持。</w:t>
            </w:r>
            <w:r>
              <w:rPr>
                <w:rFonts w:hint="eastAsia"/>
                <w:color w:val="000000"/>
              </w:rPr>
              <w:br w:type="textWrapping"/>
            </w:r>
            <w:r>
              <w:rPr>
                <w:rFonts w:hint="eastAsia"/>
                <w:color w:val="000000"/>
              </w:rPr>
              <w:t>2、≥15个专业伺服电机，伺服电机间的时间差可调校到0.01s，动作精度可达1°，可实现更多拟人动作与功能场景。</w:t>
            </w:r>
            <w:r>
              <w:rPr>
                <w:rFonts w:hint="eastAsia"/>
                <w:color w:val="000000"/>
              </w:rPr>
              <w:br w:type="textWrapping"/>
            </w:r>
            <w:r>
              <w:rPr>
                <w:rFonts w:hint="eastAsia"/>
                <w:color w:val="000000"/>
              </w:rPr>
              <w:t>3、多传感器设计，多个磁吸式开放接口，支持多种主流外置传感器扩展，可配置传感器配件包，包括但不限于红外/温湿度/压力/触碰等传感器。</w:t>
            </w:r>
            <w:r>
              <w:rPr>
                <w:rFonts w:hint="eastAsia"/>
                <w:color w:val="000000"/>
              </w:rPr>
              <w:br w:type="textWrapping"/>
            </w:r>
            <w:r>
              <w:rPr>
                <w:rFonts w:hint="eastAsia"/>
                <w:color w:val="000000"/>
              </w:rPr>
              <w:t>4、不低于40PIN GPIO开放接口，可以通过该接口和硬件进行数据交互，控制硬件工作，读取硬件的工作状态信号等。</w:t>
            </w:r>
            <w:r>
              <w:rPr>
                <w:rFonts w:hint="eastAsia"/>
                <w:color w:val="000000"/>
              </w:rPr>
              <w:br w:type="textWrapping"/>
            </w:r>
            <w:r>
              <w:rPr>
                <w:rFonts w:hint="eastAsia"/>
                <w:color w:val="000000"/>
              </w:rPr>
              <w:t>5、集成AI语音/视觉算法，支持语音识别、语义识别、人脸分析、人脸跟踪、手势识别等功能，支持语音应用和视觉识别算法的学习和开发。</w:t>
            </w:r>
            <w:r>
              <w:rPr>
                <w:rFonts w:hint="eastAsia"/>
                <w:color w:val="000000"/>
              </w:rPr>
              <w:br w:type="textWrapping"/>
            </w:r>
            <w:r>
              <w:rPr>
                <w:rFonts w:hint="eastAsia"/>
                <w:color w:val="000000"/>
              </w:rPr>
              <w:t>6、支持Python、Java、C/C++、BLockly等多种编程语言。</w:t>
            </w:r>
            <w:r>
              <w:rPr>
                <w:rFonts w:hint="eastAsia"/>
                <w:color w:val="000000"/>
              </w:rPr>
              <w:br w:type="textWrapping"/>
            </w:r>
            <w:r>
              <w:rPr>
                <w:rFonts w:hint="eastAsia"/>
                <w:color w:val="000000"/>
              </w:rPr>
              <w:t>7、提供3D模型和描述文件，支持在Webots仿真软件中进行仿真开发，提供运控、视觉识别等Demo。</w:t>
            </w:r>
            <w:r>
              <w:rPr>
                <w:rFonts w:hint="eastAsia"/>
                <w:color w:val="000000"/>
              </w:rPr>
              <w:br w:type="textWrapping"/>
            </w:r>
            <w:r>
              <w:rPr>
                <w:rFonts w:hint="eastAsia"/>
                <w:color w:val="000000"/>
              </w:rPr>
              <w:t>二、配置要求</w:t>
            </w:r>
            <w:r>
              <w:rPr>
                <w:rFonts w:hint="eastAsia"/>
                <w:color w:val="000000"/>
              </w:rPr>
              <w:br w:type="textWrapping"/>
            </w:r>
            <w:r>
              <w:rPr>
                <w:rFonts w:hint="eastAsia"/>
                <w:color w:val="000000"/>
              </w:rPr>
              <w:t>1、材质为铝合金外壳，PC+ABS材质。</w:t>
            </w:r>
            <w:r>
              <w:rPr>
                <w:rFonts w:hint="eastAsia"/>
                <w:color w:val="000000"/>
              </w:rPr>
              <w:br w:type="textWrapping"/>
            </w:r>
            <w:r>
              <w:rPr>
                <w:rFonts w:hint="eastAsia"/>
                <w:color w:val="000000"/>
              </w:rPr>
              <w:t>2、在无阻断开阔空间下有效拾音距离约1米左右；支持通过麦克风语音控制机器人。</w:t>
            </w:r>
            <w:r>
              <w:rPr>
                <w:rFonts w:hint="eastAsia"/>
                <w:color w:val="000000"/>
              </w:rPr>
              <w:br w:type="textWrapping"/>
            </w:r>
            <w:r>
              <w:rPr>
                <w:rFonts w:hint="eastAsia"/>
                <w:color w:val="000000"/>
              </w:rPr>
              <w:t>3、要求内置摄像头，用于拍照，人脸分析，人脸跟踪，手势识别等功能。</w:t>
            </w:r>
            <w:r>
              <w:rPr>
                <w:rFonts w:hint="eastAsia"/>
                <w:color w:val="000000"/>
              </w:rPr>
              <w:br w:type="textWrapping"/>
            </w:r>
            <w:r>
              <w:rPr>
                <w:rFonts w:hint="eastAsia"/>
                <w:color w:val="000000"/>
              </w:rPr>
              <w:t>4、具有≥3种不同状态下的颜色指示灯。</w:t>
            </w:r>
            <w:r>
              <w:rPr>
                <w:rFonts w:hint="eastAsia"/>
                <w:color w:val="000000"/>
              </w:rPr>
              <w:br w:type="textWrapping"/>
            </w:r>
            <w:r>
              <w:rPr>
                <w:rFonts w:hint="eastAsia"/>
                <w:color w:val="000000"/>
              </w:rPr>
              <w:t>5、具有紧急停止按键。机器人工作状态下，按下紧急停止键，机器人立刻断电并停止运行。</w:t>
            </w:r>
          </w:p>
          <w:p w14:paraId="094B6D34">
            <w:pPr>
              <w:widowControl/>
              <w:snapToGrid w:val="0"/>
              <w:spacing w:line="288" w:lineRule="auto"/>
              <w:jc w:val="left"/>
              <w:rPr>
                <w:color w:val="000000"/>
              </w:rPr>
            </w:pPr>
            <w:r>
              <w:rPr>
                <w:rFonts w:hint="eastAsia"/>
                <w:color w:val="000000"/>
              </w:rPr>
              <w:t>★6、配套专属教学App，教学App支持iOS和Android等主流移动设备，支持Wifi网络下接入机器人、控制机器人，包括“运动控制”“图形化编程”“回读编程”“传感器”等。</w:t>
            </w:r>
          </w:p>
          <w:p w14:paraId="0247D6EB">
            <w:pPr>
              <w:widowControl/>
              <w:snapToGrid w:val="0"/>
              <w:spacing w:line="288" w:lineRule="auto"/>
              <w:jc w:val="left"/>
              <w:rPr>
                <w:color w:val="000000"/>
              </w:rPr>
            </w:pPr>
            <w:r>
              <w:rPr>
                <w:rFonts w:hint="eastAsia"/>
                <w:color w:val="000000"/>
              </w:rPr>
              <w:t>三、 技术参数</w:t>
            </w:r>
            <w:r>
              <w:rPr>
                <w:rFonts w:hint="eastAsia"/>
                <w:color w:val="000000"/>
              </w:rPr>
              <w:br w:type="textWrapping"/>
            </w:r>
            <w:r>
              <w:rPr>
                <w:rFonts w:hint="eastAsia"/>
                <w:color w:val="000000"/>
              </w:rPr>
              <w:t>1、基础规格：</w:t>
            </w:r>
            <w:r>
              <w:rPr>
                <w:rFonts w:hint="eastAsia"/>
                <w:color w:val="000000"/>
              </w:rPr>
              <w:br w:type="textWrapping"/>
            </w:r>
            <w:r>
              <w:rPr>
                <w:rFonts w:hint="eastAsia"/>
                <w:color w:val="000000"/>
              </w:rPr>
              <w:t>（1）、产品造型:人形外观</w:t>
            </w:r>
            <w:r>
              <w:rPr>
                <w:rFonts w:hint="eastAsia"/>
                <w:color w:val="000000"/>
              </w:rPr>
              <w:br w:type="textWrapping"/>
            </w:r>
            <w:r>
              <w:rPr>
                <w:rFonts w:hint="eastAsia"/>
                <w:color w:val="000000"/>
              </w:rPr>
              <w:t>（2）、产品尺:360*190*100（mm）（±20mm）</w:t>
            </w:r>
            <w:r>
              <w:rPr>
                <w:rFonts w:hint="eastAsia"/>
                <w:color w:val="000000"/>
              </w:rPr>
              <w:br w:type="textWrapping"/>
            </w:r>
            <w:r>
              <w:rPr>
                <w:rFonts w:hint="eastAsia"/>
                <w:color w:val="000000"/>
              </w:rPr>
              <w:t>（3）、产品重量:≈2.05kg</w:t>
            </w:r>
            <w:r>
              <w:rPr>
                <w:rFonts w:hint="eastAsia"/>
                <w:color w:val="000000"/>
              </w:rPr>
              <w:br w:type="textWrapping"/>
            </w:r>
            <w:r>
              <w:rPr>
                <w:rFonts w:hint="eastAsia"/>
                <w:color w:val="000000"/>
              </w:rPr>
              <w:t>（4）、材质：铝合金结构、PC+ABS外壳</w:t>
            </w:r>
            <w:r>
              <w:rPr>
                <w:rFonts w:hint="eastAsia"/>
                <w:color w:val="000000"/>
              </w:rPr>
              <w:br w:type="textWrapping"/>
            </w:r>
            <w:r>
              <w:rPr>
                <w:rFonts w:hint="eastAsia"/>
                <w:color w:val="000000"/>
              </w:rPr>
              <w:t>（5）、伺服电机：≥15个自由度（DOF）</w:t>
            </w:r>
            <w:r>
              <w:rPr>
                <w:rFonts w:hint="eastAsia"/>
                <w:color w:val="000000"/>
              </w:rPr>
              <w:br w:type="textWrapping"/>
            </w:r>
            <w:r>
              <w:rPr>
                <w:rFonts w:hint="eastAsia"/>
                <w:color w:val="000000"/>
              </w:rPr>
              <w:t>2、电气性能</w:t>
            </w:r>
            <w:r>
              <w:rPr>
                <w:rFonts w:hint="eastAsia"/>
                <w:color w:val="000000"/>
              </w:rPr>
              <w:br w:type="textWrapping"/>
            </w:r>
            <w:r>
              <w:rPr>
                <w:rFonts w:hint="eastAsia"/>
                <w:color w:val="000000"/>
              </w:rPr>
              <w:t>（1）、工作电压 DC ≥9.6V</w:t>
            </w:r>
            <w:r>
              <w:rPr>
                <w:rFonts w:hint="eastAsia"/>
                <w:color w:val="000000"/>
              </w:rPr>
              <w:br w:type="textWrapping"/>
            </w:r>
            <w:r>
              <w:rPr>
                <w:rFonts w:hint="eastAsia"/>
                <w:color w:val="000000"/>
              </w:rPr>
              <w:t>（2）、功率 4.5W-38.4W</w:t>
            </w:r>
            <w:r>
              <w:rPr>
                <w:rFonts w:hint="eastAsia"/>
                <w:color w:val="000000"/>
              </w:rPr>
              <w:br w:type="textWrapping"/>
            </w:r>
            <w:r>
              <w:rPr>
                <w:rFonts w:hint="eastAsia"/>
                <w:color w:val="000000"/>
              </w:rPr>
              <w:t>（3）、工作温度 0℃～40℃</w:t>
            </w:r>
            <w:r>
              <w:rPr>
                <w:rFonts w:hint="eastAsia"/>
                <w:color w:val="000000"/>
              </w:rPr>
              <w:br w:type="textWrapping"/>
            </w:r>
            <w:r>
              <w:rPr>
                <w:rFonts w:hint="eastAsia"/>
                <w:color w:val="000000"/>
              </w:rPr>
              <w:t>（4）、电源适配器 输入:100V-240V~50/60Hz, 1A  输出:9.6V, 4A</w:t>
            </w:r>
            <w:r>
              <w:rPr>
                <w:rFonts w:hint="eastAsia"/>
                <w:color w:val="000000"/>
              </w:rPr>
              <w:br w:type="textWrapping"/>
            </w:r>
            <w:r>
              <w:rPr>
                <w:rFonts w:hint="eastAsia"/>
                <w:color w:val="000000"/>
              </w:rPr>
              <w:t>3、主芯片及存储器</w:t>
            </w:r>
            <w:r>
              <w:rPr>
                <w:rFonts w:hint="eastAsia"/>
                <w:color w:val="000000"/>
              </w:rPr>
              <w:br w:type="textWrapping"/>
            </w:r>
            <w:r>
              <w:rPr>
                <w:rFonts w:hint="eastAsia"/>
                <w:color w:val="000000"/>
              </w:rPr>
              <w:t>（1）、处理器：频率≥ 1.2GHz</w:t>
            </w:r>
            <w:r>
              <w:rPr>
                <w:rFonts w:hint="eastAsia"/>
                <w:color w:val="000000"/>
              </w:rPr>
              <w:br w:type="textWrapping"/>
            </w:r>
            <w:r>
              <w:rPr>
                <w:rFonts w:hint="eastAsia"/>
                <w:color w:val="000000"/>
              </w:rPr>
              <w:t>（2）、内存≥1GB</w:t>
            </w:r>
            <w:r>
              <w:rPr>
                <w:rFonts w:hint="eastAsia"/>
                <w:color w:val="000000"/>
              </w:rPr>
              <w:br w:type="textWrapping"/>
            </w:r>
            <w:r>
              <w:rPr>
                <w:rFonts w:hint="eastAsia"/>
                <w:color w:val="000000"/>
              </w:rPr>
              <w:t>（3）、存储≥16GB</w:t>
            </w:r>
            <w:r>
              <w:rPr>
                <w:rFonts w:hint="eastAsia"/>
                <w:color w:val="000000"/>
              </w:rPr>
              <w:br w:type="textWrapping"/>
            </w:r>
            <w:r>
              <w:rPr>
                <w:rFonts w:hint="eastAsia"/>
                <w:color w:val="000000"/>
              </w:rPr>
              <w:t>（4）、操作系统 支持Raspbian</w:t>
            </w:r>
            <w:r>
              <w:rPr>
                <w:rFonts w:hint="eastAsia"/>
                <w:color w:val="000000"/>
              </w:rPr>
              <w:br w:type="textWrapping"/>
            </w:r>
            <w:r>
              <w:rPr>
                <w:rFonts w:hint="eastAsia"/>
                <w:color w:val="000000"/>
              </w:rPr>
              <w:t>4、网络</w:t>
            </w:r>
            <w:r>
              <w:rPr>
                <w:rFonts w:hint="eastAsia"/>
                <w:color w:val="000000"/>
              </w:rPr>
              <w:br w:type="textWrapping"/>
            </w:r>
            <w:r>
              <w:rPr>
                <w:rFonts w:hint="eastAsia"/>
                <w:color w:val="000000"/>
              </w:rPr>
              <w:t>（1）WiFi 支持≥2.4G，802.11b/g/n</w:t>
            </w:r>
            <w:r>
              <w:rPr>
                <w:rFonts w:hint="eastAsia"/>
                <w:color w:val="000000"/>
              </w:rPr>
              <w:br w:type="textWrapping"/>
            </w:r>
            <w:r>
              <w:rPr>
                <w:rFonts w:hint="eastAsia"/>
                <w:color w:val="000000"/>
              </w:rPr>
              <w:t>（2）蓝牙 蓝牙4.0或者以上</w:t>
            </w:r>
            <w:r>
              <w:rPr>
                <w:rFonts w:hint="eastAsia"/>
                <w:color w:val="000000"/>
              </w:rPr>
              <w:br w:type="textWrapping"/>
            </w:r>
            <w:r>
              <w:rPr>
                <w:rFonts w:hint="eastAsia"/>
                <w:color w:val="000000"/>
              </w:rPr>
              <w:t>（3）电池容量 ≥3000mAh</w:t>
            </w:r>
            <w:r>
              <w:rPr>
                <w:rFonts w:hint="eastAsia"/>
                <w:color w:val="000000"/>
              </w:rPr>
              <w:br w:type="textWrapping"/>
            </w:r>
            <w:r>
              <w:rPr>
                <w:rFonts w:hint="eastAsia"/>
                <w:color w:val="000000"/>
              </w:rPr>
              <w:t>5、视觉与音频</w:t>
            </w:r>
            <w:r>
              <w:rPr>
                <w:rFonts w:hint="eastAsia"/>
                <w:color w:val="000000"/>
              </w:rPr>
              <w:br w:type="textWrapping"/>
            </w:r>
            <w:r>
              <w:rPr>
                <w:rFonts w:hint="eastAsia"/>
                <w:color w:val="000000"/>
              </w:rPr>
              <w:t>（1）、摄像头≥800万像素，定焦</w:t>
            </w:r>
            <w:r>
              <w:rPr>
                <w:rFonts w:hint="eastAsia"/>
                <w:color w:val="000000"/>
              </w:rPr>
              <w:br w:type="textWrapping"/>
            </w:r>
            <w:r>
              <w:rPr>
                <w:rFonts w:hint="eastAsia"/>
                <w:color w:val="000000"/>
              </w:rPr>
              <w:t>（2）、灯光：包含但不限于三色LED灯、三色LED呼吸灯、绿色指示灯、双色指示灯</w:t>
            </w:r>
            <w:r>
              <w:rPr>
                <w:rFonts w:hint="eastAsia"/>
                <w:color w:val="000000"/>
              </w:rPr>
              <w:br w:type="textWrapping"/>
            </w:r>
            <w:r>
              <w:rPr>
                <w:rFonts w:hint="eastAsia"/>
                <w:color w:val="000000"/>
              </w:rPr>
              <w:t>喇叭：立体声喇叭</w:t>
            </w:r>
            <w:r>
              <w:rPr>
                <w:rFonts w:hint="eastAsia"/>
                <w:color w:val="000000"/>
              </w:rPr>
              <w:br w:type="textWrapping"/>
            </w:r>
            <w:r>
              <w:rPr>
                <w:rFonts w:hint="eastAsia"/>
                <w:color w:val="000000"/>
              </w:rPr>
              <w:t>6、传感器</w:t>
            </w:r>
            <w:r>
              <w:rPr>
                <w:rFonts w:hint="eastAsia"/>
                <w:color w:val="000000"/>
              </w:rPr>
              <w:br w:type="textWrapping"/>
            </w:r>
            <w:r>
              <w:rPr>
                <w:rFonts w:hint="eastAsia"/>
                <w:color w:val="000000"/>
              </w:rPr>
              <w:t>（1）、内置传感器，包括但不限于九轴运动控制传感器、主板温度检测传感器</w:t>
            </w:r>
            <w:r>
              <w:rPr>
                <w:rFonts w:hint="eastAsia"/>
                <w:color w:val="000000"/>
              </w:rPr>
              <w:br w:type="textWrapping"/>
            </w:r>
            <w:r>
              <w:rPr>
                <w:rFonts w:hint="eastAsia"/>
                <w:color w:val="000000"/>
              </w:rPr>
              <w:t>（2）传感器扩展接口：不少于6个</w:t>
            </w:r>
            <w:r>
              <w:rPr>
                <w:rFonts w:hint="eastAsia"/>
                <w:color w:val="000000"/>
              </w:rPr>
              <w:br w:type="textWrapping"/>
            </w:r>
            <w:r>
              <w:rPr>
                <w:rFonts w:hint="eastAsia"/>
                <w:color w:val="000000"/>
              </w:rPr>
              <w:t xml:space="preserve">（3）红外传感器 </w:t>
            </w:r>
            <w:r>
              <w:rPr>
                <w:rFonts w:hint="eastAsia"/>
                <w:color w:val="000000"/>
              </w:rPr>
              <w:br w:type="textWrapping"/>
            </w:r>
            <w:r>
              <w:rPr>
                <w:rFonts w:hint="eastAsia"/>
                <w:color w:val="000000"/>
              </w:rPr>
              <w:t>红外波长：≥930nm</w:t>
            </w:r>
            <w:r>
              <w:rPr>
                <w:rFonts w:hint="eastAsia"/>
                <w:color w:val="000000"/>
              </w:rPr>
              <w:br w:type="textWrapping"/>
            </w:r>
            <w:r>
              <w:rPr>
                <w:rFonts w:hint="eastAsia"/>
                <w:color w:val="000000"/>
              </w:rPr>
              <w:t>测距范围：8cm~150cm</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 xml:space="preserve">7、触碰传感器 </w:t>
            </w:r>
            <w:r>
              <w:rPr>
                <w:rFonts w:hint="eastAsia"/>
                <w:color w:val="000000"/>
              </w:rPr>
              <w:br w:type="textWrapping"/>
            </w:r>
            <w:r>
              <w:rPr>
                <w:rFonts w:hint="eastAsia"/>
                <w:color w:val="000000"/>
              </w:rPr>
              <w:t>工作电压：DC ≥5V</w:t>
            </w:r>
            <w:r>
              <w:rPr>
                <w:rFonts w:hint="eastAsia"/>
                <w:color w:val="000000"/>
              </w:rPr>
              <w:br w:type="textWrapping"/>
            </w:r>
            <w:r>
              <w:rPr>
                <w:rFonts w:hint="eastAsia"/>
                <w:color w:val="000000"/>
              </w:rPr>
              <w:t>功率：≥0.4W</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 xml:space="preserve">8、压力传感器 </w:t>
            </w:r>
            <w:r>
              <w:rPr>
                <w:rFonts w:hint="eastAsia"/>
                <w:color w:val="000000"/>
              </w:rPr>
              <w:br w:type="textWrapping"/>
            </w:r>
            <w:r>
              <w:rPr>
                <w:rFonts w:hint="eastAsia"/>
                <w:color w:val="000000"/>
              </w:rPr>
              <w:t>工作电压：DC ≥5V</w:t>
            </w:r>
            <w:r>
              <w:rPr>
                <w:rFonts w:hint="eastAsia"/>
                <w:color w:val="000000"/>
              </w:rPr>
              <w:br w:type="textWrapping"/>
            </w:r>
            <w:r>
              <w:rPr>
                <w:rFonts w:hint="eastAsia"/>
                <w:color w:val="000000"/>
              </w:rPr>
              <w:t>功率：≥0.4W</w:t>
            </w:r>
            <w:r>
              <w:rPr>
                <w:rFonts w:hint="eastAsia"/>
                <w:color w:val="000000"/>
              </w:rPr>
              <w:br w:type="textWrapping"/>
            </w:r>
            <w:r>
              <w:rPr>
                <w:rFonts w:hint="eastAsia"/>
                <w:color w:val="000000"/>
              </w:rPr>
              <w:t>测试范围：0~10N</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 xml:space="preserve">9、温湿度传感器 </w:t>
            </w:r>
            <w:r>
              <w:rPr>
                <w:rFonts w:hint="eastAsia"/>
                <w:color w:val="000000"/>
              </w:rPr>
              <w:br w:type="textWrapping"/>
            </w:r>
            <w:r>
              <w:rPr>
                <w:rFonts w:hint="eastAsia"/>
                <w:color w:val="000000"/>
              </w:rPr>
              <w:t>工作电压：DC ≥5V</w:t>
            </w:r>
            <w:r>
              <w:rPr>
                <w:rFonts w:hint="eastAsia"/>
                <w:color w:val="000000"/>
              </w:rPr>
              <w:br w:type="textWrapping"/>
            </w:r>
            <w:r>
              <w:rPr>
                <w:rFonts w:hint="eastAsia"/>
                <w:color w:val="000000"/>
              </w:rPr>
              <w:t>功率：≥0.05W</w:t>
            </w:r>
            <w:r>
              <w:rPr>
                <w:rFonts w:hint="eastAsia"/>
                <w:color w:val="000000"/>
              </w:rPr>
              <w:br w:type="textWrapping"/>
            </w:r>
            <w:r>
              <w:rPr>
                <w:rFonts w:hint="eastAsia"/>
                <w:color w:val="000000"/>
              </w:rPr>
              <w:t>检测范围： 气压：10mbar~2000mbar</w:t>
            </w:r>
            <w:r>
              <w:rPr>
                <w:rFonts w:hint="eastAsia"/>
                <w:color w:val="000000"/>
              </w:rPr>
              <w:br w:type="textWrapping"/>
            </w:r>
            <w:r>
              <w:rPr>
                <w:rFonts w:hint="eastAsia"/>
                <w:color w:val="000000"/>
              </w:rPr>
              <w:t xml:space="preserve">    湿度：50~95%RH</w:t>
            </w:r>
            <w:r>
              <w:rPr>
                <w:rFonts w:hint="eastAsia"/>
                <w:color w:val="000000"/>
              </w:rPr>
              <w:br w:type="textWrapping"/>
            </w:r>
            <w:r>
              <w:rPr>
                <w:rFonts w:hint="eastAsia"/>
                <w:color w:val="000000"/>
              </w:rPr>
              <w:t xml:space="preserve">    温度：0~+45℃</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10、调试接口包括但不限于：HDMI、GPIO、USB</w:t>
            </w:r>
            <w:r>
              <w:rPr>
                <w:rFonts w:hint="eastAsia"/>
                <w:color w:val="000000"/>
              </w:rPr>
              <w:br w:type="textWrapping"/>
            </w:r>
            <w:r>
              <w:rPr>
                <w:rFonts w:hint="eastAsia"/>
                <w:color w:val="000000"/>
              </w:rPr>
              <w:t>11、软件功能：</w:t>
            </w:r>
            <w:r>
              <w:rPr>
                <w:rFonts w:hint="eastAsia"/>
                <w:color w:val="000000"/>
              </w:rPr>
              <w:br w:type="textWrapping"/>
            </w:r>
            <w:r>
              <w:rPr>
                <w:rFonts w:hint="eastAsia"/>
                <w:color w:val="000000"/>
              </w:rPr>
              <w:t>（1）采用基于Linux的开源软件架构，支持用户直接调用并集成海量的Raspberry Pi的开源软件模块。</w:t>
            </w:r>
            <w:r>
              <w:rPr>
                <w:rFonts w:hint="eastAsia"/>
                <w:color w:val="000000"/>
              </w:rPr>
              <w:br w:type="textWrapping"/>
            </w:r>
            <w:r>
              <w:rPr>
                <w:rFonts w:hint="eastAsia"/>
                <w:color w:val="000000"/>
              </w:rPr>
              <w:t>（2）支持多种传感器应用学习及设计开发，支持人形机器人动作步态学习及设计，内置步态算法系统，可实现前后、其他方向计算。</w:t>
            </w:r>
            <w:r>
              <w:rPr>
                <w:rFonts w:hint="eastAsia"/>
                <w:color w:val="000000"/>
              </w:rPr>
              <w:br w:type="textWrapping"/>
            </w:r>
            <w:r>
              <w:rPr>
                <w:rFonts w:hint="eastAsia"/>
                <w:color w:val="000000"/>
              </w:rPr>
              <w:t xml:space="preserve">（3）支持人脸跟踪、人脸检测、人脸分析、人脸识别和物体识别等AI模型，用户可上传自定义视频来训练模型，实现特定物体的机器人识别。 </w:t>
            </w:r>
            <w:r>
              <w:rPr>
                <w:rFonts w:hint="eastAsia"/>
                <w:color w:val="000000"/>
              </w:rPr>
              <w:br w:type="textWrapping"/>
            </w:r>
            <w:r>
              <w:rPr>
                <w:rFonts w:hint="eastAsia"/>
                <w:color w:val="000000"/>
              </w:rPr>
              <w:t>（4）支持手眼互动，可通过颜色识别、形状识别、目标检测等视觉功能获得环境信息并完成机器人多种竞赛方案设计。</w:t>
            </w:r>
            <w:r>
              <w:rPr>
                <w:rFonts w:hint="eastAsia"/>
                <w:color w:val="000000"/>
              </w:rPr>
              <w:br w:type="textWrapping"/>
            </w:r>
            <w:r>
              <w:rPr>
                <w:rFonts w:hint="eastAsia"/>
                <w:color w:val="000000"/>
              </w:rPr>
              <w:t>（5）提供基于Raspbian的桌面版PC 图形化编程工具，同时高亮显示积木块代码，支持学生从图形化编程到代码编程的进阶学习。</w:t>
            </w:r>
          </w:p>
          <w:p w14:paraId="09DC6826">
            <w:pPr>
              <w:widowControl/>
              <w:snapToGrid w:val="0"/>
              <w:spacing w:line="288" w:lineRule="auto"/>
              <w:jc w:val="left"/>
              <w:rPr>
                <w:color w:val="000000"/>
              </w:rPr>
            </w:pPr>
            <w:r>
              <w:rPr>
                <w:rFonts w:hint="eastAsia"/>
                <w:color w:val="000000"/>
              </w:rPr>
              <w:t>★（6）提供一系列的基于机器人的开放RESTful-APIs，支持用户快速实现二次开发，产品获得软件著作权。（投标提供产品说明书或者彩页或软件界面截图等证明文件，提供软著复印件证明材料，并加盖投标人公章）</w:t>
            </w:r>
          </w:p>
          <w:p w14:paraId="7D656C23">
            <w:pPr>
              <w:widowControl/>
              <w:snapToGrid w:val="0"/>
              <w:spacing w:line="288" w:lineRule="auto"/>
              <w:jc w:val="left"/>
              <w:rPr>
                <w:color w:val="000000"/>
              </w:rPr>
            </w:pPr>
            <w:r>
              <w:rPr>
                <w:rFonts w:hint="eastAsia"/>
                <w:color w:val="000000"/>
              </w:rPr>
              <w:t>★四、配套资源包及师资培训服务：【提供课程实例和培训服务承诺函并加盖公章，课程实例在演示时提供】</w:t>
            </w:r>
          </w:p>
          <w:p w14:paraId="14E1E1CB">
            <w:pPr>
              <w:widowControl/>
              <w:snapToGrid w:val="0"/>
              <w:spacing w:line="288" w:lineRule="auto"/>
              <w:jc w:val="left"/>
              <w:rPr>
                <w:rFonts w:ascii="宋体" w:hAnsi="宋体" w:cs="宋体"/>
                <w:color w:val="000000"/>
                <w:kern w:val="0"/>
              </w:rPr>
            </w:pPr>
            <w:r>
              <w:rPr>
                <w:rFonts w:hint="eastAsia"/>
                <w:color w:val="000000"/>
              </w:rPr>
              <w:t>《Python基础编程与实践》课程资源包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本课程是智能机器人技术、人工智能技术应用专业的专业核心课，要求≥60学时，开设于第二或三学期，先修课程为信息技术 / 计算基础。要求课程聚焦 Python 编程基础知识、语法及常用库函数应用，结合机器人设计实践任务，涵盖运动控制、语音播报、数据结构、异常处理等内容。旨在培养学生 Python 编程能力与程序调试、故障排除等技能，同时提升缜密严谨的逻辑思维与职业素养。</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要求本课程以职业院校学生认知规律为导向，紧扣服务机器人应用技术员岗位需求，融入教育部 1+X 证书标准，按 “必需、够用” 原则选取理论知识，设计实践任务。</w:t>
            </w:r>
            <w:r>
              <w:rPr>
                <w:rFonts w:hint="eastAsia"/>
                <w:color w:val="000000"/>
              </w:rPr>
              <w:br w:type="textWrapping"/>
            </w:r>
            <w:r>
              <w:rPr>
                <w:rFonts w:hint="eastAsia"/>
                <w:color w:val="000000"/>
              </w:rPr>
              <w:t>要求采用 “理实一体化” 教学，推行案例教学与任务驱动法，依托机器人开展编程实操，培养程序设计与调试能力。</w:t>
            </w:r>
            <w:r>
              <w:rPr>
                <w:rFonts w:hint="eastAsia"/>
                <w:color w:val="000000"/>
              </w:rPr>
              <w:br w:type="textWrapping"/>
            </w:r>
            <w:r>
              <w:rPr>
                <w:rFonts w:hint="eastAsia"/>
                <w:color w:val="000000"/>
              </w:rPr>
              <w:t>要求考核注重过程性与终结性结合，涵盖理论知识、职业技能与职业素养，强化质量意识、安全意识与工匠精神培养。</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要求课程资源包含纸质资源和电子资源。其中电子资源包括：≥1份课程标准、≥1套教学PPT、≥1套习题、≥1套代码包、≥8个微课视频（不少于50分钟时长）；纸质资源为实训教材。</w:t>
            </w:r>
            <w:r>
              <w:rPr>
                <w:rFonts w:hint="eastAsia"/>
                <w:color w:val="000000"/>
              </w:rPr>
              <w:br w:type="textWrapping"/>
            </w:r>
            <w:r>
              <w:rPr>
                <w:rFonts w:hint="eastAsia"/>
                <w:color w:val="000000"/>
              </w:rPr>
              <w:t>（1）电子资源：</w:t>
            </w:r>
            <w:r>
              <w:rPr>
                <w:rFonts w:hint="eastAsia"/>
                <w:color w:val="000000"/>
              </w:rPr>
              <w:br w:type="textWrapping"/>
            </w:r>
            <w:r>
              <w:rPr>
                <w:rFonts w:hint="eastAsia"/>
                <w:color w:val="000000"/>
              </w:rPr>
              <w:t xml:space="preserve">①课程标准：≥1 份，明确课程教学要求、知识技能目标与考核评价建议。 </w:t>
            </w:r>
            <w:r>
              <w:rPr>
                <w:rFonts w:hint="eastAsia"/>
                <w:color w:val="000000"/>
              </w:rPr>
              <w:br w:type="textWrapping"/>
            </w:r>
            <w:r>
              <w:rPr>
                <w:rFonts w:hint="eastAsia"/>
                <w:color w:val="000000"/>
              </w:rPr>
              <w:t xml:space="preserve">②教学PPT：≥1 套，包含≥9个学习项目，PPT总页数≥380页，以丰富详实的内容支撑课程教学。 </w:t>
            </w:r>
            <w:r>
              <w:rPr>
                <w:rFonts w:hint="eastAsia"/>
                <w:color w:val="000000"/>
              </w:rPr>
              <w:br w:type="textWrapping"/>
            </w:r>
            <w:r>
              <w:rPr>
                <w:rFonts w:hint="eastAsia"/>
                <w:color w:val="000000"/>
              </w:rPr>
              <w:t>③实训任务书：≥1套，包含≥8个学习项目，引导学生开展实训操作。</w:t>
            </w:r>
            <w:r>
              <w:rPr>
                <w:rFonts w:hint="eastAsia"/>
                <w:color w:val="000000"/>
              </w:rPr>
              <w:br w:type="textWrapping"/>
            </w:r>
            <w:r>
              <w:rPr>
                <w:rFonts w:hint="eastAsia"/>
                <w:color w:val="000000"/>
              </w:rPr>
              <w:t>④代码包：≥1套，提供课程相关的完整代码资源，助力学生实践操作与技术学习。</w:t>
            </w:r>
            <w:r>
              <w:rPr>
                <w:rFonts w:hint="eastAsia"/>
                <w:color w:val="000000"/>
              </w:rPr>
              <w:br w:type="textWrapping"/>
            </w:r>
            <w:r>
              <w:rPr>
                <w:rFonts w:hint="eastAsia"/>
                <w:color w:val="000000"/>
              </w:rPr>
              <w:t>⑤微课视频：≥8个，总时长≥50分钟。MP4格式，分辨率≥1920*1080，视频需包含字幕，画面稳定，内容清晰易懂。</w:t>
            </w:r>
            <w:r>
              <w:rPr>
                <w:rFonts w:hint="eastAsia"/>
                <w:color w:val="000000"/>
              </w:rPr>
              <w:br w:type="textWrapping"/>
            </w:r>
            <w:r>
              <w:rPr>
                <w:rFonts w:hint="eastAsia"/>
                <w:color w:val="000000"/>
              </w:rPr>
              <w:t>（2）纸质资源：</w:t>
            </w:r>
            <w:r>
              <w:rPr>
                <w:rFonts w:hint="eastAsia"/>
                <w:color w:val="000000"/>
              </w:rPr>
              <w:br w:type="textWrapping"/>
            </w:r>
            <w:r>
              <w:rPr>
                <w:rFonts w:hint="eastAsia"/>
                <w:color w:val="000000"/>
              </w:rPr>
              <w:t>①实训教材：作为课堂教学与课后实践的重要指导资料，贴合课程教学需求与实践场景。</w:t>
            </w:r>
            <w:r>
              <w:rPr>
                <w:rFonts w:hint="eastAsia"/>
                <w:color w:val="000000"/>
              </w:rPr>
              <w:br w:type="textWrapping"/>
            </w:r>
            <w:r>
              <w:rPr>
                <w:rFonts w:hint="eastAsia"/>
                <w:color w:val="000000"/>
              </w:rPr>
              <w:t>4、课程大纲包括但不限于以下内容：</w:t>
            </w:r>
            <w:r>
              <w:rPr>
                <w:rFonts w:hint="eastAsia"/>
                <w:color w:val="000000"/>
              </w:rPr>
              <w:br w:type="textWrapping"/>
            </w:r>
            <w:r>
              <w:rPr>
                <w:rFonts w:hint="eastAsia"/>
                <w:color w:val="000000"/>
              </w:rPr>
              <w:t>项目一   机器人运动控制及语音播报</w:t>
            </w:r>
            <w:r>
              <w:rPr>
                <w:rFonts w:hint="eastAsia"/>
                <w:color w:val="000000"/>
              </w:rPr>
              <w:br w:type="textWrapping"/>
            </w:r>
            <w:r>
              <w:rPr>
                <w:rFonts w:hint="eastAsia"/>
                <w:color w:val="000000"/>
              </w:rPr>
              <w:t>项目二   机器人做运算</w:t>
            </w:r>
            <w:r>
              <w:rPr>
                <w:rFonts w:hint="eastAsia"/>
                <w:color w:val="000000"/>
              </w:rPr>
              <w:br w:type="textWrapping"/>
            </w:r>
            <w:r>
              <w:rPr>
                <w:rFonts w:hint="eastAsia"/>
                <w:color w:val="000000"/>
              </w:rPr>
              <w:t>项目三   机器人迎宾功能</w:t>
            </w:r>
            <w:r>
              <w:rPr>
                <w:rFonts w:hint="eastAsia"/>
                <w:color w:val="000000"/>
              </w:rPr>
              <w:br w:type="textWrapping"/>
            </w:r>
            <w:r>
              <w:rPr>
                <w:rFonts w:hint="eastAsia"/>
                <w:color w:val="000000"/>
              </w:rPr>
              <w:t>项目四   机器人跌倒检测</w:t>
            </w:r>
            <w:r>
              <w:rPr>
                <w:rFonts w:hint="eastAsia"/>
                <w:color w:val="000000"/>
              </w:rPr>
              <w:br w:type="textWrapping"/>
            </w:r>
            <w:r>
              <w:rPr>
                <w:rFonts w:hint="eastAsia"/>
                <w:color w:val="000000"/>
              </w:rPr>
              <w:t>项目五   机器人循环功能应用</w:t>
            </w:r>
            <w:r>
              <w:rPr>
                <w:rFonts w:hint="eastAsia"/>
                <w:color w:val="000000"/>
              </w:rPr>
              <w:br w:type="textWrapping"/>
            </w:r>
            <w:r>
              <w:rPr>
                <w:rFonts w:hint="eastAsia"/>
                <w:color w:val="000000"/>
              </w:rPr>
              <w:t>项目六   机器人中的数据结构</w:t>
            </w:r>
            <w:r>
              <w:rPr>
                <w:rFonts w:hint="eastAsia"/>
                <w:color w:val="000000"/>
              </w:rPr>
              <w:br w:type="textWrapping"/>
            </w:r>
            <w:r>
              <w:rPr>
                <w:rFonts w:hint="eastAsia"/>
                <w:color w:val="000000"/>
              </w:rPr>
              <w:t>项目七   机器人语音控制</w:t>
            </w:r>
            <w:r>
              <w:rPr>
                <w:rFonts w:hint="eastAsia"/>
                <w:color w:val="000000"/>
              </w:rPr>
              <w:br w:type="textWrapping"/>
            </w:r>
            <w:r>
              <w:rPr>
                <w:rFonts w:hint="eastAsia"/>
                <w:color w:val="000000"/>
              </w:rPr>
              <w:t>项目八   机器人异常处理</w:t>
            </w:r>
            <w:r>
              <w:rPr>
                <w:rFonts w:hint="eastAsia"/>
                <w:color w:val="000000"/>
              </w:rPr>
              <w:br w:type="textWrapping"/>
            </w:r>
            <w:r>
              <w:rPr>
                <w:rFonts w:hint="eastAsia"/>
                <w:color w:val="000000"/>
              </w:rPr>
              <w:t>项目九   机器人集群控制</w:t>
            </w:r>
            <w:r>
              <w:rPr>
                <w:rFonts w:hint="eastAsia"/>
                <w:color w:val="000000"/>
              </w:rPr>
              <w:br w:type="textWrapping"/>
            </w:r>
            <w:r>
              <w:rPr>
                <w:rFonts w:hint="eastAsia"/>
                <w:color w:val="000000"/>
              </w:rPr>
              <w:br w:type="textWrapping"/>
            </w:r>
            <w:r>
              <w:rPr>
                <w:rFonts w:hint="eastAsia"/>
                <w:color w:val="000000"/>
              </w:rPr>
              <w:t>《中级人形教育机器人平台》实训资源</w:t>
            </w:r>
            <w:r>
              <w:rPr>
                <w:rFonts w:hint="eastAsia"/>
                <w:color w:val="000000"/>
              </w:rPr>
              <w:br w:type="textWrapping"/>
            </w:r>
            <w:r>
              <w:rPr>
                <w:rFonts w:hint="eastAsia"/>
                <w:color w:val="000000"/>
              </w:rPr>
              <w:t>1、实训教程简介</w:t>
            </w:r>
            <w:r>
              <w:rPr>
                <w:rFonts w:hint="eastAsia"/>
                <w:color w:val="000000"/>
              </w:rPr>
              <w:br w:type="textWrapping"/>
            </w:r>
            <w:r>
              <w:rPr>
                <w:rFonts w:hint="eastAsia"/>
                <w:color w:val="000000"/>
              </w:rPr>
              <w:t>本实训教程要求以人形双足教育机器人为实训载体，介绍智能机器人的基本结构组成及其基本操作、机器人软硬件环境、机器人感知技术、语音技术以及视觉技术的应用等理论知识和技能知识。课程内容覆盖机器人编程语言基础、传感器应用、机器视觉技术应用、智能语音技术应用、机器学习与深度学习等。</w:t>
            </w:r>
            <w:r>
              <w:rPr>
                <w:rFonts w:hint="eastAsia"/>
                <w:color w:val="000000"/>
              </w:rPr>
              <w:br w:type="textWrapping"/>
            </w:r>
            <w:r>
              <w:rPr>
                <w:rFonts w:hint="eastAsia"/>
                <w:color w:val="000000"/>
              </w:rPr>
              <w:t>要求通过本实训课程学习，学生能了解人形教育机器人的软硬件组成，并掌握其基本操作；了解机器人感知技术、机器人传感器应用以及感知交互应用；掌握机器视觉的基础知识，包括 OpenCV工具库的使用和图像处理的相关知识；熟悉机器人感知、交互、运控的综合应用。培养学生在机器人技术方面分析与解决问题的能力，能在机器人技术方面具有一定的动手实践能力。</w:t>
            </w:r>
            <w:r>
              <w:rPr>
                <w:rFonts w:hint="eastAsia"/>
                <w:color w:val="000000"/>
              </w:rPr>
              <w:br w:type="textWrapping"/>
            </w:r>
            <w:r>
              <w:rPr>
                <w:rFonts w:hint="eastAsia"/>
                <w:color w:val="000000"/>
              </w:rPr>
              <w:t>2、实训大纲包括但不限于以下内容：</w:t>
            </w:r>
            <w:r>
              <w:rPr>
                <w:rFonts w:hint="eastAsia"/>
                <w:color w:val="000000"/>
              </w:rPr>
              <w:br w:type="textWrapping"/>
            </w:r>
            <w:r>
              <w:rPr>
                <w:rFonts w:hint="eastAsia"/>
                <w:color w:val="000000"/>
              </w:rPr>
              <w:t>任务1-认识人形开源机器人教学平台</w:t>
            </w:r>
            <w:r>
              <w:rPr>
                <w:rFonts w:hint="eastAsia"/>
                <w:color w:val="000000"/>
              </w:rPr>
              <w:br w:type="textWrapping"/>
            </w:r>
            <w:r>
              <w:rPr>
                <w:rFonts w:hint="eastAsia"/>
                <w:color w:val="000000"/>
              </w:rPr>
              <w:t>任务2-控制机器人头部关节转动</w:t>
            </w:r>
            <w:r>
              <w:rPr>
                <w:rFonts w:hint="eastAsia"/>
                <w:color w:val="000000"/>
              </w:rPr>
              <w:br w:type="textWrapping"/>
            </w:r>
            <w:r>
              <w:rPr>
                <w:rFonts w:hint="eastAsia"/>
                <w:color w:val="000000"/>
              </w:rPr>
              <w:t>任务3-舵机回读与连续动作执行</w:t>
            </w:r>
            <w:r>
              <w:rPr>
                <w:rFonts w:hint="eastAsia"/>
                <w:color w:val="000000"/>
              </w:rPr>
              <w:br w:type="textWrapping"/>
            </w:r>
            <w:r>
              <w:rPr>
                <w:rFonts w:hint="eastAsia"/>
                <w:color w:val="000000"/>
              </w:rPr>
              <w:t>任务4-红外距离传感器API的使用</w:t>
            </w:r>
            <w:r>
              <w:rPr>
                <w:rFonts w:hint="eastAsia"/>
                <w:color w:val="000000"/>
              </w:rPr>
              <w:br w:type="textWrapping"/>
            </w:r>
            <w:r>
              <w:rPr>
                <w:rFonts w:hint="eastAsia"/>
                <w:color w:val="000000"/>
              </w:rPr>
              <w:t>任务5-触摸传感器API的使用</w:t>
            </w:r>
            <w:r>
              <w:rPr>
                <w:rFonts w:hint="eastAsia"/>
                <w:color w:val="000000"/>
              </w:rPr>
              <w:br w:type="textWrapping"/>
            </w:r>
            <w:r>
              <w:rPr>
                <w:rFonts w:hint="eastAsia"/>
                <w:color w:val="000000"/>
              </w:rPr>
              <w:t>任务6-陀螺仪API的使用</w:t>
            </w:r>
            <w:r>
              <w:rPr>
                <w:rFonts w:hint="eastAsia"/>
                <w:color w:val="000000"/>
              </w:rPr>
              <w:br w:type="textWrapping"/>
            </w:r>
            <w:r>
              <w:rPr>
                <w:rFonts w:hint="eastAsia"/>
                <w:color w:val="000000"/>
              </w:rPr>
              <w:t>任务7-开源视觉库OpenCV的使用</w:t>
            </w:r>
            <w:r>
              <w:rPr>
                <w:rFonts w:hint="eastAsia"/>
                <w:color w:val="000000"/>
              </w:rPr>
              <w:br w:type="textWrapping"/>
            </w:r>
            <w:r>
              <w:rPr>
                <w:rFonts w:hint="eastAsia"/>
                <w:color w:val="000000"/>
              </w:rPr>
              <w:t>任务8-机器人视觉技术应用</w:t>
            </w:r>
            <w:r>
              <w:rPr>
                <w:rFonts w:hint="eastAsia"/>
                <w:color w:val="000000"/>
              </w:rPr>
              <w:br w:type="textWrapping"/>
            </w:r>
            <w:r>
              <w:rPr>
                <w:rFonts w:hint="eastAsia"/>
                <w:color w:val="000000"/>
              </w:rPr>
              <w:t>任务9-机器人识别颜色</w:t>
            </w:r>
            <w:r>
              <w:rPr>
                <w:rFonts w:hint="eastAsia"/>
                <w:color w:val="000000"/>
              </w:rPr>
              <w:br w:type="textWrapping"/>
            </w:r>
            <w:r>
              <w:rPr>
                <w:rFonts w:hint="eastAsia"/>
                <w:color w:val="000000"/>
              </w:rPr>
              <w:t>任务10-机器人识别人脸</w:t>
            </w:r>
            <w:r>
              <w:rPr>
                <w:rFonts w:hint="eastAsia"/>
                <w:color w:val="000000"/>
              </w:rPr>
              <w:br w:type="textWrapping"/>
            </w:r>
            <w:r>
              <w:rPr>
                <w:rFonts w:hint="eastAsia"/>
                <w:color w:val="000000"/>
              </w:rPr>
              <w:t>任务11-目标检测与机器人应用</w:t>
            </w:r>
            <w:r>
              <w:rPr>
                <w:rFonts w:hint="eastAsia"/>
                <w:color w:val="000000"/>
              </w:rPr>
              <w:br w:type="textWrapping"/>
            </w:r>
            <w:r>
              <w:rPr>
                <w:rFonts w:hint="eastAsia"/>
                <w:color w:val="000000"/>
              </w:rPr>
              <w:t>任务12-机器人采集语音</w:t>
            </w:r>
            <w:r>
              <w:rPr>
                <w:rFonts w:hint="eastAsia"/>
                <w:color w:val="000000"/>
              </w:rPr>
              <w:br w:type="textWrapping"/>
            </w:r>
            <w:r>
              <w:rPr>
                <w:rFonts w:hint="eastAsia"/>
                <w:color w:val="000000"/>
              </w:rPr>
              <w:t>任务13-机器语音合成</w:t>
            </w:r>
            <w:r>
              <w:rPr>
                <w:rFonts w:hint="eastAsia"/>
                <w:color w:val="000000"/>
              </w:rPr>
              <w:br w:type="textWrapping"/>
            </w:r>
            <w:r>
              <w:rPr>
                <w:rFonts w:hint="eastAsia"/>
                <w:color w:val="000000"/>
              </w:rPr>
              <w:t>任务14-机器人集控与网络通信</w:t>
            </w:r>
            <w:r>
              <w:rPr>
                <w:rFonts w:hint="eastAsia"/>
                <w:color w:val="000000"/>
              </w:rPr>
              <w:br w:type="textWrapping"/>
            </w:r>
            <w:r>
              <w:rPr>
                <w:rFonts w:hint="eastAsia"/>
                <w:color w:val="000000"/>
              </w:rPr>
              <w:t>任务15-综合实验课之智能发明与竞技</w:t>
            </w:r>
          </w:p>
        </w:tc>
      </w:tr>
      <w:tr w14:paraId="166D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3AB59EE">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D0BB24F">
            <w:pPr>
              <w:widowControl/>
              <w:snapToGrid w:val="0"/>
              <w:spacing w:line="288" w:lineRule="auto"/>
              <w:jc w:val="center"/>
              <w:rPr>
                <w:rFonts w:ascii="宋体" w:hAnsi="宋体" w:cs="宋体"/>
                <w:color w:val="000000"/>
                <w:kern w:val="0"/>
              </w:rPr>
            </w:pPr>
            <w:r>
              <w:rPr>
                <w:rFonts w:hint="eastAsia" w:ascii="宋体" w:hAnsi="宋体" w:cs="宋体"/>
                <w:color w:val="000000"/>
                <w:kern w:val="0"/>
              </w:rPr>
              <w:t>A2</w:t>
            </w:r>
          </w:p>
        </w:tc>
        <w:tc>
          <w:tcPr>
            <w:tcW w:w="1149" w:type="dxa"/>
            <w:shd w:val="clear" w:color="auto" w:fill="auto"/>
            <w:vAlign w:val="center"/>
          </w:tcPr>
          <w:p w14:paraId="3739B671">
            <w:pPr>
              <w:widowControl/>
              <w:snapToGrid w:val="0"/>
              <w:spacing w:line="288" w:lineRule="auto"/>
              <w:jc w:val="center"/>
              <w:rPr>
                <w:rFonts w:ascii="宋体" w:hAnsi="宋体" w:cs="宋体"/>
                <w:color w:val="000000"/>
                <w:kern w:val="0"/>
              </w:rPr>
            </w:pPr>
            <w:r>
              <w:rPr>
                <w:rFonts w:hint="eastAsia" w:ascii="宋体" w:hAnsi="宋体" w:cs="宋体"/>
                <w:color w:val="000000"/>
                <w:kern w:val="0"/>
              </w:rPr>
              <w:t>进阶级AI教学平台</w:t>
            </w:r>
          </w:p>
        </w:tc>
        <w:tc>
          <w:tcPr>
            <w:tcW w:w="6882" w:type="dxa"/>
            <w:shd w:val="clear" w:color="auto" w:fill="auto"/>
            <w:vAlign w:val="center"/>
          </w:tcPr>
          <w:p w14:paraId="72F828DD">
            <w:pPr>
              <w:widowControl/>
              <w:numPr>
                <w:ilvl w:val="0"/>
                <w:numId w:val="5"/>
              </w:numPr>
              <w:snapToGrid w:val="0"/>
              <w:spacing w:line="288" w:lineRule="auto"/>
              <w:jc w:val="left"/>
              <w:rPr>
                <w:color w:val="000000"/>
              </w:rPr>
            </w:pPr>
            <w:r>
              <w:rPr>
                <w:rFonts w:hint="eastAsia"/>
                <w:color w:val="000000"/>
              </w:rPr>
              <w:t>功能描述</w:t>
            </w:r>
            <w:r>
              <w:rPr>
                <w:rFonts w:hint="eastAsia"/>
                <w:color w:val="000000"/>
              </w:rPr>
              <w:br w:type="textWrapping"/>
            </w:r>
            <w:r>
              <w:rPr>
                <w:rFonts w:hint="eastAsia"/>
                <w:color w:val="000000"/>
              </w:rPr>
              <w:t>进阶级AI教学平台是一款入门进阶级人工智能教学平台，其采用国产高性能AI算力平台，预置了丰富的AI应用和AI接口，并配套有基于机器学习/深度学习算法、视觉算法及技术、语音算法及技术的相关AI课程，提供了完整的入门进阶级人工智能教学方案；同时，还可与工业视觉模组、物联网设备、智能机器人等设备组合应用，可实现丰富的综合性AI应用和开发，并可满足丰富的边端部署应用场景。</w:t>
            </w:r>
            <w:r>
              <w:rPr>
                <w:rFonts w:hint="eastAsia"/>
                <w:color w:val="000000"/>
              </w:rPr>
              <w:br w:type="textWrapping"/>
            </w:r>
            <w:r>
              <w:rPr>
                <w:rFonts w:hint="eastAsia"/>
                <w:color w:val="000000"/>
              </w:rPr>
              <w:t>二、教学功能特点</w:t>
            </w:r>
            <w:r>
              <w:rPr>
                <w:rFonts w:hint="eastAsia"/>
                <w:color w:val="000000"/>
              </w:rPr>
              <w:br w:type="textWrapping"/>
            </w:r>
            <w:r>
              <w:rPr>
                <w:rFonts w:hint="eastAsia"/>
                <w:color w:val="000000"/>
              </w:rPr>
              <w:t>1、≥八核64位A76+A55 处理器RK3588S 采用8nm先进工艺 主频高达2.4GHz。</w:t>
            </w:r>
            <w:r>
              <w:rPr>
                <w:rFonts w:hint="eastAsia"/>
                <w:color w:val="000000"/>
              </w:rPr>
              <w:br w:type="textWrapping"/>
            </w:r>
            <w:r>
              <w:rPr>
                <w:rFonts w:hint="eastAsia"/>
                <w:color w:val="000000"/>
              </w:rPr>
              <w:t>2、≥16GB内存容量 支持 LPDDR4。</w:t>
            </w:r>
            <w:r>
              <w:rPr>
                <w:rFonts w:hint="eastAsia"/>
                <w:color w:val="000000"/>
              </w:rPr>
              <w:br w:type="textWrapping"/>
            </w:r>
            <w:r>
              <w:rPr>
                <w:rFonts w:hint="eastAsia"/>
                <w:color w:val="000000"/>
              </w:rPr>
              <w:t>3、集成GPU/VPU/NPU：OpenGL ES3.2/2.0，Vulkan1.1 8K@60fps H.265/VP9视频解码 8K@30fps H.265/H.264视频编码 6TOPS算力NPU。</w:t>
            </w:r>
            <w:r>
              <w:rPr>
                <w:rFonts w:hint="eastAsia"/>
                <w:color w:val="000000"/>
              </w:rPr>
              <w:br w:type="textWrapping"/>
            </w:r>
            <w:r>
              <w:rPr>
                <w:rFonts w:hint="eastAsia"/>
                <w:color w:val="000000"/>
              </w:rPr>
              <w:t>4、强大的网络通讯功能：≥1路1000Mbps、1路100Mbps以太网 2.4G/5G双频WiFi、蓝牙4.2 可扩展支持4G LTE无线网络。</w:t>
            </w:r>
            <w:r>
              <w:rPr>
                <w:rFonts w:hint="eastAsia"/>
                <w:color w:val="000000"/>
              </w:rPr>
              <w:br w:type="textWrapping"/>
            </w:r>
            <w:r>
              <w:rPr>
                <w:rFonts w:hint="eastAsia"/>
                <w:color w:val="000000"/>
              </w:rPr>
              <w:t>5、强大的操作系统：实现Android+linux系统融合；集成全球十大主流AI框架，并做了全面的环境部署和适配，开箱即用。</w:t>
            </w:r>
            <w:r>
              <w:rPr>
                <w:rFonts w:hint="eastAsia"/>
                <w:color w:val="000000"/>
              </w:rPr>
              <w:br w:type="textWrapping"/>
            </w:r>
            <w:r>
              <w:rPr>
                <w:rFonts w:hint="eastAsia"/>
                <w:color w:val="000000"/>
              </w:rPr>
              <w:t>6、丰富的扩展接口：HDMI2.1、千兆以太网、USB3.0、 USB2.0 、USB-C、RS232、RS485、CAN、继电器等。</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1、SOC：RockChip RK3588S</w:t>
            </w:r>
            <w:r>
              <w:rPr>
                <w:rFonts w:hint="eastAsia"/>
                <w:color w:val="000000"/>
              </w:rPr>
              <w:br w:type="textWrapping"/>
            </w:r>
            <w:r>
              <w:rPr>
                <w:rFonts w:hint="eastAsia"/>
                <w:color w:val="000000"/>
              </w:rPr>
              <w:t>2、CPU：≥八核64位, 8nm 先进工艺，主频高达2.4GHz</w:t>
            </w:r>
            <w:r>
              <w:rPr>
                <w:rFonts w:hint="eastAsia"/>
                <w:color w:val="000000"/>
              </w:rPr>
              <w:br w:type="textWrapping"/>
            </w:r>
            <w:r>
              <w:rPr>
                <w:rFonts w:hint="eastAsia"/>
                <w:color w:val="000000"/>
              </w:rPr>
              <w:t>3、GPU：≥ARM Mali-G610 MP4四核GPU</w:t>
            </w:r>
            <w:r>
              <w:rPr>
                <w:rFonts w:hint="eastAsia"/>
                <w:color w:val="000000"/>
              </w:rPr>
              <w:br w:type="textWrapping"/>
            </w:r>
            <w:r>
              <w:rPr>
                <w:rFonts w:hint="eastAsia"/>
                <w:color w:val="000000"/>
              </w:rPr>
              <w:t>支持 OpenGL ES3.2 / OpenCL 2.2 / Vulkan1.1, 450 GFLOPS</w:t>
            </w:r>
            <w:r>
              <w:rPr>
                <w:rFonts w:hint="eastAsia"/>
                <w:color w:val="000000"/>
              </w:rPr>
              <w:br w:type="textWrapping"/>
            </w:r>
            <w:r>
              <w:rPr>
                <w:rFonts w:hint="eastAsia"/>
                <w:color w:val="000000"/>
              </w:rPr>
              <w:t>4、NPU：NPU算力高达6 TOPS，支持INT4/INT8/INT16混合运算，</w:t>
            </w:r>
            <w:r>
              <w:rPr>
                <w:rFonts w:hint="eastAsia"/>
                <w:color w:val="000000"/>
              </w:rPr>
              <w:br w:type="textWrapping"/>
            </w:r>
            <w:r>
              <w:rPr>
                <w:rFonts w:hint="eastAsia"/>
                <w:color w:val="000000"/>
              </w:rPr>
              <w:t>可实现基于TensorFlow / MXNet / PyTorch / Caffe等系列框架的网络模型转换</w:t>
            </w:r>
            <w:r>
              <w:rPr>
                <w:rFonts w:hint="eastAsia"/>
                <w:color w:val="000000"/>
              </w:rPr>
              <w:br w:type="textWrapping"/>
            </w:r>
            <w:r>
              <w:rPr>
                <w:rFonts w:hint="eastAsia"/>
                <w:color w:val="000000"/>
              </w:rPr>
              <w:t>5、编解码：</w:t>
            </w:r>
            <w:r>
              <w:rPr>
                <w:rFonts w:hint="eastAsia"/>
                <w:color w:val="000000"/>
              </w:rPr>
              <w:br w:type="textWrapping"/>
            </w:r>
            <w:r>
              <w:rPr>
                <w:rFonts w:hint="eastAsia"/>
                <w:color w:val="000000"/>
              </w:rPr>
              <w:t>1）视频解码：</w:t>
            </w:r>
            <w:r>
              <w:rPr>
                <w:rFonts w:hint="eastAsia"/>
                <w:color w:val="000000"/>
              </w:rPr>
              <w:br w:type="textWrapping"/>
            </w:r>
            <w:r>
              <w:rPr>
                <w:rFonts w:hint="eastAsia"/>
                <w:color w:val="000000"/>
              </w:rPr>
              <w:t>8K@60fps H.265/VP9/AVS2</w:t>
            </w:r>
            <w:r>
              <w:rPr>
                <w:rFonts w:hint="eastAsia"/>
                <w:color w:val="000000"/>
              </w:rPr>
              <w:br w:type="textWrapping"/>
            </w:r>
            <w:r>
              <w:rPr>
                <w:rFonts w:hint="eastAsia"/>
                <w:color w:val="000000"/>
              </w:rPr>
              <w:t>8K@30fps H.264 AVC/MVC</w:t>
            </w:r>
            <w:r>
              <w:rPr>
                <w:rFonts w:hint="eastAsia"/>
                <w:color w:val="000000"/>
              </w:rPr>
              <w:br w:type="textWrapping"/>
            </w:r>
            <w:r>
              <w:rPr>
                <w:rFonts w:hint="eastAsia"/>
                <w:color w:val="000000"/>
              </w:rPr>
              <w:t>4K@60fps AV1</w:t>
            </w:r>
            <w:r>
              <w:rPr>
                <w:rFonts w:hint="eastAsia"/>
                <w:color w:val="000000"/>
              </w:rPr>
              <w:br w:type="textWrapping"/>
            </w:r>
            <w:r>
              <w:rPr>
                <w:rFonts w:hint="eastAsia"/>
                <w:color w:val="000000"/>
              </w:rPr>
              <w:t>1080P@60fps MPEG-2/-1/VC-1/VP8</w:t>
            </w:r>
            <w:r>
              <w:rPr>
                <w:rFonts w:hint="eastAsia"/>
                <w:color w:val="000000"/>
              </w:rPr>
              <w:br w:type="textWrapping"/>
            </w:r>
            <w:r>
              <w:rPr>
                <w:rFonts w:hint="eastAsia"/>
                <w:color w:val="000000"/>
              </w:rPr>
              <w:t>2）视频编码：</w:t>
            </w:r>
            <w:r>
              <w:rPr>
                <w:rFonts w:hint="eastAsia"/>
                <w:color w:val="000000"/>
              </w:rPr>
              <w:br w:type="textWrapping"/>
            </w:r>
            <w:r>
              <w:rPr>
                <w:rFonts w:hint="eastAsia"/>
                <w:color w:val="000000"/>
              </w:rPr>
              <w:t>8K@30fps编码，支持H.265 / H.264</w:t>
            </w:r>
            <w:r>
              <w:rPr>
                <w:rFonts w:hint="eastAsia"/>
                <w:color w:val="000000"/>
              </w:rPr>
              <w:br w:type="textWrapping"/>
            </w:r>
            <w:r>
              <w:rPr>
                <w:rFonts w:hint="eastAsia"/>
                <w:color w:val="000000"/>
              </w:rPr>
              <w:t>6、内存：≥16GB 64bit LPDDR4</w:t>
            </w:r>
            <w:r>
              <w:rPr>
                <w:rFonts w:hint="eastAsia"/>
                <w:color w:val="000000"/>
              </w:rPr>
              <w:br w:type="textWrapping"/>
            </w:r>
            <w:r>
              <w:rPr>
                <w:rFonts w:hint="eastAsia"/>
                <w:color w:val="000000"/>
              </w:rPr>
              <w:t>7、存储：≥128GB eMMC</w:t>
            </w:r>
            <w:r>
              <w:rPr>
                <w:rFonts w:hint="eastAsia"/>
                <w:color w:val="000000"/>
              </w:rPr>
              <w:br w:type="textWrapping"/>
            </w:r>
            <w:r>
              <w:rPr>
                <w:rFonts w:hint="eastAsia"/>
                <w:color w:val="000000"/>
              </w:rPr>
              <w:t>8、存储扩展：≥1 × M.2接口，可扩展2242 SATA3.0 SSD，兼容2242 PCIe2.0 NVMe SSD，</w:t>
            </w:r>
            <w:r>
              <w:rPr>
                <w:rFonts w:hint="eastAsia"/>
                <w:color w:val="000000"/>
              </w:rPr>
              <w:br w:type="textWrapping"/>
            </w:r>
            <w:r>
              <w:rPr>
                <w:rFonts w:hint="eastAsia"/>
                <w:color w:val="000000"/>
              </w:rPr>
              <w:t>1 × TF Card</w:t>
            </w:r>
            <w:r>
              <w:rPr>
                <w:rFonts w:hint="eastAsia"/>
                <w:color w:val="000000"/>
              </w:rPr>
              <w:br w:type="textWrapping"/>
            </w:r>
            <w:r>
              <w:rPr>
                <w:rFonts w:hint="eastAsia"/>
                <w:color w:val="000000"/>
              </w:rPr>
              <w:t>9、产品内置AIoT应用开发与部署软件系统，支持XWayland Linux桌面显示技术；可同时运行Android和Linux系统,，且支持Android和Linux系统的跨系统交叉访问；能同时下载安装与运行Android和Linux系统的原生应用。</w:t>
            </w:r>
            <w:r>
              <w:rPr>
                <w:rFonts w:hint="eastAsia"/>
                <w:color w:val="000000"/>
              </w:rPr>
              <w:br w:type="textWrapping"/>
            </w:r>
            <w:r>
              <w:rPr>
                <w:rFonts w:hint="eastAsia"/>
                <w:color w:val="000000"/>
              </w:rPr>
              <w:t>10、软件系统需内置≥10个AI应用示例程序，同时提供对应的例程源码。</w:t>
            </w:r>
            <w:r>
              <w:rPr>
                <w:rFonts w:hint="eastAsia"/>
                <w:color w:val="000000"/>
              </w:rPr>
              <w:br w:type="textWrapping"/>
            </w:r>
            <w:r>
              <w:rPr>
                <w:rFonts w:hint="eastAsia"/>
                <w:color w:val="000000"/>
              </w:rPr>
              <w:t>四、硬件参数</w:t>
            </w:r>
            <w:r>
              <w:rPr>
                <w:rFonts w:hint="eastAsia"/>
                <w:color w:val="000000"/>
              </w:rPr>
              <w:br w:type="textWrapping"/>
            </w:r>
            <w:r>
              <w:rPr>
                <w:rFonts w:hint="eastAsia"/>
                <w:color w:val="000000"/>
              </w:rPr>
              <w:t>1、无线网络：≥2.4GHz / 5GHz双频WiFi，802.11 a/b/g/n/ac 协议、</w:t>
            </w:r>
            <w:r>
              <w:rPr>
                <w:rFonts w:hint="eastAsia"/>
                <w:color w:val="000000"/>
              </w:rPr>
              <w:br w:type="textWrapping"/>
            </w:r>
            <w:r>
              <w:rPr>
                <w:rFonts w:hint="eastAsia"/>
                <w:color w:val="000000"/>
              </w:rPr>
              <w:t>蓝牙4.2（支持BLE）</w:t>
            </w:r>
            <w:r>
              <w:rPr>
                <w:rFonts w:hint="eastAsia"/>
                <w:color w:val="000000"/>
              </w:rPr>
              <w:br w:type="textWrapping"/>
            </w:r>
            <w:r>
              <w:rPr>
                <w:rFonts w:hint="eastAsia"/>
                <w:color w:val="000000"/>
              </w:rPr>
              <w:t>可扩展支持≥4G LTE 无线网络</w:t>
            </w:r>
            <w:r>
              <w:rPr>
                <w:rFonts w:hint="eastAsia"/>
                <w:color w:val="000000"/>
              </w:rPr>
              <w:br w:type="textWrapping"/>
            </w:r>
            <w:r>
              <w:rPr>
                <w:rFonts w:hint="eastAsia"/>
                <w:color w:val="000000"/>
              </w:rPr>
              <w:t xml:space="preserve">2、以太网：≥1 × 100Mbps以太网(RJ45 ) </w:t>
            </w:r>
            <w:r>
              <w:rPr>
                <w:rFonts w:hint="eastAsia"/>
                <w:color w:val="000000"/>
              </w:rPr>
              <w:br w:type="textWrapping"/>
            </w:r>
            <w:r>
              <w:rPr>
                <w:rFonts w:hint="eastAsia"/>
                <w:color w:val="000000"/>
              </w:rPr>
              <w:t xml:space="preserve">≥1 × 1000Mbps以太网(RJ45 ) </w:t>
            </w:r>
            <w:r>
              <w:rPr>
                <w:rFonts w:hint="eastAsia"/>
                <w:color w:val="000000"/>
              </w:rPr>
              <w:br w:type="textWrapping"/>
            </w:r>
            <w:r>
              <w:rPr>
                <w:rFonts w:hint="eastAsia"/>
                <w:color w:val="000000"/>
              </w:rPr>
              <w:t>3、视频输出：≥1 × HDMI2.1（8K@60fps或4K@120fps）</w:t>
            </w:r>
            <w:r>
              <w:rPr>
                <w:rFonts w:hint="eastAsia"/>
                <w:color w:val="000000"/>
              </w:rPr>
              <w:br w:type="textWrapping"/>
            </w:r>
            <w:r>
              <w:rPr>
                <w:rFonts w:hint="eastAsia"/>
                <w:color w:val="000000"/>
              </w:rPr>
              <w:t>≥1 × DP1.4（8K@30fps）</w:t>
            </w:r>
            <w:r>
              <w:rPr>
                <w:rFonts w:hint="eastAsia"/>
                <w:color w:val="000000"/>
              </w:rPr>
              <w:br w:type="textWrapping"/>
            </w:r>
            <w:r>
              <w:rPr>
                <w:rFonts w:hint="eastAsia"/>
                <w:color w:val="000000"/>
              </w:rPr>
              <w:t>支持双屏异显</w:t>
            </w:r>
            <w:r>
              <w:rPr>
                <w:rFonts w:hint="eastAsia"/>
                <w:color w:val="000000"/>
              </w:rPr>
              <w:br w:type="textWrapping"/>
            </w:r>
            <w:r>
              <w:rPr>
                <w:rFonts w:hint="eastAsia"/>
                <w:color w:val="000000"/>
              </w:rPr>
              <w:t>4、音频输出：≥1 × 3.5mm耳机接口（带Mic录音）</w:t>
            </w:r>
            <w:r>
              <w:rPr>
                <w:rFonts w:hint="eastAsia"/>
                <w:color w:val="000000"/>
              </w:rPr>
              <w:br w:type="textWrapping"/>
            </w:r>
            <w:r>
              <w:rPr>
                <w:rFonts w:hint="eastAsia"/>
                <w:color w:val="000000"/>
              </w:rPr>
              <w:t>≥1 × HDMI2.1音频输出</w:t>
            </w:r>
            <w:r>
              <w:rPr>
                <w:rFonts w:hint="eastAsia"/>
                <w:color w:val="000000"/>
              </w:rPr>
              <w:br w:type="textWrapping"/>
            </w:r>
            <w:r>
              <w:rPr>
                <w:rFonts w:hint="eastAsia"/>
                <w:color w:val="000000"/>
              </w:rPr>
              <w:t>≥1 × DP1.4音频输出</w:t>
            </w:r>
            <w:r>
              <w:rPr>
                <w:rFonts w:hint="eastAsia"/>
                <w:color w:val="000000"/>
              </w:rPr>
              <w:br w:type="textWrapping"/>
            </w:r>
            <w:r>
              <w:rPr>
                <w:rFonts w:hint="eastAsia"/>
                <w:color w:val="000000"/>
              </w:rPr>
              <w:t>5、USB：≥1 × USB3.0（限流1A）</w:t>
            </w:r>
            <w:r>
              <w:rPr>
                <w:rFonts w:hint="eastAsia"/>
                <w:color w:val="000000"/>
              </w:rPr>
              <w:br w:type="textWrapping"/>
            </w:r>
            <w:r>
              <w:rPr>
                <w:rFonts w:hint="eastAsia"/>
                <w:color w:val="000000"/>
              </w:rPr>
              <w:t>≥1 × USB2.0（限流500mA）</w:t>
            </w:r>
            <w:r>
              <w:rPr>
                <w:rFonts w:hint="eastAsia"/>
                <w:color w:val="000000"/>
              </w:rPr>
              <w:br w:type="textWrapping"/>
            </w:r>
            <w:r>
              <w:rPr>
                <w:rFonts w:hint="eastAsia"/>
                <w:color w:val="000000"/>
              </w:rPr>
              <w:t>≥1 × USB-C多功能接口（USB3.0 OTG / DP1.4）（限流2A）</w:t>
            </w:r>
            <w:r>
              <w:rPr>
                <w:rFonts w:hint="eastAsia"/>
                <w:color w:val="000000"/>
              </w:rPr>
              <w:br w:type="textWrapping"/>
            </w:r>
            <w:r>
              <w:rPr>
                <w:rFonts w:hint="eastAsia"/>
                <w:color w:val="000000"/>
              </w:rPr>
              <w:t>6、其他接口：RS232 、RS485、CAN、继电器等接口</w:t>
            </w:r>
            <w:r>
              <w:rPr>
                <w:rFonts w:hint="eastAsia"/>
                <w:color w:val="000000"/>
              </w:rPr>
              <w:br w:type="textWrapping"/>
            </w:r>
            <w:r>
              <w:rPr>
                <w:rFonts w:hint="eastAsia"/>
                <w:color w:val="000000"/>
              </w:rPr>
              <w:t>7、电源：≥DC12V电压输入 (DC5.5×2.1mm)</w:t>
            </w:r>
            <w:r>
              <w:rPr>
                <w:rFonts w:hint="eastAsia"/>
                <w:color w:val="000000"/>
              </w:rPr>
              <w:br w:type="textWrapping"/>
            </w:r>
            <w:r>
              <w:rPr>
                <w:rFonts w:hint="eastAsia"/>
                <w:color w:val="000000"/>
              </w:rPr>
              <w:t>五、系统软件</w:t>
            </w:r>
            <w:r>
              <w:rPr>
                <w:rFonts w:hint="eastAsia"/>
                <w:color w:val="000000"/>
              </w:rPr>
              <w:br w:type="textWrapping"/>
            </w:r>
            <w:r>
              <w:rPr>
                <w:rFonts w:hint="eastAsia"/>
                <w:color w:val="000000"/>
              </w:rPr>
              <w:t>双系统：AidLux商业版（Android+Linux系统融合）</w:t>
            </w:r>
          </w:p>
          <w:p w14:paraId="690B724D">
            <w:pPr>
              <w:widowControl/>
              <w:snapToGrid w:val="0"/>
              <w:spacing w:line="288" w:lineRule="auto"/>
              <w:jc w:val="left"/>
              <w:rPr>
                <w:color w:val="000000"/>
              </w:rPr>
            </w:pPr>
            <w:r>
              <w:rPr>
                <w:rFonts w:hint="eastAsia"/>
                <w:color w:val="000000"/>
              </w:rPr>
              <w:t>★六、配套资源包及师资培训服务：【提供课程实例和培训服务承诺函并加盖公章，课程实例在演示时提供】</w:t>
            </w:r>
          </w:p>
          <w:p w14:paraId="30E0D53D">
            <w:pPr>
              <w:widowControl/>
              <w:snapToGrid w:val="0"/>
              <w:spacing w:line="288" w:lineRule="auto"/>
              <w:jc w:val="left"/>
              <w:rPr>
                <w:color w:val="000000"/>
              </w:rPr>
            </w:pPr>
            <w:r>
              <w:rPr>
                <w:rFonts w:hint="eastAsia"/>
                <w:color w:val="000000"/>
              </w:rPr>
              <w:t>《机器视觉技术及应用》课程资源包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旨在培养学生在机器视觉系统设计与应用开发方面的实践技能。要求课程以项目化学习为导向，结合智能机器人技术应用场景，全面介绍机器视觉系统组成、图像处理技术及视觉算法应用等内容。通过本课程的学习，学生将能够掌握系统选型、单目视觉标定、图像采集处理及应用开发等关键技能，具备分析一般机器视觉系统及开展应用开发的能力。课程注重职业素养培养，致力于为智能机器人领域输送具备实战能力的专业人才。</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要求本课程为智能机器人技术专业核心课，以 “能力递进” 思路设计，整合知识技能，挑选工作项目 / 任务为载体的实训项目。遵循认知规律，有机结合理论与实践内容。采用项目化学习方式，推行案例、任务驱动教学法，实施理实一体化教学。评价方式多元化，注重过程与结果评价结合。</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要求课程资源包含纸质资源和电子资源。其中电子资源包括：≥1份课程标准、≥1套教学PPT、≥1套习题、≥1套代码包、≥9个微课视频（不少于50分钟时长）；纸质资源为实训教材。</w:t>
            </w:r>
            <w:r>
              <w:rPr>
                <w:rFonts w:hint="eastAsia"/>
                <w:color w:val="000000"/>
              </w:rPr>
              <w:br w:type="textWrapping"/>
            </w:r>
            <w:r>
              <w:rPr>
                <w:rFonts w:hint="eastAsia"/>
                <w:color w:val="000000"/>
              </w:rPr>
              <w:t>（1）电子资源：</w:t>
            </w:r>
            <w:r>
              <w:rPr>
                <w:rFonts w:hint="eastAsia"/>
                <w:color w:val="000000"/>
              </w:rPr>
              <w:br w:type="textWrapping"/>
            </w:r>
            <w:r>
              <w:rPr>
                <w:rFonts w:hint="eastAsia"/>
                <w:color w:val="000000"/>
              </w:rPr>
              <w:t xml:space="preserve">①课程标准：≥1 份，明确课程教学要求、知识技能目标与考核评价建议。 </w:t>
            </w:r>
            <w:r>
              <w:rPr>
                <w:rFonts w:hint="eastAsia"/>
                <w:color w:val="000000"/>
              </w:rPr>
              <w:br w:type="textWrapping"/>
            </w:r>
            <w:r>
              <w:rPr>
                <w:rFonts w:hint="eastAsia"/>
                <w:color w:val="000000"/>
              </w:rPr>
              <w:t xml:space="preserve">②教学PPT：≥1 套，包含≥8个学习项目，PPT总页数≥270页，以丰富详实的内容支撑课程教学。 </w:t>
            </w:r>
            <w:r>
              <w:rPr>
                <w:rFonts w:hint="eastAsia"/>
                <w:color w:val="000000"/>
              </w:rPr>
              <w:br w:type="textWrapping"/>
            </w:r>
            <w:r>
              <w:rPr>
                <w:rFonts w:hint="eastAsia"/>
                <w:color w:val="000000"/>
              </w:rPr>
              <w:t>③习题：≥1套，包含≥7个学习项目，配套≥7份习题答案。</w:t>
            </w:r>
            <w:r>
              <w:rPr>
                <w:rFonts w:hint="eastAsia"/>
                <w:color w:val="000000"/>
              </w:rPr>
              <w:br w:type="textWrapping"/>
            </w:r>
            <w:r>
              <w:rPr>
                <w:rFonts w:hint="eastAsia"/>
                <w:color w:val="000000"/>
              </w:rPr>
              <w:t>④代码包：≥1套，提供课程相关的完整代码资源，助力学生实践操作与技术学习。</w:t>
            </w:r>
            <w:r>
              <w:rPr>
                <w:rFonts w:hint="eastAsia"/>
                <w:color w:val="000000"/>
              </w:rPr>
              <w:br w:type="textWrapping"/>
            </w:r>
            <w:r>
              <w:rPr>
                <w:rFonts w:hint="eastAsia"/>
                <w:color w:val="000000"/>
              </w:rPr>
              <w:t>⑤微课视频：≥9个，总时长≥50分钟。MP4格式，分辨率≥1920*1080，视频需包含字幕，画面稳定，内容清晰易懂。</w:t>
            </w:r>
            <w:r>
              <w:rPr>
                <w:rFonts w:hint="eastAsia"/>
                <w:color w:val="000000"/>
              </w:rPr>
              <w:br w:type="textWrapping"/>
            </w:r>
            <w:r>
              <w:rPr>
                <w:rFonts w:hint="eastAsia"/>
                <w:color w:val="000000"/>
              </w:rPr>
              <w:t>（2）纸质资源：</w:t>
            </w:r>
            <w:r>
              <w:rPr>
                <w:rFonts w:hint="eastAsia"/>
                <w:color w:val="000000"/>
              </w:rPr>
              <w:br w:type="textWrapping"/>
            </w:r>
            <w:r>
              <w:rPr>
                <w:rFonts w:hint="eastAsia"/>
                <w:color w:val="000000"/>
              </w:rPr>
              <w:t>①实训教材：作为课堂教学与课后实践的重要指导资料，贴合课程教学需求与实践场景。</w:t>
            </w:r>
            <w:r>
              <w:rPr>
                <w:rFonts w:hint="eastAsia"/>
                <w:color w:val="000000"/>
              </w:rPr>
              <w:br w:type="textWrapping"/>
            </w:r>
            <w:r>
              <w:rPr>
                <w:rFonts w:hint="eastAsia"/>
                <w:color w:val="000000"/>
              </w:rPr>
              <w:t>4、课程大纲包括但不限于以下内容：</w:t>
            </w:r>
            <w:r>
              <w:rPr>
                <w:rFonts w:hint="eastAsia"/>
                <w:color w:val="000000"/>
              </w:rPr>
              <w:br w:type="textWrapping"/>
            </w:r>
            <w:r>
              <w:rPr>
                <w:rFonts w:hint="eastAsia"/>
                <w:color w:val="000000"/>
              </w:rPr>
              <w:t>项目一   认识机器视觉系统</w:t>
            </w:r>
            <w:r>
              <w:rPr>
                <w:rFonts w:hint="eastAsia"/>
                <w:color w:val="000000"/>
              </w:rPr>
              <w:br w:type="textWrapping"/>
            </w:r>
            <w:r>
              <w:rPr>
                <w:rFonts w:hint="eastAsia"/>
                <w:color w:val="000000"/>
              </w:rPr>
              <w:t>项目二   机器视觉系统选型</w:t>
            </w:r>
            <w:r>
              <w:rPr>
                <w:rFonts w:hint="eastAsia"/>
                <w:color w:val="000000"/>
              </w:rPr>
              <w:br w:type="textWrapping"/>
            </w:r>
            <w:r>
              <w:rPr>
                <w:rFonts w:hint="eastAsia"/>
                <w:color w:val="000000"/>
              </w:rPr>
              <w:t>项目三    单目视觉标定</w:t>
            </w:r>
            <w:r>
              <w:rPr>
                <w:rFonts w:hint="eastAsia"/>
                <w:color w:val="000000"/>
              </w:rPr>
              <w:br w:type="textWrapping"/>
            </w:r>
            <w:r>
              <w:rPr>
                <w:rFonts w:hint="eastAsia"/>
                <w:color w:val="000000"/>
              </w:rPr>
              <w:t>项目四    玩转数字图像</w:t>
            </w:r>
            <w:r>
              <w:rPr>
                <w:rFonts w:hint="eastAsia"/>
                <w:color w:val="000000"/>
              </w:rPr>
              <w:br w:type="textWrapping"/>
            </w:r>
            <w:r>
              <w:rPr>
                <w:rFonts w:hint="eastAsia"/>
                <w:color w:val="000000"/>
              </w:rPr>
              <w:t>项目五    机器人识别颜色</w:t>
            </w:r>
            <w:r>
              <w:rPr>
                <w:rFonts w:hint="eastAsia"/>
                <w:color w:val="000000"/>
              </w:rPr>
              <w:br w:type="textWrapping"/>
            </w:r>
            <w:r>
              <w:rPr>
                <w:rFonts w:hint="eastAsia"/>
                <w:color w:val="000000"/>
              </w:rPr>
              <w:t>项目六    机器人看脸辨人</w:t>
            </w:r>
            <w:r>
              <w:rPr>
                <w:rFonts w:hint="eastAsia"/>
                <w:color w:val="000000"/>
              </w:rPr>
              <w:br w:type="textWrapping"/>
            </w:r>
            <w:r>
              <w:rPr>
                <w:rFonts w:hint="eastAsia"/>
                <w:color w:val="000000"/>
              </w:rPr>
              <w:t>项目七    机器人看图识物</w:t>
            </w:r>
            <w:r>
              <w:rPr>
                <w:rFonts w:hint="eastAsia"/>
                <w:color w:val="000000"/>
              </w:rPr>
              <w:br w:type="textWrapping"/>
            </w:r>
            <w:r>
              <w:rPr>
                <w:rFonts w:hint="eastAsia"/>
                <w:color w:val="000000"/>
              </w:rPr>
              <w:t>项目八    机器人跟踪红球</w:t>
            </w:r>
          </w:p>
          <w:p w14:paraId="14B0B2CA">
            <w:pPr>
              <w:widowControl/>
              <w:numPr>
                <w:ilvl w:val="255"/>
                <w:numId w:val="0"/>
              </w:numPr>
              <w:snapToGrid w:val="0"/>
              <w:spacing w:line="288" w:lineRule="auto"/>
              <w:jc w:val="left"/>
              <w:rPr>
                <w:color w:val="000000"/>
              </w:rPr>
            </w:pPr>
            <w:r>
              <w:rPr>
                <w:rFonts w:hint="eastAsia"/>
                <w:color w:val="000000"/>
              </w:rPr>
              <w:t>《智能语音信号处理及应用》教材</w:t>
            </w:r>
          </w:p>
          <w:p w14:paraId="1BD514FC">
            <w:pPr>
              <w:widowControl/>
              <w:numPr>
                <w:ilvl w:val="255"/>
                <w:numId w:val="0"/>
              </w:numPr>
              <w:snapToGrid w:val="0"/>
              <w:spacing w:line="288" w:lineRule="auto"/>
              <w:jc w:val="left"/>
              <w:rPr>
                <w:color w:val="000000"/>
              </w:rPr>
            </w:pPr>
            <w:r>
              <w:rPr>
                <w:rFonts w:hint="eastAsia"/>
                <w:color w:val="000000"/>
              </w:rPr>
              <w:t>学习智能语音技术涉及的三大组成部分：语音 识别（ASR）、自然语言理解（NLU），语音合 成（TTS）的知识，基于语音平台，学生可通过 上传数据生成自己的 ASR、NLP、TTS 相对应 的算法模型，可完成智能语音行业的各类应用 的开发，如智能车载的应用开发、智能家居的应 用开发、智能客服的应用开发，让学生对智能语 音技术的实现流程有更直观地了解。</w:t>
            </w:r>
          </w:p>
        </w:tc>
      </w:tr>
      <w:tr w14:paraId="0224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A405669">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BF4925D">
            <w:pPr>
              <w:widowControl/>
              <w:snapToGrid w:val="0"/>
              <w:spacing w:line="288" w:lineRule="auto"/>
              <w:jc w:val="center"/>
              <w:rPr>
                <w:rFonts w:ascii="宋体" w:hAnsi="宋体" w:cs="宋体"/>
                <w:color w:val="000000"/>
                <w:kern w:val="0"/>
              </w:rPr>
            </w:pPr>
            <w:r>
              <w:rPr>
                <w:rFonts w:hint="eastAsia" w:ascii="宋体" w:hAnsi="宋体" w:cs="宋体"/>
                <w:color w:val="000000"/>
                <w:kern w:val="0"/>
              </w:rPr>
              <w:t>A3</w:t>
            </w:r>
          </w:p>
        </w:tc>
        <w:tc>
          <w:tcPr>
            <w:tcW w:w="1149" w:type="dxa"/>
            <w:shd w:val="clear" w:color="auto" w:fill="auto"/>
            <w:vAlign w:val="center"/>
          </w:tcPr>
          <w:p w14:paraId="75419E5C">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多拟态教学机器人</w:t>
            </w:r>
          </w:p>
        </w:tc>
        <w:tc>
          <w:tcPr>
            <w:tcW w:w="6882" w:type="dxa"/>
            <w:shd w:val="clear" w:color="auto" w:fill="auto"/>
            <w:vAlign w:val="center"/>
          </w:tcPr>
          <w:p w14:paraId="00807417">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1、本套装产品一款多拟态AI机器人，产品包含结构件、执行件和主控。配合3D动态图纸和可视化编程，趣味性的学习加动手操作，让学生从零基础轻松进入机器人世界。</w:t>
            </w:r>
            <w:r>
              <w:rPr>
                <w:rFonts w:hint="eastAsia"/>
                <w:color w:val="000000"/>
              </w:rPr>
              <w:br w:type="textWrapping"/>
            </w:r>
            <w:r>
              <w:rPr>
                <w:rFonts w:hint="eastAsia"/>
                <w:color w:val="000000"/>
              </w:rPr>
              <w:t>2、平台同时能运行多个算法模型，如人脸识别和颜色识别算法同时运行，并能提供算法并行运行的证明录屏。</w:t>
            </w:r>
            <w:r>
              <w:rPr>
                <w:rFonts w:hint="eastAsia"/>
                <w:color w:val="000000"/>
              </w:rPr>
              <w:br w:type="textWrapping"/>
            </w:r>
            <w:r>
              <w:rPr>
                <w:rFonts w:hint="eastAsia"/>
                <w:color w:val="000000"/>
              </w:rPr>
              <w:t>3、编程平台开放了python sdk，可配合uPython工具或第三方python工具实现更开放的编程，为我们的编程教学带来了新的可能，去实现人工智能识别、运动控制等这些有趣的功能。</w:t>
            </w:r>
            <w:r>
              <w:rPr>
                <w:rFonts w:hint="eastAsia"/>
                <w:color w:val="000000"/>
              </w:rPr>
              <w:br w:type="textWrapping"/>
            </w:r>
            <w:r>
              <w:rPr>
                <w:rFonts w:hint="eastAsia"/>
                <w:color w:val="000000"/>
              </w:rPr>
              <w:t>二、配置要求</w:t>
            </w:r>
            <w:r>
              <w:rPr>
                <w:rFonts w:hint="eastAsia"/>
                <w:color w:val="000000"/>
              </w:rPr>
              <w:br w:type="textWrapping"/>
            </w:r>
            <w:r>
              <w:rPr>
                <w:rFonts w:hint="eastAsia"/>
                <w:color w:val="000000"/>
              </w:rPr>
              <w:t>1、≥25个种类，≥82个零件，可构建主流机器人形态，可搭建平衡车、变形车、轮足机器人、四足机器人、蜘蛛、工程车（麦伦车+机械臂）≥6种形态；</w:t>
            </w:r>
            <w:r>
              <w:rPr>
                <w:rFonts w:hint="eastAsia"/>
                <w:color w:val="000000"/>
              </w:rPr>
              <w:br w:type="textWrapping"/>
            </w:r>
            <w:r>
              <w:rPr>
                <w:rFonts w:hint="eastAsia"/>
                <w:color w:val="000000"/>
              </w:rPr>
              <w:t>2、多功能控制器：配置3麦阵列麦克风，喇叭模块，触控显示屏，9轴陀螺仪，开源接口等，可以实现自然语音交互、机器人运动控制等功能，多个模块接口，实现设计程序运行，让搭建的作品动起来；</w:t>
            </w:r>
          </w:p>
          <w:p w14:paraId="6B46D2C9">
            <w:pPr>
              <w:widowControl/>
              <w:snapToGrid w:val="0"/>
              <w:spacing w:line="288" w:lineRule="auto"/>
              <w:jc w:val="left"/>
              <w:rPr>
                <w:color w:val="000000"/>
              </w:rPr>
            </w:pPr>
            <w:r>
              <w:rPr>
                <w:rFonts w:hint="eastAsia"/>
                <w:color w:val="000000"/>
              </w:rPr>
              <w:t>★3、智能语音：本地VAD、在线ASR和在线TTS语音功能、NLP功能、3麦降噪、响度检测；</w:t>
            </w:r>
          </w:p>
          <w:p w14:paraId="68A9FDB5">
            <w:pPr>
              <w:widowControl/>
              <w:snapToGrid w:val="0"/>
              <w:spacing w:line="288" w:lineRule="auto"/>
              <w:jc w:val="left"/>
              <w:rPr>
                <w:color w:val="000000"/>
              </w:rPr>
            </w:pPr>
            <w:r>
              <w:rPr>
                <w:rFonts w:hint="eastAsia"/>
                <w:color w:val="000000"/>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w:t>
            </w:r>
            <w:r>
              <w:rPr>
                <w:rFonts w:hint="eastAsia"/>
                <w:color w:val="000000"/>
              </w:rPr>
              <w:br w:type="textWrapping"/>
            </w:r>
            <w:r>
              <w:rPr>
                <w:rFonts w:hint="eastAsia"/>
                <w:color w:val="000000"/>
              </w:rPr>
              <w:t>5、运控算法：自适应算法、步态算法、自平衡算法、里程算法；</w:t>
            </w:r>
            <w:r>
              <w:rPr>
                <w:rFonts w:hint="eastAsia"/>
                <w:color w:val="000000"/>
              </w:rPr>
              <w:br w:type="textWrapping"/>
            </w:r>
            <w:r>
              <w:rPr>
                <w:rFonts w:hint="eastAsia"/>
                <w:color w:val="000000"/>
              </w:rPr>
              <w:t>6、机器协作：多设备通信。</w:t>
            </w:r>
            <w:r>
              <w:rPr>
                <w:rFonts w:hint="eastAsia"/>
                <w:color w:val="000000"/>
              </w:rPr>
              <w:br w:type="textWrapping"/>
            </w:r>
            <w:r>
              <w:rPr>
                <w:color w:val="000000"/>
              </w:rPr>
              <w:t>7</w:t>
            </w:r>
            <w:r>
              <w:rPr>
                <w:rFonts w:hint="eastAsia"/>
                <w:color w:val="000000"/>
              </w:rPr>
              <w:t>、</w:t>
            </w:r>
            <w:r>
              <w:rPr>
                <w:color w:val="000000"/>
              </w:rPr>
              <w:t>机器人有较强的运动控制能力，并</w:t>
            </w:r>
            <w:r>
              <w:rPr>
                <w:rFonts w:hint="eastAsia"/>
                <w:color w:val="000000"/>
              </w:rPr>
              <w:t>可以</w:t>
            </w:r>
            <w:r>
              <w:rPr>
                <w:color w:val="000000"/>
              </w:rPr>
              <w:t>展示相关动作</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1、主芯片参数如下：</w:t>
            </w:r>
            <w:r>
              <w:rPr>
                <w:rFonts w:hint="eastAsia"/>
                <w:color w:val="000000"/>
              </w:rPr>
              <w:br w:type="textWrapping"/>
            </w:r>
            <w:r>
              <w:rPr>
                <w:rFonts w:hint="eastAsia"/>
                <w:color w:val="000000"/>
              </w:rPr>
              <w:t>（1）闪存：≥32GB；</w:t>
            </w:r>
            <w:r>
              <w:rPr>
                <w:rFonts w:hint="eastAsia"/>
                <w:color w:val="000000"/>
              </w:rPr>
              <w:br w:type="textWrapping"/>
            </w:r>
            <w:r>
              <w:rPr>
                <w:rFonts w:hint="eastAsia"/>
                <w:color w:val="000000"/>
              </w:rPr>
              <w:t>（2）NPU：≥1 TOPS；</w:t>
            </w:r>
            <w:r>
              <w:rPr>
                <w:rFonts w:hint="eastAsia"/>
                <w:color w:val="000000"/>
              </w:rPr>
              <w:br w:type="textWrapping"/>
            </w:r>
            <w:r>
              <w:rPr>
                <w:rFonts w:hint="eastAsia"/>
                <w:color w:val="000000"/>
              </w:rPr>
              <w:t>（3）CPU：≥4核</w:t>
            </w:r>
            <w:r>
              <w:rPr>
                <w:rFonts w:hint="eastAsia"/>
                <w:color w:val="000000"/>
              </w:rPr>
              <w:br w:type="textWrapping"/>
            </w:r>
            <w:r>
              <w:rPr>
                <w:rFonts w:hint="eastAsia"/>
                <w:color w:val="000000"/>
              </w:rPr>
              <w:t>2、舵机参数如下：</w:t>
            </w:r>
            <w:r>
              <w:rPr>
                <w:rFonts w:hint="eastAsia"/>
                <w:color w:val="000000"/>
              </w:rPr>
              <w:br w:type="textWrapping"/>
            </w:r>
            <w:r>
              <w:rPr>
                <w:rFonts w:hint="eastAsia"/>
                <w:color w:val="000000"/>
              </w:rPr>
              <w:t>（1）最大扭矩：约13.0 kgf.cm；</w:t>
            </w:r>
            <w:r>
              <w:rPr>
                <w:rFonts w:hint="eastAsia"/>
                <w:color w:val="000000"/>
              </w:rPr>
              <w:br w:type="textWrapping"/>
            </w:r>
            <w:r>
              <w:rPr>
                <w:rFonts w:hint="eastAsia"/>
                <w:color w:val="000000"/>
              </w:rPr>
              <w:t>（2）最大转速：≥60 RPM ；</w:t>
            </w:r>
            <w:r>
              <w:rPr>
                <w:rFonts w:hint="eastAsia"/>
                <w:color w:val="000000"/>
              </w:rPr>
              <w:br w:type="textWrapping"/>
            </w:r>
            <w:r>
              <w:rPr>
                <w:rFonts w:hint="eastAsia"/>
                <w:color w:val="000000"/>
              </w:rPr>
              <w:t>（3）控制精度：空载1°，带载2°；</w:t>
            </w:r>
            <w:r>
              <w:rPr>
                <w:rFonts w:hint="eastAsia"/>
                <w:color w:val="000000"/>
              </w:rPr>
              <w:br w:type="textWrapping"/>
            </w:r>
            <w:r>
              <w:rPr>
                <w:rFonts w:hint="eastAsia"/>
                <w:color w:val="000000"/>
              </w:rPr>
              <w:t>（4）角度范围：0～360°；</w:t>
            </w:r>
            <w:r>
              <w:rPr>
                <w:rFonts w:hint="eastAsia"/>
                <w:color w:val="000000"/>
              </w:rPr>
              <w:br w:type="textWrapping"/>
            </w:r>
            <w:r>
              <w:rPr>
                <w:rFonts w:hint="eastAsia"/>
                <w:color w:val="000000"/>
              </w:rPr>
              <w:t>（5）工作电压：9.6-14.4 V 。</w:t>
            </w:r>
            <w:r>
              <w:rPr>
                <w:rFonts w:hint="eastAsia"/>
                <w:color w:val="000000"/>
              </w:rPr>
              <w:br w:type="textWrapping"/>
            </w:r>
            <w:r>
              <w:rPr>
                <w:rFonts w:hint="eastAsia"/>
                <w:color w:val="000000"/>
              </w:rPr>
              <w:t>3、减速电机参数如下：</w:t>
            </w:r>
            <w:r>
              <w:rPr>
                <w:rFonts w:hint="eastAsia"/>
                <w:color w:val="000000"/>
              </w:rPr>
              <w:br w:type="textWrapping"/>
            </w:r>
            <w:r>
              <w:rPr>
                <w:rFonts w:hint="eastAsia"/>
                <w:color w:val="000000"/>
              </w:rPr>
              <w:t>（1）工作电压 ：9.6-14.4 V ；</w:t>
            </w:r>
            <w:r>
              <w:rPr>
                <w:rFonts w:hint="eastAsia"/>
                <w:color w:val="000000"/>
              </w:rPr>
              <w:br w:type="textWrapping"/>
            </w:r>
            <w:r>
              <w:rPr>
                <w:rFonts w:hint="eastAsia"/>
                <w:color w:val="000000"/>
              </w:rPr>
              <w:t>（2）最大扭矩：约2.0 kgf.cm；</w:t>
            </w:r>
            <w:r>
              <w:rPr>
                <w:rFonts w:hint="eastAsia"/>
                <w:color w:val="000000"/>
              </w:rPr>
              <w:br w:type="textWrapping"/>
            </w:r>
            <w:r>
              <w:rPr>
                <w:rFonts w:hint="eastAsia"/>
                <w:color w:val="000000"/>
              </w:rPr>
              <w:t>（3）最大转速：≥360 RPM 。</w:t>
            </w:r>
            <w:r>
              <w:rPr>
                <w:rFonts w:hint="eastAsia"/>
                <w:color w:val="000000"/>
              </w:rPr>
              <w:br w:type="textWrapping"/>
            </w:r>
            <w:r>
              <w:rPr>
                <w:rFonts w:hint="eastAsia"/>
                <w:color w:val="000000"/>
              </w:rPr>
              <w:t>4、摄像头模组参数如下：</w:t>
            </w:r>
            <w:r>
              <w:rPr>
                <w:rFonts w:hint="eastAsia"/>
                <w:color w:val="000000"/>
              </w:rPr>
              <w:br w:type="textWrapping"/>
            </w:r>
            <w:r>
              <w:rPr>
                <w:rFonts w:hint="eastAsia"/>
                <w:color w:val="000000"/>
              </w:rPr>
              <w:t>（1）工作电压 ：约5V ；</w:t>
            </w:r>
            <w:r>
              <w:rPr>
                <w:rFonts w:hint="eastAsia"/>
                <w:color w:val="000000"/>
              </w:rPr>
              <w:br w:type="textWrapping"/>
            </w:r>
            <w:r>
              <w:rPr>
                <w:rFonts w:hint="eastAsia"/>
                <w:color w:val="000000"/>
              </w:rPr>
              <w:t>（</w:t>
            </w:r>
            <w:r>
              <w:rPr>
                <w:color w:val="000000"/>
              </w:rPr>
              <w:t>2</w:t>
            </w:r>
            <w:r>
              <w:rPr>
                <w:rFonts w:hint="eastAsia"/>
                <w:color w:val="000000"/>
              </w:rPr>
              <w:t>）视场角：≥</w:t>
            </w:r>
            <w:r>
              <w:rPr>
                <w:color w:val="000000"/>
              </w:rPr>
              <w:t>106</w:t>
            </w:r>
            <w:r>
              <w:rPr>
                <w:rFonts w:hint="eastAsia"/>
                <w:color w:val="000000"/>
              </w:rPr>
              <w:t>°；</w:t>
            </w:r>
            <w:r>
              <w:rPr>
                <w:color w:val="000000"/>
              </w:rPr>
              <w:br w:type="textWrapping"/>
            </w:r>
            <w:r>
              <w:rPr>
                <w:rFonts w:hint="eastAsia"/>
                <w:color w:val="000000"/>
              </w:rPr>
              <w:t>（</w:t>
            </w:r>
            <w:r>
              <w:rPr>
                <w:color w:val="000000"/>
              </w:rPr>
              <w:t>3</w:t>
            </w:r>
            <w:r>
              <w:rPr>
                <w:rFonts w:hint="eastAsia"/>
                <w:color w:val="000000"/>
              </w:rPr>
              <w:t>）像素：≥</w:t>
            </w:r>
            <w:r>
              <w:rPr>
                <w:color w:val="000000"/>
              </w:rPr>
              <w:t xml:space="preserve">1M </w:t>
            </w:r>
            <w:r>
              <w:rPr>
                <w:rFonts w:hint="eastAsia"/>
                <w:color w:val="000000"/>
              </w:rPr>
              <w:t>。</w:t>
            </w:r>
            <w:r>
              <w:rPr>
                <w:rFonts w:hint="eastAsia"/>
                <w:color w:val="000000"/>
              </w:rPr>
              <w:br w:type="textWrapping"/>
            </w:r>
            <w:r>
              <w:rPr>
                <w:rFonts w:hint="eastAsia"/>
                <w:color w:val="000000"/>
              </w:rPr>
              <w:t>5、测距模组参数如下：</w:t>
            </w:r>
            <w:r>
              <w:rPr>
                <w:rFonts w:hint="eastAsia"/>
                <w:color w:val="000000"/>
              </w:rPr>
              <w:br w:type="textWrapping"/>
            </w:r>
            <w:r>
              <w:rPr>
                <w:rFonts w:hint="eastAsia"/>
                <w:color w:val="000000"/>
              </w:rPr>
              <w:t>（1）工作电压 ：约5V ；</w:t>
            </w:r>
            <w:r>
              <w:rPr>
                <w:rFonts w:hint="eastAsia"/>
                <w:color w:val="000000"/>
              </w:rPr>
              <w:br w:type="textWrapping"/>
            </w:r>
            <w:r>
              <w:rPr>
                <w:rFonts w:hint="eastAsia"/>
                <w:color w:val="000000"/>
              </w:rPr>
              <w:t>（2）检测距离：4-200 cm；</w:t>
            </w:r>
            <w:r>
              <w:rPr>
                <w:rFonts w:hint="eastAsia"/>
                <w:color w:val="000000"/>
              </w:rPr>
              <w:br w:type="textWrapping"/>
            </w:r>
            <w:r>
              <w:rPr>
                <w:rFonts w:hint="eastAsia"/>
                <w:color w:val="000000"/>
              </w:rPr>
              <w:t>（</w:t>
            </w:r>
            <w:r>
              <w:rPr>
                <w:color w:val="000000"/>
              </w:rPr>
              <w:t>3</w:t>
            </w:r>
            <w:r>
              <w:rPr>
                <w:rFonts w:hint="eastAsia"/>
                <w:color w:val="000000"/>
              </w:rPr>
              <w:t>）工作波段：≥</w:t>
            </w:r>
            <w:r>
              <w:rPr>
                <w:color w:val="000000"/>
              </w:rPr>
              <w:t xml:space="preserve">920 nm </w:t>
            </w:r>
            <w:r>
              <w:rPr>
                <w:rFonts w:hint="eastAsia"/>
                <w:color w:val="000000"/>
              </w:rPr>
              <w:t xml:space="preserve">。                                                                                                                                                    </w:t>
            </w:r>
            <w:r>
              <w:rPr>
                <w:rFonts w:hint="eastAsia"/>
                <w:color w:val="000000"/>
              </w:rPr>
              <w:br w:type="textWrapping"/>
            </w:r>
            <w:r>
              <w:rPr>
                <w:rFonts w:hint="eastAsia"/>
                <w:color w:val="000000"/>
              </w:rPr>
              <w:t xml:space="preserve">四、赛事支持                                                                                                                                                                             </w:t>
            </w:r>
            <w:r>
              <w:rPr>
                <w:rFonts w:hint="eastAsia"/>
                <w:color w:val="000000"/>
              </w:rPr>
              <w:br w:type="textWrapping"/>
            </w:r>
            <w:r>
              <w:rPr>
                <w:rFonts w:hint="eastAsia"/>
                <w:color w:val="000000"/>
              </w:rPr>
              <w:t xml:space="preserve"> 1、符合中国机器人及人工智能大赛和职业技能大赛等相关赛项参赛要求，包括语音识别、货物运输、障碍跨越、物品分拣、线路巡线、上下台阶、卡片识别、随机位置采集、自主返回目的等任务。</w:t>
            </w:r>
          </w:p>
          <w:p w14:paraId="67087F3B">
            <w:pPr>
              <w:widowControl/>
              <w:snapToGrid w:val="0"/>
              <w:spacing w:line="288" w:lineRule="auto"/>
              <w:jc w:val="left"/>
              <w:rPr>
                <w:color w:val="000000"/>
              </w:rPr>
            </w:pPr>
            <w:r>
              <w:rPr>
                <w:rFonts w:hint="eastAsia"/>
                <w:color w:val="000000"/>
              </w:rPr>
              <w:t>★五、配套资源包及师资培训服务：【提供课程实例和培训服务承诺函并加盖公章，课程实例在演示时提供】</w:t>
            </w:r>
          </w:p>
          <w:p w14:paraId="16D95988">
            <w:pPr>
              <w:widowControl/>
              <w:snapToGrid w:val="0"/>
              <w:spacing w:line="288" w:lineRule="auto"/>
              <w:jc w:val="left"/>
              <w:rPr>
                <w:color w:val="000000"/>
              </w:rPr>
            </w:pPr>
            <w:r>
              <w:rPr>
                <w:rFonts w:hint="eastAsia"/>
                <w:color w:val="000000"/>
              </w:rPr>
              <w:t>《多拟态教学机器人》课程资源包</w:t>
            </w:r>
            <w:r>
              <w:rPr>
                <w:rFonts w:hint="eastAsia"/>
                <w:color w:val="000000"/>
              </w:rPr>
              <w:br w:type="textWrapping"/>
            </w:r>
            <w:r>
              <w:rPr>
                <w:rFonts w:hint="eastAsia"/>
                <w:color w:val="000000"/>
              </w:rPr>
              <w:t>1、实训教程简介</w:t>
            </w:r>
            <w:r>
              <w:rPr>
                <w:rFonts w:hint="eastAsia"/>
                <w:color w:val="000000"/>
              </w:rPr>
              <w:br w:type="textWrapping"/>
            </w:r>
            <w:r>
              <w:rPr>
                <w:rFonts w:hint="eastAsia"/>
                <w:color w:val="000000"/>
              </w:rPr>
              <w:t>本实训教程聚焦于多拟态人工智能教育机器人的五大核心模块：</w:t>
            </w:r>
            <w:r>
              <w:rPr>
                <w:rFonts w:hint="eastAsia"/>
                <w:color w:val="000000"/>
              </w:rPr>
              <w:br w:type="textWrapping"/>
            </w:r>
            <w:r>
              <w:rPr>
                <w:rFonts w:hint="eastAsia"/>
                <w:color w:val="000000"/>
              </w:rPr>
              <w:t>基础结构、运动控制、传感器、语音及视觉技术，并要求提供≥11个实训任务。</w:t>
            </w:r>
            <w:r>
              <w:rPr>
                <w:rFonts w:hint="eastAsia"/>
                <w:color w:val="000000"/>
              </w:rPr>
              <w:br w:type="textWrapping"/>
            </w:r>
            <w:r>
              <w:rPr>
                <w:rFonts w:hint="eastAsia"/>
                <w:color w:val="000000"/>
              </w:rPr>
              <w:t>这些任务从“认识多拟态人工智能教育机器人”的基本概况及APP使用开始，逐步深入到图形化编程与Python编程的实际应用。</w:t>
            </w:r>
            <w:r>
              <w:rPr>
                <w:rFonts w:hint="eastAsia"/>
                <w:color w:val="000000"/>
              </w:rPr>
              <w:br w:type="textWrapping"/>
            </w:r>
            <w:r>
              <w:rPr>
                <w:rFonts w:hint="eastAsia"/>
                <w:color w:val="000000"/>
              </w:rPr>
              <w:t>其中，“机器狗循环前进与转向控制”、“蜘蛛画八字”、“平衡车舞蹈”、“平衡车巡线”、“变形车猜拳”等实训任务要求能深入讲解如何结合摄像头、激光测距传感器及单轨巡线技术，并通过图形化编程实现相应功能；</w:t>
            </w:r>
            <w:r>
              <w:rPr>
                <w:rFonts w:hint="eastAsia"/>
                <w:color w:val="000000"/>
              </w:rPr>
              <w:br w:type="textWrapping"/>
            </w:r>
            <w:r>
              <w:rPr>
                <w:rFonts w:hint="eastAsia"/>
                <w:color w:val="000000"/>
              </w:rPr>
              <w:t>而“机器人语音识别”、“机器人声源定位”、“轮足情绪识别”、“人脸识别”以及“基于AprilTag的二维码识别与定位”等实训任务则要求能深入讲解如何结语音及视觉相关技术，并通过Python编程实现相应功能。</w:t>
            </w:r>
            <w:r>
              <w:rPr>
                <w:rFonts w:hint="eastAsia"/>
                <w:color w:val="000000"/>
              </w:rPr>
              <w:br w:type="textWrapping"/>
            </w:r>
            <w:r>
              <w:rPr>
                <w:rFonts w:hint="eastAsia"/>
                <w:color w:val="000000"/>
              </w:rPr>
              <w:t>本教程强调实践操作，致力于帮助学生全面掌握人工智能教育机器人的的技术和应用，为未来的职业生涯奠定坚实基础。</w:t>
            </w:r>
          </w:p>
          <w:p w14:paraId="0FE66A1A">
            <w:pPr>
              <w:widowControl/>
              <w:snapToGrid w:val="0"/>
              <w:spacing w:line="288" w:lineRule="auto"/>
              <w:jc w:val="left"/>
              <w:rPr>
                <w:color w:val="000000"/>
              </w:rPr>
            </w:pPr>
            <w:r>
              <w:rPr>
                <w:rFonts w:hint="eastAsia"/>
                <w:color w:val="000000"/>
              </w:rPr>
              <w:t>2、实训大纲包括但不限于以下内容：</w:t>
            </w:r>
          </w:p>
          <w:p w14:paraId="2A70781D">
            <w:pPr>
              <w:widowControl/>
              <w:snapToGrid w:val="0"/>
              <w:spacing w:line="288" w:lineRule="auto"/>
              <w:jc w:val="left"/>
              <w:rPr>
                <w:color w:val="000000"/>
              </w:rPr>
            </w:pPr>
            <w:r>
              <w:rPr>
                <w:rFonts w:hint="eastAsia"/>
                <w:color w:val="000000"/>
              </w:rPr>
              <w:t>任务1-认识多拟态人工智能教育机器人</w:t>
            </w:r>
            <w:r>
              <w:rPr>
                <w:rFonts w:hint="eastAsia"/>
                <w:color w:val="000000"/>
              </w:rPr>
              <w:br w:type="textWrapping"/>
            </w:r>
            <w:r>
              <w:rPr>
                <w:rFonts w:hint="eastAsia"/>
                <w:color w:val="000000"/>
              </w:rPr>
              <w:t>任务2-机器狗循环前进与转向控制</w:t>
            </w:r>
            <w:r>
              <w:rPr>
                <w:rFonts w:hint="eastAsia"/>
                <w:color w:val="000000"/>
              </w:rPr>
              <w:br w:type="textWrapping"/>
            </w:r>
            <w:r>
              <w:rPr>
                <w:rFonts w:hint="eastAsia"/>
                <w:color w:val="000000"/>
              </w:rPr>
              <w:t>任务3-蜘蛛画八字</w:t>
            </w:r>
            <w:r>
              <w:rPr>
                <w:rFonts w:hint="eastAsia"/>
                <w:color w:val="000000"/>
              </w:rPr>
              <w:br w:type="textWrapping"/>
            </w:r>
            <w:r>
              <w:rPr>
                <w:rFonts w:hint="eastAsia"/>
                <w:color w:val="000000"/>
              </w:rPr>
              <w:t>任务4-平衡车舞蹈</w:t>
            </w:r>
            <w:r>
              <w:rPr>
                <w:rFonts w:hint="eastAsia"/>
                <w:color w:val="000000"/>
              </w:rPr>
              <w:br w:type="textWrapping"/>
            </w:r>
            <w:r>
              <w:rPr>
                <w:rFonts w:hint="eastAsia"/>
                <w:color w:val="000000"/>
              </w:rPr>
              <w:t>任务5-平衡车巡线</w:t>
            </w:r>
            <w:r>
              <w:rPr>
                <w:rFonts w:hint="eastAsia"/>
                <w:color w:val="000000"/>
              </w:rPr>
              <w:br w:type="textWrapping"/>
            </w:r>
            <w:r>
              <w:rPr>
                <w:rFonts w:hint="eastAsia"/>
                <w:color w:val="000000"/>
              </w:rPr>
              <w:t>任务6-变形车猜拳</w:t>
            </w:r>
            <w:r>
              <w:rPr>
                <w:rFonts w:hint="eastAsia"/>
                <w:color w:val="000000"/>
              </w:rPr>
              <w:br w:type="textWrapping"/>
            </w:r>
            <w:r>
              <w:rPr>
                <w:rFonts w:hint="eastAsia"/>
                <w:color w:val="000000"/>
              </w:rPr>
              <w:t>任务7-机器人语音识别</w:t>
            </w:r>
            <w:r>
              <w:rPr>
                <w:rFonts w:hint="eastAsia"/>
                <w:color w:val="000000"/>
              </w:rPr>
              <w:br w:type="textWrapping"/>
            </w:r>
            <w:r>
              <w:rPr>
                <w:rFonts w:hint="eastAsia"/>
                <w:color w:val="000000"/>
              </w:rPr>
              <w:t>任务8-机器人声源定位</w:t>
            </w:r>
            <w:r>
              <w:rPr>
                <w:rFonts w:hint="eastAsia"/>
                <w:color w:val="000000"/>
              </w:rPr>
              <w:br w:type="textWrapping"/>
            </w:r>
            <w:r>
              <w:rPr>
                <w:rFonts w:hint="eastAsia"/>
                <w:color w:val="000000"/>
              </w:rPr>
              <w:t>任务9-轮足情绪识别</w:t>
            </w:r>
            <w:r>
              <w:rPr>
                <w:rFonts w:hint="eastAsia"/>
                <w:color w:val="000000"/>
              </w:rPr>
              <w:br w:type="textWrapping"/>
            </w:r>
            <w:r>
              <w:rPr>
                <w:rFonts w:hint="eastAsia"/>
                <w:color w:val="000000"/>
              </w:rPr>
              <w:t>任务10-人脸识别</w:t>
            </w:r>
            <w:r>
              <w:rPr>
                <w:rFonts w:hint="eastAsia"/>
                <w:color w:val="000000"/>
              </w:rPr>
              <w:br w:type="textWrapping"/>
            </w:r>
            <w:r>
              <w:rPr>
                <w:rFonts w:hint="eastAsia"/>
                <w:color w:val="000000"/>
              </w:rPr>
              <w:t>任务11-基于AprilTag的二维码识别与定位</w:t>
            </w:r>
            <w:r>
              <w:rPr>
                <w:rFonts w:hint="eastAsia"/>
                <w:color w:val="000000"/>
              </w:rPr>
              <w:br w:type="textWrapping"/>
            </w:r>
            <w:r>
              <w:rPr>
                <w:rFonts w:hint="eastAsia"/>
                <w:color w:val="000000"/>
              </w:rPr>
              <w:t>（投标时需提供机器狗循环前进与转向控制和平衡车巡线两个模块实训指导书的样章截图）</w:t>
            </w:r>
          </w:p>
          <w:p w14:paraId="7DA45EF4">
            <w:pPr>
              <w:widowControl/>
              <w:snapToGrid w:val="0"/>
              <w:spacing w:line="288" w:lineRule="auto"/>
              <w:jc w:val="left"/>
              <w:rPr>
                <w:rFonts w:ascii="宋体" w:hAnsi="宋体" w:cs="宋体"/>
                <w:color w:val="000000"/>
                <w:kern w:val="0"/>
              </w:rPr>
            </w:pPr>
            <w:r>
              <w:rPr>
                <w:rFonts w:hint="eastAsia"/>
                <w:color w:val="000000"/>
              </w:rPr>
              <w:br w:type="textWrapping"/>
            </w:r>
            <w:r>
              <w:rPr>
                <w:rFonts w:hint="eastAsia"/>
                <w:color w:val="000000"/>
              </w:rPr>
              <w:t>《人工智能通识》课程资源包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旨在帮助学生深入了解人工智能领域的关键技术和应用，拓展对人工智能的认识和理解。通过多种学习方式和案例分析，学生将探索AI的奥秘，从而了解人工智能前沿技术的核心概念，基本原理和行业应用。</w:t>
            </w:r>
            <w:r>
              <w:rPr>
                <w:rFonts w:hint="eastAsia"/>
                <w:color w:val="000000"/>
              </w:rPr>
              <w:br w:type="textWrapping"/>
            </w:r>
            <w:r>
              <w:rPr>
                <w:rFonts w:hint="eastAsia"/>
                <w:color w:val="000000"/>
              </w:rPr>
              <w:t>要求通过本课程的学习能熟悉人工智能的概念学习工具、核心技术、产业应用等；能熟悉和体验人工智能技术在大数据、计算机视觉、智能语音、自然语言处理等应用，并用案例任务体验的方式进行讲解。通过体验案例熟悉人工智在行业中的应用。并紧跟人工智能的发展形式探索AIGC大模型，数字人等技术的应用，深入了解AI的奥秘，掌握关键的人工智能技术和应用，培养学生的创新思维和解决问题的能力，为未来参与人工智能领域的发展做好准备。。</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本课程为面向多类专业的通识课程，提供≥46 学时课程。要求课程内容全面，涵盖人工智能基础概念、核心技术及前沿领域，如大语言模型、AIGC 等。以案例和任务驱动教学，设置数据处理、图像识别、语音交互等实践任务，借助机器人等工具实操。注重理论与实践结合，培养创新思维与问题解决能力，关注伦理法律问题，提升学生信息与科学素养。</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要求课程资源包含纸质资源和电子资源。其中电子资源包括：≥1份课程标准、≥1套教学PPT、≥1套习题、≥1套代码包、≥9个微课视频（≥50分钟时长）、≥1套素材包（包括图片、技术文档等）；纸质资源为实训教材。</w:t>
            </w:r>
            <w:r>
              <w:rPr>
                <w:rFonts w:hint="eastAsia"/>
                <w:color w:val="000000"/>
              </w:rPr>
              <w:br w:type="textWrapping"/>
            </w:r>
            <w:r>
              <w:rPr>
                <w:rFonts w:hint="eastAsia"/>
                <w:color w:val="000000"/>
              </w:rPr>
              <w:t>（1）电子资源：</w:t>
            </w:r>
            <w:r>
              <w:rPr>
                <w:rFonts w:hint="eastAsia"/>
                <w:color w:val="000000"/>
              </w:rPr>
              <w:br w:type="textWrapping"/>
            </w:r>
            <w:r>
              <w:rPr>
                <w:rFonts w:hint="eastAsia"/>
                <w:color w:val="000000"/>
              </w:rPr>
              <w:t xml:space="preserve">①课程标准：≥1 份，明确课程教学要求、知识技能目标与考核评价建议。 </w:t>
            </w:r>
            <w:r>
              <w:rPr>
                <w:rFonts w:hint="eastAsia"/>
                <w:color w:val="000000"/>
              </w:rPr>
              <w:br w:type="textWrapping"/>
            </w:r>
            <w:r>
              <w:rPr>
                <w:rFonts w:hint="eastAsia"/>
                <w:color w:val="000000"/>
              </w:rPr>
              <w:t xml:space="preserve">②教学PPT：≥1 套，包含≥5个模块、≥9个主题，PPT总页数≥780 页，以丰富详实的内容支撑课程教学。 </w:t>
            </w:r>
            <w:r>
              <w:rPr>
                <w:rFonts w:hint="eastAsia"/>
                <w:color w:val="000000"/>
              </w:rPr>
              <w:br w:type="textWrapping"/>
            </w:r>
            <w:r>
              <w:rPr>
                <w:rFonts w:hint="eastAsia"/>
                <w:color w:val="000000"/>
              </w:rPr>
              <w:t>③实训任务书：≥1套，包含≥9个主题，引导学生开展实训操作。</w:t>
            </w:r>
            <w:r>
              <w:rPr>
                <w:rFonts w:hint="eastAsia"/>
                <w:color w:val="000000"/>
              </w:rPr>
              <w:br w:type="textWrapping"/>
            </w:r>
            <w:r>
              <w:rPr>
                <w:rFonts w:hint="eastAsia"/>
                <w:color w:val="000000"/>
              </w:rPr>
              <w:t>④代码包：≥1套，提供课程相关的完整代码资源，助力学生实践操作与技术学习。</w:t>
            </w:r>
            <w:r>
              <w:rPr>
                <w:rFonts w:hint="eastAsia"/>
                <w:color w:val="000000"/>
              </w:rPr>
              <w:br w:type="textWrapping"/>
            </w:r>
            <w:r>
              <w:rPr>
                <w:rFonts w:hint="eastAsia"/>
                <w:color w:val="000000"/>
              </w:rPr>
              <w:t>⑤微课视频：≥9个，总时长≥50分钟。MP4格式，分辨率≥1920*1080，视频需包含字幕，画面稳定，内容清晰易懂。</w:t>
            </w:r>
            <w:r>
              <w:rPr>
                <w:rFonts w:hint="eastAsia"/>
                <w:color w:val="000000"/>
              </w:rPr>
              <w:br w:type="textWrapping"/>
            </w:r>
            <w:r>
              <w:rPr>
                <w:rFonts w:hint="eastAsia"/>
                <w:color w:val="000000"/>
              </w:rPr>
              <w:t xml:space="preserve">⑥素材包：≥1 套，涵盖图片、文本、技术文档等资料，为课程学习提供充足的背景信息与技术参考。 </w:t>
            </w:r>
            <w:r>
              <w:rPr>
                <w:rFonts w:hint="eastAsia"/>
                <w:color w:val="000000"/>
              </w:rPr>
              <w:br w:type="textWrapping"/>
            </w:r>
            <w:r>
              <w:rPr>
                <w:rFonts w:hint="eastAsia"/>
                <w:color w:val="000000"/>
              </w:rPr>
              <w:t>（2）纸质资源：</w:t>
            </w:r>
            <w:r>
              <w:rPr>
                <w:rFonts w:hint="eastAsia"/>
                <w:color w:val="000000"/>
              </w:rPr>
              <w:br w:type="textWrapping"/>
            </w:r>
            <w:r>
              <w:rPr>
                <w:rFonts w:hint="eastAsia"/>
                <w:color w:val="000000"/>
              </w:rPr>
              <w:t>①实训教材：作为课堂教学与课后实践的重要指导资料，贴合课程教学需求与实践场景。</w:t>
            </w:r>
            <w:r>
              <w:rPr>
                <w:rFonts w:hint="eastAsia"/>
                <w:color w:val="000000"/>
              </w:rPr>
              <w:br w:type="textWrapping"/>
            </w:r>
            <w:r>
              <w:rPr>
                <w:rFonts w:hint="eastAsia"/>
                <w:color w:val="000000"/>
              </w:rPr>
              <w:t>4、课程大纲包括但不限于以下内容：</w:t>
            </w:r>
            <w:r>
              <w:rPr>
                <w:rFonts w:hint="eastAsia"/>
                <w:color w:val="000000"/>
              </w:rPr>
              <w:br w:type="textWrapping"/>
            </w:r>
            <w:r>
              <w:rPr>
                <w:rFonts w:hint="eastAsia"/>
                <w:color w:val="000000"/>
              </w:rPr>
              <w:t>模块一  初探人工智能</w:t>
            </w:r>
            <w:r>
              <w:rPr>
                <w:rFonts w:hint="eastAsia"/>
                <w:color w:val="000000"/>
              </w:rPr>
              <w:br w:type="textWrapping"/>
            </w:r>
            <w:r>
              <w:rPr>
                <w:rFonts w:hint="eastAsia"/>
                <w:color w:val="000000"/>
              </w:rPr>
              <w:t xml:space="preserve">    主题1  人工智能概述</w:t>
            </w:r>
            <w:r>
              <w:rPr>
                <w:rFonts w:hint="eastAsia"/>
                <w:color w:val="000000"/>
              </w:rPr>
              <w:br w:type="textWrapping"/>
            </w:r>
            <w:r>
              <w:rPr>
                <w:rFonts w:hint="eastAsia"/>
                <w:color w:val="000000"/>
              </w:rPr>
              <w:t xml:space="preserve">    主题2  智能数据处理</w:t>
            </w:r>
            <w:r>
              <w:rPr>
                <w:rFonts w:hint="eastAsia"/>
                <w:color w:val="000000"/>
              </w:rPr>
              <w:br w:type="textWrapping"/>
            </w:r>
            <w:r>
              <w:rPr>
                <w:rFonts w:hint="eastAsia"/>
                <w:color w:val="000000"/>
              </w:rPr>
              <w:t xml:space="preserve">    主题3  机器学习探秘</w:t>
            </w:r>
            <w:r>
              <w:rPr>
                <w:rFonts w:hint="eastAsia"/>
                <w:color w:val="000000"/>
              </w:rPr>
              <w:br w:type="textWrapping"/>
            </w:r>
            <w:r>
              <w:rPr>
                <w:rFonts w:hint="eastAsia"/>
                <w:color w:val="000000"/>
              </w:rPr>
              <w:t>模块二   开启机器智能之旅</w:t>
            </w:r>
            <w:r>
              <w:rPr>
                <w:rFonts w:hint="eastAsia"/>
                <w:color w:val="000000"/>
              </w:rPr>
              <w:br w:type="textWrapping"/>
            </w:r>
            <w:r>
              <w:rPr>
                <w:rFonts w:hint="eastAsia"/>
                <w:color w:val="000000"/>
              </w:rPr>
              <w:t xml:space="preserve">     主题1  视觉智能--计算机视觉</w:t>
            </w:r>
            <w:r>
              <w:rPr>
                <w:rFonts w:hint="eastAsia"/>
                <w:color w:val="000000"/>
              </w:rPr>
              <w:br w:type="textWrapping"/>
            </w:r>
            <w:r>
              <w:rPr>
                <w:rFonts w:hint="eastAsia"/>
                <w:color w:val="000000"/>
              </w:rPr>
              <w:t xml:space="preserve">     主题2  听觉智能--智能语音</w:t>
            </w:r>
            <w:r>
              <w:rPr>
                <w:rFonts w:hint="eastAsia"/>
                <w:color w:val="000000"/>
              </w:rPr>
              <w:br w:type="textWrapping"/>
            </w:r>
            <w:r>
              <w:rPr>
                <w:rFonts w:hint="eastAsia"/>
                <w:color w:val="000000"/>
              </w:rPr>
              <w:t xml:space="preserve">     主题3  认知智能--自然语言处理</w:t>
            </w:r>
            <w:r>
              <w:rPr>
                <w:rFonts w:hint="eastAsia"/>
                <w:color w:val="000000"/>
              </w:rPr>
              <w:br w:type="textWrapping"/>
            </w:r>
            <w:r>
              <w:rPr>
                <w:rFonts w:hint="eastAsia"/>
                <w:color w:val="000000"/>
              </w:rPr>
              <w:t>模块三    探索人工智能创新应用</w:t>
            </w:r>
            <w:r>
              <w:rPr>
                <w:rFonts w:hint="eastAsia"/>
                <w:color w:val="000000"/>
              </w:rPr>
              <w:br w:type="textWrapping"/>
            </w:r>
            <w:r>
              <w:rPr>
                <w:rFonts w:hint="eastAsia"/>
                <w:color w:val="000000"/>
              </w:rPr>
              <w:t xml:space="preserve">     主题  智能机器人与无人驾驶</w:t>
            </w:r>
            <w:r>
              <w:rPr>
                <w:rFonts w:hint="eastAsia"/>
                <w:color w:val="000000"/>
              </w:rPr>
              <w:br w:type="textWrapping"/>
            </w:r>
            <w:r>
              <w:rPr>
                <w:rFonts w:hint="eastAsia"/>
                <w:color w:val="000000"/>
              </w:rPr>
              <w:t>模块四   解密人工智能前沿技术</w:t>
            </w:r>
            <w:r>
              <w:rPr>
                <w:rFonts w:hint="eastAsia"/>
                <w:color w:val="000000"/>
              </w:rPr>
              <w:br w:type="textWrapping"/>
            </w:r>
            <w:r>
              <w:rPr>
                <w:rFonts w:hint="eastAsia"/>
                <w:color w:val="000000"/>
              </w:rPr>
              <w:t xml:space="preserve">    主题  大语言模型</w:t>
            </w:r>
            <w:r>
              <w:rPr>
                <w:rFonts w:hint="eastAsia"/>
                <w:color w:val="000000"/>
              </w:rPr>
              <w:br w:type="textWrapping"/>
            </w:r>
            <w:r>
              <w:rPr>
                <w:rFonts w:hint="eastAsia"/>
                <w:color w:val="000000"/>
              </w:rPr>
              <w:t>模块五   人工智能的未来发展与伦理</w:t>
            </w:r>
            <w:r>
              <w:rPr>
                <w:rFonts w:hint="eastAsia"/>
                <w:color w:val="000000"/>
              </w:rPr>
              <w:br w:type="textWrapping"/>
            </w:r>
            <w:r>
              <w:rPr>
                <w:rFonts w:hint="eastAsia"/>
                <w:color w:val="000000"/>
              </w:rPr>
              <w:t xml:space="preserve">    主题  人工智能的未来</w:t>
            </w:r>
            <w:r>
              <w:rPr>
                <w:rFonts w:hint="eastAsia"/>
                <w:color w:val="000000"/>
              </w:rPr>
              <w:br w:type="textWrapping"/>
            </w:r>
            <w:r>
              <w:rPr>
                <w:rFonts w:hint="eastAsia"/>
                <w:color w:val="000000"/>
              </w:rPr>
              <w:t>模块六   行业应用案例</w:t>
            </w:r>
            <w:r>
              <w:rPr>
                <w:rFonts w:hint="eastAsia"/>
                <w:color w:val="000000"/>
              </w:rPr>
              <w:br w:type="textWrapping"/>
            </w:r>
            <w:r>
              <w:rPr>
                <w:rFonts w:hint="eastAsia"/>
                <w:color w:val="000000"/>
              </w:rPr>
              <w:t xml:space="preserve">   主题   行业应用--电子商务部</w:t>
            </w:r>
            <w:r>
              <w:rPr>
                <w:rFonts w:hint="eastAsia"/>
                <w:color w:val="000000"/>
              </w:rPr>
              <w:br w:type="textWrapping"/>
            </w:r>
            <w:r>
              <w:rPr>
                <w:rFonts w:hint="eastAsia"/>
                <w:color w:val="000000"/>
              </w:rPr>
              <w:br w:type="textWrapping"/>
            </w:r>
            <w:r>
              <w:rPr>
                <w:rFonts w:hint="eastAsia"/>
                <w:color w:val="000000"/>
              </w:rPr>
              <w:t>人工智能《研学》课程资源包</w:t>
            </w:r>
            <w:r>
              <w:rPr>
                <w:rFonts w:hint="eastAsia"/>
                <w:color w:val="000000"/>
              </w:rPr>
              <w:br w:type="textWrapping"/>
            </w:r>
            <w:r>
              <w:rPr>
                <w:rFonts w:hint="eastAsia"/>
                <w:color w:val="000000"/>
              </w:rPr>
              <w:t xml:space="preserve">一：机器人基础操作与图形化编程入门 </w:t>
            </w:r>
            <w:r>
              <w:rPr>
                <w:rFonts w:hint="eastAsia"/>
                <w:color w:val="000000"/>
              </w:rPr>
              <w:br w:type="textWrapping"/>
            </w:r>
            <w:r>
              <w:rPr>
                <w:rFonts w:hint="eastAsia"/>
                <w:color w:val="000000"/>
              </w:rPr>
              <w:t>1、机器人启动与基础运动指令</w:t>
            </w:r>
            <w:r>
              <w:rPr>
                <w:rFonts w:hint="eastAsia"/>
                <w:color w:val="000000"/>
              </w:rPr>
              <w:br w:type="textWrapping"/>
            </w:r>
            <w:r>
              <w:rPr>
                <w:rFonts w:hint="eastAsia"/>
                <w:color w:val="000000"/>
              </w:rPr>
              <w:t>2、传感器功能调试与数据采集</w:t>
            </w:r>
            <w:r>
              <w:rPr>
                <w:rFonts w:hint="eastAsia"/>
                <w:color w:val="000000"/>
              </w:rPr>
              <w:br w:type="textWrapping"/>
            </w:r>
            <w:r>
              <w:rPr>
                <w:rFonts w:hint="eastAsia"/>
                <w:color w:val="000000"/>
              </w:rPr>
              <w:t>3、语音交互与简单指令响应</w:t>
            </w:r>
            <w:r>
              <w:rPr>
                <w:rFonts w:hint="eastAsia"/>
                <w:color w:val="000000"/>
              </w:rPr>
              <w:br w:type="textWrapping"/>
            </w:r>
            <w:r>
              <w:rPr>
                <w:rFonts w:hint="eastAsia"/>
                <w:color w:val="000000"/>
              </w:rPr>
              <w:t>4、通过图形化编程控制机器人完成任务案例</w:t>
            </w:r>
            <w:r>
              <w:rPr>
                <w:rFonts w:hint="eastAsia"/>
                <w:color w:val="000000"/>
              </w:rPr>
              <w:br w:type="textWrapping"/>
            </w:r>
            <w:r>
              <w:rPr>
                <w:rFonts w:hint="eastAsia"/>
                <w:color w:val="000000"/>
              </w:rPr>
              <w:t xml:space="preserve">二：机器人基础操作与回读编程之舞蹈编辑（小学） </w:t>
            </w:r>
            <w:r>
              <w:rPr>
                <w:rFonts w:hint="eastAsia"/>
                <w:color w:val="000000"/>
              </w:rPr>
              <w:br w:type="textWrapping"/>
            </w:r>
            <w:r>
              <w:rPr>
                <w:rFonts w:hint="eastAsia"/>
                <w:color w:val="000000"/>
              </w:rPr>
              <w:t>1、机器人启动与基础运动指令</w:t>
            </w:r>
            <w:r>
              <w:rPr>
                <w:rFonts w:hint="eastAsia"/>
                <w:color w:val="000000"/>
              </w:rPr>
              <w:br w:type="textWrapping"/>
            </w:r>
            <w:r>
              <w:rPr>
                <w:rFonts w:hint="eastAsia"/>
                <w:color w:val="000000"/>
              </w:rPr>
              <w:t>2、学习基础回读编程功能</w:t>
            </w:r>
            <w:r>
              <w:rPr>
                <w:rFonts w:hint="eastAsia"/>
                <w:color w:val="000000"/>
              </w:rPr>
              <w:br w:type="textWrapping"/>
            </w:r>
            <w:r>
              <w:rPr>
                <w:rFonts w:hint="eastAsia"/>
                <w:color w:val="000000"/>
              </w:rPr>
              <w:t>3、通过回读编程完成自制舞蹈编译</w:t>
            </w:r>
            <w:r>
              <w:rPr>
                <w:rFonts w:hint="eastAsia"/>
                <w:color w:val="000000"/>
              </w:rPr>
              <w:br w:type="textWrapping"/>
            </w:r>
            <w:r>
              <w:rPr>
                <w:rFonts w:hint="eastAsia"/>
                <w:color w:val="000000"/>
              </w:rPr>
              <w:t xml:space="preserve">三：机器人基础操作与回读编程之精准投递（初中） </w:t>
            </w:r>
            <w:r>
              <w:rPr>
                <w:rFonts w:hint="eastAsia"/>
                <w:color w:val="000000"/>
              </w:rPr>
              <w:br w:type="textWrapping"/>
            </w:r>
            <w:r>
              <w:rPr>
                <w:rFonts w:hint="eastAsia"/>
                <w:color w:val="000000"/>
              </w:rPr>
              <w:t>1、机器人启动与基础运动指令</w:t>
            </w:r>
            <w:r>
              <w:rPr>
                <w:rFonts w:hint="eastAsia"/>
                <w:color w:val="000000"/>
              </w:rPr>
              <w:br w:type="textWrapping"/>
            </w:r>
            <w:r>
              <w:rPr>
                <w:rFonts w:hint="eastAsia"/>
                <w:color w:val="000000"/>
              </w:rPr>
              <w:t>2、学习基础回读编程功能</w:t>
            </w:r>
            <w:r>
              <w:rPr>
                <w:rFonts w:hint="eastAsia"/>
                <w:color w:val="000000"/>
              </w:rPr>
              <w:br w:type="textWrapping"/>
            </w:r>
            <w:r>
              <w:rPr>
                <w:rFonts w:hint="eastAsia"/>
                <w:color w:val="000000"/>
              </w:rPr>
              <w:t>3、通过回读编程完成精准投递任务</w:t>
            </w:r>
            <w:r>
              <w:rPr>
                <w:rFonts w:hint="eastAsia"/>
                <w:color w:val="000000"/>
              </w:rPr>
              <w:br w:type="textWrapping"/>
            </w:r>
            <w:r>
              <w:rPr>
                <w:rFonts w:hint="eastAsia"/>
                <w:color w:val="000000"/>
              </w:rPr>
              <w:t>4、小组之间进行投递比赛</w:t>
            </w:r>
            <w:r>
              <w:rPr>
                <w:rFonts w:hint="eastAsia"/>
                <w:color w:val="000000"/>
              </w:rPr>
              <w:br w:type="textWrapping"/>
            </w:r>
            <w:r>
              <w:rPr>
                <w:rFonts w:hint="eastAsia"/>
                <w:color w:val="000000"/>
              </w:rPr>
              <w:t>四：机器人基础认知与搭建</w:t>
            </w:r>
            <w:r>
              <w:rPr>
                <w:rFonts w:hint="eastAsia"/>
                <w:color w:val="000000"/>
              </w:rPr>
              <w:br w:type="textWrapping"/>
            </w:r>
            <w:r>
              <w:rPr>
                <w:rFonts w:hint="eastAsia"/>
                <w:color w:val="000000"/>
              </w:rPr>
              <w:t>1、机器人硬件组成与功能解析（主控、传感器、执行器）</w:t>
            </w:r>
            <w:r>
              <w:rPr>
                <w:rFonts w:hint="eastAsia"/>
                <w:color w:val="000000"/>
              </w:rPr>
              <w:br w:type="textWrapping"/>
            </w:r>
            <w:r>
              <w:rPr>
                <w:rFonts w:hint="eastAsia"/>
                <w:color w:val="000000"/>
              </w:rPr>
              <w:t>2、机械臂组装与关节运动控制</w:t>
            </w:r>
            <w:r>
              <w:rPr>
                <w:rFonts w:hint="eastAsia"/>
                <w:color w:val="000000"/>
              </w:rPr>
              <w:br w:type="textWrapping"/>
            </w:r>
            <w:r>
              <w:rPr>
                <w:rFonts w:hint="eastAsia"/>
                <w:color w:val="000000"/>
              </w:rPr>
              <w:t>3、底盘驱动与基础移动指令调试</w:t>
            </w:r>
            <w:r>
              <w:rPr>
                <w:rFonts w:hint="eastAsia"/>
                <w:color w:val="000000"/>
              </w:rPr>
              <w:br w:type="textWrapping"/>
            </w:r>
            <w:r>
              <w:rPr>
                <w:rFonts w:hint="eastAsia"/>
                <w:color w:val="000000"/>
              </w:rPr>
              <w:t>五：图形化编程与场景应用（小学至初中）</w:t>
            </w:r>
            <w:r>
              <w:rPr>
                <w:rFonts w:hint="eastAsia"/>
                <w:color w:val="000000"/>
              </w:rPr>
              <w:br w:type="textWrapping"/>
            </w:r>
            <w:r>
              <w:rPr>
                <w:rFonts w:hint="eastAsia"/>
                <w:color w:val="000000"/>
              </w:rPr>
              <w:t>1、避障巡逻机器人（超声波传感器应用）</w:t>
            </w:r>
            <w:r>
              <w:rPr>
                <w:rFonts w:hint="eastAsia"/>
                <w:color w:val="000000"/>
              </w:rPr>
              <w:br w:type="textWrapping"/>
            </w:r>
            <w:r>
              <w:rPr>
                <w:rFonts w:hint="eastAsia"/>
                <w:color w:val="000000"/>
              </w:rPr>
              <w:t>2、分拣机械臂控制（舵机控制）</w:t>
            </w:r>
            <w:r>
              <w:rPr>
                <w:rFonts w:hint="eastAsia"/>
                <w:color w:val="000000"/>
              </w:rPr>
              <w:br w:type="textWrapping"/>
            </w:r>
            <w:r>
              <w:rPr>
                <w:rFonts w:hint="eastAsia"/>
                <w:color w:val="000000"/>
              </w:rPr>
              <w:t>六：图形化编程与视觉应用（小学至初中）</w:t>
            </w:r>
            <w:r>
              <w:rPr>
                <w:rFonts w:hint="eastAsia"/>
                <w:color w:val="000000"/>
              </w:rPr>
              <w:br w:type="textWrapping"/>
            </w:r>
            <w:r>
              <w:rPr>
                <w:rFonts w:hint="eastAsia"/>
                <w:color w:val="000000"/>
              </w:rPr>
              <w:t>1、基础颜色识别</w:t>
            </w:r>
            <w:r>
              <w:rPr>
                <w:rFonts w:hint="eastAsia"/>
                <w:color w:val="000000"/>
              </w:rPr>
              <w:br w:type="textWrapping"/>
            </w:r>
            <w:r>
              <w:rPr>
                <w:rFonts w:hint="eastAsia"/>
                <w:color w:val="000000"/>
              </w:rPr>
              <w:t>2、加载人脸颜色识别</w:t>
            </w:r>
            <w:r>
              <w:rPr>
                <w:rFonts w:hint="eastAsia"/>
                <w:color w:val="000000"/>
              </w:rPr>
              <w:br w:type="textWrapping"/>
            </w:r>
            <w:r>
              <w:rPr>
                <w:rFonts w:hint="eastAsia"/>
                <w:color w:val="000000"/>
              </w:rPr>
              <w:t xml:space="preserve">七：有趣的图像（小学） </w:t>
            </w:r>
            <w:r>
              <w:rPr>
                <w:rFonts w:hint="eastAsia"/>
                <w:color w:val="000000"/>
              </w:rPr>
              <w:br w:type="textWrapping"/>
            </w:r>
            <w:r>
              <w:rPr>
                <w:rFonts w:hint="eastAsia"/>
                <w:color w:val="000000"/>
              </w:rPr>
              <w:t>1、通过画画、对话等互动形式进行AI图像识别的学习</w:t>
            </w:r>
            <w:r>
              <w:rPr>
                <w:rFonts w:hint="eastAsia"/>
                <w:color w:val="000000"/>
              </w:rPr>
              <w:br w:type="textWrapping"/>
            </w:r>
            <w:r>
              <w:rPr>
                <w:rFonts w:hint="eastAsia"/>
                <w:color w:val="000000"/>
              </w:rPr>
              <w:t xml:space="preserve">八：奇妙的语音（小学） </w:t>
            </w:r>
            <w:r>
              <w:rPr>
                <w:rFonts w:hint="eastAsia"/>
                <w:color w:val="000000"/>
              </w:rPr>
              <w:br w:type="textWrapping"/>
            </w:r>
            <w:r>
              <w:rPr>
                <w:rFonts w:hint="eastAsia"/>
                <w:color w:val="000000"/>
              </w:rPr>
              <w:t>1、通过画画、对话等互动形式进行AI语音识别的学习</w:t>
            </w:r>
            <w:r>
              <w:rPr>
                <w:rFonts w:hint="eastAsia"/>
                <w:color w:val="000000"/>
              </w:rPr>
              <w:br w:type="textWrapping"/>
            </w:r>
            <w:r>
              <w:rPr>
                <w:rFonts w:hint="eastAsia"/>
                <w:color w:val="000000"/>
              </w:rPr>
              <w:t>九：无人超市（小学-初中）</w:t>
            </w:r>
            <w:r>
              <w:rPr>
                <w:rFonts w:hint="eastAsia"/>
                <w:color w:val="000000"/>
              </w:rPr>
              <w:br w:type="textWrapping"/>
            </w:r>
            <w:r>
              <w:rPr>
                <w:rFonts w:hint="eastAsia"/>
                <w:color w:val="000000"/>
              </w:rPr>
              <w:t>1、通过画画、对话等互动形式进行AI无人超市的学习</w:t>
            </w:r>
            <w:r>
              <w:rPr>
                <w:rFonts w:hint="eastAsia"/>
                <w:color w:val="000000"/>
              </w:rPr>
              <w:br w:type="textWrapping"/>
            </w:r>
            <w:r>
              <w:rPr>
                <w:rFonts w:hint="eastAsia"/>
                <w:color w:val="000000"/>
              </w:rPr>
              <w:t xml:space="preserve">十：无人驾驶（小学-初中） </w:t>
            </w:r>
            <w:r>
              <w:rPr>
                <w:rFonts w:hint="eastAsia"/>
                <w:color w:val="000000"/>
              </w:rPr>
              <w:br w:type="textWrapping"/>
            </w:r>
            <w:r>
              <w:rPr>
                <w:rFonts w:hint="eastAsia"/>
                <w:color w:val="000000"/>
              </w:rPr>
              <w:t>1、通过画画、对话等互动形式进行AI无人驾驶的学习</w:t>
            </w:r>
          </w:p>
        </w:tc>
      </w:tr>
      <w:tr w14:paraId="55F2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68DACE98">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332CD1B">
            <w:pPr>
              <w:widowControl/>
              <w:snapToGrid w:val="0"/>
              <w:spacing w:line="288" w:lineRule="auto"/>
              <w:jc w:val="center"/>
              <w:rPr>
                <w:rFonts w:ascii="宋体" w:hAnsi="宋体" w:cs="宋体"/>
                <w:color w:val="000000"/>
                <w:kern w:val="0"/>
              </w:rPr>
            </w:pPr>
            <w:r>
              <w:rPr>
                <w:rFonts w:hint="eastAsia" w:ascii="宋体" w:hAnsi="宋体" w:cs="宋体"/>
                <w:color w:val="000000"/>
                <w:kern w:val="0"/>
              </w:rPr>
              <w:t>A4</w:t>
            </w:r>
          </w:p>
        </w:tc>
        <w:tc>
          <w:tcPr>
            <w:tcW w:w="1149" w:type="dxa"/>
            <w:shd w:val="clear" w:color="auto" w:fill="auto"/>
            <w:vAlign w:val="center"/>
          </w:tcPr>
          <w:p w14:paraId="72DED5AC">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多拟态教学机器人地图包</w:t>
            </w:r>
          </w:p>
        </w:tc>
        <w:tc>
          <w:tcPr>
            <w:tcW w:w="6882" w:type="dxa"/>
            <w:shd w:val="clear" w:color="auto" w:fill="auto"/>
            <w:vAlign w:val="center"/>
          </w:tcPr>
          <w:p w14:paraId="152B0558">
            <w:pPr>
              <w:widowControl/>
              <w:snapToGrid w:val="0"/>
              <w:spacing w:line="288" w:lineRule="auto"/>
              <w:jc w:val="left"/>
              <w:rPr>
                <w:rFonts w:ascii="宋体" w:hAnsi="宋体" w:cs="宋体"/>
                <w:color w:val="000000"/>
                <w:kern w:val="0"/>
              </w:rPr>
            </w:pPr>
            <w:r>
              <w:rPr>
                <w:rFonts w:hint="eastAsia"/>
                <w:color w:val="000000"/>
              </w:rPr>
              <w:t>该款为多拟态教学机器人配套的地图包，配合多拟态教学机器人使用，具体尺寸要求说明如下：</w:t>
            </w:r>
            <w:r>
              <w:rPr>
                <w:rFonts w:hint="eastAsia"/>
                <w:color w:val="000000"/>
              </w:rPr>
              <w:br w:type="textWrapping"/>
            </w:r>
            <w:r>
              <w:rPr>
                <w:rFonts w:hint="eastAsia"/>
                <w:color w:val="000000"/>
              </w:rPr>
              <w:t>1.交通图标: 不少于红黄绿灯标志x3;禁止长时间停车x1; 注意儿童x1; 左转x3;右转x3，尺寸≥5*8cm</w:t>
            </w:r>
            <w:r>
              <w:rPr>
                <w:rFonts w:hint="eastAsia"/>
                <w:color w:val="000000"/>
              </w:rPr>
              <w:br w:type="textWrapping"/>
            </w:r>
            <w:r>
              <w:rPr>
                <w:rFonts w:hint="eastAsia"/>
                <w:color w:val="000000"/>
              </w:rPr>
              <w:t>2.人脸识别: 不少于球星照片x4，尺寸≥5*5cm</w:t>
            </w:r>
            <w:r>
              <w:rPr>
                <w:rFonts w:hint="eastAsia"/>
                <w:color w:val="000000"/>
              </w:rPr>
              <w:br w:type="textWrapping"/>
            </w:r>
            <w:r>
              <w:rPr>
                <w:rFonts w:hint="eastAsia"/>
                <w:color w:val="000000"/>
              </w:rPr>
              <w:t>3.光亮板车牌: 不少于蓝色车牌x2:绿色车牌x2，尺寸≥3.2*11cm</w:t>
            </w:r>
            <w:r>
              <w:rPr>
                <w:rFonts w:hint="eastAsia"/>
                <w:color w:val="000000"/>
              </w:rPr>
              <w:br w:type="textWrapping"/>
            </w:r>
            <w:r>
              <w:rPr>
                <w:rFonts w:hint="eastAsia"/>
                <w:color w:val="000000"/>
              </w:rPr>
              <w:t>4.AprilTag码: 不少于AprilTag码x4 (ID:0,1,2.3) ，尺寸≥5*5cm</w:t>
            </w:r>
            <w:r>
              <w:rPr>
                <w:rFonts w:hint="eastAsia"/>
                <w:color w:val="000000"/>
              </w:rPr>
              <w:br w:type="textWrapping"/>
            </w:r>
            <w:r>
              <w:rPr>
                <w:rFonts w:hint="eastAsia"/>
                <w:color w:val="000000"/>
              </w:rPr>
              <w:t>5.地图x1 ≥1.5*2.5m</w:t>
            </w:r>
            <w:r>
              <w:rPr>
                <w:rFonts w:hint="eastAsia"/>
                <w:color w:val="000000"/>
              </w:rPr>
              <w:br w:type="textWrapping"/>
            </w:r>
            <w:r>
              <w:rPr>
                <w:rFonts w:hint="eastAsia"/>
                <w:color w:val="000000"/>
              </w:rPr>
              <w:t>6.物料方块：不少于蓝色方块x4；绿色方块x4；尺寸≥4cm*4cm </w:t>
            </w:r>
            <w:r>
              <w:rPr>
                <w:rFonts w:hint="eastAsia"/>
                <w:color w:val="000000"/>
              </w:rPr>
              <w:br w:type="textWrapping"/>
            </w:r>
            <w:r>
              <w:rPr>
                <w:rFonts w:hint="eastAsia"/>
                <w:color w:val="000000"/>
              </w:rPr>
              <w:t>7.支架x11；高≥10cm</w:t>
            </w:r>
            <w:r>
              <w:rPr>
                <w:rFonts w:hint="eastAsia"/>
                <w:color w:val="000000"/>
              </w:rPr>
              <w:br w:type="textWrapping"/>
            </w:r>
            <w:r>
              <w:rPr>
                <w:rFonts w:hint="eastAsia"/>
                <w:color w:val="000000"/>
              </w:rPr>
              <w:t>8.物料盒: 不少于置物框x2</w:t>
            </w:r>
          </w:p>
        </w:tc>
      </w:tr>
      <w:tr w14:paraId="1B14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81FFE06">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44F9496">
            <w:pPr>
              <w:widowControl/>
              <w:snapToGrid w:val="0"/>
              <w:spacing w:line="288" w:lineRule="auto"/>
              <w:jc w:val="center"/>
              <w:rPr>
                <w:rFonts w:ascii="宋体" w:hAnsi="宋体" w:cs="宋体"/>
                <w:color w:val="000000"/>
                <w:kern w:val="0"/>
              </w:rPr>
            </w:pPr>
            <w:r>
              <w:rPr>
                <w:rFonts w:hint="eastAsia" w:ascii="宋体" w:hAnsi="宋体" w:cs="宋体"/>
                <w:color w:val="000000"/>
                <w:kern w:val="0"/>
              </w:rPr>
              <w:t>A5</w:t>
            </w:r>
          </w:p>
        </w:tc>
        <w:tc>
          <w:tcPr>
            <w:tcW w:w="1149" w:type="dxa"/>
            <w:shd w:val="clear" w:color="auto" w:fill="auto"/>
            <w:vAlign w:val="center"/>
          </w:tcPr>
          <w:p w14:paraId="0CFF3E41">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人工智能学习套件</w:t>
            </w:r>
          </w:p>
        </w:tc>
        <w:tc>
          <w:tcPr>
            <w:tcW w:w="6882" w:type="dxa"/>
            <w:shd w:val="clear" w:color="auto" w:fill="auto"/>
            <w:vAlign w:val="center"/>
          </w:tcPr>
          <w:p w14:paraId="7D2EA565">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学习套装提供丰富的电子件，支持学生发挥创意，搭建各种趣味项目，满足AI硬件普及的学习需求。产品包含全新的核心模块、扩展模块、积木结构件、执行件，配合可视化编程工具，满足于学生针对人工智能技术水平测试的日常学习和考前练习调试使用。</w:t>
            </w:r>
            <w:r>
              <w:rPr>
                <w:rFonts w:hint="eastAsia"/>
                <w:color w:val="000000"/>
              </w:rPr>
              <w:br w:type="textWrapping"/>
            </w:r>
            <w:r>
              <w:rPr>
                <w:rFonts w:hint="eastAsia"/>
                <w:color w:val="000000"/>
              </w:rPr>
              <w:t xml:space="preserve"> 二、配置要求和技术参数</w:t>
            </w:r>
            <w:r>
              <w:rPr>
                <w:rFonts w:hint="eastAsia"/>
                <w:color w:val="000000"/>
              </w:rPr>
              <w:br w:type="textWrapping"/>
            </w:r>
            <w:r>
              <w:rPr>
                <w:rFonts w:hint="eastAsia"/>
                <w:color w:val="000000"/>
              </w:rPr>
              <w:t xml:space="preserve"> 1、约≥65多个种类，≥550个积木零件，支持学生发挥创意，根据考试任务要求搭建出任意考试模型；</w:t>
            </w:r>
            <w:r>
              <w:rPr>
                <w:rFonts w:hint="eastAsia"/>
                <w:color w:val="000000"/>
              </w:rPr>
              <w:br w:type="textWrapping"/>
            </w:r>
            <w:r>
              <w:rPr>
                <w:rFonts w:hint="eastAsia"/>
                <w:color w:val="000000"/>
              </w:rPr>
              <w:t xml:space="preserve"> 2、新一代核心模块，能够堆叠不同的功能模块，构建丰富的应用；</w:t>
            </w:r>
            <w:r>
              <w:rPr>
                <w:rFonts w:hint="eastAsia"/>
                <w:color w:val="000000"/>
              </w:rPr>
              <w:br w:type="textWrapping"/>
            </w:r>
            <w:r>
              <w:rPr>
                <w:rFonts w:hint="eastAsia"/>
                <w:color w:val="000000"/>
              </w:rPr>
              <w:t xml:space="preserve"> 3、多功能扩展模块，配置蜂鸣器，声音模组，扩展端口，可以实现机器人的运动控制等功能，配合多个模块接口和拼搭接口，实现快速搭建和程序设计；</w:t>
            </w:r>
            <w:r>
              <w:rPr>
                <w:rFonts w:hint="eastAsia"/>
                <w:color w:val="000000"/>
              </w:rPr>
              <w:br w:type="textWrapping"/>
            </w:r>
            <w:r>
              <w:rPr>
                <w:rFonts w:hint="eastAsia"/>
                <w:color w:val="000000"/>
              </w:rPr>
              <w:t xml:space="preserve"> 4、配置执行器、传感器：超声波传感器、双路按键传感器、绿色LED灯、黄色LED灯、红色LED灯、数码管模块、旋钮电位器、光线传感器、双路巡线传感器、颜色传感器、温湿度传感器、直流减速电机、PWM舵机；</w:t>
            </w:r>
            <w:r>
              <w:rPr>
                <w:rFonts w:hint="eastAsia"/>
                <w:color w:val="000000"/>
              </w:rPr>
              <w:br w:type="textWrapping"/>
            </w:r>
            <w:r>
              <w:rPr>
                <w:rFonts w:hint="eastAsia"/>
                <w:color w:val="000000"/>
              </w:rPr>
              <w:t xml:space="preserve"> 5、专业的PC端编程软件，支持可视化图形化编程和代码式编程；</w:t>
            </w:r>
            <w:r>
              <w:rPr>
                <w:rFonts w:hint="eastAsia"/>
                <w:color w:val="000000"/>
              </w:rPr>
              <w:br w:type="textWrapping"/>
            </w:r>
            <w:r>
              <w:rPr>
                <w:rFonts w:hint="eastAsia"/>
                <w:color w:val="000000"/>
              </w:rPr>
              <w:t xml:space="preserve"> 6、核心模块参数如下： </w:t>
            </w:r>
            <w:r>
              <w:rPr>
                <w:rFonts w:hint="eastAsia"/>
                <w:color w:val="000000"/>
              </w:rPr>
              <w:br w:type="textWrapping"/>
            </w:r>
            <w:r>
              <w:rPr>
                <w:rFonts w:hint="eastAsia"/>
                <w:color w:val="000000"/>
              </w:rPr>
              <w:t xml:space="preserve">（1）处理器：≥Xtensa® 32 位 LX7 双核处理器； </w:t>
            </w:r>
            <w:r>
              <w:rPr>
                <w:rFonts w:hint="eastAsia"/>
                <w:color w:val="000000"/>
              </w:rPr>
              <w:br w:type="textWrapping"/>
            </w:r>
            <w:r>
              <w:rPr>
                <w:rFonts w:hint="eastAsia"/>
                <w:color w:val="000000"/>
              </w:rPr>
              <w:t>（2）通信：≥2.4 GHz Wi-Fi 和 Bluetooth 5 (LE)；</w:t>
            </w:r>
            <w:r>
              <w:rPr>
                <w:rFonts w:hint="eastAsia"/>
                <w:color w:val="000000"/>
              </w:rPr>
              <w:br w:type="textWrapping"/>
            </w:r>
            <w:r>
              <w:rPr>
                <w:rFonts w:hint="eastAsia"/>
                <w:color w:val="000000"/>
              </w:rPr>
              <w:t xml:space="preserve">（3）3PIN端口：3PIN执行器及传感器接口，≥3个； </w:t>
            </w:r>
            <w:r>
              <w:rPr>
                <w:rFonts w:hint="eastAsia"/>
                <w:color w:val="000000"/>
              </w:rPr>
              <w:br w:type="textWrapping"/>
            </w:r>
            <w:r>
              <w:rPr>
                <w:rFonts w:hint="eastAsia"/>
                <w:color w:val="000000"/>
              </w:rPr>
              <w:t>（4）4PIN端口：4PIN传感器及执行器接口，≥2个；</w:t>
            </w:r>
            <w:r>
              <w:rPr>
                <w:rFonts w:hint="eastAsia"/>
                <w:color w:val="000000"/>
              </w:rPr>
              <w:br w:type="textWrapping"/>
            </w:r>
            <w:r>
              <w:rPr>
                <w:rFonts w:hint="eastAsia"/>
                <w:color w:val="000000"/>
              </w:rPr>
              <w:t>（5）按键：按键≥1个。</w:t>
            </w:r>
            <w:r>
              <w:rPr>
                <w:rFonts w:hint="eastAsia"/>
                <w:color w:val="000000"/>
              </w:rPr>
              <w:br w:type="textWrapping"/>
            </w:r>
            <w:r>
              <w:rPr>
                <w:rFonts w:hint="eastAsia"/>
                <w:color w:val="000000"/>
              </w:rPr>
              <w:t xml:space="preserve"> 7、扩展模块参数如下：</w:t>
            </w:r>
            <w:r>
              <w:rPr>
                <w:rFonts w:hint="eastAsia"/>
                <w:color w:val="000000"/>
              </w:rPr>
              <w:br w:type="textWrapping"/>
            </w:r>
            <w:r>
              <w:rPr>
                <w:rFonts w:hint="eastAsia"/>
                <w:color w:val="000000"/>
              </w:rPr>
              <w:t>（1）2PIN端口：2PIN执行器及传感器接口，≥2个；</w:t>
            </w:r>
            <w:r>
              <w:rPr>
                <w:rFonts w:hint="eastAsia"/>
                <w:color w:val="000000"/>
              </w:rPr>
              <w:br w:type="textWrapping"/>
            </w:r>
            <w:r>
              <w:rPr>
                <w:rFonts w:hint="eastAsia"/>
                <w:color w:val="000000"/>
              </w:rPr>
              <w:t>（2）3PIN端口：3PIN执行器及传感器接口，≥8个；</w:t>
            </w:r>
            <w:r>
              <w:rPr>
                <w:rFonts w:hint="eastAsia"/>
                <w:color w:val="000000"/>
              </w:rPr>
              <w:br w:type="textWrapping"/>
            </w:r>
            <w:r>
              <w:rPr>
                <w:rFonts w:hint="eastAsia"/>
                <w:color w:val="000000"/>
              </w:rPr>
              <w:t>（3）4PIN端口：4PIN传感器及执行器接口，≥4个；</w:t>
            </w:r>
            <w:r>
              <w:rPr>
                <w:rFonts w:hint="eastAsia"/>
                <w:color w:val="000000"/>
              </w:rPr>
              <w:br w:type="textWrapping"/>
            </w:r>
            <w:r>
              <w:rPr>
                <w:rFonts w:hint="eastAsia"/>
                <w:color w:val="000000"/>
              </w:rPr>
              <w:t>（4）按键：按键≥1个；</w:t>
            </w:r>
            <w:r>
              <w:rPr>
                <w:rFonts w:hint="eastAsia"/>
                <w:color w:val="000000"/>
              </w:rPr>
              <w:br w:type="textWrapping"/>
            </w:r>
            <w:r>
              <w:rPr>
                <w:rFonts w:hint="eastAsia"/>
                <w:color w:val="000000"/>
              </w:rPr>
              <w:t>（5）蜂鸣器：≥5V；</w:t>
            </w:r>
            <w:r>
              <w:rPr>
                <w:rFonts w:hint="eastAsia"/>
                <w:color w:val="000000"/>
              </w:rPr>
              <w:br w:type="textWrapping"/>
            </w:r>
            <w:r>
              <w:rPr>
                <w:rFonts w:hint="eastAsia"/>
                <w:color w:val="000000"/>
              </w:rPr>
              <w:t>（6）按键开关：用于启动电源，≥1个；</w:t>
            </w:r>
            <w:r>
              <w:rPr>
                <w:rFonts w:hint="eastAsia"/>
                <w:color w:val="000000"/>
              </w:rPr>
              <w:br w:type="textWrapping"/>
            </w:r>
            <w:r>
              <w:rPr>
                <w:rFonts w:hint="eastAsia"/>
                <w:color w:val="000000"/>
              </w:rPr>
              <w:t>（7）Tpye-c端口：用于连接电源适配器充电，以及与PC端进行数据传输，≥1个；</w:t>
            </w:r>
            <w:r>
              <w:rPr>
                <w:rFonts w:hint="eastAsia"/>
                <w:color w:val="000000"/>
              </w:rPr>
              <w:br w:type="textWrapping"/>
            </w:r>
            <w:r>
              <w:rPr>
                <w:rFonts w:hint="eastAsia"/>
                <w:color w:val="000000"/>
              </w:rPr>
              <w:t>（8）电池类型：聚合物锂电池。</w:t>
            </w:r>
            <w:r>
              <w:rPr>
                <w:rFonts w:hint="eastAsia"/>
                <w:color w:val="000000"/>
              </w:rPr>
              <w:br w:type="textWrapping"/>
            </w:r>
            <w:r>
              <w:rPr>
                <w:rFonts w:hint="eastAsia"/>
                <w:color w:val="000000"/>
              </w:rPr>
              <w:t>（9）电池容量：约≥1600mAh。</w:t>
            </w:r>
            <w:r>
              <w:rPr>
                <w:rFonts w:hint="eastAsia"/>
                <w:color w:val="000000"/>
              </w:rPr>
              <w:br w:type="textWrapping"/>
            </w:r>
            <w:r>
              <w:rPr>
                <w:rFonts w:hint="eastAsia"/>
                <w:color w:val="000000"/>
              </w:rPr>
              <w:t xml:space="preserve"> 8、超声波传感器参数如下：</w:t>
            </w:r>
            <w:r>
              <w:rPr>
                <w:rFonts w:hint="eastAsia"/>
                <w:color w:val="000000"/>
              </w:rPr>
              <w:br w:type="textWrapping"/>
            </w:r>
            <w:r>
              <w:rPr>
                <w:rFonts w:hint="eastAsia"/>
                <w:color w:val="000000"/>
              </w:rPr>
              <w:t>（1）工作电压：6.8V-9.6V DC；</w:t>
            </w:r>
            <w:r>
              <w:rPr>
                <w:rFonts w:hint="eastAsia"/>
                <w:color w:val="000000"/>
              </w:rPr>
              <w:br w:type="textWrapping"/>
            </w:r>
            <w:r>
              <w:rPr>
                <w:rFonts w:hint="eastAsia"/>
                <w:color w:val="000000"/>
              </w:rPr>
              <w:t>（2）超声波频率：40.0±1.0kHz；</w:t>
            </w:r>
            <w:r>
              <w:rPr>
                <w:rFonts w:hint="eastAsia"/>
                <w:color w:val="000000"/>
              </w:rPr>
              <w:br w:type="textWrapping"/>
            </w:r>
            <w:r>
              <w:rPr>
                <w:rFonts w:hint="eastAsia"/>
                <w:color w:val="000000"/>
              </w:rPr>
              <w:t>（3）测量角度：60°±15° ；</w:t>
            </w:r>
            <w:r>
              <w:rPr>
                <w:rFonts w:hint="eastAsia"/>
                <w:color w:val="000000"/>
              </w:rPr>
              <w:br w:type="textWrapping"/>
            </w:r>
            <w:r>
              <w:rPr>
                <w:rFonts w:hint="eastAsia"/>
                <w:color w:val="000000"/>
              </w:rPr>
              <w:t>（4）测量误差：&lt;1cm；</w:t>
            </w:r>
            <w:r>
              <w:rPr>
                <w:rFonts w:hint="eastAsia"/>
                <w:color w:val="000000"/>
              </w:rPr>
              <w:br w:type="textWrapping"/>
            </w:r>
            <w:r>
              <w:rPr>
                <w:rFonts w:hint="eastAsia"/>
                <w:color w:val="000000"/>
              </w:rPr>
              <w:t>（5）测量距离：3cm-300cm（平滑面）；</w:t>
            </w:r>
            <w:r>
              <w:rPr>
                <w:rFonts w:hint="eastAsia"/>
                <w:color w:val="000000"/>
              </w:rPr>
              <w:br w:type="textWrapping"/>
            </w:r>
            <w:r>
              <w:rPr>
                <w:rFonts w:hint="eastAsia"/>
                <w:color w:val="000000"/>
              </w:rPr>
              <w:t>（6）通讯接口：3Pin插座。</w:t>
            </w:r>
            <w:r>
              <w:rPr>
                <w:rFonts w:hint="eastAsia"/>
                <w:color w:val="000000"/>
              </w:rPr>
              <w:br w:type="textWrapping"/>
            </w:r>
            <w:r>
              <w:rPr>
                <w:rFonts w:hint="eastAsia"/>
                <w:color w:val="000000"/>
              </w:rPr>
              <w:t xml:space="preserve"> 9、双路按键传感器参数如下：</w:t>
            </w:r>
            <w:r>
              <w:rPr>
                <w:rFonts w:hint="eastAsia"/>
                <w:color w:val="000000"/>
              </w:rPr>
              <w:br w:type="textWrapping"/>
            </w:r>
            <w:r>
              <w:rPr>
                <w:rFonts w:hint="eastAsia"/>
                <w:color w:val="000000"/>
              </w:rPr>
              <w:t>（1）工作电压：≥3.3V；</w:t>
            </w:r>
            <w:r>
              <w:rPr>
                <w:rFonts w:hint="eastAsia"/>
                <w:color w:val="000000"/>
              </w:rPr>
              <w:br w:type="textWrapping"/>
            </w:r>
            <w:r>
              <w:rPr>
                <w:rFonts w:hint="eastAsia"/>
                <w:color w:val="000000"/>
              </w:rPr>
              <w:t>（2）通讯接口：4Pin插座；</w:t>
            </w:r>
            <w:r>
              <w:rPr>
                <w:rFonts w:hint="eastAsia"/>
                <w:color w:val="000000"/>
              </w:rPr>
              <w:br w:type="textWrapping"/>
            </w:r>
            <w:r>
              <w:rPr>
                <w:rFonts w:hint="eastAsia"/>
                <w:color w:val="000000"/>
              </w:rPr>
              <w:t>（3）连接孔数量：≥3个；</w:t>
            </w:r>
            <w:r>
              <w:rPr>
                <w:rFonts w:hint="eastAsia"/>
                <w:color w:val="000000"/>
              </w:rPr>
              <w:br w:type="textWrapping"/>
            </w:r>
            <w:r>
              <w:rPr>
                <w:rFonts w:hint="eastAsia"/>
                <w:color w:val="000000"/>
              </w:rPr>
              <w:t>（4）按键数量：≥2个。</w:t>
            </w:r>
            <w:r>
              <w:rPr>
                <w:rFonts w:hint="eastAsia"/>
                <w:color w:val="000000"/>
              </w:rPr>
              <w:br w:type="textWrapping"/>
            </w:r>
            <w:r>
              <w:rPr>
                <w:rFonts w:hint="eastAsia"/>
                <w:color w:val="000000"/>
              </w:rPr>
              <w:t xml:space="preserve"> 10、LED灯参数如下：</w:t>
            </w:r>
            <w:r>
              <w:rPr>
                <w:rFonts w:hint="eastAsia"/>
                <w:color w:val="000000"/>
              </w:rPr>
              <w:br w:type="textWrapping"/>
            </w:r>
            <w:r>
              <w:rPr>
                <w:rFonts w:hint="eastAsia"/>
                <w:color w:val="000000"/>
              </w:rPr>
              <w:t>（1）工作电压：≥3.3V；</w:t>
            </w:r>
            <w:r>
              <w:rPr>
                <w:rFonts w:hint="eastAsia"/>
                <w:color w:val="000000"/>
              </w:rPr>
              <w:br w:type="textWrapping"/>
            </w:r>
            <w:r>
              <w:rPr>
                <w:rFonts w:hint="eastAsia"/>
                <w:color w:val="000000"/>
              </w:rPr>
              <w:t>（2）通讯接口：3Pin插座；</w:t>
            </w:r>
            <w:r>
              <w:rPr>
                <w:rFonts w:hint="eastAsia"/>
                <w:color w:val="000000"/>
              </w:rPr>
              <w:br w:type="textWrapping"/>
            </w:r>
            <w:r>
              <w:rPr>
                <w:rFonts w:hint="eastAsia"/>
                <w:color w:val="000000"/>
              </w:rPr>
              <w:t>（3）连接孔数量：≥4个；</w:t>
            </w:r>
            <w:r>
              <w:rPr>
                <w:rFonts w:hint="eastAsia"/>
                <w:color w:val="000000"/>
              </w:rPr>
              <w:br w:type="textWrapping"/>
            </w:r>
            <w:r>
              <w:rPr>
                <w:rFonts w:hint="eastAsia"/>
                <w:color w:val="000000"/>
              </w:rPr>
              <w:t xml:space="preserve"> 11、数码管模块参数如下：</w:t>
            </w:r>
            <w:r>
              <w:rPr>
                <w:rFonts w:hint="eastAsia"/>
                <w:color w:val="000000"/>
              </w:rPr>
              <w:br w:type="textWrapping"/>
            </w:r>
            <w:r>
              <w:rPr>
                <w:rFonts w:hint="eastAsia"/>
                <w:color w:val="000000"/>
              </w:rPr>
              <w:t>（1）工作电压：≥3.3V；</w:t>
            </w:r>
            <w:r>
              <w:rPr>
                <w:rFonts w:hint="eastAsia"/>
                <w:color w:val="000000"/>
              </w:rPr>
              <w:br w:type="textWrapping"/>
            </w:r>
            <w:r>
              <w:rPr>
                <w:rFonts w:hint="eastAsia"/>
                <w:color w:val="000000"/>
              </w:rPr>
              <w:t>（2）通讯接口：4Pin插座；</w:t>
            </w:r>
            <w:r>
              <w:rPr>
                <w:rFonts w:hint="eastAsia"/>
                <w:color w:val="000000"/>
              </w:rPr>
              <w:br w:type="textWrapping"/>
            </w:r>
            <w:r>
              <w:rPr>
                <w:rFonts w:hint="eastAsia"/>
                <w:color w:val="000000"/>
              </w:rPr>
              <w:t>（3）连接孔数量：≥4个；</w:t>
            </w:r>
            <w:r>
              <w:rPr>
                <w:rFonts w:hint="eastAsia"/>
                <w:color w:val="000000"/>
              </w:rPr>
              <w:br w:type="textWrapping"/>
            </w:r>
            <w:r>
              <w:rPr>
                <w:rFonts w:hint="eastAsia"/>
                <w:color w:val="000000"/>
              </w:rPr>
              <w:t>（4）显示颜色：单色；</w:t>
            </w:r>
            <w:r>
              <w:rPr>
                <w:rFonts w:hint="eastAsia"/>
                <w:color w:val="000000"/>
              </w:rPr>
              <w:br w:type="textWrapping"/>
            </w:r>
            <w:r>
              <w:rPr>
                <w:rFonts w:hint="eastAsia"/>
                <w:color w:val="000000"/>
              </w:rPr>
              <w:t>（5）显示位数：≥4位。</w:t>
            </w:r>
            <w:r>
              <w:rPr>
                <w:rFonts w:hint="eastAsia"/>
                <w:color w:val="000000"/>
              </w:rPr>
              <w:br w:type="textWrapping"/>
            </w:r>
            <w:r>
              <w:rPr>
                <w:rFonts w:hint="eastAsia"/>
                <w:color w:val="000000"/>
              </w:rPr>
              <w:t xml:space="preserve"> 12、旋钮电位器参数如下：</w:t>
            </w:r>
            <w:r>
              <w:rPr>
                <w:rFonts w:hint="eastAsia"/>
                <w:color w:val="000000"/>
              </w:rPr>
              <w:br w:type="textWrapping"/>
            </w:r>
            <w:r>
              <w:rPr>
                <w:rFonts w:hint="eastAsia"/>
                <w:color w:val="000000"/>
              </w:rPr>
              <w:t>（1）工作电压：≥3V；</w:t>
            </w:r>
            <w:r>
              <w:rPr>
                <w:rFonts w:hint="eastAsia"/>
                <w:color w:val="000000"/>
              </w:rPr>
              <w:br w:type="textWrapping"/>
            </w:r>
            <w:r>
              <w:rPr>
                <w:rFonts w:hint="eastAsia"/>
                <w:color w:val="000000"/>
              </w:rPr>
              <w:t>（2）通讯接口：3Pin插座；</w:t>
            </w:r>
            <w:r>
              <w:rPr>
                <w:rFonts w:hint="eastAsia"/>
                <w:color w:val="000000"/>
              </w:rPr>
              <w:br w:type="textWrapping"/>
            </w:r>
            <w:r>
              <w:rPr>
                <w:rFonts w:hint="eastAsia"/>
                <w:color w:val="000000"/>
              </w:rPr>
              <w:t>（3）连接孔数量：≥4个；</w:t>
            </w:r>
            <w:r>
              <w:rPr>
                <w:rFonts w:hint="eastAsia"/>
                <w:color w:val="000000"/>
              </w:rPr>
              <w:br w:type="textWrapping"/>
            </w:r>
            <w:r>
              <w:rPr>
                <w:rFonts w:hint="eastAsia"/>
                <w:color w:val="000000"/>
              </w:rPr>
              <w:t>（4）全回转角度：280±5°；</w:t>
            </w:r>
            <w:r>
              <w:rPr>
                <w:rFonts w:hint="eastAsia"/>
                <w:color w:val="000000"/>
              </w:rPr>
              <w:br w:type="textWrapping"/>
            </w:r>
            <w:r>
              <w:rPr>
                <w:rFonts w:hint="eastAsia"/>
                <w:color w:val="000000"/>
              </w:rPr>
              <w:t>（5）回转力矩：10~100gf.cm。</w:t>
            </w:r>
            <w:r>
              <w:rPr>
                <w:rFonts w:hint="eastAsia"/>
                <w:color w:val="000000"/>
              </w:rPr>
              <w:br w:type="textWrapping"/>
            </w:r>
            <w:r>
              <w:rPr>
                <w:rFonts w:hint="eastAsia"/>
                <w:color w:val="000000"/>
              </w:rPr>
              <w:t xml:space="preserve"> 13、光线传感器参数如下：</w:t>
            </w:r>
            <w:r>
              <w:rPr>
                <w:rFonts w:hint="eastAsia"/>
                <w:color w:val="000000"/>
              </w:rPr>
              <w:br w:type="textWrapping"/>
            </w:r>
            <w:r>
              <w:rPr>
                <w:rFonts w:hint="eastAsia"/>
                <w:color w:val="000000"/>
              </w:rPr>
              <w:t>（1）工作电压：≥3V；</w:t>
            </w:r>
            <w:r>
              <w:rPr>
                <w:rFonts w:hint="eastAsia"/>
                <w:color w:val="000000"/>
              </w:rPr>
              <w:br w:type="textWrapping"/>
            </w:r>
            <w:r>
              <w:rPr>
                <w:rFonts w:hint="eastAsia"/>
                <w:color w:val="000000"/>
              </w:rPr>
              <w:t>（2）通讯接口：3Pin插座；</w:t>
            </w:r>
            <w:r>
              <w:rPr>
                <w:rFonts w:hint="eastAsia"/>
                <w:color w:val="000000"/>
              </w:rPr>
              <w:br w:type="textWrapping"/>
            </w:r>
            <w:r>
              <w:rPr>
                <w:rFonts w:hint="eastAsia"/>
                <w:color w:val="000000"/>
              </w:rPr>
              <w:t>（3）连接孔数量：≥4个；</w:t>
            </w:r>
            <w:r>
              <w:rPr>
                <w:rFonts w:hint="eastAsia"/>
                <w:color w:val="000000"/>
              </w:rPr>
              <w:br w:type="textWrapping"/>
            </w:r>
            <w:r>
              <w:rPr>
                <w:rFonts w:hint="eastAsia"/>
                <w:color w:val="000000"/>
              </w:rPr>
              <w:t>（4）返回值范围：0~1024。</w:t>
            </w:r>
            <w:r>
              <w:rPr>
                <w:rFonts w:hint="eastAsia"/>
                <w:color w:val="000000"/>
              </w:rPr>
              <w:br w:type="textWrapping"/>
            </w:r>
            <w:r>
              <w:rPr>
                <w:rFonts w:hint="eastAsia"/>
                <w:color w:val="000000"/>
              </w:rPr>
              <w:t xml:space="preserve"> 14、直流减速电机参数如下：</w:t>
            </w:r>
            <w:r>
              <w:rPr>
                <w:rFonts w:hint="eastAsia"/>
                <w:color w:val="000000"/>
              </w:rPr>
              <w:br w:type="textWrapping"/>
            </w:r>
            <w:r>
              <w:rPr>
                <w:rFonts w:hint="eastAsia"/>
                <w:color w:val="000000"/>
              </w:rPr>
              <w:t>（1）工作电压：≥7V；</w:t>
            </w:r>
            <w:r>
              <w:rPr>
                <w:rFonts w:hint="eastAsia"/>
                <w:color w:val="000000"/>
              </w:rPr>
              <w:br w:type="textWrapping"/>
            </w:r>
            <w:r>
              <w:rPr>
                <w:rFonts w:hint="eastAsia"/>
                <w:color w:val="000000"/>
              </w:rPr>
              <w:t>（2）通讯接口：2Pin插座；</w:t>
            </w:r>
            <w:r>
              <w:rPr>
                <w:rFonts w:hint="eastAsia"/>
                <w:color w:val="000000"/>
              </w:rPr>
              <w:br w:type="textWrapping"/>
            </w:r>
            <w:r>
              <w:rPr>
                <w:rFonts w:hint="eastAsia"/>
                <w:color w:val="000000"/>
              </w:rPr>
              <w:t>（3）空载电流：≦160ma ；</w:t>
            </w:r>
            <w:r>
              <w:rPr>
                <w:rFonts w:hint="eastAsia"/>
                <w:color w:val="000000"/>
              </w:rPr>
              <w:br w:type="textWrapping"/>
            </w:r>
            <w:r>
              <w:rPr>
                <w:rFonts w:hint="eastAsia"/>
                <w:color w:val="000000"/>
              </w:rPr>
              <w:t>（4）额定电流：≥0.7A。</w:t>
            </w:r>
            <w:r>
              <w:rPr>
                <w:rFonts w:hint="eastAsia"/>
                <w:color w:val="000000"/>
              </w:rPr>
              <w:br w:type="textWrapping"/>
            </w:r>
            <w:r>
              <w:rPr>
                <w:rFonts w:hint="eastAsia"/>
                <w:color w:val="000000"/>
              </w:rPr>
              <w:t>15、双路巡线传感器参数如下：</w:t>
            </w:r>
            <w:r>
              <w:rPr>
                <w:rFonts w:hint="eastAsia"/>
                <w:color w:val="000000"/>
              </w:rPr>
              <w:br w:type="textWrapping"/>
            </w:r>
            <w:r>
              <w:rPr>
                <w:rFonts w:hint="eastAsia"/>
                <w:color w:val="000000"/>
              </w:rPr>
              <w:t>（1）工作电压：≥3V；</w:t>
            </w:r>
            <w:r>
              <w:rPr>
                <w:rFonts w:hint="eastAsia"/>
                <w:color w:val="000000"/>
              </w:rPr>
              <w:br w:type="textWrapping"/>
            </w:r>
            <w:r>
              <w:rPr>
                <w:rFonts w:hint="eastAsia"/>
                <w:color w:val="000000"/>
              </w:rPr>
              <w:t>（2）通讯接口：4Pin插座；</w:t>
            </w:r>
            <w:r>
              <w:rPr>
                <w:rFonts w:hint="eastAsia"/>
                <w:color w:val="000000"/>
              </w:rPr>
              <w:br w:type="textWrapping"/>
            </w:r>
            <w:r>
              <w:rPr>
                <w:rFonts w:hint="eastAsia"/>
                <w:color w:val="000000"/>
              </w:rPr>
              <w:t>（3）连接孔数量：≥2个；</w:t>
            </w:r>
            <w:r>
              <w:rPr>
                <w:rFonts w:hint="eastAsia"/>
                <w:color w:val="000000"/>
              </w:rPr>
              <w:br w:type="textWrapping"/>
            </w:r>
            <w:r>
              <w:rPr>
                <w:rFonts w:hint="eastAsia"/>
                <w:color w:val="000000"/>
              </w:rPr>
              <w:t>（4）指示灯数量：≥2个。</w:t>
            </w:r>
            <w:r>
              <w:rPr>
                <w:rFonts w:hint="eastAsia"/>
                <w:color w:val="000000"/>
              </w:rPr>
              <w:br w:type="textWrapping"/>
            </w:r>
            <w:r>
              <w:rPr>
                <w:rFonts w:hint="eastAsia"/>
                <w:color w:val="000000"/>
              </w:rPr>
              <w:t>16、颜色传感器参数如下：</w:t>
            </w:r>
            <w:r>
              <w:rPr>
                <w:rFonts w:hint="eastAsia"/>
                <w:color w:val="000000"/>
              </w:rPr>
              <w:br w:type="textWrapping"/>
            </w:r>
            <w:r>
              <w:rPr>
                <w:rFonts w:hint="eastAsia"/>
                <w:color w:val="000000"/>
              </w:rPr>
              <w:t>（1）工作电压：≥3V；</w:t>
            </w:r>
            <w:r>
              <w:rPr>
                <w:rFonts w:hint="eastAsia"/>
                <w:color w:val="000000"/>
              </w:rPr>
              <w:br w:type="textWrapping"/>
            </w:r>
            <w:r>
              <w:rPr>
                <w:rFonts w:hint="eastAsia"/>
                <w:color w:val="000000"/>
              </w:rPr>
              <w:t>（2）通讯接口：4Pin插座；</w:t>
            </w:r>
            <w:r>
              <w:rPr>
                <w:rFonts w:hint="eastAsia"/>
                <w:color w:val="000000"/>
              </w:rPr>
              <w:br w:type="textWrapping"/>
            </w:r>
            <w:r>
              <w:rPr>
                <w:rFonts w:hint="eastAsia"/>
                <w:color w:val="000000"/>
              </w:rPr>
              <w:t>（3）连接孔数量：≥4个；</w:t>
            </w:r>
            <w:r>
              <w:rPr>
                <w:rFonts w:hint="eastAsia"/>
                <w:color w:val="000000"/>
              </w:rPr>
              <w:br w:type="textWrapping"/>
            </w:r>
            <w:r>
              <w:rPr>
                <w:rFonts w:hint="eastAsia"/>
                <w:color w:val="000000"/>
              </w:rPr>
              <w:t>（4）检测方式：垂直面检测；</w:t>
            </w:r>
            <w:r>
              <w:rPr>
                <w:rFonts w:hint="eastAsia"/>
                <w:color w:val="000000"/>
              </w:rPr>
              <w:br w:type="textWrapping"/>
            </w:r>
            <w:r>
              <w:rPr>
                <w:rFonts w:hint="eastAsia"/>
                <w:color w:val="000000"/>
              </w:rPr>
              <w:t>（5）补光灯：有。</w:t>
            </w:r>
            <w:r>
              <w:rPr>
                <w:rFonts w:hint="eastAsia"/>
                <w:color w:val="000000"/>
              </w:rPr>
              <w:br w:type="textWrapping"/>
            </w:r>
            <w:r>
              <w:rPr>
                <w:rFonts w:hint="eastAsia"/>
                <w:color w:val="000000"/>
              </w:rPr>
              <w:t>17、温湿度传感器参数如下：</w:t>
            </w:r>
            <w:r>
              <w:rPr>
                <w:rFonts w:hint="eastAsia"/>
                <w:color w:val="000000"/>
              </w:rPr>
              <w:br w:type="textWrapping"/>
            </w:r>
            <w:r>
              <w:rPr>
                <w:rFonts w:hint="eastAsia"/>
                <w:color w:val="000000"/>
              </w:rPr>
              <w:t>（1）工作电压：≥3V；</w:t>
            </w:r>
            <w:r>
              <w:rPr>
                <w:rFonts w:hint="eastAsia"/>
                <w:color w:val="000000"/>
              </w:rPr>
              <w:br w:type="textWrapping"/>
            </w:r>
            <w:r>
              <w:rPr>
                <w:rFonts w:hint="eastAsia"/>
                <w:color w:val="000000"/>
              </w:rPr>
              <w:t>（2）通讯接口：4Pin插座；</w:t>
            </w:r>
            <w:r>
              <w:rPr>
                <w:rFonts w:hint="eastAsia"/>
                <w:color w:val="000000"/>
              </w:rPr>
              <w:br w:type="textWrapping"/>
            </w:r>
            <w:r>
              <w:rPr>
                <w:rFonts w:hint="eastAsia"/>
                <w:color w:val="000000"/>
              </w:rPr>
              <w:t>（3）连接孔数量：≥4个；</w:t>
            </w:r>
            <w:r>
              <w:rPr>
                <w:rFonts w:hint="eastAsia"/>
                <w:color w:val="000000"/>
              </w:rPr>
              <w:br w:type="textWrapping"/>
            </w:r>
            <w:r>
              <w:rPr>
                <w:rFonts w:hint="eastAsia"/>
                <w:color w:val="000000"/>
              </w:rPr>
              <w:t>（4）温度范围：-40-80℃；</w:t>
            </w:r>
            <w:r>
              <w:rPr>
                <w:rFonts w:hint="eastAsia"/>
                <w:color w:val="000000"/>
              </w:rPr>
              <w:br w:type="textWrapping"/>
            </w:r>
            <w:r>
              <w:rPr>
                <w:rFonts w:hint="eastAsia"/>
                <w:color w:val="000000"/>
              </w:rPr>
              <w:t>（5）湿度范围：0-80%RH。</w:t>
            </w:r>
            <w:r>
              <w:rPr>
                <w:rFonts w:hint="eastAsia"/>
                <w:color w:val="000000"/>
              </w:rPr>
              <w:br w:type="textWrapping"/>
            </w:r>
            <w:r>
              <w:rPr>
                <w:rFonts w:hint="eastAsia"/>
                <w:color w:val="000000"/>
              </w:rPr>
              <w:t>18、直流减速电机参数如下：</w:t>
            </w:r>
            <w:r>
              <w:rPr>
                <w:rFonts w:hint="eastAsia"/>
                <w:color w:val="000000"/>
              </w:rPr>
              <w:br w:type="textWrapping"/>
            </w:r>
            <w:r>
              <w:rPr>
                <w:rFonts w:hint="eastAsia"/>
                <w:color w:val="000000"/>
              </w:rPr>
              <w:t>（1）工作电压：≥7V；</w:t>
            </w:r>
            <w:r>
              <w:rPr>
                <w:rFonts w:hint="eastAsia"/>
                <w:color w:val="000000"/>
              </w:rPr>
              <w:br w:type="textWrapping"/>
            </w:r>
            <w:r>
              <w:rPr>
                <w:rFonts w:hint="eastAsia"/>
                <w:color w:val="000000"/>
              </w:rPr>
              <w:t>（2）通讯接口：2Pin插座；</w:t>
            </w:r>
            <w:r>
              <w:rPr>
                <w:rFonts w:hint="eastAsia"/>
                <w:color w:val="000000"/>
              </w:rPr>
              <w:br w:type="textWrapping"/>
            </w:r>
            <w:r>
              <w:rPr>
                <w:rFonts w:hint="eastAsia"/>
                <w:color w:val="000000"/>
              </w:rPr>
              <w:t>（3）空载电流：≦160ma ；</w:t>
            </w:r>
            <w:r>
              <w:rPr>
                <w:rFonts w:hint="eastAsia"/>
                <w:color w:val="000000"/>
              </w:rPr>
              <w:br w:type="textWrapping"/>
            </w:r>
            <w:r>
              <w:rPr>
                <w:rFonts w:hint="eastAsia"/>
                <w:color w:val="000000"/>
              </w:rPr>
              <w:t>（4）额定电流：≥0.6A。</w:t>
            </w:r>
            <w:r>
              <w:rPr>
                <w:rFonts w:hint="eastAsia"/>
                <w:color w:val="000000"/>
              </w:rPr>
              <w:br w:type="textWrapping"/>
            </w:r>
            <w:r>
              <w:rPr>
                <w:rFonts w:hint="eastAsia"/>
                <w:color w:val="000000"/>
              </w:rPr>
              <w:t>19、PWM舵机参数如下：</w:t>
            </w:r>
            <w:r>
              <w:rPr>
                <w:rFonts w:hint="eastAsia"/>
                <w:color w:val="000000"/>
              </w:rPr>
              <w:br w:type="textWrapping"/>
            </w:r>
            <w:r>
              <w:rPr>
                <w:rFonts w:hint="eastAsia"/>
                <w:color w:val="000000"/>
              </w:rPr>
              <w:t>（1）工作电压：≥7V；</w:t>
            </w:r>
            <w:r>
              <w:rPr>
                <w:rFonts w:hint="eastAsia"/>
                <w:color w:val="000000"/>
              </w:rPr>
              <w:br w:type="textWrapping"/>
            </w:r>
            <w:r>
              <w:rPr>
                <w:rFonts w:hint="eastAsia"/>
                <w:color w:val="000000"/>
              </w:rPr>
              <w:t>（2）通讯接口：3Pin插座；</w:t>
            </w:r>
            <w:r>
              <w:rPr>
                <w:rFonts w:hint="eastAsia"/>
                <w:color w:val="000000"/>
              </w:rPr>
              <w:br w:type="textWrapping"/>
            </w:r>
            <w:r>
              <w:rPr>
                <w:rFonts w:hint="eastAsia"/>
                <w:color w:val="000000"/>
              </w:rPr>
              <w:t>（3）可操作角度：180°±10°；</w:t>
            </w:r>
            <w:r>
              <w:rPr>
                <w:rFonts w:hint="eastAsia"/>
                <w:color w:val="000000"/>
              </w:rPr>
              <w:br w:type="textWrapping"/>
            </w:r>
            <w:r>
              <w:rPr>
                <w:rFonts w:hint="eastAsia"/>
                <w:color w:val="000000"/>
              </w:rPr>
              <w:t>（4）离合保护：有。</w:t>
            </w:r>
            <w:r>
              <w:rPr>
                <w:rFonts w:hint="eastAsia"/>
                <w:color w:val="000000"/>
              </w:rPr>
              <w:br w:type="textWrapping"/>
            </w:r>
            <w:r>
              <w:rPr>
                <w:rFonts w:hint="eastAsia"/>
                <w:color w:val="000000"/>
              </w:rPr>
              <w:t>22、配件参数如下：</w:t>
            </w:r>
            <w:r>
              <w:rPr>
                <w:rFonts w:hint="eastAsia"/>
                <w:color w:val="000000"/>
              </w:rPr>
              <w:br w:type="textWrapping"/>
            </w:r>
            <w:r>
              <w:rPr>
                <w:rFonts w:hint="eastAsia"/>
                <w:color w:val="000000"/>
              </w:rPr>
              <w:t xml:space="preserve"> 电源适配器：DC ≥5V 2A，1pcs。</w:t>
            </w:r>
          </w:p>
        </w:tc>
      </w:tr>
      <w:tr w14:paraId="1EF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52C574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8E98041">
            <w:pPr>
              <w:widowControl/>
              <w:snapToGrid w:val="0"/>
              <w:spacing w:line="288" w:lineRule="auto"/>
              <w:jc w:val="center"/>
              <w:rPr>
                <w:rFonts w:ascii="宋体" w:hAnsi="宋体" w:cs="宋体"/>
                <w:color w:val="000000"/>
                <w:kern w:val="0"/>
              </w:rPr>
            </w:pPr>
            <w:r>
              <w:rPr>
                <w:rFonts w:hint="eastAsia" w:ascii="宋体" w:hAnsi="宋体" w:cs="宋体"/>
                <w:color w:val="000000"/>
                <w:kern w:val="0"/>
              </w:rPr>
              <w:t>A6</w:t>
            </w:r>
          </w:p>
        </w:tc>
        <w:tc>
          <w:tcPr>
            <w:tcW w:w="1149" w:type="dxa"/>
            <w:shd w:val="clear" w:color="auto" w:fill="auto"/>
            <w:vAlign w:val="center"/>
          </w:tcPr>
          <w:p w14:paraId="68A1ADCD">
            <w:pPr>
              <w:widowControl/>
              <w:snapToGrid w:val="0"/>
              <w:spacing w:line="288" w:lineRule="auto"/>
              <w:jc w:val="center"/>
              <w:rPr>
                <w:rFonts w:ascii="宋体" w:hAnsi="宋体" w:cs="宋体"/>
                <w:color w:val="000000"/>
                <w:kern w:val="0"/>
              </w:rPr>
            </w:pPr>
            <w:r>
              <w:rPr>
                <w:rFonts w:hint="eastAsia" w:ascii="宋体" w:hAnsi="宋体" w:cs="宋体"/>
                <w:color w:val="000000"/>
                <w:kern w:val="0"/>
              </w:rPr>
              <w:t>AI教学系统</w:t>
            </w:r>
          </w:p>
        </w:tc>
        <w:tc>
          <w:tcPr>
            <w:tcW w:w="6882" w:type="dxa"/>
            <w:shd w:val="clear" w:color="auto" w:fill="auto"/>
            <w:vAlign w:val="center"/>
          </w:tcPr>
          <w:p w14:paraId="10D2D284">
            <w:pPr>
              <w:widowControl/>
              <w:snapToGrid w:val="0"/>
              <w:spacing w:line="288" w:lineRule="auto"/>
              <w:jc w:val="left"/>
              <w:rPr>
                <w:color w:val="000000"/>
              </w:rPr>
            </w:pPr>
            <w:r>
              <w:rPr>
                <w:rFonts w:hint="eastAsia"/>
                <w:color w:val="000000"/>
              </w:rPr>
              <w:t>一、功能描述</w:t>
            </w:r>
            <w:r>
              <w:rPr>
                <w:color w:val="000000"/>
              </w:rPr>
              <w:t xml:space="preserve"> </w:t>
            </w:r>
            <w:r>
              <w:rPr>
                <w:color w:val="000000"/>
              </w:rPr>
              <w:br w:type="textWrapping"/>
            </w:r>
            <w:r>
              <w:rPr>
                <w:color w:val="000000"/>
              </w:rPr>
              <w:t>AI</w:t>
            </w:r>
            <w:r>
              <w:rPr>
                <w:rFonts w:hint="eastAsia"/>
                <w:color w:val="000000"/>
              </w:rPr>
              <w:t>教学平台通过统一的账号、数据管理，构建一个底层数据互通、应用服务便捷、标准化能力开放的</w:t>
            </w:r>
            <w:r>
              <w:rPr>
                <w:color w:val="000000"/>
              </w:rPr>
              <w:t>AI</w:t>
            </w:r>
            <w:r>
              <w:rPr>
                <w:rFonts w:hint="eastAsia"/>
                <w:color w:val="000000"/>
              </w:rPr>
              <w:t>智慧教育生态。平台围绕中小学师生、教育管理者人工智能课程教研学场景，以“</w:t>
            </w:r>
            <w:r>
              <w:rPr>
                <w:color w:val="000000"/>
              </w:rPr>
              <w:t>AI+</w:t>
            </w:r>
            <w:r>
              <w:rPr>
                <w:rFonts w:hint="eastAsia"/>
                <w:color w:val="000000"/>
              </w:rPr>
              <w:t>机器人”为特色，提供低门槛、多场景的平台及运营服务，实现</w:t>
            </w:r>
            <w:r>
              <w:rPr>
                <w:color w:val="000000"/>
              </w:rPr>
              <w:t>AI</w:t>
            </w:r>
            <w:r>
              <w:rPr>
                <w:rFonts w:hint="eastAsia"/>
                <w:color w:val="000000"/>
              </w:rPr>
              <w:t>教学低门槛、</w:t>
            </w:r>
            <w:r>
              <w:rPr>
                <w:color w:val="000000"/>
              </w:rPr>
              <w:t>AI</w:t>
            </w:r>
            <w:r>
              <w:rPr>
                <w:rFonts w:hint="eastAsia"/>
                <w:color w:val="000000"/>
              </w:rPr>
              <w:t>学习趣味化、</w:t>
            </w:r>
            <w:r>
              <w:rPr>
                <w:color w:val="000000"/>
              </w:rPr>
              <w:t>AI</w:t>
            </w:r>
            <w:r>
              <w:rPr>
                <w:rFonts w:hint="eastAsia"/>
                <w:color w:val="000000"/>
              </w:rPr>
              <w:t>成果可量化。</w:t>
            </w:r>
            <w:r>
              <w:rPr>
                <w:color w:val="000000"/>
              </w:rPr>
              <w:br w:type="textWrapping"/>
            </w:r>
            <w:r>
              <w:rPr>
                <w:color w:val="000000"/>
              </w:rPr>
              <w:t>1</w:t>
            </w:r>
            <w:r>
              <w:rPr>
                <w:rFonts w:hint="eastAsia"/>
                <w:color w:val="000000"/>
              </w:rPr>
              <w:t>、登录</w:t>
            </w:r>
            <w:r>
              <w:rPr>
                <w:color w:val="000000"/>
              </w:rPr>
              <w:br w:type="textWrapping"/>
            </w:r>
            <w:r>
              <w:rPr>
                <w:rFonts w:hint="eastAsia"/>
                <w:color w:val="000000"/>
              </w:rPr>
              <w:t>教师端：支持账号密码登录、手机号密码登录、手机号验证码登录，支持通过手机号找回密码；学生端：支持账号密码登录、班级码登录</w:t>
            </w:r>
          </w:p>
          <w:p w14:paraId="530C915D">
            <w:pPr>
              <w:widowControl/>
              <w:snapToGrid w:val="0"/>
              <w:spacing w:line="288" w:lineRule="auto"/>
              <w:jc w:val="left"/>
              <w:rPr>
                <w:color w:val="000000"/>
              </w:rPr>
            </w:pPr>
            <w:r>
              <w:rPr>
                <w:color w:val="000000"/>
              </w:rPr>
              <w:t xml:space="preserve"> </w:t>
            </w:r>
            <w:r>
              <w:rPr>
                <w:rFonts w:hint="eastAsia"/>
                <w:color w:val="000000"/>
              </w:rPr>
              <w:t>快捷链接登录：支持教师一键生成学生快捷登录链接，学生端打开链接后即可直接选择对应姓名进行登录，无需账号密码。</w:t>
            </w:r>
            <w:r>
              <w:rPr>
                <w:color w:val="000000"/>
              </w:rPr>
              <w:br w:type="textWrapping"/>
            </w:r>
            <w:r>
              <w:rPr>
                <w:color w:val="000000"/>
              </w:rPr>
              <w:t>2</w:t>
            </w:r>
            <w:r>
              <w:rPr>
                <w:rFonts w:hint="eastAsia"/>
                <w:color w:val="000000"/>
              </w:rPr>
              <w:t>、我的桌面</w:t>
            </w:r>
            <w:r>
              <w:rPr>
                <w:color w:val="000000"/>
              </w:rPr>
              <w:t xml:space="preserve"> </w:t>
            </w:r>
            <w:r>
              <w:rPr>
                <w:color w:val="000000"/>
              </w:rPr>
              <w:br w:type="textWrapping"/>
            </w:r>
            <w:r>
              <w:rPr>
                <w:rFonts w:hint="eastAsia"/>
                <w:color w:val="000000"/>
              </w:rPr>
              <w:t>（</w:t>
            </w:r>
            <w:r>
              <w:rPr>
                <w:color w:val="000000"/>
              </w:rPr>
              <w:t>1</w:t>
            </w:r>
            <w:r>
              <w:rPr>
                <w:rFonts w:hint="eastAsia"/>
                <w:color w:val="000000"/>
              </w:rPr>
              <w:t>）为支撑课堂教学场景，支持教师进行课程资源管理，提供备授课快捷入口、授课记录查看、</w:t>
            </w:r>
            <w:r>
              <w:rPr>
                <w:color w:val="000000"/>
              </w:rPr>
              <w:t>AI</w:t>
            </w:r>
            <w:r>
              <w:rPr>
                <w:rFonts w:hint="eastAsia"/>
                <w:color w:val="000000"/>
              </w:rPr>
              <w:t>创作工具以及</w:t>
            </w:r>
            <w:r>
              <w:rPr>
                <w:color w:val="000000"/>
              </w:rPr>
              <w:t>AI</w:t>
            </w:r>
            <w:r>
              <w:rPr>
                <w:rFonts w:hint="eastAsia"/>
                <w:color w:val="000000"/>
              </w:rPr>
              <w:t>实训中心快捷入口，可实现快速备课、上课、教学进度查看。</w:t>
            </w:r>
            <w:r>
              <w:rPr>
                <w:color w:val="000000"/>
              </w:rPr>
              <w:t xml:space="preserve"> </w:t>
            </w:r>
            <w:r>
              <w:rPr>
                <w:color w:val="000000"/>
              </w:rPr>
              <w:br w:type="textWrapping"/>
            </w:r>
            <w:r>
              <w:rPr>
                <w:rFonts w:hint="eastAsia"/>
                <w:color w:val="000000"/>
              </w:rPr>
              <w:t>（</w:t>
            </w:r>
            <w:r>
              <w:rPr>
                <w:color w:val="000000"/>
              </w:rPr>
              <w:t>2</w:t>
            </w:r>
            <w:r>
              <w:rPr>
                <w:rFonts w:hint="eastAsia"/>
                <w:color w:val="000000"/>
              </w:rPr>
              <w:t>）去备课支持教师在线备课、备授课历史记录查看等；去上课支持教师快速开课，开课后，学生端会收到上课通知，进入课堂，课堂中学生可实时查看老师同屏的课程内容。</w:t>
            </w:r>
            <w:r>
              <w:rPr>
                <w:color w:val="000000"/>
              </w:rPr>
              <w:t xml:space="preserve"> </w:t>
            </w:r>
            <w:r>
              <w:rPr>
                <w:color w:val="000000"/>
              </w:rPr>
              <w:br w:type="textWrapping"/>
            </w:r>
            <w:r>
              <w:rPr>
                <w:rFonts w:hint="eastAsia"/>
                <w:color w:val="000000"/>
              </w:rPr>
              <w:t>（</w:t>
            </w:r>
            <w:r>
              <w:rPr>
                <w:color w:val="000000"/>
              </w:rPr>
              <w:t>3</w:t>
            </w:r>
            <w:r>
              <w:rPr>
                <w:rFonts w:hint="eastAsia"/>
                <w:color w:val="000000"/>
              </w:rPr>
              <w:t>）支持教师可对所授课程任务进行管理，支持教师自定义作业：包括判断题、单选题、多选题、连线题、填空题等，支持查看任务类型及具体内容，支持教师在课中或课后发布课程任务。</w:t>
            </w:r>
            <w:r>
              <w:rPr>
                <w:color w:val="000000"/>
              </w:rPr>
              <w:t xml:space="preserve"> </w:t>
            </w:r>
            <w:r>
              <w:rPr>
                <w:color w:val="000000"/>
              </w:rPr>
              <w:br w:type="textWrapping"/>
            </w:r>
            <w:r>
              <w:rPr>
                <w:rFonts w:hint="eastAsia"/>
                <w:color w:val="000000"/>
              </w:rPr>
              <w:t>（</w:t>
            </w:r>
            <w:r>
              <w:rPr>
                <w:color w:val="000000"/>
              </w:rPr>
              <w:t>4</w:t>
            </w:r>
            <w:r>
              <w:rPr>
                <w:rFonts w:hint="eastAsia"/>
                <w:color w:val="000000"/>
              </w:rPr>
              <w:t>）支持市管理员针对区级管理员账号新增编辑；支持区域管理员针对校级管理员账号新增编辑、学校信息管理编辑；支持校管理员进行教师管理和班级管理，支持学校组织架构管理；支持老师进行班级组建、学生账号管理以及小组管理，包括创建学生账号、创建小组、删除班级、删除小组、删除学生账号、生成学生登录班级码或快捷登录链接等。</w:t>
            </w:r>
            <w:r>
              <w:rPr>
                <w:color w:val="000000"/>
              </w:rPr>
              <w:t xml:space="preserve"> </w:t>
            </w:r>
            <w:r>
              <w:rPr>
                <w:color w:val="000000"/>
              </w:rPr>
              <w:br w:type="textWrapping"/>
            </w:r>
            <w:r>
              <w:rPr>
                <w:rFonts w:hint="eastAsia"/>
                <w:color w:val="000000"/>
              </w:rPr>
              <w:t>（</w:t>
            </w:r>
            <w:r>
              <w:rPr>
                <w:color w:val="000000"/>
              </w:rPr>
              <w:t>5</w:t>
            </w:r>
            <w:r>
              <w:rPr>
                <w:rFonts w:hint="eastAsia"/>
                <w:color w:val="000000"/>
              </w:rPr>
              <w:t>）为师生提供图形化编程工具。图形化编程工具支持以拼接积木的方式，有趣、便捷地进行编程创作，连接硬件设备和调用丰富的</w:t>
            </w:r>
            <w:r>
              <w:rPr>
                <w:color w:val="000000"/>
              </w:rPr>
              <w:t>AI</w:t>
            </w:r>
            <w:r>
              <w:rPr>
                <w:rFonts w:hint="eastAsia"/>
                <w:color w:val="000000"/>
              </w:rPr>
              <w:t>能力用于教学和实践。图形化编程工具包含编程文件管理、切换搭建模式、编程文件发布到第三方等功能。</w:t>
            </w:r>
            <w:r>
              <w:rPr>
                <w:color w:val="000000"/>
              </w:rPr>
              <w:t xml:space="preserve"> </w:t>
            </w:r>
            <w:r>
              <w:rPr>
                <w:color w:val="000000"/>
              </w:rPr>
              <w:br w:type="textWrapping"/>
            </w:r>
            <w:r>
              <w:rPr>
                <w:color w:val="000000"/>
              </w:rPr>
              <w:t xml:space="preserve"> </w:t>
            </w:r>
            <w:r>
              <w:rPr>
                <w:rFonts w:hint="eastAsia"/>
                <w:color w:val="000000"/>
              </w:rPr>
              <w:t>内置多款素材资源涵盖多个分类</w:t>
            </w:r>
            <w:r>
              <w:rPr>
                <w:color w:val="000000"/>
              </w:rPr>
              <w:br w:type="textWrapping"/>
            </w:r>
            <w:r>
              <w:rPr>
                <w:color w:val="000000"/>
              </w:rPr>
              <w:t xml:space="preserve"> </w:t>
            </w:r>
            <w:r>
              <w:rPr>
                <w:rFonts w:hint="eastAsia"/>
                <w:color w:val="000000"/>
              </w:rPr>
              <w:t>内置多款舞台编程扩展</w:t>
            </w:r>
            <w:r>
              <w:rPr>
                <w:color w:val="000000"/>
              </w:rPr>
              <w:br w:type="textWrapping"/>
            </w:r>
            <w:r>
              <w:rPr>
                <w:color w:val="000000"/>
              </w:rPr>
              <w:t xml:space="preserve"> </w:t>
            </w:r>
            <w:r>
              <w:rPr>
                <w:rFonts w:hint="eastAsia"/>
                <w:color w:val="000000"/>
              </w:rPr>
              <w:t>支持</w:t>
            </w:r>
            <w:r>
              <w:rPr>
                <w:color w:val="000000"/>
              </w:rPr>
              <w:t xml:space="preserve"> 2D</w:t>
            </w:r>
            <w:r>
              <w:rPr>
                <w:rFonts w:hint="eastAsia"/>
                <w:color w:val="000000"/>
              </w:rPr>
              <w:t>舞台、实体硬件角色的数据互通</w:t>
            </w:r>
            <w:r>
              <w:rPr>
                <w:color w:val="000000"/>
              </w:rPr>
              <w:br w:type="textWrapping"/>
            </w:r>
            <w:r>
              <w:rPr>
                <w:rFonts w:hint="eastAsia"/>
                <w:color w:val="000000"/>
              </w:rPr>
              <w:t>支持同时连接多个设备并进行互动</w:t>
            </w:r>
            <w:r>
              <w:rPr>
                <w:color w:val="000000"/>
              </w:rPr>
              <w:br w:type="textWrapping"/>
            </w:r>
            <w:r>
              <w:rPr>
                <w:color w:val="000000"/>
              </w:rPr>
              <w:t xml:space="preserve"> </w:t>
            </w:r>
            <w:r>
              <w:rPr>
                <w:rFonts w:hint="eastAsia"/>
                <w:color w:val="000000"/>
              </w:rPr>
              <w:t>支持串口、蓝牙、</w:t>
            </w:r>
            <w:r>
              <w:rPr>
                <w:color w:val="000000"/>
              </w:rPr>
              <w:t>wifi</w:t>
            </w:r>
            <w:r>
              <w:rPr>
                <w:rFonts w:hint="eastAsia"/>
                <w:color w:val="000000"/>
              </w:rPr>
              <w:t>等多种方式进行设备连接</w:t>
            </w:r>
            <w:r>
              <w:rPr>
                <w:color w:val="000000"/>
              </w:rPr>
              <w:br w:type="textWrapping"/>
            </w:r>
            <w:r>
              <w:rPr>
                <w:color w:val="000000"/>
              </w:rPr>
              <w:t xml:space="preserve"> </w:t>
            </w:r>
            <w:r>
              <w:rPr>
                <w:rFonts w:hint="eastAsia"/>
                <w:color w:val="000000"/>
              </w:rPr>
              <w:t>支持多款硬件设备的编程支持设备视觉流数据的实时展示</w:t>
            </w:r>
            <w:r>
              <w:rPr>
                <w:color w:val="000000"/>
              </w:rPr>
              <w:br w:type="textWrapping"/>
            </w:r>
            <w:r>
              <w:rPr>
                <w:rFonts w:hint="eastAsia"/>
                <w:color w:val="000000"/>
              </w:rPr>
              <w:t>（</w:t>
            </w:r>
            <w:r>
              <w:rPr>
                <w:color w:val="000000"/>
              </w:rPr>
              <w:t>6</w:t>
            </w:r>
            <w:r>
              <w:rPr>
                <w:rFonts w:hint="eastAsia"/>
                <w:color w:val="000000"/>
              </w:rPr>
              <w:t>）为师生提供代码编程工具，支持软硬件编程、</w:t>
            </w:r>
            <w:r>
              <w:rPr>
                <w:color w:val="000000"/>
              </w:rPr>
              <w:t>GUI</w:t>
            </w:r>
            <w:r>
              <w:rPr>
                <w:rFonts w:hint="eastAsia"/>
                <w:color w:val="000000"/>
              </w:rPr>
              <w:t>可视化编程、交互式调式等教育场景。代码编程工具通常包括各种功能和模块，用于帮助用户创建、编辑和管理代码编程作品。</w:t>
            </w:r>
            <w:r>
              <w:rPr>
                <w:color w:val="000000"/>
              </w:rPr>
              <w:t xml:space="preserve"> </w:t>
            </w:r>
            <w:r>
              <w:rPr>
                <w:color w:val="000000"/>
              </w:rPr>
              <w:br w:type="textWrapping"/>
            </w:r>
            <w:r>
              <w:rPr>
                <w:color w:val="000000"/>
              </w:rPr>
              <w:t xml:space="preserve"> </w:t>
            </w:r>
            <w:r>
              <w:rPr>
                <w:rFonts w:hint="eastAsia"/>
                <w:color w:val="000000"/>
              </w:rPr>
              <w:t>支持前端调用本地</w:t>
            </w:r>
            <w:r>
              <w:rPr>
                <w:color w:val="000000"/>
              </w:rPr>
              <w:t xml:space="preserve"> Python</w:t>
            </w:r>
            <w:r>
              <w:rPr>
                <w:rFonts w:hint="eastAsia"/>
                <w:color w:val="000000"/>
              </w:rPr>
              <w:t>内核运行代码</w:t>
            </w:r>
            <w:r>
              <w:rPr>
                <w:color w:val="000000"/>
              </w:rPr>
              <w:br w:type="textWrapping"/>
            </w:r>
            <w:r>
              <w:rPr>
                <w:color w:val="000000"/>
              </w:rPr>
              <w:t xml:space="preserve"> </w:t>
            </w:r>
            <w:r>
              <w:rPr>
                <w:rFonts w:hint="eastAsia"/>
                <w:color w:val="000000"/>
              </w:rPr>
              <w:t>预设分类库展示、搜索库、库安装、库卸载等功能</w:t>
            </w:r>
            <w:r>
              <w:rPr>
                <w:color w:val="000000"/>
              </w:rPr>
              <w:br w:type="textWrapping"/>
            </w:r>
            <w:r>
              <w:rPr>
                <w:rFonts w:hint="eastAsia"/>
                <w:color w:val="000000"/>
              </w:rPr>
              <w:t>支持在</w:t>
            </w:r>
            <w:r>
              <w:rPr>
                <w:color w:val="000000"/>
              </w:rPr>
              <w:t xml:space="preserve"> .py</w:t>
            </w:r>
            <w:r>
              <w:rPr>
                <w:rFonts w:hint="eastAsia"/>
                <w:color w:val="000000"/>
              </w:rPr>
              <w:t>文件编辑模式下的代码运行时的交互式终端</w:t>
            </w:r>
            <w:r>
              <w:rPr>
                <w:color w:val="000000"/>
              </w:rPr>
              <w:t xml:space="preserve"> </w:t>
            </w:r>
            <w:r>
              <w:rPr>
                <w:color w:val="000000"/>
              </w:rPr>
              <w:br w:type="textWrapping"/>
            </w:r>
            <w:r>
              <w:rPr>
                <w:color w:val="000000"/>
              </w:rPr>
              <w:t>3</w:t>
            </w:r>
            <w:r>
              <w:rPr>
                <w:rFonts w:hint="eastAsia"/>
                <w:color w:val="000000"/>
              </w:rPr>
              <w:t>、备课</w:t>
            </w:r>
            <w:r>
              <w:rPr>
                <w:color w:val="000000"/>
              </w:rPr>
              <w:br w:type="textWrapping"/>
            </w:r>
            <w:r>
              <w:rPr>
                <w:rFonts w:hint="eastAsia"/>
                <w:color w:val="000000"/>
              </w:rPr>
              <w:t>（</w:t>
            </w:r>
            <w:r>
              <w:rPr>
                <w:color w:val="000000"/>
              </w:rPr>
              <w:t>1</w:t>
            </w:r>
            <w:r>
              <w:rPr>
                <w:rFonts w:hint="eastAsia"/>
                <w:color w:val="000000"/>
              </w:rPr>
              <w:t>）支持教师在线备课</w:t>
            </w:r>
            <w:r>
              <w:rPr>
                <w:color w:val="000000"/>
              </w:rPr>
              <w:br w:type="textWrapping"/>
            </w:r>
            <w:r>
              <w:rPr>
                <w:rFonts w:hint="eastAsia"/>
                <w:color w:val="000000"/>
              </w:rPr>
              <w:t>（</w:t>
            </w:r>
            <w:r>
              <w:rPr>
                <w:color w:val="000000"/>
              </w:rPr>
              <w:t>2</w:t>
            </w:r>
            <w:r>
              <w:rPr>
                <w:rFonts w:hint="eastAsia"/>
                <w:color w:val="000000"/>
              </w:rPr>
              <w:t>）支持在线修改官方课件资源</w:t>
            </w:r>
            <w:r>
              <w:rPr>
                <w:color w:val="000000"/>
              </w:rPr>
              <w:br w:type="textWrapping"/>
            </w:r>
            <w:r>
              <w:rPr>
                <w:rFonts w:hint="eastAsia"/>
                <w:color w:val="000000"/>
              </w:rPr>
              <w:t>（</w:t>
            </w:r>
            <w:r>
              <w:rPr>
                <w:color w:val="000000"/>
              </w:rPr>
              <w:t>3</w:t>
            </w:r>
            <w:r>
              <w:rPr>
                <w:rFonts w:hint="eastAsia"/>
                <w:color w:val="000000"/>
              </w:rPr>
              <w:t>）支持下载官方课件资源</w:t>
            </w:r>
            <w:r>
              <w:rPr>
                <w:color w:val="000000"/>
              </w:rPr>
              <w:br w:type="textWrapping"/>
            </w:r>
            <w:r>
              <w:rPr>
                <w:rFonts w:hint="eastAsia"/>
                <w:color w:val="000000"/>
              </w:rPr>
              <w:t>（</w:t>
            </w:r>
            <w:r>
              <w:rPr>
                <w:color w:val="000000"/>
              </w:rPr>
              <w:t>4</w:t>
            </w:r>
            <w:r>
              <w:rPr>
                <w:rFonts w:hint="eastAsia"/>
                <w:color w:val="000000"/>
              </w:rPr>
              <w:t>）支持创建课程：上传自定义课件，并对课件进行编辑；支持设置个人可见</w:t>
            </w:r>
            <w:r>
              <w:rPr>
                <w:color w:val="000000"/>
              </w:rPr>
              <w:t>/</w:t>
            </w:r>
            <w:r>
              <w:rPr>
                <w:rFonts w:hint="eastAsia"/>
                <w:color w:val="000000"/>
              </w:rPr>
              <w:t>全校可见</w:t>
            </w:r>
            <w:r>
              <w:rPr>
                <w:color w:val="000000"/>
              </w:rPr>
              <w:br w:type="textWrapping"/>
            </w:r>
            <w:r>
              <w:rPr>
                <w:rFonts w:hint="eastAsia"/>
                <w:color w:val="000000"/>
              </w:rPr>
              <w:t>（</w:t>
            </w:r>
            <w:r>
              <w:rPr>
                <w:color w:val="000000"/>
              </w:rPr>
              <w:t>5</w:t>
            </w:r>
            <w:r>
              <w:rPr>
                <w:rFonts w:hint="eastAsia"/>
                <w:color w:val="000000"/>
              </w:rPr>
              <w:t>）支持关联自定义作业</w:t>
            </w:r>
            <w:r>
              <w:rPr>
                <w:color w:val="000000"/>
              </w:rPr>
              <w:br w:type="textWrapping"/>
            </w:r>
            <w:r>
              <w:rPr>
                <w:rFonts w:hint="eastAsia"/>
                <w:color w:val="000000"/>
              </w:rPr>
              <w:t>（</w:t>
            </w:r>
            <w:r>
              <w:rPr>
                <w:color w:val="000000"/>
              </w:rPr>
              <w:t>6</w:t>
            </w:r>
            <w:r>
              <w:rPr>
                <w:rFonts w:hint="eastAsia"/>
                <w:color w:val="000000"/>
              </w:rPr>
              <w:t>）</w:t>
            </w:r>
            <w:r>
              <w:rPr>
                <w:color w:val="000000"/>
              </w:rPr>
              <w:t xml:space="preserve"> </w:t>
            </w:r>
            <w:r>
              <w:rPr>
                <w:rFonts w:hint="eastAsia"/>
                <w:color w:val="000000"/>
              </w:rPr>
              <w:t>支持自定义关联</w:t>
            </w:r>
            <w:r>
              <w:rPr>
                <w:color w:val="000000"/>
              </w:rPr>
              <w:t>AI</w:t>
            </w:r>
            <w:r>
              <w:rPr>
                <w:rFonts w:hint="eastAsia"/>
                <w:color w:val="000000"/>
              </w:rPr>
              <w:t>实训任务，上课过程中发送</w:t>
            </w:r>
            <w:r>
              <w:rPr>
                <w:color w:val="000000"/>
              </w:rPr>
              <w:t>AI</w:t>
            </w:r>
            <w:r>
              <w:rPr>
                <w:rFonts w:hint="eastAsia"/>
                <w:color w:val="000000"/>
              </w:rPr>
              <w:t>实训任务给学生体验</w:t>
            </w:r>
            <w:r>
              <w:rPr>
                <w:color w:val="000000"/>
              </w:rPr>
              <w:br w:type="textWrapping"/>
            </w:r>
            <w:r>
              <w:rPr>
                <w:color w:val="000000"/>
              </w:rPr>
              <w:t>4</w:t>
            </w:r>
            <w:r>
              <w:rPr>
                <w:rFonts w:hint="eastAsia"/>
                <w:color w:val="000000"/>
              </w:rPr>
              <w:t>、上课</w:t>
            </w:r>
            <w:r>
              <w:rPr>
                <w:color w:val="000000"/>
              </w:rPr>
              <w:br w:type="textWrapping"/>
            </w:r>
            <w:r>
              <w:rPr>
                <w:rFonts w:hint="eastAsia"/>
                <w:color w:val="000000"/>
              </w:rPr>
              <w:t>（</w:t>
            </w:r>
            <w:r>
              <w:rPr>
                <w:color w:val="000000"/>
              </w:rPr>
              <w:t>1</w:t>
            </w:r>
            <w:r>
              <w:rPr>
                <w:rFonts w:hint="eastAsia"/>
                <w:color w:val="000000"/>
              </w:rPr>
              <w:t>）支持教师快速开课</w:t>
            </w:r>
            <w:r>
              <w:rPr>
                <w:color w:val="000000"/>
              </w:rPr>
              <w:br w:type="textWrapping"/>
            </w:r>
            <w:r>
              <w:rPr>
                <w:rFonts w:hint="eastAsia"/>
                <w:color w:val="000000"/>
              </w:rPr>
              <w:t>（</w:t>
            </w:r>
            <w:r>
              <w:rPr>
                <w:color w:val="000000"/>
              </w:rPr>
              <w:t>2</w:t>
            </w:r>
            <w:r>
              <w:rPr>
                <w:rFonts w:hint="eastAsia"/>
                <w:color w:val="000000"/>
              </w:rPr>
              <w:t>）支持教师同屏共享课程，学生实时查看课程内容</w:t>
            </w:r>
            <w:r>
              <w:rPr>
                <w:color w:val="000000"/>
              </w:rPr>
              <w:br w:type="textWrapping"/>
            </w:r>
            <w:r>
              <w:rPr>
                <w:rFonts w:hint="eastAsia"/>
                <w:color w:val="000000"/>
              </w:rPr>
              <w:t>（</w:t>
            </w:r>
            <w:r>
              <w:rPr>
                <w:color w:val="000000"/>
              </w:rPr>
              <w:t>3</w:t>
            </w:r>
            <w:r>
              <w:rPr>
                <w:rFonts w:hint="eastAsia"/>
                <w:color w:val="000000"/>
              </w:rPr>
              <w:t>）支持上课过程中下发学习任务</w:t>
            </w:r>
            <w:r>
              <w:rPr>
                <w:color w:val="000000"/>
              </w:rPr>
              <w:br w:type="textWrapping"/>
            </w:r>
            <w:r>
              <w:rPr>
                <w:rFonts w:hint="eastAsia"/>
                <w:color w:val="000000"/>
              </w:rPr>
              <w:t>（</w:t>
            </w:r>
            <w:r>
              <w:rPr>
                <w:color w:val="000000"/>
              </w:rPr>
              <w:t>4</w:t>
            </w:r>
            <w:r>
              <w:rPr>
                <w:rFonts w:hint="eastAsia"/>
                <w:color w:val="000000"/>
              </w:rPr>
              <w:t>）支持教师上课中使用黑板工具：画笔、计时器、投票器、激光笔等</w:t>
            </w:r>
            <w:r>
              <w:rPr>
                <w:color w:val="000000"/>
              </w:rPr>
              <w:br w:type="textWrapping"/>
            </w:r>
            <w:r>
              <w:rPr>
                <w:rFonts w:hint="eastAsia"/>
                <w:color w:val="000000"/>
              </w:rPr>
              <w:t>（</w:t>
            </w:r>
            <w:r>
              <w:rPr>
                <w:color w:val="000000"/>
              </w:rPr>
              <w:t>5</w:t>
            </w:r>
            <w:r>
              <w:rPr>
                <w:rFonts w:hint="eastAsia"/>
                <w:color w:val="000000"/>
              </w:rPr>
              <w:t>）</w:t>
            </w:r>
            <w:r>
              <w:rPr>
                <w:color w:val="000000"/>
              </w:rPr>
              <w:t xml:space="preserve"> </w:t>
            </w:r>
            <w:r>
              <w:rPr>
                <w:rFonts w:hint="eastAsia"/>
                <w:color w:val="000000"/>
              </w:rPr>
              <w:t>支持教师使用全屏管控，学生端也会全屏展示</w:t>
            </w:r>
            <w:r>
              <w:rPr>
                <w:color w:val="000000"/>
              </w:rPr>
              <w:br w:type="textWrapping"/>
            </w:r>
            <w:r>
              <w:rPr>
                <w:rFonts w:hint="eastAsia"/>
                <w:color w:val="000000"/>
              </w:rPr>
              <w:t>（</w:t>
            </w:r>
            <w:r>
              <w:rPr>
                <w:color w:val="000000"/>
              </w:rPr>
              <w:t>6</w:t>
            </w:r>
            <w:r>
              <w:rPr>
                <w:rFonts w:hint="eastAsia"/>
                <w:color w:val="000000"/>
              </w:rPr>
              <w:t>）支持上课过程中下发课件给学生</w:t>
            </w:r>
            <w:r>
              <w:rPr>
                <w:color w:val="000000"/>
              </w:rPr>
              <w:br w:type="textWrapping"/>
            </w:r>
            <w:r>
              <w:rPr>
                <w:color w:val="000000"/>
              </w:rPr>
              <w:t>5</w:t>
            </w:r>
            <w:r>
              <w:rPr>
                <w:rFonts w:hint="eastAsia"/>
                <w:color w:val="000000"/>
              </w:rPr>
              <w:t>、课程资源</w:t>
            </w:r>
            <w:r>
              <w:rPr>
                <w:color w:val="000000"/>
              </w:rPr>
              <w:t xml:space="preserve"> </w:t>
            </w:r>
            <w:r>
              <w:rPr>
                <w:color w:val="000000"/>
              </w:rPr>
              <w:br w:type="textWrapping"/>
            </w:r>
            <w:r>
              <w:rPr>
                <w:rFonts w:hint="eastAsia"/>
                <w:color w:val="000000"/>
              </w:rPr>
              <w:t>（</w:t>
            </w:r>
            <w:r>
              <w:rPr>
                <w:color w:val="000000"/>
              </w:rPr>
              <w:t>1</w:t>
            </w:r>
            <w:r>
              <w:rPr>
                <w:rFonts w:hint="eastAsia"/>
                <w:color w:val="000000"/>
              </w:rPr>
              <w:t>）支持教师查看课程资源列表及详情、设置课程可见班级等。</w:t>
            </w:r>
            <w:r>
              <w:rPr>
                <w:color w:val="000000"/>
              </w:rPr>
              <w:t xml:space="preserve"> </w:t>
            </w:r>
            <w:r>
              <w:rPr>
                <w:color w:val="000000"/>
              </w:rPr>
              <w:br w:type="textWrapping"/>
            </w:r>
            <w:r>
              <w:rPr>
                <w:rFonts w:hint="eastAsia"/>
                <w:color w:val="000000"/>
              </w:rPr>
              <w:t>（</w:t>
            </w:r>
            <w:r>
              <w:rPr>
                <w:color w:val="000000"/>
              </w:rPr>
              <w:t>2</w:t>
            </w:r>
            <w:r>
              <w:rPr>
                <w:rFonts w:hint="eastAsia"/>
                <w:color w:val="000000"/>
              </w:rPr>
              <w:t>）支持学生查看课程资源列表及详情等。</w:t>
            </w:r>
            <w:r>
              <w:rPr>
                <w:color w:val="000000"/>
              </w:rPr>
              <w:t xml:space="preserve"> </w:t>
            </w:r>
            <w:r>
              <w:rPr>
                <w:color w:val="000000"/>
              </w:rPr>
              <w:br w:type="textWrapping"/>
            </w:r>
            <w:r>
              <w:rPr>
                <w:color w:val="000000"/>
              </w:rPr>
              <w:t>6</w:t>
            </w:r>
            <w:r>
              <w:rPr>
                <w:rFonts w:hint="eastAsia"/>
                <w:color w:val="000000"/>
              </w:rPr>
              <w:t>、</w:t>
            </w:r>
            <w:r>
              <w:rPr>
                <w:color w:val="000000"/>
              </w:rPr>
              <w:t>AI</w:t>
            </w:r>
            <w:r>
              <w:rPr>
                <w:rFonts w:hint="eastAsia"/>
                <w:color w:val="000000"/>
              </w:rPr>
              <w:t>实训中心</w:t>
            </w:r>
            <w:r>
              <w:rPr>
                <w:color w:val="000000"/>
              </w:rPr>
              <w:br w:type="textWrapping"/>
            </w:r>
            <w:r>
              <w:rPr>
                <w:rFonts w:hint="eastAsia"/>
                <w:color w:val="000000"/>
              </w:rPr>
              <w:t>（</w:t>
            </w:r>
            <w:r>
              <w:rPr>
                <w:color w:val="000000"/>
              </w:rPr>
              <w:t>1</w:t>
            </w:r>
            <w:r>
              <w:rPr>
                <w:rFonts w:hint="eastAsia"/>
                <w:color w:val="000000"/>
              </w:rPr>
              <w:t>）</w:t>
            </w:r>
            <w:r>
              <w:rPr>
                <w:color w:val="000000"/>
              </w:rPr>
              <w:t>AI</w:t>
            </w:r>
            <w:r>
              <w:rPr>
                <w:rFonts w:hint="eastAsia"/>
                <w:color w:val="000000"/>
              </w:rPr>
              <w:t>实训中心囊括了提供多样化的</w:t>
            </w:r>
            <w:r>
              <w:rPr>
                <w:color w:val="000000"/>
              </w:rPr>
              <w:t xml:space="preserve"> AI </w:t>
            </w:r>
            <w:r>
              <w:rPr>
                <w:rFonts w:hint="eastAsia"/>
                <w:color w:val="000000"/>
              </w:rPr>
              <w:t>算法内容，包含图像识别、语音识别、机器学习、自然语言处理人脸识别、涂鸦识别姿态识别等，算法内容形式包含视频、小游戏等。</w:t>
            </w:r>
            <w:r>
              <w:rPr>
                <w:color w:val="000000"/>
              </w:rPr>
              <w:br w:type="textWrapping"/>
            </w:r>
            <w:r>
              <w:rPr>
                <w:rFonts w:hint="eastAsia"/>
                <w:color w:val="000000"/>
              </w:rPr>
              <w:t>（</w:t>
            </w:r>
            <w:r>
              <w:rPr>
                <w:color w:val="000000"/>
              </w:rPr>
              <w:t>2</w:t>
            </w:r>
            <w:r>
              <w:rPr>
                <w:rFonts w:hint="eastAsia"/>
                <w:color w:val="000000"/>
              </w:rPr>
              <w:t>）</w:t>
            </w:r>
            <w:r>
              <w:rPr>
                <w:color w:val="000000"/>
              </w:rPr>
              <w:t>AI</w:t>
            </w:r>
            <w:r>
              <w:rPr>
                <w:rFonts w:hint="eastAsia"/>
                <w:color w:val="000000"/>
              </w:rPr>
              <w:t>实训中心囊括了八大算法种类，分别是图像、语音、人脸、机器学习、自然语言处理、姿态和涂鸦识别、</w:t>
            </w:r>
            <w:r>
              <w:rPr>
                <w:color w:val="000000"/>
              </w:rPr>
              <w:t>AIGC</w:t>
            </w:r>
            <w:r>
              <w:rPr>
                <w:rFonts w:hint="eastAsia"/>
                <w:color w:val="000000"/>
              </w:rPr>
              <w:t>，≥</w:t>
            </w:r>
            <w:r>
              <w:rPr>
                <w:color w:val="000000"/>
              </w:rPr>
              <w:t>35</w:t>
            </w:r>
            <w:r>
              <w:rPr>
                <w:rFonts w:hint="eastAsia"/>
                <w:color w:val="000000"/>
              </w:rPr>
              <w:t>个互动实训项目供师生学习和体验。通过从感知到体验再到探究的形式向师生提供全方位的</w:t>
            </w:r>
            <w:r>
              <w:rPr>
                <w:color w:val="000000"/>
              </w:rPr>
              <w:t>AI</w:t>
            </w:r>
            <w:r>
              <w:rPr>
                <w:rFonts w:hint="eastAsia"/>
                <w:color w:val="000000"/>
              </w:rPr>
              <w:t>学习。</w:t>
            </w:r>
            <w:r>
              <w:rPr>
                <w:color w:val="000000"/>
              </w:rPr>
              <w:br w:type="textWrapping"/>
            </w:r>
            <w:r>
              <w:rPr>
                <w:rFonts w:hint="eastAsia"/>
                <w:color w:val="000000"/>
              </w:rPr>
              <w:t>（</w:t>
            </w:r>
            <w:r>
              <w:rPr>
                <w:color w:val="000000"/>
              </w:rPr>
              <w:t>3</w:t>
            </w:r>
            <w:r>
              <w:rPr>
                <w:rFonts w:hint="eastAsia"/>
                <w:color w:val="000000"/>
              </w:rPr>
              <w:t>）图像识别包含有文字识别、车牌识别、物体识别、手写数字识别、图像处理等；语音识别包含语音合成、语音转写、声纹识别、语音评测等；人脸识别包含原理的介绍和人脸录入、检测识别、性别、情绪识别等；机器学习包含了无监督学习聚类、大数据、决策树、路径规划、</w:t>
            </w:r>
            <w:r>
              <w:rPr>
                <w:color w:val="000000"/>
              </w:rPr>
              <w:t>3D</w:t>
            </w:r>
            <w:r>
              <w:rPr>
                <w:rFonts w:hint="eastAsia"/>
                <w:color w:val="000000"/>
              </w:rPr>
              <w:t>神经网络等；自然语言处理包含智能问答、新闻文本分类、图灵测试等；</w:t>
            </w:r>
            <w:r>
              <w:rPr>
                <w:color w:val="000000"/>
              </w:rPr>
              <w:br w:type="textWrapping"/>
            </w:r>
            <w:r>
              <w:rPr>
                <w:rFonts w:hint="eastAsia"/>
                <w:color w:val="000000"/>
              </w:rPr>
              <w:t>（</w:t>
            </w:r>
            <w:r>
              <w:rPr>
                <w:color w:val="000000"/>
              </w:rPr>
              <w:t>4</w:t>
            </w:r>
            <w:r>
              <w:rPr>
                <w:rFonts w:hint="eastAsia"/>
                <w:color w:val="000000"/>
              </w:rPr>
              <w:t>）师生可以了解并体验到模型在训练的过程中发生了什么，通过可视化的方式展示算法的黑盒，包括但不限于数据集的展示、训练时每个周期的变化曲线、模型评估及在线预测等环节。让老师易教学生易学。</w:t>
            </w:r>
            <w:r>
              <w:rPr>
                <w:color w:val="000000"/>
              </w:rPr>
              <w:br w:type="textWrapping"/>
            </w:r>
            <w:r>
              <w:rPr>
                <w:rFonts w:hint="eastAsia"/>
                <w:color w:val="000000"/>
              </w:rPr>
              <w:t>（</w:t>
            </w:r>
            <w:r>
              <w:rPr>
                <w:color w:val="000000"/>
              </w:rPr>
              <w:t>5</w:t>
            </w:r>
            <w:r>
              <w:rPr>
                <w:rFonts w:hint="eastAsia"/>
                <w:color w:val="000000"/>
              </w:rPr>
              <w:t>）</w:t>
            </w:r>
            <w:r>
              <w:rPr>
                <w:color w:val="000000"/>
              </w:rPr>
              <w:t>AI</w:t>
            </w:r>
            <w:r>
              <w:rPr>
                <w:rFonts w:hint="eastAsia"/>
                <w:color w:val="000000"/>
              </w:rPr>
              <w:t>实训中心还提供了自定义训练功能，让师生可以动手实践搜集自定义数据集、自定义分类、模型训练、模型预测等过程。</w:t>
            </w:r>
            <w:r>
              <w:rPr>
                <w:color w:val="000000"/>
              </w:rPr>
              <w:t xml:space="preserve">   </w:t>
            </w:r>
            <w:r>
              <w:rPr>
                <w:color w:val="000000"/>
              </w:rPr>
              <w:br w:type="textWrapping"/>
            </w:r>
            <w:r>
              <w:rPr>
                <w:color w:val="000000"/>
              </w:rPr>
              <w:t>7</w:t>
            </w:r>
            <w:r>
              <w:rPr>
                <w:rFonts w:hint="eastAsia"/>
                <w:color w:val="000000"/>
              </w:rPr>
              <w:t>、学情中心</w:t>
            </w:r>
            <w:r>
              <w:rPr>
                <w:color w:val="000000"/>
              </w:rPr>
              <w:t xml:space="preserve"> </w:t>
            </w:r>
            <w:r>
              <w:rPr>
                <w:color w:val="000000"/>
              </w:rPr>
              <w:br w:type="textWrapping"/>
            </w:r>
            <w:r>
              <w:rPr>
                <w:rFonts w:hint="eastAsia"/>
                <w:color w:val="000000"/>
              </w:rPr>
              <w:t>（</w:t>
            </w:r>
            <w:r>
              <w:rPr>
                <w:color w:val="000000"/>
              </w:rPr>
              <w:t>1</w:t>
            </w:r>
            <w:r>
              <w:rPr>
                <w:rFonts w:hint="eastAsia"/>
                <w:color w:val="000000"/>
              </w:rPr>
              <w:t>）教师端：基于人工智能教学平台，针对平台使用中过程性数据的收集与分析，通过校园数据可视化看板，支持教师查看授课班级及学生的学情数据，支持校管理员查看全校</w:t>
            </w:r>
            <w:r>
              <w:rPr>
                <w:color w:val="000000"/>
              </w:rPr>
              <w:t>\</w:t>
            </w:r>
            <w:r>
              <w:rPr>
                <w:rFonts w:hint="eastAsia"/>
                <w:color w:val="000000"/>
              </w:rPr>
              <w:t>年级</w:t>
            </w:r>
            <w:r>
              <w:rPr>
                <w:color w:val="000000"/>
              </w:rPr>
              <w:t>\</w:t>
            </w:r>
            <w:r>
              <w:rPr>
                <w:rFonts w:hint="eastAsia"/>
                <w:color w:val="000000"/>
              </w:rPr>
              <w:t>班级</w:t>
            </w:r>
            <w:r>
              <w:rPr>
                <w:color w:val="000000"/>
              </w:rPr>
              <w:t>\</w:t>
            </w:r>
            <w:r>
              <w:rPr>
                <w:rFonts w:hint="eastAsia"/>
                <w:color w:val="000000"/>
              </w:rPr>
              <w:t>学生的学情看板，为精准化教学提供数据依据。</w:t>
            </w:r>
            <w:r>
              <w:rPr>
                <w:color w:val="000000"/>
              </w:rPr>
              <w:t xml:space="preserve"> </w:t>
            </w:r>
            <w:r>
              <w:rPr>
                <w:color w:val="000000"/>
              </w:rPr>
              <w:br w:type="textWrapping"/>
            </w:r>
            <w:r>
              <w:rPr>
                <w:rFonts w:hint="eastAsia"/>
                <w:color w:val="000000"/>
              </w:rPr>
              <w:t>（</w:t>
            </w:r>
            <w:r>
              <w:rPr>
                <w:color w:val="000000"/>
              </w:rPr>
              <w:t>2</w:t>
            </w:r>
            <w:r>
              <w:rPr>
                <w:rFonts w:hint="eastAsia"/>
                <w:color w:val="000000"/>
              </w:rPr>
              <w:t>）教师端：针对</w:t>
            </w:r>
            <w:r>
              <w:rPr>
                <w:color w:val="000000"/>
              </w:rPr>
              <w:t>AI</w:t>
            </w:r>
            <w:r>
              <w:rPr>
                <w:rFonts w:hint="eastAsia"/>
                <w:color w:val="000000"/>
              </w:rPr>
              <w:t>课程教学，支持教学过程性数据采集与分析，输出针对各类课程对应的</w:t>
            </w:r>
            <w:r>
              <w:rPr>
                <w:color w:val="000000"/>
              </w:rPr>
              <w:t>AI</w:t>
            </w:r>
            <w:r>
              <w:rPr>
                <w:rFonts w:hint="eastAsia"/>
                <w:color w:val="000000"/>
              </w:rPr>
              <w:t>学情评价报告。报告能多维度、可视化地直观展现学生</w:t>
            </w:r>
            <w:r>
              <w:rPr>
                <w:color w:val="000000"/>
              </w:rPr>
              <w:t>AI</w:t>
            </w:r>
            <w:r>
              <w:rPr>
                <w:rFonts w:hint="eastAsia"/>
                <w:color w:val="000000"/>
              </w:rPr>
              <w:t>素养提升情况，支持数据自动采集、算法模型自动评价，减轻评价工作量，提高评价结果的客观权威性。针对每个学生，课程学习完成后，支持查看相关课程的学情报告，可了解学生课程学习情况并给出建议。</w:t>
            </w:r>
            <w:r>
              <w:rPr>
                <w:color w:val="000000"/>
              </w:rPr>
              <w:t xml:space="preserve"> </w:t>
            </w:r>
            <w:r>
              <w:rPr>
                <w:color w:val="000000"/>
              </w:rPr>
              <w:br w:type="textWrapping"/>
            </w:r>
            <w:r>
              <w:rPr>
                <w:rFonts w:hint="eastAsia"/>
                <w:color w:val="000000"/>
              </w:rPr>
              <w:t>（</w:t>
            </w:r>
            <w:r>
              <w:rPr>
                <w:color w:val="000000"/>
              </w:rPr>
              <w:t>3</w:t>
            </w:r>
            <w:r>
              <w:rPr>
                <w:rFonts w:hint="eastAsia"/>
                <w:color w:val="000000"/>
              </w:rPr>
              <w:t>）</w:t>
            </w:r>
            <w:r>
              <w:rPr>
                <w:color w:val="000000"/>
              </w:rPr>
              <w:t xml:space="preserve"> </w:t>
            </w:r>
            <w:r>
              <w:rPr>
                <w:rFonts w:hint="eastAsia"/>
                <w:color w:val="000000"/>
              </w:rPr>
              <w:t>教师端：支持根据</w:t>
            </w:r>
            <w:r>
              <w:rPr>
                <w:color w:val="000000"/>
              </w:rPr>
              <w:t>AI</w:t>
            </w:r>
            <w:r>
              <w:rPr>
                <w:rFonts w:hint="eastAsia"/>
                <w:color w:val="000000"/>
              </w:rPr>
              <w:t>等级测评结果输出学生、学校</w:t>
            </w:r>
            <w:r>
              <w:rPr>
                <w:color w:val="000000"/>
              </w:rPr>
              <w:t>AI</w:t>
            </w:r>
            <w:r>
              <w:rPr>
                <w:rFonts w:hint="eastAsia"/>
                <w:color w:val="000000"/>
              </w:rPr>
              <w:t>等级测评报告，全面记录并分析学生的考核结果，助力平台实现</w:t>
            </w:r>
            <w:r>
              <w:rPr>
                <w:color w:val="000000"/>
              </w:rPr>
              <w:t>AI</w:t>
            </w:r>
            <w:r>
              <w:rPr>
                <w:rFonts w:hint="eastAsia"/>
                <w:color w:val="000000"/>
              </w:rPr>
              <w:t>成果量化。支持教师查看自己所教授班级学生的</w:t>
            </w:r>
            <w:r>
              <w:rPr>
                <w:color w:val="000000"/>
              </w:rPr>
              <w:t>AI</w:t>
            </w:r>
            <w:r>
              <w:rPr>
                <w:rFonts w:hint="eastAsia"/>
                <w:color w:val="000000"/>
              </w:rPr>
              <w:t>等级测评报告；支持基于班级筛选查询</w:t>
            </w:r>
            <w:r>
              <w:rPr>
                <w:color w:val="000000"/>
              </w:rPr>
              <w:t>AI</w:t>
            </w:r>
            <w:r>
              <w:rPr>
                <w:rFonts w:hint="eastAsia"/>
                <w:color w:val="000000"/>
              </w:rPr>
              <w:t>等级测评报告列表，列表内容包括序号、姓名、班级、报告名称、更新日期、操作等；支持基于报告的更新日期时间范围筛选查询</w:t>
            </w:r>
            <w:r>
              <w:rPr>
                <w:color w:val="000000"/>
              </w:rPr>
              <w:t>AI</w:t>
            </w:r>
            <w:r>
              <w:rPr>
                <w:rFonts w:hint="eastAsia"/>
                <w:color w:val="000000"/>
              </w:rPr>
              <w:t>等级测评报告列表；支持输入报告名称模糊搜索查询匹配的</w:t>
            </w:r>
            <w:r>
              <w:rPr>
                <w:color w:val="000000"/>
              </w:rPr>
              <w:t>AI</w:t>
            </w:r>
            <w:r>
              <w:rPr>
                <w:rFonts w:hint="eastAsia"/>
                <w:color w:val="000000"/>
              </w:rPr>
              <w:t>等级测评报告。</w:t>
            </w:r>
            <w:r>
              <w:rPr>
                <w:color w:val="000000"/>
              </w:rPr>
              <w:t xml:space="preserve"> </w:t>
            </w:r>
            <w:r>
              <w:rPr>
                <w:color w:val="000000"/>
              </w:rPr>
              <w:br w:type="textWrapping"/>
            </w:r>
            <w:r>
              <w:rPr>
                <w:rFonts w:hint="eastAsia"/>
                <w:color w:val="000000"/>
              </w:rPr>
              <w:t>（</w:t>
            </w:r>
            <w:r>
              <w:rPr>
                <w:color w:val="000000"/>
              </w:rPr>
              <w:t>4</w:t>
            </w:r>
            <w:r>
              <w:rPr>
                <w:rFonts w:hint="eastAsia"/>
                <w:color w:val="000000"/>
              </w:rPr>
              <w:t>）学生端：基于人工智能教学平台，针对平台使用中过程性数据的收集与分析，通过校园数据可视化看板，支持学生查看个人学情看板。支持学生在学生端学情中心查看个人学情数据，如课程成绩、创建作品数量、任务完成情况等基础性数据以及</w:t>
            </w:r>
            <w:r>
              <w:rPr>
                <w:color w:val="000000"/>
              </w:rPr>
              <w:t>AI</w:t>
            </w:r>
            <w:r>
              <w:rPr>
                <w:rFonts w:hint="eastAsia"/>
                <w:color w:val="000000"/>
              </w:rPr>
              <w:t>素养评价等过程性学习数据。</w:t>
            </w:r>
            <w:r>
              <w:rPr>
                <w:color w:val="000000"/>
              </w:rPr>
              <w:t xml:space="preserve"> </w:t>
            </w:r>
            <w:r>
              <w:rPr>
                <w:color w:val="000000"/>
              </w:rPr>
              <w:br w:type="textWrapping"/>
            </w:r>
            <w:r>
              <w:rPr>
                <w:rFonts w:hint="eastAsia"/>
                <w:color w:val="000000"/>
              </w:rPr>
              <w:t>（</w:t>
            </w:r>
            <w:r>
              <w:rPr>
                <w:color w:val="000000"/>
              </w:rPr>
              <w:t>5</w:t>
            </w:r>
            <w:r>
              <w:rPr>
                <w:rFonts w:hint="eastAsia"/>
                <w:color w:val="000000"/>
              </w:rPr>
              <w:t>）学生端：针对</w:t>
            </w:r>
            <w:r>
              <w:rPr>
                <w:color w:val="000000"/>
              </w:rPr>
              <w:t>AI</w:t>
            </w:r>
            <w:r>
              <w:rPr>
                <w:rFonts w:hint="eastAsia"/>
                <w:color w:val="000000"/>
              </w:rPr>
              <w:t>课程教学，支持过程性数据采集与分析，输出针对各类课程对应的</w:t>
            </w:r>
            <w:r>
              <w:rPr>
                <w:color w:val="000000"/>
              </w:rPr>
              <w:t>AI</w:t>
            </w:r>
            <w:r>
              <w:rPr>
                <w:rFonts w:hint="eastAsia"/>
                <w:color w:val="000000"/>
              </w:rPr>
              <w:t>学情评价报告。报告能多维度、可视化地直观展现学生</w:t>
            </w:r>
            <w:r>
              <w:rPr>
                <w:color w:val="000000"/>
              </w:rPr>
              <w:t>AI</w:t>
            </w:r>
            <w:r>
              <w:rPr>
                <w:rFonts w:hint="eastAsia"/>
                <w:color w:val="000000"/>
              </w:rPr>
              <w:t>素养提升情况。针对每个学生，课程学习完成后，支持查看对应每个课程的学情报告。</w:t>
            </w:r>
            <w:r>
              <w:rPr>
                <w:color w:val="000000"/>
              </w:rPr>
              <w:t xml:space="preserve"> </w:t>
            </w:r>
            <w:r>
              <w:rPr>
                <w:color w:val="000000"/>
              </w:rPr>
              <w:br w:type="textWrapping"/>
            </w:r>
            <w:r>
              <w:rPr>
                <w:rFonts w:hint="eastAsia"/>
                <w:color w:val="000000"/>
              </w:rPr>
              <w:t>（</w:t>
            </w:r>
            <w:r>
              <w:rPr>
                <w:color w:val="000000"/>
              </w:rPr>
              <w:t>6</w:t>
            </w:r>
            <w:r>
              <w:rPr>
                <w:rFonts w:hint="eastAsia"/>
                <w:color w:val="000000"/>
              </w:rPr>
              <w:t>）</w:t>
            </w:r>
            <w:r>
              <w:rPr>
                <w:color w:val="000000"/>
              </w:rPr>
              <w:t xml:space="preserve"> </w:t>
            </w:r>
            <w:r>
              <w:rPr>
                <w:rFonts w:hint="eastAsia"/>
                <w:color w:val="000000"/>
              </w:rPr>
              <w:t>学生端：支持学生查看自己参与</w:t>
            </w:r>
            <w:r>
              <w:rPr>
                <w:color w:val="000000"/>
              </w:rPr>
              <w:t>AI</w:t>
            </w:r>
            <w:r>
              <w:rPr>
                <w:rFonts w:hint="eastAsia"/>
                <w:color w:val="000000"/>
              </w:rPr>
              <w:t>微认证考核后生成的</w:t>
            </w:r>
            <w:r>
              <w:rPr>
                <w:color w:val="000000"/>
              </w:rPr>
              <w:t>AI</w:t>
            </w:r>
            <w:r>
              <w:rPr>
                <w:rFonts w:hint="eastAsia"/>
                <w:color w:val="000000"/>
              </w:rPr>
              <w:t>等级测评报告，报告内容呈现学生参与</w:t>
            </w:r>
            <w:r>
              <w:rPr>
                <w:color w:val="000000"/>
              </w:rPr>
              <w:t>AI</w:t>
            </w:r>
            <w:r>
              <w:rPr>
                <w:rFonts w:hint="eastAsia"/>
                <w:color w:val="000000"/>
              </w:rPr>
              <w:t>微认证考核后的勋章获得情况。</w:t>
            </w:r>
            <w:r>
              <w:rPr>
                <w:color w:val="000000"/>
              </w:rPr>
              <w:t xml:space="preserve"> </w:t>
            </w:r>
            <w:r>
              <w:rPr>
                <w:color w:val="000000"/>
              </w:rPr>
              <w:br w:type="textWrapping"/>
            </w:r>
            <w:r>
              <w:rPr>
                <w:rFonts w:hint="eastAsia"/>
                <w:color w:val="000000"/>
              </w:rPr>
              <w:t>（</w:t>
            </w:r>
            <w:r>
              <w:rPr>
                <w:color w:val="000000"/>
              </w:rPr>
              <w:t>7</w:t>
            </w:r>
            <w:r>
              <w:rPr>
                <w:rFonts w:hint="eastAsia"/>
                <w:color w:val="000000"/>
              </w:rPr>
              <w:t>）</w:t>
            </w:r>
            <w:r>
              <w:rPr>
                <w:color w:val="000000"/>
              </w:rPr>
              <w:t xml:space="preserve"> </w:t>
            </w:r>
            <w:r>
              <w:rPr>
                <w:rFonts w:hint="eastAsia"/>
                <w:color w:val="000000"/>
              </w:rPr>
              <w:t>管理员端：支持根据</w:t>
            </w:r>
            <w:r>
              <w:rPr>
                <w:color w:val="000000"/>
              </w:rPr>
              <w:t>AI</w:t>
            </w:r>
            <w:r>
              <w:rPr>
                <w:rFonts w:hint="eastAsia"/>
                <w:color w:val="000000"/>
              </w:rPr>
              <w:t>等级测评结果输出区域</w:t>
            </w:r>
            <w:r>
              <w:rPr>
                <w:color w:val="000000"/>
              </w:rPr>
              <w:t>AI</w:t>
            </w:r>
            <w:r>
              <w:rPr>
                <w:rFonts w:hint="eastAsia"/>
                <w:color w:val="000000"/>
              </w:rPr>
              <w:t>等级测评报告，全面记录并分析区域学生的考核结果，助力平台实现</w:t>
            </w:r>
            <w:r>
              <w:rPr>
                <w:color w:val="000000"/>
              </w:rPr>
              <w:t>AI</w:t>
            </w:r>
            <w:r>
              <w:rPr>
                <w:rFonts w:hint="eastAsia"/>
                <w:color w:val="000000"/>
              </w:rPr>
              <w:t>成果量化。</w:t>
            </w:r>
            <w:r>
              <w:rPr>
                <w:color w:val="000000"/>
              </w:rPr>
              <w:t xml:space="preserve"> </w:t>
            </w:r>
            <w:r>
              <w:rPr>
                <w:color w:val="000000"/>
              </w:rPr>
              <w:br w:type="textWrapping"/>
            </w:r>
            <w:r>
              <w:rPr>
                <w:rFonts w:hint="eastAsia"/>
                <w:color w:val="000000"/>
              </w:rPr>
              <w:t>（</w:t>
            </w:r>
            <w:r>
              <w:rPr>
                <w:color w:val="000000"/>
              </w:rPr>
              <w:t>8</w:t>
            </w:r>
            <w:r>
              <w:rPr>
                <w:rFonts w:hint="eastAsia"/>
                <w:color w:val="000000"/>
              </w:rPr>
              <w:t>）微认证：针对</w:t>
            </w:r>
            <w:r>
              <w:rPr>
                <w:color w:val="000000"/>
              </w:rPr>
              <w:t xml:space="preserve"> AI </w:t>
            </w:r>
            <w:r>
              <w:rPr>
                <w:rFonts w:hint="eastAsia"/>
                <w:color w:val="000000"/>
              </w:rPr>
              <w:t>课程学习</w:t>
            </w:r>
            <w:r>
              <w:rPr>
                <w:color w:val="000000"/>
              </w:rPr>
              <w:t>,</w:t>
            </w:r>
            <w:r>
              <w:rPr>
                <w:rFonts w:hint="eastAsia"/>
                <w:color w:val="000000"/>
              </w:rPr>
              <w:t>提供阶梯式人工智能知识等级测评体系，考核中支持编程题目自动化批改，最后根据测评结果授予学生成就勋章、输出个人、校级、区域级</w:t>
            </w:r>
            <w:r>
              <w:rPr>
                <w:color w:val="000000"/>
              </w:rPr>
              <w:t xml:space="preserve"> AI </w:t>
            </w:r>
            <w:r>
              <w:rPr>
                <w:rFonts w:hint="eastAsia"/>
                <w:color w:val="000000"/>
              </w:rPr>
              <w:t>等级测评报告，全面记录并分析学生的考核结果。</w:t>
            </w:r>
            <w:r>
              <w:rPr>
                <w:color w:val="000000"/>
              </w:rPr>
              <w:br w:type="textWrapping"/>
            </w:r>
            <w:r>
              <w:rPr>
                <w:color w:val="000000"/>
              </w:rPr>
              <w:t>8</w:t>
            </w:r>
            <w:r>
              <w:rPr>
                <w:rFonts w:hint="eastAsia"/>
                <w:color w:val="000000"/>
              </w:rPr>
              <w:t>、教师成长中心</w:t>
            </w:r>
            <w:r>
              <w:rPr>
                <w:color w:val="000000"/>
              </w:rPr>
              <w:t xml:space="preserve"> </w:t>
            </w:r>
            <w:r>
              <w:rPr>
                <w:color w:val="000000"/>
              </w:rPr>
              <w:br w:type="textWrapping"/>
            </w:r>
            <w:r>
              <w:rPr>
                <w:rFonts w:hint="eastAsia"/>
                <w:color w:val="000000"/>
              </w:rPr>
              <w:t>（</w:t>
            </w:r>
            <w:r>
              <w:rPr>
                <w:color w:val="000000"/>
              </w:rPr>
              <w:t>1</w:t>
            </w:r>
            <w:r>
              <w:rPr>
                <w:rFonts w:hint="eastAsia"/>
                <w:color w:val="000000"/>
              </w:rPr>
              <w:t>）</w:t>
            </w:r>
            <w:r>
              <w:rPr>
                <w:color w:val="000000"/>
              </w:rPr>
              <w:t xml:space="preserve"> </w:t>
            </w:r>
            <w:r>
              <w:rPr>
                <w:rFonts w:hint="eastAsia"/>
                <w:color w:val="000000"/>
              </w:rPr>
              <w:t>支持教师进行等级认证，三级教师认证体系，“</w:t>
            </w:r>
            <w:r>
              <w:rPr>
                <w:color w:val="000000"/>
              </w:rPr>
              <w:t>AI</w:t>
            </w:r>
            <w:r>
              <w:rPr>
                <w:rFonts w:hint="eastAsia"/>
                <w:color w:val="000000"/>
              </w:rPr>
              <w:t>教师</w:t>
            </w:r>
            <w:r>
              <w:rPr>
                <w:color w:val="000000"/>
              </w:rPr>
              <w:t>-AI</w:t>
            </w:r>
            <w:r>
              <w:rPr>
                <w:rFonts w:hint="eastAsia"/>
                <w:color w:val="000000"/>
              </w:rPr>
              <w:t>教练</w:t>
            </w:r>
            <w:r>
              <w:rPr>
                <w:color w:val="000000"/>
              </w:rPr>
              <w:t>-AI</w:t>
            </w:r>
            <w:r>
              <w:rPr>
                <w:rFonts w:hint="eastAsia"/>
                <w:color w:val="000000"/>
              </w:rPr>
              <w:t>导师”三级认证，三级认证进行相互关联，层层递进，必须通过</w:t>
            </w:r>
            <w:r>
              <w:rPr>
                <w:color w:val="000000"/>
              </w:rPr>
              <w:t>AI</w:t>
            </w:r>
            <w:r>
              <w:rPr>
                <w:rFonts w:hint="eastAsia"/>
                <w:color w:val="000000"/>
              </w:rPr>
              <w:t>教师认证才能参与</w:t>
            </w:r>
            <w:r>
              <w:rPr>
                <w:color w:val="000000"/>
              </w:rPr>
              <w:t>AI</w:t>
            </w:r>
            <w:r>
              <w:rPr>
                <w:rFonts w:hint="eastAsia"/>
                <w:color w:val="000000"/>
              </w:rPr>
              <w:t>教练认证。</w:t>
            </w:r>
            <w:r>
              <w:rPr>
                <w:color w:val="000000"/>
              </w:rPr>
              <w:br w:type="textWrapping"/>
            </w:r>
            <w:r>
              <w:rPr>
                <w:rFonts w:hint="eastAsia"/>
                <w:color w:val="000000"/>
              </w:rPr>
              <w:t>（</w:t>
            </w:r>
            <w:r>
              <w:rPr>
                <w:color w:val="000000"/>
              </w:rPr>
              <w:t>2</w:t>
            </w:r>
            <w:r>
              <w:rPr>
                <w:rFonts w:hint="eastAsia"/>
                <w:color w:val="000000"/>
              </w:rPr>
              <w:t>）</w:t>
            </w:r>
            <w:r>
              <w:rPr>
                <w:color w:val="000000"/>
              </w:rPr>
              <w:t xml:space="preserve"> </w:t>
            </w:r>
            <w:r>
              <w:rPr>
                <w:rFonts w:hint="eastAsia"/>
                <w:color w:val="000000"/>
              </w:rPr>
              <w:t>三级认证课程的课程资源支持文件格式有：</w:t>
            </w:r>
            <w:r>
              <w:rPr>
                <w:color w:val="000000"/>
              </w:rPr>
              <w:t>doc</w:t>
            </w:r>
            <w:r>
              <w:rPr>
                <w:rFonts w:hint="eastAsia"/>
                <w:color w:val="000000"/>
              </w:rPr>
              <w:t>，</w:t>
            </w:r>
            <w:r>
              <w:rPr>
                <w:color w:val="000000"/>
              </w:rPr>
              <w:t>docx</w:t>
            </w:r>
            <w:r>
              <w:rPr>
                <w:rFonts w:hint="eastAsia"/>
                <w:color w:val="000000"/>
              </w:rPr>
              <w:t>、</w:t>
            </w:r>
            <w:r>
              <w:rPr>
                <w:color w:val="000000"/>
              </w:rPr>
              <w:t>xls</w:t>
            </w:r>
            <w:r>
              <w:rPr>
                <w:rFonts w:hint="eastAsia"/>
                <w:color w:val="000000"/>
              </w:rPr>
              <w:t>，</w:t>
            </w:r>
            <w:r>
              <w:rPr>
                <w:color w:val="000000"/>
              </w:rPr>
              <w:t>xlsx</w:t>
            </w:r>
            <w:r>
              <w:rPr>
                <w:rFonts w:hint="eastAsia"/>
                <w:color w:val="000000"/>
              </w:rPr>
              <w:t>、</w:t>
            </w:r>
            <w:r>
              <w:rPr>
                <w:color w:val="000000"/>
              </w:rPr>
              <w:t>ppt</w:t>
            </w:r>
            <w:r>
              <w:rPr>
                <w:rFonts w:hint="eastAsia"/>
                <w:color w:val="000000"/>
              </w:rPr>
              <w:t>，</w:t>
            </w:r>
            <w:r>
              <w:rPr>
                <w:color w:val="000000"/>
              </w:rPr>
              <w:t>pptx</w:t>
            </w:r>
            <w:r>
              <w:rPr>
                <w:rFonts w:hint="eastAsia"/>
                <w:color w:val="000000"/>
              </w:rPr>
              <w:t>、</w:t>
            </w:r>
            <w:r>
              <w:rPr>
                <w:color w:val="000000"/>
              </w:rPr>
              <w:t>pdf</w:t>
            </w:r>
            <w:r>
              <w:rPr>
                <w:rFonts w:hint="eastAsia"/>
                <w:color w:val="000000"/>
              </w:rPr>
              <w:t>、</w:t>
            </w:r>
            <w:r>
              <w:rPr>
                <w:color w:val="000000"/>
              </w:rPr>
              <w:t>jpg</w:t>
            </w:r>
            <w:r>
              <w:rPr>
                <w:rFonts w:hint="eastAsia"/>
                <w:color w:val="000000"/>
              </w:rPr>
              <w:t>等格式</w:t>
            </w:r>
            <w:r>
              <w:rPr>
                <w:color w:val="000000"/>
              </w:rPr>
              <w:br w:type="textWrapping"/>
            </w:r>
            <w:r>
              <w:rPr>
                <w:rFonts w:hint="eastAsia"/>
                <w:color w:val="000000"/>
              </w:rPr>
              <w:t>（</w:t>
            </w:r>
            <w:r>
              <w:rPr>
                <w:color w:val="000000"/>
              </w:rPr>
              <w:t>3</w:t>
            </w:r>
            <w:r>
              <w:rPr>
                <w:rFonts w:hint="eastAsia"/>
                <w:color w:val="000000"/>
              </w:rPr>
              <w:t>）每个课程会显示用户学习进度百分比；</w:t>
            </w:r>
            <w:r>
              <w:rPr>
                <w:color w:val="000000"/>
              </w:rPr>
              <w:br w:type="textWrapping"/>
            </w:r>
            <w:r>
              <w:rPr>
                <w:rFonts w:hint="eastAsia"/>
                <w:color w:val="000000"/>
              </w:rPr>
              <w:t>（</w:t>
            </w:r>
            <w:r>
              <w:rPr>
                <w:color w:val="000000"/>
              </w:rPr>
              <w:t>4</w:t>
            </w:r>
            <w:r>
              <w:rPr>
                <w:rFonts w:hint="eastAsia"/>
                <w:color w:val="000000"/>
              </w:rPr>
              <w:t>）每个课程配置课程勋章，勋章获取进度与学习进度百分比一一对应，便于激发用户学习积极性。</w:t>
            </w:r>
            <w:r>
              <w:rPr>
                <w:color w:val="000000"/>
              </w:rPr>
              <w:br w:type="textWrapping"/>
            </w:r>
            <w:r>
              <w:rPr>
                <w:rFonts w:hint="eastAsia"/>
                <w:color w:val="000000"/>
              </w:rPr>
              <w:t>（</w:t>
            </w:r>
            <w:r>
              <w:rPr>
                <w:color w:val="000000"/>
              </w:rPr>
              <w:t>5</w:t>
            </w:r>
            <w:r>
              <w:rPr>
                <w:rFonts w:hint="eastAsia"/>
                <w:color w:val="000000"/>
              </w:rPr>
              <w:t>）课程支持分类；</w:t>
            </w:r>
            <w:r>
              <w:rPr>
                <w:color w:val="000000"/>
              </w:rPr>
              <w:br w:type="textWrapping"/>
            </w:r>
            <w:r>
              <w:rPr>
                <w:rFonts w:hint="eastAsia"/>
                <w:color w:val="000000"/>
              </w:rPr>
              <w:t>（</w:t>
            </w:r>
            <w:r>
              <w:rPr>
                <w:color w:val="000000"/>
              </w:rPr>
              <w:t>6</w:t>
            </w:r>
            <w:r>
              <w:rPr>
                <w:rFonts w:hint="eastAsia"/>
                <w:color w:val="000000"/>
              </w:rPr>
              <w:t>）</w:t>
            </w:r>
            <w:r>
              <w:rPr>
                <w:color w:val="000000"/>
              </w:rPr>
              <w:t xml:space="preserve"> </w:t>
            </w:r>
            <w:r>
              <w:rPr>
                <w:rFonts w:hint="eastAsia"/>
                <w:color w:val="000000"/>
              </w:rPr>
              <w:t>支持在线认证考核，线上答题，支持自动批改题型：单选、多选、判断、连线。支持后台手动打分题：编程题；</w:t>
            </w:r>
            <w:r>
              <w:rPr>
                <w:color w:val="000000"/>
              </w:rPr>
              <w:br w:type="textWrapping"/>
            </w:r>
            <w:r>
              <w:rPr>
                <w:rFonts w:hint="eastAsia"/>
                <w:color w:val="000000"/>
              </w:rPr>
              <w:t>（</w:t>
            </w:r>
            <w:r>
              <w:rPr>
                <w:color w:val="000000"/>
              </w:rPr>
              <w:t>7</w:t>
            </w:r>
            <w:r>
              <w:rPr>
                <w:rFonts w:hint="eastAsia"/>
                <w:color w:val="000000"/>
              </w:rPr>
              <w:t>）</w:t>
            </w:r>
            <w:r>
              <w:rPr>
                <w:color w:val="000000"/>
              </w:rPr>
              <w:t xml:space="preserve"> </w:t>
            </w:r>
            <w:r>
              <w:rPr>
                <w:rFonts w:hint="eastAsia"/>
                <w:color w:val="000000"/>
              </w:rPr>
              <w:t>可自主设置考试时长和考试通过分数；</w:t>
            </w:r>
            <w:r>
              <w:rPr>
                <w:color w:val="000000"/>
              </w:rPr>
              <w:br w:type="textWrapping"/>
            </w:r>
            <w:r>
              <w:rPr>
                <w:rFonts w:hint="eastAsia"/>
                <w:color w:val="000000"/>
              </w:rPr>
              <w:t>（</w:t>
            </w:r>
            <w:r>
              <w:rPr>
                <w:color w:val="000000"/>
              </w:rPr>
              <w:t>8</w:t>
            </w:r>
            <w:r>
              <w:rPr>
                <w:rFonts w:hint="eastAsia"/>
                <w:color w:val="000000"/>
              </w:rPr>
              <w:t>）考试通过，可获得该教材课程的通过认证证书</w:t>
            </w:r>
            <w:r>
              <w:rPr>
                <w:color w:val="000000"/>
              </w:rPr>
              <w:t>,</w:t>
            </w:r>
            <w:r>
              <w:rPr>
                <w:rFonts w:hint="eastAsia"/>
                <w:color w:val="000000"/>
              </w:rPr>
              <w:t>考试不通过，支持重复考试；</w:t>
            </w:r>
            <w:r>
              <w:rPr>
                <w:color w:val="000000"/>
              </w:rPr>
              <w:br w:type="textWrapping"/>
            </w:r>
            <w:r>
              <w:rPr>
                <w:rFonts w:hint="eastAsia"/>
                <w:color w:val="000000"/>
              </w:rPr>
              <w:t>（</w:t>
            </w:r>
            <w:r>
              <w:rPr>
                <w:color w:val="000000"/>
              </w:rPr>
              <w:t>9</w:t>
            </w:r>
            <w:r>
              <w:rPr>
                <w:rFonts w:hint="eastAsia"/>
                <w:color w:val="000000"/>
              </w:rPr>
              <w:t>）防作弊系统，同一教材的认证考核，可配置多套试卷，避免用户记住试题；</w:t>
            </w:r>
            <w:r>
              <w:rPr>
                <w:color w:val="000000"/>
              </w:rPr>
              <w:t xml:space="preserve"> </w:t>
            </w:r>
            <w:r>
              <w:rPr>
                <w:color w:val="000000"/>
              </w:rPr>
              <w:br w:type="textWrapping"/>
            </w:r>
            <w:r>
              <w:rPr>
                <w:rFonts w:hint="eastAsia"/>
                <w:color w:val="000000"/>
              </w:rPr>
              <w:t>（</w:t>
            </w:r>
            <w:r>
              <w:rPr>
                <w:color w:val="000000"/>
              </w:rPr>
              <w:t>10</w:t>
            </w:r>
            <w:r>
              <w:rPr>
                <w:rFonts w:hint="eastAsia"/>
                <w:color w:val="000000"/>
              </w:rPr>
              <w:t>）支持教师进行</w:t>
            </w:r>
            <w:r>
              <w:rPr>
                <w:color w:val="000000"/>
              </w:rPr>
              <w:t>AI</w:t>
            </w:r>
            <w:r>
              <w:rPr>
                <w:rFonts w:hint="eastAsia"/>
                <w:color w:val="000000"/>
              </w:rPr>
              <w:t>研修拓展，提供</w:t>
            </w:r>
            <w:r>
              <w:rPr>
                <w:color w:val="000000"/>
              </w:rPr>
              <w:t>AI</w:t>
            </w:r>
            <w:r>
              <w:rPr>
                <w:rFonts w:hint="eastAsia"/>
                <w:color w:val="000000"/>
              </w:rPr>
              <w:t>研修图书馆、用户可查找行业咨询报告；</w:t>
            </w:r>
            <w:r>
              <w:rPr>
                <w:color w:val="000000"/>
              </w:rPr>
              <w:br w:type="textWrapping"/>
            </w:r>
            <w:r>
              <w:rPr>
                <w:rFonts w:hint="eastAsia"/>
                <w:color w:val="000000"/>
              </w:rPr>
              <w:t>（</w:t>
            </w:r>
            <w:r>
              <w:rPr>
                <w:color w:val="000000"/>
              </w:rPr>
              <w:t>11</w:t>
            </w:r>
            <w:r>
              <w:rPr>
                <w:rFonts w:hint="eastAsia"/>
                <w:color w:val="000000"/>
              </w:rPr>
              <w:t>）</w:t>
            </w:r>
            <w:r>
              <w:rPr>
                <w:color w:val="000000"/>
              </w:rPr>
              <w:t>AI</w:t>
            </w:r>
            <w:r>
              <w:rPr>
                <w:rFonts w:hint="eastAsia"/>
                <w:color w:val="000000"/>
              </w:rPr>
              <w:t>名师中心，支持建立名师工作室，工作室包括资讯、公告、科研活动、成果展示、话题研讨和最近访客查询；</w:t>
            </w:r>
            <w:r>
              <w:rPr>
                <w:color w:val="000000"/>
              </w:rPr>
              <w:br w:type="textWrapping"/>
            </w:r>
            <w:r>
              <w:rPr>
                <w:rFonts w:hint="eastAsia"/>
                <w:color w:val="000000"/>
              </w:rPr>
              <w:t>（</w:t>
            </w:r>
            <w:r>
              <w:rPr>
                <w:color w:val="000000"/>
              </w:rPr>
              <w:t>12</w:t>
            </w:r>
            <w:r>
              <w:rPr>
                <w:rFonts w:hint="eastAsia"/>
                <w:color w:val="000000"/>
              </w:rPr>
              <w:t>）</w:t>
            </w:r>
            <w:r>
              <w:rPr>
                <w:color w:val="000000"/>
              </w:rPr>
              <w:t>AI</w:t>
            </w:r>
            <w:r>
              <w:rPr>
                <w:rFonts w:hint="eastAsia"/>
                <w:color w:val="000000"/>
              </w:rPr>
              <w:t>教师社区，支持发布话题、话题评论、收藏和话题搜索；</w:t>
            </w:r>
            <w:r>
              <w:rPr>
                <w:color w:val="000000"/>
              </w:rPr>
              <w:br w:type="textWrapping"/>
            </w:r>
            <w:r>
              <w:rPr>
                <w:rFonts w:hint="eastAsia"/>
                <w:color w:val="000000"/>
              </w:rPr>
              <w:t>（</w:t>
            </w:r>
            <w:r>
              <w:rPr>
                <w:color w:val="000000"/>
              </w:rPr>
              <w:t>13</w:t>
            </w:r>
            <w:r>
              <w:rPr>
                <w:rFonts w:hint="eastAsia"/>
                <w:color w:val="000000"/>
              </w:rPr>
              <w:t>）</w:t>
            </w:r>
            <w:r>
              <w:rPr>
                <w:color w:val="000000"/>
              </w:rPr>
              <w:t>AI</w:t>
            </w:r>
            <w:r>
              <w:rPr>
                <w:rFonts w:hint="eastAsia"/>
                <w:color w:val="000000"/>
              </w:rPr>
              <w:t>优质案例中心，支持小学、初中、高中的课程案例在线预览查看，支持案例搜索；</w:t>
            </w:r>
            <w:r>
              <w:rPr>
                <w:color w:val="000000"/>
              </w:rPr>
              <w:br w:type="textWrapping"/>
            </w:r>
            <w:r>
              <w:rPr>
                <w:rFonts w:hint="eastAsia"/>
                <w:color w:val="000000"/>
              </w:rPr>
              <w:t>（</w:t>
            </w:r>
            <w:r>
              <w:rPr>
                <w:color w:val="000000"/>
              </w:rPr>
              <w:t>14</w:t>
            </w:r>
            <w:r>
              <w:rPr>
                <w:rFonts w:hint="eastAsia"/>
                <w:color w:val="000000"/>
              </w:rPr>
              <w:t>）</w:t>
            </w:r>
            <w:r>
              <w:rPr>
                <w:color w:val="000000"/>
              </w:rPr>
              <w:t xml:space="preserve"> AI</w:t>
            </w:r>
            <w:r>
              <w:rPr>
                <w:rFonts w:hint="eastAsia"/>
                <w:color w:val="000000"/>
              </w:rPr>
              <w:t>课程直播中心，支持在线直播课程，同时支持直播回放；</w:t>
            </w:r>
            <w:r>
              <w:rPr>
                <w:color w:val="000000"/>
              </w:rPr>
              <w:br w:type="textWrapping"/>
            </w:r>
            <w:r>
              <w:rPr>
                <w:rFonts w:hint="eastAsia"/>
                <w:color w:val="000000"/>
              </w:rPr>
              <w:t>（</w:t>
            </w:r>
            <w:r>
              <w:rPr>
                <w:color w:val="000000"/>
              </w:rPr>
              <w:t>15</w:t>
            </w:r>
            <w:r>
              <w:rPr>
                <w:rFonts w:hint="eastAsia"/>
                <w:color w:val="000000"/>
              </w:rPr>
              <w:t>）</w:t>
            </w:r>
            <w:r>
              <w:rPr>
                <w:color w:val="000000"/>
              </w:rPr>
              <w:t xml:space="preserve"> </w:t>
            </w:r>
            <w:r>
              <w:rPr>
                <w:rFonts w:hint="eastAsia"/>
                <w:color w:val="000000"/>
              </w:rPr>
              <w:t>定制化资源中心，可以针对于某个学生或区域学校，单独授权学校定制化课程资源。</w:t>
            </w:r>
            <w:r>
              <w:rPr>
                <w:color w:val="000000"/>
              </w:rPr>
              <w:t xml:space="preserve"> </w:t>
            </w:r>
            <w:r>
              <w:rPr>
                <w:color w:val="000000"/>
              </w:rPr>
              <w:br w:type="textWrapping"/>
            </w:r>
            <w:r>
              <w:rPr>
                <w:color w:val="000000"/>
              </w:rPr>
              <w:t>9</w:t>
            </w:r>
            <w:r>
              <w:rPr>
                <w:rFonts w:hint="eastAsia"/>
                <w:color w:val="000000"/>
              </w:rPr>
              <w:t>、</w:t>
            </w:r>
            <w:r>
              <w:rPr>
                <w:color w:val="000000"/>
              </w:rPr>
              <w:t xml:space="preserve"> </w:t>
            </w:r>
            <w:r>
              <w:rPr>
                <w:rFonts w:hint="eastAsia"/>
                <w:color w:val="000000"/>
              </w:rPr>
              <w:t>微认证</w:t>
            </w:r>
            <w:r>
              <w:rPr>
                <w:color w:val="000000"/>
              </w:rPr>
              <w:br w:type="textWrapping"/>
            </w:r>
            <w:r>
              <w:rPr>
                <w:rFonts w:hint="eastAsia"/>
                <w:color w:val="000000"/>
              </w:rPr>
              <w:t>（</w:t>
            </w:r>
            <w:r>
              <w:rPr>
                <w:color w:val="000000"/>
              </w:rPr>
              <w:t>1</w:t>
            </w:r>
            <w:r>
              <w:rPr>
                <w:rFonts w:hint="eastAsia"/>
                <w:color w:val="000000"/>
              </w:rPr>
              <w:t>）</w:t>
            </w:r>
            <w:r>
              <w:rPr>
                <w:color w:val="000000"/>
              </w:rPr>
              <w:t xml:space="preserve"> </w:t>
            </w:r>
            <w:r>
              <w:rPr>
                <w:rFonts w:hint="eastAsia"/>
                <w:color w:val="000000"/>
              </w:rPr>
              <w:t>支持学生进行阶梯式人工智能知识等级测评，根据测评结果授予学生成就勋章</w:t>
            </w:r>
            <w:r>
              <w:rPr>
                <w:color w:val="000000"/>
              </w:rPr>
              <w:br w:type="textWrapping"/>
            </w:r>
            <w:r>
              <w:rPr>
                <w:rFonts w:hint="eastAsia"/>
                <w:color w:val="000000"/>
              </w:rPr>
              <w:t>（</w:t>
            </w:r>
            <w:r>
              <w:rPr>
                <w:color w:val="000000"/>
              </w:rPr>
              <w:t>2</w:t>
            </w:r>
            <w:r>
              <w:rPr>
                <w:rFonts w:hint="eastAsia"/>
                <w:color w:val="000000"/>
              </w:rPr>
              <w:t>）</w:t>
            </w:r>
            <w:r>
              <w:rPr>
                <w:color w:val="000000"/>
              </w:rPr>
              <w:t xml:space="preserve"> </w:t>
            </w:r>
            <w:r>
              <w:rPr>
                <w:rFonts w:hint="eastAsia"/>
                <w:color w:val="000000"/>
              </w:rPr>
              <w:t>支持智能生成结果分析报告，报告图表交互可视化，输出个性化评价建议</w:t>
            </w:r>
            <w:r>
              <w:rPr>
                <w:color w:val="000000"/>
              </w:rPr>
              <w:br w:type="textWrapping"/>
            </w:r>
            <w:r>
              <w:rPr>
                <w:rFonts w:hint="eastAsia"/>
                <w:color w:val="000000"/>
              </w:rPr>
              <w:t>（</w:t>
            </w:r>
            <w:r>
              <w:rPr>
                <w:color w:val="000000"/>
              </w:rPr>
              <w:t>3</w:t>
            </w:r>
            <w:r>
              <w:rPr>
                <w:rFonts w:hint="eastAsia"/>
                <w:color w:val="000000"/>
              </w:rPr>
              <w:t>）</w:t>
            </w:r>
            <w:r>
              <w:rPr>
                <w:color w:val="000000"/>
              </w:rPr>
              <w:t xml:space="preserve"> </w:t>
            </w:r>
            <w:r>
              <w:rPr>
                <w:rFonts w:hint="eastAsia"/>
                <w:color w:val="000000"/>
              </w:rPr>
              <w:t>支持教师进行知识点和题库管理</w:t>
            </w:r>
            <w:r>
              <w:rPr>
                <w:color w:val="000000"/>
              </w:rPr>
              <w:br w:type="textWrapping"/>
            </w:r>
            <w:r>
              <w:rPr>
                <w:rFonts w:hint="eastAsia"/>
                <w:color w:val="000000"/>
              </w:rPr>
              <w:t>（</w:t>
            </w:r>
            <w:r>
              <w:rPr>
                <w:color w:val="000000"/>
              </w:rPr>
              <w:t>4</w:t>
            </w:r>
            <w:r>
              <w:rPr>
                <w:rFonts w:hint="eastAsia"/>
                <w:color w:val="000000"/>
              </w:rPr>
              <w:t>）支持灵活设置答题时间、答题次数等</w:t>
            </w:r>
            <w:r>
              <w:rPr>
                <w:color w:val="000000"/>
              </w:rPr>
              <w:br w:type="textWrapping"/>
            </w:r>
            <w:r>
              <w:rPr>
                <w:rFonts w:hint="eastAsia"/>
                <w:color w:val="000000"/>
              </w:rPr>
              <w:t>（</w:t>
            </w:r>
            <w:r>
              <w:rPr>
                <w:color w:val="000000"/>
              </w:rPr>
              <w:t>5</w:t>
            </w:r>
            <w:r>
              <w:rPr>
                <w:rFonts w:hint="eastAsia"/>
                <w:color w:val="000000"/>
              </w:rPr>
              <w:t>）</w:t>
            </w:r>
            <w:r>
              <w:rPr>
                <w:color w:val="000000"/>
              </w:rPr>
              <w:t xml:space="preserve"> </w:t>
            </w:r>
            <w:r>
              <w:rPr>
                <w:rFonts w:hint="eastAsia"/>
                <w:color w:val="000000"/>
              </w:rPr>
              <w:t>提供灵活的测评组卷方式，支持固定</w:t>
            </w:r>
            <w:r>
              <w:rPr>
                <w:color w:val="000000"/>
              </w:rPr>
              <w:t>/</w:t>
            </w:r>
            <w:r>
              <w:rPr>
                <w:rFonts w:hint="eastAsia"/>
                <w:color w:val="000000"/>
              </w:rPr>
              <w:t>随机组卷等方式</w:t>
            </w:r>
            <w:r>
              <w:rPr>
                <w:color w:val="000000"/>
              </w:rPr>
              <w:t xml:space="preserve"> </w:t>
            </w:r>
            <w:r>
              <w:rPr>
                <w:color w:val="000000"/>
              </w:rPr>
              <w:br w:type="textWrapping"/>
            </w:r>
            <w:r>
              <w:rPr>
                <w:color w:val="000000"/>
              </w:rPr>
              <w:t>10</w:t>
            </w:r>
            <w:r>
              <w:rPr>
                <w:rFonts w:hint="eastAsia"/>
                <w:color w:val="000000"/>
              </w:rPr>
              <w:t>、上课记录</w:t>
            </w:r>
            <w:r>
              <w:rPr>
                <w:color w:val="000000"/>
              </w:rPr>
              <w:t xml:space="preserve"> </w:t>
            </w:r>
            <w:r>
              <w:rPr>
                <w:color w:val="000000"/>
              </w:rPr>
              <w:br w:type="textWrapping"/>
            </w:r>
            <w:r>
              <w:rPr>
                <w:rFonts w:hint="eastAsia"/>
                <w:color w:val="000000"/>
              </w:rPr>
              <w:t>学生端：支持学生查看上课记录与任务，查看上次课学习的主题、未完成任务、未完成测评等详情。支持查看教师设置可见的资源和已经上过课程的资源，支持查看任务完成情况，包括已完成任务和未完成任务。</w:t>
            </w:r>
            <w:r>
              <w:rPr>
                <w:color w:val="000000"/>
              </w:rPr>
              <w:t xml:space="preserve"> </w:t>
            </w:r>
            <w:r>
              <w:rPr>
                <w:color w:val="000000"/>
              </w:rPr>
              <w:br w:type="textWrapping"/>
            </w:r>
            <w:r>
              <w:rPr>
                <w:color w:val="000000"/>
              </w:rPr>
              <w:t>11</w:t>
            </w:r>
            <w:r>
              <w:rPr>
                <w:rFonts w:hint="eastAsia"/>
                <w:color w:val="000000"/>
              </w:rPr>
              <w:t>、</w:t>
            </w:r>
            <w:r>
              <w:rPr>
                <w:color w:val="000000"/>
              </w:rPr>
              <w:t>AI</w:t>
            </w:r>
            <w:r>
              <w:rPr>
                <w:rFonts w:hint="eastAsia"/>
                <w:color w:val="000000"/>
              </w:rPr>
              <w:t>教育大数据</w:t>
            </w:r>
            <w:r>
              <w:rPr>
                <w:color w:val="000000"/>
              </w:rPr>
              <w:t xml:space="preserve"> </w:t>
            </w:r>
            <w:r>
              <w:rPr>
                <w:color w:val="000000"/>
              </w:rPr>
              <w:br w:type="textWrapping"/>
            </w:r>
            <w:r>
              <w:rPr>
                <w:rFonts w:hint="eastAsia"/>
                <w:color w:val="000000"/>
              </w:rPr>
              <w:t>为教育管理者提供校级可视化</w:t>
            </w:r>
            <w:r>
              <w:rPr>
                <w:color w:val="000000"/>
              </w:rPr>
              <w:t>AI</w:t>
            </w:r>
            <w:r>
              <w:rPr>
                <w:rFonts w:hint="eastAsia"/>
                <w:color w:val="000000"/>
              </w:rPr>
              <w:t>教育数据驾驶舱展示平台，汇聚全校师生在平台所产生的</w:t>
            </w:r>
            <w:r>
              <w:rPr>
                <w:color w:val="000000"/>
              </w:rPr>
              <w:t>AI</w:t>
            </w:r>
            <w:r>
              <w:rPr>
                <w:rFonts w:hint="eastAsia"/>
                <w:color w:val="000000"/>
              </w:rPr>
              <w:t>教育数据，经过分析、处理，生成的可视化、动态数据看板，可分别查看学校</w:t>
            </w:r>
            <w:r>
              <w:rPr>
                <w:color w:val="000000"/>
              </w:rPr>
              <w:t>AI</w:t>
            </w:r>
            <w:r>
              <w:rPr>
                <w:rFonts w:hint="eastAsia"/>
                <w:color w:val="000000"/>
              </w:rPr>
              <w:t>教育有关学生、教师、学生</w:t>
            </w:r>
            <w:r>
              <w:rPr>
                <w:color w:val="000000"/>
              </w:rPr>
              <w:t>&amp;</w:t>
            </w:r>
            <w:r>
              <w:rPr>
                <w:rFonts w:hint="eastAsia"/>
                <w:color w:val="000000"/>
              </w:rPr>
              <w:t>教师等三种不同类型的数据，为管理者提供科学决策依据。支持查看学校基础数据、教学活动开展情况、教师</w:t>
            </w:r>
            <w:r>
              <w:rPr>
                <w:color w:val="000000"/>
              </w:rPr>
              <w:t>AI</w:t>
            </w:r>
            <w:r>
              <w:rPr>
                <w:rFonts w:hint="eastAsia"/>
                <w:color w:val="000000"/>
              </w:rPr>
              <w:t>等级认证情况、学生学情、学生</w:t>
            </w:r>
            <w:r>
              <w:rPr>
                <w:color w:val="000000"/>
              </w:rPr>
              <w:t>AI</w:t>
            </w:r>
            <w:r>
              <w:rPr>
                <w:rFonts w:hint="eastAsia"/>
                <w:color w:val="000000"/>
              </w:rPr>
              <w:t>等级考试情况等。</w:t>
            </w:r>
            <w:r>
              <w:rPr>
                <w:color w:val="000000"/>
              </w:rPr>
              <w:t xml:space="preserve"> </w:t>
            </w:r>
            <w:r>
              <w:rPr>
                <w:color w:val="000000"/>
              </w:rPr>
              <w:br w:type="textWrapping"/>
            </w:r>
            <w:r>
              <w:rPr>
                <w:color w:val="000000"/>
              </w:rPr>
              <w:t>12</w:t>
            </w:r>
            <w:r>
              <w:rPr>
                <w:rFonts w:hint="eastAsia"/>
                <w:color w:val="000000"/>
              </w:rPr>
              <w:t>、个人中心</w:t>
            </w:r>
            <w:r>
              <w:rPr>
                <w:color w:val="000000"/>
              </w:rPr>
              <w:t xml:space="preserve"> </w:t>
            </w:r>
            <w:r>
              <w:rPr>
                <w:color w:val="000000"/>
              </w:rPr>
              <w:br w:type="textWrapping"/>
            </w:r>
            <w:r>
              <w:rPr>
                <w:rFonts w:hint="eastAsia"/>
                <w:color w:val="000000"/>
              </w:rPr>
              <w:t>（</w:t>
            </w:r>
            <w:r>
              <w:rPr>
                <w:color w:val="000000"/>
              </w:rPr>
              <w:t>1</w:t>
            </w:r>
            <w:r>
              <w:rPr>
                <w:rFonts w:hint="eastAsia"/>
                <w:color w:val="000000"/>
              </w:rPr>
              <w:t>）支持对教师</w:t>
            </w:r>
            <w:r>
              <w:rPr>
                <w:color w:val="000000"/>
              </w:rPr>
              <w:t>AI</w:t>
            </w:r>
            <w:r>
              <w:rPr>
                <w:rFonts w:hint="eastAsia"/>
                <w:color w:val="000000"/>
              </w:rPr>
              <w:t>作品进行管理，展示教师个人作品、支持用户作品的编辑、发布、下载管理，包括各个创作工具的作品。支持查看自己创作的各种类型作品，可以将本地作品上传至平台云端。</w:t>
            </w:r>
            <w:r>
              <w:rPr>
                <w:color w:val="000000"/>
              </w:rPr>
              <w:t xml:space="preserve"> </w:t>
            </w:r>
            <w:r>
              <w:rPr>
                <w:color w:val="000000"/>
              </w:rPr>
              <w:br w:type="textWrapping"/>
            </w:r>
            <w:r>
              <w:rPr>
                <w:color w:val="000000"/>
              </w:rPr>
              <w:t>13</w:t>
            </w:r>
            <w:r>
              <w:rPr>
                <w:rFonts w:hint="eastAsia"/>
                <w:color w:val="000000"/>
              </w:rPr>
              <w:t>、后台管理</w:t>
            </w:r>
            <w:r>
              <w:rPr>
                <w:color w:val="000000"/>
              </w:rPr>
              <w:t xml:space="preserve"> </w:t>
            </w:r>
            <w:r>
              <w:rPr>
                <w:color w:val="000000"/>
              </w:rPr>
              <w:br w:type="textWrapping"/>
            </w:r>
            <w:r>
              <w:rPr>
                <w:rFonts w:hint="eastAsia"/>
                <w:color w:val="000000"/>
              </w:rPr>
              <w:t>支持运营管理人员进行后台管理操作，以保证运营人员进行各个板块内容的配置和管理。系统管理支持进行模块管理、菜单管理、角色管理以及用户管理。运营后台支持教辅资料管理、练习册管理、试卷管理、资源包管理、题库管理、权限管理、教师成长中心、帮助视频、运营数据录入系统等功能。</w:t>
            </w:r>
            <w:r>
              <w:rPr>
                <w:color w:val="000000"/>
              </w:rPr>
              <w:br w:type="textWrapping"/>
            </w:r>
            <w:r>
              <w:rPr>
                <w:color w:val="000000"/>
              </w:rPr>
              <w:t>14</w:t>
            </w:r>
            <w:r>
              <w:rPr>
                <w:rFonts w:hint="eastAsia"/>
                <w:color w:val="000000"/>
              </w:rPr>
              <w:t>、帮助中心</w:t>
            </w:r>
            <w:r>
              <w:rPr>
                <w:color w:val="000000"/>
              </w:rPr>
              <w:t xml:space="preserve"> </w:t>
            </w:r>
            <w:r>
              <w:rPr>
                <w:color w:val="000000"/>
              </w:rPr>
              <w:br w:type="textWrapping"/>
            </w:r>
            <w:r>
              <w:rPr>
                <w:rFonts w:hint="eastAsia"/>
                <w:color w:val="000000"/>
              </w:rPr>
              <w:t>（</w:t>
            </w:r>
            <w:r>
              <w:rPr>
                <w:color w:val="000000"/>
              </w:rPr>
              <w:t>1</w:t>
            </w:r>
            <w:r>
              <w:rPr>
                <w:rFonts w:hint="eastAsia"/>
                <w:color w:val="000000"/>
              </w:rPr>
              <w:t>）提供帮助文档、帮助视频、联系方式以及意见反馈入口。支持师生快速上手平台操作，快速开课。</w:t>
            </w:r>
            <w:r>
              <w:rPr>
                <w:color w:val="000000"/>
              </w:rPr>
              <w:br w:type="textWrapping"/>
            </w:r>
            <w:r>
              <w:rPr>
                <w:rFonts w:hint="eastAsia"/>
                <w:color w:val="000000"/>
              </w:rPr>
              <w:t>（</w:t>
            </w:r>
            <w:r>
              <w:rPr>
                <w:color w:val="000000"/>
              </w:rPr>
              <w:t>2</w:t>
            </w:r>
            <w:r>
              <w:rPr>
                <w:rFonts w:hint="eastAsia"/>
                <w:color w:val="000000"/>
              </w:rPr>
              <w:t>）帮助中心还提供帮助视频，根据不同业务场景将帮助视频分成三大部分内容：班级管理篇、备课篇、上课篇，每篇视频内容中都详细介绍平台如何操作。</w:t>
            </w:r>
            <w:r>
              <w:rPr>
                <w:color w:val="000000"/>
              </w:rPr>
              <w:t xml:space="preserve"> </w:t>
            </w:r>
            <w:r>
              <w:rPr>
                <w:color w:val="000000"/>
              </w:rPr>
              <w:br w:type="textWrapping"/>
            </w:r>
            <w:r>
              <w:rPr>
                <w:color w:val="000000"/>
              </w:rPr>
              <w:t>15</w:t>
            </w:r>
            <w:r>
              <w:rPr>
                <w:rFonts w:hint="eastAsia"/>
                <w:color w:val="000000"/>
              </w:rPr>
              <w:t>、新手任务</w:t>
            </w:r>
            <w:r>
              <w:rPr>
                <w:color w:val="000000"/>
              </w:rPr>
              <w:t xml:space="preserve"> </w:t>
            </w:r>
            <w:r>
              <w:rPr>
                <w:color w:val="000000"/>
              </w:rPr>
              <w:br w:type="textWrapping"/>
            </w:r>
            <w:r>
              <w:rPr>
                <w:rFonts w:hint="eastAsia"/>
                <w:color w:val="000000"/>
              </w:rPr>
              <w:t>（</w:t>
            </w:r>
            <w:r>
              <w:rPr>
                <w:color w:val="000000"/>
              </w:rPr>
              <w:t>1</w:t>
            </w:r>
            <w:r>
              <w:rPr>
                <w:rFonts w:hint="eastAsia"/>
                <w:color w:val="000000"/>
              </w:rPr>
              <w:t>）支持教师查看平台全局功能模块介绍视频，支持查看创建授课班级、备授、授课、上课操作指引。</w:t>
            </w:r>
            <w:r>
              <w:rPr>
                <w:color w:val="000000"/>
              </w:rPr>
              <w:br w:type="textWrapping"/>
            </w:r>
            <w:r>
              <w:rPr>
                <w:rFonts w:hint="eastAsia"/>
                <w:color w:val="000000"/>
              </w:rPr>
              <w:t>（</w:t>
            </w:r>
            <w:r>
              <w:rPr>
                <w:color w:val="000000"/>
              </w:rPr>
              <w:t>2</w:t>
            </w:r>
            <w:r>
              <w:rPr>
                <w:rFonts w:hint="eastAsia"/>
                <w:color w:val="000000"/>
              </w:rPr>
              <w:t>）支持重复练习新手指引，以帮助教师掌握平台使用。</w:t>
            </w:r>
            <w:r>
              <w:rPr>
                <w:color w:val="000000"/>
              </w:rPr>
              <w:t xml:space="preserve"> </w:t>
            </w:r>
            <w:r>
              <w:rPr>
                <w:color w:val="000000"/>
              </w:rPr>
              <w:br w:type="textWrapping"/>
            </w:r>
            <w:r>
              <w:rPr>
                <w:color w:val="000000"/>
              </w:rPr>
              <w:t>16</w:t>
            </w:r>
            <w:r>
              <w:rPr>
                <w:rFonts w:hint="eastAsia"/>
                <w:color w:val="000000"/>
              </w:rPr>
              <w:t>、社区中心</w:t>
            </w:r>
            <w:r>
              <w:rPr>
                <w:color w:val="000000"/>
              </w:rPr>
              <w:t xml:space="preserve"> </w:t>
            </w:r>
            <w:r>
              <w:rPr>
                <w:color w:val="000000"/>
              </w:rPr>
              <w:br w:type="textWrapping"/>
            </w:r>
            <w:r>
              <w:rPr>
                <w:rFonts w:hint="eastAsia"/>
                <w:color w:val="000000"/>
              </w:rPr>
              <w:t>（</w:t>
            </w:r>
            <w:r>
              <w:rPr>
                <w:color w:val="000000"/>
              </w:rPr>
              <w:t>1</w:t>
            </w:r>
            <w:r>
              <w:rPr>
                <w:rFonts w:hint="eastAsia"/>
                <w:color w:val="000000"/>
              </w:rPr>
              <w:t>）支持教师在社区发布编程作品，查看学习课程、创建自己的圈子、发布帖子、点赞、评论、收藏帖子和其他用户交流的平台，同时提供下载相关软硬件产品的功能。支持教师查看社区课程，查看今日热门的作品和推理、学习、交互等分类的作品，也可以收藏、点赞进行学习交流。支持查看排行榜，显示作品排行榜。支持查看社区活动。支持进行编程创作，可以选择本地上传编程作品，也可以通过进入图形化编程软件进行创作。支持教师预览赛事信息，赛事报名和相关赛事资料下载。</w:t>
            </w:r>
            <w:r>
              <w:rPr>
                <w:color w:val="000000"/>
              </w:rPr>
              <w:t xml:space="preserve"> </w:t>
            </w:r>
            <w:r>
              <w:rPr>
                <w:color w:val="000000"/>
              </w:rPr>
              <w:br w:type="textWrapping"/>
            </w:r>
            <w:r>
              <w:rPr>
                <w:rFonts w:hint="eastAsia"/>
                <w:color w:val="000000"/>
              </w:rPr>
              <w:t>（</w:t>
            </w:r>
            <w:r>
              <w:rPr>
                <w:color w:val="000000"/>
              </w:rPr>
              <w:t>2</w:t>
            </w:r>
            <w:r>
              <w:rPr>
                <w:rFonts w:hint="eastAsia"/>
                <w:color w:val="000000"/>
              </w:rPr>
              <w:t>）支持学生进行</w:t>
            </w:r>
            <w:r>
              <w:rPr>
                <w:color w:val="000000"/>
              </w:rPr>
              <w:t>AI</w:t>
            </w:r>
            <w:r>
              <w:rPr>
                <w:rFonts w:hint="eastAsia"/>
                <w:color w:val="000000"/>
              </w:rPr>
              <w:t>相关的学习、交流和展示，提供创作工具、学习课程、创意作品、活动、赛事等内容，支持学生快速创作属于自己的</w:t>
            </w:r>
            <w:r>
              <w:rPr>
                <w:color w:val="000000"/>
              </w:rPr>
              <w:t>AI</w:t>
            </w:r>
            <w:r>
              <w:rPr>
                <w:rFonts w:hint="eastAsia"/>
                <w:color w:val="000000"/>
              </w:rPr>
              <w:t>作品，并且与全国</w:t>
            </w:r>
            <w:r>
              <w:rPr>
                <w:color w:val="000000"/>
              </w:rPr>
              <w:t>AI</w:t>
            </w:r>
            <w:r>
              <w:rPr>
                <w:rFonts w:hint="eastAsia"/>
                <w:color w:val="000000"/>
              </w:rPr>
              <w:t>创作家一起分享自己的创意和成长。支持学生发布编程作品，查看学习课程、创建自己的圈子、发布帖子、点赞、评论、收藏帖子和其他用户交流。支持学生预览赛事信息，赛事报名和相关赛事资料下载。</w:t>
            </w:r>
            <w:r>
              <w:rPr>
                <w:color w:val="000000"/>
              </w:rPr>
              <w:t xml:space="preserve"> </w:t>
            </w:r>
            <w:r>
              <w:rPr>
                <w:color w:val="000000"/>
              </w:rPr>
              <w:br w:type="textWrapping"/>
            </w:r>
            <w:r>
              <w:rPr>
                <w:color w:val="000000"/>
              </w:rPr>
              <w:t>17</w:t>
            </w:r>
            <w:r>
              <w:rPr>
                <w:rFonts w:hint="eastAsia"/>
                <w:color w:val="000000"/>
              </w:rPr>
              <w:t>、数据驾驶舱</w:t>
            </w:r>
            <w:r>
              <w:rPr>
                <w:color w:val="000000"/>
              </w:rPr>
              <w:br w:type="textWrapping"/>
            </w:r>
            <w:r>
              <w:rPr>
                <w:rFonts w:hint="eastAsia"/>
                <w:color w:val="000000"/>
              </w:rPr>
              <w:t>支持市级</w:t>
            </w:r>
            <w:r>
              <w:rPr>
                <w:color w:val="000000"/>
              </w:rPr>
              <w:t>AI</w:t>
            </w:r>
            <w:r>
              <w:rPr>
                <w:rFonts w:hint="eastAsia"/>
                <w:color w:val="000000"/>
              </w:rPr>
              <w:t>教学数据展示，包括课程开展情况、参加竞赛情况，学生完成</w:t>
            </w:r>
            <w:r>
              <w:rPr>
                <w:color w:val="000000"/>
              </w:rPr>
              <w:t xml:space="preserve"> AI</w:t>
            </w:r>
            <w:r>
              <w:rPr>
                <w:rFonts w:hint="eastAsia"/>
                <w:color w:val="000000"/>
              </w:rPr>
              <w:t>等级测评情况、</w:t>
            </w:r>
            <w:r>
              <w:rPr>
                <w:color w:val="000000"/>
              </w:rPr>
              <w:t>AI</w:t>
            </w:r>
            <w:r>
              <w:rPr>
                <w:rFonts w:hint="eastAsia"/>
                <w:color w:val="000000"/>
              </w:rPr>
              <w:t>素养评估等数据；支持区级</w:t>
            </w:r>
            <w:r>
              <w:rPr>
                <w:color w:val="000000"/>
              </w:rPr>
              <w:t>AI</w:t>
            </w:r>
            <w:r>
              <w:rPr>
                <w:rFonts w:hint="eastAsia"/>
                <w:color w:val="000000"/>
              </w:rPr>
              <w:t>教学数据展示，包括课程开展情况、参加竞赛情况，学生完成</w:t>
            </w:r>
            <w:r>
              <w:rPr>
                <w:color w:val="000000"/>
              </w:rPr>
              <w:t xml:space="preserve"> AI</w:t>
            </w:r>
            <w:r>
              <w:rPr>
                <w:rFonts w:hint="eastAsia"/>
                <w:color w:val="000000"/>
              </w:rPr>
              <w:t>等级测评情况等等，</w:t>
            </w:r>
            <w:r>
              <w:rPr>
                <w:color w:val="000000"/>
              </w:rPr>
              <w:br w:type="textWrapping"/>
            </w:r>
            <w:r>
              <w:rPr>
                <w:color w:val="000000"/>
              </w:rPr>
              <w:t>18</w:t>
            </w:r>
            <w:r>
              <w:rPr>
                <w:rFonts w:hint="eastAsia"/>
                <w:color w:val="000000"/>
              </w:rPr>
              <w:t>、客户端</w:t>
            </w:r>
            <w:r>
              <w:rPr>
                <w:color w:val="000000"/>
              </w:rPr>
              <w:br w:type="textWrapping"/>
            </w:r>
            <w:r>
              <w:rPr>
                <w:rFonts w:hint="eastAsia"/>
                <w:color w:val="000000"/>
              </w:rPr>
              <w:t>支持针对教室中教师机可以连接网络，学生没有网络或教师断开学生机网络的情况，客户端支持教师上课、共享屏幕、下发学习任务，学生端局域网登录并做任务。</w:t>
            </w:r>
            <w:r>
              <w:rPr>
                <w:color w:val="000000"/>
              </w:rPr>
              <w:t xml:space="preserve"> </w:t>
            </w:r>
            <w:r>
              <w:rPr>
                <w:color w:val="000000"/>
              </w:rPr>
              <w:br w:type="textWrapping"/>
            </w:r>
            <w:r>
              <w:rPr>
                <w:color w:val="000000"/>
              </w:rPr>
              <w:t>19</w:t>
            </w:r>
            <w:r>
              <w:rPr>
                <w:rFonts w:hint="eastAsia"/>
                <w:color w:val="000000"/>
              </w:rPr>
              <w:t>、区域管理员</w:t>
            </w:r>
            <w:r>
              <w:rPr>
                <w:color w:val="000000"/>
              </w:rPr>
              <w:br w:type="textWrapping"/>
            </w:r>
            <w:r>
              <w:rPr>
                <w:rFonts w:hint="eastAsia"/>
                <w:color w:val="000000"/>
              </w:rPr>
              <w:t>支持管理指定学校信息，支持修改学校名称、添加学校管理员等；支持查看区域学校数据，包括教师学生数据，备授课数据；</w:t>
            </w:r>
            <w:r>
              <w:rPr>
                <w:color w:val="000000"/>
              </w:rPr>
              <w:br w:type="textWrapping"/>
            </w:r>
            <w:r>
              <w:rPr>
                <w:color w:val="000000"/>
              </w:rPr>
              <w:t>20</w:t>
            </w:r>
            <w:r>
              <w:rPr>
                <w:rFonts w:hint="eastAsia"/>
                <w:color w:val="000000"/>
              </w:rPr>
              <w:t>、市管理员</w:t>
            </w:r>
            <w:r>
              <w:rPr>
                <w:color w:val="000000"/>
              </w:rPr>
              <w:br w:type="textWrapping"/>
            </w:r>
            <w:r>
              <w:rPr>
                <w:rFonts w:hint="eastAsia"/>
                <w:color w:val="000000"/>
              </w:rPr>
              <w:t>支持管理指定区域管理员账号，支持重置密码等操作；</w:t>
            </w:r>
          </w:p>
          <w:p w14:paraId="48F82D7E">
            <w:pPr>
              <w:widowControl/>
              <w:snapToGrid w:val="0"/>
              <w:spacing w:line="288" w:lineRule="auto"/>
              <w:jc w:val="left"/>
              <w:rPr>
                <w:color w:val="000000"/>
              </w:rPr>
            </w:pPr>
            <w:r>
              <w:rPr>
                <w:rFonts w:hint="eastAsia"/>
                <w:color w:val="000000"/>
              </w:rPr>
              <w:t>★</w:t>
            </w:r>
            <w:r>
              <w:rPr>
                <w:color w:val="000000"/>
              </w:rPr>
              <w:t xml:space="preserve"> 21</w:t>
            </w:r>
            <w:r>
              <w:rPr>
                <w:rFonts w:hint="eastAsia"/>
                <w:color w:val="000000"/>
              </w:rPr>
              <w:t>、其他证明材料</w:t>
            </w:r>
            <w:r>
              <w:rPr>
                <w:color w:val="000000"/>
              </w:rPr>
              <w:t xml:space="preserve"> </w:t>
            </w:r>
          </w:p>
          <w:p w14:paraId="7F5E6ABA">
            <w:pPr>
              <w:widowControl/>
              <w:snapToGrid w:val="0"/>
              <w:spacing w:line="288" w:lineRule="auto"/>
              <w:jc w:val="left"/>
              <w:rPr>
                <w:color w:val="000000"/>
              </w:rPr>
            </w:pPr>
            <w:r>
              <w:rPr>
                <w:rFonts w:hint="eastAsia"/>
                <w:color w:val="000000"/>
              </w:rPr>
              <w:t>（</w:t>
            </w:r>
            <w:r>
              <w:rPr>
                <w:color w:val="000000"/>
              </w:rPr>
              <w:t>1</w:t>
            </w:r>
            <w:r>
              <w:rPr>
                <w:rFonts w:hint="eastAsia"/>
                <w:color w:val="000000"/>
              </w:rPr>
              <w:t>）平台具有第三方</w:t>
            </w:r>
            <w:r>
              <w:rPr>
                <w:color w:val="000000"/>
              </w:rPr>
              <w:t>CMA</w:t>
            </w:r>
            <w:r>
              <w:rPr>
                <w:rFonts w:hint="eastAsia"/>
                <w:color w:val="000000"/>
              </w:rPr>
              <w:t>标志的检测报告并提供扫描件证明</w:t>
            </w:r>
          </w:p>
          <w:p w14:paraId="7F4232C4">
            <w:pPr>
              <w:widowControl/>
              <w:snapToGrid w:val="0"/>
              <w:spacing w:line="288" w:lineRule="auto"/>
              <w:jc w:val="left"/>
              <w:rPr>
                <w:color w:val="000000"/>
              </w:rPr>
            </w:pPr>
            <w:r>
              <w:rPr>
                <w:rFonts w:hint="eastAsia"/>
                <w:color w:val="000000"/>
              </w:rPr>
              <w:t>（</w:t>
            </w:r>
            <w:r>
              <w:rPr>
                <w:color w:val="000000"/>
              </w:rPr>
              <w:t>2</w:t>
            </w:r>
            <w:r>
              <w:rPr>
                <w:rFonts w:hint="eastAsia"/>
                <w:color w:val="000000"/>
              </w:rPr>
              <w:t>）支持提供国产中间件兼容互认证书并提供扫描件证明</w:t>
            </w:r>
          </w:p>
          <w:p w14:paraId="26A55C93">
            <w:pPr>
              <w:widowControl/>
              <w:snapToGrid w:val="0"/>
              <w:spacing w:line="288" w:lineRule="auto"/>
              <w:jc w:val="left"/>
              <w:rPr>
                <w:color w:val="000000"/>
              </w:rPr>
            </w:pPr>
            <w:r>
              <w:rPr>
                <w:rFonts w:hint="eastAsia"/>
                <w:color w:val="000000"/>
              </w:rPr>
              <w:t>（</w:t>
            </w:r>
            <w:r>
              <w:rPr>
                <w:color w:val="000000"/>
              </w:rPr>
              <w:t>3</w:t>
            </w:r>
            <w:r>
              <w:rPr>
                <w:rFonts w:hint="eastAsia"/>
                <w:color w:val="000000"/>
              </w:rPr>
              <w:t>）平台获得相应的软件著作权，并提供扫描件证明。</w:t>
            </w:r>
          </w:p>
          <w:p w14:paraId="08308BAC">
            <w:pPr>
              <w:widowControl/>
              <w:snapToGrid w:val="0"/>
              <w:spacing w:line="288" w:lineRule="auto"/>
              <w:jc w:val="left"/>
              <w:rPr>
                <w:color w:val="000000"/>
              </w:rPr>
            </w:pPr>
            <w:r>
              <w:rPr>
                <w:color w:val="000000"/>
              </w:rPr>
              <w:t>22</w:t>
            </w:r>
            <w:r>
              <w:rPr>
                <w:rFonts w:hint="eastAsia"/>
                <w:color w:val="000000"/>
              </w:rPr>
              <w:t>、</w:t>
            </w:r>
            <w:r>
              <w:rPr>
                <w:color w:val="000000"/>
              </w:rPr>
              <w:t>AI</w:t>
            </w:r>
            <w:r>
              <w:rPr>
                <w:rFonts w:hint="eastAsia"/>
                <w:color w:val="000000"/>
              </w:rPr>
              <w:t>助手</w:t>
            </w:r>
            <w:r>
              <w:rPr>
                <w:color w:val="000000"/>
              </w:rPr>
              <w:t xml:space="preserve"> </w:t>
            </w:r>
            <w:r>
              <w:rPr>
                <w:color w:val="000000"/>
              </w:rPr>
              <w:br w:type="textWrapping"/>
            </w:r>
            <w:r>
              <w:rPr>
                <w:rFonts w:hint="eastAsia"/>
                <w:color w:val="000000"/>
              </w:rPr>
              <w:t>（</w:t>
            </w:r>
            <w:r>
              <w:rPr>
                <w:color w:val="000000"/>
              </w:rPr>
              <w:t>1</w:t>
            </w:r>
            <w:r>
              <w:rPr>
                <w:rFonts w:hint="eastAsia"/>
                <w:color w:val="000000"/>
              </w:rPr>
              <w:t>）智能生成全套校本课程：教学规划设计、大单元教案、课件</w:t>
            </w:r>
            <w:r>
              <w:rPr>
                <w:color w:val="000000"/>
              </w:rPr>
              <w:t>PPT</w:t>
            </w:r>
            <w:r>
              <w:rPr>
                <w:rFonts w:hint="eastAsia"/>
                <w:color w:val="000000"/>
              </w:rPr>
              <w:t>、习题</w:t>
            </w:r>
            <w:r>
              <w:rPr>
                <w:color w:val="000000"/>
              </w:rPr>
              <w:br w:type="textWrapping"/>
            </w:r>
            <w:r>
              <w:rPr>
                <w:rFonts w:hint="eastAsia"/>
                <w:color w:val="000000"/>
              </w:rPr>
              <w:t>（</w:t>
            </w:r>
            <w:r>
              <w:rPr>
                <w:color w:val="000000"/>
              </w:rPr>
              <w:t>2</w:t>
            </w:r>
            <w:r>
              <w:rPr>
                <w:rFonts w:hint="eastAsia"/>
                <w:color w:val="000000"/>
              </w:rPr>
              <w:t>）一键调优教学资源：支持上传文件或从自定义课程中选择资源进行优化、扩写和教案转</w:t>
            </w:r>
            <w:r>
              <w:rPr>
                <w:color w:val="000000"/>
              </w:rPr>
              <w:t>PPT</w:t>
            </w:r>
            <w:r>
              <w:rPr>
                <w:color w:val="000000"/>
              </w:rPr>
              <w:br w:type="textWrapping"/>
            </w:r>
            <w:r>
              <w:rPr>
                <w:color w:val="000000"/>
              </w:rPr>
              <w:t xml:space="preserve">(3) </w:t>
            </w:r>
            <w:r>
              <w:rPr>
                <w:rFonts w:hint="eastAsia"/>
                <w:color w:val="000000"/>
              </w:rPr>
              <w:t>支持为老师提供教学灵感，包含通过</w:t>
            </w:r>
            <w:r>
              <w:rPr>
                <w:color w:val="000000"/>
              </w:rPr>
              <w:t>AI</w:t>
            </w:r>
            <w:r>
              <w:rPr>
                <w:rFonts w:hint="eastAsia"/>
                <w:color w:val="000000"/>
              </w:rPr>
              <w:t>进行知识点讲解、案例查找和</w:t>
            </w:r>
            <w:r>
              <w:rPr>
                <w:color w:val="000000"/>
              </w:rPr>
              <w:t>AI</w:t>
            </w:r>
            <w:r>
              <w:rPr>
                <w:rFonts w:hint="eastAsia"/>
                <w:color w:val="000000"/>
              </w:rPr>
              <w:t>生活常识，</w:t>
            </w:r>
            <w:r>
              <w:rPr>
                <w:color w:val="000000"/>
              </w:rPr>
              <w:br w:type="textWrapping"/>
            </w:r>
            <w:r>
              <w:rPr>
                <w:rFonts w:hint="eastAsia"/>
                <w:color w:val="000000"/>
              </w:rPr>
              <w:t>（</w:t>
            </w:r>
            <w:r>
              <w:rPr>
                <w:color w:val="000000"/>
              </w:rPr>
              <w:t>4</w:t>
            </w:r>
            <w:r>
              <w:rPr>
                <w:rFonts w:hint="eastAsia"/>
                <w:color w:val="000000"/>
              </w:rPr>
              <w:t>）支持通过智能客服为老师提供平台和工具操作指南</w:t>
            </w:r>
            <w:r>
              <w:rPr>
                <w:color w:val="000000"/>
              </w:rPr>
              <w:br w:type="textWrapping"/>
            </w:r>
            <w:r>
              <w:rPr>
                <w:rFonts w:hint="eastAsia"/>
                <w:color w:val="000000"/>
              </w:rPr>
              <w:t>（</w:t>
            </w:r>
            <w:r>
              <w:rPr>
                <w:color w:val="000000"/>
              </w:rPr>
              <w:t>5)</w:t>
            </w:r>
            <w:r>
              <w:rPr>
                <w:rFonts w:hint="eastAsia"/>
                <w:color w:val="000000"/>
              </w:rPr>
              <w:t>支持根据场景智能推送知识点讲解、案例查找、关联资源等功能。</w:t>
            </w:r>
            <w:r>
              <w:rPr>
                <w:color w:val="000000"/>
              </w:rPr>
              <w:br w:type="textWrapping"/>
            </w:r>
            <w:r>
              <w:rPr>
                <w:rFonts w:hint="eastAsia"/>
                <w:color w:val="000000"/>
              </w:rPr>
              <w:t>（</w:t>
            </w:r>
            <w:r>
              <w:rPr>
                <w:color w:val="000000"/>
              </w:rPr>
              <w:t>6</w:t>
            </w:r>
            <w:r>
              <w:rPr>
                <w:rFonts w:hint="eastAsia"/>
                <w:color w:val="000000"/>
              </w:rPr>
              <w:t>）代码编程助手：支持教师在备授和</w:t>
            </w:r>
            <w:r>
              <w:rPr>
                <w:color w:val="000000"/>
              </w:rPr>
              <w:t>python</w:t>
            </w:r>
            <w:r>
              <w:rPr>
                <w:rFonts w:hint="eastAsia"/>
                <w:color w:val="000000"/>
              </w:rPr>
              <w:t>编程相关的内容时使用</w:t>
            </w:r>
            <w:r>
              <w:rPr>
                <w:color w:val="000000"/>
              </w:rPr>
              <w:t>AI</w:t>
            </w:r>
            <w:r>
              <w:rPr>
                <w:rFonts w:hint="eastAsia"/>
                <w:color w:val="000000"/>
              </w:rPr>
              <w:t>助手进行代码的解释、纠错及答疑</w:t>
            </w:r>
            <w:r>
              <w:rPr>
                <w:color w:val="000000"/>
              </w:rPr>
              <w:br w:type="textWrapping"/>
            </w:r>
            <w:r>
              <w:rPr>
                <w:rFonts w:hint="eastAsia"/>
                <w:color w:val="000000"/>
              </w:rPr>
              <w:t>（</w:t>
            </w:r>
            <w:r>
              <w:rPr>
                <w:color w:val="000000"/>
              </w:rPr>
              <w:t>7</w:t>
            </w:r>
            <w:r>
              <w:rPr>
                <w:rFonts w:hint="eastAsia"/>
                <w:color w:val="000000"/>
              </w:rPr>
              <w:t>）学情分析：支持用户选择相应的日期范围、年级班级等信息由</w:t>
            </w:r>
            <w:r>
              <w:rPr>
                <w:color w:val="000000"/>
              </w:rPr>
              <w:t>AI</w:t>
            </w:r>
            <w:r>
              <w:rPr>
                <w:rFonts w:hint="eastAsia"/>
                <w:color w:val="000000"/>
              </w:rPr>
              <w:t>一键生成学情报告，包含详细数据、原因分析和教学决策建议，并可一键生成</w:t>
            </w:r>
            <w:r>
              <w:rPr>
                <w:color w:val="000000"/>
              </w:rPr>
              <w:t>ppt</w:t>
            </w:r>
            <w:r>
              <w:rPr>
                <w:rFonts w:hint="eastAsia"/>
                <w:color w:val="000000"/>
              </w:rPr>
              <w:t>并导出下载。</w:t>
            </w:r>
            <w:r>
              <w:rPr>
                <w:color w:val="000000"/>
              </w:rPr>
              <w:br w:type="textWrapping"/>
            </w:r>
            <w:r>
              <w:rPr>
                <w:rFonts w:hint="eastAsia"/>
                <w:color w:val="000000"/>
              </w:rPr>
              <w:t>（</w:t>
            </w:r>
            <w:r>
              <w:rPr>
                <w:color w:val="000000"/>
              </w:rPr>
              <w:t>8</w:t>
            </w:r>
            <w:r>
              <w:rPr>
                <w:rFonts w:hint="eastAsia"/>
                <w:color w:val="000000"/>
              </w:rPr>
              <w:t>）智能生图</w:t>
            </w:r>
            <w:r>
              <w:rPr>
                <w:color w:val="000000"/>
              </w:rPr>
              <w:t>:</w:t>
            </w:r>
            <w:r>
              <w:rPr>
                <w:rFonts w:hint="eastAsia"/>
                <w:color w:val="000000"/>
              </w:rPr>
              <w:t>支持根据课件的文本内容生成相关的图片，多种风格和尺寸供选择，支持一键复制图片插入到课件中；</w:t>
            </w:r>
            <w:r>
              <w:rPr>
                <w:color w:val="000000"/>
              </w:rPr>
              <w:br w:type="textWrapping"/>
            </w:r>
            <w:r>
              <w:rPr>
                <w:color w:val="000000"/>
              </w:rPr>
              <w:br w:type="textWrapping"/>
            </w:r>
            <w:r>
              <w:rPr>
                <w:color w:val="000000"/>
              </w:rPr>
              <w:br w:type="textWrapping"/>
            </w:r>
            <w:r>
              <w:rPr>
                <w:rFonts w:hint="eastAsia"/>
                <w:color w:val="000000"/>
              </w:rPr>
              <w:t>二、图形化编程工具：为青少年提供图形化积木编程平台。提供强大的游戏物理引擎和更多设备</w:t>
            </w:r>
            <w:r>
              <w:rPr>
                <w:color w:val="000000"/>
              </w:rPr>
              <w:t>IoT</w:t>
            </w:r>
            <w:r>
              <w:rPr>
                <w:rFonts w:hint="eastAsia"/>
                <w:color w:val="000000"/>
              </w:rPr>
              <w:t>编程能力，同时提供更丰富的</w:t>
            </w:r>
            <w:r>
              <w:rPr>
                <w:color w:val="000000"/>
              </w:rPr>
              <w:t>AI</w:t>
            </w:r>
            <w:r>
              <w:rPr>
                <w:rFonts w:hint="eastAsia"/>
                <w:color w:val="000000"/>
              </w:rPr>
              <w:t>算法，为</w:t>
            </w:r>
            <w:r>
              <w:rPr>
                <w:color w:val="000000"/>
              </w:rPr>
              <w:t>2D</w:t>
            </w:r>
            <w:r>
              <w:rPr>
                <w:rFonts w:hint="eastAsia"/>
                <w:color w:val="000000"/>
              </w:rPr>
              <w:t>编程和机器人提供强大的</w:t>
            </w:r>
            <w:r>
              <w:rPr>
                <w:color w:val="000000"/>
              </w:rPr>
              <w:t>AI</w:t>
            </w:r>
            <w:r>
              <w:rPr>
                <w:rFonts w:hint="eastAsia"/>
                <w:color w:val="000000"/>
              </w:rPr>
              <w:t>能力。支持图形化积木拖拽编程、</w:t>
            </w:r>
            <w:r>
              <w:rPr>
                <w:color w:val="000000"/>
              </w:rPr>
              <w:t>2D</w:t>
            </w:r>
            <w:r>
              <w:rPr>
                <w:rFonts w:hint="eastAsia"/>
                <w:color w:val="000000"/>
              </w:rPr>
              <w:t>舞台软件插件、第三方硬件插件、舞台硬件多角色通信、硬件的连接烧录、积木转代码、云存储等</w:t>
            </w:r>
            <w:r>
              <w:rPr>
                <w:color w:val="000000"/>
              </w:rPr>
              <w:br w:type="textWrapping"/>
            </w:r>
            <w:r>
              <w:rPr>
                <w:rFonts w:hint="eastAsia"/>
                <w:color w:val="000000"/>
              </w:rPr>
              <w:t>（</w:t>
            </w:r>
            <w:r>
              <w:rPr>
                <w:color w:val="000000"/>
              </w:rPr>
              <w:t>1</w:t>
            </w:r>
            <w:r>
              <w:rPr>
                <w:rFonts w:hint="eastAsia"/>
                <w:color w:val="000000"/>
              </w:rPr>
              <w:t>）支持用户编程作品的增、删、改等管理操作</w:t>
            </w:r>
            <w:r>
              <w:rPr>
                <w:color w:val="000000"/>
              </w:rPr>
              <w:br w:type="textWrapping"/>
            </w:r>
            <w:r>
              <w:rPr>
                <w:rFonts w:hint="eastAsia"/>
                <w:color w:val="000000"/>
              </w:rPr>
              <w:t>（</w:t>
            </w:r>
            <w:r>
              <w:rPr>
                <w:color w:val="000000"/>
              </w:rPr>
              <w:t>2</w:t>
            </w:r>
            <w:r>
              <w:rPr>
                <w:rFonts w:hint="eastAsia"/>
                <w:color w:val="000000"/>
              </w:rPr>
              <w:t>）支持用户作品云端存储来支持用户的多处读取</w:t>
            </w:r>
            <w:r>
              <w:rPr>
                <w:color w:val="000000"/>
              </w:rPr>
              <w:br w:type="textWrapping"/>
            </w:r>
            <w:r>
              <w:rPr>
                <w:rFonts w:hint="eastAsia"/>
                <w:color w:val="000000"/>
              </w:rPr>
              <w:t>（</w:t>
            </w:r>
            <w:r>
              <w:rPr>
                <w:color w:val="000000"/>
              </w:rPr>
              <w:t>3</w:t>
            </w:r>
            <w:r>
              <w:rPr>
                <w:rFonts w:hint="eastAsia"/>
                <w:color w:val="000000"/>
              </w:rPr>
              <w:t>）支持用户编辑当前项目的名称、支持保存当前项目</w:t>
            </w:r>
            <w:r>
              <w:rPr>
                <w:color w:val="000000"/>
              </w:rPr>
              <w:br w:type="textWrapping"/>
            </w:r>
            <w:r>
              <w:rPr>
                <w:rFonts w:hint="eastAsia"/>
                <w:color w:val="000000"/>
              </w:rPr>
              <w:t>（</w:t>
            </w:r>
            <w:r>
              <w:rPr>
                <w:color w:val="000000"/>
              </w:rPr>
              <w:t>4</w:t>
            </w:r>
            <w:r>
              <w:rPr>
                <w:rFonts w:hint="eastAsia"/>
                <w:color w:val="000000"/>
              </w:rPr>
              <w:t>）支持发布作品到第三方</w:t>
            </w:r>
            <w:r>
              <w:rPr>
                <w:color w:val="000000"/>
              </w:rPr>
              <w:br w:type="textWrapping"/>
            </w:r>
            <w:r>
              <w:rPr>
                <w:rFonts w:hint="eastAsia"/>
                <w:color w:val="000000"/>
              </w:rPr>
              <w:t>（</w:t>
            </w:r>
            <w:r>
              <w:rPr>
                <w:color w:val="000000"/>
              </w:rPr>
              <w:t>5</w:t>
            </w:r>
            <w:r>
              <w:rPr>
                <w:rFonts w:hint="eastAsia"/>
                <w:color w:val="000000"/>
              </w:rPr>
              <w:t>）支持在线、烧录模式切换</w:t>
            </w:r>
            <w:r>
              <w:rPr>
                <w:color w:val="000000"/>
              </w:rPr>
              <w:br w:type="textWrapping"/>
            </w:r>
            <w:r>
              <w:rPr>
                <w:rFonts w:hint="eastAsia"/>
                <w:color w:val="000000"/>
              </w:rPr>
              <w:t>（</w:t>
            </w:r>
            <w:r>
              <w:rPr>
                <w:color w:val="000000"/>
              </w:rPr>
              <w:t>6</w:t>
            </w:r>
            <w:r>
              <w:rPr>
                <w:rFonts w:hint="eastAsia"/>
                <w:color w:val="000000"/>
              </w:rPr>
              <w:t>）支持查看当前已连接的设备详情清单列表</w:t>
            </w:r>
            <w:r>
              <w:rPr>
                <w:color w:val="000000"/>
              </w:rPr>
              <w:br w:type="textWrapping"/>
            </w:r>
            <w:r>
              <w:rPr>
                <w:rFonts w:hint="eastAsia"/>
                <w:color w:val="000000"/>
              </w:rPr>
              <w:t>（</w:t>
            </w:r>
            <w:r>
              <w:rPr>
                <w:color w:val="000000"/>
              </w:rPr>
              <w:t>7</w:t>
            </w:r>
            <w:r>
              <w:rPr>
                <w:rFonts w:hint="eastAsia"/>
                <w:color w:val="000000"/>
              </w:rPr>
              <w:t>）支持多种类型的积木，如事件、控制、运算、变量等</w:t>
            </w:r>
            <w:r>
              <w:rPr>
                <w:color w:val="000000"/>
              </w:rPr>
              <w:br w:type="textWrapping"/>
            </w:r>
            <w:r>
              <w:rPr>
                <w:rFonts w:hint="eastAsia"/>
                <w:color w:val="000000"/>
              </w:rPr>
              <w:t>（</w:t>
            </w:r>
            <w:r>
              <w:rPr>
                <w:color w:val="000000"/>
              </w:rPr>
              <w:t>8</w:t>
            </w:r>
            <w:r>
              <w:rPr>
                <w:rFonts w:hint="eastAsia"/>
                <w:color w:val="000000"/>
              </w:rPr>
              <w:t>）支持核心的积木编程操作，如拖拽、拼搭、复制、粘贴等</w:t>
            </w:r>
            <w:r>
              <w:rPr>
                <w:color w:val="000000"/>
              </w:rPr>
              <w:br w:type="textWrapping"/>
            </w:r>
            <w:r>
              <w:rPr>
                <w:rFonts w:hint="eastAsia"/>
                <w:color w:val="000000"/>
              </w:rPr>
              <w:t>（</w:t>
            </w:r>
            <w:r>
              <w:rPr>
                <w:color w:val="000000"/>
              </w:rPr>
              <w:t>9</w:t>
            </w:r>
            <w:r>
              <w:rPr>
                <w:rFonts w:hint="eastAsia"/>
                <w:color w:val="000000"/>
              </w:rPr>
              <w:t>）支持将</w:t>
            </w:r>
            <w:r>
              <w:rPr>
                <w:color w:val="000000"/>
              </w:rPr>
              <w:t xml:space="preserve"> 2D</w:t>
            </w:r>
            <w:r>
              <w:rPr>
                <w:rFonts w:hint="eastAsia"/>
                <w:color w:val="000000"/>
              </w:rPr>
              <w:t>舞台角色在画布进行渲染、角色移动、角色旋转等</w:t>
            </w:r>
            <w:r>
              <w:rPr>
                <w:color w:val="000000"/>
              </w:rPr>
              <w:br w:type="textWrapping"/>
            </w:r>
            <w:r>
              <w:rPr>
                <w:rFonts w:hint="eastAsia"/>
                <w:color w:val="000000"/>
              </w:rPr>
              <w:t>（</w:t>
            </w:r>
            <w:r>
              <w:rPr>
                <w:color w:val="000000"/>
              </w:rPr>
              <w:t>10</w:t>
            </w:r>
            <w:r>
              <w:rPr>
                <w:rFonts w:hint="eastAsia"/>
                <w:color w:val="000000"/>
              </w:rPr>
              <w:t>）支持</w:t>
            </w:r>
            <w:r>
              <w:rPr>
                <w:color w:val="000000"/>
              </w:rPr>
              <w:t xml:space="preserve"> 2D</w:t>
            </w:r>
            <w:r>
              <w:rPr>
                <w:rFonts w:hint="eastAsia"/>
                <w:color w:val="000000"/>
              </w:rPr>
              <w:t>舞台、硬件角色在线模式下通过事件、变量的方式通信</w:t>
            </w:r>
            <w:r>
              <w:rPr>
                <w:color w:val="000000"/>
              </w:rPr>
              <w:br w:type="textWrapping"/>
            </w:r>
            <w:r>
              <w:rPr>
                <w:rFonts w:hint="eastAsia"/>
                <w:color w:val="000000"/>
              </w:rPr>
              <w:t>（</w:t>
            </w:r>
            <w:r>
              <w:rPr>
                <w:color w:val="000000"/>
              </w:rPr>
              <w:t>11</w:t>
            </w:r>
            <w:r>
              <w:rPr>
                <w:rFonts w:hint="eastAsia"/>
                <w:color w:val="000000"/>
              </w:rPr>
              <w:t>）支持多种不同的设备扩展</w:t>
            </w:r>
            <w:r>
              <w:rPr>
                <w:color w:val="000000"/>
              </w:rPr>
              <w:br w:type="textWrapping"/>
            </w:r>
            <w:r>
              <w:rPr>
                <w:rFonts w:hint="eastAsia"/>
                <w:color w:val="000000"/>
              </w:rPr>
              <w:t>（</w:t>
            </w:r>
            <w:r>
              <w:rPr>
                <w:color w:val="000000"/>
              </w:rPr>
              <w:t>12</w:t>
            </w:r>
            <w:r>
              <w:rPr>
                <w:rFonts w:hint="eastAsia"/>
                <w:color w:val="000000"/>
              </w:rPr>
              <w:t>）支持串口、蓝牙、</w:t>
            </w:r>
            <w:r>
              <w:rPr>
                <w:color w:val="000000"/>
              </w:rPr>
              <w:t xml:space="preserve"> wifi</w:t>
            </w:r>
            <w:r>
              <w:rPr>
                <w:rFonts w:hint="eastAsia"/>
                <w:color w:val="000000"/>
              </w:rPr>
              <w:t>等多种方式进行设备连接</w:t>
            </w:r>
            <w:r>
              <w:rPr>
                <w:color w:val="000000"/>
              </w:rPr>
              <w:br w:type="textWrapping"/>
            </w:r>
            <w:r>
              <w:rPr>
                <w:rFonts w:hint="eastAsia"/>
                <w:color w:val="000000"/>
              </w:rPr>
              <w:t>（</w:t>
            </w:r>
            <w:r>
              <w:rPr>
                <w:color w:val="000000"/>
              </w:rPr>
              <w:t>13</w:t>
            </w:r>
            <w:r>
              <w:rPr>
                <w:rFonts w:hint="eastAsia"/>
                <w:color w:val="000000"/>
              </w:rPr>
              <w:t>）支持</w:t>
            </w:r>
            <w:r>
              <w:rPr>
                <w:color w:val="000000"/>
              </w:rPr>
              <w:t xml:space="preserve"> TCP\UDP\websocket</w:t>
            </w:r>
            <w:r>
              <w:rPr>
                <w:rFonts w:hint="eastAsia"/>
                <w:color w:val="000000"/>
              </w:rPr>
              <w:t>等协议进行通讯</w:t>
            </w:r>
            <w:r>
              <w:rPr>
                <w:color w:val="000000"/>
              </w:rPr>
              <w:br w:type="textWrapping"/>
            </w:r>
            <w:r>
              <w:rPr>
                <w:rFonts w:hint="eastAsia"/>
                <w:color w:val="000000"/>
              </w:rPr>
              <w:t>三、代码编程工具：是为青少年提供的文本代码编程工具，支持软硬件编程、</w:t>
            </w:r>
            <w:r>
              <w:rPr>
                <w:color w:val="000000"/>
              </w:rPr>
              <w:t>GUI</w:t>
            </w:r>
            <w:r>
              <w:rPr>
                <w:rFonts w:hint="eastAsia"/>
                <w:color w:val="000000"/>
              </w:rPr>
              <w:t>可视化编程、交互式调式等教育场景。支持</w:t>
            </w:r>
            <w:r>
              <w:rPr>
                <w:color w:val="000000"/>
              </w:rPr>
              <w:t>jupyter notebook</w:t>
            </w:r>
            <w:r>
              <w:rPr>
                <w:rFonts w:hint="eastAsia"/>
                <w:color w:val="000000"/>
              </w:rPr>
              <w:t>文件编辑模式、</w:t>
            </w:r>
            <w:r>
              <w:rPr>
                <w:color w:val="000000"/>
              </w:rPr>
              <w:t xml:space="preserve"> vscode</w:t>
            </w:r>
            <w:r>
              <w:rPr>
                <w:rFonts w:hint="eastAsia"/>
                <w:color w:val="000000"/>
              </w:rPr>
              <w:t>代码编辑模式、多运行内核切换、本地</w:t>
            </w:r>
            <w:r>
              <w:rPr>
                <w:color w:val="000000"/>
              </w:rPr>
              <w:t xml:space="preserve"> python</w:t>
            </w:r>
            <w:r>
              <w:rPr>
                <w:rFonts w:hint="eastAsia"/>
                <w:color w:val="000000"/>
              </w:rPr>
              <w:t>库管理、云存储等</w:t>
            </w:r>
            <w:r>
              <w:rPr>
                <w:color w:val="000000"/>
              </w:rPr>
              <w:br w:type="textWrapping"/>
            </w:r>
            <w:r>
              <w:rPr>
                <w:rFonts w:hint="eastAsia"/>
                <w:color w:val="000000"/>
              </w:rPr>
              <w:t>（</w:t>
            </w:r>
            <w:r>
              <w:rPr>
                <w:color w:val="000000"/>
              </w:rPr>
              <w:t>1</w:t>
            </w:r>
            <w:r>
              <w:rPr>
                <w:rFonts w:hint="eastAsia"/>
                <w:color w:val="000000"/>
              </w:rPr>
              <w:t>）支持新建、导入、导出等文件操作</w:t>
            </w:r>
            <w:r>
              <w:rPr>
                <w:color w:val="000000"/>
              </w:rPr>
              <w:br w:type="textWrapping"/>
            </w:r>
            <w:r>
              <w:rPr>
                <w:rFonts w:hint="eastAsia"/>
                <w:color w:val="000000"/>
              </w:rPr>
              <w:t>（</w:t>
            </w:r>
            <w:r>
              <w:rPr>
                <w:color w:val="000000"/>
              </w:rPr>
              <w:t>2</w:t>
            </w:r>
            <w:r>
              <w:rPr>
                <w:rFonts w:hint="eastAsia"/>
                <w:color w:val="000000"/>
              </w:rPr>
              <w:t>）支持撤销、重做、查找等操作</w:t>
            </w:r>
            <w:r>
              <w:rPr>
                <w:color w:val="000000"/>
              </w:rPr>
              <w:br w:type="textWrapping"/>
            </w:r>
            <w:r>
              <w:rPr>
                <w:rFonts w:hint="eastAsia"/>
                <w:color w:val="000000"/>
              </w:rPr>
              <w:t>（</w:t>
            </w:r>
            <w:r>
              <w:rPr>
                <w:color w:val="000000"/>
              </w:rPr>
              <w:t>3</w:t>
            </w:r>
            <w:r>
              <w:rPr>
                <w:rFonts w:hint="eastAsia"/>
                <w:color w:val="000000"/>
              </w:rPr>
              <w:t>）支持编辑器字号、缩进空格等属性设置</w:t>
            </w:r>
            <w:r>
              <w:rPr>
                <w:color w:val="000000"/>
              </w:rPr>
              <w:br w:type="textWrapping"/>
            </w:r>
            <w:r>
              <w:rPr>
                <w:rFonts w:hint="eastAsia"/>
                <w:color w:val="000000"/>
              </w:rPr>
              <w:t>（</w:t>
            </w:r>
            <w:r>
              <w:rPr>
                <w:color w:val="000000"/>
              </w:rPr>
              <w:t>4</w:t>
            </w:r>
            <w:r>
              <w:rPr>
                <w:rFonts w:hint="eastAsia"/>
                <w:color w:val="000000"/>
              </w:rPr>
              <w:t>）支持进入库管理功能的快捷入口</w:t>
            </w:r>
            <w:r>
              <w:rPr>
                <w:color w:val="000000"/>
              </w:rPr>
              <w:br w:type="textWrapping"/>
            </w:r>
            <w:r>
              <w:rPr>
                <w:rFonts w:hint="eastAsia"/>
                <w:color w:val="000000"/>
              </w:rPr>
              <w:t>（</w:t>
            </w:r>
            <w:r>
              <w:rPr>
                <w:color w:val="000000"/>
              </w:rPr>
              <w:t>5</w:t>
            </w:r>
            <w:r>
              <w:rPr>
                <w:rFonts w:hint="eastAsia"/>
                <w:color w:val="000000"/>
              </w:rPr>
              <w:t>）支持快捷创建</w:t>
            </w:r>
            <w:r>
              <w:rPr>
                <w:color w:val="000000"/>
              </w:rPr>
              <w:t xml:space="preserve"> .py\.ipynb </w:t>
            </w:r>
            <w:r>
              <w:rPr>
                <w:rFonts w:hint="eastAsia"/>
                <w:color w:val="000000"/>
              </w:rPr>
              <w:t>文件</w:t>
            </w:r>
            <w:r>
              <w:rPr>
                <w:color w:val="000000"/>
              </w:rPr>
              <w:br w:type="textWrapping"/>
            </w:r>
            <w:r>
              <w:rPr>
                <w:rFonts w:hint="eastAsia"/>
                <w:color w:val="000000"/>
              </w:rPr>
              <w:t>（</w:t>
            </w:r>
            <w:r>
              <w:rPr>
                <w:color w:val="000000"/>
              </w:rPr>
              <w:t>6</w:t>
            </w:r>
            <w:r>
              <w:rPr>
                <w:rFonts w:hint="eastAsia"/>
                <w:color w:val="000000"/>
              </w:rPr>
              <w:t>）支持重命名、导出、保存、删除的操作</w:t>
            </w:r>
            <w:r>
              <w:rPr>
                <w:color w:val="000000"/>
              </w:rPr>
              <w:br w:type="textWrapping"/>
            </w:r>
            <w:r>
              <w:rPr>
                <w:rFonts w:hint="eastAsia"/>
                <w:color w:val="000000"/>
              </w:rPr>
              <w:t>（</w:t>
            </w:r>
            <w:r>
              <w:rPr>
                <w:color w:val="000000"/>
              </w:rPr>
              <w:t>7</w:t>
            </w:r>
            <w:r>
              <w:rPr>
                <w:rFonts w:hint="eastAsia"/>
                <w:color w:val="000000"/>
              </w:rPr>
              <w:t>）支持</w:t>
            </w:r>
            <w:r>
              <w:rPr>
                <w:color w:val="000000"/>
              </w:rPr>
              <w:t xml:space="preserve">jupyter notebook </w:t>
            </w:r>
            <w:r>
              <w:rPr>
                <w:rFonts w:hint="eastAsia"/>
                <w:color w:val="000000"/>
              </w:rPr>
              <w:t>文件的加载、编辑、运行</w:t>
            </w:r>
            <w:r>
              <w:rPr>
                <w:color w:val="000000"/>
              </w:rPr>
              <w:br w:type="textWrapping"/>
            </w:r>
            <w:r>
              <w:rPr>
                <w:rFonts w:hint="eastAsia"/>
                <w:color w:val="000000"/>
              </w:rPr>
              <w:t>（</w:t>
            </w:r>
            <w:r>
              <w:rPr>
                <w:color w:val="000000"/>
              </w:rPr>
              <w:t>8</w:t>
            </w:r>
            <w:r>
              <w:rPr>
                <w:rFonts w:hint="eastAsia"/>
                <w:color w:val="000000"/>
              </w:rPr>
              <w:t>）支持前端调用本地</w:t>
            </w:r>
            <w:r>
              <w:rPr>
                <w:color w:val="000000"/>
              </w:rPr>
              <w:t xml:space="preserve"> Python</w:t>
            </w:r>
            <w:r>
              <w:rPr>
                <w:rFonts w:hint="eastAsia"/>
                <w:color w:val="000000"/>
              </w:rPr>
              <w:t>内核运行代码</w:t>
            </w:r>
            <w:r>
              <w:rPr>
                <w:color w:val="000000"/>
              </w:rPr>
              <w:br w:type="textWrapping"/>
            </w:r>
            <w:r>
              <w:rPr>
                <w:rFonts w:hint="eastAsia"/>
                <w:color w:val="000000"/>
              </w:rPr>
              <w:t>（</w:t>
            </w:r>
            <w:r>
              <w:rPr>
                <w:color w:val="000000"/>
              </w:rPr>
              <w:t>9</w:t>
            </w:r>
            <w:r>
              <w:rPr>
                <w:rFonts w:hint="eastAsia"/>
                <w:color w:val="000000"/>
              </w:rPr>
              <w:t>）</w:t>
            </w:r>
            <w:r>
              <w:rPr>
                <w:color w:val="000000"/>
              </w:rPr>
              <w:t xml:space="preserve"> </w:t>
            </w:r>
            <w:r>
              <w:rPr>
                <w:rFonts w:hint="eastAsia"/>
                <w:color w:val="000000"/>
              </w:rPr>
              <w:t>预设分类库展示、搜索库、库安装、库卸载等功能</w:t>
            </w:r>
            <w:r>
              <w:rPr>
                <w:color w:val="000000"/>
              </w:rPr>
              <w:br w:type="textWrapping"/>
            </w:r>
            <w:r>
              <w:rPr>
                <w:rFonts w:hint="eastAsia"/>
                <w:color w:val="000000"/>
              </w:rPr>
              <w:t>（</w:t>
            </w:r>
            <w:r>
              <w:rPr>
                <w:color w:val="000000"/>
              </w:rPr>
              <w:t>10</w:t>
            </w:r>
            <w:r>
              <w:rPr>
                <w:rFonts w:hint="eastAsia"/>
                <w:color w:val="000000"/>
              </w:rPr>
              <w:t>）支持在</w:t>
            </w:r>
            <w:r>
              <w:rPr>
                <w:color w:val="000000"/>
              </w:rPr>
              <w:t xml:space="preserve"> .py</w:t>
            </w:r>
            <w:r>
              <w:rPr>
                <w:rFonts w:hint="eastAsia"/>
                <w:color w:val="000000"/>
              </w:rPr>
              <w:t>文件编辑模式下的代码运行时的交互式终端。</w:t>
            </w:r>
            <w:r>
              <w:rPr>
                <w:color w:val="000000"/>
              </w:rPr>
              <w:br w:type="textWrapping"/>
            </w:r>
            <w:r>
              <w:rPr>
                <w:rFonts w:hint="eastAsia"/>
                <w:color w:val="000000"/>
              </w:rPr>
              <w:t>四、</w:t>
            </w:r>
            <w:r>
              <w:rPr>
                <w:color w:val="000000"/>
              </w:rPr>
              <w:t>3D</w:t>
            </w:r>
            <w:r>
              <w:rPr>
                <w:rFonts w:hint="eastAsia"/>
                <w:color w:val="000000"/>
              </w:rPr>
              <w:t>创作工具：</w:t>
            </w:r>
          </w:p>
          <w:p w14:paraId="3846D504">
            <w:pPr>
              <w:widowControl/>
              <w:snapToGrid w:val="0"/>
              <w:spacing w:line="288" w:lineRule="auto"/>
              <w:jc w:val="left"/>
              <w:rPr>
                <w:color w:val="000000"/>
              </w:rPr>
            </w:pPr>
            <w:r>
              <w:rPr>
                <w:color w:val="000000"/>
              </w:rPr>
              <w:t xml:space="preserve">1. </w:t>
            </w:r>
            <w:r>
              <w:rPr>
                <w:rFonts w:hint="eastAsia"/>
                <w:color w:val="000000"/>
              </w:rPr>
              <w:t>★该软件提供直观易懂的</w:t>
            </w:r>
            <w:r>
              <w:rPr>
                <w:color w:val="000000"/>
              </w:rPr>
              <w:t>3D</w:t>
            </w:r>
            <w:r>
              <w:rPr>
                <w:rFonts w:hint="eastAsia"/>
                <w:color w:val="000000"/>
              </w:rPr>
              <w:t>编辑界面，用户无需安装额外插件即可在</w:t>
            </w:r>
            <w:r>
              <w:rPr>
                <w:color w:val="000000"/>
              </w:rPr>
              <w:t>3D</w:t>
            </w:r>
            <w:r>
              <w:rPr>
                <w:rFonts w:hint="eastAsia"/>
                <w:color w:val="000000"/>
              </w:rPr>
              <w:t>场景中编辑物件资源，实现所见即所得的效果，降低操作成本。</w:t>
            </w:r>
          </w:p>
          <w:p w14:paraId="3D55CA1B">
            <w:pPr>
              <w:widowControl/>
              <w:snapToGrid w:val="0"/>
              <w:spacing w:line="288" w:lineRule="auto"/>
              <w:jc w:val="left"/>
              <w:rPr>
                <w:color w:val="000000"/>
              </w:rPr>
            </w:pPr>
            <w:r>
              <w:rPr>
                <w:color w:val="000000"/>
              </w:rPr>
              <w:t xml:space="preserve">2. </w:t>
            </w:r>
            <w:r>
              <w:rPr>
                <w:rFonts w:hint="eastAsia"/>
                <w:color w:val="000000"/>
              </w:rPr>
              <w:t>资源库丰富，包含≥</w:t>
            </w:r>
            <w:r>
              <w:rPr>
                <w:color w:val="000000"/>
              </w:rPr>
              <w:t>18</w:t>
            </w:r>
            <w:r>
              <w:rPr>
                <w:rFonts w:hint="eastAsia"/>
                <w:color w:val="000000"/>
              </w:rPr>
              <w:t>类人物角色模型，≥</w:t>
            </w:r>
            <w:r>
              <w:rPr>
                <w:color w:val="000000"/>
              </w:rPr>
              <w:t>70</w:t>
            </w:r>
            <w:r>
              <w:rPr>
                <w:rFonts w:hint="eastAsia"/>
                <w:color w:val="000000"/>
              </w:rPr>
              <w:t>类自然景观，≥</w:t>
            </w:r>
            <w:r>
              <w:rPr>
                <w:color w:val="000000"/>
              </w:rPr>
              <w:t>85</w:t>
            </w:r>
            <w:r>
              <w:rPr>
                <w:rFonts w:hint="eastAsia"/>
                <w:color w:val="000000"/>
              </w:rPr>
              <w:t>类建筑，≥</w:t>
            </w:r>
            <w:r>
              <w:rPr>
                <w:color w:val="000000"/>
              </w:rPr>
              <w:t>110</w:t>
            </w:r>
            <w:r>
              <w:rPr>
                <w:rFonts w:hint="eastAsia"/>
                <w:color w:val="000000"/>
              </w:rPr>
              <w:t>类物件景观，为用户提供多元化的</w:t>
            </w:r>
            <w:r>
              <w:rPr>
                <w:color w:val="000000"/>
              </w:rPr>
              <w:t>UGC</w:t>
            </w:r>
            <w:r>
              <w:rPr>
                <w:rFonts w:hint="eastAsia"/>
                <w:color w:val="000000"/>
              </w:rPr>
              <w:t>创作素材。</w:t>
            </w:r>
          </w:p>
          <w:p w14:paraId="3255E0F8">
            <w:pPr>
              <w:widowControl/>
              <w:snapToGrid w:val="0"/>
              <w:spacing w:line="288" w:lineRule="auto"/>
              <w:jc w:val="left"/>
              <w:rPr>
                <w:color w:val="000000"/>
              </w:rPr>
            </w:pPr>
            <w:r>
              <w:rPr>
                <w:color w:val="000000"/>
              </w:rPr>
              <w:t xml:space="preserve">3. </w:t>
            </w:r>
            <w:r>
              <w:rPr>
                <w:rFonts w:hint="eastAsia"/>
                <w:color w:val="000000"/>
              </w:rPr>
              <w:t>★内置</w:t>
            </w:r>
            <w:r>
              <w:rPr>
                <w:color w:val="000000"/>
              </w:rPr>
              <w:t>3D</w:t>
            </w:r>
            <w:r>
              <w:rPr>
                <w:rFonts w:hint="eastAsia"/>
                <w:color w:val="000000"/>
              </w:rPr>
              <w:t>创造工具支持自由开放的</w:t>
            </w:r>
            <w:r>
              <w:rPr>
                <w:color w:val="000000"/>
              </w:rPr>
              <w:t>UGC</w:t>
            </w:r>
            <w:r>
              <w:rPr>
                <w:rFonts w:hint="eastAsia"/>
                <w:color w:val="000000"/>
              </w:rPr>
              <w:t>沙盒世界与搭建体系，通过图形化编程的≥</w:t>
            </w:r>
            <w:r>
              <w:rPr>
                <w:color w:val="000000"/>
              </w:rPr>
              <w:t>10</w:t>
            </w:r>
            <w:r>
              <w:rPr>
                <w:rFonts w:hint="eastAsia"/>
                <w:color w:val="000000"/>
              </w:rPr>
              <w:t>大类模块（事件、控制、运算、变量、函数、对象、互动、多媒体、教学、</w:t>
            </w:r>
            <w:r>
              <w:rPr>
                <w:color w:val="000000"/>
              </w:rPr>
              <w:t>AI</w:t>
            </w:r>
            <w:r>
              <w:rPr>
                <w:rFonts w:hint="eastAsia"/>
                <w:color w:val="000000"/>
              </w:rPr>
              <w:t>等）中≥</w:t>
            </w:r>
            <w:r>
              <w:rPr>
                <w:color w:val="000000"/>
              </w:rPr>
              <w:t>170</w:t>
            </w:r>
            <w:r>
              <w:rPr>
                <w:rFonts w:hint="eastAsia"/>
                <w:color w:val="000000"/>
              </w:rPr>
              <w:t>种以上数量的图形化编程积木块，供用户编程使用，控制虚拟角色和环境互动，让</w:t>
            </w:r>
            <w:r>
              <w:rPr>
                <w:color w:val="000000"/>
              </w:rPr>
              <w:t>AI</w:t>
            </w:r>
            <w:r>
              <w:rPr>
                <w:rFonts w:hint="eastAsia"/>
                <w:color w:val="000000"/>
              </w:rPr>
              <w:t>更多一维。</w:t>
            </w:r>
          </w:p>
          <w:p w14:paraId="473C48FB">
            <w:pPr>
              <w:widowControl/>
              <w:snapToGrid w:val="0"/>
              <w:spacing w:line="288" w:lineRule="auto"/>
              <w:jc w:val="left"/>
              <w:rPr>
                <w:rFonts w:ascii="宋体" w:hAnsi="宋体" w:cs="宋体"/>
                <w:color w:val="000000"/>
                <w:kern w:val="0"/>
              </w:rPr>
            </w:pPr>
            <w:r>
              <w:rPr>
                <w:color w:val="000000"/>
              </w:rPr>
              <w:t xml:space="preserve">4. </w:t>
            </w:r>
            <w:r>
              <w:rPr>
                <w:rFonts w:hint="eastAsia"/>
                <w:color w:val="000000"/>
              </w:rPr>
              <w:t>在沉浸式</w:t>
            </w:r>
            <w:r>
              <w:rPr>
                <w:color w:val="000000"/>
              </w:rPr>
              <w:t>3D</w:t>
            </w:r>
            <w:r>
              <w:rPr>
                <w:rFonts w:hint="eastAsia"/>
                <w:color w:val="000000"/>
              </w:rPr>
              <w:t>环境中集成丰富</w:t>
            </w:r>
            <w:r>
              <w:rPr>
                <w:color w:val="000000"/>
              </w:rPr>
              <w:t>AI</w:t>
            </w:r>
            <w:r>
              <w:rPr>
                <w:rFonts w:hint="eastAsia"/>
                <w:color w:val="000000"/>
              </w:rPr>
              <w:t>能力供师生使用，包括机器学习，人脸识别，语音识别等十余种模块。</w:t>
            </w:r>
            <w:r>
              <w:rPr>
                <w:color w:val="000000"/>
              </w:rPr>
              <w:br w:type="textWrapping"/>
            </w:r>
            <w:r>
              <w:rPr>
                <w:color w:val="000000"/>
              </w:rPr>
              <w:t xml:space="preserve">5. </w:t>
            </w:r>
            <w:r>
              <w:rPr>
                <w:rFonts w:hint="eastAsia"/>
                <w:color w:val="000000"/>
              </w:rPr>
              <w:t>支持配置</w:t>
            </w:r>
            <w:r>
              <w:rPr>
                <w:color w:val="000000"/>
              </w:rPr>
              <w:t>AI</w:t>
            </w:r>
            <w:r>
              <w:rPr>
                <w:rFonts w:hint="eastAsia"/>
                <w:color w:val="000000"/>
              </w:rPr>
              <w:t>学情测评功能，教师可以借助测评功能来考察学生对于课程知识点的掌握情况，并进行对应的数据分析。</w:t>
            </w:r>
            <w:r>
              <w:rPr>
                <w:color w:val="000000"/>
              </w:rPr>
              <w:br w:type="textWrapping"/>
            </w:r>
            <w:r>
              <w:rPr>
                <w:color w:val="000000"/>
              </w:rPr>
              <w:t xml:space="preserve">6. </w:t>
            </w:r>
            <w:r>
              <w:rPr>
                <w:rFonts w:hint="eastAsia"/>
                <w:color w:val="000000"/>
              </w:rPr>
              <w:t>搭载节点式课程制作工具，支持教师自研课程：提供模块化的任务设计，教师可自由组合动画、关卡，实现定制化课程研发，简化</w:t>
            </w:r>
            <w:r>
              <w:rPr>
                <w:color w:val="000000"/>
              </w:rPr>
              <w:t>AI</w:t>
            </w:r>
            <w:r>
              <w:rPr>
                <w:rFonts w:hint="eastAsia"/>
                <w:color w:val="000000"/>
              </w:rPr>
              <w:t>沉浸式课程制作流程，帮助老师通过简单拖拽、拼装，一站式制作</w:t>
            </w:r>
            <w:r>
              <w:rPr>
                <w:color w:val="000000"/>
              </w:rPr>
              <w:t>AI</w:t>
            </w:r>
            <w:r>
              <w:rPr>
                <w:rFonts w:hint="eastAsia"/>
                <w:color w:val="000000"/>
              </w:rPr>
              <w:t>沉浸式内容。</w:t>
            </w:r>
            <w:r>
              <w:rPr>
                <w:color w:val="000000"/>
              </w:rPr>
              <w:br w:type="textWrapping"/>
            </w:r>
            <w:r>
              <w:rPr>
                <w:color w:val="000000"/>
              </w:rPr>
              <w:t xml:space="preserve">7. </w:t>
            </w:r>
            <w:r>
              <w:rPr>
                <w:rFonts w:hint="eastAsia"/>
                <w:color w:val="000000"/>
              </w:rPr>
              <w:t>支持教学配置，包含编程任务和课节配置。编程任务支持教师使用图形化编程为学生配置指定关卡任务。在课节配置，教师可以使用模型配置，对象编程配置，场景编程配置，流程编程配置等功能。</w:t>
            </w:r>
            <w:r>
              <w:rPr>
                <w:color w:val="000000"/>
              </w:rPr>
              <w:br w:type="textWrapping"/>
            </w:r>
            <w:r>
              <w:rPr>
                <w:color w:val="000000"/>
              </w:rPr>
              <w:t xml:space="preserve">8. </w:t>
            </w:r>
            <w:r>
              <w:rPr>
                <w:rFonts w:hint="eastAsia"/>
                <w:color w:val="000000"/>
              </w:rPr>
              <w:t>提供灵活的视觉资源扩展选项，图片兼容</w:t>
            </w:r>
            <w:r>
              <w:rPr>
                <w:color w:val="000000"/>
              </w:rPr>
              <w:t>.jpg</w:t>
            </w:r>
            <w:r>
              <w:rPr>
                <w:rFonts w:hint="eastAsia"/>
                <w:color w:val="000000"/>
              </w:rPr>
              <w:t>，</w:t>
            </w:r>
            <w:r>
              <w:rPr>
                <w:color w:val="000000"/>
              </w:rPr>
              <w:t>.png</w:t>
            </w:r>
            <w:r>
              <w:rPr>
                <w:rFonts w:hint="eastAsia"/>
                <w:color w:val="000000"/>
              </w:rPr>
              <w:t>格式，音频兼容</w:t>
            </w:r>
            <w:r>
              <w:rPr>
                <w:color w:val="000000"/>
              </w:rPr>
              <w:t>.mp3</w:t>
            </w:r>
            <w:r>
              <w:rPr>
                <w:rFonts w:hint="eastAsia"/>
                <w:color w:val="000000"/>
              </w:rPr>
              <w:t>格式，视频兼容</w:t>
            </w:r>
            <w:r>
              <w:rPr>
                <w:color w:val="000000"/>
              </w:rPr>
              <w:t>.mp4</w:t>
            </w:r>
            <w:r>
              <w:rPr>
                <w:rFonts w:hint="eastAsia"/>
                <w:color w:val="000000"/>
              </w:rPr>
              <w:t>格式视频，便于用户进行本地自主使用和个性化创作。</w:t>
            </w:r>
            <w:r>
              <w:rPr>
                <w:color w:val="000000"/>
              </w:rPr>
              <w:br w:type="textWrapping"/>
            </w:r>
            <w:r>
              <w:rPr>
                <w:color w:val="000000"/>
              </w:rPr>
              <w:t xml:space="preserve">9. </w:t>
            </w:r>
            <w:r>
              <w:rPr>
                <w:rFonts w:hint="eastAsia"/>
                <w:color w:val="000000"/>
              </w:rPr>
              <w:t>编辑视角支持通过键盘鼠标控制移动旋转和网格对齐功能，适应初学者和高级用户的需求，便捷操作。</w:t>
            </w:r>
            <w:r>
              <w:rPr>
                <w:color w:val="000000"/>
              </w:rPr>
              <w:br w:type="textWrapping"/>
            </w:r>
            <w:r>
              <w:rPr>
                <w:color w:val="000000"/>
              </w:rPr>
              <w:t>10.</w:t>
            </w:r>
            <w:r>
              <w:rPr>
                <w:rFonts w:hint="eastAsia"/>
                <w:color w:val="000000"/>
              </w:rPr>
              <w:t>完成的作品可一键上传到云端，便于在多平台上运行和学习，支持账号异地登录继续使用。</w:t>
            </w:r>
            <w:r>
              <w:rPr>
                <w:color w:val="000000"/>
              </w:rPr>
              <w:br w:type="textWrapping"/>
            </w:r>
            <w:r>
              <w:rPr>
                <w:color w:val="000000"/>
              </w:rPr>
              <w:t xml:space="preserve">11. </w:t>
            </w:r>
            <w:r>
              <w:rPr>
                <w:rFonts w:hint="eastAsia"/>
                <w:color w:val="000000"/>
              </w:rPr>
              <w:t>在平台的沉浸式创作工具，用户可以灵活更换不同场景保持独立性，便捷整体项目的资源规划。</w:t>
            </w:r>
            <w:r>
              <w:rPr>
                <w:color w:val="000000"/>
              </w:rPr>
              <w:br w:type="textWrapping"/>
            </w:r>
            <w:r>
              <w:rPr>
                <w:color w:val="000000"/>
              </w:rPr>
              <w:t xml:space="preserve">12. </w:t>
            </w:r>
            <w:r>
              <w:rPr>
                <w:rFonts w:hint="eastAsia"/>
                <w:color w:val="000000"/>
              </w:rPr>
              <w:t>支持将个人作品导出软件本体外，让其他用户导入并运行。</w:t>
            </w:r>
            <w:r>
              <w:rPr>
                <w:color w:val="000000"/>
              </w:rPr>
              <w:br w:type="textWrapping"/>
            </w:r>
            <w:r>
              <w:rPr>
                <w:color w:val="000000"/>
              </w:rPr>
              <w:t xml:space="preserve">13. </w:t>
            </w:r>
            <w:r>
              <w:rPr>
                <w:rFonts w:hint="eastAsia"/>
                <w:color w:val="000000"/>
              </w:rPr>
              <w:t>可与进阶级</w:t>
            </w:r>
            <w:r>
              <w:rPr>
                <w:color w:val="000000"/>
              </w:rPr>
              <w:t>AI</w:t>
            </w:r>
            <w:r>
              <w:rPr>
                <w:rFonts w:hint="eastAsia"/>
                <w:color w:val="000000"/>
              </w:rPr>
              <w:t>教学平台联动，方便教学使用。</w:t>
            </w:r>
            <w:r>
              <w:rPr>
                <w:color w:val="000000"/>
              </w:rPr>
              <w:br w:type="textWrapping"/>
            </w:r>
            <w:r>
              <w:rPr>
                <w:color w:val="000000"/>
              </w:rPr>
              <w:t xml:space="preserve">14. </w:t>
            </w:r>
            <w:r>
              <w:rPr>
                <w:rFonts w:hint="eastAsia"/>
                <w:color w:val="000000"/>
              </w:rPr>
              <w:t>支持配置体系化</w:t>
            </w:r>
            <w:r>
              <w:rPr>
                <w:color w:val="000000"/>
              </w:rPr>
              <w:t>AI</w:t>
            </w:r>
            <w:r>
              <w:rPr>
                <w:rFonts w:hint="eastAsia"/>
                <w:color w:val="000000"/>
              </w:rPr>
              <w:t>沉浸式课程，支持多种教学场景，包括校内常态信息科技课，公开课，≥</w:t>
            </w:r>
            <w:r>
              <w:rPr>
                <w:color w:val="000000"/>
              </w:rPr>
              <w:t>430</w:t>
            </w:r>
            <w:r>
              <w:rPr>
                <w:rFonts w:hint="eastAsia"/>
                <w:color w:val="000000"/>
              </w:rPr>
              <w:t>课堂，家庭自主学习场景等。</w:t>
            </w:r>
          </w:p>
        </w:tc>
      </w:tr>
      <w:tr w14:paraId="51F4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1130A63">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5264F0BC">
            <w:pPr>
              <w:widowControl/>
              <w:snapToGrid w:val="0"/>
              <w:spacing w:line="288" w:lineRule="auto"/>
              <w:jc w:val="center"/>
              <w:rPr>
                <w:rFonts w:ascii="宋体" w:hAnsi="宋体" w:cs="宋体"/>
                <w:color w:val="000000"/>
                <w:kern w:val="0"/>
              </w:rPr>
            </w:pPr>
            <w:r>
              <w:rPr>
                <w:rFonts w:hint="eastAsia" w:ascii="宋体" w:hAnsi="宋体" w:cs="宋体"/>
                <w:color w:val="000000"/>
                <w:kern w:val="0"/>
              </w:rPr>
              <w:t>A7</w:t>
            </w:r>
          </w:p>
        </w:tc>
        <w:tc>
          <w:tcPr>
            <w:tcW w:w="1149" w:type="dxa"/>
            <w:shd w:val="clear" w:color="auto" w:fill="auto"/>
            <w:vAlign w:val="center"/>
          </w:tcPr>
          <w:p w14:paraId="42FBEA67">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人工智能行动补充包</w:t>
            </w:r>
          </w:p>
        </w:tc>
        <w:tc>
          <w:tcPr>
            <w:tcW w:w="6882" w:type="dxa"/>
            <w:shd w:val="clear" w:color="auto" w:fill="auto"/>
            <w:vAlign w:val="center"/>
          </w:tcPr>
          <w:p w14:paraId="26B06F42">
            <w:pPr>
              <w:widowControl/>
              <w:snapToGrid w:val="0"/>
              <w:spacing w:line="288" w:lineRule="auto"/>
              <w:jc w:val="left"/>
              <w:rPr>
                <w:color w:val="000000"/>
              </w:rPr>
            </w:pPr>
            <w:r>
              <w:rPr>
                <w:rFonts w:hint="eastAsia"/>
                <w:color w:val="000000"/>
              </w:rPr>
              <w:t>一、 功能描述</w:t>
            </w:r>
            <w:r>
              <w:rPr>
                <w:rFonts w:hint="eastAsia"/>
                <w:color w:val="000000"/>
              </w:rPr>
              <w:br w:type="textWrapping"/>
            </w:r>
            <w:r>
              <w:rPr>
                <w:rFonts w:hint="eastAsia"/>
                <w:color w:val="000000"/>
              </w:rPr>
              <w:t>支持竞赛的学习和竞赛功能。</w:t>
            </w:r>
            <w:r>
              <w:rPr>
                <w:rFonts w:hint="eastAsia"/>
                <w:color w:val="000000"/>
              </w:rPr>
              <w:br w:type="textWrapping"/>
            </w:r>
            <w:r>
              <w:rPr>
                <w:rFonts w:hint="eastAsia"/>
                <w:color w:val="000000"/>
              </w:rPr>
              <w:t>二、 配置要求</w:t>
            </w:r>
            <w:r>
              <w:rPr>
                <w:rFonts w:hint="eastAsia"/>
                <w:color w:val="000000"/>
              </w:rPr>
              <w:br w:type="textWrapping"/>
            </w:r>
            <w:r>
              <w:rPr>
                <w:rFonts w:hint="eastAsia"/>
                <w:color w:val="000000"/>
              </w:rPr>
              <w:t>1、套件至少包含控制器、舵机、减速电机、手柄、线材若干等配件。塑胶零件≥1220个；</w:t>
            </w:r>
            <w:r>
              <w:rPr>
                <w:rFonts w:hint="eastAsia"/>
                <w:color w:val="000000"/>
              </w:rPr>
              <w:br w:type="textWrapping"/>
            </w:r>
            <w:r>
              <w:rPr>
                <w:rFonts w:hint="eastAsia"/>
                <w:color w:val="000000"/>
              </w:rPr>
              <w:t>2、教具零件材质为ABS、ABS+PC塑胶，教具零件颜色丰富；</w:t>
            </w:r>
            <w:r>
              <w:rPr>
                <w:rFonts w:hint="eastAsia"/>
                <w:color w:val="000000"/>
              </w:rPr>
              <w:br w:type="textWrapping"/>
            </w:r>
            <w:r>
              <w:rPr>
                <w:rFonts w:hint="eastAsia"/>
                <w:color w:val="000000"/>
              </w:rPr>
              <w:t>3、教具零件采用卡扣式设计、销扣连接的方式；</w:t>
            </w:r>
          </w:p>
          <w:p w14:paraId="0C2C9A3F">
            <w:pPr>
              <w:widowControl/>
              <w:snapToGrid w:val="0"/>
              <w:spacing w:line="288" w:lineRule="auto"/>
              <w:jc w:val="left"/>
              <w:rPr>
                <w:color w:val="000000"/>
              </w:rPr>
            </w:pPr>
            <w:r>
              <w:rPr>
                <w:rFonts w:hint="eastAsia"/>
                <w:color w:val="000000"/>
              </w:rPr>
              <w:t>★4、主控支持离线独立运行≥12个算法模型，支持本地训练模型和云端调用模型。（投标提供产品说明书或者彩页或软件界面截图等证明文件，并加盖投标人公章）</w:t>
            </w:r>
          </w:p>
          <w:p w14:paraId="40E3498F">
            <w:pPr>
              <w:widowControl/>
              <w:snapToGrid w:val="0"/>
              <w:spacing w:line="288" w:lineRule="auto"/>
              <w:jc w:val="left"/>
              <w:rPr>
                <w:rFonts w:ascii="宋体" w:hAnsi="宋体" w:cs="宋体"/>
                <w:color w:val="000000"/>
                <w:kern w:val="0"/>
              </w:rPr>
            </w:pPr>
            <w:r>
              <w:rPr>
                <w:rFonts w:hint="eastAsia"/>
                <w:color w:val="000000"/>
              </w:rPr>
              <w:t>5、舵机通过配套的连接线与控制器相连接，通过积木零件进行创意搭建设计，结合软件3D动态图纸和图形化编程功能，可模拟实现日常智能机械装置、智能语音应用、仿生机器人、人形机器人等各种创意作品。</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1、处理器参数要求：</w:t>
            </w:r>
            <w:r>
              <w:rPr>
                <w:rFonts w:hint="eastAsia"/>
                <w:color w:val="000000"/>
              </w:rPr>
              <w:br w:type="textWrapping"/>
            </w:r>
            <w:r>
              <w:rPr>
                <w:rFonts w:hint="eastAsia"/>
                <w:color w:val="000000"/>
              </w:rPr>
              <w:t>（1）工作电压范围：DC 6.8V-9.6V；</w:t>
            </w:r>
            <w:r>
              <w:rPr>
                <w:rFonts w:hint="eastAsia"/>
                <w:color w:val="000000"/>
              </w:rPr>
              <w:br w:type="textWrapping"/>
            </w:r>
            <w:r>
              <w:rPr>
                <w:rFonts w:hint="eastAsia"/>
                <w:color w:val="000000"/>
              </w:rPr>
              <w:t>（2）内存：≥8M；</w:t>
            </w:r>
            <w:r>
              <w:rPr>
                <w:rFonts w:hint="eastAsia"/>
                <w:color w:val="000000"/>
              </w:rPr>
              <w:br w:type="textWrapping"/>
            </w:r>
            <w:r>
              <w:rPr>
                <w:rFonts w:hint="eastAsia"/>
                <w:color w:val="000000"/>
              </w:rPr>
              <w:t>（3）Flash：≥16M；</w:t>
            </w:r>
            <w:r>
              <w:rPr>
                <w:rFonts w:hint="eastAsia"/>
                <w:color w:val="000000"/>
              </w:rPr>
              <w:br w:type="textWrapping"/>
            </w:r>
            <w:r>
              <w:rPr>
                <w:rFonts w:hint="eastAsia"/>
                <w:color w:val="000000"/>
              </w:rPr>
              <w:t>（4）电池：聚合物锂电池，容量≥1000mAh；</w:t>
            </w:r>
            <w:r>
              <w:rPr>
                <w:rFonts w:hint="eastAsia"/>
                <w:color w:val="000000"/>
              </w:rPr>
              <w:br w:type="textWrapping"/>
            </w:r>
            <w:r>
              <w:rPr>
                <w:rFonts w:hint="eastAsia"/>
                <w:color w:val="000000"/>
              </w:rPr>
              <w:t>2、舵机参数要求：</w:t>
            </w:r>
            <w:r>
              <w:rPr>
                <w:rFonts w:hint="eastAsia"/>
                <w:color w:val="000000"/>
              </w:rPr>
              <w:br w:type="textWrapping"/>
            </w:r>
            <w:r>
              <w:rPr>
                <w:rFonts w:hint="eastAsia"/>
                <w:color w:val="000000"/>
              </w:rPr>
              <w:t>（1）输出扭矩：≥3.5kg•cm；</w:t>
            </w:r>
            <w:r>
              <w:rPr>
                <w:rFonts w:hint="eastAsia"/>
                <w:color w:val="000000"/>
              </w:rPr>
              <w:br w:type="textWrapping"/>
            </w:r>
            <w:r>
              <w:rPr>
                <w:rFonts w:hint="eastAsia"/>
                <w:color w:val="000000"/>
              </w:rPr>
              <w:t>（2）转速：≤0.17 sec/60° ；</w:t>
            </w:r>
            <w:r>
              <w:rPr>
                <w:rFonts w:hint="eastAsia"/>
                <w:color w:val="000000"/>
              </w:rPr>
              <w:br w:type="textWrapping"/>
            </w:r>
            <w:r>
              <w:rPr>
                <w:rFonts w:hint="eastAsia"/>
                <w:color w:val="000000"/>
              </w:rPr>
              <w:t>（3）精度：空载精度≤1度，带载精度≤3度；</w:t>
            </w:r>
            <w:r>
              <w:rPr>
                <w:rFonts w:hint="eastAsia"/>
                <w:color w:val="000000"/>
              </w:rPr>
              <w:br w:type="textWrapping"/>
            </w:r>
            <w:r>
              <w:rPr>
                <w:rFonts w:hint="eastAsia"/>
                <w:color w:val="000000"/>
              </w:rPr>
              <w:t>（4）角度范围：0~240°；</w:t>
            </w:r>
            <w:r>
              <w:rPr>
                <w:rFonts w:hint="eastAsia"/>
                <w:color w:val="000000"/>
              </w:rPr>
              <w:br w:type="textWrapping"/>
            </w:r>
            <w:r>
              <w:rPr>
                <w:rFonts w:hint="eastAsia"/>
                <w:color w:val="000000"/>
              </w:rPr>
              <w:t>3、减速电机参数要求：</w:t>
            </w:r>
            <w:r>
              <w:rPr>
                <w:rFonts w:hint="eastAsia"/>
                <w:color w:val="000000"/>
              </w:rPr>
              <w:br w:type="textWrapping"/>
            </w:r>
            <w:r>
              <w:rPr>
                <w:rFonts w:hint="eastAsia"/>
                <w:color w:val="000000"/>
              </w:rPr>
              <w:t>（1）工作电压范围：5.5V-8.4V DC；</w:t>
            </w:r>
            <w:r>
              <w:rPr>
                <w:rFonts w:hint="eastAsia"/>
                <w:color w:val="000000"/>
              </w:rPr>
              <w:br w:type="textWrapping"/>
            </w:r>
            <w:r>
              <w:rPr>
                <w:rFonts w:hint="eastAsia"/>
                <w:color w:val="000000"/>
              </w:rPr>
              <w:t>（2）最大扭矩：约≥2.0kg•cm；</w:t>
            </w:r>
            <w:r>
              <w:rPr>
                <w:rFonts w:hint="eastAsia"/>
                <w:color w:val="000000"/>
              </w:rPr>
              <w:br w:type="textWrapping"/>
            </w:r>
            <w:r>
              <w:rPr>
                <w:rFonts w:hint="eastAsia"/>
                <w:color w:val="000000"/>
              </w:rPr>
              <w:t>（3）空载速度：≥140±10% RPM；</w:t>
            </w:r>
            <w:r>
              <w:rPr>
                <w:rFonts w:hint="eastAsia"/>
                <w:color w:val="000000"/>
              </w:rPr>
              <w:br w:type="textWrapping"/>
            </w:r>
            <w:r>
              <w:rPr>
                <w:rFonts w:hint="eastAsia"/>
                <w:color w:val="000000"/>
              </w:rPr>
              <w:t>（4）旋转方向：CW(&gt;0)顺时针转；</w:t>
            </w:r>
            <w:r>
              <w:rPr>
                <w:rFonts w:hint="eastAsia"/>
                <w:color w:val="000000"/>
              </w:rPr>
              <w:br w:type="textWrapping"/>
            </w:r>
            <w:r>
              <w:rPr>
                <w:rFonts w:hint="eastAsia"/>
                <w:color w:val="000000"/>
              </w:rPr>
              <w:t>（5）电子控制精度：±1.5 RPM；</w:t>
            </w:r>
            <w:r>
              <w:rPr>
                <w:rFonts w:hint="eastAsia"/>
                <w:color w:val="000000"/>
              </w:rPr>
              <w:br w:type="textWrapping"/>
            </w:r>
            <w:r>
              <w:rPr>
                <w:rFonts w:hint="eastAsia"/>
                <w:color w:val="000000"/>
              </w:rPr>
              <w:t>4、蓝牙手柄参数要求：</w:t>
            </w:r>
            <w:r>
              <w:rPr>
                <w:rFonts w:hint="eastAsia"/>
                <w:color w:val="000000"/>
              </w:rPr>
              <w:br w:type="textWrapping"/>
            </w:r>
            <w:r>
              <w:rPr>
                <w:rFonts w:hint="eastAsia"/>
                <w:color w:val="000000"/>
              </w:rPr>
              <w:t>（1）频率范围：2.400~2.4835GHz；</w:t>
            </w:r>
            <w:r>
              <w:rPr>
                <w:rFonts w:hint="eastAsia"/>
                <w:color w:val="000000"/>
              </w:rPr>
              <w:br w:type="textWrapping"/>
            </w:r>
            <w:r>
              <w:rPr>
                <w:rFonts w:hint="eastAsia"/>
                <w:color w:val="000000"/>
              </w:rPr>
              <w:t>（2）蓝牙版本：蓝牙4.0或以上；</w:t>
            </w:r>
            <w:r>
              <w:rPr>
                <w:rFonts w:hint="eastAsia"/>
                <w:color w:val="000000"/>
              </w:rPr>
              <w:br w:type="textWrapping"/>
            </w:r>
            <w:r>
              <w:rPr>
                <w:rFonts w:hint="eastAsia"/>
                <w:color w:val="000000"/>
              </w:rPr>
              <w:t>（3）电池容量：≥500mAh；</w:t>
            </w:r>
            <w:r>
              <w:rPr>
                <w:rFonts w:hint="eastAsia"/>
                <w:color w:val="000000"/>
              </w:rPr>
              <w:br w:type="textWrapping"/>
            </w:r>
            <w:r>
              <w:rPr>
                <w:rFonts w:hint="eastAsia"/>
                <w:color w:val="000000"/>
              </w:rPr>
              <w:t>5、电源适配器参数要求：</w:t>
            </w:r>
            <w:r>
              <w:rPr>
                <w:rFonts w:hint="eastAsia"/>
                <w:color w:val="000000"/>
              </w:rPr>
              <w:br w:type="textWrapping"/>
            </w:r>
            <w:r>
              <w:rPr>
                <w:rFonts w:hint="eastAsia"/>
                <w:color w:val="000000"/>
              </w:rPr>
              <w:t>（1）输入电压范围：100-240V AC 50/60Hz；</w:t>
            </w:r>
            <w:r>
              <w:rPr>
                <w:rFonts w:hint="eastAsia"/>
                <w:color w:val="000000"/>
              </w:rPr>
              <w:br w:type="textWrapping"/>
            </w:r>
            <w:r>
              <w:rPr>
                <w:rFonts w:hint="eastAsia"/>
                <w:color w:val="000000"/>
              </w:rPr>
              <w:t>（2）输出电压：≤5V；</w:t>
            </w:r>
            <w:r>
              <w:rPr>
                <w:rFonts w:hint="eastAsia"/>
                <w:color w:val="000000"/>
              </w:rPr>
              <w:br w:type="textWrapping"/>
            </w:r>
            <w:r>
              <w:rPr>
                <w:rFonts w:hint="eastAsia"/>
                <w:color w:val="000000"/>
              </w:rPr>
              <w:t>（3）输出电流：≤2A。</w:t>
            </w:r>
          </w:p>
        </w:tc>
      </w:tr>
      <w:tr w14:paraId="78D7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7F834EB">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EF554B2">
            <w:pPr>
              <w:widowControl/>
              <w:snapToGrid w:val="0"/>
              <w:spacing w:line="288" w:lineRule="auto"/>
              <w:jc w:val="center"/>
              <w:rPr>
                <w:rFonts w:ascii="宋体" w:hAnsi="宋体" w:cs="宋体"/>
                <w:color w:val="000000"/>
                <w:kern w:val="0"/>
              </w:rPr>
            </w:pPr>
            <w:r>
              <w:rPr>
                <w:rFonts w:hint="eastAsia" w:ascii="宋体" w:hAnsi="宋体" w:cs="宋体"/>
                <w:color w:val="000000"/>
                <w:kern w:val="0"/>
              </w:rPr>
              <w:t>A8</w:t>
            </w:r>
          </w:p>
        </w:tc>
        <w:tc>
          <w:tcPr>
            <w:tcW w:w="1149" w:type="dxa"/>
            <w:shd w:val="clear" w:color="auto" w:fill="auto"/>
            <w:vAlign w:val="center"/>
          </w:tcPr>
          <w:p w14:paraId="55F3434F">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人工智能行动场地套装</w:t>
            </w:r>
          </w:p>
        </w:tc>
        <w:tc>
          <w:tcPr>
            <w:tcW w:w="6882" w:type="dxa"/>
            <w:shd w:val="clear" w:color="auto" w:fill="auto"/>
            <w:vAlign w:val="center"/>
          </w:tcPr>
          <w:p w14:paraId="474B33ED">
            <w:pPr>
              <w:widowControl/>
              <w:snapToGrid w:val="0"/>
              <w:spacing w:line="288" w:lineRule="auto"/>
              <w:jc w:val="left"/>
              <w:rPr>
                <w:rFonts w:ascii="宋体" w:hAnsi="宋体" w:cs="宋体"/>
                <w:color w:val="000000"/>
                <w:kern w:val="0"/>
              </w:rPr>
            </w:pPr>
            <w:r>
              <w:rPr>
                <w:rFonts w:hint="eastAsia"/>
                <w:color w:val="000000"/>
              </w:rPr>
              <w:t>道具包：</w:t>
            </w:r>
            <w:r>
              <w:rPr>
                <w:rFonts w:hint="eastAsia"/>
                <w:color w:val="000000"/>
              </w:rPr>
              <w:br w:type="textWrapping"/>
            </w:r>
            <w:r>
              <w:rPr>
                <w:rFonts w:hint="eastAsia"/>
                <w:color w:val="000000"/>
              </w:rPr>
              <w:t>一、功能描述</w:t>
            </w:r>
            <w:r>
              <w:rPr>
                <w:rFonts w:hint="eastAsia"/>
                <w:color w:val="000000"/>
              </w:rPr>
              <w:br w:type="textWrapping"/>
            </w:r>
            <w:r>
              <w:rPr>
                <w:rFonts w:hint="eastAsia"/>
                <w:color w:val="000000"/>
              </w:rPr>
              <w:t>道具包是根据赛项规则设计的专属道具包产品，产品包含EVA泡棉，学生通过搭建指南可以完成竞赛赛项任务场地模型的搭建，与赛项地图包配合，可生成赛项活动的标准竞赛场地，满足于学生的日常学习和赛前练习调试使用。</w:t>
            </w:r>
            <w:r>
              <w:rPr>
                <w:rFonts w:hint="eastAsia"/>
                <w:color w:val="000000"/>
              </w:rPr>
              <w:br w:type="textWrapping"/>
            </w:r>
            <w:r>
              <w:rPr>
                <w:rFonts w:hint="eastAsia"/>
                <w:color w:val="000000"/>
              </w:rPr>
              <w:t>二、配置要求和技术参数</w:t>
            </w:r>
            <w:r>
              <w:rPr>
                <w:rFonts w:hint="eastAsia"/>
                <w:color w:val="000000"/>
              </w:rPr>
              <w:br w:type="textWrapping"/>
            </w:r>
            <w:r>
              <w:rPr>
                <w:rFonts w:hint="eastAsia"/>
                <w:color w:val="000000"/>
              </w:rPr>
              <w:t>1、魔术贴≥100个；EVA≥55个。</w:t>
            </w:r>
            <w:r>
              <w:rPr>
                <w:rFonts w:hint="eastAsia"/>
                <w:color w:val="000000"/>
              </w:rPr>
              <w:br w:type="textWrapping"/>
            </w:r>
            <w:r>
              <w:rPr>
                <w:rFonts w:hint="eastAsia"/>
                <w:color w:val="000000"/>
              </w:rPr>
              <w:t>2、该产品的小球和方块采用新型环保塑料发泡材料（EVA），具有良好的缓冲、抗震、隔热、防潮、抗化学腐蚀等优点，且无毒、不吸水。</w:t>
            </w:r>
            <w:r>
              <w:rPr>
                <w:rFonts w:hint="eastAsia"/>
                <w:color w:val="000000"/>
              </w:rPr>
              <w:br w:type="textWrapping"/>
            </w:r>
            <w:r>
              <w:rPr>
                <w:rFonts w:hint="eastAsia"/>
                <w:color w:val="000000"/>
              </w:rPr>
              <w:t>地图包：</w:t>
            </w:r>
            <w:r>
              <w:rPr>
                <w:rFonts w:hint="eastAsia"/>
                <w:color w:val="000000"/>
              </w:rPr>
              <w:br w:type="textWrapping"/>
            </w:r>
            <w:r>
              <w:rPr>
                <w:rFonts w:hint="eastAsia"/>
                <w:color w:val="000000"/>
              </w:rPr>
              <w:t>一、功能描述</w:t>
            </w:r>
            <w:r>
              <w:rPr>
                <w:rFonts w:hint="eastAsia"/>
                <w:color w:val="000000"/>
              </w:rPr>
              <w:br w:type="textWrapping"/>
            </w:r>
            <w:r>
              <w:rPr>
                <w:rFonts w:hint="eastAsia"/>
                <w:color w:val="000000"/>
              </w:rPr>
              <w:t>赛项地图包是根据赛项规则设计的地图，产品包含活动专用地图一张，该竞赛地图设置多个得分点，与赛项道具包搭配，可生成赛项的标准任务场地，满足于学生的日常学习和赛前练习调试使用。</w:t>
            </w:r>
            <w:r>
              <w:rPr>
                <w:rFonts w:hint="eastAsia"/>
                <w:color w:val="000000"/>
              </w:rPr>
              <w:br w:type="textWrapping"/>
            </w:r>
            <w:r>
              <w:rPr>
                <w:rFonts w:hint="eastAsia"/>
                <w:color w:val="000000"/>
              </w:rPr>
              <w:t>二、配置要求和技术参数</w:t>
            </w:r>
            <w:r>
              <w:rPr>
                <w:rFonts w:hint="eastAsia"/>
                <w:color w:val="000000"/>
              </w:rPr>
              <w:br w:type="textWrapping"/>
            </w:r>
            <w:r>
              <w:rPr>
                <w:rFonts w:hint="eastAsia"/>
                <w:color w:val="000000"/>
              </w:rPr>
              <w:t>材质：地板膜过哑胶；尺寸：≥1500*2455mm；油墨：环保油墨；工艺：高清喷绘；公差±10mm</w:t>
            </w:r>
          </w:p>
        </w:tc>
      </w:tr>
      <w:tr w14:paraId="335D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23E809D">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9322B7F">
            <w:pPr>
              <w:widowControl/>
              <w:snapToGrid w:val="0"/>
              <w:spacing w:line="288" w:lineRule="auto"/>
              <w:jc w:val="center"/>
              <w:rPr>
                <w:rFonts w:ascii="宋体" w:hAnsi="宋体" w:cs="宋体"/>
                <w:color w:val="000000"/>
                <w:kern w:val="0"/>
              </w:rPr>
            </w:pPr>
            <w:r>
              <w:rPr>
                <w:rFonts w:hint="eastAsia" w:ascii="宋体" w:hAnsi="宋体" w:cs="宋体"/>
                <w:color w:val="000000"/>
                <w:kern w:val="0"/>
              </w:rPr>
              <w:t>A9</w:t>
            </w:r>
          </w:p>
        </w:tc>
        <w:tc>
          <w:tcPr>
            <w:tcW w:w="1149" w:type="dxa"/>
            <w:shd w:val="clear" w:color="auto" w:fill="auto"/>
            <w:vAlign w:val="center"/>
          </w:tcPr>
          <w:p w14:paraId="6B05BE06">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人工智能行动标准围栏包</w:t>
            </w:r>
          </w:p>
        </w:tc>
        <w:tc>
          <w:tcPr>
            <w:tcW w:w="6882" w:type="dxa"/>
            <w:shd w:val="clear" w:color="auto" w:fill="auto"/>
            <w:vAlign w:val="center"/>
          </w:tcPr>
          <w:p w14:paraId="41DEB28D">
            <w:pPr>
              <w:widowControl/>
              <w:snapToGrid w:val="0"/>
              <w:spacing w:line="288" w:lineRule="auto"/>
              <w:jc w:val="left"/>
              <w:rPr>
                <w:rFonts w:ascii="宋体" w:hAnsi="宋体" w:cs="宋体"/>
                <w:color w:val="000000"/>
                <w:kern w:val="0"/>
              </w:rPr>
            </w:pPr>
            <w:r>
              <w:rPr>
                <w:rFonts w:hint="eastAsia"/>
                <w:color w:val="000000"/>
              </w:rPr>
              <w:t>标准围栏包-1：</w:t>
            </w:r>
            <w:r>
              <w:rPr>
                <w:rFonts w:hint="eastAsia"/>
                <w:color w:val="000000"/>
              </w:rPr>
              <w:br w:type="textWrapping"/>
            </w:r>
            <w:r>
              <w:rPr>
                <w:rFonts w:hint="eastAsia"/>
                <w:color w:val="000000"/>
              </w:rPr>
              <w:t>一、功能描述</w:t>
            </w:r>
            <w:r>
              <w:rPr>
                <w:rFonts w:hint="eastAsia"/>
                <w:color w:val="000000"/>
              </w:rPr>
              <w:br w:type="textWrapping"/>
            </w:r>
            <w:r>
              <w:rPr>
                <w:rFonts w:hint="eastAsia"/>
                <w:color w:val="000000"/>
              </w:rPr>
              <w:t>赛项的配套使用产品。</w:t>
            </w:r>
            <w:r>
              <w:rPr>
                <w:rFonts w:hint="eastAsia"/>
                <w:color w:val="000000"/>
              </w:rPr>
              <w:br w:type="textWrapping"/>
            </w:r>
            <w:r>
              <w:rPr>
                <w:rFonts w:hint="eastAsia"/>
                <w:color w:val="000000"/>
              </w:rPr>
              <w:t>二、配置要求和技术参数</w:t>
            </w:r>
            <w:r>
              <w:rPr>
                <w:rFonts w:hint="eastAsia"/>
                <w:color w:val="000000"/>
              </w:rPr>
              <w:br w:type="textWrapping"/>
            </w:r>
            <w:r>
              <w:rPr>
                <w:rFonts w:hint="eastAsia"/>
                <w:color w:val="000000"/>
              </w:rPr>
              <w:t>1、套件包含 塑胶直边围栏≥24个；左侧拐角围栏≥2个；右侧拐角围栏≥ 2个；魔术贴≥50个；</w:t>
            </w:r>
            <w:r>
              <w:rPr>
                <w:rFonts w:hint="eastAsia"/>
                <w:color w:val="000000"/>
              </w:rPr>
              <w:br w:type="textWrapping"/>
            </w:r>
            <w:r>
              <w:rPr>
                <w:rFonts w:hint="eastAsia"/>
                <w:color w:val="000000"/>
              </w:rPr>
              <w:t>2、结构零件材质为ABS塑胶。</w:t>
            </w:r>
            <w:r>
              <w:rPr>
                <w:rFonts w:hint="eastAsia"/>
                <w:color w:val="000000"/>
              </w:rPr>
              <w:br w:type="textWrapping"/>
            </w:r>
            <w:r>
              <w:rPr>
                <w:rFonts w:hint="eastAsia"/>
                <w:color w:val="000000"/>
              </w:rPr>
              <w:t>3、结构零件采用扣槽连接方式，无需采用铁质螺丝刀、螺母刀、扳手完成场地围栏的搭建.</w:t>
            </w:r>
          </w:p>
        </w:tc>
      </w:tr>
      <w:tr w14:paraId="4F82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41BF3F0C">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19A4EB7C">
            <w:pPr>
              <w:widowControl/>
              <w:snapToGrid w:val="0"/>
              <w:spacing w:line="288" w:lineRule="auto"/>
              <w:jc w:val="center"/>
              <w:rPr>
                <w:rFonts w:ascii="宋体" w:hAnsi="宋体" w:cs="宋体"/>
                <w:color w:val="000000"/>
                <w:kern w:val="0"/>
              </w:rPr>
            </w:pPr>
            <w:r>
              <w:rPr>
                <w:rFonts w:hint="eastAsia" w:ascii="宋体" w:hAnsi="宋体" w:cs="宋体"/>
                <w:color w:val="000000"/>
                <w:kern w:val="0"/>
              </w:rPr>
              <w:t>A10</w:t>
            </w:r>
          </w:p>
        </w:tc>
        <w:tc>
          <w:tcPr>
            <w:tcW w:w="1149" w:type="dxa"/>
            <w:shd w:val="clear" w:color="auto" w:fill="auto"/>
            <w:vAlign w:val="center"/>
          </w:tcPr>
          <w:p w14:paraId="27374407">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人工智能移动终端</w:t>
            </w:r>
          </w:p>
        </w:tc>
        <w:tc>
          <w:tcPr>
            <w:tcW w:w="6882" w:type="dxa"/>
            <w:shd w:val="clear" w:color="auto" w:fill="auto"/>
            <w:vAlign w:val="center"/>
          </w:tcPr>
          <w:p w14:paraId="42988BDC">
            <w:pPr>
              <w:widowControl/>
              <w:snapToGrid w:val="0"/>
              <w:spacing w:line="288" w:lineRule="auto"/>
              <w:jc w:val="left"/>
              <w:rPr>
                <w:rFonts w:ascii="宋体" w:hAnsi="宋体" w:cs="宋体"/>
                <w:color w:val="000000"/>
                <w:kern w:val="0"/>
              </w:rPr>
            </w:pPr>
            <w:r>
              <w:rPr>
                <w:rFonts w:hint="eastAsia"/>
                <w:color w:val="000000"/>
              </w:rPr>
              <w:t>操作系统: 安卓或鸿蒙</w:t>
            </w:r>
            <w:r>
              <w:rPr>
                <w:rFonts w:hint="eastAsia"/>
                <w:color w:val="000000"/>
              </w:rPr>
              <w:br w:type="textWrapping"/>
            </w:r>
            <w:r>
              <w:rPr>
                <w:rFonts w:hint="eastAsia"/>
                <w:color w:val="000000"/>
              </w:rPr>
              <w:t>处理器: ≥8核心</w:t>
            </w:r>
            <w:r>
              <w:rPr>
                <w:rFonts w:hint="eastAsia"/>
                <w:color w:val="000000"/>
              </w:rPr>
              <w:br w:type="textWrapping"/>
            </w:r>
            <w:r>
              <w:rPr>
                <w:rFonts w:hint="eastAsia"/>
                <w:color w:val="000000"/>
              </w:rPr>
              <w:t>运行内存（RAM）: ≥8GB</w:t>
            </w:r>
            <w:r>
              <w:rPr>
                <w:rFonts w:hint="eastAsia"/>
                <w:color w:val="000000"/>
              </w:rPr>
              <w:br w:type="textWrapping"/>
            </w:r>
            <w:r>
              <w:rPr>
                <w:rFonts w:hint="eastAsia"/>
                <w:color w:val="000000"/>
              </w:rPr>
              <w:t>存储容量（ROM）: ≥128GB</w:t>
            </w:r>
            <w:r>
              <w:rPr>
                <w:rFonts w:hint="eastAsia"/>
                <w:color w:val="000000"/>
              </w:rPr>
              <w:br w:type="textWrapping"/>
            </w:r>
            <w:r>
              <w:rPr>
                <w:rFonts w:hint="eastAsia"/>
                <w:color w:val="000000"/>
              </w:rPr>
              <w:t>屏幕尺寸: ≥11英寸</w:t>
            </w:r>
            <w:r>
              <w:rPr>
                <w:rFonts w:hint="eastAsia"/>
                <w:color w:val="000000"/>
              </w:rPr>
              <w:br w:type="textWrapping"/>
            </w:r>
            <w:r>
              <w:rPr>
                <w:rFonts w:hint="eastAsia"/>
                <w:color w:val="000000"/>
              </w:rPr>
              <w:t>屏幕类型: LCD</w:t>
            </w:r>
            <w:r>
              <w:rPr>
                <w:rFonts w:hint="eastAsia"/>
                <w:color w:val="000000"/>
              </w:rPr>
              <w:br w:type="textWrapping"/>
            </w:r>
            <w:r>
              <w:rPr>
                <w:rFonts w:hint="eastAsia"/>
                <w:color w:val="000000"/>
              </w:rPr>
              <w:t>屏幕分辨率: ≥2800 × 1800 像素</w:t>
            </w:r>
            <w:r>
              <w:rPr>
                <w:rFonts w:hint="eastAsia"/>
                <w:color w:val="000000"/>
              </w:rPr>
              <w:br w:type="textWrapping"/>
            </w:r>
            <w:r>
              <w:rPr>
                <w:rFonts w:hint="eastAsia"/>
                <w:color w:val="000000"/>
              </w:rPr>
              <w:t>刷新率: ≥90 Hz</w:t>
            </w:r>
            <w:r>
              <w:rPr>
                <w:rFonts w:hint="eastAsia"/>
                <w:color w:val="000000"/>
              </w:rPr>
              <w:br w:type="textWrapping"/>
            </w:r>
            <w:r>
              <w:rPr>
                <w:rFonts w:hint="eastAsia"/>
                <w:color w:val="000000"/>
              </w:rPr>
              <w:t>充电: 支持快充</w:t>
            </w:r>
            <w:r>
              <w:rPr>
                <w:rFonts w:hint="eastAsia"/>
                <w:color w:val="000000"/>
              </w:rPr>
              <w:br w:type="textWrapping"/>
            </w:r>
            <w:r>
              <w:rPr>
                <w:rFonts w:hint="eastAsia"/>
                <w:color w:val="000000"/>
              </w:rPr>
              <w:t>摄像头：≥800 万像素</w:t>
            </w:r>
            <w:r>
              <w:rPr>
                <w:rFonts w:hint="eastAsia"/>
                <w:color w:val="000000"/>
              </w:rPr>
              <w:br w:type="textWrapping"/>
            </w:r>
            <w:r>
              <w:rPr>
                <w:rFonts w:hint="eastAsia"/>
                <w:color w:val="000000"/>
              </w:rPr>
              <w:t>音频:≥4扬声器</w:t>
            </w:r>
            <w:r>
              <w:rPr>
                <w:rFonts w:hint="eastAsia"/>
                <w:color w:val="000000"/>
              </w:rPr>
              <w:br w:type="textWrapping"/>
            </w:r>
            <w:r>
              <w:rPr>
                <w:rFonts w:hint="eastAsia"/>
                <w:color w:val="000000"/>
              </w:rPr>
              <w:t>无线: Wi-Fi 6，蓝牙 5.2，</w:t>
            </w:r>
            <w:r>
              <w:rPr>
                <w:rFonts w:hint="eastAsia"/>
                <w:color w:val="000000"/>
              </w:rPr>
              <w:br w:type="textWrapping"/>
            </w:r>
            <w:r>
              <w:rPr>
                <w:rFonts w:hint="eastAsia"/>
                <w:color w:val="000000"/>
              </w:rPr>
              <w:t>接口: USB Type-C</w:t>
            </w:r>
          </w:p>
        </w:tc>
      </w:tr>
      <w:tr w14:paraId="1E3B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84D28D9">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53E6853E">
            <w:pPr>
              <w:widowControl/>
              <w:snapToGrid w:val="0"/>
              <w:spacing w:line="288" w:lineRule="auto"/>
              <w:jc w:val="center"/>
              <w:rPr>
                <w:rFonts w:ascii="宋体" w:hAnsi="宋体" w:cs="宋体"/>
                <w:color w:val="000000"/>
                <w:kern w:val="0"/>
              </w:rPr>
            </w:pPr>
            <w:r>
              <w:rPr>
                <w:rFonts w:hint="eastAsia" w:ascii="宋体" w:hAnsi="宋体" w:cs="宋体"/>
                <w:color w:val="000000"/>
                <w:kern w:val="0"/>
              </w:rPr>
              <w:t>A11</w:t>
            </w:r>
          </w:p>
        </w:tc>
        <w:tc>
          <w:tcPr>
            <w:tcW w:w="1149" w:type="dxa"/>
            <w:shd w:val="clear" w:color="auto" w:fill="auto"/>
            <w:vAlign w:val="center"/>
          </w:tcPr>
          <w:p w14:paraId="72A89538">
            <w:pPr>
              <w:widowControl/>
              <w:snapToGrid w:val="0"/>
              <w:spacing w:line="288" w:lineRule="auto"/>
              <w:jc w:val="center"/>
              <w:rPr>
                <w:rFonts w:ascii="宋体" w:hAnsi="宋体" w:cs="宋体"/>
                <w:color w:val="000000"/>
                <w:kern w:val="0"/>
              </w:rPr>
            </w:pPr>
            <w:r>
              <w:rPr>
                <w:rFonts w:hint="eastAsia" w:ascii="宋体" w:hAnsi="宋体" w:cs="宋体"/>
                <w:color w:val="000000"/>
                <w:kern w:val="0"/>
              </w:rPr>
              <w:t>研学赛台</w:t>
            </w:r>
          </w:p>
        </w:tc>
        <w:tc>
          <w:tcPr>
            <w:tcW w:w="6882" w:type="dxa"/>
            <w:shd w:val="clear" w:color="auto" w:fill="auto"/>
            <w:vAlign w:val="center"/>
          </w:tcPr>
          <w:p w14:paraId="4E5219D0">
            <w:pPr>
              <w:widowControl/>
              <w:snapToGrid w:val="0"/>
              <w:spacing w:line="288" w:lineRule="auto"/>
              <w:jc w:val="left"/>
              <w:rPr>
                <w:rFonts w:ascii="宋体" w:hAnsi="宋体" w:cs="宋体"/>
                <w:color w:val="000000"/>
                <w:kern w:val="0"/>
              </w:rPr>
            </w:pPr>
            <w:r>
              <w:rPr>
                <w:rFonts w:hint="eastAsia"/>
                <w:color w:val="000000"/>
              </w:rPr>
              <w:t>配合人工智能行动场地套件使用，规格</w:t>
            </w:r>
            <w:r>
              <w:rPr>
                <w:color w:val="000000"/>
              </w:rPr>
              <w:t>:</w:t>
            </w:r>
            <w:r>
              <w:rPr>
                <w:rFonts w:hint="eastAsia"/>
                <w:color w:val="000000"/>
              </w:rPr>
              <w:t>≥</w:t>
            </w:r>
            <w:r>
              <w:rPr>
                <w:color w:val="000000"/>
              </w:rPr>
              <w:t>2400*1400*900mm</w:t>
            </w:r>
            <w:r>
              <w:rPr>
                <w:rFonts w:hint="eastAsia"/>
                <w:color w:val="000000"/>
              </w:rPr>
              <w:t>（具体尺寸根据实际场地环境可进行调整），钢木结构，拆装式钢制桌架，木制竞赛台，外沿高≥</w:t>
            </w:r>
            <w:r>
              <w:rPr>
                <w:color w:val="000000"/>
              </w:rPr>
              <w:t>110mm</w:t>
            </w:r>
            <w:r>
              <w:rPr>
                <w:rFonts w:hint="eastAsia"/>
                <w:color w:val="000000"/>
              </w:rPr>
              <w:t>，内空高≥</w:t>
            </w:r>
            <w:r>
              <w:rPr>
                <w:color w:val="000000"/>
              </w:rPr>
              <w:t>70mm</w:t>
            </w:r>
            <w:r>
              <w:rPr>
                <w:rFonts w:hint="eastAsia"/>
                <w:color w:val="000000"/>
              </w:rPr>
              <w:t>；</w:t>
            </w:r>
          </w:p>
        </w:tc>
      </w:tr>
      <w:tr w14:paraId="2A94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D0C0AD4">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51B9DA15">
            <w:pPr>
              <w:widowControl/>
              <w:snapToGrid w:val="0"/>
              <w:spacing w:line="288" w:lineRule="auto"/>
              <w:jc w:val="center"/>
              <w:rPr>
                <w:rFonts w:ascii="宋体" w:hAnsi="宋体" w:cs="宋体"/>
                <w:color w:val="000000"/>
                <w:kern w:val="0"/>
              </w:rPr>
            </w:pPr>
            <w:r>
              <w:rPr>
                <w:rFonts w:hint="eastAsia" w:ascii="宋体" w:hAnsi="宋体" w:cs="宋体"/>
                <w:color w:val="000000"/>
                <w:kern w:val="0"/>
              </w:rPr>
              <w:t>A12</w:t>
            </w:r>
          </w:p>
        </w:tc>
        <w:tc>
          <w:tcPr>
            <w:tcW w:w="1149" w:type="dxa"/>
            <w:shd w:val="clear" w:color="auto" w:fill="auto"/>
            <w:vAlign w:val="center"/>
          </w:tcPr>
          <w:p w14:paraId="01026E9A">
            <w:pPr>
              <w:widowControl/>
              <w:snapToGrid w:val="0"/>
              <w:spacing w:line="288" w:lineRule="auto"/>
              <w:jc w:val="center"/>
              <w:rPr>
                <w:rFonts w:ascii="宋体" w:hAnsi="宋体" w:cs="宋体"/>
                <w:color w:val="000000"/>
                <w:kern w:val="0"/>
              </w:rPr>
            </w:pPr>
            <w:r>
              <w:rPr>
                <w:rFonts w:hint="eastAsia" w:ascii="宋体" w:hAnsi="宋体" w:cs="宋体"/>
                <w:color w:val="000000"/>
                <w:kern w:val="0"/>
              </w:rPr>
              <w:t>学生桌椅</w:t>
            </w:r>
          </w:p>
        </w:tc>
        <w:tc>
          <w:tcPr>
            <w:tcW w:w="6882" w:type="dxa"/>
            <w:shd w:val="clear" w:color="auto" w:fill="auto"/>
            <w:vAlign w:val="center"/>
          </w:tcPr>
          <w:p w14:paraId="21F7BEDE">
            <w:pPr>
              <w:widowControl/>
              <w:snapToGrid w:val="0"/>
              <w:spacing w:line="288" w:lineRule="auto"/>
              <w:jc w:val="left"/>
              <w:rPr>
                <w:rFonts w:ascii="宋体" w:hAnsi="宋体" w:cs="宋体"/>
                <w:color w:val="000000"/>
                <w:kern w:val="0"/>
              </w:rPr>
            </w:pPr>
            <w:r>
              <w:rPr>
                <w:rFonts w:hint="eastAsia"/>
                <w:color w:val="000000"/>
              </w:rPr>
              <w:t>一、桌子：</w:t>
            </w:r>
            <w:r>
              <w:rPr>
                <w:rFonts w:hint="eastAsia"/>
                <w:color w:val="000000"/>
              </w:rPr>
              <w:br w:type="textWrapping"/>
            </w:r>
            <w:r>
              <w:rPr>
                <w:rFonts w:hint="eastAsia"/>
                <w:color w:val="000000"/>
              </w:rPr>
              <w:t>1、规格:每个学生位宽≥800mm，尺寸约为：≥800*600*750mm（具体尺寸根据实际场地环境可进行调整）；可两工位做组合</w:t>
            </w:r>
            <w:r>
              <w:rPr>
                <w:rFonts w:hint="eastAsia"/>
                <w:color w:val="000000"/>
              </w:rPr>
              <w:br w:type="textWrapping"/>
            </w:r>
            <w:r>
              <w:rPr>
                <w:rFonts w:hint="eastAsia"/>
                <w:color w:val="000000"/>
              </w:rPr>
              <w:t>2、桌面：板材厚度为</w:t>
            </w:r>
            <w:r>
              <w:rPr>
                <w:color w:val="000000"/>
              </w:rPr>
              <w:t>25mm</w:t>
            </w:r>
            <w:r>
              <w:rPr>
                <w:rFonts w:hint="eastAsia"/>
                <w:color w:val="000000"/>
              </w:rPr>
              <w:t>（±</w:t>
            </w:r>
            <w:r>
              <w:rPr>
                <w:color w:val="000000"/>
              </w:rPr>
              <w:t>3mm</w:t>
            </w:r>
            <w:r>
              <w:rPr>
                <w:rFonts w:hint="eastAsia"/>
                <w:color w:val="000000"/>
              </w:rPr>
              <w:t>）</w:t>
            </w:r>
            <w:r>
              <w:rPr>
                <w:rFonts w:hint="eastAsia"/>
                <w:color w:val="000000"/>
              </w:rPr>
              <w:br w:type="textWrapping"/>
            </w:r>
            <w:r>
              <w:rPr>
                <w:rFonts w:hint="eastAsia"/>
                <w:color w:val="000000"/>
              </w:rPr>
              <w:t xml:space="preserve">3、桌面基材：桌面采用中密度纤维板（符合环保要求，达到国家新检测标准E1级），木材含水率控制为8%-12%，带走线槽；                              </w:t>
            </w:r>
            <w:r>
              <w:rPr>
                <w:rFonts w:hint="eastAsia"/>
                <w:color w:val="000000"/>
              </w:rPr>
              <w:br w:type="textWrapping"/>
            </w:r>
            <w:r>
              <w:rPr>
                <w:rFonts w:hint="eastAsia"/>
                <w:color w:val="000000"/>
              </w:rPr>
              <w:t>4、桌腿定制,焊接铁管壁厚不小于</w:t>
            </w:r>
            <w:r>
              <w:rPr>
                <w:color w:val="000000"/>
              </w:rPr>
              <w:t>1.5mm</w:t>
            </w:r>
            <w:r>
              <w:rPr>
                <w:rFonts w:hint="eastAsia"/>
                <w:color w:val="000000"/>
              </w:rPr>
              <w:t>厚度，表面喷涂黑色（颜色甲方可定）</w:t>
            </w:r>
            <w:r>
              <w:rPr>
                <w:rFonts w:hint="eastAsia"/>
                <w:color w:val="000000"/>
              </w:rPr>
              <w:br w:type="textWrapping"/>
            </w:r>
            <w:r>
              <w:rPr>
                <w:rFonts w:hint="eastAsia"/>
                <w:color w:val="000000"/>
              </w:rPr>
              <w:t>5、贴面用材：采用优质防火三聚氰胺板贴面，颜色按采购人需求定制。</w:t>
            </w:r>
            <w:r>
              <w:rPr>
                <w:rFonts w:hint="eastAsia"/>
                <w:color w:val="000000"/>
              </w:rPr>
              <w:br w:type="textWrapping"/>
            </w:r>
            <w:r>
              <w:rPr>
                <w:rFonts w:hint="eastAsia"/>
                <w:color w:val="000000"/>
              </w:rPr>
              <w:t xml:space="preserve">6、封边：板截面选用优质PVC封边经全自动封边机加温180摄氏度胶封 </w:t>
            </w:r>
            <w:r>
              <w:rPr>
                <w:rFonts w:hint="eastAsia"/>
                <w:color w:val="000000"/>
              </w:rPr>
              <w:br w:type="textWrapping"/>
            </w:r>
            <w:r>
              <w:rPr>
                <w:rFonts w:hint="eastAsia"/>
                <w:color w:val="000000"/>
              </w:rPr>
              <w:t>7、五金配件经过酸洗、磷洗等防锈处理。</w:t>
            </w:r>
            <w:r>
              <w:rPr>
                <w:rFonts w:hint="eastAsia"/>
                <w:color w:val="000000"/>
              </w:rPr>
              <w:br w:type="textWrapping"/>
            </w:r>
            <w:r>
              <w:rPr>
                <w:rFonts w:hint="eastAsia"/>
                <w:color w:val="000000"/>
              </w:rPr>
              <w:t>二、凳子</w:t>
            </w:r>
            <w:r>
              <w:rPr>
                <w:rFonts w:hint="eastAsia"/>
                <w:color w:val="000000"/>
              </w:rPr>
              <w:br w:type="textWrapping"/>
            </w:r>
            <w:r>
              <w:rPr>
                <w:rFonts w:hint="eastAsia"/>
                <w:color w:val="000000"/>
              </w:rPr>
              <w:t>1.材质：不锈钢框架，饰面材质为木质。</w:t>
            </w:r>
            <w:r>
              <w:rPr>
                <w:rFonts w:hint="eastAsia"/>
                <w:color w:val="000000"/>
              </w:rPr>
              <w:br w:type="textWrapping"/>
            </w:r>
            <w:r>
              <w:rPr>
                <w:rFonts w:hint="eastAsia"/>
                <w:color w:val="000000"/>
              </w:rPr>
              <w:t>2.尺寸：340×240×450mm（长×宽×高）（±5mm）。</w:t>
            </w:r>
            <w:r>
              <w:rPr>
                <w:rFonts w:hint="eastAsia"/>
                <w:color w:val="000000"/>
              </w:rPr>
              <w:br w:type="textWrapping"/>
            </w:r>
            <w:r>
              <w:rPr>
                <w:rFonts w:hint="eastAsia"/>
                <w:color w:val="000000"/>
              </w:rPr>
              <w:t>3.每只腿支架附有防滑脚垫，采用PP（聚丙稀）材质，预防课椅滑动、保护地面减少划痕和减少噪音产生。</w:t>
            </w:r>
            <w:r>
              <w:rPr>
                <w:rFonts w:hint="eastAsia"/>
                <w:color w:val="000000"/>
              </w:rPr>
              <w:br w:type="textWrapping"/>
            </w:r>
            <w:r>
              <w:rPr>
                <w:rFonts w:hint="eastAsia"/>
                <w:color w:val="000000"/>
              </w:rPr>
              <w:t>4.整体重量不少于3.4公斤，承重≥150kg。</w:t>
            </w:r>
            <w:r>
              <w:rPr>
                <w:rFonts w:hint="eastAsia"/>
                <w:color w:val="000000"/>
              </w:rPr>
              <w:br w:type="textWrapping"/>
            </w:r>
            <w:r>
              <w:rPr>
                <w:rFonts w:hint="eastAsia"/>
                <w:color w:val="000000"/>
              </w:rPr>
              <w:t>5.颜色、尺寸可按需求定制调整。</w:t>
            </w:r>
          </w:p>
        </w:tc>
      </w:tr>
      <w:tr w14:paraId="3F77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F4E39CF">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194EB8C">
            <w:pPr>
              <w:widowControl/>
              <w:snapToGrid w:val="0"/>
              <w:spacing w:line="288" w:lineRule="auto"/>
              <w:jc w:val="center"/>
              <w:rPr>
                <w:rFonts w:ascii="宋体" w:hAnsi="宋体" w:cs="宋体"/>
                <w:color w:val="000000"/>
                <w:kern w:val="0"/>
              </w:rPr>
            </w:pPr>
            <w:r>
              <w:rPr>
                <w:rFonts w:hint="eastAsia" w:ascii="宋体" w:hAnsi="宋体" w:cs="宋体"/>
                <w:color w:val="000000"/>
                <w:kern w:val="0"/>
              </w:rPr>
              <w:t>A13</w:t>
            </w:r>
          </w:p>
        </w:tc>
        <w:tc>
          <w:tcPr>
            <w:tcW w:w="1149" w:type="dxa"/>
            <w:shd w:val="clear" w:color="auto" w:fill="auto"/>
            <w:vAlign w:val="center"/>
          </w:tcPr>
          <w:p w14:paraId="3B2550A5">
            <w:pPr>
              <w:widowControl/>
              <w:snapToGrid w:val="0"/>
              <w:spacing w:line="288" w:lineRule="auto"/>
              <w:jc w:val="center"/>
              <w:rPr>
                <w:rFonts w:ascii="宋体" w:hAnsi="宋体" w:cs="宋体"/>
                <w:color w:val="000000"/>
                <w:kern w:val="0"/>
              </w:rPr>
            </w:pPr>
            <w:r>
              <w:rPr>
                <w:rFonts w:hint="eastAsia" w:ascii="宋体" w:hAnsi="宋体" w:cs="宋体"/>
                <w:color w:val="000000"/>
                <w:kern w:val="0"/>
              </w:rPr>
              <w:t>长方形大方桌</w:t>
            </w:r>
          </w:p>
        </w:tc>
        <w:tc>
          <w:tcPr>
            <w:tcW w:w="6882" w:type="dxa"/>
            <w:shd w:val="clear" w:color="auto" w:fill="auto"/>
            <w:vAlign w:val="center"/>
          </w:tcPr>
          <w:p w14:paraId="7D981575">
            <w:pPr>
              <w:widowControl/>
              <w:snapToGrid w:val="0"/>
              <w:spacing w:line="288" w:lineRule="auto"/>
              <w:jc w:val="left"/>
              <w:rPr>
                <w:rFonts w:ascii="宋体" w:hAnsi="宋体" w:cs="宋体"/>
                <w:color w:val="000000"/>
                <w:kern w:val="0"/>
              </w:rPr>
            </w:pPr>
            <w:r>
              <w:rPr>
                <w:rFonts w:hint="eastAsia"/>
                <w:color w:val="000000"/>
              </w:rPr>
              <w:t>配套研学设备使用，用于学生学习理论知识讨论，可分组教学分组讨论，尺寸：≥300*180*70cm（具体尺寸根据实际场地环境可进行调整），包含围栏。可以用于机器人设备竞赛赛台</w:t>
            </w:r>
          </w:p>
        </w:tc>
      </w:tr>
      <w:tr w14:paraId="5A3C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417CFC9">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FEECDCE">
            <w:pPr>
              <w:widowControl/>
              <w:snapToGrid w:val="0"/>
              <w:spacing w:line="288" w:lineRule="auto"/>
              <w:jc w:val="center"/>
              <w:rPr>
                <w:rFonts w:ascii="宋体" w:hAnsi="宋体" w:cs="宋体"/>
                <w:color w:val="000000"/>
                <w:kern w:val="0"/>
              </w:rPr>
            </w:pPr>
            <w:r>
              <w:rPr>
                <w:rFonts w:hint="eastAsia" w:ascii="宋体" w:hAnsi="宋体" w:cs="宋体"/>
                <w:color w:val="000000"/>
                <w:kern w:val="0"/>
              </w:rPr>
              <w:t>A14</w:t>
            </w:r>
          </w:p>
        </w:tc>
        <w:tc>
          <w:tcPr>
            <w:tcW w:w="1149" w:type="dxa"/>
            <w:shd w:val="clear" w:color="auto" w:fill="auto"/>
            <w:vAlign w:val="center"/>
          </w:tcPr>
          <w:p w14:paraId="6FCC62EE">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人工智能教学终端（学生）</w:t>
            </w:r>
          </w:p>
        </w:tc>
        <w:tc>
          <w:tcPr>
            <w:tcW w:w="6882" w:type="dxa"/>
            <w:shd w:val="clear" w:color="auto" w:fill="auto"/>
            <w:vAlign w:val="center"/>
          </w:tcPr>
          <w:p w14:paraId="033C10C8">
            <w:pPr>
              <w:widowControl/>
              <w:snapToGrid w:val="0"/>
              <w:spacing w:line="288" w:lineRule="auto"/>
              <w:jc w:val="left"/>
              <w:rPr>
                <w:rFonts w:ascii="宋体" w:hAnsi="宋体" w:cs="宋体"/>
                <w:color w:val="000000"/>
                <w:kern w:val="0"/>
              </w:rPr>
            </w:pPr>
            <w:r>
              <w:rPr>
                <w:rFonts w:hint="eastAsia"/>
                <w:color w:val="000000"/>
              </w:rPr>
              <w:t>处理器：不低于英特尔酷睿13代标压I5处理器</w:t>
            </w:r>
            <w:r>
              <w:rPr>
                <w:rFonts w:hint="eastAsia"/>
                <w:color w:val="000000"/>
              </w:rPr>
              <w:br w:type="textWrapping"/>
            </w:r>
            <w:r>
              <w:rPr>
                <w:rFonts w:hint="eastAsia"/>
                <w:color w:val="000000"/>
              </w:rPr>
              <w:t>主板：与CPU相匹配</w:t>
            </w:r>
            <w:r>
              <w:rPr>
                <w:rFonts w:hint="eastAsia"/>
                <w:color w:val="000000"/>
              </w:rPr>
              <w:br w:type="textWrapping"/>
            </w:r>
            <w:r>
              <w:rPr>
                <w:rFonts w:hint="eastAsia"/>
                <w:color w:val="000000"/>
              </w:rPr>
              <w:t>内存：不小于</w:t>
            </w:r>
            <w:r>
              <w:rPr>
                <w:color w:val="000000"/>
              </w:rPr>
              <w:t xml:space="preserve">16G DDR5 4800MHz </w:t>
            </w:r>
            <w:r>
              <w:rPr>
                <w:rFonts w:hint="eastAsia"/>
                <w:color w:val="000000"/>
              </w:rPr>
              <w:t xml:space="preserve">内存 </w:t>
            </w:r>
            <w:r>
              <w:rPr>
                <w:rFonts w:hint="eastAsia"/>
                <w:color w:val="000000"/>
              </w:rPr>
              <w:br w:type="textWrapping"/>
            </w:r>
            <w:r>
              <w:rPr>
                <w:rFonts w:hint="eastAsia"/>
                <w:color w:val="000000"/>
              </w:rPr>
              <w:t>显卡：集成显卡</w:t>
            </w:r>
            <w:r>
              <w:rPr>
                <w:rFonts w:hint="eastAsia"/>
                <w:color w:val="000000"/>
              </w:rPr>
              <w:br w:type="textWrapping"/>
            </w:r>
            <w:r>
              <w:rPr>
                <w:rFonts w:hint="eastAsia"/>
                <w:color w:val="000000"/>
              </w:rPr>
              <w:t xml:space="preserve">声卡：集成声卡 </w:t>
            </w:r>
            <w:r>
              <w:rPr>
                <w:rFonts w:hint="eastAsia"/>
                <w:color w:val="000000"/>
              </w:rPr>
              <w:br w:type="textWrapping"/>
            </w:r>
            <w:r>
              <w:rPr>
                <w:rFonts w:hint="eastAsia"/>
                <w:color w:val="000000"/>
              </w:rPr>
              <w:t>硬盘：不小于</w:t>
            </w:r>
            <w:r>
              <w:rPr>
                <w:color w:val="000000"/>
              </w:rPr>
              <w:t>512GB_SSD NVME</w:t>
            </w:r>
            <w:r>
              <w:rPr>
                <w:rFonts w:hint="eastAsia"/>
                <w:color w:val="000000"/>
              </w:rPr>
              <w:t>固态硬盘；≥2个SSD槽位，支持后续扩展硬盘容量</w:t>
            </w:r>
            <w:r>
              <w:rPr>
                <w:rFonts w:hint="eastAsia"/>
                <w:color w:val="000000"/>
              </w:rPr>
              <w:br w:type="textWrapping"/>
            </w:r>
            <w:r>
              <w:rPr>
                <w:rFonts w:hint="eastAsia"/>
                <w:color w:val="000000"/>
              </w:rPr>
              <w:t>网卡：≥集成10/100/1000M以太网卡；</w:t>
            </w:r>
            <w:r>
              <w:rPr>
                <w:rFonts w:hint="eastAsia"/>
                <w:color w:val="000000"/>
              </w:rPr>
              <w:br w:type="textWrapping"/>
            </w:r>
            <w:r>
              <w:rPr>
                <w:rFonts w:hint="eastAsia"/>
                <w:color w:val="000000"/>
              </w:rPr>
              <w:t>光驱：无光驱</w:t>
            </w:r>
            <w:r>
              <w:rPr>
                <w:rFonts w:hint="eastAsia"/>
                <w:color w:val="000000"/>
              </w:rPr>
              <w:br w:type="textWrapping"/>
            </w:r>
            <w:r>
              <w:rPr>
                <w:rFonts w:hint="eastAsia"/>
                <w:color w:val="000000"/>
              </w:rPr>
              <w:t>扩展槽：≥1个PCI-E*16、≥1个PCI-E*1 槽位</w:t>
            </w:r>
            <w:r>
              <w:rPr>
                <w:rFonts w:hint="eastAsia"/>
                <w:color w:val="000000"/>
              </w:rPr>
              <w:br w:type="textWrapping"/>
            </w:r>
            <w:r>
              <w:rPr>
                <w:rFonts w:hint="eastAsia"/>
                <w:color w:val="000000"/>
              </w:rPr>
              <w:t>键盘、鼠标：原厂无线防水键盘、无线抗菌鼠标；</w:t>
            </w:r>
            <w:r>
              <w:rPr>
                <w:rFonts w:hint="eastAsia"/>
                <w:color w:val="000000"/>
              </w:rPr>
              <w:br w:type="textWrapping"/>
            </w:r>
            <w:r>
              <w:rPr>
                <w:rFonts w:hint="eastAsia"/>
                <w:color w:val="000000"/>
              </w:rPr>
              <w:t>接口：≥9个USB接口、VGA+HDMI接口、≥2个PS2接口，≥1个串口</w:t>
            </w:r>
            <w:r>
              <w:rPr>
                <w:rFonts w:hint="eastAsia"/>
                <w:color w:val="000000"/>
              </w:rPr>
              <w:br w:type="textWrapping"/>
            </w:r>
            <w:r>
              <w:rPr>
                <w:rFonts w:hint="eastAsia"/>
                <w:color w:val="000000"/>
              </w:rPr>
              <w:t>电源：不低于110/220V 260W 90%能效比节能电源</w:t>
            </w:r>
            <w:r>
              <w:rPr>
                <w:rFonts w:hint="eastAsia"/>
                <w:color w:val="000000"/>
              </w:rPr>
              <w:br w:type="textWrapping"/>
            </w:r>
            <w:r>
              <w:rPr>
                <w:rFonts w:hint="eastAsia"/>
                <w:color w:val="000000"/>
              </w:rPr>
              <w:t>显示器：与主机同一品牌不小于</w:t>
            </w:r>
            <w:r>
              <w:rPr>
                <w:color w:val="000000"/>
              </w:rPr>
              <w:t>23.8</w:t>
            </w:r>
            <w:r>
              <w:rPr>
                <w:rFonts w:hint="eastAsia"/>
                <w:color w:val="000000"/>
              </w:rPr>
              <w:t>英寸液晶显示器，分辨率不小于</w:t>
            </w:r>
            <w:r>
              <w:rPr>
                <w:color w:val="000000"/>
              </w:rPr>
              <w:t>1920*1080</w:t>
            </w:r>
            <w:r>
              <w:rPr>
                <w:rFonts w:hint="eastAsia"/>
                <w:color w:val="000000"/>
              </w:rPr>
              <w:br w:type="textWrapping"/>
            </w:r>
            <w:r>
              <w:rPr>
                <w:rFonts w:hint="eastAsia"/>
                <w:color w:val="000000"/>
              </w:rPr>
              <w:t>随机软件：随机自带备授课软件：支持本地PPT/WPS插件备课和云端备课多种方式。教师可在本地课件中使用智能插件登录进入“资源管理平台”，课件完成可同步至云端存储，提供5G云存储空间，下载上传不限速。不少于27种授课工具。并可将每个学生分析情况汇总形成班级报告。软件授权单位为新昌技师学院；智慧教室软件实现网路同传硬盘还原；</w:t>
            </w:r>
            <w:r>
              <w:rPr>
                <w:rFonts w:hint="eastAsia"/>
                <w:color w:val="000000"/>
              </w:rPr>
              <w:br w:type="textWrapping"/>
            </w:r>
            <w:r>
              <w:rPr>
                <w:rFonts w:hint="eastAsia"/>
                <w:color w:val="000000"/>
              </w:rPr>
              <w:t xml:space="preserve">安全特性：标配USB智能屏蔽技术，可在BIOS中设置仅识别USB键盘、鼠标，无法识别USB存储设备，有效防止数据泄露； </w:t>
            </w:r>
            <w:r>
              <w:rPr>
                <w:rFonts w:hint="eastAsia"/>
                <w:color w:val="000000"/>
              </w:rPr>
              <w:br w:type="textWrapping"/>
            </w:r>
            <w:r>
              <w:rPr>
                <w:rFonts w:hint="eastAsia"/>
                <w:color w:val="000000"/>
              </w:rPr>
              <w:t>设备功能：为方便设备日常维护和使用，所供设备需满足下列功能：</w:t>
            </w:r>
            <w:r>
              <w:rPr>
                <w:rFonts w:hint="eastAsia"/>
                <w:color w:val="000000"/>
              </w:rPr>
              <w:br w:type="textWrapping"/>
            </w:r>
            <w:r>
              <w:rPr>
                <w:rFonts w:hint="eastAsia"/>
                <w:color w:val="000000"/>
              </w:rPr>
              <w:t xml:space="preserve">（1）散热风扇：根据CPU温度闭环控制冷却风扇转速； </w:t>
            </w:r>
            <w:r>
              <w:rPr>
                <w:rFonts w:hint="eastAsia"/>
                <w:color w:val="000000"/>
              </w:rPr>
              <w:br w:type="textWrapping"/>
            </w:r>
            <w:r>
              <w:rPr>
                <w:rFonts w:hint="eastAsia"/>
                <w:color w:val="000000"/>
              </w:rPr>
              <w:t>（2）配置BIOS底层集成智能USB技术(非软件实现)，实现阻止使用者从电脑复制数据至USB存储设备或使用者无法使用USB存储设备，有效防止数据泄露；</w:t>
            </w:r>
            <w:r>
              <w:rPr>
                <w:rFonts w:hint="eastAsia"/>
                <w:color w:val="000000"/>
              </w:rPr>
              <w:br w:type="textWrapping"/>
            </w:r>
            <w:r>
              <w:rPr>
                <w:rFonts w:hint="eastAsia"/>
                <w:color w:val="000000"/>
              </w:rPr>
              <w:t>（3）基于BIOS的键盘快捷键开机功能；</w:t>
            </w:r>
            <w:r>
              <w:rPr>
                <w:rFonts w:hint="eastAsia"/>
                <w:color w:val="000000"/>
              </w:rPr>
              <w:br w:type="textWrapping"/>
            </w:r>
            <w:r>
              <w:rPr>
                <w:rFonts w:hint="eastAsia"/>
                <w:color w:val="000000"/>
              </w:rPr>
              <w:t>（4）免费提供电脑管理软件，可实现：1、硬件主要参数检测；优化加速； 2、系统垃圾清理；3、病毒查杀；4、原厂驱动更新；5、网络测速；网络诊断，6、自动识别品牌型号，自动识别序列号，自动识别保修开始至截止信息</w:t>
            </w:r>
            <w:r>
              <w:rPr>
                <w:rFonts w:hint="eastAsia"/>
                <w:color w:val="000000"/>
              </w:rPr>
              <w:br w:type="textWrapping"/>
            </w:r>
            <w:r>
              <w:rPr>
                <w:rFonts w:hint="eastAsia"/>
                <w:color w:val="000000"/>
              </w:rPr>
              <w:t>机箱：</w:t>
            </w:r>
            <w:r>
              <w:rPr>
                <w:rFonts w:hint="eastAsia"/>
                <w:color w:val="000000"/>
              </w:rPr>
              <w:br w:type="textWrapping"/>
            </w:r>
            <w:r>
              <w:rPr>
                <w:rFonts w:hint="eastAsia"/>
                <w:color w:val="000000"/>
              </w:rPr>
              <w:t>1、标准MATX立式机箱，采用蜂窝结构，散热更为有效；</w:t>
            </w:r>
            <w:r>
              <w:rPr>
                <w:rFonts w:hint="eastAsia"/>
                <w:color w:val="000000"/>
              </w:rPr>
              <w:br w:type="textWrapping"/>
            </w:r>
            <w:r>
              <w:rPr>
                <w:rFonts w:hint="eastAsia"/>
                <w:color w:val="000000"/>
              </w:rPr>
              <w:t>2、强力散热风扇，能够达到有效降解甲醛、净化空气的效果</w:t>
            </w:r>
            <w:r>
              <w:rPr>
                <w:rFonts w:hint="eastAsia"/>
                <w:color w:val="000000"/>
              </w:rPr>
              <w:br w:type="textWrapping"/>
            </w:r>
            <w:r>
              <w:rPr>
                <w:rFonts w:hint="eastAsia"/>
                <w:color w:val="000000"/>
              </w:rPr>
              <w:t>3、机箱不大于9L，顶置电源开关键，方便使用；</w:t>
            </w:r>
            <w:r>
              <w:rPr>
                <w:rFonts w:hint="eastAsia"/>
                <w:color w:val="000000"/>
              </w:rPr>
              <w:br w:type="textWrapping"/>
            </w:r>
            <w:r>
              <w:rPr>
                <w:rFonts w:hint="eastAsia"/>
                <w:color w:val="000000"/>
              </w:rPr>
              <w:t>服务：原厂不小于3年上门服务。厂商需提供一诺闪修及数据拯救服务；一诺闪修：当日下午4点前报修，下一自然日24点前修复，若没有完成修复，则为客户免费赠送延迟日数对应的月度延保服务；数据拯救服务：3年之内，面向HDD/SSD，针对其软件原因或硬件原因导致数据丢失的情况，厂商将提供不少于1次免费的尝试性故障硬盘（单盘）数据拯救服务，若未恢复则不计次数；整机原装不拆封直发用户指定地址。</w:t>
            </w:r>
          </w:p>
        </w:tc>
      </w:tr>
      <w:tr w14:paraId="790D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706FFFE">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5B2696D">
            <w:pPr>
              <w:widowControl/>
              <w:snapToGrid w:val="0"/>
              <w:spacing w:line="288" w:lineRule="auto"/>
              <w:jc w:val="center"/>
              <w:rPr>
                <w:rFonts w:ascii="宋体" w:hAnsi="宋体" w:cs="宋体"/>
                <w:color w:val="000000"/>
                <w:kern w:val="0"/>
              </w:rPr>
            </w:pPr>
            <w:r>
              <w:rPr>
                <w:rFonts w:hint="eastAsia" w:ascii="宋体" w:hAnsi="宋体" w:cs="宋体"/>
                <w:color w:val="000000"/>
                <w:kern w:val="0"/>
              </w:rPr>
              <w:t>A15</w:t>
            </w:r>
          </w:p>
        </w:tc>
        <w:tc>
          <w:tcPr>
            <w:tcW w:w="1149" w:type="dxa"/>
            <w:shd w:val="clear" w:color="auto" w:fill="auto"/>
            <w:vAlign w:val="center"/>
          </w:tcPr>
          <w:p w14:paraId="25412C83">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多媒体讲台</w:t>
            </w:r>
          </w:p>
        </w:tc>
        <w:tc>
          <w:tcPr>
            <w:tcW w:w="6882" w:type="dxa"/>
            <w:shd w:val="clear" w:color="auto" w:fill="auto"/>
            <w:vAlign w:val="center"/>
          </w:tcPr>
          <w:p w14:paraId="198A2998">
            <w:pPr>
              <w:widowControl/>
              <w:snapToGrid w:val="0"/>
              <w:spacing w:line="288" w:lineRule="auto"/>
              <w:jc w:val="left"/>
              <w:rPr>
                <w:rFonts w:ascii="宋体" w:hAnsi="宋体" w:cs="宋体"/>
                <w:color w:val="000000"/>
                <w:kern w:val="0"/>
              </w:rPr>
            </w:pPr>
            <w:r>
              <w:rPr>
                <w:rFonts w:hint="eastAsia"/>
                <w:color w:val="000000"/>
              </w:rPr>
              <w:t>一、讲台：</w:t>
            </w:r>
            <w:r>
              <w:rPr>
                <w:rFonts w:hint="eastAsia"/>
                <w:color w:val="000000"/>
              </w:rPr>
              <w:br w:type="textWrapping"/>
            </w:r>
            <w:r>
              <w:rPr>
                <w:rFonts w:hint="eastAsia"/>
                <w:color w:val="000000"/>
              </w:rPr>
              <w:t>1、规格:尺寸约为：</w:t>
            </w:r>
            <w:r>
              <w:rPr>
                <w:rFonts w:hint="eastAsia"/>
              </w:rPr>
              <w:t>不小于</w:t>
            </w:r>
            <w:r>
              <w:rPr>
                <w:color w:val="000000"/>
              </w:rPr>
              <w:t>1400*600*750mm</w:t>
            </w:r>
            <w:r>
              <w:rPr>
                <w:rFonts w:hint="eastAsia"/>
                <w:color w:val="000000"/>
              </w:rPr>
              <w:t>按需求可以微调；</w:t>
            </w:r>
            <w:r>
              <w:rPr>
                <w:rFonts w:hint="eastAsia"/>
                <w:color w:val="000000"/>
              </w:rPr>
              <w:br w:type="textWrapping"/>
            </w:r>
            <w:r>
              <w:rPr>
                <w:rFonts w:hint="eastAsia"/>
                <w:color w:val="000000"/>
              </w:rPr>
              <w:t>2、桌面：板材厚度为</w:t>
            </w:r>
            <w:r>
              <w:rPr>
                <w:color w:val="000000"/>
              </w:rPr>
              <w:t>25mm</w:t>
            </w:r>
            <w:r>
              <w:rPr>
                <w:rFonts w:hint="eastAsia"/>
                <w:color w:val="000000"/>
              </w:rPr>
              <w:t>（±</w:t>
            </w:r>
            <w:r>
              <w:rPr>
                <w:color w:val="000000"/>
              </w:rPr>
              <w:t>3</w:t>
            </w:r>
            <w:r>
              <w:rPr>
                <w:rFonts w:hint="eastAsia"/>
                <w:color w:val="000000"/>
              </w:rPr>
              <w:t>mm）</w:t>
            </w:r>
            <w:r>
              <w:rPr>
                <w:rFonts w:hint="eastAsia"/>
                <w:color w:val="000000"/>
              </w:rPr>
              <w:br w:type="textWrapping"/>
            </w:r>
            <w:r>
              <w:rPr>
                <w:rFonts w:hint="eastAsia"/>
                <w:color w:val="000000"/>
              </w:rPr>
              <w:t xml:space="preserve">3、桌面基材：桌面采用中密度纤维板（符合环保要求，达到国家新检测标准E1级），木材含水率控制为8%-12%，带走线槽；                              </w:t>
            </w:r>
            <w:r>
              <w:rPr>
                <w:rFonts w:hint="eastAsia"/>
                <w:color w:val="000000"/>
              </w:rPr>
              <w:br w:type="textWrapping"/>
            </w:r>
            <w:r>
              <w:rPr>
                <w:rFonts w:hint="eastAsia"/>
                <w:color w:val="000000"/>
              </w:rPr>
              <w:t>4、桌腿定制,焊接铁管壁厚≥</w:t>
            </w:r>
            <w:r>
              <w:rPr>
                <w:color w:val="000000"/>
              </w:rPr>
              <w:t>1.5mm</w:t>
            </w:r>
            <w:r>
              <w:rPr>
                <w:rFonts w:hint="eastAsia"/>
                <w:color w:val="000000"/>
              </w:rPr>
              <w:t>厚度，表面喷涂黑色（颜色甲方可定）</w:t>
            </w:r>
            <w:r>
              <w:rPr>
                <w:rFonts w:hint="eastAsia"/>
                <w:color w:val="000000"/>
              </w:rPr>
              <w:br w:type="textWrapping"/>
            </w:r>
            <w:r>
              <w:rPr>
                <w:rFonts w:hint="eastAsia"/>
                <w:color w:val="000000"/>
              </w:rPr>
              <w:t>5、贴面用材：采用优质防火三聚氰胺板贴面，颜色按采购人需求定制。</w:t>
            </w:r>
            <w:r>
              <w:rPr>
                <w:rFonts w:hint="eastAsia"/>
                <w:color w:val="000000"/>
              </w:rPr>
              <w:br w:type="textWrapping"/>
            </w:r>
            <w:r>
              <w:rPr>
                <w:rFonts w:hint="eastAsia"/>
                <w:color w:val="000000"/>
              </w:rPr>
              <w:t xml:space="preserve">6、封边：板截面选用优质PVC封边经全自动封边机加温180摄氏度胶封 </w:t>
            </w:r>
            <w:r>
              <w:rPr>
                <w:rFonts w:hint="eastAsia"/>
                <w:color w:val="000000"/>
              </w:rPr>
              <w:br w:type="textWrapping"/>
            </w:r>
            <w:r>
              <w:rPr>
                <w:rFonts w:hint="eastAsia"/>
                <w:color w:val="000000"/>
              </w:rPr>
              <w:t>7、五金配件经过酸洗、磷洗等防锈处理。</w:t>
            </w:r>
            <w:r>
              <w:rPr>
                <w:rFonts w:hint="eastAsia"/>
                <w:color w:val="000000"/>
              </w:rPr>
              <w:br w:type="textWrapping"/>
            </w:r>
            <w:r>
              <w:rPr>
                <w:rFonts w:hint="eastAsia"/>
                <w:color w:val="000000"/>
              </w:rPr>
              <w:t>二、椅子：</w:t>
            </w:r>
            <w:r>
              <w:rPr>
                <w:rFonts w:hint="eastAsia"/>
                <w:color w:val="000000"/>
              </w:rPr>
              <w:br w:type="textWrapping"/>
            </w:r>
            <w:r>
              <w:rPr>
                <w:rFonts w:hint="eastAsia"/>
                <w:color w:val="000000"/>
              </w:rPr>
              <w:t>1、靠背采用PP加玻纤工程塑料背框扪高强度弹性透气加密网布，精抛工艺铝合金连接件，牢固可靠不易断；</w:t>
            </w:r>
            <w:r>
              <w:rPr>
                <w:rFonts w:hint="eastAsia"/>
                <w:color w:val="000000"/>
              </w:rPr>
              <w:br w:type="textWrapping"/>
            </w:r>
            <w:r>
              <w:rPr>
                <w:rFonts w:hint="eastAsia"/>
                <w:color w:val="000000"/>
              </w:rPr>
              <w:t>2、座包采用高密度切割纯棉优质加密弹性绒布</w:t>
            </w:r>
            <w:r>
              <w:rPr>
                <w:rFonts w:hint="eastAsia"/>
                <w:color w:val="000000"/>
              </w:rPr>
              <w:br w:type="textWrapping"/>
            </w:r>
            <w:r>
              <w:rPr>
                <w:rFonts w:hint="eastAsia"/>
                <w:color w:val="000000"/>
              </w:rPr>
              <w:t xml:space="preserve">3、尼龙扶手支架、PP扶手面可前后滑动扶手   </w:t>
            </w:r>
            <w:r>
              <w:rPr>
                <w:rFonts w:hint="eastAsia"/>
                <w:color w:val="000000"/>
              </w:rPr>
              <w:br w:type="textWrapping"/>
            </w:r>
            <w:r>
              <w:rPr>
                <w:rFonts w:hint="eastAsia"/>
                <w:color w:val="000000"/>
              </w:rPr>
              <w:t>4、椅架采用国标足厚</w:t>
            </w:r>
            <w:r>
              <w:rPr>
                <w:rFonts w:hint="eastAsia"/>
              </w:rPr>
              <w:t>不小于</w:t>
            </w:r>
            <w:r>
              <w:rPr>
                <w:color w:val="000000"/>
              </w:rPr>
              <w:t>1.5mm</w:t>
            </w:r>
            <w:r>
              <w:rPr>
                <w:rFonts w:hint="eastAsia"/>
                <w:color w:val="000000"/>
              </w:rPr>
              <w:t>厚毛坯定制异型管材，横梁采用加粗19管足厚</w:t>
            </w:r>
            <w:r>
              <w:rPr>
                <w:rFonts w:hint="eastAsia"/>
              </w:rPr>
              <w:t>不小于</w:t>
            </w:r>
            <w:r>
              <w:rPr>
                <w:rFonts w:hint="eastAsia"/>
                <w:color w:val="000000"/>
              </w:rPr>
              <w:t>1.8mm圆管，稳固性强。整架精细打磨抛光，除锈处理静电喷粉工艺，可折叠收纳</w:t>
            </w:r>
            <w:r>
              <w:rPr>
                <w:rFonts w:hint="eastAsia"/>
                <w:color w:val="000000"/>
              </w:rPr>
              <w:br w:type="textWrapping"/>
            </w:r>
            <w:r>
              <w:rPr>
                <w:rFonts w:hint="eastAsia"/>
                <w:color w:val="000000"/>
              </w:rPr>
              <w:t>三、功放音响：</w:t>
            </w:r>
            <w:r>
              <w:rPr>
                <w:rFonts w:hint="eastAsia"/>
                <w:color w:val="000000"/>
              </w:rPr>
              <w:br w:type="textWrapping"/>
            </w:r>
            <w:r>
              <w:rPr>
                <w:rFonts w:hint="eastAsia"/>
                <w:color w:val="000000"/>
              </w:rPr>
              <w:t>1、定阻功放：</w:t>
            </w:r>
            <w:r>
              <w:rPr>
                <w:rFonts w:hint="eastAsia"/>
                <w:color w:val="000000"/>
              </w:rPr>
              <w:br w:type="textWrapping"/>
            </w:r>
            <w:r>
              <w:rPr>
                <w:rFonts w:hint="eastAsia"/>
                <w:color w:val="000000"/>
              </w:rPr>
              <w:t>频率响应：20HZ-20KHZ(±2dB)</w:t>
            </w:r>
            <w:r>
              <w:rPr>
                <w:rFonts w:hint="eastAsia"/>
                <w:color w:val="000000"/>
              </w:rPr>
              <w:br w:type="textWrapping"/>
            </w:r>
            <w:r>
              <w:rPr>
                <w:rFonts w:hint="eastAsia"/>
                <w:color w:val="000000"/>
              </w:rPr>
              <w:t>负载阻抗： 4Ω~6Ω</w:t>
            </w:r>
            <w:r>
              <w:rPr>
                <w:rFonts w:hint="eastAsia"/>
                <w:color w:val="000000"/>
              </w:rPr>
              <w:br w:type="textWrapping"/>
            </w:r>
            <w:r>
              <w:rPr>
                <w:rFonts w:hint="eastAsia"/>
                <w:color w:val="000000"/>
              </w:rPr>
              <w:t>谐波失真：≤0.02%</w:t>
            </w:r>
            <w:r>
              <w:rPr>
                <w:rFonts w:hint="eastAsia"/>
                <w:color w:val="000000"/>
              </w:rPr>
              <w:br w:type="textWrapping"/>
            </w:r>
            <w:r>
              <w:rPr>
                <w:rFonts w:hint="eastAsia"/>
                <w:color w:val="000000"/>
              </w:rPr>
              <w:t>额定功率：≥120W*2(4Ω)</w:t>
            </w:r>
            <w:r>
              <w:rPr>
                <w:rFonts w:hint="eastAsia"/>
                <w:color w:val="000000"/>
              </w:rPr>
              <w:br w:type="textWrapping"/>
            </w:r>
            <w:r>
              <w:rPr>
                <w:rFonts w:hint="eastAsia"/>
                <w:color w:val="000000"/>
              </w:rPr>
              <w:t>输入灵敏度：≤300mV</w:t>
            </w:r>
            <w:r>
              <w:rPr>
                <w:rFonts w:hint="eastAsia"/>
                <w:color w:val="000000"/>
              </w:rPr>
              <w:br w:type="textWrapping"/>
            </w:r>
            <w:r>
              <w:rPr>
                <w:rFonts w:hint="eastAsia"/>
                <w:color w:val="000000"/>
              </w:rPr>
              <w:t>信噪比(A计权)：≥76dB</w:t>
            </w:r>
            <w:r>
              <w:rPr>
                <w:rFonts w:hint="eastAsia"/>
                <w:color w:val="000000"/>
              </w:rPr>
              <w:br w:type="textWrapping"/>
            </w:r>
            <w:r>
              <w:rPr>
                <w:rFonts w:hint="eastAsia"/>
                <w:color w:val="000000"/>
              </w:rPr>
              <w:t>电压：AC220V±10%</w:t>
            </w:r>
            <w:r>
              <w:rPr>
                <w:rFonts w:hint="eastAsia"/>
                <w:color w:val="000000"/>
              </w:rPr>
              <w:br w:type="textWrapping"/>
            </w:r>
            <w:r>
              <w:rPr>
                <w:rFonts w:hint="eastAsia"/>
                <w:color w:val="000000"/>
              </w:rPr>
              <w:t>2、壁挂音响：</w:t>
            </w:r>
            <w:r>
              <w:rPr>
                <w:rFonts w:hint="eastAsia"/>
                <w:color w:val="000000"/>
              </w:rPr>
              <w:br w:type="textWrapping"/>
            </w:r>
            <w:r>
              <w:rPr>
                <w:rFonts w:hint="eastAsia"/>
                <w:color w:val="000000"/>
              </w:rPr>
              <w:t>额定功率RMS：≥100W×2</w:t>
            </w:r>
            <w:r>
              <w:rPr>
                <w:rFonts w:hint="eastAsia"/>
                <w:color w:val="000000"/>
              </w:rPr>
              <w:br w:type="textWrapping"/>
            </w:r>
            <w:r>
              <w:rPr>
                <w:rFonts w:hint="eastAsia"/>
                <w:color w:val="000000"/>
              </w:rPr>
              <w:t>峰值功率PEAK：≥500W×2</w:t>
            </w:r>
            <w:r>
              <w:rPr>
                <w:rFonts w:hint="eastAsia"/>
                <w:color w:val="000000"/>
              </w:rPr>
              <w:br w:type="textWrapping"/>
            </w:r>
            <w:r>
              <w:rPr>
                <w:rFonts w:hint="eastAsia"/>
                <w:color w:val="000000"/>
              </w:rPr>
              <w:t>频率响应：20HZ-20KHZ</w:t>
            </w:r>
            <w:r>
              <w:rPr>
                <w:rFonts w:hint="eastAsia"/>
                <w:color w:val="000000"/>
              </w:rPr>
              <w:br w:type="textWrapping"/>
            </w:r>
            <w:r>
              <w:rPr>
                <w:rFonts w:hint="eastAsia"/>
                <w:color w:val="000000"/>
              </w:rPr>
              <w:t>灵敏度：92dB±2dB</w:t>
            </w:r>
            <w:r>
              <w:rPr>
                <w:rFonts w:hint="eastAsia"/>
                <w:color w:val="000000"/>
              </w:rPr>
              <w:br w:type="textWrapping"/>
            </w:r>
            <w:r>
              <w:rPr>
                <w:rFonts w:hint="eastAsia"/>
                <w:color w:val="000000"/>
              </w:rPr>
              <w:t>3、无线话筒：</w:t>
            </w:r>
            <w:r>
              <w:rPr>
                <w:rFonts w:hint="eastAsia"/>
                <w:color w:val="000000"/>
              </w:rPr>
              <w:br w:type="textWrapping"/>
            </w:r>
            <w:r>
              <w:rPr>
                <w:rFonts w:hint="eastAsia"/>
                <w:color w:val="000000"/>
              </w:rPr>
              <w:t>调制方式：宽带FM</w:t>
            </w:r>
            <w:r>
              <w:rPr>
                <w:rFonts w:hint="eastAsia"/>
                <w:color w:val="000000"/>
              </w:rPr>
              <w:br w:type="textWrapping"/>
            </w:r>
            <w:r>
              <w:rPr>
                <w:rFonts w:hint="eastAsia"/>
                <w:color w:val="000000"/>
              </w:rPr>
              <w:t>信道数目：≥200</w:t>
            </w:r>
            <w:r>
              <w:rPr>
                <w:rFonts w:hint="eastAsia"/>
                <w:color w:val="000000"/>
              </w:rPr>
              <w:br w:type="textWrapping"/>
            </w:r>
            <w:r>
              <w:rPr>
                <w:rFonts w:hint="eastAsia"/>
                <w:color w:val="000000"/>
              </w:rPr>
              <w:t>频率响应：80HZ-18KHZ(±3dB)</w:t>
            </w:r>
            <w:r>
              <w:rPr>
                <w:rFonts w:hint="eastAsia"/>
                <w:color w:val="000000"/>
              </w:rPr>
              <w:br w:type="textWrapping"/>
            </w:r>
            <w:r>
              <w:rPr>
                <w:rFonts w:hint="eastAsia"/>
                <w:color w:val="000000"/>
              </w:rPr>
              <w:t>频率范围：640-690MHZ</w:t>
            </w:r>
            <w:r>
              <w:rPr>
                <w:rFonts w:hint="eastAsia"/>
                <w:color w:val="000000"/>
              </w:rPr>
              <w:br w:type="textWrapping"/>
            </w:r>
            <w:r>
              <w:rPr>
                <w:rFonts w:hint="eastAsia"/>
                <w:color w:val="000000"/>
              </w:rPr>
              <w:t>可调范围：±50MHZ</w:t>
            </w:r>
            <w:r>
              <w:rPr>
                <w:rFonts w:hint="eastAsia"/>
                <w:color w:val="000000"/>
              </w:rPr>
              <w:br w:type="textWrapping"/>
            </w:r>
            <w:r>
              <w:rPr>
                <w:rFonts w:hint="eastAsia"/>
                <w:color w:val="000000"/>
              </w:rPr>
              <w:t>频率稳定度：±0.005%以内</w:t>
            </w:r>
            <w:r>
              <w:rPr>
                <w:rFonts w:hint="eastAsia"/>
                <w:color w:val="000000"/>
              </w:rPr>
              <w:br w:type="textWrapping"/>
            </w:r>
            <w:r>
              <w:rPr>
                <w:rFonts w:hint="eastAsia"/>
                <w:color w:val="000000"/>
              </w:rPr>
              <w:t>频偏：±45KHZ</w:t>
            </w:r>
            <w:r>
              <w:rPr>
                <w:rFonts w:hint="eastAsia"/>
                <w:color w:val="000000"/>
              </w:rPr>
              <w:br w:type="textWrapping"/>
            </w:r>
            <w:r>
              <w:rPr>
                <w:rFonts w:hint="eastAsia"/>
                <w:color w:val="000000"/>
              </w:rPr>
              <w:t>综合失真：≤0.5%</w:t>
            </w:r>
          </w:p>
        </w:tc>
      </w:tr>
      <w:tr w14:paraId="027C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7605503">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A6E069D">
            <w:pPr>
              <w:widowControl/>
              <w:snapToGrid w:val="0"/>
              <w:spacing w:line="288" w:lineRule="auto"/>
              <w:jc w:val="center"/>
              <w:rPr>
                <w:rFonts w:ascii="宋体" w:hAnsi="宋体" w:cs="宋体"/>
                <w:color w:val="000000"/>
                <w:kern w:val="0"/>
              </w:rPr>
            </w:pPr>
            <w:r>
              <w:rPr>
                <w:rFonts w:hint="eastAsia" w:ascii="宋体" w:hAnsi="宋体" w:cs="宋体"/>
                <w:color w:val="000000"/>
                <w:kern w:val="0"/>
              </w:rPr>
              <w:t>A16</w:t>
            </w:r>
          </w:p>
        </w:tc>
        <w:tc>
          <w:tcPr>
            <w:tcW w:w="1149" w:type="dxa"/>
            <w:shd w:val="clear" w:color="auto" w:fill="auto"/>
            <w:vAlign w:val="center"/>
          </w:tcPr>
          <w:p w14:paraId="19C30324">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人工智能教学终端（教师）</w:t>
            </w:r>
          </w:p>
        </w:tc>
        <w:tc>
          <w:tcPr>
            <w:tcW w:w="6882" w:type="dxa"/>
            <w:shd w:val="clear" w:color="auto" w:fill="auto"/>
            <w:vAlign w:val="center"/>
          </w:tcPr>
          <w:p w14:paraId="6E81D37F">
            <w:pPr>
              <w:widowControl/>
              <w:snapToGrid w:val="0"/>
              <w:spacing w:line="288" w:lineRule="auto"/>
              <w:jc w:val="left"/>
              <w:rPr>
                <w:rFonts w:ascii="宋体" w:hAnsi="宋体" w:cs="宋体"/>
                <w:color w:val="000000"/>
                <w:kern w:val="0"/>
              </w:rPr>
            </w:pPr>
            <w:r>
              <w:rPr>
                <w:rFonts w:hint="eastAsia"/>
                <w:color w:val="000000"/>
              </w:rPr>
              <w:t>处理器：不低于英特尔酷睿13代标压I5处理器</w:t>
            </w:r>
            <w:r>
              <w:rPr>
                <w:rFonts w:hint="eastAsia"/>
                <w:color w:val="000000"/>
              </w:rPr>
              <w:br w:type="textWrapping"/>
            </w:r>
            <w:r>
              <w:rPr>
                <w:rFonts w:hint="eastAsia"/>
                <w:color w:val="000000"/>
              </w:rPr>
              <w:t>主板：与CPU相匹配</w:t>
            </w:r>
            <w:r>
              <w:rPr>
                <w:rFonts w:hint="eastAsia"/>
                <w:color w:val="000000"/>
              </w:rPr>
              <w:br w:type="textWrapping"/>
            </w:r>
            <w:r>
              <w:rPr>
                <w:rFonts w:hint="eastAsia"/>
                <w:color w:val="000000"/>
              </w:rPr>
              <w:t>内存：不小于</w:t>
            </w:r>
            <w:r>
              <w:rPr>
                <w:color w:val="000000"/>
              </w:rPr>
              <w:t xml:space="preserve">16G DDR5 4800MHz </w:t>
            </w:r>
            <w:r>
              <w:rPr>
                <w:rFonts w:hint="eastAsia"/>
                <w:color w:val="000000"/>
              </w:rPr>
              <w:t xml:space="preserve">内存 </w:t>
            </w:r>
            <w:r>
              <w:rPr>
                <w:rFonts w:hint="eastAsia"/>
                <w:color w:val="000000"/>
              </w:rPr>
              <w:br w:type="textWrapping"/>
            </w:r>
            <w:r>
              <w:rPr>
                <w:rFonts w:hint="eastAsia"/>
                <w:color w:val="000000"/>
              </w:rPr>
              <w:t>显卡：集成显卡</w:t>
            </w:r>
            <w:r>
              <w:rPr>
                <w:rFonts w:hint="eastAsia"/>
                <w:color w:val="000000"/>
              </w:rPr>
              <w:br w:type="textWrapping"/>
            </w:r>
            <w:r>
              <w:rPr>
                <w:rFonts w:hint="eastAsia"/>
                <w:color w:val="000000"/>
              </w:rPr>
              <w:t xml:space="preserve">声卡：集成声卡 </w:t>
            </w:r>
            <w:r>
              <w:rPr>
                <w:rFonts w:hint="eastAsia"/>
                <w:color w:val="000000"/>
              </w:rPr>
              <w:br w:type="textWrapping"/>
            </w:r>
            <w:r>
              <w:rPr>
                <w:rFonts w:hint="eastAsia"/>
                <w:color w:val="000000"/>
              </w:rPr>
              <w:t>硬盘：不小于</w:t>
            </w:r>
            <w:r>
              <w:rPr>
                <w:color w:val="000000"/>
              </w:rPr>
              <w:t>512GB_SSD NVME</w:t>
            </w:r>
            <w:r>
              <w:rPr>
                <w:rFonts w:hint="eastAsia"/>
                <w:color w:val="000000"/>
              </w:rPr>
              <w:t>固态硬盘；≥2个SSD槽位，支持后续扩展硬盘容量</w:t>
            </w:r>
            <w:r>
              <w:rPr>
                <w:rFonts w:hint="eastAsia"/>
                <w:color w:val="000000"/>
              </w:rPr>
              <w:br w:type="textWrapping"/>
            </w:r>
            <w:r>
              <w:rPr>
                <w:rFonts w:hint="eastAsia"/>
                <w:color w:val="000000"/>
              </w:rPr>
              <w:t>网卡：≥集成10/100/1000M以太网卡；</w:t>
            </w:r>
            <w:r>
              <w:rPr>
                <w:rFonts w:hint="eastAsia"/>
                <w:color w:val="000000"/>
              </w:rPr>
              <w:br w:type="textWrapping"/>
            </w:r>
            <w:r>
              <w:rPr>
                <w:rFonts w:hint="eastAsia"/>
                <w:color w:val="000000"/>
              </w:rPr>
              <w:t>光驱：无光驱</w:t>
            </w:r>
            <w:r>
              <w:rPr>
                <w:rFonts w:hint="eastAsia"/>
                <w:color w:val="000000"/>
              </w:rPr>
              <w:br w:type="textWrapping"/>
            </w:r>
            <w:r>
              <w:rPr>
                <w:rFonts w:hint="eastAsia"/>
                <w:color w:val="000000"/>
              </w:rPr>
              <w:t>扩展槽：≥1个PCI-E*16、≥1个PCI-E*1 槽位</w:t>
            </w:r>
            <w:r>
              <w:rPr>
                <w:rFonts w:hint="eastAsia"/>
                <w:color w:val="000000"/>
              </w:rPr>
              <w:br w:type="textWrapping"/>
            </w:r>
            <w:r>
              <w:rPr>
                <w:rFonts w:hint="eastAsia"/>
                <w:color w:val="000000"/>
              </w:rPr>
              <w:t>键盘、鼠标：原厂无线防水键盘、无线抗菌鼠标；</w:t>
            </w:r>
            <w:r>
              <w:rPr>
                <w:rFonts w:hint="eastAsia"/>
                <w:color w:val="000000"/>
              </w:rPr>
              <w:br w:type="textWrapping"/>
            </w:r>
            <w:r>
              <w:rPr>
                <w:rFonts w:hint="eastAsia"/>
                <w:color w:val="000000"/>
              </w:rPr>
              <w:t>接口：≥9个USB接口、VGA+HDMI接口、≥2个PS2接口，≥1个串口</w:t>
            </w:r>
            <w:r>
              <w:rPr>
                <w:rFonts w:hint="eastAsia"/>
                <w:color w:val="000000"/>
              </w:rPr>
              <w:br w:type="textWrapping"/>
            </w:r>
            <w:r>
              <w:rPr>
                <w:rFonts w:hint="eastAsia"/>
                <w:color w:val="000000"/>
              </w:rPr>
              <w:t>电源：不低于110/220V 260W 90%能效比节能电源</w:t>
            </w:r>
            <w:r>
              <w:rPr>
                <w:rFonts w:hint="eastAsia"/>
                <w:color w:val="000000"/>
              </w:rPr>
              <w:br w:type="textWrapping"/>
            </w:r>
            <w:r>
              <w:rPr>
                <w:rFonts w:hint="eastAsia"/>
                <w:color w:val="000000"/>
              </w:rPr>
              <w:t>显示器：与主机同一品牌不小于</w:t>
            </w:r>
            <w:r>
              <w:rPr>
                <w:color w:val="000000"/>
              </w:rPr>
              <w:t>23.8</w:t>
            </w:r>
            <w:r>
              <w:rPr>
                <w:rFonts w:hint="eastAsia"/>
                <w:color w:val="000000"/>
              </w:rPr>
              <w:t>英寸液晶显示器，分辨率不小于</w:t>
            </w:r>
            <w:r>
              <w:rPr>
                <w:color w:val="000000"/>
              </w:rPr>
              <w:t>1920*1080</w:t>
            </w:r>
            <w:r>
              <w:rPr>
                <w:rFonts w:hint="eastAsia"/>
                <w:color w:val="000000"/>
              </w:rPr>
              <w:br w:type="textWrapping"/>
            </w:r>
            <w:r>
              <w:rPr>
                <w:rFonts w:hint="eastAsia"/>
                <w:color w:val="000000"/>
              </w:rPr>
              <w:t>随机软件：随机自带备授课软件：支持本地PPT/WPS插件备课和云端备课多种方式。教师可在本地课件中使用智能插件登录进入“资源管理平台”，课件完成可同步至云端存储，提供5G云存储空间，下载上传不限速。不少于27种授课工具。并可将每个学生分析情况汇总形成班级报告。软件授权单位为新昌技师学院；智慧教室软件实现网路同传硬盘还原；</w:t>
            </w:r>
            <w:r>
              <w:rPr>
                <w:rFonts w:hint="eastAsia"/>
                <w:color w:val="000000"/>
              </w:rPr>
              <w:br w:type="textWrapping"/>
            </w:r>
            <w:r>
              <w:rPr>
                <w:rFonts w:hint="eastAsia"/>
                <w:color w:val="000000"/>
              </w:rPr>
              <w:t xml:space="preserve">安全特性：标配USB智能屏蔽技术，可在BIOS中设置仅识别USB键盘、鼠标，无法识别USB存储设备，有效防止数据泄露； </w:t>
            </w:r>
            <w:r>
              <w:rPr>
                <w:rFonts w:hint="eastAsia"/>
                <w:color w:val="000000"/>
              </w:rPr>
              <w:br w:type="textWrapping"/>
            </w:r>
            <w:r>
              <w:rPr>
                <w:rFonts w:hint="eastAsia"/>
                <w:color w:val="000000"/>
              </w:rPr>
              <w:t>设备功能：为方便设备日常维护和使用，所供设备需满足下列功能：</w:t>
            </w:r>
            <w:r>
              <w:rPr>
                <w:rFonts w:hint="eastAsia"/>
                <w:color w:val="000000"/>
              </w:rPr>
              <w:br w:type="textWrapping"/>
            </w:r>
            <w:r>
              <w:rPr>
                <w:rFonts w:hint="eastAsia"/>
                <w:color w:val="000000"/>
              </w:rPr>
              <w:t xml:space="preserve">（1）散热风扇：根据CPU温度闭环控制冷却风扇转速； </w:t>
            </w:r>
            <w:r>
              <w:rPr>
                <w:rFonts w:hint="eastAsia"/>
                <w:color w:val="000000"/>
              </w:rPr>
              <w:br w:type="textWrapping"/>
            </w:r>
            <w:r>
              <w:rPr>
                <w:rFonts w:hint="eastAsia"/>
                <w:color w:val="000000"/>
              </w:rPr>
              <w:t>（2）配置BIOS底层集成智能USB技术(非软件实现)，实现阻止使用者从电脑复制数据至USB存储设备或使用者无法使用USB存储设备，有效防止数据泄露；</w:t>
            </w:r>
            <w:r>
              <w:rPr>
                <w:rFonts w:hint="eastAsia"/>
                <w:color w:val="000000"/>
              </w:rPr>
              <w:br w:type="textWrapping"/>
            </w:r>
            <w:r>
              <w:rPr>
                <w:rFonts w:hint="eastAsia"/>
                <w:color w:val="000000"/>
              </w:rPr>
              <w:t>（3）基于BIOS的键盘快捷键开机功能；</w:t>
            </w:r>
            <w:r>
              <w:rPr>
                <w:rFonts w:hint="eastAsia"/>
                <w:color w:val="000000"/>
              </w:rPr>
              <w:br w:type="textWrapping"/>
            </w:r>
            <w:r>
              <w:rPr>
                <w:rFonts w:hint="eastAsia"/>
                <w:color w:val="000000"/>
              </w:rPr>
              <w:t>（4）免费提供电脑管理软件，可实现：1、硬件主要参数检测；优化加速； 2、系统垃圾清理；3、病毒查杀；4、原厂驱动更新；5、网络测速；网络诊断，6、自动识别品牌型号，自动识别序列号，自动识别保修开始至截止信息</w:t>
            </w:r>
            <w:r>
              <w:rPr>
                <w:rFonts w:hint="eastAsia"/>
                <w:color w:val="000000"/>
              </w:rPr>
              <w:br w:type="textWrapping"/>
            </w:r>
            <w:r>
              <w:rPr>
                <w:rFonts w:hint="eastAsia"/>
                <w:color w:val="000000"/>
              </w:rPr>
              <w:t>机箱：</w:t>
            </w:r>
            <w:r>
              <w:rPr>
                <w:rFonts w:hint="eastAsia"/>
                <w:color w:val="000000"/>
              </w:rPr>
              <w:br w:type="textWrapping"/>
            </w:r>
            <w:r>
              <w:rPr>
                <w:rFonts w:hint="eastAsia"/>
                <w:color w:val="000000"/>
              </w:rPr>
              <w:t>1、标准MATX立式机箱，采用蜂窝结构，散热更为有效；</w:t>
            </w:r>
            <w:r>
              <w:rPr>
                <w:rFonts w:hint="eastAsia"/>
                <w:color w:val="000000"/>
              </w:rPr>
              <w:br w:type="textWrapping"/>
            </w:r>
            <w:r>
              <w:rPr>
                <w:rFonts w:hint="eastAsia"/>
                <w:color w:val="000000"/>
              </w:rPr>
              <w:t>2、强力散热风扇，能够达到有效降解甲醛、净化空气的效果</w:t>
            </w:r>
            <w:r>
              <w:rPr>
                <w:rFonts w:hint="eastAsia"/>
                <w:color w:val="000000"/>
              </w:rPr>
              <w:br w:type="textWrapping"/>
            </w:r>
            <w:r>
              <w:rPr>
                <w:rFonts w:hint="eastAsia"/>
                <w:color w:val="000000"/>
              </w:rPr>
              <w:t>3、机箱不大于9L，顶置电源开关键，方便使用；</w:t>
            </w:r>
            <w:r>
              <w:rPr>
                <w:rFonts w:hint="eastAsia"/>
                <w:color w:val="000000"/>
              </w:rPr>
              <w:br w:type="textWrapping"/>
            </w:r>
            <w:r>
              <w:rPr>
                <w:rFonts w:hint="eastAsia"/>
                <w:color w:val="000000"/>
              </w:rPr>
              <w:t>服务：原厂不小于3年上门服务。厂商需提供一诺闪修及数据拯救服务；一诺闪修：当日下午4点前报修，下一自然日24点前修复，若没有完成修复，则为客户免费赠送延迟日数对应的月度延保服务；数据拯救服务：3年之内，面向HDD/SSD，针对其软件原因或硬件原因导致数据丢失的情况，厂商将提供不少于1次免费的尝试性故障硬盘（单盘）数据拯救服务，若未恢复则不计次数；整机原装不拆封直发用户指定地址。</w:t>
            </w:r>
          </w:p>
        </w:tc>
      </w:tr>
      <w:tr w14:paraId="5A6E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15C3ED0">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EA65654">
            <w:pPr>
              <w:widowControl/>
              <w:snapToGrid w:val="0"/>
              <w:spacing w:line="288" w:lineRule="auto"/>
              <w:jc w:val="center"/>
              <w:rPr>
                <w:rFonts w:ascii="宋体" w:hAnsi="宋体" w:cs="宋体"/>
                <w:color w:val="000000"/>
                <w:kern w:val="0"/>
              </w:rPr>
            </w:pPr>
            <w:r>
              <w:rPr>
                <w:rFonts w:hint="eastAsia" w:ascii="宋体" w:hAnsi="宋体" w:cs="宋体"/>
                <w:color w:val="000000"/>
                <w:kern w:val="0"/>
              </w:rPr>
              <w:t>A17</w:t>
            </w:r>
          </w:p>
        </w:tc>
        <w:tc>
          <w:tcPr>
            <w:tcW w:w="1149" w:type="dxa"/>
            <w:shd w:val="clear" w:color="auto" w:fill="auto"/>
            <w:vAlign w:val="center"/>
          </w:tcPr>
          <w:p w14:paraId="09B0B730">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教学一体机</w:t>
            </w:r>
          </w:p>
        </w:tc>
        <w:tc>
          <w:tcPr>
            <w:tcW w:w="6882" w:type="dxa"/>
            <w:shd w:val="clear" w:color="auto" w:fill="auto"/>
            <w:vAlign w:val="center"/>
          </w:tcPr>
          <w:p w14:paraId="1CE05861">
            <w:pPr>
              <w:widowControl/>
              <w:snapToGrid w:val="0"/>
              <w:spacing w:line="288" w:lineRule="auto"/>
              <w:jc w:val="left"/>
              <w:rPr>
                <w:color w:val="000000"/>
              </w:rPr>
            </w:pPr>
            <w:r>
              <w:rPr>
                <w:rFonts w:hint="eastAsia"/>
                <w:color w:val="000000"/>
              </w:rPr>
              <w:t>一、整体设计</w:t>
            </w:r>
          </w:p>
          <w:p w14:paraId="04D1CF5E">
            <w:pPr>
              <w:widowControl/>
              <w:snapToGrid w:val="0"/>
              <w:spacing w:line="288" w:lineRule="auto"/>
              <w:jc w:val="left"/>
              <w:rPr>
                <w:color w:val="000000"/>
              </w:rPr>
            </w:pPr>
            <w:r>
              <w:rPr>
                <w:color w:val="000000"/>
              </w:rPr>
              <w:t>1、整机采用一体设计，无推拉式结构，外部无任何可见内部功能模块连接线，主副屏过渡平滑并在同一平面，中间无单独边框阻隔。主屏支持普通粉笔直接书写。两侧副屏可支持以下媒介（普通粉笔、液体粉笔、成膜笔）进行板书书写。副屏支持磁吸附功能，可以满足带有磁吸的板擦等教具进行吸附在副屏上。</w:t>
            </w:r>
          </w:p>
          <w:p w14:paraId="2B1921A4">
            <w:pPr>
              <w:widowControl/>
              <w:snapToGrid w:val="0"/>
              <w:spacing w:line="288" w:lineRule="auto"/>
              <w:jc w:val="left"/>
              <w:rPr>
                <w:color w:val="000000"/>
              </w:rPr>
            </w:pPr>
            <w:r>
              <w:rPr>
                <w:color w:val="000000"/>
              </w:rPr>
              <w:t>2、整机屏幕采用</w:t>
            </w:r>
            <w:r>
              <w:rPr>
                <w:rFonts w:hint="eastAsia"/>
              </w:rPr>
              <w:t>不小于</w:t>
            </w:r>
            <w:r>
              <w:rPr>
                <w:color w:val="000000"/>
              </w:rPr>
              <w:t>86</w:t>
            </w:r>
            <w:r>
              <w:rPr>
                <w:rFonts w:hint="eastAsia"/>
                <w:color w:val="000000"/>
              </w:rPr>
              <w:t>英</w:t>
            </w:r>
            <w:r>
              <w:rPr>
                <w:color w:val="000000"/>
              </w:rPr>
              <w:t>寸液晶显示器。整机采用超高清LED液晶显示屏，显示比例16:9，分辨率</w:t>
            </w:r>
            <w:r>
              <w:rPr>
                <w:rFonts w:hint="eastAsia"/>
              </w:rPr>
              <w:t>不小于</w:t>
            </w:r>
            <w:r>
              <w:rPr>
                <w:color w:val="000000"/>
              </w:rPr>
              <w:t>3840×2160。</w:t>
            </w:r>
          </w:p>
          <w:p w14:paraId="1A4DED90">
            <w:pPr>
              <w:widowControl/>
              <w:snapToGrid w:val="0"/>
              <w:spacing w:line="288" w:lineRule="auto"/>
              <w:jc w:val="left"/>
              <w:rPr>
                <w:color w:val="000000"/>
              </w:rPr>
            </w:pPr>
            <w:r>
              <w:rPr>
                <w:color w:val="000000"/>
              </w:rPr>
              <w:t>3、钢化玻璃表面硬度≥9H。</w:t>
            </w:r>
          </w:p>
          <w:p w14:paraId="6866A502">
            <w:pPr>
              <w:widowControl/>
              <w:snapToGrid w:val="0"/>
              <w:spacing w:line="288" w:lineRule="auto"/>
              <w:jc w:val="left"/>
              <w:rPr>
                <w:color w:val="000000"/>
              </w:rPr>
            </w:pPr>
            <w:r>
              <w:rPr>
                <w:color w:val="000000"/>
              </w:rPr>
              <w:t>4、整机侧置输入接口具备</w:t>
            </w:r>
            <w:r>
              <w:rPr>
                <w:rFonts w:hint="eastAsia"/>
                <w:color w:val="000000"/>
              </w:rPr>
              <w:t>≥</w:t>
            </w:r>
            <w:r>
              <w:rPr>
                <w:color w:val="000000"/>
              </w:rPr>
              <w:t>2路HDMI、</w:t>
            </w:r>
            <w:r>
              <w:rPr>
                <w:rFonts w:hint="eastAsia"/>
                <w:color w:val="000000"/>
              </w:rPr>
              <w:t>≥</w:t>
            </w:r>
            <w:r>
              <w:rPr>
                <w:color w:val="000000"/>
              </w:rPr>
              <w:t>1路RS232、</w:t>
            </w:r>
            <w:r>
              <w:rPr>
                <w:rFonts w:hint="eastAsia"/>
                <w:color w:val="000000"/>
              </w:rPr>
              <w:t>≥</w:t>
            </w:r>
            <w:r>
              <w:rPr>
                <w:color w:val="000000"/>
              </w:rPr>
              <w:t>1路USB接口。侧置输出接口具备</w:t>
            </w:r>
            <w:r>
              <w:rPr>
                <w:rFonts w:hint="eastAsia"/>
                <w:color w:val="000000"/>
              </w:rPr>
              <w:t>≥</w:t>
            </w:r>
            <w:r>
              <w:rPr>
                <w:color w:val="000000"/>
              </w:rPr>
              <w:t>1路音频输出、</w:t>
            </w:r>
            <w:r>
              <w:rPr>
                <w:rFonts w:hint="eastAsia"/>
                <w:color w:val="000000"/>
              </w:rPr>
              <w:t>≥</w:t>
            </w:r>
            <w:r>
              <w:rPr>
                <w:color w:val="000000"/>
              </w:rPr>
              <w:t>1路触控USB输出。前置输入接口</w:t>
            </w:r>
            <w:r>
              <w:rPr>
                <w:rFonts w:hint="eastAsia"/>
                <w:color w:val="000000"/>
              </w:rPr>
              <w:t>≥</w:t>
            </w:r>
            <w:r>
              <w:rPr>
                <w:color w:val="000000"/>
              </w:rPr>
              <w:t>3路USB接口（包含1路Type-C、2路USB）。</w:t>
            </w:r>
          </w:p>
          <w:p w14:paraId="57A4A5A6">
            <w:pPr>
              <w:widowControl/>
              <w:snapToGrid w:val="0"/>
              <w:spacing w:line="288" w:lineRule="auto"/>
              <w:jc w:val="left"/>
              <w:rPr>
                <w:color w:val="000000"/>
              </w:rPr>
            </w:pPr>
            <w:r>
              <w:rPr>
                <w:color w:val="000000"/>
              </w:rPr>
              <w:t>5、机具备至少6个前置按键，可实现开关机、调出中控菜单、音量+/-、护眼、录屏操作。</w:t>
            </w:r>
          </w:p>
          <w:p w14:paraId="0E63E4AC">
            <w:pPr>
              <w:widowControl/>
              <w:snapToGrid w:val="0"/>
              <w:spacing w:line="288" w:lineRule="auto"/>
              <w:jc w:val="left"/>
              <w:rPr>
                <w:color w:val="000000"/>
              </w:rPr>
            </w:pPr>
            <w:r>
              <w:rPr>
                <w:color w:val="000000"/>
              </w:rPr>
              <w:t>6、整机支持不少于5个自定义前置按键，自定义功能包括：批注、截屏、计时、降半屏、放大镜、倒数日、日历、快捷开关（节能模式、纸质护眼模式、经典护眼模式、自动亮度模式）等。</w:t>
            </w:r>
          </w:p>
          <w:p w14:paraId="0AC1F839">
            <w:pPr>
              <w:widowControl/>
              <w:snapToGrid w:val="0"/>
              <w:spacing w:line="288" w:lineRule="auto"/>
              <w:jc w:val="left"/>
              <w:rPr>
                <w:color w:val="000000"/>
              </w:rPr>
            </w:pPr>
            <w:r>
              <w:rPr>
                <w:color w:val="000000"/>
              </w:rPr>
              <w:t>7、整机内置2.2声道扬声器，位于设备上边框，顶置朝前发声，前朝向10W高音扬声器</w:t>
            </w:r>
            <w:r>
              <w:rPr>
                <w:rFonts w:hint="eastAsia"/>
                <w:color w:val="000000"/>
              </w:rPr>
              <w:t>≥</w:t>
            </w:r>
            <w:r>
              <w:rPr>
                <w:color w:val="000000"/>
              </w:rPr>
              <w:t>2个，上朝向20W中低音扬声器</w:t>
            </w:r>
            <w:r>
              <w:rPr>
                <w:rFonts w:hint="eastAsia"/>
                <w:color w:val="000000"/>
              </w:rPr>
              <w:t>≥</w:t>
            </w:r>
            <w:r>
              <w:rPr>
                <w:color w:val="000000"/>
              </w:rPr>
              <w:t>2个，额定总功率</w:t>
            </w:r>
            <w:r>
              <w:rPr>
                <w:rFonts w:hint="eastAsia"/>
                <w:color w:val="000000"/>
              </w:rPr>
              <w:t>≥</w:t>
            </w:r>
            <w:r>
              <w:rPr>
                <w:color w:val="000000"/>
              </w:rPr>
              <w:t>60W。</w:t>
            </w:r>
          </w:p>
          <w:p w14:paraId="47945A9F">
            <w:pPr>
              <w:widowControl/>
              <w:snapToGrid w:val="0"/>
              <w:spacing w:line="288" w:lineRule="auto"/>
              <w:jc w:val="left"/>
              <w:rPr>
                <w:color w:val="000000"/>
              </w:rPr>
            </w:pPr>
            <w:r>
              <w:rPr>
                <w:color w:val="000000"/>
              </w:rPr>
              <w:t>8、整机扬声器采用模块化设计，无需打开背板即可单独拆卸。</w:t>
            </w:r>
          </w:p>
          <w:p w14:paraId="504B0DC9">
            <w:pPr>
              <w:widowControl/>
              <w:snapToGrid w:val="0"/>
              <w:spacing w:line="288" w:lineRule="auto"/>
              <w:jc w:val="left"/>
              <w:rPr>
                <w:color w:val="000000"/>
              </w:rPr>
            </w:pPr>
            <w:r>
              <w:rPr>
                <w:color w:val="000000"/>
              </w:rPr>
              <w:t>9、整机内置非独立外扩展的</w:t>
            </w:r>
            <w:r>
              <w:rPr>
                <w:rFonts w:hint="eastAsia"/>
                <w:color w:val="000000"/>
              </w:rPr>
              <w:t>≥</w:t>
            </w:r>
            <w:r>
              <w:rPr>
                <w:color w:val="000000"/>
              </w:rPr>
              <w:t>4阵列麦克风，可用于对教室环境音频进行采集，麦克风拾音距离≥12米。</w:t>
            </w:r>
          </w:p>
          <w:p w14:paraId="18F6AA34">
            <w:pPr>
              <w:widowControl/>
              <w:snapToGrid w:val="0"/>
              <w:spacing w:line="288" w:lineRule="auto"/>
              <w:jc w:val="left"/>
              <w:rPr>
                <w:color w:val="000000"/>
              </w:rPr>
            </w:pPr>
            <w:r>
              <w:rPr>
                <w:color w:val="000000"/>
              </w:rPr>
              <w:t>10、支持标准、听力、观影和AI空间感知音效模式，AI空间感知音效模式可通过内置麦克风采集教室物理环境声音，自动生成符合当前教室物理环境的频段、音量、音效。</w:t>
            </w:r>
          </w:p>
          <w:p w14:paraId="266AEAC8">
            <w:pPr>
              <w:widowControl/>
              <w:snapToGrid w:val="0"/>
              <w:spacing w:line="288" w:lineRule="auto"/>
              <w:jc w:val="left"/>
              <w:rPr>
                <w:color w:val="000000"/>
              </w:rPr>
            </w:pPr>
            <w:r>
              <w:rPr>
                <w:color w:val="000000"/>
              </w:rPr>
              <w:t>11、整机上边框内置非独立摄像头，采用一体化集成设计，对角线视场角≥120度，≥1300万像素数，可拍摄输出4K分辨率的视频。可用于远程巡课。</w:t>
            </w:r>
          </w:p>
          <w:p w14:paraId="4B179D92">
            <w:pPr>
              <w:widowControl/>
              <w:snapToGrid w:val="0"/>
              <w:spacing w:line="288" w:lineRule="auto"/>
              <w:jc w:val="left"/>
              <w:rPr>
                <w:color w:val="000000"/>
              </w:rPr>
            </w:pPr>
            <w:r>
              <w:rPr>
                <w:color w:val="000000"/>
              </w:rPr>
              <w:t>12、整机内置双WiFi6无线网卡（不接受外接），在Android和Windows系统下，可实现Wi-Fi无线上网连接、AP无线热点发射；在Android下支持无线设备同时连接数量≥32个，在Windows系统下支持无线设备同时连接≥8个；Wi-Fi和AP热点工作距离≥12m</w:t>
            </w:r>
          </w:p>
          <w:p w14:paraId="7166A619">
            <w:pPr>
              <w:widowControl/>
              <w:snapToGrid w:val="0"/>
              <w:spacing w:line="288" w:lineRule="auto"/>
              <w:jc w:val="left"/>
              <w:rPr>
                <w:color w:val="000000"/>
              </w:rPr>
            </w:pPr>
            <w:r>
              <w:rPr>
                <w:color w:val="000000"/>
              </w:rPr>
              <w:t>13、整机支持蓝牙Bluetooth 5.4标准。</w:t>
            </w:r>
          </w:p>
          <w:p w14:paraId="79B8FADF">
            <w:pPr>
              <w:widowControl/>
              <w:snapToGrid w:val="0"/>
              <w:spacing w:line="288" w:lineRule="auto"/>
              <w:jc w:val="left"/>
              <w:rPr>
                <w:color w:val="000000"/>
              </w:rPr>
            </w:pPr>
            <w:r>
              <w:rPr>
                <w:color w:val="000000"/>
              </w:rPr>
              <w:t>14、整机屏幕蓝光占比（有害蓝光415～455nm能量综合）/（整体蓝光400～500能量综合）＜50%</w:t>
            </w:r>
          </w:p>
          <w:p w14:paraId="5A76B3D8">
            <w:pPr>
              <w:widowControl/>
              <w:snapToGrid w:val="0"/>
              <w:spacing w:line="288" w:lineRule="auto"/>
              <w:jc w:val="left"/>
              <w:rPr>
                <w:color w:val="000000"/>
              </w:rPr>
            </w:pPr>
            <w:r>
              <w:rPr>
                <w:color w:val="000000"/>
              </w:rPr>
              <w:t>15、整机视网膜蓝光危害（蓝光加权辐射亮度LB）满足IEC TR 62778:2014蓝光危害RG0级别</w:t>
            </w:r>
          </w:p>
          <w:p w14:paraId="04BF6989">
            <w:pPr>
              <w:widowControl/>
              <w:snapToGrid w:val="0"/>
              <w:spacing w:line="288" w:lineRule="auto"/>
              <w:jc w:val="left"/>
              <w:rPr>
                <w:color w:val="000000"/>
              </w:rPr>
            </w:pPr>
            <w:r>
              <w:rPr>
                <w:color w:val="000000"/>
              </w:rPr>
              <w:t>16、通过由中国标准化研究院制定的视觉舒适度（VICO）评价体系测试，并达到视觉舒适度A+级或以上标准。</w:t>
            </w:r>
          </w:p>
          <w:p w14:paraId="27163C45">
            <w:pPr>
              <w:widowControl/>
              <w:snapToGrid w:val="0"/>
              <w:spacing w:line="288" w:lineRule="auto"/>
              <w:jc w:val="left"/>
              <w:rPr>
                <w:color w:val="000000"/>
              </w:rPr>
            </w:pPr>
            <w:r>
              <w:rPr>
                <w:rFonts w:hint="eastAsia"/>
                <w:color w:val="000000"/>
              </w:rPr>
              <w:t>二、主要功能</w:t>
            </w:r>
          </w:p>
          <w:p w14:paraId="4CE02CAD">
            <w:pPr>
              <w:widowControl/>
              <w:snapToGrid w:val="0"/>
              <w:spacing w:line="288" w:lineRule="auto"/>
              <w:jc w:val="left"/>
              <w:rPr>
                <w:color w:val="000000"/>
              </w:rPr>
            </w:pPr>
            <w:r>
              <w:rPr>
                <w:color w:val="000000"/>
              </w:rPr>
              <w:t>17、支持智能书写功能，书写文字自动识别为标准印刷体，支持图形识别功能，可将多种手绘图形转化为矩形、三角形、圆形等标准图形。</w:t>
            </w:r>
          </w:p>
          <w:p w14:paraId="542C2082">
            <w:pPr>
              <w:widowControl/>
              <w:snapToGrid w:val="0"/>
              <w:spacing w:line="288" w:lineRule="auto"/>
              <w:jc w:val="left"/>
              <w:rPr>
                <w:color w:val="000000"/>
              </w:rPr>
            </w:pPr>
            <w:r>
              <w:rPr>
                <w:color w:val="000000"/>
              </w:rPr>
              <w:t>18、整机具备智能手势识别功能，在整机全信号源通道下均可识别五指上、下、左、右方向手势，五指画O、画~、左右晃动、缩/放方向手势滑动并调用相应功能。支持将各手势滑动方向自定义设置为无操作、熄屏、批注、桌面、半屏模式。</w:t>
            </w:r>
          </w:p>
          <w:p w14:paraId="35489A81">
            <w:pPr>
              <w:widowControl/>
              <w:snapToGrid w:val="0"/>
              <w:spacing w:line="288" w:lineRule="auto"/>
              <w:jc w:val="left"/>
              <w:rPr>
                <w:color w:val="000000"/>
              </w:rPr>
            </w:pPr>
            <w:r>
              <w:rPr>
                <w:color w:val="000000"/>
              </w:rPr>
              <w:t>19、整机侧边栏内置朗读工具，通过整机麦克风监测教室中学生的朗读情况，并以游戏化界面反馈学生朗读音量大小。</w:t>
            </w:r>
          </w:p>
          <w:p w14:paraId="414ADC48">
            <w:pPr>
              <w:widowControl/>
              <w:snapToGrid w:val="0"/>
              <w:spacing w:line="288" w:lineRule="auto"/>
              <w:jc w:val="left"/>
              <w:rPr>
                <w:color w:val="000000"/>
              </w:rPr>
            </w:pPr>
            <w:r>
              <w:rPr>
                <w:color w:val="000000"/>
              </w:rPr>
              <w:t>20、整机侧边栏内置自习工具，通过整机麦克风监测教室中学生音量大小，当学生音量大于阈值时，屏幕自动弹窗提醒进行自习纪律干预。</w:t>
            </w:r>
          </w:p>
          <w:p w14:paraId="114382E0">
            <w:pPr>
              <w:widowControl/>
              <w:snapToGrid w:val="0"/>
              <w:spacing w:line="288" w:lineRule="auto"/>
              <w:jc w:val="left"/>
              <w:rPr>
                <w:color w:val="000000"/>
              </w:rPr>
            </w:pPr>
            <w:r>
              <w:rPr>
                <w:color w:val="000000"/>
              </w:rPr>
              <w:t>21、整机支持在无任何外部设备的情况下，实时录制用户朗读内容，识别用户声纹并进行统一身份登录，登录后自动获取个人云端教学课件列表，打开教学白板软件时可跳过软件自带登录步骤。</w:t>
            </w:r>
          </w:p>
          <w:p w14:paraId="0D1719E2">
            <w:pPr>
              <w:widowControl/>
              <w:snapToGrid w:val="0"/>
              <w:spacing w:line="288" w:lineRule="auto"/>
              <w:jc w:val="left"/>
              <w:rPr>
                <w:color w:val="000000"/>
              </w:rPr>
            </w:pPr>
            <w:r>
              <w:rPr>
                <w:color w:val="000000"/>
              </w:rPr>
              <w:t>22、整机能感应并自动调节屏幕亮度来达到在不同光照环境下的不同亮度显示效果。</w:t>
            </w:r>
          </w:p>
          <w:p w14:paraId="14D59752">
            <w:pPr>
              <w:widowControl/>
              <w:snapToGrid w:val="0"/>
              <w:spacing w:line="288" w:lineRule="auto"/>
              <w:jc w:val="left"/>
              <w:rPr>
                <w:color w:val="000000"/>
              </w:rPr>
            </w:pPr>
            <w:r>
              <w:rPr>
                <w:color w:val="000000"/>
              </w:rPr>
              <w:t>23、整机系统支持手势上滑调出人工智能画质调节模式（AI-PQ），在安卓通道下可根据屏幕内容自动调节画质参数，当屏幕出现人物、建筑、夜景等元素时，自动调整对比度、饱和度、锐利度、色调色相值、高光/阴影。</w:t>
            </w:r>
          </w:p>
          <w:p w14:paraId="3495CB25">
            <w:pPr>
              <w:widowControl/>
              <w:snapToGrid w:val="0"/>
              <w:spacing w:line="288" w:lineRule="auto"/>
              <w:jc w:val="left"/>
              <w:rPr>
                <w:color w:val="000000"/>
              </w:rPr>
            </w:pPr>
            <w:r>
              <w:rPr>
                <w:color w:val="000000"/>
              </w:rPr>
              <w:t>24、整机全通道支持纸质护眼模式，可实现画面纹理的实时调整；支持纸质纹理：牛皮纸、素描纸、宣纸、水彩纸、水纹纸；支持透明度调节；支持色温调节。</w:t>
            </w:r>
          </w:p>
          <w:p w14:paraId="28E4A841">
            <w:pPr>
              <w:widowControl/>
              <w:snapToGrid w:val="0"/>
              <w:spacing w:line="288" w:lineRule="auto"/>
              <w:jc w:val="left"/>
              <w:rPr>
                <w:color w:val="000000"/>
              </w:rPr>
            </w:pPr>
            <w:r>
              <w:rPr>
                <w:color w:val="000000"/>
              </w:rPr>
              <w:t>25、整机支持超声波信号，智能手机通过麦克风接收后，智能手机与整机无需在同一局域网内，可实现配对，一键投屏，用户无需手动输入投屏码或扫码获取投屏码；。</w:t>
            </w:r>
          </w:p>
          <w:p w14:paraId="49C11B47">
            <w:pPr>
              <w:widowControl/>
              <w:snapToGrid w:val="0"/>
              <w:spacing w:line="288" w:lineRule="auto"/>
              <w:jc w:val="left"/>
              <w:rPr>
                <w:color w:val="000000"/>
              </w:rPr>
            </w:pPr>
            <w:r>
              <w:rPr>
                <w:color w:val="000000"/>
              </w:rPr>
              <w:t>26、整机摄像头支持人脸识别、清点人数、随机抽人；识别所有学生，显示标记，然后随机抽选，同时显示标记不少于60人。</w:t>
            </w:r>
          </w:p>
          <w:p w14:paraId="0B34B1F4">
            <w:pPr>
              <w:widowControl/>
              <w:snapToGrid w:val="0"/>
              <w:spacing w:line="288" w:lineRule="auto"/>
              <w:jc w:val="left"/>
              <w:rPr>
                <w:color w:val="000000"/>
              </w:rPr>
            </w:pPr>
            <w:r>
              <w:rPr>
                <w:color w:val="000000"/>
              </w:rPr>
              <w:t>27、整机支持通过人脸识别进行登录账号。</w:t>
            </w:r>
          </w:p>
          <w:p w14:paraId="75DA2AE6">
            <w:pPr>
              <w:widowControl/>
              <w:snapToGrid w:val="0"/>
              <w:spacing w:line="288" w:lineRule="auto"/>
              <w:jc w:val="left"/>
              <w:rPr>
                <w:color w:val="000000"/>
              </w:rPr>
            </w:pPr>
            <w:r>
              <w:rPr>
                <w:color w:val="000000"/>
              </w:rPr>
              <w:t>28、整机摄像头支持环境色温判断，根据环境调节合适的显示图像效果。</w:t>
            </w:r>
          </w:p>
          <w:p w14:paraId="033F7F78">
            <w:pPr>
              <w:widowControl/>
              <w:snapToGrid w:val="0"/>
              <w:spacing w:line="288" w:lineRule="auto"/>
              <w:jc w:val="left"/>
              <w:rPr>
                <w:color w:val="000000"/>
              </w:rPr>
            </w:pPr>
            <w:r>
              <w:rPr>
                <w:color w:val="000000"/>
              </w:rPr>
              <w:t>29、整机支持提笔书写，在Windows系统下可实现无需点击任意功能入口，当检测到红外笔笔尖接触屏幕时，自动进入书写模式。</w:t>
            </w:r>
          </w:p>
          <w:p w14:paraId="0B53C3EC">
            <w:pPr>
              <w:widowControl/>
              <w:snapToGrid w:val="0"/>
              <w:spacing w:line="288" w:lineRule="auto"/>
              <w:jc w:val="left"/>
              <w:rPr>
                <w:color w:val="000000"/>
              </w:rPr>
            </w:pPr>
            <w:r>
              <w:rPr>
                <w:color w:val="000000"/>
              </w:rPr>
              <w:t>30、支持智能U盘锁功能，整机可设置触摸及按键锁定，锁定后无法随意自由操作，需要使用时插入USB key可解锁。</w:t>
            </w:r>
          </w:p>
          <w:p w14:paraId="04D4F064">
            <w:pPr>
              <w:widowControl/>
              <w:snapToGrid w:val="0"/>
              <w:spacing w:line="288" w:lineRule="auto"/>
              <w:jc w:val="left"/>
              <w:rPr>
                <w:color w:val="000000"/>
              </w:rPr>
            </w:pPr>
            <w:r>
              <w:rPr>
                <w:color w:val="000000"/>
              </w:rPr>
              <w:t>31、整机内置专业硬件自检维护工具（非第三方工具），支持对整机内部的板卡及部件模块进行故障检测、系统还原功能。</w:t>
            </w:r>
          </w:p>
          <w:p w14:paraId="1E02FBB6">
            <w:pPr>
              <w:widowControl/>
              <w:snapToGrid w:val="0"/>
              <w:spacing w:line="288" w:lineRule="auto"/>
              <w:jc w:val="left"/>
              <w:rPr>
                <w:color w:val="000000"/>
              </w:rPr>
            </w:pPr>
            <w:r>
              <w:rPr>
                <w:color w:val="000000"/>
              </w:rPr>
              <w:t>32、终端物联：整机全通道侧边栏快捷菜单中可实时查看物联设备的连接情况，点击设备图标即可调出中控菜单进行管控。</w:t>
            </w:r>
          </w:p>
          <w:p w14:paraId="64A3AA36">
            <w:pPr>
              <w:widowControl/>
              <w:snapToGrid w:val="0"/>
              <w:spacing w:line="288" w:lineRule="auto"/>
              <w:jc w:val="left"/>
              <w:rPr>
                <w:color w:val="000000"/>
              </w:rPr>
            </w:pPr>
            <w:r>
              <w:rPr>
                <w:color w:val="000000"/>
              </w:rPr>
              <w:t>33、整机设备自带地震预警软件。支持在地震预警页面中获取位置，可以手动进行位置校准。支持在地震预警页面中选择提醒阈值。支持在地震预警界面中开启和关闭地震预警服务。</w:t>
            </w:r>
          </w:p>
          <w:p w14:paraId="5958743A">
            <w:pPr>
              <w:widowControl/>
              <w:snapToGrid w:val="0"/>
              <w:spacing w:line="288" w:lineRule="auto"/>
              <w:jc w:val="left"/>
              <w:rPr>
                <w:color w:val="000000"/>
              </w:rPr>
            </w:pPr>
            <w:r>
              <w:rPr>
                <w:rFonts w:hint="eastAsia"/>
                <w:color w:val="000000"/>
              </w:rPr>
              <w:t>三、嵌入式系统</w:t>
            </w:r>
          </w:p>
          <w:p w14:paraId="7F20139B">
            <w:pPr>
              <w:widowControl/>
              <w:snapToGrid w:val="0"/>
              <w:spacing w:line="288" w:lineRule="auto"/>
              <w:jc w:val="left"/>
              <w:rPr>
                <w:color w:val="000000"/>
              </w:rPr>
            </w:pPr>
            <w:r>
              <w:rPr>
                <w:color w:val="000000"/>
              </w:rPr>
              <w:t>34、整机嵌入式系统版本≥Android 14，主频≥1.8GHz，内存≥2GB，存储空间≥8GB。</w:t>
            </w:r>
          </w:p>
          <w:p w14:paraId="25A1091F">
            <w:pPr>
              <w:widowControl/>
              <w:snapToGrid w:val="0"/>
              <w:spacing w:line="288" w:lineRule="auto"/>
              <w:jc w:val="left"/>
              <w:rPr>
                <w:color w:val="000000"/>
              </w:rPr>
            </w:pPr>
            <w:r>
              <w:rPr>
                <w:color w:val="000000"/>
              </w:rPr>
              <w:t>35、无PC状态下，嵌入式Android操作系统下可实现windows系统中常用的教学应用功能，如白板书写、WPS软件使用和网页浏览。</w:t>
            </w:r>
          </w:p>
          <w:p w14:paraId="314B309B">
            <w:pPr>
              <w:widowControl/>
              <w:snapToGrid w:val="0"/>
              <w:spacing w:line="288" w:lineRule="auto"/>
              <w:jc w:val="left"/>
              <w:rPr>
                <w:color w:val="000000"/>
              </w:rPr>
            </w:pPr>
            <w:r>
              <w:rPr>
                <w:color w:val="000000"/>
              </w:rPr>
              <w:t>36、在嵌入式Android操作系统下，能对TV多媒体USB所读取到的文件进行自动归类，可分类查找文档、板书、图片、音视频，检索后可直接在界面中打开。</w:t>
            </w:r>
          </w:p>
          <w:p w14:paraId="3C3EC101">
            <w:pPr>
              <w:widowControl/>
              <w:snapToGrid w:val="0"/>
              <w:spacing w:line="288" w:lineRule="auto"/>
              <w:jc w:val="left"/>
              <w:rPr>
                <w:color w:val="000000"/>
              </w:rPr>
            </w:pPr>
            <w:r>
              <w:rPr>
                <w:color w:val="000000"/>
              </w:rPr>
              <w:t>37、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11B696C">
            <w:pPr>
              <w:widowControl/>
              <w:snapToGrid w:val="0"/>
              <w:spacing w:line="288" w:lineRule="auto"/>
              <w:jc w:val="left"/>
              <w:rPr>
                <w:color w:val="000000"/>
              </w:rPr>
            </w:pPr>
            <w:r>
              <w:rPr>
                <w:rFonts w:hint="eastAsia"/>
                <w:color w:val="000000"/>
              </w:rPr>
              <w:t>四、触摸系统</w:t>
            </w:r>
          </w:p>
          <w:p w14:paraId="6F946D8C">
            <w:pPr>
              <w:widowControl/>
              <w:snapToGrid w:val="0"/>
              <w:spacing w:line="288" w:lineRule="auto"/>
              <w:jc w:val="left"/>
              <w:rPr>
                <w:color w:val="000000"/>
              </w:rPr>
            </w:pPr>
            <w:r>
              <w:rPr>
                <w:color w:val="000000"/>
              </w:rPr>
              <w:t>38、采用红外触控技术，支持Windows系统中进行40点或以上触控，支持在Android系统中进行40点或以上触控。</w:t>
            </w:r>
          </w:p>
          <w:p w14:paraId="4524DE27">
            <w:pPr>
              <w:widowControl/>
              <w:snapToGrid w:val="0"/>
              <w:spacing w:line="288" w:lineRule="auto"/>
              <w:jc w:val="left"/>
              <w:rPr>
                <w:color w:val="000000"/>
              </w:rPr>
            </w:pPr>
            <w:r>
              <w:rPr>
                <w:color w:val="000000"/>
              </w:rPr>
              <w:t>39、触摸屏具有防遮挡功能，触摸接收器在单点或多点遮挡后仍能正常书写。</w:t>
            </w:r>
          </w:p>
          <w:p w14:paraId="2D08D10F">
            <w:pPr>
              <w:widowControl/>
              <w:snapToGrid w:val="0"/>
              <w:spacing w:line="288" w:lineRule="auto"/>
              <w:jc w:val="left"/>
              <w:rPr>
                <w:color w:val="000000"/>
              </w:rPr>
            </w:pPr>
            <w:r>
              <w:rPr>
                <w:color w:val="000000"/>
              </w:rPr>
              <w:t>40、触摸框免驱：支持Windows 7、Windows 8、Windows 10、Windows11、Linux、Mac Os、UOS和麒麟系统外置电脑操作系统接入时，无需安装触摸驱动。</w:t>
            </w:r>
          </w:p>
          <w:p w14:paraId="25961B95">
            <w:pPr>
              <w:widowControl/>
              <w:snapToGrid w:val="0"/>
              <w:spacing w:line="288" w:lineRule="auto"/>
              <w:jc w:val="left"/>
              <w:rPr>
                <w:color w:val="000000"/>
              </w:rPr>
            </w:pPr>
            <w:r>
              <w:rPr>
                <w:rFonts w:hint="eastAsia"/>
                <w:color w:val="000000"/>
              </w:rPr>
              <w:t>五、电脑模块</w:t>
            </w:r>
          </w:p>
          <w:p w14:paraId="2A2ED7DD">
            <w:pPr>
              <w:widowControl/>
              <w:snapToGrid w:val="0"/>
              <w:spacing w:line="288" w:lineRule="auto"/>
              <w:jc w:val="left"/>
              <w:rPr>
                <w:color w:val="000000"/>
              </w:rPr>
            </w:pPr>
            <w:r>
              <w:rPr>
                <w:color w:val="000000"/>
              </w:rPr>
              <w:t>41、搭载Intel酷睿系列 i5或以上CPU，配置8GB DDR4或以上内存，配置256 GB或以上SSD固态硬盘。</w:t>
            </w:r>
          </w:p>
          <w:p w14:paraId="16B3CA74">
            <w:pPr>
              <w:widowControl/>
              <w:snapToGrid w:val="0"/>
              <w:spacing w:line="288" w:lineRule="auto"/>
              <w:jc w:val="left"/>
              <w:rPr>
                <w:color w:val="000000"/>
              </w:rPr>
            </w:pPr>
            <w:r>
              <w:rPr>
                <w:color w:val="000000"/>
              </w:rPr>
              <w:t>42、和整机的连接采用万兆级接口，传输速率≥10Gbps。</w:t>
            </w:r>
          </w:p>
          <w:p w14:paraId="5868D0AB">
            <w:pPr>
              <w:widowControl/>
              <w:snapToGrid w:val="0"/>
              <w:spacing w:line="288" w:lineRule="auto"/>
              <w:jc w:val="left"/>
              <w:rPr>
                <w:color w:val="000000"/>
              </w:rPr>
            </w:pPr>
            <w:r>
              <w:rPr>
                <w:color w:val="000000"/>
              </w:rPr>
              <w:t>43、和整机的连接接口针脚数≤40pin。</w:t>
            </w:r>
          </w:p>
          <w:p w14:paraId="7719FAB9">
            <w:pPr>
              <w:widowControl/>
              <w:snapToGrid w:val="0"/>
              <w:spacing w:line="288" w:lineRule="auto"/>
              <w:jc w:val="left"/>
              <w:rPr>
                <w:color w:val="000000"/>
              </w:rPr>
            </w:pPr>
            <w:r>
              <w:rPr>
                <w:color w:val="000000"/>
              </w:rPr>
              <w:t>44、采用按压式卡扣，无需工具就可快速拆卸电脑模块。</w:t>
            </w:r>
          </w:p>
          <w:p w14:paraId="0A5582DB">
            <w:pPr>
              <w:widowControl/>
              <w:snapToGrid w:val="0"/>
              <w:spacing w:line="288" w:lineRule="auto"/>
              <w:jc w:val="left"/>
              <w:rPr>
                <w:color w:val="000000"/>
              </w:rPr>
            </w:pPr>
            <w:r>
              <w:rPr>
                <w:color w:val="000000"/>
              </w:rPr>
              <w:t>45、具有独立非外扩展的视频输出接口：≥1路HDMI 。</w:t>
            </w:r>
          </w:p>
          <w:p w14:paraId="62A1E51D">
            <w:pPr>
              <w:widowControl/>
              <w:snapToGrid w:val="0"/>
              <w:spacing w:line="288" w:lineRule="auto"/>
              <w:jc w:val="left"/>
              <w:rPr>
                <w:color w:val="000000"/>
              </w:rPr>
            </w:pPr>
            <w:r>
              <w:rPr>
                <w:color w:val="000000"/>
              </w:rPr>
              <w:t>46、具有独立非外扩展的电脑USB接口：≥3路USB。</w:t>
            </w:r>
          </w:p>
          <w:p w14:paraId="70A22823">
            <w:pPr>
              <w:widowControl/>
              <w:snapToGrid w:val="0"/>
              <w:spacing w:line="288" w:lineRule="auto"/>
              <w:jc w:val="left"/>
              <w:rPr>
                <w:color w:val="000000"/>
              </w:rPr>
            </w:pPr>
            <w:r>
              <w:rPr>
                <w:color w:val="000000"/>
              </w:rPr>
              <w:t>47、具有标准PC防盗锁孔。</w:t>
            </w:r>
          </w:p>
          <w:p w14:paraId="027EA890">
            <w:pPr>
              <w:widowControl/>
              <w:snapToGrid w:val="0"/>
              <w:spacing w:line="288" w:lineRule="auto"/>
              <w:jc w:val="left"/>
              <w:rPr>
                <w:color w:val="000000"/>
              </w:rPr>
            </w:pPr>
            <w:r>
              <w:rPr>
                <w:rFonts w:hint="eastAsia"/>
                <w:color w:val="000000"/>
              </w:rPr>
              <w:t>六、教学软件</w:t>
            </w:r>
          </w:p>
          <w:p w14:paraId="738A2006">
            <w:pPr>
              <w:widowControl/>
              <w:snapToGrid w:val="0"/>
              <w:spacing w:line="288" w:lineRule="auto"/>
              <w:jc w:val="left"/>
              <w:rPr>
                <w:color w:val="000000"/>
              </w:rPr>
            </w:pPr>
            <w:r>
              <w:rPr>
                <w:color w:val="000000"/>
              </w:rPr>
              <w:t>1、采用备授课一体化框架设计，为使用方全体教师配备个人账号，能够为教师提供</w:t>
            </w:r>
            <w:r>
              <w:rPr>
                <w:rFonts w:hint="eastAsia"/>
                <w:color w:val="000000"/>
              </w:rPr>
              <w:t>≥</w:t>
            </w:r>
            <w:r>
              <w:rPr>
                <w:color w:val="000000"/>
              </w:rPr>
              <w:t>500G的云存储空间，教师可在个人云空间中上传存储互动课件、云教案和其他教学资源。</w:t>
            </w:r>
          </w:p>
          <w:p w14:paraId="512FF013">
            <w:pPr>
              <w:widowControl/>
              <w:snapToGrid w:val="0"/>
              <w:spacing w:line="288" w:lineRule="auto"/>
              <w:jc w:val="left"/>
              <w:rPr>
                <w:color w:val="000000"/>
              </w:rPr>
            </w:pPr>
            <w:r>
              <w:rPr>
                <w:color w:val="000000"/>
              </w:rPr>
              <w:t>2、提供互动式教学课件资源，包含学科教 育各学段各地区教材版本不少于88个；包含学科教育各学段教材版本全部教学章节、专题教育多个主题教育、特殊教育三大分类不少于 160000 份的交互动课件。</w:t>
            </w:r>
          </w:p>
          <w:p w14:paraId="4B44F308">
            <w:pPr>
              <w:widowControl/>
              <w:snapToGrid w:val="0"/>
              <w:spacing w:line="288" w:lineRule="auto"/>
              <w:jc w:val="left"/>
              <w:rPr>
                <w:color w:val="000000"/>
              </w:rPr>
            </w:pPr>
            <w:r>
              <w:rPr>
                <w:color w:val="000000"/>
              </w:rPr>
              <w:t>3、按照下载量、课件质量、相关性每天动 态更新课件列表， 提供按章节、主题筛 选和关键词搜索，支持模糊搜索。并提供默认排序、最多获取和最新上架三种排序方式。</w:t>
            </w:r>
          </w:p>
          <w:p w14:paraId="5A97A914">
            <w:pPr>
              <w:widowControl/>
              <w:snapToGrid w:val="0"/>
              <w:spacing w:line="288" w:lineRule="auto"/>
              <w:jc w:val="left"/>
              <w:rPr>
                <w:color w:val="000000"/>
              </w:rPr>
            </w:pPr>
            <w:r>
              <w:rPr>
                <w:color w:val="000000"/>
              </w:rPr>
              <w:t>4、课件支持直接预览并下载，预览时支持 拖动课堂活动、形状、几何、文本元素；下载时课件可同步至教师个人云空间；课件支持教师在线评分。</w:t>
            </w:r>
          </w:p>
          <w:p w14:paraId="5AC2AC32">
            <w:pPr>
              <w:widowControl/>
              <w:snapToGrid w:val="0"/>
              <w:spacing w:line="288" w:lineRule="auto"/>
              <w:jc w:val="left"/>
              <w:rPr>
                <w:color w:val="000000"/>
              </w:rPr>
            </w:pPr>
            <w:r>
              <w:rPr>
                <w:color w:val="000000"/>
              </w:rPr>
              <w:t>5、支持PPT的原生解析，教师可将pptx课件转化为互动教学课件，支持单份导入和批量文件夹导入两种导入方式。</w:t>
            </w:r>
          </w:p>
          <w:p w14:paraId="3DDA0B39">
            <w:pPr>
              <w:widowControl/>
              <w:snapToGrid w:val="0"/>
              <w:spacing w:line="288" w:lineRule="auto"/>
              <w:jc w:val="left"/>
              <w:rPr>
                <w:color w:val="000000"/>
              </w:rPr>
            </w:pPr>
            <w:r>
              <w:rPr>
                <w:color w:val="000000"/>
              </w:rPr>
              <w:t>6、支持将互动课件导出为 pptx 、pdf、H5 或 web 链接。导出的课件支持在多终端  (包含 windows 、Macos 、iOS 、安卓、 国产化系统) 进行二次编辑；互动教学课件支持定向分享，分享者可将互动课件、课件组推送至指定接收方账号云空间，接收方可在云空间接收并打开分享课件。</w:t>
            </w:r>
          </w:p>
          <w:p w14:paraId="369A6BE0">
            <w:pPr>
              <w:widowControl/>
              <w:snapToGrid w:val="0"/>
              <w:spacing w:line="288" w:lineRule="auto"/>
              <w:jc w:val="left"/>
              <w:rPr>
                <w:color w:val="000000"/>
              </w:rPr>
            </w:pPr>
            <w:r>
              <w:rPr>
                <w:color w:val="000000"/>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p>
          <w:p w14:paraId="646D084B">
            <w:pPr>
              <w:widowControl/>
              <w:snapToGrid w:val="0"/>
              <w:spacing w:line="288" w:lineRule="auto"/>
              <w:jc w:val="left"/>
              <w:rPr>
                <w:color w:val="000000"/>
              </w:rPr>
            </w:pPr>
            <w:r>
              <w:rPr>
                <w:color w:val="000000"/>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p>
          <w:p w14:paraId="421FFC25">
            <w:pPr>
              <w:widowControl/>
              <w:snapToGrid w:val="0"/>
              <w:spacing w:line="288" w:lineRule="auto"/>
              <w:jc w:val="left"/>
              <w:rPr>
                <w:color w:val="000000"/>
              </w:rPr>
            </w:pPr>
            <w:r>
              <w:rPr>
                <w:color w:val="000000"/>
              </w:rPr>
              <w:t>9、具有课堂活动智能填写功能，支持选词填空、判断对错和趣味选择三大课堂活动。输入文本后可以一键解析，自动将文本内容结构化填充至题干和正确选项，完成课堂活动的制作。</w:t>
            </w:r>
          </w:p>
          <w:p w14:paraId="3975507F">
            <w:pPr>
              <w:widowControl/>
              <w:snapToGrid w:val="0"/>
              <w:spacing w:line="288" w:lineRule="auto"/>
              <w:jc w:val="left"/>
              <w:rPr>
                <w:color w:val="000000"/>
              </w:rPr>
            </w:pPr>
            <w:r>
              <w:rPr>
                <w:color w:val="000000"/>
              </w:rPr>
              <w:t>10、支持多种格式的试题批量上传，包含.doc、.docx、.png、.jpeg、.jpg等类型，并可自动转换为电子试题，便于老师优质试题的收集使用和作业布置。</w:t>
            </w:r>
          </w:p>
          <w:p w14:paraId="0BBB2920">
            <w:pPr>
              <w:widowControl/>
              <w:snapToGrid w:val="0"/>
              <w:spacing w:line="288" w:lineRule="auto"/>
              <w:jc w:val="left"/>
              <w:rPr>
                <w:color w:val="000000"/>
              </w:rPr>
            </w:pPr>
            <w:r>
              <w:rPr>
                <w:color w:val="000000"/>
              </w:rPr>
              <w:t>11、提供</w:t>
            </w:r>
            <w:r>
              <w:rPr>
                <w:rFonts w:hint="eastAsia"/>
                <w:color w:val="000000"/>
              </w:rPr>
              <w:t>≥</w:t>
            </w:r>
            <w:r>
              <w:rPr>
                <w:color w:val="000000"/>
              </w:rPr>
              <w:t>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2D7916EC">
            <w:pPr>
              <w:widowControl/>
              <w:snapToGrid w:val="0"/>
              <w:spacing w:line="288" w:lineRule="auto"/>
              <w:jc w:val="left"/>
              <w:rPr>
                <w:color w:val="000000"/>
              </w:rPr>
            </w:pPr>
            <w:r>
              <w:rPr>
                <w:color w:val="000000"/>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p>
          <w:p w14:paraId="532FDF8E">
            <w:pPr>
              <w:widowControl/>
              <w:snapToGrid w:val="0"/>
              <w:spacing w:line="288" w:lineRule="auto"/>
              <w:jc w:val="left"/>
              <w:rPr>
                <w:color w:val="000000"/>
              </w:rPr>
            </w:pPr>
            <w:r>
              <w:rPr>
                <w:color w:val="000000"/>
              </w:rPr>
              <w:t>13、</w:t>
            </w:r>
            <w:r>
              <w:rPr>
                <w:rFonts w:hint="eastAsia"/>
                <w:color w:val="000000"/>
              </w:rPr>
              <w:t>★</w:t>
            </w:r>
            <w:r>
              <w:rPr>
                <w:color w:val="000000"/>
              </w:rPr>
              <w:t>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提供</w:t>
            </w:r>
            <w:r>
              <w:rPr>
                <w:rFonts w:hint="eastAsia"/>
                <w:color w:val="000000"/>
              </w:rPr>
              <w:t>国家认可检</w:t>
            </w:r>
            <w:r>
              <w:rPr>
                <w:color w:val="000000"/>
              </w:rPr>
              <w:t>测机构所出具的检测报告复印件）</w:t>
            </w:r>
          </w:p>
          <w:p w14:paraId="1298DF82">
            <w:pPr>
              <w:widowControl/>
              <w:snapToGrid w:val="0"/>
              <w:spacing w:line="288" w:lineRule="auto"/>
              <w:jc w:val="left"/>
              <w:rPr>
                <w:color w:val="000000"/>
              </w:rPr>
            </w:pPr>
            <w:r>
              <w:rPr>
                <w:color w:val="000000"/>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p>
          <w:p w14:paraId="5D787242">
            <w:pPr>
              <w:widowControl/>
              <w:snapToGrid w:val="0"/>
              <w:spacing w:line="288" w:lineRule="auto"/>
              <w:jc w:val="left"/>
              <w:rPr>
                <w:color w:val="000000"/>
              </w:rPr>
            </w:pPr>
            <w:r>
              <w:rPr>
                <w:color w:val="000000"/>
              </w:rPr>
              <w:t>16、教学软件与整机为同一品牌，为确保使用稳定拒绝使用第三方软件。</w:t>
            </w:r>
          </w:p>
          <w:p w14:paraId="396EC281">
            <w:pPr>
              <w:widowControl/>
              <w:snapToGrid w:val="0"/>
              <w:spacing w:line="288" w:lineRule="auto"/>
              <w:jc w:val="left"/>
              <w:rPr>
                <w:color w:val="000000"/>
              </w:rPr>
            </w:pPr>
            <w:r>
              <w:rPr>
                <w:color w:val="000000"/>
              </w:rPr>
              <w:t>17、为响应国家信创政策，教学软件须具备兼容国产操作系统（统信系统或麒麟系统）能力。</w:t>
            </w:r>
          </w:p>
          <w:p w14:paraId="4BF01B5A">
            <w:pPr>
              <w:widowControl/>
              <w:snapToGrid w:val="0"/>
              <w:spacing w:line="288" w:lineRule="auto"/>
              <w:jc w:val="left"/>
              <w:rPr>
                <w:color w:val="000000"/>
              </w:rPr>
            </w:pPr>
            <w:r>
              <w:rPr>
                <w:rFonts w:hint="eastAsia"/>
                <w:color w:val="000000"/>
              </w:rPr>
              <w:t>七、设备运维管理系统软件</w:t>
            </w:r>
          </w:p>
          <w:p w14:paraId="1B41DDB0">
            <w:pPr>
              <w:widowControl/>
              <w:snapToGrid w:val="0"/>
              <w:spacing w:line="288" w:lineRule="auto"/>
              <w:jc w:val="left"/>
              <w:rPr>
                <w:color w:val="000000"/>
              </w:rPr>
            </w:pPr>
            <w:r>
              <w:rPr>
                <w:color w:val="000000"/>
              </w:rPr>
              <w:t>1、系统布局：系统基于SaaS布局，应用界面采用B/S架构设计，支持学校管理员在Windows、Linux、Android、IOS等多种不同的操作系统上通过网页浏览器登录进行所有管理指令操作。</w:t>
            </w:r>
          </w:p>
          <w:p w14:paraId="5DD5CD15">
            <w:pPr>
              <w:widowControl/>
              <w:snapToGrid w:val="0"/>
              <w:spacing w:line="288" w:lineRule="auto"/>
              <w:jc w:val="left"/>
              <w:rPr>
                <w:color w:val="000000"/>
              </w:rPr>
            </w:pPr>
            <w:r>
              <w:rPr>
                <w:color w:val="000000"/>
              </w:rPr>
              <w:t>2、多类型设备接入：系统支持多类型设备接入，集中运维。包含班班通设备、录播设备、班牌设备、校园屏显设备、学生平板设备。</w:t>
            </w:r>
          </w:p>
          <w:p w14:paraId="52855CA3">
            <w:pPr>
              <w:widowControl/>
              <w:snapToGrid w:val="0"/>
              <w:spacing w:line="288" w:lineRule="auto"/>
              <w:jc w:val="left"/>
              <w:rPr>
                <w:color w:val="000000"/>
              </w:rPr>
            </w:pPr>
            <w:r>
              <w:rPr>
                <w:color w:val="000000"/>
              </w:rPr>
              <w:t>3、网络代理和穿透：支持在边缘服务管理器上连接外网后，原本需要认证才能访问外网的设备、使用教育专网的设备、完全不允许访问外网的设备均可正常通过班班通设备管理系统进行远程管理和控制。</w:t>
            </w:r>
          </w:p>
          <w:p w14:paraId="4E23B188">
            <w:pPr>
              <w:widowControl/>
              <w:snapToGrid w:val="0"/>
              <w:spacing w:line="288" w:lineRule="auto"/>
              <w:jc w:val="left"/>
              <w:rPr>
                <w:color w:val="000000"/>
              </w:rPr>
            </w:pPr>
            <w:r>
              <w:rPr>
                <w:color w:val="000000"/>
              </w:rPr>
              <w:t>4、登录方式多样性：支持账号/密码、手机扫码登录、扫码登录。用户首次登录时绑定微信用户ID与账号的对应关系，之后即可通过微信扫一扫安全登录。</w:t>
            </w:r>
          </w:p>
          <w:p w14:paraId="5C079C0B">
            <w:pPr>
              <w:widowControl/>
              <w:snapToGrid w:val="0"/>
              <w:spacing w:line="288" w:lineRule="auto"/>
              <w:jc w:val="left"/>
              <w:rPr>
                <w:color w:val="000000"/>
              </w:rPr>
            </w:pPr>
            <w:r>
              <w:rPr>
                <w:color w:val="000000"/>
              </w:rPr>
              <w:t>5、系统自定义：支持自定义系统logo和系统名称，适用于校园定制系统。</w:t>
            </w:r>
          </w:p>
          <w:p w14:paraId="3F0F6EAF">
            <w:pPr>
              <w:widowControl/>
              <w:snapToGrid w:val="0"/>
              <w:spacing w:line="288" w:lineRule="auto"/>
              <w:jc w:val="left"/>
              <w:rPr>
                <w:color w:val="000000"/>
              </w:rPr>
            </w:pPr>
            <w:r>
              <w:rPr>
                <w:color w:val="000000"/>
              </w:rPr>
              <w:t>6、批量关联：支持通过设备辅助管理软件，在单台班班通设备关联学校代码后，自动发现并关联同网段下其他班班通设备。</w:t>
            </w:r>
          </w:p>
          <w:p w14:paraId="62DD50CF">
            <w:pPr>
              <w:widowControl/>
              <w:snapToGrid w:val="0"/>
              <w:spacing w:line="288" w:lineRule="auto"/>
              <w:jc w:val="left"/>
              <w:rPr>
                <w:color w:val="000000"/>
              </w:rPr>
            </w:pPr>
            <w:r>
              <w:rPr>
                <w:color w:val="000000"/>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14:paraId="5CA5F156">
            <w:pPr>
              <w:widowControl/>
              <w:snapToGrid w:val="0"/>
              <w:spacing w:line="288" w:lineRule="auto"/>
              <w:jc w:val="left"/>
              <w:rPr>
                <w:color w:val="000000"/>
              </w:rPr>
            </w:pPr>
            <w:r>
              <w:rPr>
                <w:color w:val="000000"/>
              </w:rPr>
              <w:t>8、设备系统盘管理：支持清理系统盘备份、缓存、日志等垃圾文件；支持大文件迁移，如将系统盘视频、图片、音乐及文档等文件迁移至其他盘符。</w:t>
            </w:r>
          </w:p>
          <w:p w14:paraId="6EC1FF44">
            <w:pPr>
              <w:widowControl/>
              <w:snapToGrid w:val="0"/>
              <w:spacing w:line="288" w:lineRule="auto"/>
              <w:jc w:val="left"/>
              <w:rPr>
                <w:color w:val="000000"/>
              </w:rPr>
            </w:pPr>
            <w:r>
              <w:rPr>
                <w:color w:val="000000"/>
              </w:rPr>
              <w:t>9、批量磁盘清理：支持批量清理单个或多个磁盘文件夹，释放设备磁盘空间；支持格式化非系统盘磁盘。</w:t>
            </w:r>
          </w:p>
          <w:p w14:paraId="25019C52">
            <w:pPr>
              <w:widowControl/>
              <w:snapToGrid w:val="0"/>
              <w:spacing w:line="288" w:lineRule="auto"/>
              <w:jc w:val="left"/>
              <w:rPr>
                <w:color w:val="000000"/>
              </w:rPr>
            </w:pPr>
            <w:r>
              <w:rPr>
                <w:color w:val="000000"/>
              </w:rPr>
              <w:t>10、弹窗AI拦截：支持一键开启全校班班通设备的不良弹窗AI拦截过滤能力，设备辅助管理软件实时监测弹出窗口，当有窗口弹出时，判断为不良弹窗时，自动拦截该窗口。</w:t>
            </w:r>
          </w:p>
          <w:p w14:paraId="2259606E">
            <w:pPr>
              <w:widowControl/>
              <w:snapToGrid w:val="0"/>
              <w:spacing w:line="288" w:lineRule="auto"/>
              <w:jc w:val="left"/>
              <w:rPr>
                <w:color w:val="000000"/>
              </w:rPr>
            </w:pPr>
            <w:r>
              <w:rPr>
                <w:color w:val="000000"/>
              </w:rPr>
              <w:t>11、班班通设备画面AI监测：支持一键开启全校班班通设备的不良画面监测能力，当检测出设备画面上出现色情、恐怖及游戏等不良画面后，会自动弹出监测警告，警示使用者不能观看不良画面；同时会对当前画面及对应使用的软件进行记录。</w:t>
            </w:r>
          </w:p>
          <w:p w14:paraId="6933F0EC">
            <w:pPr>
              <w:widowControl/>
              <w:snapToGrid w:val="0"/>
              <w:spacing w:line="288" w:lineRule="auto"/>
              <w:jc w:val="left"/>
              <w:rPr>
                <w:color w:val="000000"/>
              </w:rPr>
            </w:pPr>
            <w:r>
              <w:rPr>
                <w:color w:val="000000"/>
              </w:rPr>
              <w:t>12、冰点还原：支持远程批量设置设备的冰冻状态，支持实时监测设备冰点存在的风险。</w:t>
            </w:r>
          </w:p>
          <w:p w14:paraId="64C3822A">
            <w:pPr>
              <w:widowControl/>
              <w:snapToGrid w:val="0"/>
              <w:spacing w:line="288" w:lineRule="auto"/>
              <w:jc w:val="left"/>
              <w:rPr>
                <w:color w:val="000000"/>
              </w:rPr>
            </w:pPr>
            <w:r>
              <w:rPr>
                <w:color w:val="000000"/>
              </w:rPr>
              <w:t>13、冰点穿透：支持远程向已冰冻的设备发送指令、安装软件、传输大文件，设备接收到后会立即执行，并在设备正常关机时触发穿透动作，穿透完成后，设备即可使用已安装软件、已传输文件、执行已接收指令，且穿透过程中无需人为解冻。</w:t>
            </w:r>
          </w:p>
          <w:p w14:paraId="25883551">
            <w:pPr>
              <w:widowControl/>
              <w:snapToGrid w:val="0"/>
              <w:spacing w:line="288" w:lineRule="auto"/>
              <w:jc w:val="left"/>
              <w:rPr>
                <w:color w:val="000000"/>
              </w:rPr>
            </w:pPr>
            <w:r>
              <w:rPr>
                <w:color w:val="000000"/>
              </w:rPr>
              <w:t>14、设备巡视：支持同时查看</w:t>
            </w:r>
            <w:r>
              <w:rPr>
                <w:rFonts w:hint="eastAsia"/>
                <w:color w:val="000000"/>
              </w:rPr>
              <w:t>不小于</w:t>
            </w:r>
            <w:r>
              <w:rPr>
                <w:color w:val="000000"/>
              </w:rPr>
              <w:t>9个教室的实时摄像头画面、设备屏幕画面；支持在一个显示界面同时查看单个教室内所有屏幕、所有摄像头的实时画面，以及所有麦克风的声音，其中摄像头画面可直接使用班班通自带摄像头。单台设备巡视时，可远程发送文本消息、语音消息，也可记录备注；支持记录所有管理员的巡视记录。</w:t>
            </w:r>
          </w:p>
          <w:p w14:paraId="3733B757">
            <w:pPr>
              <w:widowControl/>
              <w:snapToGrid w:val="0"/>
              <w:spacing w:line="288" w:lineRule="auto"/>
              <w:jc w:val="left"/>
              <w:rPr>
                <w:color w:val="000000"/>
              </w:rPr>
            </w:pPr>
            <w:r>
              <w:rPr>
                <w:color w:val="000000"/>
              </w:rPr>
              <w:t>15、巡视内容设置：支持自定义切换同时巡视的教室画面数量，支持用户在9/16/20个教室画面之间进行切换，最大支持20个教室画面；支持自定义切换巡视画面的清晰度，支持在标清/高清/超清等清晰度之间进行切换。</w:t>
            </w:r>
          </w:p>
          <w:p w14:paraId="148DC0F8">
            <w:pPr>
              <w:widowControl/>
              <w:snapToGrid w:val="0"/>
              <w:spacing w:line="288" w:lineRule="auto"/>
              <w:jc w:val="left"/>
              <w:rPr>
                <w:color w:val="000000"/>
              </w:rPr>
            </w:pPr>
            <w:r>
              <w:rPr>
                <w:color w:val="000000"/>
              </w:rPr>
              <w:t>16、网络摄像头调用：支持批量将学校已有网络摄像头导入系统内，同场地下的班班通设备会主动和网络摄像头建立连接，巡视时可调用网络摄像头查看教室实时画面。</w:t>
            </w:r>
          </w:p>
          <w:p w14:paraId="22693134">
            <w:pPr>
              <w:widowControl/>
              <w:snapToGrid w:val="0"/>
              <w:spacing w:line="288" w:lineRule="auto"/>
              <w:jc w:val="left"/>
              <w:rPr>
                <w:color w:val="000000"/>
              </w:rPr>
            </w:pPr>
            <w:r>
              <w:rPr>
                <w:color w:val="000000"/>
              </w:rPr>
              <w:t>17、在线教学评课：支持自定义创建评课表，结合巡课功能实现在线听课评课，课后自动汇总并生成评课报告。</w:t>
            </w:r>
          </w:p>
          <w:p w14:paraId="0E6CF19C">
            <w:pPr>
              <w:widowControl/>
              <w:snapToGrid w:val="0"/>
              <w:spacing w:line="288" w:lineRule="auto"/>
              <w:jc w:val="left"/>
              <w:rPr>
                <w:color w:val="000000"/>
              </w:rPr>
            </w:pPr>
            <w:r>
              <w:rPr>
                <w:color w:val="000000"/>
              </w:rPr>
              <w:t>18、自动巡视：支持针对不同设备创建不同时间的自动巡视计划，创建成功后，设备会自动录制教室所有摄像头画面和所有麦克风声音；自动巡视录制的视频，支持下载，支持拖拽进度查看任意时间段的视频。</w:t>
            </w:r>
          </w:p>
          <w:p w14:paraId="67C466B0">
            <w:pPr>
              <w:widowControl/>
              <w:snapToGrid w:val="0"/>
              <w:spacing w:line="288" w:lineRule="auto"/>
              <w:jc w:val="left"/>
              <w:rPr>
                <w:color w:val="000000"/>
              </w:rPr>
            </w:pPr>
            <w:r>
              <w:rPr>
                <w:color w:val="000000"/>
              </w:rPr>
              <w:t>19、所投设备运维管理系统软件具备公安部门出具的信息安全三级认证。</w:t>
            </w:r>
          </w:p>
          <w:p w14:paraId="3A151298">
            <w:pPr>
              <w:widowControl/>
              <w:snapToGrid w:val="0"/>
              <w:spacing w:line="288" w:lineRule="auto"/>
              <w:jc w:val="left"/>
              <w:rPr>
                <w:color w:val="000000"/>
              </w:rPr>
            </w:pPr>
            <w:r>
              <w:rPr>
                <w:color w:val="000000"/>
              </w:rPr>
              <w:t>20、设备运维管理系统软件与整机为同一品牌，为确保使用稳定拒绝使用第三方软件。</w:t>
            </w:r>
          </w:p>
          <w:p w14:paraId="394CB6FB">
            <w:pPr>
              <w:widowControl/>
              <w:snapToGrid w:val="0"/>
              <w:spacing w:line="288" w:lineRule="auto"/>
              <w:jc w:val="left"/>
              <w:rPr>
                <w:rFonts w:ascii="宋体" w:hAnsi="宋体" w:cs="宋体"/>
                <w:color w:val="000000"/>
                <w:kern w:val="0"/>
              </w:rPr>
            </w:pPr>
            <w:r>
              <w:rPr>
                <w:color w:val="000000"/>
              </w:rPr>
              <w:t>21、为响应国家信创政策，设备运维管理系统软件须具备兼容国产操作系统（统信系统或麒麟系统）能力。</w:t>
            </w:r>
            <w:r>
              <w:rPr>
                <w:rFonts w:hint="eastAsia"/>
                <w:color w:val="000000"/>
              </w:rPr>
              <w:br w:type="textWrapping"/>
            </w:r>
            <w:r>
              <w:rPr>
                <w:rFonts w:hint="eastAsia"/>
                <w:color w:val="000000"/>
              </w:rPr>
              <w:t>八、配套推拉绿板</w:t>
            </w:r>
          </w:p>
        </w:tc>
      </w:tr>
      <w:tr w14:paraId="6BA3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B0D874B">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281B52A">
            <w:pPr>
              <w:widowControl/>
              <w:snapToGrid w:val="0"/>
              <w:spacing w:line="288" w:lineRule="auto"/>
              <w:jc w:val="center"/>
              <w:rPr>
                <w:rFonts w:ascii="宋体" w:hAnsi="宋体" w:cs="宋体"/>
                <w:color w:val="000000"/>
                <w:kern w:val="0"/>
              </w:rPr>
            </w:pPr>
            <w:r>
              <w:rPr>
                <w:rFonts w:hint="eastAsia" w:ascii="宋体" w:hAnsi="宋体" w:cs="宋体"/>
                <w:color w:val="000000"/>
                <w:kern w:val="0"/>
              </w:rPr>
              <w:t>A18</w:t>
            </w:r>
          </w:p>
        </w:tc>
        <w:tc>
          <w:tcPr>
            <w:tcW w:w="1149" w:type="dxa"/>
            <w:shd w:val="clear" w:color="auto" w:fill="auto"/>
            <w:vAlign w:val="center"/>
          </w:tcPr>
          <w:p w14:paraId="0A6E92BD">
            <w:pPr>
              <w:widowControl/>
              <w:snapToGrid w:val="0"/>
              <w:spacing w:line="288" w:lineRule="auto"/>
              <w:jc w:val="center"/>
              <w:rPr>
                <w:rFonts w:ascii="宋体" w:hAnsi="宋体" w:cs="宋体"/>
                <w:color w:val="000000"/>
                <w:kern w:val="0"/>
              </w:rPr>
            </w:pPr>
            <w:r>
              <w:rPr>
                <w:rFonts w:hint="eastAsia" w:ascii="宋体" w:hAnsi="宋体" w:cs="宋体"/>
                <w:color w:val="000000"/>
                <w:kern w:val="0"/>
              </w:rPr>
              <w:t>数据网络交互平台</w:t>
            </w:r>
          </w:p>
        </w:tc>
        <w:tc>
          <w:tcPr>
            <w:tcW w:w="6882" w:type="dxa"/>
            <w:shd w:val="clear" w:color="auto" w:fill="auto"/>
            <w:vAlign w:val="center"/>
          </w:tcPr>
          <w:p w14:paraId="5F589043">
            <w:pPr>
              <w:widowControl/>
              <w:snapToGrid w:val="0"/>
              <w:spacing w:line="288" w:lineRule="auto"/>
              <w:jc w:val="left"/>
              <w:rPr>
                <w:rFonts w:ascii="宋体" w:hAnsi="宋体" w:cs="宋体"/>
                <w:color w:val="000000"/>
                <w:kern w:val="0"/>
              </w:rPr>
            </w:pPr>
            <w:r>
              <w:rPr>
                <w:rFonts w:hint="eastAsia"/>
                <w:color w:val="000000"/>
              </w:rPr>
              <w:t>一、高性能网络交互中枢单元：</w:t>
            </w:r>
            <w:r>
              <w:rPr>
                <w:rFonts w:hint="eastAsia"/>
                <w:color w:val="000000"/>
              </w:rPr>
              <w:br w:type="textWrapping"/>
            </w:r>
            <w:r>
              <w:rPr>
                <w:rFonts w:hint="eastAsia"/>
                <w:color w:val="000000"/>
              </w:rPr>
              <w:t>1.交换容量≥336Gbps，包转发率≥87Mpps。</w:t>
            </w:r>
            <w:r>
              <w:rPr>
                <w:rFonts w:hint="eastAsia"/>
                <w:color w:val="000000"/>
              </w:rPr>
              <w:br w:type="textWrapping"/>
            </w:r>
            <w:r>
              <w:rPr>
                <w:rFonts w:hint="eastAsia"/>
                <w:color w:val="000000"/>
              </w:rPr>
              <w:t>2.固化10/100/1000M以太网电口≥48，1000M/2.5G SFP千兆光接口≥4个</w:t>
            </w:r>
            <w:r>
              <w:rPr>
                <w:rFonts w:hint="eastAsia"/>
                <w:color w:val="000000"/>
              </w:rPr>
              <w:br w:type="textWrapping"/>
            </w:r>
            <w:r>
              <w:rPr>
                <w:rFonts w:hint="eastAsia"/>
                <w:color w:val="000000"/>
              </w:rPr>
              <w:t>3.采用绿色环保设计，整机最大功耗≤30W</w:t>
            </w:r>
            <w:r>
              <w:rPr>
                <w:rFonts w:hint="eastAsia"/>
                <w:color w:val="000000"/>
              </w:rPr>
              <w:br w:type="textWrapping"/>
            </w:r>
            <w:r>
              <w:rPr>
                <w:rFonts w:hint="eastAsia"/>
                <w:color w:val="000000"/>
              </w:rPr>
              <w:t>5.要求所投产品端口浪涌抗扰度≥10KV（即具备10KV的防雷能力）</w:t>
            </w:r>
            <w:r>
              <w:rPr>
                <w:rFonts w:hint="eastAsia"/>
                <w:color w:val="000000"/>
              </w:rPr>
              <w:br w:type="textWrapping"/>
            </w:r>
            <w:r>
              <w:rPr>
                <w:rFonts w:hint="eastAsia"/>
                <w:color w:val="000000"/>
              </w:rPr>
              <w:t>6.支持基础网络保护策略，能够限制用户向网络中发送ARP报文、ICMP请求报文、DHCP请求报文等数据包的数率，对超过限速阈值的报文进行丢弃处理，甚至能够识别攻击行为，对有攻击行为的用户进行隔离。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color w:val="000000"/>
              </w:rPr>
              <w:br w:type="textWrapping"/>
            </w:r>
            <w:r>
              <w:rPr>
                <w:rFonts w:hint="eastAsia"/>
                <w:color w:val="000000"/>
              </w:rPr>
              <w:t>7.支持快速以太网链路检测协议，可快速检测链路的通断和光纤链路的单向性，并支持端口下的环路检测功能，防止端口下因私接Hub等设备形成的环路而导致网络故障的现象；</w:t>
            </w:r>
            <w:r>
              <w:rPr>
                <w:rFonts w:hint="eastAsia"/>
                <w:color w:val="000000"/>
              </w:rPr>
              <w:br w:type="textWrapping"/>
            </w:r>
            <w:r>
              <w:rPr>
                <w:rFonts w:hint="eastAsia"/>
                <w:color w:val="000000"/>
              </w:rPr>
              <w:t>二、双频企业级无线交换中枢单元，</w:t>
            </w:r>
            <w:r>
              <w:rPr>
                <w:rFonts w:hint="eastAsia"/>
                <w:color w:val="000000"/>
              </w:rPr>
              <w:br w:type="textWrapping"/>
            </w:r>
            <w:r>
              <w:rPr>
                <w:rFonts w:hint="eastAsia"/>
                <w:color w:val="000000"/>
              </w:rPr>
              <w:t>金属壳体，共有≥5个千兆电口（双WAN口设计），支持500M(非对称)外网带宽，最大带机量100台终端，最大支持无线接入速率1317Mbps,支持802.11ac Wave2；</w:t>
            </w:r>
            <w:r>
              <w:rPr>
                <w:rFonts w:hint="eastAsia"/>
                <w:color w:val="000000"/>
              </w:rPr>
              <w:br w:type="textWrapping"/>
            </w:r>
            <w:r>
              <w:rPr>
                <w:rFonts w:hint="eastAsia"/>
                <w:color w:val="000000"/>
              </w:rPr>
              <w:t>三、交互平台外体:</w:t>
            </w:r>
            <w:r>
              <w:rPr>
                <w:rFonts w:hint="eastAsia"/>
                <w:color w:val="000000"/>
              </w:rPr>
              <w:br w:type="textWrapping"/>
            </w:r>
            <w:r>
              <w:rPr>
                <w:rFonts w:hint="eastAsia"/>
                <w:color w:val="000000"/>
              </w:rPr>
              <w:t xml:space="preserve">1、长*宽*高：450*600*700mm(±50mm)； </w:t>
            </w:r>
            <w:r>
              <w:rPr>
                <w:rFonts w:hint="eastAsia"/>
                <w:color w:val="000000"/>
              </w:rPr>
              <w:br w:type="textWrapping"/>
            </w:r>
            <w:r>
              <w:rPr>
                <w:rFonts w:hint="eastAsia"/>
                <w:color w:val="000000"/>
              </w:rPr>
              <w:t xml:space="preserve">2、材质：外壳为优质冷轧钢； </w:t>
            </w:r>
            <w:r>
              <w:rPr>
                <w:rFonts w:hint="eastAsia"/>
                <w:color w:val="000000"/>
              </w:rPr>
              <w:br w:type="textWrapping"/>
            </w:r>
            <w:r>
              <w:rPr>
                <w:rFonts w:hint="eastAsia"/>
                <w:color w:val="000000"/>
              </w:rPr>
              <w:t>3、侧板：开放式。</w:t>
            </w:r>
            <w:r>
              <w:rPr>
                <w:rFonts w:hint="eastAsia"/>
                <w:color w:val="000000"/>
              </w:rPr>
              <w:br w:type="textWrapping"/>
            </w:r>
            <w:r>
              <w:rPr>
                <w:rFonts w:hint="eastAsia"/>
                <w:color w:val="000000"/>
              </w:rPr>
              <w:t xml:space="preserve"> 四、无线接收终端不小于</w:t>
            </w:r>
            <w:r>
              <w:rPr>
                <w:color w:val="000000"/>
              </w:rPr>
              <w:t xml:space="preserve"> 41</w:t>
            </w:r>
            <w:r>
              <w:rPr>
                <w:rFonts w:hint="eastAsia"/>
                <w:color w:val="000000"/>
              </w:rPr>
              <w:t>个</w:t>
            </w:r>
            <w:r>
              <w:rPr>
                <w:rFonts w:hint="eastAsia"/>
                <w:color w:val="000000"/>
              </w:rPr>
              <w:br w:type="textWrapping"/>
            </w:r>
            <w:r>
              <w:rPr>
                <w:rFonts w:hint="eastAsia"/>
                <w:color w:val="000000"/>
              </w:rPr>
              <w:t>1、协议标准：Wi-Fi 6</w:t>
            </w:r>
            <w:r>
              <w:rPr>
                <w:rFonts w:hint="eastAsia"/>
                <w:color w:val="000000"/>
              </w:rPr>
              <w:br w:type="textWrapping"/>
            </w:r>
            <w:r>
              <w:rPr>
                <w:rFonts w:hint="eastAsia"/>
                <w:color w:val="000000"/>
              </w:rPr>
              <w:t>2、支持WPA-PSK/WPA2-PSK/WPA3-PSK WEP数据加密模式</w:t>
            </w:r>
          </w:p>
        </w:tc>
      </w:tr>
      <w:tr w14:paraId="7FC7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4CBD11F">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D007238">
            <w:pPr>
              <w:widowControl/>
              <w:snapToGrid w:val="0"/>
              <w:spacing w:line="288" w:lineRule="auto"/>
              <w:jc w:val="center"/>
              <w:rPr>
                <w:rFonts w:ascii="宋体" w:hAnsi="宋体" w:cs="宋体"/>
                <w:color w:val="000000"/>
                <w:kern w:val="0"/>
              </w:rPr>
            </w:pPr>
            <w:r>
              <w:rPr>
                <w:rFonts w:hint="eastAsia" w:ascii="宋体" w:hAnsi="宋体" w:cs="宋体"/>
                <w:color w:val="000000"/>
                <w:kern w:val="0"/>
              </w:rPr>
              <w:t>A19</w:t>
            </w:r>
          </w:p>
        </w:tc>
        <w:tc>
          <w:tcPr>
            <w:tcW w:w="1149" w:type="dxa"/>
            <w:shd w:val="clear" w:color="auto" w:fill="auto"/>
            <w:vAlign w:val="center"/>
          </w:tcPr>
          <w:p w14:paraId="02FE8C84">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教学设备存储柜</w:t>
            </w:r>
          </w:p>
        </w:tc>
        <w:tc>
          <w:tcPr>
            <w:tcW w:w="6882" w:type="dxa"/>
            <w:shd w:val="clear" w:color="auto" w:fill="auto"/>
            <w:vAlign w:val="center"/>
          </w:tcPr>
          <w:p w14:paraId="29EA221B">
            <w:pPr>
              <w:widowControl/>
              <w:snapToGrid w:val="0"/>
              <w:spacing w:line="288" w:lineRule="auto"/>
              <w:jc w:val="left"/>
              <w:rPr>
                <w:rFonts w:ascii="宋体" w:hAnsi="宋体" w:cs="宋体"/>
                <w:color w:val="000000"/>
                <w:kern w:val="0"/>
              </w:rPr>
            </w:pPr>
            <w:r>
              <w:rPr>
                <w:rFonts w:hint="eastAsia"/>
                <w:color w:val="000000"/>
              </w:rPr>
              <w:t>按照人工智能专业教学中心实训室具体面积及两侧具体要求进行设计，作为机器人设备的存储柜，满足中级人形教育机器人应用平台、进阶级AI教学平台、多拟态教学机器人、多拟态教学机器人地图包等设备存储，储存柜整体具备安全可靠。具体尺寸结合实训室尺寸定制</w:t>
            </w:r>
            <w:r>
              <w:rPr>
                <w:rFonts w:hint="eastAsia"/>
                <w:color w:val="000000"/>
              </w:rPr>
              <w:br w:type="textWrapping"/>
            </w:r>
            <w:r>
              <w:rPr>
                <w:rFonts w:hint="eastAsia"/>
                <w:color w:val="000000"/>
              </w:rPr>
              <w:t>1、柜体：柜体采用16mmE1级三聚氰胺饰面板，经过防虫、防腐的化学处理，板式结构，高强度、刚性好、不变形、比重合理；采用优质五金配件，结构简单，连接牢固，具有安装快捷等特点；</w:t>
            </w:r>
            <w:r>
              <w:rPr>
                <w:rFonts w:hint="eastAsia"/>
                <w:color w:val="000000"/>
              </w:rPr>
              <w:br w:type="textWrapping"/>
            </w:r>
            <w:r>
              <w:rPr>
                <w:rFonts w:hint="eastAsia"/>
                <w:color w:val="000000"/>
              </w:rPr>
              <w:t>2、每个从上到下分隔成5层: 内高分别是35cm, 35cm, 35cm, 35cm, 60cm。最下面一层有对开门；</w:t>
            </w:r>
            <w:r>
              <w:rPr>
                <w:rFonts w:hint="eastAsia"/>
                <w:color w:val="000000"/>
              </w:rPr>
              <w:br w:type="textWrapping"/>
            </w:r>
            <w:r>
              <w:rPr>
                <w:rFonts w:hint="eastAsia"/>
                <w:color w:val="000000"/>
              </w:rPr>
              <w:t>3、每套含≥5个；</w:t>
            </w:r>
            <w:r>
              <w:rPr>
                <w:rFonts w:hint="eastAsia"/>
                <w:color w:val="000000"/>
              </w:rPr>
              <w:br w:type="textWrapping"/>
            </w:r>
            <w:r>
              <w:rPr>
                <w:rFonts w:hint="eastAsia"/>
                <w:color w:val="000000"/>
              </w:rPr>
              <w:t>4、其表面具有高硬度、耐磨、耐刮、耐酸碱、阻燃等性能。</w:t>
            </w:r>
          </w:p>
        </w:tc>
      </w:tr>
      <w:tr w14:paraId="00D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9250156">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FC1FDC2">
            <w:pPr>
              <w:widowControl/>
              <w:snapToGrid w:val="0"/>
              <w:spacing w:line="288" w:lineRule="auto"/>
              <w:jc w:val="center"/>
              <w:rPr>
                <w:rFonts w:ascii="宋体" w:hAnsi="宋体" w:cs="宋体"/>
                <w:color w:val="000000"/>
                <w:kern w:val="0"/>
              </w:rPr>
            </w:pPr>
            <w:r>
              <w:rPr>
                <w:rFonts w:hint="eastAsia" w:ascii="宋体" w:hAnsi="宋体" w:cs="宋体"/>
                <w:color w:val="000000"/>
                <w:kern w:val="0"/>
              </w:rPr>
              <w:t>A20</w:t>
            </w:r>
          </w:p>
        </w:tc>
        <w:tc>
          <w:tcPr>
            <w:tcW w:w="1149" w:type="dxa"/>
            <w:shd w:val="clear" w:color="auto" w:fill="auto"/>
            <w:vAlign w:val="center"/>
          </w:tcPr>
          <w:p w14:paraId="728BDAF2">
            <w:pPr>
              <w:widowControl/>
              <w:snapToGrid w:val="0"/>
              <w:spacing w:line="288" w:lineRule="auto"/>
              <w:jc w:val="center"/>
              <w:rPr>
                <w:rFonts w:ascii="宋体" w:hAnsi="宋体" w:cs="宋体"/>
                <w:color w:val="000000"/>
                <w:kern w:val="0"/>
              </w:rPr>
            </w:pPr>
            <w:r>
              <w:rPr>
                <w:rFonts w:hint="eastAsia" w:ascii="宋体" w:hAnsi="宋体" w:cs="宋体"/>
                <w:color w:val="000000"/>
                <w:kern w:val="0"/>
              </w:rPr>
              <w:t>综合布线及文化建设</w:t>
            </w:r>
          </w:p>
        </w:tc>
        <w:tc>
          <w:tcPr>
            <w:tcW w:w="6882" w:type="dxa"/>
            <w:shd w:val="clear" w:color="auto" w:fill="auto"/>
            <w:vAlign w:val="center"/>
          </w:tcPr>
          <w:p w14:paraId="7644C398">
            <w:pPr>
              <w:widowControl/>
              <w:snapToGrid w:val="0"/>
              <w:spacing w:line="288" w:lineRule="auto"/>
              <w:jc w:val="left"/>
              <w:rPr>
                <w:rFonts w:ascii="宋体" w:hAnsi="宋体" w:cs="宋体"/>
                <w:color w:val="000000"/>
                <w:kern w:val="0"/>
              </w:rPr>
            </w:pPr>
            <w:r>
              <w:rPr>
                <w:rFonts w:hint="eastAsia"/>
                <w:color w:val="000000"/>
              </w:rPr>
              <w:t>设备布线、电源、插线板、教室铭牌；教室、走廊等人工智能机器人相关文化展板、岗位介绍、测试流程等实训室改造。</w:t>
            </w:r>
            <w:r>
              <w:rPr>
                <w:rFonts w:hint="eastAsia"/>
                <w:color w:val="000000"/>
              </w:rPr>
              <w:br w:type="textWrapping"/>
            </w:r>
            <w:r>
              <w:rPr>
                <w:rFonts w:hint="eastAsia"/>
                <w:color w:val="000000"/>
              </w:rPr>
              <w:t>具体参数要求：</w:t>
            </w:r>
            <w:r>
              <w:rPr>
                <w:rFonts w:hint="eastAsia"/>
                <w:color w:val="000000"/>
              </w:rPr>
              <w:br w:type="textWrapping"/>
            </w:r>
            <w:r>
              <w:rPr>
                <w:rFonts w:hint="eastAsia"/>
                <w:color w:val="000000"/>
              </w:rPr>
              <w:t>一、系统集成</w:t>
            </w:r>
            <w:r>
              <w:rPr>
                <w:rFonts w:hint="eastAsia"/>
                <w:color w:val="000000"/>
              </w:rPr>
              <w:br w:type="textWrapping"/>
            </w:r>
            <w:r>
              <w:rPr>
                <w:rFonts w:hint="eastAsia"/>
                <w:color w:val="000000"/>
              </w:rPr>
              <w:t>强弱电工程及设备安装（含2.5平国标电缆线、6类无氧铜网络、6类水晶头）</w:t>
            </w:r>
            <w:r>
              <w:rPr>
                <w:rFonts w:hint="eastAsia"/>
                <w:color w:val="000000"/>
              </w:rPr>
              <w:br w:type="textWrapping"/>
            </w:r>
            <w:r>
              <w:rPr>
                <w:rFonts w:hint="eastAsia"/>
                <w:color w:val="000000"/>
              </w:rPr>
              <w:t>1、六类非屏蔽双绞线：</w:t>
            </w:r>
            <w:r>
              <w:rPr>
                <w:rFonts w:hint="eastAsia"/>
                <w:color w:val="000000"/>
              </w:rPr>
              <w:br w:type="textWrapping"/>
            </w:r>
            <w:r>
              <w:rPr>
                <w:rFonts w:hint="eastAsia"/>
                <w:color w:val="000000"/>
              </w:rPr>
              <w:t>符合标准：符合TIA/EIA 568B及ISO/IEC 11801标准</w:t>
            </w:r>
            <w:r>
              <w:rPr>
                <w:rFonts w:hint="eastAsia"/>
                <w:color w:val="000000"/>
              </w:rPr>
              <w:br w:type="textWrapping"/>
            </w:r>
            <w:r>
              <w:rPr>
                <w:rFonts w:hint="eastAsia"/>
                <w:color w:val="000000"/>
              </w:rPr>
              <w:t>传输带宽：≥250MHz</w:t>
            </w:r>
            <w:r>
              <w:rPr>
                <w:rFonts w:hint="eastAsia"/>
                <w:color w:val="000000"/>
              </w:rPr>
              <w:br w:type="textWrapping"/>
            </w:r>
            <w:r>
              <w:rPr>
                <w:rFonts w:hint="eastAsia"/>
                <w:color w:val="000000"/>
              </w:rPr>
              <w:t>支持千兆以太网（1000BASE-T）及未来万兆以太网（10GBASE-T）的应用</w:t>
            </w:r>
            <w:r>
              <w:rPr>
                <w:rFonts w:hint="eastAsia"/>
                <w:color w:val="000000"/>
              </w:rPr>
              <w:br w:type="textWrapping"/>
            </w:r>
            <w:r>
              <w:rPr>
                <w:rFonts w:hint="eastAsia"/>
                <w:color w:val="000000"/>
              </w:rPr>
              <w:t>线缆对数：≥4对</w:t>
            </w:r>
            <w:r>
              <w:rPr>
                <w:rFonts w:hint="eastAsia"/>
                <w:color w:val="000000"/>
              </w:rPr>
              <w:br w:type="textWrapping"/>
            </w:r>
            <w:r>
              <w:rPr>
                <w:rFonts w:hint="eastAsia"/>
                <w:color w:val="000000"/>
              </w:rPr>
              <w:t>十字骨架材料：PE混合物</w:t>
            </w:r>
            <w:r>
              <w:rPr>
                <w:rFonts w:hint="eastAsia"/>
                <w:color w:val="000000"/>
              </w:rPr>
              <w:br w:type="textWrapping"/>
            </w:r>
            <w:r>
              <w:rPr>
                <w:rFonts w:hint="eastAsia"/>
                <w:color w:val="000000"/>
              </w:rPr>
              <w:t>导体材料：无氧铜（OFC）</w:t>
            </w:r>
            <w:r>
              <w:rPr>
                <w:rFonts w:hint="eastAsia"/>
                <w:color w:val="000000"/>
              </w:rPr>
              <w:br w:type="textWrapping"/>
            </w:r>
            <w:r>
              <w:rPr>
                <w:rFonts w:hint="eastAsia"/>
                <w:color w:val="000000"/>
              </w:rPr>
              <w:t>屏蔽方式：U/UTP</w:t>
            </w:r>
            <w:r>
              <w:rPr>
                <w:rFonts w:hint="eastAsia"/>
                <w:color w:val="000000"/>
              </w:rPr>
              <w:br w:type="textWrapping"/>
            </w:r>
            <w:r>
              <w:rPr>
                <w:rFonts w:hint="eastAsia"/>
                <w:color w:val="000000"/>
              </w:rPr>
              <w:t>工作温度：-20℃～+60℃</w:t>
            </w:r>
            <w:r>
              <w:rPr>
                <w:rFonts w:hint="eastAsia"/>
                <w:color w:val="000000"/>
              </w:rPr>
              <w:br w:type="textWrapping"/>
            </w:r>
            <w:r>
              <w:rPr>
                <w:rFonts w:hint="eastAsia"/>
                <w:color w:val="000000"/>
              </w:rPr>
              <w:t>阻燃等级：符合UL94V-0标准</w:t>
            </w:r>
            <w:r>
              <w:rPr>
                <w:rFonts w:hint="eastAsia"/>
                <w:color w:val="000000"/>
              </w:rPr>
              <w:br w:type="textWrapping"/>
            </w:r>
            <w:r>
              <w:rPr>
                <w:rFonts w:hint="eastAsia"/>
                <w:color w:val="000000"/>
              </w:rPr>
              <w:t>2、六类RJ45信息模块：</w:t>
            </w:r>
            <w:r>
              <w:rPr>
                <w:rFonts w:hint="eastAsia"/>
                <w:color w:val="000000"/>
              </w:rPr>
              <w:br w:type="textWrapping"/>
            </w:r>
            <w:r>
              <w:rPr>
                <w:rFonts w:hint="eastAsia"/>
                <w:color w:val="000000"/>
              </w:rPr>
              <w:t>接口类型：RJ45</w:t>
            </w:r>
            <w:r>
              <w:rPr>
                <w:rFonts w:hint="eastAsia"/>
                <w:color w:val="000000"/>
              </w:rPr>
              <w:br w:type="textWrapping"/>
            </w:r>
            <w:r>
              <w:rPr>
                <w:rFonts w:hint="eastAsia"/>
                <w:color w:val="000000"/>
              </w:rPr>
              <w:t>接触针触点：采用高低错位技术，降低近端串扰</w:t>
            </w:r>
            <w:r>
              <w:rPr>
                <w:rFonts w:hint="eastAsia"/>
                <w:color w:val="000000"/>
              </w:rPr>
              <w:br w:type="textWrapping"/>
            </w:r>
            <w:r>
              <w:rPr>
                <w:rFonts w:hint="eastAsia"/>
                <w:color w:val="000000"/>
              </w:rPr>
              <w:t>IDC打线柱：耐用性大于250次端接</w:t>
            </w:r>
            <w:r>
              <w:rPr>
                <w:rFonts w:hint="eastAsia"/>
                <w:color w:val="000000"/>
              </w:rPr>
              <w:br w:type="textWrapping"/>
            </w:r>
            <w:r>
              <w:rPr>
                <w:rFonts w:hint="eastAsia"/>
                <w:color w:val="000000"/>
              </w:rPr>
              <w:t>插拔次数：≥1500次</w:t>
            </w:r>
            <w:r>
              <w:rPr>
                <w:rFonts w:hint="eastAsia"/>
                <w:color w:val="000000"/>
              </w:rPr>
              <w:br w:type="textWrapping"/>
            </w:r>
            <w:r>
              <w:rPr>
                <w:rFonts w:hint="eastAsia"/>
                <w:color w:val="000000"/>
              </w:rPr>
              <w:t>外壳材料：PC或ABS，防氧化处理</w:t>
            </w:r>
            <w:r>
              <w:rPr>
                <w:rFonts w:hint="eastAsia"/>
                <w:color w:val="000000"/>
              </w:rPr>
              <w:br w:type="textWrapping"/>
            </w:r>
            <w:r>
              <w:rPr>
                <w:rFonts w:hint="eastAsia"/>
                <w:color w:val="000000"/>
              </w:rPr>
              <w:t>支持线规：22～26AWG</w:t>
            </w:r>
            <w:r>
              <w:rPr>
                <w:rFonts w:hint="eastAsia"/>
                <w:color w:val="000000"/>
              </w:rPr>
              <w:br w:type="textWrapping"/>
            </w:r>
            <w:r>
              <w:rPr>
                <w:rFonts w:hint="eastAsia"/>
                <w:color w:val="000000"/>
              </w:rPr>
              <w:t>工作温度：-25℃至+70℃</w:t>
            </w:r>
            <w:r>
              <w:rPr>
                <w:rFonts w:hint="eastAsia"/>
                <w:color w:val="000000"/>
              </w:rPr>
              <w:br w:type="textWrapping"/>
            </w:r>
            <w:r>
              <w:rPr>
                <w:rFonts w:hint="eastAsia"/>
                <w:color w:val="000000"/>
              </w:rPr>
              <w:t>3、电源线：BVR4+BVR2.5平方电源线</w:t>
            </w:r>
            <w:r>
              <w:rPr>
                <w:rFonts w:hint="eastAsia"/>
                <w:color w:val="000000"/>
              </w:rPr>
              <w:br w:type="textWrapping"/>
            </w:r>
            <w:r>
              <w:rPr>
                <w:rFonts w:hint="eastAsia"/>
                <w:color w:val="000000"/>
              </w:rPr>
              <w:t>导体材质：铜含量99.99%以上的纯铜</w:t>
            </w:r>
            <w:r>
              <w:rPr>
                <w:rFonts w:hint="eastAsia"/>
                <w:color w:val="000000"/>
              </w:rPr>
              <w:br w:type="textWrapping"/>
            </w:r>
            <w:r>
              <w:rPr>
                <w:rFonts w:hint="eastAsia"/>
                <w:color w:val="000000"/>
              </w:rPr>
              <w:t>绝缘材料：高分子热塑性材料，具有良好的机械性能、电气绝缘性能和阻燃性能</w:t>
            </w:r>
            <w:r>
              <w:rPr>
                <w:rFonts w:hint="eastAsia"/>
                <w:color w:val="000000"/>
              </w:rPr>
              <w:br w:type="textWrapping"/>
            </w:r>
            <w:r>
              <w:rPr>
                <w:rFonts w:hint="eastAsia"/>
                <w:color w:val="000000"/>
              </w:rPr>
              <w:t>电压与电流：≥220V/50Hz</w:t>
            </w:r>
            <w:r>
              <w:rPr>
                <w:rFonts w:hint="eastAsia"/>
                <w:color w:val="000000"/>
              </w:rPr>
              <w:br w:type="textWrapping"/>
            </w:r>
            <w:r>
              <w:rPr>
                <w:rFonts w:hint="eastAsia"/>
                <w:color w:val="000000"/>
              </w:rPr>
              <w:t>电源线长度：根据教室点位实施长度</w:t>
            </w:r>
            <w:r>
              <w:rPr>
                <w:rFonts w:hint="eastAsia"/>
                <w:color w:val="000000"/>
              </w:rPr>
              <w:br w:type="textWrapping"/>
            </w:r>
            <w:r>
              <w:rPr>
                <w:rFonts w:hint="eastAsia"/>
                <w:color w:val="000000"/>
              </w:rPr>
              <w:t>安全标准：符合国家标准，如GB4943.1-2011等</w:t>
            </w:r>
            <w:r>
              <w:rPr>
                <w:rFonts w:hint="eastAsia"/>
                <w:color w:val="000000"/>
              </w:rPr>
              <w:br w:type="textWrapping"/>
            </w:r>
            <w:r>
              <w:rPr>
                <w:rFonts w:hint="eastAsia"/>
                <w:color w:val="000000"/>
              </w:rPr>
              <w:t>工作温度：-25℃至+70℃</w:t>
            </w:r>
            <w:r>
              <w:rPr>
                <w:rFonts w:hint="eastAsia"/>
                <w:color w:val="000000"/>
              </w:rPr>
              <w:br w:type="textWrapping"/>
            </w:r>
            <w:r>
              <w:rPr>
                <w:rFonts w:hint="eastAsia"/>
                <w:color w:val="000000"/>
              </w:rPr>
              <w:t>4、PVC线槽：要求每路或每级线采用PCV穿管；强弱电线路分离15CM以上</w:t>
            </w:r>
            <w:r>
              <w:rPr>
                <w:rFonts w:hint="eastAsia"/>
                <w:color w:val="000000"/>
              </w:rPr>
              <w:br w:type="textWrapping"/>
            </w:r>
            <w:r>
              <w:rPr>
                <w:rFonts w:hint="eastAsia"/>
                <w:color w:val="000000"/>
              </w:rPr>
              <w:t xml:space="preserve">5、针对专业建设的设备进行场地及场景调试安装； </w:t>
            </w:r>
            <w:r>
              <w:rPr>
                <w:rFonts w:hint="eastAsia"/>
                <w:color w:val="000000"/>
              </w:rPr>
              <w:br w:type="textWrapping"/>
            </w:r>
            <w:r>
              <w:rPr>
                <w:rFonts w:hint="eastAsia"/>
                <w:color w:val="000000"/>
              </w:rPr>
              <w:t>二、实训室文化墙</w:t>
            </w:r>
            <w:r>
              <w:rPr>
                <w:rFonts w:hint="eastAsia"/>
                <w:color w:val="000000"/>
              </w:rPr>
              <w:br w:type="textWrapping"/>
            </w:r>
            <w:r>
              <w:rPr>
                <w:rFonts w:hint="eastAsia"/>
                <w:color w:val="000000"/>
              </w:rPr>
              <w:t xml:space="preserve"> 造型、灯光、立体字、PVC材料、UV亚克力、金属拼接艺术字、可更换磁吸板，发光字、工位牌等。（具体方案可定制）</w:t>
            </w:r>
            <w:r>
              <w:rPr>
                <w:rFonts w:hint="eastAsia"/>
                <w:color w:val="000000"/>
              </w:rPr>
              <w:br w:type="textWrapping"/>
            </w:r>
            <w:r>
              <w:rPr>
                <w:rFonts w:hint="eastAsia"/>
                <w:color w:val="000000"/>
              </w:rPr>
              <w:t>1、材料选择</w:t>
            </w:r>
            <w:r>
              <w:rPr>
                <w:rFonts w:hint="eastAsia"/>
                <w:color w:val="000000"/>
              </w:rPr>
              <w:br w:type="textWrapping"/>
            </w:r>
            <w:r>
              <w:rPr>
                <w:rFonts w:hint="eastAsia"/>
                <w:color w:val="000000"/>
              </w:rPr>
              <w:t>墙面基材：选择具有良好平整度和稳定性的基材，如水泥墙面、石膏板、金属板等。</w:t>
            </w:r>
            <w:r>
              <w:rPr>
                <w:rFonts w:hint="eastAsia"/>
                <w:color w:val="000000"/>
              </w:rPr>
              <w:br w:type="textWrapping"/>
            </w:r>
            <w:r>
              <w:rPr>
                <w:rFonts w:hint="eastAsia"/>
                <w:color w:val="000000"/>
              </w:rPr>
              <w:t>装饰材料：</w:t>
            </w:r>
            <w:r>
              <w:rPr>
                <w:rFonts w:hint="eastAsia"/>
                <w:color w:val="000000"/>
              </w:rPr>
              <w:br w:type="textWrapping"/>
            </w:r>
            <w:r>
              <w:rPr>
                <w:rFonts w:hint="eastAsia"/>
                <w:color w:val="000000"/>
              </w:rPr>
              <w:t>防紫外线喷印水晶板：用于保护喷绘图案，防止褪色；</w:t>
            </w:r>
            <w:r>
              <w:rPr>
                <w:rFonts w:hint="eastAsia"/>
                <w:color w:val="000000"/>
              </w:rPr>
              <w:br w:type="textWrapping"/>
            </w:r>
            <w:r>
              <w:rPr>
                <w:rFonts w:hint="eastAsia"/>
                <w:color w:val="000000"/>
              </w:rPr>
              <w:t>金属水晶画框：提升整体视觉效果，增加艺术感；</w:t>
            </w:r>
            <w:r>
              <w:rPr>
                <w:rFonts w:hint="eastAsia"/>
                <w:color w:val="000000"/>
              </w:rPr>
              <w:br w:type="textWrapping"/>
            </w:r>
            <w:r>
              <w:rPr>
                <w:rFonts w:hint="eastAsia"/>
                <w:color w:val="000000"/>
              </w:rPr>
              <w:t>防火板：符合消防安全要求，防止火灾蔓延；</w:t>
            </w:r>
            <w:r>
              <w:rPr>
                <w:rFonts w:hint="eastAsia"/>
                <w:color w:val="000000"/>
              </w:rPr>
              <w:br w:type="textWrapping"/>
            </w:r>
            <w:r>
              <w:rPr>
                <w:rFonts w:hint="eastAsia"/>
                <w:color w:val="000000"/>
              </w:rPr>
              <w:t>高清写真画、喷印油画布：用于展示高清图案和照片；</w:t>
            </w:r>
            <w:r>
              <w:rPr>
                <w:rFonts w:hint="eastAsia"/>
                <w:color w:val="000000"/>
              </w:rPr>
              <w:br w:type="textWrapping"/>
            </w:r>
            <w:r>
              <w:rPr>
                <w:rFonts w:hint="eastAsia"/>
                <w:color w:val="000000"/>
              </w:rPr>
              <w:t>冷钢板电镀烤漆：表面处理工艺，提升金属材料的耐用性和美观度；</w:t>
            </w:r>
            <w:r>
              <w:rPr>
                <w:rFonts w:hint="eastAsia"/>
                <w:color w:val="000000"/>
              </w:rPr>
              <w:br w:type="textWrapping"/>
            </w:r>
            <w:r>
              <w:rPr>
                <w:rFonts w:hint="eastAsia"/>
                <w:color w:val="000000"/>
              </w:rPr>
              <w:t>磁性石裱贴、PU板、软木装饰板：提供不同的触感和视觉效果。</w:t>
            </w:r>
            <w:r>
              <w:rPr>
                <w:rFonts w:hint="eastAsia"/>
                <w:color w:val="000000"/>
              </w:rPr>
              <w:br w:type="textWrapping"/>
            </w:r>
            <w:r>
              <w:rPr>
                <w:rFonts w:hint="eastAsia"/>
                <w:color w:val="000000"/>
              </w:rPr>
              <w:t>2、尺寸规格</w:t>
            </w:r>
            <w:r>
              <w:rPr>
                <w:rFonts w:hint="eastAsia"/>
                <w:color w:val="000000"/>
              </w:rPr>
              <w:br w:type="textWrapping"/>
            </w:r>
            <w:r>
              <w:rPr>
                <w:rFonts w:hint="eastAsia"/>
                <w:color w:val="000000"/>
              </w:rPr>
              <w:t>墙面尺寸：根据实训室实际墙面尺寸定制，确保文化墙与空间完美融合；</w:t>
            </w:r>
            <w:r>
              <w:rPr>
                <w:rFonts w:hint="eastAsia"/>
                <w:color w:val="000000"/>
              </w:rPr>
              <w:br w:type="textWrapping"/>
            </w:r>
            <w:r>
              <w:rPr>
                <w:rFonts w:hint="eastAsia"/>
                <w:color w:val="000000"/>
              </w:rPr>
              <w:t>装饰元素尺寸：如宣传板、标牌、指示灯箱等，需明确其长、宽、高等具体尺寸。</w:t>
            </w:r>
            <w:r>
              <w:rPr>
                <w:rFonts w:hint="eastAsia"/>
                <w:color w:val="000000"/>
              </w:rPr>
              <w:br w:type="textWrapping"/>
            </w:r>
            <w:r>
              <w:rPr>
                <w:rFonts w:hint="eastAsia"/>
                <w:color w:val="000000"/>
              </w:rPr>
              <w:t>3、设计效果</w:t>
            </w:r>
            <w:r>
              <w:rPr>
                <w:rFonts w:hint="eastAsia"/>
                <w:color w:val="000000"/>
              </w:rPr>
              <w:br w:type="textWrapping"/>
            </w:r>
            <w:r>
              <w:rPr>
                <w:rFonts w:hint="eastAsia"/>
                <w:color w:val="000000"/>
              </w:rPr>
              <w:t>设计理念：结合学校文化、实训室功能特点进行设计，体现美观大方的同时，传达专业精神；</w:t>
            </w:r>
            <w:r>
              <w:rPr>
                <w:rFonts w:hint="eastAsia"/>
                <w:color w:val="000000"/>
              </w:rPr>
              <w:br w:type="textWrapping"/>
            </w:r>
            <w:r>
              <w:rPr>
                <w:rFonts w:hint="eastAsia"/>
                <w:color w:val="000000"/>
              </w:rPr>
              <w:t>色彩搭配：选择适合实训室氛围的色彩搭配，增强视觉效果；</w:t>
            </w:r>
            <w:r>
              <w:rPr>
                <w:rFonts w:hint="eastAsia"/>
                <w:color w:val="000000"/>
              </w:rPr>
              <w:br w:type="textWrapping"/>
            </w:r>
            <w:r>
              <w:rPr>
                <w:rFonts w:hint="eastAsia"/>
                <w:color w:val="000000"/>
              </w:rPr>
              <w:t>图案内容：展示与实训室相关的专业知识、操作规范、安全警示等内容。</w:t>
            </w:r>
            <w:r>
              <w:rPr>
                <w:rFonts w:hint="eastAsia"/>
                <w:color w:val="000000"/>
              </w:rPr>
              <w:br w:type="textWrapping"/>
            </w:r>
            <w:r>
              <w:rPr>
                <w:rFonts w:hint="eastAsia"/>
                <w:color w:val="000000"/>
              </w:rPr>
              <w:t>4、施工工艺</w:t>
            </w:r>
            <w:r>
              <w:rPr>
                <w:rFonts w:hint="eastAsia"/>
                <w:color w:val="000000"/>
              </w:rPr>
              <w:br w:type="textWrapping"/>
            </w:r>
            <w:r>
              <w:rPr>
                <w:rFonts w:hint="eastAsia"/>
                <w:color w:val="000000"/>
              </w:rPr>
              <w:t>基层处理：确保墙面平整、无油污、无松动现象；</w:t>
            </w:r>
            <w:r>
              <w:rPr>
                <w:rFonts w:hint="eastAsia"/>
                <w:color w:val="000000"/>
              </w:rPr>
              <w:br w:type="textWrapping"/>
            </w:r>
            <w:r>
              <w:rPr>
                <w:rFonts w:hint="eastAsia"/>
                <w:color w:val="000000"/>
              </w:rPr>
              <w:t>安装工艺：采用专业的安装方法和工具，确保装饰材料牢固可靠；</w:t>
            </w:r>
            <w:r>
              <w:rPr>
                <w:rFonts w:hint="eastAsia"/>
                <w:color w:val="000000"/>
              </w:rPr>
              <w:br w:type="textWrapping"/>
            </w:r>
            <w:r>
              <w:rPr>
                <w:rFonts w:hint="eastAsia"/>
                <w:color w:val="000000"/>
              </w:rPr>
              <w:t>细节处理：如线条平直、拼接紧密、无明显色差等。</w:t>
            </w:r>
            <w:r>
              <w:rPr>
                <w:rFonts w:hint="eastAsia"/>
                <w:color w:val="000000"/>
              </w:rPr>
              <w:br w:type="textWrapping"/>
            </w:r>
            <w:r>
              <w:rPr>
                <w:rFonts w:hint="eastAsia"/>
                <w:color w:val="000000"/>
              </w:rPr>
              <w:t>5、环保标准</w:t>
            </w:r>
            <w:r>
              <w:rPr>
                <w:rFonts w:hint="eastAsia"/>
                <w:color w:val="000000"/>
              </w:rPr>
              <w:br w:type="textWrapping"/>
            </w:r>
            <w:r>
              <w:rPr>
                <w:rFonts w:hint="eastAsia"/>
                <w:color w:val="000000"/>
              </w:rPr>
              <w:t>材料环保性：所有装饰材料需符合国家相关环保标准，无毒无害；</w:t>
            </w:r>
            <w:r>
              <w:rPr>
                <w:rFonts w:hint="eastAsia"/>
                <w:color w:val="000000"/>
              </w:rPr>
              <w:br w:type="textWrapping"/>
            </w:r>
            <w:r>
              <w:rPr>
                <w:rFonts w:hint="eastAsia"/>
                <w:color w:val="000000"/>
              </w:rPr>
              <w:t>施工环保性：施工过程中采取必要的环保措施，减少对环境的影响。</w:t>
            </w:r>
          </w:p>
        </w:tc>
      </w:tr>
      <w:tr w14:paraId="0C25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shd w:val="clear" w:color="auto" w:fill="auto"/>
            <w:vAlign w:val="center"/>
          </w:tcPr>
          <w:p w14:paraId="2021C542">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智能机器人认证与竞赛中心</w:t>
            </w:r>
          </w:p>
        </w:tc>
        <w:tc>
          <w:tcPr>
            <w:tcW w:w="735" w:type="dxa"/>
            <w:shd w:val="clear" w:color="auto" w:fill="auto"/>
            <w:vAlign w:val="center"/>
          </w:tcPr>
          <w:p w14:paraId="07BBAC5C">
            <w:pPr>
              <w:widowControl/>
              <w:snapToGrid w:val="0"/>
              <w:spacing w:line="288" w:lineRule="auto"/>
              <w:jc w:val="center"/>
              <w:rPr>
                <w:rFonts w:ascii="宋体" w:hAnsi="宋体" w:cs="宋体"/>
                <w:color w:val="000000"/>
                <w:kern w:val="0"/>
              </w:rPr>
            </w:pPr>
            <w:r>
              <w:rPr>
                <w:rFonts w:hint="eastAsia" w:ascii="宋体" w:hAnsi="宋体" w:cs="宋体"/>
                <w:color w:val="000000"/>
                <w:kern w:val="0"/>
              </w:rPr>
              <w:t>B1</w:t>
            </w:r>
          </w:p>
        </w:tc>
        <w:tc>
          <w:tcPr>
            <w:tcW w:w="1149" w:type="dxa"/>
            <w:shd w:val="clear" w:color="auto" w:fill="auto"/>
            <w:vAlign w:val="center"/>
          </w:tcPr>
          <w:p w14:paraId="2C9328D7">
            <w:pPr>
              <w:widowControl/>
              <w:snapToGrid w:val="0"/>
              <w:spacing w:line="288" w:lineRule="auto"/>
              <w:jc w:val="center"/>
              <w:rPr>
                <w:b/>
                <w:bCs/>
                <w:color w:val="000000"/>
              </w:rPr>
            </w:pPr>
            <w:r>
              <w:rPr>
                <w:rFonts w:hint="eastAsia" w:ascii="宋体" w:hAnsi="宋体" w:cs="宋体"/>
                <w:color w:val="000000"/>
                <w:kern w:val="0"/>
              </w:rPr>
              <w:t>多场景智能服务机器人套装</w:t>
            </w:r>
            <w:r>
              <w:rPr>
                <w:rFonts w:hint="eastAsia" w:ascii="宋体" w:hAnsi="宋体" w:cs="宋体"/>
                <w:b/>
                <w:bCs/>
                <w:color w:val="000000"/>
                <w:kern w:val="0"/>
              </w:rPr>
              <w:t>（</w:t>
            </w:r>
            <w:r>
              <w:rPr>
                <w:rFonts w:hint="eastAsia"/>
                <w:b/>
                <w:bCs/>
                <w:color w:val="000000"/>
              </w:rPr>
              <w:t>核心</w:t>
            </w:r>
          </w:p>
          <w:p w14:paraId="021E9088">
            <w:pPr>
              <w:widowControl/>
              <w:snapToGrid w:val="0"/>
              <w:spacing w:line="288" w:lineRule="auto"/>
              <w:jc w:val="center"/>
              <w:rPr>
                <w:rFonts w:ascii="宋体" w:hAnsi="宋体" w:cs="宋体"/>
                <w:color w:val="000000"/>
                <w:kern w:val="0"/>
              </w:rPr>
            </w:pPr>
            <w:r>
              <w:rPr>
                <w:rFonts w:hint="eastAsia"/>
                <w:b/>
                <w:bCs/>
                <w:color w:val="000000"/>
              </w:rPr>
              <w:t xml:space="preserve">产品 </w:t>
            </w:r>
            <w:r>
              <w:rPr>
                <w:rFonts w:hint="eastAsia" w:ascii="宋体" w:hAnsi="宋体" w:cs="宋体"/>
                <w:b/>
                <w:bCs/>
                <w:color w:val="000000"/>
                <w:kern w:val="0"/>
              </w:rPr>
              <w:t>）</w:t>
            </w:r>
          </w:p>
        </w:tc>
        <w:tc>
          <w:tcPr>
            <w:tcW w:w="6882" w:type="dxa"/>
            <w:shd w:val="clear" w:color="auto" w:fill="auto"/>
            <w:vAlign w:val="center"/>
          </w:tcPr>
          <w:p w14:paraId="7E7EFDB8">
            <w:pPr>
              <w:widowControl/>
              <w:snapToGrid w:val="0"/>
              <w:spacing w:line="288" w:lineRule="auto"/>
              <w:jc w:val="left"/>
              <w:rPr>
                <w:color w:val="000000"/>
              </w:rPr>
            </w:pPr>
            <w:r>
              <w:rPr>
                <w:rFonts w:hint="eastAsia"/>
                <w:color w:val="000000"/>
              </w:rPr>
              <w:t>多场景移动机器人是一款可用于各类服务机器人拆装调试、应用开发以及创新实践的教学产品，该产品包含可扩展的通用底盘（含充电桩）、递送套件、消杀替换单元、巡检替换单元、机械臂套件及梯控套件等，可搭载不同模块，基于先进导航技术与智能控制技术，采用先进的激光雷达和摄像头传感器，实现精准定位和导航，完成多种服务机器人应用场景，适用于不同领域的教学需求，为学员学习和实践提供更多机会。</w:t>
            </w:r>
            <w:r>
              <w:rPr>
                <w:rFonts w:hint="eastAsia"/>
                <w:color w:val="000000"/>
              </w:rPr>
              <w:br w:type="textWrapping"/>
            </w:r>
            <w:r>
              <w:rPr>
                <w:rFonts w:hint="eastAsia"/>
                <w:color w:val="000000"/>
              </w:rPr>
              <w:t>一、产品功能</w:t>
            </w:r>
            <w:r>
              <w:rPr>
                <w:rFonts w:hint="eastAsia"/>
                <w:color w:val="000000"/>
              </w:rPr>
              <w:br w:type="textWrapping"/>
            </w:r>
            <w:r>
              <w:rPr>
                <w:rFonts w:hint="eastAsia"/>
                <w:color w:val="000000"/>
              </w:rPr>
              <w:t>1、机身框架由优质铝合金压铸成型，开发套件模块材质采用冷轧板折弯焊接成型，表面喷粉处理，结实耐用；</w:t>
            </w:r>
          </w:p>
          <w:p w14:paraId="5101FC5A">
            <w:pPr>
              <w:widowControl/>
              <w:snapToGrid w:val="0"/>
              <w:spacing w:line="288" w:lineRule="auto"/>
              <w:jc w:val="left"/>
              <w:rPr>
                <w:color w:val="000000"/>
              </w:rPr>
            </w:pPr>
            <w:r>
              <w:rPr>
                <w:rFonts w:hint="eastAsia"/>
                <w:color w:val="000000"/>
              </w:rPr>
              <w:t>★2、配置独立减震悬挂、四个减震万向轮+独立越障轮，运行更平稳（投标提供产品说明书或者彩页或软件界面截图等证明文件，并加盖投标人公章）；</w:t>
            </w:r>
          </w:p>
          <w:p w14:paraId="3ED21730">
            <w:pPr>
              <w:widowControl/>
              <w:snapToGrid w:val="0"/>
              <w:spacing w:line="288" w:lineRule="auto"/>
              <w:jc w:val="left"/>
              <w:rPr>
                <w:color w:val="000000"/>
              </w:rPr>
            </w:pPr>
            <w:r>
              <w:rPr>
                <w:rFonts w:hint="eastAsia"/>
                <w:color w:val="000000"/>
              </w:rPr>
              <w:t>★3、配置前后贯穿式激光雷达、RGBD深度摄像头、超声波传感器等传感器，减少视野盲区，实现立体避障（投标提供产品说明书或者彩页或软件界面截图等证明文件，并加盖投标人公章）；</w:t>
            </w:r>
          </w:p>
          <w:p w14:paraId="34FD1484">
            <w:pPr>
              <w:widowControl/>
              <w:snapToGrid w:val="0"/>
              <w:spacing w:line="288" w:lineRule="auto"/>
              <w:jc w:val="left"/>
              <w:rPr>
                <w:color w:val="000000"/>
              </w:rPr>
            </w:pPr>
            <w:r>
              <w:rPr>
                <w:rFonts w:hint="eastAsia"/>
                <w:color w:val="000000"/>
              </w:rPr>
              <w:t>4、快捷部署，简单易用，直接用机器人扫图，设置地图位置点，充电桩位置等，一个地图可供多个机器人使用；</w:t>
            </w:r>
            <w:r>
              <w:rPr>
                <w:rFonts w:hint="eastAsia"/>
                <w:color w:val="000000"/>
              </w:rPr>
              <w:br w:type="textWrapping"/>
            </w:r>
            <w:r>
              <w:rPr>
                <w:rFonts w:hint="eastAsia"/>
                <w:color w:val="000000"/>
              </w:rPr>
              <w:t>5、可进行自动配送，到达指定地点后，进行自动开关门动作，仓内配置照明灯，开门后，自动点亮，实现自动配送；</w:t>
            </w:r>
            <w:r>
              <w:rPr>
                <w:rFonts w:hint="eastAsia"/>
                <w:color w:val="000000"/>
              </w:rPr>
              <w:br w:type="textWrapping"/>
            </w:r>
            <w:r>
              <w:rPr>
                <w:rFonts w:hint="eastAsia"/>
                <w:color w:val="000000"/>
              </w:rPr>
              <w:t>6、配有物料自动感应传感器，取料指示更清晰；</w:t>
            </w:r>
            <w:r>
              <w:rPr>
                <w:rFonts w:hint="eastAsia"/>
                <w:color w:val="000000"/>
              </w:rPr>
              <w:br w:type="textWrapping"/>
            </w:r>
            <w:r>
              <w:rPr>
                <w:rFonts w:hint="eastAsia"/>
                <w:color w:val="000000"/>
              </w:rPr>
              <w:t>7、可模拟自动消杀任务，到达指定区域进行自动消杀作业，消杀等级随着消杀灯管数量不同，依次增强；</w:t>
            </w:r>
            <w:r>
              <w:rPr>
                <w:rFonts w:hint="eastAsia"/>
                <w:color w:val="000000"/>
              </w:rPr>
              <w:br w:type="textWrapping"/>
            </w:r>
            <w:r>
              <w:rPr>
                <w:rFonts w:hint="eastAsia"/>
                <w:color w:val="000000"/>
              </w:rPr>
              <w:t>8、激光SLAM定位为主，可进行slam建图、自主导航，搭配视觉传感器，可实现视觉识别，支持语音识别、语音播报；</w:t>
            </w:r>
            <w:r>
              <w:rPr>
                <w:rFonts w:hint="eastAsia"/>
                <w:color w:val="000000"/>
              </w:rPr>
              <w:br w:type="textWrapping"/>
            </w:r>
            <w:r>
              <w:rPr>
                <w:rFonts w:hint="eastAsia"/>
                <w:color w:val="000000"/>
              </w:rPr>
              <w:t>9、楼宇管理：支持选择单个建立或批量导入两种方式创所属企业的楼宇信息；</w:t>
            </w:r>
            <w:r>
              <w:rPr>
                <w:rFonts w:hint="eastAsia"/>
                <w:color w:val="000000"/>
              </w:rPr>
              <w:br w:type="textWrapping"/>
            </w:r>
            <w:r>
              <w:rPr>
                <w:rFonts w:hint="eastAsia"/>
                <w:color w:val="000000"/>
              </w:rPr>
              <w:t>10、机器人管理：支持选择单个建立或批量导入两种方式来管理机器人；</w:t>
            </w:r>
            <w:r>
              <w:rPr>
                <w:rFonts w:hint="eastAsia"/>
                <w:color w:val="000000"/>
              </w:rPr>
              <w:br w:type="textWrapping"/>
            </w:r>
            <w:r>
              <w:rPr>
                <w:rFonts w:hint="eastAsia"/>
                <w:color w:val="000000"/>
              </w:rPr>
              <w:t>11、参数配置：支持根据实际应用需求进行机器人参数初始化的配置（基础、消杀、导览、送餐）；</w:t>
            </w:r>
            <w:r>
              <w:rPr>
                <w:rFonts w:hint="eastAsia"/>
                <w:color w:val="000000"/>
              </w:rPr>
              <w:br w:type="textWrapping"/>
            </w:r>
            <w:r>
              <w:rPr>
                <w:rFonts w:hint="eastAsia"/>
                <w:color w:val="000000"/>
              </w:rPr>
              <w:t>12、扫图建图：支持根据实际场景地图数据的收集及绘制工作；</w:t>
            </w:r>
            <w:r>
              <w:rPr>
                <w:rFonts w:hint="eastAsia"/>
                <w:color w:val="000000"/>
              </w:rPr>
              <w:br w:type="textWrapping"/>
            </w:r>
            <w:r>
              <w:rPr>
                <w:rFonts w:hint="eastAsia"/>
                <w:color w:val="000000"/>
              </w:rPr>
              <w:t>13、地图编辑：支持对场景地图定位点、虚拟墙、安全区、轨道的标记及地图噪点的处理；</w:t>
            </w:r>
          </w:p>
          <w:p w14:paraId="0B989CDE">
            <w:pPr>
              <w:widowControl/>
              <w:snapToGrid w:val="0"/>
              <w:spacing w:line="288" w:lineRule="auto"/>
              <w:jc w:val="left"/>
              <w:rPr>
                <w:color w:val="000000"/>
              </w:rPr>
            </w:pPr>
            <w:r>
              <w:rPr>
                <w:rFonts w:hint="eastAsia"/>
                <w:color w:val="000000"/>
              </w:rPr>
              <w:t>★</w:t>
            </w:r>
            <w:r>
              <w:rPr>
                <w:color w:val="000000"/>
              </w:rPr>
              <w:t>14</w:t>
            </w:r>
            <w:r>
              <w:rPr>
                <w:rFonts w:hint="eastAsia"/>
                <w:color w:val="000000"/>
              </w:rPr>
              <w:t>、路线规划：支持实现机器人运行路线及工作模式的设定（导览/消杀/递送/巡游的内容播报），（投标时需提供软件界面截图）；</w:t>
            </w:r>
          </w:p>
          <w:p w14:paraId="7592F179">
            <w:pPr>
              <w:widowControl/>
              <w:snapToGrid w:val="0"/>
              <w:spacing w:line="288" w:lineRule="auto"/>
              <w:jc w:val="left"/>
              <w:rPr>
                <w:color w:val="000000"/>
              </w:rPr>
            </w:pPr>
            <w:r>
              <w:rPr>
                <w:color w:val="000000"/>
              </w:rPr>
              <w:t>15</w:t>
            </w:r>
            <w:r>
              <w:rPr>
                <w:rFonts w:hint="eastAsia"/>
                <w:color w:val="000000"/>
              </w:rPr>
              <w:t>、</w:t>
            </w:r>
            <w:r>
              <w:rPr>
                <w:rFonts w:hint="eastAsia"/>
                <w:color w:val="000000"/>
              </w:rPr>
              <w:br w:type="textWrapping"/>
            </w:r>
            <w:r>
              <w:rPr>
                <w:rFonts w:hint="eastAsia"/>
                <w:color w:val="000000"/>
              </w:rPr>
              <w:t>二、技术参数</w:t>
            </w:r>
            <w:r>
              <w:rPr>
                <w:rFonts w:hint="eastAsia"/>
                <w:color w:val="000000"/>
              </w:rPr>
              <w:br w:type="textWrapping"/>
            </w:r>
            <w:r>
              <w:rPr>
                <w:rFonts w:hint="eastAsia"/>
                <w:color w:val="000000"/>
              </w:rPr>
              <w:t>多场景智能服务机器人是由一台可扩展通用底盘、递送单元以及消杀单元组成。</w:t>
            </w:r>
            <w:r>
              <w:rPr>
                <w:rFonts w:hint="eastAsia"/>
                <w:color w:val="000000"/>
              </w:rPr>
              <w:br w:type="textWrapping"/>
            </w:r>
            <w:r>
              <w:rPr>
                <w:rFonts w:hint="eastAsia"/>
                <w:color w:val="000000"/>
              </w:rPr>
              <w:t>（一）通用底盘</w:t>
            </w:r>
            <w:r>
              <w:rPr>
                <w:rFonts w:hint="eastAsia"/>
                <w:color w:val="000000"/>
              </w:rPr>
              <w:br w:type="textWrapping"/>
            </w:r>
            <w:r>
              <w:rPr>
                <w:rFonts w:hint="eastAsia"/>
                <w:color w:val="000000"/>
              </w:rPr>
              <w:t>1、整机尺寸：≥500L*400W*300H(mm)</w:t>
            </w:r>
            <w:r>
              <w:rPr>
                <w:rFonts w:hint="eastAsia"/>
                <w:color w:val="000000"/>
              </w:rPr>
              <w:br w:type="textWrapping"/>
            </w:r>
            <w:r>
              <w:rPr>
                <w:rFonts w:hint="eastAsia"/>
                <w:color w:val="000000"/>
              </w:rPr>
              <w:t>2、机身材质：ABS</w:t>
            </w:r>
            <w:r>
              <w:rPr>
                <w:rFonts w:hint="eastAsia"/>
                <w:color w:val="000000"/>
              </w:rPr>
              <w:br w:type="textWrapping"/>
            </w:r>
            <w:r>
              <w:rPr>
                <w:rFonts w:hint="eastAsia"/>
                <w:color w:val="000000"/>
              </w:rPr>
              <w:t>3、负载重量：≥28kg</w:t>
            </w:r>
            <w:r>
              <w:rPr>
                <w:rFonts w:hint="eastAsia"/>
                <w:color w:val="000000"/>
              </w:rPr>
              <w:br w:type="textWrapping"/>
            </w:r>
            <w:r>
              <w:rPr>
                <w:rFonts w:hint="eastAsia"/>
                <w:color w:val="000000"/>
              </w:rPr>
              <w:t>4、运动能力</w:t>
            </w:r>
            <w:r>
              <w:rPr>
                <w:rFonts w:hint="eastAsia"/>
                <w:color w:val="000000"/>
              </w:rPr>
              <w:br w:type="textWrapping"/>
            </w:r>
            <w:r>
              <w:rPr>
                <w:rFonts w:hint="eastAsia"/>
                <w:color w:val="000000"/>
              </w:rPr>
              <w:t>（1）爬坡能力:≥5°</w:t>
            </w:r>
            <w:r>
              <w:rPr>
                <w:rFonts w:hint="eastAsia"/>
                <w:color w:val="000000"/>
              </w:rPr>
              <w:br w:type="textWrapping"/>
            </w:r>
            <w:r>
              <w:rPr>
                <w:rFonts w:hint="eastAsia"/>
                <w:color w:val="000000"/>
              </w:rPr>
              <w:t>（2）通行宽度：≥600mm</w:t>
            </w:r>
            <w:r>
              <w:rPr>
                <w:rFonts w:hint="eastAsia"/>
                <w:color w:val="000000"/>
              </w:rPr>
              <w:br w:type="textWrapping"/>
            </w:r>
            <w:r>
              <w:rPr>
                <w:rFonts w:hint="eastAsia"/>
                <w:color w:val="000000"/>
              </w:rPr>
              <w:t>（3）运动速度：最大速度≥0.8m/s</w:t>
            </w:r>
            <w:r>
              <w:rPr>
                <w:rFonts w:hint="eastAsia"/>
                <w:color w:val="000000"/>
              </w:rPr>
              <w:br w:type="textWrapping"/>
            </w:r>
            <w:r>
              <w:rPr>
                <w:rFonts w:hint="eastAsia"/>
                <w:color w:val="000000"/>
              </w:rPr>
              <w:t>（4）越障高度：≥15mm</w:t>
            </w:r>
            <w:r>
              <w:rPr>
                <w:rFonts w:hint="eastAsia"/>
                <w:color w:val="000000"/>
              </w:rPr>
              <w:br w:type="textWrapping"/>
            </w:r>
            <w:r>
              <w:rPr>
                <w:rFonts w:hint="eastAsia"/>
                <w:color w:val="000000"/>
              </w:rPr>
              <w:t>5、传感器</w:t>
            </w:r>
            <w:r>
              <w:rPr>
                <w:rFonts w:hint="eastAsia"/>
                <w:color w:val="000000"/>
              </w:rPr>
              <w:br w:type="textWrapping"/>
            </w:r>
            <w:r>
              <w:rPr>
                <w:rFonts w:hint="eastAsia"/>
                <w:color w:val="000000"/>
              </w:rPr>
              <w:t>（1）激光雷达：≥1；</w:t>
            </w:r>
            <w:r>
              <w:rPr>
                <w:rFonts w:hint="eastAsia"/>
                <w:color w:val="000000"/>
              </w:rPr>
              <w:br w:type="textWrapping"/>
            </w:r>
            <w:r>
              <w:rPr>
                <w:rFonts w:hint="eastAsia"/>
                <w:color w:val="000000"/>
              </w:rPr>
              <w:t>（2）RGBD深度相机：≥1；</w:t>
            </w:r>
            <w:r>
              <w:rPr>
                <w:rFonts w:hint="eastAsia"/>
                <w:color w:val="000000"/>
              </w:rPr>
              <w:br w:type="textWrapping"/>
            </w:r>
            <w:r>
              <w:rPr>
                <w:rFonts w:hint="eastAsia"/>
                <w:color w:val="000000"/>
              </w:rPr>
              <w:t>（3）超声波传感器：≥2；</w:t>
            </w:r>
            <w:r>
              <w:rPr>
                <w:rFonts w:hint="eastAsia"/>
                <w:color w:val="000000"/>
              </w:rPr>
              <w:br w:type="textWrapping"/>
            </w:r>
            <w:r>
              <w:rPr>
                <w:rFonts w:hint="eastAsia"/>
                <w:color w:val="000000"/>
              </w:rPr>
              <w:t>6、充电方式：线充，自动回充（含充电桩）</w:t>
            </w:r>
            <w:r>
              <w:rPr>
                <w:rFonts w:hint="eastAsia"/>
                <w:color w:val="000000"/>
              </w:rPr>
              <w:br w:type="textWrapping"/>
            </w:r>
            <w:r>
              <w:rPr>
                <w:rFonts w:hint="eastAsia"/>
                <w:color w:val="000000"/>
              </w:rPr>
              <w:t>7、充电时间：≤5h</w:t>
            </w:r>
            <w:r>
              <w:rPr>
                <w:rFonts w:hint="eastAsia"/>
                <w:color w:val="000000"/>
              </w:rPr>
              <w:br w:type="textWrapping"/>
            </w:r>
            <w:r>
              <w:rPr>
                <w:rFonts w:hint="eastAsia"/>
                <w:color w:val="000000"/>
              </w:rPr>
              <w:t>8、电池容量：≥20Ah</w:t>
            </w:r>
            <w:r>
              <w:rPr>
                <w:rFonts w:hint="eastAsia"/>
                <w:color w:val="000000"/>
              </w:rPr>
              <w:br w:type="textWrapping"/>
            </w:r>
            <w:r>
              <w:rPr>
                <w:rFonts w:hint="eastAsia"/>
                <w:color w:val="000000"/>
              </w:rPr>
              <w:t>9、网络支持：Wifi、蓝牙</w:t>
            </w:r>
            <w:r>
              <w:rPr>
                <w:rFonts w:hint="eastAsia"/>
                <w:color w:val="000000"/>
              </w:rPr>
              <w:br w:type="textWrapping"/>
            </w:r>
            <w:r>
              <w:rPr>
                <w:rFonts w:hint="eastAsia"/>
                <w:color w:val="000000"/>
              </w:rPr>
              <w:t>10、硬件外扩接口</w:t>
            </w:r>
            <w:r>
              <w:rPr>
                <w:rFonts w:hint="eastAsia"/>
                <w:color w:val="000000"/>
              </w:rPr>
              <w:br w:type="textWrapping"/>
            </w:r>
            <w:r>
              <w:rPr>
                <w:rFonts w:hint="eastAsia"/>
                <w:color w:val="000000"/>
              </w:rPr>
              <w:t>（二）递送套件</w:t>
            </w:r>
            <w:r>
              <w:rPr>
                <w:rFonts w:hint="eastAsia"/>
                <w:color w:val="000000"/>
              </w:rPr>
              <w:br w:type="textWrapping"/>
            </w:r>
            <w:r>
              <w:rPr>
                <w:rFonts w:hint="eastAsia"/>
                <w:color w:val="000000"/>
              </w:rPr>
              <w:t>1、模块尺寸：≥300(L)*350(W)*400(H)(mm)</w:t>
            </w:r>
            <w:r>
              <w:rPr>
                <w:rFonts w:hint="eastAsia"/>
                <w:color w:val="000000"/>
              </w:rPr>
              <w:br w:type="textWrapping"/>
            </w:r>
            <w:r>
              <w:rPr>
                <w:rFonts w:hint="eastAsia"/>
                <w:color w:val="000000"/>
              </w:rPr>
              <w:t>2、模块材质：冷轧板，表面喷粉处理</w:t>
            </w:r>
            <w:r>
              <w:rPr>
                <w:rFonts w:hint="eastAsia"/>
                <w:color w:val="000000"/>
              </w:rPr>
              <w:br w:type="textWrapping"/>
            </w:r>
            <w:r>
              <w:rPr>
                <w:rFonts w:hint="eastAsia"/>
                <w:color w:val="000000"/>
              </w:rPr>
              <w:t>3、触摸屏</w:t>
            </w:r>
            <w:r>
              <w:rPr>
                <w:rFonts w:hint="eastAsia"/>
                <w:color w:val="000000"/>
              </w:rPr>
              <w:br w:type="textWrapping"/>
            </w:r>
            <w:r>
              <w:rPr>
                <w:rFonts w:hint="eastAsia"/>
                <w:color w:val="000000"/>
              </w:rPr>
              <w:t>（1）尺寸：≥10寸</w:t>
            </w:r>
            <w:r>
              <w:rPr>
                <w:rFonts w:hint="eastAsia"/>
                <w:color w:val="000000"/>
              </w:rPr>
              <w:br w:type="textWrapping"/>
            </w:r>
            <w:r>
              <w:rPr>
                <w:rFonts w:hint="eastAsia"/>
                <w:color w:val="000000"/>
              </w:rPr>
              <w:t>（2）分辨率：≥1920 *1080</w:t>
            </w:r>
            <w:r>
              <w:rPr>
                <w:rFonts w:hint="eastAsia"/>
                <w:color w:val="000000"/>
              </w:rPr>
              <w:br w:type="textWrapping"/>
            </w:r>
            <w:r>
              <w:rPr>
                <w:rFonts w:hint="eastAsia"/>
                <w:color w:val="000000"/>
              </w:rPr>
              <w:t>（3）屏幕比例：16：10</w:t>
            </w:r>
            <w:r>
              <w:rPr>
                <w:rFonts w:hint="eastAsia"/>
                <w:color w:val="000000"/>
              </w:rPr>
              <w:br w:type="textWrapping"/>
            </w:r>
            <w:r>
              <w:rPr>
                <w:rFonts w:hint="eastAsia"/>
                <w:color w:val="000000"/>
              </w:rPr>
              <w:t>（4）亮度：≥350cd/㎡</w:t>
            </w:r>
            <w:r>
              <w:rPr>
                <w:rFonts w:hint="eastAsia"/>
                <w:color w:val="000000"/>
              </w:rPr>
              <w:br w:type="textWrapping"/>
            </w:r>
            <w:r>
              <w:rPr>
                <w:rFonts w:hint="eastAsia"/>
                <w:color w:val="000000"/>
              </w:rPr>
              <w:t>（5）功率：≤15w</w:t>
            </w:r>
            <w:r>
              <w:rPr>
                <w:rFonts w:hint="eastAsia"/>
                <w:color w:val="000000"/>
              </w:rPr>
              <w:br w:type="textWrapping"/>
            </w:r>
            <w:r>
              <w:rPr>
                <w:rFonts w:hint="eastAsia"/>
                <w:color w:val="000000"/>
              </w:rPr>
              <w:t>（6）电源：≥DC12V</w:t>
            </w:r>
            <w:r>
              <w:rPr>
                <w:rFonts w:hint="eastAsia"/>
                <w:color w:val="000000"/>
              </w:rPr>
              <w:br w:type="textWrapping"/>
            </w:r>
            <w:r>
              <w:rPr>
                <w:rFonts w:hint="eastAsia"/>
                <w:color w:val="000000"/>
              </w:rPr>
              <w:t>4、摄像头（内置麦克风）</w:t>
            </w:r>
            <w:r>
              <w:rPr>
                <w:rFonts w:hint="eastAsia"/>
                <w:color w:val="000000"/>
              </w:rPr>
              <w:br w:type="textWrapping"/>
            </w:r>
            <w:r>
              <w:rPr>
                <w:rFonts w:hint="eastAsia"/>
                <w:color w:val="000000"/>
              </w:rPr>
              <w:t>（1）像素：≥200万</w:t>
            </w:r>
            <w:r>
              <w:rPr>
                <w:rFonts w:hint="eastAsia"/>
                <w:color w:val="000000"/>
              </w:rPr>
              <w:br w:type="textWrapping"/>
            </w:r>
            <w:r>
              <w:rPr>
                <w:rFonts w:hint="eastAsia"/>
                <w:color w:val="000000"/>
              </w:rPr>
              <w:t>（2）镜头：定焦</w:t>
            </w:r>
            <w:r>
              <w:rPr>
                <w:rFonts w:hint="eastAsia"/>
                <w:color w:val="000000"/>
              </w:rPr>
              <w:br w:type="textWrapping"/>
            </w:r>
            <w:r>
              <w:rPr>
                <w:rFonts w:hint="eastAsia"/>
                <w:color w:val="000000"/>
              </w:rPr>
              <w:t>（3）拾音：≥3米/5米拾音</w:t>
            </w:r>
            <w:r>
              <w:rPr>
                <w:rFonts w:hint="eastAsia"/>
                <w:color w:val="000000"/>
              </w:rPr>
              <w:br w:type="textWrapping"/>
            </w:r>
            <w:r>
              <w:rPr>
                <w:rFonts w:hint="eastAsia"/>
                <w:color w:val="000000"/>
              </w:rPr>
              <w:t>（4）感光元件类型：CMOS</w:t>
            </w:r>
            <w:r>
              <w:rPr>
                <w:rFonts w:hint="eastAsia"/>
                <w:color w:val="000000"/>
              </w:rPr>
              <w:br w:type="textWrapping"/>
            </w:r>
            <w:r>
              <w:rPr>
                <w:rFonts w:hint="eastAsia"/>
                <w:color w:val="000000"/>
              </w:rPr>
              <w:t>（5）最大分辨率：≥1920 * 1080</w:t>
            </w:r>
            <w:r>
              <w:rPr>
                <w:rFonts w:hint="eastAsia"/>
                <w:color w:val="000000"/>
              </w:rPr>
              <w:br w:type="textWrapping"/>
            </w:r>
            <w:r>
              <w:rPr>
                <w:rFonts w:hint="eastAsia"/>
                <w:color w:val="000000"/>
              </w:rPr>
              <w:t>（6）接口类型：USB</w:t>
            </w:r>
            <w:r>
              <w:rPr>
                <w:rFonts w:hint="eastAsia"/>
                <w:color w:val="000000"/>
              </w:rPr>
              <w:br w:type="textWrapping"/>
            </w:r>
            <w:r>
              <w:rPr>
                <w:rFonts w:hint="eastAsia"/>
                <w:color w:val="000000"/>
              </w:rPr>
              <w:t>5、舵机</w:t>
            </w:r>
            <w:r>
              <w:rPr>
                <w:rFonts w:hint="eastAsia"/>
                <w:color w:val="000000"/>
              </w:rPr>
              <w:br w:type="textWrapping"/>
            </w:r>
            <w:r>
              <w:rPr>
                <w:rFonts w:hint="eastAsia"/>
                <w:color w:val="000000"/>
              </w:rPr>
              <w:t>（1）控制方式：UART串口指令</w:t>
            </w:r>
            <w:r>
              <w:rPr>
                <w:rFonts w:hint="eastAsia"/>
                <w:color w:val="000000"/>
              </w:rPr>
              <w:br w:type="textWrapping"/>
            </w:r>
            <w:r>
              <w:rPr>
                <w:rFonts w:hint="eastAsia"/>
                <w:color w:val="000000"/>
              </w:rPr>
              <w:t>（2）产品重量：≥50g</w:t>
            </w:r>
            <w:r>
              <w:rPr>
                <w:rFonts w:hint="eastAsia"/>
                <w:color w:val="000000"/>
              </w:rPr>
              <w:br w:type="textWrapping"/>
            </w:r>
            <w:r>
              <w:rPr>
                <w:rFonts w:hint="eastAsia"/>
                <w:color w:val="000000"/>
              </w:rPr>
              <w:t>（3）存储：掉电保护</w:t>
            </w:r>
            <w:r>
              <w:rPr>
                <w:rFonts w:hint="eastAsia"/>
                <w:color w:val="000000"/>
              </w:rPr>
              <w:br w:type="textWrapping"/>
            </w:r>
            <w:r>
              <w:rPr>
                <w:rFonts w:hint="eastAsia"/>
                <w:color w:val="000000"/>
              </w:rPr>
              <w:t>（4）工作电压：9-12.6V</w:t>
            </w:r>
            <w:r>
              <w:rPr>
                <w:rFonts w:hint="eastAsia"/>
                <w:color w:val="000000"/>
              </w:rPr>
              <w:br w:type="textWrapping"/>
            </w:r>
            <w:r>
              <w:rPr>
                <w:rFonts w:hint="eastAsia"/>
                <w:color w:val="000000"/>
              </w:rPr>
              <w:t>（5）回读功能：支持角度回读</w:t>
            </w:r>
            <w:r>
              <w:rPr>
                <w:rFonts w:hint="eastAsia"/>
                <w:color w:val="000000"/>
              </w:rPr>
              <w:br w:type="textWrapping"/>
            </w:r>
            <w:r>
              <w:rPr>
                <w:rFonts w:hint="eastAsia"/>
                <w:color w:val="000000"/>
              </w:rPr>
              <w:t>（6）转动速度：≥0.18sec/60°11.1V</w:t>
            </w:r>
            <w:r>
              <w:rPr>
                <w:rFonts w:hint="eastAsia"/>
                <w:color w:val="000000"/>
              </w:rPr>
              <w:br w:type="textWrapping"/>
            </w:r>
            <w:r>
              <w:rPr>
                <w:rFonts w:hint="eastAsia"/>
                <w:color w:val="000000"/>
              </w:rPr>
              <w:t>（7）堵转扭矩：≥20kg.cm 11.1V</w:t>
            </w:r>
            <w:r>
              <w:rPr>
                <w:rFonts w:hint="eastAsia"/>
                <w:color w:val="000000"/>
              </w:rPr>
              <w:br w:type="textWrapping"/>
            </w:r>
            <w:r>
              <w:rPr>
                <w:rFonts w:hint="eastAsia"/>
                <w:color w:val="000000"/>
              </w:rPr>
              <w:t>（8）堵转电流：≥3A</w:t>
            </w:r>
            <w:r>
              <w:rPr>
                <w:rFonts w:hint="eastAsia"/>
                <w:color w:val="000000"/>
              </w:rPr>
              <w:br w:type="textWrapping"/>
            </w:r>
            <w:r>
              <w:rPr>
                <w:rFonts w:hint="eastAsia"/>
                <w:color w:val="000000"/>
              </w:rPr>
              <w:t>（9）舵机精度：约0.2°</w:t>
            </w:r>
            <w:r>
              <w:rPr>
                <w:rFonts w:hint="eastAsia"/>
                <w:color w:val="000000"/>
              </w:rPr>
              <w:br w:type="textWrapping"/>
            </w:r>
            <w:r>
              <w:rPr>
                <w:rFonts w:hint="eastAsia"/>
                <w:color w:val="000000"/>
              </w:rPr>
              <w:t>（10）控制角度范围：0-1000，对应0-240°</w:t>
            </w:r>
            <w:r>
              <w:rPr>
                <w:rFonts w:hint="eastAsia"/>
                <w:color w:val="000000"/>
              </w:rPr>
              <w:br w:type="textWrapping"/>
            </w:r>
            <w:r>
              <w:rPr>
                <w:rFonts w:hint="eastAsia"/>
                <w:color w:val="000000"/>
              </w:rPr>
              <w:t>（12）齿轮类型：金属齿</w:t>
            </w:r>
            <w:r>
              <w:rPr>
                <w:rFonts w:hint="eastAsia"/>
                <w:color w:val="000000"/>
              </w:rPr>
              <w:br w:type="textWrapping"/>
            </w:r>
            <w:r>
              <w:rPr>
                <w:rFonts w:hint="eastAsia"/>
                <w:color w:val="000000"/>
              </w:rPr>
              <w:t>6、连杆机构材质：不锈钢材质</w:t>
            </w:r>
            <w:r>
              <w:rPr>
                <w:rFonts w:hint="eastAsia"/>
                <w:color w:val="000000"/>
              </w:rPr>
              <w:br w:type="textWrapping"/>
            </w:r>
            <w:r>
              <w:rPr>
                <w:rFonts w:hint="eastAsia"/>
                <w:color w:val="000000"/>
              </w:rPr>
              <w:t>7、物料检测传感器</w:t>
            </w:r>
            <w:r>
              <w:rPr>
                <w:rFonts w:hint="eastAsia"/>
                <w:color w:val="000000"/>
              </w:rPr>
              <w:br w:type="textWrapping"/>
            </w:r>
            <w:r>
              <w:rPr>
                <w:rFonts w:hint="eastAsia"/>
                <w:color w:val="000000"/>
              </w:rPr>
              <w:t>（1）检测角度：≥20°</w:t>
            </w:r>
            <w:r>
              <w:rPr>
                <w:rFonts w:hint="eastAsia"/>
                <w:color w:val="000000"/>
              </w:rPr>
              <w:br w:type="textWrapping"/>
            </w:r>
            <w:r>
              <w:rPr>
                <w:rFonts w:hint="eastAsia"/>
                <w:color w:val="000000"/>
              </w:rPr>
              <w:t>（2）检测距离：≥50cm</w:t>
            </w:r>
            <w:r>
              <w:rPr>
                <w:rFonts w:hint="eastAsia"/>
                <w:color w:val="000000"/>
              </w:rPr>
              <w:br w:type="textWrapping"/>
            </w:r>
            <w:r>
              <w:rPr>
                <w:rFonts w:hint="eastAsia"/>
                <w:color w:val="000000"/>
              </w:rPr>
              <w:t>8、照明灯：LED照明，电压12V</w:t>
            </w:r>
            <w:r>
              <w:rPr>
                <w:rFonts w:hint="eastAsia"/>
                <w:color w:val="000000"/>
              </w:rPr>
              <w:br w:type="textWrapping"/>
            </w:r>
            <w:r>
              <w:rPr>
                <w:rFonts w:hint="eastAsia"/>
                <w:color w:val="000000"/>
              </w:rPr>
              <w:t>（三）消杀单元</w:t>
            </w:r>
            <w:r>
              <w:rPr>
                <w:rFonts w:hint="eastAsia"/>
                <w:color w:val="000000"/>
              </w:rPr>
              <w:br w:type="textWrapping"/>
            </w:r>
            <w:r>
              <w:rPr>
                <w:rFonts w:hint="eastAsia"/>
                <w:color w:val="000000"/>
              </w:rPr>
              <w:t>1、模块尺寸：≥200(L)*200(W)*300(H)（mm）</w:t>
            </w:r>
            <w:r>
              <w:rPr>
                <w:rFonts w:hint="eastAsia"/>
                <w:color w:val="000000"/>
              </w:rPr>
              <w:br w:type="textWrapping"/>
            </w:r>
            <w:r>
              <w:rPr>
                <w:rFonts w:hint="eastAsia"/>
                <w:color w:val="000000"/>
              </w:rPr>
              <w:t>2、模块材质：冷轧板，表面喷粉处理</w:t>
            </w:r>
            <w:r>
              <w:rPr>
                <w:rFonts w:hint="eastAsia"/>
                <w:color w:val="000000"/>
              </w:rPr>
              <w:br w:type="textWrapping"/>
            </w:r>
            <w:r>
              <w:rPr>
                <w:rFonts w:hint="eastAsia"/>
                <w:color w:val="000000"/>
              </w:rPr>
              <w:t>3、消杀灯管：方便拆装</w:t>
            </w:r>
            <w:r>
              <w:rPr>
                <w:rFonts w:hint="eastAsia"/>
                <w:color w:val="000000"/>
              </w:rPr>
              <w:br w:type="textWrapping"/>
            </w:r>
            <w:r>
              <w:rPr>
                <w:rFonts w:hint="eastAsia"/>
                <w:color w:val="000000"/>
              </w:rPr>
              <w:t>（1）电压：≥DC12V</w:t>
            </w:r>
            <w:r>
              <w:rPr>
                <w:rFonts w:hint="eastAsia"/>
                <w:color w:val="000000"/>
              </w:rPr>
              <w:br w:type="textWrapping"/>
            </w:r>
            <w:r>
              <w:rPr>
                <w:rFonts w:hint="eastAsia"/>
                <w:color w:val="000000"/>
              </w:rPr>
              <w:t>（2）灯头接口：T5</w:t>
            </w:r>
            <w:r>
              <w:rPr>
                <w:rFonts w:hint="eastAsia"/>
                <w:color w:val="000000"/>
              </w:rPr>
              <w:br w:type="textWrapping"/>
            </w:r>
            <w:r>
              <w:rPr>
                <w:rFonts w:hint="eastAsia"/>
                <w:color w:val="000000"/>
              </w:rPr>
              <w:t>（3）功率：≥5W</w:t>
            </w:r>
            <w:r>
              <w:rPr>
                <w:rFonts w:hint="eastAsia"/>
                <w:color w:val="000000"/>
              </w:rPr>
              <w:br w:type="textWrapping"/>
            </w:r>
            <w:r>
              <w:rPr>
                <w:rFonts w:hint="eastAsia"/>
                <w:color w:val="000000"/>
              </w:rPr>
              <w:t xml:space="preserve">（4）长度：≥0.3m"  </w:t>
            </w:r>
            <w:r>
              <w:rPr>
                <w:rFonts w:hint="eastAsia"/>
                <w:color w:val="000000"/>
              </w:rPr>
              <w:br w:type="textWrapping"/>
            </w:r>
            <w:r>
              <w:rPr>
                <w:rFonts w:hint="eastAsia"/>
                <w:color w:val="000000"/>
              </w:rPr>
              <w:t>（四）机械臂套件</w:t>
            </w:r>
            <w:r>
              <w:rPr>
                <w:rFonts w:hint="eastAsia"/>
                <w:color w:val="000000"/>
              </w:rPr>
              <w:br w:type="textWrapping"/>
            </w:r>
            <w:r>
              <w:rPr>
                <w:rFonts w:hint="eastAsia"/>
                <w:color w:val="000000"/>
              </w:rPr>
              <w:t>1、自由度：≥7</w:t>
            </w:r>
            <w:r>
              <w:rPr>
                <w:rFonts w:hint="eastAsia"/>
                <w:color w:val="000000"/>
              </w:rPr>
              <w:br w:type="textWrapping"/>
            </w:r>
            <w:r>
              <w:rPr>
                <w:rFonts w:hint="eastAsia"/>
                <w:color w:val="000000"/>
              </w:rPr>
              <w:t>2、构型：仿人构型</w:t>
            </w:r>
            <w:r>
              <w:rPr>
                <w:rFonts w:hint="eastAsia"/>
                <w:color w:val="000000"/>
              </w:rPr>
              <w:br w:type="textWrapping"/>
            </w:r>
            <w:r>
              <w:rPr>
                <w:rFonts w:hint="eastAsia"/>
                <w:color w:val="000000"/>
              </w:rPr>
              <w:t>3、关节制动器形式：1~7关节软抱闸</w:t>
            </w:r>
            <w:r>
              <w:rPr>
                <w:rFonts w:hint="eastAsia"/>
                <w:color w:val="000000"/>
              </w:rPr>
              <w:br w:type="textWrapping"/>
            </w:r>
            <w:r>
              <w:rPr>
                <w:color w:val="000000"/>
              </w:rPr>
              <w:t>4</w:t>
            </w:r>
            <w:r>
              <w:rPr>
                <w:rFonts w:hint="eastAsia"/>
                <w:color w:val="000000"/>
              </w:rPr>
              <w:t>、工作半径：≥</w:t>
            </w:r>
            <w:r>
              <w:rPr>
                <w:color w:val="000000"/>
              </w:rPr>
              <w:t>600mm</w:t>
            </w:r>
            <w:r>
              <w:rPr>
                <w:color w:val="000000"/>
              </w:rPr>
              <w:br w:type="textWrapping"/>
            </w:r>
            <w:r>
              <w:rPr>
                <w:color w:val="000000"/>
              </w:rPr>
              <w:t>5</w:t>
            </w:r>
            <w:r>
              <w:rPr>
                <w:rFonts w:hint="eastAsia"/>
                <w:color w:val="000000"/>
              </w:rPr>
              <w:t>、有效负载：≥</w:t>
            </w:r>
            <w:r>
              <w:rPr>
                <w:color w:val="000000"/>
              </w:rPr>
              <w:t>2kg</w:t>
            </w:r>
            <w:r>
              <w:rPr>
                <w:color w:val="000000"/>
              </w:rPr>
              <w:br w:type="textWrapping"/>
            </w:r>
            <w:r>
              <w:rPr>
                <w:color w:val="000000"/>
              </w:rPr>
              <w:t>6</w:t>
            </w:r>
            <w:r>
              <w:rPr>
                <w:rFonts w:hint="eastAsia"/>
                <w:color w:val="000000"/>
              </w:rPr>
              <w:t>、自重：≥</w:t>
            </w:r>
            <w:r>
              <w:rPr>
                <w:color w:val="000000"/>
              </w:rPr>
              <w:t>6kg</w:t>
            </w:r>
            <w:r>
              <w:rPr>
                <w:rFonts w:hint="eastAsia"/>
                <w:color w:val="000000"/>
              </w:rPr>
              <w:br w:type="textWrapping"/>
            </w:r>
            <w:r>
              <w:rPr>
                <w:rFonts w:hint="eastAsia"/>
                <w:color w:val="000000"/>
              </w:rPr>
              <w:t>7、重复定位精度：±1mm</w:t>
            </w:r>
            <w:r>
              <w:rPr>
                <w:rFonts w:hint="eastAsia"/>
                <w:color w:val="000000"/>
              </w:rPr>
              <w:br w:type="textWrapping"/>
            </w:r>
            <w:r>
              <w:rPr>
                <w:rFonts w:hint="eastAsia"/>
                <w:color w:val="000000"/>
              </w:rPr>
              <w:t>8、TCP速度：≤1.8m/s</w:t>
            </w:r>
            <w:r>
              <w:rPr>
                <w:rFonts w:hint="eastAsia"/>
                <w:color w:val="000000"/>
              </w:rPr>
              <w:br w:type="textWrapping"/>
            </w:r>
            <w:r>
              <w:rPr>
                <w:rFonts w:hint="eastAsia"/>
                <w:color w:val="000000"/>
              </w:rPr>
              <w:t>9、典型功率：≤100W</w:t>
            </w:r>
            <w:r>
              <w:rPr>
                <w:rFonts w:hint="eastAsia"/>
                <w:color w:val="000000"/>
              </w:rPr>
              <w:br w:type="textWrapping"/>
            </w:r>
            <w:r>
              <w:rPr>
                <w:rFonts w:hint="eastAsia"/>
                <w:color w:val="000000"/>
              </w:rPr>
              <w:t>10、峰值功率：≤200W</w:t>
            </w:r>
            <w:r>
              <w:rPr>
                <w:rFonts w:hint="eastAsia"/>
                <w:color w:val="000000"/>
              </w:rPr>
              <w:br w:type="textWrapping"/>
            </w:r>
            <w:r>
              <w:rPr>
                <w:rFonts w:hint="eastAsia"/>
                <w:color w:val="000000"/>
              </w:rPr>
              <w:t>11、材质：铝合金/ABS</w:t>
            </w:r>
            <w:r>
              <w:rPr>
                <w:rFonts w:hint="eastAsia"/>
                <w:color w:val="000000"/>
              </w:rPr>
              <w:br w:type="textWrapping"/>
            </w:r>
            <w:r>
              <w:rPr>
                <w:rFonts w:hint="eastAsia"/>
                <w:color w:val="000000"/>
              </w:rPr>
              <w:t>12、运动角度范围：</w:t>
            </w:r>
            <w:r>
              <w:rPr>
                <w:rFonts w:hint="eastAsia"/>
                <w:color w:val="000000"/>
              </w:rPr>
              <w:br w:type="textWrapping"/>
            </w:r>
            <w:r>
              <w:rPr>
                <w:rFonts w:hint="eastAsia"/>
                <w:color w:val="000000"/>
              </w:rPr>
              <w:t>J1:-172~+172°</w:t>
            </w:r>
            <w:r>
              <w:rPr>
                <w:rFonts w:hint="eastAsia"/>
                <w:color w:val="000000"/>
              </w:rPr>
              <w:br w:type="textWrapping"/>
            </w:r>
            <w:r>
              <w:rPr>
                <w:rFonts w:hint="eastAsia"/>
                <w:color w:val="000000"/>
              </w:rPr>
              <w:t>J2:-105~+105°</w:t>
            </w:r>
            <w:r>
              <w:rPr>
                <w:rFonts w:hint="eastAsia"/>
                <w:color w:val="000000"/>
              </w:rPr>
              <w:br w:type="textWrapping"/>
            </w:r>
            <w:r>
              <w:rPr>
                <w:rFonts w:hint="eastAsia"/>
                <w:color w:val="000000"/>
              </w:rPr>
              <w:t>J3:-172~+172°</w:t>
            </w:r>
            <w:r>
              <w:rPr>
                <w:rFonts w:hint="eastAsia"/>
                <w:color w:val="000000"/>
              </w:rPr>
              <w:br w:type="textWrapping"/>
            </w:r>
            <w:r>
              <w:rPr>
                <w:rFonts w:hint="eastAsia"/>
                <w:color w:val="000000"/>
              </w:rPr>
              <w:t>J4:-165~+55°</w:t>
            </w:r>
            <w:r>
              <w:rPr>
                <w:rFonts w:hint="eastAsia"/>
                <w:color w:val="000000"/>
              </w:rPr>
              <w:br w:type="textWrapping"/>
            </w:r>
            <w:r>
              <w:rPr>
                <w:rFonts w:hint="eastAsia"/>
                <w:color w:val="000000"/>
              </w:rPr>
              <w:t>J5:-172~+172°</w:t>
            </w:r>
            <w:r>
              <w:rPr>
                <w:rFonts w:hint="eastAsia"/>
                <w:color w:val="000000"/>
              </w:rPr>
              <w:br w:type="textWrapping"/>
            </w:r>
            <w:r>
              <w:rPr>
                <w:rFonts w:hint="eastAsia"/>
                <w:color w:val="000000"/>
              </w:rPr>
              <w:t>J6:-90~+120°</w:t>
            </w:r>
            <w:r>
              <w:rPr>
                <w:rFonts w:hint="eastAsia"/>
                <w:color w:val="000000"/>
              </w:rPr>
              <w:br w:type="textWrapping"/>
            </w:r>
            <w:r>
              <w:rPr>
                <w:rFonts w:hint="eastAsia"/>
                <w:color w:val="000000"/>
              </w:rPr>
              <w:t>J7:-172~+172°</w:t>
            </w:r>
            <w:r>
              <w:rPr>
                <w:rFonts w:hint="eastAsia"/>
                <w:color w:val="000000"/>
              </w:rPr>
              <w:br w:type="textWrapping"/>
            </w:r>
            <w:r>
              <w:rPr>
                <w:rFonts w:hint="eastAsia"/>
                <w:color w:val="000000"/>
              </w:rPr>
              <w:t>13、末端工具接口</w:t>
            </w:r>
            <w:r>
              <w:rPr>
                <w:rFonts w:hint="eastAsia"/>
                <w:color w:val="000000"/>
              </w:rPr>
              <w:br w:type="textWrapping"/>
            </w:r>
            <w:r>
              <w:rPr>
                <w:rFonts w:hint="eastAsia"/>
                <w:color w:val="000000"/>
              </w:rPr>
              <w:t>接口形式：6芯航插</w:t>
            </w:r>
            <w:r>
              <w:rPr>
                <w:rFonts w:hint="eastAsia"/>
                <w:color w:val="000000"/>
              </w:rPr>
              <w:br w:type="textWrapping"/>
            </w:r>
            <w:r>
              <w:rPr>
                <w:rFonts w:hint="eastAsia"/>
                <w:color w:val="000000"/>
              </w:rPr>
              <w:t>14、IO接口：DI/O共≥2路，可配置</w:t>
            </w:r>
            <w:r>
              <w:rPr>
                <w:rFonts w:hint="eastAsia"/>
                <w:color w:val="000000"/>
              </w:rPr>
              <w:br w:type="textWrapping"/>
            </w:r>
            <w:r>
              <w:rPr>
                <w:rFonts w:hint="eastAsia"/>
                <w:color w:val="000000"/>
              </w:rPr>
              <w:t>15、通信接口：≥RS485 1路</w:t>
            </w:r>
            <w:r>
              <w:rPr>
                <w:rFonts w:hint="eastAsia"/>
                <w:color w:val="000000"/>
              </w:rPr>
              <w:br w:type="textWrapping"/>
            </w:r>
            <w:r>
              <w:rPr>
                <w:rFonts w:hint="eastAsia"/>
                <w:color w:val="000000"/>
              </w:rPr>
              <w:t>16、末端电源：电源输出≥1路，可配置0/5/12/24V，1.5A Max</w:t>
            </w:r>
            <w:r>
              <w:rPr>
                <w:rFonts w:hint="eastAsia"/>
                <w:color w:val="000000"/>
              </w:rPr>
              <w:br w:type="textWrapping"/>
            </w:r>
            <w:r>
              <w:rPr>
                <w:rFonts w:hint="eastAsia"/>
                <w:color w:val="000000"/>
              </w:rPr>
              <w:t>17、末端按键：拖动示教 ≥1路，轨迹复现 ≥1路</w:t>
            </w:r>
            <w:r>
              <w:rPr>
                <w:rFonts w:hint="eastAsia"/>
                <w:color w:val="000000"/>
              </w:rPr>
              <w:br w:type="textWrapping"/>
            </w:r>
            <w:r>
              <w:rPr>
                <w:rFonts w:hint="eastAsia"/>
                <w:color w:val="000000"/>
              </w:rPr>
              <w:t>18、控制器</w:t>
            </w:r>
            <w:r>
              <w:rPr>
                <w:rFonts w:hint="eastAsia"/>
                <w:color w:val="000000"/>
              </w:rPr>
              <w:br w:type="textWrapping"/>
            </w:r>
            <w:r>
              <w:rPr>
                <w:rFonts w:hint="eastAsia"/>
                <w:color w:val="000000"/>
              </w:rPr>
              <w:t>（1）控制器形式：底座集成</w:t>
            </w:r>
            <w:r>
              <w:rPr>
                <w:rFonts w:hint="eastAsia"/>
                <w:color w:val="000000"/>
              </w:rPr>
              <w:br w:type="textWrapping"/>
            </w:r>
            <w:r>
              <w:rPr>
                <w:rFonts w:hint="eastAsia"/>
                <w:color w:val="000000"/>
              </w:rPr>
              <w:t>（2）供电接口形式：≥2芯航插</w:t>
            </w:r>
            <w:r>
              <w:rPr>
                <w:rFonts w:hint="eastAsia"/>
                <w:color w:val="000000"/>
              </w:rPr>
              <w:br w:type="textWrapping"/>
            </w:r>
            <w:r>
              <w:rPr>
                <w:rFonts w:hint="eastAsia"/>
                <w:color w:val="000000"/>
              </w:rPr>
              <w:t>（3）供电电压/V：DC20~30V</w:t>
            </w:r>
            <w:r>
              <w:rPr>
                <w:rFonts w:hint="eastAsia"/>
                <w:color w:val="000000"/>
              </w:rPr>
              <w:br w:type="textWrapping"/>
            </w:r>
            <w:r>
              <w:rPr>
                <w:rFonts w:hint="eastAsia"/>
                <w:color w:val="000000"/>
              </w:rPr>
              <w:t>（4）IO接口形式：≥16芯航插</w:t>
            </w:r>
            <w:r>
              <w:rPr>
                <w:rFonts w:hint="eastAsia"/>
                <w:color w:val="000000"/>
              </w:rPr>
              <w:br w:type="textWrapping"/>
            </w:r>
            <w:r>
              <w:rPr>
                <w:rFonts w:hint="eastAsia"/>
                <w:color w:val="000000"/>
              </w:rPr>
              <w:t>（5）IO接口：DI/O共≥4路</w:t>
            </w:r>
            <w:r>
              <w:rPr>
                <w:rFonts w:hint="eastAsia"/>
                <w:color w:val="000000"/>
              </w:rPr>
              <w:br w:type="textWrapping"/>
            </w:r>
            <w:r>
              <w:rPr>
                <w:rFonts w:hint="eastAsia"/>
                <w:color w:val="000000"/>
              </w:rPr>
              <w:t>（6）IO电源：电源输出1路，可配置12/24V，1.5A Max</w:t>
            </w:r>
            <w:r>
              <w:rPr>
                <w:rFonts w:hint="eastAsia"/>
                <w:color w:val="000000"/>
              </w:rPr>
              <w:br w:type="textWrapping"/>
            </w:r>
            <w:r>
              <w:rPr>
                <w:rFonts w:hint="eastAsia"/>
                <w:color w:val="000000"/>
              </w:rPr>
              <w:t>19、控制方式：示教器，拖动示教，API</w:t>
            </w:r>
            <w:r>
              <w:rPr>
                <w:rFonts w:hint="eastAsia"/>
                <w:color w:val="000000"/>
              </w:rPr>
              <w:br w:type="textWrapping"/>
            </w:r>
            <w:r>
              <w:rPr>
                <w:rFonts w:hint="eastAsia"/>
                <w:color w:val="000000"/>
              </w:rPr>
              <w:t>20、通信协议：Modbus-RTU，Modbus-TCP，TCP/IP(JSON格式)，串行协议(JSON格式)，HTTP协议</w:t>
            </w:r>
            <w:r>
              <w:rPr>
                <w:rFonts w:hint="eastAsia"/>
                <w:color w:val="000000"/>
              </w:rPr>
              <w:br w:type="textWrapping"/>
            </w:r>
            <w:r>
              <w:rPr>
                <w:rFonts w:hint="eastAsia"/>
                <w:color w:val="000000"/>
              </w:rPr>
              <w:t>21、二次开发：支持C、C++、Python、Matlab、C#等语言，支持ROS、ROS2生态平台</w:t>
            </w:r>
            <w:r>
              <w:rPr>
                <w:rFonts w:hint="eastAsia"/>
                <w:color w:val="000000"/>
              </w:rPr>
              <w:br w:type="textWrapping"/>
            </w:r>
            <w:r>
              <w:rPr>
                <w:rFonts w:hint="eastAsia"/>
                <w:color w:val="000000"/>
              </w:rPr>
              <w:t>22、柔性夹爪</w:t>
            </w:r>
            <w:r>
              <w:rPr>
                <w:rFonts w:hint="eastAsia"/>
                <w:color w:val="000000"/>
              </w:rPr>
              <w:br w:type="textWrapping"/>
            </w:r>
            <w:r>
              <w:rPr>
                <w:rFonts w:hint="eastAsia"/>
                <w:color w:val="000000"/>
              </w:rPr>
              <w:t>（1）形式：电动</w:t>
            </w:r>
            <w:r>
              <w:rPr>
                <w:rFonts w:hint="eastAsia"/>
                <w:color w:val="000000"/>
              </w:rPr>
              <w:br w:type="textWrapping"/>
            </w:r>
            <w:r>
              <w:rPr>
                <w:rFonts w:hint="eastAsia"/>
                <w:color w:val="000000"/>
              </w:rPr>
              <w:t>（</w:t>
            </w:r>
            <w:r>
              <w:rPr>
                <w:color w:val="000000"/>
              </w:rPr>
              <w:t>2</w:t>
            </w:r>
            <w:r>
              <w:rPr>
                <w:rFonts w:hint="eastAsia"/>
                <w:color w:val="000000"/>
              </w:rPr>
              <w:t>）自重：≥</w:t>
            </w:r>
            <w:r>
              <w:rPr>
                <w:color w:val="000000"/>
              </w:rPr>
              <w:t>470g</w:t>
            </w:r>
            <w:r>
              <w:rPr>
                <w:color w:val="000000"/>
              </w:rPr>
              <w:br w:type="textWrapping"/>
            </w:r>
            <w:r>
              <w:rPr>
                <w:rFonts w:hint="eastAsia"/>
                <w:color w:val="000000"/>
              </w:rPr>
              <w:t>（</w:t>
            </w:r>
            <w:r>
              <w:rPr>
                <w:color w:val="000000"/>
              </w:rPr>
              <w:t>3</w:t>
            </w:r>
            <w:r>
              <w:rPr>
                <w:rFonts w:hint="eastAsia"/>
                <w:color w:val="000000"/>
              </w:rPr>
              <w:t>）负载：≥</w:t>
            </w:r>
            <w:r>
              <w:rPr>
                <w:color w:val="000000"/>
              </w:rPr>
              <w:t>0.6kg</w:t>
            </w:r>
            <w:r>
              <w:rPr>
                <w:rFonts w:hint="eastAsia"/>
                <w:color w:val="000000"/>
              </w:rPr>
              <w:br w:type="textWrapping"/>
            </w:r>
            <w:r>
              <w:rPr>
                <w:rFonts w:hint="eastAsia"/>
                <w:color w:val="000000"/>
              </w:rPr>
              <w:t>（4）抓取物体形状：长条，圆柱</w:t>
            </w:r>
            <w:r>
              <w:rPr>
                <w:rFonts w:hint="eastAsia"/>
                <w:color w:val="000000"/>
              </w:rPr>
              <w:br w:type="textWrapping"/>
            </w:r>
            <w:r>
              <w:rPr>
                <w:rFonts w:hint="eastAsia"/>
                <w:color w:val="000000"/>
              </w:rPr>
              <w:t>（5）抓取物体尺寸：4-100mm</w:t>
            </w:r>
            <w:r>
              <w:rPr>
                <w:rFonts w:hint="eastAsia"/>
                <w:color w:val="000000"/>
              </w:rPr>
              <w:br w:type="textWrapping"/>
            </w:r>
            <w:r>
              <w:rPr>
                <w:rFonts w:hint="eastAsia"/>
                <w:color w:val="000000"/>
              </w:rPr>
              <w:t>（6）工作电压; ≥24V</w:t>
            </w:r>
            <w:r>
              <w:rPr>
                <w:rFonts w:hint="eastAsia"/>
                <w:color w:val="000000"/>
              </w:rPr>
              <w:br w:type="textWrapping"/>
            </w:r>
            <w:r>
              <w:rPr>
                <w:rFonts w:hint="eastAsia"/>
                <w:color w:val="000000"/>
              </w:rPr>
              <w:t>（7）工作电流：1-1.5A</w:t>
            </w:r>
            <w:r>
              <w:rPr>
                <w:rFonts w:hint="eastAsia"/>
                <w:color w:val="000000"/>
              </w:rPr>
              <w:br w:type="textWrapping"/>
            </w:r>
            <w:r>
              <w:rPr>
                <w:rFonts w:hint="eastAsia"/>
                <w:color w:val="000000"/>
              </w:rPr>
              <w:t>三、配套实训指导书《多场景智能服务机器人》，实训大纲包括以下内容：</w:t>
            </w:r>
            <w:r>
              <w:rPr>
                <w:rFonts w:hint="eastAsia"/>
                <w:color w:val="000000"/>
              </w:rPr>
              <w:br w:type="textWrapping"/>
            </w:r>
            <w:r>
              <w:rPr>
                <w:rFonts w:hint="eastAsia"/>
                <w:color w:val="000000"/>
              </w:rPr>
              <w:t>（1）机器人基础结构认知与装配</w:t>
            </w:r>
            <w:r>
              <w:rPr>
                <w:rFonts w:hint="eastAsia"/>
                <w:color w:val="000000"/>
              </w:rPr>
              <w:br w:type="textWrapping"/>
            </w:r>
            <w:r>
              <w:rPr>
                <w:rFonts w:hint="eastAsia"/>
                <w:color w:val="000000"/>
              </w:rPr>
              <w:t>（2）机器人管理云平台基本操作</w:t>
            </w:r>
            <w:r>
              <w:rPr>
                <w:rFonts w:hint="eastAsia"/>
                <w:color w:val="000000"/>
              </w:rPr>
              <w:br w:type="textWrapping"/>
            </w:r>
            <w:r>
              <w:rPr>
                <w:rFonts w:hint="eastAsia"/>
                <w:color w:val="000000"/>
              </w:rPr>
              <w:t>（3）机器人底盘基础运动控制</w:t>
            </w:r>
            <w:r>
              <w:rPr>
                <w:rFonts w:hint="eastAsia"/>
                <w:color w:val="000000"/>
              </w:rPr>
              <w:br w:type="textWrapping"/>
            </w:r>
            <w:r>
              <w:rPr>
                <w:rFonts w:hint="eastAsia"/>
                <w:color w:val="000000"/>
              </w:rPr>
              <w:t>（4）机器人地图构建与导航</w:t>
            </w:r>
            <w:r>
              <w:rPr>
                <w:rFonts w:hint="eastAsia"/>
                <w:color w:val="000000"/>
              </w:rPr>
              <w:br w:type="textWrapping"/>
            </w:r>
            <w:r>
              <w:rPr>
                <w:rFonts w:hint="eastAsia"/>
                <w:color w:val="000000"/>
              </w:rPr>
              <w:t>（5）机器人递送场景应用实践</w:t>
            </w:r>
            <w:r>
              <w:rPr>
                <w:rFonts w:hint="eastAsia"/>
                <w:color w:val="000000"/>
              </w:rPr>
              <w:br w:type="textWrapping"/>
            </w:r>
            <w:r>
              <w:rPr>
                <w:rFonts w:hint="eastAsia"/>
                <w:color w:val="000000"/>
              </w:rPr>
              <w:t>（6）机器人常见故障诊断与维护</w:t>
            </w:r>
            <w:r>
              <w:rPr>
                <w:rFonts w:hint="eastAsia"/>
                <w:color w:val="000000"/>
              </w:rPr>
              <w:br w:type="textWrapping"/>
            </w:r>
            <w:r>
              <w:rPr>
                <w:rFonts w:hint="eastAsia"/>
                <w:color w:val="000000"/>
              </w:rPr>
              <w:t>四、 科研方向</w:t>
            </w:r>
            <w:r>
              <w:rPr>
                <w:rFonts w:hint="eastAsia"/>
                <w:color w:val="000000"/>
              </w:rPr>
              <w:br w:type="textWrapping"/>
            </w:r>
            <w:r>
              <w:rPr>
                <w:rFonts w:hint="eastAsia"/>
                <w:color w:val="000000"/>
              </w:rPr>
              <w:t>1、LAM技术：底盘具有激光雷达、RGBD、IMU、里程计等传感器，可进行激光SLAM和视觉SLAM的研究。</w:t>
            </w:r>
            <w:r>
              <w:rPr>
                <w:rFonts w:hint="eastAsia"/>
                <w:color w:val="000000"/>
              </w:rPr>
              <w:br w:type="textWrapping"/>
            </w:r>
            <w:r>
              <w:rPr>
                <w:rFonts w:hint="eastAsia"/>
                <w:color w:val="000000"/>
              </w:rPr>
              <w:t>2、定位技术：将激光雷达、IMU、里程计等传感器信息进行融合，研究定位技术。</w:t>
            </w:r>
            <w:r>
              <w:rPr>
                <w:rFonts w:hint="eastAsia"/>
                <w:color w:val="000000"/>
              </w:rPr>
              <w:br w:type="textWrapping"/>
            </w:r>
            <w:r>
              <w:rPr>
                <w:rFonts w:hint="eastAsia"/>
                <w:color w:val="000000"/>
              </w:rPr>
              <w:t>3、导航避障技术：底盘具有激光雷达、RGBD相机、IMU、超声等传感器，科研工作者可进行智能化决策的导航路径规划研究和多传感器融合避障研究。</w:t>
            </w:r>
            <w:r>
              <w:rPr>
                <w:rFonts w:hint="eastAsia"/>
                <w:color w:val="000000"/>
              </w:rPr>
              <w:br w:type="textWrapping"/>
            </w:r>
            <w:r>
              <w:rPr>
                <w:rFonts w:hint="eastAsia"/>
                <w:color w:val="000000"/>
              </w:rPr>
              <w:t>4、目标检测与识别：通过引入深度学习和计算机视觉技术，研究如何实现底盘对周围环境中目标的检测和识别能力，从而提高底盘的场景感知和智能决策能力。</w:t>
            </w:r>
            <w:r>
              <w:rPr>
                <w:rFonts w:hint="eastAsia"/>
                <w:color w:val="000000"/>
              </w:rPr>
              <w:br w:type="textWrapping"/>
            </w:r>
            <w:r>
              <w:rPr>
                <w:rFonts w:hint="eastAsia"/>
                <w:color w:val="000000"/>
              </w:rPr>
              <w:t>5、多模态数据融合：研究如何将来自不同传感器的多模态数据进行融合和处理，以提高环境感知和决策的准确性和鲁棒性。包括传感器融合算法、信息融合架构等方面的研究。</w:t>
            </w:r>
          </w:p>
          <w:p w14:paraId="0A0A202F">
            <w:pPr>
              <w:widowControl/>
              <w:snapToGrid w:val="0"/>
              <w:spacing w:line="288" w:lineRule="auto"/>
              <w:jc w:val="left"/>
              <w:rPr>
                <w:color w:val="000000"/>
              </w:rPr>
            </w:pPr>
            <w:r>
              <w:rPr>
                <w:rFonts w:hint="eastAsia"/>
                <w:color w:val="000000"/>
              </w:rPr>
              <w:t>★五、配套资源包及师资培训服务：【提供课程实例和培训服务承诺函并加盖公章，课程实例在演示时提供】</w:t>
            </w:r>
          </w:p>
          <w:p w14:paraId="2B7898D0">
            <w:pPr>
              <w:widowControl/>
              <w:snapToGrid w:val="0"/>
              <w:spacing w:line="288" w:lineRule="auto"/>
              <w:jc w:val="left"/>
              <w:rPr>
                <w:rFonts w:ascii="宋体" w:hAnsi="宋体" w:cs="宋体"/>
                <w:color w:val="000000"/>
                <w:kern w:val="0"/>
              </w:rPr>
            </w:pPr>
            <w:r>
              <w:rPr>
                <w:rFonts w:hint="eastAsia"/>
                <w:color w:val="000000"/>
              </w:rPr>
              <w:t>《服务机器人应用技术员（考证）训练-中级》课程资源包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本实训课程为备考服务机器人应用技术员考证设计，通过模拟真实场景，</w:t>
            </w:r>
            <w:r>
              <w:rPr>
                <w:rFonts w:hint="eastAsia"/>
                <w:color w:val="000000"/>
              </w:rPr>
              <w:br w:type="textWrapping"/>
            </w:r>
            <w:r>
              <w:rPr>
                <w:rFonts w:hint="eastAsia"/>
                <w:color w:val="000000"/>
              </w:rPr>
              <w:t>让学生掌握服务机器人的基本操作、装配调试、测试及日常维护保养。通过实训操作，</w:t>
            </w:r>
            <w:r>
              <w:rPr>
                <w:rFonts w:hint="eastAsia"/>
                <w:color w:val="000000"/>
              </w:rPr>
              <w:br w:type="textWrapping"/>
            </w:r>
            <w:r>
              <w:rPr>
                <w:rFonts w:hint="eastAsia"/>
                <w:color w:val="000000"/>
              </w:rPr>
              <w:t>进一步提升学生的实际操作能力，熟悉机器人软硬件配置，掌握故障排除技巧以及部署运维的操作技能。</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本课程具有显著的考证导向与实践特色。以国家职业技能标准为核心，锚定考证要点，</w:t>
            </w:r>
            <w:r>
              <w:rPr>
                <w:rFonts w:hint="eastAsia"/>
                <w:color w:val="000000"/>
              </w:rPr>
              <w:br w:type="textWrapping"/>
            </w:r>
            <w:r>
              <w:rPr>
                <w:rFonts w:hint="eastAsia"/>
                <w:color w:val="000000"/>
              </w:rPr>
              <w:t>助力学生高效备考。课程内容从基础理论到实操技能，层层递进，构建完整知识体系。</w:t>
            </w:r>
            <w:r>
              <w:rPr>
                <w:rFonts w:hint="eastAsia"/>
                <w:color w:val="000000"/>
              </w:rPr>
              <w:br w:type="textWrapping"/>
            </w:r>
            <w:r>
              <w:rPr>
                <w:rFonts w:hint="eastAsia"/>
                <w:color w:val="000000"/>
              </w:rPr>
              <w:t>课程资源丰富，包含培训大纲、课件 PPT、实操讲义、知识点复习大纲及模拟题库，满足多样化学习需求。</w:t>
            </w:r>
            <w:r>
              <w:rPr>
                <w:rFonts w:hint="eastAsia"/>
                <w:color w:val="000000"/>
              </w:rPr>
              <w:br w:type="textWrapping"/>
            </w:r>
            <w:r>
              <w:rPr>
                <w:rFonts w:hint="eastAsia"/>
                <w:color w:val="000000"/>
              </w:rPr>
              <w:t>模拟真实场景教学，让学员在实践中深化理解，提升解决实际问题的能力。紧扣考证要求，</w:t>
            </w:r>
            <w:r>
              <w:rPr>
                <w:rFonts w:hint="eastAsia"/>
                <w:color w:val="000000"/>
              </w:rPr>
              <w:br w:type="textWrapping"/>
            </w:r>
            <w:r>
              <w:rPr>
                <w:rFonts w:hint="eastAsia"/>
                <w:color w:val="000000"/>
              </w:rPr>
              <w:t>为学生顺利通过服务机器人应用技术员四级 / 中级工考证提供有力支持。</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课程资源类型包括：培训大纲、PPT课件、实操讲义、知识点复习大纲、模拟题库。</w:t>
            </w:r>
            <w:r>
              <w:rPr>
                <w:rFonts w:hint="eastAsia"/>
                <w:color w:val="000000"/>
              </w:rPr>
              <w:br w:type="textWrapping"/>
            </w:r>
            <w:r>
              <w:rPr>
                <w:rFonts w:hint="eastAsia"/>
                <w:color w:val="000000"/>
              </w:rPr>
              <w:t>①培训大纲：≥1份，docx格式。明确课程模块、课程大纲及课程内容，规划理论与实践参考学时，涵盖服务机器人应用技术员基础知识、装调与操作、部署与运维、应用测试等内容，为课程教学提供整体框架与指导方向，使教学有序开展，贴合服务机器人应用技术员（四级 / 中级工）职业技能培养要求。</w:t>
            </w:r>
            <w:r>
              <w:rPr>
                <w:rFonts w:hint="eastAsia"/>
                <w:color w:val="000000"/>
              </w:rPr>
              <w:br w:type="textWrapping"/>
            </w:r>
            <w:r>
              <w:rPr>
                <w:rFonts w:hint="eastAsia"/>
                <w:color w:val="000000"/>
              </w:rPr>
              <w:t>②PPT课件：≥25份，pptx格式，总页数≥880页。内容覆盖服务机器人应用技术员基础知识模块，</w:t>
            </w:r>
            <w:r>
              <w:rPr>
                <w:rFonts w:hint="eastAsia"/>
                <w:color w:val="000000"/>
              </w:rPr>
              <w:br w:type="textWrapping"/>
            </w:r>
            <w:r>
              <w:rPr>
                <w:rFonts w:hint="eastAsia"/>
                <w:color w:val="000000"/>
              </w:rPr>
              <w:t>如通用基础、识图、安全生产等知识讲解；装调与操作模块，涉及安全操作规范、装配调试方法等；部署与运维模块，含 SLAM 技术、导航、运维技巧等；应用测试模块，包括测试概念与服务机器人各项功能测试要点 。</w:t>
            </w:r>
            <w:r>
              <w:rPr>
                <w:rFonts w:hint="eastAsia"/>
                <w:color w:val="000000"/>
              </w:rPr>
              <w:br w:type="textWrapping"/>
            </w:r>
            <w:r>
              <w:rPr>
                <w:rFonts w:hint="eastAsia"/>
                <w:color w:val="000000"/>
              </w:rPr>
              <w:t>为各模块理论与实践教学提供系统支撑。</w:t>
            </w:r>
            <w:r>
              <w:rPr>
                <w:rFonts w:hint="eastAsia"/>
                <w:color w:val="000000"/>
              </w:rPr>
              <w:br w:type="textWrapping"/>
            </w:r>
            <w:r>
              <w:rPr>
                <w:rFonts w:hint="eastAsia"/>
                <w:color w:val="000000"/>
              </w:rPr>
              <w:t>③实操讲义：≥6份，pdf格式，总页数≥100页。与课程大纲实操部分对应，针对认证要求、安全规范、应用部署、应用测试、故障排查、维护保养、装配调试等实操环节，给予详细操作指引与学习内容，辅助学生实践学习。</w:t>
            </w:r>
            <w:r>
              <w:rPr>
                <w:rFonts w:hint="eastAsia"/>
                <w:color w:val="000000"/>
              </w:rPr>
              <w:br w:type="textWrapping"/>
            </w:r>
            <w:r>
              <w:rPr>
                <w:rFonts w:hint="eastAsia"/>
                <w:color w:val="000000"/>
              </w:rPr>
              <w:t>④知识点复习大纲：涵盖≥165个理论知识考核点。依据课程大纲理论知识点梳理，涵盖服务机器人行业认知、职业道德、基础知识、装调操作、部署运维、应用测试等全课程理论考核要点，助力学生构建知识体系，强化理论复习。</w:t>
            </w:r>
            <w:r>
              <w:rPr>
                <w:rFonts w:hint="eastAsia"/>
                <w:color w:val="000000"/>
              </w:rPr>
              <w:br w:type="textWrapping"/>
            </w:r>
            <w:r>
              <w:rPr>
                <w:rFonts w:hint="eastAsia"/>
                <w:color w:val="000000"/>
              </w:rPr>
              <w:t>⑤模拟题库：≥400道。依据课程大纲考核要求设置题目，覆盖课程各模块知识点，帮助学生熟悉考试形式，巩固所学知识，提升应试能力。</w:t>
            </w:r>
            <w:r>
              <w:rPr>
                <w:rFonts w:hint="eastAsia"/>
                <w:color w:val="000000"/>
              </w:rPr>
              <w:br w:type="textWrapping"/>
            </w:r>
            <w:r>
              <w:rPr>
                <w:rFonts w:hint="eastAsia"/>
                <w:color w:val="000000"/>
              </w:rPr>
              <w:t>4、课程大纲</w:t>
            </w:r>
            <w:r>
              <w:rPr>
                <w:rFonts w:hint="eastAsia"/>
                <w:color w:val="000000"/>
              </w:rPr>
              <w:br w:type="textWrapping"/>
            </w:r>
            <w:r>
              <w:rPr>
                <w:rFonts w:hint="eastAsia"/>
                <w:color w:val="000000"/>
              </w:rPr>
              <w:t>模块一   服务机器人应用技术员基础知识</w:t>
            </w:r>
            <w:r>
              <w:rPr>
                <w:rFonts w:hint="eastAsia"/>
                <w:color w:val="000000"/>
              </w:rPr>
              <w:br w:type="textWrapping"/>
            </w:r>
            <w:r>
              <w:rPr>
                <w:rFonts w:hint="eastAsia"/>
                <w:color w:val="000000"/>
              </w:rPr>
              <w:t xml:space="preserve">     1.1    服务机器人行业与岗位认知</w:t>
            </w:r>
            <w:r>
              <w:rPr>
                <w:rFonts w:hint="eastAsia"/>
                <w:color w:val="000000"/>
              </w:rPr>
              <w:br w:type="textWrapping"/>
            </w:r>
            <w:r>
              <w:rPr>
                <w:rFonts w:hint="eastAsia"/>
                <w:color w:val="000000"/>
              </w:rPr>
              <w:t xml:space="preserve">     1.2    服务机器人应用技术员职业道德基本常识</w:t>
            </w:r>
            <w:r>
              <w:rPr>
                <w:rFonts w:hint="eastAsia"/>
                <w:color w:val="000000"/>
              </w:rPr>
              <w:br w:type="textWrapping"/>
            </w:r>
            <w:r>
              <w:rPr>
                <w:rFonts w:hint="eastAsia"/>
                <w:color w:val="000000"/>
              </w:rPr>
              <w:t xml:space="preserve">     1.3    基础知识（通用基础知识、机械识图基础、电气识图基础等）</w:t>
            </w:r>
            <w:r>
              <w:rPr>
                <w:rFonts w:hint="eastAsia"/>
                <w:color w:val="000000"/>
              </w:rPr>
              <w:br w:type="textWrapping"/>
            </w:r>
            <w:r>
              <w:rPr>
                <w:rFonts w:hint="eastAsia"/>
                <w:color w:val="000000"/>
              </w:rPr>
              <w:t>模块二   服务机器人装调与操作</w:t>
            </w:r>
            <w:r>
              <w:rPr>
                <w:rFonts w:hint="eastAsia"/>
                <w:color w:val="000000"/>
              </w:rPr>
              <w:br w:type="textWrapping"/>
            </w:r>
            <w:r>
              <w:rPr>
                <w:rFonts w:hint="eastAsia"/>
                <w:color w:val="000000"/>
              </w:rPr>
              <w:t xml:space="preserve">      2.1   服务机器人装配</w:t>
            </w:r>
            <w:r>
              <w:rPr>
                <w:rFonts w:hint="eastAsia"/>
                <w:color w:val="000000"/>
              </w:rPr>
              <w:br w:type="textWrapping"/>
            </w:r>
            <w:r>
              <w:rPr>
                <w:rFonts w:hint="eastAsia"/>
                <w:color w:val="000000"/>
              </w:rPr>
              <w:t xml:space="preserve">      2.2   服务机器人调试</w:t>
            </w:r>
            <w:r>
              <w:rPr>
                <w:rFonts w:hint="eastAsia"/>
                <w:color w:val="000000"/>
              </w:rPr>
              <w:br w:type="textWrapping"/>
            </w:r>
            <w:r>
              <w:rPr>
                <w:rFonts w:hint="eastAsia"/>
                <w:color w:val="000000"/>
              </w:rPr>
              <w:t>模块三   服务机器人部署与运维</w:t>
            </w:r>
            <w:r>
              <w:rPr>
                <w:rFonts w:hint="eastAsia"/>
                <w:color w:val="000000"/>
              </w:rPr>
              <w:br w:type="textWrapping"/>
            </w:r>
            <w:r>
              <w:rPr>
                <w:rFonts w:hint="eastAsia"/>
                <w:color w:val="000000"/>
              </w:rPr>
              <w:t xml:space="preserve">      3.1   服务机器人部署</w:t>
            </w:r>
            <w:r>
              <w:rPr>
                <w:rFonts w:hint="eastAsia"/>
                <w:color w:val="000000"/>
              </w:rPr>
              <w:br w:type="textWrapping"/>
            </w:r>
            <w:r>
              <w:rPr>
                <w:rFonts w:hint="eastAsia"/>
                <w:color w:val="000000"/>
              </w:rPr>
              <w:t xml:space="preserve">      3.2   服务机器人运维</w:t>
            </w:r>
            <w:r>
              <w:rPr>
                <w:rFonts w:hint="eastAsia"/>
                <w:color w:val="000000"/>
              </w:rPr>
              <w:br w:type="textWrapping"/>
            </w:r>
            <w:r>
              <w:rPr>
                <w:rFonts w:hint="eastAsia"/>
                <w:color w:val="000000"/>
              </w:rPr>
              <w:t>模块四   服务机器人应用测试</w:t>
            </w:r>
            <w:r>
              <w:rPr>
                <w:rFonts w:hint="eastAsia"/>
                <w:color w:val="000000"/>
              </w:rPr>
              <w:br w:type="textWrapping"/>
            </w:r>
            <w:r>
              <w:rPr>
                <w:rFonts w:hint="eastAsia"/>
                <w:color w:val="000000"/>
              </w:rPr>
              <w:t xml:space="preserve">      4.1   测试基础概念与方法</w:t>
            </w:r>
            <w:r>
              <w:rPr>
                <w:rFonts w:hint="eastAsia"/>
                <w:color w:val="000000"/>
              </w:rPr>
              <w:br w:type="textWrapping"/>
            </w:r>
            <w:r>
              <w:rPr>
                <w:rFonts w:hint="eastAsia"/>
                <w:color w:val="000000"/>
              </w:rPr>
              <w:t xml:space="preserve">      4.2   服务机器人导航功能测试</w:t>
            </w:r>
            <w:r>
              <w:rPr>
                <w:rFonts w:hint="eastAsia"/>
                <w:color w:val="000000"/>
              </w:rPr>
              <w:br w:type="textWrapping"/>
            </w:r>
            <w:r>
              <w:rPr>
                <w:rFonts w:hint="eastAsia"/>
                <w:color w:val="000000"/>
              </w:rPr>
              <w:t xml:space="preserve">      4.3   服务机器人回充测试</w:t>
            </w:r>
            <w:r>
              <w:rPr>
                <w:rFonts w:hint="eastAsia"/>
                <w:color w:val="000000"/>
              </w:rPr>
              <w:br w:type="textWrapping"/>
            </w:r>
            <w:r>
              <w:rPr>
                <w:rFonts w:hint="eastAsia"/>
                <w:color w:val="000000"/>
              </w:rPr>
              <w:t xml:space="preserve">      4.4   服务机器人性能测试</w:t>
            </w:r>
            <w:r>
              <w:rPr>
                <w:rFonts w:hint="eastAsia"/>
                <w:color w:val="000000"/>
              </w:rPr>
              <w:br w:type="textWrapping"/>
            </w:r>
            <w:r>
              <w:rPr>
                <w:rFonts w:hint="eastAsia"/>
                <w:color w:val="000000"/>
              </w:rPr>
              <w:br w:type="textWrapping"/>
            </w:r>
            <w:r>
              <w:rPr>
                <w:rFonts w:hint="eastAsia"/>
                <w:color w:val="000000"/>
              </w:rPr>
              <w:t>《智能机器人部署运维实践》课程资源包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本课程是一门综合性、实践性强的专业课程，旨在培养学生在智能机器人应用系统部署交付与运维方面的实践技能。</w:t>
            </w:r>
            <w:r>
              <w:rPr>
                <w:rFonts w:hint="eastAsia"/>
                <w:color w:val="000000"/>
              </w:rPr>
              <w:br w:type="textWrapping"/>
            </w:r>
            <w:r>
              <w:rPr>
                <w:rFonts w:hint="eastAsia"/>
                <w:color w:val="000000"/>
              </w:rPr>
              <w:t>课程以现场实际操作为导向，结合智能机器人具体应用场景，</w:t>
            </w:r>
            <w:r>
              <w:rPr>
                <w:rFonts w:hint="eastAsia"/>
                <w:color w:val="000000"/>
              </w:rPr>
              <w:br w:type="textWrapping"/>
            </w:r>
            <w:r>
              <w:rPr>
                <w:rFonts w:hint="eastAsia"/>
                <w:color w:val="000000"/>
              </w:rPr>
              <w:t>全面介绍智能机器人应用系统的部署交付及日常维护全流程。</w:t>
            </w:r>
            <w:r>
              <w:rPr>
                <w:rFonts w:hint="eastAsia"/>
                <w:color w:val="000000"/>
              </w:rPr>
              <w:br w:type="textWrapping"/>
            </w:r>
            <w:r>
              <w:rPr>
                <w:rFonts w:hint="eastAsia"/>
                <w:color w:val="000000"/>
              </w:rPr>
              <w:t>通过本课程的学习，学生将能够系统掌握智能机器人应用系统的现场勘察、系统配置、安装部署、功能调试、用户培训、机器人故障诊断与排除等关键技能，具备独立完成智能机器人应用系统的部署交付、软硬件维护、系统优化与升级等任务的能力。</w:t>
            </w:r>
            <w:r>
              <w:rPr>
                <w:rFonts w:hint="eastAsia"/>
                <w:color w:val="000000"/>
              </w:rPr>
              <w:br w:type="textWrapping"/>
            </w:r>
            <w:r>
              <w:rPr>
                <w:rFonts w:hint="eastAsia"/>
                <w:color w:val="000000"/>
              </w:rPr>
              <w:t>本课程致力于培养具备实战能力的智能机器人领域专业人才，为学生的职业发展铺设坚实基石。</w:t>
            </w:r>
            <w:r>
              <w:rPr>
                <w:rFonts w:hint="eastAsia"/>
                <w:color w:val="000000"/>
              </w:rPr>
              <w:br w:type="textWrapping"/>
            </w:r>
            <w:r>
              <w:rPr>
                <w:rFonts w:hint="eastAsia"/>
                <w:color w:val="000000"/>
              </w:rPr>
              <w:t xml:space="preserve">2、 课程特点 </w:t>
            </w:r>
            <w:r>
              <w:rPr>
                <w:rFonts w:hint="eastAsia"/>
                <w:color w:val="000000"/>
              </w:rPr>
              <w:br w:type="textWrapping"/>
            </w:r>
            <w:r>
              <w:rPr>
                <w:rFonts w:hint="eastAsia"/>
                <w:color w:val="000000"/>
              </w:rPr>
              <w:t>本课程具有鲜明的实践导向与场景化特色。按 “理实一体化” 模式设计，以真实应用场景为切入点，将导览、消杀等多类型机器人部署运维任务融入教学，让学生在实战中掌握技能；教学内容覆盖全流程，从系统部署到故障检修，构建完整知识体系；课程资源丰富，依托课程标准、教学 PPT、代码素材包等，为学习提供全方位支持；注重能力培养，通过实践任务强化学生动手操作与问题解决能力，助力学生快速适应智能机器人领域岗位需求，提升职业竞争力。</w:t>
            </w:r>
            <w:r>
              <w:rPr>
                <w:rFonts w:hint="eastAsia"/>
                <w:color w:val="000000"/>
              </w:rPr>
              <w:br w:type="textWrapping"/>
            </w:r>
            <w:r>
              <w:rPr>
                <w:rFonts w:hint="eastAsia"/>
                <w:color w:val="000000"/>
              </w:rPr>
              <w:t xml:space="preserve">3、课程资源类型： </w:t>
            </w:r>
            <w:r>
              <w:rPr>
                <w:rFonts w:hint="eastAsia"/>
                <w:color w:val="000000"/>
              </w:rPr>
              <w:br w:type="textWrapping"/>
            </w:r>
            <w:r>
              <w:rPr>
                <w:rFonts w:hint="eastAsia"/>
                <w:color w:val="000000"/>
              </w:rPr>
              <w:t>课程资源包含纸质资源和电子资源。</w:t>
            </w:r>
            <w:r>
              <w:rPr>
                <w:rFonts w:hint="eastAsia"/>
                <w:color w:val="000000"/>
              </w:rPr>
              <w:br w:type="textWrapping"/>
            </w:r>
            <w:r>
              <w:rPr>
                <w:rFonts w:hint="eastAsia"/>
                <w:color w:val="000000"/>
              </w:rPr>
              <w:t xml:space="preserve">（1） 电子资源 </w:t>
            </w:r>
            <w:r>
              <w:rPr>
                <w:rFonts w:hint="eastAsia"/>
                <w:color w:val="000000"/>
              </w:rPr>
              <w:br w:type="textWrapping"/>
            </w:r>
            <w:r>
              <w:rPr>
                <w:rFonts w:hint="eastAsia"/>
                <w:color w:val="000000"/>
              </w:rPr>
              <w:t xml:space="preserve">①课程包简介：≥1 份，系统呈现课程核心概要、资源构成体系及典型资源样章，方便快速了解课程全貌。 </w:t>
            </w:r>
            <w:r>
              <w:rPr>
                <w:rFonts w:hint="eastAsia"/>
                <w:color w:val="000000"/>
              </w:rPr>
              <w:br w:type="textWrapping"/>
            </w:r>
            <w:r>
              <w:rPr>
                <w:rFonts w:hint="eastAsia"/>
                <w:color w:val="000000"/>
              </w:rPr>
              <w:t xml:space="preserve">②课程标准：≥1 份，明确课程教学要求、知识技能目标与考核评价建议。 </w:t>
            </w:r>
            <w:r>
              <w:rPr>
                <w:rFonts w:hint="eastAsia"/>
                <w:color w:val="000000"/>
              </w:rPr>
              <w:br w:type="textWrapping"/>
            </w:r>
            <w:r>
              <w:rPr>
                <w:rFonts w:hint="eastAsia"/>
                <w:color w:val="000000"/>
              </w:rPr>
              <w:t xml:space="preserve">③教学 PPT：≥1 套，包含≥7个学习任务，PPT总页数≥440 页，以丰富详实的内容支撑课程教学。 </w:t>
            </w:r>
            <w:r>
              <w:rPr>
                <w:rFonts w:hint="eastAsia"/>
                <w:color w:val="000000"/>
              </w:rPr>
              <w:br w:type="textWrapping"/>
            </w:r>
            <w:r>
              <w:rPr>
                <w:rFonts w:hint="eastAsia"/>
                <w:color w:val="000000"/>
              </w:rPr>
              <w:t xml:space="preserve">④学生工作手册：≥1 套，内含≥6份工作任务单、≥4份部署方案、≥4份部署验收单、≥3份故障检修方案及≥3份故障记录表，辅助学生完成课程实践操作。 </w:t>
            </w:r>
            <w:r>
              <w:rPr>
                <w:rFonts w:hint="eastAsia"/>
                <w:color w:val="000000"/>
              </w:rPr>
              <w:br w:type="textWrapping"/>
            </w:r>
            <w:r>
              <w:rPr>
                <w:rFonts w:hint="eastAsia"/>
                <w:color w:val="000000"/>
              </w:rPr>
              <w:t xml:space="preserve">⑤代码包：≥1 套，提供课程相关的完整代码资源，助力学生实践操作与技术学习。 </w:t>
            </w:r>
            <w:r>
              <w:rPr>
                <w:rFonts w:hint="eastAsia"/>
                <w:color w:val="000000"/>
              </w:rPr>
              <w:br w:type="textWrapping"/>
            </w:r>
            <w:r>
              <w:rPr>
                <w:rFonts w:hint="eastAsia"/>
                <w:color w:val="000000"/>
              </w:rPr>
              <w:t xml:space="preserve">⑥素材资源：≥1套，涵盖行业标准文件、技术文档等资料，为课程学习提供充足的背景信息与技术参考。 </w:t>
            </w:r>
            <w:r>
              <w:rPr>
                <w:rFonts w:hint="eastAsia"/>
                <w:color w:val="000000"/>
              </w:rPr>
              <w:br w:type="textWrapping"/>
            </w:r>
            <w:r>
              <w:rPr>
                <w:rFonts w:hint="eastAsia"/>
                <w:color w:val="000000"/>
              </w:rPr>
              <w:t xml:space="preserve">（2）纸质资源 </w:t>
            </w:r>
            <w:r>
              <w:rPr>
                <w:rFonts w:hint="eastAsia"/>
                <w:color w:val="000000"/>
              </w:rPr>
              <w:br w:type="textWrapping"/>
            </w:r>
            <w:r>
              <w:rPr>
                <w:rFonts w:hint="eastAsia"/>
                <w:color w:val="000000"/>
              </w:rPr>
              <w:t>实训教材：作为课堂教学与课后实践的重要指导资料，贴合课程教学需求与实践场景。</w:t>
            </w:r>
            <w:r>
              <w:rPr>
                <w:rFonts w:hint="eastAsia"/>
                <w:color w:val="000000"/>
              </w:rPr>
              <w:br w:type="textWrapping"/>
            </w:r>
            <w:r>
              <w:rPr>
                <w:rFonts w:hint="eastAsia"/>
                <w:color w:val="000000"/>
              </w:rPr>
              <w:t>4、课程大纲</w:t>
            </w:r>
            <w:r>
              <w:rPr>
                <w:rFonts w:hint="eastAsia"/>
                <w:color w:val="000000"/>
              </w:rPr>
              <w:br w:type="textWrapping"/>
            </w:r>
            <w:r>
              <w:rPr>
                <w:rFonts w:hint="eastAsia"/>
                <w:color w:val="000000"/>
              </w:rPr>
              <w:t>学习任务一    导览机器人交付部署实践</w:t>
            </w:r>
            <w:r>
              <w:rPr>
                <w:rFonts w:hint="eastAsia"/>
                <w:color w:val="000000"/>
              </w:rPr>
              <w:br w:type="textWrapping"/>
            </w:r>
            <w:r>
              <w:rPr>
                <w:rFonts w:hint="eastAsia"/>
                <w:color w:val="000000"/>
              </w:rPr>
              <w:t>学习任务二    消杀机器人交付部署实践</w:t>
            </w:r>
            <w:r>
              <w:rPr>
                <w:rFonts w:hint="eastAsia"/>
                <w:color w:val="000000"/>
              </w:rPr>
              <w:br w:type="textWrapping"/>
            </w:r>
            <w:r>
              <w:rPr>
                <w:rFonts w:hint="eastAsia"/>
                <w:color w:val="000000"/>
              </w:rPr>
              <w:t>学习任务三    递送机器人交付部署实践</w:t>
            </w:r>
            <w:r>
              <w:rPr>
                <w:rFonts w:hint="eastAsia"/>
                <w:color w:val="000000"/>
              </w:rPr>
              <w:br w:type="textWrapping"/>
            </w:r>
            <w:r>
              <w:rPr>
                <w:rFonts w:hint="eastAsia"/>
                <w:color w:val="000000"/>
              </w:rPr>
              <w:t>学习任务四    机器人管理云平台本地部署实践</w:t>
            </w:r>
            <w:r>
              <w:rPr>
                <w:rFonts w:hint="eastAsia"/>
                <w:color w:val="000000"/>
              </w:rPr>
              <w:br w:type="textWrapping"/>
            </w:r>
            <w:r>
              <w:rPr>
                <w:rFonts w:hint="eastAsia"/>
                <w:color w:val="000000"/>
              </w:rPr>
              <w:t>学习任务五    智能机器人日常维护与检查</w:t>
            </w:r>
            <w:r>
              <w:rPr>
                <w:rFonts w:hint="eastAsia"/>
                <w:color w:val="000000"/>
              </w:rPr>
              <w:br w:type="textWrapping"/>
            </w:r>
            <w:r>
              <w:rPr>
                <w:rFonts w:hint="eastAsia"/>
                <w:color w:val="000000"/>
              </w:rPr>
              <w:t>学习任务六    智能机器人启动异常故障检修</w:t>
            </w:r>
            <w:r>
              <w:rPr>
                <w:rFonts w:hint="eastAsia"/>
                <w:color w:val="000000"/>
              </w:rPr>
              <w:br w:type="textWrapping"/>
            </w:r>
            <w:r>
              <w:rPr>
                <w:rFonts w:hint="eastAsia"/>
                <w:color w:val="000000"/>
              </w:rPr>
              <w:t>学习任务七    智能机器人运动异常故障检修</w:t>
            </w:r>
            <w:r>
              <w:rPr>
                <w:rFonts w:hint="eastAsia"/>
                <w:color w:val="000000"/>
              </w:rPr>
              <w:br w:type="textWrapping"/>
            </w:r>
            <w:r>
              <w:rPr>
                <w:rFonts w:hint="eastAsia"/>
                <w:color w:val="000000"/>
              </w:rPr>
              <w:t>学习任务八    智能机器人软件闪退异常故障检修</w:t>
            </w:r>
          </w:p>
        </w:tc>
      </w:tr>
      <w:tr w14:paraId="00D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94CA53B">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8F6D6BD">
            <w:pPr>
              <w:widowControl/>
              <w:snapToGrid w:val="0"/>
              <w:spacing w:line="288" w:lineRule="auto"/>
              <w:jc w:val="center"/>
              <w:rPr>
                <w:rFonts w:ascii="宋体" w:hAnsi="宋体" w:cs="宋体"/>
                <w:color w:val="000000"/>
                <w:kern w:val="0"/>
              </w:rPr>
            </w:pPr>
            <w:r>
              <w:rPr>
                <w:rFonts w:hint="eastAsia" w:ascii="宋体" w:hAnsi="宋体" w:cs="宋体"/>
                <w:color w:val="000000"/>
                <w:kern w:val="0"/>
              </w:rPr>
              <w:t>B2</w:t>
            </w:r>
          </w:p>
        </w:tc>
        <w:tc>
          <w:tcPr>
            <w:tcW w:w="1149" w:type="dxa"/>
            <w:shd w:val="clear" w:color="auto" w:fill="auto"/>
            <w:vAlign w:val="center"/>
          </w:tcPr>
          <w:p w14:paraId="1EE2E084">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智能服务机器人管理平台</w:t>
            </w:r>
          </w:p>
        </w:tc>
        <w:tc>
          <w:tcPr>
            <w:tcW w:w="6882" w:type="dxa"/>
            <w:shd w:val="clear" w:color="auto" w:fill="auto"/>
            <w:vAlign w:val="center"/>
          </w:tcPr>
          <w:p w14:paraId="6D7B7B89">
            <w:pPr>
              <w:widowControl/>
              <w:snapToGrid w:val="0"/>
              <w:spacing w:line="288" w:lineRule="auto"/>
              <w:jc w:val="left"/>
              <w:rPr>
                <w:rFonts w:ascii="宋体" w:hAnsi="宋体" w:cs="宋体"/>
                <w:color w:val="000000"/>
                <w:kern w:val="0"/>
              </w:rPr>
            </w:pPr>
            <w:r>
              <w:rPr>
                <w:rFonts w:hint="eastAsia"/>
                <w:color w:val="000000"/>
              </w:rPr>
              <w:t>集机器人设备管理，楼宇管理，扫图建图、地图管理、路径管理、任务管理、远程控制等功能的机器人云管理平台，可支撑机器人全生命周期的日常部署运维管理工作。 平台基于B/S架构设计，后端采用java技术体系进行开发，前端使用react技术栈，前后端分离，保证使用方便、升级和维护简单，机器人端与云端采用MQTT通信协议，为连接远程设备提供实时可靠的消息服务。</w:t>
            </w:r>
            <w:r>
              <w:rPr>
                <w:rFonts w:hint="eastAsia"/>
                <w:color w:val="000000"/>
              </w:rPr>
              <w:br w:type="textWrapping"/>
            </w:r>
            <w:r>
              <w:rPr>
                <w:rFonts w:hint="eastAsia"/>
                <w:color w:val="000000"/>
              </w:rPr>
              <w:t>核心功能：</w:t>
            </w:r>
            <w:r>
              <w:rPr>
                <w:rFonts w:hint="eastAsia"/>
                <w:color w:val="000000"/>
              </w:rPr>
              <w:br w:type="textWrapping"/>
            </w:r>
            <w:r>
              <w:rPr>
                <w:rFonts w:hint="eastAsia"/>
                <w:color w:val="000000"/>
              </w:rPr>
              <w:t>1、 企业管理： 支持选择单个建立或批量导入两种方式创建新的企业</w:t>
            </w:r>
            <w:r>
              <w:rPr>
                <w:rFonts w:hint="eastAsia"/>
                <w:color w:val="000000"/>
              </w:rPr>
              <w:br w:type="textWrapping"/>
            </w:r>
            <w:r>
              <w:rPr>
                <w:rFonts w:hint="eastAsia"/>
                <w:color w:val="000000"/>
              </w:rPr>
              <w:t>2 、楼宇管理： 支持选择单个建立或批量导入两种方式创所属企业的楼宇信息</w:t>
            </w:r>
            <w:r>
              <w:rPr>
                <w:rFonts w:hint="eastAsia"/>
                <w:color w:val="000000"/>
              </w:rPr>
              <w:br w:type="textWrapping"/>
            </w:r>
            <w:r>
              <w:rPr>
                <w:rFonts w:hint="eastAsia"/>
                <w:color w:val="000000"/>
              </w:rPr>
              <w:t>3、 机器人管理： 支持选择单个建立或批量导入两种方式来管理机器人</w:t>
            </w:r>
            <w:r>
              <w:rPr>
                <w:rFonts w:hint="eastAsia"/>
                <w:color w:val="000000"/>
              </w:rPr>
              <w:br w:type="textWrapping"/>
            </w:r>
            <w:r>
              <w:rPr>
                <w:rFonts w:hint="eastAsia"/>
                <w:color w:val="000000"/>
              </w:rPr>
              <w:t>4 、参数配置： 支持根据实际应用需求进行机器人参数初始化的配置（基础、消杀、导览、送餐）</w:t>
            </w:r>
            <w:r>
              <w:rPr>
                <w:rFonts w:hint="eastAsia"/>
                <w:color w:val="000000"/>
              </w:rPr>
              <w:br w:type="textWrapping"/>
            </w:r>
            <w:r>
              <w:rPr>
                <w:rFonts w:hint="eastAsia"/>
                <w:color w:val="000000"/>
              </w:rPr>
              <w:t>5、 扫图建图 ：支持根据实际场景地图数据的收集及绘制工作</w:t>
            </w:r>
            <w:r>
              <w:rPr>
                <w:rFonts w:hint="eastAsia"/>
                <w:color w:val="000000"/>
              </w:rPr>
              <w:br w:type="textWrapping"/>
            </w:r>
            <w:r>
              <w:rPr>
                <w:rFonts w:hint="eastAsia"/>
                <w:color w:val="000000"/>
              </w:rPr>
              <w:t>6 、地图编辑： 支持对场景地图定位点、虚拟墙、安全区、轨道的标记及地图噪点的处理</w:t>
            </w:r>
            <w:r>
              <w:rPr>
                <w:rFonts w:hint="eastAsia"/>
                <w:color w:val="000000"/>
              </w:rPr>
              <w:br w:type="textWrapping"/>
            </w:r>
            <w:r>
              <w:rPr>
                <w:rFonts w:hint="eastAsia"/>
                <w:color w:val="000000"/>
              </w:rPr>
              <w:t>7 、路线规划 ：支持实现机器人运行路线及工作模式的设定（导览/消杀/递送/巡游/检修的内容播报）</w:t>
            </w:r>
            <w:r>
              <w:rPr>
                <w:rFonts w:hint="eastAsia"/>
                <w:color w:val="000000"/>
              </w:rPr>
              <w:br w:type="textWrapping"/>
            </w:r>
            <w:r>
              <w:rPr>
                <w:rFonts w:hint="eastAsia"/>
                <w:color w:val="000000"/>
              </w:rPr>
              <w:t>8 、内容管理： 支持配置文字、语音、图片、视频格式内容素材</w:t>
            </w:r>
          </w:p>
        </w:tc>
      </w:tr>
      <w:tr w14:paraId="2167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2EAB24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1D37E361">
            <w:pPr>
              <w:widowControl/>
              <w:snapToGrid w:val="0"/>
              <w:spacing w:line="288" w:lineRule="auto"/>
              <w:jc w:val="center"/>
              <w:rPr>
                <w:rFonts w:ascii="宋体" w:hAnsi="宋体" w:cs="宋体"/>
                <w:color w:val="000000"/>
                <w:kern w:val="0"/>
              </w:rPr>
            </w:pPr>
            <w:r>
              <w:rPr>
                <w:rFonts w:hint="eastAsia" w:ascii="宋体" w:hAnsi="宋体" w:cs="宋体"/>
                <w:color w:val="000000"/>
                <w:kern w:val="0"/>
              </w:rPr>
              <w:t>B3</w:t>
            </w:r>
          </w:p>
        </w:tc>
        <w:tc>
          <w:tcPr>
            <w:tcW w:w="1149" w:type="dxa"/>
            <w:shd w:val="clear" w:color="auto" w:fill="auto"/>
            <w:vAlign w:val="center"/>
          </w:tcPr>
          <w:p w14:paraId="7F8FB45B">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智能机器人梯控套件</w:t>
            </w:r>
          </w:p>
        </w:tc>
        <w:tc>
          <w:tcPr>
            <w:tcW w:w="6882" w:type="dxa"/>
            <w:shd w:val="clear" w:color="auto" w:fill="auto"/>
            <w:vAlign w:val="center"/>
          </w:tcPr>
          <w:p w14:paraId="5C6BB79D">
            <w:pPr>
              <w:widowControl/>
              <w:snapToGrid w:val="0"/>
              <w:spacing w:line="288" w:lineRule="auto"/>
              <w:jc w:val="left"/>
              <w:rPr>
                <w:rFonts w:ascii="宋体" w:hAnsi="宋体" w:cs="宋体"/>
                <w:color w:val="000000"/>
                <w:kern w:val="0"/>
              </w:rPr>
            </w:pPr>
            <w:r>
              <w:rPr>
                <w:rFonts w:hint="eastAsia"/>
                <w:color w:val="000000"/>
              </w:rPr>
              <w:t>一、产品概述</w:t>
            </w:r>
            <w:r>
              <w:rPr>
                <w:rFonts w:hint="eastAsia"/>
                <w:color w:val="000000"/>
              </w:rPr>
              <w:br w:type="textWrapping"/>
            </w:r>
            <w:r>
              <w:rPr>
                <w:rFonts w:hint="eastAsia"/>
                <w:color w:val="000000"/>
              </w:rPr>
              <w:t>梯控套件是一款创新型的教育设备，专为模拟真实电梯运动场景而设计。这款套件采用箱体结构，内置可伸缩门系统，能够完美复现电梯的操作过程与运行状态。通过与底盘机器人的通讯连接，这套梯控套件不仅用于展示电梯技术原理，更能在教学过程中帮助学生理解并实践智能机器人应用、传感技术和控制理论等知识在实际案例中的运用。</w:t>
            </w:r>
            <w:r>
              <w:rPr>
                <w:rFonts w:hint="eastAsia"/>
                <w:color w:val="000000"/>
              </w:rPr>
              <w:br w:type="textWrapping"/>
            </w:r>
            <w:r>
              <w:rPr>
                <w:rFonts w:hint="eastAsia"/>
                <w:color w:val="000000"/>
              </w:rPr>
              <w:t>1.1 梯控套件组成</w:t>
            </w:r>
            <w:r>
              <w:rPr>
                <w:rFonts w:hint="eastAsia"/>
                <w:color w:val="000000"/>
              </w:rPr>
              <w:br w:type="textWrapping"/>
            </w:r>
            <w:r>
              <w:rPr>
                <w:rFonts w:hint="eastAsia"/>
                <w:color w:val="000000"/>
              </w:rPr>
              <w:t>梯控套件包含梯控箱体、电梯门、显示屏、通讯模块等，结构上方便拆装及运输，套件能自动检测识别电梯门状态，能自动开关电梯门，有防夹装置（安全光栅），能与底盘机器人通信，实现自动乘梯动作。</w:t>
            </w:r>
            <w:r>
              <w:rPr>
                <w:rFonts w:hint="eastAsia"/>
                <w:color w:val="000000"/>
              </w:rPr>
              <w:br w:type="textWrapping"/>
            </w:r>
            <w:r>
              <w:rPr>
                <w:rFonts w:hint="eastAsia"/>
                <w:color w:val="000000"/>
              </w:rPr>
              <w:t>二、产品特点及功能</w:t>
            </w:r>
            <w:r>
              <w:rPr>
                <w:rFonts w:hint="eastAsia"/>
                <w:color w:val="000000"/>
              </w:rPr>
              <w:br w:type="textWrapping"/>
            </w:r>
            <w:r>
              <w:rPr>
                <w:rFonts w:hint="eastAsia"/>
                <w:color w:val="000000"/>
              </w:rPr>
              <w:t>2.1 产品特点</w:t>
            </w:r>
            <w:r>
              <w:rPr>
                <w:rFonts w:hint="eastAsia"/>
                <w:color w:val="000000"/>
              </w:rPr>
              <w:br w:type="textWrapping"/>
            </w:r>
            <w:r>
              <w:rPr>
                <w:rFonts w:hint="eastAsia"/>
                <w:color w:val="000000"/>
              </w:rPr>
              <w:t>创新设计的箱体结构及隐藏门系统： 梯控套件采用坚固耐用的材料制作而成，并且内置一个可以自动伸出和收缩的电梯门。这样的设计使得设备不仅美观，而且能够为用户模拟出真实的电梯体验。</w:t>
            </w:r>
            <w:r>
              <w:rPr>
                <w:rFonts w:hint="eastAsia"/>
                <w:color w:val="000000"/>
              </w:rPr>
              <w:br w:type="textWrapping"/>
            </w:r>
            <w:r>
              <w:rPr>
                <w:rFonts w:hint="eastAsia"/>
                <w:color w:val="000000"/>
              </w:rPr>
              <w:t>智能互动功能: 该产品与底盘机器人无缝对接，通过无线通讯技术实现了自动化的乘梯动作演示，为教学过程增添了更多趣味性与互动性。</w:t>
            </w:r>
            <w:r>
              <w:rPr>
                <w:rFonts w:hint="eastAsia"/>
                <w:color w:val="000000"/>
              </w:rPr>
              <w:br w:type="textWrapping"/>
            </w:r>
            <w:r>
              <w:rPr>
                <w:rFonts w:hint="eastAsia"/>
                <w:color w:val="000000"/>
              </w:rPr>
              <w:t>高度集成的技术组件: 梯控套件配备了高清晰度的显示屏、树莓派计算平台、直线模组以及安全光栅等核心硬件。这些设备共同作用，保证了整个系统的稳定性和安全性。</w:t>
            </w:r>
            <w:r>
              <w:rPr>
                <w:rFonts w:hint="eastAsia"/>
                <w:color w:val="000000"/>
              </w:rPr>
              <w:br w:type="textWrapping"/>
            </w:r>
            <w:r>
              <w:rPr>
                <w:rFonts w:hint="eastAsia"/>
                <w:color w:val="000000"/>
              </w:rPr>
              <w:t>2.2 产品功能</w:t>
            </w:r>
            <w:r>
              <w:rPr>
                <w:rFonts w:hint="eastAsia"/>
                <w:color w:val="000000"/>
              </w:rPr>
              <w:br w:type="textWrapping"/>
            </w:r>
            <w:r>
              <w:rPr>
                <w:rFonts w:hint="eastAsia"/>
                <w:color w:val="000000"/>
              </w:rPr>
              <w:t>教学实践： 作为教学工具，这款梯控套件能够展示电梯运行原理、控制系统结构和工作流程等内容，非常适合用于智能机器人、自动控制理论等相关课程的教学中。</w:t>
            </w:r>
            <w:r>
              <w:rPr>
                <w:rFonts w:hint="eastAsia"/>
                <w:color w:val="000000"/>
              </w:rPr>
              <w:br w:type="textWrapping"/>
            </w:r>
            <w:r>
              <w:rPr>
                <w:rFonts w:hint="eastAsia"/>
                <w:color w:val="000000"/>
              </w:rPr>
              <w:t>科研实验平台: 对于科学研究者而言，本产品可以作为一个完整的实验环境来研究智能机器人的感知与决策机制，以及它们如何与其他设备进行有效互动的课题。</w:t>
            </w:r>
            <w:r>
              <w:rPr>
                <w:rFonts w:hint="eastAsia"/>
                <w:color w:val="000000"/>
              </w:rPr>
              <w:br w:type="textWrapping"/>
            </w:r>
            <w:r>
              <w:rPr>
                <w:rFonts w:hint="eastAsia"/>
                <w:color w:val="000000"/>
              </w:rPr>
              <w:t>自动化实践： 借助内置的各种传感器和执行机构，梯控套件可帮助学生完成智能机器人自动乘梯、智能识别等任务，从而实现理论知识向实际应用技能的有效过渡。</w:t>
            </w:r>
          </w:p>
        </w:tc>
      </w:tr>
      <w:tr w14:paraId="37E4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D4CD8A4">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4DEC8700">
            <w:pPr>
              <w:widowControl/>
              <w:snapToGrid w:val="0"/>
              <w:spacing w:line="288" w:lineRule="auto"/>
              <w:jc w:val="center"/>
              <w:rPr>
                <w:rFonts w:ascii="宋体" w:hAnsi="宋体" w:cs="宋体"/>
                <w:color w:val="000000"/>
                <w:kern w:val="0"/>
              </w:rPr>
            </w:pPr>
            <w:r>
              <w:rPr>
                <w:rFonts w:hint="eastAsia" w:ascii="宋体" w:hAnsi="宋体" w:cs="宋体"/>
                <w:color w:val="000000"/>
                <w:kern w:val="0"/>
              </w:rPr>
              <w:t>B4</w:t>
            </w:r>
          </w:p>
        </w:tc>
        <w:tc>
          <w:tcPr>
            <w:tcW w:w="1149" w:type="dxa"/>
            <w:shd w:val="clear" w:color="auto" w:fill="auto"/>
            <w:vAlign w:val="center"/>
          </w:tcPr>
          <w:p w14:paraId="706BD3BD">
            <w:pPr>
              <w:widowControl/>
              <w:snapToGrid w:val="0"/>
              <w:spacing w:line="288" w:lineRule="auto"/>
              <w:jc w:val="center"/>
              <w:rPr>
                <w:rFonts w:ascii="宋体" w:hAnsi="宋体" w:cs="宋体"/>
                <w:color w:val="000000"/>
                <w:kern w:val="0"/>
              </w:rPr>
            </w:pPr>
            <w:r>
              <w:rPr>
                <w:rFonts w:hint="eastAsia" w:ascii="宋体" w:hAnsi="宋体" w:cs="宋体"/>
                <w:color w:val="000000"/>
                <w:kern w:val="0"/>
              </w:rPr>
              <w:t>服务机器人赛证场地包</w:t>
            </w:r>
          </w:p>
        </w:tc>
        <w:tc>
          <w:tcPr>
            <w:tcW w:w="6882" w:type="dxa"/>
            <w:shd w:val="clear" w:color="auto" w:fill="auto"/>
            <w:vAlign w:val="center"/>
          </w:tcPr>
          <w:p w14:paraId="7E30715B">
            <w:pPr>
              <w:widowControl/>
              <w:snapToGrid w:val="0"/>
              <w:spacing w:line="288" w:lineRule="auto"/>
              <w:jc w:val="left"/>
              <w:rPr>
                <w:rFonts w:ascii="宋体" w:hAnsi="宋体" w:cs="宋体"/>
                <w:color w:val="000000"/>
                <w:kern w:val="0"/>
              </w:rPr>
            </w:pPr>
            <w:r>
              <w:rPr>
                <w:rFonts w:hint="eastAsia"/>
                <w:color w:val="000000"/>
              </w:rPr>
              <w:t>1、场地围栏</w:t>
            </w:r>
            <w:r>
              <w:rPr>
                <w:rFonts w:hint="eastAsia"/>
                <w:color w:val="000000"/>
              </w:rPr>
              <w:br w:type="textWrapping"/>
            </w:r>
            <w:r>
              <w:rPr>
                <w:rFonts w:hint="eastAsia"/>
                <w:color w:val="000000"/>
              </w:rPr>
              <w:t>PVC管、牛津布材质围栏，单个100cm*30cm ≥15个，50*30cm ≥2个</w:t>
            </w:r>
            <w:r>
              <w:rPr>
                <w:rFonts w:hint="eastAsia"/>
                <w:color w:val="000000"/>
              </w:rPr>
              <w:br w:type="textWrapping"/>
            </w:r>
            <w:r>
              <w:rPr>
                <w:rFonts w:hint="eastAsia"/>
                <w:color w:val="000000"/>
              </w:rPr>
              <w:t>2、警示胶带</w:t>
            </w:r>
            <w:r>
              <w:rPr>
                <w:rFonts w:hint="eastAsia"/>
                <w:color w:val="000000"/>
              </w:rPr>
              <w:br w:type="textWrapping"/>
            </w:r>
            <w:r>
              <w:rPr>
                <w:rFonts w:hint="eastAsia"/>
                <w:color w:val="000000"/>
              </w:rPr>
              <w:t>48mm(W)*33m(L)，≥1卷</w:t>
            </w:r>
            <w:r>
              <w:rPr>
                <w:rFonts w:hint="eastAsia"/>
                <w:color w:val="000000"/>
              </w:rPr>
              <w:br w:type="textWrapping"/>
            </w:r>
            <w:r>
              <w:rPr>
                <w:rFonts w:hint="eastAsia"/>
                <w:color w:val="000000"/>
              </w:rPr>
              <w:t>3、点位标志贴纸</w:t>
            </w:r>
            <w:r>
              <w:rPr>
                <w:rFonts w:hint="eastAsia"/>
                <w:color w:val="000000"/>
              </w:rPr>
              <w:br w:type="textWrapping"/>
            </w:r>
            <w:r>
              <w:rPr>
                <w:rFonts w:hint="eastAsia"/>
                <w:color w:val="000000"/>
              </w:rPr>
              <w:t>10cm（R）≥ 18张</w:t>
            </w:r>
            <w:r>
              <w:rPr>
                <w:rFonts w:hint="eastAsia"/>
                <w:color w:val="000000"/>
              </w:rPr>
              <w:br w:type="textWrapping"/>
            </w:r>
            <w:r>
              <w:rPr>
                <w:rFonts w:hint="eastAsia"/>
                <w:color w:val="000000"/>
              </w:rPr>
              <w:t>4、彩色方块</w:t>
            </w:r>
            <w:r>
              <w:rPr>
                <w:rFonts w:hint="eastAsia"/>
                <w:color w:val="000000"/>
              </w:rPr>
              <w:br w:type="textWrapping"/>
            </w:r>
            <w:r>
              <w:rPr>
                <w:rFonts w:hint="eastAsia"/>
                <w:color w:val="000000"/>
              </w:rPr>
              <w:t>≥10cm棱长的正方体，颜色任意≥3个</w:t>
            </w:r>
            <w:r>
              <w:rPr>
                <w:rFonts w:hint="eastAsia"/>
                <w:color w:val="000000"/>
              </w:rPr>
              <w:br w:type="textWrapping"/>
            </w:r>
            <w:r>
              <w:rPr>
                <w:rFonts w:hint="eastAsia"/>
                <w:color w:val="000000"/>
              </w:rPr>
              <w:t>5、场景障碍物</w:t>
            </w:r>
            <w:r>
              <w:rPr>
                <w:rFonts w:hint="eastAsia"/>
                <w:color w:val="000000"/>
              </w:rPr>
              <w:br w:type="textWrapping"/>
            </w:r>
            <w:r>
              <w:rPr>
                <w:rFonts w:hint="eastAsia"/>
                <w:color w:val="000000"/>
              </w:rPr>
              <w:t>尺寸：用板围成正方体，长宽高：≥</w:t>
            </w:r>
            <w:r>
              <w:rPr>
                <w:color w:val="000000"/>
              </w:rPr>
              <w:t>50*50*30cm</w:t>
            </w:r>
            <w:r>
              <w:rPr>
                <w:rFonts w:hint="eastAsia"/>
                <w:color w:val="000000"/>
              </w:rPr>
              <w:t xml:space="preserve"> ，板厚≥8mm，≥3个</w:t>
            </w:r>
          </w:p>
        </w:tc>
      </w:tr>
      <w:tr w14:paraId="6D2D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AE0928D">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11A1318">
            <w:pPr>
              <w:widowControl/>
              <w:snapToGrid w:val="0"/>
              <w:spacing w:line="288" w:lineRule="auto"/>
              <w:jc w:val="center"/>
              <w:rPr>
                <w:rFonts w:ascii="宋体" w:hAnsi="宋体" w:cs="宋体"/>
                <w:color w:val="000000"/>
                <w:kern w:val="0"/>
              </w:rPr>
            </w:pPr>
            <w:r>
              <w:rPr>
                <w:rFonts w:hint="eastAsia" w:ascii="宋体" w:hAnsi="宋体" w:cs="宋体"/>
                <w:color w:val="000000"/>
                <w:kern w:val="0"/>
              </w:rPr>
              <w:t>B5</w:t>
            </w:r>
          </w:p>
        </w:tc>
        <w:tc>
          <w:tcPr>
            <w:tcW w:w="1149" w:type="dxa"/>
            <w:shd w:val="clear" w:color="auto" w:fill="auto"/>
            <w:vAlign w:val="center"/>
          </w:tcPr>
          <w:p w14:paraId="481B6C25">
            <w:pPr>
              <w:widowControl/>
              <w:snapToGrid w:val="0"/>
              <w:spacing w:line="288" w:lineRule="auto"/>
              <w:jc w:val="center"/>
              <w:rPr>
                <w:rFonts w:ascii="宋体" w:hAnsi="宋体" w:cs="宋体"/>
                <w:color w:val="000000"/>
                <w:kern w:val="0"/>
              </w:rPr>
            </w:pPr>
            <w:r>
              <w:rPr>
                <w:rFonts w:hint="eastAsia" w:ascii="宋体" w:hAnsi="宋体" w:cs="宋体"/>
                <w:color w:val="000000"/>
                <w:kern w:val="0"/>
              </w:rPr>
              <w:t>监控系统</w:t>
            </w:r>
          </w:p>
        </w:tc>
        <w:tc>
          <w:tcPr>
            <w:tcW w:w="6882" w:type="dxa"/>
            <w:shd w:val="clear" w:color="auto" w:fill="auto"/>
            <w:vAlign w:val="center"/>
          </w:tcPr>
          <w:p w14:paraId="4C19BB58">
            <w:pPr>
              <w:widowControl/>
              <w:snapToGrid w:val="0"/>
              <w:spacing w:line="288" w:lineRule="auto"/>
              <w:jc w:val="left"/>
              <w:rPr>
                <w:rFonts w:ascii="宋体" w:hAnsi="宋体" w:cs="宋体"/>
                <w:color w:val="000000"/>
                <w:kern w:val="0"/>
              </w:rPr>
            </w:pPr>
            <w:r>
              <w:rPr>
                <w:rFonts w:hint="eastAsia"/>
                <w:color w:val="000000"/>
              </w:rPr>
              <w:t>像素：支持≥400万像素；</w:t>
            </w:r>
            <w:r>
              <w:rPr>
                <w:rFonts w:hint="eastAsia"/>
                <w:color w:val="000000"/>
              </w:rPr>
              <w:br w:type="textWrapping"/>
            </w:r>
            <w:r>
              <w:rPr>
                <w:rFonts w:hint="eastAsia"/>
                <w:color w:val="000000"/>
              </w:rPr>
              <w:t xml:space="preserve">焦距：4MM； </w:t>
            </w:r>
            <w:r>
              <w:rPr>
                <w:rFonts w:hint="eastAsia"/>
                <w:color w:val="000000"/>
              </w:rPr>
              <w:br w:type="textWrapping"/>
            </w:r>
            <w:r>
              <w:rPr>
                <w:rFonts w:hint="eastAsia"/>
                <w:color w:val="000000"/>
              </w:rPr>
              <w:t>夜视：支持≥10米红外夜视；</w:t>
            </w:r>
            <w:r>
              <w:rPr>
                <w:rFonts w:hint="eastAsia"/>
                <w:color w:val="000000"/>
              </w:rPr>
              <w:br w:type="textWrapping"/>
            </w:r>
            <w:r>
              <w:rPr>
                <w:rFonts w:hint="eastAsia"/>
                <w:color w:val="000000"/>
              </w:rPr>
              <w:t>录像：支持24小时不间断录像；</w:t>
            </w:r>
            <w:r>
              <w:rPr>
                <w:rFonts w:hint="eastAsia"/>
                <w:color w:val="000000"/>
              </w:rPr>
              <w:br w:type="textWrapping"/>
            </w:r>
            <w:r>
              <w:rPr>
                <w:rFonts w:hint="eastAsia"/>
                <w:color w:val="000000"/>
              </w:rPr>
              <w:t>旋转角度：水平≥</w:t>
            </w:r>
            <w:r>
              <w:rPr>
                <w:color w:val="000000"/>
              </w:rPr>
              <w:t>340</w:t>
            </w:r>
            <w:r>
              <w:rPr>
                <w:rFonts w:hint="eastAsia"/>
                <w:color w:val="000000"/>
              </w:rPr>
              <w:t>°，垂直≥</w:t>
            </w:r>
            <w:r>
              <w:rPr>
                <w:color w:val="000000"/>
              </w:rPr>
              <w:t>130</w:t>
            </w:r>
            <w:r>
              <w:rPr>
                <w:rFonts w:hint="eastAsia"/>
                <w:color w:val="000000"/>
              </w:rPr>
              <w:t>°；</w:t>
            </w:r>
            <w:r>
              <w:rPr>
                <w:rFonts w:hint="eastAsia"/>
                <w:color w:val="000000"/>
              </w:rPr>
              <w:br w:type="textWrapping"/>
            </w:r>
            <w:r>
              <w:rPr>
                <w:rFonts w:hint="eastAsia"/>
                <w:color w:val="000000"/>
              </w:rPr>
              <w:t>智能追踪：人脸自动聚焦；</w:t>
            </w:r>
            <w:r>
              <w:rPr>
                <w:rFonts w:hint="eastAsia"/>
                <w:color w:val="000000"/>
              </w:rPr>
              <w:br w:type="textWrapping"/>
            </w:r>
            <w:r>
              <w:rPr>
                <w:rFonts w:hint="eastAsia"/>
                <w:color w:val="000000"/>
              </w:rPr>
              <w:t xml:space="preserve">无线支持：2.4GHz/5GHz双频Wi-Fi，兼容IEEE 802.11b/g/n； </w:t>
            </w:r>
            <w:r>
              <w:rPr>
                <w:rFonts w:hint="eastAsia"/>
                <w:color w:val="000000"/>
              </w:rPr>
              <w:br w:type="textWrapping"/>
            </w:r>
            <w:r>
              <w:rPr>
                <w:rFonts w:hint="eastAsia"/>
                <w:color w:val="000000"/>
              </w:rPr>
              <w:t>存储扩展：Micro SD卡；</w:t>
            </w:r>
            <w:r>
              <w:rPr>
                <w:rFonts w:hint="eastAsia"/>
                <w:color w:val="000000"/>
              </w:rPr>
              <w:br w:type="textWrapping"/>
            </w:r>
            <w:r>
              <w:rPr>
                <w:rFonts w:hint="eastAsia"/>
                <w:color w:val="000000"/>
              </w:rPr>
              <w:t xml:space="preserve">语音交互：双向语音对讲，支持降噪算法，远程通话距离≥3米； </w:t>
            </w:r>
            <w:r>
              <w:rPr>
                <w:rFonts w:hint="eastAsia"/>
                <w:color w:val="000000"/>
              </w:rPr>
              <w:br w:type="textWrapping"/>
            </w:r>
            <w:r>
              <w:rPr>
                <w:rFonts w:hint="eastAsia"/>
                <w:color w:val="000000"/>
              </w:rPr>
              <w:t>隐私保护：一键物理遮蔽镜头；</w:t>
            </w:r>
            <w:r>
              <w:rPr>
                <w:rFonts w:hint="eastAsia"/>
                <w:color w:val="000000"/>
              </w:rPr>
              <w:br w:type="textWrapping"/>
            </w:r>
            <w:r>
              <w:rPr>
                <w:rFonts w:hint="eastAsia"/>
                <w:color w:val="000000"/>
              </w:rPr>
              <w:t>录像回放：支持APP实时查看回放；</w:t>
            </w:r>
            <w:r>
              <w:rPr>
                <w:rFonts w:hint="eastAsia"/>
                <w:color w:val="000000"/>
              </w:rPr>
              <w:br w:type="textWrapping"/>
            </w:r>
            <w:r>
              <w:rPr>
                <w:rFonts w:hint="eastAsia"/>
                <w:color w:val="000000"/>
              </w:rPr>
              <w:t>外观尺寸：球形设计；</w:t>
            </w:r>
            <w:r>
              <w:rPr>
                <w:rFonts w:hint="eastAsia"/>
                <w:color w:val="000000"/>
              </w:rPr>
              <w:br w:type="textWrapping"/>
            </w:r>
            <w:r>
              <w:rPr>
                <w:rFonts w:hint="eastAsia"/>
                <w:color w:val="000000"/>
              </w:rPr>
              <w:t>供电方式：≥DC 5V电源适配器，功耗≤5.5W；</w:t>
            </w:r>
          </w:p>
        </w:tc>
      </w:tr>
      <w:tr w14:paraId="7C00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6F713A8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2BA7A93">
            <w:pPr>
              <w:widowControl/>
              <w:snapToGrid w:val="0"/>
              <w:spacing w:line="288" w:lineRule="auto"/>
              <w:jc w:val="center"/>
              <w:rPr>
                <w:rFonts w:ascii="宋体" w:hAnsi="宋体" w:cs="宋体"/>
                <w:color w:val="000000"/>
                <w:kern w:val="0"/>
              </w:rPr>
            </w:pPr>
            <w:r>
              <w:rPr>
                <w:rFonts w:hint="eastAsia" w:ascii="宋体" w:hAnsi="宋体" w:cs="宋体"/>
                <w:color w:val="000000"/>
                <w:kern w:val="0"/>
              </w:rPr>
              <w:t>B6</w:t>
            </w:r>
          </w:p>
        </w:tc>
        <w:tc>
          <w:tcPr>
            <w:tcW w:w="1149" w:type="dxa"/>
            <w:shd w:val="clear" w:color="auto" w:fill="auto"/>
            <w:vAlign w:val="center"/>
          </w:tcPr>
          <w:p w14:paraId="7FA29530">
            <w:pPr>
              <w:widowControl/>
              <w:snapToGrid w:val="0"/>
              <w:spacing w:line="288" w:lineRule="auto"/>
              <w:jc w:val="center"/>
              <w:rPr>
                <w:rFonts w:ascii="宋体" w:hAnsi="宋体" w:cs="宋体"/>
                <w:color w:val="000000"/>
                <w:kern w:val="0"/>
              </w:rPr>
            </w:pPr>
            <w:r>
              <w:rPr>
                <w:rFonts w:hint="eastAsia" w:ascii="宋体" w:hAnsi="宋体" w:cs="宋体"/>
                <w:color w:val="000000"/>
                <w:kern w:val="0"/>
              </w:rPr>
              <w:t>服务机器人赛证工具包套件</w:t>
            </w:r>
          </w:p>
        </w:tc>
        <w:tc>
          <w:tcPr>
            <w:tcW w:w="6882" w:type="dxa"/>
            <w:shd w:val="clear" w:color="auto" w:fill="auto"/>
            <w:vAlign w:val="center"/>
          </w:tcPr>
          <w:p w14:paraId="6C3F1FD4">
            <w:pPr>
              <w:widowControl/>
              <w:snapToGrid w:val="0"/>
              <w:spacing w:line="288" w:lineRule="auto"/>
              <w:jc w:val="left"/>
              <w:rPr>
                <w:rFonts w:ascii="宋体" w:hAnsi="宋体" w:cs="宋体"/>
                <w:color w:val="000000"/>
                <w:kern w:val="0"/>
              </w:rPr>
            </w:pPr>
            <w:r>
              <w:rPr>
                <w:rFonts w:hint="eastAsia"/>
                <w:color w:val="000000"/>
              </w:rPr>
              <w:t>1、装配工具箱（含内六角、螺丝批、扳手、卷尺、电工刀）*≥1套</w:t>
            </w:r>
            <w:r>
              <w:rPr>
                <w:rFonts w:hint="eastAsia"/>
                <w:color w:val="000000"/>
              </w:rPr>
              <w:br w:type="textWrapping"/>
            </w:r>
            <w:r>
              <w:rPr>
                <w:rFonts w:hint="eastAsia"/>
                <w:color w:val="000000"/>
              </w:rPr>
              <w:t>2、分类零件盒 *≥1套</w:t>
            </w:r>
            <w:r>
              <w:rPr>
                <w:rFonts w:hint="eastAsia"/>
                <w:color w:val="000000"/>
              </w:rPr>
              <w:br w:type="textWrapping"/>
            </w:r>
            <w:r>
              <w:rPr>
                <w:rFonts w:hint="eastAsia"/>
                <w:color w:val="000000"/>
              </w:rPr>
              <w:t>3、万用表 *≥1个</w:t>
            </w:r>
            <w:r>
              <w:rPr>
                <w:rFonts w:hint="eastAsia"/>
                <w:color w:val="000000"/>
              </w:rPr>
              <w:br w:type="textWrapping"/>
            </w:r>
            <w:r>
              <w:rPr>
                <w:rFonts w:hint="eastAsia"/>
                <w:color w:val="000000"/>
              </w:rPr>
              <w:t>4、绑线扎带 *≥1袋</w:t>
            </w:r>
            <w:r>
              <w:rPr>
                <w:rFonts w:hint="eastAsia"/>
                <w:color w:val="000000"/>
              </w:rPr>
              <w:br w:type="textWrapping"/>
            </w:r>
            <w:r>
              <w:rPr>
                <w:rFonts w:hint="eastAsia"/>
                <w:color w:val="000000"/>
              </w:rPr>
              <w:t>5、备用螺丝钉*≥1袋</w:t>
            </w:r>
            <w:r>
              <w:rPr>
                <w:rFonts w:hint="eastAsia"/>
                <w:color w:val="000000"/>
              </w:rPr>
              <w:br w:type="textWrapping"/>
            </w:r>
            <w:r>
              <w:rPr>
                <w:rFonts w:hint="eastAsia"/>
                <w:color w:val="000000"/>
              </w:rPr>
              <w:t>6、静电手环*≥1个</w:t>
            </w:r>
            <w:r>
              <w:rPr>
                <w:rFonts w:hint="eastAsia"/>
                <w:color w:val="000000"/>
              </w:rPr>
              <w:br w:type="textWrapping"/>
            </w:r>
            <w:r>
              <w:rPr>
                <w:rFonts w:hint="eastAsia"/>
                <w:color w:val="000000"/>
              </w:rPr>
              <w:t>7、温湿度计*≥1个</w:t>
            </w:r>
            <w:r>
              <w:rPr>
                <w:rFonts w:hint="eastAsia"/>
                <w:color w:val="000000"/>
              </w:rPr>
              <w:br w:type="textWrapping"/>
            </w:r>
            <w:r>
              <w:rPr>
                <w:rFonts w:hint="eastAsia"/>
                <w:color w:val="000000"/>
              </w:rPr>
              <w:t>8、PVC警示胶带*≥1个</w:t>
            </w:r>
            <w:r>
              <w:rPr>
                <w:rFonts w:hint="eastAsia"/>
                <w:color w:val="000000"/>
              </w:rPr>
              <w:br w:type="textWrapping"/>
            </w:r>
            <w:r>
              <w:rPr>
                <w:rFonts w:hint="eastAsia"/>
                <w:color w:val="000000"/>
              </w:rPr>
              <w:t>9、秒表*≥1个</w:t>
            </w:r>
            <w:r>
              <w:rPr>
                <w:rFonts w:hint="eastAsia"/>
                <w:color w:val="000000"/>
              </w:rPr>
              <w:br w:type="textWrapping"/>
            </w:r>
            <w:r>
              <w:rPr>
                <w:rFonts w:hint="eastAsia"/>
                <w:color w:val="000000"/>
              </w:rPr>
              <w:t>10、软干布*≥1张</w:t>
            </w:r>
            <w:r>
              <w:rPr>
                <w:rFonts w:hint="eastAsia"/>
                <w:color w:val="000000"/>
              </w:rPr>
              <w:br w:type="textWrapping"/>
            </w:r>
            <w:r>
              <w:rPr>
                <w:rFonts w:hint="eastAsia"/>
                <w:color w:val="000000"/>
              </w:rPr>
              <w:t>11、旅行喷雾瓶（清洁剂）*≥1瓶</w:t>
            </w:r>
            <w:r>
              <w:rPr>
                <w:rFonts w:hint="eastAsia"/>
                <w:color w:val="000000"/>
              </w:rPr>
              <w:br w:type="textWrapping"/>
            </w:r>
            <w:r>
              <w:rPr>
                <w:rFonts w:hint="eastAsia"/>
                <w:color w:val="000000"/>
              </w:rPr>
              <w:t>12、旅行喷雾瓶（清水）*≥1瓶</w:t>
            </w:r>
            <w:r>
              <w:rPr>
                <w:rFonts w:hint="eastAsia"/>
                <w:color w:val="000000"/>
              </w:rPr>
              <w:br w:type="textWrapping"/>
            </w:r>
            <w:r>
              <w:rPr>
                <w:rFonts w:hint="eastAsia"/>
                <w:color w:val="000000"/>
              </w:rPr>
              <w:t>13、黑色中性笔*≥1支</w:t>
            </w:r>
            <w:r>
              <w:rPr>
                <w:rFonts w:hint="eastAsia"/>
                <w:color w:val="000000"/>
              </w:rPr>
              <w:br w:type="textWrapping"/>
            </w:r>
            <w:r>
              <w:rPr>
                <w:rFonts w:hint="eastAsia"/>
                <w:color w:val="000000"/>
              </w:rPr>
              <w:t>14、A4草稿纸*≥1张</w:t>
            </w:r>
            <w:r>
              <w:rPr>
                <w:rFonts w:hint="eastAsia"/>
                <w:color w:val="FF0000"/>
              </w:rPr>
              <w:br w:type="textWrapping"/>
            </w:r>
            <w:r>
              <w:rPr>
                <w:rFonts w:hint="eastAsia"/>
              </w:rPr>
              <w:t>15、多孔三插排*</w:t>
            </w:r>
            <w:r>
              <w:rPr>
                <w:rFonts w:hint="eastAsia"/>
                <w:color w:val="000000"/>
              </w:rPr>
              <w:t>≥</w:t>
            </w:r>
            <w:r>
              <w:rPr>
                <w:rFonts w:hint="eastAsia"/>
              </w:rPr>
              <w:t>1个</w:t>
            </w:r>
          </w:p>
        </w:tc>
      </w:tr>
      <w:tr w14:paraId="107E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1AF21EB3">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13CC0BBC">
            <w:pPr>
              <w:widowControl/>
              <w:snapToGrid w:val="0"/>
              <w:spacing w:line="288" w:lineRule="auto"/>
              <w:jc w:val="center"/>
              <w:rPr>
                <w:rFonts w:ascii="宋体" w:hAnsi="宋体" w:cs="宋体"/>
                <w:color w:val="000000"/>
                <w:kern w:val="0"/>
              </w:rPr>
            </w:pPr>
            <w:r>
              <w:rPr>
                <w:rFonts w:hint="eastAsia" w:ascii="宋体" w:hAnsi="宋体" w:cs="宋体"/>
                <w:color w:val="000000"/>
                <w:kern w:val="0"/>
              </w:rPr>
              <w:t>B7</w:t>
            </w:r>
          </w:p>
        </w:tc>
        <w:tc>
          <w:tcPr>
            <w:tcW w:w="1149" w:type="dxa"/>
            <w:shd w:val="clear" w:color="auto" w:fill="auto"/>
            <w:vAlign w:val="center"/>
          </w:tcPr>
          <w:p w14:paraId="7A84D316">
            <w:pPr>
              <w:widowControl/>
              <w:snapToGrid w:val="0"/>
              <w:spacing w:line="288" w:lineRule="auto"/>
              <w:jc w:val="center"/>
              <w:rPr>
                <w:rFonts w:ascii="宋体" w:hAnsi="宋体" w:cs="宋体"/>
                <w:color w:val="000000"/>
                <w:kern w:val="0"/>
              </w:rPr>
            </w:pPr>
            <w:r>
              <w:rPr>
                <w:rFonts w:hint="eastAsia" w:ascii="宋体" w:hAnsi="宋体" w:cs="宋体"/>
                <w:color w:val="000000"/>
                <w:kern w:val="0"/>
              </w:rPr>
              <w:t>防静电工作台</w:t>
            </w:r>
          </w:p>
        </w:tc>
        <w:tc>
          <w:tcPr>
            <w:tcW w:w="6882" w:type="dxa"/>
            <w:shd w:val="clear" w:color="auto" w:fill="auto"/>
            <w:vAlign w:val="center"/>
          </w:tcPr>
          <w:p w14:paraId="6BA38928">
            <w:pPr>
              <w:widowControl/>
              <w:snapToGrid w:val="0"/>
              <w:spacing w:line="288" w:lineRule="auto"/>
              <w:jc w:val="left"/>
              <w:rPr>
                <w:rFonts w:ascii="宋体" w:hAnsi="宋体" w:cs="宋体"/>
                <w:color w:val="000000"/>
                <w:kern w:val="0"/>
              </w:rPr>
            </w:pPr>
            <w:r>
              <w:rPr>
                <w:rFonts w:hint="eastAsia"/>
                <w:color w:val="000000"/>
              </w:rPr>
              <w:t>1、防静电工作台</w:t>
            </w:r>
            <w:r>
              <w:rPr>
                <w:rFonts w:hint="eastAsia"/>
                <w:color w:val="000000"/>
              </w:rPr>
              <w:br w:type="textWrapping"/>
            </w:r>
            <w:r>
              <w:rPr>
                <w:rFonts w:hint="eastAsia"/>
                <w:color w:val="000000"/>
              </w:rPr>
              <w:t>（1）具有简约时尚、安装方便、稳固耐用、 用途广泛、强力承重等多重优势，适用于车间流水线、学校实验室等场所。</w:t>
            </w:r>
            <w:r>
              <w:rPr>
                <w:rFonts w:hint="eastAsia"/>
                <w:color w:val="000000"/>
              </w:rPr>
              <w:br w:type="textWrapping"/>
            </w:r>
            <w:r>
              <w:rPr>
                <w:rFonts w:hint="eastAsia"/>
                <w:color w:val="000000"/>
              </w:rPr>
              <w:t>（2）产品尺寸：长120cm*宽60cm*高75cm(±10cm)</w:t>
            </w:r>
            <w:r>
              <w:rPr>
                <w:rFonts w:hint="eastAsia"/>
                <w:color w:val="000000"/>
              </w:rPr>
              <w:br w:type="textWrapping"/>
            </w:r>
            <w:r>
              <w:rPr>
                <w:rFonts w:hint="eastAsia"/>
                <w:color w:val="000000"/>
              </w:rPr>
              <w:t>（3）采用防静电胶皮，24小时机器压胶</w:t>
            </w:r>
            <w:r>
              <w:rPr>
                <w:rFonts w:hint="eastAsia"/>
                <w:color w:val="000000"/>
              </w:rPr>
              <w:br w:type="textWrapping"/>
            </w:r>
            <w:r>
              <w:rPr>
                <w:rFonts w:hint="eastAsia"/>
                <w:color w:val="000000"/>
              </w:rPr>
              <w:t>2、配套凳子</w:t>
            </w:r>
            <w:r>
              <w:rPr>
                <w:rFonts w:hint="eastAsia"/>
                <w:color w:val="000000"/>
              </w:rPr>
              <w:br w:type="textWrapping"/>
            </w:r>
            <w:r>
              <w:rPr>
                <w:rFonts w:hint="eastAsia"/>
                <w:color w:val="000000"/>
              </w:rPr>
              <w:t>（1）具有防静电作用</w:t>
            </w:r>
            <w:r>
              <w:rPr>
                <w:rFonts w:hint="eastAsia"/>
                <w:color w:val="000000"/>
              </w:rPr>
              <w:br w:type="textWrapping"/>
            </w:r>
            <w:r>
              <w:rPr>
                <w:rFonts w:hint="eastAsia"/>
                <w:color w:val="000000"/>
              </w:rPr>
              <w:t>（2）产品尺寸：≥</w:t>
            </w:r>
            <w:r>
              <w:rPr>
                <w:color w:val="000000"/>
              </w:rPr>
              <w:t>3</w:t>
            </w:r>
            <w:r>
              <w:rPr>
                <w:rFonts w:hint="eastAsia"/>
                <w:color w:val="000000"/>
              </w:rPr>
              <w:t>4*24*45cm</w:t>
            </w:r>
            <w:r>
              <w:rPr>
                <w:rFonts w:hint="eastAsia"/>
                <w:color w:val="000000"/>
              </w:rPr>
              <w:br w:type="textWrapping"/>
            </w:r>
            <w:r>
              <w:rPr>
                <w:rFonts w:hint="eastAsia"/>
                <w:color w:val="000000"/>
              </w:rPr>
              <w:t>（3）凳子个数：≥2个</w:t>
            </w:r>
          </w:p>
        </w:tc>
      </w:tr>
      <w:tr w14:paraId="1C9F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60034862">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5FB17A5E">
            <w:pPr>
              <w:widowControl/>
              <w:snapToGrid w:val="0"/>
              <w:spacing w:line="288" w:lineRule="auto"/>
              <w:jc w:val="center"/>
              <w:rPr>
                <w:rFonts w:ascii="宋体" w:hAnsi="宋体" w:cs="宋体"/>
                <w:color w:val="000000"/>
                <w:kern w:val="0"/>
              </w:rPr>
            </w:pPr>
            <w:r>
              <w:rPr>
                <w:rFonts w:hint="eastAsia" w:ascii="宋体" w:hAnsi="宋体" w:cs="宋体"/>
                <w:color w:val="000000"/>
                <w:kern w:val="0"/>
              </w:rPr>
              <w:t>B8</w:t>
            </w:r>
          </w:p>
        </w:tc>
        <w:tc>
          <w:tcPr>
            <w:tcW w:w="1149" w:type="dxa"/>
            <w:shd w:val="clear" w:color="auto" w:fill="auto"/>
            <w:vAlign w:val="center"/>
          </w:tcPr>
          <w:p w14:paraId="5FC63EF1">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人工智能教学终端（学生）</w:t>
            </w:r>
          </w:p>
        </w:tc>
        <w:tc>
          <w:tcPr>
            <w:tcW w:w="6882" w:type="dxa"/>
            <w:shd w:val="clear" w:color="auto" w:fill="auto"/>
            <w:vAlign w:val="center"/>
          </w:tcPr>
          <w:p w14:paraId="02B5CEF5">
            <w:pPr>
              <w:widowControl/>
              <w:snapToGrid w:val="0"/>
              <w:spacing w:line="288" w:lineRule="auto"/>
              <w:jc w:val="left"/>
              <w:rPr>
                <w:rFonts w:ascii="宋体" w:hAnsi="宋体" w:cs="宋体"/>
                <w:color w:val="000000"/>
                <w:kern w:val="0"/>
              </w:rPr>
            </w:pPr>
            <w:r>
              <w:rPr>
                <w:rFonts w:hint="eastAsia"/>
                <w:color w:val="000000"/>
              </w:rPr>
              <w:t>处理器：不低于英特尔酷睿13代标压I5处理器</w:t>
            </w:r>
            <w:r>
              <w:rPr>
                <w:rFonts w:hint="eastAsia"/>
                <w:color w:val="000000"/>
              </w:rPr>
              <w:br w:type="textWrapping"/>
            </w:r>
            <w:r>
              <w:rPr>
                <w:rFonts w:hint="eastAsia"/>
                <w:color w:val="000000"/>
              </w:rPr>
              <w:t>主板：与CPU相匹配</w:t>
            </w:r>
            <w:r>
              <w:rPr>
                <w:rFonts w:hint="eastAsia"/>
                <w:color w:val="000000"/>
              </w:rPr>
              <w:br w:type="textWrapping"/>
            </w:r>
            <w:r>
              <w:rPr>
                <w:rFonts w:hint="eastAsia"/>
                <w:color w:val="000000"/>
              </w:rPr>
              <w:t>内存：不小于</w:t>
            </w:r>
            <w:r>
              <w:rPr>
                <w:color w:val="000000"/>
              </w:rPr>
              <w:t xml:space="preserve">16G DDR5 4800MHz </w:t>
            </w:r>
            <w:r>
              <w:rPr>
                <w:rFonts w:hint="eastAsia"/>
                <w:color w:val="000000"/>
              </w:rPr>
              <w:t xml:space="preserve">内存 </w:t>
            </w:r>
            <w:r>
              <w:rPr>
                <w:rFonts w:hint="eastAsia"/>
                <w:color w:val="000000"/>
              </w:rPr>
              <w:br w:type="textWrapping"/>
            </w:r>
            <w:r>
              <w:rPr>
                <w:rFonts w:hint="eastAsia"/>
                <w:color w:val="000000"/>
              </w:rPr>
              <w:t>显卡：集成显卡</w:t>
            </w:r>
            <w:r>
              <w:rPr>
                <w:rFonts w:hint="eastAsia"/>
                <w:color w:val="000000"/>
              </w:rPr>
              <w:br w:type="textWrapping"/>
            </w:r>
            <w:r>
              <w:rPr>
                <w:rFonts w:hint="eastAsia"/>
                <w:color w:val="000000"/>
              </w:rPr>
              <w:t xml:space="preserve">声卡：集成声卡 </w:t>
            </w:r>
            <w:r>
              <w:rPr>
                <w:rFonts w:hint="eastAsia"/>
                <w:color w:val="000000"/>
              </w:rPr>
              <w:br w:type="textWrapping"/>
            </w:r>
            <w:r>
              <w:rPr>
                <w:rFonts w:hint="eastAsia"/>
                <w:color w:val="000000"/>
              </w:rPr>
              <w:t>硬盘：不小于</w:t>
            </w:r>
            <w:r>
              <w:rPr>
                <w:color w:val="000000"/>
              </w:rPr>
              <w:t>512GB_SSD NVME</w:t>
            </w:r>
            <w:r>
              <w:rPr>
                <w:rFonts w:hint="eastAsia"/>
                <w:color w:val="000000"/>
              </w:rPr>
              <w:t>固态硬盘；≥2个SSD槽位，支持后续扩展硬盘容量</w:t>
            </w:r>
            <w:r>
              <w:rPr>
                <w:rFonts w:hint="eastAsia"/>
                <w:color w:val="000000"/>
              </w:rPr>
              <w:br w:type="textWrapping"/>
            </w:r>
            <w:r>
              <w:rPr>
                <w:rFonts w:hint="eastAsia"/>
                <w:color w:val="000000"/>
              </w:rPr>
              <w:t>网卡：≥集成10/100/1000M以太网卡；</w:t>
            </w:r>
            <w:r>
              <w:rPr>
                <w:rFonts w:hint="eastAsia"/>
                <w:color w:val="000000"/>
              </w:rPr>
              <w:br w:type="textWrapping"/>
            </w:r>
            <w:r>
              <w:rPr>
                <w:rFonts w:hint="eastAsia"/>
                <w:color w:val="000000"/>
              </w:rPr>
              <w:t>光驱：无光驱</w:t>
            </w:r>
            <w:r>
              <w:rPr>
                <w:rFonts w:hint="eastAsia"/>
                <w:color w:val="000000"/>
              </w:rPr>
              <w:br w:type="textWrapping"/>
            </w:r>
            <w:r>
              <w:rPr>
                <w:rFonts w:hint="eastAsia"/>
                <w:color w:val="000000"/>
              </w:rPr>
              <w:t>扩展槽：≥1个PCI-E*16、≥1个PCI-E*1 槽位</w:t>
            </w:r>
            <w:r>
              <w:rPr>
                <w:rFonts w:hint="eastAsia"/>
                <w:color w:val="000000"/>
              </w:rPr>
              <w:br w:type="textWrapping"/>
            </w:r>
            <w:r>
              <w:rPr>
                <w:rFonts w:hint="eastAsia"/>
                <w:color w:val="000000"/>
              </w:rPr>
              <w:t>键盘、鼠标：原厂无线防水键盘、无线抗菌鼠标；</w:t>
            </w:r>
            <w:r>
              <w:rPr>
                <w:rFonts w:hint="eastAsia"/>
                <w:color w:val="000000"/>
              </w:rPr>
              <w:br w:type="textWrapping"/>
            </w:r>
            <w:r>
              <w:rPr>
                <w:rFonts w:hint="eastAsia"/>
                <w:color w:val="000000"/>
              </w:rPr>
              <w:t>接口：≥9个USB接口、VGA+HDMI接口、≥2个PS2接口，≥1个串口</w:t>
            </w:r>
            <w:r>
              <w:rPr>
                <w:rFonts w:hint="eastAsia"/>
                <w:color w:val="000000"/>
              </w:rPr>
              <w:br w:type="textWrapping"/>
            </w:r>
            <w:r>
              <w:rPr>
                <w:rFonts w:hint="eastAsia"/>
                <w:color w:val="000000"/>
              </w:rPr>
              <w:t>电源：不低于110/220V 260W 90%能效比节能电源</w:t>
            </w:r>
            <w:r>
              <w:rPr>
                <w:rFonts w:hint="eastAsia"/>
                <w:color w:val="000000"/>
              </w:rPr>
              <w:br w:type="textWrapping"/>
            </w:r>
            <w:r>
              <w:rPr>
                <w:rFonts w:hint="eastAsia"/>
                <w:color w:val="000000"/>
              </w:rPr>
              <w:t>显示器：与主机同一品牌不小于</w:t>
            </w:r>
            <w:r>
              <w:rPr>
                <w:color w:val="000000"/>
              </w:rPr>
              <w:t>23.8</w:t>
            </w:r>
            <w:r>
              <w:rPr>
                <w:rFonts w:hint="eastAsia"/>
                <w:color w:val="000000"/>
              </w:rPr>
              <w:t>英寸液晶显示器，分辨率不小于</w:t>
            </w:r>
            <w:r>
              <w:rPr>
                <w:color w:val="000000"/>
              </w:rPr>
              <w:t>1920*1080</w:t>
            </w:r>
            <w:r>
              <w:rPr>
                <w:rFonts w:hint="eastAsia"/>
                <w:color w:val="000000"/>
              </w:rPr>
              <w:br w:type="textWrapping"/>
            </w:r>
            <w:r>
              <w:rPr>
                <w:rFonts w:hint="eastAsia"/>
                <w:color w:val="000000"/>
              </w:rPr>
              <w:t>随机软件：随机自带备授课软件：支持本地PPT/WPS插件备课和云端备课多种方式。教师可在本地课件中使用智能插件登录进入“资源管理平台”，课件完成可同步至云端存储，提供5G云存储空间，下载上传不限速。不少于27种授课工具。并可将每个学生分析情况汇总形成班级报告。软件授权单位为新昌技师学院；智慧教室软件实现网路同传硬盘还原；</w:t>
            </w:r>
            <w:r>
              <w:rPr>
                <w:rFonts w:hint="eastAsia"/>
                <w:color w:val="000000"/>
              </w:rPr>
              <w:br w:type="textWrapping"/>
            </w:r>
            <w:r>
              <w:rPr>
                <w:rFonts w:hint="eastAsia"/>
                <w:color w:val="000000"/>
              </w:rPr>
              <w:t xml:space="preserve">安全特性：标配USB智能屏蔽技术，可在BIOS中设置仅识别USB键盘、鼠标，无法识别USB存储设备，有效防止数据泄露； </w:t>
            </w:r>
            <w:r>
              <w:rPr>
                <w:rFonts w:hint="eastAsia"/>
                <w:color w:val="000000"/>
              </w:rPr>
              <w:br w:type="textWrapping"/>
            </w:r>
            <w:r>
              <w:rPr>
                <w:rFonts w:hint="eastAsia"/>
                <w:color w:val="000000"/>
              </w:rPr>
              <w:t>设备功能：为方便设备日常维护和使用，所供设备需满足下列功能：</w:t>
            </w:r>
            <w:r>
              <w:rPr>
                <w:rFonts w:hint="eastAsia"/>
                <w:color w:val="000000"/>
              </w:rPr>
              <w:br w:type="textWrapping"/>
            </w:r>
            <w:r>
              <w:rPr>
                <w:rFonts w:hint="eastAsia"/>
                <w:color w:val="000000"/>
              </w:rPr>
              <w:t xml:space="preserve">（1）散热风扇：根据CPU温度闭环控制冷却风扇转速； </w:t>
            </w:r>
            <w:r>
              <w:rPr>
                <w:rFonts w:hint="eastAsia"/>
                <w:color w:val="000000"/>
              </w:rPr>
              <w:br w:type="textWrapping"/>
            </w:r>
            <w:r>
              <w:rPr>
                <w:rFonts w:hint="eastAsia"/>
                <w:color w:val="000000"/>
              </w:rPr>
              <w:t>（2）配置BIOS底层集成智能USB技术(非软件实现)，实现阻止使用者从电脑复制数据至USB存储设备或使用者无法使用USB存储设备，有效防止数据泄露；</w:t>
            </w:r>
            <w:r>
              <w:rPr>
                <w:rFonts w:hint="eastAsia"/>
                <w:color w:val="000000"/>
              </w:rPr>
              <w:br w:type="textWrapping"/>
            </w:r>
            <w:r>
              <w:rPr>
                <w:rFonts w:hint="eastAsia"/>
                <w:color w:val="000000"/>
              </w:rPr>
              <w:t>（3）基于BIOS的键盘快捷键开机功能；</w:t>
            </w:r>
            <w:r>
              <w:rPr>
                <w:rFonts w:hint="eastAsia"/>
                <w:color w:val="000000"/>
              </w:rPr>
              <w:br w:type="textWrapping"/>
            </w:r>
            <w:r>
              <w:rPr>
                <w:rFonts w:hint="eastAsia"/>
                <w:color w:val="000000"/>
              </w:rPr>
              <w:t>（4）免费提供电脑管理软件，可实现：1、硬件主要参数检测；优化加速； 2、系统垃圾清理；3、病毒查杀；4、原厂驱动更新；5、网络测速；网络诊断，6、自动识别品牌型号，自动识别序列号，自动识别保修开始至截止信息</w:t>
            </w:r>
            <w:r>
              <w:rPr>
                <w:rFonts w:hint="eastAsia"/>
                <w:color w:val="000000"/>
              </w:rPr>
              <w:br w:type="textWrapping"/>
            </w:r>
            <w:r>
              <w:rPr>
                <w:rFonts w:hint="eastAsia"/>
                <w:color w:val="000000"/>
              </w:rPr>
              <w:t>机箱：</w:t>
            </w:r>
            <w:r>
              <w:rPr>
                <w:rFonts w:hint="eastAsia"/>
                <w:color w:val="000000"/>
              </w:rPr>
              <w:br w:type="textWrapping"/>
            </w:r>
            <w:r>
              <w:rPr>
                <w:rFonts w:hint="eastAsia"/>
                <w:color w:val="000000"/>
              </w:rPr>
              <w:t>1、标准MATX立式机箱，采用蜂窝结构，散热更为有效；</w:t>
            </w:r>
            <w:r>
              <w:rPr>
                <w:rFonts w:hint="eastAsia"/>
                <w:color w:val="000000"/>
              </w:rPr>
              <w:br w:type="textWrapping"/>
            </w:r>
            <w:r>
              <w:rPr>
                <w:rFonts w:hint="eastAsia"/>
                <w:color w:val="000000"/>
              </w:rPr>
              <w:t>2、强力散热风扇，能够达到有效降解甲醛、净化空气的效果</w:t>
            </w:r>
            <w:r>
              <w:rPr>
                <w:rFonts w:hint="eastAsia"/>
                <w:color w:val="000000"/>
              </w:rPr>
              <w:br w:type="textWrapping"/>
            </w:r>
            <w:r>
              <w:rPr>
                <w:rFonts w:hint="eastAsia"/>
                <w:color w:val="000000"/>
              </w:rPr>
              <w:t>3、机箱不大于9L，顶置电源开关键，方便使用；</w:t>
            </w:r>
            <w:r>
              <w:rPr>
                <w:rFonts w:hint="eastAsia"/>
                <w:color w:val="000000"/>
              </w:rPr>
              <w:br w:type="textWrapping"/>
            </w:r>
            <w:r>
              <w:rPr>
                <w:rFonts w:hint="eastAsia"/>
                <w:color w:val="000000"/>
              </w:rPr>
              <w:t>服务：原厂不小于3年上门服务。厂商需提供一诺闪修及数据拯救服务；一诺闪修：当日下午4点前报修，下一自然日24点前修复，若没有完成修复，则为客户免费赠送延迟日数对应的月度延保服务；数据拯救服务：3年之内，面向HDD/SSD，针对其软件原因或硬件原因导致数据丢失的情况，厂商将提供不少于1次免费的尝试性故障硬盘（单盘）数据拯救服务，若未恢复则不计次数；整机原装不拆封直发用户指定地址。</w:t>
            </w:r>
          </w:p>
        </w:tc>
      </w:tr>
      <w:tr w14:paraId="09EB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99297C0">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8285B0D">
            <w:pPr>
              <w:widowControl/>
              <w:snapToGrid w:val="0"/>
              <w:spacing w:line="288" w:lineRule="auto"/>
              <w:jc w:val="center"/>
              <w:rPr>
                <w:rFonts w:ascii="宋体" w:hAnsi="宋体" w:cs="宋体"/>
                <w:color w:val="000000"/>
                <w:kern w:val="0"/>
              </w:rPr>
            </w:pPr>
            <w:r>
              <w:rPr>
                <w:rFonts w:hint="eastAsia" w:ascii="宋体" w:hAnsi="宋体" w:cs="宋体"/>
                <w:color w:val="000000"/>
                <w:kern w:val="0"/>
              </w:rPr>
              <w:t>B9</w:t>
            </w:r>
          </w:p>
        </w:tc>
        <w:tc>
          <w:tcPr>
            <w:tcW w:w="1149" w:type="dxa"/>
            <w:shd w:val="clear" w:color="auto" w:fill="auto"/>
            <w:vAlign w:val="center"/>
          </w:tcPr>
          <w:p w14:paraId="5D6B4BF9">
            <w:pPr>
              <w:widowControl/>
              <w:snapToGrid w:val="0"/>
              <w:spacing w:line="288" w:lineRule="auto"/>
              <w:jc w:val="center"/>
              <w:rPr>
                <w:rFonts w:ascii="宋体" w:hAnsi="宋体" w:cs="宋体"/>
                <w:color w:val="000000"/>
                <w:kern w:val="0"/>
              </w:rPr>
            </w:pPr>
            <w:r>
              <w:rPr>
                <w:rFonts w:hint="eastAsia" w:ascii="宋体" w:hAnsi="宋体" w:cs="宋体"/>
                <w:color w:val="000000"/>
                <w:kern w:val="0"/>
              </w:rPr>
              <w:t>学生桌椅</w:t>
            </w:r>
          </w:p>
        </w:tc>
        <w:tc>
          <w:tcPr>
            <w:tcW w:w="6882" w:type="dxa"/>
            <w:shd w:val="clear" w:color="auto" w:fill="auto"/>
            <w:vAlign w:val="center"/>
          </w:tcPr>
          <w:p w14:paraId="3BFBA905">
            <w:pPr>
              <w:widowControl/>
              <w:snapToGrid w:val="0"/>
              <w:spacing w:line="288" w:lineRule="auto"/>
              <w:jc w:val="left"/>
              <w:rPr>
                <w:rFonts w:ascii="宋体" w:hAnsi="宋体" w:cs="宋体"/>
                <w:color w:val="000000"/>
                <w:kern w:val="0"/>
              </w:rPr>
            </w:pPr>
            <w:r>
              <w:rPr>
                <w:rFonts w:hint="eastAsia"/>
                <w:color w:val="000000"/>
              </w:rPr>
              <w:t>一、桌子：</w:t>
            </w:r>
            <w:r>
              <w:rPr>
                <w:rFonts w:hint="eastAsia"/>
                <w:color w:val="000000"/>
              </w:rPr>
              <w:br w:type="textWrapping"/>
            </w:r>
            <w:r>
              <w:rPr>
                <w:rFonts w:hint="eastAsia"/>
                <w:color w:val="000000"/>
              </w:rPr>
              <w:t>1、规格:每个学生位宽≥800mm，尺寸约为：800*600*750mm（具体尺寸根据实际场地环境可进行调整）；可两工位做组合</w:t>
            </w:r>
            <w:r>
              <w:rPr>
                <w:rFonts w:hint="eastAsia"/>
                <w:color w:val="000000"/>
              </w:rPr>
              <w:br w:type="textWrapping"/>
            </w:r>
            <w:r>
              <w:rPr>
                <w:rFonts w:hint="eastAsia"/>
                <w:color w:val="000000"/>
              </w:rPr>
              <w:t>2、桌面：板材厚度为25</w:t>
            </w:r>
            <w:r>
              <w:rPr>
                <w:color w:val="000000"/>
              </w:rPr>
              <w:t>mm</w:t>
            </w:r>
            <w:r>
              <w:rPr>
                <w:rFonts w:hint="eastAsia"/>
                <w:color w:val="000000"/>
              </w:rPr>
              <w:t>（±</w:t>
            </w:r>
            <w:r>
              <w:rPr>
                <w:color w:val="000000"/>
              </w:rPr>
              <w:t>3mm</w:t>
            </w:r>
            <w:r>
              <w:rPr>
                <w:rFonts w:hint="eastAsia"/>
                <w:color w:val="000000"/>
              </w:rPr>
              <w:t>）</w:t>
            </w:r>
            <w:r>
              <w:rPr>
                <w:rFonts w:hint="eastAsia"/>
                <w:color w:val="000000"/>
              </w:rPr>
              <w:br w:type="textWrapping"/>
            </w:r>
            <w:r>
              <w:rPr>
                <w:rFonts w:hint="eastAsia"/>
                <w:color w:val="000000"/>
              </w:rPr>
              <w:t xml:space="preserve">3、桌面基材：桌面采用中密度纤维板（符合环保要求，达到国家新检测标准E1级），木材含水率控制为8%-12%，带走线槽；                              </w:t>
            </w:r>
            <w:r>
              <w:rPr>
                <w:rFonts w:hint="eastAsia"/>
                <w:color w:val="000000"/>
              </w:rPr>
              <w:br w:type="textWrapping"/>
            </w:r>
            <w:r>
              <w:rPr>
                <w:rFonts w:hint="eastAsia"/>
                <w:color w:val="000000"/>
              </w:rPr>
              <w:t>4、桌腿定制,焊接铁管壁厚不小于1.5mm厚度，表面喷涂黑色（颜色甲方可定）</w:t>
            </w:r>
            <w:r>
              <w:rPr>
                <w:rFonts w:hint="eastAsia"/>
                <w:color w:val="000000"/>
              </w:rPr>
              <w:br w:type="textWrapping"/>
            </w:r>
            <w:r>
              <w:rPr>
                <w:rFonts w:hint="eastAsia"/>
                <w:color w:val="000000"/>
              </w:rPr>
              <w:t>5、贴面用材：采用优质防火三聚氰胺板贴面，颜色按采购人需求定制。</w:t>
            </w:r>
            <w:r>
              <w:rPr>
                <w:rFonts w:hint="eastAsia"/>
                <w:color w:val="000000"/>
              </w:rPr>
              <w:br w:type="textWrapping"/>
            </w:r>
            <w:r>
              <w:rPr>
                <w:rFonts w:hint="eastAsia"/>
                <w:color w:val="000000"/>
              </w:rPr>
              <w:t xml:space="preserve">6、封边：板截面选用优质PVC封边经全自动封边机加温180摄氏度胶封 </w:t>
            </w:r>
            <w:r>
              <w:rPr>
                <w:rFonts w:hint="eastAsia"/>
                <w:color w:val="000000"/>
              </w:rPr>
              <w:br w:type="textWrapping"/>
            </w:r>
            <w:r>
              <w:rPr>
                <w:rFonts w:hint="eastAsia"/>
                <w:color w:val="000000"/>
              </w:rPr>
              <w:t>7、五金配件经过酸洗、磷洗等防锈处理。</w:t>
            </w:r>
            <w:r>
              <w:rPr>
                <w:rFonts w:hint="eastAsia"/>
                <w:color w:val="000000"/>
              </w:rPr>
              <w:br w:type="textWrapping"/>
            </w:r>
            <w:r>
              <w:rPr>
                <w:rFonts w:hint="eastAsia"/>
                <w:color w:val="000000"/>
              </w:rPr>
              <w:t>二、凳子</w:t>
            </w:r>
            <w:r>
              <w:rPr>
                <w:rFonts w:hint="eastAsia"/>
                <w:color w:val="000000"/>
              </w:rPr>
              <w:br w:type="textWrapping"/>
            </w:r>
            <w:r>
              <w:rPr>
                <w:rFonts w:hint="eastAsia"/>
                <w:color w:val="000000"/>
              </w:rPr>
              <w:t>1.材质：不锈钢框架，饰面材质为木质。</w:t>
            </w:r>
            <w:r>
              <w:rPr>
                <w:rFonts w:hint="eastAsia"/>
                <w:color w:val="000000"/>
              </w:rPr>
              <w:br w:type="textWrapping"/>
            </w:r>
            <w:r>
              <w:rPr>
                <w:rFonts w:hint="eastAsia"/>
                <w:color w:val="000000"/>
              </w:rPr>
              <w:t>2.尺寸：340×240×450mm（长×宽×高）（±5mm）。</w:t>
            </w:r>
            <w:r>
              <w:rPr>
                <w:rFonts w:hint="eastAsia"/>
                <w:color w:val="000000"/>
              </w:rPr>
              <w:br w:type="textWrapping"/>
            </w:r>
            <w:r>
              <w:rPr>
                <w:rFonts w:hint="eastAsia"/>
                <w:color w:val="000000"/>
              </w:rPr>
              <w:t>3.每只腿支架附有防滑脚垫，采用PP（聚丙稀）材质，预防课椅滑动、保护地面减少划痕和减少噪音产生。</w:t>
            </w:r>
            <w:r>
              <w:rPr>
                <w:rFonts w:hint="eastAsia"/>
                <w:color w:val="000000"/>
              </w:rPr>
              <w:br w:type="textWrapping"/>
            </w:r>
            <w:r>
              <w:rPr>
                <w:rFonts w:hint="eastAsia"/>
                <w:color w:val="000000"/>
              </w:rPr>
              <w:t>4.整体重量不少于3.4公斤，承重≥150kg。</w:t>
            </w:r>
            <w:r>
              <w:rPr>
                <w:rFonts w:hint="eastAsia"/>
                <w:color w:val="000000"/>
              </w:rPr>
              <w:br w:type="textWrapping"/>
            </w:r>
            <w:r>
              <w:rPr>
                <w:rFonts w:hint="eastAsia"/>
                <w:color w:val="000000"/>
              </w:rPr>
              <w:t>5.颜色、尺寸可按需求定制调整。</w:t>
            </w:r>
          </w:p>
        </w:tc>
      </w:tr>
      <w:tr w14:paraId="5B75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0327E96">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C2021BF">
            <w:pPr>
              <w:widowControl/>
              <w:snapToGrid w:val="0"/>
              <w:spacing w:line="288" w:lineRule="auto"/>
              <w:jc w:val="center"/>
              <w:rPr>
                <w:rFonts w:ascii="宋体" w:hAnsi="宋体" w:cs="宋体"/>
                <w:color w:val="000000"/>
                <w:kern w:val="0"/>
              </w:rPr>
            </w:pPr>
            <w:r>
              <w:rPr>
                <w:rFonts w:hint="eastAsia" w:ascii="宋体" w:hAnsi="宋体" w:cs="宋体"/>
                <w:color w:val="000000"/>
                <w:kern w:val="0"/>
              </w:rPr>
              <w:t>B10</w:t>
            </w:r>
          </w:p>
        </w:tc>
        <w:tc>
          <w:tcPr>
            <w:tcW w:w="1149" w:type="dxa"/>
            <w:shd w:val="clear" w:color="auto" w:fill="auto"/>
            <w:vAlign w:val="center"/>
          </w:tcPr>
          <w:p w14:paraId="56AB07F1">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多媒体讲台</w:t>
            </w:r>
          </w:p>
        </w:tc>
        <w:tc>
          <w:tcPr>
            <w:tcW w:w="6882" w:type="dxa"/>
            <w:shd w:val="clear" w:color="auto" w:fill="auto"/>
            <w:vAlign w:val="center"/>
          </w:tcPr>
          <w:p w14:paraId="423A0596">
            <w:pPr>
              <w:widowControl/>
              <w:snapToGrid w:val="0"/>
              <w:spacing w:line="288" w:lineRule="auto"/>
              <w:jc w:val="left"/>
              <w:rPr>
                <w:rFonts w:ascii="宋体" w:hAnsi="宋体" w:cs="宋体"/>
                <w:color w:val="000000"/>
                <w:kern w:val="0"/>
              </w:rPr>
            </w:pPr>
            <w:r>
              <w:rPr>
                <w:rFonts w:hint="eastAsia"/>
                <w:color w:val="000000"/>
              </w:rPr>
              <w:t>一、讲台：</w:t>
            </w:r>
            <w:r>
              <w:rPr>
                <w:rFonts w:hint="eastAsia"/>
                <w:color w:val="000000"/>
              </w:rPr>
              <w:br w:type="textWrapping"/>
            </w:r>
            <w:r>
              <w:rPr>
                <w:rFonts w:hint="eastAsia"/>
                <w:color w:val="000000"/>
              </w:rPr>
              <w:t>1、规格:尺寸约为：</w:t>
            </w:r>
            <w:r>
              <w:rPr>
                <w:rFonts w:hint="eastAsia"/>
              </w:rPr>
              <w:t>不小于</w:t>
            </w:r>
            <w:r>
              <w:rPr>
                <w:color w:val="000000"/>
              </w:rPr>
              <w:t>1400*600*750mm</w:t>
            </w:r>
            <w:r>
              <w:rPr>
                <w:rFonts w:hint="eastAsia"/>
                <w:color w:val="000000"/>
              </w:rPr>
              <w:t>按需求可以微调；</w:t>
            </w:r>
            <w:r>
              <w:rPr>
                <w:rFonts w:hint="eastAsia"/>
                <w:color w:val="000000"/>
              </w:rPr>
              <w:br w:type="textWrapping"/>
            </w:r>
            <w:r>
              <w:rPr>
                <w:rFonts w:hint="eastAsia"/>
                <w:color w:val="000000"/>
              </w:rPr>
              <w:t>2、桌面：板材厚度为</w:t>
            </w:r>
            <w:r>
              <w:rPr>
                <w:color w:val="000000"/>
              </w:rPr>
              <w:t>25mm</w:t>
            </w:r>
            <w:r>
              <w:rPr>
                <w:rFonts w:hint="eastAsia"/>
                <w:color w:val="000000"/>
              </w:rPr>
              <w:t>（±</w:t>
            </w:r>
            <w:r>
              <w:rPr>
                <w:color w:val="000000"/>
              </w:rPr>
              <w:t>3</w:t>
            </w:r>
            <w:r>
              <w:rPr>
                <w:rFonts w:hint="eastAsia"/>
                <w:color w:val="000000"/>
              </w:rPr>
              <w:t>mm）</w:t>
            </w:r>
            <w:r>
              <w:rPr>
                <w:rFonts w:hint="eastAsia"/>
                <w:color w:val="000000"/>
              </w:rPr>
              <w:br w:type="textWrapping"/>
            </w:r>
            <w:r>
              <w:rPr>
                <w:rFonts w:hint="eastAsia"/>
                <w:color w:val="000000"/>
              </w:rPr>
              <w:t xml:space="preserve">3、桌面基材：桌面采用中密度纤维板（符合环保要求，达到国家新检测标准E1级），木材含水率控制为8%-12%，带走线槽；                              </w:t>
            </w:r>
            <w:r>
              <w:rPr>
                <w:rFonts w:hint="eastAsia"/>
                <w:color w:val="000000"/>
              </w:rPr>
              <w:br w:type="textWrapping"/>
            </w:r>
            <w:r>
              <w:rPr>
                <w:rFonts w:hint="eastAsia"/>
                <w:color w:val="000000"/>
              </w:rPr>
              <w:t>4、桌腿定制,焊接铁管壁厚≥</w:t>
            </w:r>
            <w:r>
              <w:rPr>
                <w:color w:val="000000"/>
              </w:rPr>
              <w:t>1.5mm</w:t>
            </w:r>
            <w:r>
              <w:rPr>
                <w:rFonts w:hint="eastAsia"/>
                <w:color w:val="000000"/>
              </w:rPr>
              <w:t>厚度，表面喷涂黑色（颜色甲方可定）</w:t>
            </w:r>
            <w:r>
              <w:rPr>
                <w:rFonts w:hint="eastAsia"/>
                <w:color w:val="000000"/>
              </w:rPr>
              <w:br w:type="textWrapping"/>
            </w:r>
            <w:r>
              <w:rPr>
                <w:rFonts w:hint="eastAsia"/>
                <w:color w:val="000000"/>
              </w:rPr>
              <w:t>5、贴面用材：采用优质防火三聚氰胺板贴面，颜色按采购人需求定制。</w:t>
            </w:r>
            <w:r>
              <w:rPr>
                <w:rFonts w:hint="eastAsia"/>
                <w:color w:val="000000"/>
              </w:rPr>
              <w:br w:type="textWrapping"/>
            </w:r>
            <w:r>
              <w:rPr>
                <w:rFonts w:hint="eastAsia"/>
                <w:color w:val="000000"/>
              </w:rPr>
              <w:t xml:space="preserve">6、封边：板截面选用优质PVC封边经全自动封边机加温180摄氏度胶封 </w:t>
            </w:r>
            <w:r>
              <w:rPr>
                <w:rFonts w:hint="eastAsia"/>
                <w:color w:val="000000"/>
              </w:rPr>
              <w:br w:type="textWrapping"/>
            </w:r>
            <w:r>
              <w:rPr>
                <w:rFonts w:hint="eastAsia"/>
                <w:color w:val="000000"/>
              </w:rPr>
              <w:t>7、五金配件经过酸洗、磷洗等防锈处理。</w:t>
            </w:r>
            <w:r>
              <w:rPr>
                <w:rFonts w:hint="eastAsia"/>
                <w:color w:val="000000"/>
              </w:rPr>
              <w:br w:type="textWrapping"/>
            </w:r>
            <w:r>
              <w:rPr>
                <w:rFonts w:hint="eastAsia"/>
                <w:color w:val="000000"/>
              </w:rPr>
              <w:t>二、椅子：</w:t>
            </w:r>
            <w:r>
              <w:rPr>
                <w:rFonts w:hint="eastAsia"/>
                <w:color w:val="000000"/>
              </w:rPr>
              <w:br w:type="textWrapping"/>
            </w:r>
            <w:r>
              <w:rPr>
                <w:rFonts w:hint="eastAsia"/>
                <w:color w:val="000000"/>
              </w:rPr>
              <w:t>1、靠背采用PP加玻纤工程塑料背框扪高强度弹性透气加密网布，精抛工艺铝合金连接件，牢固可靠不易断；</w:t>
            </w:r>
            <w:r>
              <w:rPr>
                <w:rFonts w:hint="eastAsia"/>
                <w:color w:val="000000"/>
              </w:rPr>
              <w:br w:type="textWrapping"/>
            </w:r>
            <w:r>
              <w:rPr>
                <w:rFonts w:hint="eastAsia"/>
                <w:color w:val="000000"/>
              </w:rPr>
              <w:t>2、座包采用高密度切割纯棉优质加密弹性绒布</w:t>
            </w:r>
            <w:r>
              <w:rPr>
                <w:rFonts w:hint="eastAsia"/>
                <w:color w:val="000000"/>
              </w:rPr>
              <w:br w:type="textWrapping"/>
            </w:r>
            <w:r>
              <w:rPr>
                <w:rFonts w:hint="eastAsia"/>
                <w:color w:val="000000"/>
              </w:rPr>
              <w:t xml:space="preserve">3、尼龙扶手支架、PP扶手面可前后滑动扶手   </w:t>
            </w:r>
            <w:r>
              <w:rPr>
                <w:rFonts w:hint="eastAsia"/>
                <w:color w:val="000000"/>
              </w:rPr>
              <w:br w:type="textWrapping"/>
            </w:r>
            <w:r>
              <w:rPr>
                <w:rFonts w:hint="eastAsia"/>
                <w:color w:val="000000"/>
              </w:rPr>
              <w:t>4、椅架采用国标足厚</w:t>
            </w:r>
            <w:r>
              <w:rPr>
                <w:rFonts w:hint="eastAsia"/>
              </w:rPr>
              <w:t>不小于</w:t>
            </w:r>
            <w:r>
              <w:rPr>
                <w:color w:val="000000"/>
              </w:rPr>
              <w:t>1.5mm</w:t>
            </w:r>
            <w:r>
              <w:rPr>
                <w:rFonts w:hint="eastAsia"/>
                <w:color w:val="000000"/>
              </w:rPr>
              <w:t>厚毛坯定制异型管材，横梁采用加粗19管足厚</w:t>
            </w:r>
            <w:r>
              <w:rPr>
                <w:rFonts w:hint="eastAsia"/>
              </w:rPr>
              <w:t>不小于</w:t>
            </w:r>
            <w:r>
              <w:rPr>
                <w:rFonts w:hint="eastAsia"/>
                <w:color w:val="000000"/>
              </w:rPr>
              <w:t>1.8mm圆管，稳固性强。整架精细打磨抛光，除锈处理静电喷粉工艺，可折叠收纳</w:t>
            </w:r>
            <w:r>
              <w:rPr>
                <w:rFonts w:hint="eastAsia"/>
                <w:color w:val="000000"/>
              </w:rPr>
              <w:br w:type="textWrapping"/>
            </w:r>
            <w:r>
              <w:rPr>
                <w:rFonts w:hint="eastAsia"/>
                <w:color w:val="000000"/>
              </w:rPr>
              <w:t>三、功放音响：</w:t>
            </w:r>
            <w:r>
              <w:rPr>
                <w:rFonts w:hint="eastAsia"/>
                <w:color w:val="000000"/>
              </w:rPr>
              <w:br w:type="textWrapping"/>
            </w:r>
            <w:r>
              <w:rPr>
                <w:rFonts w:hint="eastAsia"/>
                <w:color w:val="000000"/>
              </w:rPr>
              <w:t>1、定阻功放：</w:t>
            </w:r>
            <w:r>
              <w:rPr>
                <w:rFonts w:hint="eastAsia"/>
                <w:color w:val="000000"/>
              </w:rPr>
              <w:br w:type="textWrapping"/>
            </w:r>
            <w:r>
              <w:rPr>
                <w:rFonts w:hint="eastAsia"/>
                <w:color w:val="000000"/>
              </w:rPr>
              <w:t>频率响应：20HZ-20KHZ(±2dB)</w:t>
            </w:r>
            <w:r>
              <w:rPr>
                <w:rFonts w:hint="eastAsia"/>
                <w:color w:val="000000"/>
              </w:rPr>
              <w:br w:type="textWrapping"/>
            </w:r>
            <w:r>
              <w:rPr>
                <w:rFonts w:hint="eastAsia"/>
                <w:color w:val="000000"/>
              </w:rPr>
              <w:t>负载阻抗： 4Ω~6Ω</w:t>
            </w:r>
            <w:r>
              <w:rPr>
                <w:rFonts w:hint="eastAsia"/>
                <w:color w:val="000000"/>
              </w:rPr>
              <w:br w:type="textWrapping"/>
            </w:r>
            <w:r>
              <w:rPr>
                <w:rFonts w:hint="eastAsia"/>
                <w:color w:val="000000"/>
              </w:rPr>
              <w:t>谐波失真：≤0.02%</w:t>
            </w:r>
            <w:r>
              <w:rPr>
                <w:rFonts w:hint="eastAsia"/>
                <w:color w:val="000000"/>
              </w:rPr>
              <w:br w:type="textWrapping"/>
            </w:r>
            <w:r>
              <w:rPr>
                <w:rFonts w:hint="eastAsia"/>
                <w:color w:val="000000"/>
              </w:rPr>
              <w:t>额定功率：≥120W*2(4Ω)</w:t>
            </w:r>
            <w:r>
              <w:rPr>
                <w:rFonts w:hint="eastAsia"/>
                <w:color w:val="000000"/>
              </w:rPr>
              <w:br w:type="textWrapping"/>
            </w:r>
            <w:r>
              <w:rPr>
                <w:rFonts w:hint="eastAsia"/>
                <w:color w:val="000000"/>
              </w:rPr>
              <w:t>输入灵敏度：≤300mV</w:t>
            </w:r>
            <w:r>
              <w:rPr>
                <w:rFonts w:hint="eastAsia"/>
                <w:color w:val="000000"/>
              </w:rPr>
              <w:br w:type="textWrapping"/>
            </w:r>
            <w:r>
              <w:rPr>
                <w:rFonts w:hint="eastAsia"/>
                <w:color w:val="000000"/>
              </w:rPr>
              <w:t>信噪比(A计权)：≥76dB</w:t>
            </w:r>
            <w:r>
              <w:rPr>
                <w:rFonts w:hint="eastAsia"/>
                <w:color w:val="000000"/>
              </w:rPr>
              <w:br w:type="textWrapping"/>
            </w:r>
            <w:r>
              <w:rPr>
                <w:rFonts w:hint="eastAsia"/>
                <w:color w:val="000000"/>
              </w:rPr>
              <w:t>电压：AC220V±10%</w:t>
            </w:r>
            <w:r>
              <w:rPr>
                <w:rFonts w:hint="eastAsia"/>
                <w:color w:val="000000"/>
              </w:rPr>
              <w:br w:type="textWrapping"/>
            </w:r>
            <w:r>
              <w:rPr>
                <w:rFonts w:hint="eastAsia"/>
                <w:color w:val="000000"/>
              </w:rPr>
              <w:t>2、壁挂音响：</w:t>
            </w:r>
            <w:r>
              <w:rPr>
                <w:rFonts w:hint="eastAsia"/>
                <w:color w:val="000000"/>
              </w:rPr>
              <w:br w:type="textWrapping"/>
            </w:r>
            <w:r>
              <w:rPr>
                <w:rFonts w:hint="eastAsia"/>
                <w:color w:val="000000"/>
              </w:rPr>
              <w:t>额定功率RMS：≥100W×2</w:t>
            </w:r>
            <w:r>
              <w:rPr>
                <w:rFonts w:hint="eastAsia"/>
                <w:color w:val="000000"/>
              </w:rPr>
              <w:br w:type="textWrapping"/>
            </w:r>
            <w:r>
              <w:rPr>
                <w:rFonts w:hint="eastAsia"/>
                <w:color w:val="000000"/>
              </w:rPr>
              <w:t>峰值功率PEAK：≥500W×2</w:t>
            </w:r>
            <w:r>
              <w:rPr>
                <w:rFonts w:hint="eastAsia"/>
                <w:color w:val="000000"/>
              </w:rPr>
              <w:br w:type="textWrapping"/>
            </w:r>
            <w:r>
              <w:rPr>
                <w:rFonts w:hint="eastAsia"/>
                <w:color w:val="000000"/>
              </w:rPr>
              <w:t>频率响应：20HZ-20KHZ</w:t>
            </w:r>
            <w:r>
              <w:rPr>
                <w:rFonts w:hint="eastAsia"/>
                <w:color w:val="000000"/>
              </w:rPr>
              <w:br w:type="textWrapping"/>
            </w:r>
            <w:r>
              <w:rPr>
                <w:rFonts w:hint="eastAsia"/>
                <w:color w:val="000000"/>
              </w:rPr>
              <w:t>灵敏度：92dB±2dB</w:t>
            </w:r>
            <w:r>
              <w:rPr>
                <w:rFonts w:hint="eastAsia"/>
                <w:color w:val="000000"/>
              </w:rPr>
              <w:br w:type="textWrapping"/>
            </w:r>
            <w:r>
              <w:rPr>
                <w:rFonts w:hint="eastAsia"/>
                <w:color w:val="000000"/>
              </w:rPr>
              <w:t>3、无线话筒：</w:t>
            </w:r>
            <w:r>
              <w:rPr>
                <w:rFonts w:hint="eastAsia"/>
                <w:color w:val="000000"/>
              </w:rPr>
              <w:br w:type="textWrapping"/>
            </w:r>
            <w:r>
              <w:rPr>
                <w:rFonts w:hint="eastAsia"/>
                <w:color w:val="000000"/>
              </w:rPr>
              <w:t>调制方式：宽带FM</w:t>
            </w:r>
            <w:r>
              <w:rPr>
                <w:rFonts w:hint="eastAsia"/>
                <w:color w:val="000000"/>
              </w:rPr>
              <w:br w:type="textWrapping"/>
            </w:r>
            <w:r>
              <w:rPr>
                <w:rFonts w:hint="eastAsia"/>
                <w:color w:val="000000"/>
              </w:rPr>
              <w:t>信道数目：≥200</w:t>
            </w:r>
            <w:r>
              <w:rPr>
                <w:rFonts w:hint="eastAsia"/>
                <w:color w:val="000000"/>
              </w:rPr>
              <w:br w:type="textWrapping"/>
            </w:r>
            <w:r>
              <w:rPr>
                <w:rFonts w:hint="eastAsia"/>
                <w:color w:val="000000"/>
              </w:rPr>
              <w:t>频率响应：80HZ-18KHZ(±3dB)</w:t>
            </w:r>
            <w:r>
              <w:rPr>
                <w:rFonts w:hint="eastAsia"/>
                <w:color w:val="000000"/>
              </w:rPr>
              <w:br w:type="textWrapping"/>
            </w:r>
            <w:r>
              <w:rPr>
                <w:rFonts w:hint="eastAsia"/>
                <w:color w:val="000000"/>
              </w:rPr>
              <w:t>频率范围：640-690MHZ</w:t>
            </w:r>
            <w:r>
              <w:rPr>
                <w:rFonts w:hint="eastAsia"/>
                <w:color w:val="000000"/>
              </w:rPr>
              <w:br w:type="textWrapping"/>
            </w:r>
            <w:r>
              <w:rPr>
                <w:rFonts w:hint="eastAsia"/>
                <w:color w:val="000000"/>
              </w:rPr>
              <w:t>可调范围：±50MHZ</w:t>
            </w:r>
            <w:r>
              <w:rPr>
                <w:rFonts w:hint="eastAsia"/>
                <w:color w:val="000000"/>
              </w:rPr>
              <w:br w:type="textWrapping"/>
            </w:r>
            <w:r>
              <w:rPr>
                <w:rFonts w:hint="eastAsia"/>
                <w:color w:val="000000"/>
              </w:rPr>
              <w:t>频率稳定度：±0.005%以内</w:t>
            </w:r>
            <w:r>
              <w:rPr>
                <w:rFonts w:hint="eastAsia"/>
                <w:color w:val="000000"/>
              </w:rPr>
              <w:br w:type="textWrapping"/>
            </w:r>
            <w:r>
              <w:rPr>
                <w:rFonts w:hint="eastAsia"/>
                <w:color w:val="000000"/>
              </w:rPr>
              <w:t>频偏：±45KHZ</w:t>
            </w:r>
            <w:r>
              <w:rPr>
                <w:rFonts w:hint="eastAsia"/>
                <w:color w:val="000000"/>
              </w:rPr>
              <w:br w:type="textWrapping"/>
            </w:r>
            <w:r>
              <w:rPr>
                <w:rFonts w:hint="eastAsia"/>
                <w:color w:val="000000"/>
              </w:rPr>
              <w:t>综合失真：≤0.5%</w:t>
            </w:r>
          </w:p>
        </w:tc>
      </w:tr>
      <w:tr w14:paraId="11D7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7E5AD88">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D5C5A98">
            <w:pPr>
              <w:widowControl/>
              <w:snapToGrid w:val="0"/>
              <w:spacing w:line="288" w:lineRule="auto"/>
              <w:jc w:val="center"/>
              <w:rPr>
                <w:rFonts w:ascii="宋体" w:hAnsi="宋体" w:cs="宋体"/>
                <w:color w:val="000000"/>
                <w:kern w:val="0"/>
              </w:rPr>
            </w:pPr>
            <w:r>
              <w:rPr>
                <w:rFonts w:hint="eastAsia" w:ascii="宋体" w:hAnsi="宋体" w:cs="宋体"/>
                <w:color w:val="000000"/>
                <w:kern w:val="0"/>
              </w:rPr>
              <w:t>B11</w:t>
            </w:r>
          </w:p>
        </w:tc>
        <w:tc>
          <w:tcPr>
            <w:tcW w:w="1149" w:type="dxa"/>
            <w:shd w:val="clear" w:color="auto" w:fill="auto"/>
            <w:vAlign w:val="center"/>
          </w:tcPr>
          <w:p w14:paraId="2467F84D">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人工智能教学终端（教师）</w:t>
            </w:r>
          </w:p>
        </w:tc>
        <w:tc>
          <w:tcPr>
            <w:tcW w:w="6882" w:type="dxa"/>
            <w:shd w:val="clear" w:color="auto" w:fill="auto"/>
            <w:vAlign w:val="center"/>
          </w:tcPr>
          <w:p w14:paraId="606A64E9">
            <w:pPr>
              <w:widowControl/>
              <w:snapToGrid w:val="0"/>
              <w:spacing w:line="288" w:lineRule="auto"/>
              <w:jc w:val="left"/>
              <w:rPr>
                <w:rFonts w:ascii="宋体" w:hAnsi="宋体" w:cs="宋体"/>
                <w:color w:val="000000"/>
                <w:kern w:val="0"/>
              </w:rPr>
            </w:pPr>
            <w:r>
              <w:rPr>
                <w:rFonts w:hint="eastAsia"/>
                <w:color w:val="000000"/>
              </w:rPr>
              <w:t>处理器：不低于英特尔酷睿13代标压I5处理器</w:t>
            </w:r>
            <w:r>
              <w:rPr>
                <w:rFonts w:hint="eastAsia"/>
                <w:color w:val="000000"/>
              </w:rPr>
              <w:br w:type="textWrapping"/>
            </w:r>
            <w:r>
              <w:rPr>
                <w:rFonts w:hint="eastAsia"/>
                <w:color w:val="000000"/>
              </w:rPr>
              <w:t>主板：与CPU相匹配</w:t>
            </w:r>
            <w:r>
              <w:rPr>
                <w:rFonts w:hint="eastAsia"/>
                <w:color w:val="000000"/>
              </w:rPr>
              <w:br w:type="textWrapping"/>
            </w:r>
            <w:r>
              <w:rPr>
                <w:rFonts w:hint="eastAsia"/>
                <w:color w:val="000000"/>
              </w:rPr>
              <w:t>内存：不小于</w:t>
            </w:r>
            <w:r>
              <w:rPr>
                <w:color w:val="000000"/>
              </w:rPr>
              <w:t xml:space="preserve">16G DDR5 4800MHz </w:t>
            </w:r>
            <w:r>
              <w:rPr>
                <w:rFonts w:hint="eastAsia"/>
                <w:color w:val="000000"/>
              </w:rPr>
              <w:t xml:space="preserve">内存 </w:t>
            </w:r>
            <w:r>
              <w:rPr>
                <w:rFonts w:hint="eastAsia"/>
                <w:color w:val="000000"/>
              </w:rPr>
              <w:br w:type="textWrapping"/>
            </w:r>
            <w:r>
              <w:rPr>
                <w:rFonts w:hint="eastAsia"/>
                <w:color w:val="000000"/>
              </w:rPr>
              <w:t>显卡：集成显卡</w:t>
            </w:r>
            <w:r>
              <w:rPr>
                <w:rFonts w:hint="eastAsia"/>
                <w:color w:val="000000"/>
              </w:rPr>
              <w:br w:type="textWrapping"/>
            </w:r>
            <w:r>
              <w:rPr>
                <w:rFonts w:hint="eastAsia"/>
                <w:color w:val="000000"/>
              </w:rPr>
              <w:t xml:space="preserve">声卡：集成声卡 </w:t>
            </w:r>
            <w:r>
              <w:rPr>
                <w:rFonts w:hint="eastAsia"/>
                <w:color w:val="000000"/>
              </w:rPr>
              <w:br w:type="textWrapping"/>
            </w:r>
            <w:r>
              <w:rPr>
                <w:rFonts w:hint="eastAsia"/>
                <w:color w:val="000000"/>
              </w:rPr>
              <w:t>硬盘：不小于</w:t>
            </w:r>
            <w:r>
              <w:rPr>
                <w:color w:val="000000"/>
              </w:rPr>
              <w:t>512GB_SSD NVME</w:t>
            </w:r>
            <w:r>
              <w:rPr>
                <w:rFonts w:hint="eastAsia"/>
                <w:color w:val="000000"/>
              </w:rPr>
              <w:t>固态硬盘；≥2个SSD槽位，支持后续扩展硬盘容量</w:t>
            </w:r>
            <w:r>
              <w:rPr>
                <w:rFonts w:hint="eastAsia"/>
                <w:color w:val="000000"/>
              </w:rPr>
              <w:br w:type="textWrapping"/>
            </w:r>
            <w:r>
              <w:rPr>
                <w:rFonts w:hint="eastAsia"/>
                <w:color w:val="000000"/>
              </w:rPr>
              <w:t>网卡：≥集成10/100/1000M以太网卡；</w:t>
            </w:r>
            <w:r>
              <w:rPr>
                <w:rFonts w:hint="eastAsia"/>
                <w:color w:val="000000"/>
              </w:rPr>
              <w:br w:type="textWrapping"/>
            </w:r>
            <w:r>
              <w:rPr>
                <w:rFonts w:hint="eastAsia"/>
                <w:color w:val="000000"/>
              </w:rPr>
              <w:t>光驱：无光驱</w:t>
            </w:r>
            <w:r>
              <w:rPr>
                <w:rFonts w:hint="eastAsia"/>
                <w:color w:val="000000"/>
              </w:rPr>
              <w:br w:type="textWrapping"/>
            </w:r>
            <w:r>
              <w:rPr>
                <w:rFonts w:hint="eastAsia"/>
                <w:color w:val="000000"/>
              </w:rPr>
              <w:t>扩展槽：≥1个PCI-E*16、≥1个PCI-E*1 槽位</w:t>
            </w:r>
            <w:r>
              <w:rPr>
                <w:rFonts w:hint="eastAsia"/>
                <w:color w:val="000000"/>
              </w:rPr>
              <w:br w:type="textWrapping"/>
            </w:r>
            <w:r>
              <w:rPr>
                <w:rFonts w:hint="eastAsia"/>
                <w:color w:val="000000"/>
              </w:rPr>
              <w:t>键盘、鼠标：原厂无线防水键盘、无线抗菌鼠标；</w:t>
            </w:r>
            <w:r>
              <w:rPr>
                <w:rFonts w:hint="eastAsia"/>
                <w:color w:val="000000"/>
              </w:rPr>
              <w:br w:type="textWrapping"/>
            </w:r>
            <w:r>
              <w:rPr>
                <w:rFonts w:hint="eastAsia"/>
                <w:color w:val="000000"/>
              </w:rPr>
              <w:t>接口：≥9个USB接口、VGA+HDMI接口、≥2个PS2接口，≥1个串口</w:t>
            </w:r>
            <w:r>
              <w:rPr>
                <w:rFonts w:hint="eastAsia"/>
                <w:color w:val="000000"/>
              </w:rPr>
              <w:br w:type="textWrapping"/>
            </w:r>
            <w:r>
              <w:rPr>
                <w:rFonts w:hint="eastAsia"/>
                <w:color w:val="000000"/>
              </w:rPr>
              <w:t>电源：不低于110/220V 260W 90%能效比节能电源</w:t>
            </w:r>
            <w:r>
              <w:rPr>
                <w:rFonts w:hint="eastAsia"/>
                <w:color w:val="000000"/>
              </w:rPr>
              <w:br w:type="textWrapping"/>
            </w:r>
            <w:r>
              <w:rPr>
                <w:rFonts w:hint="eastAsia"/>
                <w:color w:val="000000"/>
              </w:rPr>
              <w:t>显示器：与主机同一品牌不小于</w:t>
            </w:r>
            <w:r>
              <w:rPr>
                <w:color w:val="000000"/>
              </w:rPr>
              <w:t>23.8</w:t>
            </w:r>
            <w:r>
              <w:rPr>
                <w:rFonts w:hint="eastAsia"/>
                <w:color w:val="000000"/>
              </w:rPr>
              <w:t>英寸液晶显示器，分辨率不小于</w:t>
            </w:r>
            <w:r>
              <w:rPr>
                <w:color w:val="000000"/>
              </w:rPr>
              <w:t>1920*1080</w:t>
            </w:r>
            <w:r>
              <w:rPr>
                <w:rFonts w:hint="eastAsia"/>
                <w:color w:val="000000"/>
              </w:rPr>
              <w:br w:type="textWrapping"/>
            </w:r>
            <w:r>
              <w:rPr>
                <w:rFonts w:hint="eastAsia"/>
                <w:color w:val="000000"/>
              </w:rPr>
              <w:t>随机软件：随机自带备授课软件：支持本地PPT/WPS插件备课和云端备课多种方式。教师可在本地课件中使用智能插件登录进入“资源管理平台”，课件完成可同步至云端存储，提供5G云存储空间，下载上传不限速。不少于27种授课工具。并可将每个学生分析情况汇总形成班级报告。软件授权单位为新昌技师学院；智慧教室软件实现网路同传硬盘还原；</w:t>
            </w:r>
            <w:r>
              <w:rPr>
                <w:rFonts w:hint="eastAsia"/>
                <w:color w:val="000000"/>
              </w:rPr>
              <w:br w:type="textWrapping"/>
            </w:r>
            <w:r>
              <w:rPr>
                <w:rFonts w:hint="eastAsia"/>
                <w:color w:val="000000"/>
              </w:rPr>
              <w:t xml:space="preserve">安全特性：标配USB智能屏蔽技术，可在BIOS中设置仅识别USB键盘、鼠标，无法识别USB存储设备，有效防止数据泄露； </w:t>
            </w:r>
            <w:r>
              <w:rPr>
                <w:rFonts w:hint="eastAsia"/>
                <w:color w:val="000000"/>
              </w:rPr>
              <w:br w:type="textWrapping"/>
            </w:r>
            <w:r>
              <w:rPr>
                <w:rFonts w:hint="eastAsia"/>
                <w:color w:val="000000"/>
              </w:rPr>
              <w:t>设备功能：为方便设备日常维护和使用，所供设备需满足下列功能：</w:t>
            </w:r>
            <w:r>
              <w:rPr>
                <w:rFonts w:hint="eastAsia"/>
                <w:color w:val="000000"/>
              </w:rPr>
              <w:br w:type="textWrapping"/>
            </w:r>
            <w:r>
              <w:rPr>
                <w:rFonts w:hint="eastAsia"/>
                <w:color w:val="000000"/>
              </w:rPr>
              <w:t xml:space="preserve">（1）散热风扇：根据CPU温度闭环控制冷却风扇转速； </w:t>
            </w:r>
            <w:r>
              <w:rPr>
                <w:rFonts w:hint="eastAsia"/>
                <w:color w:val="000000"/>
              </w:rPr>
              <w:br w:type="textWrapping"/>
            </w:r>
            <w:r>
              <w:rPr>
                <w:rFonts w:hint="eastAsia"/>
                <w:color w:val="000000"/>
              </w:rPr>
              <w:t>（2）配置BIOS底层集成智能USB技术(非软件实现)，实现阻止使用者从电脑复制数据至USB存储设备或使用者无法使用USB存储设备，有效防止数据泄露；</w:t>
            </w:r>
            <w:r>
              <w:rPr>
                <w:rFonts w:hint="eastAsia"/>
                <w:color w:val="000000"/>
              </w:rPr>
              <w:br w:type="textWrapping"/>
            </w:r>
            <w:r>
              <w:rPr>
                <w:rFonts w:hint="eastAsia"/>
                <w:color w:val="000000"/>
              </w:rPr>
              <w:t>（3）基于BIOS的键盘快捷键开机功能；</w:t>
            </w:r>
            <w:r>
              <w:rPr>
                <w:rFonts w:hint="eastAsia"/>
                <w:color w:val="000000"/>
              </w:rPr>
              <w:br w:type="textWrapping"/>
            </w:r>
            <w:r>
              <w:rPr>
                <w:rFonts w:hint="eastAsia"/>
                <w:color w:val="000000"/>
              </w:rPr>
              <w:t>（4）免费提供电脑管理软件，可实现：1、硬件主要参数检测；优化加速； 2、系统垃圾清理；3、病毒查杀；4、原厂驱动更新；5、网络测速；网络诊断，6、自动识别品牌型号，自动识别序列号，自动识别保修开始至截止信息</w:t>
            </w:r>
            <w:r>
              <w:rPr>
                <w:rFonts w:hint="eastAsia"/>
                <w:color w:val="000000"/>
              </w:rPr>
              <w:br w:type="textWrapping"/>
            </w:r>
            <w:r>
              <w:rPr>
                <w:rFonts w:hint="eastAsia"/>
                <w:color w:val="000000"/>
              </w:rPr>
              <w:t>机箱：</w:t>
            </w:r>
            <w:r>
              <w:rPr>
                <w:rFonts w:hint="eastAsia"/>
                <w:color w:val="000000"/>
              </w:rPr>
              <w:br w:type="textWrapping"/>
            </w:r>
            <w:r>
              <w:rPr>
                <w:rFonts w:hint="eastAsia"/>
                <w:color w:val="000000"/>
              </w:rPr>
              <w:t>1、标准MATX立式机箱，采用蜂窝结构，散热更为有效；</w:t>
            </w:r>
            <w:r>
              <w:rPr>
                <w:rFonts w:hint="eastAsia"/>
                <w:color w:val="000000"/>
              </w:rPr>
              <w:br w:type="textWrapping"/>
            </w:r>
            <w:r>
              <w:rPr>
                <w:rFonts w:hint="eastAsia"/>
                <w:color w:val="000000"/>
              </w:rPr>
              <w:t>2、强力散热风扇，能够达到有效降解甲醛、净化空气的效果</w:t>
            </w:r>
            <w:r>
              <w:rPr>
                <w:rFonts w:hint="eastAsia"/>
                <w:color w:val="000000"/>
              </w:rPr>
              <w:br w:type="textWrapping"/>
            </w:r>
            <w:r>
              <w:rPr>
                <w:rFonts w:hint="eastAsia"/>
                <w:color w:val="000000"/>
              </w:rPr>
              <w:t>3、机箱不大于9L，顶置电源开关键，方便使用；</w:t>
            </w:r>
            <w:r>
              <w:rPr>
                <w:rFonts w:hint="eastAsia"/>
                <w:color w:val="000000"/>
              </w:rPr>
              <w:br w:type="textWrapping"/>
            </w:r>
            <w:r>
              <w:rPr>
                <w:rFonts w:hint="eastAsia"/>
                <w:color w:val="000000"/>
              </w:rPr>
              <w:t>服务：原厂不小于3年上门服务。厂商需提供一诺闪修及数据拯救服务；一诺闪修：当日下午4点前报修，下一自然日24点前修复，若没有完成修复，则为客户免费赠送延迟日数对应的月度延保服务；数据拯救服务：3年之内，面向HDD/SSD，针对其软件原因或硬件原因导致数据丢失的情况，厂商将提供不少于1次免费的尝试性故障硬盘（单盘）数据拯救服务，若未恢复则不计次数；整机原装不拆封直发用户指定地址。</w:t>
            </w:r>
          </w:p>
        </w:tc>
      </w:tr>
      <w:tr w14:paraId="284B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185B79F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1B21A63">
            <w:pPr>
              <w:widowControl/>
              <w:snapToGrid w:val="0"/>
              <w:spacing w:line="288" w:lineRule="auto"/>
              <w:jc w:val="center"/>
              <w:rPr>
                <w:rFonts w:ascii="宋体" w:hAnsi="宋体" w:cs="宋体"/>
                <w:color w:val="000000"/>
                <w:kern w:val="0"/>
              </w:rPr>
            </w:pPr>
            <w:r>
              <w:rPr>
                <w:rFonts w:hint="eastAsia" w:ascii="宋体" w:hAnsi="宋体" w:cs="宋体"/>
                <w:color w:val="000000"/>
                <w:kern w:val="0"/>
              </w:rPr>
              <w:t>B12</w:t>
            </w:r>
          </w:p>
        </w:tc>
        <w:tc>
          <w:tcPr>
            <w:tcW w:w="1149" w:type="dxa"/>
            <w:shd w:val="clear" w:color="auto" w:fill="auto"/>
            <w:vAlign w:val="center"/>
          </w:tcPr>
          <w:p w14:paraId="7AF6B290">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教学一体机</w:t>
            </w:r>
          </w:p>
        </w:tc>
        <w:tc>
          <w:tcPr>
            <w:tcW w:w="6882" w:type="dxa"/>
            <w:shd w:val="clear" w:color="auto" w:fill="auto"/>
            <w:vAlign w:val="center"/>
          </w:tcPr>
          <w:p w14:paraId="231C992F">
            <w:pPr>
              <w:widowControl/>
              <w:snapToGrid w:val="0"/>
              <w:spacing w:line="288" w:lineRule="auto"/>
              <w:jc w:val="left"/>
              <w:rPr>
                <w:color w:val="000000"/>
              </w:rPr>
            </w:pPr>
            <w:r>
              <w:rPr>
                <w:rFonts w:hint="eastAsia"/>
                <w:color w:val="000000"/>
              </w:rPr>
              <w:t>一、整体设计</w:t>
            </w:r>
          </w:p>
          <w:p w14:paraId="56506F3B">
            <w:pPr>
              <w:widowControl/>
              <w:snapToGrid w:val="0"/>
              <w:spacing w:line="288" w:lineRule="auto"/>
              <w:jc w:val="left"/>
              <w:rPr>
                <w:color w:val="000000"/>
              </w:rPr>
            </w:pPr>
            <w:r>
              <w:rPr>
                <w:color w:val="000000"/>
              </w:rPr>
              <w:t>1、整机采用一体设计，无推拉式结构，外部无任何可见内部功能模块连接线，主副屏过渡平滑并在同一平面，中间无单独边框阻隔。主屏支持普通粉笔直接书写。两侧副屏可支持以下媒介（普通粉笔、液体粉笔、成膜笔）进行板书书写。副屏支持磁吸附功能，可以满足带有磁吸的板擦等教具进行吸附在副屏上。</w:t>
            </w:r>
          </w:p>
          <w:p w14:paraId="19BD4030">
            <w:pPr>
              <w:widowControl/>
              <w:snapToGrid w:val="0"/>
              <w:spacing w:line="288" w:lineRule="auto"/>
              <w:jc w:val="left"/>
              <w:rPr>
                <w:color w:val="000000"/>
              </w:rPr>
            </w:pPr>
            <w:r>
              <w:rPr>
                <w:color w:val="000000"/>
              </w:rPr>
              <w:t>2、整机屏幕采用</w:t>
            </w:r>
            <w:r>
              <w:rPr>
                <w:rFonts w:hint="eastAsia"/>
              </w:rPr>
              <w:t>不小于</w:t>
            </w:r>
            <w:r>
              <w:rPr>
                <w:color w:val="000000"/>
              </w:rPr>
              <w:t>86</w:t>
            </w:r>
            <w:r>
              <w:rPr>
                <w:rFonts w:hint="eastAsia"/>
                <w:color w:val="000000"/>
              </w:rPr>
              <w:t>英</w:t>
            </w:r>
            <w:r>
              <w:rPr>
                <w:color w:val="000000"/>
              </w:rPr>
              <w:t>寸液晶显示器。整机采用超高清LED液晶显示屏，显示比例16:9，分辨率</w:t>
            </w:r>
            <w:r>
              <w:rPr>
                <w:rFonts w:hint="eastAsia"/>
              </w:rPr>
              <w:t>不小于</w:t>
            </w:r>
            <w:r>
              <w:rPr>
                <w:color w:val="000000"/>
              </w:rPr>
              <w:t>3840×2160。</w:t>
            </w:r>
          </w:p>
          <w:p w14:paraId="4475E069">
            <w:pPr>
              <w:widowControl/>
              <w:snapToGrid w:val="0"/>
              <w:spacing w:line="288" w:lineRule="auto"/>
              <w:jc w:val="left"/>
              <w:rPr>
                <w:color w:val="000000"/>
              </w:rPr>
            </w:pPr>
            <w:r>
              <w:rPr>
                <w:color w:val="000000"/>
              </w:rPr>
              <w:t>3、钢化玻璃表面硬度≥9H。</w:t>
            </w:r>
          </w:p>
          <w:p w14:paraId="5044718C">
            <w:pPr>
              <w:widowControl/>
              <w:snapToGrid w:val="0"/>
              <w:spacing w:line="288" w:lineRule="auto"/>
              <w:jc w:val="left"/>
              <w:rPr>
                <w:color w:val="000000"/>
              </w:rPr>
            </w:pPr>
            <w:r>
              <w:rPr>
                <w:color w:val="000000"/>
              </w:rPr>
              <w:t>4、整机侧置输入接口具备</w:t>
            </w:r>
            <w:r>
              <w:rPr>
                <w:rFonts w:hint="eastAsia"/>
                <w:color w:val="000000"/>
              </w:rPr>
              <w:t>≥</w:t>
            </w:r>
            <w:r>
              <w:rPr>
                <w:color w:val="000000"/>
              </w:rPr>
              <w:t>2路HDMI、</w:t>
            </w:r>
            <w:r>
              <w:rPr>
                <w:rFonts w:hint="eastAsia"/>
                <w:color w:val="000000"/>
              </w:rPr>
              <w:t>≥</w:t>
            </w:r>
            <w:r>
              <w:rPr>
                <w:color w:val="000000"/>
              </w:rPr>
              <w:t>1路RS232、</w:t>
            </w:r>
            <w:r>
              <w:rPr>
                <w:rFonts w:hint="eastAsia"/>
                <w:color w:val="000000"/>
              </w:rPr>
              <w:t>≥</w:t>
            </w:r>
            <w:r>
              <w:rPr>
                <w:color w:val="000000"/>
              </w:rPr>
              <w:t>1路USB接口。侧置输出接口具备</w:t>
            </w:r>
            <w:r>
              <w:rPr>
                <w:rFonts w:hint="eastAsia"/>
                <w:color w:val="000000"/>
              </w:rPr>
              <w:t>≥</w:t>
            </w:r>
            <w:r>
              <w:rPr>
                <w:color w:val="000000"/>
              </w:rPr>
              <w:t>1路音频输出、</w:t>
            </w:r>
            <w:r>
              <w:rPr>
                <w:rFonts w:hint="eastAsia"/>
                <w:color w:val="000000"/>
              </w:rPr>
              <w:t>≥</w:t>
            </w:r>
            <w:r>
              <w:rPr>
                <w:color w:val="000000"/>
              </w:rPr>
              <w:t>1路触控USB输出。前置输入接口</w:t>
            </w:r>
            <w:r>
              <w:rPr>
                <w:rFonts w:hint="eastAsia"/>
                <w:color w:val="000000"/>
              </w:rPr>
              <w:t>≥</w:t>
            </w:r>
            <w:r>
              <w:rPr>
                <w:color w:val="000000"/>
              </w:rPr>
              <w:t>3路USB接口（包含1路Type-C、2路USB）。</w:t>
            </w:r>
          </w:p>
          <w:p w14:paraId="55843570">
            <w:pPr>
              <w:widowControl/>
              <w:snapToGrid w:val="0"/>
              <w:spacing w:line="288" w:lineRule="auto"/>
              <w:jc w:val="left"/>
              <w:rPr>
                <w:color w:val="000000"/>
              </w:rPr>
            </w:pPr>
            <w:r>
              <w:rPr>
                <w:color w:val="000000"/>
              </w:rPr>
              <w:t>5、机具备至少6个前置按键，可实现开关机、调出中控菜单、音量+/-、护眼、录屏操作。</w:t>
            </w:r>
          </w:p>
          <w:p w14:paraId="711CE096">
            <w:pPr>
              <w:widowControl/>
              <w:snapToGrid w:val="0"/>
              <w:spacing w:line="288" w:lineRule="auto"/>
              <w:jc w:val="left"/>
              <w:rPr>
                <w:color w:val="000000"/>
              </w:rPr>
            </w:pPr>
            <w:r>
              <w:rPr>
                <w:color w:val="000000"/>
              </w:rPr>
              <w:t>6、整机支持不少于5个自定义前置按键，自定义功能包括：批注、截屏、计时、降半屏、放大镜、倒数日、日历、快捷开关（节能模式、纸质护眼模式、经典护眼模式、自动亮度模式）等。</w:t>
            </w:r>
          </w:p>
          <w:p w14:paraId="58B47EEC">
            <w:pPr>
              <w:widowControl/>
              <w:snapToGrid w:val="0"/>
              <w:spacing w:line="288" w:lineRule="auto"/>
              <w:jc w:val="left"/>
              <w:rPr>
                <w:color w:val="000000"/>
              </w:rPr>
            </w:pPr>
            <w:r>
              <w:rPr>
                <w:color w:val="000000"/>
              </w:rPr>
              <w:t>7、整机内置2.2声道扬声器，位于设备上边框，顶置朝前发声，前朝向10W高音扬声器</w:t>
            </w:r>
            <w:r>
              <w:rPr>
                <w:rFonts w:hint="eastAsia"/>
                <w:color w:val="000000"/>
              </w:rPr>
              <w:t>≥</w:t>
            </w:r>
            <w:r>
              <w:rPr>
                <w:color w:val="000000"/>
              </w:rPr>
              <w:t>2个，上朝向20W中低音扬声器</w:t>
            </w:r>
            <w:r>
              <w:rPr>
                <w:rFonts w:hint="eastAsia"/>
                <w:color w:val="000000"/>
              </w:rPr>
              <w:t>≥</w:t>
            </w:r>
            <w:r>
              <w:rPr>
                <w:color w:val="000000"/>
              </w:rPr>
              <w:t>2个，额定总功率</w:t>
            </w:r>
            <w:r>
              <w:rPr>
                <w:rFonts w:hint="eastAsia"/>
                <w:color w:val="000000"/>
              </w:rPr>
              <w:t>≥</w:t>
            </w:r>
            <w:r>
              <w:rPr>
                <w:color w:val="000000"/>
              </w:rPr>
              <w:t>60W。</w:t>
            </w:r>
          </w:p>
          <w:p w14:paraId="78CCA382">
            <w:pPr>
              <w:widowControl/>
              <w:snapToGrid w:val="0"/>
              <w:spacing w:line="288" w:lineRule="auto"/>
              <w:jc w:val="left"/>
              <w:rPr>
                <w:color w:val="000000"/>
              </w:rPr>
            </w:pPr>
            <w:r>
              <w:rPr>
                <w:color w:val="000000"/>
              </w:rPr>
              <w:t>8、整机扬声器采用模块化设计，无需打开背板即可单独拆卸。</w:t>
            </w:r>
          </w:p>
          <w:p w14:paraId="6B6A9623">
            <w:pPr>
              <w:widowControl/>
              <w:snapToGrid w:val="0"/>
              <w:spacing w:line="288" w:lineRule="auto"/>
              <w:jc w:val="left"/>
              <w:rPr>
                <w:color w:val="000000"/>
              </w:rPr>
            </w:pPr>
            <w:r>
              <w:rPr>
                <w:color w:val="000000"/>
              </w:rPr>
              <w:t>9、整机内置非独立外扩展的</w:t>
            </w:r>
            <w:r>
              <w:rPr>
                <w:rFonts w:hint="eastAsia"/>
                <w:color w:val="000000"/>
              </w:rPr>
              <w:t>≥</w:t>
            </w:r>
            <w:r>
              <w:rPr>
                <w:color w:val="000000"/>
              </w:rPr>
              <w:t>4阵列麦克风，可用于对教室环境音频进行采集，麦克风拾音距离≥12米。</w:t>
            </w:r>
          </w:p>
          <w:p w14:paraId="4133CEBA">
            <w:pPr>
              <w:widowControl/>
              <w:snapToGrid w:val="0"/>
              <w:spacing w:line="288" w:lineRule="auto"/>
              <w:jc w:val="left"/>
              <w:rPr>
                <w:color w:val="000000"/>
              </w:rPr>
            </w:pPr>
            <w:r>
              <w:rPr>
                <w:color w:val="000000"/>
              </w:rPr>
              <w:t>10、支持标准、听力、观影和AI空间感知音效模式，AI空间感知音效模式可通过内置麦克风采集教室物理环境声音，自动生成符合当前教室物理环境的频段、音量、音效。</w:t>
            </w:r>
          </w:p>
          <w:p w14:paraId="21AFC5D5">
            <w:pPr>
              <w:widowControl/>
              <w:snapToGrid w:val="0"/>
              <w:spacing w:line="288" w:lineRule="auto"/>
              <w:jc w:val="left"/>
              <w:rPr>
                <w:color w:val="000000"/>
              </w:rPr>
            </w:pPr>
            <w:r>
              <w:rPr>
                <w:color w:val="000000"/>
              </w:rPr>
              <w:t>11、整机上边框内置非独立摄像头，采用一体化集成设计，对角线视场角≥120度，≥1300万像素数，可拍摄输出4K分辨率的视频。可用于远程巡课。</w:t>
            </w:r>
          </w:p>
          <w:p w14:paraId="575A8656">
            <w:pPr>
              <w:widowControl/>
              <w:snapToGrid w:val="0"/>
              <w:spacing w:line="288" w:lineRule="auto"/>
              <w:jc w:val="left"/>
              <w:rPr>
                <w:color w:val="000000"/>
              </w:rPr>
            </w:pPr>
            <w:r>
              <w:rPr>
                <w:color w:val="000000"/>
              </w:rPr>
              <w:t>12、整机内置双WiFi6无线网卡（不接受外接），在Android和Windows系统下，可实现Wi-Fi无线上网连接、AP无线热点发射；在Android下支持无线设备同时连接数量≥32个，在Windows系统下支持无线设备同时连接≥8个；Wi-Fi和AP热点工作距离≥12m</w:t>
            </w:r>
          </w:p>
          <w:p w14:paraId="4B9A0E02">
            <w:pPr>
              <w:widowControl/>
              <w:snapToGrid w:val="0"/>
              <w:spacing w:line="288" w:lineRule="auto"/>
              <w:jc w:val="left"/>
              <w:rPr>
                <w:color w:val="000000"/>
              </w:rPr>
            </w:pPr>
            <w:r>
              <w:rPr>
                <w:color w:val="000000"/>
              </w:rPr>
              <w:t>13、整机支持蓝牙Bluetooth 5.4标准。</w:t>
            </w:r>
          </w:p>
          <w:p w14:paraId="573F9B5A">
            <w:pPr>
              <w:widowControl/>
              <w:snapToGrid w:val="0"/>
              <w:spacing w:line="288" w:lineRule="auto"/>
              <w:jc w:val="left"/>
              <w:rPr>
                <w:color w:val="000000"/>
              </w:rPr>
            </w:pPr>
            <w:r>
              <w:rPr>
                <w:color w:val="000000"/>
              </w:rPr>
              <w:t>14、整机屏幕蓝光占比（有害蓝光415～455nm能量综合）/（整体蓝光400～500能量综合）＜50%</w:t>
            </w:r>
          </w:p>
          <w:p w14:paraId="13BC2C64">
            <w:pPr>
              <w:widowControl/>
              <w:snapToGrid w:val="0"/>
              <w:spacing w:line="288" w:lineRule="auto"/>
              <w:jc w:val="left"/>
              <w:rPr>
                <w:color w:val="000000"/>
              </w:rPr>
            </w:pPr>
            <w:r>
              <w:rPr>
                <w:color w:val="000000"/>
              </w:rPr>
              <w:t>15、整机视网膜蓝光危害（蓝光加权辐射亮度LB）满足IEC TR 62778:2014蓝光危害RG0级别</w:t>
            </w:r>
          </w:p>
          <w:p w14:paraId="3671B899">
            <w:pPr>
              <w:widowControl/>
              <w:snapToGrid w:val="0"/>
              <w:spacing w:line="288" w:lineRule="auto"/>
              <w:jc w:val="left"/>
              <w:rPr>
                <w:color w:val="000000"/>
              </w:rPr>
            </w:pPr>
            <w:r>
              <w:rPr>
                <w:color w:val="000000"/>
              </w:rPr>
              <w:t>16、通过由中国标准化研究院制定的视觉舒适度（VICO）评价体系测试，并达到视觉舒适度A+级或以上标准。</w:t>
            </w:r>
          </w:p>
          <w:p w14:paraId="175B014D">
            <w:pPr>
              <w:widowControl/>
              <w:snapToGrid w:val="0"/>
              <w:spacing w:line="288" w:lineRule="auto"/>
              <w:jc w:val="left"/>
              <w:rPr>
                <w:color w:val="000000"/>
              </w:rPr>
            </w:pPr>
            <w:r>
              <w:rPr>
                <w:rFonts w:hint="eastAsia"/>
                <w:color w:val="000000"/>
              </w:rPr>
              <w:t>二、主要功能</w:t>
            </w:r>
          </w:p>
          <w:p w14:paraId="0CE026F4">
            <w:pPr>
              <w:widowControl/>
              <w:snapToGrid w:val="0"/>
              <w:spacing w:line="288" w:lineRule="auto"/>
              <w:jc w:val="left"/>
              <w:rPr>
                <w:color w:val="000000"/>
              </w:rPr>
            </w:pPr>
            <w:r>
              <w:rPr>
                <w:color w:val="000000"/>
              </w:rPr>
              <w:t>17、支持智能书写功能，书写文字自动识别为标准印刷体，支持图形识别功能，可将多种手绘图形转化为矩形、三角形、圆形等标准图形。</w:t>
            </w:r>
          </w:p>
          <w:p w14:paraId="1FFBE11C">
            <w:pPr>
              <w:widowControl/>
              <w:snapToGrid w:val="0"/>
              <w:spacing w:line="288" w:lineRule="auto"/>
              <w:jc w:val="left"/>
              <w:rPr>
                <w:color w:val="000000"/>
              </w:rPr>
            </w:pPr>
            <w:r>
              <w:rPr>
                <w:color w:val="000000"/>
              </w:rPr>
              <w:t>18、整机具备智能手势识别功能，在整机全信号源通道下均可识别五指上、下、左、右方向手势，五指画O、画~、左右晃动、缩/放方向手势滑动并调用相应功能。支持将各手势滑动方向自定义设置为无操作、熄屏、批注、桌面、半屏模式。</w:t>
            </w:r>
          </w:p>
          <w:p w14:paraId="5BC7946C">
            <w:pPr>
              <w:widowControl/>
              <w:snapToGrid w:val="0"/>
              <w:spacing w:line="288" w:lineRule="auto"/>
              <w:jc w:val="left"/>
              <w:rPr>
                <w:color w:val="000000"/>
              </w:rPr>
            </w:pPr>
            <w:r>
              <w:rPr>
                <w:color w:val="000000"/>
              </w:rPr>
              <w:t>19、整机侧边栏内置朗读工具，通过整机麦克风监测教室中学生的朗读情况，并以游戏化界面反馈学生朗读音量大小。</w:t>
            </w:r>
          </w:p>
          <w:p w14:paraId="2F17FE85">
            <w:pPr>
              <w:widowControl/>
              <w:snapToGrid w:val="0"/>
              <w:spacing w:line="288" w:lineRule="auto"/>
              <w:jc w:val="left"/>
              <w:rPr>
                <w:color w:val="000000"/>
              </w:rPr>
            </w:pPr>
            <w:r>
              <w:rPr>
                <w:color w:val="000000"/>
              </w:rPr>
              <w:t>20、整机侧边栏内置自习工具，通过整机麦克风监测教室中学生音量大小，当学生音量大于阈值时，屏幕自动弹窗提醒进行自习纪律干预。</w:t>
            </w:r>
          </w:p>
          <w:p w14:paraId="166BFB6E">
            <w:pPr>
              <w:widowControl/>
              <w:snapToGrid w:val="0"/>
              <w:spacing w:line="288" w:lineRule="auto"/>
              <w:jc w:val="left"/>
              <w:rPr>
                <w:color w:val="000000"/>
              </w:rPr>
            </w:pPr>
            <w:r>
              <w:rPr>
                <w:color w:val="000000"/>
              </w:rPr>
              <w:t>21、整机支持在无任何外部设备的情况下，实时录制用户朗读内容，识别用户声纹并进行统一身份登录，登录后自动获取个人云端教学课件列表，打开教学白板软件时可跳过软件自带登录步骤。</w:t>
            </w:r>
          </w:p>
          <w:p w14:paraId="146E5604">
            <w:pPr>
              <w:widowControl/>
              <w:snapToGrid w:val="0"/>
              <w:spacing w:line="288" w:lineRule="auto"/>
              <w:jc w:val="left"/>
              <w:rPr>
                <w:color w:val="000000"/>
              </w:rPr>
            </w:pPr>
            <w:r>
              <w:rPr>
                <w:color w:val="000000"/>
              </w:rPr>
              <w:t>22、整机能感应并自动调节屏幕亮度来达到在不同光照环境下的不同亮度显示效果。</w:t>
            </w:r>
          </w:p>
          <w:p w14:paraId="14A79C9C">
            <w:pPr>
              <w:widowControl/>
              <w:snapToGrid w:val="0"/>
              <w:spacing w:line="288" w:lineRule="auto"/>
              <w:jc w:val="left"/>
              <w:rPr>
                <w:color w:val="000000"/>
              </w:rPr>
            </w:pPr>
            <w:r>
              <w:rPr>
                <w:color w:val="000000"/>
              </w:rPr>
              <w:t>23、整机系统支持手势上滑调出人工智能画质调节模式（AI-PQ），在安卓通道下可根据屏幕内容自动调节画质参数，当屏幕出现人物、建筑、夜景等元素时，自动调整对比度、饱和度、锐利度、色调色相值、高光/阴影。</w:t>
            </w:r>
          </w:p>
          <w:p w14:paraId="3C4F52B5">
            <w:pPr>
              <w:widowControl/>
              <w:snapToGrid w:val="0"/>
              <w:spacing w:line="288" w:lineRule="auto"/>
              <w:jc w:val="left"/>
              <w:rPr>
                <w:color w:val="000000"/>
              </w:rPr>
            </w:pPr>
            <w:r>
              <w:rPr>
                <w:color w:val="000000"/>
              </w:rPr>
              <w:t>24、整机全通道支持纸质护眼模式，可实现画面纹理的实时调整；支持纸质纹理：牛皮纸、素描纸、宣纸、水彩纸、水纹纸；支持透明度调节；支持色温调节。</w:t>
            </w:r>
          </w:p>
          <w:p w14:paraId="20ABE381">
            <w:pPr>
              <w:widowControl/>
              <w:snapToGrid w:val="0"/>
              <w:spacing w:line="288" w:lineRule="auto"/>
              <w:jc w:val="left"/>
              <w:rPr>
                <w:color w:val="000000"/>
              </w:rPr>
            </w:pPr>
            <w:r>
              <w:rPr>
                <w:color w:val="000000"/>
              </w:rPr>
              <w:t>25、整机支持超声波信号，智能手机通过麦克风接收后，智能手机与整机无需在同一局域网内，可实现配对，一键投屏，用户无需手动输入投屏码或扫码获取投屏码；。</w:t>
            </w:r>
          </w:p>
          <w:p w14:paraId="771D2B7B">
            <w:pPr>
              <w:widowControl/>
              <w:snapToGrid w:val="0"/>
              <w:spacing w:line="288" w:lineRule="auto"/>
              <w:jc w:val="left"/>
              <w:rPr>
                <w:color w:val="000000"/>
              </w:rPr>
            </w:pPr>
            <w:r>
              <w:rPr>
                <w:color w:val="000000"/>
              </w:rPr>
              <w:t>26、整机摄像头支持人脸识别、清点人数、随机抽人；识别所有学生，显示标记，然后随机抽选，同时显示标记不少于60人。</w:t>
            </w:r>
          </w:p>
          <w:p w14:paraId="68560A4F">
            <w:pPr>
              <w:widowControl/>
              <w:snapToGrid w:val="0"/>
              <w:spacing w:line="288" w:lineRule="auto"/>
              <w:jc w:val="left"/>
              <w:rPr>
                <w:color w:val="000000"/>
              </w:rPr>
            </w:pPr>
            <w:r>
              <w:rPr>
                <w:color w:val="000000"/>
              </w:rPr>
              <w:t>27、整机支持通过人脸识别进行登录账号。</w:t>
            </w:r>
          </w:p>
          <w:p w14:paraId="471CD7F3">
            <w:pPr>
              <w:widowControl/>
              <w:snapToGrid w:val="0"/>
              <w:spacing w:line="288" w:lineRule="auto"/>
              <w:jc w:val="left"/>
              <w:rPr>
                <w:color w:val="000000"/>
              </w:rPr>
            </w:pPr>
            <w:r>
              <w:rPr>
                <w:color w:val="000000"/>
              </w:rPr>
              <w:t>28、整机摄像头支持环境色温判断，根据环境调节合适的显示图像效果。</w:t>
            </w:r>
          </w:p>
          <w:p w14:paraId="4DE3D851">
            <w:pPr>
              <w:widowControl/>
              <w:snapToGrid w:val="0"/>
              <w:spacing w:line="288" w:lineRule="auto"/>
              <w:jc w:val="left"/>
              <w:rPr>
                <w:color w:val="000000"/>
              </w:rPr>
            </w:pPr>
            <w:r>
              <w:rPr>
                <w:color w:val="000000"/>
              </w:rPr>
              <w:t>29、整机支持提笔书写，在Windows系统下可实现无需点击任意功能入口，当检测到红外笔笔尖接触屏幕时，自动进入书写模式。</w:t>
            </w:r>
          </w:p>
          <w:p w14:paraId="2D0D64D6">
            <w:pPr>
              <w:widowControl/>
              <w:snapToGrid w:val="0"/>
              <w:spacing w:line="288" w:lineRule="auto"/>
              <w:jc w:val="left"/>
              <w:rPr>
                <w:color w:val="000000"/>
              </w:rPr>
            </w:pPr>
            <w:r>
              <w:rPr>
                <w:color w:val="000000"/>
              </w:rPr>
              <w:t>30、支持智能U盘锁功能，整机可设置触摸及按键锁定，锁定后无法随意自由操作，需要使用时插入USB key可解锁。</w:t>
            </w:r>
          </w:p>
          <w:p w14:paraId="14550DF2">
            <w:pPr>
              <w:widowControl/>
              <w:snapToGrid w:val="0"/>
              <w:spacing w:line="288" w:lineRule="auto"/>
              <w:jc w:val="left"/>
              <w:rPr>
                <w:color w:val="000000"/>
              </w:rPr>
            </w:pPr>
            <w:r>
              <w:rPr>
                <w:color w:val="000000"/>
              </w:rPr>
              <w:t>31、整机内置专业硬件自检维护工具（非第三方工具），支持对整机内部的板卡及部件模块进行故障检测、系统还原功能。</w:t>
            </w:r>
          </w:p>
          <w:p w14:paraId="089C708E">
            <w:pPr>
              <w:widowControl/>
              <w:snapToGrid w:val="0"/>
              <w:spacing w:line="288" w:lineRule="auto"/>
              <w:jc w:val="left"/>
              <w:rPr>
                <w:color w:val="000000"/>
              </w:rPr>
            </w:pPr>
            <w:r>
              <w:rPr>
                <w:color w:val="000000"/>
              </w:rPr>
              <w:t>32、终端物联：整机全通道侧边栏快捷菜单中可实时查看物联设备的连接情况，点击设备图标即可调出中控菜单进行管控。</w:t>
            </w:r>
          </w:p>
          <w:p w14:paraId="174D12AF">
            <w:pPr>
              <w:widowControl/>
              <w:snapToGrid w:val="0"/>
              <w:spacing w:line="288" w:lineRule="auto"/>
              <w:jc w:val="left"/>
              <w:rPr>
                <w:color w:val="000000"/>
              </w:rPr>
            </w:pPr>
            <w:r>
              <w:rPr>
                <w:color w:val="000000"/>
              </w:rPr>
              <w:t>33、整机设备自带地震预警软件。支持在地震预警页面中获取位置，可以手动进行位置校准。支持在地震预警页面中选择提醒阈值。支持在地震预警界面中开启和关闭地震预警服务。</w:t>
            </w:r>
          </w:p>
          <w:p w14:paraId="2A11B3B4">
            <w:pPr>
              <w:widowControl/>
              <w:snapToGrid w:val="0"/>
              <w:spacing w:line="288" w:lineRule="auto"/>
              <w:jc w:val="left"/>
              <w:rPr>
                <w:color w:val="000000"/>
              </w:rPr>
            </w:pPr>
            <w:r>
              <w:rPr>
                <w:rFonts w:hint="eastAsia"/>
                <w:color w:val="000000"/>
              </w:rPr>
              <w:t>三、嵌入式系统</w:t>
            </w:r>
          </w:p>
          <w:p w14:paraId="7A778522">
            <w:pPr>
              <w:widowControl/>
              <w:snapToGrid w:val="0"/>
              <w:spacing w:line="288" w:lineRule="auto"/>
              <w:jc w:val="left"/>
              <w:rPr>
                <w:color w:val="000000"/>
              </w:rPr>
            </w:pPr>
            <w:r>
              <w:rPr>
                <w:color w:val="000000"/>
              </w:rPr>
              <w:t>34、整机嵌入式系统版本≥Android 14，主频≥1.8GHz，内存≥2GB，存储空间≥8GB。</w:t>
            </w:r>
          </w:p>
          <w:p w14:paraId="2499A97A">
            <w:pPr>
              <w:widowControl/>
              <w:snapToGrid w:val="0"/>
              <w:spacing w:line="288" w:lineRule="auto"/>
              <w:jc w:val="left"/>
              <w:rPr>
                <w:color w:val="000000"/>
              </w:rPr>
            </w:pPr>
            <w:r>
              <w:rPr>
                <w:color w:val="000000"/>
              </w:rPr>
              <w:t>35、无PC状态下，嵌入式Android操作系统下可实现windows系统中常用的教学应用功能，如白板书写、WPS软件使用和网页浏览。</w:t>
            </w:r>
          </w:p>
          <w:p w14:paraId="03C78F50">
            <w:pPr>
              <w:widowControl/>
              <w:snapToGrid w:val="0"/>
              <w:spacing w:line="288" w:lineRule="auto"/>
              <w:jc w:val="left"/>
              <w:rPr>
                <w:color w:val="000000"/>
              </w:rPr>
            </w:pPr>
            <w:r>
              <w:rPr>
                <w:color w:val="000000"/>
              </w:rPr>
              <w:t>36、在嵌入式Android操作系统下，能对TV多媒体USB所读取到的文件进行自动归类，可分类查找文档、板书、图片、音视频，检索后可直接在界面中打开。</w:t>
            </w:r>
          </w:p>
          <w:p w14:paraId="0C05FF75">
            <w:pPr>
              <w:widowControl/>
              <w:snapToGrid w:val="0"/>
              <w:spacing w:line="288" w:lineRule="auto"/>
              <w:jc w:val="left"/>
              <w:rPr>
                <w:color w:val="000000"/>
              </w:rPr>
            </w:pPr>
            <w:r>
              <w:rPr>
                <w:color w:val="000000"/>
              </w:rPr>
              <w:t>37、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9819155">
            <w:pPr>
              <w:widowControl/>
              <w:snapToGrid w:val="0"/>
              <w:spacing w:line="288" w:lineRule="auto"/>
              <w:jc w:val="left"/>
              <w:rPr>
                <w:color w:val="000000"/>
              </w:rPr>
            </w:pPr>
            <w:r>
              <w:rPr>
                <w:rFonts w:hint="eastAsia"/>
                <w:color w:val="000000"/>
              </w:rPr>
              <w:t>四、触摸系统</w:t>
            </w:r>
          </w:p>
          <w:p w14:paraId="588630E7">
            <w:pPr>
              <w:widowControl/>
              <w:snapToGrid w:val="0"/>
              <w:spacing w:line="288" w:lineRule="auto"/>
              <w:jc w:val="left"/>
              <w:rPr>
                <w:color w:val="000000"/>
              </w:rPr>
            </w:pPr>
            <w:r>
              <w:rPr>
                <w:color w:val="000000"/>
              </w:rPr>
              <w:t>38、采用红外触控技术，支持Windows系统中进行40点或以上触控，支持在Android系统中进行40点或以上触控。</w:t>
            </w:r>
          </w:p>
          <w:p w14:paraId="45B9561F">
            <w:pPr>
              <w:widowControl/>
              <w:snapToGrid w:val="0"/>
              <w:spacing w:line="288" w:lineRule="auto"/>
              <w:jc w:val="left"/>
              <w:rPr>
                <w:color w:val="000000"/>
              </w:rPr>
            </w:pPr>
            <w:r>
              <w:rPr>
                <w:color w:val="000000"/>
              </w:rPr>
              <w:t>39、触摸屏具有防遮挡功能，触摸接收器在单点或多点遮挡后仍能正常书写。</w:t>
            </w:r>
          </w:p>
          <w:p w14:paraId="35AB59B1">
            <w:pPr>
              <w:widowControl/>
              <w:snapToGrid w:val="0"/>
              <w:spacing w:line="288" w:lineRule="auto"/>
              <w:jc w:val="left"/>
              <w:rPr>
                <w:color w:val="000000"/>
              </w:rPr>
            </w:pPr>
            <w:r>
              <w:rPr>
                <w:color w:val="000000"/>
              </w:rPr>
              <w:t>40、触摸框免驱：支持Windows 7、Windows 8、Windows 10、Windows11、Linux、Mac Os、UOS和麒麟系统外置电脑操作系统接入时，无需安装触摸驱动。</w:t>
            </w:r>
          </w:p>
          <w:p w14:paraId="439503CF">
            <w:pPr>
              <w:widowControl/>
              <w:snapToGrid w:val="0"/>
              <w:spacing w:line="288" w:lineRule="auto"/>
              <w:jc w:val="left"/>
              <w:rPr>
                <w:color w:val="000000"/>
              </w:rPr>
            </w:pPr>
            <w:r>
              <w:rPr>
                <w:rFonts w:hint="eastAsia"/>
                <w:color w:val="000000"/>
              </w:rPr>
              <w:t>五、电脑模块</w:t>
            </w:r>
          </w:p>
          <w:p w14:paraId="77469E8C">
            <w:pPr>
              <w:widowControl/>
              <w:snapToGrid w:val="0"/>
              <w:spacing w:line="288" w:lineRule="auto"/>
              <w:jc w:val="left"/>
              <w:rPr>
                <w:color w:val="000000"/>
              </w:rPr>
            </w:pPr>
            <w:r>
              <w:rPr>
                <w:color w:val="000000"/>
              </w:rPr>
              <w:t>41、搭载Intel酷睿系列 i5或以上CPU，配置8GB DDR4或以上内存，配置256 GB或以上SSD固态硬盘。</w:t>
            </w:r>
          </w:p>
          <w:p w14:paraId="1F0E620E">
            <w:pPr>
              <w:widowControl/>
              <w:snapToGrid w:val="0"/>
              <w:spacing w:line="288" w:lineRule="auto"/>
              <w:jc w:val="left"/>
              <w:rPr>
                <w:color w:val="000000"/>
              </w:rPr>
            </w:pPr>
            <w:r>
              <w:rPr>
                <w:color w:val="000000"/>
              </w:rPr>
              <w:t>42、和整机的连接采用万兆级接口，传输速率≥10Gbps。</w:t>
            </w:r>
          </w:p>
          <w:p w14:paraId="6C859838">
            <w:pPr>
              <w:widowControl/>
              <w:snapToGrid w:val="0"/>
              <w:spacing w:line="288" w:lineRule="auto"/>
              <w:jc w:val="left"/>
              <w:rPr>
                <w:color w:val="000000"/>
              </w:rPr>
            </w:pPr>
            <w:r>
              <w:rPr>
                <w:color w:val="000000"/>
              </w:rPr>
              <w:t>43、和整机的连接接口针脚数≤40pin。</w:t>
            </w:r>
          </w:p>
          <w:p w14:paraId="35B84857">
            <w:pPr>
              <w:widowControl/>
              <w:snapToGrid w:val="0"/>
              <w:spacing w:line="288" w:lineRule="auto"/>
              <w:jc w:val="left"/>
              <w:rPr>
                <w:color w:val="000000"/>
              </w:rPr>
            </w:pPr>
            <w:r>
              <w:rPr>
                <w:color w:val="000000"/>
              </w:rPr>
              <w:t>44、采用按压式卡扣，无需工具就可快速拆卸电脑模块。</w:t>
            </w:r>
          </w:p>
          <w:p w14:paraId="1E2B3C58">
            <w:pPr>
              <w:widowControl/>
              <w:snapToGrid w:val="0"/>
              <w:spacing w:line="288" w:lineRule="auto"/>
              <w:jc w:val="left"/>
              <w:rPr>
                <w:color w:val="000000"/>
              </w:rPr>
            </w:pPr>
            <w:r>
              <w:rPr>
                <w:color w:val="000000"/>
              </w:rPr>
              <w:t>45、具有独立非外扩展的视频输出接口：≥1路HDMI 。</w:t>
            </w:r>
          </w:p>
          <w:p w14:paraId="6914CEDB">
            <w:pPr>
              <w:widowControl/>
              <w:snapToGrid w:val="0"/>
              <w:spacing w:line="288" w:lineRule="auto"/>
              <w:jc w:val="left"/>
              <w:rPr>
                <w:color w:val="000000"/>
              </w:rPr>
            </w:pPr>
            <w:r>
              <w:rPr>
                <w:color w:val="000000"/>
              </w:rPr>
              <w:t>46、具有独立非外扩展的电脑USB接口：≥3路USB。</w:t>
            </w:r>
          </w:p>
          <w:p w14:paraId="6A9D3386">
            <w:pPr>
              <w:widowControl/>
              <w:snapToGrid w:val="0"/>
              <w:spacing w:line="288" w:lineRule="auto"/>
              <w:jc w:val="left"/>
              <w:rPr>
                <w:color w:val="000000"/>
              </w:rPr>
            </w:pPr>
            <w:r>
              <w:rPr>
                <w:color w:val="000000"/>
              </w:rPr>
              <w:t>47、具有标准PC防盗锁孔。</w:t>
            </w:r>
          </w:p>
          <w:p w14:paraId="614DAD57">
            <w:pPr>
              <w:widowControl/>
              <w:snapToGrid w:val="0"/>
              <w:spacing w:line="288" w:lineRule="auto"/>
              <w:jc w:val="left"/>
              <w:rPr>
                <w:color w:val="000000"/>
              </w:rPr>
            </w:pPr>
            <w:r>
              <w:rPr>
                <w:rFonts w:hint="eastAsia"/>
                <w:color w:val="000000"/>
              </w:rPr>
              <w:t>六、教学软件</w:t>
            </w:r>
          </w:p>
          <w:p w14:paraId="561BF137">
            <w:pPr>
              <w:widowControl/>
              <w:snapToGrid w:val="0"/>
              <w:spacing w:line="288" w:lineRule="auto"/>
              <w:jc w:val="left"/>
              <w:rPr>
                <w:color w:val="000000"/>
              </w:rPr>
            </w:pPr>
            <w:r>
              <w:rPr>
                <w:color w:val="000000"/>
              </w:rPr>
              <w:t>1、采用备授课一体化框架设计，为使用方全体教师配备个人账号，能够为教师提供</w:t>
            </w:r>
            <w:r>
              <w:rPr>
                <w:rFonts w:hint="eastAsia"/>
                <w:color w:val="000000"/>
              </w:rPr>
              <w:t>≥</w:t>
            </w:r>
            <w:r>
              <w:rPr>
                <w:color w:val="000000"/>
              </w:rPr>
              <w:t>500G的云存储空间，教师可在个人云空间中上传存储互动课件、云教案和其他教学资源。</w:t>
            </w:r>
          </w:p>
          <w:p w14:paraId="10D75278">
            <w:pPr>
              <w:widowControl/>
              <w:snapToGrid w:val="0"/>
              <w:spacing w:line="288" w:lineRule="auto"/>
              <w:jc w:val="left"/>
              <w:rPr>
                <w:color w:val="000000"/>
              </w:rPr>
            </w:pPr>
            <w:r>
              <w:rPr>
                <w:color w:val="000000"/>
              </w:rPr>
              <w:t>2、提供互动式教学课件资源，包含学科教 育各学段各地区教材版本不少于88个；包含学科教育各学段教材版本全部教学章节、专题教育多个主题教育、特殊教育三大分类不少于 160000 份的交互动课件。</w:t>
            </w:r>
          </w:p>
          <w:p w14:paraId="283F4299">
            <w:pPr>
              <w:widowControl/>
              <w:snapToGrid w:val="0"/>
              <w:spacing w:line="288" w:lineRule="auto"/>
              <w:jc w:val="left"/>
              <w:rPr>
                <w:color w:val="000000"/>
              </w:rPr>
            </w:pPr>
            <w:r>
              <w:rPr>
                <w:color w:val="000000"/>
              </w:rPr>
              <w:t>3、按照下载量、课件质量、相关性每天动 态更新课件列表， 提供按章节、主题筛 选和关键词搜索，支持模糊搜索。并提供默认排序、最多获取和最新上架三种排序方式。</w:t>
            </w:r>
          </w:p>
          <w:p w14:paraId="3263BFC4">
            <w:pPr>
              <w:widowControl/>
              <w:snapToGrid w:val="0"/>
              <w:spacing w:line="288" w:lineRule="auto"/>
              <w:jc w:val="left"/>
              <w:rPr>
                <w:color w:val="000000"/>
              </w:rPr>
            </w:pPr>
            <w:r>
              <w:rPr>
                <w:color w:val="000000"/>
              </w:rPr>
              <w:t>4、课件支持直接预览并下载，预览时支持 拖动课堂活动、形状、几何、文本元素；下载时课件可同步至教师个人云空间；课件支持教师在线评分。</w:t>
            </w:r>
          </w:p>
          <w:p w14:paraId="11FF2419">
            <w:pPr>
              <w:widowControl/>
              <w:snapToGrid w:val="0"/>
              <w:spacing w:line="288" w:lineRule="auto"/>
              <w:jc w:val="left"/>
              <w:rPr>
                <w:color w:val="000000"/>
              </w:rPr>
            </w:pPr>
            <w:r>
              <w:rPr>
                <w:color w:val="000000"/>
              </w:rPr>
              <w:t>5、支持PPT的原生解析，教师可将pptx课件转化为互动教学课件，支持单份导入和批量文件夹导入两种导入方式。</w:t>
            </w:r>
          </w:p>
          <w:p w14:paraId="71909E2D">
            <w:pPr>
              <w:widowControl/>
              <w:snapToGrid w:val="0"/>
              <w:spacing w:line="288" w:lineRule="auto"/>
              <w:jc w:val="left"/>
              <w:rPr>
                <w:color w:val="000000"/>
              </w:rPr>
            </w:pPr>
            <w:r>
              <w:rPr>
                <w:color w:val="000000"/>
              </w:rPr>
              <w:t>6、支持将互动课件导出为 pptx 、pdf、H5 或 web 链接。导出的课件支持在多终端  (包含 windows 、Macos 、iOS 、安卓、 国产化系统) 进行二次编辑；互动教学课件支持定向分享，分享者可将互动课件、课件组推送至指定接收方账号云空间，接收方可在云空间接收并打开分享课件。</w:t>
            </w:r>
          </w:p>
          <w:p w14:paraId="228765EF">
            <w:pPr>
              <w:widowControl/>
              <w:snapToGrid w:val="0"/>
              <w:spacing w:line="288" w:lineRule="auto"/>
              <w:jc w:val="left"/>
              <w:rPr>
                <w:color w:val="000000"/>
              </w:rPr>
            </w:pPr>
            <w:r>
              <w:rPr>
                <w:color w:val="000000"/>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p>
          <w:p w14:paraId="7A24FA2B">
            <w:pPr>
              <w:widowControl/>
              <w:snapToGrid w:val="0"/>
              <w:spacing w:line="288" w:lineRule="auto"/>
              <w:jc w:val="left"/>
              <w:rPr>
                <w:color w:val="000000"/>
              </w:rPr>
            </w:pPr>
            <w:r>
              <w:rPr>
                <w:color w:val="000000"/>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p>
          <w:p w14:paraId="78E82A1E">
            <w:pPr>
              <w:widowControl/>
              <w:snapToGrid w:val="0"/>
              <w:spacing w:line="288" w:lineRule="auto"/>
              <w:jc w:val="left"/>
              <w:rPr>
                <w:color w:val="000000"/>
              </w:rPr>
            </w:pPr>
            <w:r>
              <w:rPr>
                <w:color w:val="000000"/>
              </w:rPr>
              <w:t>9、具有课堂活动智能填写功能，支持选词填空、判断对错和趣味选择三大课堂活动。输入文本后可以一键解析，自动将文本内容结构化填充至题干和正确选项，完成课堂活动的制作。</w:t>
            </w:r>
          </w:p>
          <w:p w14:paraId="2672A5F9">
            <w:pPr>
              <w:widowControl/>
              <w:snapToGrid w:val="0"/>
              <w:spacing w:line="288" w:lineRule="auto"/>
              <w:jc w:val="left"/>
              <w:rPr>
                <w:color w:val="000000"/>
              </w:rPr>
            </w:pPr>
            <w:r>
              <w:rPr>
                <w:color w:val="000000"/>
              </w:rPr>
              <w:t>10、支持多种格式的试题批量上传，包含.doc、.docx、.png、.jpeg、.jpg等类型，并可自动转换为电子试题，便于老师优质试题的收集使用和作业布置。</w:t>
            </w:r>
          </w:p>
          <w:p w14:paraId="06C5BDD9">
            <w:pPr>
              <w:widowControl/>
              <w:snapToGrid w:val="0"/>
              <w:spacing w:line="288" w:lineRule="auto"/>
              <w:jc w:val="left"/>
              <w:rPr>
                <w:color w:val="000000"/>
              </w:rPr>
            </w:pPr>
            <w:r>
              <w:rPr>
                <w:color w:val="000000"/>
              </w:rPr>
              <w:t>11、提供</w:t>
            </w:r>
            <w:r>
              <w:rPr>
                <w:rFonts w:hint="eastAsia"/>
                <w:color w:val="000000"/>
              </w:rPr>
              <w:t>≥</w:t>
            </w:r>
            <w:r>
              <w:rPr>
                <w:color w:val="000000"/>
              </w:rPr>
              <w:t>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36CD71B">
            <w:pPr>
              <w:widowControl/>
              <w:snapToGrid w:val="0"/>
              <w:spacing w:line="288" w:lineRule="auto"/>
              <w:jc w:val="left"/>
              <w:rPr>
                <w:color w:val="000000"/>
              </w:rPr>
            </w:pPr>
            <w:r>
              <w:rPr>
                <w:color w:val="000000"/>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p>
          <w:p w14:paraId="6BF88649">
            <w:pPr>
              <w:widowControl/>
              <w:snapToGrid w:val="0"/>
              <w:spacing w:line="288" w:lineRule="auto"/>
              <w:jc w:val="left"/>
              <w:rPr>
                <w:color w:val="000000"/>
              </w:rPr>
            </w:pPr>
            <w:r>
              <w:rPr>
                <w:color w:val="000000"/>
              </w:rP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w:t>
            </w:r>
          </w:p>
          <w:p w14:paraId="0D2B1C5E">
            <w:pPr>
              <w:widowControl/>
              <w:snapToGrid w:val="0"/>
              <w:spacing w:line="288" w:lineRule="auto"/>
              <w:jc w:val="left"/>
              <w:rPr>
                <w:color w:val="000000"/>
              </w:rPr>
            </w:pPr>
            <w:r>
              <w:rPr>
                <w:color w:val="000000"/>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p>
          <w:p w14:paraId="1450B7A8">
            <w:pPr>
              <w:widowControl/>
              <w:snapToGrid w:val="0"/>
              <w:spacing w:line="288" w:lineRule="auto"/>
              <w:jc w:val="left"/>
              <w:rPr>
                <w:color w:val="000000"/>
              </w:rPr>
            </w:pPr>
            <w:r>
              <w:rPr>
                <w:color w:val="000000"/>
              </w:rPr>
              <w:t>16、教学软件与整机为同一品牌，为确保使用稳定拒绝使用第三方软件。</w:t>
            </w:r>
          </w:p>
          <w:p w14:paraId="2B82B051">
            <w:pPr>
              <w:widowControl/>
              <w:snapToGrid w:val="0"/>
              <w:spacing w:line="288" w:lineRule="auto"/>
              <w:jc w:val="left"/>
              <w:rPr>
                <w:color w:val="000000"/>
              </w:rPr>
            </w:pPr>
            <w:r>
              <w:rPr>
                <w:color w:val="000000"/>
              </w:rPr>
              <w:t>17、为响应国家信创政策，教学软件须具备兼容国产操作系统（统信系统或麒麟系统）能力。</w:t>
            </w:r>
          </w:p>
          <w:p w14:paraId="454D86CC">
            <w:pPr>
              <w:widowControl/>
              <w:snapToGrid w:val="0"/>
              <w:spacing w:line="288" w:lineRule="auto"/>
              <w:jc w:val="left"/>
              <w:rPr>
                <w:color w:val="000000"/>
              </w:rPr>
            </w:pPr>
            <w:r>
              <w:rPr>
                <w:rFonts w:hint="eastAsia"/>
                <w:color w:val="000000"/>
              </w:rPr>
              <w:t>七、设备运维管理系统软件</w:t>
            </w:r>
          </w:p>
          <w:p w14:paraId="06AAF673">
            <w:pPr>
              <w:widowControl/>
              <w:snapToGrid w:val="0"/>
              <w:spacing w:line="288" w:lineRule="auto"/>
              <w:jc w:val="left"/>
              <w:rPr>
                <w:color w:val="000000"/>
              </w:rPr>
            </w:pPr>
            <w:r>
              <w:rPr>
                <w:color w:val="000000"/>
              </w:rPr>
              <w:t>1、系统布局：系统基于SaaS布局，应用界面采用B/S架构设计，支持学校管理员在Windows、Linux、Android、IOS等多种不同的操作系统上通过网页浏览器登录进行所有管理指令操作。</w:t>
            </w:r>
          </w:p>
          <w:p w14:paraId="4CC9D978">
            <w:pPr>
              <w:widowControl/>
              <w:snapToGrid w:val="0"/>
              <w:spacing w:line="288" w:lineRule="auto"/>
              <w:jc w:val="left"/>
              <w:rPr>
                <w:color w:val="000000"/>
              </w:rPr>
            </w:pPr>
            <w:r>
              <w:rPr>
                <w:color w:val="000000"/>
              </w:rPr>
              <w:t>2、多类型设备接入：系统支持多类型设备接入，集中运维。包含班班通设备、录播设备、班牌设备、校园屏显设备、学生平板设备。</w:t>
            </w:r>
          </w:p>
          <w:p w14:paraId="485B34BE">
            <w:pPr>
              <w:widowControl/>
              <w:snapToGrid w:val="0"/>
              <w:spacing w:line="288" w:lineRule="auto"/>
              <w:jc w:val="left"/>
              <w:rPr>
                <w:color w:val="000000"/>
              </w:rPr>
            </w:pPr>
            <w:r>
              <w:rPr>
                <w:color w:val="000000"/>
              </w:rPr>
              <w:t>3、网络代理和穿透：支持在边缘服务管理器上连接外网后，原本需要认证才能访问外网的设备、使用教育专网的设备、完全不允许访问外网的设备均可正常通过班班通设备管理系统进行远程管理和控制。</w:t>
            </w:r>
          </w:p>
          <w:p w14:paraId="1F3CA57C">
            <w:pPr>
              <w:widowControl/>
              <w:snapToGrid w:val="0"/>
              <w:spacing w:line="288" w:lineRule="auto"/>
              <w:jc w:val="left"/>
              <w:rPr>
                <w:color w:val="000000"/>
              </w:rPr>
            </w:pPr>
            <w:r>
              <w:rPr>
                <w:color w:val="000000"/>
              </w:rPr>
              <w:t>4、登录方式多样性：支持账号/密码、手机扫码登录、扫码登录。用户首次登录时绑定微信用户ID与账号的对应关系，之后即可通过微信扫一扫安全登录。</w:t>
            </w:r>
          </w:p>
          <w:p w14:paraId="637DA133">
            <w:pPr>
              <w:widowControl/>
              <w:snapToGrid w:val="0"/>
              <w:spacing w:line="288" w:lineRule="auto"/>
              <w:jc w:val="left"/>
              <w:rPr>
                <w:color w:val="000000"/>
              </w:rPr>
            </w:pPr>
            <w:r>
              <w:rPr>
                <w:color w:val="000000"/>
              </w:rPr>
              <w:t>5、系统自定义：支持自定义系统logo和系统名称，适用于校园定制系统。</w:t>
            </w:r>
          </w:p>
          <w:p w14:paraId="062EACE0">
            <w:pPr>
              <w:widowControl/>
              <w:snapToGrid w:val="0"/>
              <w:spacing w:line="288" w:lineRule="auto"/>
              <w:jc w:val="left"/>
              <w:rPr>
                <w:color w:val="000000"/>
              </w:rPr>
            </w:pPr>
            <w:r>
              <w:rPr>
                <w:color w:val="000000"/>
              </w:rPr>
              <w:t>6、批量关联：支持通过设备辅助管理软件，在单台班班通设备关联学校代码后，自动发现并关联同网段下其他班班通设备。</w:t>
            </w:r>
          </w:p>
          <w:p w14:paraId="38E01974">
            <w:pPr>
              <w:widowControl/>
              <w:snapToGrid w:val="0"/>
              <w:spacing w:line="288" w:lineRule="auto"/>
              <w:jc w:val="left"/>
              <w:rPr>
                <w:color w:val="000000"/>
              </w:rPr>
            </w:pPr>
            <w:r>
              <w:rPr>
                <w:color w:val="000000"/>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14:paraId="26B86F19">
            <w:pPr>
              <w:widowControl/>
              <w:snapToGrid w:val="0"/>
              <w:spacing w:line="288" w:lineRule="auto"/>
              <w:jc w:val="left"/>
              <w:rPr>
                <w:color w:val="000000"/>
              </w:rPr>
            </w:pPr>
            <w:r>
              <w:rPr>
                <w:color w:val="000000"/>
              </w:rPr>
              <w:t>8、设备系统盘管理：支持清理系统盘备份、缓存、日志等垃圾文件；支持大文件迁移，如将系统盘视频、图片、音乐及文档等文件迁移至其他盘符。</w:t>
            </w:r>
          </w:p>
          <w:p w14:paraId="7ADDFADB">
            <w:pPr>
              <w:widowControl/>
              <w:snapToGrid w:val="0"/>
              <w:spacing w:line="288" w:lineRule="auto"/>
              <w:jc w:val="left"/>
              <w:rPr>
                <w:color w:val="000000"/>
              </w:rPr>
            </w:pPr>
            <w:r>
              <w:rPr>
                <w:color w:val="000000"/>
              </w:rPr>
              <w:t>9、批量磁盘清理：支持批量清理单个或多个磁盘文件夹，释放设备磁盘空间；支持格式化非系统盘磁盘。</w:t>
            </w:r>
          </w:p>
          <w:p w14:paraId="57F2809C">
            <w:pPr>
              <w:widowControl/>
              <w:snapToGrid w:val="0"/>
              <w:spacing w:line="288" w:lineRule="auto"/>
              <w:jc w:val="left"/>
              <w:rPr>
                <w:color w:val="000000"/>
              </w:rPr>
            </w:pPr>
            <w:r>
              <w:rPr>
                <w:color w:val="000000"/>
              </w:rPr>
              <w:t>10、弹窗AI拦截：支持一键开启全校班班通设备的不良弹窗AI拦截过滤能力，设备辅助管理软件实时监测弹出窗口，当有窗口弹出时，判断为不良弹窗时，自动拦截该窗口。</w:t>
            </w:r>
          </w:p>
          <w:p w14:paraId="09B91608">
            <w:pPr>
              <w:widowControl/>
              <w:snapToGrid w:val="0"/>
              <w:spacing w:line="288" w:lineRule="auto"/>
              <w:jc w:val="left"/>
              <w:rPr>
                <w:color w:val="000000"/>
              </w:rPr>
            </w:pPr>
            <w:r>
              <w:rPr>
                <w:color w:val="000000"/>
              </w:rPr>
              <w:t>11、班班通设备画面AI监测：支持一键开启全校班班通设备的不良画面监测能力，当检测出设备画面上出现色情、恐怖及游戏等不良画面后，会自动弹出监测警告，警示使用者不能观看不良画面；同时会对当前画面及对应使用的软件进行记录。</w:t>
            </w:r>
          </w:p>
          <w:p w14:paraId="0F40D7CD">
            <w:pPr>
              <w:widowControl/>
              <w:snapToGrid w:val="0"/>
              <w:spacing w:line="288" w:lineRule="auto"/>
              <w:jc w:val="left"/>
              <w:rPr>
                <w:color w:val="000000"/>
              </w:rPr>
            </w:pPr>
            <w:r>
              <w:rPr>
                <w:color w:val="000000"/>
              </w:rPr>
              <w:t>12、冰点还原：支持远程批量设置设备的冰冻状态，支持实时监测设备冰点存在的风险。</w:t>
            </w:r>
          </w:p>
          <w:p w14:paraId="5CF86EF3">
            <w:pPr>
              <w:widowControl/>
              <w:snapToGrid w:val="0"/>
              <w:spacing w:line="288" w:lineRule="auto"/>
              <w:jc w:val="left"/>
              <w:rPr>
                <w:color w:val="000000"/>
              </w:rPr>
            </w:pPr>
            <w:r>
              <w:rPr>
                <w:color w:val="000000"/>
              </w:rPr>
              <w:t>13、冰点穿透：支持远程向已冰冻的设备发送指令、安装软件、传输大文件，设备接收到后会立即执行，并在设备正常关机时触发穿透动作，穿透完成后，设备即可使用已安装软件、已传输文件、执行已接收指令，且穿透过程中无需人为解冻。</w:t>
            </w:r>
          </w:p>
          <w:p w14:paraId="15563740">
            <w:pPr>
              <w:widowControl/>
              <w:snapToGrid w:val="0"/>
              <w:spacing w:line="288" w:lineRule="auto"/>
              <w:jc w:val="left"/>
              <w:rPr>
                <w:color w:val="000000"/>
              </w:rPr>
            </w:pPr>
            <w:r>
              <w:rPr>
                <w:color w:val="000000"/>
              </w:rPr>
              <w:t>14、设备巡视：支持同时查看</w:t>
            </w:r>
            <w:r>
              <w:rPr>
                <w:rFonts w:hint="eastAsia"/>
                <w:color w:val="000000"/>
              </w:rPr>
              <w:t>不小于</w:t>
            </w:r>
            <w:r>
              <w:rPr>
                <w:color w:val="000000"/>
              </w:rPr>
              <w:t>9个教室的实时摄像头画面、设备屏幕画面；支持在一个显示界面同时查看单个教室内所有屏幕、所有摄像头的实时画面，以及所有麦克风的声音，其中摄像头画面可直接使用班班通自带摄像头。单台设备巡视时，可远程发送文本消息、语音消息，也可记录备注；支持记录所有管理员的巡视记录。</w:t>
            </w:r>
          </w:p>
          <w:p w14:paraId="179146E0">
            <w:pPr>
              <w:widowControl/>
              <w:snapToGrid w:val="0"/>
              <w:spacing w:line="288" w:lineRule="auto"/>
              <w:jc w:val="left"/>
              <w:rPr>
                <w:color w:val="000000"/>
              </w:rPr>
            </w:pPr>
            <w:r>
              <w:rPr>
                <w:color w:val="000000"/>
              </w:rPr>
              <w:t>15、巡视内容设置：支持自定义切换同时巡视的教室画面数量，支持用户在9/16/20个教室画面之间进行切换，最大支持20个教室画面；支持自定义切换巡视画面的清晰度，支持在标清/高清/超清等清晰度之间进行切换。</w:t>
            </w:r>
          </w:p>
          <w:p w14:paraId="499CAABA">
            <w:pPr>
              <w:widowControl/>
              <w:snapToGrid w:val="0"/>
              <w:spacing w:line="288" w:lineRule="auto"/>
              <w:jc w:val="left"/>
              <w:rPr>
                <w:color w:val="000000"/>
              </w:rPr>
            </w:pPr>
            <w:r>
              <w:rPr>
                <w:color w:val="000000"/>
              </w:rPr>
              <w:t>16、网络摄像头调用：支持批量将学校已有网络摄像头导入系统内，同场地下的班班通设备会主动和网络摄像头建立连接，巡视时可调用网络摄像头查看教室实时画面。</w:t>
            </w:r>
          </w:p>
          <w:p w14:paraId="605DA252">
            <w:pPr>
              <w:widowControl/>
              <w:snapToGrid w:val="0"/>
              <w:spacing w:line="288" w:lineRule="auto"/>
              <w:jc w:val="left"/>
              <w:rPr>
                <w:color w:val="000000"/>
              </w:rPr>
            </w:pPr>
            <w:r>
              <w:rPr>
                <w:color w:val="000000"/>
              </w:rPr>
              <w:t>17、在线教学评课：支持自定义创建评课表，结合巡课功能实现在线听课评课，课后自动汇总并生成评课报告。</w:t>
            </w:r>
          </w:p>
          <w:p w14:paraId="2D78912C">
            <w:pPr>
              <w:widowControl/>
              <w:snapToGrid w:val="0"/>
              <w:spacing w:line="288" w:lineRule="auto"/>
              <w:jc w:val="left"/>
              <w:rPr>
                <w:color w:val="000000"/>
              </w:rPr>
            </w:pPr>
            <w:r>
              <w:rPr>
                <w:color w:val="000000"/>
              </w:rPr>
              <w:t>18、自动巡视：支持针对不同设备创建不同时间的自动巡视计划，创建成功后，设备会自动录制教室所有摄像头画面和所有麦克风声音；自动巡视录制的视频，支持下载，支持拖拽进度查看任意时间段的视频。</w:t>
            </w:r>
          </w:p>
          <w:p w14:paraId="2B88C364">
            <w:pPr>
              <w:widowControl/>
              <w:snapToGrid w:val="0"/>
              <w:spacing w:line="288" w:lineRule="auto"/>
              <w:jc w:val="left"/>
              <w:rPr>
                <w:color w:val="000000"/>
              </w:rPr>
            </w:pPr>
            <w:r>
              <w:rPr>
                <w:color w:val="000000"/>
              </w:rPr>
              <w:t>19、所投设备运维管理系统软件具备公安部门出具的信息安全三级认证。</w:t>
            </w:r>
          </w:p>
          <w:p w14:paraId="7C897C14">
            <w:pPr>
              <w:widowControl/>
              <w:snapToGrid w:val="0"/>
              <w:spacing w:line="288" w:lineRule="auto"/>
              <w:jc w:val="left"/>
              <w:rPr>
                <w:color w:val="000000"/>
              </w:rPr>
            </w:pPr>
            <w:r>
              <w:rPr>
                <w:color w:val="000000"/>
              </w:rPr>
              <w:t>20、设备运维管理系统软件与整机为同一品牌，为确保使用稳定拒绝使用第三方软件。</w:t>
            </w:r>
          </w:p>
          <w:p w14:paraId="6A170077">
            <w:pPr>
              <w:widowControl/>
              <w:snapToGrid w:val="0"/>
              <w:spacing w:line="288" w:lineRule="auto"/>
              <w:jc w:val="left"/>
              <w:rPr>
                <w:rFonts w:ascii="宋体" w:hAnsi="宋体" w:cs="宋体"/>
                <w:color w:val="000000"/>
                <w:kern w:val="0"/>
              </w:rPr>
            </w:pPr>
            <w:r>
              <w:rPr>
                <w:color w:val="000000"/>
              </w:rPr>
              <w:t>21、为响应国家信创政策，设备运维管理系统软件须具备兼容国产操作系统（统信系统或麒麟系统）能力。</w:t>
            </w:r>
            <w:r>
              <w:rPr>
                <w:rFonts w:hint="eastAsia"/>
                <w:color w:val="000000"/>
              </w:rPr>
              <w:br w:type="textWrapping"/>
            </w:r>
            <w:r>
              <w:rPr>
                <w:rFonts w:hint="eastAsia"/>
                <w:color w:val="000000"/>
              </w:rPr>
              <w:t>八、配套推拉绿板</w:t>
            </w:r>
          </w:p>
        </w:tc>
      </w:tr>
      <w:tr w14:paraId="7D9E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140E2E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65D8C58">
            <w:pPr>
              <w:widowControl/>
              <w:snapToGrid w:val="0"/>
              <w:spacing w:line="288" w:lineRule="auto"/>
              <w:jc w:val="center"/>
              <w:rPr>
                <w:rFonts w:ascii="宋体" w:hAnsi="宋体" w:cs="宋体"/>
                <w:color w:val="000000"/>
                <w:kern w:val="0"/>
              </w:rPr>
            </w:pPr>
            <w:r>
              <w:rPr>
                <w:rFonts w:hint="eastAsia" w:ascii="宋体" w:hAnsi="宋体" w:cs="宋体"/>
                <w:color w:val="000000"/>
                <w:kern w:val="0"/>
              </w:rPr>
              <w:t>B13</w:t>
            </w:r>
          </w:p>
        </w:tc>
        <w:tc>
          <w:tcPr>
            <w:tcW w:w="1149" w:type="dxa"/>
            <w:shd w:val="clear" w:color="auto" w:fill="auto"/>
            <w:vAlign w:val="center"/>
          </w:tcPr>
          <w:p w14:paraId="6C508C44">
            <w:pPr>
              <w:widowControl/>
              <w:snapToGrid w:val="0"/>
              <w:spacing w:line="288" w:lineRule="auto"/>
              <w:jc w:val="center"/>
              <w:rPr>
                <w:rFonts w:ascii="宋体" w:hAnsi="宋体" w:cs="宋体"/>
                <w:color w:val="000000"/>
                <w:kern w:val="0"/>
              </w:rPr>
            </w:pPr>
            <w:r>
              <w:rPr>
                <w:rFonts w:hint="eastAsia" w:ascii="宋体" w:hAnsi="宋体" w:cs="宋体"/>
                <w:color w:val="000000"/>
                <w:kern w:val="0"/>
              </w:rPr>
              <w:t>数据网络交互平台</w:t>
            </w:r>
          </w:p>
        </w:tc>
        <w:tc>
          <w:tcPr>
            <w:tcW w:w="6882" w:type="dxa"/>
            <w:shd w:val="clear" w:color="auto" w:fill="auto"/>
            <w:vAlign w:val="center"/>
          </w:tcPr>
          <w:p w14:paraId="58066325">
            <w:pPr>
              <w:widowControl/>
              <w:snapToGrid w:val="0"/>
              <w:spacing w:line="288" w:lineRule="auto"/>
              <w:jc w:val="left"/>
              <w:rPr>
                <w:rFonts w:ascii="宋体" w:hAnsi="宋体" w:cs="宋体"/>
                <w:color w:val="000000"/>
                <w:kern w:val="0"/>
              </w:rPr>
            </w:pPr>
            <w:r>
              <w:rPr>
                <w:rFonts w:hint="eastAsia"/>
                <w:color w:val="000000"/>
              </w:rPr>
              <w:t>一、双频企业级无线交换中枢单元，</w:t>
            </w:r>
            <w:r>
              <w:rPr>
                <w:rFonts w:hint="eastAsia"/>
                <w:color w:val="000000"/>
              </w:rPr>
              <w:br w:type="textWrapping"/>
            </w:r>
            <w:r>
              <w:rPr>
                <w:rFonts w:hint="eastAsia"/>
                <w:color w:val="000000"/>
              </w:rPr>
              <w:t>金属壳体，共有≥5个千兆电口（双WAN口设计），支持≥500M(非对称)外网带宽，最大带机量100台终端，最大支持无线接入速率1317Mbps,支持802.11ac Wave2；</w:t>
            </w:r>
            <w:r>
              <w:rPr>
                <w:rFonts w:hint="eastAsia"/>
                <w:color w:val="000000"/>
              </w:rPr>
              <w:br w:type="textWrapping"/>
            </w:r>
            <w:r>
              <w:rPr>
                <w:rFonts w:hint="eastAsia"/>
                <w:color w:val="000000"/>
              </w:rPr>
              <w:t>二、交互平台外体:</w:t>
            </w:r>
            <w:r>
              <w:rPr>
                <w:rFonts w:hint="eastAsia"/>
                <w:color w:val="000000"/>
              </w:rPr>
              <w:br w:type="textWrapping"/>
            </w:r>
            <w:r>
              <w:rPr>
                <w:rFonts w:hint="eastAsia"/>
                <w:color w:val="000000"/>
              </w:rPr>
              <w:t xml:space="preserve">1、长*宽*高：400*550*450mm(±50mm)； </w:t>
            </w:r>
            <w:r>
              <w:rPr>
                <w:rFonts w:hint="eastAsia"/>
                <w:color w:val="000000"/>
              </w:rPr>
              <w:br w:type="textWrapping"/>
            </w:r>
            <w:r>
              <w:rPr>
                <w:rFonts w:hint="eastAsia"/>
                <w:color w:val="000000"/>
              </w:rPr>
              <w:t xml:space="preserve">2、材质：外壳为优质冷轧钢； </w:t>
            </w:r>
            <w:r>
              <w:rPr>
                <w:rFonts w:hint="eastAsia"/>
                <w:color w:val="000000"/>
              </w:rPr>
              <w:br w:type="textWrapping"/>
            </w:r>
            <w:r>
              <w:rPr>
                <w:rFonts w:hint="eastAsia"/>
                <w:color w:val="000000"/>
              </w:rPr>
              <w:t>3、侧板：开放式。</w:t>
            </w:r>
            <w:r>
              <w:rPr>
                <w:rFonts w:hint="eastAsia"/>
                <w:color w:val="000000"/>
              </w:rPr>
              <w:br w:type="textWrapping"/>
            </w:r>
            <w:r>
              <w:rPr>
                <w:rFonts w:hint="eastAsia"/>
                <w:color w:val="000000"/>
              </w:rPr>
              <w:t xml:space="preserve"> 三、无线接收终端 </w:t>
            </w:r>
            <w:r>
              <w:rPr>
                <w:rFonts w:hint="eastAsia"/>
              </w:rPr>
              <w:t>不小于</w:t>
            </w:r>
            <w:r>
              <w:rPr>
                <w:color w:val="000000"/>
              </w:rPr>
              <w:t>9</w:t>
            </w:r>
            <w:r>
              <w:rPr>
                <w:rFonts w:hint="eastAsia"/>
                <w:color w:val="000000"/>
              </w:rPr>
              <w:t>个</w:t>
            </w:r>
            <w:r>
              <w:rPr>
                <w:rFonts w:hint="eastAsia"/>
                <w:color w:val="000000"/>
              </w:rPr>
              <w:br w:type="textWrapping"/>
            </w:r>
            <w:r>
              <w:rPr>
                <w:rFonts w:hint="eastAsia"/>
                <w:color w:val="000000"/>
              </w:rPr>
              <w:t>1、协议标准：Wi-Fi 6</w:t>
            </w:r>
            <w:r>
              <w:rPr>
                <w:rFonts w:hint="eastAsia"/>
                <w:color w:val="000000"/>
              </w:rPr>
              <w:br w:type="textWrapping"/>
            </w:r>
            <w:r>
              <w:rPr>
                <w:rFonts w:hint="eastAsia"/>
                <w:color w:val="000000"/>
              </w:rPr>
              <w:t>2、支持WPA-PSK/WPA2-PSK/WPA3-PSK WEP数据加密模式</w:t>
            </w:r>
          </w:p>
        </w:tc>
      </w:tr>
      <w:tr w14:paraId="1EA7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E3B1466">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6E0F4E7">
            <w:pPr>
              <w:widowControl/>
              <w:snapToGrid w:val="0"/>
              <w:spacing w:line="288" w:lineRule="auto"/>
              <w:jc w:val="center"/>
              <w:rPr>
                <w:rFonts w:ascii="宋体" w:hAnsi="宋体" w:cs="宋体"/>
                <w:color w:val="000000"/>
                <w:kern w:val="0"/>
              </w:rPr>
            </w:pPr>
            <w:r>
              <w:rPr>
                <w:rFonts w:hint="eastAsia" w:ascii="宋体" w:hAnsi="宋体" w:cs="宋体"/>
                <w:color w:val="000000"/>
                <w:kern w:val="0"/>
              </w:rPr>
              <w:t>B14</w:t>
            </w:r>
          </w:p>
        </w:tc>
        <w:tc>
          <w:tcPr>
            <w:tcW w:w="1149" w:type="dxa"/>
            <w:shd w:val="clear" w:color="auto" w:fill="auto"/>
            <w:vAlign w:val="center"/>
          </w:tcPr>
          <w:p w14:paraId="24CE2CB7">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教学设备存储柜</w:t>
            </w:r>
          </w:p>
        </w:tc>
        <w:tc>
          <w:tcPr>
            <w:tcW w:w="6882" w:type="dxa"/>
            <w:shd w:val="clear" w:color="auto" w:fill="auto"/>
            <w:vAlign w:val="center"/>
          </w:tcPr>
          <w:p w14:paraId="67E675DC">
            <w:pPr>
              <w:widowControl/>
              <w:snapToGrid w:val="0"/>
              <w:spacing w:line="288" w:lineRule="auto"/>
              <w:jc w:val="left"/>
              <w:rPr>
                <w:rFonts w:ascii="宋体" w:hAnsi="宋体" w:cs="宋体"/>
                <w:color w:val="000000"/>
                <w:kern w:val="0"/>
              </w:rPr>
            </w:pPr>
            <w:r>
              <w:rPr>
                <w:rFonts w:hint="eastAsia"/>
                <w:color w:val="000000"/>
              </w:rPr>
              <w:t>按照人工智能专业教学中心实训室具体面积及两侧具体要求进行设计，作为机器人设备的存储柜，满足中级人形教育机器人应用平台、进阶级AI教学平台、多拟态教学机器人、多拟态教学机器人地图包等设备存储，储存柜整体具备安全可靠。具体尺寸结合实训室尺寸定制</w:t>
            </w:r>
            <w:r>
              <w:rPr>
                <w:rFonts w:hint="eastAsia"/>
                <w:color w:val="000000"/>
              </w:rPr>
              <w:br w:type="textWrapping"/>
            </w:r>
            <w:r>
              <w:rPr>
                <w:rFonts w:hint="eastAsia"/>
                <w:color w:val="000000"/>
              </w:rPr>
              <w:t>1、柜体：柜体采用≥16mmE1级三聚氰胺饰面板，经过防虫、防腐的化学处理，板式结构，高强度、刚性好、不变形、比重合理；采用优质五金配件，结构简单，连接牢固，具有安装快捷等特点；</w:t>
            </w:r>
            <w:r>
              <w:rPr>
                <w:rFonts w:hint="eastAsia"/>
                <w:color w:val="000000"/>
              </w:rPr>
              <w:br w:type="textWrapping"/>
            </w:r>
            <w:r>
              <w:rPr>
                <w:rFonts w:hint="eastAsia"/>
                <w:color w:val="000000"/>
              </w:rPr>
              <w:t>2、每个从上到下分隔成≥5层: 内高分别是35cm, 35cm, 35cm, 35cm, 60cm。最下面一层有对开门；</w:t>
            </w:r>
            <w:r>
              <w:rPr>
                <w:rFonts w:hint="eastAsia"/>
                <w:color w:val="000000"/>
              </w:rPr>
              <w:br w:type="textWrapping"/>
            </w:r>
            <w:r>
              <w:rPr>
                <w:rFonts w:hint="eastAsia"/>
                <w:color w:val="000000"/>
              </w:rPr>
              <w:t>3、每套含≥5个；</w:t>
            </w:r>
            <w:r>
              <w:rPr>
                <w:rFonts w:hint="eastAsia"/>
                <w:color w:val="000000"/>
              </w:rPr>
              <w:br w:type="textWrapping"/>
            </w:r>
            <w:r>
              <w:rPr>
                <w:rFonts w:hint="eastAsia"/>
                <w:color w:val="000000"/>
              </w:rPr>
              <w:t>4、其表面具有高硬度、耐磨、耐刮、耐酸碱、阻燃等性能。</w:t>
            </w:r>
          </w:p>
        </w:tc>
      </w:tr>
      <w:tr w14:paraId="75D3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1FB2DF3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79497C5">
            <w:pPr>
              <w:widowControl/>
              <w:snapToGrid w:val="0"/>
              <w:spacing w:line="288" w:lineRule="auto"/>
              <w:jc w:val="center"/>
              <w:rPr>
                <w:rFonts w:ascii="宋体" w:hAnsi="宋体" w:cs="宋体"/>
                <w:color w:val="000000"/>
                <w:kern w:val="0"/>
              </w:rPr>
            </w:pPr>
            <w:r>
              <w:rPr>
                <w:rFonts w:hint="eastAsia" w:ascii="宋体" w:hAnsi="宋体" w:cs="宋体"/>
                <w:color w:val="000000"/>
                <w:kern w:val="0"/>
              </w:rPr>
              <w:t>B15</w:t>
            </w:r>
          </w:p>
        </w:tc>
        <w:tc>
          <w:tcPr>
            <w:tcW w:w="1149" w:type="dxa"/>
            <w:shd w:val="clear" w:color="auto" w:fill="auto"/>
            <w:vAlign w:val="center"/>
          </w:tcPr>
          <w:p w14:paraId="11858CE9">
            <w:pPr>
              <w:widowControl/>
              <w:snapToGrid w:val="0"/>
              <w:spacing w:line="288" w:lineRule="auto"/>
              <w:jc w:val="center"/>
              <w:rPr>
                <w:rFonts w:ascii="宋体" w:hAnsi="宋体" w:cs="宋体"/>
                <w:color w:val="000000"/>
                <w:kern w:val="0"/>
              </w:rPr>
            </w:pPr>
            <w:r>
              <w:rPr>
                <w:rFonts w:hint="eastAsia" w:ascii="宋体" w:hAnsi="宋体" w:cs="宋体"/>
                <w:color w:val="000000"/>
                <w:kern w:val="0"/>
              </w:rPr>
              <w:t>综合布线及文化建设</w:t>
            </w:r>
          </w:p>
        </w:tc>
        <w:tc>
          <w:tcPr>
            <w:tcW w:w="6882" w:type="dxa"/>
            <w:shd w:val="clear" w:color="auto" w:fill="auto"/>
            <w:vAlign w:val="center"/>
          </w:tcPr>
          <w:p w14:paraId="12A2D2EF">
            <w:pPr>
              <w:widowControl/>
              <w:snapToGrid w:val="0"/>
              <w:spacing w:line="288" w:lineRule="auto"/>
              <w:jc w:val="left"/>
              <w:rPr>
                <w:rFonts w:ascii="宋体" w:hAnsi="宋体" w:cs="宋体"/>
                <w:color w:val="000000"/>
                <w:kern w:val="0"/>
              </w:rPr>
            </w:pPr>
            <w:r>
              <w:rPr>
                <w:rFonts w:hint="eastAsia"/>
                <w:color w:val="000000"/>
              </w:rPr>
              <w:t>设备布线、电源、插线板、教室铭牌；教室、走廊等人工智能机器人相关文化展板、岗位介绍、测试流程等实训室改造。</w:t>
            </w:r>
            <w:r>
              <w:rPr>
                <w:rFonts w:hint="eastAsia"/>
                <w:color w:val="000000"/>
              </w:rPr>
              <w:br w:type="textWrapping"/>
            </w:r>
            <w:r>
              <w:rPr>
                <w:rFonts w:hint="eastAsia"/>
                <w:color w:val="000000"/>
              </w:rPr>
              <w:t>具体参数要求：</w:t>
            </w:r>
            <w:r>
              <w:rPr>
                <w:rFonts w:hint="eastAsia"/>
                <w:color w:val="000000"/>
              </w:rPr>
              <w:br w:type="textWrapping"/>
            </w:r>
            <w:r>
              <w:rPr>
                <w:rFonts w:hint="eastAsia"/>
                <w:color w:val="000000"/>
              </w:rPr>
              <w:t>一、系统集成</w:t>
            </w:r>
            <w:r>
              <w:rPr>
                <w:rFonts w:hint="eastAsia"/>
                <w:color w:val="000000"/>
              </w:rPr>
              <w:br w:type="textWrapping"/>
            </w:r>
            <w:r>
              <w:rPr>
                <w:rFonts w:hint="eastAsia"/>
                <w:color w:val="000000"/>
              </w:rPr>
              <w:t>强弱电工程及设备安装（含2.5平国标电缆线、6类无氧铜网络、6类水晶头）</w:t>
            </w:r>
            <w:r>
              <w:rPr>
                <w:rFonts w:hint="eastAsia"/>
                <w:color w:val="000000"/>
              </w:rPr>
              <w:br w:type="textWrapping"/>
            </w:r>
            <w:r>
              <w:rPr>
                <w:rFonts w:hint="eastAsia"/>
                <w:color w:val="000000"/>
              </w:rPr>
              <w:t>1、六类非屏蔽双绞线：</w:t>
            </w:r>
            <w:r>
              <w:rPr>
                <w:rFonts w:hint="eastAsia"/>
                <w:color w:val="000000"/>
              </w:rPr>
              <w:br w:type="textWrapping"/>
            </w:r>
            <w:r>
              <w:rPr>
                <w:rFonts w:hint="eastAsia"/>
                <w:color w:val="000000"/>
              </w:rPr>
              <w:t>符合标准：符合TIA/EIA 568B及ISO/IEC 11801标准</w:t>
            </w:r>
            <w:r>
              <w:rPr>
                <w:rFonts w:hint="eastAsia"/>
                <w:color w:val="000000"/>
              </w:rPr>
              <w:br w:type="textWrapping"/>
            </w:r>
            <w:r>
              <w:rPr>
                <w:rFonts w:hint="eastAsia"/>
                <w:color w:val="000000"/>
              </w:rPr>
              <w:t>传输带宽：≥250MHz</w:t>
            </w:r>
            <w:r>
              <w:rPr>
                <w:rFonts w:hint="eastAsia"/>
                <w:color w:val="000000"/>
              </w:rPr>
              <w:br w:type="textWrapping"/>
            </w:r>
            <w:r>
              <w:rPr>
                <w:rFonts w:hint="eastAsia"/>
                <w:color w:val="000000"/>
              </w:rPr>
              <w:t>支持千兆以太网（1000BASE-T）及未来万兆以太网（10GBASE-T）的应用</w:t>
            </w:r>
            <w:r>
              <w:rPr>
                <w:rFonts w:hint="eastAsia"/>
                <w:color w:val="000000"/>
              </w:rPr>
              <w:br w:type="textWrapping"/>
            </w:r>
            <w:r>
              <w:rPr>
                <w:rFonts w:hint="eastAsia"/>
                <w:color w:val="000000"/>
              </w:rPr>
              <w:t>线缆对数：≥4对</w:t>
            </w:r>
            <w:r>
              <w:rPr>
                <w:rFonts w:hint="eastAsia"/>
                <w:color w:val="000000"/>
              </w:rPr>
              <w:br w:type="textWrapping"/>
            </w:r>
            <w:r>
              <w:rPr>
                <w:rFonts w:hint="eastAsia"/>
                <w:color w:val="000000"/>
              </w:rPr>
              <w:t>十字骨架材料：PE混合物</w:t>
            </w:r>
            <w:r>
              <w:rPr>
                <w:rFonts w:hint="eastAsia"/>
                <w:color w:val="000000"/>
              </w:rPr>
              <w:br w:type="textWrapping"/>
            </w:r>
            <w:r>
              <w:rPr>
                <w:rFonts w:hint="eastAsia"/>
                <w:color w:val="000000"/>
              </w:rPr>
              <w:t>导体材料：无氧铜（OFC）</w:t>
            </w:r>
            <w:r>
              <w:rPr>
                <w:rFonts w:hint="eastAsia"/>
                <w:color w:val="000000"/>
              </w:rPr>
              <w:br w:type="textWrapping"/>
            </w:r>
            <w:r>
              <w:rPr>
                <w:rFonts w:hint="eastAsia"/>
                <w:color w:val="000000"/>
              </w:rPr>
              <w:t>屏蔽方式：U/UTP</w:t>
            </w:r>
            <w:r>
              <w:rPr>
                <w:rFonts w:hint="eastAsia"/>
                <w:color w:val="000000"/>
              </w:rPr>
              <w:br w:type="textWrapping"/>
            </w:r>
            <w:r>
              <w:rPr>
                <w:rFonts w:hint="eastAsia"/>
                <w:color w:val="000000"/>
              </w:rPr>
              <w:t>工作温度：-20℃～+60℃</w:t>
            </w:r>
            <w:r>
              <w:rPr>
                <w:rFonts w:hint="eastAsia"/>
                <w:color w:val="000000"/>
              </w:rPr>
              <w:br w:type="textWrapping"/>
            </w:r>
            <w:r>
              <w:rPr>
                <w:rFonts w:hint="eastAsia"/>
                <w:color w:val="000000"/>
              </w:rPr>
              <w:t>阻燃等级：符合UL94V-0标准</w:t>
            </w:r>
            <w:r>
              <w:rPr>
                <w:rFonts w:hint="eastAsia"/>
                <w:color w:val="000000"/>
              </w:rPr>
              <w:br w:type="textWrapping"/>
            </w:r>
            <w:r>
              <w:rPr>
                <w:rFonts w:hint="eastAsia"/>
                <w:color w:val="000000"/>
              </w:rPr>
              <w:t>2、六类RJ45信息模块：</w:t>
            </w:r>
            <w:r>
              <w:rPr>
                <w:rFonts w:hint="eastAsia"/>
                <w:color w:val="000000"/>
              </w:rPr>
              <w:br w:type="textWrapping"/>
            </w:r>
            <w:r>
              <w:rPr>
                <w:rFonts w:hint="eastAsia"/>
                <w:color w:val="000000"/>
              </w:rPr>
              <w:t>接口类型：RJ45</w:t>
            </w:r>
            <w:r>
              <w:rPr>
                <w:rFonts w:hint="eastAsia"/>
                <w:color w:val="000000"/>
              </w:rPr>
              <w:br w:type="textWrapping"/>
            </w:r>
            <w:r>
              <w:rPr>
                <w:rFonts w:hint="eastAsia"/>
                <w:color w:val="000000"/>
              </w:rPr>
              <w:t>接触针触点：采用高低错位技术，降低近端串扰</w:t>
            </w:r>
            <w:r>
              <w:rPr>
                <w:rFonts w:hint="eastAsia"/>
                <w:color w:val="000000"/>
              </w:rPr>
              <w:br w:type="textWrapping"/>
            </w:r>
            <w:r>
              <w:rPr>
                <w:rFonts w:hint="eastAsia"/>
                <w:color w:val="000000"/>
              </w:rPr>
              <w:t>IDC打线柱：耐用性大于250次端接</w:t>
            </w:r>
            <w:r>
              <w:rPr>
                <w:rFonts w:hint="eastAsia"/>
                <w:color w:val="000000"/>
              </w:rPr>
              <w:br w:type="textWrapping"/>
            </w:r>
            <w:r>
              <w:rPr>
                <w:rFonts w:hint="eastAsia"/>
                <w:color w:val="000000"/>
              </w:rPr>
              <w:t>插拔次数：≥1500次</w:t>
            </w:r>
            <w:r>
              <w:rPr>
                <w:rFonts w:hint="eastAsia"/>
                <w:color w:val="000000"/>
              </w:rPr>
              <w:br w:type="textWrapping"/>
            </w:r>
            <w:r>
              <w:rPr>
                <w:rFonts w:hint="eastAsia"/>
                <w:color w:val="000000"/>
              </w:rPr>
              <w:t>外壳材料：PC或ABS，防氧化处理</w:t>
            </w:r>
            <w:r>
              <w:rPr>
                <w:rFonts w:hint="eastAsia"/>
                <w:color w:val="000000"/>
              </w:rPr>
              <w:br w:type="textWrapping"/>
            </w:r>
            <w:r>
              <w:rPr>
                <w:rFonts w:hint="eastAsia"/>
                <w:color w:val="000000"/>
              </w:rPr>
              <w:t>支持线规：22～26AWG</w:t>
            </w:r>
            <w:r>
              <w:rPr>
                <w:rFonts w:hint="eastAsia"/>
                <w:color w:val="000000"/>
              </w:rPr>
              <w:br w:type="textWrapping"/>
            </w:r>
            <w:r>
              <w:rPr>
                <w:rFonts w:hint="eastAsia"/>
                <w:color w:val="000000"/>
              </w:rPr>
              <w:t>工作温度：-25℃至+70℃</w:t>
            </w:r>
            <w:r>
              <w:rPr>
                <w:rFonts w:hint="eastAsia"/>
                <w:color w:val="000000"/>
              </w:rPr>
              <w:br w:type="textWrapping"/>
            </w:r>
            <w:r>
              <w:rPr>
                <w:rFonts w:hint="eastAsia"/>
                <w:color w:val="000000"/>
              </w:rPr>
              <w:t>3、电源线：BVR4+BVR2.5平方电源线</w:t>
            </w:r>
            <w:r>
              <w:rPr>
                <w:rFonts w:hint="eastAsia"/>
                <w:color w:val="000000"/>
              </w:rPr>
              <w:br w:type="textWrapping"/>
            </w:r>
            <w:r>
              <w:rPr>
                <w:rFonts w:hint="eastAsia"/>
                <w:color w:val="000000"/>
              </w:rPr>
              <w:t>导体材质：铜含量99.99%以上的纯铜</w:t>
            </w:r>
            <w:r>
              <w:rPr>
                <w:rFonts w:hint="eastAsia"/>
                <w:color w:val="000000"/>
              </w:rPr>
              <w:br w:type="textWrapping"/>
            </w:r>
            <w:r>
              <w:rPr>
                <w:rFonts w:hint="eastAsia"/>
                <w:color w:val="000000"/>
              </w:rPr>
              <w:t>绝缘材料：高分子热塑性材料，具有良好的机械性能、电气绝缘性能和阻燃性能</w:t>
            </w:r>
            <w:r>
              <w:rPr>
                <w:rFonts w:hint="eastAsia"/>
                <w:color w:val="000000"/>
              </w:rPr>
              <w:br w:type="textWrapping"/>
            </w:r>
            <w:r>
              <w:rPr>
                <w:rFonts w:hint="eastAsia"/>
                <w:color w:val="000000"/>
              </w:rPr>
              <w:t>电压与电流：220V/50Hz</w:t>
            </w:r>
            <w:r>
              <w:rPr>
                <w:rFonts w:hint="eastAsia"/>
                <w:color w:val="000000"/>
              </w:rPr>
              <w:br w:type="textWrapping"/>
            </w:r>
            <w:r>
              <w:rPr>
                <w:rFonts w:hint="eastAsia"/>
                <w:color w:val="000000"/>
              </w:rPr>
              <w:t>电源线长度：根据教室点位实施长度</w:t>
            </w:r>
            <w:r>
              <w:rPr>
                <w:rFonts w:hint="eastAsia"/>
                <w:color w:val="000000"/>
              </w:rPr>
              <w:br w:type="textWrapping"/>
            </w:r>
            <w:r>
              <w:rPr>
                <w:rFonts w:hint="eastAsia"/>
                <w:color w:val="000000"/>
              </w:rPr>
              <w:t>安全标准：符合国家标准，如GB4943.1-2011等</w:t>
            </w:r>
            <w:r>
              <w:rPr>
                <w:rFonts w:hint="eastAsia"/>
                <w:color w:val="000000"/>
              </w:rPr>
              <w:br w:type="textWrapping"/>
            </w:r>
            <w:r>
              <w:rPr>
                <w:rFonts w:hint="eastAsia"/>
                <w:color w:val="000000"/>
              </w:rPr>
              <w:t>工作温度：-25℃至+70℃</w:t>
            </w:r>
            <w:r>
              <w:rPr>
                <w:rFonts w:hint="eastAsia"/>
                <w:color w:val="000000"/>
              </w:rPr>
              <w:br w:type="textWrapping"/>
            </w:r>
            <w:r>
              <w:rPr>
                <w:rFonts w:hint="eastAsia"/>
                <w:color w:val="000000"/>
              </w:rPr>
              <w:t>4、PVC线槽：要求每路或每级线采用PCV穿管；强弱电线路分离15CM以上</w:t>
            </w:r>
            <w:r>
              <w:rPr>
                <w:rFonts w:hint="eastAsia"/>
                <w:color w:val="000000"/>
              </w:rPr>
              <w:br w:type="textWrapping"/>
            </w:r>
            <w:r>
              <w:rPr>
                <w:rFonts w:hint="eastAsia"/>
                <w:color w:val="000000"/>
              </w:rPr>
              <w:t xml:space="preserve">5、针对专业建设的设备进行场地及场景调试安装； </w:t>
            </w:r>
            <w:r>
              <w:rPr>
                <w:rFonts w:hint="eastAsia"/>
                <w:color w:val="000000"/>
              </w:rPr>
              <w:br w:type="textWrapping"/>
            </w:r>
            <w:r>
              <w:rPr>
                <w:rFonts w:hint="eastAsia"/>
                <w:color w:val="000000"/>
              </w:rPr>
              <w:t>二、实训室文化墙</w:t>
            </w:r>
            <w:r>
              <w:rPr>
                <w:rFonts w:hint="eastAsia"/>
                <w:color w:val="000000"/>
              </w:rPr>
              <w:br w:type="textWrapping"/>
            </w:r>
            <w:r>
              <w:rPr>
                <w:rFonts w:hint="eastAsia"/>
                <w:color w:val="000000"/>
              </w:rPr>
              <w:t xml:space="preserve"> 造型、灯光、立体字、PVC材料、UV亚克力、金属拼接艺术字、可更换磁吸板，发光字、工位牌等。（具体方案可定制）</w:t>
            </w:r>
            <w:r>
              <w:rPr>
                <w:rFonts w:hint="eastAsia"/>
                <w:color w:val="000000"/>
              </w:rPr>
              <w:br w:type="textWrapping"/>
            </w:r>
            <w:r>
              <w:rPr>
                <w:rFonts w:hint="eastAsia"/>
                <w:color w:val="000000"/>
              </w:rPr>
              <w:t>1、材料选择</w:t>
            </w:r>
            <w:r>
              <w:rPr>
                <w:rFonts w:hint="eastAsia"/>
                <w:color w:val="000000"/>
              </w:rPr>
              <w:br w:type="textWrapping"/>
            </w:r>
            <w:r>
              <w:rPr>
                <w:rFonts w:hint="eastAsia"/>
                <w:color w:val="000000"/>
              </w:rPr>
              <w:t>墙面基材：选择具有良好平整度和稳定性的基材，如水泥墙面、石膏板、金属板等。</w:t>
            </w:r>
            <w:r>
              <w:rPr>
                <w:rFonts w:hint="eastAsia"/>
                <w:color w:val="000000"/>
              </w:rPr>
              <w:br w:type="textWrapping"/>
            </w:r>
            <w:r>
              <w:rPr>
                <w:rFonts w:hint="eastAsia"/>
                <w:color w:val="000000"/>
              </w:rPr>
              <w:t>装饰材料：</w:t>
            </w:r>
            <w:r>
              <w:rPr>
                <w:rFonts w:hint="eastAsia"/>
                <w:color w:val="000000"/>
              </w:rPr>
              <w:br w:type="textWrapping"/>
            </w:r>
            <w:r>
              <w:rPr>
                <w:rFonts w:hint="eastAsia"/>
                <w:color w:val="000000"/>
              </w:rPr>
              <w:t>防紫外线喷印水晶板：用于保护喷绘图案，防止褪色；</w:t>
            </w:r>
            <w:r>
              <w:rPr>
                <w:rFonts w:hint="eastAsia"/>
                <w:color w:val="000000"/>
              </w:rPr>
              <w:br w:type="textWrapping"/>
            </w:r>
            <w:r>
              <w:rPr>
                <w:rFonts w:hint="eastAsia"/>
                <w:color w:val="000000"/>
              </w:rPr>
              <w:t>金属水晶画框：提升整体视觉效果，增加艺术感；</w:t>
            </w:r>
            <w:r>
              <w:rPr>
                <w:rFonts w:hint="eastAsia"/>
                <w:color w:val="000000"/>
              </w:rPr>
              <w:br w:type="textWrapping"/>
            </w:r>
            <w:r>
              <w:rPr>
                <w:rFonts w:hint="eastAsia"/>
                <w:color w:val="000000"/>
              </w:rPr>
              <w:t>防火板：符合消防安全要求，防止火灾蔓延；</w:t>
            </w:r>
            <w:r>
              <w:rPr>
                <w:rFonts w:hint="eastAsia"/>
                <w:color w:val="000000"/>
              </w:rPr>
              <w:br w:type="textWrapping"/>
            </w:r>
            <w:r>
              <w:rPr>
                <w:rFonts w:hint="eastAsia"/>
                <w:color w:val="000000"/>
              </w:rPr>
              <w:t>高清写真画、喷印油画布：用于展示高清图案和照片；</w:t>
            </w:r>
            <w:r>
              <w:rPr>
                <w:rFonts w:hint="eastAsia"/>
                <w:color w:val="000000"/>
              </w:rPr>
              <w:br w:type="textWrapping"/>
            </w:r>
            <w:r>
              <w:rPr>
                <w:rFonts w:hint="eastAsia"/>
                <w:color w:val="000000"/>
              </w:rPr>
              <w:t>冷钢板电镀烤漆：表面处理工艺，提升金属材料的耐用性和美观度；</w:t>
            </w:r>
            <w:r>
              <w:rPr>
                <w:rFonts w:hint="eastAsia"/>
                <w:color w:val="000000"/>
              </w:rPr>
              <w:br w:type="textWrapping"/>
            </w:r>
            <w:r>
              <w:rPr>
                <w:rFonts w:hint="eastAsia"/>
                <w:color w:val="000000"/>
              </w:rPr>
              <w:t>磁性石裱贴、PU板、软木装饰板：提供不同的触感和视觉效果。</w:t>
            </w:r>
            <w:r>
              <w:rPr>
                <w:rFonts w:hint="eastAsia"/>
                <w:color w:val="000000"/>
              </w:rPr>
              <w:br w:type="textWrapping"/>
            </w:r>
            <w:r>
              <w:rPr>
                <w:rFonts w:hint="eastAsia"/>
                <w:color w:val="000000"/>
              </w:rPr>
              <w:t>2、尺寸规格</w:t>
            </w:r>
            <w:r>
              <w:rPr>
                <w:rFonts w:hint="eastAsia"/>
                <w:color w:val="000000"/>
              </w:rPr>
              <w:br w:type="textWrapping"/>
            </w:r>
            <w:r>
              <w:rPr>
                <w:rFonts w:hint="eastAsia"/>
                <w:color w:val="000000"/>
              </w:rPr>
              <w:t>墙面尺寸：根据实训室实际墙面尺寸定制，确保文化墙与空间完美融合；</w:t>
            </w:r>
            <w:r>
              <w:rPr>
                <w:rFonts w:hint="eastAsia"/>
                <w:color w:val="000000"/>
              </w:rPr>
              <w:br w:type="textWrapping"/>
            </w:r>
            <w:r>
              <w:rPr>
                <w:rFonts w:hint="eastAsia"/>
                <w:color w:val="000000"/>
              </w:rPr>
              <w:t>装饰元素尺寸：如宣传板、标牌、指示灯箱等，需明确其长、宽、高等具体尺寸。</w:t>
            </w:r>
            <w:r>
              <w:rPr>
                <w:rFonts w:hint="eastAsia"/>
                <w:color w:val="000000"/>
              </w:rPr>
              <w:br w:type="textWrapping"/>
            </w:r>
            <w:r>
              <w:rPr>
                <w:rFonts w:hint="eastAsia"/>
                <w:color w:val="000000"/>
              </w:rPr>
              <w:t>3、设计效果</w:t>
            </w:r>
            <w:r>
              <w:rPr>
                <w:rFonts w:hint="eastAsia"/>
                <w:color w:val="000000"/>
              </w:rPr>
              <w:br w:type="textWrapping"/>
            </w:r>
            <w:r>
              <w:rPr>
                <w:rFonts w:hint="eastAsia"/>
                <w:color w:val="000000"/>
              </w:rPr>
              <w:t>设计理念：结合学校文化、实训室功能特点进行设计，体现美观大方的同时，传达专业精神；</w:t>
            </w:r>
            <w:r>
              <w:rPr>
                <w:rFonts w:hint="eastAsia"/>
                <w:color w:val="000000"/>
              </w:rPr>
              <w:br w:type="textWrapping"/>
            </w:r>
            <w:r>
              <w:rPr>
                <w:rFonts w:hint="eastAsia"/>
                <w:color w:val="000000"/>
              </w:rPr>
              <w:t>色彩搭配：选择适合实训室氛围的色彩搭配，增强视觉效果；</w:t>
            </w:r>
            <w:r>
              <w:rPr>
                <w:rFonts w:hint="eastAsia"/>
                <w:color w:val="000000"/>
              </w:rPr>
              <w:br w:type="textWrapping"/>
            </w:r>
            <w:r>
              <w:rPr>
                <w:rFonts w:hint="eastAsia"/>
                <w:color w:val="000000"/>
              </w:rPr>
              <w:t>图案内容：展示与实训室相关的专业知识、操作规范、安全警示等内容。</w:t>
            </w:r>
            <w:r>
              <w:rPr>
                <w:rFonts w:hint="eastAsia"/>
                <w:color w:val="000000"/>
              </w:rPr>
              <w:br w:type="textWrapping"/>
            </w:r>
            <w:r>
              <w:rPr>
                <w:rFonts w:hint="eastAsia"/>
                <w:color w:val="000000"/>
              </w:rPr>
              <w:t>4、施工工艺</w:t>
            </w:r>
            <w:r>
              <w:rPr>
                <w:rFonts w:hint="eastAsia"/>
                <w:color w:val="000000"/>
              </w:rPr>
              <w:br w:type="textWrapping"/>
            </w:r>
            <w:r>
              <w:rPr>
                <w:rFonts w:hint="eastAsia"/>
                <w:color w:val="000000"/>
              </w:rPr>
              <w:t>基层处理：确保墙面平整、无油污、无松动现象；</w:t>
            </w:r>
            <w:r>
              <w:rPr>
                <w:rFonts w:hint="eastAsia"/>
                <w:color w:val="000000"/>
              </w:rPr>
              <w:br w:type="textWrapping"/>
            </w:r>
            <w:r>
              <w:rPr>
                <w:rFonts w:hint="eastAsia"/>
                <w:color w:val="000000"/>
              </w:rPr>
              <w:t>安装工艺：采用专业的安装方法和工具，确保装饰材料牢固可靠；</w:t>
            </w:r>
            <w:r>
              <w:rPr>
                <w:rFonts w:hint="eastAsia"/>
                <w:color w:val="000000"/>
              </w:rPr>
              <w:br w:type="textWrapping"/>
            </w:r>
            <w:r>
              <w:rPr>
                <w:rFonts w:hint="eastAsia"/>
                <w:color w:val="000000"/>
              </w:rPr>
              <w:t>细节处理：如线条平直、拼接紧密、无明显色差等。</w:t>
            </w:r>
            <w:r>
              <w:rPr>
                <w:rFonts w:hint="eastAsia"/>
                <w:color w:val="000000"/>
              </w:rPr>
              <w:br w:type="textWrapping"/>
            </w:r>
            <w:r>
              <w:rPr>
                <w:rFonts w:hint="eastAsia"/>
                <w:color w:val="000000"/>
              </w:rPr>
              <w:t>5、环保标准</w:t>
            </w:r>
            <w:r>
              <w:rPr>
                <w:rFonts w:hint="eastAsia"/>
                <w:color w:val="000000"/>
              </w:rPr>
              <w:br w:type="textWrapping"/>
            </w:r>
            <w:r>
              <w:rPr>
                <w:rFonts w:hint="eastAsia"/>
                <w:color w:val="000000"/>
              </w:rPr>
              <w:t>材料环保性：所有装饰材料需符合国家相关环保标准，无毒无害；</w:t>
            </w:r>
            <w:r>
              <w:rPr>
                <w:rFonts w:hint="eastAsia"/>
                <w:color w:val="000000"/>
              </w:rPr>
              <w:br w:type="textWrapping"/>
            </w:r>
            <w:r>
              <w:rPr>
                <w:rFonts w:hint="eastAsia"/>
                <w:color w:val="000000"/>
              </w:rPr>
              <w:t>施工环保性：施工过程中采取必要的环保措施，减少对环境的影响。</w:t>
            </w:r>
          </w:p>
        </w:tc>
      </w:tr>
      <w:tr w14:paraId="4D0B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shd w:val="clear" w:color="auto" w:fill="auto"/>
            <w:vAlign w:val="center"/>
          </w:tcPr>
          <w:p w14:paraId="4944EC62">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智慧物流实训中心</w:t>
            </w:r>
          </w:p>
        </w:tc>
        <w:tc>
          <w:tcPr>
            <w:tcW w:w="735" w:type="dxa"/>
            <w:shd w:val="clear" w:color="auto" w:fill="auto"/>
            <w:vAlign w:val="center"/>
          </w:tcPr>
          <w:p w14:paraId="159E61CC">
            <w:pPr>
              <w:widowControl/>
              <w:snapToGrid w:val="0"/>
              <w:spacing w:line="288" w:lineRule="auto"/>
              <w:jc w:val="center"/>
              <w:rPr>
                <w:rFonts w:ascii="宋体" w:hAnsi="宋体" w:cs="宋体"/>
                <w:color w:val="000000"/>
                <w:kern w:val="0"/>
              </w:rPr>
            </w:pPr>
            <w:r>
              <w:rPr>
                <w:rFonts w:hint="eastAsia" w:ascii="宋体" w:hAnsi="宋体" w:cs="宋体"/>
                <w:color w:val="000000"/>
                <w:kern w:val="0"/>
              </w:rPr>
              <w:t>C1</w:t>
            </w:r>
          </w:p>
        </w:tc>
        <w:tc>
          <w:tcPr>
            <w:tcW w:w="1149" w:type="dxa"/>
            <w:shd w:val="clear" w:color="auto" w:fill="auto"/>
            <w:vAlign w:val="center"/>
          </w:tcPr>
          <w:p w14:paraId="7C3C6452">
            <w:pPr>
              <w:widowControl/>
              <w:snapToGrid w:val="0"/>
              <w:spacing w:line="288" w:lineRule="auto"/>
              <w:jc w:val="center"/>
              <w:rPr>
                <w:rFonts w:ascii="宋体" w:hAnsi="宋体" w:cs="宋体"/>
                <w:color w:val="000000"/>
                <w:kern w:val="0"/>
              </w:rPr>
            </w:pPr>
            <w:r>
              <w:rPr>
                <w:rFonts w:hint="eastAsia" w:ascii="宋体" w:hAnsi="宋体" w:cs="宋体"/>
                <w:color w:val="000000"/>
                <w:kern w:val="0"/>
              </w:rPr>
              <w:t>四项型塑料托盘</w:t>
            </w:r>
          </w:p>
        </w:tc>
        <w:tc>
          <w:tcPr>
            <w:tcW w:w="6882" w:type="dxa"/>
            <w:shd w:val="clear" w:color="auto" w:fill="auto"/>
            <w:vAlign w:val="center"/>
          </w:tcPr>
          <w:p w14:paraId="2A45EF6B">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作为标准化物流载具，其四向进叉设计兼容叉车、AGV等多种搬运设备的叉齿方向，</w:t>
            </w:r>
            <w:r>
              <w:rPr>
                <w:rFonts w:hint="eastAsia"/>
                <w:color w:val="000000"/>
              </w:rPr>
              <w:br w:type="textWrapping"/>
            </w:r>
            <w:r>
              <w:rPr>
                <w:rFonts w:hint="eastAsia"/>
                <w:color w:val="000000"/>
              </w:rPr>
              <w:t>支持堆叠存放以提高仓储密度。采用高强度塑料材质，耐腐蚀且承重稳定，适用于工业环境中的货物中转、</w:t>
            </w:r>
            <w:r>
              <w:rPr>
                <w:rFonts w:hint="eastAsia"/>
                <w:color w:val="000000"/>
              </w:rPr>
              <w:br w:type="textWrapping"/>
            </w:r>
            <w:r>
              <w:rPr>
                <w:rFonts w:hint="eastAsia"/>
                <w:color w:val="000000"/>
              </w:rPr>
              <w:t>存储及自动化搬运。托盘尺寸与货架、输送线匹配，确保物流设备间的无缝衔接。</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在教学中，学生通过实际操作学习托盘码放规则（如重心分布、堆高限制）、尺寸标准化对自动化设备运行的影响，以及如何通过托盘标识（如条码）实现货物信息化管理，为后续AGV调度、仓储系统集成奠定基础。</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(1)塑料川字型托盘，L1000mm*W1000mm*H150mm（±20mm)</w:t>
            </w:r>
            <w:r>
              <w:rPr>
                <w:rFonts w:hint="eastAsia"/>
                <w:color w:val="000000"/>
              </w:rPr>
              <w:br w:type="textWrapping"/>
            </w:r>
            <w:r>
              <w:rPr>
                <w:rFonts w:hint="eastAsia"/>
                <w:color w:val="000000"/>
              </w:rPr>
              <w:t>(2)支持机叉四面进叉、手动叉车开口位方向进叉；</w:t>
            </w:r>
            <w:r>
              <w:rPr>
                <w:rFonts w:hint="eastAsia"/>
                <w:color w:val="000000"/>
              </w:rPr>
              <w:br w:type="textWrapping"/>
            </w:r>
            <w:r>
              <w:rPr>
                <w:rFonts w:hint="eastAsia"/>
                <w:color w:val="000000"/>
              </w:rPr>
              <w:t xml:space="preserve">(3)动载≥900kg，静载≥3800kg                               </w:t>
            </w:r>
            <w:r>
              <w:rPr>
                <w:rFonts w:hint="eastAsia"/>
                <w:color w:val="000000"/>
              </w:rPr>
              <w:br w:type="textWrapping"/>
            </w:r>
            <w:r>
              <w:rPr>
                <w:rFonts w:hint="eastAsia"/>
                <w:color w:val="000000"/>
              </w:rPr>
              <w:t>(4)材质：HDPE全新料</w:t>
            </w:r>
            <w:r>
              <w:rPr>
                <w:rFonts w:hint="eastAsia"/>
                <w:color w:val="000000"/>
              </w:rPr>
              <w:br w:type="textWrapping"/>
            </w:r>
            <w:r>
              <w:rPr>
                <w:rFonts w:hint="eastAsia"/>
                <w:color w:val="000000"/>
              </w:rPr>
              <w:t>(5)重量：≥</w:t>
            </w:r>
            <w:r>
              <w:rPr>
                <w:color w:val="000000"/>
              </w:rPr>
              <w:t>8kg</w:t>
            </w:r>
            <w:r>
              <w:rPr>
                <w:color w:val="000000"/>
              </w:rPr>
              <w:br w:type="textWrapping"/>
            </w:r>
            <w:r>
              <w:rPr>
                <w:rFonts w:hint="eastAsia"/>
                <w:color w:val="000000"/>
              </w:rPr>
              <w:t>(6)适用于进叉方向≥500MM宽的叉车。</w:t>
            </w:r>
          </w:p>
        </w:tc>
      </w:tr>
      <w:tr w14:paraId="40C8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498E7054">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F3B840B">
            <w:pPr>
              <w:widowControl/>
              <w:snapToGrid w:val="0"/>
              <w:spacing w:line="288" w:lineRule="auto"/>
              <w:jc w:val="center"/>
              <w:rPr>
                <w:rFonts w:ascii="宋体" w:hAnsi="宋体" w:cs="宋体"/>
                <w:color w:val="000000"/>
                <w:kern w:val="0"/>
              </w:rPr>
            </w:pPr>
            <w:r>
              <w:rPr>
                <w:rFonts w:hint="eastAsia" w:ascii="宋体" w:hAnsi="宋体" w:cs="宋体"/>
                <w:color w:val="000000"/>
                <w:kern w:val="0"/>
              </w:rPr>
              <w:t>C2</w:t>
            </w:r>
          </w:p>
        </w:tc>
        <w:tc>
          <w:tcPr>
            <w:tcW w:w="1149" w:type="dxa"/>
            <w:shd w:val="clear" w:color="auto" w:fill="auto"/>
            <w:vAlign w:val="center"/>
          </w:tcPr>
          <w:p w14:paraId="34C15898">
            <w:pPr>
              <w:widowControl/>
              <w:snapToGrid w:val="0"/>
              <w:spacing w:line="288" w:lineRule="auto"/>
              <w:jc w:val="center"/>
              <w:rPr>
                <w:rFonts w:ascii="宋体" w:hAnsi="宋体" w:cs="宋体"/>
                <w:color w:val="000000"/>
                <w:kern w:val="0"/>
              </w:rPr>
            </w:pPr>
            <w:r>
              <w:rPr>
                <w:rFonts w:hint="eastAsia" w:ascii="宋体" w:hAnsi="宋体" w:cs="宋体"/>
                <w:color w:val="000000"/>
                <w:kern w:val="0"/>
              </w:rPr>
              <w:t>H型流利式货架</w:t>
            </w:r>
          </w:p>
        </w:tc>
        <w:tc>
          <w:tcPr>
            <w:tcW w:w="6882" w:type="dxa"/>
            <w:shd w:val="clear" w:color="auto" w:fill="auto"/>
            <w:vAlign w:val="center"/>
          </w:tcPr>
          <w:p w14:paraId="7567E74A">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货架主体为H型钢结构，层板倾斜安装重力滑轨，利用物料自重实现“先进先出”的流动存储。</w:t>
            </w:r>
            <w:r>
              <w:rPr>
                <w:rFonts w:hint="eastAsia"/>
                <w:color w:val="000000"/>
              </w:rPr>
              <w:br w:type="textWrapping"/>
            </w:r>
            <w:r>
              <w:rPr>
                <w:rFonts w:hint="eastAsia"/>
                <w:color w:val="000000"/>
              </w:rPr>
              <w:t>滑轨表面低摩擦系数设计确保物料顺畅滑动至拣选端，适用于高频次、小批量分拣场景（如电商仓库）。</w:t>
            </w:r>
            <w:r>
              <w:rPr>
                <w:rFonts w:hint="eastAsia"/>
                <w:color w:val="000000"/>
              </w:rPr>
              <w:br w:type="textWrapping"/>
            </w:r>
            <w:r>
              <w:rPr>
                <w:rFonts w:hint="eastAsia"/>
                <w:color w:val="000000"/>
              </w:rPr>
              <w:t>货架高度可调，支持不同尺寸物料箱存放，顶部可加装防护栏防止滑落。</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学生可模拟仓储补货与拣货流程，学习如何根据物料周转率规划货架布局、优化拣选路径，</w:t>
            </w:r>
            <w:r>
              <w:rPr>
                <w:rFonts w:hint="eastAsia"/>
                <w:color w:val="000000"/>
              </w:rPr>
              <w:br w:type="textWrapping"/>
            </w:r>
            <w:r>
              <w:rPr>
                <w:rFonts w:hint="eastAsia"/>
                <w:color w:val="000000"/>
              </w:rPr>
              <w:t>并通过滑轨速度调整与输送线协同实验，理解重力式货架在精益物流中的效率优势及局限性。</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（1）本货架总高度≥1700mm，取货高度为≥1600mm；</w:t>
            </w:r>
            <w:r>
              <w:rPr>
                <w:rFonts w:hint="eastAsia"/>
                <w:color w:val="000000"/>
              </w:rPr>
              <w:br w:type="textWrapping"/>
            </w:r>
            <w:r>
              <w:rPr>
                <w:rFonts w:hint="eastAsia"/>
                <w:color w:val="000000"/>
              </w:rPr>
              <w:t>（2）货架总层数为≥3层</w:t>
            </w:r>
            <w:r>
              <w:rPr>
                <w:rFonts w:hint="eastAsia"/>
                <w:color w:val="000000"/>
              </w:rPr>
              <w:br w:type="textWrapping"/>
            </w:r>
            <w:r>
              <w:rPr>
                <w:rFonts w:hint="eastAsia"/>
                <w:color w:val="000000"/>
              </w:rPr>
              <w:t>（3）总储位数量为≥10个；</w:t>
            </w:r>
            <w:r>
              <w:rPr>
                <w:rFonts w:hint="eastAsia"/>
                <w:color w:val="000000"/>
              </w:rPr>
              <w:br w:type="textWrapping"/>
            </w:r>
            <w:r>
              <w:rPr>
                <w:rFonts w:hint="eastAsia"/>
                <w:color w:val="000000"/>
              </w:rPr>
              <w:t>（4）货架尺寸：L2130mm*W680mm*H1800mm（±30mm)</w:t>
            </w:r>
            <w:r>
              <w:rPr>
                <w:rFonts w:hint="eastAsia"/>
                <w:color w:val="000000"/>
              </w:rPr>
              <w:br w:type="textWrapping"/>
            </w:r>
            <w:r>
              <w:rPr>
                <w:rFonts w:hint="eastAsia"/>
                <w:color w:val="000000"/>
              </w:rPr>
              <w:t>（5）材质：A3铁板</w:t>
            </w:r>
            <w:r>
              <w:rPr>
                <w:rFonts w:hint="eastAsia"/>
                <w:color w:val="000000"/>
              </w:rPr>
              <w:br w:type="textWrapping"/>
            </w:r>
            <w:r>
              <w:rPr>
                <w:rFonts w:hint="eastAsia"/>
                <w:color w:val="000000"/>
              </w:rPr>
              <w:t>（6）重量：≥100Kg左右</w:t>
            </w:r>
            <w:r>
              <w:rPr>
                <w:rFonts w:hint="eastAsia"/>
                <w:color w:val="000000"/>
              </w:rPr>
              <w:br w:type="textWrapping"/>
            </w:r>
            <w:r>
              <w:rPr>
                <w:rFonts w:hint="eastAsia"/>
                <w:color w:val="000000"/>
              </w:rPr>
              <w:t>（7）仓储物流作用：提高存储密度与空间利用率，提升存取效率，降低运营成本：</w:t>
            </w:r>
          </w:p>
        </w:tc>
      </w:tr>
      <w:tr w14:paraId="3264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A9B2FEC">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46CE630">
            <w:pPr>
              <w:widowControl/>
              <w:snapToGrid w:val="0"/>
              <w:spacing w:line="288" w:lineRule="auto"/>
              <w:jc w:val="center"/>
              <w:rPr>
                <w:rFonts w:ascii="宋体" w:hAnsi="宋体" w:cs="宋体"/>
                <w:color w:val="000000"/>
                <w:kern w:val="0"/>
              </w:rPr>
            </w:pPr>
            <w:r>
              <w:rPr>
                <w:rFonts w:hint="eastAsia" w:ascii="宋体" w:hAnsi="宋体" w:cs="宋体"/>
                <w:color w:val="000000"/>
                <w:kern w:val="0"/>
              </w:rPr>
              <w:t>C3</w:t>
            </w:r>
          </w:p>
        </w:tc>
        <w:tc>
          <w:tcPr>
            <w:tcW w:w="1149" w:type="dxa"/>
            <w:shd w:val="clear" w:color="auto" w:fill="auto"/>
            <w:vAlign w:val="center"/>
          </w:tcPr>
          <w:p w14:paraId="7A60ACDC">
            <w:pPr>
              <w:widowControl/>
              <w:snapToGrid w:val="0"/>
              <w:spacing w:line="288" w:lineRule="auto"/>
              <w:jc w:val="center"/>
              <w:rPr>
                <w:rFonts w:ascii="宋体" w:hAnsi="宋体" w:cs="宋体"/>
                <w:color w:val="000000"/>
                <w:kern w:val="0"/>
              </w:rPr>
            </w:pPr>
            <w:r>
              <w:rPr>
                <w:rFonts w:hint="eastAsia" w:ascii="宋体" w:hAnsi="宋体" w:cs="宋体"/>
                <w:color w:val="000000"/>
                <w:kern w:val="0"/>
              </w:rPr>
              <w:t>动力辊筒输送线</w:t>
            </w:r>
          </w:p>
        </w:tc>
        <w:tc>
          <w:tcPr>
            <w:tcW w:w="6882" w:type="dxa"/>
            <w:shd w:val="clear" w:color="auto" w:fill="auto"/>
            <w:vAlign w:val="center"/>
          </w:tcPr>
          <w:p w14:paraId="4510834D">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由电机驱动辊筒旋转，通过链条或皮带传动实现托盘/物料箱的自动化运输。</w:t>
            </w:r>
            <w:r>
              <w:rPr>
                <w:rFonts w:hint="eastAsia"/>
                <w:color w:val="000000"/>
              </w:rPr>
              <w:br w:type="textWrapping"/>
            </w:r>
            <w:r>
              <w:rPr>
                <w:rFonts w:hint="eastAsia"/>
                <w:color w:val="000000"/>
              </w:rPr>
              <w:t>支持直线、转弯、升降段模块化拼接，可集成光电传感器、挡停器、分流装置等，实现自动分拣、</w:t>
            </w:r>
            <w:r>
              <w:rPr>
                <w:rFonts w:hint="eastAsia"/>
                <w:color w:val="000000"/>
              </w:rPr>
              <w:br w:type="textWrapping"/>
            </w:r>
            <w:r>
              <w:rPr>
                <w:rFonts w:hint="eastAsia"/>
                <w:color w:val="000000"/>
              </w:rPr>
              <w:t>合流及节拍控制。部分型号支持变频调速，适应不同重量物料的输送需求。</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学生可了解输送线的启停、分拣逻辑，分析堵料、错位等异常情况的处理方案，掌握工业输送系统的设计原则与维护要点。</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（1）L型，尺寸：L2600mm*W1600mm*H750mm( ±20mm)</w:t>
            </w:r>
            <w:r>
              <w:rPr>
                <w:rFonts w:hint="eastAsia"/>
                <w:color w:val="000000"/>
              </w:rPr>
              <w:br w:type="textWrapping"/>
            </w:r>
            <w:r>
              <w:rPr>
                <w:rFonts w:hint="eastAsia"/>
                <w:color w:val="000000"/>
              </w:rPr>
              <w:t>（2）支架采用铝型材，滚筒采用201不锈钢；滚筒间距≥45mm；</w:t>
            </w:r>
            <w:r>
              <w:rPr>
                <w:rFonts w:hint="eastAsia"/>
                <w:color w:val="000000"/>
              </w:rPr>
              <w:br w:type="textWrapping"/>
            </w:r>
            <w:r>
              <w:rPr>
                <w:rFonts w:hint="eastAsia"/>
                <w:color w:val="000000"/>
              </w:rPr>
              <w:t>（3）对接+尾部安装感应器，支持辊筒线自动感应启动/停止</w:t>
            </w:r>
            <w:r>
              <w:rPr>
                <w:rFonts w:hint="eastAsia"/>
                <w:color w:val="000000"/>
              </w:rPr>
              <w:br w:type="textWrapping"/>
            </w:r>
            <w:r>
              <w:rPr>
                <w:rFonts w:hint="eastAsia"/>
                <w:color w:val="000000"/>
              </w:rPr>
              <w:t>（4）速度每分钟0~20米可调。</w:t>
            </w:r>
            <w:r>
              <w:rPr>
                <w:rFonts w:hint="eastAsia"/>
                <w:color w:val="000000"/>
              </w:rPr>
              <w:br w:type="textWrapping"/>
            </w:r>
            <w:r>
              <w:rPr>
                <w:rFonts w:hint="eastAsia"/>
                <w:color w:val="000000"/>
              </w:rPr>
              <w:t>（5）载重≥90公斤。</w:t>
            </w:r>
            <w:r>
              <w:rPr>
                <w:rFonts w:hint="eastAsia"/>
                <w:color w:val="000000"/>
              </w:rPr>
              <w:br w:type="textWrapping"/>
            </w:r>
            <w:r>
              <w:rPr>
                <w:rFonts w:hint="eastAsia"/>
                <w:color w:val="000000"/>
              </w:rPr>
              <w:t>（6）边框采用40*80*1.5/201不锈钢折弯</w:t>
            </w:r>
            <w:r>
              <w:rPr>
                <w:rFonts w:hint="eastAsia"/>
                <w:color w:val="000000"/>
              </w:rPr>
              <w:br w:type="textWrapping"/>
            </w:r>
            <w:r>
              <w:rPr>
                <w:rFonts w:hint="eastAsia"/>
                <w:color w:val="000000"/>
              </w:rPr>
              <w:t>（7）直筒采用</w:t>
            </w:r>
            <w:r>
              <w:rPr>
                <w:color w:val="000000"/>
              </w:rPr>
              <w:t>40*40* 1.5 /201</w:t>
            </w:r>
            <w:r>
              <w:rPr>
                <w:rFonts w:hint="eastAsia"/>
                <w:color w:val="000000"/>
              </w:rPr>
              <w:t>不锈钢。</w:t>
            </w:r>
            <w:r>
              <w:rPr>
                <w:rFonts w:hint="eastAsia"/>
                <w:color w:val="000000"/>
              </w:rPr>
              <w:br w:type="textWrapping"/>
            </w:r>
            <w:r>
              <w:rPr>
                <w:rFonts w:hint="eastAsia"/>
                <w:color w:val="000000"/>
              </w:rPr>
              <w:t>（8）电机采用≥750瓦，晟邦调速电机</w:t>
            </w:r>
            <w:r>
              <w:rPr>
                <w:rFonts w:hint="eastAsia"/>
                <w:color w:val="000000"/>
              </w:rPr>
              <w:br w:type="textWrapping"/>
            </w:r>
            <w:r>
              <w:rPr>
                <w:rFonts w:hint="eastAsia"/>
                <w:color w:val="000000"/>
              </w:rPr>
              <w:t>（9）实际有效使用宽度≥450mm。</w:t>
            </w:r>
          </w:p>
        </w:tc>
      </w:tr>
      <w:tr w14:paraId="442A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691D8B0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DC1FA1D">
            <w:pPr>
              <w:widowControl/>
              <w:snapToGrid w:val="0"/>
              <w:spacing w:line="288" w:lineRule="auto"/>
              <w:jc w:val="center"/>
              <w:rPr>
                <w:rFonts w:ascii="宋体" w:hAnsi="宋体" w:cs="宋体"/>
                <w:color w:val="000000"/>
                <w:kern w:val="0"/>
              </w:rPr>
            </w:pPr>
            <w:r>
              <w:rPr>
                <w:rFonts w:hint="eastAsia" w:ascii="宋体" w:hAnsi="宋体" w:cs="宋体"/>
                <w:color w:val="000000"/>
                <w:kern w:val="0"/>
              </w:rPr>
              <w:t>C4</w:t>
            </w:r>
          </w:p>
        </w:tc>
        <w:tc>
          <w:tcPr>
            <w:tcW w:w="1149" w:type="dxa"/>
            <w:shd w:val="clear" w:color="auto" w:fill="auto"/>
            <w:vAlign w:val="center"/>
          </w:tcPr>
          <w:p w14:paraId="6EC39B1E">
            <w:pPr>
              <w:widowControl/>
              <w:snapToGrid w:val="0"/>
              <w:spacing w:line="288" w:lineRule="auto"/>
              <w:jc w:val="center"/>
              <w:rPr>
                <w:rFonts w:ascii="宋体" w:hAnsi="宋体" w:cs="宋体"/>
                <w:color w:val="000000"/>
                <w:kern w:val="0"/>
              </w:rPr>
            </w:pPr>
          </w:p>
          <w:p w14:paraId="041369A2">
            <w:pPr>
              <w:widowControl/>
              <w:snapToGrid w:val="0"/>
              <w:spacing w:line="288" w:lineRule="auto"/>
              <w:jc w:val="center"/>
              <w:rPr>
                <w:rFonts w:ascii="宋体" w:hAnsi="宋体" w:cs="宋体"/>
                <w:color w:val="000000"/>
                <w:kern w:val="0"/>
              </w:rPr>
            </w:pPr>
          </w:p>
          <w:p w14:paraId="4BA8D624">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智能手持机</w:t>
            </w:r>
          </w:p>
        </w:tc>
        <w:tc>
          <w:tcPr>
            <w:tcW w:w="6882" w:type="dxa"/>
            <w:shd w:val="clear" w:color="auto" w:fill="auto"/>
            <w:vAlign w:val="center"/>
          </w:tcPr>
          <w:p w14:paraId="4F70DB2F">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集成激光条码扫描、RFID读写、Wi-Fi通信等功能，配备工业级防摔防水外壳。通过定制化APP连接MES，实现库存盘点、订单分拣、货物追踪等操作的实时数据交互。</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学生演练扫码入库、出库复核、库存差异处理等全流程操作，理解PDA在降低人工误差、</w:t>
            </w:r>
            <w:r>
              <w:rPr>
                <w:rFonts w:hint="eastAsia"/>
                <w:color w:val="000000"/>
              </w:rPr>
              <w:br w:type="textWrapping"/>
            </w:r>
            <w:r>
              <w:rPr>
                <w:rFonts w:hint="eastAsia"/>
                <w:color w:val="000000"/>
              </w:rPr>
              <w:t>提升作业透明度中的作用，并对比条码与RFID技术的应用场景差异。</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（1）CPU：≥8核处理器，主频≥2.0GHz</w:t>
            </w:r>
            <w:r>
              <w:rPr>
                <w:rFonts w:hint="eastAsia"/>
                <w:color w:val="000000"/>
              </w:rPr>
              <w:br w:type="textWrapping"/>
            </w:r>
            <w:r>
              <w:rPr>
                <w:rFonts w:hint="eastAsia"/>
                <w:color w:val="000000"/>
              </w:rPr>
              <w:t>（2）RAM：≥3GB</w:t>
            </w:r>
            <w:r>
              <w:rPr>
                <w:rFonts w:hint="eastAsia"/>
                <w:color w:val="000000"/>
              </w:rPr>
              <w:br w:type="textWrapping"/>
            </w:r>
            <w:r>
              <w:rPr>
                <w:rFonts w:hint="eastAsia"/>
                <w:color w:val="000000"/>
              </w:rPr>
              <w:t>（3）ROM：≥30GB</w:t>
            </w:r>
            <w:r>
              <w:rPr>
                <w:rFonts w:hint="eastAsia"/>
                <w:color w:val="000000"/>
              </w:rPr>
              <w:br w:type="textWrapping"/>
            </w:r>
            <w:r>
              <w:rPr>
                <w:rFonts w:hint="eastAsia"/>
                <w:color w:val="000000"/>
              </w:rPr>
              <w:t>（4）操作系统：Android12.0</w:t>
            </w:r>
            <w:r>
              <w:rPr>
                <w:rFonts w:hint="eastAsia"/>
                <w:color w:val="000000"/>
              </w:rPr>
              <w:br w:type="textWrapping"/>
            </w:r>
            <w:r>
              <w:rPr>
                <w:rFonts w:hint="eastAsia"/>
                <w:color w:val="000000"/>
              </w:rPr>
              <w:t>（5）网络连接：WiFi/蓝牙</w:t>
            </w:r>
            <w:r>
              <w:rPr>
                <w:rFonts w:hint="eastAsia"/>
                <w:color w:val="000000"/>
              </w:rPr>
              <w:br w:type="textWrapping"/>
            </w:r>
            <w:r>
              <w:rPr>
                <w:rFonts w:hint="eastAsia"/>
                <w:color w:val="000000"/>
              </w:rPr>
              <w:t>（6）支持二维码扫描</w:t>
            </w:r>
            <w:r>
              <w:rPr>
                <w:rFonts w:hint="eastAsia"/>
                <w:color w:val="000000"/>
              </w:rPr>
              <w:br w:type="textWrapping"/>
            </w:r>
            <w:r>
              <w:rPr>
                <w:rFonts w:hint="eastAsia"/>
                <w:color w:val="000000"/>
              </w:rPr>
              <w:t>（7）支持RFID读取</w:t>
            </w:r>
            <w:r>
              <w:rPr>
                <w:rFonts w:hint="eastAsia"/>
                <w:color w:val="000000"/>
              </w:rPr>
              <w:br w:type="textWrapping"/>
            </w:r>
            <w:r>
              <w:rPr>
                <w:rFonts w:hint="eastAsia"/>
                <w:color w:val="000000"/>
              </w:rPr>
              <w:t>（8）显示器≥5寸屏幕.分辨率≥1440*720外观尺寸：178*80*17mm （±8mm)</w:t>
            </w:r>
            <w:r>
              <w:rPr>
                <w:rFonts w:hint="eastAsia"/>
                <w:color w:val="000000"/>
              </w:rPr>
              <w:br w:type="textWrapping"/>
            </w:r>
            <w:r>
              <w:rPr>
                <w:rFonts w:hint="eastAsia"/>
                <w:color w:val="000000"/>
              </w:rPr>
              <w:t>（9）前置≥500W像素摄像头；后置≥1200W，带闪光灯、自动对焦功能;</w:t>
            </w:r>
            <w:r>
              <w:rPr>
                <w:rFonts w:hint="eastAsia"/>
                <w:color w:val="000000"/>
              </w:rPr>
              <w:br w:type="textWrapping"/>
            </w:r>
            <w:r>
              <w:rPr>
                <w:rFonts w:hint="eastAsia"/>
                <w:color w:val="000000"/>
              </w:rPr>
              <w:t>（10）扩展插槽：≥1个Sim卡槽，≥1个TF卡槽，</w:t>
            </w:r>
            <w:r>
              <w:rPr>
                <w:rFonts w:hint="eastAsia"/>
                <w:color w:val="000000"/>
              </w:rPr>
              <w:br w:type="textWrapping"/>
            </w:r>
            <w:r>
              <w:rPr>
                <w:rFonts w:hint="eastAsia"/>
                <w:color w:val="000000"/>
              </w:rPr>
              <w:t>（11）WIFI：2.4G/5G双频，符合IEEE802.11a/b/g/n/ac，支持无缝漫游;</w:t>
            </w:r>
            <w:r>
              <w:rPr>
                <w:rFonts w:hint="eastAsia"/>
                <w:color w:val="000000"/>
              </w:rPr>
              <w:br w:type="textWrapping"/>
            </w:r>
            <w:r>
              <w:rPr>
                <w:rFonts w:hint="eastAsia"/>
                <w:color w:val="000000"/>
              </w:rPr>
              <w:t>（12）Bluetooth:Bluetooth specification V2.1+ EDR,3.0+ HS and V4.1+ HS compliant;</w:t>
            </w:r>
          </w:p>
        </w:tc>
      </w:tr>
      <w:tr w14:paraId="5ACA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2261A72">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138C4E5">
            <w:pPr>
              <w:widowControl/>
              <w:snapToGrid w:val="0"/>
              <w:spacing w:line="288" w:lineRule="auto"/>
              <w:jc w:val="center"/>
              <w:rPr>
                <w:rFonts w:ascii="宋体" w:hAnsi="宋体" w:cs="宋体"/>
                <w:color w:val="000000"/>
                <w:kern w:val="0"/>
              </w:rPr>
            </w:pPr>
            <w:r>
              <w:rPr>
                <w:rFonts w:hint="eastAsia" w:ascii="宋体" w:hAnsi="宋体" w:cs="宋体"/>
                <w:color w:val="000000"/>
                <w:kern w:val="0"/>
              </w:rPr>
              <w:t>C5</w:t>
            </w:r>
          </w:p>
        </w:tc>
        <w:tc>
          <w:tcPr>
            <w:tcW w:w="1149" w:type="dxa"/>
            <w:shd w:val="clear" w:color="auto" w:fill="auto"/>
            <w:vAlign w:val="center"/>
          </w:tcPr>
          <w:p w14:paraId="640CCCFD">
            <w:pPr>
              <w:widowControl/>
              <w:snapToGrid w:val="0"/>
              <w:spacing w:line="288" w:lineRule="auto"/>
              <w:jc w:val="center"/>
              <w:rPr>
                <w:rFonts w:ascii="宋体" w:hAnsi="宋体" w:cs="宋体"/>
                <w:color w:val="000000"/>
                <w:kern w:val="0"/>
              </w:rPr>
            </w:pPr>
            <w:r>
              <w:rPr>
                <w:rFonts w:hint="eastAsia" w:ascii="宋体" w:hAnsi="宋体" w:cs="宋体"/>
                <w:color w:val="000000"/>
                <w:kern w:val="0"/>
              </w:rPr>
              <w:t>模拟数控机床</w:t>
            </w:r>
          </w:p>
        </w:tc>
        <w:tc>
          <w:tcPr>
            <w:tcW w:w="6882" w:type="dxa"/>
            <w:shd w:val="clear" w:color="auto" w:fill="auto"/>
            <w:vAlign w:val="center"/>
          </w:tcPr>
          <w:p w14:paraId="15049E63">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仿真真实数控机床的机械结构，模拟金属/塑料件的加工过程。支持与AGV/机器人联动的自动上下料演示。</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学生可设计“机床-AGV”协同作业方案，例如根据加工周期触发AGV补料请求，理解柔性制造中设备互联与生产节拍平衡的核心逻辑。</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（1）尺寸：L1000mm*W1000mm*H1500mm( ±40mm)</w:t>
            </w:r>
            <w:r>
              <w:rPr>
                <w:rFonts w:hint="eastAsia"/>
                <w:color w:val="000000"/>
              </w:rPr>
              <w:br w:type="textWrapping"/>
            </w:r>
            <w:r>
              <w:rPr>
                <w:rFonts w:hint="eastAsia"/>
                <w:color w:val="000000"/>
              </w:rPr>
              <w:t>（2）含工件放置槽、视觉识别摄像头，支持工件放置位置数据自动上报</w:t>
            </w:r>
            <w:r>
              <w:rPr>
                <w:rFonts w:hint="eastAsia"/>
                <w:color w:val="000000"/>
              </w:rPr>
              <w:br w:type="textWrapping"/>
            </w:r>
            <w:r>
              <w:rPr>
                <w:rFonts w:hint="eastAsia"/>
                <w:color w:val="000000"/>
              </w:rPr>
              <w:t>（3）升降坐手动可调行程0至480mm；</w:t>
            </w:r>
            <w:r>
              <w:rPr>
                <w:rFonts w:hint="eastAsia"/>
                <w:color w:val="000000"/>
              </w:rPr>
              <w:br w:type="textWrapping"/>
            </w:r>
            <w:r>
              <w:rPr>
                <w:rFonts w:hint="eastAsia"/>
                <w:color w:val="000000"/>
              </w:rPr>
              <w:t>（4）相机到检测物表面高度≥450mm，可调节；</w:t>
            </w:r>
            <w:r>
              <w:rPr>
                <w:rFonts w:hint="eastAsia"/>
                <w:color w:val="000000"/>
              </w:rPr>
              <w:br w:type="textWrapping"/>
            </w:r>
            <w:r>
              <w:rPr>
                <w:rFonts w:hint="eastAsia"/>
                <w:color w:val="000000"/>
              </w:rPr>
              <w:t>（5）Y轴手动调节距离，可调0至500mm</w:t>
            </w:r>
            <w:r>
              <w:rPr>
                <w:rFonts w:hint="eastAsia"/>
                <w:color w:val="000000"/>
              </w:rPr>
              <w:br w:type="textWrapping"/>
            </w:r>
            <w:r>
              <w:rPr>
                <w:rFonts w:hint="eastAsia"/>
                <w:color w:val="000000"/>
              </w:rPr>
              <w:t>（6）重量：≥220Kg左右</w:t>
            </w:r>
            <w:r>
              <w:rPr>
                <w:rFonts w:hint="eastAsia"/>
                <w:color w:val="000000"/>
              </w:rPr>
              <w:br w:type="textWrapping"/>
            </w:r>
            <w:r>
              <w:rPr>
                <w:rFonts w:hint="eastAsia"/>
                <w:color w:val="000000"/>
              </w:rPr>
              <w:t>（7）设备材质：铁方通，A3，6061，镀铬棒，材质组成</w:t>
            </w:r>
            <w:r>
              <w:rPr>
                <w:rFonts w:hint="eastAsia"/>
                <w:color w:val="000000"/>
              </w:rPr>
              <w:br w:type="textWrapping"/>
            </w:r>
            <w:r>
              <w:rPr>
                <w:rFonts w:hint="eastAsia"/>
                <w:color w:val="000000"/>
              </w:rPr>
              <w:t>（8）动作：机械手夹取模拟块放到工件放置槽，相机拍照，然后工件放置位置数据自动上报</w:t>
            </w:r>
          </w:p>
        </w:tc>
      </w:tr>
      <w:tr w14:paraId="4C51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F79BDA8">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2AA24C4">
            <w:pPr>
              <w:widowControl/>
              <w:snapToGrid w:val="0"/>
              <w:spacing w:line="288" w:lineRule="auto"/>
              <w:jc w:val="center"/>
              <w:rPr>
                <w:rFonts w:ascii="宋体" w:hAnsi="宋体" w:cs="宋体"/>
                <w:color w:val="000000"/>
                <w:kern w:val="0"/>
              </w:rPr>
            </w:pPr>
            <w:r>
              <w:rPr>
                <w:rFonts w:hint="eastAsia" w:ascii="宋体" w:hAnsi="宋体" w:cs="宋体"/>
                <w:color w:val="000000"/>
                <w:kern w:val="0"/>
              </w:rPr>
              <w:t>C6</w:t>
            </w:r>
          </w:p>
        </w:tc>
        <w:tc>
          <w:tcPr>
            <w:tcW w:w="1149" w:type="dxa"/>
            <w:shd w:val="clear" w:color="auto" w:fill="auto"/>
            <w:vAlign w:val="center"/>
          </w:tcPr>
          <w:p w14:paraId="1FCB597A">
            <w:pPr>
              <w:widowControl/>
              <w:snapToGrid w:val="0"/>
              <w:spacing w:line="288" w:lineRule="auto"/>
              <w:jc w:val="center"/>
              <w:rPr>
                <w:rFonts w:ascii="宋体" w:hAnsi="宋体" w:cs="宋体"/>
                <w:color w:val="000000"/>
                <w:kern w:val="0"/>
              </w:rPr>
            </w:pPr>
            <w:r>
              <w:rPr>
                <w:rFonts w:hint="eastAsia" w:ascii="宋体" w:hAnsi="宋体" w:cs="宋体"/>
                <w:color w:val="000000"/>
                <w:kern w:val="0"/>
              </w:rPr>
              <w:t>SPS配餐托盘</w:t>
            </w:r>
          </w:p>
        </w:tc>
        <w:tc>
          <w:tcPr>
            <w:tcW w:w="6882" w:type="dxa"/>
            <w:shd w:val="clear" w:color="auto" w:fill="auto"/>
            <w:vAlign w:val="center"/>
          </w:tcPr>
          <w:p w14:paraId="223D8511">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按装配工序分区设计的定制化载具，每个分区固定存放特定零件并可标注图文标识，</w:t>
            </w:r>
            <w:r>
              <w:rPr>
                <w:rFonts w:hint="eastAsia"/>
                <w:color w:val="000000"/>
              </w:rPr>
              <w:br w:type="textWrapping"/>
            </w:r>
            <w:r>
              <w:rPr>
                <w:rFonts w:hint="eastAsia"/>
                <w:color w:val="000000"/>
              </w:rPr>
              <w:t>确保物料按顺序供给生产线。托盘材质为防静电工程塑料，兼容AGV搬运，在加配RFID标签或二维码后，</w:t>
            </w:r>
            <w:r>
              <w:rPr>
                <w:rFonts w:hint="eastAsia"/>
                <w:color w:val="000000"/>
              </w:rPr>
              <w:br w:type="textWrapping"/>
            </w:r>
            <w:r>
              <w:rPr>
                <w:rFonts w:hint="eastAsia"/>
                <w:color w:val="000000"/>
              </w:rPr>
              <w:t>实现配送进度追踪。</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学生模拟生产制造中的SPS模式，根据订单需求配置托盘物料，分析配送频次与产线节拍的匹配关系，培养“零库存”精益管理思维及防错管理能力。</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（1）防静电托盘，可按需配置分格</w:t>
            </w:r>
            <w:r>
              <w:rPr>
                <w:rFonts w:hint="eastAsia"/>
                <w:color w:val="000000"/>
              </w:rPr>
              <w:br w:type="textWrapping"/>
            </w:r>
            <w:r>
              <w:rPr>
                <w:rFonts w:hint="eastAsia"/>
                <w:color w:val="000000"/>
              </w:rPr>
              <w:t>（2）外尺寸：L310mm*W290mm*H28mm（±10mm)</w:t>
            </w:r>
            <w:r>
              <w:rPr>
                <w:rFonts w:hint="eastAsia"/>
                <w:color w:val="000000"/>
              </w:rPr>
              <w:br w:type="textWrapping"/>
            </w:r>
            <w:r>
              <w:rPr>
                <w:rFonts w:hint="eastAsia"/>
                <w:color w:val="000000"/>
              </w:rPr>
              <w:t>（3）分十格</w:t>
            </w:r>
            <w:r>
              <w:rPr>
                <w:rFonts w:hint="eastAsia"/>
                <w:color w:val="000000"/>
              </w:rPr>
              <w:br w:type="textWrapping"/>
            </w:r>
            <w:r>
              <w:rPr>
                <w:rFonts w:hint="eastAsia"/>
                <w:color w:val="000000"/>
              </w:rPr>
              <w:t>（4）重量：≥0.4kg</w:t>
            </w:r>
            <w:r>
              <w:rPr>
                <w:rFonts w:hint="eastAsia"/>
                <w:color w:val="000000"/>
              </w:rPr>
              <w:br w:type="textWrapping"/>
            </w:r>
            <w:r>
              <w:rPr>
                <w:rFonts w:hint="eastAsia"/>
                <w:color w:val="000000"/>
              </w:rPr>
              <w:t>（5）承重：≥3.5Kg</w:t>
            </w:r>
            <w:r>
              <w:rPr>
                <w:rFonts w:hint="eastAsia"/>
                <w:color w:val="000000"/>
              </w:rPr>
              <w:br w:type="textWrapping"/>
            </w:r>
            <w:r>
              <w:rPr>
                <w:rFonts w:hint="eastAsia"/>
                <w:color w:val="000000"/>
              </w:rPr>
              <w:t>（6）材质:HEPP+黑色导电PP</w:t>
            </w:r>
            <w:r>
              <w:rPr>
                <w:rFonts w:hint="eastAsia"/>
                <w:color w:val="000000"/>
              </w:rPr>
              <w:br w:type="textWrapping"/>
            </w:r>
            <w:r>
              <w:rPr>
                <w:rFonts w:hint="eastAsia"/>
                <w:color w:val="000000"/>
              </w:rPr>
              <w:t>（7）表面电阻值;4-9次方欧姆</w:t>
            </w:r>
            <w:r>
              <w:rPr>
                <w:rFonts w:hint="eastAsia"/>
                <w:color w:val="000000"/>
              </w:rPr>
              <w:br w:type="textWrapping"/>
            </w:r>
            <w:r>
              <w:rPr>
                <w:rFonts w:hint="eastAsia"/>
                <w:color w:val="000000"/>
              </w:rPr>
              <w:t>（8）功能作用：把不同的物料放进不同的格子上。</w:t>
            </w:r>
          </w:p>
        </w:tc>
      </w:tr>
      <w:tr w14:paraId="6605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97C851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A7EEE56">
            <w:pPr>
              <w:widowControl/>
              <w:snapToGrid w:val="0"/>
              <w:spacing w:line="288" w:lineRule="auto"/>
              <w:jc w:val="center"/>
              <w:rPr>
                <w:rFonts w:ascii="宋体" w:hAnsi="宋体" w:cs="宋体"/>
                <w:color w:val="000000"/>
                <w:kern w:val="0"/>
              </w:rPr>
            </w:pPr>
            <w:r>
              <w:rPr>
                <w:rFonts w:hint="eastAsia" w:ascii="宋体" w:hAnsi="宋体" w:cs="宋体"/>
                <w:color w:val="000000"/>
                <w:kern w:val="0"/>
              </w:rPr>
              <w:t>C7</w:t>
            </w:r>
          </w:p>
        </w:tc>
        <w:tc>
          <w:tcPr>
            <w:tcW w:w="1149" w:type="dxa"/>
            <w:shd w:val="clear" w:color="auto" w:fill="auto"/>
            <w:vAlign w:val="center"/>
          </w:tcPr>
          <w:p w14:paraId="21C2F758">
            <w:pPr>
              <w:widowControl/>
              <w:snapToGrid w:val="0"/>
              <w:spacing w:line="288" w:lineRule="auto"/>
              <w:jc w:val="center"/>
              <w:rPr>
                <w:rFonts w:ascii="宋体" w:hAnsi="宋体" w:cs="宋体"/>
                <w:color w:val="000000"/>
                <w:kern w:val="0"/>
              </w:rPr>
            </w:pPr>
            <w:r>
              <w:rPr>
                <w:rFonts w:hint="eastAsia" w:ascii="宋体" w:hAnsi="宋体" w:cs="宋体"/>
                <w:color w:val="000000"/>
                <w:kern w:val="0"/>
              </w:rPr>
              <w:t>AGV配套货架</w:t>
            </w:r>
          </w:p>
        </w:tc>
        <w:tc>
          <w:tcPr>
            <w:tcW w:w="6882" w:type="dxa"/>
            <w:shd w:val="clear" w:color="auto" w:fill="auto"/>
            <w:vAlign w:val="center"/>
          </w:tcPr>
          <w:p w14:paraId="2B9A720A">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专为潜伏式AGV设计的可移动货架，可在底部预留AGV顶升叉齿插入空间，</w:t>
            </w:r>
            <w:r>
              <w:rPr>
                <w:rFonts w:hint="eastAsia"/>
                <w:color w:val="000000"/>
              </w:rPr>
              <w:br w:type="textWrapping"/>
            </w:r>
            <w:r>
              <w:rPr>
                <w:rFonts w:hint="eastAsia"/>
                <w:color w:val="000000"/>
              </w:rPr>
              <w:t>货架立柱高度适配AGV举升行程。货架层板可调节，兼容物料箱、托盘等多种载具，</w:t>
            </w:r>
            <w:r>
              <w:rPr>
                <w:rFonts w:hint="eastAsia"/>
                <w:color w:val="000000"/>
              </w:rPr>
              <w:br w:type="textWrapping"/>
            </w:r>
            <w:r>
              <w:rPr>
                <w:rFonts w:hint="eastAsia"/>
                <w:color w:val="000000"/>
              </w:rPr>
              <w:t>部分型号配备反射板或二维码供AGV定位识别。</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学生可通过调整货架布局密度、AGV路径规划参数，分析仓储空间利用率与搬运效率的平衡关系，掌握AGV与货架协同作业的调试方法及避撞策略。</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（1）尺寸L1000mm*W1000mm*H1500mm（±50mm)</w:t>
            </w:r>
            <w:r>
              <w:rPr>
                <w:rFonts w:hint="eastAsia"/>
                <w:color w:val="000000"/>
              </w:rPr>
              <w:br w:type="textWrapping"/>
            </w:r>
            <w:r>
              <w:rPr>
                <w:rFonts w:hint="eastAsia"/>
                <w:color w:val="000000"/>
              </w:rPr>
              <w:t>（2）≥3层货位，层距可调</w:t>
            </w:r>
            <w:r>
              <w:rPr>
                <w:rFonts w:hint="eastAsia"/>
                <w:color w:val="000000"/>
              </w:rPr>
              <w:br w:type="textWrapping"/>
            </w:r>
            <w:r>
              <w:rPr>
                <w:rFonts w:hint="eastAsia"/>
                <w:color w:val="000000"/>
              </w:rPr>
              <w:t>（3）载重：≥180kg；</w:t>
            </w:r>
            <w:r>
              <w:rPr>
                <w:rFonts w:hint="eastAsia"/>
                <w:color w:val="000000"/>
              </w:rPr>
              <w:br w:type="textWrapping"/>
            </w:r>
            <w:r>
              <w:rPr>
                <w:rFonts w:hint="eastAsia"/>
                <w:color w:val="000000"/>
              </w:rPr>
              <w:t>（4）重量：≥75Kg/个左右</w:t>
            </w:r>
            <w:r>
              <w:rPr>
                <w:rFonts w:hint="eastAsia"/>
                <w:color w:val="000000"/>
              </w:rPr>
              <w:br w:type="textWrapping"/>
            </w:r>
            <w:r>
              <w:rPr>
                <w:rFonts w:hint="eastAsia"/>
                <w:color w:val="000000"/>
              </w:rPr>
              <w:t>（5）材质:冷轧板，外层高温烤漆</w:t>
            </w:r>
            <w:r>
              <w:rPr>
                <w:rFonts w:hint="eastAsia"/>
                <w:color w:val="000000"/>
              </w:rPr>
              <w:br w:type="textWrapping"/>
            </w:r>
            <w:r>
              <w:rPr>
                <w:rFonts w:hint="eastAsia"/>
                <w:color w:val="000000"/>
              </w:rPr>
              <w:t>（6）钢材前处理酸洗磷化工艺</w:t>
            </w:r>
            <w:r>
              <w:rPr>
                <w:rFonts w:hint="eastAsia"/>
                <w:color w:val="000000"/>
              </w:rPr>
              <w:br w:type="textWrapping"/>
            </w:r>
            <w:r>
              <w:rPr>
                <w:rFonts w:hint="eastAsia"/>
                <w:color w:val="000000"/>
              </w:rPr>
              <w:t>（7）圆盘到地面距离≥270mm</w:t>
            </w:r>
            <w:r>
              <w:rPr>
                <w:rFonts w:hint="eastAsia"/>
                <w:color w:val="000000"/>
              </w:rPr>
              <w:br w:type="textWrapping"/>
            </w:r>
            <w:r>
              <w:rPr>
                <w:rFonts w:hint="eastAsia"/>
                <w:color w:val="000000"/>
              </w:rPr>
              <w:t>（8）圆盘直径≥650mm,厚度≥5mm</w:t>
            </w:r>
            <w:r>
              <w:rPr>
                <w:rFonts w:hint="eastAsia"/>
                <w:color w:val="000000"/>
              </w:rPr>
              <w:br w:type="textWrapping"/>
            </w:r>
            <w:r>
              <w:rPr>
                <w:rFonts w:hint="eastAsia"/>
                <w:color w:val="000000"/>
              </w:rPr>
              <w:t>（9）功能作用提高存储密度与空间利用率，提升存取效率，降低运营成本。</w:t>
            </w:r>
          </w:p>
        </w:tc>
      </w:tr>
      <w:tr w14:paraId="5771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7EF0A19">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0DC4BD4">
            <w:pPr>
              <w:widowControl/>
              <w:snapToGrid w:val="0"/>
              <w:spacing w:line="288" w:lineRule="auto"/>
              <w:jc w:val="center"/>
              <w:rPr>
                <w:rFonts w:ascii="宋体" w:hAnsi="宋体" w:cs="宋体"/>
                <w:color w:val="000000"/>
                <w:kern w:val="0"/>
              </w:rPr>
            </w:pPr>
            <w:r>
              <w:rPr>
                <w:rFonts w:hint="eastAsia" w:ascii="宋体" w:hAnsi="宋体" w:cs="宋体"/>
                <w:color w:val="000000"/>
                <w:kern w:val="0"/>
              </w:rPr>
              <w:t>C8</w:t>
            </w:r>
          </w:p>
        </w:tc>
        <w:tc>
          <w:tcPr>
            <w:tcW w:w="1149" w:type="dxa"/>
            <w:shd w:val="clear" w:color="auto" w:fill="auto"/>
            <w:vAlign w:val="center"/>
          </w:tcPr>
          <w:p w14:paraId="2B7F52BE">
            <w:pPr>
              <w:widowControl/>
              <w:snapToGrid w:val="0"/>
              <w:spacing w:line="288" w:lineRule="auto"/>
              <w:jc w:val="center"/>
              <w:rPr>
                <w:rFonts w:ascii="宋体" w:hAnsi="宋体" w:cs="宋体"/>
                <w:color w:val="000000"/>
                <w:kern w:val="0"/>
              </w:rPr>
            </w:pPr>
            <w:r>
              <w:rPr>
                <w:rFonts w:hint="eastAsia" w:ascii="宋体" w:hAnsi="宋体" w:cs="宋体"/>
                <w:color w:val="000000"/>
                <w:kern w:val="0"/>
              </w:rPr>
              <w:t>物料箱</w:t>
            </w:r>
          </w:p>
        </w:tc>
        <w:tc>
          <w:tcPr>
            <w:tcW w:w="6882" w:type="dxa"/>
            <w:shd w:val="clear" w:color="auto" w:fill="auto"/>
            <w:vAlign w:val="center"/>
          </w:tcPr>
          <w:p w14:paraId="53F4D985">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标准化塑料物料箱用于盛放模拟物料，箱体侧面可贴附条码或电子标签，便于分拣。</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学生练习按订单需求组合物料箱内容，理解单元化物流的包装规范，并通过重量检测、</w:t>
            </w:r>
            <w:r>
              <w:rPr>
                <w:rFonts w:hint="eastAsia"/>
                <w:color w:val="000000"/>
              </w:rPr>
              <w:br w:type="textWrapping"/>
            </w:r>
            <w:r>
              <w:rPr>
                <w:rFonts w:hint="eastAsia"/>
                <w:color w:val="000000"/>
              </w:rPr>
              <w:t>条码扫描验证分拣准确性，强化标准化作业意识。</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（1）尺寸：L400mm*W300mm*H150mm（±20mm)</w:t>
            </w:r>
            <w:r>
              <w:rPr>
                <w:rFonts w:hint="eastAsia"/>
                <w:color w:val="000000"/>
              </w:rPr>
              <w:br w:type="textWrapping"/>
            </w:r>
            <w:r>
              <w:rPr>
                <w:rFonts w:hint="eastAsia"/>
                <w:color w:val="000000"/>
              </w:rPr>
              <w:t>（2）内尺寸：L385*W275*H140mm(±15mm)</w:t>
            </w:r>
            <w:r>
              <w:rPr>
                <w:rFonts w:hint="eastAsia"/>
                <w:color w:val="000000"/>
              </w:rPr>
              <w:br w:type="textWrapping"/>
            </w:r>
            <w:r>
              <w:rPr>
                <w:rFonts w:hint="eastAsia"/>
                <w:color w:val="000000"/>
              </w:rPr>
              <w:t>（3）重量：≥0.65kg</w:t>
            </w:r>
            <w:r>
              <w:rPr>
                <w:rFonts w:hint="eastAsia"/>
                <w:color w:val="000000"/>
              </w:rPr>
              <w:br w:type="textWrapping"/>
            </w:r>
            <w:r>
              <w:rPr>
                <w:rFonts w:hint="eastAsia"/>
                <w:color w:val="000000"/>
              </w:rPr>
              <w:t>（4）承重：≥13Kg</w:t>
            </w:r>
            <w:r>
              <w:rPr>
                <w:rFonts w:hint="eastAsia"/>
                <w:color w:val="000000"/>
              </w:rPr>
              <w:br w:type="textWrapping"/>
            </w:r>
            <w:r>
              <w:rPr>
                <w:rFonts w:hint="eastAsia"/>
                <w:color w:val="000000"/>
              </w:rPr>
              <w:t>（5）材质：采用环保材料精细加工制作</w:t>
            </w:r>
          </w:p>
        </w:tc>
      </w:tr>
      <w:tr w14:paraId="1A73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94A956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8900646">
            <w:pPr>
              <w:widowControl/>
              <w:snapToGrid w:val="0"/>
              <w:spacing w:line="288" w:lineRule="auto"/>
              <w:jc w:val="center"/>
              <w:rPr>
                <w:rFonts w:ascii="宋体" w:hAnsi="宋体" w:cs="宋体"/>
                <w:color w:val="000000"/>
                <w:kern w:val="0"/>
              </w:rPr>
            </w:pPr>
            <w:r>
              <w:rPr>
                <w:rFonts w:hint="eastAsia" w:ascii="宋体" w:hAnsi="宋体" w:cs="宋体"/>
                <w:color w:val="000000"/>
                <w:kern w:val="0"/>
              </w:rPr>
              <w:t>C9</w:t>
            </w:r>
          </w:p>
        </w:tc>
        <w:tc>
          <w:tcPr>
            <w:tcW w:w="1149" w:type="dxa"/>
            <w:shd w:val="clear" w:color="auto" w:fill="auto"/>
            <w:vAlign w:val="center"/>
          </w:tcPr>
          <w:p w14:paraId="504896D9">
            <w:pPr>
              <w:widowControl/>
              <w:snapToGrid w:val="0"/>
              <w:spacing w:line="288" w:lineRule="auto"/>
              <w:jc w:val="center"/>
              <w:rPr>
                <w:rFonts w:ascii="宋体" w:hAnsi="宋体" w:cs="宋体"/>
                <w:color w:val="000000"/>
                <w:kern w:val="0"/>
              </w:rPr>
            </w:pPr>
            <w:r>
              <w:rPr>
                <w:rFonts w:hint="eastAsia" w:ascii="宋体" w:hAnsi="宋体" w:cs="宋体"/>
                <w:color w:val="000000"/>
                <w:kern w:val="0"/>
              </w:rPr>
              <w:t>模拟物料</w:t>
            </w:r>
          </w:p>
        </w:tc>
        <w:tc>
          <w:tcPr>
            <w:tcW w:w="6882" w:type="dxa"/>
            <w:shd w:val="clear" w:color="auto" w:fill="auto"/>
            <w:vAlign w:val="center"/>
          </w:tcPr>
          <w:p w14:paraId="4CA434A7">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定制物料模型作为真实工业零件替代的教学模型，用于生产装配过程，物流实训过程的实物流流程模拟。</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将物料按工序配送到模拟装配产线，演练零件组装、质量检验及不良品退回流程，</w:t>
            </w:r>
            <w:r>
              <w:rPr>
                <w:rFonts w:hint="eastAsia"/>
                <w:color w:val="000000"/>
              </w:rPr>
              <w:br w:type="textWrapping"/>
            </w:r>
            <w:r>
              <w:rPr>
                <w:rFonts w:hint="eastAsia"/>
                <w:color w:val="000000"/>
              </w:rPr>
              <w:t>理解物流与生产的协同逻辑。可学习物料编码规则、批次追踪方法，并操作WMS系统实现物料的入库、</w:t>
            </w:r>
            <w:r>
              <w:rPr>
                <w:rFonts w:hint="eastAsia"/>
                <w:color w:val="000000"/>
              </w:rPr>
              <w:br w:type="textWrapping"/>
            </w:r>
            <w:r>
              <w:rPr>
                <w:rFonts w:hint="eastAsia"/>
                <w:color w:val="000000"/>
              </w:rPr>
              <w:t>出库及库存动态更新，掌握“一物一码”在供应链追溯中的应用。</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（1）EVA泡棉</w:t>
            </w:r>
            <w:r>
              <w:rPr>
                <w:rFonts w:hint="eastAsia"/>
                <w:color w:val="000000"/>
              </w:rPr>
              <w:br w:type="textWrapping"/>
            </w:r>
            <w:r>
              <w:rPr>
                <w:rFonts w:hint="eastAsia"/>
                <w:color w:val="000000"/>
              </w:rPr>
              <w:t>（2）尺寸：L40mm*W40mm*H40mm（±5mm)</w:t>
            </w:r>
            <w:r>
              <w:rPr>
                <w:rFonts w:hint="eastAsia"/>
                <w:color w:val="000000"/>
              </w:rPr>
              <w:br w:type="textWrapping"/>
            </w:r>
            <w:r>
              <w:rPr>
                <w:rFonts w:hint="eastAsia"/>
                <w:color w:val="000000"/>
              </w:rPr>
              <w:t>（3）重量：≤280g</w:t>
            </w:r>
          </w:p>
        </w:tc>
      </w:tr>
      <w:tr w14:paraId="42A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66FFA88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2700EDA">
            <w:pPr>
              <w:widowControl/>
              <w:snapToGrid w:val="0"/>
              <w:spacing w:line="288" w:lineRule="auto"/>
              <w:jc w:val="center"/>
              <w:rPr>
                <w:rFonts w:ascii="宋体" w:hAnsi="宋体" w:cs="宋体"/>
                <w:color w:val="000000"/>
                <w:kern w:val="0"/>
              </w:rPr>
            </w:pPr>
            <w:r>
              <w:rPr>
                <w:rFonts w:hint="eastAsia" w:ascii="宋体" w:hAnsi="宋体" w:cs="宋体"/>
                <w:color w:val="000000"/>
                <w:kern w:val="0"/>
              </w:rPr>
              <w:t>C10</w:t>
            </w:r>
          </w:p>
        </w:tc>
        <w:tc>
          <w:tcPr>
            <w:tcW w:w="1149" w:type="dxa"/>
            <w:shd w:val="clear" w:color="auto" w:fill="auto"/>
            <w:vAlign w:val="center"/>
          </w:tcPr>
          <w:p w14:paraId="6238B8F5">
            <w:pPr>
              <w:widowControl/>
              <w:snapToGrid w:val="0"/>
              <w:spacing w:line="288" w:lineRule="auto"/>
              <w:jc w:val="center"/>
              <w:rPr>
                <w:rFonts w:ascii="宋体" w:hAnsi="宋体" w:cs="宋体"/>
                <w:color w:val="000000"/>
                <w:kern w:val="0"/>
              </w:rPr>
            </w:pPr>
            <w:r>
              <w:rPr>
                <w:rFonts w:hint="eastAsia" w:ascii="宋体" w:hAnsi="宋体" w:cs="宋体"/>
                <w:color w:val="000000"/>
                <w:kern w:val="0"/>
              </w:rPr>
              <w:t>条码打印机</w:t>
            </w:r>
          </w:p>
        </w:tc>
        <w:tc>
          <w:tcPr>
            <w:tcW w:w="6882" w:type="dxa"/>
            <w:shd w:val="clear" w:color="auto" w:fill="auto"/>
            <w:vAlign w:val="center"/>
          </w:tcPr>
          <w:p w14:paraId="1EFB5CA3">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工业级热转印打印机，支持标签等介质的条码/二维码打印，分辨率超200dpi，可嵌入物料编号、批次号、有效期等可变数据。兼容EPL等工业指令集，与WMS系统直连实现自动标签生成。</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学生可学习条码编码规则、标签材质选择标准，并操作打印机为托盘、物料箱绑定唯一标识，理解“一物一码”在物流追溯中的核心作用。</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类别：标签/条码打印机</w:t>
            </w:r>
            <w:r>
              <w:rPr>
                <w:rFonts w:hint="eastAsia"/>
                <w:color w:val="000000"/>
              </w:rPr>
              <w:br w:type="textWrapping"/>
            </w:r>
            <w:r>
              <w:rPr>
                <w:rFonts w:hint="eastAsia"/>
                <w:color w:val="000000"/>
              </w:rPr>
              <w:t>打印精度：≥203dpi</w:t>
            </w:r>
            <w:r>
              <w:rPr>
                <w:rFonts w:hint="eastAsia"/>
                <w:color w:val="000000"/>
              </w:rPr>
              <w:br w:type="textWrapping"/>
            </w:r>
            <w:r>
              <w:rPr>
                <w:rFonts w:hint="eastAsia"/>
                <w:color w:val="000000"/>
              </w:rPr>
              <w:t>条码类型：纸质条码</w:t>
            </w:r>
            <w:r>
              <w:rPr>
                <w:rFonts w:hint="eastAsia"/>
                <w:color w:val="000000"/>
              </w:rPr>
              <w:br w:type="textWrapping"/>
            </w:r>
            <w:r>
              <w:rPr>
                <w:rFonts w:hint="eastAsia"/>
                <w:color w:val="000000"/>
              </w:rPr>
              <w:t>内存：≥128MB ROM；≥128MB RAM</w:t>
            </w:r>
            <w:r>
              <w:rPr>
                <w:rFonts w:hint="eastAsia"/>
                <w:color w:val="000000"/>
              </w:rPr>
              <w:br w:type="textWrapping"/>
            </w:r>
            <w:r>
              <w:rPr>
                <w:rFonts w:hint="eastAsia"/>
                <w:color w:val="000000"/>
              </w:rPr>
              <w:t>面板：可视化触控面板</w:t>
            </w:r>
            <w:r>
              <w:rPr>
                <w:rFonts w:hint="eastAsia"/>
                <w:color w:val="000000"/>
              </w:rPr>
              <w:br w:type="textWrapping"/>
            </w:r>
            <w:r>
              <w:rPr>
                <w:rFonts w:hint="eastAsia"/>
                <w:color w:val="000000"/>
              </w:rPr>
              <w:t>接口类型：网口,USB,串行接口</w:t>
            </w:r>
            <w:r>
              <w:rPr>
                <w:rFonts w:hint="eastAsia"/>
                <w:color w:val="000000"/>
              </w:rPr>
              <w:br w:type="textWrapping"/>
            </w:r>
            <w:r>
              <w:rPr>
                <w:rFonts w:hint="eastAsia"/>
                <w:color w:val="000000"/>
              </w:rPr>
              <w:t>打印速度：不低于12"/304mm/s，8"/203mm/s；</w:t>
            </w:r>
            <w:r>
              <w:rPr>
                <w:rFonts w:hint="eastAsia"/>
                <w:color w:val="000000"/>
              </w:rPr>
              <w:br w:type="textWrapping"/>
            </w:r>
            <w:r>
              <w:rPr>
                <w:rFonts w:hint="eastAsia"/>
                <w:color w:val="000000"/>
              </w:rPr>
              <w:t>打印宽度：≥4英寸/≥100毫米</w:t>
            </w:r>
            <w:r>
              <w:rPr>
                <w:rFonts w:hint="eastAsia"/>
                <w:color w:val="000000"/>
              </w:rPr>
              <w:br w:type="textWrapping"/>
            </w:r>
            <w:r>
              <w:rPr>
                <w:rFonts w:hint="eastAsia"/>
                <w:color w:val="000000"/>
              </w:rPr>
              <w:t>碳带宽度:51mm-110mm</w:t>
            </w:r>
            <w:r>
              <w:rPr>
                <w:rFonts w:hint="eastAsia"/>
                <w:color w:val="000000"/>
              </w:rPr>
              <w:br w:type="textWrapping"/>
            </w:r>
            <w:r>
              <w:rPr>
                <w:rFonts w:hint="eastAsia"/>
                <w:color w:val="000000"/>
              </w:rPr>
              <w:t>碳带长度：≥440米</w:t>
            </w:r>
            <w:r>
              <w:rPr>
                <w:rFonts w:hint="eastAsia"/>
                <w:color w:val="000000"/>
              </w:rPr>
              <w:br w:type="textWrapping"/>
            </w:r>
            <w:r>
              <w:rPr>
                <w:rFonts w:hint="eastAsia"/>
                <w:color w:val="000000"/>
              </w:rPr>
              <w:t>打印模式：热敏/热转印</w:t>
            </w:r>
            <w:r>
              <w:rPr>
                <w:rFonts w:hint="eastAsia"/>
                <w:color w:val="000000"/>
              </w:rPr>
              <w:br w:type="textWrapping"/>
            </w:r>
            <w:r>
              <w:rPr>
                <w:rFonts w:hint="eastAsia"/>
                <w:color w:val="000000"/>
              </w:rPr>
              <w:t>适用耗材：标签纸</w:t>
            </w:r>
            <w:r>
              <w:rPr>
                <w:rFonts w:hint="eastAsia"/>
                <w:color w:val="000000"/>
              </w:rPr>
              <w:br w:type="textWrapping"/>
            </w:r>
            <w:r>
              <w:rPr>
                <w:rFonts w:hint="eastAsia"/>
                <w:color w:val="000000"/>
              </w:rPr>
              <w:t>工作温度：</w:t>
            </w:r>
            <w:r>
              <w:rPr>
                <w:rFonts w:hint="eastAsia"/>
                <w:color w:val="000000"/>
              </w:rPr>
              <w:br w:type="textWrapping"/>
            </w:r>
            <w:r>
              <w:rPr>
                <w:rFonts w:hint="eastAsia"/>
                <w:color w:val="000000"/>
              </w:rPr>
              <w:t>热转印：40ºF 至 105ºF/5ºC 至 40ºC</w:t>
            </w:r>
            <w:r>
              <w:rPr>
                <w:rFonts w:hint="eastAsia"/>
                <w:color w:val="000000"/>
              </w:rPr>
              <w:br w:type="textWrapping"/>
            </w:r>
            <w:r>
              <w:rPr>
                <w:rFonts w:hint="eastAsia"/>
                <w:color w:val="000000"/>
              </w:rPr>
              <w:t>热敏：32ºF 至 105ºF/0ºC 至 40ºC</w:t>
            </w:r>
            <w:r>
              <w:rPr>
                <w:rFonts w:hint="eastAsia"/>
                <w:color w:val="000000"/>
              </w:rPr>
              <w:br w:type="textWrapping"/>
            </w:r>
            <w:r>
              <w:rPr>
                <w:rFonts w:hint="eastAsia"/>
                <w:color w:val="000000"/>
              </w:rPr>
              <w:t>通信</w:t>
            </w:r>
            <w:r>
              <w:rPr>
                <w:rFonts w:hint="eastAsia"/>
                <w:color w:val="000000"/>
              </w:rPr>
              <w:br w:type="textWrapping"/>
            </w:r>
            <w:r>
              <w:rPr>
                <w:rFonts w:hint="eastAsia"/>
                <w:color w:val="000000"/>
              </w:rPr>
              <w:t>• 802.11ac Wi-Fi 无线网卡</w:t>
            </w:r>
            <w:r>
              <w:rPr>
                <w:rFonts w:hint="eastAsia"/>
                <w:color w:val="000000"/>
              </w:rPr>
              <w:br w:type="textWrapping"/>
            </w:r>
            <w:r>
              <w:rPr>
                <w:rFonts w:hint="eastAsia"/>
                <w:color w:val="000000"/>
              </w:rPr>
              <w:t>• 10/100 以太网卡</w:t>
            </w:r>
            <w:r>
              <w:rPr>
                <w:rFonts w:hint="eastAsia"/>
                <w:color w:val="000000"/>
              </w:rPr>
              <w:br w:type="textWrapping"/>
            </w:r>
            <w:r>
              <w:rPr>
                <w:rFonts w:hint="eastAsia"/>
                <w:color w:val="000000"/>
              </w:rPr>
              <w:t>• 贴标机接口</w:t>
            </w:r>
            <w:r>
              <w:rPr>
                <w:rFonts w:hint="eastAsia"/>
                <w:color w:val="000000"/>
              </w:rPr>
              <w:br w:type="textWrapping"/>
            </w:r>
            <w:r>
              <w:rPr>
                <w:rFonts w:hint="eastAsia"/>
                <w:color w:val="000000"/>
              </w:rPr>
              <w:t>介质处理</w:t>
            </w:r>
            <w:r>
              <w:rPr>
                <w:rFonts w:hint="eastAsia"/>
                <w:color w:val="000000"/>
              </w:rPr>
              <w:br w:type="textWrapping"/>
            </w:r>
            <w:r>
              <w:rPr>
                <w:rFonts w:hint="eastAsia"/>
                <w:color w:val="000000"/>
              </w:rPr>
              <w:t>• 剥离器 — 前置式被动剥离选项，无卷取轴</w:t>
            </w:r>
            <w:r>
              <w:rPr>
                <w:rFonts w:hint="eastAsia"/>
                <w:color w:val="000000"/>
              </w:rPr>
              <w:br w:type="textWrapping"/>
            </w:r>
            <w:r>
              <w:rPr>
                <w:rFonts w:hint="eastAsia"/>
                <w:color w:val="000000"/>
              </w:rPr>
              <w:t>• 切纸器 — 前置闸刀式切纸器</w:t>
            </w:r>
          </w:p>
        </w:tc>
      </w:tr>
      <w:tr w14:paraId="29B9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0FE3998">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046E819">
            <w:pPr>
              <w:widowControl/>
              <w:snapToGrid w:val="0"/>
              <w:spacing w:line="288" w:lineRule="auto"/>
              <w:jc w:val="center"/>
              <w:rPr>
                <w:rFonts w:ascii="宋体" w:hAnsi="宋体" w:cs="宋体"/>
                <w:color w:val="000000"/>
                <w:kern w:val="0"/>
              </w:rPr>
            </w:pPr>
            <w:r>
              <w:rPr>
                <w:rFonts w:hint="eastAsia" w:ascii="宋体" w:hAnsi="宋体" w:cs="宋体"/>
                <w:color w:val="000000"/>
                <w:kern w:val="0"/>
              </w:rPr>
              <w:t>C11</w:t>
            </w:r>
          </w:p>
        </w:tc>
        <w:tc>
          <w:tcPr>
            <w:tcW w:w="1149" w:type="dxa"/>
            <w:shd w:val="clear" w:color="auto" w:fill="auto"/>
            <w:vAlign w:val="center"/>
          </w:tcPr>
          <w:p w14:paraId="609FD578">
            <w:pPr>
              <w:widowControl/>
              <w:snapToGrid w:val="0"/>
              <w:spacing w:line="288" w:lineRule="auto"/>
              <w:jc w:val="center"/>
              <w:rPr>
                <w:rFonts w:ascii="宋体" w:hAnsi="宋体" w:cs="宋体"/>
                <w:color w:val="000000"/>
                <w:kern w:val="0"/>
              </w:rPr>
            </w:pPr>
            <w:r>
              <w:rPr>
                <w:rFonts w:hint="eastAsia" w:ascii="宋体" w:hAnsi="宋体" w:cs="宋体"/>
                <w:color w:val="000000"/>
                <w:kern w:val="0"/>
              </w:rPr>
              <w:t>工业路由器</w:t>
            </w:r>
          </w:p>
        </w:tc>
        <w:tc>
          <w:tcPr>
            <w:tcW w:w="6882" w:type="dxa"/>
            <w:shd w:val="clear" w:color="auto" w:fill="auto"/>
            <w:vAlign w:val="center"/>
          </w:tcPr>
          <w:p w14:paraId="0CA8A432">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支持以太网、Wi-Fi等多模通信，内置防火墙与VPN功能，保障AGV、服务器等设备间数据安全传输。</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保障物流教学的软件环境，学生可配置网络拓扑结构，可学习Modbus TCP、MQTT等工业协议的应用，</w:t>
            </w:r>
            <w:r>
              <w:rPr>
                <w:rFonts w:hint="eastAsia"/>
                <w:color w:val="000000"/>
              </w:rPr>
              <w:br w:type="textWrapping"/>
            </w:r>
            <w:r>
              <w:rPr>
                <w:rFonts w:hint="eastAsia"/>
                <w:color w:val="000000"/>
              </w:rPr>
              <w:t>分析网络延迟对AGV调度的影响，掌握工业物联网的组网与故障排查技能。</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 5 个 LAN/WAN 为千兆端口，≥ 4个WAN 口；</w:t>
            </w:r>
            <w:r>
              <w:rPr>
                <w:rFonts w:hint="eastAsia"/>
                <w:color w:val="000000"/>
              </w:rPr>
              <w:br w:type="textWrapping"/>
            </w:r>
            <w:r>
              <w:rPr>
                <w:rFonts w:hint="eastAsia"/>
                <w:color w:val="000000"/>
              </w:rPr>
              <w:t>2、 双核 CPU, 256MB DDR3 高速内存；</w:t>
            </w:r>
            <w:r>
              <w:rPr>
                <w:rFonts w:hint="eastAsia"/>
                <w:color w:val="000000"/>
              </w:rPr>
              <w:br w:type="textWrapping"/>
            </w:r>
            <w:r>
              <w:rPr>
                <w:rFonts w:hint="eastAsia"/>
                <w:color w:val="000000"/>
              </w:rPr>
              <w:t>3、 支持 IPSec/PPTP/L2TP VPN</w:t>
            </w:r>
            <w:r>
              <w:rPr>
                <w:rFonts w:hint="eastAsia"/>
                <w:color w:val="000000"/>
              </w:rPr>
              <w:br w:type="textWrapping"/>
            </w:r>
            <w:r>
              <w:rPr>
                <w:rFonts w:hint="eastAsia"/>
                <w:color w:val="000000"/>
              </w:rPr>
              <w:t>4、 支持 WEB 认证，PPPOE；</w:t>
            </w:r>
            <w:r>
              <w:rPr>
                <w:rFonts w:hint="eastAsia"/>
                <w:color w:val="000000"/>
              </w:rPr>
              <w:br w:type="textWrapping"/>
            </w:r>
            <w:r>
              <w:rPr>
                <w:rFonts w:hint="eastAsia"/>
                <w:color w:val="000000"/>
              </w:rPr>
              <w:t>5、 支持上网行为管理（移动 APP 管控， 桌面应用管理，网站过滤，行为管理）；</w:t>
            </w:r>
            <w:r>
              <w:rPr>
                <w:rFonts w:hint="eastAsia"/>
                <w:color w:val="000000"/>
              </w:rPr>
              <w:br w:type="textWrapping"/>
            </w:r>
            <w:r>
              <w:rPr>
                <w:rFonts w:hint="eastAsia"/>
                <w:color w:val="000000"/>
              </w:rPr>
              <w:t>6、内置 AC 功能，可统一管理AP;</w:t>
            </w:r>
            <w:r>
              <w:rPr>
                <w:rFonts w:hint="eastAsia"/>
                <w:color w:val="000000"/>
              </w:rPr>
              <w:br w:type="textWrapping"/>
            </w:r>
            <w:r>
              <w:rPr>
                <w:rFonts w:hint="eastAsia"/>
                <w:color w:val="000000"/>
              </w:rPr>
              <w:t>7、 支持≥280台带机量。</w:t>
            </w:r>
            <w:r>
              <w:rPr>
                <w:rFonts w:hint="eastAsia"/>
                <w:color w:val="000000"/>
              </w:rPr>
              <w:br w:type="textWrapping"/>
            </w:r>
            <w:r>
              <w:rPr>
                <w:rFonts w:hint="eastAsia"/>
                <w:color w:val="000000"/>
              </w:rPr>
              <w:t>8、搭配≥2个AP（百兆网口、无线入口、POE供电），增加网络信号的稳定性</w:t>
            </w:r>
          </w:p>
        </w:tc>
      </w:tr>
      <w:tr w14:paraId="10D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0D5CCAC">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1385D08">
            <w:pPr>
              <w:widowControl/>
              <w:snapToGrid w:val="0"/>
              <w:spacing w:line="288" w:lineRule="auto"/>
              <w:jc w:val="center"/>
              <w:rPr>
                <w:rFonts w:ascii="宋体" w:hAnsi="宋体" w:cs="宋体"/>
                <w:color w:val="000000"/>
                <w:kern w:val="0"/>
              </w:rPr>
            </w:pPr>
            <w:r>
              <w:rPr>
                <w:rFonts w:hint="eastAsia" w:ascii="宋体" w:hAnsi="宋体" w:cs="宋体"/>
                <w:color w:val="000000"/>
                <w:kern w:val="0"/>
              </w:rPr>
              <w:t>C12</w:t>
            </w:r>
          </w:p>
        </w:tc>
        <w:tc>
          <w:tcPr>
            <w:tcW w:w="1149" w:type="dxa"/>
            <w:shd w:val="clear" w:color="auto" w:fill="auto"/>
            <w:vAlign w:val="center"/>
          </w:tcPr>
          <w:p w14:paraId="71162175">
            <w:pPr>
              <w:widowControl/>
              <w:snapToGrid w:val="0"/>
              <w:spacing w:line="288" w:lineRule="auto"/>
              <w:jc w:val="center"/>
              <w:rPr>
                <w:rFonts w:ascii="宋体" w:hAnsi="宋体" w:cs="宋体"/>
                <w:color w:val="000000"/>
                <w:kern w:val="0"/>
              </w:rPr>
            </w:pPr>
            <w:r>
              <w:rPr>
                <w:rFonts w:hint="eastAsia" w:ascii="宋体" w:hAnsi="宋体" w:cs="宋体"/>
                <w:color w:val="000000"/>
                <w:kern w:val="0"/>
              </w:rPr>
              <w:t>复合移动机器人</w:t>
            </w:r>
          </w:p>
        </w:tc>
        <w:tc>
          <w:tcPr>
            <w:tcW w:w="6882" w:type="dxa"/>
            <w:shd w:val="clear" w:color="auto" w:fill="auto"/>
            <w:vAlign w:val="center"/>
          </w:tcPr>
          <w:p w14:paraId="31FB1E26">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在物流场景中，复合机器人通过融合自主移动底盘与多自由度机械臂，实现了"移动作业一体化"的智能升级。其移动底盘搭载激光雷达与视觉导航系统，可在动态环境中实时规划路径，以高定位精度穿梭于货架间，同时支持末端夹爪抓取运输。机械臂采用模块化关节设计，末端集成3D视觉，可精准识别堆叠、异形包裹，执行拆码垛、拣选分拣等精细操作，实现高精度抓取。</w:t>
            </w:r>
            <w:r>
              <w:rPr>
                <w:rFonts w:hint="eastAsia"/>
                <w:color w:val="000000"/>
              </w:rPr>
              <w:br w:type="textWrapping"/>
            </w:r>
            <w:r>
              <w:rPr>
                <w:rFonts w:hint="eastAsia"/>
                <w:color w:val="000000"/>
              </w:rPr>
              <w:t>基于SLAM导航的自主移动机器人，搭载6轴协作机械臂与自适应夹爪，支持视觉识别定位、物品抓取。可跨区域执行“货架取货-产线配送-物料回收”等复杂任务。</w:t>
            </w:r>
            <w:r>
              <w:rPr>
                <w:rFonts w:hint="eastAsia"/>
                <w:color w:val="000000"/>
              </w:rPr>
              <w:br w:type="textWrapping"/>
            </w:r>
            <w:r>
              <w:rPr>
                <w:rFonts w:hint="eastAsia"/>
                <w:color w:val="000000"/>
              </w:rPr>
              <w:t>1、机身框架由优质铝合金压铸成型，开发套件模块材质采用冷轧板折弯焊接成型，表面喷粉处理，结实耐用；</w:t>
            </w:r>
            <w:r>
              <w:rPr>
                <w:rFonts w:hint="eastAsia"/>
                <w:color w:val="000000"/>
              </w:rPr>
              <w:br w:type="textWrapping"/>
            </w:r>
            <w:r>
              <w:rPr>
                <w:rFonts w:hint="eastAsia"/>
                <w:color w:val="000000"/>
              </w:rPr>
              <w:t>2、配置独立减震悬挂、四个减震万向轮+独立越障轮，运行更平稳；</w:t>
            </w:r>
            <w:r>
              <w:rPr>
                <w:rFonts w:hint="eastAsia"/>
                <w:color w:val="000000"/>
              </w:rPr>
              <w:br w:type="textWrapping"/>
            </w:r>
            <w:r>
              <w:rPr>
                <w:rFonts w:hint="eastAsia"/>
                <w:color w:val="000000"/>
              </w:rPr>
              <w:t>3、配置前后贯穿式激光雷达、RGBD深度摄像头、超声波传感器等传感器，减少视野盲区，实现立体避障；</w:t>
            </w:r>
            <w:r>
              <w:rPr>
                <w:rFonts w:hint="eastAsia"/>
                <w:color w:val="000000"/>
              </w:rPr>
              <w:br w:type="textWrapping"/>
            </w:r>
            <w:r>
              <w:rPr>
                <w:rFonts w:hint="eastAsia"/>
                <w:color w:val="000000"/>
              </w:rPr>
              <w:t>4、快捷部署，简单易用，直接用机器人扫图，设置地图位置点，充电桩位置等，一个地图可供多个机器人使用；</w:t>
            </w:r>
            <w:r>
              <w:rPr>
                <w:rFonts w:hint="eastAsia"/>
                <w:color w:val="000000"/>
              </w:rPr>
              <w:br w:type="textWrapping"/>
            </w:r>
            <w:r>
              <w:rPr>
                <w:rFonts w:hint="eastAsia"/>
                <w:color w:val="000000"/>
              </w:rPr>
              <w:t>5、激光SLAM定位为主，可进行slam建图、自主导航，搭配视觉传感器，可实现视觉识别，支持语音识别、语音播报；</w:t>
            </w:r>
            <w:r>
              <w:rPr>
                <w:rFonts w:hint="eastAsia"/>
                <w:color w:val="000000"/>
              </w:rPr>
              <w:br w:type="textWrapping"/>
            </w:r>
            <w:r>
              <w:rPr>
                <w:rFonts w:hint="eastAsia"/>
                <w:color w:val="000000"/>
              </w:rPr>
              <w:t>6、机器人管理：支持选择单个建立或批量导入两种方式来管理机器人；</w:t>
            </w:r>
            <w:r>
              <w:rPr>
                <w:rFonts w:hint="eastAsia"/>
                <w:color w:val="000000"/>
              </w:rPr>
              <w:br w:type="textWrapping"/>
            </w:r>
            <w:r>
              <w:rPr>
                <w:rFonts w:hint="eastAsia"/>
                <w:color w:val="000000"/>
              </w:rPr>
              <w:t>7、扫图建图：支持根据实际场景地图数据的收集及绘制工作；</w:t>
            </w:r>
          </w:p>
          <w:p w14:paraId="1D14DF8F">
            <w:pPr>
              <w:widowControl/>
              <w:snapToGrid w:val="0"/>
              <w:spacing w:line="288" w:lineRule="auto"/>
              <w:jc w:val="left"/>
              <w:rPr>
                <w:color w:val="000000"/>
              </w:rPr>
            </w:pPr>
            <w:r>
              <w:rPr>
                <w:rFonts w:hint="eastAsia"/>
                <w:color w:val="000000"/>
              </w:rPr>
              <w:t>★8、地图编辑：支持对场景地图定位点、虚拟墙、安全区、轨道的标记及地图噪点的处理；</w:t>
            </w:r>
          </w:p>
          <w:p w14:paraId="559B052C">
            <w:pPr>
              <w:widowControl/>
              <w:snapToGrid w:val="0"/>
              <w:spacing w:line="288" w:lineRule="auto"/>
              <w:jc w:val="left"/>
              <w:rPr>
                <w:rFonts w:ascii="宋体" w:hAnsi="宋体" w:cs="宋体"/>
                <w:color w:val="000000"/>
                <w:kern w:val="0"/>
              </w:rPr>
            </w:pPr>
            <w:r>
              <w:rPr>
                <w:rFonts w:hint="eastAsia"/>
                <w:color w:val="000000"/>
              </w:rPr>
              <w:t>9、路线规划：支持实现机器人运行路线及工作模式的设定；</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学生可通过编程实现机器人的路径规划、抓取参数设置，模拟人机协作场景中的安全避障策略，培养智能化设备集成与多任务调度能力。</w:t>
            </w:r>
            <w:r>
              <w:rPr>
                <w:rFonts w:hint="eastAsia"/>
                <w:color w:val="000000"/>
              </w:rPr>
              <w:br w:type="textWrapping"/>
            </w:r>
            <w:r>
              <w:rPr>
                <w:rFonts w:hint="eastAsia"/>
                <w:color w:val="000000"/>
              </w:rPr>
              <w:t>移动复合机器人通过模拟真实工业场景（如仓储物流、柔性生产线），为学生提供从“导航避障”到“抓取分拣”的全流程实践机会。</w:t>
            </w:r>
            <w:r>
              <w:rPr>
                <w:rFonts w:hint="eastAsia"/>
                <w:color w:val="000000"/>
              </w:rPr>
              <w:br w:type="textWrapping"/>
            </w:r>
            <w:r>
              <w:rPr>
                <w:rFonts w:hint="eastAsia"/>
                <w:color w:val="000000"/>
              </w:rPr>
              <w:t>其模块化设计允许学生独立研究机械臂运动学控制、多传感器数据融合等底层技术，并通过开源ROS生态进行代码级开发，培养软硬件协同能力。</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由一台可扩展通用底盘及机械臂夹爪组成。</w:t>
            </w:r>
            <w:r>
              <w:rPr>
                <w:rFonts w:hint="eastAsia"/>
                <w:color w:val="000000"/>
              </w:rPr>
              <w:br w:type="textWrapping"/>
            </w:r>
            <w:r>
              <w:rPr>
                <w:rFonts w:hint="eastAsia"/>
                <w:color w:val="000000"/>
              </w:rPr>
              <w:t>（一）通用底盘</w:t>
            </w:r>
            <w:r>
              <w:rPr>
                <w:rFonts w:hint="eastAsia"/>
                <w:color w:val="000000"/>
              </w:rPr>
              <w:br w:type="textWrapping"/>
            </w:r>
            <w:r>
              <w:rPr>
                <w:rFonts w:hint="eastAsia"/>
                <w:color w:val="000000"/>
              </w:rPr>
              <w:t>1、整机尺寸：≥500L*400W*300H(mm)</w:t>
            </w:r>
            <w:r>
              <w:rPr>
                <w:rFonts w:hint="eastAsia"/>
                <w:color w:val="000000"/>
              </w:rPr>
              <w:br w:type="textWrapping"/>
            </w:r>
            <w:r>
              <w:rPr>
                <w:rFonts w:hint="eastAsia"/>
                <w:color w:val="000000"/>
              </w:rPr>
              <w:t>2、机身材质：ABS</w:t>
            </w:r>
            <w:r>
              <w:rPr>
                <w:rFonts w:hint="eastAsia"/>
                <w:color w:val="000000"/>
              </w:rPr>
              <w:br w:type="textWrapping"/>
            </w:r>
            <w:r>
              <w:rPr>
                <w:rFonts w:hint="eastAsia"/>
                <w:color w:val="000000"/>
              </w:rPr>
              <w:t>3、负载重量：≥28kg</w:t>
            </w:r>
            <w:r>
              <w:rPr>
                <w:rFonts w:hint="eastAsia"/>
                <w:color w:val="000000"/>
              </w:rPr>
              <w:br w:type="textWrapping"/>
            </w:r>
            <w:r>
              <w:rPr>
                <w:rFonts w:hint="eastAsia"/>
                <w:color w:val="000000"/>
              </w:rPr>
              <w:t>4、运动能力</w:t>
            </w:r>
            <w:r>
              <w:rPr>
                <w:rFonts w:hint="eastAsia"/>
                <w:color w:val="000000"/>
              </w:rPr>
              <w:br w:type="textWrapping"/>
            </w:r>
            <w:r>
              <w:rPr>
                <w:rFonts w:hint="eastAsia"/>
                <w:color w:val="000000"/>
              </w:rPr>
              <w:t>（1）爬坡能力:≥5°</w:t>
            </w:r>
            <w:r>
              <w:rPr>
                <w:rFonts w:hint="eastAsia"/>
                <w:color w:val="000000"/>
              </w:rPr>
              <w:br w:type="textWrapping"/>
            </w:r>
            <w:r>
              <w:rPr>
                <w:rFonts w:hint="eastAsia"/>
                <w:color w:val="000000"/>
              </w:rPr>
              <w:t>（2）通行宽度：≥580mm</w:t>
            </w:r>
            <w:r>
              <w:rPr>
                <w:rFonts w:hint="eastAsia"/>
                <w:color w:val="000000"/>
              </w:rPr>
              <w:br w:type="textWrapping"/>
            </w:r>
            <w:r>
              <w:rPr>
                <w:rFonts w:hint="eastAsia"/>
                <w:color w:val="000000"/>
              </w:rPr>
              <w:t>（3）运动速度：最大速度≥0.8m/s</w:t>
            </w:r>
            <w:r>
              <w:rPr>
                <w:rFonts w:hint="eastAsia"/>
                <w:color w:val="000000"/>
              </w:rPr>
              <w:br w:type="textWrapping"/>
            </w:r>
            <w:r>
              <w:rPr>
                <w:rFonts w:hint="eastAsia"/>
                <w:color w:val="000000"/>
              </w:rPr>
              <w:t>（4）越障高度：≥14mm</w:t>
            </w:r>
            <w:r>
              <w:rPr>
                <w:rFonts w:hint="eastAsia"/>
                <w:color w:val="000000"/>
              </w:rPr>
              <w:br w:type="textWrapping"/>
            </w:r>
            <w:r>
              <w:rPr>
                <w:rFonts w:hint="eastAsia"/>
                <w:color w:val="000000"/>
              </w:rPr>
              <w:t>5、传感器</w:t>
            </w:r>
            <w:r>
              <w:rPr>
                <w:rFonts w:hint="eastAsia"/>
                <w:color w:val="000000"/>
              </w:rPr>
              <w:br w:type="textWrapping"/>
            </w:r>
            <w:r>
              <w:rPr>
                <w:rFonts w:hint="eastAsia"/>
                <w:color w:val="000000"/>
              </w:rPr>
              <w:t>（1）激光雷达：≥1；</w:t>
            </w:r>
            <w:r>
              <w:rPr>
                <w:rFonts w:hint="eastAsia"/>
                <w:color w:val="000000"/>
              </w:rPr>
              <w:br w:type="textWrapping"/>
            </w:r>
            <w:r>
              <w:rPr>
                <w:rFonts w:hint="eastAsia"/>
                <w:color w:val="000000"/>
              </w:rPr>
              <w:t>（2）RGBD深度相机：≥1；</w:t>
            </w:r>
            <w:r>
              <w:rPr>
                <w:rFonts w:hint="eastAsia"/>
                <w:color w:val="000000"/>
              </w:rPr>
              <w:br w:type="textWrapping"/>
            </w:r>
            <w:r>
              <w:rPr>
                <w:rFonts w:hint="eastAsia"/>
                <w:color w:val="000000"/>
              </w:rPr>
              <w:t>（3）超声波传感器：≥2；</w:t>
            </w:r>
            <w:r>
              <w:rPr>
                <w:rFonts w:hint="eastAsia"/>
                <w:color w:val="000000"/>
              </w:rPr>
              <w:br w:type="textWrapping"/>
            </w:r>
            <w:r>
              <w:rPr>
                <w:rFonts w:hint="eastAsia"/>
                <w:color w:val="000000"/>
              </w:rPr>
              <w:t>6、电池容量：≥20Ah</w:t>
            </w:r>
            <w:r>
              <w:rPr>
                <w:rFonts w:hint="eastAsia"/>
                <w:color w:val="000000"/>
              </w:rPr>
              <w:br w:type="textWrapping"/>
            </w:r>
            <w:r>
              <w:rPr>
                <w:rFonts w:hint="eastAsia"/>
                <w:color w:val="000000"/>
              </w:rPr>
              <w:t>7、网络支持：Wifi、蓝牙</w:t>
            </w:r>
            <w:r>
              <w:rPr>
                <w:rFonts w:hint="eastAsia"/>
                <w:color w:val="000000"/>
              </w:rPr>
              <w:br w:type="textWrapping"/>
            </w:r>
            <w:r>
              <w:rPr>
                <w:rFonts w:hint="eastAsia"/>
                <w:color w:val="000000"/>
              </w:rPr>
              <w:t>8、硬件外扩接口</w:t>
            </w:r>
            <w:r>
              <w:rPr>
                <w:rFonts w:hint="eastAsia"/>
                <w:color w:val="000000"/>
              </w:rPr>
              <w:br w:type="textWrapping"/>
            </w:r>
            <w:r>
              <w:rPr>
                <w:rFonts w:hint="eastAsia"/>
                <w:color w:val="000000"/>
              </w:rPr>
              <w:t>（二）机械臂</w:t>
            </w:r>
            <w:r>
              <w:rPr>
                <w:rFonts w:hint="eastAsia"/>
                <w:color w:val="000000"/>
              </w:rPr>
              <w:br w:type="textWrapping"/>
            </w:r>
            <w:r>
              <w:rPr>
                <w:rFonts w:hint="eastAsia"/>
                <w:color w:val="000000"/>
              </w:rPr>
              <w:t>自由度：≥6</w:t>
            </w:r>
            <w:r>
              <w:rPr>
                <w:rFonts w:hint="eastAsia"/>
                <w:color w:val="000000"/>
              </w:rPr>
              <w:br w:type="textWrapping"/>
            </w:r>
            <w:r>
              <w:rPr>
                <w:rFonts w:hint="eastAsia"/>
                <w:color w:val="000000"/>
              </w:rPr>
              <w:t>有效负载：≥2kg</w:t>
            </w:r>
            <w:r>
              <w:rPr>
                <w:rFonts w:hint="eastAsia"/>
                <w:color w:val="000000"/>
              </w:rPr>
              <w:br w:type="textWrapping"/>
            </w:r>
            <w:r>
              <w:rPr>
                <w:rFonts w:hint="eastAsia"/>
                <w:color w:val="000000"/>
              </w:rPr>
              <w:t>工作半径：≥580mm</w:t>
            </w:r>
            <w:r>
              <w:rPr>
                <w:rFonts w:hint="eastAsia"/>
                <w:color w:val="000000"/>
              </w:rPr>
              <w:br w:type="textWrapping"/>
            </w:r>
            <w:r>
              <w:rPr>
                <w:rFonts w:hint="eastAsia"/>
                <w:color w:val="000000"/>
              </w:rPr>
              <w:t>重复定位精度：±1mm</w:t>
            </w:r>
            <w:r>
              <w:rPr>
                <w:rFonts w:hint="eastAsia"/>
                <w:color w:val="000000"/>
              </w:rPr>
              <w:br w:type="textWrapping"/>
            </w:r>
            <w:r>
              <w:rPr>
                <w:rFonts w:hint="eastAsia"/>
                <w:color w:val="000000"/>
              </w:rPr>
              <w:t>自重：≥6kg</w:t>
            </w:r>
            <w:r>
              <w:rPr>
                <w:rFonts w:hint="eastAsia"/>
                <w:color w:val="000000"/>
              </w:rPr>
              <w:br w:type="textWrapping"/>
            </w:r>
            <w:r>
              <w:rPr>
                <w:rFonts w:hint="eastAsia"/>
                <w:color w:val="000000"/>
              </w:rPr>
              <w:t>材质：铝合金/ABS</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防护等级：IP45</w:t>
            </w:r>
            <w:r>
              <w:rPr>
                <w:rFonts w:hint="eastAsia"/>
                <w:color w:val="000000"/>
              </w:rPr>
              <w:br w:type="textWrapping"/>
            </w:r>
            <w:r>
              <w:rPr>
                <w:rFonts w:hint="eastAsia"/>
                <w:color w:val="000000"/>
              </w:rPr>
              <w:t>运动角度范围：</w:t>
            </w:r>
            <w:r>
              <w:rPr>
                <w:rFonts w:hint="eastAsia"/>
                <w:color w:val="000000"/>
              </w:rPr>
              <w:br w:type="textWrapping"/>
            </w:r>
            <w:r>
              <w:rPr>
                <w:rFonts w:hint="eastAsia"/>
                <w:color w:val="000000"/>
              </w:rPr>
              <w:t>J1：-172~+172</w:t>
            </w:r>
            <w:r>
              <w:rPr>
                <w:rFonts w:hint="eastAsia"/>
                <w:color w:val="000000"/>
              </w:rPr>
              <w:br w:type="textWrapping"/>
            </w:r>
            <w:r>
              <w:rPr>
                <w:rFonts w:hint="eastAsia"/>
                <w:color w:val="000000"/>
              </w:rPr>
              <w:t>J2：-105~+105</w:t>
            </w:r>
            <w:r>
              <w:rPr>
                <w:rFonts w:hint="eastAsia"/>
                <w:color w:val="000000"/>
              </w:rPr>
              <w:br w:type="textWrapping"/>
            </w:r>
            <w:r>
              <w:rPr>
                <w:rFonts w:hint="eastAsia"/>
                <w:color w:val="000000"/>
              </w:rPr>
              <w:t>J3：-172~+172</w:t>
            </w:r>
            <w:r>
              <w:rPr>
                <w:rFonts w:hint="eastAsia"/>
                <w:color w:val="000000"/>
              </w:rPr>
              <w:br w:type="textWrapping"/>
            </w:r>
            <w:r>
              <w:rPr>
                <w:rFonts w:hint="eastAsia"/>
                <w:color w:val="000000"/>
              </w:rPr>
              <w:t>J4：-165~+55</w:t>
            </w:r>
            <w:r>
              <w:rPr>
                <w:rFonts w:hint="eastAsia"/>
                <w:color w:val="000000"/>
              </w:rPr>
              <w:br w:type="textWrapping"/>
            </w:r>
            <w:r>
              <w:rPr>
                <w:rFonts w:hint="eastAsia"/>
                <w:color w:val="000000"/>
              </w:rPr>
              <w:t>J5：-172~+172</w:t>
            </w:r>
            <w:r>
              <w:rPr>
                <w:rFonts w:hint="eastAsia"/>
                <w:color w:val="000000"/>
              </w:rPr>
              <w:br w:type="textWrapping"/>
            </w:r>
            <w:r>
              <w:rPr>
                <w:rFonts w:hint="eastAsia"/>
                <w:color w:val="000000"/>
              </w:rPr>
              <w:t>J6：-90~+120</w:t>
            </w:r>
            <w:r>
              <w:rPr>
                <w:rFonts w:hint="eastAsia"/>
                <w:color w:val="000000"/>
              </w:rPr>
              <w:br w:type="textWrapping"/>
            </w:r>
            <w:r>
              <w:rPr>
                <w:rFonts w:hint="eastAsia"/>
                <w:color w:val="000000"/>
              </w:rPr>
              <w:t>J7：-172~+172</w:t>
            </w:r>
            <w:r>
              <w:rPr>
                <w:rFonts w:hint="eastAsia"/>
                <w:color w:val="000000"/>
              </w:rPr>
              <w:br w:type="textWrapping"/>
            </w:r>
            <w:r>
              <w:rPr>
                <w:rFonts w:hint="eastAsia"/>
                <w:color w:val="000000"/>
              </w:rPr>
              <w:t>末端工具接口</w:t>
            </w:r>
            <w:r>
              <w:rPr>
                <w:rFonts w:hint="eastAsia"/>
                <w:color w:val="000000"/>
              </w:rPr>
              <w:br w:type="textWrapping"/>
            </w:r>
            <w:r>
              <w:rPr>
                <w:rFonts w:hint="eastAsia"/>
                <w:color w:val="000000"/>
              </w:rPr>
              <w:t>接口形式：≥6芯航插</w:t>
            </w:r>
            <w:r>
              <w:rPr>
                <w:rFonts w:hint="eastAsia"/>
                <w:color w:val="000000"/>
              </w:rPr>
              <w:br w:type="textWrapping"/>
            </w:r>
            <w:r>
              <w:rPr>
                <w:rFonts w:hint="eastAsia"/>
                <w:color w:val="000000"/>
              </w:rPr>
              <w:t>IO接口：DI/O共≥2路，可配置</w:t>
            </w:r>
            <w:r>
              <w:rPr>
                <w:rFonts w:hint="eastAsia"/>
                <w:color w:val="000000"/>
              </w:rPr>
              <w:br w:type="textWrapping"/>
            </w:r>
            <w:r>
              <w:rPr>
                <w:rFonts w:hint="eastAsia"/>
                <w:color w:val="000000"/>
              </w:rPr>
              <w:t>通信接口：RS485≥ 1路</w:t>
            </w:r>
            <w:r>
              <w:rPr>
                <w:rFonts w:hint="eastAsia"/>
                <w:color w:val="000000"/>
              </w:rPr>
              <w:br w:type="textWrapping"/>
            </w:r>
            <w:r>
              <w:rPr>
                <w:rFonts w:hint="eastAsia"/>
                <w:color w:val="000000"/>
              </w:rPr>
              <w:t>末端电源：电源输出≥1路</w:t>
            </w:r>
            <w:r>
              <w:rPr>
                <w:rFonts w:hint="eastAsia"/>
                <w:color w:val="000000"/>
              </w:rPr>
              <w:br w:type="textWrapping"/>
            </w:r>
            <w:r>
              <w:rPr>
                <w:rFonts w:hint="eastAsia"/>
                <w:color w:val="000000"/>
              </w:rPr>
              <w:t>可配置0/5/12/24V</w:t>
            </w:r>
            <w:r>
              <w:rPr>
                <w:rFonts w:hint="eastAsia"/>
                <w:color w:val="000000"/>
              </w:rPr>
              <w:br w:type="textWrapping"/>
            </w:r>
            <w:r>
              <w:rPr>
                <w:rFonts w:hint="eastAsia"/>
                <w:color w:val="000000"/>
              </w:rPr>
              <w:t>1.5A Max</w:t>
            </w:r>
            <w:r>
              <w:rPr>
                <w:rFonts w:hint="eastAsia"/>
                <w:color w:val="000000"/>
              </w:rPr>
              <w:br w:type="textWrapping"/>
            </w:r>
            <w:r>
              <w:rPr>
                <w:rFonts w:hint="eastAsia"/>
                <w:color w:val="000000"/>
              </w:rPr>
              <w:t>末端按键：拖动示教 ≥1路</w:t>
            </w:r>
            <w:r>
              <w:rPr>
                <w:rFonts w:hint="eastAsia"/>
                <w:color w:val="000000"/>
              </w:rPr>
              <w:br w:type="textWrapping"/>
            </w:r>
            <w:r>
              <w:rPr>
                <w:rFonts w:hint="eastAsia"/>
                <w:color w:val="000000"/>
              </w:rPr>
              <w:t>轨迹复现≥ 1路</w:t>
            </w:r>
            <w:r>
              <w:rPr>
                <w:rFonts w:hint="eastAsia"/>
                <w:color w:val="000000"/>
              </w:rPr>
              <w:br w:type="textWrapping"/>
            </w:r>
            <w:r>
              <w:rPr>
                <w:rFonts w:hint="eastAsia"/>
                <w:color w:val="000000"/>
              </w:rPr>
              <w:t>控制器接口</w:t>
            </w:r>
            <w:r>
              <w:rPr>
                <w:rFonts w:hint="eastAsia"/>
                <w:color w:val="000000"/>
              </w:rPr>
              <w:br w:type="textWrapping"/>
            </w:r>
            <w:r>
              <w:rPr>
                <w:rFonts w:hint="eastAsia"/>
                <w:color w:val="000000"/>
              </w:rPr>
              <w:t>供电接口形式：≥2芯航插</w:t>
            </w:r>
            <w:r>
              <w:rPr>
                <w:rFonts w:hint="eastAsia"/>
                <w:color w:val="000000"/>
              </w:rPr>
              <w:br w:type="textWrapping"/>
            </w:r>
            <w:r>
              <w:rPr>
                <w:rFonts w:hint="eastAsia"/>
                <w:color w:val="000000"/>
              </w:rPr>
              <w:t>供电电压：DC20~30V</w:t>
            </w:r>
            <w:r>
              <w:rPr>
                <w:rFonts w:hint="eastAsia"/>
                <w:color w:val="000000"/>
              </w:rPr>
              <w:br w:type="textWrapping"/>
            </w:r>
            <w:r>
              <w:rPr>
                <w:rFonts w:hint="eastAsia"/>
                <w:color w:val="000000"/>
              </w:rPr>
              <w:t>IO接口形式：≥16芯航插</w:t>
            </w:r>
            <w:r>
              <w:rPr>
                <w:rFonts w:hint="eastAsia"/>
                <w:color w:val="000000"/>
              </w:rPr>
              <w:br w:type="textWrapping"/>
            </w:r>
            <w:r>
              <w:rPr>
                <w:rFonts w:hint="eastAsia"/>
                <w:color w:val="000000"/>
              </w:rPr>
              <w:t>IO接口：DI/O共≥4路，可配置</w:t>
            </w:r>
            <w:r>
              <w:rPr>
                <w:rFonts w:hint="eastAsia"/>
                <w:color w:val="000000"/>
              </w:rPr>
              <w:br w:type="textWrapping"/>
            </w:r>
            <w:r>
              <w:rPr>
                <w:rFonts w:hint="eastAsia"/>
                <w:color w:val="000000"/>
              </w:rPr>
              <w:t>IO电源：电源输出≥1路，可配置12/24V，1.5A Max</w:t>
            </w:r>
            <w:r>
              <w:rPr>
                <w:rFonts w:hint="eastAsia"/>
                <w:color w:val="000000"/>
              </w:rPr>
              <w:br w:type="textWrapping"/>
            </w:r>
            <w:r>
              <w:rPr>
                <w:rFonts w:hint="eastAsia"/>
                <w:color w:val="000000"/>
              </w:rPr>
              <w:t>控制方式：示教器，拖动示教，API</w:t>
            </w:r>
            <w:r>
              <w:rPr>
                <w:rFonts w:hint="eastAsia"/>
                <w:color w:val="000000"/>
              </w:rPr>
              <w:br w:type="textWrapping"/>
            </w:r>
            <w:r>
              <w:rPr>
                <w:rFonts w:hint="eastAsia"/>
                <w:color w:val="000000"/>
              </w:rPr>
              <w:t>通信协议：Modbus-RTU，Modbus-TCP，TCP/IP(JSON格式)，串行协议(JSON格式)，HTTP协议</w:t>
            </w:r>
            <w:r>
              <w:rPr>
                <w:rFonts w:hint="eastAsia"/>
                <w:color w:val="000000"/>
              </w:rPr>
              <w:br w:type="textWrapping"/>
            </w:r>
            <w:r>
              <w:rPr>
                <w:rFonts w:hint="eastAsia"/>
                <w:color w:val="000000"/>
              </w:rPr>
              <w:t>（三）柔性夹爪</w:t>
            </w:r>
            <w:r>
              <w:rPr>
                <w:rFonts w:hint="eastAsia"/>
                <w:color w:val="000000"/>
              </w:rPr>
              <w:br w:type="textWrapping"/>
            </w:r>
            <w:r>
              <w:rPr>
                <w:rFonts w:hint="eastAsia"/>
                <w:color w:val="000000"/>
              </w:rPr>
              <w:t xml:space="preserve">尺寸：≥58*140*150mm </w:t>
            </w:r>
            <w:r>
              <w:rPr>
                <w:rFonts w:hint="eastAsia"/>
                <w:color w:val="000000"/>
              </w:rPr>
              <w:br w:type="textWrapping"/>
            </w:r>
            <w:r>
              <w:rPr>
                <w:rFonts w:hint="eastAsia"/>
                <w:color w:val="000000"/>
              </w:rPr>
              <w:t xml:space="preserve">抓取尺寸：10~120mm </w:t>
            </w:r>
            <w:r>
              <w:rPr>
                <w:rFonts w:hint="eastAsia"/>
                <w:color w:val="000000"/>
              </w:rPr>
              <w:br w:type="textWrapping"/>
            </w:r>
            <w:r>
              <w:rPr>
                <w:rFonts w:hint="eastAsia"/>
                <w:color w:val="000000"/>
              </w:rPr>
              <w:t xml:space="preserve">抓取重量：≥0.5Kg </w:t>
            </w:r>
            <w:r>
              <w:rPr>
                <w:rFonts w:hint="eastAsia"/>
                <w:color w:val="000000"/>
              </w:rPr>
              <w:br w:type="textWrapping"/>
            </w:r>
            <w:r>
              <w:rPr>
                <w:rFonts w:hint="eastAsia"/>
                <w:color w:val="000000"/>
              </w:rPr>
              <w:t>供电电压： DC12~24V</w:t>
            </w:r>
          </w:p>
        </w:tc>
      </w:tr>
      <w:tr w14:paraId="0698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E074A8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44A8E3A">
            <w:pPr>
              <w:widowControl/>
              <w:snapToGrid w:val="0"/>
              <w:spacing w:line="288" w:lineRule="auto"/>
              <w:jc w:val="center"/>
              <w:rPr>
                <w:rFonts w:ascii="宋体" w:hAnsi="宋体" w:cs="宋体"/>
                <w:color w:val="000000"/>
                <w:kern w:val="0"/>
              </w:rPr>
            </w:pPr>
            <w:r>
              <w:rPr>
                <w:rFonts w:hint="eastAsia" w:ascii="宋体" w:hAnsi="宋体" w:cs="宋体"/>
                <w:color w:val="000000"/>
                <w:kern w:val="0"/>
              </w:rPr>
              <w:t>C13</w:t>
            </w:r>
          </w:p>
        </w:tc>
        <w:tc>
          <w:tcPr>
            <w:tcW w:w="1149" w:type="dxa"/>
            <w:shd w:val="clear" w:color="auto" w:fill="auto"/>
            <w:vAlign w:val="center"/>
          </w:tcPr>
          <w:p w14:paraId="0A6BB758">
            <w:pPr>
              <w:widowControl/>
              <w:snapToGrid w:val="0"/>
              <w:spacing w:line="288" w:lineRule="auto"/>
              <w:jc w:val="center"/>
              <w:rPr>
                <w:rFonts w:ascii="宋体" w:hAnsi="宋体" w:cs="宋体"/>
                <w:color w:val="000000"/>
                <w:kern w:val="0"/>
              </w:rPr>
            </w:pPr>
            <w:r>
              <w:rPr>
                <w:rFonts w:hint="eastAsia" w:ascii="宋体" w:hAnsi="宋体" w:cs="宋体"/>
                <w:color w:val="000000"/>
                <w:kern w:val="0"/>
              </w:rPr>
              <w:t>复合移动机器人充电站</w:t>
            </w:r>
          </w:p>
        </w:tc>
        <w:tc>
          <w:tcPr>
            <w:tcW w:w="6882" w:type="dxa"/>
            <w:shd w:val="clear" w:color="auto" w:fill="auto"/>
            <w:vAlign w:val="center"/>
          </w:tcPr>
          <w:p w14:paraId="250DB1BF">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复合机器人移动充电桩包含自动充电控制、安全防护、状态监测、能源管理及远程控制等模块，</w:t>
            </w:r>
            <w:r>
              <w:rPr>
                <w:rFonts w:hint="eastAsia"/>
                <w:color w:val="000000"/>
              </w:rPr>
              <w:br w:type="textWrapping"/>
            </w:r>
            <w:r>
              <w:rPr>
                <w:rFonts w:hint="eastAsia"/>
                <w:color w:val="000000"/>
              </w:rPr>
              <w:t>通过智能识别与导航技术（如激光或视觉定位）实现机器人精准对接，</w:t>
            </w:r>
            <w:r>
              <w:rPr>
                <w:rFonts w:hint="eastAsia"/>
                <w:color w:val="000000"/>
              </w:rPr>
              <w:br w:type="textWrapping"/>
            </w:r>
            <w:r>
              <w:rPr>
                <w:rFonts w:hint="eastAsia"/>
                <w:color w:val="000000"/>
              </w:rPr>
              <w:t>在低电量时自动触发充电并充满后断电，同时配备过流、短路、漏电保护，</w:t>
            </w:r>
            <w:r>
              <w:rPr>
                <w:rFonts w:hint="eastAsia"/>
                <w:color w:val="000000"/>
              </w:rPr>
              <w:br w:type="textWrapping"/>
            </w:r>
            <w:r>
              <w:rPr>
                <w:rFonts w:hint="eastAsia"/>
                <w:color w:val="000000"/>
              </w:rPr>
              <w:t>异常情况下可及时中断充电并报警，支持机器人自主电量检测与路径规划返回充电，</w:t>
            </w:r>
            <w:r>
              <w:rPr>
                <w:rFonts w:hint="eastAsia"/>
                <w:color w:val="000000"/>
              </w:rPr>
              <w:br w:type="textWrapping"/>
            </w:r>
            <w:r>
              <w:rPr>
                <w:rFonts w:hint="eastAsia"/>
                <w:color w:val="000000"/>
              </w:rPr>
              <w:t>充电桩兼支持快速充电策略，适配24小时连续作业需求，确保机器人续航与任务连续性。</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学生可通过充电站学习机器人能源管理全流程：包括充电桩部署规划、自动对接调试、故障诊断及维护操作。为智能仓储与柔性制造场景提供实践支撑。</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1.产品尺寸（L*W*H）：≥150mm*390mm*340mm</w:t>
            </w:r>
            <w:r>
              <w:rPr>
                <w:rFonts w:hint="eastAsia"/>
                <w:color w:val="000000"/>
              </w:rPr>
              <w:br w:type="textWrapping"/>
            </w:r>
            <w:r>
              <w:rPr>
                <w:rFonts w:hint="eastAsia"/>
                <w:color w:val="000000"/>
              </w:rPr>
              <w:t>2.输入电压：220V</w:t>
            </w:r>
            <w:r>
              <w:rPr>
                <w:rFonts w:hint="eastAsia"/>
                <w:color w:val="000000"/>
              </w:rPr>
              <w:br w:type="textWrapping"/>
            </w:r>
            <w:r>
              <w:rPr>
                <w:rFonts w:hint="eastAsia"/>
                <w:color w:val="000000"/>
              </w:rPr>
              <w:t>3.输入电压频率：50/60Hz</w:t>
            </w:r>
            <w:r>
              <w:rPr>
                <w:rFonts w:hint="eastAsia"/>
                <w:color w:val="000000"/>
              </w:rPr>
              <w:br w:type="textWrapping"/>
            </w:r>
            <w:r>
              <w:rPr>
                <w:rFonts w:hint="eastAsia"/>
                <w:color w:val="000000"/>
              </w:rPr>
              <w:t>4.充电电压：≥DC29V</w:t>
            </w:r>
            <w:r>
              <w:rPr>
                <w:rFonts w:hint="eastAsia"/>
                <w:color w:val="000000"/>
              </w:rPr>
              <w:br w:type="textWrapping"/>
            </w:r>
            <w:r>
              <w:rPr>
                <w:rFonts w:hint="eastAsia"/>
                <w:color w:val="000000"/>
              </w:rPr>
              <w:t>5.充电电流：≥6A</w:t>
            </w:r>
            <w:r>
              <w:rPr>
                <w:rFonts w:hint="eastAsia"/>
                <w:color w:val="000000"/>
              </w:rPr>
              <w:br w:type="textWrapping"/>
            </w:r>
            <w:r>
              <w:rPr>
                <w:rFonts w:hint="eastAsia"/>
                <w:color w:val="000000"/>
              </w:rPr>
              <w:t>6.充电电极：触碰式回充电极弹片</w:t>
            </w:r>
            <w:r>
              <w:rPr>
                <w:rFonts w:hint="eastAsia"/>
                <w:color w:val="000000"/>
              </w:rPr>
              <w:br w:type="textWrapping"/>
            </w:r>
            <w:r>
              <w:rPr>
                <w:rFonts w:hint="eastAsia"/>
                <w:color w:val="000000"/>
              </w:rPr>
              <w:t>7.指示灯：具备红绿指示灯效果</w:t>
            </w:r>
            <w:r>
              <w:rPr>
                <w:rFonts w:hint="eastAsia"/>
                <w:color w:val="000000"/>
              </w:rPr>
              <w:br w:type="textWrapping"/>
            </w:r>
            <w:r>
              <w:rPr>
                <w:rFonts w:hint="eastAsia"/>
                <w:color w:val="000000"/>
              </w:rPr>
              <w:t>8.漏电保护：手摸电极片不会触电</w:t>
            </w:r>
          </w:p>
        </w:tc>
      </w:tr>
      <w:tr w14:paraId="22E8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40B944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48D21FE">
            <w:pPr>
              <w:widowControl/>
              <w:snapToGrid w:val="0"/>
              <w:spacing w:line="288" w:lineRule="auto"/>
              <w:jc w:val="center"/>
              <w:rPr>
                <w:rFonts w:ascii="宋体" w:hAnsi="宋体" w:cs="宋体"/>
                <w:color w:val="000000"/>
                <w:kern w:val="0"/>
              </w:rPr>
            </w:pPr>
            <w:r>
              <w:rPr>
                <w:rFonts w:hint="eastAsia" w:ascii="宋体" w:hAnsi="宋体" w:cs="宋体"/>
                <w:color w:val="000000"/>
                <w:kern w:val="0"/>
              </w:rPr>
              <w:t>C14</w:t>
            </w:r>
          </w:p>
        </w:tc>
        <w:tc>
          <w:tcPr>
            <w:tcW w:w="1149" w:type="dxa"/>
            <w:shd w:val="clear" w:color="auto" w:fill="auto"/>
            <w:vAlign w:val="center"/>
          </w:tcPr>
          <w:p w14:paraId="40D184E5">
            <w:pPr>
              <w:widowControl/>
              <w:snapToGrid w:val="0"/>
              <w:spacing w:line="288" w:lineRule="auto"/>
              <w:jc w:val="center"/>
              <w:rPr>
                <w:rFonts w:ascii="宋体" w:hAnsi="宋体" w:cs="宋体"/>
                <w:color w:val="000000"/>
                <w:kern w:val="0"/>
              </w:rPr>
            </w:pPr>
            <w:r>
              <w:rPr>
                <w:rFonts w:hint="eastAsia" w:ascii="宋体" w:hAnsi="宋体" w:cs="宋体"/>
                <w:color w:val="000000"/>
                <w:kern w:val="0"/>
              </w:rPr>
              <w:t>装配产线</w:t>
            </w:r>
          </w:p>
        </w:tc>
        <w:tc>
          <w:tcPr>
            <w:tcW w:w="6882" w:type="dxa"/>
            <w:shd w:val="clear" w:color="auto" w:fill="auto"/>
            <w:vAlign w:val="center"/>
          </w:tcPr>
          <w:p w14:paraId="5015EF24">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模块化设计的微型装配线，由传送带构成，模拟电子设备或小型器械的组装流程。</w:t>
            </w:r>
            <w:r>
              <w:rPr>
                <w:rFonts w:hint="eastAsia"/>
                <w:color w:val="000000"/>
              </w:rPr>
              <w:br w:type="textWrapping"/>
            </w:r>
            <w:r>
              <w:rPr>
                <w:rFonts w:hint="eastAsia"/>
                <w:color w:val="000000"/>
              </w:rPr>
              <w:t>动作说明：人工装带条码的料框放进皮带输送线。由输送线传输移动。经过三个读码器时读码器将对料框上的条码进行扫码，</w:t>
            </w:r>
            <w:r>
              <w:rPr>
                <w:rFonts w:hint="eastAsia"/>
                <w:color w:val="000000"/>
              </w:rPr>
              <w:br w:type="textWrapping"/>
            </w:r>
            <w:r>
              <w:rPr>
                <w:rFonts w:hint="eastAsia"/>
                <w:color w:val="000000"/>
              </w:rPr>
              <w:t>最终料框流出皮带输送线传输进无动力滚筒线。</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学生设计装配工艺顺序，分析线平衡率与瓶颈工位优化方案，并通过AGV送料、数据看板监控等环节，理解“智能制造”中物流与生产的深度融合。</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1、线体速度：0-30m/min；</w:t>
            </w:r>
            <w:r>
              <w:rPr>
                <w:rFonts w:hint="eastAsia"/>
                <w:color w:val="000000"/>
              </w:rPr>
              <w:br w:type="textWrapping"/>
            </w:r>
            <w:r>
              <w:rPr>
                <w:rFonts w:hint="eastAsia"/>
                <w:color w:val="000000"/>
              </w:rPr>
              <w:t>2、承重：≥50kg/m；</w:t>
            </w:r>
            <w:r>
              <w:rPr>
                <w:rFonts w:hint="eastAsia"/>
                <w:color w:val="000000"/>
              </w:rPr>
              <w:br w:type="textWrapping"/>
            </w:r>
            <w:r>
              <w:rPr>
                <w:rFonts w:hint="eastAsia"/>
                <w:color w:val="000000"/>
              </w:rPr>
              <w:t>3、皮带输送线尺寸：≥L4000mm*W550mm*H650mm*1</w:t>
            </w:r>
            <w:r>
              <w:rPr>
                <w:rFonts w:hint="eastAsia"/>
                <w:color w:val="000000"/>
              </w:rPr>
              <w:br w:type="textWrapping"/>
            </w:r>
            <w:r>
              <w:rPr>
                <w:rFonts w:hint="eastAsia"/>
                <w:color w:val="000000"/>
              </w:rPr>
              <w:t>4、无动力滚筒线尺寸：≥L800mm*W550mm*H650mm*1</w:t>
            </w:r>
            <w:r>
              <w:rPr>
                <w:rFonts w:hint="eastAsia"/>
                <w:color w:val="000000"/>
              </w:rPr>
              <w:br w:type="textWrapping"/>
            </w:r>
            <w:r>
              <w:rPr>
                <w:rFonts w:hint="eastAsia"/>
                <w:color w:val="000000"/>
              </w:rPr>
              <w:t>5、线体包含一体机电脑支架≥1、读码器≥3；</w:t>
            </w:r>
            <w:r>
              <w:rPr>
                <w:rFonts w:hint="eastAsia"/>
                <w:color w:val="000000"/>
              </w:rPr>
              <w:br w:type="textWrapping"/>
            </w:r>
            <w:r>
              <w:rPr>
                <w:rFonts w:hint="eastAsia"/>
                <w:color w:val="000000"/>
              </w:rPr>
              <w:t>6、皮带：皮带采用≥2MM厚PVC皮带加工制作；</w:t>
            </w:r>
            <w:r>
              <w:rPr>
                <w:rFonts w:hint="eastAsia"/>
                <w:color w:val="000000"/>
              </w:rPr>
              <w:br w:type="textWrapping"/>
            </w:r>
            <w:r>
              <w:rPr>
                <w:rFonts w:hint="eastAsia"/>
                <w:color w:val="000000"/>
              </w:rPr>
              <w:t>7、脚架：采用≥40*40铝型材制造脚架；</w:t>
            </w:r>
            <w:r>
              <w:rPr>
                <w:rFonts w:hint="eastAsia"/>
                <w:color w:val="000000"/>
              </w:rPr>
              <w:br w:type="textWrapping"/>
            </w:r>
            <w:r>
              <w:rPr>
                <w:rFonts w:hint="eastAsia"/>
                <w:color w:val="000000"/>
              </w:rPr>
              <w:t>8、无动力滚筒线采用201不锈钢滚筒加工制作，采用≥40*40铝型材或铁型材焊接加工制作；</w:t>
            </w:r>
          </w:p>
        </w:tc>
      </w:tr>
      <w:tr w14:paraId="0B66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FB2124E">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1A48F7F">
            <w:pPr>
              <w:widowControl/>
              <w:snapToGrid w:val="0"/>
              <w:spacing w:line="288" w:lineRule="auto"/>
              <w:jc w:val="center"/>
              <w:rPr>
                <w:rFonts w:ascii="宋体" w:hAnsi="宋体" w:cs="宋体"/>
                <w:color w:val="000000"/>
                <w:kern w:val="0"/>
              </w:rPr>
            </w:pPr>
            <w:r>
              <w:rPr>
                <w:rFonts w:hint="eastAsia" w:ascii="宋体" w:hAnsi="宋体" w:cs="宋体"/>
                <w:color w:val="000000"/>
                <w:kern w:val="0"/>
              </w:rPr>
              <w:t>C15</w:t>
            </w:r>
          </w:p>
        </w:tc>
        <w:tc>
          <w:tcPr>
            <w:tcW w:w="1149" w:type="dxa"/>
            <w:shd w:val="clear" w:color="auto" w:fill="auto"/>
            <w:vAlign w:val="center"/>
          </w:tcPr>
          <w:p w14:paraId="410E1043">
            <w:pPr>
              <w:widowControl/>
              <w:snapToGrid w:val="0"/>
              <w:spacing w:line="288" w:lineRule="auto"/>
              <w:jc w:val="center"/>
              <w:rPr>
                <w:rFonts w:ascii="宋体" w:hAnsi="宋体" w:cs="宋体"/>
                <w:color w:val="000000"/>
                <w:kern w:val="0"/>
              </w:rPr>
            </w:pPr>
            <w:r>
              <w:rPr>
                <w:rFonts w:hint="eastAsia" w:ascii="宋体" w:hAnsi="宋体" w:cs="宋体"/>
                <w:color w:val="000000"/>
                <w:kern w:val="0"/>
              </w:rPr>
              <w:t>分拣工作台、凳</w:t>
            </w:r>
          </w:p>
        </w:tc>
        <w:tc>
          <w:tcPr>
            <w:tcW w:w="6882" w:type="dxa"/>
            <w:shd w:val="clear" w:color="auto" w:fill="auto"/>
            <w:vAlign w:val="center"/>
          </w:tcPr>
          <w:p w14:paraId="1985329F">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根据订单信息提示分拣位置与数量，结合智能手持机，实现分拣结果的实时校验与反馈，</w:t>
            </w:r>
            <w:r>
              <w:rPr>
                <w:rFonts w:hint="eastAsia"/>
                <w:color w:val="000000"/>
              </w:rPr>
              <w:br w:type="textWrapping"/>
            </w:r>
            <w:r>
              <w:rPr>
                <w:rFonts w:hint="eastAsia"/>
                <w:color w:val="000000"/>
              </w:rPr>
              <w:t>用于物料的分拣作业。</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学生或复合机器人演练“货到人”分拣模式，对比人工分拣与自动化分拣的效率差异，学习防错机制的设计与实施方法。</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1、防静电工作台</w:t>
            </w:r>
            <w:r>
              <w:rPr>
                <w:rFonts w:hint="eastAsia"/>
                <w:color w:val="000000"/>
              </w:rPr>
              <w:br w:type="textWrapping"/>
            </w:r>
            <w:r>
              <w:rPr>
                <w:rFonts w:hint="eastAsia"/>
                <w:color w:val="000000"/>
              </w:rPr>
              <w:t>（1）具有简约时尚、安装方便、稳固耐用、 用途广泛、强力承重等多重优势，适用于车间流水线、学校实验室等场所；</w:t>
            </w:r>
            <w:r>
              <w:rPr>
                <w:rFonts w:hint="eastAsia"/>
                <w:color w:val="000000"/>
              </w:rPr>
              <w:br w:type="textWrapping"/>
            </w:r>
            <w:r>
              <w:rPr>
                <w:rFonts w:hint="eastAsia"/>
                <w:color w:val="000000"/>
              </w:rPr>
              <w:t>（2）产品尺寸：长1200*宽800*高750mm（±30mm)；</w:t>
            </w:r>
            <w:r>
              <w:rPr>
                <w:rFonts w:hint="eastAsia"/>
                <w:color w:val="000000"/>
              </w:rPr>
              <w:br w:type="textWrapping"/>
            </w:r>
            <w:r>
              <w:rPr>
                <w:rFonts w:hint="eastAsia"/>
                <w:color w:val="000000"/>
              </w:rPr>
              <w:t>（3）采用防静电胶皮，24小时机器压胶。</w:t>
            </w:r>
            <w:r>
              <w:rPr>
                <w:rFonts w:hint="eastAsia"/>
                <w:color w:val="000000"/>
              </w:rPr>
              <w:br w:type="textWrapping"/>
            </w:r>
            <w:r>
              <w:rPr>
                <w:rFonts w:hint="eastAsia"/>
                <w:color w:val="000000"/>
              </w:rPr>
              <w:t>2、配套凳子</w:t>
            </w:r>
            <w:r>
              <w:rPr>
                <w:rFonts w:hint="eastAsia"/>
                <w:color w:val="000000"/>
              </w:rPr>
              <w:br w:type="textWrapping"/>
            </w:r>
            <w:r>
              <w:rPr>
                <w:rFonts w:hint="eastAsia"/>
                <w:color w:val="000000"/>
              </w:rPr>
              <w:t>（1）尺寸：定制长340*宽240*高450mm(±30mm)；</w:t>
            </w:r>
            <w:r>
              <w:rPr>
                <w:rFonts w:hint="eastAsia"/>
                <w:color w:val="000000"/>
              </w:rPr>
              <w:br w:type="textWrapping"/>
            </w:r>
            <w:r>
              <w:rPr>
                <w:rFonts w:hint="eastAsia"/>
                <w:color w:val="000000"/>
              </w:rPr>
              <w:t>（2）凳面采用三聚氰胺防火板，基材为高密度板、防火、耐磨、防污、硬度高、表面哑光效果持久，所有板材均经过防虫、防腐的化学处理，产品等级为E-1级，脚架采用优质低碳钢架,经过喷涂处理,防水,防锈，耐磨耐刮，稳固承重，抗氧化；</w:t>
            </w:r>
            <w:r>
              <w:rPr>
                <w:rFonts w:hint="eastAsia"/>
                <w:color w:val="000000"/>
              </w:rPr>
              <w:br w:type="textWrapping"/>
            </w:r>
            <w:r>
              <w:rPr>
                <w:rFonts w:hint="eastAsia"/>
                <w:color w:val="000000"/>
              </w:rPr>
              <w:t>（3）钢架结构要求焊接；</w:t>
            </w:r>
            <w:r>
              <w:rPr>
                <w:rFonts w:hint="eastAsia"/>
                <w:color w:val="000000"/>
              </w:rPr>
              <w:br w:type="textWrapping"/>
            </w:r>
            <w:r>
              <w:rPr>
                <w:rFonts w:hint="eastAsia"/>
                <w:color w:val="000000"/>
              </w:rPr>
              <w:t>（4）凳子个数： ≥1个。</w:t>
            </w:r>
          </w:p>
        </w:tc>
      </w:tr>
      <w:tr w14:paraId="1E52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4604C52">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5CEA981">
            <w:pPr>
              <w:widowControl/>
              <w:snapToGrid w:val="0"/>
              <w:spacing w:line="288" w:lineRule="auto"/>
              <w:jc w:val="center"/>
              <w:rPr>
                <w:rFonts w:ascii="宋体" w:hAnsi="宋体" w:cs="宋体"/>
                <w:color w:val="000000"/>
                <w:kern w:val="0"/>
              </w:rPr>
            </w:pPr>
            <w:r>
              <w:rPr>
                <w:rFonts w:hint="eastAsia" w:ascii="宋体" w:hAnsi="宋体" w:cs="宋体"/>
                <w:color w:val="000000"/>
                <w:kern w:val="0"/>
              </w:rPr>
              <w:t>C16</w:t>
            </w:r>
          </w:p>
        </w:tc>
        <w:tc>
          <w:tcPr>
            <w:tcW w:w="1149" w:type="dxa"/>
            <w:shd w:val="clear" w:color="auto" w:fill="auto"/>
            <w:vAlign w:val="center"/>
          </w:tcPr>
          <w:p w14:paraId="5AFE5F19">
            <w:pPr>
              <w:widowControl/>
              <w:snapToGrid w:val="0"/>
              <w:spacing w:line="288" w:lineRule="auto"/>
              <w:jc w:val="center"/>
              <w:rPr>
                <w:rFonts w:ascii="宋体" w:hAnsi="宋体" w:cs="宋体"/>
                <w:color w:val="000000"/>
                <w:kern w:val="0"/>
              </w:rPr>
            </w:pPr>
            <w:r>
              <w:rPr>
                <w:rFonts w:hint="eastAsia" w:ascii="宋体" w:hAnsi="宋体" w:cs="宋体"/>
                <w:color w:val="000000"/>
                <w:kern w:val="0"/>
              </w:rPr>
              <w:t>生产数据看板</w:t>
            </w:r>
          </w:p>
        </w:tc>
        <w:tc>
          <w:tcPr>
            <w:tcW w:w="6882" w:type="dxa"/>
            <w:shd w:val="clear" w:color="auto" w:fill="auto"/>
            <w:vAlign w:val="center"/>
          </w:tcPr>
          <w:p w14:paraId="3386AD13">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大尺寸触摸屏，用于生产及物流关键业务数据的展示，分别展示流水线装配工位中的生产工单、物料库存、来料信息、设备加工状态等</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学生可结合大屏显示内容分析生产节拍、物流响应时间的关联性，培养基于数据的决策能力与异常预警意识。</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（1）屏幕尺寸：≥21英寸</w:t>
            </w:r>
            <w:r>
              <w:rPr>
                <w:rFonts w:hint="eastAsia"/>
                <w:color w:val="000000"/>
              </w:rPr>
              <w:br w:type="textWrapping"/>
            </w:r>
            <w:r>
              <w:rPr>
                <w:rFonts w:hint="eastAsia"/>
                <w:color w:val="000000"/>
              </w:rPr>
              <w:t>（2）屏幕比例：16:9；</w:t>
            </w:r>
            <w:r>
              <w:rPr>
                <w:rFonts w:hint="eastAsia"/>
                <w:color w:val="000000"/>
              </w:rPr>
              <w:br w:type="textWrapping"/>
            </w:r>
            <w:r>
              <w:rPr>
                <w:rFonts w:hint="eastAsia"/>
                <w:color w:val="000000"/>
              </w:rPr>
              <w:t>（3）屏幕分辨率：≥1920×1080；</w:t>
            </w:r>
            <w:r>
              <w:rPr>
                <w:rFonts w:hint="eastAsia"/>
                <w:color w:val="000000"/>
              </w:rPr>
              <w:br w:type="textWrapping"/>
            </w:r>
            <w:r>
              <w:rPr>
                <w:rFonts w:hint="eastAsia"/>
                <w:color w:val="000000"/>
              </w:rPr>
              <w:t>（4）存储：≥256GB；</w:t>
            </w:r>
            <w:r>
              <w:rPr>
                <w:rFonts w:hint="eastAsia"/>
                <w:color w:val="000000"/>
              </w:rPr>
              <w:br w:type="textWrapping"/>
            </w:r>
            <w:r>
              <w:rPr>
                <w:rFonts w:hint="eastAsia"/>
                <w:color w:val="000000"/>
              </w:rPr>
              <w:t>（5）内存：≥6GB；</w:t>
            </w:r>
            <w:r>
              <w:rPr>
                <w:rFonts w:hint="eastAsia"/>
                <w:color w:val="000000"/>
              </w:rPr>
              <w:br w:type="textWrapping"/>
            </w:r>
            <w:r>
              <w:rPr>
                <w:rFonts w:hint="eastAsia"/>
                <w:color w:val="000000"/>
              </w:rPr>
              <w:t>（6）机身：工业级金属机身、IP65防水</w:t>
            </w:r>
            <w:r>
              <w:rPr>
                <w:rFonts w:hint="eastAsia"/>
                <w:color w:val="000000"/>
              </w:rPr>
              <w:br w:type="textWrapping"/>
            </w:r>
            <w:r>
              <w:rPr>
                <w:rFonts w:hint="eastAsia"/>
                <w:color w:val="000000"/>
              </w:rPr>
              <w:t>（7）系统：安卓/Windows/Linux</w:t>
            </w:r>
            <w:r>
              <w:rPr>
                <w:rFonts w:hint="eastAsia"/>
                <w:color w:val="000000"/>
              </w:rPr>
              <w:br w:type="textWrapping"/>
            </w:r>
            <w:r>
              <w:rPr>
                <w:rFonts w:hint="eastAsia"/>
                <w:color w:val="000000"/>
              </w:rPr>
              <w:t>（8）输入端口：HDMI接口,USB接口；</w:t>
            </w:r>
            <w:r>
              <w:rPr>
                <w:rFonts w:hint="eastAsia"/>
                <w:color w:val="000000"/>
              </w:rPr>
              <w:br w:type="textWrapping"/>
            </w:r>
            <w:r>
              <w:rPr>
                <w:rFonts w:hint="eastAsia"/>
                <w:color w:val="000000"/>
              </w:rPr>
              <w:t>（9）接口类型：网络接口；</w:t>
            </w:r>
          </w:p>
        </w:tc>
      </w:tr>
      <w:tr w14:paraId="520E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F223846">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BF85ADE">
            <w:pPr>
              <w:widowControl/>
              <w:snapToGrid w:val="0"/>
              <w:spacing w:line="288" w:lineRule="auto"/>
              <w:jc w:val="center"/>
              <w:rPr>
                <w:rFonts w:ascii="宋体" w:hAnsi="宋体" w:cs="宋体"/>
                <w:color w:val="000000"/>
                <w:kern w:val="0"/>
              </w:rPr>
            </w:pPr>
            <w:r>
              <w:rPr>
                <w:rFonts w:hint="eastAsia" w:ascii="宋体" w:hAnsi="宋体" w:cs="宋体"/>
                <w:color w:val="000000"/>
                <w:kern w:val="0"/>
              </w:rPr>
              <w:t>C17</w:t>
            </w:r>
          </w:p>
        </w:tc>
        <w:tc>
          <w:tcPr>
            <w:tcW w:w="1149" w:type="dxa"/>
            <w:shd w:val="clear" w:color="auto" w:fill="auto"/>
            <w:vAlign w:val="center"/>
          </w:tcPr>
          <w:p w14:paraId="7317405C">
            <w:pPr>
              <w:widowControl/>
              <w:snapToGrid w:val="0"/>
              <w:spacing w:line="288" w:lineRule="auto"/>
              <w:jc w:val="center"/>
              <w:rPr>
                <w:rFonts w:ascii="宋体" w:hAnsi="宋体" w:cs="宋体"/>
                <w:color w:val="000000"/>
                <w:kern w:val="0"/>
              </w:rPr>
            </w:pPr>
            <w:r>
              <w:rPr>
                <w:rFonts w:hint="eastAsia" w:ascii="宋体" w:hAnsi="宋体" w:cs="宋体"/>
                <w:color w:val="000000"/>
                <w:kern w:val="0"/>
              </w:rPr>
              <w:t>潜伏式顶升机器人</w:t>
            </w:r>
          </w:p>
        </w:tc>
        <w:tc>
          <w:tcPr>
            <w:tcW w:w="6882" w:type="dxa"/>
            <w:shd w:val="clear" w:color="auto" w:fill="auto"/>
            <w:vAlign w:val="center"/>
          </w:tcPr>
          <w:p w14:paraId="1B16E07A">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机器人通过高度集成的模块化结构设计，突破了传统移动机器人对作业空间的限制。</w:t>
            </w:r>
            <w:r>
              <w:rPr>
                <w:rFonts w:hint="eastAsia"/>
                <w:color w:val="000000"/>
              </w:rPr>
              <w:br w:type="textWrapping"/>
            </w:r>
            <w:r>
              <w:rPr>
                <w:rFonts w:hint="eastAsia"/>
                <w:color w:val="000000"/>
              </w:rPr>
              <w:t>该设备以"潜伏式"底盘结构，采用较薄型机身与分布式驱动轮组，</w:t>
            </w:r>
            <w:r>
              <w:rPr>
                <w:rFonts w:hint="eastAsia"/>
                <w:color w:val="000000"/>
              </w:rPr>
              <w:br w:type="textWrapping"/>
            </w:r>
            <w:r>
              <w:rPr>
                <w:rFonts w:hint="eastAsia"/>
                <w:color w:val="000000"/>
              </w:rPr>
              <w:t>可在货架底部或狭窄通道内隐蔽式移动，无需占用额外空间即可实现潜伏待机。</w:t>
            </w:r>
            <w:r>
              <w:rPr>
                <w:rFonts w:hint="eastAsia"/>
                <w:color w:val="000000"/>
              </w:rPr>
              <w:br w:type="textWrapping"/>
            </w:r>
            <w:r>
              <w:rPr>
                <w:rFonts w:hint="eastAsia"/>
                <w:color w:val="000000"/>
              </w:rPr>
              <w:t>顶升机构采用高精度伺服电机，支持毫米级定位精度和动态负载调节功能，可适配货架或托盘。</w:t>
            </w:r>
            <w:r>
              <w:rPr>
                <w:rFonts w:hint="eastAsia"/>
                <w:color w:val="000000"/>
              </w:rPr>
              <w:br w:type="textWrapping"/>
            </w:r>
            <w:r>
              <w:rPr>
                <w:rFonts w:hint="eastAsia"/>
                <w:color w:val="000000"/>
              </w:rPr>
              <w:t>该机器人本体与作业场景深度融合，通过"隐身"与"显形"的智能切换，</w:t>
            </w:r>
            <w:r>
              <w:rPr>
                <w:rFonts w:hint="eastAsia"/>
                <w:color w:val="000000"/>
              </w:rPr>
              <w:br w:type="textWrapping"/>
            </w:r>
            <w:r>
              <w:rPr>
                <w:rFonts w:hint="eastAsia"/>
                <w:color w:val="000000"/>
              </w:rPr>
              <w:t>既保障了物流系统的空间利用率，又能在需要时快速响应顶升搬运任务，</w:t>
            </w:r>
            <w:r>
              <w:rPr>
                <w:rFonts w:hint="eastAsia"/>
                <w:color w:val="000000"/>
              </w:rPr>
              <w:br w:type="textWrapping"/>
            </w:r>
            <w:r>
              <w:rPr>
                <w:rFonts w:hint="eastAsia"/>
                <w:color w:val="000000"/>
              </w:rPr>
              <w:t>形成"空间折叠式"的作业模式。采用差速轮底盘，潜伏至货架底部后通过液压顶升机构举升货架，</w:t>
            </w:r>
            <w:r>
              <w:rPr>
                <w:rFonts w:hint="eastAsia"/>
                <w:color w:val="000000"/>
              </w:rPr>
              <w:br w:type="textWrapping"/>
            </w:r>
            <w:r>
              <w:rPr>
                <w:rFonts w:hint="eastAsia"/>
                <w:color w:val="000000"/>
              </w:rPr>
              <w:t>支持二维码导航或激光SLAM导航。配备超声波雷达和RGBD相机避障，实现狭窄通道内的自主通行。</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学生学习顶升机器人的地图建立、导航设置、顶升高度参数等，模拟仓储场景下的车调度，</w:t>
            </w:r>
            <w:r>
              <w:rPr>
                <w:rFonts w:hint="eastAsia"/>
                <w:color w:val="000000"/>
              </w:rPr>
              <w:br w:type="textWrapping"/>
            </w:r>
            <w:r>
              <w:rPr>
                <w:rFonts w:hint="eastAsia"/>
                <w:color w:val="000000"/>
              </w:rPr>
              <w:t>理解动态路径规划与交通管理算法的实际应用。通过学习激光雷达、3D视觉相机与超声波阵列的融合感知，</w:t>
            </w:r>
            <w:r>
              <w:rPr>
                <w:rFonts w:hint="eastAsia"/>
                <w:color w:val="000000"/>
              </w:rPr>
              <w:br w:type="textWrapping"/>
            </w:r>
            <w:r>
              <w:rPr>
                <w:rFonts w:hint="eastAsia"/>
                <w:color w:val="000000"/>
              </w:rPr>
              <w:t>了解控制系统可实时捕捉环境变化，建立语义地图。自主导航算法采用分层决策架构：底层SLAM引擎实现厘米级定位，</w:t>
            </w:r>
            <w:r>
              <w:rPr>
                <w:rFonts w:hint="eastAsia"/>
                <w:color w:val="000000"/>
              </w:rPr>
              <w:br w:type="textWrapping"/>
            </w:r>
            <w:r>
              <w:rPr>
                <w:rFonts w:hint="eastAsia"/>
                <w:color w:val="000000"/>
              </w:rPr>
              <w:t>中层路径规划器基于动态势场算法规避移动障碍物，顶层的任务调度模块等优化作业路径。</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拥有车规级控制器，算力达≥120GFLOPS，支持 SLAM 导航+二维码视觉导航，其中 SLAM 导航精度高达±10mm，满足大部分场景需求，高精度场景仅需末端部署二维码导航辅助。同时配备 RGBD相机及超声波雷达避障，可确保安全高效地将货品送达目的地。通过4G 模块连接云服务器，无需部署和配置现场网络、本地服务器以及终端按钮盒等IOT设备，通过UPilot导航+调度实现一屏操控多机作业，教学及运营成本低。</w:t>
            </w:r>
            <w:r>
              <w:rPr>
                <w:rFonts w:hint="eastAsia"/>
                <w:color w:val="000000"/>
              </w:rPr>
              <w:br w:type="textWrapping"/>
            </w:r>
            <w:r>
              <w:rPr>
                <w:rFonts w:hint="eastAsia"/>
                <w:color w:val="000000"/>
              </w:rPr>
              <w:t>（1）外形尺寸：780*550*260mm（±15mm)</w:t>
            </w:r>
            <w:r>
              <w:rPr>
                <w:rFonts w:hint="eastAsia"/>
                <w:color w:val="000000"/>
              </w:rPr>
              <w:br w:type="textWrapping"/>
            </w:r>
            <w:r>
              <w:rPr>
                <w:rFonts w:hint="eastAsia"/>
                <w:color w:val="000000"/>
              </w:rPr>
              <w:t>（2）额定载荷： ≥580kg</w:t>
            </w:r>
            <w:r>
              <w:rPr>
                <w:rFonts w:hint="eastAsia"/>
                <w:color w:val="000000"/>
              </w:rPr>
              <w:br w:type="textWrapping"/>
            </w:r>
            <w:r>
              <w:rPr>
                <w:rFonts w:hint="eastAsia"/>
                <w:color w:val="000000"/>
              </w:rPr>
              <w:t>（3）导航方式：激光SLAM/二维码</w:t>
            </w:r>
            <w:r>
              <w:rPr>
                <w:rFonts w:hint="eastAsia"/>
                <w:color w:val="000000"/>
              </w:rPr>
              <w:br w:type="textWrapping"/>
            </w:r>
            <w:r>
              <w:rPr>
                <w:rFonts w:hint="eastAsia"/>
                <w:color w:val="000000"/>
              </w:rPr>
              <w:t>（4）定位精度：±10mm</w:t>
            </w:r>
            <w:r>
              <w:rPr>
                <w:rFonts w:hint="eastAsia"/>
                <w:color w:val="000000"/>
              </w:rPr>
              <w:br w:type="textWrapping"/>
            </w:r>
            <w:r>
              <w:rPr>
                <w:rFonts w:hint="eastAsia"/>
                <w:color w:val="000000"/>
              </w:rPr>
              <w:t>（5）避障方式：激光雷达</w:t>
            </w:r>
            <w:r>
              <w:rPr>
                <w:rFonts w:hint="eastAsia"/>
                <w:color w:val="000000"/>
              </w:rPr>
              <w:br w:type="textWrapping"/>
            </w:r>
            <w:r>
              <w:rPr>
                <w:rFonts w:hint="eastAsia"/>
                <w:color w:val="000000"/>
              </w:rPr>
              <w:t>（6）最大运行速度(空载)：1.5m/s</w:t>
            </w:r>
            <w:r>
              <w:rPr>
                <w:rFonts w:hint="eastAsia"/>
                <w:color w:val="000000"/>
              </w:rPr>
              <w:br w:type="textWrapping"/>
            </w:r>
            <w:r>
              <w:rPr>
                <w:rFonts w:hint="eastAsia"/>
                <w:color w:val="000000"/>
              </w:rPr>
              <w:t>（7）举升高度：≥55mm</w:t>
            </w:r>
            <w:r>
              <w:rPr>
                <w:rFonts w:hint="eastAsia"/>
                <w:color w:val="000000"/>
              </w:rPr>
              <w:br w:type="textWrapping"/>
            </w:r>
            <w:r>
              <w:rPr>
                <w:rFonts w:hint="eastAsia"/>
                <w:color w:val="000000"/>
              </w:rPr>
              <w:t>（8）巷道宽度（直行）：≥550mm</w:t>
            </w:r>
            <w:r>
              <w:rPr>
                <w:rFonts w:hint="eastAsia"/>
                <w:color w:val="000000"/>
              </w:rPr>
              <w:br w:type="textWrapping"/>
            </w:r>
            <w:r>
              <w:rPr>
                <w:rFonts w:hint="eastAsia"/>
                <w:color w:val="000000"/>
              </w:rPr>
              <w:t>（9）爬坡能力(满载)：≥3°</w:t>
            </w:r>
            <w:r>
              <w:rPr>
                <w:rFonts w:hint="eastAsia"/>
                <w:color w:val="000000"/>
              </w:rPr>
              <w:br w:type="textWrapping"/>
            </w:r>
            <w:r>
              <w:rPr>
                <w:rFonts w:hint="eastAsia"/>
                <w:color w:val="000000"/>
              </w:rPr>
              <w:t>（10）续航时间：≥6h</w:t>
            </w:r>
            <w:r>
              <w:rPr>
                <w:rFonts w:hint="eastAsia"/>
                <w:color w:val="000000"/>
              </w:rPr>
              <w:br w:type="textWrapping"/>
            </w:r>
            <w:r>
              <w:rPr>
                <w:rFonts w:hint="eastAsia"/>
                <w:color w:val="000000"/>
              </w:rPr>
              <w:t>（11）充电时间：≥1.5h</w:t>
            </w:r>
            <w:r>
              <w:rPr>
                <w:rFonts w:hint="eastAsia"/>
                <w:color w:val="000000"/>
              </w:rPr>
              <w:br w:type="textWrapping"/>
            </w:r>
            <w:r>
              <w:rPr>
                <w:rFonts w:hint="eastAsia"/>
                <w:color w:val="000000"/>
              </w:rPr>
              <w:t>（12）通讯方式：WIFI/蓝牙/4G</w:t>
            </w:r>
            <w:r>
              <w:rPr>
                <w:rFonts w:hint="eastAsia"/>
                <w:color w:val="000000"/>
              </w:rPr>
              <w:br w:type="textWrapping"/>
            </w:r>
            <w:r>
              <w:rPr>
                <w:rFonts w:hint="eastAsia"/>
                <w:color w:val="000000"/>
              </w:rPr>
              <w:t>（13）运行方式：前进/后退/转弯/自旋</w:t>
            </w:r>
            <w:r>
              <w:rPr>
                <w:rFonts w:hint="eastAsia"/>
                <w:color w:val="000000"/>
              </w:rPr>
              <w:br w:type="textWrapping"/>
            </w:r>
            <w:r>
              <w:rPr>
                <w:rFonts w:hint="eastAsia"/>
                <w:color w:val="000000"/>
              </w:rPr>
              <w:t>（14）驱动方式：差速轮</w:t>
            </w:r>
          </w:p>
        </w:tc>
      </w:tr>
      <w:tr w14:paraId="351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470B13A9">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C778682">
            <w:pPr>
              <w:widowControl/>
              <w:snapToGrid w:val="0"/>
              <w:spacing w:line="288" w:lineRule="auto"/>
              <w:jc w:val="center"/>
              <w:rPr>
                <w:rFonts w:ascii="宋体" w:hAnsi="宋体" w:cs="宋体"/>
                <w:color w:val="000000"/>
                <w:kern w:val="0"/>
              </w:rPr>
            </w:pPr>
            <w:r>
              <w:rPr>
                <w:rFonts w:hint="eastAsia" w:ascii="宋体" w:hAnsi="宋体" w:cs="宋体"/>
                <w:color w:val="000000"/>
                <w:kern w:val="0"/>
              </w:rPr>
              <w:t>C18</w:t>
            </w:r>
          </w:p>
        </w:tc>
        <w:tc>
          <w:tcPr>
            <w:tcW w:w="1149" w:type="dxa"/>
            <w:shd w:val="clear" w:color="auto" w:fill="auto"/>
            <w:vAlign w:val="center"/>
          </w:tcPr>
          <w:p w14:paraId="1EF4FB41">
            <w:pPr>
              <w:widowControl/>
              <w:snapToGrid w:val="0"/>
              <w:spacing w:line="288" w:lineRule="auto"/>
              <w:jc w:val="center"/>
              <w:rPr>
                <w:rFonts w:ascii="宋体" w:hAnsi="宋体" w:cs="宋体"/>
                <w:color w:val="000000"/>
                <w:kern w:val="0"/>
              </w:rPr>
            </w:pPr>
            <w:r>
              <w:rPr>
                <w:rFonts w:hint="eastAsia" w:ascii="宋体" w:hAnsi="宋体" w:cs="宋体"/>
                <w:color w:val="000000"/>
                <w:kern w:val="0"/>
              </w:rPr>
              <w:t>潜伏式顶升机器人充电站</w:t>
            </w:r>
          </w:p>
        </w:tc>
        <w:tc>
          <w:tcPr>
            <w:tcW w:w="6882" w:type="dxa"/>
            <w:shd w:val="clear" w:color="auto" w:fill="auto"/>
            <w:vAlign w:val="center"/>
          </w:tcPr>
          <w:p w14:paraId="163D8F2E">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自动对接充电桩，支持无线充电或插针式接触充电，内置电池管理系统（BMS）监控机器人电量，</w:t>
            </w:r>
            <w:r>
              <w:rPr>
                <w:rFonts w:hint="eastAsia"/>
                <w:color w:val="000000"/>
              </w:rPr>
              <w:br w:type="textWrapping"/>
            </w:r>
            <w:r>
              <w:rPr>
                <w:rFonts w:hint="eastAsia"/>
                <w:color w:val="000000"/>
              </w:rPr>
              <w:t>低电量时触发自动回充指令。充电桩配备状态指示灯与急停按钮，确保充电安全。</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学生可学习机器人续航能力评估方法，设计充电调度策略，分析充电站布局对整体作业效率的影响。</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（1）输入电压：≥220V</w:t>
            </w:r>
            <w:r>
              <w:rPr>
                <w:rFonts w:hint="eastAsia"/>
                <w:color w:val="000000"/>
              </w:rPr>
              <w:br w:type="textWrapping"/>
            </w:r>
            <w:r>
              <w:rPr>
                <w:rFonts w:hint="eastAsia"/>
                <w:color w:val="000000"/>
              </w:rPr>
              <w:t>（2）输入电压频率：50/60Hz，±5Hz</w:t>
            </w:r>
            <w:r>
              <w:rPr>
                <w:rFonts w:hint="eastAsia"/>
                <w:color w:val="000000"/>
              </w:rPr>
              <w:br w:type="textWrapping"/>
            </w:r>
            <w:r>
              <w:rPr>
                <w:rFonts w:hint="eastAsia"/>
                <w:color w:val="000000"/>
              </w:rPr>
              <w:t>（3）充电电压：32-64V DC</w:t>
            </w:r>
            <w:r>
              <w:rPr>
                <w:rFonts w:hint="eastAsia"/>
                <w:color w:val="000000"/>
              </w:rPr>
              <w:br w:type="textWrapping"/>
            </w:r>
            <w:r>
              <w:rPr>
                <w:rFonts w:hint="eastAsia"/>
                <w:color w:val="000000"/>
              </w:rPr>
              <w:t>（4）最大输出电流：≤60A</w:t>
            </w:r>
            <w:r>
              <w:rPr>
                <w:rFonts w:hint="eastAsia"/>
                <w:color w:val="000000"/>
              </w:rPr>
              <w:br w:type="textWrapping"/>
            </w:r>
            <w:r>
              <w:rPr>
                <w:rFonts w:hint="eastAsia"/>
                <w:color w:val="000000"/>
              </w:rPr>
              <w:t>（5）充电功率：≥3kw</w:t>
            </w:r>
            <w:r>
              <w:rPr>
                <w:rFonts w:hint="eastAsia"/>
                <w:color w:val="000000"/>
              </w:rPr>
              <w:br w:type="textWrapping"/>
            </w:r>
            <w:r>
              <w:rPr>
                <w:rFonts w:hint="eastAsia"/>
                <w:color w:val="000000"/>
              </w:rPr>
              <w:t>（6）触摸屏：≥4英寸电阻触摸屏</w:t>
            </w:r>
            <w:r>
              <w:rPr>
                <w:rFonts w:hint="eastAsia"/>
                <w:color w:val="000000"/>
              </w:rPr>
              <w:br w:type="textWrapping"/>
            </w:r>
            <w:r>
              <w:rPr>
                <w:rFonts w:hint="eastAsia"/>
                <w:color w:val="000000"/>
              </w:rPr>
              <w:t>（7）输入电源线：16A国标交流电源线，线长≥2.5米</w:t>
            </w:r>
            <w:r>
              <w:rPr>
                <w:rFonts w:hint="eastAsia"/>
                <w:color w:val="000000"/>
              </w:rPr>
              <w:br w:type="textWrapping"/>
            </w:r>
            <w:r>
              <w:rPr>
                <w:rFonts w:hint="eastAsia"/>
                <w:color w:val="000000"/>
              </w:rPr>
              <w:t>（8）自动充电接口：≥50A铜制刷块，二极刷块</w:t>
            </w:r>
            <w:r>
              <w:rPr>
                <w:rFonts w:hint="eastAsia"/>
                <w:color w:val="000000"/>
              </w:rPr>
              <w:br w:type="textWrapping"/>
            </w:r>
            <w:r>
              <w:rPr>
                <w:rFonts w:hint="eastAsia"/>
                <w:color w:val="000000"/>
              </w:rPr>
              <w:t>（9）指示灯：白、红、蓝三色灯带</w:t>
            </w:r>
            <w:r>
              <w:rPr>
                <w:rFonts w:hint="eastAsia"/>
                <w:color w:val="000000"/>
              </w:rPr>
              <w:br w:type="textWrapping"/>
            </w:r>
            <w:r>
              <w:rPr>
                <w:rFonts w:hint="eastAsia"/>
                <w:color w:val="000000"/>
              </w:rPr>
              <w:t>（10）安装方式：落地式</w:t>
            </w:r>
            <w:r>
              <w:rPr>
                <w:rFonts w:hint="eastAsia"/>
                <w:color w:val="000000"/>
              </w:rPr>
              <w:br w:type="textWrapping"/>
            </w:r>
            <w:r>
              <w:rPr>
                <w:rFonts w:hint="eastAsia"/>
                <w:color w:val="000000"/>
              </w:rPr>
              <w:t>（11）尺寸（H*W*D）：500*365*230mm（±15mm)</w:t>
            </w:r>
            <w:r>
              <w:rPr>
                <w:rFonts w:hint="eastAsia"/>
                <w:color w:val="000000"/>
              </w:rPr>
              <w:br w:type="textWrapping"/>
            </w:r>
            <w:r>
              <w:rPr>
                <w:rFonts w:hint="eastAsia"/>
                <w:color w:val="000000"/>
              </w:rPr>
              <w:t>（12）防护等级：≥IP20</w:t>
            </w:r>
          </w:p>
        </w:tc>
      </w:tr>
      <w:tr w14:paraId="622D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70FE52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C9021A3">
            <w:pPr>
              <w:widowControl/>
              <w:snapToGrid w:val="0"/>
              <w:spacing w:line="288" w:lineRule="auto"/>
              <w:jc w:val="center"/>
              <w:rPr>
                <w:rFonts w:ascii="宋体" w:hAnsi="宋体" w:cs="宋体"/>
                <w:color w:val="000000"/>
                <w:kern w:val="0"/>
              </w:rPr>
            </w:pPr>
            <w:r>
              <w:rPr>
                <w:rFonts w:hint="eastAsia" w:ascii="宋体" w:hAnsi="宋体" w:cs="宋体"/>
                <w:color w:val="000000"/>
                <w:kern w:val="0"/>
              </w:rPr>
              <w:t>C19</w:t>
            </w:r>
          </w:p>
        </w:tc>
        <w:tc>
          <w:tcPr>
            <w:tcW w:w="1149" w:type="dxa"/>
            <w:shd w:val="clear" w:color="auto" w:fill="auto"/>
            <w:vAlign w:val="center"/>
          </w:tcPr>
          <w:p w14:paraId="2FD409DC">
            <w:pPr>
              <w:widowControl/>
              <w:snapToGrid w:val="0"/>
              <w:spacing w:line="288" w:lineRule="auto"/>
              <w:jc w:val="center"/>
              <w:rPr>
                <w:rFonts w:ascii="宋体" w:hAnsi="宋体" w:cs="宋体"/>
                <w:color w:val="000000"/>
                <w:kern w:val="0"/>
              </w:rPr>
            </w:pPr>
            <w:r>
              <w:rPr>
                <w:rFonts w:hint="eastAsia" w:ascii="宋体" w:hAnsi="宋体" w:cs="宋体"/>
                <w:color w:val="000000"/>
                <w:kern w:val="0"/>
              </w:rPr>
              <w:t>工具车套件</w:t>
            </w:r>
          </w:p>
        </w:tc>
        <w:tc>
          <w:tcPr>
            <w:tcW w:w="6882" w:type="dxa"/>
            <w:shd w:val="clear" w:color="auto" w:fill="auto"/>
            <w:vAlign w:val="center"/>
          </w:tcPr>
          <w:p w14:paraId="4A28F806">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用于存放和运输工具及物料，承重高、空间分层利用，便于分类管理工具箱、网线、U盘等物品。</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学生通过实操掌握工具使用规范，培养设备维护的标准化流程意识与基础电气安全知识。</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1、工具车：</w:t>
            </w:r>
            <w:r>
              <w:rPr>
                <w:rFonts w:hint="eastAsia"/>
                <w:color w:val="000000"/>
              </w:rPr>
              <w:br w:type="textWrapping"/>
            </w:r>
            <w:r>
              <w:rPr>
                <w:rFonts w:hint="eastAsia"/>
                <w:color w:val="000000"/>
              </w:rPr>
              <w:t>（1）承重：整体≤210KG，单层≤65KG</w:t>
            </w:r>
            <w:r>
              <w:rPr>
                <w:rFonts w:hint="eastAsia"/>
                <w:color w:val="000000"/>
              </w:rPr>
              <w:br w:type="textWrapping"/>
            </w:r>
            <w:r>
              <w:rPr>
                <w:rFonts w:hint="eastAsia"/>
                <w:color w:val="000000"/>
              </w:rPr>
              <w:t>（2）尺寸：755*355*765mm(±15mm)；</w:t>
            </w:r>
            <w:r>
              <w:rPr>
                <w:rFonts w:hint="eastAsia"/>
                <w:color w:val="000000"/>
              </w:rPr>
              <w:br w:type="textWrapping"/>
            </w:r>
            <w:r>
              <w:rPr>
                <w:rFonts w:hint="eastAsia"/>
                <w:color w:val="000000"/>
              </w:rPr>
              <w:t>（3）采用万向刹车轮、包边设计、加厚立柱，可实现空间分层利用；</w:t>
            </w:r>
            <w:r>
              <w:rPr>
                <w:rFonts w:hint="eastAsia"/>
                <w:color w:val="000000"/>
              </w:rPr>
              <w:br w:type="textWrapping"/>
            </w:r>
            <w:r>
              <w:rPr>
                <w:rFonts w:hint="eastAsia"/>
                <w:color w:val="000000"/>
              </w:rPr>
              <w:t>（4）产品材质：高强度冷轧钢锻造</w:t>
            </w:r>
            <w:r>
              <w:rPr>
                <w:rFonts w:hint="eastAsia"/>
                <w:color w:val="000000"/>
              </w:rPr>
              <w:br w:type="textWrapping"/>
            </w:r>
            <w:r>
              <w:rPr>
                <w:rFonts w:hint="eastAsia"/>
                <w:color w:val="000000"/>
              </w:rPr>
              <w:t>（5）层板厚度： ≥0.6MM</w:t>
            </w:r>
            <w:r>
              <w:rPr>
                <w:rFonts w:hint="eastAsia"/>
                <w:color w:val="000000"/>
              </w:rPr>
              <w:br w:type="textWrapping"/>
            </w:r>
            <w:r>
              <w:rPr>
                <w:rFonts w:hint="eastAsia"/>
                <w:color w:val="000000"/>
              </w:rPr>
              <w:t>（6）立柱厚度：≥1.2MM</w:t>
            </w:r>
            <w:r>
              <w:rPr>
                <w:rFonts w:hint="eastAsia"/>
                <w:color w:val="000000"/>
              </w:rPr>
              <w:br w:type="textWrapping"/>
            </w:r>
            <w:r>
              <w:rPr>
                <w:rFonts w:hint="eastAsia"/>
                <w:color w:val="000000"/>
              </w:rPr>
              <w:t>（7）产品净重：≥6.5KG</w:t>
            </w:r>
            <w:r>
              <w:rPr>
                <w:rFonts w:hint="eastAsia"/>
                <w:color w:val="000000"/>
              </w:rPr>
              <w:br w:type="textWrapping"/>
            </w:r>
            <w:r>
              <w:rPr>
                <w:rFonts w:hint="eastAsia"/>
                <w:color w:val="000000"/>
              </w:rPr>
              <w:t>2、工具包括:</w:t>
            </w:r>
            <w:r>
              <w:rPr>
                <w:rFonts w:hint="eastAsia"/>
                <w:color w:val="000000"/>
              </w:rPr>
              <w:br w:type="textWrapping"/>
            </w:r>
            <w:r>
              <w:rPr>
                <w:rFonts w:hint="eastAsia"/>
                <w:color w:val="000000"/>
              </w:rPr>
              <w:t>(1)工具箱：包含“一字”、“十字”、内六角、剪刀、美工刀等不少于10件工具；</w:t>
            </w:r>
            <w:r>
              <w:rPr>
                <w:rFonts w:hint="eastAsia"/>
                <w:color w:val="000000"/>
              </w:rPr>
              <w:br w:type="textWrapping"/>
            </w:r>
            <w:r>
              <w:rPr>
                <w:rFonts w:hint="eastAsia"/>
                <w:color w:val="000000"/>
              </w:rPr>
              <w:t>(2)网线：提供Cat5e级以上网线≥5根，每根长度适配现场需求≥3m；</w:t>
            </w:r>
            <w:r>
              <w:rPr>
                <w:rFonts w:hint="eastAsia"/>
                <w:color w:val="000000"/>
              </w:rPr>
              <w:br w:type="textWrapping"/>
            </w:r>
            <w:r>
              <w:rPr>
                <w:rFonts w:hint="eastAsia"/>
                <w:color w:val="000000"/>
              </w:rPr>
              <w:t>(3)U盘:≥64G</w:t>
            </w:r>
          </w:p>
        </w:tc>
      </w:tr>
      <w:tr w14:paraId="3611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FB73FEA">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A5F7BF3">
            <w:pPr>
              <w:widowControl/>
              <w:snapToGrid w:val="0"/>
              <w:spacing w:line="288" w:lineRule="auto"/>
              <w:jc w:val="center"/>
              <w:rPr>
                <w:rFonts w:ascii="宋体" w:hAnsi="宋体" w:cs="宋体"/>
                <w:color w:val="000000"/>
                <w:kern w:val="0"/>
              </w:rPr>
            </w:pPr>
            <w:r>
              <w:rPr>
                <w:rFonts w:hint="eastAsia" w:ascii="宋体" w:hAnsi="宋体" w:cs="宋体"/>
                <w:color w:val="000000"/>
                <w:kern w:val="0"/>
              </w:rPr>
              <w:t>C20</w:t>
            </w:r>
          </w:p>
        </w:tc>
        <w:tc>
          <w:tcPr>
            <w:tcW w:w="1149" w:type="dxa"/>
            <w:shd w:val="clear" w:color="auto" w:fill="auto"/>
            <w:vAlign w:val="center"/>
          </w:tcPr>
          <w:p w14:paraId="5A236770">
            <w:pPr>
              <w:widowControl/>
              <w:snapToGrid w:val="0"/>
              <w:spacing w:line="288" w:lineRule="auto"/>
              <w:jc w:val="center"/>
              <w:rPr>
                <w:rFonts w:ascii="宋体" w:hAnsi="宋体" w:cs="宋体"/>
                <w:color w:val="000000"/>
                <w:kern w:val="0"/>
              </w:rPr>
            </w:pPr>
            <w:r>
              <w:rPr>
                <w:rFonts w:hint="eastAsia" w:ascii="宋体" w:hAnsi="宋体" w:cs="宋体"/>
                <w:color w:val="000000"/>
                <w:kern w:val="0"/>
              </w:rPr>
              <w:t>工具包</w:t>
            </w:r>
          </w:p>
        </w:tc>
        <w:tc>
          <w:tcPr>
            <w:tcW w:w="6882" w:type="dxa"/>
            <w:shd w:val="clear" w:color="auto" w:fill="auto"/>
            <w:vAlign w:val="center"/>
          </w:tcPr>
          <w:p w14:paraId="5D2199C3">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该工具包集成了电子面单打印机、多规格不干胶标签及适配碳带，支持高精度标签设计与打印。打印机兼容热敏/热转印模式，可输出清晰耐用的条码、文字及复合信息标签，可满足普通仓储、防伪追溯等多场景需求。</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通过该工具包掌握物流标签全生命周期管理技能：从系统对接、标签模板设计，到耗材选择（如亮白标签用于普通分拣、透明标签用于冷链包装）、打印机参数配置及故障排查（如碳带卡滞、标签偏移）。同时，通过模拟标签粘贴规范、扫描验证及耗材成本计算，学生深入理解标准化标识对分拣效率、追溯精度的影响，并培养工业级设备操作、耗材优化及异常处理的综合能力，为智能物流作业奠定实践基础。</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1、电子面单打印机</w:t>
            </w:r>
            <w:r>
              <w:rPr>
                <w:rFonts w:hint="eastAsia"/>
                <w:color w:val="000000"/>
              </w:rPr>
              <w:br w:type="textWrapping"/>
            </w:r>
            <w:r>
              <w:rPr>
                <w:rFonts w:hint="eastAsia"/>
                <w:color w:val="000000"/>
              </w:rPr>
              <w:t>（1）产品尺寸：≥235mm*200mm*170mm</w:t>
            </w:r>
            <w:r>
              <w:rPr>
                <w:rFonts w:hint="eastAsia"/>
                <w:color w:val="000000"/>
              </w:rPr>
              <w:br w:type="textWrapping"/>
            </w:r>
            <w:r>
              <w:rPr>
                <w:rFonts w:hint="eastAsia"/>
                <w:color w:val="000000"/>
              </w:rPr>
              <w:t>（2）打印长度：≥950mm</w:t>
            </w:r>
            <w:r>
              <w:rPr>
                <w:rFonts w:hint="eastAsia"/>
                <w:color w:val="000000"/>
              </w:rPr>
              <w:br w:type="textWrapping"/>
            </w:r>
            <w:r>
              <w:rPr>
                <w:rFonts w:hint="eastAsia"/>
                <w:color w:val="000000"/>
              </w:rPr>
              <w:t>（3）打印宽度：≥100mm</w:t>
            </w:r>
            <w:r>
              <w:rPr>
                <w:rFonts w:hint="eastAsia"/>
                <w:color w:val="000000"/>
              </w:rPr>
              <w:br w:type="textWrapping"/>
            </w:r>
            <w:r>
              <w:rPr>
                <w:rFonts w:hint="eastAsia"/>
                <w:color w:val="000000"/>
              </w:rPr>
              <w:t>（4）分辨率：≥203dpi</w:t>
            </w:r>
            <w:r>
              <w:rPr>
                <w:rFonts w:hint="eastAsia"/>
                <w:color w:val="000000"/>
              </w:rPr>
              <w:br w:type="textWrapping"/>
            </w:r>
            <w:r>
              <w:rPr>
                <w:rFonts w:hint="eastAsia"/>
                <w:color w:val="000000"/>
              </w:rPr>
              <w:t>（5）打印速度：≥100mm/s</w:t>
            </w:r>
            <w:r>
              <w:rPr>
                <w:rFonts w:hint="eastAsia"/>
                <w:color w:val="000000"/>
              </w:rPr>
              <w:br w:type="textWrapping"/>
            </w:r>
            <w:r>
              <w:rPr>
                <w:rFonts w:hint="eastAsia"/>
                <w:color w:val="000000"/>
              </w:rPr>
              <w:t>（6）通讯接口：USB/串口/并口</w:t>
            </w:r>
            <w:r>
              <w:rPr>
                <w:rFonts w:hint="eastAsia"/>
                <w:color w:val="000000"/>
              </w:rPr>
              <w:br w:type="textWrapping"/>
            </w:r>
            <w:r>
              <w:rPr>
                <w:rFonts w:hint="eastAsia"/>
                <w:color w:val="000000"/>
              </w:rPr>
              <w:t>（7）打印模式：热敏式/热转印式</w:t>
            </w:r>
            <w:r>
              <w:rPr>
                <w:rFonts w:hint="eastAsia"/>
                <w:color w:val="000000"/>
              </w:rPr>
              <w:br w:type="textWrapping"/>
            </w:r>
            <w:r>
              <w:rPr>
                <w:rFonts w:hint="eastAsia"/>
                <w:color w:val="000000"/>
              </w:rPr>
              <w:t>（8）耗材类型：铜板、亚银、热敏纸、吊牌、碳带</w:t>
            </w:r>
            <w:r>
              <w:rPr>
                <w:rFonts w:hint="eastAsia"/>
                <w:color w:val="000000"/>
              </w:rPr>
              <w:br w:type="textWrapping"/>
            </w:r>
            <w:r>
              <w:rPr>
                <w:rFonts w:hint="eastAsia"/>
                <w:color w:val="000000"/>
              </w:rPr>
              <w:t>2、不干胶-亮白PET纸 80x80mm（多模）, 单位张, 1600张/卷（货码/地码） ≥一卷</w:t>
            </w:r>
            <w:r>
              <w:rPr>
                <w:rFonts w:hint="eastAsia"/>
                <w:color w:val="000000"/>
              </w:rPr>
              <w:br w:type="textWrapping"/>
            </w:r>
            <w:r>
              <w:rPr>
                <w:rFonts w:hint="eastAsia"/>
                <w:color w:val="000000"/>
              </w:rPr>
              <w:t>3、不干胶-透明PET纸100x100mm(圆角),单位800张每卷V1.2（覆膜） ≥两卷</w:t>
            </w:r>
            <w:r>
              <w:rPr>
                <w:rFonts w:hint="eastAsia"/>
                <w:color w:val="000000"/>
              </w:rPr>
              <w:br w:type="textWrapping"/>
            </w:r>
            <w:r>
              <w:rPr>
                <w:rFonts w:hint="eastAsia"/>
                <w:color w:val="000000"/>
              </w:rPr>
              <w:t>4、碳带,110mm*70m碳带（一卷可打500张）≥3卷</w:t>
            </w:r>
          </w:p>
        </w:tc>
      </w:tr>
      <w:tr w14:paraId="792F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622FDA4">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B93BE3D">
            <w:pPr>
              <w:widowControl/>
              <w:snapToGrid w:val="0"/>
              <w:spacing w:line="288" w:lineRule="auto"/>
              <w:jc w:val="center"/>
              <w:rPr>
                <w:rFonts w:ascii="宋体" w:hAnsi="宋体" w:cs="宋体"/>
                <w:color w:val="000000"/>
                <w:kern w:val="0"/>
              </w:rPr>
            </w:pPr>
            <w:r>
              <w:rPr>
                <w:rFonts w:hint="eastAsia" w:ascii="宋体" w:hAnsi="宋体" w:cs="宋体"/>
                <w:color w:val="000000"/>
                <w:kern w:val="0"/>
              </w:rPr>
              <w:t>C21</w:t>
            </w:r>
          </w:p>
        </w:tc>
        <w:tc>
          <w:tcPr>
            <w:tcW w:w="1149" w:type="dxa"/>
            <w:shd w:val="clear" w:color="auto" w:fill="auto"/>
            <w:vAlign w:val="center"/>
          </w:tcPr>
          <w:p w14:paraId="1EE7B537">
            <w:pPr>
              <w:widowControl/>
              <w:snapToGrid w:val="0"/>
              <w:spacing w:line="288" w:lineRule="auto"/>
              <w:jc w:val="center"/>
              <w:rPr>
                <w:rFonts w:ascii="宋体" w:hAnsi="宋体" w:cs="宋体"/>
                <w:color w:val="000000"/>
                <w:kern w:val="0"/>
              </w:rPr>
            </w:pPr>
            <w:r>
              <w:rPr>
                <w:rFonts w:hint="eastAsia" w:ascii="宋体" w:hAnsi="宋体" w:cs="宋体"/>
                <w:color w:val="000000"/>
                <w:kern w:val="0"/>
              </w:rPr>
              <w:t>调度控制系统软件</w:t>
            </w:r>
          </w:p>
        </w:tc>
        <w:tc>
          <w:tcPr>
            <w:tcW w:w="6882" w:type="dxa"/>
            <w:shd w:val="clear" w:color="auto" w:fill="auto"/>
            <w:vAlign w:val="center"/>
          </w:tcPr>
          <w:p w14:paraId="0A3FE8AF">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基于RCS定制化开发的调度平台，管理AGV等物流机器人的任务分配、路径规划与交通管制。集导航定位、避障、调度为一体,可为一台或多台移动机器人做协同规划、智能调度及实时监督管理,实现全方位集群管理。</w:t>
            </w:r>
            <w:r>
              <w:rPr>
                <w:rFonts w:hint="eastAsia"/>
                <w:color w:val="000000"/>
              </w:rPr>
              <w:br w:type="textWrapping"/>
            </w:r>
            <w:r>
              <w:rPr>
                <w:rFonts w:hint="eastAsia"/>
                <w:color w:val="000000"/>
              </w:rPr>
              <w:t>可实现调度优化，实时优化机器人调度方案，提高运行效率和安全性；</w:t>
            </w:r>
            <w:r>
              <w:rPr>
                <w:rFonts w:hint="eastAsia"/>
                <w:color w:val="000000"/>
              </w:rPr>
              <w:br w:type="textWrapping"/>
            </w:r>
            <w:r>
              <w:rPr>
                <w:rFonts w:hint="eastAsia"/>
                <w:color w:val="000000"/>
              </w:rPr>
              <w:t>具备设备状态监控功能，实时监控机器人运行状态，包括位置、速度、电量等。</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学生可配置任务规则，优化调度算法参数，理解中央调度系统在智能物流中的核心作用。</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调度能力：支撑同时调度机器人≥90台；</w:t>
            </w:r>
            <w:r>
              <w:rPr>
                <w:rFonts w:hint="eastAsia"/>
                <w:color w:val="000000"/>
              </w:rPr>
              <w:br w:type="textWrapping"/>
            </w:r>
            <w:r>
              <w:rPr>
                <w:rFonts w:hint="eastAsia"/>
                <w:color w:val="000000"/>
              </w:rPr>
              <w:t>平台系统：支持Windows/Linux/Mac OS；</w:t>
            </w:r>
            <w:r>
              <w:rPr>
                <w:rFonts w:hint="eastAsia"/>
                <w:color w:val="000000"/>
              </w:rPr>
              <w:br w:type="textWrapping"/>
            </w:r>
            <w:r>
              <w:rPr>
                <w:rFonts w:hint="eastAsia"/>
                <w:color w:val="000000"/>
              </w:rPr>
              <w:t>通讯方式：蓝牙/WIFI/4G/5G</w:t>
            </w:r>
            <w:r>
              <w:rPr>
                <w:rFonts w:hint="eastAsia"/>
                <w:color w:val="000000"/>
              </w:rPr>
              <w:br w:type="textWrapping"/>
            </w:r>
            <w:r>
              <w:rPr>
                <w:rFonts w:hint="eastAsia"/>
                <w:color w:val="000000"/>
              </w:rPr>
              <w:t>导航方式：3D/2D可视化</w:t>
            </w:r>
            <w:r>
              <w:rPr>
                <w:rFonts w:hint="eastAsia"/>
                <w:color w:val="000000"/>
              </w:rPr>
              <w:br w:type="textWrapping"/>
            </w:r>
            <w:r>
              <w:rPr>
                <w:rFonts w:hint="eastAsia"/>
                <w:color w:val="000000"/>
              </w:rPr>
              <w:t>具备任务管理功能，接收上位系统任务指令，进行任务分解、优化和下发；</w:t>
            </w:r>
            <w:r>
              <w:rPr>
                <w:rFonts w:hint="eastAsia"/>
                <w:color w:val="000000"/>
              </w:rPr>
              <w:br w:type="textWrapping"/>
            </w:r>
            <w:r>
              <w:rPr>
                <w:rFonts w:hint="eastAsia"/>
                <w:color w:val="000000"/>
              </w:rPr>
              <w:t>地图可视化展示：运行地图显示，每辆AGV在地图上实时展示当前位置；</w:t>
            </w:r>
            <w:r>
              <w:rPr>
                <w:rFonts w:hint="eastAsia"/>
                <w:color w:val="000000"/>
              </w:rPr>
              <w:br w:type="textWrapping"/>
            </w:r>
            <w:r>
              <w:rPr>
                <w:rFonts w:hint="eastAsia"/>
                <w:color w:val="000000"/>
              </w:rPr>
              <w:t>支持路径规划，动态生成和优化机器人行驶路径，考虑场地环境和任务要求；</w:t>
            </w:r>
            <w:r>
              <w:rPr>
                <w:rFonts w:hint="eastAsia"/>
                <w:color w:val="000000"/>
              </w:rPr>
              <w:br w:type="textWrapping"/>
            </w:r>
            <w:r>
              <w:rPr>
                <w:rFonts w:hint="eastAsia"/>
                <w:color w:val="000000"/>
              </w:rPr>
              <w:t>机器人协议：支持VDA5050</w:t>
            </w:r>
            <w:r>
              <w:rPr>
                <w:rFonts w:hint="eastAsia"/>
                <w:color w:val="000000"/>
              </w:rPr>
              <w:br w:type="textWrapping"/>
            </w:r>
            <w:r>
              <w:rPr>
                <w:rFonts w:hint="eastAsia"/>
                <w:color w:val="000000"/>
              </w:rPr>
              <w:t>支持外接设备控制：呼叫器、电梯、自动卷帘门、PLC控制设备等</w:t>
            </w:r>
            <w:r>
              <w:rPr>
                <w:rFonts w:hint="eastAsia"/>
                <w:color w:val="000000"/>
              </w:rPr>
              <w:br w:type="textWrapping"/>
            </w:r>
            <w:r>
              <w:rPr>
                <w:rFonts w:hint="eastAsia"/>
                <w:color w:val="000000"/>
              </w:rPr>
              <w:t>任务监控：监控任务执行情况，任务取消，重新下发等；</w:t>
            </w:r>
            <w:r>
              <w:rPr>
                <w:rFonts w:hint="eastAsia"/>
                <w:color w:val="000000"/>
              </w:rPr>
              <w:br w:type="textWrapping"/>
            </w:r>
            <w:r>
              <w:rPr>
                <w:rFonts w:hint="eastAsia"/>
                <w:color w:val="000000"/>
              </w:rPr>
              <w:t>告警中心：显示实时告警内容；</w:t>
            </w:r>
            <w:r>
              <w:rPr>
                <w:rFonts w:hint="eastAsia"/>
                <w:color w:val="000000"/>
              </w:rPr>
              <w:br w:type="textWrapping"/>
            </w:r>
            <w:r>
              <w:rPr>
                <w:rFonts w:hint="eastAsia"/>
                <w:color w:val="000000"/>
              </w:rPr>
              <w:t>其他异常处理</w:t>
            </w:r>
          </w:p>
        </w:tc>
      </w:tr>
      <w:tr w14:paraId="0730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499A49F">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030AC32">
            <w:pPr>
              <w:widowControl/>
              <w:snapToGrid w:val="0"/>
              <w:spacing w:line="288" w:lineRule="auto"/>
              <w:jc w:val="center"/>
              <w:rPr>
                <w:rFonts w:ascii="宋体" w:hAnsi="宋体" w:cs="宋体"/>
                <w:color w:val="000000"/>
                <w:kern w:val="0"/>
              </w:rPr>
            </w:pPr>
            <w:r>
              <w:rPr>
                <w:rFonts w:hint="eastAsia" w:ascii="宋体" w:hAnsi="宋体" w:cs="宋体"/>
                <w:color w:val="000000"/>
                <w:kern w:val="0"/>
              </w:rPr>
              <w:t>C22</w:t>
            </w:r>
          </w:p>
        </w:tc>
        <w:tc>
          <w:tcPr>
            <w:tcW w:w="1149" w:type="dxa"/>
            <w:shd w:val="clear" w:color="auto" w:fill="auto"/>
            <w:vAlign w:val="center"/>
          </w:tcPr>
          <w:p w14:paraId="6285263A">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智慧生产物流管理系统</w:t>
            </w:r>
          </w:p>
        </w:tc>
        <w:tc>
          <w:tcPr>
            <w:tcW w:w="6882" w:type="dxa"/>
            <w:shd w:val="clear" w:color="auto" w:fill="auto"/>
            <w:vAlign w:val="center"/>
          </w:tcPr>
          <w:p w14:paraId="31C72BBE">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平台是用于管理和监控工厂生产过程的信息系统,它助力企业实现对整个制造过程的可视化和数字化,同时进行库存和配送的精益化管理,包括物流规划、物流调度与优化、物料领取与配送、车间库存管理等。</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可让学生熟悉并掌握仓储物流管理中的实时管理、资源优化和数据集成等实操应用。</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（1）物料产品分类管理：采用树形结构组织整个工厂中使用到的物料和产品分类信息。用户可根据工厂的实际情况自行指定父子级关系，以及每种分类的编码及名称</w:t>
            </w:r>
            <w:r>
              <w:rPr>
                <w:rFonts w:hint="eastAsia"/>
                <w:color w:val="000000"/>
              </w:rPr>
              <w:br w:type="textWrapping"/>
            </w:r>
            <w:r>
              <w:rPr>
                <w:rFonts w:hint="eastAsia"/>
                <w:color w:val="000000"/>
              </w:rPr>
              <w:t>（2）物料产品管理：支持物料编码、物料名称、物料单位等物料参数的增删改查，支持最大库存、最小库存、安全库存设置</w:t>
            </w:r>
            <w:r>
              <w:rPr>
                <w:rFonts w:hint="eastAsia"/>
                <w:color w:val="000000"/>
              </w:rPr>
              <w:br w:type="textWrapping"/>
            </w:r>
            <w:r>
              <w:rPr>
                <w:rFonts w:hint="eastAsia"/>
                <w:color w:val="000000"/>
              </w:rPr>
              <w:t>（3）BOM信息配置：支持配置产品物料的BOM组成，支持子物料使用比例配置</w:t>
            </w:r>
            <w:r>
              <w:rPr>
                <w:rFonts w:hint="eastAsia"/>
                <w:color w:val="000000"/>
              </w:rPr>
              <w:br w:type="textWrapping"/>
            </w:r>
            <w:r>
              <w:rPr>
                <w:rFonts w:hint="eastAsia"/>
                <w:color w:val="000000"/>
              </w:rPr>
              <w:t>（4）SOP配置：可配置SOP所属工序，支持SOP信息图片上传</w:t>
            </w:r>
            <w:r>
              <w:rPr>
                <w:rFonts w:hint="eastAsia"/>
                <w:color w:val="000000"/>
              </w:rPr>
              <w:br w:type="textWrapping"/>
            </w:r>
            <w:r>
              <w:rPr>
                <w:rFonts w:hint="eastAsia"/>
                <w:color w:val="000000"/>
              </w:rPr>
              <w:t>（5）工作站管理：支持工作站所属工序，设备资源配置</w:t>
            </w:r>
            <w:r>
              <w:rPr>
                <w:rFonts w:hint="eastAsia"/>
                <w:color w:val="000000"/>
              </w:rPr>
              <w:br w:type="textWrapping"/>
            </w:r>
            <w:r>
              <w:rPr>
                <w:rFonts w:hint="eastAsia"/>
                <w:color w:val="000000"/>
              </w:rPr>
              <w:t>（6）仓库配置：支持仓库、库区、库位配置</w:t>
            </w:r>
            <w:r>
              <w:rPr>
                <w:rFonts w:hint="eastAsia"/>
                <w:color w:val="000000"/>
              </w:rPr>
              <w:br w:type="textWrapping"/>
            </w:r>
            <w:r>
              <w:rPr>
                <w:rFonts w:hint="eastAsia"/>
                <w:color w:val="000000"/>
              </w:rPr>
              <w:t>（7）物料入库单：支持物料入库单创建，支持入库日期、入库仓库、入库物料、物料数量、入库批次号设置</w:t>
            </w:r>
            <w:r>
              <w:rPr>
                <w:rFonts w:hint="eastAsia"/>
                <w:color w:val="000000"/>
              </w:rPr>
              <w:br w:type="textWrapping"/>
            </w:r>
            <w:r>
              <w:rPr>
                <w:rFonts w:hint="eastAsia"/>
                <w:color w:val="000000"/>
              </w:rPr>
              <w:t>（8）生产领料：支持领料单配置，支持领料日期、物料名称、领料数量配置</w:t>
            </w:r>
            <w:r>
              <w:rPr>
                <w:rFonts w:hint="eastAsia"/>
                <w:color w:val="000000"/>
              </w:rPr>
              <w:br w:type="textWrapping"/>
            </w:r>
            <w:r>
              <w:rPr>
                <w:rFonts w:hint="eastAsia"/>
                <w:color w:val="000000"/>
              </w:rPr>
              <w:t>（9）成品入库：支持产品入库单配置，支持入库日期、产品名称配置，支持执行入库操作</w:t>
            </w:r>
            <w:r>
              <w:rPr>
                <w:rFonts w:hint="eastAsia"/>
                <w:color w:val="000000"/>
              </w:rPr>
              <w:br w:type="textWrapping"/>
            </w:r>
            <w:r>
              <w:rPr>
                <w:rFonts w:hint="eastAsia"/>
                <w:color w:val="000000"/>
              </w:rPr>
              <w:t>（10）生产工单：支持生产工单配置，可配置生产的产品名称、工单数量、BOM物料预计使用量配置，支持半成品工单生成</w:t>
            </w:r>
            <w:r>
              <w:rPr>
                <w:rFonts w:hint="eastAsia"/>
                <w:color w:val="000000"/>
              </w:rPr>
              <w:br w:type="textWrapping"/>
            </w:r>
            <w:r>
              <w:rPr>
                <w:rFonts w:hint="eastAsia"/>
                <w:color w:val="000000"/>
              </w:rPr>
              <w:t>（11）工艺流程配置：支持工序关系配置，关键工序配置</w:t>
            </w:r>
            <w:r>
              <w:rPr>
                <w:rFonts w:hint="eastAsia"/>
                <w:color w:val="000000"/>
              </w:rPr>
              <w:br w:type="textWrapping"/>
            </w:r>
            <w:r>
              <w:rPr>
                <w:rFonts w:hint="eastAsia"/>
                <w:color w:val="000000"/>
              </w:rPr>
              <w:t>（12）生产排产：支持工序对应工作站的排产数量、开始生产时间配置</w:t>
            </w:r>
          </w:p>
        </w:tc>
      </w:tr>
      <w:tr w14:paraId="7BCF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156BF66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47EEFDF">
            <w:pPr>
              <w:widowControl/>
              <w:snapToGrid w:val="0"/>
              <w:spacing w:line="288" w:lineRule="auto"/>
              <w:jc w:val="center"/>
              <w:rPr>
                <w:rFonts w:ascii="宋体" w:hAnsi="宋体" w:cs="宋体"/>
                <w:color w:val="000000"/>
                <w:kern w:val="0"/>
              </w:rPr>
            </w:pPr>
            <w:r>
              <w:rPr>
                <w:rFonts w:hint="eastAsia" w:ascii="宋体" w:hAnsi="宋体" w:cs="宋体"/>
                <w:color w:val="000000"/>
                <w:kern w:val="0"/>
              </w:rPr>
              <w:t>C23</w:t>
            </w:r>
          </w:p>
        </w:tc>
        <w:tc>
          <w:tcPr>
            <w:tcW w:w="1149" w:type="dxa"/>
            <w:shd w:val="clear" w:color="auto" w:fill="auto"/>
            <w:vAlign w:val="center"/>
          </w:tcPr>
          <w:p w14:paraId="3A134E8C">
            <w:pPr>
              <w:widowControl/>
              <w:snapToGrid w:val="0"/>
              <w:spacing w:line="288" w:lineRule="auto"/>
              <w:jc w:val="center"/>
              <w:rPr>
                <w:rFonts w:ascii="宋体" w:hAnsi="宋体" w:cs="宋体"/>
                <w:color w:val="000000"/>
                <w:kern w:val="0"/>
              </w:rPr>
            </w:pPr>
            <w:r>
              <w:rPr>
                <w:rFonts w:hint="eastAsia" w:ascii="宋体" w:hAnsi="宋体" w:cs="宋体"/>
                <w:color w:val="000000"/>
                <w:kern w:val="0"/>
              </w:rPr>
              <w:t>系统运行硬件套装</w:t>
            </w:r>
          </w:p>
        </w:tc>
        <w:tc>
          <w:tcPr>
            <w:tcW w:w="6882" w:type="dxa"/>
            <w:shd w:val="clear" w:color="auto" w:fill="auto"/>
            <w:vAlign w:val="center"/>
          </w:tcPr>
          <w:p w14:paraId="6B42DEC2">
            <w:pPr>
              <w:widowControl/>
              <w:snapToGrid w:val="0"/>
              <w:spacing w:line="288" w:lineRule="auto"/>
              <w:jc w:val="left"/>
              <w:rPr>
                <w:rFonts w:ascii="宋体" w:hAnsi="宋体" w:cs="宋体"/>
                <w:color w:val="000000"/>
                <w:kern w:val="0"/>
              </w:rPr>
            </w:pPr>
            <w:r>
              <w:rPr>
                <w:rFonts w:hint="eastAsia"/>
                <w:color w:val="000000"/>
              </w:rPr>
              <w:t>一、功能描述</w:t>
            </w:r>
            <w:r>
              <w:rPr>
                <w:rFonts w:hint="eastAsia"/>
                <w:color w:val="000000"/>
              </w:rPr>
              <w:br w:type="textWrapping"/>
            </w:r>
            <w:r>
              <w:rPr>
                <w:rFonts w:hint="eastAsia"/>
                <w:color w:val="000000"/>
              </w:rPr>
              <w:t>用于运行调度控制系统软件和智慧生产物流管理软件。</w:t>
            </w:r>
            <w:r>
              <w:rPr>
                <w:rFonts w:hint="eastAsia"/>
                <w:color w:val="000000"/>
              </w:rPr>
              <w:br w:type="textWrapping"/>
            </w:r>
            <w:r>
              <w:rPr>
                <w:rFonts w:hint="eastAsia"/>
                <w:color w:val="000000"/>
              </w:rPr>
              <w:t>二、教学用途</w:t>
            </w:r>
            <w:r>
              <w:rPr>
                <w:rFonts w:hint="eastAsia"/>
                <w:color w:val="000000"/>
              </w:rPr>
              <w:br w:type="textWrapping"/>
            </w:r>
            <w:r>
              <w:rPr>
                <w:rFonts w:hint="eastAsia"/>
                <w:color w:val="000000"/>
              </w:rPr>
              <w:t>可让学生熟悉并掌握调度控制系统软件和智慧生产物流管理软件的部署环境、硬件资源分配，软件系统运维等。</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1、服务器：</w:t>
            </w:r>
            <w:r>
              <w:rPr>
                <w:rFonts w:hint="eastAsia"/>
                <w:color w:val="000000"/>
              </w:rPr>
              <w:br w:type="textWrapping"/>
            </w:r>
            <w:r>
              <w:rPr>
                <w:rFonts w:hint="eastAsia"/>
                <w:color w:val="000000"/>
              </w:rPr>
              <w:t>机箱规格：机架式服务器</w:t>
            </w:r>
            <w:r>
              <w:rPr>
                <w:rFonts w:hint="eastAsia"/>
                <w:color w:val="000000"/>
              </w:rPr>
              <w:br w:type="textWrapping"/>
            </w:r>
            <w:r>
              <w:rPr>
                <w:rFonts w:hint="eastAsia"/>
                <w:color w:val="000000"/>
              </w:rPr>
              <w:t>尺寸：≥1U，高度≥1.6英寸</w:t>
            </w:r>
            <w:r>
              <w:rPr>
                <w:rFonts w:hint="eastAsia"/>
                <w:color w:val="000000"/>
              </w:rPr>
              <w:br w:type="textWrapping"/>
            </w:r>
            <w:r>
              <w:rPr>
                <w:rFonts w:hint="eastAsia"/>
                <w:color w:val="000000"/>
              </w:rPr>
              <w:t>处理器：可拓展处理器</w:t>
            </w:r>
            <w:r>
              <w:rPr>
                <w:rFonts w:hint="eastAsia"/>
                <w:color w:val="000000"/>
              </w:rPr>
              <w:br w:type="textWrapping"/>
            </w:r>
            <w:r>
              <w:rPr>
                <w:rFonts w:hint="eastAsia"/>
                <w:color w:val="000000"/>
              </w:rPr>
              <w:t>热设计功耗（TDP）：≤ 205 瓦</w:t>
            </w:r>
            <w:r>
              <w:rPr>
                <w:rFonts w:hint="eastAsia"/>
                <w:color w:val="000000"/>
              </w:rPr>
              <w:br w:type="textWrapping"/>
            </w:r>
            <w:r>
              <w:rPr>
                <w:rFonts w:hint="eastAsia"/>
                <w:color w:val="000000"/>
              </w:rPr>
              <w:t>内存类型：ECC，≥64GB</w:t>
            </w:r>
            <w:r>
              <w:rPr>
                <w:rFonts w:hint="eastAsia"/>
                <w:color w:val="000000"/>
              </w:rPr>
              <w:br w:type="textWrapping"/>
            </w:r>
            <w:r>
              <w:rPr>
                <w:rFonts w:hint="eastAsia"/>
                <w:color w:val="000000"/>
              </w:rPr>
              <w:t>插槽：≥24 个内存条插槽</w:t>
            </w:r>
            <w:r>
              <w:rPr>
                <w:rFonts w:hint="eastAsia"/>
                <w:color w:val="000000"/>
              </w:rPr>
              <w:br w:type="textWrapping"/>
            </w:r>
            <w:r>
              <w:rPr>
                <w:rFonts w:hint="eastAsia"/>
                <w:color w:val="000000"/>
              </w:rPr>
              <w:t>硬盘类型：混合硬盘，≥480GB SSD+2.4T SAS硬盘</w:t>
            </w:r>
            <w:r>
              <w:rPr>
                <w:rFonts w:hint="eastAsia"/>
                <w:color w:val="000000"/>
              </w:rPr>
              <w:br w:type="textWrapping"/>
            </w:r>
            <w:r>
              <w:rPr>
                <w:rFonts w:hint="eastAsia"/>
                <w:color w:val="000000"/>
              </w:rPr>
              <w:t>插槽数量：≥16个</w:t>
            </w:r>
            <w:r>
              <w:rPr>
                <w:rFonts w:hint="eastAsia"/>
                <w:color w:val="000000"/>
              </w:rPr>
              <w:br w:type="textWrapping"/>
            </w:r>
            <w:r>
              <w:rPr>
                <w:rFonts w:hint="eastAsia"/>
                <w:color w:val="000000"/>
              </w:rPr>
              <w:t>电源类型：冗余电源</w:t>
            </w:r>
            <w:r>
              <w:rPr>
                <w:rFonts w:hint="eastAsia"/>
                <w:color w:val="000000"/>
              </w:rPr>
              <w:br w:type="textWrapping"/>
            </w:r>
            <w:r>
              <w:rPr>
                <w:rFonts w:hint="eastAsia"/>
                <w:color w:val="000000"/>
              </w:rPr>
              <w:t>扩展槽：≥3个PCIe插槽</w:t>
            </w:r>
            <w:r>
              <w:rPr>
                <w:rFonts w:hint="eastAsia"/>
                <w:color w:val="000000"/>
              </w:rPr>
              <w:br w:type="textWrapping"/>
            </w:r>
            <w:r>
              <w:rPr>
                <w:rFonts w:hint="eastAsia"/>
                <w:color w:val="000000"/>
              </w:rPr>
              <w:t>支持和认证的操作系统：Microsoft Windows Server/VMware ESXi/Red Hat Enterprise Linux/SUSE Linux Enterprise Server</w:t>
            </w:r>
            <w:r>
              <w:rPr>
                <w:rFonts w:hint="eastAsia"/>
                <w:color w:val="000000"/>
              </w:rPr>
              <w:br w:type="textWrapping"/>
            </w:r>
            <w:r>
              <w:rPr>
                <w:rFonts w:hint="eastAsia"/>
                <w:color w:val="000000"/>
              </w:rPr>
              <w:t>输入/输出功能：前面板：</w:t>
            </w:r>
            <w:r>
              <w:rPr>
                <w:rFonts w:hint="eastAsia"/>
                <w:color w:val="000000"/>
              </w:rPr>
              <w:br w:type="textWrapping"/>
            </w:r>
            <w:r>
              <w:rPr>
                <w:rFonts w:hint="eastAsia"/>
                <w:color w:val="000000"/>
              </w:rPr>
              <w:t>≥一个 XClarity Controller USB 2.0 接口</w:t>
            </w:r>
            <w:r>
              <w:rPr>
                <w:rFonts w:hint="eastAsia"/>
                <w:color w:val="000000"/>
              </w:rPr>
              <w:br w:type="textWrapping"/>
            </w:r>
            <w:r>
              <w:rPr>
                <w:rFonts w:hint="eastAsia"/>
                <w:color w:val="000000"/>
              </w:rPr>
              <w:t>≥一个 USB 3.0 接口</w:t>
            </w:r>
            <w:r>
              <w:rPr>
                <w:rFonts w:hint="eastAsia"/>
                <w:color w:val="000000"/>
              </w:rPr>
              <w:br w:type="textWrapping"/>
            </w:r>
            <w:r>
              <w:rPr>
                <w:rFonts w:hint="eastAsia"/>
                <w:color w:val="000000"/>
              </w:rPr>
              <w:t>后面板：</w:t>
            </w:r>
            <w:r>
              <w:rPr>
                <w:rFonts w:hint="eastAsia"/>
                <w:color w:val="000000"/>
              </w:rPr>
              <w:br w:type="textWrapping"/>
            </w:r>
            <w:r>
              <w:rPr>
                <w:rFonts w:hint="eastAsia"/>
                <w:color w:val="000000"/>
              </w:rPr>
              <w:t>≥一个 VGA 接口</w:t>
            </w:r>
            <w:r>
              <w:rPr>
                <w:rFonts w:hint="eastAsia"/>
                <w:color w:val="000000"/>
              </w:rPr>
              <w:br w:type="textWrapping"/>
            </w:r>
            <w:r>
              <w:rPr>
                <w:rFonts w:hint="eastAsia"/>
                <w:color w:val="000000"/>
              </w:rPr>
              <w:t>≥两个 USB 3.0 接口</w:t>
            </w:r>
            <w:r>
              <w:rPr>
                <w:rFonts w:hint="eastAsia"/>
                <w:color w:val="000000"/>
              </w:rPr>
              <w:br w:type="textWrapping"/>
            </w:r>
            <w:r>
              <w:rPr>
                <w:rFonts w:hint="eastAsia"/>
                <w:color w:val="000000"/>
              </w:rPr>
              <w:t>≥一个 XClarity Controller 网络接口</w:t>
            </w:r>
            <w:r>
              <w:rPr>
                <w:rFonts w:hint="eastAsia"/>
                <w:color w:val="000000"/>
              </w:rPr>
              <w:br w:type="textWrapping"/>
            </w:r>
            <w:r>
              <w:rPr>
                <w:rFonts w:hint="eastAsia"/>
                <w:color w:val="000000"/>
              </w:rPr>
              <w:t>电源：≥550W</w:t>
            </w:r>
            <w:r>
              <w:rPr>
                <w:rFonts w:hint="eastAsia"/>
                <w:color w:val="000000"/>
              </w:rPr>
              <w:br w:type="textWrapping"/>
            </w:r>
            <w:r>
              <w:rPr>
                <w:rFonts w:hint="eastAsia"/>
                <w:color w:val="000000"/>
              </w:rPr>
              <w:t>噪声排放：空闲时＜7分贝，运行时＜9分贝</w:t>
            </w:r>
            <w:r>
              <w:rPr>
                <w:rFonts w:hint="eastAsia"/>
                <w:color w:val="000000"/>
              </w:rPr>
              <w:br w:type="textWrapping"/>
            </w:r>
            <w:r>
              <w:rPr>
                <w:rFonts w:hint="eastAsia"/>
                <w:color w:val="000000"/>
              </w:rPr>
              <w:t>2、工控机</w:t>
            </w:r>
            <w:r>
              <w:rPr>
                <w:rFonts w:hint="eastAsia"/>
                <w:color w:val="000000"/>
              </w:rPr>
              <w:br w:type="textWrapping"/>
            </w:r>
            <w:r>
              <w:rPr>
                <w:rFonts w:hint="eastAsia"/>
                <w:color w:val="000000"/>
              </w:rPr>
              <w:t>CPU：≥i7-8700，6核12线程处理器，处理器频率3.2GHz</w:t>
            </w:r>
            <w:r>
              <w:rPr>
                <w:rFonts w:hint="eastAsia"/>
                <w:color w:val="000000"/>
              </w:rPr>
              <w:br w:type="textWrapping"/>
            </w:r>
            <w:r>
              <w:rPr>
                <w:rFonts w:hint="eastAsia"/>
                <w:color w:val="000000"/>
              </w:rPr>
              <w:t>三级缓存：≥12MB</w:t>
            </w:r>
            <w:r>
              <w:rPr>
                <w:rFonts w:hint="eastAsia"/>
                <w:color w:val="000000"/>
              </w:rPr>
              <w:br w:type="textWrapping"/>
            </w:r>
            <w:r>
              <w:rPr>
                <w:rFonts w:hint="eastAsia"/>
                <w:color w:val="000000"/>
              </w:rPr>
              <w:t xml:space="preserve">主板：B360 </w:t>
            </w:r>
            <w:r>
              <w:rPr>
                <w:rFonts w:hint="eastAsia"/>
                <w:color w:val="000000"/>
              </w:rPr>
              <w:br w:type="textWrapping"/>
            </w:r>
            <w:r>
              <w:rPr>
                <w:rFonts w:hint="eastAsia"/>
                <w:color w:val="000000"/>
              </w:rPr>
              <w:t>内存：≥DDR4 32GB</w:t>
            </w:r>
            <w:r>
              <w:rPr>
                <w:rFonts w:hint="eastAsia"/>
                <w:color w:val="000000"/>
              </w:rPr>
              <w:br w:type="textWrapping"/>
            </w:r>
            <w:r>
              <w:rPr>
                <w:rFonts w:hint="eastAsia"/>
                <w:color w:val="000000"/>
              </w:rPr>
              <w:t>硬盘：≥512GB SSD</w:t>
            </w:r>
            <w:r>
              <w:rPr>
                <w:rFonts w:hint="eastAsia"/>
                <w:color w:val="000000"/>
              </w:rPr>
              <w:br w:type="textWrapping"/>
            </w:r>
            <w:r>
              <w:rPr>
                <w:rFonts w:hint="eastAsia"/>
                <w:color w:val="000000"/>
              </w:rPr>
              <w:t>接口：USB3.0、HDMI、VGA</w:t>
            </w:r>
            <w:r>
              <w:rPr>
                <w:rFonts w:hint="eastAsia"/>
                <w:color w:val="000000"/>
              </w:rPr>
              <w:br w:type="textWrapping"/>
            </w:r>
            <w:r>
              <w:rPr>
                <w:rFonts w:hint="eastAsia"/>
                <w:color w:val="000000"/>
              </w:rPr>
              <w:t>千兆网络接口:支持802.11b/g/n无线协议，≥1000Mbps以太网卡</w:t>
            </w:r>
            <w:r>
              <w:rPr>
                <w:rFonts w:hint="eastAsia"/>
                <w:color w:val="000000"/>
              </w:rPr>
              <w:br w:type="textWrapping"/>
            </w:r>
            <w:r>
              <w:rPr>
                <w:rFonts w:hint="eastAsia"/>
                <w:color w:val="000000"/>
              </w:rPr>
              <w:t>声卡：内置声卡</w:t>
            </w:r>
            <w:r>
              <w:rPr>
                <w:rFonts w:hint="eastAsia"/>
                <w:color w:val="000000"/>
              </w:rPr>
              <w:br w:type="textWrapping"/>
            </w:r>
            <w:r>
              <w:rPr>
                <w:rFonts w:hint="eastAsia"/>
                <w:color w:val="000000"/>
              </w:rPr>
              <w:t>读卡器：多合一</w:t>
            </w:r>
            <w:r>
              <w:rPr>
                <w:rFonts w:hint="eastAsia"/>
                <w:color w:val="000000"/>
              </w:rPr>
              <w:br w:type="textWrapping"/>
            </w:r>
            <w:r>
              <w:rPr>
                <w:rFonts w:hint="eastAsia"/>
                <w:color w:val="000000"/>
              </w:rPr>
              <w:t>机箱重量：≤7KG</w:t>
            </w:r>
            <w:r>
              <w:rPr>
                <w:rFonts w:hint="eastAsia"/>
                <w:color w:val="000000"/>
              </w:rPr>
              <w:br w:type="textWrapping"/>
            </w:r>
            <w:r>
              <w:rPr>
                <w:rFonts w:hint="eastAsia"/>
                <w:color w:val="000000"/>
              </w:rPr>
              <w:t>机箱：微塔式</w:t>
            </w:r>
            <w:r>
              <w:rPr>
                <w:rFonts w:hint="eastAsia"/>
                <w:color w:val="000000"/>
              </w:rPr>
              <w:br w:type="textWrapping"/>
            </w:r>
            <w:r>
              <w:rPr>
                <w:rFonts w:hint="eastAsia"/>
                <w:color w:val="000000"/>
              </w:rPr>
              <w:t>显示器：≥21英寸，分辨率≥1920*1080，屏幕刷新率≥100Hz，对比度≥3000:1，响应时间≤4ms，屏幕比例16:9，亮度≥250cd/㎡</w:t>
            </w:r>
            <w:r>
              <w:rPr>
                <w:rFonts w:hint="eastAsia"/>
                <w:color w:val="000000"/>
              </w:rPr>
              <w:br w:type="textWrapping"/>
            </w:r>
            <w:r>
              <w:rPr>
                <w:rFonts w:hint="eastAsia"/>
                <w:color w:val="000000"/>
              </w:rPr>
              <w:t>键鼠套装：全尺寸薄膜键盘，104键三区键位设计，PC材质优质键帽，兼容多种USB接口，兼容Windows、Mac OS等多种操作系统；鼠标采用人体工学设计，分辨率1000DPI，产品重量≤90g，支持USB口连接，支持Windows系统</w:t>
            </w:r>
          </w:p>
        </w:tc>
      </w:tr>
      <w:tr w14:paraId="682A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DAB523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6A37145">
            <w:pPr>
              <w:widowControl/>
              <w:snapToGrid w:val="0"/>
              <w:spacing w:line="288" w:lineRule="auto"/>
              <w:jc w:val="center"/>
              <w:rPr>
                <w:rFonts w:ascii="宋体" w:hAnsi="宋体" w:cs="宋体"/>
                <w:color w:val="000000"/>
                <w:kern w:val="0"/>
              </w:rPr>
            </w:pPr>
            <w:r>
              <w:rPr>
                <w:rFonts w:hint="eastAsia"/>
                <w:color w:val="000000"/>
              </w:rPr>
              <w:t>C24</w:t>
            </w:r>
          </w:p>
        </w:tc>
        <w:tc>
          <w:tcPr>
            <w:tcW w:w="1149" w:type="dxa"/>
            <w:shd w:val="clear" w:color="auto" w:fill="auto"/>
            <w:vAlign w:val="center"/>
          </w:tcPr>
          <w:p w14:paraId="5BFAD364">
            <w:pPr>
              <w:widowControl/>
              <w:snapToGrid w:val="0"/>
              <w:spacing w:line="288" w:lineRule="auto"/>
              <w:jc w:val="center"/>
              <w:rPr>
                <w:rFonts w:ascii="宋体" w:hAnsi="宋体" w:cs="宋体"/>
                <w:color w:val="000000"/>
                <w:kern w:val="0"/>
              </w:rPr>
            </w:pPr>
            <w:r>
              <w:rPr>
                <w:rFonts w:hint="eastAsia" w:ascii="宋体" w:hAnsi="宋体" w:cs="宋体"/>
                <w:color w:val="000000"/>
                <w:kern w:val="0"/>
              </w:rPr>
              <w:t>具身智能双足人型通用本体平台</w:t>
            </w:r>
          </w:p>
        </w:tc>
        <w:tc>
          <w:tcPr>
            <w:tcW w:w="6882" w:type="dxa"/>
            <w:shd w:val="clear" w:color="auto" w:fill="auto"/>
            <w:vAlign w:val="center"/>
          </w:tcPr>
          <w:p w14:paraId="01D97EF0">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平台是一款高度智能化的双足人形机器人，其设计模仿人类，具有人类的外形、关节和动作。全尺寸等人身高，具备全身高自由度，包括头部、手臂、灵巧手、腰部和腿部的自由度，能满足用户在运动控制领域的科研及应用开发需求。</w:t>
            </w:r>
            <w:r>
              <w:rPr>
                <w:rFonts w:hint="eastAsia"/>
                <w:color w:val="000000"/>
              </w:rPr>
              <w:br w:type="textWrapping"/>
            </w:r>
            <w:r>
              <w:rPr>
                <w:rFonts w:hint="eastAsia"/>
                <w:color w:val="000000"/>
              </w:rPr>
              <w:t>平台关节电机采用高集成度设计，集成电机、减速器、传感器和控制器，具有高精度和高可靠性的特点。</w:t>
            </w:r>
            <w:r>
              <w:rPr>
                <w:rFonts w:hint="eastAsia"/>
                <w:color w:val="000000"/>
              </w:rPr>
              <w:br w:type="textWrapping"/>
            </w:r>
            <w:r>
              <w:rPr>
                <w:rFonts w:hint="eastAsia"/>
                <w:color w:val="000000"/>
              </w:rPr>
              <w:t>平台配置高性能计算单元，使其具备强大的AI算法支持能力，能够支持主流技术范式实现的运动控制程序、多模态大模型的本体运行，为具身导航、具身交互、具身操作的开发提供算力支撑。</w:t>
            </w:r>
            <w:r>
              <w:rPr>
                <w:rFonts w:hint="eastAsia"/>
                <w:color w:val="000000"/>
              </w:rPr>
              <w:br w:type="textWrapping"/>
            </w:r>
            <w:r>
              <w:rPr>
                <w:rFonts w:hint="eastAsia"/>
                <w:color w:val="000000"/>
              </w:rPr>
              <w:t>平台集成了高精度IMU、深度相机及六维力传感器，能实现对本体信息及环境信息的高精度采集</w:t>
            </w:r>
            <w:r>
              <w:rPr>
                <w:rFonts w:hint="eastAsia"/>
                <w:color w:val="000000"/>
              </w:rPr>
              <w:br w:type="textWrapping"/>
            </w:r>
            <w:r>
              <w:rPr>
                <w:rFonts w:hint="eastAsia"/>
                <w:color w:val="000000"/>
              </w:rPr>
              <w:t>平台具备优秀的内部网络及外部通信模块设计，充分满足机器人的自身控制、外部控制开发需求</w:t>
            </w:r>
            <w:r>
              <w:rPr>
                <w:rFonts w:hint="eastAsia"/>
                <w:color w:val="000000"/>
              </w:rPr>
              <w:br w:type="textWrapping"/>
            </w:r>
            <w:r>
              <w:rPr>
                <w:rFonts w:hint="eastAsia"/>
                <w:color w:val="000000"/>
              </w:rPr>
              <w:t>平台具备麦克风及扬声器、视觉识别摄像头等关键交互部件，支持用户自主开发机器人语音对话、机器人语音控制等具身交互项目</w:t>
            </w:r>
            <w:r>
              <w:rPr>
                <w:rFonts w:hint="eastAsia"/>
                <w:color w:val="000000"/>
              </w:rPr>
              <w:br w:type="textWrapping"/>
            </w:r>
            <w:r>
              <w:rPr>
                <w:rFonts w:hint="eastAsia"/>
                <w:color w:val="000000"/>
              </w:rPr>
              <w:t>平台配备了五指灵巧手，能够支持复杂的手部操作开发，如握手、传递物品等，广泛应用于制造业、医疗、家庭服务等领域。</w:t>
            </w:r>
            <w:r>
              <w:rPr>
                <w:rFonts w:hint="eastAsia"/>
                <w:color w:val="000000"/>
              </w:rPr>
              <w:br w:type="textWrapping"/>
            </w:r>
            <w:r>
              <w:rPr>
                <w:rFonts w:hint="eastAsia"/>
                <w:color w:val="000000"/>
              </w:rPr>
              <w:t>平台具备大容量电池，支持不断电换电，以满足长时间的科研及作业需求</w:t>
            </w:r>
            <w:r>
              <w:rPr>
                <w:rFonts w:hint="eastAsia"/>
                <w:color w:val="000000"/>
              </w:rPr>
              <w:br w:type="textWrapping"/>
            </w:r>
            <w:r>
              <w:rPr>
                <w:rFonts w:hint="eastAsia"/>
                <w:color w:val="000000"/>
              </w:rPr>
              <w:t>平台具备优秀的散热设计，支持长时间运动不过热，保证系统平稳运行</w:t>
            </w:r>
            <w:r>
              <w:rPr>
                <w:rFonts w:hint="eastAsia"/>
                <w:color w:val="000000"/>
              </w:rPr>
              <w:br w:type="textWrapping"/>
            </w:r>
            <w:r>
              <w:rPr>
                <w:rFonts w:hint="eastAsia"/>
                <w:color w:val="000000"/>
              </w:rPr>
              <w:t>平台提供高精度URDF及开放的API接口，支持高层SDK控制和底层电机控制的二次开发，适用于教育、科研、工业和服务等多个领域的科研及应用开发。</w:t>
            </w:r>
            <w:r>
              <w:rPr>
                <w:rFonts w:hint="eastAsia"/>
                <w:color w:val="000000"/>
              </w:rPr>
              <w:br w:type="textWrapping"/>
            </w:r>
            <w:r>
              <w:rPr>
                <w:rFonts w:hint="eastAsia"/>
                <w:color w:val="000000"/>
              </w:rPr>
              <w:t>二、参数描述</w:t>
            </w:r>
            <w:r>
              <w:rPr>
                <w:rFonts w:hint="eastAsia"/>
                <w:color w:val="000000"/>
              </w:rPr>
              <w:br w:type="textWrapping"/>
            </w:r>
            <w:r>
              <w:rPr>
                <w:rFonts w:hint="eastAsia"/>
                <w:color w:val="000000"/>
              </w:rPr>
              <w:t>▲1、双足本体身高：≥170cm（投标提供产品说明书或者彩页或官网产品介绍带网址截图等证明文件，并加盖投标人公章）</w:t>
            </w:r>
            <w:r>
              <w:rPr>
                <w:rFonts w:hint="eastAsia"/>
                <w:color w:val="000000"/>
              </w:rPr>
              <w:br w:type="textWrapping"/>
            </w:r>
            <w:r>
              <w:rPr>
                <w:rFonts w:hint="eastAsia"/>
                <w:color w:val="000000"/>
              </w:rPr>
              <w:t>2、重量：≥70kg</w:t>
            </w:r>
            <w:r>
              <w:rPr>
                <w:rFonts w:hint="eastAsia"/>
                <w:color w:val="000000"/>
              </w:rPr>
              <w:br w:type="textWrapping"/>
            </w:r>
            <w:r>
              <w:rPr>
                <w:rFonts w:hint="eastAsia"/>
                <w:color w:val="000000"/>
              </w:rPr>
              <w:t>3、主体结构材质：铝合金+工程塑料</w:t>
            </w:r>
            <w:r>
              <w:rPr>
                <w:rFonts w:hint="eastAsia"/>
                <w:color w:val="000000"/>
              </w:rPr>
              <w:br w:type="textWrapping"/>
            </w:r>
            <w:r>
              <w:rPr>
                <w:rFonts w:hint="eastAsia"/>
                <w:color w:val="000000"/>
              </w:rPr>
              <w:t>4、整机自由度:≥40个</w:t>
            </w:r>
          </w:p>
          <w:p w14:paraId="1F8B71C2">
            <w:pPr>
              <w:widowControl/>
              <w:snapToGrid w:val="0"/>
              <w:spacing w:line="288" w:lineRule="auto"/>
              <w:jc w:val="left"/>
              <w:rPr>
                <w:color w:val="000000"/>
              </w:rPr>
            </w:pPr>
            <w:r>
              <w:rPr>
                <w:rFonts w:hint="eastAsia"/>
                <w:color w:val="000000"/>
              </w:rPr>
              <w:t>★5、标配≥3自由度头部模组</w:t>
            </w:r>
          </w:p>
          <w:p w14:paraId="59589AFE">
            <w:pPr>
              <w:widowControl/>
              <w:snapToGrid w:val="0"/>
              <w:spacing w:line="288" w:lineRule="auto"/>
              <w:jc w:val="left"/>
              <w:rPr>
                <w:color w:val="000000"/>
              </w:rPr>
            </w:pPr>
            <w:r>
              <w:rPr>
                <w:rFonts w:hint="eastAsia"/>
                <w:color w:val="000000"/>
              </w:rPr>
              <w:t>6、手臂设计：采用谐波减速器；全臂展额负载≥4.2kg；双臂负载≤12kg</w:t>
            </w:r>
            <w:r>
              <w:rPr>
                <w:rFonts w:hint="eastAsia"/>
                <w:color w:val="000000"/>
              </w:rPr>
              <w:br w:type="textWrapping"/>
            </w:r>
            <w:r>
              <w:rPr>
                <w:rFonts w:hint="eastAsia"/>
                <w:color w:val="000000"/>
              </w:rPr>
              <w:t>7、配备一对五指灵巧手，单手自由度≥5个；</w:t>
            </w:r>
            <w:r>
              <w:rPr>
                <w:rFonts w:hint="eastAsia"/>
                <w:color w:val="000000"/>
              </w:rPr>
              <w:br w:type="textWrapping"/>
            </w:r>
            <w:r>
              <w:rPr>
                <w:rFonts w:hint="eastAsia"/>
                <w:color w:val="000000"/>
              </w:rPr>
              <w:t>8、腿部设计具备大运动范围，髋pitch范围-160°~120°；膝pitch范围0°~140°</w:t>
            </w:r>
          </w:p>
          <w:p w14:paraId="09870ADD">
            <w:pPr>
              <w:widowControl/>
              <w:snapToGrid w:val="0"/>
              <w:spacing w:line="288" w:lineRule="auto"/>
              <w:jc w:val="left"/>
            </w:pPr>
            <w:r>
              <w:rPr>
                <w:rFonts w:hint="eastAsia"/>
              </w:rPr>
              <w:t>9、电池设计：电池电压：≥45V，电池容量：≥28Ah；电池站立待机续航≥3.5小时站立</w:t>
            </w:r>
            <w:r>
              <w:rPr>
                <w:rFonts w:hint="eastAsia"/>
              </w:rPr>
              <w:br w:type="textWrapping"/>
            </w:r>
            <w:r>
              <w:rPr>
                <w:rFonts w:hint="eastAsia"/>
              </w:rPr>
              <w:t>10、充电设计：应具备双电池设计，应支持不断电本机充电、不断电站立电池仓换电≥2种补能模式</w:t>
            </w:r>
            <w:r>
              <w:rPr>
                <w:rFonts w:hint="eastAsia"/>
              </w:rPr>
              <w:br w:type="textWrapping"/>
            </w:r>
            <w:r>
              <w:rPr>
                <w:rFonts w:hint="eastAsia"/>
              </w:rPr>
              <w:t>11、外部通讯方式支持WIFI，Ethernet，Bluetooth</w:t>
            </w:r>
          </w:p>
          <w:p w14:paraId="4CDDE2D7">
            <w:pPr>
              <w:widowControl/>
              <w:snapToGrid w:val="0"/>
              <w:spacing w:line="288" w:lineRule="auto"/>
              <w:jc w:val="left"/>
            </w:pPr>
            <w:r>
              <w:rPr>
                <w:rFonts w:hint="eastAsia"/>
              </w:rPr>
              <w:t>★12、配置≥2个六维力传感器；</w:t>
            </w:r>
          </w:p>
          <w:p w14:paraId="46242A48">
            <w:pPr>
              <w:widowControl/>
              <w:snapToGrid w:val="0"/>
              <w:spacing w:line="288" w:lineRule="auto"/>
              <w:jc w:val="left"/>
              <w:rPr>
                <w:rFonts w:ascii="宋体" w:hAnsi="宋体" w:cs="宋体"/>
                <w:color w:val="000000"/>
                <w:kern w:val="0"/>
              </w:rPr>
            </w:pPr>
            <w:r>
              <w:rPr>
                <w:rFonts w:hint="eastAsia"/>
              </w:rPr>
              <w:t>13、配备多模态语音套件，具备MIC阵列：线性MIC</w:t>
            </w:r>
            <w:r>
              <w:rPr>
                <w:rFonts w:hint="eastAsia"/>
                <w:color w:val="000000"/>
              </w:rPr>
              <w:t>≥</w:t>
            </w:r>
            <w:r>
              <w:rPr>
                <w:rFonts w:hint="eastAsia"/>
              </w:rPr>
              <w:t>4；扬声器</w:t>
            </w:r>
            <w:r>
              <w:rPr>
                <w:rFonts w:hint="eastAsia"/>
                <w:color w:val="000000"/>
              </w:rPr>
              <w:t>≥</w:t>
            </w:r>
            <w:r>
              <w:rPr>
                <w:rFonts w:hint="eastAsia"/>
              </w:rPr>
              <w:t>1；声卡</w:t>
            </w:r>
            <w:r>
              <w:rPr>
                <w:rFonts w:hint="eastAsia"/>
                <w:color w:val="000000"/>
              </w:rPr>
              <w:t>≥</w:t>
            </w:r>
            <w:r>
              <w:rPr>
                <w:rFonts w:hint="eastAsia"/>
              </w:rPr>
              <w:t>1；720P RGB单目相机</w:t>
            </w:r>
            <w:r>
              <w:rPr>
                <w:rFonts w:hint="eastAsia"/>
                <w:color w:val="000000"/>
              </w:rPr>
              <w:t>≥</w:t>
            </w:r>
            <w:r>
              <w:rPr>
                <w:rFonts w:hint="eastAsia"/>
              </w:rPr>
              <w:t>1；</w:t>
            </w:r>
            <w:r>
              <w:rPr>
                <w:rFonts w:hint="eastAsia"/>
              </w:rPr>
              <w:br w:type="textWrapping"/>
            </w:r>
            <w:r>
              <w:rPr>
                <w:rFonts w:hint="eastAsia"/>
              </w:rPr>
              <w:t>14、配备RGBD相机</w:t>
            </w:r>
            <w:r>
              <w:rPr>
                <w:rFonts w:hint="eastAsia"/>
                <w:color w:val="000000"/>
              </w:rPr>
              <w:t>≥</w:t>
            </w:r>
            <w:r>
              <w:rPr>
                <w:rFonts w:hint="eastAsia"/>
              </w:rPr>
              <w:t>3个：头部、腰部、背部各配置1个深度相机，</w:t>
            </w:r>
            <w:r>
              <w:rPr>
                <w:rFonts w:hint="eastAsia"/>
              </w:rPr>
              <w:br w:type="textWrapping"/>
            </w:r>
            <w:r>
              <w:rPr>
                <w:rFonts w:hint="eastAsia"/>
              </w:rPr>
              <w:t>15、具备高精度IMU；</w:t>
            </w:r>
            <w:r>
              <w:rPr>
                <w:rFonts w:hint="eastAsia"/>
              </w:rPr>
              <w:br w:type="textWrapping"/>
            </w:r>
            <w:r>
              <w:rPr>
                <w:rFonts w:hint="eastAsia"/>
              </w:rPr>
              <w:t>16、机载计算机CPU</w:t>
            </w:r>
            <w:r>
              <w:rPr>
                <w:rFonts w:hint="eastAsia"/>
                <w:color w:val="000000"/>
              </w:rPr>
              <w:t>≥</w:t>
            </w:r>
            <w:r>
              <w:rPr>
                <w:rFonts w:hint="eastAsia"/>
              </w:rPr>
              <w:t xml:space="preserve"> Intel core i7；主频最高达≥4.5GHz；内存：</w:t>
            </w:r>
            <w:r>
              <w:rPr>
                <w:rFonts w:hint="eastAsia"/>
                <w:color w:val="000000"/>
              </w:rPr>
              <w:t>≥</w:t>
            </w:r>
            <w:r>
              <w:rPr>
                <w:rFonts w:hint="eastAsia"/>
              </w:rPr>
              <w:t>16GB；SSD：</w:t>
            </w:r>
            <w:r>
              <w:rPr>
                <w:rFonts w:hint="eastAsia"/>
                <w:color w:val="000000"/>
              </w:rPr>
              <w:t>≥</w:t>
            </w:r>
            <w:r>
              <w:rPr>
                <w:rFonts w:hint="eastAsia"/>
              </w:rPr>
              <w:t>256GB；配置NVIDIA Jetson AGX Orin 算力板</w:t>
            </w:r>
            <w:r>
              <w:rPr>
                <w:rFonts w:hint="eastAsia"/>
                <w:color w:val="000000"/>
              </w:rPr>
              <w:t>≥</w:t>
            </w:r>
            <w:r>
              <w:rPr>
                <w:rFonts w:hint="eastAsia"/>
              </w:rPr>
              <w:t>2块，总算力</w:t>
            </w:r>
            <w:r>
              <w:rPr>
                <w:rFonts w:hint="eastAsia"/>
                <w:color w:val="000000"/>
              </w:rPr>
              <w:t>≥</w:t>
            </w:r>
            <w:r>
              <w:rPr>
                <w:rFonts w:hint="eastAsia"/>
              </w:rPr>
              <w:t>550TOPS；</w:t>
            </w:r>
            <w:r>
              <w:rPr>
                <w:rFonts w:hint="eastAsia"/>
              </w:rPr>
              <w:br w:type="textWrapping"/>
            </w:r>
            <w:r>
              <w:rPr>
                <w:rFonts w:hint="eastAsia"/>
              </w:rPr>
              <w:t>17、提供SDK及开发文档电子版，支持电机接口、传感器接口开放，电机接口支持电机的力位混合控制、速度控制和位置控制3种控制模式；</w:t>
            </w:r>
            <w:r>
              <w:rPr>
                <w:rFonts w:hint="eastAsia"/>
              </w:rPr>
              <w:br w:type="textWrapping"/>
            </w:r>
            <w:r>
              <w:rPr>
                <w:rFonts w:hint="eastAsia"/>
              </w:rPr>
              <w:t>18、提供URDF文件及说明文档，支持在主流仿真平台中进行仿真训练；</w:t>
            </w:r>
            <w:r>
              <w:rPr>
                <w:rFonts w:hint="eastAsia"/>
              </w:rPr>
              <w:br w:type="textWrapping"/>
            </w:r>
            <w:r>
              <w:rPr>
                <w:rFonts w:hint="eastAsia"/>
              </w:rPr>
              <w:t>19、产品需具备基础的站立、直线前进/后退、转弯行走能力，以及握手、挥手、舞蹈、鞠躬等表演功能。</w:t>
            </w:r>
          </w:p>
        </w:tc>
      </w:tr>
      <w:tr w14:paraId="024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53BFBFC9">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7040677">
            <w:pPr>
              <w:widowControl/>
              <w:snapToGrid w:val="0"/>
              <w:spacing w:line="288" w:lineRule="auto"/>
              <w:jc w:val="center"/>
              <w:rPr>
                <w:rFonts w:ascii="宋体" w:hAnsi="宋体" w:cs="宋体"/>
                <w:color w:val="000000"/>
                <w:kern w:val="0"/>
              </w:rPr>
            </w:pPr>
            <w:r>
              <w:rPr>
                <w:rFonts w:hint="eastAsia"/>
                <w:color w:val="000000"/>
              </w:rPr>
              <w:t>C25</w:t>
            </w:r>
          </w:p>
        </w:tc>
        <w:tc>
          <w:tcPr>
            <w:tcW w:w="1149" w:type="dxa"/>
            <w:shd w:val="clear" w:color="auto" w:fill="auto"/>
            <w:vAlign w:val="center"/>
          </w:tcPr>
          <w:p w14:paraId="42E6A2D0">
            <w:pPr>
              <w:widowControl/>
              <w:snapToGrid w:val="0"/>
              <w:spacing w:line="288" w:lineRule="auto"/>
              <w:jc w:val="center"/>
              <w:rPr>
                <w:rFonts w:ascii="宋体" w:hAnsi="宋体" w:cs="宋体"/>
                <w:color w:val="000000"/>
                <w:kern w:val="0"/>
              </w:rPr>
            </w:pPr>
            <w:r>
              <w:rPr>
                <w:rFonts w:hint="eastAsia" w:ascii="宋体" w:hAnsi="宋体" w:cs="宋体"/>
                <w:color w:val="000000"/>
                <w:kern w:val="0"/>
              </w:rPr>
              <w:t>分拣作业场景开发</w:t>
            </w:r>
          </w:p>
        </w:tc>
        <w:tc>
          <w:tcPr>
            <w:tcW w:w="6882" w:type="dxa"/>
            <w:shd w:val="clear" w:color="auto" w:fill="auto"/>
            <w:vAlign w:val="center"/>
          </w:tcPr>
          <w:p w14:paraId="5CDDC2CB">
            <w:pPr>
              <w:widowControl/>
              <w:snapToGrid w:val="0"/>
              <w:spacing w:line="288" w:lineRule="auto"/>
              <w:jc w:val="left"/>
              <w:rPr>
                <w:rFonts w:ascii="宋体" w:hAnsi="宋体" w:cs="宋体"/>
                <w:color w:val="000000"/>
                <w:kern w:val="0"/>
              </w:rPr>
            </w:pPr>
            <w:r>
              <w:rPr>
                <w:rFonts w:hint="eastAsia"/>
                <w:color w:val="000000"/>
              </w:rPr>
              <w:t>一、 核心目标与功能</w:t>
            </w:r>
            <w:r>
              <w:rPr>
                <w:rFonts w:hint="eastAsia"/>
                <w:color w:val="000000"/>
              </w:rPr>
              <w:br w:type="textWrapping"/>
            </w:r>
            <w:r>
              <w:rPr>
                <w:rFonts w:hint="eastAsia"/>
                <w:color w:val="000000"/>
              </w:rPr>
              <w:t>目标: 提供至少一套完整的开发案例，旨在帮助用户快速熟悉基于语音指令的具身智能机器人应用开发流程，掌握相关API接口的调用方法。</w:t>
            </w:r>
            <w:r>
              <w:rPr>
                <w:rFonts w:hint="eastAsia"/>
                <w:color w:val="000000"/>
              </w:rPr>
              <w:br w:type="textWrapping"/>
            </w:r>
            <w:r>
              <w:rPr>
                <w:rFonts w:hint="eastAsia"/>
                <w:color w:val="000000"/>
              </w:rPr>
              <w:t>核心应用场景: 人形机器人在指定工作区域内，根据人类的语音或文本指令，自主完成多物品、多容器的分拣任务。</w:t>
            </w:r>
            <w:r>
              <w:rPr>
                <w:rFonts w:hint="eastAsia"/>
                <w:color w:val="000000"/>
              </w:rPr>
              <w:br w:type="textWrapping"/>
            </w:r>
            <w:r>
              <w:rPr>
                <w:rFonts w:hint="eastAsia"/>
                <w:color w:val="000000"/>
              </w:rPr>
              <w:t>主要功能流程:</w:t>
            </w:r>
            <w:r>
              <w:rPr>
                <w:rFonts w:hint="eastAsia"/>
                <w:color w:val="000000"/>
              </w:rPr>
              <w:br w:type="textWrapping"/>
            </w:r>
            <w:r>
              <w:rPr>
                <w:rFonts w:hint="eastAsia"/>
                <w:color w:val="000000"/>
              </w:rPr>
              <w:t>语音指令理解: 接收并解析用户的自然语言指令。</w:t>
            </w:r>
            <w:r>
              <w:rPr>
                <w:rFonts w:hint="eastAsia"/>
                <w:color w:val="000000"/>
              </w:rPr>
              <w:br w:type="textWrapping"/>
            </w:r>
            <w:r>
              <w:rPr>
                <w:rFonts w:hint="eastAsia"/>
                <w:color w:val="000000"/>
              </w:rPr>
              <w:t>环境感知与物体识别: 利用视觉传感器识别工作区内的物品（种类≥2种）和容器（颜色≥2种）。</w:t>
            </w:r>
            <w:r>
              <w:rPr>
                <w:rFonts w:hint="eastAsia"/>
                <w:color w:val="000000"/>
              </w:rPr>
              <w:br w:type="textWrapping"/>
            </w:r>
            <w:r>
              <w:rPr>
                <w:rFonts w:hint="eastAsia"/>
                <w:color w:val="000000"/>
              </w:rPr>
              <w:t>任务规划与动作生成: 根据指令和识别结果，自主规划抓取、移动和放置的动作序列。</w:t>
            </w:r>
            <w:r>
              <w:rPr>
                <w:rFonts w:hint="eastAsia"/>
                <w:color w:val="000000"/>
              </w:rPr>
              <w:br w:type="textWrapping"/>
            </w:r>
            <w:r>
              <w:rPr>
                <w:rFonts w:hint="eastAsia"/>
                <w:color w:val="000000"/>
              </w:rPr>
              <w:t>动作执行: 控制机器人机械臂精确执行抓取、转移和放置操作。</w:t>
            </w:r>
            <w:r>
              <w:rPr>
                <w:rFonts w:hint="eastAsia"/>
                <w:color w:val="000000"/>
              </w:rPr>
              <w:br w:type="textWrapping"/>
            </w:r>
            <w:r>
              <w:rPr>
                <w:rFonts w:hint="eastAsia"/>
                <w:color w:val="000000"/>
              </w:rPr>
              <w:t>二、 技术组件与参数</w:t>
            </w:r>
            <w:r>
              <w:rPr>
                <w:rFonts w:hint="eastAsia"/>
                <w:color w:val="000000"/>
              </w:rPr>
              <w:br w:type="textWrapping"/>
            </w:r>
            <w:r>
              <w:rPr>
                <w:rFonts w:hint="eastAsia"/>
                <w:color w:val="000000"/>
              </w:rPr>
              <w:t>示范训练数据集</w:t>
            </w:r>
            <w:r>
              <w:rPr>
                <w:rFonts w:hint="eastAsia"/>
                <w:color w:val="000000"/>
              </w:rPr>
              <w:br w:type="textWrapping"/>
            </w:r>
            <w:r>
              <w:rPr>
                <w:rFonts w:hint="eastAsia"/>
                <w:color w:val="000000"/>
              </w:rPr>
              <w:t>规模: 提供≥90条示范样本数据。</w:t>
            </w:r>
            <w:r>
              <w:rPr>
                <w:rFonts w:hint="eastAsia"/>
                <w:color w:val="000000"/>
              </w:rPr>
              <w:br w:type="textWrapping"/>
            </w:r>
            <w:r>
              <w:rPr>
                <w:rFonts w:hint="eastAsia"/>
                <w:color w:val="000000"/>
              </w:rPr>
              <w:t>内容: 每条数据包含：RGB图像数据、对应的机器人机械臂运动轨迹数据。</w:t>
            </w:r>
            <w:r>
              <w:rPr>
                <w:rFonts w:hint="eastAsia"/>
                <w:color w:val="000000"/>
              </w:rPr>
              <w:br w:type="textWrapping"/>
            </w:r>
            <w:r>
              <w:rPr>
                <w:rFonts w:hint="eastAsia"/>
                <w:color w:val="000000"/>
              </w:rPr>
              <w:t>数据来源: 保证数据采集自与目标部署平台具有相同或高度相似物理构型的机器人平台。</w:t>
            </w:r>
            <w:r>
              <w:rPr>
                <w:rFonts w:hint="eastAsia"/>
                <w:color w:val="000000"/>
              </w:rPr>
              <w:br w:type="textWrapping"/>
            </w:r>
            <w:r>
              <w:rPr>
                <w:rFonts w:hint="eastAsia"/>
                <w:color w:val="000000"/>
              </w:rPr>
              <w:t>用途: 可直接用于初步的算法模型训练、验证或作为进一步数据采集的参考。</w:t>
            </w:r>
            <w:r>
              <w:rPr>
                <w:rFonts w:hint="eastAsia"/>
                <w:color w:val="000000"/>
              </w:rPr>
              <w:br w:type="textWrapping"/>
            </w:r>
            <w:r>
              <w:rPr>
                <w:rFonts w:hint="eastAsia"/>
                <w:color w:val="000000"/>
              </w:rPr>
              <w:t>基础开源模型</w:t>
            </w:r>
            <w:r>
              <w:rPr>
                <w:rFonts w:hint="eastAsia"/>
                <w:color w:val="000000"/>
              </w:rPr>
              <w:br w:type="textWrapping"/>
            </w:r>
            <w:r>
              <w:rPr>
                <w:rFonts w:hint="eastAsia"/>
                <w:color w:val="000000"/>
              </w:rPr>
              <w:t>数量: 提供≥1个预训练的开源模型。</w:t>
            </w:r>
            <w:r>
              <w:rPr>
                <w:rFonts w:hint="eastAsia"/>
                <w:color w:val="000000"/>
              </w:rPr>
              <w:br w:type="textWrapping"/>
            </w:r>
            <w:r>
              <w:rPr>
                <w:rFonts w:hint="eastAsia"/>
                <w:color w:val="000000"/>
              </w:rPr>
              <w:t>运行环境: 能够在目标具身智能平台的本地计算单元上有效运行。</w:t>
            </w:r>
            <w:r>
              <w:rPr>
                <w:rFonts w:hint="eastAsia"/>
                <w:color w:val="000000"/>
              </w:rPr>
              <w:br w:type="textWrapping"/>
            </w:r>
            <w:r>
              <w:rPr>
                <w:rFonts w:hint="eastAsia"/>
                <w:color w:val="000000"/>
              </w:rPr>
              <w:t>能力: 模型已具备基础的、基于视觉和语言指令的物体识别与分拣操作能力。</w:t>
            </w:r>
            <w:r>
              <w:rPr>
                <w:rFonts w:hint="eastAsia"/>
                <w:color w:val="000000"/>
              </w:rPr>
              <w:br w:type="textWrapping"/>
            </w:r>
            <w:r>
              <w:rPr>
                <w:rFonts w:hint="eastAsia"/>
                <w:color w:val="000000"/>
              </w:rPr>
              <w:t>扩展性: 可作为二次开发的基础模型，支持用户进行模型微调（Fine-tuning）或持续训练。</w:t>
            </w:r>
            <w:r>
              <w:rPr>
                <w:rFonts w:hint="eastAsia"/>
                <w:color w:val="000000"/>
              </w:rPr>
              <w:br w:type="textWrapping"/>
            </w:r>
            <w:r>
              <w:rPr>
                <w:rFonts w:hint="eastAsia"/>
                <w:color w:val="000000"/>
              </w:rPr>
              <w:t>示例工程源代码</w:t>
            </w:r>
            <w:r>
              <w:rPr>
                <w:rFonts w:hint="eastAsia"/>
                <w:color w:val="000000"/>
              </w:rPr>
              <w:br w:type="textWrapping"/>
            </w:r>
            <w:r>
              <w:rPr>
                <w:rFonts w:hint="eastAsia"/>
                <w:color w:val="000000"/>
              </w:rPr>
              <w:t>内容: 提供实现上述分拣功能的完整、未编译的示例项目源代码。</w:t>
            </w:r>
            <w:r>
              <w:rPr>
                <w:rFonts w:hint="eastAsia"/>
                <w:color w:val="000000"/>
              </w:rPr>
              <w:br w:type="textWrapping"/>
            </w:r>
            <w:r>
              <w:rPr>
                <w:rFonts w:hint="eastAsia"/>
                <w:color w:val="000000"/>
              </w:rPr>
              <w:t>功能: 包含环境感知、任务规划、动作控制等核心模块的实现。</w:t>
            </w:r>
            <w:r>
              <w:rPr>
                <w:rFonts w:hint="eastAsia"/>
                <w:color w:val="000000"/>
              </w:rPr>
              <w:br w:type="textWrapping"/>
            </w:r>
            <w:r>
              <w:rPr>
                <w:rFonts w:hint="eastAsia"/>
                <w:color w:val="000000"/>
              </w:rPr>
              <w:t>开放性: 代码结构清晰，注释良好，支持用户进行修改、定制和二次开发。</w:t>
            </w:r>
            <w:r>
              <w:rPr>
                <w:rFonts w:hint="eastAsia"/>
                <w:color w:val="000000"/>
              </w:rPr>
              <w:br w:type="textWrapping"/>
            </w:r>
            <w:r>
              <w:rPr>
                <w:rFonts w:hint="eastAsia"/>
                <w:color w:val="000000"/>
              </w:rPr>
              <w:t>开发与部署指南</w:t>
            </w:r>
            <w:r>
              <w:rPr>
                <w:rFonts w:hint="eastAsia"/>
                <w:color w:val="000000"/>
              </w:rPr>
              <w:br w:type="textWrapping"/>
            </w:r>
            <w:r>
              <w:rPr>
                <w:rFonts w:hint="eastAsia"/>
                <w:color w:val="000000"/>
              </w:rPr>
              <w:t>内容: 提供详细的开发文档，清晰阐述整个开发案例的生命周期：</w:t>
            </w:r>
            <w:r>
              <w:rPr>
                <w:rFonts w:hint="eastAsia"/>
                <w:color w:val="000000"/>
              </w:rPr>
              <w:br w:type="textWrapping"/>
            </w:r>
            <w:r>
              <w:rPr>
                <w:rFonts w:hint="eastAsia"/>
                <w:color w:val="000000"/>
              </w:rPr>
              <w:t>数据采集: 如何采集新的训练数据。</w:t>
            </w:r>
            <w:r>
              <w:rPr>
                <w:rFonts w:hint="eastAsia"/>
                <w:color w:val="000000"/>
              </w:rPr>
              <w:br w:type="textWrapping"/>
            </w:r>
            <w:r>
              <w:rPr>
                <w:rFonts w:hint="eastAsia"/>
                <w:color w:val="000000"/>
              </w:rPr>
              <w:t>仿真训练: 如何在主流仿真平台中进行模型训练和测试。</w:t>
            </w:r>
            <w:r>
              <w:rPr>
                <w:rFonts w:hint="eastAsia"/>
                <w:color w:val="000000"/>
              </w:rPr>
              <w:br w:type="textWrapping"/>
            </w:r>
            <w:r>
              <w:rPr>
                <w:rFonts w:hint="eastAsia"/>
                <w:color w:val="000000"/>
              </w:rPr>
              <w:t>Sim2Sim迁移: 仿真环境之间的迁移策略。</w:t>
            </w:r>
            <w:r>
              <w:rPr>
                <w:rFonts w:hint="eastAsia"/>
                <w:color w:val="000000"/>
              </w:rPr>
              <w:br w:type="textWrapping"/>
            </w:r>
            <w:r>
              <w:rPr>
                <w:rFonts w:hint="eastAsia"/>
                <w:color w:val="000000"/>
              </w:rPr>
              <w:t>Sim2Real部署: 将仿真训练好的模型部署到物理机器人平台的流程和关键技术点。</w:t>
            </w:r>
            <w:r>
              <w:rPr>
                <w:rFonts w:hint="eastAsia"/>
                <w:color w:val="000000"/>
              </w:rPr>
              <w:br w:type="textWrapping"/>
            </w:r>
            <w:r>
              <w:rPr>
                <w:rFonts w:hint="eastAsia"/>
                <w:color w:val="000000"/>
              </w:rPr>
              <w:t>环境搭建: 开发环境、仿真环境、物理机器人环境的配置要求和步骤。</w:t>
            </w:r>
            <w:r>
              <w:rPr>
                <w:rFonts w:hint="eastAsia"/>
                <w:color w:val="000000"/>
              </w:rPr>
              <w:br w:type="textWrapping"/>
            </w:r>
            <w:r>
              <w:rPr>
                <w:rFonts w:hint="eastAsia"/>
                <w:color w:val="000000"/>
              </w:rPr>
              <w:t>API参考: 所提供代码库的API文档。</w:t>
            </w:r>
            <w:r>
              <w:rPr>
                <w:rFonts w:hint="eastAsia"/>
                <w:color w:val="000000"/>
              </w:rPr>
              <w:br w:type="textWrapping"/>
            </w:r>
            <w:r>
              <w:rPr>
                <w:rFonts w:hint="eastAsia"/>
                <w:color w:val="000000"/>
              </w:rPr>
              <w:t>目标: 确保用户能够根据文档复现案例、理解流程并进行后续开发。</w:t>
            </w:r>
          </w:p>
        </w:tc>
      </w:tr>
      <w:tr w14:paraId="45F2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6AC357F">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64A072D0">
            <w:pPr>
              <w:widowControl/>
              <w:snapToGrid w:val="0"/>
              <w:spacing w:line="288" w:lineRule="auto"/>
              <w:jc w:val="center"/>
              <w:rPr>
                <w:rFonts w:ascii="宋体" w:hAnsi="宋体" w:cs="宋体"/>
                <w:color w:val="000000"/>
                <w:kern w:val="0"/>
              </w:rPr>
            </w:pPr>
            <w:r>
              <w:rPr>
                <w:rFonts w:hint="eastAsia"/>
                <w:color w:val="000000"/>
              </w:rPr>
              <w:t>C26</w:t>
            </w:r>
          </w:p>
        </w:tc>
        <w:tc>
          <w:tcPr>
            <w:tcW w:w="1149" w:type="dxa"/>
            <w:shd w:val="clear" w:color="auto" w:fill="auto"/>
            <w:vAlign w:val="center"/>
          </w:tcPr>
          <w:p w14:paraId="639FE64A">
            <w:pPr>
              <w:widowControl/>
              <w:snapToGrid w:val="0"/>
              <w:spacing w:line="288" w:lineRule="auto"/>
              <w:jc w:val="center"/>
              <w:rPr>
                <w:rFonts w:ascii="宋体" w:hAnsi="宋体" w:cs="宋体"/>
                <w:color w:val="000000"/>
                <w:kern w:val="0"/>
              </w:rPr>
            </w:pPr>
            <w:r>
              <w:rPr>
                <w:rFonts w:hint="eastAsia" w:ascii="宋体" w:hAnsi="宋体" w:cs="宋体"/>
                <w:color w:val="000000"/>
                <w:kern w:val="0"/>
              </w:rPr>
              <w:t>搬运服务场景开发</w:t>
            </w:r>
          </w:p>
        </w:tc>
        <w:tc>
          <w:tcPr>
            <w:tcW w:w="6882" w:type="dxa"/>
            <w:shd w:val="clear" w:color="auto" w:fill="auto"/>
            <w:vAlign w:val="center"/>
          </w:tcPr>
          <w:p w14:paraId="2098A4FD">
            <w:pPr>
              <w:widowControl/>
              <w:snapToGrid w:val="0"/>
              <w:spacing w:line="288" w:lineRule="auto"/>
              <w:jc w:val="left"/>
              <w:rPr>
                <w:rFonts w:ascii="宋体" w:hAnsi="宋体" w:cs="宋体"/>
                <w:color w:val="000000"/>
                <w:kern w:val="0"/>
              </w:rPr>
            </w:pPr>
            <w:r>
              <w:rPr>
                <w:rFonts w:hint="eastAsia"/>
                <w:color w:val="000000"/>
              </w:rPr>
              <w:t>一、 核心目标与功能</w:t>
            </w:r>
            <w:r>
              <w:rPr>
                <w:rFonts w:hint="eastAsia"/>
                <w:color w:val="000000"/>
              </w:rPr>
              <w:br w:type="textWrapping"/>
            </w:r>
            <w:r>
              <w:rPr>
                <w:rFonts w:hint="eastAsia"/>
                <w:color w:val="000000"/>
              </w:rPr>
              <w:t>目标: 至少提供一套完整的开发案例，旨在帮助用户快速熟悉基于语音指令的具身智能机器人应用开发流程，掌握相关API接口的调用方法。</w:t>
            </w:r>
            <w:r>
              <w:rPr>
                <w:rFonts w:hint="eastAsia"/>
                <w:color w:val="000000"/>
              </w:rPr>
              <w:br w:type="textWrapping"/>
            </w:r>
            <w:r>
              <w:rPr>
                <w:rFonts w:hint="eastAsia"/>
                <w:color w:val="000000"/>
              </w:rPr>
              <w:t>核心应用场景: 人形机器人在指定工作区域内，根据人类的语音或文本指令，自主完成指定对象的搬运任务。</w:t>
            </w:r>
            <w:r>
              <w:rPr>
                <w:rFonts w:hint="eastAsia"/>
                <w:color w:val="000000"/>
              </w:rPr>
              <w:br w:type="textWrapping"/>
            </w:r>
            <w:r>
              <w:rPr>
                <w:rFonts w:hint="eastAsia"/>
                <w:color w:val="000000"/>
              </w:rPr>
              <w:t>主要功能流程:</w:t>
            </w:r>
            <w:r>
              <w:rPr>
                <w:rFonts w:hint="eastAsia"/>
                <w:color w:val="000000"/>
              </w:rPr>
              <w:br w:type="textWrapping"/>
            </w:r>
            <w:r>
              <w:rPr>
                <w:rFonts w:hint="eastAsia"/>
                <w:color w:val="000000"/>
              </w:rPr>
              <w:t>语音指令理解: 接收并解析用户的自然语言指令。</w:t>
            </w:r>
            <w:r>
              <w:rPr>
                <w:rFonts w:hint="eastAsia"/>
                <w:color w:val="000000"/>
              </w:rPr>
              <w:br w:type="textWrapping"/>
            </w:r>
            <w:r>
              <w:rPr>
                <w:rFonts w:hint="eastAsia"/>
                <w:color w:val="000000"/>
              </w:rPr>
              <w:t>环境感知与物体识别: 利用视觉传感器识别工作区内的物品（种类≥2种）。</w:t>
            </w:r>
            <w:r>
              <w:rPr>
                <w:rFonts w:hint="eastAsia"/>
                <w:color w:val="000000"/>
              </w:rPr>
              <w:br w:type="textWrapping"/>
            </w:r>
            <w:r>
              <w:rPr>
                <w:rFonts w:hint="eastAsia"/>
                <w:color w:val="000000"/>
              </w:rPr>
              <w:t>任务规划与动作生成: 根据指令和识别结果，自主规划抓取、移动和放置的动作序列。</w:t>
            </w:r>
            <w:r>
              <w:rPr>
                <w:rFonts w:hint="eastAsia"/>
                <w:color w:val="000000"/>
              </w:rPr>
              <w:br w:type="textWrapping"/>
            </w:r>
            <w:r>
              <w:rPr>
                <w:rFonts w:hint="eastAsia"/>
                <w:color w:val="000000"/>
              </w:rPr>
              <w:t>动作执行: 控制机器人机械臂精确执行抓取、转移和放置操作。</w:t>
            </w:r>
            <w:r>
              <w:rPr>
                <w:rFonts w:hint="eastAsia"/>
                <w:color w:val="000000"/>
              </w:rPr>
              <w:br w:type="textWrapping"/>
            </w:r>
            <w:r>
              <w:rPr>
                <w:rFonts w:hint="eastAsia"/>
                <w:color w:val="000000"/>
              </w:rPr>
              <w:t>二、 技术组件与参数</w:t>
            </w:r>
            <w:r>
              <w:rPr>
                <w:rFonts w:hint="eastAsia"/>
                <w:color w:val="000000"/>
              </w:rPr>
              <w:br w:type="textWrapping"/>
            </w:r>
            <w:r>
              <w:rPr>
                <w:rFonts w:hint="eastAsia"/>
                <w:color w:val="000000"/>
              </w:rPr>
              <w:t>示范训练数据集</w:t>
            </w:r>
            <w:r>
              <w:rPr>
                <w:rFonts w:hint="eastAsia"/>
                <w:color w:val="000000"/>
              </w:rPr>
              <w:br w:type="textWrapping"/>
            </w:r>
            <w:r>
              <w:rPr>
                <w:rFonts w:hint="eastAsia"/>
                <w:color w:val="000000"/>
              </w:rPr>
              <w:t>规模: 提供≥95条示范样本数据。</w:t>
            </w:r>
            <w:r>
              <w:rPr>
                <w:rFonts w:hint="eastAsia"/>
                <w:color w:val="000000"/>
              </w:rPr>
              <w:br w:type="textWrapping"/>
            </w:r>
            <w:r>
              <w:rPr>
                <w:rFonts w:hint="eastAsia"/>
                <w:color w:val="000000"/>
              </w:rPr>
              <w:t>内容: 每条数据包含：RGB图像数据、对应的机器人机械臂运动轨迹数据。</w:t>
            </w:r>
            <w:r>
              <w:rPr>
                <w:rFonts w:hint="eastAsia"/>
                <w:color w:val="000000"/>
              </w:rPr>
              <w:br w:type="textWrapping"/>
            </w:r>
            <w:r>
              <w:rPr>
                <w:rFonts w:hint="eastAsia"/>
                <w:color w:val="000000"/>
              </w:rPr>
              <w:t>数据来源: 保证数据采集自与目标部署平台具有相同或高度相似物理构型的机器人平台。</w:t>
            </w:r>
            <w:r>
              <w:rPr>
                <w:rFonts w:hint="eastAsia"/>
                <w:color w:val="000000"/>
              </w:rPr>
              <w:br w:type="textWrapping"/>
            </w:r>
            <w:r>
              <w:rPr>
                <w:rFonts w:hint="eastAsia"/>
                <w:color w:val="000000"/>
              </w:rPr>
              <w:t>用途: 可直接用于初步的算法模型训练、验证或作为进一步数据采集的参考。</w:t>
            </w:r>
            <w:r>
              <w:rPr>
                <w:rFonts w:hint="eastAsia"/>
                <w:color w:val="000000"/>
              </w:rPr>
              <w:br w:type="textWrapping"/>
            </w:r>
            <w:r>
              <w:rPr>
                <w:rFonts w:hint="eastAsia"/>
                <w:color w:val="000000"/>
              </w:rPr>
              <w:t>基础开源模型</w:t>
            </w:r>
            <w:r>
              <w:rPr>
                <w:rFonts w:hint="eastAsia"/>
                <w:color w:val="000000"/>
              </w:rPr>
              <w:br w:type="textWrapping"/>
            </w:r>
            <w:r>
              <w:rPr>
                <w:rFonts w:hint="eastAsia"/>
                <w:color w:val="000000"/>
              </w:rPr>
              <w:t>数量: 提供≥1个预训练的开源模型。</w:t>
            </w:r>
            <w:r>
              <w:rPr>
                <w:rFonts w:hint="eastAsia"/>
                <w:color w:val="000000"/>
              </w:rPr>
              <w:br w:type="textWrapping"/>
            </w:r>
            <w:r>
              <w:rPr>
                <w:rFonts w:hint="eastAsia"/>
                <w:color w:val="000000"/>
              </w:rPr>
              <w:t>运行环境: 能够在目标具身智能平台的本地计算单元上有效运行。</w:t>
            </w:r>
            <w:r>
              <w:rPr>
                <w:rFonts w:hint="eastAsia"/>
                <w:color w:val="000000"/>
              </w:rPr>
              <w:br w:type="textWrapping"/>
            </w:r>
            <w:r>
              <w:rPr>
                <w:rFonts w:hint="eastAsia"/>
                <w:color w:val="000000"/>
              </w:rPr>
              <w:t>能力: 模型已具备基础的、基于视觉和语言指令的物体识别与搬运操作能力。</w:t>
            </w:r>
            <w:r>
              <w:rPr>
                <w:rFonts w:hint="eastAsia"/>
                <w:color w:val="000000"/>
              </w:rPr>
              <w:br w:type="textWrapping"/>
            </w:r>
            <w:r>
              <w:rPr>
                <w:rFonts w:hint="eastAsia"/>
                <w:color w:val="000000"/>
              </w:rPr>
              <w:t>扩展性: 可作为二次开发的基础模型，支持用户进行模型微调或持续训练。</w:t>
            </w:r>
            <w:r>
              <w:rPr>
                <w:rFonts w:hint="eastAsia"/>
                <w:color w:val="000000"/>
              </w:rPr>
              <w:br w:type="textWrapping"/>
            </w:r>
            <w:r>
              <w:rPr>
                <w:rFonts w:hint="eastAsia"/>
                <w:color w:val="000000"/>
              </w:rPr>
              <w:t>示例工程源代码</w:t>
            </w:r>
            <w:r>
              <w:rPr>
                <w:rFonts w:hint="eastAsia"/>
                <w:color w:val="000000"/>
              </w:rPr>
              <w:br w:type="textWrapping"/>
            </w:r>
            <w:r>
              <w:rPr>
                <w:rFonts w:hint="eastAsia"/>
                <w:color w:val="000000"/>
              </w:rPr>
              <w:t>内容: 提供实现上述搬运功能的完整、未编译的示例项目源代码。</w:t>
            </w:r>
            <w:r>
              <w:rPr>
                <w:rFonts w:hint="eastAsia"/>
                <w:color w:val="000000"/>
              </w:rPr>
              <w:br w:type="textWrapping"/>
            </w:r>
            <w:r>
              <w:rPr>
                <w:rFonts w:hint="eastAsia"/>
                <w:color w:val="000000"/>
              </w:rPr>
              <w:t>功能: 包含环境感知、任务规划、动作控制等核心模块的实现。</w:t>
            </w:r>
            <w:r>
              <w:rPr>
                <w:rFonts w:hint="eastAsia"/>
                <w:color w:val="000000"/>
              </w:rPr>
              <w:br w:type="textWrapping"/>
            </w:r>
            <w:r>
              <w:rPr>
                <w:rFonts w:hint="eastAsia"/>
                <w:color w:val="000000"/>
              </w:rPr>
              <w:t>开放性: 代码结构清晰，注释良好，支持用户进行修改、定制和二次开发。</w:t>
            </w:r>
            <w:r>
              <w:rPr>
                <w:rFonts w:hint="eastAsia"/>
                <w:color w:val="000000"/>
              </w:rPr>
              <w:br w:type="textWrapping"/>
            </w:r>
            <w:r>
              <w:rPr>
                <w:rFonts w:hint="eastAsia"/>
                <w:color w:val="000000"/>
              </w:rPr>
              <w:t>开发与部署指南</w:t>
            </w:r>
            <w:r>
              <w:rPr>
                <w:rFonts w:hint="eastAsia"/>
                <w:color w:val="000000"/>
              </w:rPr>
              <w:br w:type="textWrapping"/>
            </w:r>
            <w:r>
              <w:rPr>
                <w:rFonts w:hint="eastAsia"/>
                <w:color w:val="000000"/>
              </w:rPr>
              <w:t>内容: 提供详细的开发文档，清晰阐述整个开发案例的生命周期：</w:t>
            </w:r>
            <w:r>
              <w:rPr>
                <w:rFonts w:hint="eastAsia"/>
                <w:color w:val="000000"/>
              </w:rPr>
              <w:br w:type="textWrapping"/>
            </w:r>
            <w:r>
              <w:rPr>
                <w:rFonts w:hint="eastAsia"/>
                <w:color w:val="000000"/>
              </w:rPr>
              <w:t>数据采集: 如何采集新的训练数据。</w:t>
            </w:r>
            <w:r>
              <w:rPr>
                <w:rFonts w:hint="eastAsia"/>
                <w:color w:val="000000"/>
              </w:rPr>
              <w:br w:type="textWrapping"/>
            </w:r>
            <w:r>
              <w:rPr>
                <w:rFonts w:hint="eastAsia"/>
                <w:color w:val="000000"/>
              </w:rPr>
              <w:t>仿真训练: 如何在主流仿真平台中进行模型训练和测试。</w:t>
            </w:r>
            <w:r>
              <w:rPr>
                <w:rFonts w:hint="eastAsia"/>
                <w:color w:val="000000"/>
              </w:rPr>
              <w:br w:type="textWrapping"/>
            </w:r>
            <w:r>
              <w:rPr>
                <w:rFonts w:hint="eastAsia"/>
                <w:color w:val="000000"/>
              </w:rPr>
              <w:t>Sim2Sim迁移: 仿真环境之间的迁移策略。</w:t>
            </w:r>
            <w:r>
              <w:rPr>
                <w:rFonts w:hint="eastAsia"/>
                <w:color w:val="000000"/>
              </w:rPr>
              <w:br w:type="textWrapping"/>
            </w:r>
            <w:r>
              <w:rPr>
                <w:rFonts w:hint="eastAsia"/>
                <w:color w:val="000000"/>
              </w:rPr>
              <w:t>Sim2Real部署: 将仿真训练好的模型部署到物理机器人平台的流程和关键技术点。</w:t>
            </w:r>
            <w:r>
              <w:rPr>
                <w:rFonts w:hint="eastAsia"/>
                <w:color w:val="000000"/>
              </w:rPr>
              <w:br w:type="textWrapping"/>
            </w:r>
            <w:r>
              <w:rPr>
                <w:rFonts w:hint="eastAsia"/>
                <w:color w:val="000000"/>
              </w:rPr>
              <w:t>环境搭建: 开发环境、仿真环境、物理机器人环境的配置要求和步骤。</w:t>
            </w:r>
            <w:r>
              <w:rPr>
                <w:rFonts w:hint="eastAsia"/>
                <w:color w:val="000000"/>
              </w:rPr>
              <w:br w:type="textWrapping"/>
            </w:r>
            <w:r>
              <w:rPr>
                <w:rFonts w:hint="eastAsia"/>
                <w:color w:val="000000"/>
              </w:rPr>
              <w:t>API参考: 所提供代码库的API文档。</w:t>
            </w:r>
            <w:r>
              <w:rPr>
                <w:rFonts w:hint="eastAsia"/>
                <w:color w:val="000000"/>
              </w:rPr>
              <w:br w:type="textWrapping"/>
            </w:r>
            <w:r>
              <w:rPr>
                <w:rFonts w:hint="eastAsia"/>
                <w:color w:val="000000"/>
              </w:rPr>
              <w:t>目标: 确保用户能够根据文档复现案例、理解流程并进行后续开发。</w:t>
            </w:r>
          </w:p>
        </w:tc>
      </w:tr>
      <w:tr w14:paraId="412B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BB64C6D">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6DF6D9C">
            <w:pPr>
              <w:widowControl/>
              <w:snapToGrid w:val="0"/>
              <w:spacing w:line="288" w:lineRule="auto"/>
              <w:jc w:val="center"/>
              <w:rPr>
                <w:rFonts w:ascii="宋体" w:hAnsi="宋体" w:cs="宋体"/>
                <w:color w:val="000000"/>
                <w:kern w:val="0"/>
              </w:rPr>
            </w:pPr>
            <w:r>
              <w:rPr>
                <w:rFonts w:hint="eastAsia"/>
                <w:color w:val="000000"/>
              </w:rPr>
              <w:t>C27</w:t>
            </w:r>
          </w:p>
        </w:tc>
        <w:tc>
          <w:tcPr>
            <w:tcW w:w="1149" w:type="dxa"/>
            <w:shd w:val="clear" w:color="auto" w:fill="auto"/>
            <w:vAlign w:val="center"/>
          </w:tcPr>
          <w:p w14:paraId="42DB3F9D">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人工智能教学终端（教师）</w:t>
            </w:r>
          </w:p>
        </w:tc>
        <w:tc>
          <w:tcPr>
            <w:tcW w:w="6882" w:type="dxa"/>
            <w:shd w:val="clear" w:color="auto" w:fill="auto"/>
            <w:vAlign w:val="center"/>
          </w:tcPr>
          <w:p w14:paraId="7A8F13C3">
            <w:pPr>
              <w:widowControl/>
              <w:snapToGrid w:val="0"/>
              <w:spacing w:line="288" w:lineRule="auto"/>
              <w:jc w:val="left"/>
              <w:rPr>
                <w:rFonts w:ascii="宋体" w:hAnsi="宋体" w:cs="宋体"/>
                <w:color w:val="000000"/>
                <w:kern w:val="0"/>
              </w:rPr>
            </w:pPr>
            <w:r>
              <w:rPr>
                <w:rFonts w:hint="eastAsia"/>
                <w:color w:val="000000"/>
              </w:rPr>
              <w:t>处理器：不低于英特尔酷睿13代标压I5处理器</w:t>
            </w:r>
            <w:r>
              <w:rPr>
                <w:rFonts w:hint="eastAsia"/>
                <w:color w:val="000000"/>
              </w:rPr>
              <w:br w:type="textWrapping"/>
            </w:r>
            <w:r>
              <w:rPr>
                <w:rFonts w:hint="eastAsia"/>
                <w:color w:val="000000"/>
              </w:rPr>
              <w:t>主板：与CPU相匹配</w:t>
            </w:r>
            <w:r>
              <w:rPr>
                <w:rFonts w:hint="eastAsia"/>
                <w:color w:val="000000"/>
              </w:rPr>
              <w:br w:type="textWrapping"/>
            </w:r>
            <w:r>
              <w:rPr>
                <w:rFonts w:hint="eastAsia"/>
                <w:color w:val="000000"/>
              </w:rPr>
              <w:t>内存：不小于</w:t>
            </w:r>
            <w:r>
              <w:rPr>
                <w:color w:val="000000"/>
              </w:rPr>
              <w:t xml:space="preserve">16G DDR5 4800MHz </w:t>
            </w:r>
            <w:r>
              <w:rPr>
                <w:rFonts w:hint="eastAsia"/>
                <w:color w:val="000000"/>
              </w:rPr>
              <w:t xml:space="preserve">内存 </w:t>
            </w:r>
            <w:r>
              <w:rPr>
                <w:rFonts w:hint="eastAsia"/>
                <w:color w:val="000000"/>
              </w:rPr>
              <w:br w:type="textWrapping"/>
            </w:r>
            <w:r>
              <w:rPr>
                <w:rFonts w:hint="eastAsia"/>
                <w:color w:val="000000"/>
              </w:rPr>
              <w:t>显卡：集成显卡</w:t>
            </w:r>
            <w:r>
              <w:rPr>
                <w:rFonts w:hint="eastAsia"/>
                <w:color w:val="000000"/>
              </w:rPr>
              <w:br w:type="textWrapping"/>
            </w:r>
            <w:r>
              <w:rPr>
                <w:rFonts w:hint="eastAsia"/>
                <w:color w:val="000000"/>
              </w:rPr>
              <w:t xml:space="preserve">声卡：集成声卡 </w:t>
            </w:r>
            <w:r>
              <w:rPr>
                <w:rFonts w:hint="eastAsia"/>
                <w:color w:val="000000"/>
              </w:rPr>
              <w:br w:type="textWrapping"/>
            </w:r>
            <w:r>
              <w:rPr>
                <w:rFonts w:hint="eastAsia"/>
                <w:color w:val="000000"/>
              </w:rPr>
              <w:t>硬盘：不小于</w:t>
            </w:r>
            <w:r>
              <w:rPr>
                <w:color w:val="000000"/>
              </w:rPr>
              <w:t>512GB_SSD NVME</w:t>
            </w:r>
            <w:r>
              <w:rPr>
                <w:rFonts w:hint="eastAsia"/>
                <w:color w:val="000000"/>
              </w:rPr>
              <w:t>固态硬盘；≥2个SSD槽位，支持后续扩展硬盘容量</w:t>
            </w:r>
            <w:r>
              <w:rPr>
                <w:rFonts w:hint="eastAsia"/>
                <w:color w:val="000000"/>
              </w:rPr>
              <w:br w:type="textWrapping"/>
            </w:r>
            <w:r>
              <w:rPr>
                <w:rFonts w:hint="eastAsia"/>
                <w:color w:val="000000"/>
              </w:rPr>
              <w:t>网卡：≥集成10/100/1000M以太网卡；</w:t>
            </w:r>
            <w:r>
              <w:rPr>
                <w:rFonts w:hint="eastAsia"/>
                <w:color w:val="000000"/>
              </w:rPr>
              <w:br w:type="textWrapping"/>
            </w:r>
            <w:r>
              <w:rPr>
                <w:rFonts w:hint="eastAsia"/>
                <w:color w:val="000000"/>
              </w:rPr>
              <w:t>光驱：无光驱</w:t>
            </w:r>
            <w:r>
              <w:rPr>
                <w:rFonts w:hint="eastAsia"/>
                <w:color w:val="000000"/>
              </w:rPr>
              <w:br w:type="textWrapping"/>
            </w:r>
            <w:r>
              <w:rPr>
                <w:rFonts w:hint="eastAsia"/>
                <w:color w:val="000000"/>
              </w:rPr>
              <w:t>扩展槽：≥1个PCI-E*16、≥1个PCI-E*1 槽位</w:t>
            </w:r>
            <w:r>
              <w:rPr>
                <w:rFonts w:hint="eastAsia"/>
                <w:color w:val="000000"/>
              </w:rPr>
              <w:br w:type="textWrapping"/>
            </w:r>
            <w:r>
              <w:rPr>
                <w:rFonts w:hint="eastAsia"/>
                <w:color w:val="000000"/>
              </w:rPr>
              <w:t>键盘、鼠标：原厂无线防水键盘、无线抗菌鼠标；</w:t>
            </w:r>
            <w:r>
              <w:rPr>
                <w:rFonts w:hint="eastAsia"/>
                <w:color w:val="000000"/>
              </w:rPr>
              <w:br w:type="textWrapping"/>
            </w:r>
            <w:r>
              <w:rPr>
                <w:rFonts w:hint="eastAsia"/>
                <w:color w:val="000000"/>
              </w:rPr>
              <w:t>接口：≥9个USB接口、VGA+HDMI接口、≥2个PS2接口，≥1个串口</w:t>
            </w:r>
            <w:r>
              <w:rPr>
                <w:rFonts w:hint="eastAsia"/>
                <w:color w:val="000000"/>
              </w:rPr>
              <w:br w:type="textWrapping"/>
            </w:r>
            <w:r>
              <w:rPr>
                <w:rFonts w:hint="eastAsia"/>
                <w:color w:val="000000"/>
              </w:rPr>
              <w:t>电源：不低于110/220V 260W 90%能效比节能电源</w:t>
            </w:r>
            <w:r>
              <w:rPr>
                <w:rFonts w:hint="eastAsia"/>
                <w:color w:val="000000"/>
              </w:rPr>
              <w:br w:type="textWrapping"/>
            </w:r>
            <w:r>
              <w:rPr>
                <w:rFonts w:hint="eastAsia"/>
                <w:color w:val="000000"/>
              </w:rPr>
              <w:t>显示器：与主机同一品牌不小于</w:t>
            </w:r>
            <w:r>
              <w:rPr>
                <w:color w:val="000000"/>
              </w:rPr>
              <w:t>23.8</w:t>
            </w:r>
            <w:r>
              <w:rPr>
                <w:rFonts w:hint="eastAsia"/>
                <w:color w:val="000000"/>
              </w:rPr>
              <w:t>英寸液晶显示器，分辨率不小于</w:t>
            </w:r>
            <w:r>
              <w:rPr>
                <w:color w:val="000000"/>
              </w:rPr>
              <w:t>1920*1080</w:t>
            </w:r>
            <w:r>
              <w:rPr>
                <w:rFonts w:hint="eastAsia"/>
                <w:color w:val="000000"/>
              </w:rPr>
              <w:br w:type="textWrapping"/>
            </w:r>
            <w:r>
              <w:rPr>
                <w:rFonts w:hint="eastAsia"/>
                <w:color w:val="000000"/>
              </w:rPr>
              <w:t>随机软件：随机自带备授课软件：支持本地PPT/WPS插件备课和云端备课多种方式。教师可在本地课件中使用智能插件登录进入“资源管理平台”，课件完成可同步至云端存储，提供5G云存储空间，下载上传不限速。不少于27种授课工具。并可将每个学生分析情况汇总形成班级报告。软件授权单位为新昌技师学院；智慧教室软件实现网路同传硬盘还原；</w:t>
            </w:r>
            <w:r>
              <w:rPr>
                <w:rFonts w:hint="eastAsia"/>
                <w:color w:val="000000"/>
              </w:rPr>
              <w:br w:type="textWrapping"/>
            </w:r>
            <w:r>
              <w:rPr>
                <w:rFonts w:hint="eastAsia"/>
                <w:color w:val="000000"/>
              </w:rPr>
              <w:t xml:space="preserve">安全特性：标配USB智能屏蔽技术，可在BIOS中设置仅识别USB键盘、鼠标，无法识别USB存储设备，有效防止数据泄露； </w:t>
            </w:r>
            <w:r>
              <w:rPr>
                <w:rFonts w:hint="eastAsia"/>
                <w:color w:val="000000"/>
              </w:rPr>
              <w:br w:type="textWrapping"/>
            </w:r>
            <w:r>
              <w:rPr>
                <w:rFonts w:hint="eastAsia"/>
                <w:color w:val="000000"/>
              </w:rPr>
              <w:t>设备功能：为方便设备日常维护和使用，所供设备需满足下列功能：</w:t>
            </w:r>
            <w:r>
              <w:rPr>
                <w:rFonts w:hint="eastAsia"/>
                <w:color w:val="000000"/>
              </w:rPr>
              <w:br w:type="textWrapping"/>
            </w:r>
            <w:r>
              <w:rPr>
                <w:rFonts w:hint="eastAsia"/>
                <w:color w:val="000000"/>
              </w:rPr>
              <w:t xml:space="preserve">（1）散热风扇：根据CPU温度闭环控制冷却风扇转速； </w:t>
            </w:r>
            <w:r>
              <w:rPr>
                <w:rFonts w:hint="eastAsia"/>
                <w:color w:val="000000"/>
              </w:rPr>
              <w:br w:type="textWrapping"/>
            </w:r>
            <w:r>
              <w:rPr>
                <w:rFonts w:hint="eastAsia"/>
                <w:color w:val="000000"/>
              </w:rPr>
              <w:t>（2）配置BIOS底层集成智能USB技术(非软件实现)，实现阻止使用者从电脑复制数据至USB存储设备或使用者无法使用USB存储设备，有效防止数据泄露；</w:t>
            </w:r>
            <w:r>
              <w:rPr>
                <w:rFonts w:hint="eastAsia"/>
                <w:color w:val="000000"/>
              </w:rPr>
              <w:br w:type="textWrapping"/>
            </w:r>
            <w:r>
              <w:rPr>
                <w:rFonts w:hint="eastAsia"/>
                <w:color w:val="000000"/>
              </w:rPr>
              <w:t>（3）基于BIOS的键盘快捷键开机功能；</w:t>
            </w:r>
            <w:r>
              <w:rPr>
                <w:rFonts w:hint="eastAsia"/>
                <w:color w:val="000000"/>
              </w:rPr>
              <w:br w:type="textWrapping"/>
            </w:r>
            <w:r>
              <w:rPr>
                <w:rFonts w:hint="eastAsia"/>
                <w:color w:val="000000"/>
              </w:rPr>
              <w:t>（4）免费提供电脑管理软件，可实现：1、硬件主要参数检测；优化加速； 2、系统垃圾清理；3、病毒查杀；4、原厂驱动更新；5、网络测速；网络诊断，6、自动识别品牌型号，自动识别序列号，自动识别保修开始至截止信息</w:t>
            </w:r>
            <w:r>
              <w:rPr>
                <w:rFonts w:hint="eastAsia"/>
                <w:color w:val="000000"/>
              </w:rPr>
              <w:br w:type="textWrapping"/>
            </w:r>
            <w:r>
              <w:rPr>
                <w:rFonts w:hint="eastAsia"/>
                <w:color w:val="000000"/>
              </w:rPr>
              <w:t>机箱：</w:t>
            </w:r>
            <w:r>
              <w:rPr>
                <w:rFonts w:hint="eastAsia"/>
                <w:color w:val="000000"/>
              </w:rPr>
              <w:br w:type="textWrapping"/>
            </w:r>
            <w:r>
              <w:rPr>
                <w:rFonts w:hint="eastAsia"/>
                <w:color w:val="000000"/>
              </w:rPr>
              <w:t>1、标准MATX立式机箱，采用蜂窝结构，散热更为有效；</w:t>
            </w:r>
            <w:r>
              <w:rPr>
                <w:rFonts w:hint="eastAsia"/>
                <w:color w:val="000000"/>
              </w:rPr>
              <w:br w:type="textWrapping"/>
            </w:r>
            <w:r>
              <w:rPr>
                <w:rFonts w:hint="eastAsia"/>
                <w:color w:val="000000"/>
              </w:rPr>
              <w:t>2、强力散热风扇，能够达到有效降解甲醛、净化空气的效果</w:t>
            </w:r>
            <w:r>
              <w:rPr>
                <w:rFonts w:hint="eastAsia"/>
                <w:color w:val="000000"/>
              </w:rPr>
              <w:br w:type="textWrapping"/>
            </w:r>
            <w:r>
              <w:rPr>
                <w:rFonts w:hint="eastAsia"/>
                <w:color w:val="000000"/>
              </w:rPr>
              <w:t>3、机箱不大于9L，顶置电源开关键，方便使用；</w:t>
            </w:r>
            <w:r>
              <w:rPr>
                <w:rFonts w:hint="eastAsia"/>
                <w:color w:val="000000"/>
              </w:rPr>
              <w:br w:type="textWrapping"/>
            </w:r>
            <w:r>
              <w:rPr>
                <w:rFonts w:hint="eastAsia"/>
                <w:color w:val="000000"/>
              </w:rPr>
              <w:t>服务：原厂不小于3年上门服务。厂商需提供一诺闪修及数据拯救服务；一诺闪修：当日下午4点前报修，下一自然日24点前修复，若没有完成修复，则为客户免费赠送延迟日数对应的月度延保服务；数据拯救服务：3年之内，面向HDD/SSD，针对其软件原因或硬件原因导致数据丢失的情况，厂商将提供不少于1次免费的尝试性故障硬盘（单盘）数据拯救服务，若未恢复则不计次数；整机原装不拆封直发用户指定地址。</w:t>
            </w:r>
          </w:p>
        </w:tc>
      </w:tr>
      <w:tr w14:paraId="2A61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C106DD0">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1810F189">
            <w:pPr>
              <w:widowControl/>
              <w:snapToGrid w:val="0"/>
              <w:spacing w:line="288" w:lineRule="auto"/>
              <w:jc w:val="center"/>
              <w:rPr>
                <w:rFonts w:ascii="宋体" w:hAnsi="宋体" w:cs="宋体"/>
                <w:color w:val="000000"/>
                <w:kern w:val="0"/>
              </w:rPr>
            </w:pPr>
            <w:r>
              <w:rPr>
                <w:rFonts w:hint="eastAsia"/>
                <w:color w:val="000000"/>
              </w:rPr>
              <w:t>C28</w:t>
            </w:r>
          </w:p>
        </w:tc>
        <w:tc>
          <w:tcPr>
            <w:tcW w:w="1149" w:type="dxa"/>
            <w:shd w:val="clear" w:color="auto" w:fill="auto"/>
            <w:vAlign w:val="center"/>
          </w:tcPr>
          <w:p w14:paraId="5026DF73">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教学一体机</w:t>
            </w:r>
          </w:p>
        </w:tc>
        <w:tc>
          <w:tcPr>
            <w:tcW w:w="6882" w:type="dxa"/>
            <w:shd w:val="clear" w:color="auto" w:fill="auto"/>
            <w:vAlign w:val="center"/>
          </w:tcPr>
          <w:p w14:paraId="2F73D66B">
            <w:pPr>
              <w:widowControl/>
              <w:snapToGrid w:val="0"/>
              <w:spacing w:line="288" w:lineRule="auto"/>
              <w:jc w:val="left"/>
              <w:rPr>
                <w:color w:val="000000"/>
              </w:rPr>
            </w:pPr>
            <w:r>
              <w:rPr>
                <w:rFonts w:hint="eastAsia"/>
                <w:color w:val="000000"/>
              </w:rPr>
              <w:t>一、整体设计</w:t>
            </w:r>
          </w:p>
          <w:p w14:paraId="6CC3B342">
            <w:pPr>
              <w:widowControl/>
              <w:snapToGrid w:val="0"/>
              <w:spacing w:line="288" w:lineRule="auto"/>
              <w:jc w:val="left"/>
              <w:rPr>
                <w:color w:val="000000"/>
              </w:rPr>
            </w:pPr>
            <w:r>
              <w:rPr>
                <w:color w:val="000000"/>
              </w:rPr>
              <w:t>1、整机采用一体设计，无推拉式结构，外部无任何可见内部功能模块连接线，主副屏过渡平滑并在同一平面，中间无单独边框阻隔。主屏支持普通粉笔直接书写。两侧副屏可支持以下媒介（普通粉笔、液体粉笔、成膜笔）进行板书书写。副屏支持磁吸附功能，可以满足带有磁吸的板擦等教具进行吸附在副屏上。</w:t>
            </w:r>
          </w:p>
          <w:p w14:paraId="0D8B23D7">
            <w:pPr>
              <w:widowControl/>
              <w:snapToGrid w:val="0"/>
              <w:spacing w:line="288" w:lineRule="auto"/>
              <w:jc w:val="left"/>
              <w:rPr>
                <w:color w:val="000000"/>
              </w:rPr>
            </w:pPr>
            <w:r>
              <w:rPr>
                <w:color w:val="000000"/>
              </w:rPr>
              <w:t>2、整机屏幕采用</w:t>
            </w:r>
            <w:r>
              <w:rPr>
                <w:rFonts w:hint="eastAsia"/>
              </w:rPr>
              <w:t>不小于</w:t>
            </w:r>
            <w:r>
              <w:rPr>
                <w:color w:val="000000"/>
              </w:rPr>
              <w:t>86</w:t>
            </w:r>
            <w:r>
              <w:rPr>
                <w:rFonts w:hint="eastAsia"/>
                <w:color w:val="000000"/>
              </w:rPr>
              <w:t>英</w:t>
            </w:r>
            <w:r>
              <w:rPr>
                <w:color w:val="000000"/>
              </w:rPr>
              <w:t>寸液晶显示器。整机采用超高清LED液晶显示屏，显示比例16:9，分辨率</w:t>
            </w:r>
            <w:r>
              <w:rPr>
                <w:rFonts w:hint="eastAsia"/>
              </w:rPr>
              <w:t>不小于</w:t>
            </w:r>
            <w:r>
              <w:rPr>
                <w:color w:val="000000"/>
              </w:rPr>
              <w:t>3840×2160。</w:t>
            </w:r>
          </w:p>
          <w:p w14:paraId="3FC9C452">
            <w:pPr>
              <w:widowControl/>
              <w:snapToGrid w:val="0"/>
              <w:spacing w:line="288" w:lineRule="auto"/>
              <w:jc w:val="left"/>
              <w:rPr>
                <w:color w:val="000000"/>
              </w:rPr>
            </w:pPr>
            <w:r>
              <w:rPr>
                <w:color w:val="000000"/>
              </w:rPr>
              <w:t>3、钢化玻璃表面硬度≥9H。</w:t>
            </w:r>
          </w:p>
          <w:p w14:paraId="65CE278D">
            <w:pPr>
              <w:widowControl/>
              <w:snapToGrid w:val="0"/>
              <w:spacing w:line="288" w:lineRule="auto"/>
              <w:jc w:val="left"/>
              <w:rPr>
                <w:color w:val="000000"/>
              </w:rPr>
            </w:pPr>
            <w:r>
              <w:rPr>
                <w:color w:val="000000"/>
              </w:rPr>
              <w:t>4、整机侧置输入接口具备</w:t>
            </w:r>
            <w:r>
              <w:rPr>
                <w:rFonts w:hint="eastAsia"/>
                <w:color w:val="000000"/>
              </w:rPr>
              <w:t>≥</w:t>
            </w:r>
            <w:r>
              <w:rPr>
                <w:color w:val="000000"/>
              </w:rPr>
              <w:t>2路HDMI、</w:t>
            </w:r>
            <w:r>
              <w:rPr>
                <w:rFonts w:hint="eastAsia"/>
                <w:color w:val="000000"/>
              </w:rPr>
              <w:t>≥</w:t>
            </w:r>
            <w:r>
              <w:rPr>
                <w:color w:val="000000"/>
              </w:rPr>
              <w:t>1路RS232、</w:t>
            </w:r>
            <w:r>
              <w:rPr>
                <w:rFonts w:hint="eastAsia"/>
                <w:color w:val="000000"/>
              </w:rPr>
              <w:t>≥</w:t>
            </w:r>
            <w:r>
              <w:rPr>
                <w:color w:val="000000"/>
              </w:rPr>
              <w:t>1路USB接口。侧置输出接口具备</w:t>
            </w:r>
            <w:r>
              <w:rPr>
                <w:rFonts w:hint="eastAsia"/>
                <w:color w:val="000000"/>
              </w:rPr>
              <w:t>≥</w:t>
            </w:r>
            <w:r>
              <w:rPr>
                <w:color w:val="000000"/>
              </w:rPr>
              <w:t>1路音频输出、</w:t>
            </w:r>
            <w:r>
              <w:rPr>
                <w:rFonts w:hint="eastAsia"/>
                <w:color w:val="000000"/>
              </w:rPr>
              <w:t>≥</w:t>
            </w:r>
            <w:r>
              <w:rPr>
                <w:color w:val="000000"/>
              </w:rPr>
              <w:t>1路触控USB输出。前置输入接口</w:t>
            </w:r>
            <w:r>
              <w:rPr>
                <w:rFonts w:hint="eastAsia"/>
                <w:color w:val="000000"/>
              </w:rPr>
              <w:t>≥</w:t>
            </w:r>
            <w:r>
              <w:rPr>
                <w:color w:val="000000"/>
              </w:rPr>
              <w:t>3路USB接口（包含1路Type-C、2路USB）。</w:t>
            </w:r>
          </w:p>
          <w:p w14:paraId="521CDA18">
            <w:pPr>
              <w:widowControl/>
              <w:snapToGrid w:val="0"/>
              <w:spacing w:line="288" w:lineRule="auto"/>
              <w:jc w:val="left"/>
              <w:rPr>
                <w:color w:val="000000"/>
              </w:rPr>
            </w:pPr>
            <w:r>
              <w:rPr>
                <w:color w:val="000000"/>
              </w:rPr>
              <w:t>5、机具备至少6个前置按键，可实现开关机、调出中控菜单、音量+/-、护眼、录屏操作。</w:t>
            </w:r>
          </w:p>
          <w:p w14:paraId="461DB08A">
            <w:pPr>
              <w:widowControl/>
              <w:snapToGrid w:val="0"/>
              <w:spacing w:line="288" w:lineRule="auto"/>
              <w:jc w:val="left"/>
              <w:rPr>
                <w:color w:val="000000"/>
              </w:rPr>
            </w:pPr>
            <w:r>
              <w:rPr>
                <w:color w:val="000000"/>
              </w:rPr>
              <w:t>6、整机支持不少于5个自定义前置按键，自定义功能包括：批注、截屏、计时、降半屏、放大镜、倒数日、日历、快捷开关（节能模式、纸质护眼模式、经典护眼模式、自动亮度模式）等。</w:t>
            </w:r>
          </w:p>
          <w:p w14:paraId="074E6A88">
            <w:pPr>
              <w:widowControl/>
              <w:snapToGrid w:val="0"/>
              <w:spacing w:line="288" w:lineRule="auto"/>
              <w:jc w:val="left"/>
              <w:rPr>
                <w:color w:val="000000"/>
              </w:rPr>
            </w:pPr>
            <w:r>
              <w:rPr>
                <w:color w:val="000000"/>
              </w:rPr>
              <w:t>7、整机内置2.2声道扬声器，位于设备上边框，顶置朝前发声，前朝向10W高音扬声器</w:t>
            </w:r>
            <w:r>
              <w:rPr>
                <w:rFonts w:hint="eastAsia"/>
                <w:color w:val="000000"/>
              </w:rPr>
              <w:t>≥</w:t>
            </w:r>
            <w:r>
              <w:rPr>
                <w:color w:val="000000"/>
              </w:rPr>
              <w:t>2个，上朝向20W中低音扬声器</w:t>
            </w:r>
            <w:r>
              <w:rPr>
                <w:rFonts w:hint="eastAsia"/>
                <w:color w:val="000000"/>
              </w:rPr>
              <w:t>≥</w:t>
            </w:r>
            <w:r>
              <w:rPr>
                <w:color w:val="000000"/>
              </w:rPr>
              <w:t>2个，额定总功率</w:t>
            </w:r>
            <w:r>
              <w:rPr>
                <w:rFonts w:hint="eastAsia"/>
                <w:color w:val="000000"/>
              </w:rPr>
              <w:t>≥</w:t>
            </w:r>
            <w:r>
              <w:rPr>
                <w:color w:val="000000"/>
              </w:rPr>
              <w:t>60W。</w:t>
            </w:r>
          </w:p>
          <w:p w14:paraId="382109E8">
            <w:pPr>
              <w:widowControl/>
              <w:snapToGrid w:val="0"/>
              <w:spacing w:line="288" w:lineRule="auto"/>
              <w:jc w:val="left"/>
              <w:rPr>
                <w:color w:val="000000"/>
              </w:rPr>
            </w:pPr>
            <w:r>
              <w:rPr>
                <w:color w:val="000000"/>
              </w:rPr>
              <w:t>8、整机扬声器采用模块化设计，无需打开背板即可单独拆卸。</w:t>
            </w:r>
          </w:p>
          <w:p w14:paraId="1EF9EB98">
            <w:pPr>
              <w:widowControl/>
              <w:snapToGrid w:val="0"/>
              <w:spacing w:line="288" w:lineRule="auto"/>
              <w:jc w:val="left"/>
              <w:rPr>
                <w:color w:val="000000"/>
              </w:rPr>
            </w:pPr>
            <w:r>
              <w:rPr>
                <w:color w:val="000000"/>
              </w:rPr>
              <w:t>9、整机内置非独立外扩展的</w:t>
            </w:r>
            <w:r>
              <w:rPr>
                <w:rFonts w:hint="eastAsia"/>
                <w:color w:val="000000"/>
              </w:rPr>
              <w:t>≥</w:t>
            </w:r>
            <w:r>
              <w:rPr>
                <w:color w:val="000000"/>
              </w:rPr>
              <w:t>4阵列麦克风，可用于对教室环境音频进行采集，麦克风拾音距离≥12米。</w:t>
            </w:r>
          </w:p>
          <w:p w14:paraId="582D9497">
            <w:pPr>
              <w:widowControl/>
              <w:snapToGrid w:val="0"/>
              <w:spacing w:line="288" w:lineRule="auto"/>
              <w:jc w:val="left"/>
              <w:rPr>
                <w:color w:val="000000"/>
              </w:rPr>
            </w:pPr>
            <w:r>
              <w:rPr>
                <w:color w:val="000000"/>
              </w:rPr>
              <w:t>10、支持标准、听力、观影和AI空间感知音效模式，AI空间感知音效模式可通过内置麦克风采集教室物理环境声音，自动生成符合当前教室物理环境的频段、音量、音效。</w:t>
            </w:r>
          </w:p>
          <w:p w14:paraId="0CECB9C2">
            <w:pPr>
              <w:widowControl/>
              <w:snapToGrid w:val="0"/>
              <w:spacing w:line="288" w:lineRule="auto"/>
              <w:jc w:val="left"/>
              <w:rPr>
                <w:color w:val="000000"/>
              </w:rPr>
            </w:pPr>
            <w:r>
              <w:rPr>
                <w:color w:val="000000"/>
              </w:rPr>
              <w:t>11、整机上边框内置非独立摄像头，采用一体化集成设计，对角线视场角≥120度，≥1300万像素数，可拍摄输出4K分辨率的视频。可用于远程巡课。</w:t>
            </w:r>
          </w:p>
          <w:p w14:paraId="75395AFC">
            <w:pPr>
              <w:widowControl/>
              <w:snapToGrid w:val="0"/>
              <w:spacing w:line="288" w:lineRule="auto"/>
              <w:jc w:val="left"/>
              <w:rPr>
                <w:color w:val="000000"/>
              </w:rPr>
            </w:pPr>
            <w:r>
              <w:rPr>
                <w:color w:val="000000"/>
              </w:rPr>
              <w:t>12、整机内置双WiFi6无线网卡（不接受外接），在Android和Windows系统下，可实现Wi-Fi无线上网连接、AP无线热点发射；在Android下支持无线设备同时连接数量≥32个，在Windows系统下支持无线设备同时连接≥8个；Wi-Fi和AP热点工作距离≥12m</w:t>
            </w:r>
          </w:p>
          <w:p w14:paraId="5B071A19">
            <w:pPr>
              <w:widowControl/>
              <w:snapToGrid w:val="0"/>
              <w:spacing w:line="288" w:lineRule="auto"/>
              <w:jc w:val="left"/>
              <w:rPr>
                <w:color w:val="000000"/>
              </w:rPr>
            </w:pPr>
            <w:r>
              <w:rPr>
                <w:color w:val="000000"/>
              </w:rPr>
              <w:t>13、整机支持蓝牙Bluetooth 5.4标准。</w:t>
            </w:r>
          </w:p>
          <w:p w14:paraId="77745225">
            <w:pPr>
              <w:widowControl/>
              <w:snapToGrid w:val="0"/>
              <w:spacing w:line="288" w:lineRule="auto"/>
              <w:jc w:val="left"/>
              <w:rPr>
                <w:color w:val="000000"/>
              </w:rPr>
            </w:pPr>
            <w:r>
              <w:rPr>
                <w:color w:val="000000"/>
              </w:rPr>
              <w:t>14、整机屏幕蓝光占比（有害蓝光415～455nm能量综合）/（整体蓝光400～500能量综合）＜50%</w:t>
            </w:r>
          </w:p>
          <w:p w14:paraId="4AA19BC5">
            <w:pPr>
              <w:widowControl/>
              <w:snapToGrid w:val="0"/>
              <w:spacing w:line="288" w:lineRule="auto"/>
              <w:jc w:val="left"/>
              <w:rPr>
                <w:color w:val="000000"/>
              </w:rPr>
            </w:pPr>
            <w:r>
              <w:rPr>
                <w:color w:val="000000"/>
              </w:rPr>
              <w:t>15、整机视网膜蓝光危害（蓝光加权辐射亮度LB）满足IEC TR 62778:2014蓝光危害RG0级别</w:t>
            </w:r>
          </w:p>
          <w:p w14:paraId="598DE1F3">
            <w:pPr>
              <w:widowControl/>
              <w:snapToGrid w:val="0"/>
              <w:spacing w:line="288" w:lineRule="auto"/>
              <w:jc w:val="left"/>
              <w:rPr>
                <w:color w:val="000000"/>
              </w:rPr>
            </w:pPr>
            <w:r>
              <w:rPr>
                <w:color w:val="000000"/>
              </w:rPr>
              <w:t>16、通过由中国标准化研究院制定的视觉舒适度（VICO）评价体系测试，并达到视觉舒适度A+级或以上标准。</w:t>
            </w:r>
          </w:p>
          <w:p w14:paraId="2B40BED5">
            <w:pPr>
              <w:widowControl/>
              <w:snapToGrid w:val="0"/>
              <w:spacing w:line="288" w:lineRule="auto"/>
              <w:jc w:val="left"/>
              <w:rPr>
                <w:color w:val="000000"/>
              </w:rPr>
            </w:pPr>
            <w:r>
              <w:rPr>
                <w:rFonts w:hint="eastAsia"/>
                <w:color w:val="000000"/>
              </w:rPr>
              <w:t>二、主要功能</w:t>
            </w:r>
          </w:p>
          <w:p w14:paraId="4EB84DF2">
            <w:pPr>
              <w:widowControl/>
              <w:snapToGrid w:val="0"/>
              <w:spacing w:line="288" w:lineRule="auto"/>
              <w:jc w:val="left"/>
              <w:rPr>
                <w:color w:val="000000"/>
              </w:rPr>
            </w:pPr>
            <w:r>
              <w:rPr>
                <w:color w:val="000000"/>
              </w:rPr>
              <w:t>17、支持智能书写功能，书写文字自动识别为标准印刷体，支持图形识别功能，可将多种手绘图形转化为矩形、三角形、圆形等标准图形。</w:t>
            </w:r>
          </w:p>
          <w:p w14:paraId="6E972801">
            <w:pPr>
              <w:widowControl/>
              <w:snapToGrid w:val="0"/>
              <w:spacing w:line="288" w:lineRule="auto"/>
              <w:jc w:val="left"/>
              <w:rPr>
                <w:color w:val="000000"/>
              </w:rPr>
            </w:pPr>
            <w:r>
              <w:rPr>
                <w:color w:val="000000"/>
              </w:rPr>
              <w:t>18、整机具备智能手势识别功能，在整机全信号源通道下均可识别五指上、下、左、右方向手势，五指画O、画~、左右晃动、缩/放方向手势滑动并调用相应功能。支持将各手势滑动方向自定义设置为无操作、熄屏、批注、桌面、半屏模式。</w:t>
            </w:r>
          </w:p>
          <w:p w14:paraId="4CF0AEC9">
            <w:pPr>
              <w:widowControl/>
              <w:snapToGrid w:val="0"/>
              <w:spacing w:line="288" w:lineRule="auto"/>
              <w:jc w:val="left"/>
              <w:rPr>
                <w:color w:val="000000"/>
              </w:rPr>
            </w:pPr>
            <w:r>
              <w:rPr>
                <w:color w:val="000000"/>
              </w:rPr>
              <w:t>19、整机侧边栏内置朗读工具，通过整机麦克风监测教室中学生的朗读情况，并以游戏化界面反馈学生朗读音量大小。</w:t>
            </w:r>
          </w:p>
          <w:p w14:paraId="70FC8A8F">
            <w:pPr>
              <w:widowControl/>
              <w:snapToGrid w:val="0"/>
              <w:spacing w:line="288" w:lineRule="auto"/>
              <w:jc w:val="left"/>
              <w:rPr>
                <w:color w:val="000000"/>
              </w:rPr>
            </w:pPr>
            <w:r>
              <w:rPr>
                <w:color w:val="000000"/>
              </w:rPr>
              <w:t>20、整机侧边栏内置自习工具，通过整机麦克风监测教室中学生音量大小，当学生音量大于阈值时，屏幕自动弹窗提醒进行自习纪律干预。</w:t>
            </w:r>
          </w:p>
          <w:p w14:paraId="028A1F3F">
            <w:pPr>
              <w:widowControl/>
              <w:snapToGrid w:val="0"/>
              <w:spacing w:line="288" w:lineRule="auto"/>
              <w:jc w:val="left"/>
              <w:rPr>
                <w:color w:val="000000"/>
              </w:rPr>
            </w:pPr>
            <w:r>
              <w:rPr>
                <w:color w:val="000000"/>
              </w:rPr>
              <w:t>21、整机支持在无任何外部设备的情况下，实时录制用户朗读内容，识别用户声纹并进行统一身份登录，登录后自动获取个人云端教学课件列表，打开教学白板软件时可跳过软件自带登录步骤。</w:t>
            </w:r>
          </w:p>
          <w:p w14:paraId="2915E846">
            <w:pPr>
              <w:widowControl/>
              <w:snapToGrid w:val="0"/>
              <w:spacing w:line="288" w:lineRule="auto"/>
              <w:jc w:val="left"/>
              <w:rPr>
                <w:color w:val="000000"/>
              </w:rPr>
            </w:pPr>
            <w:r>
              <w:rPr>
                <w:color w:val="000000"/>
              </w:rPr>
              <w:t>22、整机能感应并自动调节屏幕亮度来达到在不同光照环境下的不同亮度显示效果。</w:t>
            </w:r>
          </w:p>
          <w:p w14:paraId="2550AB44">
            <w:pPr>
              <w:widowControl/>
              <w:snapToGrid w:val="0"/>
              <w:spacing w:line="288" w:lineRule="auto"/>
              <w:jc w:val="left"/>
              <w:rPr>
                <w:color w:val="000000"/>
              </w:rPr>
            </w:pPr>
            <w:r>
              <w:rPr>
                <w:color w:val="000000"/>
              </w:rPr>
              <w:t>23、整机系统支持手势上滑调出人工智能画质调节模式（AI-PQ），在安卓通道下可根据屏幕内容自动调节画质参数，当屏幕出现人物、建筑、夜景等元素时，自动调整对比度、饱和度、锐利度、色调色相值、高光/阴影。</w:t>
            </w:r>
          </w:p>
          <w:p w14:paraId="2B79557E">
            <w:pPr>
              <w:widowControl/>
              <w:snapToGrid w:val="0"/>
              <w:spacing w:line="288" w:lineRule="auto"/>
              <w:jc w:val="left"/>
              <w:rPr>
                <w:color w:val="000000"/>
              </w:rPr>
            </w:pPr>
            <w:r>
              <w:rPr>
                <w:color w:val="000000"/>
              </w:rPr>
              <w:t>24、整机全通道支持纸质护眼模式，可实现画面纹理的实时调整；支持纸质纹理：牛皮纸、素描纸、宣纸、水彩纸、水纹纸；支持透明度调节；支持色温调节。</w:t>
            </w:r>
          </w:p>
          <w:p w14:paraId="25D63F65">
            <w:pPr>
              <w:widowControl/>
              <w:snapToGrid w:val="0"/>
              <w:spacing w:line="288" w:lineRule="auto"/>
              <w:jc w:val="left"/>
              <w:rPr>
                <w:color w:val="000000"/>
              </w:rPr>
            </w:pPr>
            <w:r>
              <w:rPr>
                <w:color w:val="000000"/>
              </w:rPr>
              <w:t>25、整机支持超声波信号，智能手机通过麦克风接收后，智能手机与整机无需在同一局域网内，可实现配对，一键投屏，用户无需手动输入投屏码或扫码获取投屏码；。</w:t>
            </w:r>
          </w:p>
          <w:p w14:paraId="661664F0">
            <w:pPr>
              <w:widowControl/>
              <w:snapToGrid w:val="0"/>
              <w:spacing w:line="288" w:lineRule="auto"/>
              <w:jc w:val="left"/>
              <w:rPr>
                <w:color w:val="000000"/>
              </w:rPr>
            </w:pPr>
            <w:r>
              <w:rPr>
                <w:color w:val="000000"/>
              </w:rPr>
              <w:t>26、整机摄像头支持人脸识别、清点人数、随机抽人；识别所有学生，显示标记，然后随机抽选，同时显示标记不少于60人。</w:t>
            </w:r>
          </w:p>
          <w:p w14:paraId="5A84EA60">
            <w:pPr>
              <w:widowControl/>
              <w:snapToGrid w:val="0"/>
              <w:spacing w:line="288" w:lineRule="auto"/>
              <w:jc w:val="left"/>
              <w:rPr>
                <w:color w:val="000000"/>
              </w:rPr>
            </w:pPr>
            <w:r>
              <w:rPr>
                <w:color w:val="000000"/>
              </w:rPr>
              <w:t>27、整机支持通过人脸识别进行登录账号。</w:t>
            </w:r>
          </w:p>
          <w:p w14:paraId="1FC008FC">
            <w:pPr>
              <w:widowControl/>
              <w:snapToGrid w:val="0"/>
              <w:spacing w:line="288" w:lineRule="auto"/>
              <w:jc w:val="left"/>
              <w:rPr>
                <w:color w:val="000000"/>
              </w:rPr>
            </w:pPr>
            <w:r>
              <w:rPr>
                <w:color w:val="000000"/>
              </w:rPr>
              <w:t>28、整机摄像头支持环境色温判断，根据环境调节合适的显示图像效果。</w:t>
            </w:r>
          </w:p>
          <w:p w14:paraId="1310F342">
            <w:pPr>
              <w:widowControl/>
              <w:snapToGrid w:val="0"/>
              <w:spacing w:line="288" w:lineRule="auto"/>
              <w:jc w:val="left"/>
              <w:rPr>
                <w:color w:val="000000"/>
              </w:rPr>
            </w:pPr>
            <w:r>
              <w:rPr>
                <w:color w:val="000000"/>
              </w:rPr>
              <w:t>29、整机支持提笔书写，在Windows系统下可实现无需点击任意功能入口，当检测到红外笔笔尖接触屏幕时，自动进入书写模式。</w:t>
            </w:r>
          </w:p>
          <w:p w14:paraId="0DA1E1CE">
            <w:pPr>
              <w:widowControl/>
              <w:snapToGrid w:val="0"/>
              <w:spacing w:line="288" w:lineRule="auto"/>
              <w:jc w:val="left"/>
              <w:rPr>
                <w:color w:val="000000"/>
              </w:rPr>
            </w:pPr>
            <w:r>
              <w:rPr>
                <w:color w:val="000000"/>
              </w:rPr>
              <w:t>30、支持智能U盘锁功能，整机可设置触摸及按键锁定，锁定后无法随意自由操作，需要使用时插入USB key可解锁。</w:t>
            </w:r>
          </w:p>
          <w:p w14:paraId="141B32DC">
            <w:pPr>
              <w:widowControl/>
              <w:snapToGrid w:val="0"/>
              <w:spacing w:line="288" w:lineRule="auto"/>
              <w:jc w:val="left"/>
              <w:rPr>
                <w:color w:val="000000"/>
              </w:rPr>
            </w:pPr>
            <w:r>
              <w:rPr>
                <w:color w:val="000000"/>
              </w:rPr>
              <w:t>31、整机内置专业硬件自检维护工具（非第三方工具），支持对整机内部的板卡及部件模块进行故障检测、系统还原功能。</w:t>
            </w:r>
          </w:p>
          <w:p w14:paraId="03019E6E">
            <w:pPr>
              <w:widowControl/>
              <w:snapToGrid w:val="0"/>
              <w:spacing w:line="288" w:lineRule="auto"/>
              <w:jc w:val="left"/>
              <w:rPr>
                <w:color w:val="000000"/>
              </w:rPr>
            </w:pPr>
            <w:r>
              <w:rPr>
                <w:color w:val="000000"/>
              </w:rPr>
              <w:t>32、终端物联：整机全通道侧边栏快捷菜单中可实时查看物联设备的连接情况，点击设备图标即可调出中控菜单进行管控。</w:t>
            </w:r>
          </w:p>
          <w:p w14:paraId="1B625CD3">
            <w:pPr>
              <w:widowControl/>
              <w:snapToGrid w:val="0"/>
              <w:spacing w:line="288" w:lineRule="auto"/>
              <w:jc w:val="left"/>
              <w:rPr>
                <w:color w:val="000000"/>
              </w:rPr>
            </w:pPr>
            <w:r>
              <w:rPr>
                <w:color w:val="000000"/>
              </w:rPr>
              <w:t>33、整机设备自带地震预警软件。支持在地震预警页面中获取位置，可以手动进行位置校准。支持在地震预警页面中选择提醒阈值。支持在地震预警界面中开启和关闭地震预警服务。</w:t>
            </w:r>
          </w:p>
          <w:p w14:paraId="19E08A21">
            <w:pPr>
              <w:widowControl/>
              <w:snapToGrid w:val="0"/>
              <w:spacing w:line="288" w:lineRule="auto"/>
              <w:jc w:val="left"/>
              <w:rPr>
                <w:color w:val="000000"/>
              </w:rPr>
            </w:pPr>
            <w:r>
              <w:rPr>
                <w:rFonts w:hint="eastAsia"/>
                <w:color w:val="000000"/>
              </w:rPr>
              <w:t>三、嵌入式系统</w:t>
            </w:r>
          </w:p>
          <w:p w14:paraId="58459723">
            <w:pPr>
              <w:widowControl/>
              <w:snapToGrid w:val="0"/>
              <w:spacing w:line="288" w:lineRule="auto"/>
              <w:jc w:val="left"/>
              <w:rPr>
                <w:color w:val="000000"/>
              </w:rPr>
            </w:pPr>
            <w:r>
              <w:rPr>
                <w:color w:val="000000"/>
              </w:rPr>
              <w:t>34、整机嵌入式系统版本≥Android 14，主频≥1.8GHz，内存≥2GB，存储空间≥8GB。</w:t>
            </w:r>
          </w:p>
          <w:p w14:paraId="207F81BF">
            <w:pPr>
              <w:widowControl/>
              <w:snapToGrid w:val="0"/>
              <w:spacing w:line="288" w:lineRule="auto"/>
              <w:jc w:val="left"/>
              <w:rPr>
                <w:color w:val="000000"/>
              </w:rPr>
            </w:pPr>
            <w:r>
              <w:rPr>
                <w:color w:val="000000"/>
              </w:rPr>
              <w:t>35、无PC状态下，嵌入式Android操作系统下可实现windows系统中常用的教学应用功能，如白板书写、WPS软件使用和网页浏览。</w:t>
            </w:r>
          </w:p>
          <w:p w14:paraId="22C376D4">
            <w:pPr>
              <w:widowControl/>
              <w:snapToGrid w:val="0"/>
              <w:spacing w:line="288" w:lineRule="auto"/>
              <w:jc w:val="left"/>
              <w:rPr>
                <w:color w:val="000000"/>
              </w:rPr>
            </w:pPr>
            <w:r>
              <w:rPr>
                <w:color w:val="000000"/>
              </w:rPr>
              <w:t>36、在嵌入式Android操作系统下，能对TV多媒体USB所读取到的文件进行自动归类，可分类查找文档、板书、图片、音视频，检索后可直接在界面中打开。</w:t>
            </w:r>
          </w:p>
          <w:p w14:paraId="092F5CD5">
            <w:pPr>
              <w:widowControl/>
              <w:snapToGrid w:val="0"/>
              <w:spacing w:line="288" w:lineRule="auto"/>
              <w:jc w:val="left"/>
              <w:rPr>
                <w:color w:val="000000"/>
              </w:rPr>
            </w:pPr>
            <w:r>
              <w:rPr>
                <w:color w:val="000000"/>
              </w:rPr>
              <w:t>37、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55E0A18">
            <w:pPr>
              <w:widowControl/>
              <w:snapToGrid w:val="0"/>
              <w:spacing w:line="288" w:lineRule="auto"/>
              <w:jc w:val="left"/>
              <w:rPr>
                <w:color w:val="000000"/>
              </w:rPr>
            </w:pPr>
            <w:r>
              <w:rPr>
                <w:rFonts w:hint="eastAsia"/>
                <w:color w:val="000000"/>
              </w:rPr>
              <w:t>四、触摸系统</w:t>
            </w:r>
          </w:p>
          <w:p w14:paraId="6FF744B9">
            <w:pPr>
              <w:widowControl/>
              <w:snapToGrid w:val="0"/>
              <w:spacing w:line="288" w:lineRule="auto"/>
              <w:jc w:val="left"/>
              <w:rPr>
                <w:color w:val="000000"/>
              </w:rPr>
            </w:pPr>
            <w:r>
              <w:rPr>
                <w:color w:val="000000"/>
              </w:rPr>
              <w:t>38、采用红外触控技术，支持Windows系统中进行40点或以上触控，支持在Android系统中进行40点或以上触控。</w:t>
            </w:r>
          </w:p>
          <w:p w14:paraId="03DC7BC2">
            <w:pPr>
              <w:widowControl/>
              <w:snapToGrid w:val="0"/>
              <w:spacing w:line="288" w:lineRule="auto"/>
              <w:jc w:val="left"/>
              <w:rPr>
                <w:color w:val="000000"/>
              </w:rPr>
            </w:pPr>
            <w:r>
              <w:rPr>
                <w:color w:val="000000"/>
              </w:rPr>
              <w:t>39、触摸屏具有防遮挡功能，触摸接收器在单点或多点遮挡后仍能正常书写。</w:t>
            </w:r>
          </w:p>
          <w:p w14:paraId="05822787">
            <w:pPr>
              <w:widowControl/>
              <w:snapToGrid w:val="0"/>
              <w:spacing w:line="288" w:lineRule="auto"/>
              <w:jc w:val="left"/>
              <w:rPr>
                <w:color w:val="000000"/>
              </w:rPr>
            </w:pPr>
            <w:r>
              <w:rPr>
                <w:color w:val="000000"/>
              </w:rPr>
              <w:t>40、触摸框免驱：支持Windows 7、Windows 8、Windows 10、Windows11、Linux、Mac Os、UOS和麒麟系统外置电脑操作系统接入时，无需安装触摸驱动。</w:t>
            </w:r>
          </w:p>
          <w:p w14:paraId="7A22C9BF">
            <w:pPr>
              <w:widowControl/>
              <w:snapToGrid w:val="0"/>
              <w:spacing w:line="288" w:lineRule="auto"/>
              <w:jc w:val="left"/>
              <w:rPr>
                <w:color w:val="000000"/>
              </w:rPr>
            </w:pPr>
            <w:r>
              <w:rPr>
                <w:rFonts w:hint="eastAsia"/>
                <w:color w:val="000000"/>
              </w:rPr>
              <w:t>五、电脑模块</w:t>
            </w:r>
          </w:p>
          <w:p w14:paraId="5638736B">
            <w:pPr>
              <w:widowControl/>
              <w:snapToGrid w:val="0"/>
              <w:spacing w:line="288" w:lineRule="auto"/>
              <w:jc w:val="left"/>
              <w:rPr>
                <w:color w:val="000000"/>
              </w:rPr>
            </w:pPr>
            <w:r>
              <w:rPr>
                <w:color w:val="000000"/>
              </w:rPr>
              <w:t>41、搭载Intel酷睿系列 i5或以上CPU，配置8GB DDR4或以上内存，配置256 GB或以上SSD固态硬盘。</w:t>
            </w:r>
          </w:p>
          <w:p w14:paraId="4E49FF33">
            <w:pPr>
              <w:widowControl/>
              <w:snapToGrid w:val="0"/>
              <w:spacing w:line="288" w:lineRule="auto"/>
              <w:jc w:val="left"/>
              <w:rPr>
                <w:color w:val="000000"/>
              </w:rPr>
            </w:pPr>
            <w:r>
              <w:rPr>
                <w:color w:val="000000"/>
              </w:rPr>
              <w:t>42、和整机的连接采用万兆级接口，传输速率≥10Gbps。</w:t>
            </w:r>
          </w:p>
          <w:p w14:paraId="706611F4">
            <w:pPr>
              <w:widowControl/>
              <w:snapToGrid w:val="0"/>
              <w:spacing w:line="288" w:lineRule="auto"/>
              <w:jc w:val="left"/>
              <w:rPr>
                <w:color w:val="000000"/>
              </w:rPr>
            </w:pPr>
            <w:r>
              <w:rPr>
                <w:color w:val="000000"/>
              </w:rPr>
              <w:t>43、和整机的连接接口针脚数≤40pin。</w:t>
            </w:r>
          </w:p>
          <w:p w14:paraId="1828592B">
            <w:pPr>
              <w:widowControl/>
              <w:snapToGrid w:val="0"/>
              <w:spacing w:line="288" w:lineRule="auto"/>
              <w:jc w:val="left"/>
              <w:rPr>
                <w:color w:val="000000"/>
              </w:rPr>
            </w:pPr>
            <w:r>
              <w:rPr>
                <w:color w:val="000000"/>
              </w:rPr>
              <w:t>44、采用按压式卡扣，无需工具就可快速拆卸电脑模块。</w:t>
            </w:r>
          </w:p>
          <w:p w14:paraId="791FE23C">
            <w:pPr>
              <w:widowControl/>
              <w:snapToGrid w:val="0"/>
              <w:spacing w:line="288" w:lineRule="auto"/>
              <w:jc w:val="left"/>
              <w:rPr>
                <w:color w:val="000000"/>
              </w:rPr>
            </w:pPr>
            <w:r>
              <w:rPr>
                <w:color w:val="000000"/>
              </w:rPr>
              <w:t>45、具有独立非外扩展的视频输出接口：≥1路HDMI 。</w:t>
            </w:r>
          </w:p>
          <w:p w14:paraId="2EF77FC5">
            <w:pPr>
              <w:widowControl/>
              <w:snapToGrid w:val="0"/>
              <w:spacing w:line="288" w:lineRule="auto"/>
              <w:jc w:val="left"/>
              <w:rPr>
                <w:color w:val="000000"/>
              </w:rPr>
            </w:pPr>
            <w:r>
              <w:rPr>
                <w:color w:val="000000"/>
              </w:rPr>
              <w:t>46、具有独立非外扩展的电脑USB接口：≥3路USB。</w:t>
            </w:r>
          </w:p>
          <w:p w14:paraId="3BC0FF9E">
            <w:pPr>
              <w:widowControl/>
              <w:snapToGrid w:val="0"/>
              <w:spacing w:line="288" w:lineRule="auto"/>
              <w:jc w:val="left"/>
              <w:rPr>
                <w:color w:val="000000"/>
              </w:rPr>
            </w:pPr>
            <w:r>
              <w:rPr>
                <w:color w:val="000000"/>
              </w:rPr>
              <w:t>47、具有标准PC防盗锁孔。</w:t>
            </w:r>
          </w:p>
          <w:p w14:paraId="44FB429B">
            <w:pPr>
              <w:widowControl/>
              <w:snapToGrid w:val="0"/>
              <w:spacing w:line="288" w:lineRule="auto"/>
              <w:jc w:val="left"/>
              <w:rPr>
                <w:color w:val="000000"/>
              </w:rPr>
            </w:pPr>
            <w:r>
              <w:rPr>
                <w:rFonts w:hint="eastAsia"/>
                <w:color w:val="000000"/>
              </w:rPr>
              <w:t>六、教学软件</w:t>
            </w:r>
          </w:p>
          <w:p w14:paraId="5F38B122">
            <w:pPr>
              <w:widowControl/>
              <w:snapToGrid w:val="0"/>
              <w:spacing w:line="288" w:lineRule="auto"/>
              <w:jc w:val="left"/>
              <w:rPr>
                <w:color w:val="000000"/>
              </w:rPr>
            </w:pPr>
            <w:r>
              <w:rPr>
                <w:color w:val="000000"/>
              </w:rPr>
              <w:t>1、采用备授课一体化框架设计，为使用方全体教师配备个人账号，能够为教师提供</w:t>
            </w:r>
            <w:r>
              <w:rPr>
                <w:rFonts w:hint="eastAsia"/>
                <w:color w:val="000000"/>
              </w:rPr>
              <w:t>≥</w:t>
            </w:r>
            <w:r>
              <w:rPr>
                <w:color w:val="000000"/>
              </w:rPr>
              <w:t>500G的云存储空间，教师可在个人云空间中上传存储互动课件、云教案和其他教学资源。</w:t>
            </w:r>
          </w:p>
          <w:p w14:paraId="379A435E">
            <w:pPr>
              <w:widowControl/>
              <w:snapToGrid w:val="0"/>
              <w:spacing w:line="288" w:lineRule="auto"/>
              <w:jc w:val="left"/>
              <w:rPr>
                <w:color w:val="000000"/>
              </w:rPr>
            </w:pPr>
            <w:r>
              <w:rPr>
                <w:color w:val="000000"/>
              </w:rPr>
              <w:t>2、提供互动式教学课件资源，包含学科教 育各学段各地区教材版本不少于88个；包含学科教育各学段教材版本全部教学章节、专题教育多个主题教育、特殊教育三大分类不少于 160000 份的交互动课件。</w:t>
            </w:r>
          </w:p>
          <w:p w14:paraId="5CA9215D">
            <w:pPr>
              <w:widowControl/>
              <w:snapToGrid w:val="0"/>
              <w:spacing w:line="288" w:lineRule="auto"/>
              <w:jc w:val="left"/>
              <w:rPr>
                <w:color w:val="000000"/>
              </w:rPr>
            </w:pPr>
            <w:r>
              <w:rPr>
                <w:color w:val="000000"/>
              </w:rPr>
              <w:t>3、按照下载量、课件质量、相关性每天动 态更新课件列表， 提供按章节、主题筛 选和关键词搜索，支持模糊搜索。并提供默认排序、最多获取和最新上架三种排序方式。</w:t>
            </w:r>
          </w:p>
          <w:p w14:paraId="2040C323">
            <w:pPr>
              <w:widowControl/>
              <w:snapToGrid w:val="0"/>
              <w:spacing w:line="288" w:lineRule="auto"/>
              <w:jc w:val="left"/>
              <w:rPr>
                <w:color w:val="000000"/>
              </w:rPr>
            </w:pPr>
            <w:r>
              <w:rPr>
                <w:color w:val="000000"/>
              </w:rPr>
              <w:t>4、课件支持直接预览并下载，预览时支持 拖动课堂活动、形状、几何、文本元素；下载时课件可同步至教师个人云空间；课件支持教师在线评分。</w:t>
            </w:r>
          </w:p>
          <w:p w14:paraId="68CB49F6">
            <w:pPr>
              <w:widowControl/>
              <w:snapToGrid w:val="0"/>
              <w:spacing w:line="288" w:lineRule="auto"/>
              <w:jc w:val="left"/>
              <w:rPr>
                <w:color w:val="000000"/>
              </w:rPr>
            </w:pPr>
            <w:r>
              <w:rPr>
                <w:color w:val="000000"/>
              </w:rPr>
              <w:t>5、支持PPT的原生解析，教师可将pptx课件转化为互动教学课件，支持单份导入和批量文件夹导入两种导入方式。</w:t>
            </w:r>
          </w:p>
          <w:p w14:paraId="40D5DAC6">
            <w:pPr>
              <w:widowControl/>
              <w:snapToGrid w:val="0"/>
              <w:spacing w:line="288" w:lineRule="auto"/>
              <w:jc w:val="left"/>
              <w:rPr>
                <w:color w:val="000000"/>
              </w:rPr>
            </w:pPr>
            <w:r>
              <w:rPr>
                <w:color w:val="000000"/>
              </w:rPr>
              <w:t>6、支持将互动课件导出为 pptx 、pdf、H5 或 web 链接。导出的课件支持在多终端  (包含 windows 、Macos 、iOS 、安卓、 国产化系统) 进行二次编辑；互动教学课件支持定向分享，分享者可将互动课件、课件组推送至指定接收方账号云空间，接收方可在云空间接收并打开分享课件。</w:t>
            </w:r>
          </w:p>
          <w:p w14:paraId="221D7B99">
            <w:pPr>
              <w:widowControl/>
              <w:snapToGrid w:val="0"/>
              <w:spacing w:line="288" w:lineRule="auto"/>
              <w:jc w:val="left"/>
              <w:rPr>
                <w:color w:val="000000"/>
              </w:rPr>
            </w:pPr>
            <w:r>
              <w:rPr>
                <w:color w:val="000000"/>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p>
          <w:p w14:paraId="57CA77B1">
            <w:pPr>
              <w:widowControl/>
              <w:snapToGrid w:val="0"/>
              <w:spacing w:line="288" w:lineRule="auto"/>
              <w:jc w:val="left"/>
              <w:rPr>
                <w:color w:val="000000"/>
              </w:rPr>
            </w:pPr>
            <w:r>
              <w:rPr>
                <w:color w:val="000000"/>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p>
          <w:p w14:paraId="73851AD9">
            <w:pPr>
              <w:widowControl/>
              <w:snapToGrid w:val="0"/>
              <w:spacing w:line="288" w:lineRule="auto"/>
              <w:jc w:val="left"/>
              <w:rPr>
                <w:color w:val="000000"/>
              </w:rPr>
            </w:pPr>
            <w:r>
              <w:rPr>
                <w:color w:val="000000"/>
              </w:rPr>
              <w:t>9、具有课堂活动智能填写功能，支持选词填空、判断对错和趣味选择三大课堂活动。输入文本后可以一键解析，自动将文本内容结构化填充至题干和正确选项，完成课堂活动的制作。</w:t>
            </w:r>
          </w:p>
          <w:p w14:paraId="7C4A34EE">
            <w:pPr>
              <w:widowControl/>
              <w:snapToGrid w:val="0"/>
              <w:spacing w:line="288" w:lineRule="auto"/>
              <w:jc w:val="left"/>
              <w:rPr>
                <w:color w:val="000000"/>
              </w:rPr>
            </w:pPr>
            <w:r>
              <w:rPr>
                <w:color w:val="000000"/>
              </w:rPr>
              <w:t>10、支持多种格式的试题批量上传，包含.doc、.docx、.png、.jpeg、.jpg等类型，并可自动转换为电子试题，便于老师优质试题的收集使用和作业布置。</w:t>
            </w:r>
          </w:p>
          <w:p w14:paraId="397E6099">
            <w:pPr>
              <w:widowControl/>
              <w:snapToGrid w:val="0"/>
              <w:spacing w:line="288" w:lineRule="auto"/>
              <w:jc w:val="left"/>
              <w:rPr>
                <w:color w:val="000000"/>
              </w:rPr>
            </w:pPr>
            <w:r>
              <w:rPr>
                <w:color w:val="000000"/>
              </w:rPr>
              <w:t>11、提供</w:t>
            </w:r>
            <w:r>
              <w:rPr>
                <w:rFonts w:hint="eastAsia"/>
                <w:color w:val="000000"/>
              </w:rPr>
              <w:t>≥</w:t>
            </w:r>
            <w:r>
              <w:rPr>
                <w:color w:val="000000"/>
              </w:rPr>
              <w:t>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7829B9BF">
            <w:pPr>
              <w:widowControl/>
              <w:snapToGrid w:val="0"/>
              <w:spacing w:line="288" w:lineRule="auto"/>
              <w:jc w:val="left"/>
              <w:rPr>
                <w:color w:val="000000"/>
              </w:rPr>
            </w:pPr>
            <w:r>
              <w:rPr>
                <w:color w:val="000000"/>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p>
          <w:p w14:paraId="25F82763">
            <w:pPr>
              <w:widowControl/>
              <w:snapToGrid w:val="0"/>
              <w:spacing w:line="288" w:lineRule="auto"/>
              <w:jc w:val="left"/>
              <w:rPr>
                <w:color w:val="000000"/>
              </w:rPr>
            </w:pPr>
            <w:r>
              <w:rPr>
                <w:color w:val="000000"/>
              </w:rP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w:t>
            </w:r>
          </w:p>
          <w:p w14:paraId="1614A9DB">
            <w:pPr>
              <w:widowControl/>
              <w:snapToGrid w:val="0"/>
              <w:spacing w:line="288" w:lineRule="auto"/>
              <w:jc w:val="left"/>
              <w:rPr>
                <w:color w:val="000000"/>
              </w:rPr>
            </w:pPr>
            <w:r>
              <w:rPr>
                <w:color w:val="000000"/>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p>
          <w:p w14:paraId="0D46964E">
            <w:pPr>
              <w:widowControl/>
              <w:snapToGrid w:val="0"/>
              <w:spacing w:line="288" w:lineRule="auto"/>
              <w:jc w:val="left"/>
              <w:rPr>
                <w:color w:val="000000"/>
              </w:rPr>
            </w:pPr>
            <w:r>
              <w:rPr>
                <w:color w:val="000000"/>
              </w:rPr>
              <w:t>16、教学软件与整机为同一品牌，为确保使用稳定拒绝使用第三方软件。</w:t>
            </w:r>
          </w:p>
          <w:p w14:paraId="5F55A791">
            <w:pPr>
              <w:widowControl/>
              <w:snapToGrid w:val="0"/>
              <w:spacing w:line="288" w:lineRule="auto"/>
              <w:jc w:val="left"/>
              <w:rPr>
                <w:color w:val="000000"/>
              </w:rPr>
            </w:pPr>
            <w:r>
              <w:rPr>
                <w:color w:val="000000"/>
              </w:rPr>
              <w:t>17、为响应国家信创政策，教学软件须具备兼容国产操作系统（统信系统或麒麟系统）能力。</w:t>
            </w:r>
          </w:p>
          <w:p w14:paraId="3186542B">
            <w:pPr>
              <w:widowControl/>
              <w:snapToGrid w:val="0"/>
              <w:spacing w:line="288" w:lineRule="auto"/>
              <w:jc w:val="left"/>
              <w:rPr>
                <w:color w:val="000000"/>
              </w:rPr>
            </w:pPr>
            <w:r>
              <w:rPr>
                <w:rFonts w:hint="eastAsia"/>
                <w:color w:val="000000"/>
              </w:rPr>
              <w:t>七、设备运维管理系统软件</w:t>
            </w:r>
          </w:p>
          <w:p w14:paraId="21804AB8">
            <w:pPr>
              <w:widowControl/>
              <w:snapToGrid w:val="0"/>
              <w:spacing w:line="288" w:lineRule="auto"/>
              <w:jc w:val="left"/>
              <w:rPr>
                <w:color w:val="000000"/>
              </w:rPr>
            </w:pPr>
            <w:r>
              <w:rPr>
                <w:color w:val="000000"/>
              </w:rPr>
              <w:t>1、系统布局：系统基于SaaS布局，应用界面采用B/S架构设计，支持学校管理员在Windows、Linux、Android、IOS等多种不同的操作系统上通过网页浏览器登录进行所有管理指令操作。</w:t>
            </w:r>
          </w:p>
          <w:p w14:paraId="06D38C09">
            <w:pPr>
              <w:widowControl/>
              <w:snapToGrid w:val="0"/>
              <w:spacing w:line="288" w:lineRule="auto"/>
              <w:jc w:val="left"/>
              <w:rPr>
                <w:color w:val="000000"/>
              </w:rPr>
            </w:pPr>
            <w:r>
              <w:rPr>
                <w:color w:val="000000"/>
              </w:rPr>
              <w:t>2、多类型设备接入：系统支持多类型设备接入，集中运维。包含班班通设备、录播设备、班牌设备、校园屏显设备、学生平板设备。</w:t>
            </w:r>
          </w:p>
          <w:p w14:paraId="2FE2B9AF">
            <w:pPr>
              <w:widowControl/>
              <w:snapToGrid w:val="0"/>
              <w:spacing w:line="288" w:lineRule="auto"/>
              <w:jc w:val="left"/>
              <w:rPr>
                <w:color w:val="000000"/>
              </w:rPr>
            </w:pPr>
            <w:r>
              <w:rPr>
                <w:color w:val="000000"/>
              </w:rPr>
              <w:t>3、网络代理和穿透：支持在边缘服务管理器上连接外网后，原本需要认证才能访问外网的设备、使用教育专网的设备、完全不允许访问外网的设备均可正常通过班班通设备管理系统进行远程管理和控制。</w:t>
            </w:r>
          </w:p>
          <w:p w14:paraId="2344D8DA">
            <w:pPr>
              <w:widowControl/>
              <w:snapToGrid w:val="0"/>
              <w:spacing w:line="288" w:lineRule="auto"/>
              <w:jc w:val="left"/>
              <w:rPr>
                <w:color w:val="000000"/>
              </w:rPr>
            </w:pPr>
            <w:r>
              <w:rPr>
                <w:color w:val="000000"/>
              </w:rPr>
              <w:t>4、登录方式多样性：支持账号/密码、手机扫码登录、扫码登录。用户首次登录时绑定微信用户ID与账号的对应关系，之后即可通过微信扫一扫安全登录。</w:t>
            </w:r>
          </w:p>
          <w:p w14:paraId="00C955E1">
            <w:pPr>
              <w:widowControl/>
              <w:snapToGrid w:val="0"/>
              <w:spacing w:line="288" w:lineRule="auto"/>
              <w:jc w:val="left"/>
              <w:rPr>
                <w:color w:val="000000"/>
              </w:rPr>
            </w:pPr>
            <w:r>
              <w:rPr>
                <w:color w:val="000000"/>
              </w:rPr>
              <w:t>5、系统自定义：支持自定义系统logo和系统名称，适用于校园定制系统。</w:t>
            </w:r>
          </w:p>
          <w:p w14:paraId="692B5503">
            <w:pPr>
              <w:widowControl/>
              <w:snapToGrid w:val="0"/>
              <w:spacing w:line="288" w:lineRule="auto"/>
              <w:jc w:val="left"/>
              <w:rPr>
                <w:color w:val="000000"/>
              </w:rPr>
            </w:pPr>
            <w:r>
              <w:rPr>
                <w:color w:val="000000"/>
              </w:rPr>
              <w:t>6、批量关联：支持通过设备辅助管理软件，在单台班班通设备关联学校代码后，自动发现并关联同网段下其他班班通设备。</w:t>
            </w:r>
          </w:p>
          <w:p w14:paraId="1DF91C25">
            <w:pPr>
              <w:widowControl/>
              <w:snapToGrid w:val="0"/>
              <w:spacing w:line="288" w:lineRule="auto"/>
              <w:jc w:val="left"/>
              <w:rPr>
                <w:color w:val="000000"/>
              </w:rPr>
            </w:pPr>
            <w:r>
              <w:rPr>
                <w:color w:val="000000"/>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14:paraId="5AF17F9A">
            <w:pPr>
              <w:widowControl/>
              <w:snapToGrid w:val="0"/>
              <w:spacing w:line="288" w:lineRule="auto"/>
              <w:jc w:val="left"/>
              <w:rPr>
                <w:color w:val="000000"/>
              </w:rPr>
            </w:pPr>
            <w:r>
              <w:rPr>
                <w:color w:val="000000"/>
              </w:rPr>
              <w:t>8、设备系统盘管理：支持清理系统盘备份、缓存、日志等垃圾文件；支持大文件迁移，如将系统盘视频、图片、音乐及文档等文件迁移至其他盘符。</w:t>
            </w:r>
          </w:p>
          <w:p w14:paraId="4DCCC90D">
            <w:pPr>
              <w:widowControl/>
              <w:snapToGrid w:val="0"/>
              <w:spacing w:line="288" w:lineRule="auto"/>
              <w:jc w:val="left"/>
              <w:rPr>
                <w:color w:val="000000"/>
              </w:rPr>
            </w:pPr>
            <w:r>
              <w:rPr>
                <w:color w:val="000000"/>
              </w:rPr>
              <w:t>9、批量磁盘清理：支持批量清理单个或多个磁盘文件夹，释放设备磁盘空间；支持格式化非系统盘磁盘。</w:t>
            </w:r>
          </w:p>
          <w:p w14:paraId="458A71A7">
            <w:pPr>
              <w:widowControl/>
              <w:snapToGrid w:val="0"/>
              <w:spacing w:line="288" w:lineRule="auto"/>
              <w:jc w:val="left"/>
              <w:rPr>
                <w:color w:val="000000"/>
              </w:rPr>
            </w:pPr>
            <w:r>
              <w:rPr>
                <w:color w:val="000000"/>
              </w:rPr>
              <w:t>10、弹窗AI拦截：支持一键开启全校班班通设备的不良弹窗AI拦截过滤能力，设备辅助管理软件实时监测弹出窗口，当有窗口弹出时，判断为不良弹窗时，自动拦截该窗口。</w:t>
            </w:r>
          </w:p>
          <w:p w14:paraId="6327B02D">
            <w:pPr>
              <w:widowControl/>
              <w:snapToGrid w:val="0"/>
              <w:spacing w:line="288" w:lineRule="auto"/>
              <w:jc w:val="left"/>
              <w:rPr>
                <w:color w:val="000000"/>
              </w:rPr>
            </w:pPr>
            <w:r>
              <w:rPr>
                <w:color w:val="000000"/>
              </w:rPr>
              <w:t>11、班班通设备画面AI监测：支持一键开启全校班班通设备的不良画面监测能力，当检测出设备画面上出现色情、恐怖及游戏等不良画面后，会自动弹出监测警告，警示使用者不能观看不良画面；同时会对当前画面及对应使用的软件进行记录。</w:t>
            </w:r>
          </w:p>
          <w:p w14:paraId="3090822D">
            <w:pPr>
              <w:widowControl/>
              <w:snapToGrid w:val="0"/>
              <w:spacing w:line="288" w:lineRule="auto"/>
              <w:jc w:val="left"/>
              <w:rPr>
                <w:color w:val="000000"/>
              </w:rPr>
            </w:pPr>
            <w:r>
              <w:rPr>
                <w:color w:val="000000"/>
              </w:rPr>
              <w:t>12、冰点还原：支持远程批量设置设备的冰冻状态，支持实时监测设备冰点存在的风险。</w:t>
            </w:r>
          </w:p>
          <w:p w14:paraId="4F00A2D4">
            <w:pPr>
              <w:widowControl/>
              <w:snapToGrid w:val="0"/>
              <w:spacing w:line="288" w:lineRule="auto"/>
              <w:jc w:val="left"/>
              <w:rPr>
                <w:color w:val="000000"/>
              </w:rPr>
            </w:pPr>
            <w:r>
              <w:rPr>
                <w:color w:val="000000"/>
              </w:rPr>
              <w:t>13、冰点穿透：支持远程向已冰冻的设备发送指令、安装软件、传输大文件，设备接收到后会立即执行，并在设备正常关机时触发穿透动作，穿透完成后，设备即可使用已安装软件、已传输文件、执行已接收指令，且穿透过程中无需人为解冻。</w:t>
            </w:r>
          </w:p>
          <w:p w14:paraId="647EACAF">
            <w:pPr>
              <w:widowControl/>
              <w:snapToGrid w:val="0"/>
              <w:spacing w:line="288" w:lineRule="auto"/>
              <w:jc w:val="left"/>
              <w:rPr>
                <w:color w:val="000000"/>
              </w:rPr>
            </w:pPr>
            <w:r>
              <w:rPr>
                <w:color w:val="000000"/>
              </w:rPr>
              <w:t>14、设备巡视：支持同时查看</w:t>
            </w:r>
            <w:r>
              <w:rPr>
                <w:rFonts w:hint="eastAsia"/>
                <w:color w:val="000000"/>
              </w:rPr>
              <w:t>不小于</w:t>
            </w:r>
            <w:r>
              <w:rPr>
                <w:color w:val="000000"/>
              </w:rPr>
              <w:t>9个教室的实时摄像头画面、设备屏幕画面；支持在一个显示界面同时查看单个教室内所有屏幕、所有摄像头的实时画面，以及所有麦克风的声音，其中摄像头画面可直接使用班班通自带摄像头。单台设备巡视时，可远程发送文本消息、语音消息，也可记录备注；支持记录所有管理员的巡视记录。</w:t>
            </w:r>
          </w:p>
          <w:p w14:paraId="2B0E6078">
            <w:pPr>
              <w:widowControl/>
              <w:snapToGrid w:val="0"/>
              <w:spacing w:line="288" w:lineRule="auto"/>
              <w:jc w:val="left"/>
              <w:rPr>
                <w:color w:val="000000"/>
              </w:rPr>
            </w:pPr>
            <w:r>
              <w:rPr>
                <w:color w:val="000000"/>
              </w:rPr>
              <w:t>15、巡视内容设置：支持自定义切换同时巡视的教室画面数量，支持用户在9/16/20个教室画面之间进行切换，最大支持20个教室画面；支持自定义切换巡视画面的清晰度，支持在标清/高清/超清等清晰度之间进行切换。</w:t>
            </w:r>
          </w:p>
          <w:p w14:paraId="2ADCBC4D">
            <w:pPr>
              <w:widowControl/>
              <w:snapToGrid w:val="0"/>
              <w:spacing w:line="288" w:lineRule="auto"/>
              <w:jc w:val="left"/>
              <w:rPr>
                <w:color w:val="000000"/>
              </w:rPr>
            </w:pPr>
            <w:r>
              <w:rPr>
                <w:color w:val="000000"/>
              </w:rPr>
              <w:t>16、网络摄像头调用：支持批量将学校已有网络摄像头导入系统内，同场地下的班班通设备会主动和网络摄像头建立连接，巡视时可调用网络摄像头查看教室实时画面。</w:t>
            </w:r>
          </w:p>
          <w:p w14:paraId="03DFF411">
            <w:pPr>
              <w:widowControl/>
              <w:snapToGrid w:val="0"/>
              <w:spacing w:line="288" w:lineRule="auto"/>
              <w:jc w:val="left"/>
              <w:rPr>
                <w:color w:val="000000"/>
              </w:rPr>
            </w:pPr>
            <w:r>
              <w:rPr>
                <w:color w:val="000000"/>
              </w:rPr>
              <w:t>17、在线教学评课：支持自定义创建评课表，结合巡课功能实现在线听课评课，课后自动汇总并生成评课报告。</w:t>
            </w:r>
          </w:p>
          <w:p w14:paraId="0FCA9806">
            <w:pPr>
              <w:widowControl/>
              <w:snapToGrid w:val="0"/>
              <w:spacing w:line="288" w:lineRule="auto"/>
              <w:jc w:val="left"/>
              <w:rPr>
                <w:color w:val="000000"/>
              </w:rPr>
            </w:pPr>
            <w:r>
              <w:rPr>
                <w:color w:val="000000"/>
              </w:rPr>
              <w:t>18、自动巡视：支持针对不同设备创建不同时间的自动巡视计划，创建成功后，设备会自动录制教室所有摄像头画面和所有麦克风声音；自动巡视录制的视频，支持下载，支持拖拽进度查看任意时间段的视频。</w:t>
            </w:r>
          </w:p>
          <w:p w14:paraId="58BA3B8A">
            <w:pPr>
              <w:widowControl/>
              <w:snapToGrid w:val="0"/>
              <w:spacing w:line="288" w:lineRule="auto"/>
              <w:jc w:val="left"/>
              <w:rPr>
                <w:color w:val="000000"/>
              </w:rPr>
            </w:pPr>
            <w:r>
              <w:rPr>
                <w:color w:val="000000"/>
              </w:rPr>
              <w:t>19、所投设备运维管理系统软件具备公安部门出具的信息安全三级认证。</w:t>
            </w:r>
          </w:p>
          <w:p w14:paraId="68083482">
            <w:pPr>
              <w:widowControl/>
              <w:snapToGrid w:val="0"/>
              <w:spacing w:line="288" w:lineRule="auto"/>
              <w:jc w:val="left"/>
              <w:rPr>
                <w:color w:val="000000"/>
              </w:rPr>
            </w:pPr>
            <w:r>
              <w:rPr>
                <w:color w:val="000000"/>
              </w:rPr>
              <w:t>20、设备运维管理系统软件与整机为同一品牌，为确保使用稳定拒绝使用第三方软件。</w:t>
            </w:r>
          </w:p>
          <w:p w14:paraId="503E2108">
            <w:pPr>
              <w:widowControl/>
              <w:snapToGrid w:val="0"/>
              <w:spacing w:line="288" w:lineRule="auto"/>
              <w:jc w:val="left"/>
              <w:rPr>
                <w:rFonts w:ascii="宋体" w:hAnsi="宋体" w:cs="宋体"/>
                <w:color w:val="000000"/>
                <w:kern w:val="0"/>
              </w:rPr>
            </w:pPr>
            <w:r>
              <w:rPr>
                <w:color w:val="000000"/>
              </w:rPr>
              <w:t>21、为响应国家信创政策，设备运维管理系统软件须具备兼容国产操作系统（统信系统或麒麟系统）能力。</w:t>
            </w:r>
            <w:r>
              <w:rPr>
                <w:rFonts w:hint="eastAsia"/>
                <w:color w:val="000000"/>
              </w:rPr>
              <w:br w:type="textWrapping"/>
            </w:r>
            <w:r>
              <w:rPr>
                <w:rFonts w:hint="eastAsia"/>
                <w:color w:val="000000"/>
              </w:rPr>
              <w:t>八、配套推拉绿板</w:t>
            </w:r>
          </w:p>
        </w:tc>
      </w:tr>
      <w:tr w14:paraId="525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180EEC04">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1FE29001">
            <w:pPr>
              <w:widowControl/>
              <w:snapToGrid w:val="0"/>
              <w:spacing w:line="288" w:lineRule="auto"/>
              <w:jc w:val="center"/>
              <w:rPr>
                <w:rFonts w:ascii="宋体" w:hAnsi="宋体" w:cs="宋体"/>
                <w:color w:val="000000"/>
                <w:kern w:val="0"/>
              </w:rPr>
            </w:pPr>
            <w:r>
              <w:rPr>
                <w:rFonts w:hint="eastAsia"/>
                <w:color w:val="000000"/>
              </w:rPr>
              <w:t>C29</w:t>
            </w:r>
          </w:p>
        </w:tc>
        <w:tc>
          <w:tcPr>
            <w:tcW w:w="1149" w:type="dxa"/>
            <w:shd w:val="clear" w:color="auto" w:fill="auto"/>
            <w:vAlign w:val="center"/>
          </w:tcPr>
          <w:p w14:paraId="25A5D00B">
            <w:pPr>
              <w:widowControl/>
              <w:snapToGrid w:val="0"/>
              <w:spacing w:line="288" w:lineRule="auto"/>
              <w:jc w:val="center"/>
              <w:rPr>
                <w:rFonts w:ascii="宋体" w:hAnsi="宋体" w:cs="宋体"/>
                <w:color w:val="000000"/>
                <w:kern w:val="0"/>
              </w:rPr>
            </w:pPr>
            <w:r>
              <w:rPr>
                <w:rFonts w:hint="eastAsia" w:ascii="宋体" w:hAnsi="宋体" w:cs="宋体"/>
                <w:color w:val="000000"/>
                <w:kern w:val="0"/>
              </w:rPr>
              <w:t>教学设备存储柜</w:t>
            </w:r>
          </w:p>
        </w:tc>
        <w:tc>
          <w:tcPr>
            <w:tcW w:w="6882" w:type="dxa"/>
            <w:shd w:val="clear" w:color="auto" w:fill="auto"/>
            <w:vAlign w:val="center"/>
          </w:tcPr>
          <w:p w14:paraId="6C385EC1">
            <w:pPr>
              <w:widowControl/>
              <w:snapToGrid w:val="0"/>
              <w:spacing w:line="288" w:lineRule="auto"/>
              <w:jc w:val="left"/>
              <w:rPr>
                <w:rFonts w:ascii="宋体" w:hAnsi="宋体" w:cs="宋体"/>
                <w:color w:val="000000"/>
                <w:kern w:val="0"/>
              </w:rPr>
            </w:pPr>
            <w:r>
              <w:rPr>
                <w:rFonts w:hint="eastAsia"/>
                <w:color w:val="000000"/>
              </w:rPr>
              <w:t>按照人工智能专业教学中心实训室具体面积及两侧具体要求进行设计，作为机器人设备的存储柜，满足中级人形教育机器人应用平台、进阶级AI教学平台、多拟态教学机器人、多拟态教学机器人地图包等设备存储，储存柜整体具备安全可靠。具体尺寸结合实训室尺寸定制</w:t>
            </w:r>
            <w:r>
              <w:rPr>
                <w:rFonts w:hint="eastAsia"/>
                <w:color w:val="000000"/>
              </w:rPr>
              <w:br w:type="textWrapping"/>
            </w:r>
            <w:r>
              <w:rPr>
                <w:rFonts w:hint="eastAsia"/>
                <w:color w:val="000000"/>
              </w:rPr>
              <w:t>1、柜体：柜体采用16mmE1级三聚氰胺饰面板，经过防虫、防腐的化学处理，板式结构，高强度、刚性好、不变形、比重合理；采用优质五金配件，结构简单，连接牢固，具有安装快捷等特点；</w:t>
            </w:r>
            <w:r>
              <w:rPr>
                <w:rFonts w:hint="eastAsia"/>
                <w:color w:val="000000"/>
              </w:rPr>
              <w:br w:type="textWrapping"/>
            </w:r>
            <w:r>
              <w:rPr>
                <w:rFonts w:hint="eastAsia"/>
                <w:color w:val="000000"/>
              </w:rPr>
              <w:t>2、每个从上到下分隔成5层: 内高分别是35cm, 35cm, 35cm, 35cm, 60cm。最下面一层有对开门；</w:t>
            </w:r>
            <w:r>
              <w:rPr>
                <w:rFonts w:hint="eastAsia"/>
                <w:color w:val="000000"/>
              </w:rPr>
              <w:br w:type="textWrapping"/>
            </w:r>
            <w:r>
              <w:rPr>
                <w:rFonts w:hint="eastAsia"/>
                <w:color w:val="000000"/>
              </w:rPr>
              <w:t>3、每套含≥5个；</w:t>
            </w:r>
            <w:r>
              <w:rPr>
                <w:rFonts w:hint="eastAsia"/>
                <w:color w:val="000000"/>
              </w:rPr>
              <w:br w:type="textWrapping"/>
            </w:r>
            <w:r>
              <w:rPr>
                <w:rFonts w:hint="eastAsia"/>
                <w:color w:val="000000"/>
              </w:rPr>
              <w:t>4、其表面具有高硬度、耐磨、耐刮、耐酸碱、阻燃等性能。</w:t>
            </w:r>
          </w:p>
        </w:tc>
      </w:tr>
      <w:tr w14:paraId="330F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C9E7EBB">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574E331">
            <w:pPr>
              <w:widowControl/>
              <w:snapToGrid w:val="0"/>
              <w:spacing w:line="288" w:lineRule="auto"/>
              <w:jc w:val="center"/>
              <w:rPr>
                <w:rFonts w:ascii="宋体" w:hAnsi="宋体" w:cs="宋体"/>
                <w:color w:val="000000"/>
                <w:kern w:val="0"/>
              </w:rPr>
            </w:pPr>
            <w:r>
              <w:rPr>
                <w:rFonts w:hint="eastAsia"/>
                <w:color w:val="000000"/>
              </w:rPr>
              <w:t>C30</w:t>
            </w:r>
          </w:p>
        </w:tc>
        <w:tc>
          <w:tcPr>
            <w:tcW w:w="1149" w:type="dxa"/>
            <w:shd w:val="clear" w:color="auto" w:fill="auto"/>
            <w:vAlign w:val="center"/>
          </w:tcPr>
          <w:p w14:paraId="3A22B668">
            <w:pPr>
              <w:widowControl/>
              <w:snapToGrid w:val="0"/>
              <w:spacing w:line="288" w:lineRule="auto"/>
              <w:jc w:val="center"/>
              <w:rPr>
                <w:rFonts w:ascii="宋体" w:hAnsi="宋体" w:cs="宋体"/>
                <w:color w:val="000000"/>
                <w:kern w:val="0"/>
              </w:rPr>
            </w:pPr>
            <w:r>
              <w:rPr>
                <w:rFonts w:hint="eastAsia" w:ascii="宋体" w:hAnsi="宋体" w:cs="宋体"/>
                <w:color w:val="000000"/>
                <w:kern w:val="0"/>
              </w:rPr>
              <w:t>服务器机柜</w:t>
            </w:r>
          </w:p>
        </w:tc>
        <w:tc>
          <w:tcPr>
            <w:tcW w:w="6882" w:type="dxa"/>
            <w:shd w:val="clear" w:color="auto" w:fill="auto"/>
            <w:vAlign w:val="center"/>
          </w:tcPr>
          <w:p w14:paraId="36B0465B">
            <w:pPr>
              <w:widowControl/>
              <w:snapToGrid w:val="0"/>
              <w:spacing w:line="288" w:lineRule="auto"/>
              <w:jc w:val="left"/>
              <w:rPr>
                <w:rFonts w:ascii="宋体" w:hAnsi="宋体" w:cs="宋体"/>
                <w:color w:val="000000"/>
                <w:kern w:val="0"/>
              </w:rPr>
            </w:pPr>
            <w:r>
              <w:rPr>
                <w:rFonts w:hint="eastAsia"/>
                <w:color w:val="000000"/>
              </w:rPr>
              <w:t>（1）长*宽*高：≥600*1000*2000mm；</w:t>
            </w:r>
            <w:r>
              <w:rPr>
                <w:rFonts w:hint="eastAsia"/>
                <w:color w:val="000000"/>
              </w:rPr>
              <w:br w:type="textWrapping"/>
            </w:r>
            <w:r>
              <w:rPr>
                <w:rFonts w:hint="eastAsia"/>
                <w:color w:val="000000"/>
              </w:rPr>
              <w:t xml:space="preserve">（2）材质：机柜外壳为优质冷轧钢； </w:t>
            </w:r>
            <w:r>
              <w:rPr>
                <w:rFonts w:hint="eastAsia"/>
                <w:color w:val="000000"/>
              </w:rPr>
              <w:br w:type="textWrapping"/>
            </w:r>
            <w:r>
              <w:rPr>
                <w:rFonts w:hint="eastAsia"/>
                <w:color w:val="000000"/>
              </w:rPr>
              <w:t xml:space="preserve">（3）侧板：开放式。 </w:t>
            </w:r>
            <w:r>
              <w:rPr>
                <w:rFonts w:hint="eastAsia"/>
                <w:color w:val="000000"/>
              </w:rPr>
              <w:br w:type="textWrapping"/>
            </w:r>
            <w:r>
              <w:rPr>
                <w:rFonts w:hint="eastAsia"/>
                <w:color w:val="000000"/>
              </w:rPr>
              <w:t>（4） 配置: ≥8位10A PDU一个，固定板≥3块，风扇部件≥2组；</w:t>
            </w:r>
            <w:r>
              <w:rPr>
                <w:rFonts w:hint="eastAsia"/>
                <w:color w:val="000000"/>
              </w:rPr>
              <w:br w:type="textWrapping"/>
            </w:r>
            <w:r>
              <w:rPr>
                <w:rFonts w:hint="eastAsia"/>
                <w:color w:val="000000"/>
              </w:rPr>
              <w:t>（5）板材厚度：方孔条 ≥2.0mm，安装梁 ≥1.5mm，其余 ≥1.2mm。</w:t>
            </w:r>
          </w:p>
        </w:tc>
      </w:tr>
      <w:tr w14:paraId="3E48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3F5F31FB">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750774D2">
            <w:pPr>
              <w:widowControl/>
              <w:snapToGrid w:val="0"/>
              <w:spacing w:line="288" w:lineRule="auto"/>
              <w:jc w:val="center"/>
              <w:rPr>
                <w:rFonts w:ascii="宋体" w:hAnsi="宋体" w:cs="宋体"/>
                <w:color w:val="000000"/>
                <w:kern w:val="0"/>
              </w:rPr>
            </w:pPr>
            <w:r>
              <w:rPr>
                <w:rFonts w:hint="eastAsia"/>
                <w:color w:val="000000"/>
              </w:rPr>
              <w:t>C31</w:t>
            </w:r>
          </w:p>
        </w:tc>
        <w:tc>
          <w:tcPr>
            <w:tcW w:w="1149" w:type="dxa"/>
            <w:shd w:val="clear" w:color="auto" w:fill="auto"/>
            <w:vAlign w:val="center"/>
          </w:tcPr>
          <w:p w14:paraId="3E5EDA6D">
            <w:pPr>
              <w:widowControl/>
              <w:snapToGrid w:val="0"/>
              <w:spacing w:line="288" w:lineRule="auto"/>
              <w:jc w:val="center"/>
              <w:rPr>
                <w:rFonts w:ascii="宋体" w:hAnsi="宋体" w:cs="宋体"/>
                <w:color w:val="000000"/>
                <w:kern w:val="0"/>
              </w:rPr>
            </w:pPr>
            <w:r>
              <w:rPr>
                <w:rFonts w:hint="eastAsia" w:ascii="宋体" w:hAnsi="宋体" w:cs="宋体"/>
                <w:color w:val="000000"/>
                <w:kern w:val="0"/>
              </w:rPr>
              <w:t>综合布线及文化建设</w:t>
            </w:r>
          </w:p>
        </w:tc>
        <w:tc>
          <w:tcPr>
            <w:tcW w:w="6882" w:type="dxa"/>
            <w:shd w:val="clear" w:color="auto" w:fill="auto"/>
            <w:vAlign w:val="center"/>
          </w:tcPr>
          <w:p w14:paraId="1F3010EC">
            <w:pPr>
              <w:widowControl/>
              <w:snapToGrid w:val="0"/>
              <w:spacing w:line="288" w:lineRule="auto"/>
              <w:jc w:val="left"/>
              <w:rPr>
                <w:rFonts w:ascii="宋体" w:hAnsi="宋体" w:cs="宋体"/>
                <w:color w:val="000000"/>
                <w:kern w:val="0"/>
              </w:rPr>
            </w:pPr>
            <w:r>
              <w:rPr>
                <w:rFonts w:hint="eastAsia"/>
                <w:color w:val="000000"/>
              </w:rPr>
              <w:t>设备布线、电源、插线板、教室铭牌；教室、走廊等人工智能机器人相关文化展板、岗位介绍、测试流程等实训室改造。</w:t>
            </w:r>
            <w:r>
              <w:rPr>
                <w:rFonts w:hint="eastAsia"/>
                <w:color w:val="000000"/>
              </w:rPr>
              <w:br w:type="textWrapping"/>
            </w:r>
            <w:r>
              <w:rPr>
                <w:rFonts w:hint="eastAsia"/>
                <w:color w:val="000000"/>
              </w:rPr>
              <w:t>具体参数要求：</w:t>
            </w:r>
            <w:r>
              <w:rPr>
                <w:rFonts w:hint="eastAsia"/>
                <w:color w:val="000000"/>
              </w:rPr>
              <w:br w:type="textWrapping"/>
            </w:r>
            <w:r>
              <w:rPr>
                <w:rFonts w:hint="eastAsia"/>
                <w:color w:val="000000"/>
              </w:rPr>
              <w:t>一、系统集成</w:t>
            </w:r>
            <w:r>
              <w:rPr>
                <w:rFonts w:hint="eastAsia"/>
                <w:color w:val="000000"/>
              </w:rPr>
              <w:br w:type="textWrapping"/>
            </w:r>
            <w:r>
              <w:rPr>
                <w:rFonts w:hint="eastAsia"/>
                <w:color w:val="000000"/>
              </w:rPr>
              <w:t>强弱电工程及设备安装（含2.5平国标电缆线、6类无氧铜网络、6类水晶头）</w:t>
            </w:r>
            <w:r>
              <w:rPr>
                <w:rFonts w:hint="eastAsia"/>
                <w:color w:val="000000"/>
              </w:rPr>
              <w:br w:type="textWrapping"/>
            </w:r>
            <w:r>
              <w:rPr>
                <w:rFonts w:hint="eastAsia"/>
                <w:color w:val="000000"/>
              </w:rPr>
              <w:t>1、六类非屏蔽双绞线：</w:t>
            </w:r>
            <w:r>
              <w:rPr>
                <w:rFonts w:hint="eastAsia"/>
                <w:color w:val="000000"/>
              </w:rPr>
              <w:br w:type="textWrapping"/>
            </w:r>
            <w:r>
              <w:rPr>
                <w:rFonts w:hint="eastAsia"/>
                <w:color w:val="000000"/>
              </w:rPr>
              <w:t>符合标准：符合TIA/EIA 568B及ISO/IEC 11801标准</w:t>
            </w:r>
            <w:r>
              <w:rPr>
                <w:rFonts w:hint="eastAsia"/>
                <w:color w:val="000000"/>
              </w:rPr>
              <w:br w:type="textWrapping"/>
            </w:r>
            <w:r>
              <w:rPr>
                <w:rFonts w:hint="eastAsia"/>
                <w:color w:val="000000"/>
              </w:rPr>
              <w:t>传输带宽：≥250MHz</w:t>
            </w:r>
            <w:r>
              <w:rPr>
                <w:rFonts w:hint="eastAsia"/>
                <w:color w:val="000000"/>
              </w:rPr>
              <w:br w:type="textWrapping"/>
            </w:r>
            <w:r>
              <w:rPr>
                <w:rFonts w:hint="eastAsia"/>
                <w:color w:val="000000"/>
              </w:rPr>
              <w:t>支持千兆以太网（1000BASE-T）及未来万兆以太网（10GBASE-T）的应用</w:t>
            </w:r>
            <w:r>
              <w:rPr>
                <w:rFonts w:hint="eastAsia"/>
                <w:color w:val="000000"/>
              </w:rPr>
              <w:br w:type="textWrapping"/>
            </w:r>
            <w:r>
              <w:rPr>
                <w:rFonts w:hint="eastAsia"/>
                <w:color w:val="000000"/>
              </w:rPr>
              <w:t>线缆对数：4对</w:t>
            </w:r>
            <w:r>
              <w:rPr>
                <w:rFonts w:hint="eastAsia"/>
                <w:color w:val="000000"/>
              </w:rPr>
              <w:br w:type="textWrapping"/>
            </w:r>
            <w:r>
              <w:rPr>
                <w:rFonts w:hint="eastAsia"/>
                <w:color w:val="000000"/>
              </w:rPr>
              <w:t>十字骨架材料：PE混合物</w:t>
            </w:r>
            <w:r>
              <w:rPr>
                <w:rFonts w:hint="eastAsia"/>
                <w:color w:val="000000"/>
              </w:rPr>
              <w:br w:type="textWrapping"/>
            </w:r>
            <w:r>
              <w:rPr>
                <w:rFonts w:hint="eastAsia"/>
                <w:color w:val="000000"/>
              </w:rPr>
              <w:t>导体材料：无氧铜（OFC）</w:t>
            </w:r>
            <w:r>
              <w:rPr>
                <w:rFonts w:hint="eastAsia"/>
                <w:color w:val="000000"/>
              </w:rPr>
              <w:br w:type="textWrapping"/>
            </w:r>
            <w:r>
              <w:rPr>
                <w:rFonts w:hint="eastAsia"/>
                <w:color w:val="000000"/>
              </w:rPr>
              <w:t>屏蔽方式：U/UTP</w:t>
            </w:r>
            <w:r>
              <w:rPr>
                <w:rFonts w:hint="eastAsia"/>
                <w:color w:val="000000"/>
              </w:rPr>
              <w:br w:type="textWrapping"/>
            </w:r>
            <w:r>
              <w:rPr>
                <w:rFonts w:hint="eastAsia"/>
                <w:color w:val="000000"/>
              </w:rPr>
              <w:t>工作温度：-20℃～+60℃</w:t>
            </w:r>
            <w:r>
              <w:rPr>
                <w:rFonts w:hint="eastAsia"/>
                <w:color w:val="000000"/>
              </w:rPr>
              <w:br w:type="textWrapping"/>
            </w:r>
            <w:r>
              <w:rPr>
                <w:rFonts w:hint="eastAsia"/>
                <w:color w:val="000000"/>
              </w:rPr>
              <w:t>阻燃等级：符合UL94V-0标准</w:t>
            </w:r>
            <w:r>
              <w:rPr>
                <w:rFonts w:hint="eastAsia"/>
                <w:color w:val="000000"/>
              </w:rPr>
              <w:br w:type="textWrapping"/>
            </w:r>
            <w:r>
              <w:rPr>
                <w:rFonts w:hint="eastAsia"/>
                <w:color w:val="000000"/>
              </w:rPr>
              <w:t>2、六类RJ45信息模块：</w:t>
            </w:r>
            <w:r>
              <w:rPr>
                <w:rFonts w:hint="eastAsia"/>
                <w:color w:val="000000"/>
              </w:rPr>
              <w:br w:type="textWrapping"/>
            </w:r>
            <w:r>
              <w:rPr>
                <w:rFonts w:hint="eastAsia"/>
                <w:color w:val="000000"/>
              </w:rPr>
              <w:t>接口类型：RJ45</w:t>
            </w:r>
            <w:r>
              <w:rPr>
                <w:rFonts w:hint="eastAsia"/>
                <w:color w:val="000000"/>
              </w:rPr>
              <w:br w:type="textWrapping"/>
            </w:r>
            <w:r>
              <w:rPr>
                <w:rFonts w:hint="eastAsia"/>
                <w:color w:val="000000"/>
              </w:rPr>
              <w:t>接触针触点：采用高低错位技术，降低近端串扰</w:t>
            </w:r>
            <w:r>
              <w:rPr>
                <w:rFonts w:hint="eastAsia"/>
                <w:color w:val="000000"/>
              </w:rPr>
              <w:br w:type="textWrapping"/>
            </w:r>
            <w:r>
              <w:rPr>
                <w:rFonts w:hint="eastAsia"/>
                <w:color w:val="000000"/>
              </w:rPr>
              <w:t>IDC打线柱：耐用性大于250次端接</w:t>
            </w:r>
            <w:r>
              <w:rPr>
                <w:rFonts w:hint="eastAsia"/>
                <w:color w:val="000000"/>
              </w:rPr>
              <w:br w:type="textWrapping"/>
            </w:r>
            <w:r>
              <w:rPr>
                <w:rFonts w:hint="eastAsia"/>
                <w:color w:val="000000"/>
              </w:rPr>
              <w:t>插拔次数：≥1500次</w:t>
            </w:r>
            <w:r>
              <w:rPr>
                <w:rFonts w:hint="eastAsia"/>
                <w:color w:val="000000"/>
              </w:rPr>
              <w:br w:type="textWrapping"/>
            </w:r>
            <w:r>
              <w:rPr>
                <w:rFonts w:hint="eastAsia"/>
                <w:color w:val="000000"/>
              </w:rPr>
              <w:t>外壳材料：PC或ABS，防氧化处理</w:t>
            </w:r>
            <w:r>
              <w:rPr>
                <w:rFonts w:hint="eastAsia"/>
                <w:color w:val="000000"/>
              </w:rPr>
              <w:br w:type="textWrapping"/>
            </w:r>
            <w:r>
              <w:rPr>
                <w:rFonts w:hint="eastAsia"/>
                <w:color w:val="000000"/>
              </w:rPr>
              <w:t>支持线规：22～26AWG</w:t>
            </w:r>
            <w:r>
              <w:rPr>
                <w:rFonts w:hint="eastAsia"/>
                <w:color w:val="000000"/>
              </w:rPr>
              <w:br w:type="textWrapping"/>
            </w:r>
            <w:r>
              <w:rPr>
                <w:rFonts w:hint="eastAsia"/>
                <w:color w:val="000000"/>
              </w:rPr>
              <w:t>工作温度：-25℃至+70℃</w:t>
            </w:r>
            <w:r>
              <w:rPr>
                <w:rFonts w:hint="eastAsia"/>
                <w:color w:val="000000"/>
              </w:rPr>
              <w:br w:type="textWrapping"/>
            </w:r>
            <w:r>
              <w:rPr>
                <w:rFonts w:hint="eastAsia"/>
                <w:color w:val="000000"/>
              </w:rPr>
              <w:t>3、电源线：BVR4+BVR2.5平方电源线</w:t>
            </w:r>
            <w:r>
              <w:rPr>
                <w:rFonts w:hint="eastAsia"/>
                <w:color w:val="000000"/>
              </w:rPr>
              <w:br w:type="textWrapping"/>
            </w:r>
            <w:r>
              <w:rPr>
                <w:rFonts w:hint="eastAsia"/>
                <w:color w:val="000000"/>
              </w:rPr>
              <w:t>导体材质：铜含量99.99%以上的纯铜</w:t>
            </w:r>
            <w:r>
              <w:rPr>
                <w:rFonts w:hint="eastAsia"/>
                <w:color w:val="000000"/>
              </w:rPr>
              <w:br w:type="textWrapping"/>
            </w:r>
            <w:r>
              <w:rPr>
                <w:rFonts w:hint="eastAsia"/>
                <w:color w:val="000000"/>
              </w:rPr>
              <w:t>绝缘材料：高分子热塑性材料，具有良好的机械性能、电气绝缘性能和阻燃性能</w:t>
            </w:r>
            <w:r>
              <w:rPr>
                <w:rFonts w:hint="eastAsia"/>
                <w:color w:val="000000"/>
              </w:rPr>
              <w:br w:type="textWrapping"/>
            </w:r>
            <w:r>
              <w:rPr>
                <w:rFonts w:hint="eastAsia"/>
                <w:color w:val="000000"/>
              </w:rPr>
              <w:t>电压与电流：220V/50Hz</w:t>
            </w:r>
            <w:r>
              <w:rPr>
                <w:rFonts w:hint="eastAsia"/>
                <w:color w:val="000000"/>
              </w:rPr>
              <w:br w:type="textWrapping"/>
            </w:r>
            <w:r>
              <w:rPr>
                <w:rFonts w:hint="eastAsia"/>
                <w:color w:val="000000"/>
              </w:rPr>
              <w:t>电源线长度：根据教室点位实施长度</w:t>
            </w:r>
            <w:r>
              <w:rPr>
                <w:rFonts w:hint="eastAsia"/>
                <w:color w:val="000000"/>
              </w:rPr>
              <w:br w:type="textWrapping"/>
            </w:r>
            <w:r>
              <w:rPr>
                <w:rFonts w:hint="eastAsia"/>
                <w:color w:val="000000"/>
              </w:rPr>
              <w:t>安全标准：符合国家标准，如GB4943.1-2011等</w:t>
            </w:r>
            <w:r>
              <w:rPr>
                <w:rFonts w:hint="eastAsia"/>
                <w:color w:val="000000"/>
              </w:rPr>
              <w:br w:type="textWrapping"/>
            </w:r>
            <w:r>
              <w:rPr>
                <w:rFonts w:hint="eastAsia"/>
                <w:color w:val="000000"/>
              </w:rPr>
              <w:t>工作温度：-25℃至+70℃</w:t>
            </w:r>
            <w:r>
              <w:rPr>
                <w:rFonts w:hint="eastAsia"/>
                <w:color w:val="000000"/>
              </w:rPr>
              <w:br w:type="textWrapping"/>
            </w:r>
            <w:r>
              <w:rPr>
                <w:rFonts w:hint="eastAsia"/>
                <w:color w:val="000000"/>
              </w:rPr>
              <w:t>4、PVC线槽：要求每路或每级线采用PCV穿管；强弱电线路分离≥15CM以上</w:t>
            </w:r>
            <w:r>
              <w:rPr>
                <w:rFonts w:hint="eastAsia"/>
                <w:color w:val="000000"/>
              </w:rPr>
              <w:br w:type="textWrapping"/>
            </w:r>
            <w:r>
              <w:rPr>
                <w:rFonts w:hint="eastAsia"/>
                <w:color w:val="000000"/>
              </w:rPr>
              <w:t xml:space="preserve">5、针对专业建设的设备进行场地及场景调试安装； </w:t>
            </w:r>
            <w:r>
              <w:rPr>
                <w:rFonts w:hint="eastAsia"/>
                <w:color w:val="000000"/>
              </w:rPr>
              <w:br w:type="textWrapping"/>
            </w:r>
            <w:r>
              <w:rPr>
                <w:rFonts w:hint="eastAsia"/>
                <w:color w:val="000000"/>
              </w:rPr>
              <w:t>二、实训室文化墙</w:t>
            </w:r>
            <w:r>
              <w:rPr>
                <w:rFonts w:hint="eastAsia"/>
                <w:color w:val="000000"/>
              </w:rPr>
              <w:br w:type="textWrapping"/>
            </w:r>
            <w:r>
              <w:rPr>
                <w:rFonts w:hint="eastAsia"/>
                <w:color w:val="000000"/>
              </w:rPr>
              <w:t xml:space="preserve"> 造型、灯光、立体字、PVC材料、UV亚克力、金属拼接艺术字、可更换磁吸板，发光字、工位牌等。（具体方案可定制）</w:t>
            </w:r>
            <w:r>
              <w:rPr>
                <w:rFonts w:hint="eastAsia"/>
                <w:color w:val="000000"/>
              </w:rPr>
              <w:br w:type="textWrapping"/>
            </w:r>
            <w:r>
              <w:rPr>
                <w:rFonts w:hint="eastAsia"/>
                <w:color w:val="000000"/>
              </w:rPr>
              <w:t>1、材料选择</w:t>
            </w:r>
            <w:r>
              <w:rPr>
                <w:rFonts w:hint="eastAsia"/>
                <w:color w:val="000000"/>
              </w:rPr>
              <w:br w:type="textWrapping"/>
            </w:r>
            <w:r>
              <w:rPr>
                <w:rFonts w:hint="eastAsia"/>
                <w:color w:val="000000"/>
              </w:rPr>
              <w:t>墙面基材：选择具有良好平整度和稳定性的基材，如水泥墙面、石膏板、金属板等。</w:t>
            </w:r>
            <w:r>
              <w:rPr>
                <w:rFonts w:hint="eastAsia"/>
                <w:color w:val="000000"/>
              </w:rPr>
              <w:br w:type="textWrapping"/>
            </w:r>
            <w:r>
              <w:rPr>
                <w:rFonts w:hint="eastAsia"/>
                <w:color w:val="000000"/>
              </w:rPr>
              <w:t>装饰材料：</w:t>
            </w:r>
            <w:r>
              <w:rPr>
                <w:rFonts w:hint="eastAsia"/>
                <w:color w:val="000000"/>
              </w:rPr>
              <w:br w:type="textWrapping"/>
            </w:r>
            <w:r>
              <w:rPr>
                <w:rFonts w:hint="eastAsia"/>
                <w:color w:val="000000"/>
              </w:rPr>
              <w:t>防紫外线喷印水晶板：用于保护喷绘图案，防止褪色；</w:t>
            </w:r>
            <w:r>
              <w:rPr>
                <w:rFonts w:hint="eastAsia"/>
                <w:color w:val="000000"/>
              </w:rPr>
              <w:br w:type="textWrapping"/>
            </w:r>
            <w:r>
              <w:rPr>
                <w:rFonts w:hint="eastAsia"/>
                <w:color w:val="000000"/>
              </w:rPr>
              <w:t>金属水晶画框：提升整体视觉效果，增加艺术感；</w:t>
            </w:r>
            <w:r>
              <w:rPr>
                <w:rFonts w:hint="eastAsia"/>
                <w:color w:val="000000"/>
              </w:rPr>
              <w:br w:type="textWrapping"/>
            </w:r>
            <w:r>
              <w:rPr>
                <w:rFonts w:hint="eastAsia"/>
                <w:color w:val="000000"/>
              </w:rPr>
              <w:t>防火板：符合消防安全要求，防止火灾蔓延；</w:t>
            </w:r>
            <w:r>
              <w:rPr>
                <w:rFonts w:hint="eastAsia"/>
                <w:color w:val="000000"/>
              </w:rPr>
              <w:br w:type="textWrapping"/>
            </w:r>
            <w:r>
              <w:rPr>
                <w:rFonts w:hint="eastAsia"/>
                <w:color w:val="000000"/>
              </w:rPr>
              <w:t>高清写真画、喷印油画布：用于展示高清图案和照片；</w:t>
            </w:r>
            <w:r>
              <w:rPr>
                <w:rFonts w:hint="eastAsia"/>
                <w:color w:val="000000"/>
              </w:rPr>
              <w:br w:type="textWrapping"/>
            </w:r>
            <w:r>
              <w:rPr>
                <w:rFonts w:hint="eastAsia"/>
                <w:color w:val="000000"/>
              </w:rPr>
              <w:t>冷钢板电镀烤漆：表面处理工艺，提升金属材料的耐用性和美观度；</w:t>
            </w:r>
            <w:r>
              <w:rPr>
                <w:rFonts w:hint="eastAsia"/>
                <w:color w:val="000000"/>
              </w:rPr>
              <w:br w:type="textWrapping"/>
            </w:r>
            <w:r>
              <w:rPr>
                <w:rFonts w:hint="eastAsia"/>
                <w:color w:val="000000"/>
              </w:rPr>
              <w:t>磁性石裱贴、PU板、软木装饰板：提供不同的触感和视觉效果。</w:t>
            </w:r>
            <w:r>
              <w:rPr>
                <w:rFonts w:hint="eastAsia"/>
                <w:color w:val="000000"/>
              </w:rPr>
              <w:br w:type="textWrapping"/>
            </w:r>
            <w:r>
              <w:rPr>
                <w:rFonts w:hint="eastAsia"/>
                <w:color w:val="000000"/>
              </w:rPr>
              <w:t>2、尺寸规格</w:t>
            </w:r>
            <w:r>
              <w:rPr>
                <w:rFonts w:hint="eastAsia"/>
                <w:color w:val="000000"/>
              </w:rPr>
              <w:br w:type="textWrapping"/>
            </w:r>
            <w:r>
              <w:rPr>
                <w:rFonts w:hint="eastAsia"/>
                <w:color w:val="000000"/>
              </w:rPr>
              <w:t>墙面尺寸：根据实训室实际墙面尺寸定制，确保文化墙与空间完美融合；</w:t>
            </w:r>
            <w:r>
              <w:rPr>
                <w:rFonts w:hint="eastAsia"/>
                <w:color w:val="000000"/>
              </w:rPr>
              <w:br w:type="textWrapping"/>
            </w:r>
            <w:r>
              <w:rPr>
                <w:rFonts w:hint="eastAsia"/>
                <w:color w:val="000000"/>
              </w:rPr>
              <w:t>装饰元素尺寸：如宣传板、标牌、指示灯箱等，需明确其长、宽、高等具体尺寸。</w:t>
            </w:r>
            <w:r>
              <w:rPr>
                <w:rFonts w:hint="eastAsia"/>
                <w:color w:val="000000"/>
              </w:rPr>
              <w:br w:type="textWrapping"/>
            </w:r>
            <w:r>
              <w:rPr>
                <w:rFonts w:hint="eastAsia"/>
                <w:color w:val="000000"/>
              </w:rPr>
              <w:t>3、设计效果</w:t>
            </w:r>
            <w:r>
              <w:rPr>
                <w:rFonts w:hint="eastAsia"/>
                <w:color w:val="000000"/>
              </w:rPr>
              <w:br w:type="textWrapping"/>
            </w:r>
            <w:r>
              <w:rPr>
                <w:rFonts w:hint="eastAsia"/>
                <w:color w:val="000000"/>
              </w:rPr>
              <w:t>设计理念：结合学校文化、实训室功能特点进行设计，体现美观大方的同时，传达专业精神；</w:t>
            </w:r>
            <w:r>
              <w:rPr>
                <w:rFonts w:hint="eastAsia"/>
                <w:color w:val="000000"/>
              </w:rPr>
              <w:br w:type="textWrapping"/>
            </w:r>
            <w:r>
              <w:rPr>
                <w:rFonts w:hint="eastAsia"/>
                <w:color w:val="000000"/>
              </w:rPr>
              <w:t>色彩搭配：选择适合实训室氛围的色彩搭配，增强视觉效果；</w:t>
            </w:r>
            <w:r>
              <w:rPr>
                <w:rFonts w:hint="eastAsia"/>
                <w:color w:val="000000"/>
              </w:rPr>
              <w:br w:type="textWrapping"/>
            </w:r>
            <w:r>
              <w:rPr>
                <w:rFonts w:hint="eastAsia"/>
                <w:color w:val="000000"/>
              </w:rPr>
              <w:t>图案内容：展示与实训室相关的专业知识、操作规范、安全警示等内容。</w:t>
            </w:r>
            <w:r>
              <w:rPr>
                <w:rFonts w:hint="eastAsia"/>
                <w:color w:val="000000"/>
              </w:rPr>
              <w:br w:type="textWrapping"/>
            </w:r>
            <w:r>
              <w:rPr>
                <w:rFonts w:hint="eastAsia"/>
                <w:color w:val="000000"/>
              </w:rPr>
              <w:t>4、施工工艺</w:t>
            </w:r>
            <w:r>
              <w:rPr>
                <w:rFonts w:hint="eastAsia"/>
                <w:color w:val="000000"/>
              </w:rPr>
              <w:br w:type="textWrapping"/>
            </w:r>
            <w:r>
              <w:rPr>
                <w:rFonts w:hint="eastAsia"/>
                <w:color w:val="000000"/>
              </w:rPr>
              <w:t>基层处理：确保墙面平整、无油污、无松动现象；</w:t>
            </w:r>
            <w:r>
              <w:rPr>
                <w:rFonts w:hint="eastAsia"/>
                <w:color w:val="000000"/>
              </w:rPr>
              <w:br w:type="textWrapping"/>
            </w:r>
            <w:r>
              <w:rPr>
                <w:rFonts w:hint="eastAsia"/>
                <w:color w:val="000000"/>
              </w:rPr>
              <w:t>安装工艺：采用专业的安装方法和工具，确保装饰材料牢固可靠；</w:t>
            </w:r>
            <w:r>
              <w:rPr>
                <w:rFonts w:hint="eastAsia"/>
                <w:color w:val="000000"/>
              </w:rPr>
              <w:br w:type="textWrapping"/>
            </w:r>
            <w:r>
              <w:rPr>
                <w:rFonts w:hint="eastAsia"/>
                <w:color w:val="000000"/>
              </w:rPr>
              <w:t>细节处理：如线条平直、拼接紧密、无明显色差等。</w:t>
            </w:r>
            <w:r>
              <w:rPr>
                <w:rFonts w:hint="eastAsia"/>
                <w:color w:val="000000"/>
              </w:rPr>
              <w:br w:type="textWrapping"/>
            </w:r>
            <w:r>
              <w:rPr>
                <w:rFonts w:hint="eastAsia"/>
                <w:color w:val="000000"/>
              </w:rPr>
              <w:t>5、环保标准</w:t>
            </w:r>
            <w:r>
              <w:rPr>
                <w:rFonts w:hint="eastAsia"/>
                <w:color w:val="000000"/>
              </w:rPr>
              <w:br w:type="textWrapping"/>
            </w:r>
            <w:r>
              <w:rPr>
                <w:rFonts w:hint="eastAsia"/>
                <w:color w:val="000000"/>
              </w:rPr>
              <w:t>材料环保性：所有装饰材料需符合国家相关环保标准，无毒无害；</w:t>
            </w:r>
            <w:r>
              <w:rPr>
                <w:rFonts w:hint="eastAsia"/>
                <w:color w:val="000000"/>
              </w:rPr>
              <w:br w:type="textWrapping"/>
            </w:r>
            <w:r>
              <w:rPr>
                <w:rFonts w:hint="eastAsia"/>
                <w:color w:val="000000"/>
              </w:rPr>
              <w:t>施工环保性：施工过程中采取必要的环保措施，减少对环境的影响。</w:t>
            </w:r>
          </w:p>
        </w:tc>
      </w:tr>
      <w:tr w14:paraId="099E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shd w:val="clear" w:color="auto" w:fill="auto"/>
            <w:vAlign w:val="center"/>
          </w:tcPr>
          <w:p w14:paraId="70282535">
            <w:pPr>
              <w:widowControl/>
              <w:snapToGrid w:val="0"/>
              <w:spacing w:line="288" w:lineRule="auto"/>
              <w:jc w:val="center"/>
              <w:rPr>
                <w:rFonts w:ascii="宋体" w:hAnsi="宋体" w:cs="宋体"/>
                <w:color w:val="000000"/>
                <w:kern w:val="0"/>
              </w:rPr>
            </w:pPr>
            <w:r>
              <w:rPr>
                <w:rFonts w:hint="eastAsia" w:ascii="宋体" w:hAnsi="宋体" w:cs="宋体"/>
                <w:color w:val="000000"/>
                <w:kern w:val="0"/>
              </w:rPr>
              <w:t>人工智能科普实践中心</w:t>
            </w:r>
          </w:p>
        </w:tc>
        <w:tc>
          <w:tcPr>
            <w:tcW w:w="735" w:type="dxa"/>
            <w:shd w:val="clear" w:color="auto" w:fill="auto"/>
            <w:vAlign w:val="center"/>
          </w:tcPr>
          <w:p w14:paraId="1417D005">
            <w:pPr>
              <w:widowControl/>
              <w:snapToGrid w:val="0"/>
              <w:spacing w:line="288" w:lineRule="auto"/>
              <w:jc w:val="center"/>
              <w:rPr>
                <w:rFonts w:ascii="宋体" w:hAnsi="宋体" w:cs="宋体"/>
                <w:color w:val="000000"/>
                <w:kern w:val="0"/>
              </w:rPr>
            </w:pPr>
            <w:r>
              <w:rPr>
                <w:rFonts w:hint="eastAsia" w:ascii="宋体" w:hAnsi="宋体" w:cs="宋体"/>
                <w:color w:val="000000"/>
                <w:kern w:val="0"/>
              </w:rPr>
              <w:t>D1</w:t>
            </w:r>
          </w:p>
        </w:tc>
        <w:tc>
          <w:tcPr>
            <w:tcW w:w="1149" w:type="dxa"/>
            <w:shd w:val="clear" w:color="auto" w:fill="auto"/>
            <w:vAlign w:val="center"/>
          </w:tcPr>
          <w:p w14:paraId="4EF5AF56">
            <w:pPr>
              <w:widowControl/>
              <w:snapToGrid w:val="0"/>
              <w:spacing w:line="288" w:lineRule="auto"/>
              <w:jc w:val="center"/>
              <w:rPr>
                <w:rFonts w:ascii="宋体" w:hAnsi="宋体" w:cs="宋体"/>
                <w:color w:val="000000"/>
                <w:kern w:val="0"/>
              </w:rPr>
            </w:pPr>
            <w:r>
              <w:rPr>
                <w:rFonts w:hint="eastAsia" w:ascii="宋体" w:hAnsi="宋体" w:cs="宋体"/>
                <w:color w:val="000000"/>
                <w:kern w:val="0"/>
              </w:rPr>
              <w:t>中级人形教育机器人应用平台</w:t>
            </w:r>
          </w:p>
        </w:tc>
        <w:tc>
          <w:tcPr>
            <w:tcW w:w="6882" w:type="dxa"/>
            <w:shd w:val="clear" w:color="auto" w:fill="auto"/>
            <w:vAlign w:val="center"/>
          </w:tcPr>
          <w:p w14:paraId="763889AD">
            <w:pPr>
              <w:widowControl/>
              <w:snapToGrid w:val="0"/>
              <w:spacing w:line="288" w:lineRule="auto"/>
              <w:jc w:val="left"/>
              <w:rPr>
                <w:color w:val="000000"/>
              </w:rPr>
            </w:pPr>
            <w:r>
              <w:rPr>
                <w:rFonts w:hint="eastAsia"/>
                <w:color w:val="000000"/>
              </w:rPr>
              <w:t>要求产品是一款开源人形双足教育机器人，可支持机器人学、人工智能、机器学习、机器视觉、智能语音技术、服务机器人基础装调与操作等知识领域的教学和实训，并可满足职业院校技能大赛、中国机器人技能大赛等各类职、高校竞赛应用场景，同时，产品还可用于1+X职业技能等级证书的教学和考试。</w:t>
            </w:r>
            <w:r>
              <w:rPr>
                <w:rFonts w:hint="eastAsia"/>
                <w:color w:val="000000"/>
              </w:rPr>
              <w:br w:type="textWrapping"/>
            </w:r>
            <w:r>
              <w:rPr>
                <w:rFonts w:hint="eastAsia"/>
                <w:color w:val="000000"/>
              </w:rPr>
              <w:t>一、功能描述</w:t>
            </w:r>
            <w:r>
              <w:rPr>
                <w:rFonts w:hint="eastAsia"/>
                <w:color w:val="000000"/>
              </w:rPr>
              <w:br w:type="textWrapping"/>
            </w:r>
            <w:r>
              <w:rPr>
                <w:rFonts w:hint="eastAsia"/>
                <w:color w:val="000000"/>
              </w:rPr>
              <w:t>1、面向本科、中高职学生使用，支持人工智能教学的开源机器人载体。</w:t>
            </w:r>
            <w:r>
              <w:rPr>
                <w:rFonts w:hint="eastAsia"/>
                <w:color w:val="000000"/>
              </w:rPr>
              <w:br w:type="textWrapping"/>
            </w:r>
            <w:r>
              <w:rPr>
                <w:rFonts w:hint="eastAsia"/>
                <w:color w:val="000000"/>
              </w:rPr>
              <w:t>2、人形外观，双手双足，可灵活模拟人类肢体动作，内置伺服控制系统、传感反馈系统及直流驱动系统。含有≥15个舵机，用配套连接线连接后，调用机器人本体系统中的图形化编程工具，可实现控制机器人的运动能力，主要可实现动作包含且不限于行走、举手，鞠躬、下蹲、跳舞等。</w:t>
            </w:r>
            <w:r>
              <w:rPr>
                <w:rFonts w:hint="eastAsia"/>
                <w:color w:val="000000"/>
              </w:rPr>
              <w:br w:type="textWrapping"/>
            </w:r>
            <w:r>
              <w:rPr>
                <w:rFonts w:hint="eastAsia"/>
                <w:color w:val="000000"/>
              </w:rPr>
              <w:t>3、具备视觉、语音、动作互动等基本功能。提供语音交互、语义识别、物体识别、人脸识别等智能技术的学习。</w:t>
            </w:r>
            <w:r>
              <w:rPr>
                <w:rFonts w:hint="eastAsia"/>
                <w:color w:val="000000"/>
              </w:rPr>
              <w:br w:type="textWrapping"/>
            </w:r>
            <w:r>
              <w:rPr>
                <w:rFonts w:hint="eastAsia"/>
                <w:color w:val="000000"/>
              </w:rPr>
              <w:t>4、具有相应的编程软件支持，可支持基于Linux的开源软件架构，可兼容Raspberry Pi的开源软件模块。可支持图形化编程、Python、Java、C/C++等多种编程语言学习及应用开发。</w:t>
            </w:r>
            <w:r>
              <w:rPr>
                <w:rFonts w:hint="eastAsia"/>
                <w:color w:val="000000"/>
              </w:rPr>
              <w:br w:type="textWrapping"/>
            </w:r>
            <w:r>
              <w:rPr>
                <w:rFonts w:hint="eastAsia"/>
                <w:color w:val="000000"/>
              </w:rPr>
              <w:t>5、满足人工智能教学，配套人工智能教学资料，具备人工智能基础知识学习的教育属性。</w:t>
            </w:r>
            <w:r>
              <w:rPr>
                <w:rFonts w:hint="eastAsia"/>
                <w:color w:val="000000"/>
              </w:rPr>
              <w:br w:type="textWrapping"/>
            </w:r>
            <w:r>
              <w:rPr>
                <w:rFonts w:hint="eastAsia"/>
                <w:color w:val="000000"/>
              </w:rPr>
              <w:t>二、产品特点：</w:t>
            </w:r>
            <w:r>
              <w:rPr>
                <w:rFonts w:hint="eastAsia"/>
                <w:color w:val="000000"/>
              </w:rPr>
              <w:br w:type="textWrapping"/>
            </w:r>
            <w:r>
              <w:rPr>
                <w:rFonts w:hint="eastAsia"/>
                <w:color w:val="000000"/>
              </w:rPr>
              <w:t>1、支持Raspberry Pi + STM32开放式硬件平台架构及ROS开源机器人操作系统，丰富的开源资源支持。</w:t>
            </w:r>
            <w:r>
              <w:rPr>
                <w:rFonts w:hint="eastAsia"/>
                <w:color w:val="000000"/>
              </w:rPr>
              <w:br w:type="textWrapping"/>
            </w:r>
            <w:r>
              <w:rPr>
                <w:rFonts w:hint="eastAsia"/>
                <w:color w:val="000000"/>
              </w:rPr>
              <w:t>2、≥15个专业伺服电机，伺服电机间的时间差可调校到0.01s，动作精度可达1°，可实现更多拟人动作与功能场景。</w:t>
            </w:r>
            <w:r>
              <w:rPr>
                <w:rFonts w:hint="eastAsia"/>
                <w:color w:val="000000"/>
              </w:rPr>
              <w:br w:type="textWrapping"/>
            </w:r>
            <w:r>
              <w:rPr>
                <w:rFonts w:hint="eastAsia"/>
                <w:color w:val="000000"/>
              </w:rPr>
              <w:t>3、多传感器设计，多个磁吸式开放接口，支持多种主流外置传感器扩展，可配置传感器配件包，包括但不限于红外/温湿度/压力/触碰等传感器。</w:t>
            </w:r>
            <w:r>
              <w:rPr>
                <w:rFonts w:hint="eastAsia"/>
                <w:color w:val="000000"/>
              </w:rPr>
              <w:br w:type="textWrapping"/>
            </w:r>
            <w:r>
              <w:rPr>
                <w:rFonts w:hint="eastAsia"/>
                <w:color w:val="000000"/>
              </w:rPr>
              <w:t>4、不低于40PIN GPIO开放接口，可以通过该接口和硬件进行数据交互，控制硬件工作，读取硬件的工作状态信号等。</w:t>
            </w:r>
            <w:r>
              <w:rPr>
                <w:rFonts w:hint="eastAsia"/>
                <w:color w:val="000000"/>
              </w:rPr>
              <w:br w:type="textWrapping"/>
            </w:r>
            <w:r>
              <w:rPr>
                <w:rFonts w:hint="eastAsia"/>
                <w:color w:val="000000"/>
              </w:rPr>
              <w:t>5、集成AI语音/视觉算法，支持语音识别、语义识别、人脸分析、人脸跟踪、手势识别等功能，支持语音应用和视觉识别算法的学习和开发。</w:t>
            </w:r>
            <w:r>
              <w:rPr>
                <w:rFonts w:hint="eastAsia"/>
                <w:color w:val="000000"/>
              </w:rPr>
              <w:br w:type="textWrapping"/>
            </w:r>
            <w:r>
              <w:rPr>
                <w:rFonts w:hint="eastAsia"/>
                <w:color w:val="000000"/>
              </w:rPr>
              <w:t>6、支持Python、Java、C/C++、BLockly等多种编程语言。</w:t>
            </w:r>
            <w:r>
              <w:rPr>
                <w:rFonts w:hint="eastAsia"/>
                <w:color w:val="000000"/>
              </w:rPr>
              <w:br w:type="textWrapping"/>
            </w:r>
            <w:r>
              <w:rPr>
                <w:rFonts w:hint="eastAsia"/>
                <w:color w:val="000000"/>
              </w:rPr>
              <w:t>7、提供3D模型和描述文件，支持在Webots仿真软件中进行仿真开发，提供运控、视觉识别等Demo。</w:t>
            </w:r>
            <w:r>
              <w:rPr>
                <w:rFonts w:hint="eastAsia"/>
                <w:color w:val="000000"/>
              </w:rPr>
              <w:br w:type="textWrapping"/>
            </w:r>
            <w:r>
              <w:rPr>
                <w:rFonts w:hint="eastAsia"/>
                <w:color w:val="000000"/>
              </w:rPr>
              <w:t>二、配置要求</w:t>
            </w:r>
            <w:r>
              <w:rPr>
                <w:rFonts w:hint="eastAsia"/>
                <w:color w:val="000000"/>
              </w:rPr>
              <w:br w:type="textWrapping"/>
            </w:r>
            <w:r>
              <w:rPr>
                <w:rFonts w:hint="eastAsia"/>
                <w:color w:val="000000"/>
              </w:rPr>
              <w:t>1、材质为铝合金外壳，PC+ABS材质。</w:t>
            </w:r>
            <w:r>
              <w:rPr>
                <w:rFonts w:hint="eastAsia"/>
                <w:color w:val="000000"/>
              </w:rPr>
              <w:br w:type="textWrapping"/>
            </w:r>
            <w:r>
              <w:rPr>
                <w:rFonts w:hint="eastAsia"/>
                <w:color w:val="000000"/>
              </w:rPr>
              <w:t>2、在无阻断开阔空间下有效拾音距离约≥1米左右；支持通过麦克风语音控制机器人。</w:t>
            </w:r>
            <w:r>
              <w:rPr>
                <w:rFonts w:hint="eastAsia"/>
                <w:color w:val="000000"/>
              </w:rPr>
              <w:br w:type="textWrapping"/>
            </w:r>
            <w:r>
              <w:rPr>
                <w:rFonts w:hint="eastAsia"/>
                <w:color w:val="000000"/>
              </w:rPr>
              <w:t>3、要求内置摄像头，用于拍照，人脸分析，人脸跟踪，手势识别等功能。</w:t>
            </w:r>
            <w:r>
              <w:rPr>
                <w:rFonts w:hint="eastAsia"/>
                <w:color w:val="000000"/>
              </w:rPr>
              <w:br w:type="textWrapping"/>
            </w:r>
            <w:r>
              <w:rPr>
                <w:rFonts w:hint="eastAsia"/>
                <w:color w:val="000000"/>
              </w:rPr>
              <w:t>4、具有≥3种不同状态下的颜色指示灯。</w:t>
            </w:r>
            <w:r>
              <w:rPr>
                <w:rFonts w:hint="eastAsia"/>
                <w:color w:val="000000"/>
              </w:rPr>
              <w:br w:type="textWrapping"/>
            </w:r>
            <w:r>
              <w:rPr>
                <w:rFonts w:hint="eastAsia"/>
                <w:color w:val="000000"/>
              </w:rPr>
              <w:t>5、具有紧急停止按键。机器人工作状态下，按下紧急停止键，机器人立刻断电并停止运行。</w:t>
            </w:r>
            <w:r>
              <w:rPr>
                <w:rFonts w:hint="eastAsia"/>
                <w:color w:val="000000"/>
              </w:rPr>
              <w:br w:type="textWrapping"/>
            </w:r>
            <w:r>
              <w:rPr>
                <w:rFonts w:hint="eastAsia"/>
                <w:color w:val="000000"/>
              </w:rPr>
              <w:t>6、配套专属教学App，教学App支持iOS和Android等主流移动设备，支持Wifi网络下接入机器人、控制机器人，包括“运动控制”“图形化编程”“回读编程”“传感器”等。</w:t>
            </w:r>
            <w:r>
              <w:rPr>
                <w:rFonts w:hint="eastAsia"/>
                <w:color w:val="000000"/>
              </w:rPr>
              <w:br w:type="textWrapping"/>
            </w:r>
            <w:r>
              <w:rPr>
                <w:rFonts w:hint="eastAsia"/>
                <w:color w:val="000000"/>
              </w:rPr>
              <w:t>三、 技术参数</w:t>
            </w:r>
            <w:r>
              <w:rPr>
                <w:rFonts w:hint="eastAsia"/>
                <w:color w:val="000000"/>
              </w:rPr>
              <w:br w:type="textWrapping"/>
            </w:r>
            <w:r>
              <w:rPr>
                <w:rFonts w:hint="eastAsia"/>
                <w:color w:val="000000"/>
              </w:rPr>
              <w:t>1、基础规格：</w:t>
            </w:r>
            <w:r>
              <w:rPr>
                <w:rFonts w:hint="eastAsia"/>
                <w:color w:val="000000"/>
              </w:rPr>
              <w:br w:type="textWrapping"/>
            </w:r>
            <w:r>
              <w:rPr>
                <w:rFonts w:hint="eastAsia"/>
                <w:color w:val="000000"/>
              </w:rPr>
              <w:t>（1）、产品造型:人形外观</w:t>
            </w:r>
            <w:r>
              <w:rPr>
                <w:rFonts w:hint="eastAsia"/>
                <w:color w:val="000000"/>
              </w:rPr>
              <w:br w:type="textWrapping"/>
            </w:r>
            <w:r>
              <w:rPr>
                <w:rFonts w:hint="eastAsia"/>
                <w:color w:val="000000"/>
              </w:rPr>
              <w:t>（2）、产品尺:360*190*100（mm）（±20mm）</w:t>
            </w:r>
            <w:r>
              <w:rPr>
                <w:rFonts w:hint="eastAsia"/>
                <w:color w:val="000000"/>
              </w:rPr>
              <w:br w:type="textWrapping"/>
            </w:r>
            <w:r>
              <w:rPr>
                <w:rFonts w:hint="eastAsia"/>
                <w:color w:val="000000"/>
              </w:rPr>
              <w:t>（3）、产品重量:≈2.05kg</w:t>
            </w:r>
            <w:r>
              <w:rPr>
                <w:rFonts w:hint="eastAsia"/>
                <w:color w:val="000000"/>
              </w:rPr>
              <w:br w:type="textWrapping"/>
            </w:r>
            <w:r>
              <w:rPr>
                <w:rFonts w:hint="eastAsia"/>
                <w:color w:val="000000"/>
              </w:rPr>
              <w:t>（4）、材质：铝合金结构、PC+ABS外壳</w:t>
            </w:r>
            <w:r>
              <w:rPr>
                <w:rFonts w:hint="eastAsia"/>
                <w:color w:val="000000"/>
              </w:rPr>
              <w:br w:type="textWrapping"/>
            </w:r>
            <w:r>
              <w:rPr>
                <w:rFonts w:hint="eastAsia"/>
                <w:color w:val="000000"/>
              </w:rPr>
              <w:t>（5）、伺服电机：≥15个自由度（DOF）</w:t>
            </w:r>
            <w:r>
              <w:rPr>
                <w:rFonts w:hint="eastAsia"/>
                <w:color w:val="000000"/>
              </w:rPr>
              <w:br w:type="textWrapping"/>
            </w:r>
            <w:r>
              <w:rPr>
                <w:rFonts w:hint="eastAsia"/>
                <w:color w:val="000000"/>
              </w:rPr>
              <w:t>2、电气性能</w:t>
            </w:r>
            <w:r>
              <w:rPr>
                <w:rFonts w:hint="eastAsia"/>
                <w:color w:val="000000"/>
              </w:rPr>
              <w:br w:type="textWrapping"/>
            </w:r>
            <w:r>
              <w:rPr>
                <w:rFonts w:hint="eastAsia"/>
                <w:color w:val="000000"/>
              </w:rPr>
              <w:t>（1）、工作电压 DC ≥9.6V</w:t>
            </w:r>
            <w:r>
              <w:rPr>
                <w:rFonts w:hint="eastAsia"/>
                <w:color w:val="000000"/>
              </w:rPr>
              <w:br w:type="textWrapping"/>
            </w:r>
            <w:r>
              <w:rPr>
                <w:rFonts w:hint="eastAsia"/>
                <w:color w:val="000000"/>
              </w:rPr>
              <w:t>（2）、功率 4.5W-38.4W</w:t>
            </w:r>
            <w:r>
              <w:rPr>
                <w:rFonts w:hint="eastAsia"/>
                <w:color w:val="000000"/>
              </w:rPr>
              <w:br w:type="textWrapping"/>
            </w:r>
            <w:r>
              <w:rPr>
                <w:rFonts w:hint="eastAsia"/>
                <w:color w:val="000000"/>
              </w:rPr>
              <w:t>（3）、工作温度 0℃～40℃</w:t>
            </w:r>
            <w:r>
              <w:rPr>
                <w:rFonts w:hint="eastAsia"/>
                <w:color w:val="000000"/>
              </w:rPr>
              <w:br w:type="textWrapping"/>
            </w:r>
            <w:r>
              <w:rPr>
                <w:rFonts w:hint="eastAsia"/>
                <w:color w:val="000000"/>
              </w:rPr>
              <w:t>（4）、电源适配器 输入:100V-240V~50/60Hz, 1A  输出:9.6V, 4A</w:t>
            </w:r>
            <w:r>
              <w:rPr>
                <w:rFonts w:hint="eastAsia"/>
                <w:color w:val="000000"/>
              </w:rPr>
              <w:br w:type="textWrapping"/>
            </w:r>
            <w:r>
              <w:rPr>
                <w:rFonts w:hint="eastAsia"/>
                <w:color w:val="000000"/>
              </w:rPr>
              <w:t>3、主芯片及存储器</w:t>
            </w:r>
            <w:r>
              <w:rPr>
                <w:rFonts w:hint="eastAsia"/>
                <w:color w:val="000000"/>
              </w:rPr>
              <w:br w:type="textWrapping"/>
            </w:r>
            <w:r>
              <w:rPr>
                <w:rFonts w:hint="eastAsia"/>
                <w:color w:val="000000"/>
              </w:rPr>
              <w:t>（1）、处理器：频率≥ 1.2GHz</w:t>
            </w:r>
            <w:r>
              <w:rPr>
                <w:rFonts w:hint="eastAsia"/>
                <w:color w:val="000000"/>
              </w:rPr>
              <w:br w:type="textWrapping"/>
            </w:r>
            <w:r>
              <w:rPr>
                <w:rFonts w:hint="eastAsia"/>
                <w:color w:val="000000"/>
              </w:rPr>
              <w:t>（2）、内存≥1GB</w:t>
            </w:r>
            <w:r>
              <w:rPr>
                <w:rFonts w:hint="eastAsia"/>
                <w:color w:val="000000"/>
              </w:rPr>
              <w:br w:type="textWrapping"/>
            </w:r>
            <w:r>
              <w:rPr>
                <w:rFonts w:hint="eastAsia"/>
                <w:color w:val="000000"/>
              </w:rPr>
              <w:t>（3）、存储≥16GB</w:t>
            </w:r>
            <w:r>
              <w:rPr>
                <w:rFonts w:hint="eastAsia"/>
                <w:color w:val="000000"/>
              </w:rPr>
              <w:br w:type="textWrapping"/>
            </w:r>
            <w:r>
              <w:rPr>
                <w:rFonts w:hint="eastAsia"/>
                <w:color w:val="000000"/>
              </w:rPr>
              <w:t>（4）、操作系统 支持Raspbian</w:t>
            </w:r>
            <w:r>
              <w:rPr>
                <w:rFonts w:hint="eastAsia"/>
                <w:color w:val="000000"/>
              </w:rPr>
              <w:br w:type="textWrapping"/>
            </w:r>
            <w:r>
              <w:rPr>
                <w:rFonts w:hint="eastAsia"/>
                <w:color w:val="000000"/>
              </w:rPr>
              <w:t>4、网络</w:t>
            </w:r>
            <w:r>
              <w:rPr>
                <w:rFonts w:hint="eastAsia"/>
                <w:color w:val="000000"/>
              </w:rPr>
              <w:br w:type="textWrapping"/>
            </w:r>
            <w:r>
              <w:rPr>
                <w:rFonts w:hint="eastAsia"/>
                <w:color w:val="000000"/>
              </w:rPr>
              <w:t>（1）WiFi 支持2.4G，802.11b/g/n</w:t>
            </w:r>
            <w:r>
              <w:rPr>
                <w:rFonts w:hint="eastAsia"/>
                <w:color w:val="000000"/>
              </w:rPr>
              <w:br w:type="textWrapping"/>
            </w:r>
            <w:r>
              <w:rPr>
                <w:rFonts w:hint="eastAsia"/>
                <w:color w:val="000000"/>
              </w:rPr>
              <w:t>（2）蓝牙 蓝牙4.0或者以上</w:t>
            </w:r>
            <w:r>
              <w:rPr>
                <w:rFonts w:hint="eastAsia"/>
                <w:color w:val="000000"/>
              </w:rPr>
              <w:br w:type="textWrapping"/>
            </w:r>
            <w:r>
              <w:rPr>
                <w:rFonts w:hint="eastAsia"/>
                <w:color w:val="000000"/>
              </w:rPr>
              <w:t>（3）电池容量 ≥3000mAh</w:t>
            </w:r>
            <w:r>
              <w:rPr>
                <w:rFonts w:hint="eastAsia"/>
                <w:color w:val="000000"/>
              </w:rPr>
              <w:br w:type="textWrapping"/>
            </w:r>
            <w:r>
              <w:rPr>
                <w:rFonts w:hint="eastAsia"/>
                <w:color w:val="000000"/>
              </w:rPr>
              <w:t>5、视觉与音频</w:t>
            </w:r>
            <w:r>
              <w:rPr>
                <w:rFonts w:hint="eastAsia"/>
                <w:color w:val="000000"/>
              </w:rPr>
              <w:br w:type="textWrapping"/>
            </w:r>
            <w:r>
              <w:rPr>
                <w:rFonts w:hint="eastAsia"/>
                <w:color w:val="000000"/>
              </w:rPr>
              <w:t>（1）、摄像头≥800万像素，定焦</w:t>
            </w:r>
            <w:r>
              <w:rPr>
                <w:rFonts w:hint="eastAsia"/>
                <w:color w:val="000000"/>
              </w:rPr>
              <w:br w:type="textWrapping"/>
            </w:r>
            <w:r>
              <w:rPr>
                <w:rFonts w:hint="eastAsia"/>
                <w:color w:val="000000"/>
              </w:rPr>
              <w:t>（2）、灯光：包含但不限于三色LED灯、三色LED呼吸灯、绿色指示灯、双色指示灯</w:t>
            </w:r>
            <w:r>
              <w:rPr>
                <w:rFonts w:hint="eastAsia"/>
                <w:color w:val="000000"/>
              </w:rPr>
              <w:br w:type="textWrapping"/>
            </w:r>
            <w:r>
              <w:rPr>
                <w:rFonts w:hint="eastAsia"/>
                <w:color w:val="000000"/>
              </w:rPr>
              <w:t>喇叭：立体声喇叭</w:t>
            </w:r>
            <w:r>
              <w:rPr>
                <w:rFonts w:hint="eastAsia"/>
                <w:color w:val="000000"/>
              </w:rPr>
              <w:br w:type="textWrapping"/>
            </w:r>
            <w:r>
              <w:rPr>
                <w:rFonts w:hint="eastAsia"/>
                <w:color w:val="000000"/>
              </w:rPr>
              <w:t>6、传感器</w:t>
            </w:r>
            <w:r>
              <w:rPr>
                <w:rFonts w:hint="eastAsia"/>
                <w:color w:val="000000"/>
              </w:rPr>
              <w:br w:type="textWrapping"/>
            </w:r>
            <w:r>
              <w:rPr>
                <w:rFonts w:hint="eastAsia"/>
                <w:color w:val="000000"/>
              </w:rPr>
              <w:t>（1）、内置传感器，包括但不限于九轴运动控制传感器、主板温度检测传感器</w:t>
            </w:r>
            <w:r>
              <w:rPr>
                <w:rFonts w:hint="eastAsia"/>
                <w:color w:val="000000"/>
              </w:rPr>
              <w:br w:type="textWrapping"/>
            </w:r>
            <w:r>
              <w:rPr>
                <w:rFonts w:hint="eastAsia"/>
                <w:color w:val="000000"/>
              </w:rPr>
              <w:t>（2）传感器扩展接口：不少于6个</w:t>
            </w:r>
            <w:r>
              <w:rPr>
                <w:rFonts w:hint="eastAsia"/>
                <w:color w:val="000000"/>
              </w:rPr>
              <w:br w:type="textWrapping"/>
            </w:r>
            <w:r>
              <w:rPr>
                <w:rFonts w:hint="eastAsia"/>
                <w:color w:val="000000"/>
              </w:rPr>
              <w:t xml:space="preserve">（3）红外传感器 </w:t>
            </w:r>
            <w:r>
              <w:rPr>
                <w:rFonts w:hint="eastAsia"/>
                <w:color w:val="000000"/>
              </w:rPr>
              <w:br w:type="textWrapping"/>
            </w:r>
            <w:r>
              <w:rPr>
                <w:rFonts w:hint="eastAsia"/>
                <w:color w:val="000000"/>
              </w:rPr>
              <w:t>红外波长：≥930nm</w:t>
            </w:r>
            <w:r>
              <w:rPr>
                <w:rFonts w:hint="eastAsia"/>
                <w:color w:val="000000"/>
              </w:rPr>
              <w:br w:type="textWrapping"/>
            </w:r>
            <w:r>
              <w:rPr>
                <w:rFonts w:hint="eastAsia"/>
                <w:color w:val="000000"/>
              </w:rPr>
              <w:t>测距范围：8cm~150cm</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 xml:space="preserve">7、触碰传感器 </w:t>
            </w:r>
            <w:r>
              <w:rPr>
                <w:rFonts w:hint="eastAsia"/>
                <w:color w:val="000000"/>
              </w:rPr>
              <w:br w:type="textWrapping"/>
            </w:r>
            <w:r>
              <w:rPr>
                <w:rFonts w:hint="eastAsia"/>
                <w:color w:val="000000"/>
              </w:rPr>
              <w:t>工作电压：DC ≥5V</w:t>
            </w:r>
            <w:r>
              <w:rPr>
                <w:rFonts w:hint="eastAsia"/>
                <w:color w:val="000000"/>
              </w:rPr>
              <w:br w:type="textWrapping"/>
            </w:r>
            <w:r>
              <w:rPr>
                <w:rFonts w:hint="eastAsia"/>
                <w:color w:val="000000"/>
              </w:rPr>
              <w:t>功率：不大于0.4W</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 xml:space="preserve">8、压力传感器 </w:t>
            </w:r>
            <w:r>
              <w:rPr>
                <w:rFonts w:hint="eastAsia"/>
                <w:color w:val="000000"/>
              </w:rPr>
              <w:br w:type="textWrapping"/>
            </w:r>
            <w:r>
              <w:rPr>
                <w:rFonts w:hint="eastAsia"/>
                <w:color w:val="000000"/>
              </w:rPr>
              <w:t>工作电压：≥DC 5V</w:t>
            </w:r>
            <w:r>
              <w:rPr>
                <w:rFonts w:hint="eastAsia"/>
                <w:color w:val="000000"/>
              </w:rPr>
              <w:br w:type="textWrapping"/>
            </w:r>
            <w:r>
              <w:rPr>
                <w:rFonts w:hint="eastAsia"/>
                <w:color w:val="000000"/>
              </w:rPr>
              <w:t>功率：不大于0.4W</w:t>
            </w:r>
            <w:r>
              <w:rPr>
                <w:rFonts w:hint="eastAsia"/>
                <w:color w:val="000000"/>
              </w:rPr>
              <w:br w:type="textWrapping"/>
            </w:r>
            <w:r>
              <w:rPr>
                <w:rFonts w:hint="eastAsia"/>
                <w:color w:val="000000"/>
              </w:rPr>
              <w:t>测试范围：0~10N</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 xml:space="preserve">9、温湿度传感器 </w:t>
            </w:r>
            <w:r>
              <w:rPr>
                <w:rFonts w:hint="eastAsia"/>
                <w:color w:val="000000"/>
              </w:rPr>
              <w:br w:type="textWrapping"/>
            </w:r>
            <w:r>
              <w:rPr>
                <w:rFonts w:hint="eastAsia"/>
                <w:color w:val="000000"/>
              </w:rPr>
              <w:t>工作电压：≥DC 5V</w:t>
            </w:r>
            <w:r>
              <w:rPr>
                <w:rFonts w:hint="eastAsia"/>
                <w:color w:val="000000"/>
              </w:rPr>
              <w:br w:type="textWrapping"/>
            </w:r>
            <w:r>
              <w:rPr>
                <w:rFonts w:hint="eastAsia"/>
                <w:color w:val="000000"/>
              </w:rPr>
              <w:t>功率：不大于0.05W</w:t>
            </w:r>
            <w:r>
              <w:rPr>
                <w:rFonts w:hint="eastAsia"/>
                <w:color w:val="000000"/>
              </w:rPr>
              <w:br w:type="textWrapping"/>
            </w:r>
            <w:r>
              <w:rPr>
                <w:rFonts w:hint="eastAsia"/>
                <w:color w:val="000000"/>
              </w:rPr>
              <w:t>检测范围： 气压：10mbar~2000mbar</w:t>
            </w:r>
            <w:r>
              <w:rPr>
                <w:rFonts w:hint="eastAsia"/>
                <w:color w:val="000000"/>
              </w:rPr>
              <w:br w:type="textWrapping"/>
            </w:r>
            <w:r>
              <w:rPr>
                <w:rFonts w:hint="eastAsia"/>
                <w:color w:val="000000"/>
              </w:rPr>
              <w:t xml:space="preserve">    湿度：50~95%RH</w:t>
            </w:r>
            <w:r>
              <w:rPr>
                <w:rFonts w:hint="eastAsia"/>
                <w:color w:val="000000"/>
              </w:rPr>
              <w:br w:type="textWrapping"/>
            </w:r>
            <w:r>
              <w:rPr>
                <w:rFonts w:hint="eastAsia"/>
                <w:color w:val="000000"/>
              </w:rPr>
              <w:t xml:space="preserve">    温度：0~+45℃</w:t>
            </w:r>
            <w:r>
              <w:rPr>
                <w:rFonts w:hint="eastAsia"/>
                <w:color w:val="000000"/>
              </w:rPr>
              <w:br w:type="textWrapping"/>
            </w:r>
            <w:r>
              <w:rPr>
                <w:rFonts w:hint="eastAsia"/>
                <w:color w:val="000000"/>
              </w:rPr>
              <w:t>工作温度：0~45℃</w:t>
            </w:r>
            <w:r>
              <w:rPr>
                <w:rFonts w:hint="eastAsia"/>
                <w:color w:val="000000"/>
              </w:rPr>
              <w:br w:type="textWrapping"/>
            </w:r>
            <w:r>
              <w:rPr>
                <w:rFonts w:hint="eastAsia"/>
                <w:color w:val="000000"/>
              </w:rPr>
              <w:t>10、调试接口包括但不限于：HDMI、GPIO、USB</w:t>
            </w:r>
            <w:r>
              <w:rPr>
                <w:rFonts w:hint="eastAsia"/>
                <w:color w:val="000000"/>
              </w:rPr>
              <w:br w:type="textWrapping"/>
            </w:r>
            <w:r>
              <w:rPr>
                <w:rFonts w:hint="eastAsia"/>
                <w:color w:val="000000"/>
              </w:rPr>
              <w:t>11、软件功能：</w:t>
            </w:r>
            <w:r>
              <w:rPr>
                <w:rFonts w:hint="eastAsia"/>
                <w:color w:val="000000"/>
              </w:rPr>
              <w:br w:type="textWrapping"/>
            </w:r>
            <w:r>
              <w:rPr>
                <w:rFonts w:hint="eastAsia"/>
                <w:color w:val="000000"/>
              </w:rPr>
              <w:t>（1）采用基于Linux的开源软件架构，支持用户直接调用并集成海量的Raspberry Pi的开源软件模块。</w:t>
            </w:r>
            <w:r>
              <w:rPr>
                <w:rFonts w:hint="eastAsia"/>
                <w:color w:val="000000"/>
              </w:rPr>
              <w:br w:type="textWrapping"/>
            </w:r>
            <w:r>
              <w:rPr>
                <w:rFonts w:hint="eastAsia"/>
                <w:color w:val="000000"/>
              </w:rPr>
              <w:t>（2）支持多种传感器应用学习及设计开发，支持人形机器人动作步态学习及设计，内置步态算法系统，可实现前后、其他方向计算。</w:t>
            </w:r>
            <w:r>
              <w:rPr>
                <w:rFonts w:hint="eastAsia"/>
                <w:color w:val="000000"/>
              </w:rPr>
              <w:br w:type="textWrapping"/>
            </w:r>
            <w:r>
              <w:rPr>
                <w:rFonts w:hint="eastAsia"/>
                <w:color w:val="000000"/>
              </w:rPr>
              <w:t xml:space="preserve">（3）支持人脸跟踪、人脸检测、人脸分析、人脸识别和物体识别等AI模型，用户可上传自定义视频来训练模型，实现特定物体的机器人识别。 </w:t>
            </w:r>
            <w:r>
              <w:rPr>
                <w:rFonts w:hint="eastAsia"/>
                <w:color w:val="000000"/>
              </w:rPr>
              <w:br w:type="textWrapping"/>
            </w:r>
            <w:r>
              <w:rPr>
                <w:rFonts w:hint="eastAsia"/>
                <w:color w:val="000000"/>
              </w:rPr>
              <w:t>（4）支持手眼互动，可通过颜色识别、形状识别、目标检测等视觉功能获得环境信息并完成机器人多种竞赛方案设计。</w:t>
            </w:r>
            <w:r>
              <w:rPr>
                <w:rFonts w:hint="eastAsia"/>
                <w:color w:val="000000"/>
              </w:rPr>
              <w:br w:type="textWrapping"/>
            </w:r>
            <w:r>
              <w:rPr>
                <w:rFonts w:hint="eastAsia"/>
                <w:color w:val="000000"/>
              </w:rPr>
              <w:t>（5）提供基于Raspbian的桌面版PC 图形化编程工具，同时高亮显示积木块代码，支持学生从图形化编程到代码编程的进阶学习。</w:t>
            </w:r>
          </w:p>
          <w:p w14:paraId="015F347D">
            <w:pPr>
              <w:widowControl/>
              <w:snapToGrid w:val="0"/>
              <w:spacing w:line="288" w:lineRule="auto"/>
              <w:jc w:val="left"/>
              <w:rPr>
                <w:rFonts w:ascii="宋体" w:hAnsi="宋体" w:cs="宋体"/>
                <w:color w:val="000000"/>
                <w:kern w:val="0"/>
              </w:rPr>
            </w:pPr>
            <w:r>
              <w:rPr>
                <w:rFonts w:hint="eastAsia"/>
                <w:color w:val="000000"/>
              </w:rPr>
              <w:t>（6）提供一系列的基于机器人的开放RESTful-APIs，支持用户快速实现二次开发，产品获得软件著作权。</w:t>
            </w:r>
            <w:r>
              <w:rPr>
                <w:rFonts w:hint="eastAsia"/>
                <w:color w:val="000000"/>
              </w:rPr>
              <w:br w:type="textWrapping"/>
            </w:r>
            <w:r>
              <w:rPr>
                <w:rFonts w:hint="eastAsia"/>
                <w:color w:val="000000"/>
              </w:rPr>
              <w:t xml:space="preserve">四、配套资源包及师资培训服务： </w:t>
            </w:r>
            <w:r>
              <w:rPr>
                <w:rFonts w:hint="eastAsia"/>
                <w:color w:val="000000"/>
              </w:rPr>
              <w:br w:type="textWrapping"/>
            </w:r>
            <w:r>
              <w:rPr>
                <w:rFonts w:hint="eastAsia"/>
                <w:color w:val="000000"/>
              </w:rPr>
              <w:t>《Python基础编程与实践》课程资源包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本课程是智能机器人技术、人工智能技术应用专业的专业核心课，要求≥60学时，开设于第二或三学期，先修课程为信息技术 / 计算基础。要求课程聚焦 Python 编程基础知识、语法及常用库函数应用，结合机器人设计实践任务，涵盖运动控制、语音播报、数据结构、异常处理等内容。旨在培养学生 Python 编程能力与程序调试、故障排除等技能，同时提升缜密严谨的逻辑思维与职业素养。</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要求本课程以职业院校学生认知规律为导向，紧扣服务机器人应用技术员岗位需求，融入教育部 1+X 证书标准，按 “必需、够用” 原则选取理论知识，设计实践任务。</w:t>
            </w:r>
            <w:r>
              <w:rPr>
                <w:rFonts w:hint="eastAsia"/>
                <w:color w:val="000000"/>
              </w:rPr>
              <w:br w:type="textWrapping"/>
            </w:r>
            <w:r>
              <w:rPr>
                <w:rFonts w:hint="eastAsia"/>
                <w:color w:val="000000"/>
              </w:rPr>
              <w:t>要求采用 “理实一体化” 教学，推行案例教学与任务驱动法，依托机器人开展编程实操，培养程序设计与调试能力。</w:t>
            </w:r>
            <w:r>
              <w:rPr>
                <w:rFonts w:hint="eastAsia"/>
                <w:color w:val="000000"/>
              </w:rPr>
              <w:br w:type="textWrapping"/>
            </w:r>
            <w:r>
              <w:rPr>
                <w:rFonts w:hint="eastAsia"/>
                <w:color w:val="000000"/>
              </w:rPr>
              <w:t>要求考核注重过程性与终结性结合，涵盖理论知识、职业技能与职业素养，强化质量意识、安全意识与工匠精神培养。</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要求课程资源包含纸质资源和电子资源。其中电子资源包括：≥1份课程标准、≥1套教学PPT、≥1套习题、≥1套代码包、≥8个微课视频（不少于50分钟时长）；纸质资源为实训教材。</w:t>
            </w:r>
            <w:r>
              <w:rPr>
                <w:rFonts w:hint="eastAsia"/>
                <w:color w:val="000000"/>
              </w:rPr>
              <w:br w:type="textWrapping"/>
            </w:r>
            <w:r>
              <w:rPr>
                <w:rFonts w:hint="eastAsia"/>
                <w:color w:val="000000"/>
              </w:rPr>
              <w:t>（1）电子资源：</w:t>
            </w:r>
            <w:r>
              <w:rPr>
                <w:rFonts w:hint="eastAsia"/>
                <w:color w:val="000000"/>
              </w:rPr>
              <w:br w:type="textWrapping"/>
            </w:r>
            <w:r>
              <w:rPr>
                <w:rFonts w:hint="eastAsia"/>
                <w:color w:val="000000"/>
              </w:rPr>
              <w:t xml:space="preserve">①课程标准：≥1 份，明确课程教学要求、知识技能目标与考核评价建议。 </w:t>
            </w:r>
            <w:r>
              <w:rPr>
                <w:rFonts w:hint="eastAsia"/>
                <w:color w:val="000000"/>
              </w:rPr>
              <w:br w:type="textWrapping"/>
            </w:r>
            <w:r>
              <w:rPr>
                <w:rFonts w:hint="eastAsia"/>
                <w:color w:val="000000"/>
              </w:rPr>
              <w:t xml:space="preserve">②教学PPT：≥1 套，包含≥9个学习项目，PPT总页数≥380页，以丰富详实的内容支撑课程教学。 </w:t>
            </w:r>
            <w:r>
              <w:rPr>
                <w:rFonts w:hint="eastAsia"/>
                <w:color w:val="000000"/>
              </w:rPr>
              <w:br w:type="textWrapping"/>
            </w:r>
            <w:r>
              <w:rPr>
                <w:rFonts w:hint="eastAsia"/>
                <w:color w:val="000000"/>
              </w:rPr>
              <w:t>③实训任务书：≥1套，包含≥8个学习项目，引导学生开展实训操作。</w:t>
            </w:r>
            <w:r>
              <w:rPr>
                <w:rFonts w:hint="eastAsia"/>
                <w:color w:val="000000"/>
              </w:rPr>
              <w:br w:type="textWrapping"/>
            </w:r>
            <w:r>
              <w:rPr>
                <w:rFonts w:hint="eastAsia"/>
                <w:color w:val="000000"/>
              </w:rPr>
              <w:t>④代码包：≥1套，提供课程相关的完整代码资源，助力学生实践操作与技术学习。</w:t>
            </w:r>
            <w:r>
              <w:rPr>
                <w:rFonts w:hint="eastAsia"/>
                <w:color w:val="000000"/>
              </w:rPr>
              <w:br w:type="textWrapping"/>
            </w:r>
            <w:r>
              <w:rPr>
                <w:rFonts w:hint="eastAsia"/>
                <w:color w:val="000000"/>
              </w:rPr>
              <w:t>⑤微课视频：≥8个，总时长≥50分钟。MP4格式，分辨率≥1920*1080，视频需包含字幕，画面稳定，内容清晰易懂。</w:t>
            </w:r>
            <w:r>
              <w:rPr>
                <w:rFonts w:hint="eastAsia"/>
                <w:color w:val="000000"/>
              </w:rPr>
              <w:br w:type="textWrapping"/>
            </w:r>
            <w:r>
              <w:rPr>
                <w:rFonts w:hint="eastAsia"/>
                <w:color w:val="000000"/>
              </w:rPr>
              <w:t>（2）纸质资源：</w:t>
            </w:r>
            <w:r>
              <w:rPr>
                <w:rFonts w:hint="eastAsia"/>
                <w:color w:val="000000"/>
              </w:rPr>
              <w:br w:type="textWrapping"/>
            </w:r>
            <w:r>
              <w:rPr>
                <w:rFonts w:hint="eastAsia"/>
                <w:color w:val="000000"/>
              </w:rPr>
              <w:t>①实训教材：作为课堂教学与课后实践的重要指导资料，贴合课程教学需求与实践场景。</w:t>
            </w:r>
            <w:r>
              <w:rPr>
                <w:rFonts w:hint="eastAsia"/>
                <w:color w:val="000000"/>
              </w:rPr>
              <w:br w:type="textWrapping"/>
            </w:r>
            <w:r>
              <w:rPr>
                <w:rFonts w:hint="eastAsia"/>
                <w:color w:val="000000"/>
              </w:rPr>
              <w:t>4、课程大纲包括但不限于以下内容：</w:t>
            </w:r>
            <w:r>
              <w:rPr>
                <w:rFonts w:hint="eastAsia"/>
                <w:color w:val="000000"/>
              </w:rPr>
              <w:br w:type="textWrapping"/>
            </w:r>
            <w:r>
              <w:rPr>
                <w:rFonts w:hint="eastAsia"/>
                <w:color w:val="000000"/>
              </w:rPr>
              <w:t>项目一   机器人运动控制及语音播报</w:t>
            </w:r>
            <w:r>
              <w:rPr>
                <w:rFonts w:hint="eastAsia"/>
                <w:color w:val="000000"/>
              </w:rPr>
              <w:br w:type="textWrapping"/>
            </w:r>
            <w:r>
              <w:rPr>
                <w:rFonts w:hint="eastAsia"/>
                <w:color w:val="000000"/>
              </w:rPr>
              <w:t>项目二   机器人做运算</w:t>
            </w:r>
            <w:r>
              <w:rPr>
                <w:rFonts w:hint="eastAsia"/>
                <w:color w:val="000000"/>
              </w:rPr>
              <w:br w:type="textWrapping"/>
            </w:r>
            <w:r>
              <w:rPr>
                <w:rFonts w:hint="eastAsia"/>
                <w:color w:val="000000"/>
              </w:rPr>
              <w:t>项目三   机器人迎宾功能</w:t>
            </w:r>
            <w:r>
              <w:rPr>
                <w:rFonts w:hint="eastAsia"/>
                <w:color w:val="000000"/>
              </w:rPr>
              <w:br w:type="textWrapping"/>
            </w:r>
            <w:r>
              <w:rPr>
                <w:rFonts w:hint="eastAsia"/>
                <w:color w:val="000000"/>
              </w:rPr>
              <w:t>项目四   机器人跌倒检测</w:t>
            </w:r>
            <w:r>
              <w:rPr>
                <w:rFonts w:hint="eastAsia"/>
                <w:color w:val="000000"/>
              </w:rPr>
              <w:br w:type="textWrapping"/>
            </w:r>
            <w:r>
              <w:rPr>
                <w:rFonts w:hint="eastAsia"/>
                <w:color w:val="000000"/>
              </w:rPr>
              <w:t>项目五   机器人循环功能应用</w:t>
            </w:r>
            <w:r>
              <w:rPr>
                <w:rFonts w:hint="eastAsia"/>
                <w:color w:val="000000"/>
              </w:rPr>
              <w:br w:type="textWrapping"/>
            </w:r>
            <w:r>
              <w:rPr>
                <w:rFonts w:hint="eastAsia"/>
                <w:color w:val="000000"/>
              </w:rPr>
              <w:t>项目六   机器人中的数据结构</w:t>
            </w:r>
            <w:r>
              <w:rPr>
                <w:rFonts w:hint="eastAsia"/>
                <w:color w:val="000000"/>
              </w:rPr>
              <w:br w:type="textWrapping"/>
            </w:r>
            <w:r>
              <w:rPr>
                <w:rFonts w:hint="eastAsia"/>
                <w:color w:val="000000"/>
              </w:rPr>
              <w:t>项目七   机器人语音控制</w:t>
            </w:r>
            <w:r>
              <w:rPr>
                <w:rFonts w:hint="eastAsia"/>
                <w:color w:val="000000"/>
              </w:rPr>
              <w:br w:type="textWrapping"/>
            </w:r>
            <w:r>
              <w:rPr>
                <w:rFonts w:hint="eastAsia"/>
                <w:color w:val="000000"/>
              </w:rPr>
              <w:t>项目八   机器人异常处理</w:t>
            </w:r>
            <w:r>
              <w:rPr>
                <w:rFonts w:hint="eastAsia"/>
                <w:color w:val="000000"/>
              </w:rPr>
              <w:br w:type="textWrapping"/>
            </w:r>
            <w:r>
              <w:rPr>
                <w:rFonts w:hint="eastAsia"/>
                <w:color w:val="000000"/>
              </w:rPr>
              <w:t>项目九   机器人集群控制</w:t>
            </w:r>
            <w:r>
              <w:rPr>
                <w:rFonts w:hint="eastAsia"/>
                <w:color w:val="000000"/>
              </w:rPr>
              <w:br w:type="textWrapping"/>
            </w:r>
            <w:r>
              <w:rPr>
                <w:rFonts w:hint="eastAsia"/>
                <w:color w:val="000000"/>
              </w:rPr>
              <w:br w:type="textWrapping"/>
            </w:r>
            <w:r>
              <w:rPr>
                <w:rFonts w:hint="eastAsia"/>
                <w:color w:val="000000"/>
              </w:rPr>
              <w:t>《中级人形教育机器人平台》实训资源</w:t>
            </w:r>
            <w:r>
              <w:rPr>
                <w:rFonts w:hint="eastAsia"/>
                <w:color w:val="000000"/>
              </w:rPr>
              <w:br w:type="textWrapping"/>
            </w:r>
            <w:r>
              <w:rPr>
                <w:rFonts w:hint="eastAsia"/>
                <w:color w:val="000000"/>
              </w:rPr>
              <w:t>1、实训教程简介</w:t>
            </w:r>
            <w:r>
              <w:rPr>
                <w:rFonts w:hint="eastAsia"/>
                <w:color w:val="000000"/>
              </w:rPr>
              <w:br w:type="textWrapping"/>
            </w:r>
            <w:r>
              <w:rPr>
                <w:rFonts w:hint="eastAsia"/>
                <w:color w:val="000000"/>
              </w:rPr>
              <w:t>本实训教程要求以人形双足教育机器人为实训载体，介绍智能机器人的基本结构组成及其基本操作、机器人软硬件环境、机器人感知技术、语音技术以及视觉技术的应用等理论知识和技能知识。课程内容覆盖机器人编程语言基础、传感器应用、机器视觉技术应用、智能语音技术应用、机器学习与深度学习等。</w:t>
            </w:r>
            <w:r>
              <w:rPr>
                <w:rFonts w:hint="eastAsia"/>
                <w:color w:val="000000"/>
              </w:rPr>
              <w:br w:type="textWrapping"/>
            </w:r>
            <w:r>
              <w:rPr>
                <w:rFonts w:hint="eastAsia"/>
                <w:color w:val="000000"/>
              </w:rPr>
              <w:t>要求通过本实训课程学习，学生能了解人形教育机器人的软硬件组成，并掌握其基本操作；了解机器人感知技术、机器人传感器应用以及感知交互应用；掌握机器视觉的基础知识，包括 OpenCV工具库的使用和图像处理的相关知识；熟悉机器人感知、交互、运控的综合应用。培养学生在机器人技术方面分析与解决问题的能力，能在机器人技术方面具有一定的动手实践能力。</w:t>
            </w:r>
            <w:r>
              <w:rPr>
                <w:rFonts w:hint="eastAsia"/>
                <w:color w:val="000000"/>
              </w:rPr>
              <w:br w:type="textWrapping"/>
            </w:r>
            <w:r>
              <w:rPr>
                <w:rFonts w:hint="eastAsia"/>
                <w:color w:val="000000"/>
              </w:rPr>
              <w:t>2、实训大纲包括但不限于以下内容：</w:t>
            </w:r>
            <w:r>
              <w:rPr>
                <w:rFonts w:hint="eastAsia"/>
                <w:color w:val="000000"/>
              </w:rPr>
              <w:br w:type="textWrapping"/>
            </w:r>
            <w:r>
              <w:rPr>
                <w:rFonts w:hint="eastAsia"/>
                <w:color w:val="000000"/>
              </w:rPr>
              <w:t>任务1-认识人形开源机器人教学平台</w:t>
            </w:r>
            <w:r>
              <w:rPr>
                <w:rFonts w:hint="eastAsia"/>
                <w:color w:val="000000"/>
              </w:rPr>
              <w:br w:type="textWrapping"/>
            </w:r>
            <w:r>
              <w:rPr>
                <w:rFonts w:hint="eastAsia"/>
                <w:color w:val="000000"/>
              </w:rPr>
              <w:t>任务2-控制机器人头部关节转动</w:t>
            </w:r>
            <w:r>
              <w:rPr>
                <w:rFonts w:hint="eastAsia"/>
                <w:color w:val="000000"/>
              </w:rPr>
              <w:br w:type="textWrapping"/>
            </w:r>
            <w:r>
              <w:rPr>
                <w:rFonts w:hint="eastAsia"/>
                <w:color w:val="000000"/>
              </w:rPr>
              <w:t>任务3-舵机回读与连续动作执行</w:t>
            </w:r>
            <w:r>
              <w:rPr>
                <w:rFonts w:hint="eastAsia"/>
                <w:color w:val="000000"/>
              </w:rPr>
              <w:br w:type="textWrapping"/>
            </w:r>
            <w:r>
              <w:rPr>
                <w:rFonts w:hint="eastAsia"/>
                <w:color w:val="000000"/>
              </w:rPr>
              <w:t>任务4-红外距离传感器API的使用</w:t>
            </w:r>
            <w:r>
              <w:rPr>
                <w:rFonts w:hint="eastAsia"/>
                <w:color w:val="000000"/>
              </w:rPr>
              <w:br w:type="textWrapping"/>
            </w:r>
            <w:r>
              <w:rPr>
                <w:rFonts w:hint="eastAsia"/>
                <w:color w:val="000000"/>
              </w:rPr>
              <w:t>任务5-触摸传感器API的使用</w:t>
            </w:r>
            <w:r>
              <w:rPr>
                <w:rFonts w:hint="eastAsia"/>
                <w:color w:val="000000"/>
              </w:rPr>
              <w:br w:type="textWrapping"/>
            </w:r>
            <w:r>
              <w:rPr>
                <w:rFonts w:hint="eastAsia"/>
                <w:color w:val="000000"/>
              </w:rPr>
              <w:t>任务6-陀螺仪API的使用</w:t>
            </w:r>
            <w:r>
              <w:rPr>
                <w:rFonts w:hint="eastAsia"/>
                <w:color w:val="000000"/>
              </w:rPr>
              <w:br w:type="textWrapping"/>
            </w:r>
            <w:r>
              <w:rPr>
                <w:rFonts w:hint="eastAsia"/>
                <w:color w:val="000000"/>
              </w:rPr>
              <w:t>任务7-开源视觉库OpenCV的使用</w:t>
            </w:r>
            <w:r>
              <w:rPr>
                <w:rFonts w:hint="eastAsia"/>
                <w:color w:val="000000"/>
              </w:rPr>
              <w:br w:type="textWrapping"/>
            </w:r>
            <w:r>
              <w:rPr>
                <w:rFonts w:hint="eastAsia"/>
                <w:color w:val="000000"/>
              </w:rPr>
              <w:t>任务8-机器人视觉技术应用</w:t>
            </w:r>
            <w:r>
              <w:rPr>
                <w:rFonts w:hint="eastAsia"/>
                <w:color w:val="000000"/>
              </w:rPr>
              <w:br w:type="textWrapping"/>
            </w:r>
            <w:r>
              <w:rPr>
                <w:rFonts w:hint="eastAsia"/>
                <w:color w:val="000000"/>
              </w:rPr>
              <w:t>任务9-机器人识别颜色</w:t>
            </w:r>
            <w:r>
              <w:rPr>
                <w:rFonts w:hint="eastAsia"/>
                <w:color w:val="000000"/>
              </w:rPr>
              <w:br w:type="textWrapping"/>
            </w:r>
            <w:r>
              <w:rPr>
                <w:rFonts w:hint="eastAsia"/>
                <w:color w:val="000000"/>
              </w:rPr>
              <w:t>任务10-机器人识别人脸</w:t>
            </w:r>
            <w:r>
              <w:rPr>
                <w:rFonts w:hint="eastAsia"/>
                <w:color w:val="000000"/>
              </w:rPr>
              <w:br w:type="textWrapping"/>
            </w:r>
            <w:r>
              <w:rPr>
                <w:rFonts w:hint="eastAsia"/>
                <w:color w:val="000000"/>
              </w:rPr>
              <w:t>任务11-目标检测与机器人应用</w:t>
            </w:r>
            <w:r>
              <w:rPr>
                <w:rFonts w:hint="eastAsia"/>
                <w:color w:val="000000"/>
              </w:rPr>
              <w:br w:type="textWrapping"/>
            </w:r>
            <w:r>
              <w:rPr>
                <w:rFonts w:hint="eastAsia"/>
                <w:color w:val="000000"/>
              </w:rPr>
              <w:t>任务12-机器人采集语音</w:t>
            </w:r>
            <w:r>
              <w:rPr>
                <w:rFonts w:hint="eastAsia"/>
                <w:color w:val="000000"/>
              </w:rPr>
              <w:br w:type="textWrapping"/>
            </w:r>
            <w:r>
              <w:rPr>
                <w:rFonts w:hint="eastAsia"/>
                <w:color w:val="000000"/>
              </w:rPr>
              <w:t>任务13-机器语音合成</w:t>
            </w:r>
            <w:r>
              <w:rPr>
                <w:rFonts w:hint="eastAsia"/>
                <w:color w:val="000000"/>
              </w:rPr>
              <w:br w:type="textWrapping"/>
            </w:r>
            <w:r>
              <w:rPr>
                <w:rFonts w:hint="eastAsia"/>
                <w:color w:val="000000"/>
              </w:rPr>
              <w:t>任务14-机器人集控与网络通信</w:t>
            </w:r>
            <w:r>
              <w:rPr>
                <w:rFonts w:hint="eastAsia"/>
                <w:color w:val="000000"/>
              </w:rPr>
              <w:br w:type="textWrapping"/>
            </w:r>
            <w:r>
              <w:rPr>
                <w:rFonts w:hint="eastAsia"/>
                <w:color w:val="000000"/>
              </w:rPr>
              <w:t>任务15-综合实验课之智能发明与竞技</w:t>
            </w:r>
          </w:p>
        </w:tc>
      </w:tr>
      <w:tr w14:paraId="5B1A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9A7F0C5">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5BFDC15A">
            <w:pPr>
              <w:widowControl/>
              <w:snapToGrid w:val="0"/>
              <w:spacing w:line="288" w:lineRule="auto"/>
              <w:jc w:val="center"/>
              <w:rPr>
                <w:rFonts w:ascii="宋体" w:hAnsi="宋体" w:cs="宋体"/>
                <w:color w:val="000000"/>
                <w:kern w:val="0"/>
              </w:rPr>
            </w:pPr>
            <w:r>
              <w:rPr>
                <w:rFonts w:hint="eastAsia" w:ascii="宋体" w:hAnsi="宋体" w:cs="宋体"/>
                <w:color w:val="000000"/>
                <w:kern w:val="0"/>
              </w:rPr>
              <w:t>D2</w:t>
            </w:r>
          </w:p>
        </w:tc>
        <w:tc>
          <w:tcPr>
            <w:tcW w:w="1149" w:type="dxa"/>
            <w:shd w:val="clear" w:color="auto" w:fill="auto"/>
            <w:vAlign w:val="center"/>
          </w:tcPr>
          <w:p w14:paraId="5268AFCE">
            <w:pPr>
              <w:widowControl/>
              <w:snapToGrid w:val="0"/>
              <w:spacing w:line="288" w:lineRule="auto"/>
              <w:jc w:val="center"/>
              <w:rPr>
                <w:rFonts w:ascii="宋体" w:hAnsi="宋体" w:cs="宋体"/>
                <w:color w:val="000000"/>
                <w:kern w:val="0"/>
              </w:rPr>
            </w:pPr>
            <w:r>
              <w:rPr>
                <w:rFonts w:hint="eastAsia" w:ascii="宋体" w:hAnsi="宋体" w:cs="宋体"/>
                <w:color w:val="000000"/>
                <w:kern w:val="0"/>
              </w:rPr>
              <w:t>进阶级AI教学平台</w:t>
            </w:r>
          </w:p>
        </w:tc>
        <w:tc>
          <w:tcPr>
            <w:tcW w:w="6882" w:type="dxa"/>
            <w:shd w:val="clear" w:color="auto" w:fill="auto"/>
            <w:vAlign w:val="center"/>
          </w:tcPr>
          <w:p w14:paraId="120EC404">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进阶级AI教学平台是一款入门进阶级人工智能教学平台，其采用国产高性能AI算力平台，预置了丰富的AI应用和AI接口，并配套有基于机器学习/深度学习算法、视觉算法及技术、语音算法及技术的相关AI课程，提供了完整的入门进阶级人工智能教学方案；同时，还可与工业视觉模组、物联网设备、智能机器人等设备组合应用，可实现丰富的综合性AI应用和开发，并可满足丰富的边端部署应用场景。</w:t>
            </w:r>
            <w:r>
              <w:rPr>
                <w:rFonts w:hint="eastAsia"/>
                <w:color w:val="000000"/>
              </w:rPr>
              <w:br w:type="textWrapping"/>
            </w:r>
            <w:r>
              <w:rPr>
                <w:rFonts w:hint="eastAsia"/>
                <w:color w:val="000000"/>
              </w:rPr>
              <w:t>二、教学功能特点</w:t>
            </w:r>
            <w:r>
              <w:rPr>
                <w:rFonts w:hint="eastAsia"/>
                <w:color w:val="000000"/>
              </w:rPr>
              <w:br w:type="textWrapping"/>
            </w:r>
            <w:r>
              <w:rPr>
                <w:rFonts w:hint="eastAsia"/>
                <w:color w:val="000000"/>
              </w:rPr>
              <w:t>1、≥八核64位A76+A55 处理器RK3588S 采用≥8nm先进工艺 主频高达2.4GHz，低功耗高性。</w:t>
            </w:r>
            <w:r>
              <w:rPr>
                <w:rFonts w:hint="eastAsia"/>
                <w:color w:val="000000"/>
              </w:rPr>
              <w:br w:type="textWrapping"/>
            </w:r>
            <w:r>
              <w:rPr>
                <w:rFonts w:hint="eastAsia"/>
                <w:color w:val="000000"/>
              </w:rPr>
              <w:t>2、≥16GB内存容量 支持 LPDDR4。</w:t>
            </w:r>
            <w:r>
              <w:rPr>
                <w:rFonts w:hint="eastAsia"/>
                <w:color w:val="000000"/>
              </w:rPr>
              <w:br w:type="textWrapping"/>
            </w:r>
            <w:r>
              <w:rPr>
                <w:rFonts w:hint="eastAsia"/>
                <w:color w:val="000000"/>
              </w:rPr>
              <w:t>3、集成GPU/VPU/NPU：OpenGL ES3.2/2.0，Vulkan1.1 8K@60fps H.265/VP9视频解码 8K@30fps H.265/H.264视频编码 6TOPS算力NPU。</w:t>
            </w:r>
            <w:r>
              <w:rPr>
                <w:rFonts w:hint="eastAsia"/>
                <w:color w:val="000000"/>
              </w:rPr>
              <w:br w:type="textWrapping"/>
            </w:r>
            <w:r>
              <w:rPr>
                <w:rFonts w:hint="eastAsia"/>
                <w:color w:val="000000"/>
              </w:rPr>
              <w:t>4、强大的网络通讯功能：≥1路1000Mbps、≥1路100Mbps以太网 2.4G/5G双频WiFi、≥蓝牙4.2 可扩展支持4G LTE无线网络。</w:t>
            </w:r>
            <w:r>
              <w:rPr>
                <w:rFonts w:hint="eastAsia"/>
                <w:color w:val="000000"/>
              </w:rPr>
              <w:br w:type="textWrapping"/>
            </w:r>
            <w:r>
              <w:rPr>
                <w:rFonts w:hint="eastAsia"/>
                <w:color w:val="000000"/>
              </w:rPr>
              <w:t>5、强大的操作系统：实现Android+linux系统融合；集成全球十大主流AI框架，并做了全面的环境部署和适配，开箱即用。</w:t>
            </w:r>
            <w:r>
              <w:rPr>
                <w:rFonts w:hint="eastAsia"/>
                <w:color w:val="000000"/>
              </w:rPr>
              <w:br w:type="textWrapping"/>
            </w:r>
            <w:r>
              <w:rPr>
                <w:rFonts w:hint="eastAsia"/>
                <w:color w:val="000000"/>
              </w:rPr>
              <w:t>6、丰富的扩展接口：HDMI2.1、千兆以太网、USB3.0、 USB2.0 、USB-C、RS232、RS485、CAN、继电器等。</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1、SOC：RockChip RK3588S</w:t>
            </w:r>
            <w:r>
              <w:rPr>
                <w:rFonts w:hint="eastAsia"/>
                <w:color w:val="000000"/>
              </w:rPr>
              <w:br w:type="textWrapping"/>
            </w:r>
            <w:r>
              <w:rPr>
                <w:rFonts w:hint="eastAsia"/>
                <w:color w:val="000000"/>
              </w:rPr>
              <w:t>2、CPU：≥八核64位, ≥8nm 先进工艺，主频高达2.4GHz</w:t>
            </w:r>
            <w:r>
              <w:rPr>
                <w:rFonts w:hint="eastAsia"/>
                <w:color w:val="000000"/>
              </w:rPr>
              <w:br w:type="textWrapping"/>
            </w:r>
            <w:r>
              <w:rPr>
                <w:rFonts w:hint="eastAsia"/>
                <w:color w:val="000000"/>
              </w:rPr>
              <w:t>3、GPU：≥ARM Mali-G610 MP4四核GPU</w:t>
            </w:r>
            <w:r>
              <w:rPr>
                <w:rFonts w:hint="eastAsia"/>
                <w:color w:val="000000"/>
              </w:rPr>
              <w:br w:type="textWrapping"/>
            </w:r>
            <w:r>
              <w:rPr>
                <w:rFonts w:hint="eastAsia"/>
                <w:color w:val="000000"/>
              </w:rPr>
              <w:t>支持 OpenGL ES3.2 / OpenCL 2.2 / Vulkan1.1, 450 GFLOPS</w:t>
            </w:r>
            <w:r>
              <w:rPr>
                <w:rFonts w:hint="eastAsia"/>
                <w:color w:val="000000"/>
              </w:rPr>
              <w:br w:type="textWrapping"/>
            </w:r>
            <w:r>
              <w:rPr>
                <w:rFonts w:hint="eastAsia"/>
                <w:color w:val="000000"/>
              </w:rPr>
              <w:t>4、NPU：NPU算力高达≥6 TOPS，支持INT4/INT8/INT16混合运算，</w:t>
            </w:r>
            <w:r>
              <w:rPr>
                <w:rFonts w:hint="eastAsia"/>
                <w:color w:val="000000"/>
              </w:rPr>
              <w:br w:type="textWrapping"/>
            </w:r>
            <w:r>
              <w:rPr>
                <w:rFonts w:hint="eastAsia"/>
                <w:color w:val="000000"/>
              </w:rPr>
              <w:t>可实现基于TensorFlow / MXNet / PyTorch / Caffe等系列框架的网络模型转换</w:t>
            </w:r>
            <w:r>
              <w:rPr>
                <w:rFonts w:hint="eastAsia"/>
                <w:color w:val="000000"/>
              </w:rPr>
              <w:br w:type="textWrapping"/>
            </w:r>
            <w:r>
              <w:rPr>
                <w:rFonts w:hint="eastAsia"/>
                <w:color w:val="000000"/>
              </w:rPr>
              <w:t>5、编解码：</w:t>
            </w:r>
            <w:r>
              <w:rPr>
                <w:rFonts w:hint="eastAsia"/>
                <w:color w:val="000000"/>
              </w:rPr>
              <w:br w:type="textWrapping"/>
            </w:r>
            <w:r>
              <w:rPr>
                <w:rFonts w:hint="eastAsia"/>
                <w:color w:val="000000"/>
              </w:rPr>
              <w:t>1）视频解码：</w:t>
            </w:r>
            <w:r>
              <w:rPr>
                <w:rFonts w:hint="eastAsia"/>
                <w:color w:val="000000"/>
              </w:rPr>
              <w:br w:type="textWrapping"/>
            </w:r>
            <w:r>
              <w:rPr>
                <w:rFonts w:hint="eastAsia"/>
                <w:color w:val="000000"/>
              </w:rPr>
              <w:t>8K@60fps H.265/VP9/AVS2</w:t>
            </w:r>
            <w:r>
              <w:rPr>
                <w:rFonts w:hint="eastAsia"/>
                <w:color w:val="000000"/>
              </w:rPr>
              <w:br w:type="textWrapping"/>
            </w:r>
            <w:r>
              <w:rPr>
                <w:rFonts w:hint="eastAsia"/>
                <w:color w:val="000000"/>
              </w:rPr>
              <w:t>8K@30fps H.264 AVC/MVC</w:t>
            </w:r>
            <w:r>
              <w:rPr>
                <w:rFonts w:hint="eastAsia"/>
                <w:color w:val="000000"/>
              </w:rPr>
              <w:br w:type="textWrapping"/>
            </w:r>
            <w:r>
              <w:rPr>
                <w:rFonts w:hint="eastAsia"/>
                <w:color w:val="000000"/>
              </w:rPr>
              <w:t>4K@60fps AV1</w:t>
            </w:r>
            <w:r>
              <w:rPr>
                <w:rFonts w:hint="eastAsia"/>
                <w:color w:val="000000"/>
              </w:rPr>
              <w:br w:type="textWrapping"/>
            </w:r>
            <w:r>
              <w:rPr>
                <w:rFonts w:hint="eastAsia"/>
                <w:color w:val="000000"/>
              </w:rPr>
              <w:t>1080P@60fps MPEG-2/-1/VC-1/VP8</w:t>
            </w:r>
            <w:r>
              <w:rPr>
                <w:rFonts w:hint="eastAsia"/>
                <w:color w:val="000000"/>
              </w:rPr>
              <w:br w:type="textWrapping"/>
            </w:r>
            <w:r>
              <w:rPr>
                <w:rFonts w:hint="eastAsia"/>
                <w:color w:val="000000"/>
              </w:rPr>
              <w:t>2）视频编码：</w:t>
            </w:r>
            <w:r>
              <w:rPr>
                <w:rFonts w:hint="eastAsia"/>
                <w:color w:val="000000"/>
              </w:rPr>
              <w:br w:type="textWrapping"/>
            </w:r>
            <w:r>
              <w:rPr>
                <w:rFonts w:hint="eastAsia"/>
                <w:color w:val="000000"/>
              </w:rPr>
              <w:t>8K@30fps编码，支持H.265 / H.264</w:t>
            </w:r>
            <w:r>
              <w:rPr>
                <w:rFonts w:hint="eastAsia"/>
                <w:color w:val="000000"/>
              </w:rPr>
              <w:br w:type="textWrapping"/>
            </w:r>
            <w:r>
              <w:rPr>
                <w:rFonts w:hint="eastAsia"/>
                <w:color w:val="000000"/>
              </w:rPr>
              <w:t>6、内存：≥16GB 64bit LPDDR4</w:t>
            </w:r>
            <w:r>
              <w:rPr>
                <w:rFonts w:hint="eastAsia"/>
                <w:color w:val="000000"/>
              </w:rPr>
              <w:br w:type="textWrapping"/>
            </w:r>
            <w:r>
              <w:rPr>
                <w:rFonts w:hint="eastAsia"/>
                <w:color w:val="000000"/>
              </w:rPr>
              <w:t>7、存储：≥128GB eMMC</w:t>
            </w:r>
            <w:r>
              <w:rPr>
                <w:rFonts w:hint="eastAsia"/>
                <w:color w:val="000000"/>
              </w:rPr>
              <w:br w:type="textWrapping"/>
            </w:r>
            <w:r>
              <w:rPr>
                <w:rFonts w:hint="eastAsia"/>
                <w:color w:val="000000"/>
              </w:rPr>
              <w:t>8、存储扩展：≥1 × M.2接口，可扩展2242 SATA3.0 SSD，兼容2242 PCIe2.0 NVMe SSD，</w:t>
            </w:r>
            <w:r>
              <w:rPr>
                <w:rFonts w:hint="eastAsia"/>
                <w:color w:val="000000"/>
              </w:rPr>
              <w:br w:type="textWrapping"/>
            </w:r>
            <w:r>
              <w:rPr>
                <w:rFonts w:hint="eastAsia"/>
                <w:color w:val="000000"/>
              </w:rPr>
              <w:t>1 × TF Card</w:t>
            </w:r>
            <w:r>
              <w:rPr>
                <w:rFonts w:hint="eastAsia"/>
                <w:color w:val="000000"/>
              </w:rPr>
              <w:br w:type="textWrapping"/>
            </w:r>
            <w:r>
              <w:rPr>
                <w:rFonts w:hint="eastAsia"/>
                <w:color w:val="000000"/>
              </w:rPr>
              <w:t>9、产品内置AIoT应用开发与部署软件系统，支持XWayland Linux桌面显示技术；可同时运行Android和Linux系统,，且支持Android和Linux系统的跨系统交叉访问；能同时下载安装与运行Android和Linux系统的原生应用。</w:t>
            </w:r>
            <w:r>
              <w:rPr>
                <w:rFonts w:hint="eastAsia"/>
                <w:color w:val="000000"/>
              </w:rPr>
              <w:br w:type="textWrapping"/>
            </w:r>
            <w:r>
              <w:rPr>
                <w:rFonts w:hint="eastAsia"/>
                <w:color w:val="000000"/>
              </w:rPr>
              <w:t>10、软件系统需内置≥10个AI应用示例程序，同时提供对应的例程源码。</w:t>
            </w:r>
            <w:r>
              <w:rPr>
                <w:rFonts w:hint="eastAsia"/>
                <w:color w:val="000000"/>
              </w:rPr>
              <w:br w:type="textWrapping"/>
            </w:r>
            <w:r>
              <w:rPr>
                <w:rFonts w:hint="eastAsia"/>
                <w:color w:val="000000"/>
              </w:rPr>
              <w:t>四、硬件参数</w:t>
            </w:r>
            <w:r>
              <w:rPr>
                <w:rFonts w:hint="eastAsia"/>
                <w:color w:val="000000"/>
              </w:rPr>
              <w:br w:type="textWrapping"/>
            </w:r>
            <w:r>
              <w:rPr>
                <w:rFonts w:hint="eastAsia"/>
                <w:color w:val="000000"/>
              </w:rPr>
              <w:t>1、无线网络：≥2.4GHz / 5GHz双频WiFi，802.11 a/b/g/n/ac 协议、蓝牙≥4.2（支持BLE）</w:t>
            </w:r>
            <w:r>
              <w:rPr>
                <w:rFonts w:hint="eastAsia"/>
                <w:color w:val="000000"/>
              </w:rPr>
              <w:br w:type="textWrapping"/>
            </w:r>
            <w:r>
              <w:rPr>
                <w:rFonts w:hint="eastAsia"/>
                <w:color w:val="000000"/>
              </w:rPr>
              <w:t>可扩展支持≥4G LTE 无线网络</w:t>
            </w:r>
            <w:r>
              <w:rPr>
                <w:rFonts w:hint="eastAsia"/>
                <w:color w:val="000000"/>
              </w:rPr>
              <w:br w:type="textWrapping"/>
            </w:r>
            <w:r>
              <w:rPr>
                <w:rFonts w:hint="eastAsia"/>
                <w:color w:val="000000"/>
              </w:rPr>
              <w:t xml:space="preserve">2、以太网：≥1 × 100Mbps以太网(RJ45 ) </w:t>
            </w:r>
            <w:r>
              <w:rPr>
                <w:rFonts w:hint="eastAsia"/>
                <w:color w:val="000000"/>
              </w:rPr>
              <w:br w:type="textWrapping"/>
            </w:r>
            <w:r>
              <w:rPr>
                <w:rFonts w:hint="eastAsia"/>
                <w:color w:val="000000"/>
              </w:rPr>
              <w:t xml:space="preserve">≥1 × 1000Mbps以太网(RJ45 ) </w:t>
            </w:r>
            <w:r>
              <w:rPr>
                <w:rFonts w:hint="eastAsia"/>
                <w:color w:val="000000"/>
              </w:rPr>
              <w:br w:type="textWrapping"/>
            </w:r>
            <w:r>
              <w:rPr>
                <w:rFonts w:hint="eastAsia"/>
                <w:color w:val="000000"/>
              </w:rPr>
              <w:t>3、视频输出：1 × HDMI2.1（8K@60fps或4K@120fps）</w:t>
            </w:r>
            <w:r>
              <w:rPr>
                <w:rFonts w:hint="eastAsia"/>
                <w:color w:val="000000"/>
              </w:rPr>
              <w:br w:type="textWrapping"/>
            </w:r>
            <w:r>
              <w:rPr>
                <w:rFonts w:hint="eastAsia"/>
                <w:color w:val="000000"/>
              </w:rPr>
              <w:t>≥1 × DP1.4（8K@30fps）支持双屏异显</w:t>
            </w:r>
            <w:r>
              <w:rPr>
                <w:rFonts w:hint="eastAsia"/>
                <w:color w:val="000000"/>
              </w:rPr>
              <w:br w:type="textWrapping"/>
            </w:r>
            <w:r>
              <w:rPr>
                <w:rFonts w:hint="eastAsia"/>
                <w:color w:val="000000"/>
              </w:rPr>
              <w:t>4、音频输出：≥1 × 3.5mm耳机接口（带Mic录音）</w:t>
            </w:r>
            <w:r>
              <w:rPr>
                <w:rFonts w:hint="eastAsia"/>
                <w:color w:val="000000"/>
              </w:rPr>
              <w:br w:type="textWrapping"/>
            </w:r>
            <w:r>
              <w:rPr>
                <w:rFonts w:hint="eastAsia"/>
                <w:color w:val="000000"/>
              </w:rPr>
              <w:t>≥1 × HDMI2.1音频输出</w:t>
            </w:r>
            <w:r>
              <w:rPr>
                <w:rFonts w:hint="eastAsia"/>
                <w:color w:val="000000"/>
              </w:rPr>
              <w:br w:type="textWrapping"/>
            </w:r>
            <w:r>
              <w:rPr>
                <w:rFonts w:hint="eastAsia"/>
                <w:color w:val="000000"/>
              </w:rPr>
              <w:t>≥1 × DP1.4音频输出</w:t>
            </w:r>
            <w:r>
              <w:rPr>
                <w:rFonts w:hint="eastAsia"/>
                <w:color w:val="000000"/>
              </w:rPr>
              <w:br w:type="textWrapping"/>
            </w:r>
            <w:r>
              <w:rPr>
                <w:rFonts w:hint="eastAsia"/>
                <w:color w:val="000000"/>
              </w:rPr>
              <w:t>5、USB：1 × USB3.0（限流1A）</w:t>
            </w:r>
            <w:r>
              <w:rPr>
                <w:rFonts w:hint="eastAsia"/>
                <w:color w:val="000000"/>
              </w:rPr>
              <w:br w:type="textWrapping"/>
            </w:r>
            <w:r>
              <w:rPr>
                <w:rFonts w:hint="eastAsia"/>
                <w:color w:val="000000"/>
              </w:rPr>
              <w:t>≥1 × USB2.0（限流500mA）</w:t>
            </w:r>
            <w:r>
              <w:rPr>
                <w:rFonts w:hint="eastAsia"/>
                <w:color w:val="000000"/>
              </w:rPr>
              <w:br w:type="textWrapping"/>
            </w:r>
            <w:r>
              <w:rPr>
                <w:rFonts w:hint="eastAsia"/>
                <w:color w:val="000000"/>
              </w:rPr>
              <w:t>≥1 × USB-C多功能接口（USB3.0 OTG / DP1.4）（限流2A）</w:t>
            </w:r>
            <w:r>
              <w:rPr>
                <w:rFonts w:hint="eastAsia"/>
                <w:color w:val="000000"/>
              </w:rPr>
              <w:br w:type="textWrapping"/>
            </w:r>
            <w:r>
              <w:rPr>
                <w:rFonts w:hint="eastAsia"/>
                <w:color w:val="000000"/>
              </w:rPr>
              <w:t>6、其他接口：RS232 、RS485、CAN、继电器等接口</w:t>
            </w:r>
            <w:r>
              <w:rPr>
                <w:rFonts w:hint="eastAsia"/>
                <w:color w:val="000000"/>
              </w:rPr>
              <w:br w:type="textWrapping"/>
            </w:r>
            <w:r>
              <w:rPr>
                <w:rFonts w:hint="eastAsia"/>
                <w:color w:val="000000"/>
              </w:rPr>
              <w:t>7、电源：DC12V电压输入 (DC5.5×2.1mm)</w:t>
            </w:r>
            <w:r>
              <w:rPr>
                <w:rFonts w:hint="eastAsia"/>
                <w:color w:val="000000"/>
              </w:rPr>
              <w:br w:type="textWrapping"/>
            </w:r>
            <w:r>
              <w:rPr>
                <w:rFonts w:hint="eastAsia"/>
                <w:color w:val="000000"/>
              </w:rPr>
              <w:t>五、系统软件</w:t>
            </w:r>
            <w:r>
              <w:rPr>
                <w:rFonts w:hint="eastAsia"/>
                <w:color w:val="000000"/>
              </w:rPr>
              <w:br w:type="textWrapping"/>
            </w:r>
            <w:r>
              <w:rPr>
                <w:rFonts w:hint="eastAsia"/>
                <w:color w:val="000000"/>
              </w:rPr>
              <w:t>双系统：AidLux商业版（Android+Linux系统融合）</w:t>
            </w:r>
          </w:p>
          <w:p w14:paraId="2A0B8A15">
            <w:pPr>
              <w:widowControl/>
              <w:snapToGrid w:val="0"/>
              <w:spacing w:line="288" w:lineRule="auto"/>
              <w:jc w:val="left"/>
              <w:rPr>
                <w:color w:val="000000"/>
              </w:rPr>
            </w:pPr>
            <w:r>
              <w:rPr>
                <w:rFonts w:hint="eastAsia"/>
                <w:color w:val="000000"/>
              </w:rPr>
              <w:t xml:space="preserve">六、配套资源包及师资培训服务： </w:t>
            </w:r>
            <w:r>
              <w:rPr>
                <w:rFonts w:hint="eastAsia"/>
                <w:color w:val="000000"/>
              </w:rPr>
              <w:br w:type="textWrapping"/>
            </w:r>
            <w:r>
              <w:rPr>
                <w:rFonts w:hint="eastAsia"/>
                <w:color w:val="000000"/>
              </w:rPr>
              <w:t>《机器视觉技术及应用》课程资源包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旨在培养学生在机器视觉系统设计与应用开发方面的实践技能。要求课程以项目化学习为导向，结合智能机器人技术应用场景，全面介绍机器视觉系统组成、图像处理技术及视觉算法应用等内容。通过本课程的学习，学生将能够掌握系统选型、单目视觉标定、图像采集处理及应用开发等关键技能，具备分析一般机器视觉系统及开展应用开发的能力。课程注重职业素养培养，致力于为智能机器人领域输送具备实战能力的专业人才。</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要求本课程为智能机器人技术专业核心课，以 “能力递进” 思路设计，整合知识技能，挑选工作项目 / 任务为载体的实训项目。遵循认知规律，有机结合理论与实践内容。采用项目化学习方式，推行案例、任务驱动教学法，实施理实一体化教学。评价方式多元化，注重过程与结果评价结合。</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要求课程资源包含纸质资源和电子资源。其中电子资源包括：≥1份课程标准、≥1套教学PPT、≥1套习题、≥1套代码包、≥9个微课视频（不少于50分钟时长）；纸质资源为实训教材。</w:t>
            </w:r>
            <w:r>
              <w:rPr>
                <w:rFonts w:hint="eastAsia"/>
                <w:color w:val="000000"/>
              </w:rPr>
              <w:br w:type="textWrapping"/>
            </w:r>
            <w:r>
              <w:rPr>
                <w:rFonts w:hint="eastAsia"/>
                <w:color w:val="000000"/>
              </w:rPr>
              <w:t>（1）电子资源：</w:t>
            </w:r>
            <w:r>
              <w:rPr>
                <w:rFonts w:hint="eastAsia"/>
                <w:color w:val="000000"/>
              </w:rPr>
              <w:br w:type="textWrapping"/>
            </w:r>
            <w:r>
              <w:rPr>
                <w:rFonts w:hint="eastAsia"/>
                <w:color w:val="000000"/>
              </w:rPr>
              <w:t xml:space="preserve">①课程标准：≥1 份，明确课程教学要求、知识技能目标与考核评价建议。 </w:t>
            </w:r>
            <w:r>
              <w:rPr>
                <w:rFonts w:hint="eastAsia"/>
                <w:color w:val="000000"/>
              </w:rPr>
              <w:br w:type="textWrapping"/>
            </w:r>
            <w:r>
              <w:rPr>
                <w:rFonts w:hint="eastAsia"/>
                <w:color w:val="000000"/>
              </w:rPr>
              <w:t xml:space="preserve">②教学PPT：≥1 套，包含≥8个学习项目，PPT总页数≥270页，以丰富详实的内容支撑课程教学。 </w:t>
            </w:r>
            <w:r>
              <w:rPr>
                <w:rFonts w:hint="eastAsia"/>
                <w:color w:val="000000"/>
              </w:rPr>
              <w:br w:type="textWrapping"/>
            </w:r>
            <w:r>
              <w:rPr>
                <w:rFonts w:hint="eastAsia"/>
                <w:color w:val="000000"/>
              </w:rPr>
              <w:t>③习题：≥1套，包含≥7个学习项目，配套≥7份习题答案。</w:t>
            </w:r>
            <w:r>
              <w:rPr>
                <w:rFonts w:hint="eastAsia"/>
                <w:color w:val="000000"/>
              </w:rPr>
              <w:br w:type="textWrapping"/>
            </w:r>
            <w:r>
              <w:rPr>
                <w:rFonts w:hint="eastAsia"/>
                <w:color w:val="000000"/>
              </w:rPr>
              <w:t>④代码包：≥1套，提供课程相关的完整代码资源，助力学生实践操作与技术学习。</w:t>
            </w:r>
            <w:r>
              <w:rPr>
                <w:rFonts w:hint="eastAsia"/>
                <w:color w:val="000000"/>
              </w:rPr>
              <w:br w:type="textWrapping"/>
            </w:r>
            <w:r>
              <w:rPr>
                <w:rFonts w:hint="eastAsia"/>
                <w:color w:val="000000"/>
              </w:rPr>
              <w:t>⑤微课视频：≥9个，总时长≥50分钟。MP4格式，分辨率≥1920*1080，视频需包含字幕，画面稳定，内容清晰易懂。</w:t>
            </w:r>
            <w:r>
              <w:rPr>
                <w:rFonts w:hint="eastAsia"/>
                <w:color w:val="000000"/>
              </w:rPr>
              <w:br w:type="textWrapping"/>
            </w:r>
            <w:r>
              <w:rPr>
                <w:rFonts w:hint="eastAsia"/>
                <w:color w:val="000000"/>
              </w:rPr>
              <w:t>（2）纸质资源：</w:t>
            </w:r>
            <w:r>
              <w:rPr>
                <w:rFonts w:hint="eastAsia"/>
                <w:color w:val="000000"/>
              </w:rPr>
              <w:br w:type="textWrapping"/>
            </w:r>
            <w:r>
              <w:rPr>
                <w:rFonts w:hint="eastAsia"/>
                <w:color w:val="000000"/>
              </w:rPr>
              <w:t>①实训教材：作为课堂教学与课后实践的重要指导资料，贴合课程教学需求与实践场景。</w:t>
            </w:r>
            <w:r>
              <w:rPr>
                <w:rFonts w:hint="eastAsia"/>
                <w:color w:val="000000"/>
              </w:rPr>
              <w:br w:type="textWrapping"/>
            </w:r>
            <w:r>
              <w:rPr>
                <w:rFonts w:hint="eastAsia"/>
                <w:color w:val="000000"/>
              </w:rPr>
              <w:t>4、课程大纲包括但不限于以下内容：</w:t>
            </w:r>
            <w:r>
              <w:rPr>
                <w:rFonts w:hint="eastAsia"/>
                <w:color w:val="000000"/>
              </w:rPr>
              <w:br w:type="textWrapping"/>
            </w:r>
            <w:r>
              <w:rPr>
                <w:rFonts w:hint="eastAsia"/>
                <w:color w:val="000000"/>
              </w:rPr>
              <w:t>项目一   认识机器视觉系统</w:t>
            </w:r>
            <w:r>
              <w:rPr>
                <w:rFonts w:hint="eastAsia"/>
                <w:color w:val="000000"/>
              </w:rPr>
              <w:br w:type="textWrapping"/>
            </w:r>
            <w:r>
              <w:rPr>
                <w:rFonts w:hint="eastAsia"/>
                <w:color w:val="000000"/>
              </w:rPr>
              <w:t>项目二   机器视觉系统选型</w:t>
            </w:r>
            <w:r>
              <w:rPr>
                <w:rFonts w:hint="eastAsia"/>
                <w:color w:val="000000"/>
              </w:rPr>
              <w:br w:type="textWrapping"/>
            </w:r>
            <w:r>
              <w:rPr>
                <w:rFonts w:hint="eastAsia"/>
                <w:color w:val="000000"/>
              </w:rPr>
              <w:t>项目三    单目视觉标定</w:t>
            </w:r>
            <w:r>
              <w:rPr>
                <w:rFonts w:hint="eastAsia"/>
                <w:color w:val="000000"/>
              </w:rPr>
              <w:br w:type="textWrapping"/>
            </w:r>
            <w:r>
              <w:rPr>
                <w:rFonts w:hint="eastAsia"/>
                <w:color w:val="000000"/>
              </w:rPr>
              <w:t>项目四    玩转数字图像</w:t>
            </w:r>
            <w:r>
              <w:rPr>
                <w:rFonts w:hint="eastAsia"/>
                <w:color w:val="000000"/>
              </w:rPr>
              <w:br w:type="textWrapping"/>
            </w:r>
            <w:r>
              <w:rPr>
                <w:rFonts w:hint="eastAsia"/>
                <w:color w:val="000000"/>
              </w:rPr>
              <w:t>项目五    机器人识别颜色</w:t>
            </w:r>
            <w:r>
              <w:rPr>
                <w:rFonts w:hint="eastAsia"/>
                <w:color w:val="000000"/>
              </w:rPr>
              <w:br w:type="textWrapping"/>
            </w:r>
            <w:r>
              <w:rPr>
                <w:rFonts w:hint="eastAsia"/>
                <w:color w:val="000000"/>
              </w:rPr>
              <w:t>项目六    机器人看脸辨人</w:t>
            </w:r>
            <w:r>
              <w:rPr>
                <w:rFonts w:hint="eastAsia"/>
                <w:color w:val="000000"/>
              </w:rPr>
              <w:br w:type="textWrapping"/>
            </w:r>
            <w:r>
              <w:rPr>
                <w:rFonts w:hint="eastAsia"/>
                <w:color w:val="000000"/>
              </w:rPr>
              <w:t>项目七    机器人看图识物</w:t>
            </w:r>
            <w:r>
              <w:rPr>
                <w:rFonts w:hint="eastAsia"/>
                <w:color w:val="000000"/>
              </w:rPr>
              <w:br w:type="textWrapping"/>
            </w:r>
            <w:r>
              <w:rPr>
                <w:rFonts w:hint="eastAsia"/>
                <w:color w:val="000000"/>
              </w:rPr>
              <w:t>项目八    机器人跟踪红球</w:t>
            </w:r>
          </w:p>
          <w:p w14:paraId="57F7ABEA">
            <w:pPr>
              <w:widowControl/>
              <w:snapToGrid w:val="0"/>
              <w:spacing w:line="288" w:lineRule="auto"/>
              <w:jc w:val="left"/>
              <w:rPr>
                <w:color w:val="000000"/>
              </w:rPr>
            </w:pPr>
          </w:p>
        </w:tc>
      </w:tr>
      <w:tr w14:paraId="0427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46D5341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59A83C81">
            <w:pPr>
              <w:widowControl/>
              <w:snapToGrid w:val="0"/>
              <w:spacing w:line="288" w:lineRule="auto"/>
              <w:jc w:val="center"/>
              <w:rPr>
                <w:rFonts w:ascii="宋体" w:hAnsi="宋体" w:cs="宋体"/>
                <w:color w:val="000000"/>
                <w:kern w:val="0"/>
              </w:rPr>
            </w:pPr>
            <w:r>
              <w:rPr>
                <w:rFonts w:hint="eastAsia" w:ascii="宋体" w:hAnsi="宋体" w:cs="宋体"/>
                <w:color w:val="000000"/>
                <w:kern w:val="0"/>
              </w:rPr>
              <w:t>D3</w:t>
            </w:r>
          </w:p>
        </w:tc>
        <w:tc>
          <w:tcPr>
            <w:tcW w:w="1149" w:type="dxa"/>
            <w:shd w:val="clear" w:color="auto" w:fill="auto"/>
            <w:vAlign w:val="center"/>
          </w:tcPr>
          <w:p w14:paraId="62EB3F12">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智能集控教育机器人</w:t>
            </w:r>
          </w:p>
        </w:tc>
        <w:tc>
          <w:tcPr>
            <w:tcW w:w="6882" w:type="dxa"/>
            <w:shd w:val="clear" w:color="auto" w:fill="auto"/>
            <w:vAlign w:val="center"/>
          </w:tcPr>
          <w:p w14:paraId="3D0C1F54">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1、双足、双手、双眼类</w:t>
            </w:r>
            <w:r>
              <w:rPr>
                <w:rFonts w:hint="eastAsia" w:ascii="微软雅黑" w:hAnsi="微软雅黑" w:eastAsia="微软雅黑" w:cs="微软雅黑"/>
                <w:color w:val="000000"/>
              </w:rPr>
              <w:t>⼈</w:t>
            </w:r>
            <w:r>
              <w:rPr>
                <w:rFonts w:hint="eastAsia" w:ascii="宋体" w:hAnsi="宋体" w:cs="宋体"/>
                <w:color w:val="000000"/>
              </w:rPr>
              <w:t>型的外观设计。</w:t>
            </w:r>
            <w:r>
              <w:rPr>
                <w:rFonts w:hint="eastAsia"/>
                <w:color w:val="000000"/>
              </w:rPr>
              <w:br w:type="textWrapping"/>
            </w:r>
            <w:r>
              <w:rPr>
                <w:rFonts w:hint="eastAsia"/>
                <w:color w:val="000000"/>
              </w:rPr>
              <w:t>2、具备语音交互、动作实现、编程、配合集控模块可实现集体舞蹈等功能。</w:t>
            </w:r>
            <w:r>
              <w:rPr>
                <w:rFonts w:hint="eastAsia"/>
                <w:color w:val="000000"/>
              </w:rPr>
              <w:br w:type="textWrapping"/>
            </w:r>
            <w:r>
              <w:rPr>
                <w:rFonts w:hint="eastAsia"/>
                <w:color w:val="000000"/>
              </w:rPr>
              <w:t>3、结合专属教学APP，通过蓝牙与控制器连接，可实现机器人控制机器人。</w:t>
            </w:r>
            <w:r>
              <w:rPr>
                <w:rFonts w:hint="eastAsia"/>
                <w:color w:val="000000"/>
              </w:rPr>
              <w:br w:type="textWrapping"/>
            </w:r>
            <w:r>
              <w:rPr>
                <w:rFonts w:hint="eastAsia"/>
                <w:color w:val="000000"/>
              </w:rPr>
              <w:t>二、配置要求</w:t>
            </w:r>
            <w:r>
              <w:rPr>
                <w:rFonts w:hint="eastAsia"/>
                <w:color w:val="000000"/>
              </w:rPr>
              <w:br w:type="textWrapping"/>
            </w:r>
            <w:r>
              <w:rPr>
                <w:rFonts w:hint="eastAsia"/>
                <w:color w:val="000000"/>
              </w:rPr>
              <w:t>1、套件包含机器人、AC电源线、电源适配器、USB数据线、说明书等。</w:t>
            </w:r>
            <w:r>
              <w:rPr>
                <w:rFonts w:hint="eastAsia"/>
                <w:color w:val="000000"/>
              </w:rPr>
              <w:br w:type="textWrapping"/>
            </w:r>
            <w:r>
              <w:rPr>
                <w:rFonts w:hint="eastAsia"/>
                <w:color w:val="000000"/>
              </w:rPr>
              <w:t>2、整机材质为ABS外壳+铝合金结构。</w:t>
            </w:r>
            <w:r>
              <w:rPr>
                <w:rFonts w:hint="eastAsia"/>
                <w:color w:val="000000"/>
              </w:rPr>
              <w:br w:type="textWrapping"/>
            </w:r>
            <w:r>
              <w:rPr>
                <w:rFonts w:hint="eastAsia"/>
                <w:color w:val="000000"/>
              </w:rPr>
              <w:t>3、能模拟人类动作。使用≥14个自由度的大扭矩数字伺服舵机关节，可实现精准动作的控制及表现。</w:t>
            </w:r>
            <w:r>
              <w:rPr>
                <w:rFonts w:hint="eastAsia"/>
                <w:color w:val="000000"/>
              </w:rPr>
              <w:br w:type="textWrapping"/>
            </w:r>
            <w:r>
              <w:rPr>
                <w:rFonts w:hint="eastAsia"/>
                <w:color w:val="000000"/>
              </w:rPr>
              <w:t>4、机器人集成智能语音、动作姿态感知能力模块，可实现语音交互，语音控制。</w:t>
            </w:r>
            <w:r>
              <w:rPr>
                <w:rFonts w:hint="eastAsia"/>
                <w:color w:val="000000"/>
              </w:rPr>
              <w:br w:type="textWrapping"/>
            </w:r>
            <w:r>
              <w:rPr>
                <w:rFonts w:hint="eastAsia"/>
                <w:color w:val="000000"/>
              </w:rPr>
              <w:t>5、舵机具有过流、过压、欠压、过温等保护、在线升级、“零点”标定、位置和速度两种控制方式等功能。</w:t>
            </w:r>
          </w:p>
          <w:p w14:paraId="4B509C4B">
            <w:pPr>
              <w:widowControl/>
              <w:snapToGrid w:val="0"/>
              <w:spacing w:line="288" w:lineRule="auto"/>
              <w:jc w:val="left"/>
              <w:rPr>
                <w:color w:val="000000"/>
              </w:rPr>
            </w:pPr>
            <w:r>
              <w:rPr>
                <w:rFonts w:hint="eastAsia"/>
                <w:color w:val="000000"/>
              </w:rPr>
              <w:t>★6、配套专用的教学APP，APP可支持Android及IOS (产品获得软件著作权，并提供软著复印件证明材料)。</w:t>
            </w:r>
          </w:p>
          <w:p w14:paraId="5C849D35">
            <w:pPr>
              <w:widowControl/>
              <w:snapToGrid w:val="0"/>
              <w:spacing w:line="288" w:lineRule="auto"/>
              <w:jc w:val="left"/>
              <w:rPr>
                <w:rFonts w:ascii="宋体" w:hAnsi="宋体" w:cs="宋体"/>
                <w:color w:val="000000"/>
                <w:kern w:val="0"/>
              </w:rPr>
            </w:pPr>
            <w:r>
              <w:rPr>
                <w:rFonts w:hint="eastAsia"/>
                <w:color w:val="000000"/>
              </w:rPr>
              <w:t>7、支持BLOCKLY图形化逻辑编程。</w:t>
            </w:r>
            <w:r>
              <w:rPr>
                <w:rFonts w:hint="eastAsia"/>
                <w:color w:val="000000"/>
              </w:rPr>
              <w:br w:type="textWrapping"/>
            </w:r>
            <w:r>
              <w:rPr>
                <w:rFonts w:hint="eastAsia"/>
                <w:color w:val="000000"/>
              </w:rPr>
              <w:t>8、眼睛LED灯模组，可实现多状态提醒。</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1、控制器：</w:t>
            </w:r>
            <w:r>
              <w:rPr>
                <w:rFonts w:hint="eastAsia"/>
                <w:color w:val="000000"/>
              </w:rPr>
              <w:br w:type="textWrapping"/>
            </w:r>
            <w:r>
              <w:rPr>
                <w:rFonts w:hint="eastAsia"/>
                <w:color w:val="000000"/>
              </w:rPr>
              <w:t>(1) 存储：RAM ≥4Gb DDR3；ROM ≥4GB EMMC；</w:t>
            </w:r>
            <w:r>
              <w:rPr>
                <w:rFonts w:hint="eastAsia"/>
                <w:color w:val="000000"/>
              </w:rPr>
              <w:br w:type="textWrapping"/>
            </w:r>
            <w:r>
              <w:rPr>
                <w:rFonts w:hint="eastAsia"/>
                <w:color w:val="000000"/>
              </w:rPr>
              <w:t>(2)  操作系统：支持Linux。</w:t>
            </w:r>
            <w:r>
              <w:rPr>
                <w:rFonts w:hint="eastAsia"/>
                <w:color w:val="000000"/>
              </w:rPr>
              <w:br w:type="textWrapping"/>
            </w:r>
            <w:r>
              <w:rPr>
                <w:rFonts w:hint="eastAsia"/>
                <w:color w:val="000000"/>
              </w:rPr>
              <w:t>2、无线数据传输：</w:t>
            </w:r>
            <w:r>
              <w:rPr>
                <w:rFonts w:hint="eastAsia"/>
                <w:color w:val="000000"/>
              </w:rPr>
              <w:br w:type="textWrapping"/>
            </w:r>
            <w:r>
              <w:rPr>
                <w:rFonts w:hint="eastAsia"/>
                <w:color w:val="000000"/>
              </w:rPr>
              <w:t>(1) 蓝牙：BT V2.1+EDR/BT v3.0/BT v3.0+HS/BT v4.2；</w:t>
            </w:r>
            <w:r>
              <w:rPr>
                <w:rFonts w:hint="eastAsia"/>
                <w:color w:val="000000"/>
              </w:rPr>
              <w:br w:type="textWrapping"/>
            </w:r>
            <w:r>
              <w:rPr>
                <w:rFonts w:hint="eastAsia"/>
                <w:color w:val="000000"/>
              </w:rPr>
              <w:t>(2) WiFi：≥2.4G，802.11 b/g/n。</w:t>
            </w:r>
            <w:r>
              <w:rPr>
                <w:rFonts w:hint="eastAsia"/>
                <w:color w:val="000000"/>
              </w:rPr>
              <w:br w:type="textWrapping"/>
            </w:r>
            <w:r>
              <w:rPr>
                <w:rFonts w:hint="eastAsia"/>
                <w:color w:val="000000"/>
              </w:rPr>
              <w:t xml:space="preserve">3、舵机参数： </w:t>
            </w:r>
            <w:r>
              <w:rPr>
                <w:rFonts w:hint="eastAsia"/>
                <w:color w:val="000000"/>
              </w:rPr>
              <w:br w:type="textWrapping"/>
            </w:r>
            <w:r>
              <w:rPr>
                <w:rFonts w:hint="eastAsia"/>
                <w:color w:val="000000"/>
              </w:rPr>
              <w:t>(1) 输出扭矩（kg•cm）：≥12kg•cm；</w:t>
            </w:r>
            <w:r>
              <w:rPr>
                <w:rFonts w:hint="eastAsia"/>
                <w:color w:val="000000"/>
              </w:rPr>
              <w:br w:type="textWrapping"/>
            </w:r>
            <w:r>
              <w:rPr>
                <w:rFonts w:hint="eastAsia"/>
                <w:color w:val="000000"/>
              </w:rPr>
              <w:t>(2) 转速（s/60°）：≥0.28 S/60°；</w:t>
            </w:r>
            <w:r>
              <w:rPr>
                <w:rFonts w:hint="eastAsia"/>
                <w:color w:val="000000"/>
              </w:rPr>
              <w:br w:type="textWrapping"/>
            </w:r>
            <w:r>
              <w:rPr>
                <w:rFonts w:hint="eastAsia"/>
                <w:color w:val="000000"/>
              </w:rPr>
              <w:t>(3) 精度：空载≤1°，带载≤2°；</w:t>
            </w:r>
            <w:r>
              <w:rPr>
                <w:rFonts w:hint="eastAsia"/>
                <w:color w:val="000000"/>
              </w:rPr>
              <w:br w:type="textWrapping"/>
            </w:r>
            <w:r>
              <w:rPr>
                <w:rFonts w:hint="eastAsia"/>
                <w:color w:val="000000"/>
              </w:rPr>
              <w:t>(4) 角度范围：0°～270°；</w:t>
            </w:r>
            <w:r>
              <w:rPr>
                <w:rFonts w:hint="eastAsia"/>
                <w:color w:val="000000"/>
              </w:rPr>
              <w:br w:type="textWrapping"/>
            </w:r>
            <w:r>
              <w:rPr>
                <w:rFonts w:hint="eastAsia"/>
                <w:color w:val="000000"/>
              </w:rPr>
              <w:t>(5) 工作温度：-10℃～ 40 ℃；</w:t>
            </w:r>
            <w:r>
              <w:rPr>
                <w:rFonts w:hint="eastAsia"/>
                <w:color w:val="000000"/>
              </w:rPr>
              <w:br w:type="textWrapping"/>
            </w:r>
            <w:r>
              <w:rPr>
                <w:rFonts w:hint="eastAsia"/>
                <w:color w:val="000000"/>
              </w:rPr>
              <w:t>4、电源适配器：</w:t>
            </w:r>
            <w:r>
              <w:rPr>
                <w:rFonts w:hint="eastAsia"/>
                <w:color w:val="000000"/>
              </w:rPr>
              <w:br w:type="textWrapping"/>
            </w:r>
            <w:r>
              <w:rPr>
                <w:rFonts w:hint="eastAsia"/>
                <w:color w:val="000000"/>
              </w:rPr>
              <w:t>(1) 内置电池：可充电锂电池，容量≥2200mAh</w:t>
            </w:r>
          </w:p>
        </w:tc>
      </w:tr>
      <w:tr w14:paraId="1FDC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76FD083F">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EC6BCDF">
            <w:pPr>
              <w:widowControl/>
              <w:snapToGrid w:val="0"/>
              <w:spacing w:line="288" w:lineRule="auto"/>
              <w:jc w:val="center"/>
              <w:rPr>
                <w:rFonts w:ascii="宋体" w:hAnsi="宋体" w:cs="宋体"/>
                <w:color w:val="000000"/>
                <w:kern w:val="0"/>
              </w:rPr>
            </w:pPr>
            <w:r>
              <w:rPr>
                <w:rFonts w:hint="eastAsia" w:ascii="宋体" w:hAnsi="宋体" w:cs="宋体"/>
                <w:color w:val="000000"/>
                <w:kern w:val="0"/>
              </w:rPr>
              <w:t>D4</w:t>
            </w:r>
          </w:p>
        </w:tc>
        <w:tc>
          <w:tcPr>
            <w:tcW w:w="1149" w:type="dxa"/>
            <w:shd w:val="clear" w:color="auto" w:fill="auto"/>
            <w:vAlign w:val="center"/>
          </w:tcPr>
          <w:p w14:paraId="130025B0">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智能集控教育机器人集控配件包</w:t>
            </w:r>
          </w:p>
        </w:tc>
        <w:tc>
          <w:tcPr>
            <w:tcW w:w="6882" w:type="dxa"/>
            <w:shd w:val="clear" w:color="auto" w:fill="auto"/>
            <w:vAlign w:val="center"/>
          </w:tcPr>
          <w:p w14:paraId="20A212DD">
            <w:pPr>
              <w:widowControl/>
              <w:snapToGrid w:val="0"/>
              <w:spacing w:line="288" w:lineRule="auto"/>
              <w:jc w:val="left"/>
              <w:rPr>
                <w:rFonts w:ascii="宋体" w:hAnsi="宋体" w:cs="宋体"/>
                <w:color w:val="000000"/>
                <w:kern w:val="0"/>
              </w:rPr>
            </w:pPr>
            <w:r>
              <w:rPr>
                <w:rFonts w:hint="eastAsia"/>
                <w:color w:val="000000"/>
              </w:rPr>
              <w:t>一、功能说明</w:t>
            </w:r>
            <w:r>
              <w:rPr>
                <w:rFonts w:hint="eastAsia"/>
                <w:color w:val="000000"/>
              </w:rPr>
              <w:br w:type="textWrapping"/>
            </w:r>
            <w:r>
              <w:rPr>
                <w:rFonts w:hint="eastAsia"/>
                <w:color w:val="000000"/>
              </w:rPr>
              <w:t>1、集控配件包，用于控制一定范围内的多台机器人同步执行动作。</w:t>
            </w:r>
            <w:r>
              <w:rPr>
                <w:rFonts w:hint="eastAsia"/>
                <w:color w:val="000000"/>
              </w:rPr>
              <w:br w:type="textWrapping"/>
            </w:r>
            <w:r>
              <w:rPr>
                <w:rFonts w:hint="eastAsia"/>
              </w:rPr>
              <w:t>二、配置要求</w:t>
            </w:r>
            <w:r>
              <w:rPr>
                <w:rFonts w:hint="eastAsia"/>
                <w:color w:val="000000"/>
              </w:rPr>
              <w:br w:type="textWrapping"/>
            </w:r>
            <w:r>
              <w:rPr>
                <w:rFonts w:hint="eastAsia"/>
                <w:color w:val="000000"/>
              </w:rPr>
              <w:t>1、配件包至少包含集控发射器、集控音频同步器、集控接收器等；</w:t>
            </w:r>
            <w:r>
              <w:rPr>
                <w:rFonts w:hint="eastAsia"/>
                <w:color w:val="000000"/>
              </w:rPr>
              <w:br w:type="textWrapping"/>
            </w:r>
            <w:r>
              <w:rPr>
                <w:rFonts w:hint="eastAsia"/>
                <w:color w:val="000000"/>
              </w:rPr>
              <w:t>2、 集控接收器主要用作信号、文件接收，通过插入机器人本体传感器插槽进行工作；</w:t>
            </w:r>
            <w:r>
              <w:rPr>
                <w:rFonts w:hint="eastAsia"/>
                <w:color w:val="000000"/>
              </w:rPr>
              <w:br w:type="textWrapping"/>
            </w:r>
            <w:r>
              <w:rPr>
                <w:rFonts w:hint="eastAsia"/>
                <w:color w:val="000000"/>
              </w:rPr>
              <w:t>3、 集控发射器：通过数据线与PC端连接，通过PC端集中控制软件，将下载的动作文件同步至机器人本体，并且可以发射指令；</w:t>
            </w:r>
            <w:r>
              <w:rPr>
                <w:rFonts w:hint="eastAsia"/>
                <w:color w:val="000000"/>
              </w:rPr>
              <w:br w:type="textWrapping"/>
            </w:r>
            <w:r>
              <w:rPr>
                <w:rFonts w:hint="eastAsia"/>
                <w:color w:val="000000"/>
              </w:rPr>
              <w:t>4、 集控音频同步器：可以接收集控发射器发射的信号，按照信号同步播放动作对应的音频。</w:t>
            </w:r>
            <w:r>
              <w:rPr>
                <w:rFonts w:hint="eastAsia"/>
                <w:color w:val="000000"/>
              </w:rPr>
              <w:br w:type="textWrapping"/>
            </w:r>
            <w:r>
              <w:rPr>
                <w:rFonts w:hint="eastAsia"/>
                <w:color w:val="000000"/>
              </w:rPr>
              <w:t>5、配套PC端集控软件，与集控发射器连接，可以发送指令、动作文件，同时能连接集控音频同步器，并进行音频文件同步传输</w:t>
            </w:r>
            <w:r>
              <w:rPr>
                <w:rFonts w:hint="eastAsia"/>
                <w:color w:val="000000"/>
              </w:rPr>
              <w:br w:type="textWrapping"/>
            </w:r>
            <w:r>
              <w:rPr>
                <w:rFonts w:hint="eastAsia"/>
                <w:color w:val="000000"/>
              </w:rPr>
              <w:t>6、集控接收器：</w:t>
            </w:r>
            <w:r>
              <w:rPr>
                <w:rFonts w:hint="eastAsia"/>
                <w:color w:val="000000"/>
              </w:rPr>
              <w:br w:type="textWrapping"/>
            </w:r>
            <w:r>
              <w:rPr>
                <w:rFonts w:hint="eastAsia"/>
                <w:color w:val="000000"/>
              </w:rPr>
              <w:t>（1）产品材质：环保ABS外壳；</w:t>
            </w:r>
            <w:r>
              <w:rPr>
                <w:rFonts w:hint="eastAsia"/>
                <w:color w:val="000000"/>
              </w:rPr>
              <w:br w:type="textWrapping"/>
            </w:r>
            <w:r>
              <w:rPr>
                <w:rFonts w:hint="eastAsia"/>
                <w:color w:val="000000"/>
              </w:rPr>
              <w:t>（2）工作温度：0℃～ +40℃；</w:t>
            </w:r>
            <w:r>
              <w:rPr>
                <w:rFonts w:hint="eastAsia"/>
                <w:color w:val="000000"/>
              </w:rPr>
              <w:br w:type="textWrapping"/>
            </w:r>
            <w:r>
              <w:rPr>
                <w:rFonts w:hint="eastAsia"/>
                <w:color w:val="000000"/>
              </w:rPr>
              <w:t>（3）工作频率：≥433MHz；</w:t>
            </w:r>
            <w:r>
              <w:rPr>
                <w:rFonts w:hint="eastAsia"/>
                <w:color w:val="000000"/>
              </w:rPr>
              <w:br w:type="textWrapping"/>
            </w:r>
            <w:r>
              <w:rPr>
                <w:rFonts w:hint="eastAsia"/>
                <w:color w:val="000000"/>
              </w:rPr>
              <w:t>7、集控发射器</w:t>
            </w:r>
            <w:r>
              <w:rPr>
                <w:rFonts w:hint="eastAsia"/>
                <w:color w:val="000000"/>
              </w:rPr>
              <w:br w:type="textWrapping"/>
            </w:r>
            <w:r>
              <w:rPr>
                <w:rFonts w:hint="eastAsia"/>
                <w:color w:val="000000"/>
              </w:rPr>
              <w:t>(1) 工作频段：≥433MHz；</w:t>
            </w:r>
            <w:r>
              <w:rPr>
                <w:rFonts w:hint="eastAsia"/>
                <w:color w:val="000000"/>
              </w:rPr>
              <w:br w:type="textWrapping"/>
            </w:r>
            <w:r>
              <w:rPr>
                <w:rFonts w:hint="eastAsia"/>
                <w:color w:val="000000"/>
              </w:rPr>
              <w:t>(2) 锂电池：≥2200mAh；</w:t>
            </w:r>
            <w:r>
              <w:rPr>
                <w:rFonts w:hint="eastAsia"/>
                <w:color w:val="000000"/>
              </w:rPr>
              <w:br w:type="textWrapping"/>
            </w:r>
            <w:r>
              <w:rPr>
                <w:rFonts w:hint="eastAsia"/>
                <w:color w:val="000000"/>
              </w:rPr>
              <w:t>(3) 工作温度：0-40℃；</w:t>
            </w:r>
            <w:r>
              <w:rPr>
                <w:rFonts w:hint="eastAsia"/>
                <w:color w:val="000000"/>
              </w:rPr>
              <w:br w:type="textWrapping"/>
            </w:r>
            <w:r>
              <w:rPr>
                <w:rFonts w:hint="eastAsia"/>
                <w:color w:val="000000"/>
              </w:rPr>
              <w:t>(4) 接口：Micro USB 2.0，DC</w:t>
            </w:r>
            <w:r>
              <w:rPr>
                <w:rFonts w:ascii="Calibri" w:hAnsi="Calibri" w:cs="Calibri"/>
                <w:color w:val="000000"/>
              </w:rPr>
              <w:t>φ</w:t>
            </w:r>
            <w:r>
              <w:rPr>
                <w:rFonts w:hint="eastAsia"/>
                <w:color w:val="000000"/>
              </w:rPr>
              <w:t>5.5mm，SMA天线接口；</w:t>
            </w:r>
            <w:r>
              <w:rPr>
                <w:rFonts w:hint="eastAsia"/>
                <w:color w:val="000000"/>
              </w:rPr>
              <w:br w:type="textWrapping"/>
            </w:r>
            <w:r>
              <w:rPr>
                <w:rFonts w:hint="eastAsia"/>
                <w:color w:val="000000"/>
              </w:rPr>
              <w:t>(5) 功能说明：</w:t>
            </w:r>
            <w:r>
              <w:rPr>
                <w:rFonts w:hint="eastAsia"/>
                <w:color w:val="000000"/>
              </w:rPr>
              <w:br w:type="textWrapping"/>
            </w:r>
            <w:r>
              <w:rPr>
                <w:rFonts w:hint="eastAsia"/>
                <w:color w:val="000000"/>
              </w:rPr>
              <w:t>①3W无线发射；</w:t>
            </w:r>
            <w:r>
              <w:rPr>
                <w:rFonts w:hint="eastAsia"/>
                <w:color w:val="000000"/>
              </w:rPr>
              <w:br w:type="textWrapping"/>
            </w:r>
            <w:r>
              <w:rPr>
                <w:rFonts w:hint="eastAsia"/>
                <w:color w:val="000000"/>
              </w:rPr>
              <w:t>②通过PC端集中控制软件，将下载的动作文件同步至机器人本体；</w:t>
            </w:r>
            <w:r>
              <w:rPr>
                <w:rFonts w:hint="eastAsia"/>
                <w:color w:val="000000"/>
              </w:rPr>
              <w:br w:type="textWrapping"/>
            </w:r>
            <w:r>
              <w:rPr>
                <w:rFonts w:hint="eastAsia"/>
                <w:color w:val="000000"/>
              </w:rPr>
              <w:t>③内置锂电池充电；电量指示/工作指示。</w:t>
            </w:r>
            <w:r>
              <w:rPr>
                <w:rFonts w:hint="eastAsia"/>
                <w:color w:val="000000"/>
              </w:rPr>
              <w:br w:type="textWrapping"/>
            </w:r>
            <w:r>
              <w:rPr>
                <w:rFonts w:hint="eastAsia"/>
                <w:color w:val="000000"/>
              </w:rPr>
              <w:t>8、集控音频同步器：</w:t>
            </w:r>
            <w:r>
              <w:rPr>
                <w:rFonts w:hint="eastAsia"/>
                <w:color w:val="000000"/>
              </w:rPr>
              <w:br w:type="textWrapping"/>
            </w:r>
            <w:r>
              <w:rPr>
                <w:rFonts w:hint="eastAsia"/>
                <w:color w:val="000000"/>
              </w:rPr>
              <w:t>(1) 工作频段：≥433MHz；</w:t>
            </w:r>
            <w:r>
              <w:rPr>
                <w:rFonts w:hint="eastAsia"/>
                <w:color w:val="000000"/>
              </w:rPr>
              <w:br w:type="textWrapping"/>
            </w:r>
            <w:r>
              <w:rPr>
                <w:rFonts w:hint="eastAsia"/>
                <w:color w:val="000000"/>
              </w:rPr>
              <w:t>(2) 锂电池：≥2200mAh；</w:t>
            </w:r>
            <w:r>
              <w:rPr>
                <w:rFonts w:hint="eastAsia"/>
                <w:color w:val="000000"/>
              </w:rPr>
              <w:br w:type="textWrapping"/>
            </w:r>
            <w:r>
              <w:rPr>
                <w:rFonts w:hint="eastAsia"/>
                <w:color w:val="000000"/>
              </w:rPr>
              <w:t>(3) 工作温度：0-40℃；</w:t>
            </w:r>
            <w:r>
              <w:rPr>
                <w:rFonts w:hint="eastAsia"/>
                <w:color w:val="000000"/>
              </w:rPr>
              <w:br w:type="textWrapping"/>
            </w:r>
            <w:r>
              <w:rPr>
                <w:rFonts w:hint="eastAsia"/>
                <w:color w:val="000000"/>
              </w:rPr>
              <w:t>(4) 接口：Micro USB 2.0，DC</w:t>
            </w:r>
            <w:r>
              <w:rPr>
                <w:rFonts w:ascii="Calibri" w:hAnsi="Calibri" w:cs="Calibri"/>
                <w:color w:val="000000"/>
              </w:rPr>
              <w:t>φ</w:t>
            </w:r>
            <w:r>
              <w:rPr>
                <w:rFonts w:hint="eastAsia"/>
                <w:color w:val="000000"/>
              </w:rPr>
              <w:t>5.5mm，SMA天线接口；</w:t>
            </w:r>
            <w:r>
              <w:rPr>
                <w:rFonts w:hint="eastAsia"/>
                <w:color w:val="000000"/>
              </w:rPr>
              <w:br w:type="textWrapping"/>
            </w:r>
            <w:r>
              <w:rPr>
                <w:rFonts w:hint="eastAsia"/>
                <w:color w:val="000000"/>
              </w:rPr>
              <w:t>(5) 功能说明：</w:t>
            </w:r>
            <w:r>
              <w:rPr>
                <w:rFonts w:hint="eastAsia"/>
                <w:color w:val="000000"/>
              </w:rPr>
              <w:br w:type="textWrapping"/>
            </w:r>
            <w:r>
              <w:rPr>
                <w:rFonts w:hint="eastAsia"/>
                <w:color w:val="000000"/>
              </w:rPr>
              <w:t>①　无线接收功能；</w:t>
            </w:r>
            <w:r>
              <w:rPr>
                <w:rFonts w:hint="eastAsia"/>
                <w:color w:val="000000"/>
              </w:rPr>
              <w:br w:type="textWrapping"/>
            </w:r>
            <w:r>
              <w:rPr>
                <w:rFonts w:hint="eastAsia"/>
                <w:color w:val="000000"/>
              </w:rPr>
              <w:t>②　通过与音控台连接，接收信号指令，同步音频播放；</w:t>
            </w:r>
            <w:r>
              <w:rPr>
                <w:rFonts w:hint="eastAsia"/>
                <w:color w:val="000000"/>
              </w:rPr>
              <w:br w:type="textWrapping"/>
            </w:r>
            <w:r>
              <w:rPr>
                <w:rFonts w:hint="eastAsia"/>
                <w:color w:val="000000"/>
              </w:rPr>
              <w:t>③　内置锂电池充电；</w:t>
            </w:r>
          </w:p>
        </w:tc>
      </w:tr>
      <w:tr w14:paraId="2D21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4002176C">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1A9E4431">
            <w:pPr>
              <w:widowControl/>
              <w:snapToGrid w:val="0"/>
              <w:spacing w:line="288" w:lineRule="auto"/>
              <w:jc w:val="center"/>
              <w:rPr>
                <w:rFonts w:ascii="宋体" w:hAnsi="宋体" w:cs="宋体"/>
                <w:color w:val="000000"/>
                <w:kern w:val="0"/>
              </w:rPr>
            </w:pPr>
            <w:r>
              <w:rPr>
                <w:rFonts w:hint="eastAsia" w:ascii="宋体" w:hAnsi="宋体" w:cs="宋体"/>
                <w:color w:val="000000"/>
                <w:kern w:val="0"/>
              </w:rPr>
              <w:t>D5</w:t>
            </w:r>
          </w:p>
        </w:tc>
        <w:tc>
          <w:tcPr>
            <w:tcW w:w="1149" w:type="dxa"/>
            <w:shd w:val="clear" w:color="auto" w:fill="auto"/>
            <w:vAlign w:val="center"/>
          </w:tcPr>
          <w:p w14:paraId="3D1E5C36">
            <w:pPr>
              <w:widowControl/>
              <w:snapToGrid w:val="0"/>
              <w:spacing w:line="288" w:lineRule="auto"/>
              <w:jc w:val="center"/>
              <w:rPr>
                <w:rFonts w:ascii="宋体" w:hAnsi="宋体" w:cs="宋体"/>
                <w:color w:val="000000"/>
                <w:kern w:val="0"/>
              </w:rPr>
            </w:pPr>
            <w:r>
              <w:rPr>
                <w:rFonts w:hint="eastAsia" w:ascii="宋体" w:hAnsi="宋体" w:cs="宋体"/>
                <w:color w:val="000000"/>
                <w:kern w:val="0"/>
              </w:rPr>
              <w:t>商用智能导览机器人</w:t>
            </w:r>
          </w:p>
        </w:tc>
        <w:tc>
          <w:tcPr>
            <w:tcW w:w="6882" w:type="dxa"/>
            <w:shd w:val="clear" w:color="auto" w:fill="auto"/>
            <w:vAlign w:val="center"/>
          </w:tcPr>
          <w:p w14:paraId="7B66C0FB">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1、类人设计：双臂各有≥6个自由度，底盘采用360度耐磨静音全向轮。设计高度拟人化，同时有较好的运动性能。</w:t>
            </w:r>
            <w:r>
              <w:rPr>
                <w:rFonts w:hint="eastAsia"/>
                <w:color w:val="000000"/>
              </w:rPr>
              <w:br w:type="textWrapping"/>
            </w:r>
            <w:r>
              <w:rPr>
                <w:rFonts w:hint="eastAsia"/>
                <w:color w:val="000000"/>
              </w:rPr>
              <w:t>2、系统更开放：基于ROS和Android开发，开源了ROS端的操作系统，并提供运动，关节控制，传感器等接口，科研开发者可以自定义节点，使用丰富的Topic和Service。Android端提供了SDK，DEMO和详尽的说明文档，降低科研门槛。</w:t>
            </w:r>
            <w:r>
              <w:rPr>
                <w:rFonts w:hint="eastAsia"/>
                <w:color w:val="000000"/>
              </w:rPr>
              <w:br w:type="textWrapping"/>
            </w:r>
            <w:r>
              <w:rPr>
                <w:rFonts w:hint="eastAsia"/>
                <w:color w:val="000000"/>
              </w:rPr>
              <w:t>3、更好的成果展示：机器人具有完整的人机交互，迎宾互动，导航避障，远程控制，云端管理的功能，科研工作者针对不同研究方向的研究成果，可替换部分功能，不影响机器人完整的交互体验，成果展示更完整和友好。</w:t>
            </w:r>
            <w:r>
              <w:rPr>
                <w:rFonts w:hint="eastAsia"/>
                <w:color w:val="000000"/>
              </w:rPr>
              <w:br w:type="textWrapping"/>
            </w:r>
            <w:r>
              <w:rPr>
                <w:rFonts w:hint="eastAsia"/>
                <w:color w:val="000000"/>
              </w:rPr>
              <w:t>4、自动回充：机器人在电量低的情况下，能自动移动到充电点自动连接充电器充电。</w:t>
            </w:r>
            <w:r>
              <w:rPr>
                <w:rFonts w:hint="eastAsia"/>
                <w:color w:val="000000"/>
              </w:rPr>
              <w:br w:type="textWrapping"/>
            </w:r>
            <w:r>
              <w:rPr>
                <w:rFonts w:hint="eastAsia"/>
                <w:color w:val="000000"/>
              </w:rPr>
              <w:t>二、产品参数</w:t>
            </w:r>
            <w:r>
              <w:rPr>
                <w:rFonts w:hint="eastAsia"/>
                <w:color w:val="000000"/>
              </w:rPr>
              <w:br w:type="textWrapping"/>
            </w:r>
            <w:r>
              <w:rPr>
                <w:rFonts w:hint="eastAsia"/>
                <w:color w:val="000000"/>
              </w:rPr>
              <w:t>1、机器人高度：机器人整体高度≥1.2 米。</w:t>
            </w:r>
            <w:r>
              <w:rPr>
                <w:rFonts w:hint="eastAsia"/>
                <w:color w:val="000000"/>
              </w:rPr>
              <w:br w:type="textWrapping"/>
            </w:r>
            <w:r>
              <w:rPr>
                <w:rFonts w:hint="eastAsia"/>
                <w:color w:val="000000"/>
              </w:rPr>
              <w:t>2、外观设计：类人设计，全身≥12个自由度，具有≥2只拟人化手臂。</w:t>
            </w:r>
            <w:r>
              <w:rPr>
                <w:rFonts w:hint="eastAsia"/>
                <w:color w:val="000000"/>
              </w:rPr>
              <w:br w:type="textWrapping"/>
            </w:r>
            <w:r>
              <w:rPr>
                <w:rFonts w:hint="eastAsia"/>
                <w:color w:val="000000"/>
              </w:rPr>
              <w:t>3、机器人双臂功能：双臂具有压力薄膜传感器和自动掉电保护功能，能在感知障碍物后，自动停止运动，保障双臂在运动过程中对用户及自身的安全。</w:t>
            </w:r>
            <w:r>
              <w:rPr>
                <w:rFonts w:hint="eastAsia"/>
                <w:color w:val="000000"/>
              </w:rPr>
              <w:br w:type="textWrapping"/>
            </w:r>
            <w:r>
              <w:rPr>
                <w:rFonts w:hint="eastAsia"/>
                <w:color w:val="000000"/>
              </w:rPr>
              <w:t>4、机器人体重：35~55KG</w:t>
            </w:r>
          </w:p>
          <w:p w14:paraId="5E9228F0">
            <w:pPr>
              <w:widowControl/>
              <w:snapToGrid w:val="0"/>
              <w:spacing w:line="288" w:lineRule="auto"/>
              <w:jc w:val="left"/>
              <w:rPr>
                <w:color w:val="000000"/>
              </w:rPr>
            </w:pPr>
            <w:r>
              <w:rPr>
                <w:rFonts w:hint="eastAsia"/>
                <w:color w:val="000000"/>
              </w:rPr>
              <w:t>★5、麦克风：机器人具有拾音系统，有效拾音距离≥3米。</w:t>
            </w:r>
          </w:p>
          <w:p w14:paraId="5D4C1C07">
            <w:pPr>
              <w:widowControl/>
              <w:snapToGrid w:val="0"/>
              <w:spacing w:line="288" w:lineRule="auto"/>
              <w:jc w:val="left"/>
              <w:rPr>
                <w:color w:val="000000"/>
              </w:rPr>
            </w:pPr>
            <w:r>
              <w:rPr>
                <w:rFonts w:hint="eastAsia"/>
                <w:color w:val="000000"/>
              </w:rPr>
              <w:t>6、显示屏：≥10英寸，分辨≥1920*1080像素。</w:t>
            </w:r>
            <w:r>
              <w:rPr>
                <w:rFonts w:hint="eastAsia"/>
                <w:color w:val="000000"/>
              </w:rPr>
              <w:br w:type="textWrapping"/>
            </w:r>
            <w:r>
              <w:rPr>
                <w:rFonts w:hint="eastAsia"/>
                <w:color w:val="000000"/>
              </w:rPr>
              <w:t>7、整机具有较高的防火等级。</w:t>
            </w:r>
            <w:r>
              <w:rPr>
                <w:rFonts w:hint="eastAsia"/>
                <w:color w:val="000000"/>
              </w:rPr>
              <w:br w:type="textWrapping"/>
            </w:r>
            <w:r>
              <w:rPr>
                <w:rFonts w:hint="eastAsia"/>
                <w:color w:val="000000"/>
              </w:rPr>
              <w:t>8、机器人可以展示三种唤醒方式：唤醒词唤醒、按钮唤醒、视觉唤醒。</w:t>
            </w:r>
            <w:r>
              <w:rPr>
                <w:rFonts w:hint="eastAsia"/>
                <w:color w:val="000000"/>
              </w:rPr>
              <w:br w:type="textWrapping"/>
            </w:r>
            <w:r>
              <w:rPr>
                <w:rFonts w:hint="eastAsia"/>
                <w:color w:val="000000"/>
              </w:rPr>
              <w:t>三、技术架构</w:t>
            </w:r>
            <w:r>
              <w:rPr>
                <w:rFonts w:hint="eastAsia"/>
                <w:color w:val="000000"/>
              </w:rPr>
              <w:br w:type="textWrapping"/>
            </w:r>
            <w:r>
              <w:rPr>
                <w:rFonts w:hint="eastAsia"/>
                <w:color w:val="000000"/>
              </w:rPr>
              <w:t>1、本体ROS端，负责提供机器人运动、建图导航、环境感知等能力，开源了ROS应用，提供丰富的接口供科研开发者进行开发。</w:t>
            </w:r>
            <w:r>
              <w:rPr>
                <w:rFonts w:hint="eastAsia"/>
                <w:color w:val="000000"/>
              </w:rPr>
              <w:br w:type="textWrapping"/>
            </w:r>
            <w:r>
              <w:rPr>
                <w:rFonts w:hint="eastAsia"/>
                <w:color w:val="000000"/>
              </w:rPr>
              <w:t xml:space="preserve">2、 本体Android端，负责处理人机交互。基础应用有自定义，迎宾，语音交互，地图导航，舞蹈，设置等。同时，提供了sdk包含语音、视觉、动作、表情、运动、导航、舞蹈等基础服务和日志，权限等通用服务。 </w:t>
            </w:r>
            <w:r>
              <w:rPr>
                <w:rFonts w:hint="eastAsia"/>
                <w:color w:val="000000"/>
              </w:rPr>
              <w:br w:type="textWrapping"/>
            </w:r>
            <w:r>
              <w:rPr>
                <w:rFonts w:hint="eastAsia"/>
                <w:color w:val="000000"/>
              </w:rPr>
              <w:t>3、工具包含的PC端、APP端、云管理平台，可远程查看机器人状态，远程控制机器人，管理机器人端的语料、多媒体、地图资源等。同场景算力和功耗需求。</w:t>
            </w:r>
          </w:p>
          <w:p w14:paraId="230A7959">
            <w:pPr>
              <w:widowControl/>
              <w:snapToGrid w:val="0"/>
              <w:spacing w:line="288" w:lineRule="auto"/>
              <w:jc w:val="left"/>
              <w:rPr>
                <w:color w:val="000000"/>
              </w:rPr>
            </w:pPr>
            <w:r>
              <w:rPr>
                <w:rFonts w:hint="eastAsia"/>
                <w:color w:val="000000"/>
              </w:rPr>
              <w:t>★4、产品获得软件著作权，并提供软著复印件证明材料。</w:t>
            </w:r>
          </w:p>
          <w:p w14:paraId="5DF78A77">
            <w:pPr>
              <w:widowControl/>
              <w:snapToGrid w:val="0"/>
              <w:spacing w:line="288" w:lineRule="auto"/>
              <w:jc w:val="left"/>
              <w:rPr>
                <w:rFonts w:ascii="宋体" w:hAnsi="宋体" w:cs="宋体"/>
                <w:color w:val="000000"/>
                <w:kern w:val="0"/>
              </w:rPr>
            </w:pPr>
            <w:r>
              <w:rPr>
                <w:rFonts w:hint="eastAsia"/>
                <w:color w:val="000000"/>
              </w:rPr>
              <w:t>四、配置要求</w:t>
            </w:r>
            <w:r>
              <w:rPr>
                <w:rFonts w:hint="eastAsia"/>
                <w:color w:val="000000"/>
              </w:rPr>
              <w:br w:type="textWrapping"/>
            </w:r>
            <w:r>
              <w:rPr>
                <w:rFonts w:hint="eastAsia"/>
                <w:color w:val="000000"/>
              </w:rPr>
              <w:t>1、机器人本体、充电桩以及航空箱等配件。</w:t>
            </w:r>
            <w:r>
              <w:rPr>
                <w:rFonts w:hint="eastAsia"/>
                <w:color w:val="000000"/>
              </w:rPr>
              <w:br w:type="textWrapping"/>
            </w:r>
            <w:r>
              <w:rPr>
                <w:rFonts w:hint="eastAsia"/>
                <w:color w:val="000000"/>
              </w:rPr>
              <w:t>2、机器人后台管理软件，用于机器人状态监控，机器人远程配置及同步。</w:t>
            </w:r>
            <w:r>
              <w:rPr>
                <w:rFonts w:hint="eastAsia"/>
                <w:color w:val="000000"/>
              </w:rPr>
              <w:br w:type="textWrapping"/>
            </w:r>
            <w:r>
              <w:rPr>
                <w:rFonts w:hint="eastAsia"/>
                <w:color w:val="000000"/>
              </w:rPr>
              <w:t>五、科研方向</w:t>
            </w:r>
            <w:r>
              <w:rPr>
                <w:rFonts w:hint="eastAsia"/>
                <w:color w:val="000000"/>
              </w:rPr>
              <w:br w:type="textWrapping"/>
            </w:r>
            <w:r>
              <w:rPr>
                <w:rFonts w:hint="eastAsia"/>
                <w:color w:val="000000"/>
              </w:rPr>
              <w:t xml:space="preserve">1、SLAM技术：具有激光雷达、RGBD、IMU、里程计等传感器，可进行激光SLAM和视觉SLAM的研究。 </w:t>
            </w:r>
            <w:r>
              <w:rPr>
                <w:rFonts w:hint="eastAsia"/>
                <w:color w:val="000000"/>
              </w:rPr>
              <w:br w:type="textWrapping"/>
            </w:r>
            <w:r>
              <w:rPr>
                <w:rFonts w:hint="eastAsia"/>
                <w:color w:val="000000"/>
              </w:rPr>
              <w:t xml:space="preserve">2、定位技术：将激光雷达、IMU、里程计等传感器信息与UWB传感器（可选）信息进行融合，研究定位技术。 </w:t>
            </w:r>
            <w:r>
              <w:rPr>
                <w:rFonts w:hint="eastAsia"/>
                <w:color w:val="000000"/>
              </w:rPr>
              <w:br w:type="textWrapping"/>
            </w:r>
            <w:r>
              <w:rPr>
                <w:rFonts w:hint="eastAsia"/>
                <w:color w:val="000000"/>
              </w:rPr>
              <w:t>3、导航避障技术：具有激光雷达，RGBD相机，IMU，红外，超声，tof等传感器，科研工作者可进行智能化决策的导航路径规划研究和多传感器融合避障研究。</w:t>
            </w:r>
            <w:r>
              <w:rPr>
                <w:rFonts w:hint="eastAsia"/>
                <w:color w:val="000000"/>
              </w:rPr>
              <w:br w:type="textWrapping"/>
            </w:r>
            <w:r>
              <w:rPr>
                <w:rFonts w:hint="eastAsia"/>
                <w:color w:val="000000"/>
              </w:rPr>
              <w:t>4、运动控制技术：对机器人进行运动学建模，解决其基本的运动能力，包括全身运动、舞蹈动作和行走规划等。</w:t>
            </w:r>
            <w:r>
              <w:rPr>
                <w:rFonts w:hint="eastAsia"/>
                <w:color w:val="000000"/>
              </w:rPr>
              <w:br w:type="textWrapping"/>
            </w:r>
            <w:r>
              <w:rPr>
                <w:rFonts w:hint="eastAsia"/>
                <w:color w:val="000000"/>
              </w:rPr>
              <w:t>5、多模态交互：拟人化的设计，和丰富的传感系统为多模态交互的研究提供了优质平台。</w:t>
            </w:r>
            <w:r>
              <w:rPr>
                <w:rFonts w:hint="eastAsia"/>
                <w:color w:val="000000"/>
              </w:rPr>
              <w:br w:type="textWrapping"/>
            </w:r>
            <w:r>
              <w:rPr>
                <w:rFonts w:hint="eastAsia"/>
                <w:color w:val="000000"/>
              </w:rPr>
              <w:t>6、视觉技术：包括人脸识别算法，物体检测识别算法，嵌入式视觉算法，图像增强算法，视觉特征检测算法等方向。</w:t>
            </w:r>
            <w:r>
              <w:rPr>
                <w:rFonts w:hint="eastAsia"/>
                <w:color w:val="000000"/>
              </w:rPr>
              <w:br w:type="textWrapping"/>
            </w:r>
            <w:r>
              <w:rPr>
                <w:rFonts w:hint="eastAsia"/>
                <w:color w:val="000000"/>
              </w:rPr>
              <w:t>六、产业应用方向</w:t>
            </w:r>
            <w:r>
              <w:rPr>
                <w:rFonts w:hint="eastAsia"/>
                <w:color w:val="000000"/>
              </w:rPr>
              <w:br w:type="textWrapping"/>
            </w:r>
            <w:r>
              <w:rPr>
                <w:rFonts w:hint="eastAsia"/>
                <w:color w:val="000000"/>
              </w:rPr>
              <w:t xml:space="preserve"> 可在零售卖场、党建服务中心、政务大厅、各类展馆等场景正式落地应用，提供商场引流、咨询广播、迎宾接待、知识问答，在展厅作为讲解员，提供全自动化的导览讲解等应用。</w:t>
            </w:r>
          </w:p>
        </w:tc>
      </w:tr>
      <w:tr w14:paraId="0263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4D52DC74">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289FC8E2">
            <w:pPr>
              <w:widowControl/>
              <w:snapToGrid w:val="0"/>
              <w:spacing w:line="288" w:lineRule="auto"/>
              <w:jc w:val="center"/>
              <w:rPr>
                <w:rFonts w:ascii="宋体" w:hAnsi="宋体" w:cs="宋体"/>
                <w:color w:val="000000"/>
                <w:kern w:val="0"/>
              </w:rPr>
            </w:pPr>
            <w:r>
              <w:rPr>
                <w:rFonts w:hint="eastAsia" w:ascii="宋体" w:hAnsi="宋体" w:cs="宋体"/>
                <w:color w:val="000000"/>
                <w:kern w:val="0"/>
              </w:rPr>
              <w:t>D6</w:t>
            </w:r>
          </w:p>
        </w:tc>
        <w:tc>
          <w:tcPr>
            <w:tcW w:w="1149" w:type="dxa"/>
            <w:shd w:val="clear" w:color="auto" w:fill="auto"/>
            <w:vAlign w:val="center"/>
          </w:tcPr>
          <w:p w14:paraId="7CCDEA2A">
            <w:pPr>
              <w:widowControl/>
              <w:snapToGrid w:val="0"/>
              <w:spacing w:line="288" w:lineRule="auto"/>
              <w:jc w:val="center"/>
              <w:rPr>
                <w:rFonts w:ascii="宋体" w:hAnsi="宋体" w:cs="宋体"/>
                <w:color w:val="000000"/>
                <w:kern w:val="0"/>
              </w:rPr>
            </w:pPr>
            <w:r>
              <w:rPr>
                <w:rFonts w:hint="eastAsia" w:ascii="宋体" w:hAnsi="宋体" w:cs="宋体"/>
                <w:color w:val="000000"/>
                <w:kern w:val="0"/>
              </w:rPr>
              <w:t>智能递送机器人</w:t>
            </w:r>
          </w:p>
        </w:tc>
        <w:tc>
          <w:tcPr>
            <w:tcW w:w="6882" w:type="dxa"/>
            <w:shd w:val="clear" w:color="auto" w:fill="auto"/>
            <w:vAlign w:val="center"/>
          </w:tcPr>
          <w:p w14:paraId="591F3F36">
            <w:pPr>
              <w:widowControl/>
              <w:snapToGrid w:val="0"/>
              <w:spacing w:line="288" w:lineRule="auto"/>
              <w:jc w:val="left"/>
              <w:rPr>
                <w:rFonts w:ascii="宋体" w:hAnsi="宋体" w:cs="宋体"/>
                <w:color w:val="000000"/>
                <w:kern w:val="0"/>
              </w:rPr>
            </w:pPr>
            <w:r>
              <w:rPr>
                <w:rFonts w:hint="eastAsia"/>
                <w:color w:val="000000"/>
              </w:rPr>
              <w:t>一、产品功能描述</w:t>
            </w:r>
            <w:r>
              <w:rPr>
                <w:rFonts w:hint="eastAsia"/>
                <w:color w:val="000000"/>
              </w:rPr>
              <w:br w:type="textWrapping"/>
            </w:r>
            <w:r>
              <w:rPr>
                <w:rFonts w:hint="eastAsia"/>
                <w:color w:val="000000"/>
              </w:rPr>
              <w:t>1、机身采用合金钢餐盘，由优质铝合金压铸成型。</w:t>
            </w:r>
            <w:r>
              <w:rPr>
                <w:rFonts w:hint="eastAsia"/>
                <w:color w:val="000000"/>
              </w:rPr>
              <w:br w:type="textWrapping"/>
            </w:r>
            <w:r>
              <w:rPr>
                <w:rFonts w:hint="eastAsia"/>
                <w:color w:val="000000"/>
              </w:rPr>
              <w:t>2、配备独立减震悬挂、四个减震万向轮+独立越障轮，让配送更平稳</w:t>
            </w:r>
            <w:r>
              <w:rPr>
                <w:rFonts w:hint="eastAsia"/>
                <w:color w:val="000000"/>
              </w:rPr>
              <w:br w:type="textWrapping"/>
            </w:r>
            <w:r>
              <w:rPr>
                <w:rFonts w:hint="eastAsia"/>
                <w:color w:val="000000"/>
              </w:rPr>
              <w:t>3、具有智能氛围灯语，营造场景氛围感，快速识别运行状态</w:t>
            </w:r>
            <w:r>
              <w:rPr>
                <w:rFonts w:hint="eastAsia"/>
                <w:color w:val="000000"/>
              </w:rPr>
              <w:br w:type="textWrapping"/>
            </w:r>
            <w:r>
              <w:rPr>
                <w:rFonts w:hint="eastAsia"/>
                <w:color w:val="000000"/>
              </w:rPr>
              <w:t>4、配置前后贯穿式激光雷达、RGBD深度摄像头、超声波传感器等传感器，减少视野盲区，实现立体避障</w:t>
            </w:r>
            <w:r>
              <w:rPr>
                <w:rFonts w:hint="eastAsia"/>
                <w:color w:val="000000"/>
              </w:rPr>
              <w:br w:type="textWrapping"/>
            </w:r>
            <w:r>
              <w:rPr>
                <w:rFonts w:hint="eastAsia"/>
                <w:color w:val="000000"/>
              </w:rPr>
              <w:t>5、集成灯效、拟人化表情、自然语言处理NLP、机身触控等功能，实现多感官交互</w:t>
            </w:r>
            <w:r>
              <w:rPr>
                <w:rFonts w:hint="eastAsia"/>
                <w:color w:val="000000"/>
              </w:rPr>
              <w:br w:type="textWrapping"/>
            </w:r>
            <w:r>
              <w:rPr>
                <w:rFonts w:hint="eastAsia"/>
                <w:color w:val="000000"/>
              </w:rPr>
              <w:t>6、激光SLAM定位为主，顶视二维码定位为辅，在环境变化频繁、或危险区域，可通过二维码及时校正定位。</w:t>
            </w:r>
            <w:r>
              <w:rPr>
                <w:rFonts w:hint="eastAsia"/>
                <w:color w:val="000000"/>
              </w:rPr>
              <w:br w:type="textWrapping"/>
            </w:r>
            <w:r>
              <w:rPr>
                <w:rFonts w:hint="eastAsia"/>
                <w:color w:val="000000"/>
              </w:rPr>
              <w:t>7、内置Lora无线通讯技术，支持分布式近场多机实时通信，实现多机调度</w:t>
            </w:r>
            <w:r>
              <w:rPr>
                <w:rFonts w:hint="eastAsia"/>
                <w:color w:val="000000"/>
              </w:rPr>
              <w:br w:type="textWrapping"/>
            </w:r>
            <w:r>
              <w:rPr>
                <w:rFonts w:hint="eastAsia"/>
                <w:color w:val="000000"/>
              </w:rPr>
              <w:t>8、快捷部署，无需额外设备，机载部署方案，简单易用快捷，直接用机器人扫图，设置地图位置点，送餐位置点，充电桩位置等，一个地图可供多个机器人使用</w:t>
            </w:r>
            <w:r>
              <w:rPr>
                <w:rFonts w:hint="eastAsia"/>
                <w:color w:val="000000"/>
              </w:rPr>
              <w:br w:type="textWrapping"/>
            </w:r>
            <w:r>
              <w:rPr>
                <w:rFonts w:hint="eastAsia"/>
                <w:color w:val="000000"/>
              </w:rPr>
              <w:t>9、大屏具备广告功能，至少支持3种分屏类型；全屏，2分屏，3分屏，视频和图片同时展示</w:t>
            </w:r>
            <w:r>
              <w:rPr>
                <w:rFonts w:hint="eastAsia"/>
                <w:color w:val="000000"/>
              </w:rPr>
              <w:br w:type="textWrapping"/>
            </w:r>
            <w:r>
              <w:rPr>
                <w:rFonts w:hint="eastAsia"/>
                <w:color w:val="000000"/>
              </w:rPr>
              <w:t>二、技术参数</w:t>
            </w:r>
            <w:r>
              <w:rPr>
                <w:rFonts w:hint="eastAsia"/>
                <w:color w:val="000000"/>
              </w:rPr>
              <w:br w:type="textWrapping"/>
            </w:r>
            <w:r>
              <w:rPr>
                <w:rFonts w:hint="eastAsia"/>
                <w:color w:val="000000"/>
              </w:rPr>
              <w:t>1、整机尺寸：550*480*1265mm（±15mm)</w:t>
            </w:r>
            <w:r>
              <w:rPr>
                <w:rFonts w:hint="eastAsia"/>
                <w:color w:val="000000"/>
              </w:rPr>
              <w:br w:type="textWrapping"/>
            </w:r>
            <w:r>
              <w:rPr>
                <w:rFonts w:hint="eastAsia"/>
                <w:color w:val="000000"/>
              </w:rPr>
              <w:t>2、广告屏：≥21寸，FHD,1920*1080</w:t>
            </w:r>
            <w:r>
              <w:rPr>
                <w:rFonts w:hint="eastAsia"/>
                <w:color w:val="000000"/>
              </w:rPr>
              <w:br w:type="textWrapping"/>
            </w:r>
            <w:r>
              <w:rPr>
                <w:rFonts w:hint="eastAsia"/>
                <w:color w:val="000000"/>
              </w:rPr>
              <w:t>4、触摸屏：≥10寸，FHD,1200*1920</w:t>
            </w:r>
            <w:r>
              <w:rPr>
                <w:rFonts w:hint="eastAsia"/>
                <w:color w:val="000000"/>
              </w:rPr>
              <w:br w:type="textWrapping"/>
            </w:r>
            <w:r>
              <w:rPr>
                <w:rFonts w:hint="eastAsia"/>
                <w:color w:val="000000"/>
              </w:rPr>
              <w:t>5、导航传感器：</w:t>
            </w:r>
            <w:r>
              <w:rPr>
                <w:rFonts w:hint="eastAsia"/>
                <w:color w:val="000000"/>
              </w:rPr>
              <w:br w:type="textWrapping"/>
            </w:r>
            <w:r>
              <w:rPr>
                <w:rFonts w:hint="eastAsia"/>
                <w:color w:val="000000"/>
              </w:rPr>
              <w:t xml:space="preserve">激光雷达≥1 </w:t>
            </w:r>
            <w:r>
              <w:rPr>
                <w:rFonts w:hint="eastAsia"/>
                <w:color w:val="000000"/>
              </w:rPr>
              <w:br w:type="textWrapping"/>
            </w:r>
            <w:r>
              <w:rPr>
                <w:rFonts w:hint="eastAsia"/>
                <w:color w:val="000000"/>
              </w:rPr>
              <w:t xml:space="preserve">RGBD深度相机≥2 </w:t>
            </w:r>
            <w:r>
              <w:rPr>
                <w:rFonts w:hint="eastAsia"/>
                <w:color w:val="000000"/>
              </w:rPr>
              <w:br w:type="textWrapping"/>
            </w:r>
            <w:r>
              <w:rPr>
                <w:rFonts w:hint="eastAsia"/>
                <w:color w:val="000000"/>
              </w:rPr>
              <w:t>顶部摄像头≥1</w:t>
            </w:r>
            <w:r>
              <w:rPr>
                <w:rFonts w:hint="eastAsia"/>
                <w:color w:val="000000"/>
              </w:rPr>
              <w:br w:type="textWrapping"/>
            </w:r>
            <w:r>
              <w:rPr>
                <w:rFonts w:hint="eastAsia"/>
                <w:color w:val="000000"/>
              </w:rPr>
              <w:t>前置摄像头≥1</w:t>
            </w:r>
            <w:r>
              <w:rPr>
                <w:rFonts w:hint="eastAsia"/>
                <w:color w:val="000000"/>
              </w:rPr>
              <w:br w:type="textWrapping"/>
            </w:r>
            <w:r>
              <w:rPr>
                <w:rFonts w:hint="eastAsia"/>
                <w:color w:val="000000"/>
              </w:rPr>
              <w:t>超声传感器≥2</w:t>
            </w:r>
            <w:r>
              <w:rPr>
                <w:rFonts w:hint="eastAsia"/>
                <w:color w:val="000000"/>
              </w:rPr>
              <w:br w:type="textWrapping"/>
            </w:r>
            <w:r>
              <w:rPr>
                <w:rFonts w:hint="eastAsia"/>
                <w:color w:val="000000"/>
              </w:rPr>
              <w:t>6、负载空间：≥3层托盘</w:t>
            </w:r>
            <w:r>
              <w:rPr>
                <w:rFonts w:hint="eastAsia"/>
                <w:color w:val="000000"/>
              </w:rPr>
              <w:br w:type="textWrapping"/>
            </w:r>
            <w:r>
              <w:rPr>
                <w:rFonts w:hint="eastAsia"/>
                <w:color w:val="000000"/>
              </w:rPr>
              <w:t>7、单层承重：≥9KG</w:t>
            </w:r>
            <w:r>
              <w:rPr>
                <w:rFonts w:hint="eastAsia"/>
                <w:color w:val="000000"/>
              </w:rPr>
              <w:br w:type="textWrapping"/>
            </w:r>
            <w:r>
              <w:rPr>
                <w:rFonts w:hint="eastAsia"/>
                <w:color w:val="000000"/>
              </w:rPr>
              <w:t>8、总承重：≥45KG</w:t>
            </w:r>
            <w:r>
              <w:rPr>
                <w:rFonts w:hint="eastAsia"/>
                <w:color w:val="000000"/>
              </w:rPr>
              <w:br w:type="textWrapping"/>
            </w:r>
            <w:r>
              <w:rPr>
                <w:rFonts w:hint="eastAsia"/>
                <w:color w:val="000000"/>
              </w:rPr>
              <w:t>9、充电方式：线充，自动回充</w:t>
            </w:r>
            <w:r>
              <w:rPr>
                <w:rFonts w:hint="eastAsia"/>
                <w:color w:val="000000"/>
              </w:rPr>
              <w:br w:type="textWrapping"/>
            </w:r>
            <w:r>
              <w:rPr>
                <w:rFonts w:hint="eastAsia"/>
                <w:color w:val="000000"/>
              </w:rPr>
              <w:t>10、充电时间：≥4h</w:t>
            </w:r>
            <w:r>
              <w:rPr>
                <w:rFonts w:hint="eastAsia"/>
                <w:color w:val="000000"/>
              </w:rPr>
              <w:br w:type="textWrapping"/>
            </w:r>
            <w:r>
              <w:rPr>
                <w:rFonts w:hint="eastAsia"/>
                <w:color w:val="000000"/>
              </w:rPr>
              <w:t>11、磷酸铁锂电池：≥18Ah</w:t>
            </w:r>
          </w:p>
        </w:tc>
      </w:tr>
      <w:tr w14:paraId="114C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0E5340C3">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01513140">
            <w:pPr>
              <w:widowControl/>
              <w:snapToGrid w:val="0"/>
              <w:spacing w:line="288" w:lineRule="auto"/>
              <w:jc w:val="center"/>
              <w:rPr>
                <w:rFonts w:ascii="宋体" w:hAnsi="宋体" w:cs="宋体"/>
                <w:color w:val="000000"/>
                <w:kern w:val="0"/>
              </w:rPr>
            </w:pPr>
            <w:r>
              <w:rPr>
                <w:rFonts w:hint="eastAsia" w:ascii="宋体" w:hAnsi="宋体" w:cs="宋体"/>
                <w:color w:val="000000"/>
                <w:kern w:val="0"/>
              </w:rPr>
              <w:t>D7</w:t>
            </w:r>
          </w:p>
        </w:tc>
        <w:tc>
          <w:tcPr>
            <w:tcW w:w="1149" w:type="dxa"/>
            <w:shd w:val="clear" w:color="auto" w:fill="auto"/>
            <w:vAlign w:val="center"/>
          </w:tcPr>
          <w:p w14:paraId="0D3AF202">
            <w:pPr>
              <w:widowControl/>
              <w:snapToGrid w:val="0"/>
              <w:spacing w:line="288" w:lineRule="auto"/>
              <w:jc w:val="center"/>
              <w:rPr>
                <w:rFonts w:ascii="宋体" w:hAnsi="宋体" w:cs="宋体"/>
                <w:color w:val="000000"/>
                <w:kern w:val="0"/>
              </w:rPr>
            </w:pPr>
            <w:r>
              <w:rPr>
                <w:rFonts w:hint="eastAsia" w:ascii="宋体" w:hAnsi="宋体" w:cs="宋体"/>
                <w:color w:val="000000"/>
                <w:kern w:val="0"/>
              </w:rPr>
              <w:t>桌面级标准四足机器人</w:t>
            </w:r>
          </w:p>
        </w:tc>
        <w:tc>
          <w:tcPr>
            <w:tcW w:w="6882" w:type="dxa"/>
            <w:shd w:val="clear" w:color="auto" w:fill="auto"/>
            <w:vAlign w:val="center"/>
          </w:tcPr>
          <w:p w14:paraId="19860B0F">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1、可实现AI边缘计算图形化编程，例如骨骼识别，手势识别，人脸检测，语音识别等常用AI程序。</w:t>
            </w:r>
            <w:r>
              <w:rPr>
                <w:rFonts w:hint="eastAsia"/>
                <w:color w:val="000000"/>
              </w:rPr>
              <w:br w:type="textWrapping"/>
            </w:r>
            <w:r>
              <w:rPr>
                <w:rFonts w:hint="eastAsia"/>
                <w:color w:val="000000"/>
              </w:rPr>
              <w:t>2、可实现物体抓取，全向移动，六维姿态控制，多种运动步态及运动叠加，内置陀螺仪，可保持身体自平衡。</w:t>
            </w:r>
            <w:r>
              <w:rPr>
                <w:rFonts w:hint="eastAsia"/>
                <w:color w:val="000000"/>
              </w:rPr>
              <w:br w:type="textWrapping"/>
            </w:r>
            <w:r>
              <w:rPr>
                <w:rFonts w:hint="eastAsia"/>
                <w:color w:val="000000"/>
              </w:rPr>
              <w:t>3、产品配套编程云平台，可以通过无线wifi对机器狗进行AI编程。</w:t>
            </w:r>
            <w:r>
              <w:rPr>
                <w:rFonts w:hint="eastAsia"/>
                <w:color w:val="000000"/>
              </w:rPr>
              <w:br w:type="textWrapping"/>
            </w:r>
            <w:r>
              <w:rPr>
                <w:rFonts w:hint="eastAsia"/>
                <w:color w:val="000000"/>
              </w:rPr>
              <w:t>4、伺服舵机具有关节角度回读功能，可用于机器人示教。</w:t>
            </w:r>
            <w:r>
              <w:rPr>
                <w:rFonts w:hint="eastAsia"/>
                <w:color w:val="000000"/>
              </w:rPr>
              <w:br w:type="textWrapping"/>
            </w:r>
            <w:r>
              <w:rPr>
                <w:rFonts w:hint="eastAsia"/>
                <w:color w:val="000000"/>
              </w:rPr>
              <w:t>二、配置要求</w:t>
            </w:r>
            <w:r>
              <w:rPr>
                <w:rFonts w:hint="eastAsia"/>
                <w:color w:val="000000"/>
              </w:rPr>
              <w:br w:type="textWrapping"/>
            </w:r>
            <w:r>
              <w:rPr>
                <w:rFonts w:hint="eastAsia"/>
                <w:color w:val="000000"/>
              </w:rPr>
              <w:t>1、机器狗套件包含≥15个总线舵机；AI模组；机器狗驱动和钣金件；电源适配器 ≥1个。</w:t>
            </w:r>
            <w:r>
              <w:rPr>
                <w:rFonts w:hint="eastAsia"/>
                <w:color w:val="000000"/>
              </w:rPr>
              <w:br w:type="textWrapping"/>
            </w:r>
            <w:r>
              <w:rPr>
                <w:rFonts w:hint="eastAsia"/>
                <w:color w:val="000000"/>
              </w:rPr>
              <w:t>2、机器狗零件材质为铝合金材质，阳极氧化上色，安全无毒。</w:t>
            </w:r>
            <w:r>
              <w:rPr>
                <w:rFonts w:hint="eastAsia"/>
                <w:color w:val="000000"/>
              </w:rPr>
              <w:br w:type="textWrapping"/>
            </w:r>
            <w:r>
              <w:rPr>
                <w:rFonts w:hint="eastAsia"/>
                <w:color w:val="000000"/>
              </w:rPr>
              <w:t>4、定制串口总线伺服舵机，可实现精准动作的控制及表达。</w:t>
            </w:r>
            <w:r>
              <w:rPr>
                <w:rFonts w:hint="eastAsia"/>
                <w:color w:val="000000"/>
              </w:rPr>
              <w:br w:type="textWrapping"/>
            </w:r>
            <w:r>
              <w:rPr>
                <w:rFonts w:hint="eastAsia"/>
                <w:color w:val="000000"/>
              </w:rPr>
              <w:t>5、配套完整的课程体系，包含教学资料以及编程云平台。机器狗结构开源并配套开源SDK。</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1、舵机参数</w:t>
            </w:r>
            <w:r>
              <w:rPr>
                <w:rFonts w:hint="eastAsia"/>
                <w:color w:val="000000"/>
              </w:rPr>
              <w:br w:type="textWrapping"/>
            </w:r>
            <w:r>
              <w:rPr>
                <w:rFonts w:hint="eastAsia"/>
                <w:color w:val="000000"/>
              </w:rPr>
              <w:t>（1）型号：总线串口舵机</w:t>
            </w:r>
            <w:r>
              <w:rPr>
                <w:rFonts w:hint="eastAsia"/>
                <w:color w:val="000000"/>
              </w:rPr>
              <w:br w:type="textWrapping"/>
            </w:r>
            <w:r>
              <w:rPr>
                <w:rFonts w:hint="eastAsia"/>
                <w:color w:val="000000"/>
              </w:rPr>
              <w:t>（2）输出扭矩：2.3KG•CM；</w:t>
            </w:r>
            <w:r>
              <w:rPr>
                <w:rFonts w:hint="eastAsia"/>
                <w:color w:val="000000"/>
              </w:rPr>
              <w:br w:type="textWrapping"/>
            </w:r>
            <w:r>
              <w:rPr>
                <w:rFonts w:hint="eastAsia"/>
                <w:color w:val="000000"/>
              </w:rPr>
              <w:t>（3）转速（S/60°）：不低于0.12 S/60°；</w:t>
            </w:r>
            <w:r>
              <w:rPr>
                <w:rFonts w:hint="eastAsia"/>
                <w:color w:val="000000"/>
              </w:rPr>
              <w:br w:type="textWrapping"/>
            </w:r>
            <w:r>
              <w:rPr>
                <w:rFonts w:hint="eastAsia"/>
                <w:color w:val="000000"/>
              </w:rPr>
              <w:t>（4）精度：不低于0.2</w:t>
            </w:r>
            <w:r>
              <w:rPr>
                <w:rFonts w:hint="eastAsia"/>
                <w:color w:val="000000"/>
              </w:rPr>
              <w:br w:type="textWrapping"/>
            </w:r>
            <w:r>
              <w:rPr>
                <w:rFonts w:hint="eastAsia"/>
                <w:color w:val="000000"/>
              </w:rPr>
              <w:t>（5）工作电压范围：4.8V～7.4V</w:t>
            </w:r>
            <w:r>
              <w:rPr>
                <w:rFonts w:hint="eastAsia"/>
                <w:color w:val="000000"/>
              </w:rPr>
              <w:br w:type="textWrapping"/>
            </w:r>
            <w:r>
              <w:rPr>
                <w:rFonts w:hint="eastAsia"/>
                <w:color w:val="000000"/>
              </w:rPr>
              <w:t>（6）工作温度：-20℃～ +60℃；</w:t>
            </w:r>
            <w:r>
              <w:rPr>
                <w:rFonts w:hint="eastAsia"/>
                <w:color w:val="000000"/>
              </w:rPr>
              <w:br w:type="textWrapping"/>
            </w:r>
            <w:r>
              <w:rPr>
                <w:rFonts w:hint="eastAsia"/>
                <w:color w:val="000000"/>
              </w:rPr>
              <w:t>（7）角度范围：0~300°；</w:t>
            </w:r>
            <w:r>
              <w:rPr>
                <w:rFonts w:hint="eastAsia"/>
                <w:color w:val="000000"/>
              </w:rPr>
              <w:br w:type="textWrapping"/>
            </w:r>
            <w:r>
              <w:rPr>
                <w:rFonts w:hint="eastAsia"/>
                <w:color w:val="000000"/>
              </w:rPr>
              <w:t>（8）重量：13±1g。</w:t>
            </w:r>
            <w:r>
              <w:rPr>
                <w:rFonts w:hint="eastAsia"/>
                <w:color w:val="000000"/>
              </w:rPr>
              <w:br w:type="textWrapping"/>
            </w:r>
            <w:r>
              <w:rPr>
                <w:rFonts w:hint="eastAsia"/>
                <w:color w:val="000000"/>
              </w:rPr>
              <w:t>（9）马达类型：铁芯</w:t>
            </w:r>
            <w:r>
              <w:rPr>
                <w:rFonts w:hint="eastAsia"/>
                <w:color w:val="000000"/>
              </w:rPr>
              <w:br w:type="textWrapping"/>
            </w:r>
            <w:r>
              <w:rPr>
                <w:rFonts w:hint="eastAsia"/>
                <w:color w:val="000000"/>
              </w:rPr>
              <w:t>2、AI模组参数：</w:t>
            </w:r>
            <w:r>
              <w:rPr>
                <w:rFonts w:hint="eastAsia"/>
                <w:color w:val="000000"/>
              </w:rPr>
              <w:br w:type="textWrapping"/>
            </w:r>
            <w:r>
              <w:rPr>
                <w:rFonts w:hint="eastAsia"/>
                <w:color w:val="000000"/>
              </w:rPr>
              <w:t>（1）模块：树莓派CM4</w:t>
            </w:r>
            <w:r>
              <w:rPr>
                <w:rFonts w:hint="eastAsia"/>
                <w:color w:val="000000"/>
              </w:rPr>
              <w:br w:type="textWrapping"/>
            </w:r>
            <w:r>
              <w:rPr>
                <w:rFonts w:hint="eastAsia"/>
                <w:color w:val="000000"/>
              </w:rPr>
              <w:t>（2）屏幕：全彩2.0 TFT屏幕，可显示视频，图片及文字。</w:t>
            </w:r>
            <w:r>
              <w:rPr>
                <w:rFonts w:hint="eastAsia"/>
                <w:color w:val="000000"/>
              </w:rPr>
              <w:br w:type="textWrapping"/>
            </w:r>
            <w:r>
              <w:rPr>
                <w:rFonts w:hint="eastAsia"/>
                <w:color w:val="000000"/>
              </w:rPr>
              <w:t>（3）喇叭：≥8欧3W</w:t>
            </w:r>
            <w:r>
              <w:rPr>
                <w:rFonts w:hint="eastAsia"/>
                <w:color w:val="000000"/>
              </w:rPr>
              <w:br w:type="textWrapping"/>
            </w:r>
            <w:r>
              <w:rPr>
                <w:rFonts w:hint="eastAsia"/>
                <w:color w:val="000000"/>
              </w:rPr>
              <w:t>（4）麦克风：双MEMS数字麦克风</w:t>
            </w:r>
            <w:r>
              <w:rPr>
                <w:rFonts w:hint="eastAsia"/>
                <w:color w:val="000000"/>
              </w:rPr>
              <w:br w:type="textWrapping"/>
            </w:r>
            <w:r>
              <w:rPr>
                <w:rFonts w:hint="eastAsia"/>
                <w:color w:val="000000"/>
              </w:rPr>
              <w:t>（5）按键：≥4个可编程按键。</w:t>
            </w:r>
            <w:r>
              <w:rPr>
                <w:rFonts w:hint="eastAsia"/>
                <w:color w:val="000000"/>
              </w:rPr>
              <w:br w:type="textWrapping"/>
            </w:r>
            <w:r>
              <w:rPr>
                <w:rFonts w:hint="eastAsia"/>
                <w:color w:val="000000"/>
              </w:rPr>
              <w:t>（6）摄像头：OV5647，≥200W像素</w:t>
            </w:r>
            <w:r>
              <w:rPr>
                <w:rFonts w:hint="eastAsia"/>
                <w:color w:val="000000"/>
              </w:rPr>
              <w:br w:type="textWrapping"/>
            </w:r>
            <w:r>
              <w:rPr>
                <w:rFonts w:hint="eastAsia"/>
                <w:color w:val="000000"/>
              </w:rPr>
              <w:t>（7）外接：串口，mini hdmi和usb等</w:t>
            </w:r>
            <w:r>
              <w:rPr>
                <w:rFonts w:hint="eastAsia"/>
                <w:color w:val="000000"/>
              </w:rPr>
              <w:br w:type="textWrapping"/>
            </w:r>
            <w:r>
              <w:rPr>
                <w:rFonts w:hint="eastAsia"/>
                <w:color w:val="000000"/>
              </w:rPr>
              <w:t>3、电源系统：</w:t>
            </w:r>
            <w:r>
              <w:rPr>
                <w:rFonts w:hint="eastAsia"/>
                <w:color w:val="000000"/>
              </w:rPr>
              <w:br w:type="textWrapping"/>
            </w:r>
            <w:r>
              <w:rPr>
                <w:rFonts w:hint="eastAsia"/>
                <w:color w:val="000000"/>
              </w:rPr>
              <w:t>（1）充电器输入电压：100-240V AC 50/60Hz；</w:t>
            </w:r>
            <w:r>
              <w:rPr>
                <w:rFonts w:hint="eastAsia"/>
                <w:color w:val="000000"/>
              </w:rPr>
              <w:br w:type="textWrapping"/>
            </w:r>
            <w:r>
              <w:rPr>
                <w:rFonts w:hint="eastAsia"/>
                <w:color w:val="000000"/>
              </w:rPr>
              <w:t>（2）充电器输出电压：不低于8.4V；</w:t>
            </w:r>
            <w:r>
              <w:rPr>
                <w:rFonts w:hint="eastAsia"/>
                <w:color w:val="000000"/>
              </w:rPr>
              <w:br w:type="textWrapping"/>
            </w:r>
            <w:r>
              <w:rPr>
                <w:rFonts w:hint="eastAsia"/>
                <w:color w:val="000000"/>
              </w:rPr>
              <w:t>（3）充电器输出电流：不低于1A，具有过流保护特性，防止过充爆炸。</w:t>
            </w:r>
            <w:r>
              <w:rPr>
                <w:rFonts w:hint="eastAsia"/>
                <w:color w:val="000000"/>
              </w:rPr>
              <w:br w:type="textWrapping"/>
            </w:r>
            <w:r>
              <w:rPr>
                <w:rFonts w:hint="eastAsia"/>
                <w:color w:val="000000"/>
              </w:rPr>
              <w:t xml:space="preserve">（4）电池：18650标准≥2500毫安3C放电 </w:t>
            </w:r>
            <w:r>
              <w:rPr>
                <w:rFonts w:hint="eastAsia"/>
                <w:color w:val="000000"/>
              </w:rPr>
              <w:br w:type="textWrapping"/>
            </w:r>
            <w:r>
              <w:rPr>
                <w:rFonts w:hint="eastAsia"/>
                <w:color w:val="000000"/>
              </w:rPr>
              <w:t>4、整机系统：</w:t>
            </w:r>
            <w:r>
              <w:rPr>
                <w:rFonts w:hint="eastAsia"/>
                <w:color w:val="000000"/>
              </w:rPr>
              <w:br w:type="textWrapping"/>
            </w:r>
            <w:r>
              <w:rPr>
                <w:rFonts w:hint="eastAsia"/>
                <w:color w:val="000000"/>
              </w:rPr>
              <w:t>（1）尺寸：≥2</w:t>
            </w:r>
            <w:r>
              <w:rPr>
                <w:color w:val="000000"/>
              </w:rPr>
              <w:t>3</w:t>
            </w:r>
            <w:r>
              <w:rPr>
                <w:rFonts w:hint="eastAsia"/>
                <w:color w:val="000000"/>
              </w:rPr>
              <w:t>*14*1</w:t>
            </w:r>
            <w:r>
              <w:rPr>
                <w:color w:val="000000"/>
              </w:rPr>
              <w:t>6</w:t>
            </w:r>
            <w:r>
              <w:rPr>
                <w:rFonts w:hint="eastAsia"/>
                <w:color w:val="000000"/>
              </w:rPr>
              <w:t>CM；</w:t>
            </w:r>
            <w:r>
              <w:rPr>
                <w:rFonts w:hint="eastAsia"/>
                <w:color w:val="000000"/>
              </w:rPr>
              <w:br w:type="textWrapping"/>
            </w:r>
            <w:r>
              <w:rPr>
                <w:rFonts w:hint="eastAsia"/>
                <w:color w:val="000000"/>
              </w:rPr>
              <w:t>（</w:t>
            </w:r>
            <w:r>
              <w:rPr>
                <w:color w:val="000000"/>
              </w:rPr>
              <w:t>2</w:t>
            </w:r>
            <w:r>
              <w:rPr>
                <w:rFonts w:hint="eastAsia"/>
                <w:color w:val="000000"/>
              </w:rPr>
              <w:t>）重量：≥</w:t>
            </w:r>
            <w:r>
              <w:rPr>
                <w:color w:val="000000"/>
              </w:rPr>
              <w:t>500g</w:t>
            </w:r>
            <w:r>
              <w:rPr>
                <w:rFonts w:hint="eastAsia"/>
                <w:color w:val="000000"/>
              </w:rPr>
              <w:t>；</w:t>
            </w:r>
          </w:p>
          <w:p w14:paraId="1820A241">
            <w:pPr>
              <w:widowControl/>
              <w:snapToGrid w:val="0"/>
              <w:spacing w:line="288" w:lineRule="auto"/>
              <w:jc w:val="left"/>
              <w:rPr>
                <w:color w:val="000000"/>
              </w:rPr>
            </w:pPr>
            <w:r>
              <w:rPr>
                <w:rFonts w:hint="eastAsia"/>
                <w:color w:val="000000"/>
              </w:rPr>
              <w:t>（</w:t>
            </w:r>
            <w:r>
              <w:rPr>
                <w:color w:val="000000"/>
              </w:rPr>
              <w:t>3</w:t>
            </w:r>
            <w:r>
              <w:rPr>
                <w:rFonts w:hint="eastAsia"/>
                <w:color w:val="000000"/>
              </w:rPr>
              <w:t>）结构：不大于</w:t>
            </w:r>
            <w:r>
              <w:rPr>
                <w:color w:val="000000"/>
              </w:rPr>
              <w:t>1mm</w:t>
            </w:r>
            <w:r>
              <w:rPr>
                <w:rFonts w:hint="eastAsia"/>
                <w:color w:val="000000"/>
              </w:rPr>
              <w:t>阳极氧化铝合金</w:t>
            </w:r>
            <w:r>
              <w:rPr>
                <w:rFonts w:hint="eastAsia"/>
                <w:color w:val="000000"/>
              </w:rPr>
              <w:br w:type="textWrapping"/>
            </w:r>
            <w:r>
              <w:rPr>
                <w:rFonts w:hint="eastAsia"/>
                <w:color w:val="000000"/>
              </w:rPr>
              <w:t>四、课程参数</w:t>
            </w:r>
            <w:r>
              <w:rPr>
                <w:rFonts w:hint="eastAsia"/>
                <w:color w:val="000000"/>
              </w:rPr>
              <w:br w:type="textWrapping"/>
            </w:r>
            <w:r>
              <w:rPr>
                <w:rFonts w:hint="eastAsia"/>
                <w:color w:val="000000"/>
              </w:rPr>
              <w:t>机器狗系列课程，包含四大模块，共计≥30课时，其中包括《知识科普》系列课程，在这个模块中，学生将了解到什么是人工智能，人工智能的历史、图灵测试是什么、机器人的发展史，以及人工智能带给我们的思考。在《机械狗基础》系列课程中，学生将探索机器狗的神奇奥秘；在《编程基础》系列课程中，可快速提升编程技能；《智能图像》系列课程中，通过AI接口和机器狗运动结合，让学生探索AI和机器人结合。</w:t>
            </w:r>
          </w:p>
          <w:p w14:paraId="350D61BD">
            <w:pPr>
              <w:widowControl/>
              <w:snapToGrid w:val="0"/>
              <w:spacing w:line="288" w:lineRule="auto"/>
              <w:jc w:val="left"/>
              <w:rPr>
                <w:rFonts w:ascii="宋体" w:hAnsi="宋体" w:cs="宋体"/>
                <w:color w:val="000000"/>
                <w:kern w:val="0"/>
              </w:rPr>
            </w:pPr>
            <w:r>
              <w:rPr>
                <w:rFonts w:hint="eastAsia"/>
                <w:color w:val="000000"/>
              </w:rPr>
              <w:t>五，软件参数</w:t>
            </w:r>
            <w:r>
              <w:rPr>
                <w:rFonts w:hint="eastAsia"/>
                <w:color w:val="000000"/>
              </w:rPr>
              <w:br w:type="textWrapping"/>
            </w:r>
            <w:r>
              <w:rPr>
                <w:rFonts w:hint="eastAsia"/>
                <w:color w:val="000000"/>
              </w:rPr>
              <w:t>用户借助图形化的方式进行程序的编写，也可以直接阅读或编写Python 程序。程序编写好以后通过wifi上传到硬件模块中。该平台在提供入门Python语法的基础之上（逻辑、循环、数学运算、变量、文字处理、列表、字典、元组、集 合、函数、文件操作、时间）,另外提供了与模块编程相关的硬件，如:按钮控制、麦克风的数据获取、摄像头的控制、音视频处理、模型的使用（包括人脸识别、物体识别、情绪识别、手势识别等）。</w:t>
            </w:r>
          </w:p>
        </w:tc>
      </w:tr>
      <w:tr w14:paraId="3D84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shd w:val="clear" w:color="auto" w:fill="auto"/>
            <w:vAlign w:val="center"/>
          </w:tcPr>
          <w:p w14:paraId="28AB6C71">
            <w:pPr>
              <w:widowControl/>
              <w:snapToGrid w:val="0"/>
              <w:spacing w:line="288" w:lineRule="auto"/>
              <w:jc w:val="left"/>
              <w:rPr>
                <w:rFonts w:ascii="宋体" w:hAnsi="宋体" w:cs="宋体"/>
                <w:color w:val="000000"/>
                <w:kern w:val="0"/>
              </w:rPr>
            </w:pPr>
          </w:p>
        </w:tc>
        <w:tc>
          <w:tcPr>
            <w:tcW w:w="735" w:type="dxa"/>
            <w:shd w:val="clear" w:color="auto" w:fill="auto"/>
            <w:vAlign w:val="center"/>
          </w:tcPr>
          <w:p w14:paraId="3BE86C34">
            <w:pPr>
              <w:widowControl/>
              <w:snapToGrid w:val="0"/>
              <w:spacing w:line="288" w:lineRule="auto"/>
              <w:jc w:val="center"/>
              <w:rPr>
                <w:rFonts w:ascii="宋体" w:hAnsi="宋体" w:cs="宋体"/>
                <w:color w:val="000000"/>
                <w:kern w:val="0"/>
              </w:rPr>
            </w:pPr>
            <w:r>
              <w:rPr>
                <w:rFonts w:hint="eastAsia" w:ascii="宋体" w:hAnsi="宋体" w:cs="宋体"/>
                <w:color w:val="000000"/>
                <w:kern w:val="0"/>
              </w:rPr>
              <w:t>D8</w:t>
            </w:r>
          </w:p>
        </w:tc>
        <w:tc>
          <w:tcPr>
            <w:tcW w:w="1149" w:type="dxa"/>
            <w:shd w:val="clear" w:color="auto" w:fill="auto"/>
            <w:vAlign w:val="center"/>
          </w:tcPr>
          <w:p w14:paraId="0D89E781">
            <w:pPr>
              <w:widowControl/>
              <w:snapToGrid w:val="0"/>
              <w:spacing w:line="288" w:lineRule="auto"/>
              <w:jc w:val="center"/>
              <w:rPr>
                <w:rFonts w:ascii="宋体" w:hAnsi="宋体" w:cs="宋体"/>
                <w:color w:val="000000"/>
                <w:kern w:val="0"/>
              </w:rPr>
            </w:pPr>
            <w:r>
              <w:rPr>
                <w:rFonts w:hint="eastAsia" w:ascii="宋体" w:hAnsi="宋体" w:cs="宋体"/>
                <w:color w:val="000000"/>
                <w:kern w:val="0"/>
              </w:rPr>
              <w:t>多拟态教学机器人</w:t>
            </w:r>
          </w:p>
        </w:tc>
        <w:tc>
          <w:tcPr>
            <w:tcW w:w="6882" w:type="dxa"/>
            <w:shd w:val="clear" w:color="auto" w:fill="auto"/>
            <w:vAlign w:val="center"/>
          </w:tcPr>
          <w:p w14:paraId="487398D4">
            <w:pPr>
              <w:widowControl/>
              <w:snapToGrid w:val="0"/>
              <w:spacing w:line="288" w:lineRule="auto"/>
              <w:jc w:val="left"/>
              <w:rPr>
                <w:color w:val="000000"/>
              </w:rPr>
            </w:pPr>
            <w:r>
              <w:rPr>
                <w:rFonts w:hint="eastAsia"/>
                <w:color w:val="000000"/>
              </w:rPr>
              <w:t>一、功能描述</w:t>
            </w:r>
            <w:r>
              <w:rPr>
                <w:rFonts w:hint="eastAsia"/>
                <w:color w:val="000000"/>
              </w:rPr>
              <w:br w:type="textWrapping"/>
            </w:r>
            <w:r>
              <w:rPr>
                <w:rFonts w:hint="eastAsia"/>
                <w:color w:val="000000"/>
              </w:rPr>
              <w:t>1、本套装产品一款多拟态AI机器人，产品包含结构件、执行件和主控。配合3D动态图纸和可视化编程，趣味性的学习加动手操作，让学生从零基础轻松进入机器人世界。</w:t>
            </w:r>
            <w:r>
              <w:rPr>
                <w:rFonts w:hint="eastAsia"/>
                <w:color w:val="000000"/>
              </w:rPr>
              <w:br w:type="textWrapping"/>
            </w:r>
            <w:r>
              <w:rPr>
                <w:rFonts w:hint="eastAsia"/>
                <w:color w:val="000000"/>
              </w:rPr>
              <w:t>2、平台同时能运行多个算法模型，如人脸识别和颜色识别算法同时运行，并能提供算法并行运行的证明录屏。</w:t>
            </w:r>
            <w:r>
              <w:rPr>
                <w:rFonts w:hint="eastAsia"/>
                <w:color w:val="000000"/>
              </w:rPr>
              <w:br w:type="textWrapping"/>
            </w:r>
            <w:r>
              <w:rPr>
                <w:rFonts w:hint="eastAsia"/>
                <w:color w:val="000000"/>
              </w:rPr>
              <w:t>3、编程平台开放了python sdk，可配合uPython工具或第三方python工具实现更开放的编程，为我们的编程教学带来了新的可能，去实现人工智能识别、运动控制等这些有趣的功能。</w:t>
            </w:r>
            <w:r>
              <w:rPr>
                <w:rFonts w:hint="eastAsia"/>
                <w:color w:val="000000"/>
              </w:rPr>
              <w:br w:type="textWrapping"/>
            </w:r>
            <w:r>
              <w:rPr>
                <w:rFonts w:hint="eastAsia"/>
                <w:color w:val="000000"/>
              </w:rPr>
              <w:t>二、配置要求</w:t>
            </w:r>
            <w:r>
              <w:rPr>
                <w:rFonts w:hint="eastAsia"/>
                <w:color w:val="000000"/>
              </w:rPr>
              <w:br w:type="textWrapping"/>
            </w:r>
            <w:r>
              <w:rPr>
                <w:rFonts w:hint="eastAsia"/>
                <w:color w:val="000000"/>
              </w:rPr>
              <w:t>1、≥25个种类，≥82个零件，可构建主流机器人形态，可搭建平衡车、变形车、轮足机器人、四足机器人、蜘蛛、工程车（麦伦车+机械臂）≥6种形态；</w:t>
            </w:r>
            <w:r>
              <w:rPr>
                <w:rFonts w:hint="eastAsia"/>
                <w:color w:val="000000"/>
              </w:rPr>
              <w:br w:type="textWrapping"/>
            </w:r>
            <w:r>
              <w:rPr>
                <w:rFonts w:hint="eastAsia"/>
                <w:color w:val="000000"/>
              </w:rPr>
              <w:t>2、多功能控制器：配置3麦阵列麦克风，喇叭模块，触控显示屏，≥9轴陀螺仪，开源接口等，可以实现自然语音交互、机器人运动控制等功能，多个模块接口，实现设计程序运行，让搭建的作品动起来；</w:t>
            </w:r>
            <w:r>
              <w:rPr>
                <w:rFonts w:hint="eastAsia"/>
                <w:color w:val="000000"/>
              </w:rPr>
              <w:br w:type="textWrapping"/>
            </w:r>
            <w:r>
              <w:rPr>
                <w:rFonts w:hint="eastAsia"/>
                <w:color w:val="000000"/>
              </w:rPr>
              <w:t>3、智能语音：本地VAD、在线ASR和在线TTS语音功能、NLP功能、≥3麦降噪、响度检测；</w:t>
            </w:r>
            <w:r>
              <w:rPr>
                <w:rFonts w:hint="eastAsia"/>
                <w:color w:val="000000"/>
              </w:rPr>
              <w:br w:type="textWrapping"/>
            </w:r>
            <w:r>
              <w:rPr>
                <w:rFonts w:hint="eastAsia"/>
                <w:color w:val="000000"/>
              </w:rPr>
              <w:t>4、机器视觉：单、双轨车道识别、二维码识别、AprilTag定位识别、交通标志识别、车牌识别、颜色识别、自定义颜色识别、人脸识别、人脸特征（口罩、情绪、性别）识别、人体姿态识别、文字识别、手势识别、自定义模型训练CNN、Wi-Fi图传、识别结果图传；</w:t>
            </w:r>
            <w:r>
              <w:rPr>
                <w:rFonts w:hint="eastAsia"/>
                <w:color w:val="000000"/>
              </w:rPr>
              <w:br w:type="textWrapping"/>
            </w:r>
            <w:r>
              <w:rPr>
                <w:rFonts w:hint="eastAsia"/>
                <w:color w:val="000000"/>
              </w:rPr>
              <w:t>5、运控算法：自适应算法、步态算法、自平衡算法、里程算法；</w:t>
            </w:r>
            <w:r>
              <w:rPr>
                <w:rFonts w:hint="eastAsia"/>
                <w:color w:val="000000"/>
              </w:rPr>
              <w:br w:type="textWrapping"/>
            </w:r>
            <w:r>
              <w:rPr>
                <w:rFonts w:hint="eastAsia"/>
                <w:color w:val="000000"/>
              </w:rPr>
              <w:t>6、机器协作：多设备通信。</w:t>
            </w:r>
            <w:r>
              <w:rPr>
                <w:rFonts w:hint="eastAsia"/>
                <w:color w:val="000000"/>
              </w:rPr>
              <w:br w:type="textWrapping"/>
            </w:r>
            <w:r>
              <w:rPr>
                <w:rFonts w:hint="eastAsia"/>
                <w:color w:val="000000"/>
              </w:rPr>
              <w:t>三、技术参数</w:t>
            </w:r>
            <w:r>
              <w:rPr>
                <w:rFonts w:hint="eastAsia"/>
                <w:color w:val="000000"/>
              </w:rPr>
              <w:br w:type="textWrapping"/>
            </w:r>
            <w:r>
              <w:rPr>
                <w:rFonts w:hint="eastAsia"/>
                <w:color w:val="000000"/>
              </w:rPr>
              <w:t>1、主芯片参数如下：</w:t>
            </w:r>
            <w:r>
              <w:rPr>
                <w:rFonts w:hint="eastAsia"/>
                <w:color w:val="000000"/>
              </w:rPr>
              <w:br w:type="textWrapping"/>
            </w:r>
            <w:r>
              <w:rPr>
                <w:rFonts w:hint="eastAsia"/>
                <w:color w:val="000000"/>
              </w:rPr>
              <w:t>（1）闪存：≥32GB；</w:t>
            </w:r>
            <w:r>
              <w:rPr>
                <w:rFonts w:hint="eastAsia"/>
                <w:color w:val="000000"/>
              </w:rPr>
              <w:br w:type="textWrapping"/>
            </w:r>
            <w:r>
              <w:rPr>
                <w:rFonts w:hint="eastAsia"/>
                <w:color w:val="000000"/>
              </w:rPr>
              <w:t>（2）NPU：≥1 TOPS；</w:t>
            </w:r>
            <w:r>
              <w:rPr>
                <w:rFonts w:hint="eastAsia"/>
                <w:color w:val="000000"/>
              </w:rPr>
              <w:br w:type="textWrapping"/>
            </w:r>
            <w:r>
              <w:rPr>
                <w:rFonts w:hint="eastAsia"/>
                <w:color w:val="000000"/>
              </w:rPr>
              <w:t>（3）CPU：≥4核</w:t>
            </w:r>
            <w:r>
              <w:rPr>
                <w:rFonts w:hint="eastAsia"/>
                <w:color w:val="000000"/>
              </w:rPr>
              <w:br w:type="textWrapping"/>
            </w:r>
            <w:r>
              <w:rPr>
                <w:rFonts w:hint="eastAsia"/>
                <w:color w:val="000000"/>
              </w:rPr>
              <w:t>2、舵机参数如下：</w:t>
            </w:r>
            <w:r>
              <w:rPr>
                <w:rFonts w:hint="eastAsia"/>
                <w:color w:val="000000"/>
              </w:rPr>
              <w:br w:type="textWrapping"/>
            </w:r>
            <w:r>
              <w:rPr>
                <w:rFonts w:hint="eastAsia"/>
                <w:color w:val="000000"/>
              </w:rPr>
              <w:t>（1）最大扭矩：约13.0 kgf.cm；</w:t>
            </w:r>
            <w:r>
              <w:rPr>
                <w:rFonts w:hint="eastAsia"/>
                <w:color w:val="000000"/>
              </w:rPr>
              <w:br w:type="textWrapping"/>
            </w:r>
            <w:r>
              <w:rPr>
                <w:rFonts w:hint="eastAsia"/>
                <w:color w:val="000000"/>
              </w:rPr>
              <w:t>（2）最大转速：≥60 RPM ；</w:t>
            </w:r>
            <w:r>
              <w:rPr>
                <w:rFonts w:hint="eastAsia"/>
                <w:color w:val="000000"/>
              </w:rPr>
              <w:br w:type="textWrapping"/>
            </w:r>
            <w:r>
              <w:rPr>
                <w:rFonts w:hint="eastAsia"/>
                <w:color w:val="000000"/>
              </w:rPr>
              <w:t>（3）控制精度：空载1°，带载2°；</w:t>
            </w:r>
            <w:r>
              <w:rPr>
                <w:rFonts w:hint="eastAsia"/>
                <w:color w:val="000000"/>
              </w:rPr>
              <w:br w:type="textWrapping"/>
            </w:r>
            <w:r>
              <w:rPr>
                <w:rFonts w:hint="eastAsia"/>
                <w:color w:val="000000"/>
              </w:rPr>
              <w:t>（4）角度范围：0～360°；</w:t>
            </w:r>
            <w:r>
              <w:rPr>
                <w:rFonts w:hint="eastAsia"/>
                <w:color w:val="000000"/>
              </w:rPr>
              <w:br w:type="textWrapping"/>
            </w:r>
            <w:r>
              <w:rPr>
                <w:rFonts w:hint="eastAsia"/>
                <w:color w:val="000000"/>
              </w:rPr>
              <w:t>（5）工作电压：9.6-14.4 V 。</w:t>
            </w:r>
            <w:r>
              <w:rPr>
                <w:rFonts w:hint="eastAsia"/>
                <w:color w:val="000000"/>
              </w:rPr>
              <w:br w:type="textWrapping"/>
            </w:r>
            <w:r>
              <w:rPr>
                <w:rFonts w:hint="eastAsia"/>
                <w:color w:val="000000"/>
              </w:rPr>
              <w:t>3、减速电机参数如下：</w:t>
            </w:r>
            <w:r>
              <w:rPr>
                <w:rFonts w:hint="eastAsia"/>
                <w:color w:val="000000"/>
              </w:rPr>
              <w:br w:type="textWrapping"/>
            </w:r>
            <w:r>
              <w:rPr>
                <w:rFonts w:hint="eastAsia"/>
                <w:color w:val="000000"/>
              </w:rPr>
              <w:t>（1）工作电压 ：9.6-14.4 V ；</w:t>
            </w:r>
            <w:r>
              <w:rPr>
                <w:rFonts w:hint="eastAsia"/>
                <w:color w:val="000000"/>
              </w:rPr>
              <w:br w:type="textWrapping"/>
            </w:r>
            <w:r>
              <w:rPr>
                <w:rFonts w:hint="eastAsia"/>
                <w:color w:val="000000"/>
              </w:rPr>
              <w:t>（2）最大扭矩：约2.0 kgf.cm；</w:t>
            </w:r>
            <w:r>
              <w:rPr>
                <w:rFonts w:hint="eastAsia"/>
                <w:color w:val="000000"/>
              </w:rPr>
              <w:br w:type="textWrapping"/>
            </w:r>
            <w:r>
              <w:rPr>
                <w:rFonts w:hint="eastAsia"/>
                <w:color w:val="000000"/>
              </w:rPr>
              <w:t>（3）最大转速：≥360 RPM 。</w:t>
            </w:r>
            <w:r>
              <w:rPr>
                <w:rFonts w:hint="eastAsia"/>
                <w:color w:val="000000"/>
              </w:rPr>
              <w:br w:type="textWrapping"/>
            </w:r>
            <w:r>
              <w:rPr>
                <w:rFonts w:hint="eastAsia"/>
                <w:color w:val="000000"/>
              </w:rPr>
              <w:t>4、摄像头模组参数如下：</w:t>
            </w:r>
            <w:r>
              <w:rPr>
                <w:rFonts w:hint="eastAsia"/>
                <w:color w:val="000000"/>
              </w:rPr>
              <w:br w:type="textWrapping"/>
            </w:r>
            <w:r>
              <w:rPr>
                <w:rFonts w:hint="eastAsia"/>
                <w:color w:val="000000"/>
              </w:rPr>
              <w:t>（1）工作电压 ：≥5V ；</w:t>
            </w:r>
            <w:r>
              <w:rPr>
                <w:rFonts w:hint="eastAsia"/>
                <w:color w:val="000000"/>
              </w:rPr>
              <w:br w:type="textWrapping"/>
            </w:r>
            <w:r>
              <w:rPr>
                <w:rFonts w:hint="eastAsia"/>
                <w:color w:val="000000"/>
              </w:rPr>
              <w:t>（2）视场角：≥106°；</w:t>
            </w:r>
            <w:r>
              <w:rPr>
                <w:rFonts w:hint="eastAsia"/>
                <w:color w:val="000000"/>
              </w:rPr>
              <w:br w:type="textWrapping"/>
            </w:r>
            <w:r>
              <w:rPr>
                <w:rFonts w:hint="eastAsia"/>
                <w:color w:val="000000"/>
              </w:rPr>
              <w:t>（3）像素：≥1M 。</w:t>
            </w:r>
            <w:r>
              <w:rPr>
                <w:rFonts w:hint="eastAsia"/>
                <w:color w:val="000000"/>
              </w:rPr>
              <w:br w:type="textWrapping"/>
            </w:r>
            <w:r>
              <w:rPr>
                <w:rFonts w:hint="eastAsia"/>
                <w:color w:val="000000"/>
              </w:rPr>
              <w:t>5、测距模组参数如下：</w:t>
            </w:r>
            <w:r>
              <w:rPr>
                <w:rFonts w:hint="eastAsia"/>
                <w:color w:val="000000"/>
              </w:rPr>
              <w:br w:type="textWrapping"/>
            </w:r>
            <w:r>
              <w:rPr>
                <w:rFonts w:hint="eastAsia"/>
                <w:color w:val="000000"/>
              </w:rPr>
              <w:t>（1）工作电压 ：≥5V ；</w:t>
            </w:r>
            <w:r>
              <w:rPr>
                <w:rFonts w:hint="eastAsia"/>
                <w:color w:val="000000"/>
              </w:rPr>
              <w:br w:type="textWrapping"/>
            </w:r>
            <w:r>
              <w:rPr>
                <w:rFonts w:hint="eastAsia"/>
                <w:color w:val="000000"/>
              </w:rPr>
              <w:t>（2）检测距离：4-200 cm；</w:t>
            </w:r>
            <w:r>
              <w:rPr>
                <w:rFonts w:hint="eastAsia"/>
                <w:color w:val="000000"/>
              </w:rPr>
              <w:br w:type="textWrapping"/>
            </w:r>
            <w:r>
              <w:rPr>
                <w:rFonts w:hint="eastAsia"/>
                <w:color w:val="000000"/>
              </w:rPr>
              <w:t>（3）工作波段：不低于940 nm 。</w:t>
            </w:r>
          </w:p>
          <w:p w14:paraId="126C2284">
            <w:pPr>
              <w:widowControl/>
              <w:snapToGrid w:val="0"/>
              <w:spacing w:line="288" w:lineRule="auto"/>
              <w:jc w:val="left"/>
              <w:rPr>
                <w:rFonts w:ascii="宋体" w:hAnsi="宋体" w:cs="宋体"/>
                <w:color w:val="000000"/>
                <w:kern w:val="0"/>
              </w:rPr>
            </w:pPr>
            <w:r>
              <w:rPr>
                <w:rFonts w:hint="eastAsia"/>
                <w:color w:val="000000"/>
              </w:rPr>
              <w:t xml:space="preserve">四、赛事支持                                                                                                                                                                             </w:t>
            </w:r>
            <w:r>
              <w:rPr>
                <w:rFonts w:hint="eastAsia"/>
                <w:color w:val="000000"/>
              </w:rPr>
              <w:br w:type="textWrapping"/>
            </w:r>
            <w:r>
              <w:rPr>
                <w:rFonts w:hint="eastAsia"/>
                <w:color w:val="000000"/>
              </w:rPr>
              <w:t xml:space="preserve"> 1、符合中国机器人及人工智能大赛和职业技能大赛等相关赛项参赛要求，包括语音识别、货物运输、障碍跨越、物品分拣、线路巡线、上下台阶、卡片识别、随机位置采集、自主返回目的等任务。</w:t>
            </w:r>
            <w:r>
              <w:rPr>
                <w:rFonts w:hint="eastAsia"/>
                <w:color w:val="000000"/>
              </w:rPr>
              <w:br w:type="textWrapping"/>
            </w:r>
            <w:r>
              <w:rPr>
                <w:rFonts w:hint="eastAsia"/>
                <w:color w:val="000000"/>
              </w:rPr>
              <w:t>五、配套资源包及师资培训服务</w:t>
            </w:r>
            <w:r>
              <w:rPr>
                <w:rFonts w:hint="eastAsia"/>
                <w:color w:val="000000"/>
              </w:rPr>
              <w:br w:type="textWrapping"/>
            </w:r>
            <w:r>
              <w:rPr>
                <w:rFonts w:hint="eastAsia"/>
                <w:color w:val="000000"/>
              </w:rPr>
              <w:t>《多拟态教学机器人》课程资源包</w:t>
            </w:r>
            <w:r>
              <w:rPr>
                <w:rFonts w:hint="eastAsia"/>
                <w:color w:val="000000"/>
              </w:rPr>
              <w:br w:type="textWrapping"/>
            </w:r>
            <w:r>
              <w:rPr>
                <w:rFonts w:hint="eastAsia"/>
                <w:color w:val="000000"/>
              </w:rPr>
              <w:t>1、实训教程简介</w:t>
            </w:r>
            <w:r>
              <w:rPr>
                <w:rFonts w:hint="eastAsia"/>
                <w:color w:val="000000"/>
              </w:rPr>
              <w:br w:type="textWrapping"/>
            </w:r>
            <w:r>
              <w:rPr>
                <w:rFonts w:hint="eastAsia"/>
                <w:color w:val="000000"/>
              </w:rPr>
              <w:t>本实训教程聚焦于多拟态人工智能教育机器人的五大核心模块：</w:t>
            </w:r>
            <w:r>
              <w:rPr>
                <w:rFonts w:hint="eastAsia"/>
                <w:color w:val="000000"/>
              </w:rPr>
              <w:br w:type="textWrapping"/>
            </w:r>
            <w:r>
              <w:rPr>
                <w:rFonts w:hint="eastAsia"/>
                <w:color w:val="000000"/>
              </w:rPr>
              <w:t>基础结构、运动控制、传感器、语音及视觉技术，并要求提供≥11个实训任务。</w:t>
            </w:r>
            <w:r>
              <w:rPr>
                <w:rFonts w:hint="eastAsia"/>
                <w:color w:val="000000"/>
              </w:rPr>
              <w:br w:type="textWrapping"/>
            </w:r>
            <w:r>
              <w:rPr>
                <w:rFonts w:hint="eastAsia"/>
                <w:color w:val="000000"/>
              </w:rPr>
              <w:t>这些任务从“认识多拟态人工智能教育机器人”的基本概况及APP使用开始，逐步深入到图形化编程与Python编程的实际应用。</w:t>
            </w:r>
            <w:r>
              <w:rPr>
                <w:rFonts w:hint="eastAsia"/>
                <w:color w:val="000000"/>
              </w:rPr>
              <w:br w:type="textWrapping"/>
            </w:r>
            <w:r>
              <w:rPr>
                <w:rFonts w:hint="eastAsia"/>
                <w:color w:val="000000"/>
              </w:rPr>
              <w:t>其中，“机器狗循环前进与转向控制”、“蜘蛛画八字”、“平衡车舞蹈”、“平衡车巡线”、“变形车猜拳”等实训任务要求能深入讲解如何结合摄像头、激光测距传感器及单轨巡线技术，并通过图形化编程实现相应功能；</w:t>
            </w:r>
            <w:r>
              <w:rPr>
                <w:rFonts w:hint="eastAsia"/>
                <w:color w:val="000000"/>
              </w:rPr>
              <w:br w:type="textWrapping"/>
            </w:r>
            <w:r>
              <w:rPr>
                <w:rFonts w:hint="eastAsia"/>
                <w:color w:val="000000"/>
              </w:rPr>
              <w:t>而“机器人语音识别”、“机器人声源定位”、“轮足情绪识别”、“人脸识别”以及“基于AprilTag的二维码识别与定位”等实训任务则要求能深入讲解如何结语音及视觉相关技术，并通过Python编程实现相应功能。</w:t>
            </w:r>
            <w:r>
              <w:rPr>
                <w:rFonts w:hint="eastAsia"/>
                <w:color w:val="000000"/>
              </w:rPr>
              <w:br w:type="textWrapping"/>
            </w:r>
            <w:r>
              <w:rPr>
                <w:rFonts w:hint="eastAsia"/>
                <w:color w:val="000000"/>
              </w:rPr>
              <w:t>本教程强调实践操作，致力于帮助学生全面掌握人工智能教育机器人的的技术和应用，为未来的职业生涯奠定坚实基础。</w:t>
            </w:r>
            <w:r>
              <w:rPr>
                <w:rFonts w:hint="eastAsia"/>
                <w:color w:val="000000"/>
              </w:rPr>
              <w:br w:type="textWrapping"/>
            </w:r>
            <w:r>
              <w:rPr>
                <w:rFonts w:hint="eastAsia"/>
                <w:color w:val="000000"/>
              </w:rPr>
              <w:t>2、实训大纲包括但不限于以下内容：</w:t>
            </w:r>
            <w:r>
              <w:rPr>
                <w:rFonts w:hint="eastAsia"/>
                <w:color w:val="000000"/>
              </w:rPr>
              <w:br w:type="textWrapping"/>
            </w:r>
            <w:r>
              <w:rPr>
                <w:rFonts w:hint="eastAsia"/>
                <w:color w:val="000000"/>
              </w:rPr>
              <w:t>任务1-认识多拟态人工智能教育机器人</w:t>
            </w:r>
            <w:r>
              <w:rPr>
                <w:rFonts w:hint="eastAsia"/>
                <w:color w:val="000000"/>
              </w:rPr>
              <w:br w:type="textWrapping"/>
            </w:r>
            <w:r>
              <w:rPr>
                <w:rFonts w:hint="eastAsia"/>
                <w:color w:val="000000"/>
              </w:rPr>
              <w:t>任务2-机器狗循环前进与转向控制</w:t>
            </w:r>
            <w:r>
              <w:rPr>
                <w:rFonts w:hint="eastAsia"/>
                <w:color w:val="000000"/>
              </w:rPr>
              <w:br w:type="textWrapping"/>
            </w:r>
            <w:r>
              <w:rPr>
                <w:rFonts w:hint="eastAsia"/>
                <w:color w:val="000000"/>
              </w:rPr>
              <w:t>任务3-蜘蛛画八字</w:t>
            </w:r>
            <w:r>
              <w:rPr>
                <w:rFonts w:hint="eastAsia"/>
                <w:color w:val="000000"/>
              </w:rPr>
              <w:br w:type="textWrapping"/>
            </w:r>
            <w:r>
              <w:rPr>
                <w:rFonts w:hint="eastAsia"/>
                <w:color w:val="000000"/>
              </w:rPr>
              <w:t>任务4-平衡车舞蹈</w:t>
            </w:r>
            <w:r>
              <w:rPr>
                <w:rFonts w:hint="eastAsia"/>
                <w:color w:val="000000"/>
              </w:rPr>
              <w:br w:type="textWrapping"/>
            </w:r>
            <w:r>
              <w:rPr>
                <w:rFonts w:hint="eastAsia"/>
                <w:color w:val="000000"/>
              </w:rPr>
              <w:t>任务5-平衡车巡线</w:t>
            </w:r>
            <w:r>
              <w:rPr>
                <w:rFonts w:hint="eastAsia"/>
                <w:color w:val="000000"/>
              </w:rPr>
              <w:br w:type="textWrapping"/>
            </w:r>
            <w:r>
              <w:rPr>
                <w:rFonts w:hint="eastAsia"/>
                <w:color w:val="000000"/>
              </w:rPr>
              <w:t>任务6-变形车猜拳</w:t>
            </w:r>
            <w:r>
              <w:rPr>
                <w:rFonts w:hint="eastAsia"/>
                <w:color w:val="000000"/>
              </w:rPr>
              <w:br w:type="textWrapping"/>
            </w:r>
            <w:r>
              <w:rPr>
                <w:rFonts w:hint="eastAsia"/>
                <w:color w:val="000000"/>
              </w:rPr>
              <w:t>任务7-机器人语音识别</w:t>
            </w:r>
            <w:r>
              <w:rPr>
                <w:rFonts w:hint="eastAsia"/>
                <w:color w:val="000000"/>
              </w:rPr>
              <w:br w:type="textWrapping"/>
            </w:r>
            <w:r>
              <w:rPr>
                <w:rFonts w:hint="eastAsia"/>
                <w:color w:val="000000"/>
              </w:rPr>
              <w:t>任务8-机器人声源定位</w:t>
            </w:r>
            <w:r>
              <w:rPr>
                <w:rFonts w:hint="eastAsia"/>
                <w:color w:val="000000"/>
              </w:rPr>
              <w:br w:type="textWrapping"/>
            </w:r>
            <w:r>
              <w:rPr>
                <w:rFonts w:hint="eastAsia"/>
                <w:color w:val="000000"/>
              </w:rPr>
              <w:t>任务9-轮足情绪识别</w:t>
            </w:r>
            <w:r>
              <w:rPr>
                <w:rFonts w:hint="eastAsia"/>
                <w:color w:val="000000"/>
              </w:rPr>
              <w:br w:type="textWrapping"/>
            </w:r>
            <w:r>
              <w:rPr>
                <w:rFonts w:hint="eastAsia"/>
                <w:color w:val="000000"/>
              </w:rPr>
              <w:t>任务10-人脸识别</w:t>
            </w:r>
            <w:r>
              <w:rPr>
                <w:rFonts w:hint="eastAsia"/>
                <w:color w:val="000000"/>
              </w:rPr>
              <w:br w:type="textWrapping"/>
            </w:r>
            <w:r>
              <w:rPr>
                <w:rFonts w:hint="eastAsia"/>
                <w:color w:val="000000"/>
              </w:rPr>
              <w:t>任务11-基于AprilTag的二维码识别与定位</w:t>
            </w:r>
            <w:r>
              <w:rPr>
                <w:rFonts w:hint="eastAsia"/>
                <w:color w:val="000000"/>
              </w:rPr>
              <w:br w:type="textWrapping"/>
            </w:r>
            <w:r>
              <w:rPr>
                <w:rFonts w:hint="eastAsia"/>
                <w:color w:val="000000"/>
              </w:rPr>
              <w:t>《人工智能通识》课程资源包</w:t>
            </w:r>
            <w:r>
              <w:rPr>
                <w:rFonts w:hint="eastAsia"/>
                <w:color w:val="000000"/>
              </w:rPr>
              <w:br w:type="textWrapping"/>
            </w:r>
            <w:r>
              <w:rPr>
                <w:rFonts w:hint="eastAsia"/>
                <w:color w:val="000000"/>
              </w:rPr>
              <w:t>1、课程简介</w:t>
            </w:r>
            <w:r>
              <w:rPr>
                <w:rFonts w:hint="eastAsia"/>
                <w:color w:val="000000"/>
              </w:rPr>
              <w:br w:type="textWrapping"/>
            </w:r>
            <w:r>
              <w:rPr>
                <w:rFonts w:hint="eastAsia"/>
                <w:color w:val="000000"/>
              </w:rPr>
              <w:t>本课程旨在帮助学生深入了解人工智能领域的关键技术和应用，拓展对人工智能的认识和理解。通过多种学习方式和案例分析，学生将探索AI的奥秘，从而了解人工智能前沿技术的核心概念，基本原理和行业应用。</w:t>
            </w:r>
            <w:r>
              <w:rPr>
                <w:rFonts w:hint="eastAsia"/>
                <w:color w:val="000000"/>
              </w:rPr>
              <w:br w:type="textWrapping"/>
            </w:r>
            <w:r>
              <w:rPr>
                <w:rFonts w:hint="eastAsia"/>
                <w:color w:val="000000"/>
              </w:rPr>
              <w:t>要求通过本课程的学习能熟悉人工智能的概念学习工具、核心技术、产业应用等；能熟悉和体验人工智能技术在大数据、计算机视觉、智能语音、自然语言处理等应用，并用案例任务体验的方式进行讲解。通过体验案例熟悉人工智在行业中的应用。并紧跟人工智能的发展形式探索AIGC大模型，数字人等技术的应用，深入了解AI的奥秘，掌握关键的人工智能技术和应用，培养学生的创新思维和解决问题的能力，为未来参与人工智能领域的发展做好准备。</w:t>
            </w:r>
            <w:r>
              <w:rPr>
                <w:rFonts w:hint="eastAsia"/>
                <w:color w:val="000000"/>
              </w:rPr>
              <w:br w:type="textWrapping"/>
            </w:r>
            <w:r>
              <w:rPr>
                <w:rFonts w:hint="eastAsia"/>
                <w:color w:val="000000"/>
              </w:rPr>
              <w:t>2、课程特点</w:t>
            </w:r>
            <w:r>
              <w:rPr>
                <w:rFonts w:hint="eastAsia"/>
                <w:color w:val="000000"/>
              </w:rPr>
              <w:br w:type="textWrapping"/>
            </w:r>
            <w:r>
              <w:rPr>
                <w:rFonts w:hint="eastAsia"/>
                <w:color w:val="000000"/>
              </w:rPr>
              <w:t>本课程为面向多类专业的通识课程，提供≥46 学时课程。要求课程内容全面，涵盖人工智能基础概念、核心技术及前沿领域，如大语言模型、AIGC 等。以案例和任务驱动教学，设置数据处理、图像识别、语音交互等实践任务，借助机器人等工具实操。注重理论与实践结合，培养创新思维与问题解决能力，关注伦理法律问题，提升学生信息与科学素养。</w:t>
            </w:r>
            <w:r>
              <w:rPr>
                <w:rFonts w:hint="eastAsia"/>
                <w:color w:val="000000"/>
              </w:rPr>
              <w:br w:type="textWrapping"/>
            </w:r>
            <w:r>
              <w:rPr>
                <w:rFonts w:hint="eastAsia"/>
                <w:color w:val="000000"/>
              </w:rPr>
              <w:t>3、课程资源类型</w:t>
            </w:r>
            <w:r>
              <w:rPr>
                <w:rFonts w:hint="eastAsia"/>
                <w:color w:val="000000"/>
              </w:rPr>
              <w:br w:type="textWrapping"/>
            </w:r>
            <w:r>
              <w:rPr>
                <w:rFonts w:hint="eastAsia"/>
                <w:color w:val="000000"/>
              </w:rPr>
              <w:t>要求课程资源包含纸质资源和电子资源。其中电子资源包括：≥1份课程标准、≥1套教学PPT、≥1套习题、≥1套代码包、≥9个微课视频（≥50分钟时长）、≥1套素材包（包括图片、技术文档等）；纸质资源为实训教材。</w:t>
            </w:r>
            <w:r>
              <w:rPr>
                <w:rFonts w:hint="eastAsia"/>
                <w:color w:val="000000"/>
              </w:rPr>
              <w:br w:type="textWrapping"/>
            </w:r>
            <w:r>
              <w:rPr>
                <w:rFonts w:hint="eastAsia"/>
                <w:color w:val="000000"/>
              </w:rPr>
              <w:t>（1）电子资源：</w:t>
            </w:r>
            <w:r>
              <w:rPr>
                <w:rFonts w:hint="eastAsia"/>
                <w:color w:val="000000"/>
              </w:rPr>
              <w:br w:type="textWrapping"/>
            </w:r>
            <w:r>
              <w:rPr>
                <w:rFonts w:hint="eastAsia"/>
                <w:color w:val="000000"/>
              </w:rPr>
              <w:t xml:space="preserve">①课程标准：≥1 份，明确课程教学要求、知识技能目标与考核评价建议。 </w:t>
            </w:r>
            <w:r>
              <w:rPr>
                <w:rFonts w:hint="eastAsia"/>
                <w:color w:val="000000"/>
              </w:rPr>
              <w:br w:type="textWrapping"/>
            </w:r>
            <w:r>
              <w:rPr>
                <w:rFonts w:hint="eastAsia"/>
                <w:color w:val="000000"/>
              </w:rPr>
              <w:t xml:space="preserve">②教学PPT：≥1 套，包含≥5个模块、≥9个主题，PPT总页数≥780 页，以丰富详实的内容支撑课程教学。 </w:t>
            </w:r>
            <w:r>
              <w:rPr>
                <w:rFonts w:hint="eastAsia"/>
                <w:color w:val="000000"/>
              </w:rPr>
              <w:br w:type="textWrapping"/>
            </w:r>
            <w:r>
              <w:rPr>
                <w:rFonts w:hint="eastAsia"/>
                <w:color w:val="000000"/>
              </w:rPr>
              <w:t>③实训任务书：≥1套，包含≥9个主题，引导学生开展实训操作。</w:t>
            </w:r>
            <w:r>
              <w:rPr>
                <w:rFonts w:hint="eastAsia"/>
                <w:color w:val="000000"/>
              </w:rPr>
              <w:br w:type="textWrapping"/>
            </w:r>
            <w:r>
              <w:rPr>
                <w:rFonts w:hint="eastAsia"/>
                <w:color w:val="000000"/>
              </w:rPr>
              <w:t>④代码包：≥1套，提供课程相关的完整代码资源，助力学生实践操作与技术学习。</w:t>
            </w:r>
            <w:r>
              <w:rPr>
                <w:rFonts w:hint="eastAsia"/>
                <w:color w:val="000000"/>
              </w:rPr>
              <w:br w:type="textWrapping"/>
            </w:r>
            <w:r>
              <w:rPr>
                <w:rFonts w:hint="eastAsia"/>
                <w:color w:val="000000"/>
              </w:rPr>
              <w:t>⑤微课视频：≥9个，总时长≥50分钟。MP4格式，分辨率≥1920*1080，视频需包含字幕，画面稳定，内容清晰易懂。</w:t>
            </w:r>
            <w:r>
              <w:rPr>
                <w:rFonts w:hint="eastAsia"/>
                <w:color w:val="000000"/>
              </w:rPr>
              <w:br w:type="textWrapping"/>
            </w:r>
            <w:r>
              <w:rPr>
                <w:rFonts w:hint="eastAsia"/>
                <w:color w:val="000000"/>
              </w:rPr>
              <w:t xml:space="preserve">⑥素材包：≥1 套，涵盖图片、文本、技术文档等资料，为课程学习提供充足的背景信息与技术参考。 </w:t>
            </w:r>
            <w:r>
              <w:rPr>
                <w:rFonts w:hint="eastAsia"/>
                <w:color w:val="000000"/>
              </w:rPr>
              <w:br w:type="textWrapping"/>
            </w:r>
            <w:r>
              <w:rPr>
                <w:rFonts w:hint="eastAsia"/>
                <w:color w:val="000000"/>
              </w:rPr>
              <w:t>（2）纸质资源：</w:t>
            </w:r>
            <w:r>
              <w:rPr>
                <w:rFonts w:hint="eastAsia"/>
                <w:color w:val="000000"/>
              </w:rPr>
              <w:br w:type="textWrapping"/>
            </w:r>
            <w:r>
              <w:rPr>
                <w:rFonts w:hint="eastAsia"/>
                <w:color w:val="000000"/>
              </w:rPr>
              <w:t>①实训教材：作为课堂教学与课后实践的重要指导资料，贴合课程教学需求与实践场景。</w:t>
            </w:r>
            <w:r>
              <w:rPr>
                <w:rFonts w:hint="eastAsia"/>
                <w:color w:val="000000"/>
              </w:rPr>
              <w:br w:type="textWrapping"/>
            </w:r>
            <w:r>
              <w:rPr>
                <w:rFonts w:hint="eastAsia"/>
                <w:color w:val="000000"/>
              </w:rPr>
              <w:t>4、课程大纲包括但不限于以下内容：</w:t>
            </w:r>
            <w:r>
              <w:rPr>
                <w:rFonts w:hint="eastAsia"/>
                <w:color w:val="000000"/>
              </w:rPr>
              <w:br w:type="textWrapping"/>
            </w:r>
            <w:r>
              <w:rPr>
                <w:rFonts w:hint="eastAsia"/>
                <w:color w:val="000000"/>
              </w:rPr>
              <w:t>模块一  初探人工智能</w:t>
            </w:r>
            <w:r>
              <w:rPr>
                <w:rFonts w:hint="eastAsia"/>
                <w:color w:val="000000"/>
              </w:rPr>
              <w:br w:type="textWrapping"/>
            </w:r>
            <w:r>
              <w:rPr>
                <w:rFonts w:hint="eastAsia"/>
                <w:color w:val="000000"/>
              </w:rPr>
              <w:t xml:space="preserve">    主题1  人工智能概述</w:t>
            </w:r>
            <w:r>
              <w:rPr>
                <w:rFonts w:hint="eastAsia"/>
                <w:color w:val="000000"/>
              </w:rPr>
              <w:br w:type="textWrapping"/>
            </w:r>
            <w:r>
              <w:rPr>
                <w:rFonts w:hint="eastAsia"/>
                <w:color w:val="000000"/>
              </w:rPr>
              <w:t xml:space="preserve">    主题2  智能数据处理</w:t>
            </w:r>
            <w:r>
              <w:rPr>
                <w:rFonts w:hint="eastAsia"/>
                <w:color w:val="000000"/>
              </w:rPr>
              <w:br w:type="textWrapping"/>
            </w:r>
            <w:r>
              <w:rPr>
                <w:rFonts w:hint="eastAsia"/>
                <w:color w:val="000000"/>
              </w:rPr>
              <w:t xml:space="preserve">    主题3  机器学习探秘</w:t>
            </w:r>
            <w:r>
              <w:rPr>
                <w:rFonts w:hint="eastAsia"/>
                <w:color w:val="000000"/>
              </w:rPr>
              <w:br w:type="textWrapping"/>
            </w:r>
            <w:r>
              <w:rPr>
                <w:rFonts w:hint="eastAsia"/>
                <w:color w:val="000000"/>
              </w:rPr>
              <w:t>模块二   开启机器智能之旅</w:t>
            </w:r>
            <w:r>
              <w:rPr>
                <w:rFonts w:hint="eastAsia"/>
                <w:color w:val="000000"/>
              </w:rPr>
              <w:br w:type="textWrapping"/>
            </w:r>
            <w:r>
              <w:rPr>
                <w:rFonts w:hint="eastAsia"/>
                <w:color w:val="000000"/>
              </w:rPr>
              <w:t xml:space="preserve">     主题1  视觉智能--计算机视觉</w:t>
            </w:r>
            <w:r>
              <w:rPr>
                <w:rFonts w:hint="eastAsia"/>
                <w:color w:val="000000"/>
              </w:rPr>
              <w:br w:type="textWrapping"/>
            </w:r>
            <w:r>
              <w:rPr>
                <w:rFonts w:hint="eastAsia"/>
                <w:color w:val="000000"/>
              </w:rPr>
              <w:t xml:space="preserve">     主题2  听觉智能--智能语音</w:t>
            </w:r>
            <w:r>
              <w:rPr>
                <w:rFonts w:hint="eastAsia"/>
                <w:color w:val="000000"/>
              </w:rPr>
              <w:br w:type="textWrapping"/>
            </w:r>
            <w:r>
              <w:rPr>
                <w:rFonts w:hint="eastAsia"/>
                <w:color w:val="000000"/>
              </w:rPr>
              <w:t xml:space="preserve">     主题3  认知智能--自然语言处理</w:t>
            </w:r>
            <w:r>
              <w:rPr>
                <w:rFonts w:hint="eastAsia"/>
                <w:color w:val="000000"/>
              </w:rPr>
              <w:br w:type="textWrapping"/>
            </w:r>
            <w:r>
              <w:rPr>
                <w:rFonts w:hint="eastAsia"/>
                <w:color w:val="000000"/>
              </w:rPr>
              <w:t>模块三    探索人工智能创新应用</w:t>
            </w:r>
            <w:r>
              <w:rPr>
                <w:rFonts w:hint="eastAsia"/>
                <w:color w:val="000000"/>
              </w:rPr>
              <w:br w:type="textWrapping"/>
            </w:r>
            <w:r>
              <w:rPr>
                <w:rFonts w:hint="eastAsia"/>
                <w:color w:val="000000"/>
              </w:rPr>
              <w:t xml:space="preserve">     主题  智能机器人与无人驾驶</w:t>
            </w:r>
            <w:r>
              <w:rPr>
                <w:rFonts w:hint="eastAsia"/>
                <w:color w:val="000000"/>
              </w:rPr>
              <w:br w:type="textWrapping"/>
            </w:r>
            <w:r>
              <w:rPr>
                <w:rFonts w:hint="eastAsia"/>
                <w:color w:val="000000"/>
              </w:rPr>
              <w:t>模块四   解密人工智能前沿技术</w:t>
            </w:r>
            <w:r>
              <w:rPr>
                <w:rFonts w:hint="eastAsia"/>
                <w:color w:val="000000"/>
              </w:rPr>
              <w:br w:type="textWrapping"/>
            </w:r>
            <w:r>
              <w:rPr>
                <w:rFonts w:hint="eastAsia"/>
                <w:color w:val="000000"/>
              </w:rPr>
              <w:t xml:space="preserve">    主题  大语言模型</w:t>
            </w:r>
            <w:r>
              <w:rPr>
                <w:rFonts w:hint="eastAsia"/>
                <w:color w:val="000000"/>
              </w:rPr>
              <w:br w:type="textWrapping"/>
            </w:r>
            <w:r>
              <w:rPr>
                <w:rFonts w:hint="eastAsia"/>
                <w:color w:val="000000"/>
              </w:rPr>
              <w:t>模块五   人工智能的未来发展与伦理</w:t>
            </w:r>
            <w:r>
              <w:rPr>
                <w:rFonts w:hint="eastAsia"/>
                <w:color w:val="000000"/>
              </w:rPr>
              <w:br w:type="textWrapping"/>
            </w:r>
            <w:r>
              <w:rPr>
                <w:rFonts w:hint="eastAsia"/>
                <w:color w:val="000000"/>
              </w:rPr>
              <w:t xml:space="preserve">    主题  人工智能的未来</w:t>
            </w:r>
            <w:r>
              <w:rPr>
                <w:rFonts w:hint="eastAsia"/>
                <w:color w:val="000000"/>
              </w:rPr>
              <w:br w:type="textWrapping"/>
            </w:r>
            <w:r>
              <w:rPr>
                <w:rFonts w:hint="eastAsia"/>
                <w:color w:val="000000"/>
              </w:rPr>
              <w:t>模块六   行业应用案例</w:t>
            </w:r>
            <w:r>
              <w:rPr>
                <w:rFonts w:hint="eastAsia"/>
                <w:color w:val="000000"/>
              </w:rPr>
              <w:br w:type="textWrapping"/>
            </w:r>
            <w:r>
              <w:rPr>
                <w:rFonts w:hint="eastAsia"/>
                <w:color w:val="000000"/>
              </w:rPr>
              <w:t xml:space="preserve">   主题   行业应用--电子商务部</w:t>
            </w:r>
            <w:r>
              <w:rPr>
                <w:rFonts w:hint="eastAsia"/>
                <w:color w:val="000000"/>
              </w:rPr>
              <w:br w:type="textWrapping"/>
            </w:r>
            <w:r>
              <w:rPr>
                <w:rFonts w:hint="eastAsia"/>
                <w:color w:val="000000"/>
              </w:rPr>
              <w:t>人工智能《研学》课程资源包</w:t>
            </w:r>
            <w:r>
              <w:rPr>
                <w:rFonts w:hint="eastAsia"/>
                <w:color w:val="000000"/>
              </w:rPr>
              <w:br w:type="textWrapping"/>
            </w:r>
            <w:r>
              <w:rPr>
                <w:rFonts w:hint="eastAsia"/>
                <w:color w:val="000000"/>
              </w:rPr>
              <w:t xml:space="preserve">一：机器人基础操作与图形化编程入门 </w:t>
            </w:r>
            <w:r>
              <w:rPr>
                <w:rFonts w:hint="eastAsia"/>
                <w:color w:val="000000"/>
              </w:rPr>
              <w:br w:type="textWrapping"/>
            </w:r>
            <w:r>
              <w:rPr>
                <w:rFonts w:hint="eastAsia"/>
                <w:color w:val="000000"/>
              </w:rPr>
              <w:t>1、机器人启动与基础运动指令</w:t>
            </w:r>
            <w:r>
              <w:rPr>
                <w:rFonts w:hint="eastAsia"/>
                <w:color w:val="000000"/>
              </w:rPr>
              <w:br w:type="textWrapping"/>
            </w:r>
            <w:r>
              <w:rPr>
                <w:rFonts w:hint="eastAsia"/>
                <w:color w:val="000000"/>
              </w:rPr>
              <w:t>2、传感器功能调试与数据采集</w:t>
            </w:r>
            <w:r>
              <w:rPr>
                <w:rFonts w:hint="eastAsia"/>
                <w:color w:val="000000"/>
              </w:rPr>
              <w:br w:type="textWrapping"/>
            </w:r>
            <w:r>
              <w:rPr>
                <w:rFonts w:hint="eastAsia"/>
                <w:color w:val="000000"/>
              </w:rPr>
              <w:t>3、语音交互与简单指令响应</w:t>
            </w:r>
            <w:r>
              <w:rPr>
                <w:rFonts w:hint="eastAsia"/>
                <w:color w:val="000000"/>
              </w:rPr>
              <w:br w:type="textWrapping"/>
            </w:r>
            <w:r>
              <w:rPr>
                <w:rFonts w:hint="eastAsia"/>
                <w:color w:val="000000"/>
              </w:rPr>
              <w:t>4、通过图形化编程控制机器人完成任务案例</w:t>
            </w:r>
            <w:r>
              <w:rPr>
                <w:rFonts w:hint="eastAsia"/>
                <w:color w:val="000000"/>
              </w:rPr>
              <w:br w:type="textWrapping"/>
            </w:r>
            <w:r>
              <w:rPr>
                <w:rFonts w:hint="eastAsia"/>
                <w:color w:val="000000"/>
              </w:rPr>
              <w:t xml:space="preserve">二：机器人基础操作与回读编程之舞蹈编辑（小学） </w:t>
            </w:r>
            <w:r>
              <w:rPr>
                <w:rFonts w:hint="eastAsia"/>
                <w:color w:val="000000"/>
              </w:rPr>
              <w:br w:type="textWrapping"/>
            </w:r>
            <w:r>
              <w:rPr>
                <w:rFonts w:hint="eastAsia"/>
                <w:color w:val="000000"/>
              </w:rPr>
              <w:t>1、机器人启动与基础运动指令</w:t>
            </w:r>
            <w:r>
              <w:rPr>
                <w:rFonts w:hint="eastAsia"/>
                <w:color w:val="000000"/>
              </w:rPr>
              <w:br w:type="textWrapping"/>
            </w:r>
            <w:r>
              <w:rPr>
                <w:rFonts w:hint="eastAsia"/>
                <w:color w:val="000000"/>
              </w:rPr>
              <w:t>2、学习基础回读编程功能</w:t>
            </w:r>
            <w:r>
              <w:rPr>
                <w:rFonts w:hint="eastAsia"/>
                <w:color w:val="000000"/>
              </w:rPr>
              <w:br w:type="textWrapping"/>
            </w:r>
            <w:r>
              <w:rPr>
                <w:rFonts w:hint="eastAsia"/>
                <w:color w:val="000000"/>
              </w:rPr>
              <w:t>3、通过回读编程完成自制舞蹈编译</w:t>
            </w:r>
            <w:r>
              <w:rPr>
                <w:rFonts w:hint="eastAsia"/>
                <w:color w:val="000000"/>
              </w:rPr>
              <w:br w:type="textWrapping"/>
            </w:r>
            <w:r>
              <w:rPr>
                <w:rFonts w:hint="eastAsia"/>
                <w:color w:val="000000"/>
              </w:rPr>
              <w:t xml:space="preserve">三：机器人基础操作与回读编程之精准投递（初中） </w:t>
            </w:r>
            <w:r>
              <w:rPr>
                <w:rFonts w:hint="eastAsia"/>
                <w:color w:val="000000"/>
              </w:rPr>
              <w:br w:type="textWrapping"/>
            </w:r>
            <w:r>
              <w:rPr>
                <w:rFonts w:hint="eastAsia"/>
                <w:color w:val="000000"/>
              </w:rPr>
              <w:t>1、机器人启动与基础运动指令</w:t>
            </w:r>
            <w:r>
              <w:rPr>
                <w:rFonts w:hint="eastAsia"/>
                <w:color w:val="000000"/>
              </w:rPr>
              <w:br w:type="textWrapping"/>
            </w:r>
            <w:r>
              <w:rPr>
                <w:rFonts w:hint="eastAsia"/>
                <w:color w:val="000000"/>
              </w:rPr>
              <w:t>2、学习基础回读编程功能</w:t>
            </w:r>
            <w:r>
              <w:rPr>
                <w:rFonts w:hint="eastAsia"/>
                <w:color w:val="000000"/>
              </w:rPr>
              <w:br w:type="textWrapping"/>
            </w:r>
            <w:r>
              <w:rPr>
                <w:rFonts w:hint="eastAsia"/>
                <w:color w:val="000000"/>
              </w:rPr>
              <w:t>3、通过回读编程完成精准投递任务</w:t>
            </w:r>
            <w:r>
              <w:rPr>
                <w:rFonts w:hint="eastAsia"/>
                <w:color w:val="000000"/>
              </w:rPr>
              <w:br w:type="textWrapping"/>
            </w:r>
            <w:r>
              <w:rPr>
                <w:rFonts w:hint="eastAsia"/>
                <w:color w:val="000000"/>
              </w:rPr>
              <w:t>4、小组之间进行投递比赛</w:t>
            </w:r>
            <w:r>
              <w:rPr>
                <w:rFonts w:hint="eastAsia"/>
                <w:color w:val="000000"/>
              </w:rPr>
              <w:br w:type="textWrapping"/>
            </w:r>
            <w:r>
              <w:rPr>
                <w:rFonts w:hint="eastAsia"/>
                <w:color w:val="000000"/>
              </w:rPr>
              <w:t>四：机器人基础认知与搭建</w:t>
            </w:r>
            <w:r>
              <w:rPr>
                <w:rFonts w:hint="eastAsia"/>
                <w:color w:val="000000"/>
              </w:rPr>
              <w:br w:type="textWrapping"/>
            </w:r>
            <w:r>
              <w:rPr>
                <w:rFonts w:hint="eastAsia"/>
                <w:color w:val="000000"/>
              </w:rPr>
              <w:t>1、机器人硬件组成与功能解析（主控、传感器、执行器）</w:t>
            </w:r>
            <w:r>
              <w:rPr>
                <w:rFonts w:hint="eastAsia"/>
                <w:color w:val="000000"/>
              </w:rPr>
              <w:br w:type="textWrapping"/>
            </w:r>
            <w:r>
              <w:rPr>
                <w:rFonts w:hint="eastAsia"/>
                <w:color w:val="000000"/>
              </w:rPr>
              <w:t>2、机械臂组装与关节运动控制</w:t>
            </w:r>
            <w:r>
              <w:rPr>
                <w:rFonts w:hint="eastAsia"/>
                <w:color w:val="000000"/>
              </w:rPr>
              <w:br w:type="textWrapping"/>
            </w:r>
            <w:r>
              <w:rPr>
                <w:rFonts w:hint="eastAsia"/>
                <w:color w:val="000000"/>
              </w:rPr>
              <w:t>3、底盘驱动与基础移动指令调试</w:t>
            </w:r>
            <w:r>
              <w:rPr>
                <w:rFonts w:hint="eastAsia"/>
                <w:color w:val="000000"/>
              </w:rPr>
              <w:br w:type="textWrapping"/>
            </w:r>
            <w:r>
              <w:rPr>
                <w:rFonts w:hint="eastAsia"/>
                <w:color w:val="000000"/>
              </w:rPr>
              <w:t>五：图形化编程与场景应用（小学至初中）</w:t>
            </w:r>
            <w:r>
              <w:rPr>
                <w:rFonts w:hint="eastAsia"/>
                <w:color w:val="000000"/>
              </w:rPr>
              <w:br w:type="textWrapping"/>
            </w:r>
            <w:r>
              <w:rPr>
                <w:rFonts w:hint="eastAsia"/>
                <w:color w:val="000000"/>
              </w:rPr>
              <w:t>1、避障巡逻机器人（超声波传感器应用）</w:t>
            </w:r>
            <w:r>
              <w:rPr>
                <w:rFonts w:hint="eastAsia"/>
                <w:color w:val="000000"/>
              </w:rPr>
              <w:br w:type="textWrapping"/>
            </w:r>
            <w:r>
              <w:rPr>
                <w:rFonts w:hint="eastAsia"/>
                <w:color w:val="000000"/>
              </w:rPr>
              <w:t>2、分拣机械臂控制（舵机控制）</w:t>
            </w:r>
            <w:r>
              <w:rPr>
                <w:rFonts w:hint="eastAsia"/>
                <w:color w:val="000000"/>
              </w:rPr>
              <w:br w:type="textWrapping"/>
            </w:r>
            <w:r>
              <w:rPr>
                <w:rFonts w:hint="eastAsia"/>
                <w:color w:val="000000"/>
              </w:rPr>
              <w:t>六：图形化编程与视觉应用（小学至初中）</w:t>
            </w:r>
            <w:r>
              <w:rPr>
                <w:rFonts w:hint="eastAsia"/>
                <w:color w:val="000000"/>
              </w:rPr>
              <w:br w:type="textWrapping"/>
            </w:r>
            <w:r>
              <w:rPr>
                <w:rFonts w:hint="eastAsia"/>
                <w:color w:val="000000"/>
              </w:rPr>
              <w:t>1、基础颜色识别</w:t>
            </w:r>
            <w:r>
              <w:rPr>
                <w:rFonts w:hint="eastAsia"/>
                <w:color w:val="000000"/>
              </w:rPr>
              <w:br w:type="textWrapping"/>
            </w:r>
            <w:r>
              <w:rPr>
                <w:rFonts w:hint="eastAsia"/>
                <w:color w:val="000000"/>
              </w:rPr>
              <w:t>2、加载人脸颜色识别</w:t>
            </w:r>
            <w:r>
              <w:rPr>
                <w:rFonts w:hint="eastAsia"/>
                <w:color w:val="000000"/>
              </w:rPr>
              <w:br w:type="textWrapping"/>
            </w:r>
            <w:r>
              <w:rPr>
                <w:rFonts w:hint="eastAsia"/>
                <w:color w:val="000000"/>
              </w:rPr>
              <w:t xml:space="preserve">七：有趣的图像（小学） </w:t>
            </w:r>
            <w:r>
              <w:rPr>
                <w:rFonts w:hint="eastAsia"/>
                <w:color w:val="000000"/>
              </w:rPr>
              <w:br w:type="textWrapping"/>
            </w:r>
            <w:r>
              <w:rPr>
                <w:rFonts w:hint="eastAsia"/>
                <w:color w:val="000000"/>
              </w:rPr>
              <w:t>1、通过画画、对话等互动形式进行AI图像识别的学习</w:t>
            </w:r>
            <w:r>
              <w:rPr>
                <w:rFonts w:hint="eastAsia"/>
                <w:color w:val="000000"/>
              </w:rPr>
              <w:br w:type="textWrapping"/>
            </w:r>
            <w:r>
              <w:rPr>
                <w:rFonts w:hint="eastAsia"/>
                <w:color w:val="000000"/>
              </w:rPr>
              <w:t xml:space="preserve">八：奇妙的语音（小学） </w:t>
            </w:r>
            <w:r>
              <w:rPr>
                <w:rFonts w:hint="eastAsia"/>
                <w:color w:val="000000"/>
              </w:rPr>
              <w:br w:type="textWrapping"/>
            </w:r>
            <w:r>
              <w:rPr>
                <w:rFonts w:hint="eastAsia"/>
                <w:color w:val="000000"/>
              </w:rPr>
              <w:t>1、通过画画、对话等互动形式进行AI语音识别的学习</w:t>
            </w:r>
            <w:r>
              <w:rPr>
                <w:rFonts w:hint="eastAsia"/>
                <w:color w:val="000000"/>
              </w:rPr>
              <w:br w:type="textWrapping"/>
            </w:r>
            <w:r>
              <w:rPr>
                <w:rFonts w:hint="eastAsia"/>
                <w:color w:val="000000"/>
              </w:rPr>
              <w:t>九：无人超市（小学-初中）</w:t>
            </w:r>
            <w:r>
              <w:rPr>
                <w:rFonts w:hint="eastAsia"/>
                <w:color w:val="000000"/>
              </w:rPr>
              <w:br w:type="textWrapping"/>
            </w:r>
            <w:r>
              <w:rPr>
                <w:rFonts w:hint="eastAsia"/>
                <w:color w:val="000000"/>
              </w:rPr>
              <w:t>1、通过画画、对话等互动形式进行AI无人超市的学习</w:t>
            </w:r>
            <w:r>
              <w:rPr>
                <w:rFonts w:hint="eastAsia"/>
                <w:color w:val="000000"/>
              </w:rPr>
              <w:br w:type="textWrapping"/>
            </w:r>
            <w:r>
              <w:rPr>
                <w:rFonts w:hint="eastAsia"/>
                <w:color w:val="000000"/>
              </w:rPr>
              <w:t xml:space="preserve">十：无人驾驶（小学-初中） </w:t>
            </w:r>
            <w:r>
              <w:rPr>
                <w:rFonts w:hint="eastAsia"/>
                <w:color w:val="000000"/>
              </w:rPr>
              <w:br w:type="textWrapping"/>
            </w:r>
            <w:r>
              <w:rPr>
                <w:rFonts w:hint="eastAsia"/>
                <w:color w:val="000000"/>
              </w:rPr>
              <w:t>1、通过画画、对话等互动形式进行AI无人驾驶的学习</w:t>
            </w:r>
          </w:p>
        </w:tc>
      </w:tr>
    </w:tbl>
    <w:p w14:paraId="35EEBDCE">
      <w:pPr>
        <w:rPr>
          <w:rFonts w:ascii="宋体" w:hAnsi="宋体" w:cs="宋体"/>
          <w:b/>
          <w:bCs/>
        </w:rPr>
      </w:pPr>
      <w:r>
        <w:rPr>
          <w:rFonts w:hint="eastAsia" w:ascii="宋体" w:hAnsi="宋体" w:cs="宋体"/>
          <w:b/>
          <w:bCs/>
        </w:rPr>
        <w:br w:type="page"/>
      </w:r>
    </w:p>
    <w:p w14:paraId="52564F89">
      <w:pPr>
        <w:spacing w:before="156" w:beforeLines="50" w:line="360" w:lineRule="auto"/>
        <w:rPr>
          <w:rFonts w:ascii="宋体" w:hAnsi="宋体" w:cs="宋体"/>
          <w:b/>
          <w:bCs/>
        </w:rPr>
      </w:pPr>
      <w:r>
        <w:rPr>
          <w:rFonts w:hint="eastAsia" w:ascii="宋体" w:hAnsi="宋体" w:cs="宋体"/>
          <w:b/>
          <w:bCs/>
        </w:rPr>
        <w:t>标项二：</w:t>
      </w:r>
    </w:p>
    <w:p w14:paraId="08C42937">
      <w:pPr>
        <w:spacing w:before="156" w:beforeLines="50" w:line="360" w:lineRule="auto"/>
        <w:rPr>
          <w:rFonts w:ascii="宋体" w:hAnsi="宋体" w:cs="宋体"/>
          <w:b/>
          <w:bCs/>
        </w:rPr>
      </w:pPr>
      <w:r>
        <w:rPr>
          <w:rFonts w:hint="eastAsia" w:ascii="宋体" w:hAnsi="宋体" w:cs="宋体"/>
          <w:b/>
          <w:bCs/>
        </w:rPr>
        <w:t>详细参数</w:t>
      </w:r>
    </w:p>
    <w:tbl>
      <w:tblPr>
        <w:tblStyle w:val="50"/>
        <w:tblpPr w:leftFromText="180" w:rightFromText="180" w:vertAnchor="text" w:horzAnchor="page" w:tblpXSpec="center" w:tblpY="483"/>
        <w:tblOverlap w:val="never"/>
        <w:tblW w:w="10805" w:type="dxa"/>
        <w:jc w:val="center"/>
        <w:tblLayout w:type="fixed"/>
        <w:tblCellMar>
          <w:top w:w="0" w:type="dxa"/>
          <w:left w:w="108" w:type="dxa"/>
          <w:bottom w:w="0" w:type="dxa"/>
          <w:right w:w="108" w:type="dxa"/>
        </w:tblCellMar>
      </w:tblPr>
      <w:tblGrid>
        <w:gridCol w:w="491"/>
        <w:gridCol w:w="1035"/>
        <w:gridCol w:w="446"/>
        <w:gridCol w:w="595"/>
        <w:gridCol w:w="7153"/>
        <w:gridCol w:w="1085"/>
      </w:tblGrid>
      <w:tr w14:paraId="371221DE">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CB49">
            <w:pPr>
              <w:spacing w:line="288" w:lineRule="auto"/>
              <w:jc w:val="center"/>
              <w:rPr>
                <w:rFonts w:ascii="宋体" w:hAnsi="宋体" w:cs="宋体"/>
              </w:rPr>
            </w:pPr>
            <w:r>
              <w:rPr>
                <w:rFonts w:hint="eastAsia" w:ascii="宋体" w:hAnsi="宋体" w:cs="宋体"/>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8143">
            <w:pPr>
              <w:spacing w:line="288" w:lineRule="auto"/>
              <w:jc w:val="center"/>
              <w:rPr>
                <w:rFonts w:ascii="宋体" w:hAnsi="宋体" w:cs="宋体"/>
              </w:rPr>
            </w:pPr>
            <w:r>
              <w:rPr>
                <w:rFonts w:hint="eastAsia" w:ascii="宋体" w:hAnsi="宋体" w:cs="宋体"/>
              </w:rPr>
              <w:t>设备</w:t>
            </w:r>
          </w:p>
          <w:p w14:paraId="0A20B7D5">
            <w:pPr>
              <w:spacing w:line="288" w:lineRule="auto"/>
              <w:jc w:val="center"/>
              <w:rPr>
                <w:rFonts w:ascii="宋体" w:hAnsi="宋体" w:cs="宋体"/>
              </w:rPr>
            </w:pPr>
            <w:r>
              <w:rPr>
                <w:rFonts w:hint="eastAsia" w:ascii="宋体" w:hAnsi="宋体" w:cs="宋体"/>
              </w:rPr>
              <w:t>名称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A68">
            <w:pPr>
              <w:spacing w:line="288" w:lineRule="auto"/>
              <w:jc w:val="center"/>
              <w:rPr>
                <w:rFonts w:ascii="宋体" w:hAnsi="宋体" w:cs="宋体"/>
              </w:rPr>
            </w:pPr>
            <w:r>
              <w:rPr>
                <w:rFonts w:hint="eastAsia" w:ascii="宋体" w:hAnsi="宋体" w:cs="宋体"/>
              </w:rPr>
              <w:t>单位</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1C86">
            <w:pPr>
              <w:spacing w:line="288" w:lineRule="auto"/>
              <w:jc w:val="center"/>
              <w:rPr>
                <w:rFonts w:ascii="宋体" w:hAnsi="宋体" w:cs="宋体"/>
              </w:rPr>
            </w:pPr>
            <w:r>
              <w:rPr>
                <w:rFonts w:hint="eastAsia" w:ascii="宋体" w:hAnsi="宋体" w:cs="宋体"/>
              </w:rPr>
              <w:t>数量</w:t>
            </w:r>
          </w:p>
        </w:tc>
        <w:tc>
          <w:tcPr>
            <w:tcW w:w="7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5F52">
            <w:pPr>
              <w:spacing w:line="288" w:lineRule="auto"/>
              <w:jc w:val="center"/>
              <w:rPr>
                <w:rFonts w:ascii="宋体" w:hAnsi="宋体" w:cs="宋体"/>
              </w:rPr>
            </w:pPr>
            <w:r>
              <w:rPr>
                <w:rFonts w:hint="eastAsia" w:ascii="宋体" w:hAnsi="宋体" w:cs="宋体"/>
              </w:rPr>
              <w:t>设备技术参数指标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1E9">
            <w:pPr>
              <w:spacing w:line="288" w:lineRule="auto"/>
              <w:jc w:val="center"/>
              <w:rPr>
                <w:rFonts w:ascii="宋体" w:hAnsi="宋体" w:cs="宋体"/>
              </w:rPr>
            </w:pPr>
            <w:r>
              <w:rPr>
                <w:rFonts w:hint="eastAsia" w:ascii="宋体" w:hAnsi="宋体" w:cs="宋体"/>
              </w:rPr>
              <w:t>最高单价（元）</w:t>
            </w:r>
          </w:p>
        </w:tc>
      </w:tr>
      <w:tr w14:paraId="76B1DB9F">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35C0">
            <w:pPr>
              <w:spacing w:line="288" w:lineRule="auto"/>
              <w:jc w:val="center"/>
              <w:rPr>
                <w:rFonts w:ascii="宋体" w:hAnsi="宋体" w:cs="宋体"/>
              </w:rPr>
            </w:pPr>
            <w:r>
              <w:rPr>
                <w:rFonts w:hint="eastAsia" w:ascii="宋体" w:hAnsi="宋体" w:cs="宋体"/>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CCD">
            <w:pPr>
              <w:spacing w:line="288" w:lineRule="auto"/>
              <w:jc w:val="center"/>
              <w:rPr>
                <w:rFonts w:ascii="宋体" w:hAnsi="宋体" w:cs="宋体"/>
              </w:rPr>
            </w:pPr>
            <w:r>
              <w:rPr>
                <w:rFonts w:hint="eastAsia" w:ascii="宋体" w:hAnsi="宋体" w:cs="宋体"/>
              </w:rPr>
              <w:t>无人机组装调试应用平台</w:t>
            </w:r>
          </w:p>
          <w:p w14:paraId="10A99C33">
            <w:pPr>
              <w:spacing w:line="288" w:lineRule="auto"/>
              <w:jc w:val="center"/>
              <w:rPr>
                <w:rFonts w:ascii="宋体" w:hAnsi="宋体" w:cs="宋体"/>
              </w:rPr>
            </w:pPr>
            <w:r>
              <w:rPr>
                <w:rFonts w:hint="eastAsia" w:ascii="宋体" w:hAnsi="宋体" w:cs="宋体"/>
                <w:b/>
                <w:bCs/>
              </w:rPr>
              <w:t>（核心产品）</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F77">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602">
            <w:pPr>
              <w:spacing w:line="288" w:lineRule="auto"/>
              <w:jc w:val="center"/>
              <w:rPr>
                <w:rFonts w:ascii="宋体" w:hAnsi="宋体" w:cs="宋体"/>
              </w:rPr>
            </w:pPr>
            <w:r>
              <w:rPr>
                <w:rFonts w:hint="eastAsia" w:ascii="宋体" w:hAnsi="宋体" w:cs="宋体"/>
              </w:rPr>
              <w:t>12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21C4625C">
            <w:pPr>
              <w:spacing w:line="288" w:lineRule="auto"/>
              <w:rPr>
                <w:rFonts w:ascii="宋体" w:hAnsi="宋体" w:cs="宋体"/>
              </w:rPr>
            </w:pPr>
            <w:r>
              <w:rPr>
                <w:rFonts w:hint="eastAsia" w:ascii="宋体" w:hAnsi="宋体" w:cs="宋体"/>
              </w:rPr>
              <w:t>该设备围绕无人机装调与维护课程，主要以无人机的结构认识、组装、调试、飞行为主线，训练学生的认知和动手能力；</w:t>
            </w:r>
          </w:p>
          <w:p w14:paraId="59EC8EE7">
            <w:pPr>
              <w:spacing w:line="288" w:lineRule="auto"/>
              <w:rPr>
                <w:rFonts w:ascii="宋体" w:hAnsi="宋体" w:cs="宋体"/>
              </w:rPr>
            </w:pPr>
            <w:r>
              <w:rPr>
                <w:rFonts w:hint="eastAsia" w:ascii="宋体" w:hAnsi="宋体" w:cs="宋体"/>
              </w:rPr>
              <w:t>一、技术性能</w:t>
            </w:r>
          </w:p>
          <w:p w14:paraId="5C99E7B2">
            <w:pPr>
              <w:spacing w:line="288" w:lineRule="auto"/>
              <w:rPr>
                <w:rFonts w:ascii="宋体" w:hAnsi="宋体" w:cs="宋体"/>
              </w:rPr>
            </w:pPr>
            <w:r>
              <w:rPr>
                <w:rFonts w:hint="eastAsia" w:ascii="宋体" w:hAnsi="宋体" w:cs="宋体"/>
              </w:rPr>
              <w:t>1、外形尺寸≥500*380*180mm</w:t>
            </w:r>
          </w:p>
          <w:p w14:paraId="28AC9ADF">
            <w:pPr>
              <w:spacing w:line="288" w:lineRule="auto"/>
              <w:rPr>
                <w:rFonts w:ascii="宋体" w:hAnsi="宋体" w:cs="宋体"/>
              </w:rPr>
            </w:pPr>
            <w:r>
              <w:rPr>
                <w:rFonts w:hint="eastAsia" w:ascii="宋体" w:hAnsi="宋体" w:cs="宋体"/>
              </w:rPr>
              <w:t>2、便携组合式(无人机、遥控器、电池及指导书均放在一个盒子里)</w:t>
            </w:r>
          </w:p>
          <w:p w14:paraId="52D76565">
            <w:pPr>
              <w:spacing w:line="288" w:lineRule="auto"/>
              <w:rPr>
                <w:rFonts w:ascii="宋体" w:hAnsi="宋体" w:cs="宋体"/>
              </w:rPr>
            </w:pPr>
            <w:r>
              <w:rPr>
                <w:rFonts w:hint="eastAsia" w:ascii="宋体" w:hAnsi="宋体" w:cs="宋体"/>
              </w:rPr>
              <w:t>二、基本配置</w:t>
            </w:r>
          </w:p>
          <w:p w14:paraId="5179F4BB">
            <w:pPr>
              <w:spacing w:line="288" w:lineRule="auto"/>
              <w:rPr>
                <w:rFonts w:ascii="宋体" w:hAnsi="宋体" w:cs="宋体"/>
              </w:rPr>
            </w:pPr>
            <w:r>
              <w:rPr>
                <w:rFonts w:hint="eastAsia" w:ascii="宋体" w:hAnsi="宋体" w:cs="宋体"/>
              </w:rPr>
              <w:t>无人机装调实训教学平台采用箱式结构、模块化设计方式，系统主要由智能飞控，无人机模块化散件（整机采用碳纤维材质和航空铝材质），配套教学资源等组成，能够满足从零部件测试到整机装配调试的全教学内容。</w:t>
            </w:r>
          </w:p>
          <w:p w14:paraId="18698D84">
            <w:pPr>
              <w:spacing w:line="288" w:lineRule="auto"/>
              <w:rPr>
                <w:rFonts w:ascii="宋体" w:hAnsi="宋体" w:cs="宋体"/>
              </w:rPr>
            </w:pPr>
            <w:r>
              <w:rPr>
                <w:rFonts w:hint="eastAsia" w:ascii="宋体" w:hAnsi="宋体" w:cs="宋体"/>
              </w:rPr>
              <w:t>技术参数</w:t>
            </w:r>
          </w:p>
          <w:p w14:paraId="0EA97751">
            <w:pPr>
              <w:spacing w:line="288" w:lineRule="auto"/>
              <w:rPr>
                <w:rFonts w:ascii="宋体" w:hAnsi="宋体" w:cs="宋体"/>
              </w:rPr>
            </w:pPr>
            <w:r>
              <w:rPr>
                <w:rFonts w:hint="eastAsia" w:ascii="宋体" w:hAnsi="宋体" w:cs="宋体"/>
              </w:rPr>
              <w:t>1、机身采用“X”型，轴距≥450mm；</w:t>
            </w:r>
          </w:p>
          <w:p w14:paraId="76D0105F">
            <w:pPr>
              <w:spacing w:line="288" w:lineRule="auto"/>
              <w:rPr>
                <w:rFonts w:ascii="宋体" w:hAnsi="宋体" w:cs="宋体"/>
              </w:rPr>
            </w:pPr>
            <w:r>
              <w:rPr>
                <w:rFonts w:hint="eastAsia" w:ascii="宋体" w:hAnsi="宋体" w:cs="宋体"/>
              </w:rPr>
              <w:t>★2、机身材料：碳纤维和航空铝；配备可拆卸上下壳体及标准电池仓；整套系统采用箱式设计，箱体采用航空箱材质，内衬采用EVA海绵材质；无人机组装调试满足全省中等职业学校无人机操控与维护项目的模块一要求；</w:t>
            </w:r>
          </w:p>
          <w:p w14:paraId="2CDEE311">
            <w:pPr>
              <w:spacing w:line="288" w:lineRule="auto"/>
              <w:rPr>
                <w:rFonts w:ascii="宋体" w:hAnsi="宋体" w:cs="宋体"/>
              </w:rPr>
            </w:pPr>
            <w:r>
              <w:rPr>
                <w:rFonts w:hint="eastAsia" w:ascii="宋体" w:hAnsi="宋体" w:cs="宋体"/>
              </w:rPr>
              <w:t>3、最大飞行时间不得低于12min,最大起飞重量≥1.5kg；</w:t>
            </w:r>
          </w:p>
          <w:p w14:paraId="6D9B0D1A">
            <w:pPr>
              <w:spacing w:line="288" w:lineRule="auto"/>
              <w:rPr>
                <w:rFonts w:ascii="宋体" w:hAnsi="宋体" w:cs="宋体"/>
              </w:rPr>
            </w:pPr>
            <w:r>
              <w:rPr>
                <w:rFonts w:hint="eastAsia" w:ascii="宋体" w:hAnsi="宋体" w:cs="宋体"/>
              </w:rPr>
              <w:t>4、工作环境温度支持范围：-10〜40℃；</w:t>
            </w:r>
          </w:p>
          <w:p w14:paraId="23A846B2">
            <w:pPr>
              <w:spacing w:line="288" w:lineRule="auto"/>
              <w:rPr>
                <w:rFonts w:ascii="宋体" w:hAnsi="宋体" w:cs="宋体"/>
              </w:rPr>
            </w:pPr>
            <w:r>
              <w:rPr>
                <w:rFonts w:hint="eastAsia" w:ascii="宋体" w:hAnsi="宋体" w:cs="宋体"/>
              </w:rPr>
              <w:t>5、最大上升速度≥4m/s;最大下降速度为≤5m/s;最大平飞速度≥7m/s；</w:t>
            </w:r>
          </w:p>
          <w:p w14:paraId="310C51E4">
            <w:pPr>
              <w:spacing w:line="288" w:lineRule="auto"/>
              <w:rPr>
                <w:rFonts w:ascii="宋体" w:hAnsi="宋体" w:cs="宋体"/>
              </w:rPr>
            </w:pPr>
            <w:r>
              <w:rPr>
                <w:rFonts w:hint="eastAsia" w:ascii="宋体" w:hAnsi="宋体" w:cs="宋体"/>
              </w:rPr>
              <w:t>6、最大可承受风速≥8m/s；悬停精度，垂直±0.5m,水平±1m(GPS状态）；最大俯仰角度不小于35°；</w:t>
            </w:r>
          </w:p>
          <w:p w14:paraId="515622F4">
            <w:pPr>
              <w:spacing w:line="288" w:lineRule="auto"/>
              <w:rPr>
                <w:rFonts w:ascii="宋体" w:hAnsi="宋体" w:cs="宋体"/>
              </w:rPr>
            </w:pPr>
            <w:r>
              <w:rPr>
                <w:rFonts w:hint="eastAsia" w:ascii="宋体" w:hAnsi="宋体" w:cs="宋体"/>
              </w:rPr>
              <w:t>★7、机体下中心板为PCB电路板设计，输入电压2S~4S；不少于2个电源模块，输出分别不小于5.2V和6.8V，可同时承担多路挂载的供电；电子线路为沉埋式设计，且PCB电路板上具有明显的信号线序号标识，防止组装调试时安装线序出错。连接插头采取插拔式设计，保证重复使用性；（需提供满足参数要求的实物图片）</w:t>
            </w:r>
          </w:p>
          <w:p w14:paraId="03D35CCB">
            <w:pPr>
              <w:spacing w:line="288" w:lineRule="auto"/>
              <w:rPr>
                <w:rFonts w:ascii="宋体" w:hAnsi="宋体" w:cs="宋体"/>
              </w:rPr>
            </w:pPr>
            <w:r>
              <w:rPr>
                <w:rFonts w:hint="eastAsia" w:ascii="宋体" w:hAnsi="宋体" w:cs="宋体"/>
              </w:rPr>
              <w:t>8、无刷电机规格型号：定子直径≥23mm；高度≥12mm；KV值≥1000KV，且带正反牙螺纹；</w:t>
            </w:r>
          </w:p>
          <w:p w14:paraId="65D23351">
            <w:pPr>
              <w:spacing w:line="288" w:lineRule="auto"/>
              <w:rPr>
                <w:rFonts w:ascii="宋体" w:hAnsi="宋体" w:cs="宋体"/>
              </w:rPr>
            </w:pPr>
            <w:r>
              <w:rPr>
                <w:rFonts w:hint="eastAsia" w:ascii="宋体" w:hAnsi="宋体" w:cs="宋体"/>
              </w:rPr>
              <w:t>9、桨叶规格型号：桨叶尺寸≥9寸；材质：塑料；</w:t>
            </w:r>
          </w:p>
          <w:p w14:paraId="0F160150">
            <w:pPr>
              <w:spacing w:line="288" w:lineRule="auto"/>
              <w:rPr>
                <w:rFonts w:ascii="宋体" w:hAnsi="宋体" w:cs="宋体"/>
              </w:rPr>
            </w:pPr>
            <w:r>
              <w:rPr>
                <w:rFonts w:hint="eastAsia" w:ascii="宋体" w:hAnsi="宋体" w:cs="宋体"/>
              </w:rPr>
              <w:t>10、电调规格型号：持续工作电流≥30A，最大瞬间电流不超过40A，适用于2S-6S电池；</w:t>
            </w:r>
          </w:p>
          <w:p w14:paraId="397C0AD9">
            <w:pPr>
              <w:spacing w:line="288" w:lineRule="auto"/>
              <w:rPr>
                <w:rFonts w:ascii="宋体" w:hAnsi="宋体" w:cs="宋体"/>
              </w:rPr>
            </w:pPr>
            <w:r>
              <w:rPr>
                <w:rFonts w:hint="eastAsia" w:ascii="宋体" w:hAnsi="宋体" w:cs="宋体"/>
              </w:rPr>
              <w:t>11、电池：电池规格≥4S/5000mah/14.8V，放电倍率≥30C，锂电池；</w:t>
            </w:r>
          </w:p>
          <w:p w14:paraId="6CF1CF1C">
            <w:pPr>
              <w:spacing w:line="288" w:lineRule="auto"/>
              <w:rPr>
                <w:rFonts w:ascii="宋体" w:hAnsi="宋体" w:cs="宋体"/>
              </w:rPr>
            </w:pPr>
            <w:r>
              <w:rPr>
                <w:rFonts w:hint="eastAsia" w:ascii="宋体" w:hAnsi="宋体" w:cs="宋体"/>
              </w:rPr>
              <w:t>12、智能飞行控制器整体采用航空铝外壳设计，具有重量轻，减小磁干扰，增强飞控稳定性；飞控内部集成蜂鸣器，免于外接蜂鸣器模块；FLASH存储≥8MB,供电范4.8V-5.5V；</w:t>
            </w:r>
          </w:p>
          <w:p w14:paraId="69CF5C32">
            <w:pPr>
              <w:spacing w:line="288" w:lineRule="auto"/>
              <w:rPr>
                <w:rFonts w:ascii="宋体" w:hAnsi="宋体" w:cs="宋体"/>
              </w:rPr>
            </w:pPr>
            <w:r>
              <w:rPr>
                <w:rFonts w:hint="eastAsia" w:ascii="宋体" w:hAnsi="宋体" w:cs="宋体"/>
              </w:rPr>
              <w:t>13、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p w14:paraId="7D5FDD17">
            <w:pPr>
              <w:spacing w:line="288" w:lineRule="auto"/>
              <w:rPr>
                <w:rFonts w:ascii="宋体" w:hAnsi="宋体" w:cs="宋体"/>
              </w:rPr>
            </w:pPr>
            <w:r>
              <w:rPr>
                <w:rFonts w:hint="eastAsia" w:ascii="宋体" w:hAnsi="宋体" w:cs="宋体"/>
              </w:rPr>
              <w:t>14、飞行模式至少支持定点模式、定高模式、任务模式和返航模式；</w:t>
            </w:r>
          </w:p>
          <w:p w14:paraId="1F98E523">
            <w:pPr>
              <w:spacing w:line="288" w:lineRule="auto"/>
              <w:rPr>
                <w:rFonts w:ascii="宋体" w:hAnsi="宋体" w:cs="宋体"/>
              </w:rPr>
            </w:pPr>
            <w:r>
              <w:rPr>
                <w:rFonts w:hint="eastAsia" w:ascii="宋体" w:hAnsi="宋体" w:cs="宋体"/>
              </w:rPr>
              <w:t>15、飞控至少具有磁罗盘异常修正、单参数调节、多传感器融合、超快速二次开发功能；</w:t>
            </w:r>
          </w:p>
          <w:p w14:paraId="6E6A26AD">
            <w:pPr>
              <w:spacing w:line="288" w:lineRule="auto"/>
              <w:rPr>
                <w:rFonts w:ascii="宋体" w:hAnsi="宋体" w:cs="宋体"/>
              </w:rPr>
            </w:pPr>
            <w:r>
              <w:rPr>
                <w:rFonts w:hint="eastAsia" w:ascii="宋体" w:hAnsi="宋体" w:cs="宋体"/>
              </w:rPr>
              <w:t>16、遥控器至少支持SUS、PWM信号输出，工作电压为7.4V-18V,使用DSSS&amp;FHSS混合双扩频技术，可实现避干扰和抗干扰结合，遥控器通道数量不低于8个；</w:t>
            </w:r>
          </w:p>
          <w:p w14:paraId="6052326A">
            <w:pPr>
              <w:spacing w:line="288" w:lineRule="auto"/>
              <w:rPr>
                <w:rFonts w:ascii="宋体" w:hAnsi="宋体" w:cs="宋体"/>
              </w:rPr>
            </w:pPr>
            <w:r>
              <w:rPr>
                <w:rFonts w:hint="eastAsia" w:ascii="宋体" w:hAnsi="宋体" w:cs="宋体"/>
              </w:rPr>
              <w:t>17、产品有自主知识产品，提供相关证明；</w:t>
            </w:r>
          </w:p>
          <w:p w14:paraId="7C7E952C">
            <w:pPr>
              <w:spacing w:line="288" w:lineRule="auto"/>
              <w:rPr>
                <w:rFonts w:ascii="宋体" w:hAnsi="宋体" w:cs="宋体"/>
              </w:rPr>
            </w:pPr>
            <w:r>
              <w:rPr>
                <w:rFonts w:hint="eastAsia" w:ascii="宋体" w:hAnsi="宋体" w:cs="宋体"/>
              </w:rPr>
              <w:t>18、无人机调试软件，能进行飞控正常连接软件调试、加速度计校准、水平校准、指南针校准等一系列校准调试。</w:t>
            </w:r>
          </w:p>
          <w:p w14:paraId="60641C62">
            <w:pPr>
              <w:spacing w:line="288" w:lineRule="auto"/>
              <w:rPr>
                <w:rFonts w:ascii="宋体" w:hAnsi="宋体" w:cs="宋体"/>
              </w:rPr>
            </w:pPr>
            <w:r>
              <w:rPr>
                <w:rFonts w:hint="eastAsia" w:ascii="宋体" w:hAnsi="宋体" w:cs="宋体"/>
              </w:rPr>
              <w:t>19、激光雷达性能参数</w:t>
            </w:r>
          </w:p>
          <w:p w14:paraId="68B15E91">
            <w:pPr>
              <w:spacing w:line="288" w:lineRule="auto"/>
              <w:rPr>
                <w:rFonts w:ascii="宋体" w:hAnsi="宋体" w:cs="宋体"/>
              </w:rPr>
            </w:pPr>
            <w:r>
              <w:rPr>
                <w:rFonts w:hint="eastAsia" w:ascii="宋体" w:hAnsi="宋体" w:cs="宋体"/>
              </w:rPr>
              <w:t xml:space="preserve">（1）尺寸: ≥35×21.25×13.5mm（长×宽×高）  </w:t>
            </w:r>
          </w:p>
          <w:p w14:paraId="6413135E">
            <w:pPr>
              <w:spacing w:line="288" w:lineRule="auto"/>
              <w:rPr>
                <w:rFonts w:ascii="宋体" w:hAnsi="宋体" w:cs="宋体"/>
              </w:rPr>
            </w:pPr>
            <w:r>
              <w:rPr>
                <w:rFonts w:hint="eastAsia" w:ascii="宋体" w:hAnsi="宋体" w:cs="宋体"/>
              </w:rPr>
              <w:t>（2）重量: &lt;5g  壳体材质: ABS/PC</w:t>
            </w:r>
          </w:p>
          <w:p w14:paraId="1C3AFA64">
            <w:pPr>
              <w:spacing w:line="288" w:lineRule="auto"/>
              <w:rPr>
                <w:rFonts w:ascii="宋体" w:hAnsi="宋体" w:cs="宋体"/>
              </w:rPr>
            </w:pPr>
            <w:r>
              <w:rPr>
                <w:rFonts w:hint="eastAsia" w:ascii="宋体" w:hAnsi="宋体" w:cs="宋体"/>
              </w:rPr>
              <w:t>（3）测量范围:</w:t>
            </w:r>
          </w:p>
          <w:p w14:paraId="5A8799B4">
            <w:pPr>
              <w:spacing w:line="288" w:lineRule="auto"/>
              <w:rPr>
                <w:rFonts w:ascii="宋体" w:hAnsi="宋体" w:cs="宋体"/>
              </w:rPr>
            </w:pPr>
            <w:r>
              <w:rPr>
                <w:rFonts w:hint="eastAsia" w:ascii="宋体" w:hAnsi="宋体" w:cs="宋体"/>
              </w:rPr>
              <w:t xml:space="preserve">室内（0klux）:  </w:t>
            </w:r>
          </w:p>
          <w:p w14:paraId="7E404CBF">
            <w:pPr>
              <w:spacing w:line="288" w:lineRule="auto"/>
              <w:rPr>
                <w:rFonts w:ascii="宋体" w:hAnsi="宋体" w:cs="宋体"/>
              </w:rPr>
            </w:pPr>
            <w:r>
              <w:rPr>
                <w:rFonts w:hint="eastAsia" w:ascii="宋体" w:hAnsi="宋体" w:cs="宋体"/>
              </w:rPr>
              <w:t xml:space="preserve">    - 90%反射率：0.2m~8m  </w:t>
            </w:r>
          </w:p>
          <w:p w14:paraId="6126AFF7">
            <w:pPr>
              <w:spacing w:line="288" w:lineRule="auto"/>
              <w:rPr>
                <w:rFonts w:ascii="宋体" w:hAnsi="宋体" w:cs="宋体"/>
              </w:rPr>
            </w:pPr>
            <w:r>
              <w:rPr>
                <w:rFonts w:hint="eastAsia" w:ascii="宋体" w:hAnsi="宋体" w:cs="宋体"/>
              </w:rPr>
              <w:t xml:space="preserve">    - 10%反射率：0.2m~2.5m  </w:t>
            </w:r>
          </w:p>
          <w:p w14:paraId="0B31925A">
            <w:pPr>
              <w:spacing w:line="288" w:lineRule="auto"/>
              <w:rPr>
                <w:rFonts w:ascii="宋体" w:hAnsi="宋体" w:cs="宋体"/>
              </w:rPr>
            </w:pPr>
            <w:r>
              <w:rPr>
                <w:rFonts w:hint="eastAsia" w:ascii="宋体" w:hAnsi="宋体" w:cs="宋体"/>
              </w:rPr>
              <w:t xml:space="preserve">室外（90klux）:  </w:t>
            </w:r>
          </w:p>
          <w:p w14:paraId="78760ABC">
            <w:pPr>
              <w:spacing w:line="288" w:lineRule="auto"/>
              <w:rPr>
                <w:rFonts w:ascii="宋体" w:hAnsi="宋体" w:cs="宋体"/>
              </w:rPr>
            </w:pPr>
            <w:r>
              <w:rPr>
                <w:rFonts w:hint="eastAsia" w:ascii="宋体" w:hAnsi="宋体" w:cs="宋体"/>
              </w:rPr>
              <w:t xml:space="preserve">    - 90%反射率：0.2m~8m  </w:t>
            </w:r>
          </w:p>
          <w:p w14:paraId="66591A4C">
            <w:pPr>
              <w:spacing w:line="288" w:lineRule="auto"/>
              <w:rPr>
                <w:rFonts w:ascii="宋体" w:hAnsi="宋体" w:cs="宋体"/>
              </w:rPr>
            </w:pPr>
            <w:r>
              <w:rPr>
                <w:rFonts w:hint="eastAsia" w:ascii="宋体" w:hAnsi="宋体" w:cs="宋体"/>
              </w:rPr>
              <w:t xml:space="preserve">    - 10%反射率：0.2m~2.5m  </w:t>
            </w:r>
          </w:p>
          <w:p w14:paraId="069961CB">
            <w:pPr>
              <w:spacing w:line="288" w:lineRule="auto"/>
              <w:rPr>
                <w:rFonts w:ascii="宋体" w:hAnsi="宋体" w:cs="宋体"/>
              </w:rPr>
            </w:pPr>
            <w:r>
              <w:rPr>
                <w:rFonts w:hint="eastAsia" w:ascii="宋体" w:hAnsi="宋体" w:cs="宋体"/>
              </w:rPr>
              <w:t xml:space="preserve">（4）准确度:  ±6cm（0.2m~3m）  ±2%（3m~8m）  </w:t>
            </w:r>
          </w:p>
          <w:p w14:paraId="4F96A54E">
            <w:pPr>
              <w:spacing w:line="288" w:lineRule="auto"/>
              <w:rPr>
                <w:rFonts w:ascii="宋体" w:hAnsi="宋体" w:cs="宋体"/>
              </w:rPr>
            </w:pPr>
            <w:r>
              <w:rPr>
                <w:rFonts w:hint="eastAsia" w:ascii="宋体" w:hAnsi="宋体" w:cs="宋体"/>
              </w:rPr>
              <w:t xml:space="preserve">（5）距离分辨率: ≥1cm  </w:t>
            </w:r>
          </w:p>
          <w:p w14:paraId="283BC4BF">
            <w:pPr>
              <w:spacing w:line="288" w:lineRule="auto"/>
              <w:rPr>
                <w:rFonts w:ascii="宋体" w:hAnsi="宋体" w:cs="宋体"/>
              </w:rPr>
            </w:pPr>
            <w:r>
              <w:rPr>
                <w:rFonts w:hint="eastAsia" w:ascii="宋体" w:hAnsi="宋体" w:cs="宋体"/>
              </w:rPr>
              <w:t xml:space="preserve">（6）帧率: 1~250Hz（可调）  </w:t>
            </w:r>
          </w:p>
          <w:p w14:paraId="5B0CDB57">
            <w:pPr>
              <w:spacing w:line="288" w:lineRule="auto"/>
              <w:rPr>
                <w:rFonts w:ascii="宋体" w:hAnsi="宋体" w:cs="宋体"/>
              </w:rPr>
            </w:pPr>
            <w:r>
              <w:rPr>
                <w:rFonts w:hint="eastAsia" w:ascii="宋体" w:hAnsi="宋体" w:cs="宋体"/>
              </w:rPr>
              <w:t xml:space="preserve">（7）抗环境光能力: ≥70kLux  </w:t>
            </w:r>
          </w:p>
          <w:p w14:paraId="187198EC">
            <w:pPr>
              <w:spacing w:line="288" w:lineRule="auto"/>
              <w:rPr>
                <w:rFonts w:ascii="宋体" w:hAnsi="宋体" w:cs="宋体"/>
              </w:rPr>
            </w:pPr>
            <w:r>
              <w:rPr>
                <w:rFonts w:hint="eastAsia" w:ascii="宋体" w:hAnsi="宋体" w:cs="宋体"/>
              </w:rPr>
              <w:t>光学参数</w:t>
            </w:r>
          </w:p>
          <w:p w14:paraId="2051C494">
            <w:pPr>
              <w:spacing w:line="288" w:lineRule="auto"/>
              <w:rPr>
                <w:rFonts w:ascii="宋体" w:hAnsi="宋体" w:cs="宋体"/>
              </w:rPr>
            </w:pPr>
            <w:r>
              <w:rPr>
                <w:rFonts w:hint="eastAsia" w:ascii="宋体" w:hAnsi="宋体" w:cs="宋体"/>
              </w:rPr>
              <w:t xml:space="preserve">（8）光源: VCSEL  </w:t>
            </w:r>
          </w:p>
          <w:p w14:paraId="3B301A6E">
            <w:pPr>
              <w:spacing w:line="288" w:lineRule="auto"/>
              <w:rPr>
                <w:rFonts w:ascii="宋体" w:hAnsi="宋体" w:cs="宋体"/>
              </w:rPr>
            </w:pPr>
            <w:r>
              <w:rPr>
                <w:rFonts w:hint="eastAsia" w:ascii="宋体" w:hAnsi="宋体" w:cs="宋体"/>
              </w:rPr>
              <w:t xml:space="preserve">（9）中心波长: ≥850nm  </w:t>
            </w:r>
          </w:p>
          <w:p w14:paraId="0DAE092F">
            <w:pPr>
              <w:spacing w:line="288" w:lineRule="auto"/>
              <w:rPr>
                <w:rFonts w:ascii="宋体" w:hAnsi="宋体" w:cs="宋体"/>
              </w:rPr>
            </w:pPr>
            <w:r>
              <w:rPr>
                <w:rFonts w:hint="eastAsia" w:ascii="宋体" w:hAnsi="宋体" w:cs="宋体"/>
              </w:rPr>
              <w:t xml:space="preserve">（10）人眼安全等级: Class1（IEC60825标准）  </w:t>
            </w:r>
          </w:p>
          <w:p w14:paraId="4009687C">
            <w:pPr>
              <w:spacing w:line="288" w:lineRule="auto"/>
              <w:rPr>
                <w:rFonts w:ascii="宋体" w:hAnsi="宋体" w:cs="宋体"/>
              </w:rPr>
            </w:pPr>
            <w:r>
              <w:rPr>
                <w:rFonts w:hint="eastAsia" w:ascii="宋体" w:hAnsi="宋体" w:cs="宋体"/>
              </w:rPr>
              <w:t>（11）视场角: ≥2.5°</w:t>
            </w:r>
          </w:p>
          <w:p w14:paraId="7707615B">
            <w:pPr>
              <w:spacing w:line="288" w:lineRule="auto"/>
              <w:rPr>
                <w:rFonts w:ascii="宋体" w:hAnsi="宋体" w:cs="宋体"/>
              </w:rPr>
            </w:pPr>
            <w:r>
              <w:rPr>
                <w:rFonts w:hint="eastAsia" w:ascii="宋体" w:hAnsi="宋体" w:cs="宋体"/>
              </w:rPr>
              <w:t xml:space="preserve">20、光流计性能参数 </w:t>
            </w:r>
          </w:p>
          <w:p w14:paraId="291525D2">
            <w:pPr>
              <w:spacing w:line="288" w:lineRule="auto"/>
              <w:rPr>
                <w:rFonts w:ascii="宋体" w:hAnsi="宋体" w:cs="宋体"/>
              </w:rPr>
            </w:pPr>
            <w:r>
              <w:rPr>
                <w:rFonts w:hint="eastAsia" w:ascii="宋体" w:hAnsi="宋体" w:cs="宋体"/>
              </w:rPr>
              <w:t xml:space="preserve">（1）输出方式: UART/IIC  </w:t>
            </w:r>
          </w:p>
          <w:p w14:paraId="4C2A2CC6">
            <w:pPr>
              <w:spacing w:line="288" w:lineRule="auto"/>
              <w:rPr>
                <w:rFonts w:ascii="宋体" w:hAnsi="宋体" w:cs="宋体"/>
              </w:rPr>
            </w:pPr>
            <w:r>
              <w:rPr>
                <w:rFonts w:hint="eastAsia" w:ascii="宋体" w:hAnsi="宋体" w:cs="宋体"/>
              </w:rPr>
              <w:t xml:space="preserve">（2）输出频率: ≥50Hz  </w:t>
            </w:r>
          </w:p>
          <w:p w14:paraId="1BE0A893">
            <w:pPr>
              <w:spacing w:line="288" w:lineRule="auto"/>
              <w:rPr>
                <w:rFonts w:ascii="宋体" w:hAnsi="宋体" w:cs="宋体"/>
              </w:rPr>
            </w:pPr>
            <w:r>
              <w:rPr>
                <w:rFonts w:hint="eastAsia" w:ascii="宋体" w:hAnsi="宋体" w:cs="宋体"/>
              </w:rPr>
              <w:t xml:space="preserve">（3）测距范围: ≥0.01m（1cm）~2.5m  </w:t>
            </w:r>
          </w:p>
          <w:p w14:paraId="44495966">
            <w:pPr>
              <w:spacing w:line="288" w:lineRule="auto"/>
              <w:rPr>
                <w:rFonts w:ascii="宋体" w:hAnsi="宋体" w:cs="宋体"/>
              </w:rPr>
            </w:pPr>
            <w:r>
              <w:rPr>
                <w:rFonts w:hint="eastAsia" w:ascii="宋体" w:hAnsi="宋体" w:cs="宋体"/>
              </w:rPr>
              <w:t xml:space="preserve">（4）测距盲区: ≥1cm  </w:t>
            </w:r>
          </w:p>
          <w:p w14:paraId="7D512AD5">
            <w:pPr>
              <w:spacing w:line="288" w:lineRule="auto"/>
              <w:rPr>
                <w:rFonts w:ascii="宋体" w:hAnsi="宋体" w:cs="宋体"/>
              </w:rPr>
            </w:pPr>
            <w:r>
              <w:rPr>
                <w:rFonts w:hint="eastAsia" w:ascii="宋体" w:hAnsi="宋体" w:cs="宋体"/>
              </w:rPr>
              <w:t xml:space="preserve">（5）测距精度: ≥2%（室内白墙条件）  </w:t>
            </w:r>
          </w:p>
          <w:p w14:paraId="6B304471">
            <w:pPr>
              <w:spacing w:line="288" w:lineRule="auto"/>
              <w:rPr>
                <w:rFonts w:ascii="宋体" w:hAnsi="宋体" w:cs="宋体"/>
              </w:rPr>
            </w:pPr>
            <w:r>
              <w:rPr>
                <w:rFonts w:hint="eastAsia" w:ascii="宋体" w:hAnsi="宋体" w:cs="宋体"/>
              </w:rPr>
              <w:t xml:space="preserve">（6）波长: ≥940nm  </w:t>
            </w:r>
          </w:p>
          <w:p w14:paraId="216B4CDA">
            <w:pPr>
              <w:spacing w:line="288" w:lineRule="auto"/>
              <w:rPr>
                <w:rFonts w:ascii="宋体" w:hAnsi="宋体" w:cs="宋体"/>
              </w:rPr>
            </w:pPr>
            <w:r>
              <w:rPr>
                <w:rFonts w:hint="eastAsia" w:ascii="宋体" w:hAnsi="宋体" w:cs="宋体"/>
              </w:rPr>
              <w:t xml:space="preserve">（7）抗环境光能力: ≥1K Lux（1000 Lux）照度  </w:t>
            </w:r>
          </w:p>
          <w:p w14:paraId="7D68B628">
            <w:pPr>
              <w:spacing w:line="288" w:lineRule="auto"/>
              <w:rPr>
                <w:rFonts w:ascii="宋体" w:hAnsi="宋体" w:cs="宋体"/>
              </w:rPr>
            </w:pPr>
            <w:r>
              <w:rPr>
                <w:rFonts w:hint="eastAsia" w:ascii="宋体" w:hAnsi="宋体" w:cs="宋体"/>
              </w:rPr>
              <w:t xml:space="preserve">（8）测距FOV（视场角）: ≥不小于20°  </w:t>
            </w:r>
          </w:p>
          <w:p w14:paraId="25432F78">
            <w:pPr>
              <w:spacing w:line="288" w:lineRule="auto"/>
              <w:rPr>
                <w:rFonts w:ascii="宋体" w:hAnsi="宋体" w:cs="宋体"/>
              </w:rPr>
            </w:pPr>
            <w:r>
              <w:rPr>
                <w:rFonts w:hint="eastAsia" w:ascii="宋体" w:hAnsi="宋体" w:cs="宋体"/>
              </w:rPr>
              <w:t xml:space="preserve">（9）光流FOV（视场角）: ≥42°  </w:t>
            </w:r>
          </w:p>
          <w:p w14:paraId="0BAD52D6">
            <w:pPr>
              <w:spacing w:line="288" w:lineRule="auto"/>
              <w:rPr>
                <w:rFonts w:ascii="宋体" w:hAnsi="宋体" w:cs="宋体"/>
              </w:rPr>
            </w:pPr>
            <w:r>
              <w:rPr>
                <w:rFonts w:hint="eastAsia" w:ascii="宋体" w:hAnsi="宋体" w:cs="宋体"/>
              </w:rPr>
              <w:t xml:space="preserve">（10）光流环境光需求: &gt;60 Lux  </w:t>
            </w:r>
          </w:p>
          <w:p w14:paraId="1C4C6132">
            <w:pPr>
              <w:spacing w:line="288" w:lineRule="auto"/>
              <w:rPr>
                <w:rFonts w:ascii="宋体" w:hAnsi="宋体" w:cs="宋体"/>
              </w:rPr>
            </w:pPr>
            <w:r>
              <w:rPr>
                <w:rFonts w:hint="eastAsia" w:ascii="宋体" w:hAnsi="宋体" w:cs="宋体"/>
              </w:rPr>
              <w:t xml:space="preserve">（11）光流工作距离: &gt;80mm  </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C301">
            <w:pPr>
              <w:widowControl/>
              <w:jc w:val="center"/>
              <w:textAlignment w:val="center"/>
              <w:rPr>
                <w:rFonts w:ascii="宋体" w:hAnsi="宋体" w:cs="宋体"/>
                <w:color w:val="000000"/>
              </w:rPr>
            </w:pPr>
            <w:r>
              <w:rPr>
                <w:rFonts w:hint="eastAsia" w:ascii="宋体" w:hAnsi="宋体" w:cs="宋体"/>
                <w:color w:val="000000"/>
                <w:kern w:val="0"/>
                <w:lang w:bidi="ar"/>
              </w:rPr>
              <w:t>24800</w:t>
            </w:r>
          </w:p>
        </w:tc>
      </w:tr>
      <w:tr w14:paraId="5733166A">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A618">
            <w:pPr>
              <w:spacing w:line="288" w:lineRule="auto"/>
              <w:jc w:val="center"/>
              <w:rPr>
                <w:rFonts w:ascii="宋体" w:hAnsi="宋体" w:cs="宋体"/>
              </w:rPr>
            </w:pPr>
            <w:r>
              <w:rPr>
                <w:rFonts w:hint="eastAsia" w:ascii="宋体" w:hAnsi="宋体" w:cs="宋体"/>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C7D4">
            <w:pPr>
              <w:spacing w:line="288" w:lineRule="auto"/>
              <w:jc w:val="center"/>
              <w:rPr>
                <w:rFonts w:ascii="宋体" w:hAnsi="宋体" w:cs="宋体"/>
              </w:rPr>
            </w:pPr>
            <w:r>
              <w:rPr>
                <w:rFonts w:hint="eastAsia" w:ascii="宋体" w:hAnsi="宋体" w:cs="宋体"/>
              </w:rPr>
              <w:t>无人机检测维修平台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88E3">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55C0">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1E6636F">
            <w:pPr>
              <w:spacing w:line="288" w:lineRule="auto"/>
              <w:rPr>
                <w:rFonts w:ascii="宋体" w:hAnsi="宋体" w:cs="宋体"/>
              </w:rPr>
            </w:pPr>
            <w:r>
              <w:rPr>
                <w:rFonts w:hint="eastAsia" w:ascii="宋体" w:hAnsi="宋体" w:cs="宋体"/>
              </w:rPr>
              <w:t>综合实训平台主要包含三大模块，分别是：基础工作台、检测维修平台、无人机检测维修考评系统；集硬件、仪器仪表、软件、课程资源等多位一体，平台采用工业级欧标铝合金及优质冷轧板组装成型。平台具备实时监控模块，能有效记录学员操作等；综合考察学生对无人机设备的结构、原理和故障检修的技能；</w:t>
            </w:r>
          </w:p>
          <w:p w14:paraId="3450C777">
            <w:pPr>
              <w:spacing w:line="288" w:lineRule="auto"/>
              <w:rPr>
                <w:rFonts w:ascii="宋体" w:hAnsi="宋体" w:cs="宋体"/>
              </w:rPr>
            </w:pPr>
            <w:r>
              <w:rPr>
                <w:rFonts w:hint="eastAsia" w:ascii="宋体" w:hAnsi="宋体" w:cs="宋体"/>
              </w:rPr>
              <w:t>一、主要功能特点：</w:t>
            </w:r>
          </w:p>
          <w:p w14:paraId="1159756A">
            <w:pPr>
              <w:spacing w:line="288" w:lineRule="auto"/>
              <w:rPr>
                <w:rFonts w:ascii="宋体" w:hAnsi="宋体" w:cs="宋体"/>
              </w:rPr>
            </w:pPr>
            <w:r>
              <w:rPr>
                <w:rFonts w:hint="eastAsia" w:ascii="宋体" w:hAnsi="宋体" w:cs="宋体"/>
              </w:rPr>
              <w:t>1、基础工作台：</w:t>
            </w:r>
          </w:p>
          <w:p w14:paraId="69DEEEBB">
            <w:pPr>
              <w:spacing w:line="288" w:lineRule="auto"/>
              <w:rPr>
                <w:rFonts w:ascii="宋体" w:hAnsi="宋体" w:cs="宋体"/>
              </w:rPr>
            </w:pPr>
            <w:r>
              <w:rPr>
                <w:rFonts w:hint="eastAsia" w:ascii="宋体" w:hAnsi="宋体" w:cs="宋体"/>
              </w:rPr>
              <w:t>（1）★平台采用单面双工位，外形尺寸：≥1680（长）*780（宽）*900mm（高）；配4只40F福马轮、带双开门工具柜（冷轧钢板+亚克力板+锁）、桌面：冷轧钢板+工业铝材+密度复合板+防静电橡胶垫，提供真实设备照片；</w:t>
            </w:r>
          </w:p>
          <w:p w14:paraId="3EC67A7C">
            <w:pPr>
              <w:spacing w:line="288" w:lineRule="auto"/>
              <w:rPr>
                <w:rFonts w:ascii="宋体" w:hAnsi="宋体" w:cs="宋体"/>
              </w:rPr>
            </w:pPr>
            <w:r>
              <w:rPr>
                <w:rFonts w:hint="eastAsia" w:ascii="宋体" w:hAnsi="宋体" w:cs="宋体"/>
              </w:rPr>
              <w:t>（2）材料：工业级型材8840R：≥560mm；工业级型材4040：≥500mm；</w:t>
            </w:r>
          </w:p>
          <w:p w14:paraId="15901199">
            <w:pPr>
              <w:spacing w:line="288" w:lineRule="auto"/>
              <w:rPr>
                <w:rFonts w:ascii="宋体" w:hAnsi="宋体" w:cs="宋体"/>
              </w:rPr>
            </w:pPr>
            <w:r>
              <w:rPr>
                <w:rFonts w:hint="eastAsia" w:ascii="宋体" w:hAnsi="宋体" w:cs="宋体"/>
              </w:rPr>
              <w:t>（3）优质冷轧钢板，厚度≥1.2mm；航空级铝合金板材，规格≥770*545*220mm；</w:t>
            </w:r>
          </w:p>
          <w:p w14:paraId="0B3396CF">
            <w:pPr>
              <w:spacing w:line="288" w:lineRule="auto"/>
              <w:rPr>
                <w:rFonts w:ascii="宋体" w:hAnsi="宋体" w:cs="宋体"/>
              </w:rPr>
            </w:pPr>
            <w:r>
              <w:rPr>
                <w:rFonts w:hint="eastAsia" w:ascii="宋体" w:hAnsi="宋体" w:cs="宋体"/>
              </w:rPr>
              <w:t>2、无人机检测维修平台：</w:t>
            </w:r>
          </w:p>
          <w:p w14:paraId="6DA5D10B">
            <w:pPr>
              <w:spacing w:line="288" w:lineRule="auto"/>
              <w:rPr>
                <w:rFonts w:ascii="宋体" w:hAnsi="宋体" w:cs="宋体"/>
              </w:rPr>
            </w:pPr>
            <w:r>
              <w:rPr>
                <w:rFonts w:hint="eastAsia" w:ascii="宋体" w:hAnsi="宋体" w:cs="宋体"/>
              </w:rPr>
              <w:t>★（1）本平台能够实现无人机的脚架、机身、机臂等机体结构装配；输入电压范围9-20V，过流保护电流3A；总共能同时控制故障不少于25个，一次性最多同时可以设置故障不少于24个，并能和上位机软件平台实时通信，接收上位机平台故障设置命令、完成故障设置，以及排除故障后对无人机系统故障即时解除。故障设置满足全省中等职业学校无人机操控与维护项目的模块二要求。</w:t>
            </w:r>
          </w:p>
          <w:p w14:paraId="5FFE51E5">
            <w:pPr>
              <w:spacing w:line="288" w:lineRule="auto"/>
              <w:rPr>
                <w:rFonts w:ascii="宋体" w:hAnsi="宋体" w:cs="宋体"/>
              </w:rPr>
            </w:pPr>
            <w:r>
              <w:rPr>
                <w:rFonts w:hint="eastAsia" w:ascii="宋体" w:hAnsi="宋体" w:cs="宋体"/>
              </w:rPr>
              <w:t>（2）核心功能模块：主要包含飞控模块、GPS模块、接收机模块、两种及以上的负载模块等；主要知识点：能够通过焊接方式完成无人机部件的连接；能够将飞控与接收机、电源模块、GPS、分电板等电子元件连接；能够实现无人机通信系统调试；能够通过调试软件实现无人机电机转向调试；能够通过调试软件实现无人机飞控调试，调试内容包括：选择机架类型、电调校准、飞控罗盘校准、飞控陀螺仪校准、飞控的加速度计校准和水平校准、电池参数设置、遥控器校准、飞行模式设置、电机紧急停止开关设置、姿态稳定参数设置等内容；</w:t>
            </w:r>
          </w:p>
          <w:p w14:paraId="04A42F20">
            <w:pPr>
              <w:spacing w:line="288" w:lineRule="auto"/>
              <w:rPr>
                <w:rFonts w:ascii="宋体" w:hAnsi="宋体" w:cs="宋体"/>
              </w:rPr>
            </w:pPr>
            <w:r>
              <w:rPr>
                <w:rFonts w:hint="eastAsia" w:ascii="宋体" w:hAnsi="宋体" w:cs="宋体"/>
              </w:rPr>
              <w:t>（3）无人机检测维修考评系统：</w:t>
            </w:r>
          </w:p>
          <w:p w14:paraId="43BD46E5">
            <w:pPr>
              <w:numPr>
                <w:ilvl w:val="0"/>
                <w:numId w:val="6"/>
              </w:numPr>
              <w:spacing w:line="288" w:lineRule="auto"/>
              <w:ind w:firstLine="218" w:firstLineChars="104"/>
              <w:rPr>
                <w:rFonts w:ascii="宋体" w:hAnsi="宋体" w:cs="宋体"/>
              </w:rPr>
            </w:pPr>
            <w:r>
              <w:rPr>
                <w:rFonts w:hint="eastAsia" w:ascii="宋体" w:hAnsi="宋体" w:cs="宋体"/>
              </w:rPr>
              <w:t>上位机系统与下位机软件通信采用websocket，开发语言：C#，客户端浏览器支持：Edge，Google Chrome，Firefox；</w:t>
            </w:r>
          </w:p>
          <w:p w14:paraId="1EAF462A">
            <w:pPr>
              <w:numPr>
                <w:ilvl w:val="0"/>
                <w:numId w:val="6"/>
              </w:numPr>
              <w:spacing w:line="288" w:lineRule="auto"/>
              <w:ind w:firstLine="218" w:firstLineChars="104"/>
              <w:rPr>
                <w:rFonts w:ascii="宋体" w:hAnsi="宋体" w:cs="宋体"/>
              </w:rPr>
            </w:pPr>
            <w:r>
              <w:rPr>
                <w:rFonts w:hint="eastAsia" w:ascii="宋体" w:hAnsi="宋体" w:cs="宋体"/>
              </w:rPr>
              <w:t>系统软件操控界面是核心无人机线路图、并带核心器件示意图，操作系统具备单个故障点不少于25个、并且一次性最多同时可以设置故障数不少于24个，包括无人机动力系统、控制系统、通讯系统、图像传输系统、载荷系统等；</w:t>
            </w:r>
          </w:p>
          <w:p w14:paraId="2865B531">
            <w:pPr>
              <w:numPr>
                <w:ilvl w:val="0"/>
                <w:numId w:val="6"/>
              </w:numPr>
              <w:spacing w:line="288" w:lineRule="auto"/>
              <w:ind w:firstLine="218" w:firstLineChars="104"/>
              <w:rPr>
                <w:rFonts w:ascii="宋体" w:hAnsi="宋体" w:cs="宋体"/>
              </w:rPr>
            </w:pPr>
            <w:r>
              <w:rPr>
                <w:rFonts w:hint="eastAsia" w:ascii="宋体" w:hAnsi="宋体" w:cs="宋体"/>
              </w:rPr>
              <w:t>平台上电后，通过观察故障现象，操作者使用相关工具仪器进行故障的检测诊断，并通过点击考评系统人机交互界面无人机线路图线路完成故障排除；</w:t>
            </w:r>
          </w:p>
          <w:p w14:paraId="296B69A4">
            <w:pPr>
              <w:numPr>
                <w:ilvl w:val="0"/>
                <w:numId w:val="6"/>
              </w:numPr>
              <w:spacing w:line="288" w:lineRule="auto"/>
              <w:ind w:firstLine="218" w:firstLineChars="104"/>
              <w:rPr>
                <w:rFonts w:ascii="宋体" w:hAnsi="宋体" w:cs="宋体"/>
              </w:rPr>
            </w:pPr>
            <w:r>
              <w:rPr>
                <w:rFonts w:hint="eastAsia" w:ascii="宋体" w:hAnsi="宋体" w:cs="宋体"/>
              </w:rPr>
              <w:t>系统能与硬件真实无人机实现互联和通讯，能通过在人机交互界面完成无人机故障的设置、故障排除、自动评判、故障检修单填写保存及故障解除等任务； 故障排除后通过遥控器解锁控制真实无人机的起飞、前倾、后倾、左倾、右倾、自旋测试。【提供演示视频】</w:t>
            </w:r>
          </w:p>
          <w:p w14:paraId="252D46E5">
            <w:pPr>
              <w:spacing w:line="288" w:lineRule="auto"/>
              <w:rPr>
                <w:rFonts w:ascii="宋体" w:hAnsi="宋体" w:cs="宋体"/>
              </w:rPr>
            </w:pPr>
            <w:r>
              <w:rPr>
                <w:rFonts w:hint="eastAsia" w:ascii="宋体" w:hAnsi="宋体" w:cs="宋体"/>
              </w:rPr>
              <w:t>二、核心主板参数：</w:t>
            </w:r>
          </w:p>
          <w:p w14:paraId="6FEC345E">
            <w:pPr>
              <w:spacing w:line="288" w:lineRule="auto"/>
              <w:rPr>
                <w:rFonts w:ascii="宋体" w:hAnsi="宋体" w:cs="宋体"/>
              </w:rPr>
            </w:pPr>
            <w:r>
              <w:rPr>
                <w:rFonts w:hint="eastAsia" w:ascii="宋体" w:hAnsi="宋体" w:cs="宋体"/>
              </w:rPr>
              <w:t xml:space="preserve">1、控制模块：包含两块核心PCB板，核心PCB板1为4层板、外形尺寸≥150*150*2mm，控制线路PCB板2为2层板、尺寸≥215*163*2mm，采用2路供电互不干扰，保证无人机与设故排故模块独立运行； </w:t>
            </w:r>
          </w:p>
          <w:p w14:paraId="4E478DD1">
            <w:pPr>
              <w:spacing w:line="288" w:lineRule="auto"/>
              <w:rPr>
                <w:rFonts w:ascii="宋体" w:hAnsi="宋体" w:cs="宋体"/>
              </w:rPr>
            </w:pPr>
            <w:r>
              <w:rPr>
                <w:rFonts w:hint="eastAsia" w:ascii="宋体" w:hAnsi="宋体" w:cs="宋体"/>
              </w:rPr>
              <w:t>2、核心控制芯片STM32单片机通过电脑上位机、下位机软件完成无人机电气故障的设置及排除，完成对应故障的控制；</w:t>
            </w:r>
          </w:p>
          <w:p w14:paraId="5BA06AE0">
            <w:pPr>
              <w:spacing w:line="288" w:lineRule="auto"/>
              <w:rPr>
                <w:rFonts w:ascii="宋体" w:hAnsi="宋体" w:cs="宋体"/>
              </w:rPr>
            </w:pPr>
            <w:r>
              <w:rPr>
                <w:rFonts w:hint="eastAsia" w:ascii="宋体" w:hAnsi="宋体" w:cs="宋体"/>
              </w:rPr>
              <w:t>3、集单片机故障设置电路、故障检测电路、飞控通信数据采集电路，电脑端故障设置排故平台；</w:t>
            </w:r>
          </w:p>
          <w:p w14:paraId="2877F64F">
            <w:pPr>
              <w:spacing w:line="288" w:lineRule="auto"/>
              <w:rPr>
                <w:rFonts w:ascii="宋体" w:hAnsi="宋体" w:cs="宋体"/>
              </w:rPr>
            </w:pPr>
            <w:r>
              <w:rPr>
                <w:rFonts w:hint="eastAsia" w:ascii="宋体" w:hAnsi="宋体" w:cs="宋体"/>
              </w:rPr>
              <w:t>三、无人机套件模块：</w:t>
            </w:r>
          </w:p>
          <w:p w14:paraId="2EB03F79">
            <w:pPr>
              <w:spacing w:line="288" w:lineRule="auto"/>
              <w:rPr>
                <w:rFonts w:ascii="宋体" w:hAnsi="宋体" w:cs="宋体"/>
              </w:rPr>
            </w:pPr>
            <w:r>
              <w:rPr>
                <w:rFonts w:hint="eastAsia" w:ascii="宋体" w:hAnsi="宋体" w:cs="宋体"/>
              </w:rPr>
              <w:t>★该模块为一架真实无人机，需满足无人机常规飞行条件，在飞机装配完整的前提下，可进行飞行测试。【提供实物照片】</w:t>
            </w:r>
          </w:p>
          <w:p w14:paraId="65155D85">
            <w:pPr>
              <w:spacing w:line="288" w:lineRule="auto"/>
              <w:rPr>
                <w:rFonts w:ascii="宋体" w:hAnsi="宋体" w:cs="宋体"/>
              </w:rPr>
            </w:pPr>
            <w:r>
              <w:rPr>
                <w:rFonts w:hint="eastAsia" w:ascii="宋体" w:hAnsi="宋体" w:cs="宋体"/>
              </w:rPr>
              <w:t xml:space="preserve">1、轴距约456mm； </w:t>
            </w:r>
          </w:p>
          <w:p w14:paraId="64B6C8E2">
            <w:pPr>
              <w:spacing w:line="288" w:lineRule="auto"/>
              <w:rPr>
                <w:rFonts w:ascii="宋体" w:hAnsi="宋体" w:cs="宋体"/>
              </w:rPr>
            </w:pPr>
            <w:r>
              <w:rPr>
                <w:rFonts w:hint="eastAsia" w:ascii="宋体" w:hAnsi="宋体" w:cs="宋体"/>
              </w:rPr>
              <w:t>2、电调：电流≥20A，工作频率≥64M，支持所有Dshot和Proshot数字信号，电机进脚可设置；</w:t>
            </w:r>
          </w:p>
          <w:p w14:paraId="127BAF45">
            <w:pPr>
              <w:spacing w:line="288" w:lineRule="auto"/>
              <w:rPr>
                <w:rFonts w:ascii="宋体" w:hAnsi="宋体" w:cs="宋体"/>
              </w:rPr>
            </w:pPr>
            <w:r>
              <w:rPr>
                <w:rFonts w:hint="eastAsia" w:ascii="宋体" w:hAnsi="宋体" w:cs="宋体"/>
              </w:rPr>
              <w:t xml:space="preserve">3、开源飞控：pixhawk2.4.8，带GPS8N </w:t>
            </w:r>
          </w:p>
          <w:p w14:paraId="3DF1EEAA">
            <w:pPr>
              <w:spacing w:line="288" w:lineRule="auto"/>
              <w:rPr>
                <w:rFonts w:ascii="宋体" w:hAnsi="宋体" w:cs="宋体"/>
              </w:rPr>
            </w:pPr>
            <w:r>
              <w:rPr>
                <w:rFonts w:hint="eastAsia" w:ascii="宋体" w:hAnsi="宋体" w:cs="宋体"/>
              </w:rPr>
              <w:t>4、图传: 工作频率：5.8G、工作频道：48CH、发射功率：0/200/500/800/1600mW、工作电压：DC 7-32V、工作电流：340mA/420mA/500mA/710mA、天线：MMCX接口、体积：≥36*36*6mm；</w:t>
            </w:r>
          </w:p>
          <w:p w14:paraId="1C182BBF">
            <w:pPr>
              <w:spacing w:line="288" w:lineRule="auto"/>
              <w:rPr>
                <w:rFonts w:ascii="宋体" w:hAnsi="宋体" w:cs="宋体"/>
              </w:rPr>
            </w:pPr>
            <w:r>
              <w:rPr>
                <w:rFonts w:hint="eastAsia" w:ascii="宋体" w:hAnsi="宋体" w:cs="宋体"/>
              </w:rPr>
              <w:t>5、摄像头：镜头≥1.66mm、图像传感器≥1/1.8英寸，星光HDR传感器、水平分辨率≥1200TVL、视野≥170度、图片16:9和4:3，可更改、最小延迟8ms、CVBS视频输出、DC5-40V输入、尺寸19*19mm；</w:t>
            </w:r>
          </w:p>
          <w:p w14:paraId="074E80FA">
            <w:pPr>
              <w:spacing w:line="288" w:lineRule="auto"/>
              <w:rPr>
                <w:rFonts w:ascii="宋体" w:hAnsi="宋体" w:cs="宋体"/>
              </w:rPr>
            </w:pPr>
            <w:r>
              <w:rPr>
                <w:rFonts w:hint="eastAsia" w:ascii="宋体" w:hAnsi="宋体" w:cs="宋体"/>
              </w:rPr>
              <w:t>6、遥控器 at9s pro 带控电接收机</w:t>
            </w:r>
          </w:p>
          <w:p w14:paraId="13B692C8">
            <w:pPr>
              <w:spacing w:line="288" w:lineRule="auto"/>
              <w:rPr>
                <w:rFonts w:ascii="宋体" w:hAnsi="宋体" w:cs="宋体"/>
              </w:rPr>
            </w:pPr>
            <w:r>
              <w:rPr>
                <w:rFonts w:hint="eastAsia" w:ascii="宋体" w:hAnsi="宋体" w:cs="宋体"/>
              </w:rPr>
              <w:t>7、电池4s ≥3200mah（续航估算20分钟）</w:t>
            </w:r>
          </w:p>
          <w:p w14:paraId="57432B49">
            <w:pPr>
              <w:spacing w:line="288" w:lineRule="auto"/>
              <w:rPr>
                <w:rFonts w:ascii="宋体" w:hAnsi="宋体" w:cs="宋体"/>
              </w:rPr>
            </w:pPr>
            <w:r>
              <w:rPr>
                <w:rFonts w:hint="eastAsia" w:ascii="宋体" w:hAnsi="宋体" w:cs="宋体"/>
              </w:rPr>
              <w:t>8、接收屏：4.3寸，分辨率480*272，亮度350cd/m2,具备一键搜索频率功能；</w:t>
            </w:r>
          </w:p>
          <w:p w14:paraId="17D7C72E">
            <w:pPr>
              <w:spacing w:line="288" w:lineRule="auto"/>
              <w:rPr>
                <w:rFonts w:ascii="宋体" w:hAnsi="宋体" w:cs="宋体"/>
              </w:rPr>
            </w:pPr>
            <w:r>
              <w:rPr>
                <w:rFonts w:hint="eastAsia" w:ascii="宋体" w:hAnsi="宋体" w:cs="宋体"/>
              </w:rPr>
              <w:t>9、电机：2312 ≥800kv，单只重量≥52g，</w:t>
            </w:r>
          </w:p>
          <w:p w14:paraId="3535DFD0">
            <w:pPr>
              <w:spacing w:line="288" w:lineRule="auto"/>
              <w:rPr>
                <w:rFonts w:ascii="宋体" w:hAnsi="宋体" w:cs="宋体"/>
              </w:rPr>
            </w:pPr>
            <w:r>
              <w:rPr>
                <w:rFonts w:hint="eastAsia" w:ascii="宋体" w:hAnsi="宋体" w:cs="宋体"/>
              </w:rPr>
              <w:t>10、32位单片机控制板（含故障设置、故障检测、飞控通信等 ）</w:t>
            </w:r>
          </w:p>
          <w:p w14:paraId="00E15793">
            <w:pPr>
              <w:spacing w:line="288" w:lineRule="auto"/>
              <w:rPr>
                <w:rFonts w:ascii="宋体" w:hAnsi="宋体" w:cs="宋体"/>
              </w:rPr>
            </w:pPr>
            <w:r>
              <w:rPr>
                <w:rFonts w:hint="eastAsia" w:ascii="宋体" w:hAnsi="宋体" w:cs="宋体"/>
              </w:rPr>
              <w:t>11、螺旋桨 9443自锁桨叶</w:t>
            </w:r>
          </w:p>
          <w:p w14:paraId="382DF23F">
            <w:pPr>
              <w:spacing w:line="288" w:lineRule="auto"/>
              <w:rPr>
                <w:rFonts w:ascii="宋体" w:hAnsi="宋体" w:cs="宋体"/>
              </w:rPr>
            </w:pPr>
            <w:r>
              <w:rPr>
                <w:rFonts w:hint="eastAsia" w:ascii="宋体" w:hAnsi="宋体" w:cs="宋体"/>
              </w:rPr>
              <w:t>12、机械爪：重量≤25g，电压4—6V，SG90舵机，长度尺寸最大80mm；</w:t>
            </w:r>
          </w:p>
          <w:p w14:paraId="4DEC0147">
            <w:pPr>
              <w:spacing w:line="288" w:lineRule="auto"/>
              <w:rPr>
                <w:rFonts w:ascii="宋体" w:hAnsi="宋体" w:cs="宋体"/>
              </w:rPr>
            </w:pPr>
            <w:r>
              <w:rPr>
                <w:rFonts w:hint="eastAsia" w:ascii="宋体" w:hAnsi="宋体" w:cs="宋体"/>
              </w:rPr>
              <w:t>★13、无人机底座外形为特定的金字塔形状，整体采用7件铝合金加工零件组装成型，外形尺寸≥540*500*240mm，自带多自由度机构，配合无人机完成相关姿态和动作；</w:t>
            </w:r>
          </w:p>
          <w:p w14:paraId="5CDA34BF">
            <w:pPr>
              <w:spacing w:line="288" w:lineRule="auto"/>
              <w:rPr>
                <w:rFonts w:ascii="宋体" w:hAnsi="宋体" w:cs="宋体"/>
              </w:rPr>
            </w:pPr>
            <w:r>
              <w:rPr>
                <w:rFonts w:hint="eastAsia" w:ascii="宋体" w:hAnsi="宋体" w:cs="宋体"/>
              </w:rPr>
              <w:t>四、实时观摩模块：</w:t>
            </w:r>
          </w:p>
          <w:p w14:paraId="1A9A2C07">
            <w:pPr>
              <w:spacing w:line="288" w:lineRule="auto"/>
              <w:rPr>
                <w:rFonts w:ascii="宋体" w:hAnsi="宋体" w:cs="宋体"/>
              </w:rPr>
            </w:pPr>
            <w:r>
              <w:rPr>
                <w:rFonts w:hint="eastAsia" w:ascii="宋体" w:hAnsi="宋体" w:cs="宋体"/>
              </w:rPr>
              <w:t>1、Linux嵌入式操作系统；</w:t>
            </w:r>
          </w:p>
          <w:p w14:paraId="68FA5CBB">
            <w:pPr>
              <w:spacing w:line="288" w:lineRule="auto"/>
              <w:rPr>
                <w:rFonts w:ascii="宋体" w:hAnsi="宋体" w:cs="宋体"/>
              </w:rPr>
            </w:pPr>
            <w:r>
              <w:rPr>
                <w:rFonts w:hint="eastAsia" w:ascii="宋体" w:hAnsi="宋体" w:cs="宋体"/>
              </w:rPr>
              <w:t>2、Intel 四核处理器，≥8G内存，主频≥2.5GHz；</w:t>
            </w:r>
          </w:p>
          <w:p w14:paraId="21C692A9">
            <w:pPr>
              <w:spacing w:line="288" w:lineRule="auto"/>
              <w:rPr>
                <w:rFonts w:ascii="宋体" w:hAnsi="宋体" w:cs="宋体"/>
              </w:rPr>
            </w:pPr>
            <w:r>
              <w:rPr>
                <w:rFonts w:hint="eastAsia" w:ascii="宋体" w:hAnsi="宋体" w:cs="宋体"/>
              </w:rPr>
              <w:t>3、支持视频预览、录像回放、云台控制、回放控制、画面分割、图片保存、本地下载；</w:t>
            </w:r>
          </w:p>
          <w:p w14:paraId="7D573DD0">
            <w:pPr>
              <w:spacing w:line="288" w:lineRule="auto"/>
              <w:rPr>
                <w:rFonts w:ascii="宋体" w:hAnsi="宋体" w:cs="宋体"/>
              </w:rPr>
            </w:pPr>
            <w:r>
              <w:rPr>
                <w:rFonts w:hint="eastAsia" w:ascii="宋体" w:hAnsi="宋体" w:cs="宋体"/>
              </w:rPr>
              <w:t>4、支持多路实时视频的播放和多路历史视频的回放；</w:t>
            </w:r>
          </w:p>
          <w:p w14:paraId="1CD2274C">
            <w:pPr>
              <w:spacing w:line="288" w:lineRule="auto"/>
              <w:rPr>
                <w:rFonts w:ascii="宋体" w:hAnsi="宋体" w:cs="宋体"/>
              </w:rPr>
            </w:pPr>
            <w:r>
              <w:rPr>
                <w:rFonts w:hint="eastAsia" w:ascii="宋体" w:hAnsi="宋体" w:cs="宋体"/>
              </w:rPr>
              <w:t>5、支持摄像机变倍、焦距、光圈调整；</w:t>
            </w:r>
          </w:p>
          <w:p w14:paraId="768C91FA">
            <w:pPr>
              <w:spacing w:line="288" w:lineRule="auto"/>
              <w:rPr>
                <w:rFonts w:ascii="宋体" w:hAnsi="宋体" w:cs="宋体"/>
              </w:rPr>
            </w:pPr>
            <w:r>
              <w:rPr>
                <w:rFonts w:hint="eastAsia" w:ascii="宋体" w:hAnsi="宋体" w:cs="宋体"/>
              </w:rPr>
              <w:t>6、兼容主流安防监控厂商前端设备接入；</w:t>
            </w:r>
          </w:p>
          <w:p w14:paraId="3DC8590D">
            <w:pPr>
              <w:spacing w:line="288" w:lineRule="auto"/>
              <w:rPr>
                <w:rFonts w:ascii="宋体" w:hAnsi="宋体" w:cs="宋体"/>
              </w:rPr>
            </w:pPr>
            <w:r>
              <w:rPr>
                <w:rFonts w:hint="eastAsia" w:ascii="宋体" w:hAnsi="宋体" w:cs="宋体"/>
              </w:rPr>
              <w:t>7、支持球机、半球、枪机、NVR、DVR等多种类型设备接入；</w:t>
            </w:r>
          </w:p>
          <w:p w14:paraId="6DDFEE35">
            <w:pPr>
              <w:spacing w:line="288" w:lineRule="auto"/>
              <w:rPr>
                <w:rFonts w:ascii="宋体" w:hAnsi="宋体" w:cs="宋体"/>
              </w:rPr>
            </w:pPr>
            <w:r>
              <w:rPr>
                <w:rFonts w:hint="eastAsia" w:ascii="宋体" w:hAnsi="宋体" w:cs="宋体"/>
              </w:rPr>
              <w:t>8、支持用户权限管理、设备管理、日志管理；</w:t>
            </w:r>
          </w:p>
          <w:p w14:paraId="0E52AF3D">
            <w:pPr>
              <w:spacing w:line="288" w:lineRule="auto"/>
              <w:rPr>
                <w:rFonts w:ascii="宋体" w:hAnsi="宋体" w:cs="宋体"/>
              </w:rPr>
            </w:pPr>
            <w:r>
              <w:rPr>
                <w:rFonts w:hint="eastAsia" w:ascii="宋体" w:hAnsi="宋体" w:cs="宋体"/>
              </w:rPr>
              <w:t>9、支持Onvif、GBT28181等标准协议；</w:t>
            </w:r>
          </w:p>
          <w:p w14:paraId="47C5B98A">
            <w:pPr>
              <w:spacing w:line="288" w:lineRule="auto"/>
              <w:rPr>
                <w:rFonts w:ascii="宋体" w:hAnsi="宋体" w:cs="宋体"/>
              </w:rPr>
            </w:pPr>
            <w:r>
              <w:rPr>
                <w:rFonts w:hint="eastAsia" w:ascii="宋体" w:hAnsi="宋体" w:cs="宋体"/>
              </w:rPr>
              <w:t>10、支持RTMP、HLS等直播方式，无需安装插件即可视频播放；</w:t>
            </w:r>
          </w:p>
          <w:p w14:paraId="554E0085">
            <w:pPr>
              <w:spacing w:line="288" w:lineRule="auto"/>
              <w:rPr>
                <w:rFonts w:ascii="宋体" w:hAnsi="宋体" w:cs="宋体"/>
              </w:rPr>
            </w:pPr>
            <w:r>
              <w:rPr>
                <w:rFonts w:hint="eastAsia" w:ascii="宋体" w:hAnsi="宋体" w:cs="宋体"/>
              </w:rPr>
              <w:t>11、支持移动互联网移动端远程播放功能；</w:t>
            </w:r>
          </w:p>
          <w:p w14:paraId="55A197BF">
            <w:pPr>
              <w:spacing w:line="288" w:lineRule="auto"/>
              <w:rPr>
                <w:rFonts w:ascii="宋体" w:hAnsi="宋体" w:cs="宋体"/>
              </w:rPr>
            </w:pPr>
            <w:r>
              <w:rPr>
                <w:rFonts w:hint="eastAsia" w:ascii="宋体" w:hAnsi="宋体" w:cs="宋体"/>
              </w:rPr>
              <w:t>12、网络半球</w:t>
            </w:r>
          </w:p>
          <w:p w14:paraId="721D905D">
            <w:pPr>
              <w:spacing w:line="288" w:lineRule="auto"/>
              <w:rPr>
                <w:rFonts w:ascii="宋体" w:hAnsi="宋体" w:cs="宋体"/>
              </w:rPr>
            </w:pPr>
            <w:r>
              <w:rPr>
                <w:rFonts w:hint="eastAsia" w:ascii="宋体" w:hAnsi="宋体" w:cs="宋体"/>
              </w:rPr>
              <w:t>（1）最高分辨率可达2560 × 1440@25fps,在该分辨率下可输出实时图像。</w:t>
            </w:r>
          </w:p>
          <w:p w14:paraId="562BB624">
            <w:pPr>
              <w:spacing w:line="288" w:lineRule="auto"/>
              <w:rPr>
                <w:rFonts w:ascii="宋体" w:hAnsi="宋体" w:cs="宋体"/>
              </w:rPr>
            </w:pPr>
            <w:r>
              <w:rPr>
                <w:rFonts w:hint="eastAsia" w:ascii="宋体" w:hAnsi="宋体" w:cs="宋体"/>
              </w:rPr>
              <w:t>（2）码流平滑设置，适应不同场景下对图像质量、流畅性的不同要求。</w:t>
            </w:r>
          </w:p>
          <w:p w14:paraId="38AB0D98">
            <w:pPr>
              <w:spacing w:line="288" w:lineRule="auto"/>
              <w:rPr>
                <w:rFonts w:ascii="宋体" w:hAnsi="宋体" w:cs="宋体"/>
              </w:rPr>
            </w:pPr>
            <w:r>
              <w:rPr>
                <w:rFonts w:hint="eastAsia" w:ascii="宋体" w:hAnsi="宋体" w:cs="宋体"/>
              </w:rPr>
              <w:t>（3）支持OSD颜色自选。</w:t>
            </w:r>
          </w:p>
          <w:p w14:paraId="2613192C">
            <w:pPr>
              <w:spacing w:line="288" w:lineRule="auto"/>
              <w:rPr>
                <w:rFonts w:ascii="宋体" w:hAnsi="宋体" w:cs="宋体"/>
              </w:rPr>
            </w:pPr>
            <w:r>
              <w:rPr>
                <w:rFonts w:hint="eastAsia" w:ascii="宋体" w:hAnsi="宋体" w:cs="宋体"/>
              </w:rPr>
              <w:t>（4）支持3D数字降噪, 支持120dB宽动态。</w:t>
            </w:r>
          </w:p>
          <w:p w14:paraId="29AE1BE2">
            <w:pPr>
              <w:spacing w:line="288" w:lineRule="auto"/>
              <w:rPr>
                <w:rFonts w:ascii="宋体" w:hAnsi="宋体" w:cs="宋体"/>
              </w:rPr>
            </w:pPr>
            <w:r>
              <w:rPr>
                <w:rFonts w:hint="eastAsia" w:ascii="宋体" w:hAnsi="宋体" w:cs="宋体"/>
              </w:rPr>
              <w:t>（5）支持背光补偿，适应不同监控环境。</w:t>
            </w:r>
          </w:p>
          <w:p w14:paraId="2463DFA2">
            <w:pPr>
              <w:spacing w:line="288" w:lineRule="auto"/>
              <w:rPr>
                <w:rFonts w:ascii="宋体" w:hAnsi="宋体" w:cs="宋体"/>
              </w:rPr>
            </w:pPr>
            <w:r>
              <w:rPr>
                <w:rFonts w:hint="eastAsia" w:ascii="宋体" w:hAnsi="宋体" w:cs="宋体"/>
              </w:rPr>
              <w:t>（6）功能齐全:心跳,镜像等。</w:t>
            </w:r>
          </w:p>
          <w:p w14:paraId="47B472FD">
            <w:pPr>
              <w:spacing w:line="288" w:lineRule="auto"/>
              <w:rPr>
                <w:rFonts w:ascii="宋体" w:hAnsi="宋体" w:cs="宋体"/>
              </w:rPr>
            </w:pPr>
            <w:r>
              <w:rPr>
                <w:rFonts w:hint="eastAsia" w:ascii="宋体" w:hAnsi="宋体" w:cs="宋体"/>
              </w:rPr>
              <w:t>（7）采用EXIR点阵式红外灯技术,照射距离最远可达30米。</w:t>
            </w:r>
          </w:p>
          <w:p w14:paraId="46C73718">
            <w:pPr>
              <w:spacing w:line="288" w:lineRule="auto"/>
              <w:rPr>
                <w:rFonts w:ascii="宋体" w:hAnsi="宋体" w:cs="宋体"/>
              </w:rPr>
            </w:pPr>
            <w:r>
              <w:rPr>
                <w:rFonts w:hint="eastAsia" w:ascii="宋体" w:hAnsi="宋体" w:cs="宋体"/>
              </w:rPr>
              <w:t>（8）支持smart IR，防止夜间红外过曝。</w:t>
            </w:r>
          </w:p>
          <w:p w14:paraId="66B6C758">
            <w:pPr>
              <w:spacing w:line="288" w:lineRule="auto"/>
              <w:rPr>
                <w:rFonts w:ascii="宋体" w:hAnsi="宋体" w:cs="宋体"/>
              </w:rPr>
            </w:pPr>
            <w:r>
              <w:rPr>
                <w:rFonts w:hint="eastAsia" w:ascii="宋体" w:hAnsi="宋体" w:cs="宋体"/>
              </w:rPr>
              <w:t>（9）ICR红外滤片式自动切换,实现真正的日夜监控。</w:t>
            </w:r>
          </w:p>
          <w:p w14:paraId="4FBED113">
            <w:pPr>
              <w:spacing w:line="288" w:lineRule="auto"/>
              <w:rPr>
                <w:rFonts w:ascii="宋体" w:hAnsi="宋体" w:cs="宋体"/>
              </w:rPr>
            </w:pPr>
            <w:r>
              <w:rPr>
                <w:rFonts w:hint="eastAsia" w:ascii="宋体" w:hAnsi="宋体" w:cs="宋体"/>
              </w:rPr>
              <w:t>（10）支持日夜两套参数独立配置。</w:t>
            </w:r>
          </w:p>
          <w:p w14:paraId="398DDBC4">
            <w:pPr>
              <w:spacing w:line="288" w:lineRule="auto"/>
              <w:rPr>
                <w:rFonts w:ascii="宋体" w:hAnsi="宋体" w:cs="宋体"/>
              </w:rPr>
            </w:pPr>
            <w:r>
              <w:rPr>
                <w:rFonts w:hint="eastAsia" w:ascii="宋体" w:hAnsi="宋体" w:cs="宋体"/>
              </w:rPr>
              <w:t>（11）Smart侦测：10项行为分析,2项异常检测,1项识别检测。</w:t>
            </w:r>
          </w:p>
          <w:p w14:paraId="1712EB66">
            <w:pPr>
              <w:spacing w:line="288" w:lineRule="auto"/>
              <w:rPr>
                <w:rFonts w:ascii="宋体" w:hAnsi="宋体" w:cs="宋体"/>
              </w:rPr>
            </w:pPr>
            <w:r>
              <w:rPr>
                <w:rFonts w:hint="eastAsia" w:ascii="宋体" w:hAnsi="宋体" w:cs="宋体"/>
              </w:rPr>
              <w:t>（12）Smart编码：支持低码率、低延时、ROI感兴趣区域增强编码、SVC自适应编码技术，支持smart265编码。</w:t>
            </w:r>
          </w:p>
          <w:p w14:paraId="7B881501">
            <w:pPr>
              <w:spacing w:line="288" w:lineRule="auto"/>
              <w:rPr>
                <w:rFonts w:ascii="宋体" w:hAnsi="宋体" w:cs="宋体"/>
              </w:rPr>
            </w:pPr>
            <w:r>
              <w:rPr>
                <w:rFonts w:hint="eastAsia" w:ascii="宋体" w:hAnsi="宋体" w:cs="宋体"/>
              </w:rPr>
              <w:t>（13）支持三码流,支持手机监控。</w:t>
            </w:r>
          </w:p>
          <w:p w14:paraId="7995C21D">
            <w:pPr>
              <w:spacing w:line="288" w:lineRule="auto"/>
              <w:rPr>
                <w:rFonts w:ascii="宋体" w:hAnsi="宋体" w:cs="宋体"/>
              </w:rPr>
            </w:pPr>
            <w:r>
              <w:rPr>
                <w:rFonts w:hint="eastAsia" w:ascii="宋体" w:hAnsi="宋体" w:cs="宋体"/>
              </w:rPr>
              <w:t>（14）支持ONVIF(PROFILE S,PROFILE G) ,CGI,ISAPI,支持GB28181,E家平台接入,支持萤石云平台接入。</w:t>
            </w:r>
          </w:p>
          <w:p w14:paraId="3FEED711">
            <w:pPr>
              <w:spacing w:line="288" w:lineRule="auto"/>
              <w:rPr>
                <w:rFonts w:ascii="宋体" w:hAnsi="宋体" w:cs="宋体"/>
              </w:rPr>
            </w:pPr>
            <w:r>
              <w:rPr>
                <w:rFonts w:hint="eastAsia" w:ascii="宋体" w:hAnsi="宋体" w:cs="宋体"/>
              </w:rPr>
              <w:t>（15）符合IP67级防尘防水设计,可靠性高。</w:t>
            </w:r>
          </w:p>
          <w:p w14:paraId="061BD8A9">
            <w:pPr>
              <w:spacing w:line="288" w:lineRule="auto"/>
              <w:rPr>
                <w:rFonts w:ascii="宋体" w:hAnsi="宋体" w:cs="宋体"/>
              </w:rPr>
            </w:pPr>
            <w:r>
              <w:rPr>
                <w:rFonts w:hint="eastAsia" w:ascii="宋体" w:hAnsi="宋体" w:cs="宋体"/>
              </w:rPr>
              <w:t>（16）支持10M/100M自适应网口。</w:t>
            </w:r>
          </w:p>
          <w:p w14:paraId="36542F4A">
            <w:pPr>
              <w:spacing w:line="288" w:lineRule="auto"/>
              <w:rPr>
                <w:rFonts w:ascii="宋体" w:hAnsi="宋体" w:cs="宋体"/>
              </w:rPr>
            </w:pPr>
            <w:r>
              <w:rPr>
                <w:rFonts w:hint="eastAsia" w:ascii="宋体" w:hAnsi="宋体" w:cs="宋体"/>
              </w:rPr>
              <w:t>（17）支持三级用户权限管理，支持授权的用户和密码，支持IP地址过滤。</w:t>
            </w:r>
          </w:p>
          <w:p w14:paraId="2AF1735F">
            <w:pPr>
              <w:spacing w:line="288" w:lineRule="auto"/>
              <w:rPr>
                <w:rFonts w:ascii="宋体" w:hAnsi="宋体" w:cs="宋体"/>
              </w:rPr>
            </w:pPr>
            <w:r>
              <w:rPr>
                <w:rFonts w:hint="eastAsia" w:ascii="宋体" w:hAnsi="宋体" w:cs="宋体"/>
              </w:rPr>
              <w:t>（18）支持HTTPS等安全认证，支持创建证书。</w:t>
            </w:r>
          </w:p>
          <w:p w14:paraId="39E27C3B">
            <w:pPr>
              <w:spacing w:line="288" w:lineRule="auto"/>
              <w:rPr>
                <w:rFonts w:ascii="宋体" w:hAnsi="宋体" w:cs="宋体"/>
              </w:rPr>
            </w:pPr>
            <w:r>
              <w:rPr>
                <w:rFonts w:hint="eastAsia" w:ascii="宋体" w:hAnsi="宋体" w:cs="宋体"/>
              </w:rPr>
              <w:t>（19）初始设备开机修改密码，保障密码安全。</w:t>
            </w:r>
          </w:p>
          <w:p w14:paraId="185EBEB3">
            <w:pPr>
              <w:spacing w:line="288" w:lineRule="auto"/>
              <w:rPr>
                <w:rFonts w:ascii="宋体" w:hAnsi="宋体" w:cs="宋体"/>
              </w:rPr>
            </w:pPr>
            <w:r>
              <w:rPr>
                <w:rFonts w:hint="eastAsia" w:ascii="宋体" w:hAnsi="宋体" w:cs="宋体"/>
              </w:rPr>
              <w:t>（20）支持用户登录锁定机制。</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F7F4">
            <w:pPr>
              <w:widowControl/>
              <w:jc w:val="center"/>
              <w:textAlignment w:val="center"/>
              <w:rPr>
                <w:rFonts w:ascii="宋体" w:hAnsi="宋体" w:cs="宋体"/>
                <w:color w:val="000000"/>
              </w:rPr>
            </w:pPr>
            <w:r>
              <w:rPr>
                <w:rFonts w:hint="eastAsia" w:ascii="宋体" w:hAnsi="宋体" w:cs="宋体"/>
                <w:color w:val="000000"/>
                <w:kern w:val="0"/>
                <w:lang w:bidi="ar"/>
              </w:rPr>
              <w:t>98000</w:t>
            </w:r>
          </w:p>
        </w:tc>
      </w:tr>
      <w:tr w14:paraId="1ED2F8C4">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DDC4">
            <w:pPr>
              <w:spacing w:line="288" w:lineRule="auto"/>
              <w:jc w:val="center"/>
              <w:rPr>
                <w:rFonts w:ascii="宋体" w:hAnsi="宋体" w:cs="宋体"/>
              </w:rPr>
            </w:pPr>
            <w:bookmarkStart w:id="76" w:name="_Hlk193102310"/>
            <w:r>
              <w:rPr>
                <w:rFonts w:hint="eastAsia" w:ascii="宋体" w:hAnsi="宋体" w:cs="宋体"/>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1E6">
            <w:pPr>
              <w:spacing w:line="288" w:lineRule="auto"/>
              <w:jc w:val="center"/>
              <w:rPr>
                <w:rFonts w:ascii="宋体" w:hAnsi="宋体" w:cs="宋体"/>
              </w:rPr>
            </w:pPr>
            <w:r>
              <w:rPr>
                <w:rFonts w:hint="eastAsia" w:ascii="宋体" w:hAnsi="宋体" w:cs="宋体"/>
              </w:rPr>
              <w:t>半实物行业综合应用系统</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1D63">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2596">
            <w:pPr>
              <w:spacing w:line="288" w:lineRule="auto"/>
              <w:jc w:val="center"/>
              <w:rPr>
                <w:rFonts w:ascii="宋体" w:hAnsi="宋体" w:cs="宋体"/>
              </w:rPr>
            </w:pPr>
            <w:r>
              <w:rPr>
                <w:rFonts w:hint="eastAsia" w:ascii="宋体" w:hAnsi="宋体" w:cs="宋体"/>
              </w:rPr>
              <w:t>20</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0B41F50">
            <w:pPr>
              <w:spacing w:line="288" w:lineRule="auto"/>
              <w:rPr>
                <w:rFonts w:ascii="宋体" w:hAnsi="宋体" w:cs="宋体"/>
              </w:rPr>
            </w:pPr>
            <w:r>
              <w:rPr>
                <w:rFonts w:hint="eastAsia" w:ascii="宋体" w:hAnsi="宋体" w:cs="宋体"/>
              </w:rPr>
              <w:t>虚拟仿真飞行平台：</w:t>
            </w:r>
          </w:p>
          <w:p w14:paraId="37B5791A">
            <w:pPr>
              <w:numPr>
                <w:ilvl w:val="0"/>
                <w:numId w:val="7"/>
              </w:numPr>
              <w:spacing w:line="288" w:lineRule="auto"/>
              <w:rPr>
                <w:rFonts w:ascii="宋体" w:hAnsi="宋体" w:cs="宋体"/>
              </w:rPr>
            </w:pPr>
            <w:r>
              <w:rPr>
                <w:rFonts w:hint="eastAsia" w:ascii="宋体" w:hAnsi="宋体" w:cs="宋体"/>
              </w:rPr>
              <w:t>无人机飞行信息显示：</w:t>
            </w:r>
          </w:p>
          <w:p w14:paraId="7864BCA8">
            <w:pPr>
              <w:spacing w:line="288" w:lineRule="auto"/>
              <w:rPr>
                <w:rFonts w:ascii="宋体" w:hAnsi="宋体" w:cs="宋体"/>
              </w:rPr>
            </w:pPr>
            <w:r>
              <w:rPr>
                <w:rFonts w:hint="eastAsia" w:ascii="宋体" w:hAnsi="宋体" w:cs="宋体"/>
              </w:rPr>
              <w:t>（1）显示无人机实时飞行速度、高度、垂直速度、水平速度、当前飞行模式、图传信号、遥控器信号、遥控器电量、视角等；</w:t>
            </w:r>
          </w:p>
          <w:p w14:paraId="69D08D0A">
            <w:pPr>
              <w:spacing w:line="288" w:lineRule="auto"/>
              <w:rPr>
                <w:rFonts w:ascii="宋体" w:hAnsi="宋体" w:cs="宋体"/>
              </w:rPr>
            </w:pPr>
            <w:r>
              <w:rPr>
                <w:rFonts w:hint="eastAsia" w:ascii="宋体" w:hAnsi="宋体" w:cs="宋体"/>
              </w:rPr>
              <w:t>（2）飞行信息要求与现场实际飞行时遥控器屏幕上显示保持一致。</w:t>
            </w:r>
          </w:p>
          <w:p w14:paraId="2FDD02C3">
            <w:pPr>
              <w:spacing w:line="288" w:lineRule="auto"/>
              <w:rPr>
                <w:rFonts w:ascii="宋体" w:hAnsi="宋体" w:cs="宋体"/>
              </w:rPr>
            </w:pPr>
            <w:r>
              <w:rPr>
                <w:rFonts w:hint="eastAsia" w:ascii="宋体" w:hAnsi="宋体" w:cs="宋体"/>
              </w:rPr>
              <w:t>（3）飞行界面显示：显示DJI poilt2 飞行遥控器界面。</w:t>
            </w:r>
          </w:p>
          <w:p w14:paraId="417FE0B8">
            <w:pPr>
              <w:spacing w:line="288" w:lineRule="auto"/>
              <w:rPr>
                <w:rFonts w:ascii="宋体" w:hAnsi="宋体" w:cs="宋体"/>
              </w:rPr>
            </w:pPr>
            <w:r>
              <w:rPr>
                <w:rFonts w:hint="eastAsia" w:ascii="宋体" w:hAnsi="宋体" w:cs="宋体"/>
              </w:rPr>
              <w:t>2、避障提示：</w:t>
            </w:r>
          </w:p>
          <w:p w14:paraId="792060DC">
            <w:pPr>
              <w:spacing w:line="288" w:lineRule="auto"/>
              <w:rPr>
                <w:rFonts w:ascii="宋体" w:hAnsi="宋体" w:cs="宋体"/>
              </w:rPr>
            </w:pPr>
            <w:r>
              <w:rPr>
                <w:rFonts w:hint="eastAsia" w:ascii="宋体" w:hAnsi="宋体" w:cs="宋体"/>
              </w:rPr>
              <w:t>（1）支持无人机避障提示，显示无人机障碍方向、距离等信息。</w:t>
            </w:r>
          </w:p>
          <w:p w14:paraId="28057142">
            <w:pPr>
              <w:spacing w:line="288" w:lineRule="auto"/>
              <w:rPr>
                <w:rFonts w:ascii="宋体" w:hAnsi="宋体" w:cs="宋体"/>
              </w:rPr>
            </w:pPr>
            <w:r>
              <w:rPr>
                <w:rFonts w:hint="eastAsia" w:ascii="宋体" w:hAnsi="宋体" w:cs="宋体"/>
              </w:rPr>
              <w:t>（2）无人机飞行辅助线：支持无辅助线、九宫格辅助线、九宫格+对角线辅助线3种辅助线切换显示。</w:t>
            </w:r>
          </w:p>
          <w:p w14:paraId="3D7020ED">
            <w:pPr>
              <w:spacing w:line="288" w:lineRule="auto"/>
              <w:rPr>
                <w:rFonts w:ascii="宋体" w:hAnsi="宋体" w:cs="宋体"/>
              </w:rPr>
            </w:pPr>
            <w:r>
              <w:rPr>
                <w:rFonts w:hint="eastAsia" w:ascii="宋体" w:hAnsi="宋体" w:cs="宋体"/>
              </w:rPr>
              <w:t>3、输入连接：支持VR眼镜连接（部分功能）、键盘输入、遥控器输入、支持遥控器热插拔。</w:t>
            </w:r>
          </w:p>
          <w:p w14:paraId="10BF86CC">
            <w:pPr>
              <w:spacing w:line="288" w:lineRule="auto"/>
              <w:rPr>
                <w:rFonts w:ascii="宋体" w:hAnsi="宋体" w:cs="宋体"/>
              </w:rPr>
            </w:pPr>
            <w:r>
              <w:rPr>
                <w:rFonts w:hint="eastAsia" w:ascii="宋体" w:hAnsi="宋体" w:cs="宋体"/>
              </w:rPr>
              <w:t>4、飞行模式：GPS飞行模式和姿态增稳模式。</w:t>
            </w:r>
          </w:p>
          <w:p w14:paraId="65AB95A3">
            <w:pPr>
              <w:spacing w:line="288" w:lineRule="auto"/>
              <w:rPr>
                <w:rFonts w:ascii="宋体" w:hAnsi="宋体" w:cs="宋体"/>
              </w:rPr>
            </w:pPr>
            <w:r>
              <w:rPr>
                <w:rFonts w:hint="eastAsia" w:ascii="宋体" w:hAnsi="宋体" w:cs="宋体"/>
              </w:rPr>
              <w:t>5、视角：跟随模式、图传视角、飞手视角。</w:t>
            </w:r>
          </w:p>
          <w:p w14:paraId="03DD5D8A">
            <w:pPr>
              <w:spacing w:line="288" w:lineRule="auto"/>
              <w:rPr>
                <w:rFonts w:ascii="宋体" w:hAnsi="宋体" w:cs="宋体"/>
              </w:rPr>
            </w:pPr>
            <w:r>
              <w:rPr>
                <w:rFonts w:hint="eastAsia" w:ascii="宋体" w:hAnsi="宋体" w:cs="宋体"/>
              </w:rPr>
              <w:t>6、手型设置：支持美国手、日本手、中国手切换。</w:t>
            </w:r>
          </w:p>
          <w:p w14:paraId="24412600">
            <w:pPr>
              <w:spacing w:line="288" w:lineRule="auto"/>
              <w:rPr>
                <w:rFonts w:ascii="宋体" w:hAnsi="宋体" w:cs="宋体"/>
              </w:rPr>
            </w:pPr>
            <w:r>
              <w:rPr>
                <w:rFonts w:hint="eastAsia" w:ascii="宋体" w:hAnsi="宋体" w:cs="宋体"/>
              </w:rPr>
              <w:t>7、图库：支持无人机拍摄数据保存、展示、删除。</w:t>
            </w:r>
          </w:p>
          <w:p w14:paraId="636EBBF7">
            <w:pPr>
              <w:spacing w:line="288" w:lineRule="auto"/>
              <w:rPr>
                <w:rFonts w:ascii="宋体" w:hAnsi="宋体" w:cs="宋体"/>
              </w:rPr>
            </w:pPr>
            <w:r>
              <w:rPr>
                <w:rFonts w:hint="eastAsia" w:ascii="宋体" w:hAnsi="宋体" w:cs="宋体"/>
              </w:rPr>
              <w:t>8、机型支持：支持Mavic 2、Mavic 3E、Phantom 4、M210、M300、M600、M30T，FlyCart 30等不少于8种大疆系列无人机进行虚拟飞行。满足不少于三种行业应用，至少包括电力巡检、地理测绘、植保作业等行业应用。提供视频演示。</w:t>
            </w:r>
          </w:p>
          <w:p w14:paraId="641289E7">
            <w:pPr>
              <w:spacing w:line="288" w:lineRule="auto"/>
              <w:rPr>
                <w:rFonts w:ascii="宋体" w:hAnsi="宋体" w:cs="宋体"/>
              </w:rPr>
            </w:pPr>
            <w:r>
              <w:rPr>
                <w:rFonts w:hint="eastAsia" w:ascii="宋体" w:hAnsi="宋体" w:cs="宋体"/>
              </w:rPr>
              <w:t>9、★天气影响设置：</w:t>
            </w:r>
          </w:p>
          <w:p w14:paraId="30BFA3B1">
            <w:pPr>
              <w:spacing w:line="288" w:lineRule="auto"/>
              <w:rPr>
                <w:rFonts w:ascii="宋体" w:hAnsi="宋体" w:cs="宋体"/>
              </w:rPr>
            </w:pPr>
            <w:r>
              <w:rPr>
                <w:rFonts w:hint="eastAsia" w:ascii="宋体" w:hAnsi="宋体" w:cs="宋体"/>
              </w:rPr>
              <w:t>（1）支持风向、风速等级、光照设置（含随机），还原真实无人机抗风等级，仿真不同风力等级对不同型号无人机的影响；</w:t>
            </w:r>
          </w:p>
          <w:p w14:paraId="13AA539C">
            <w:pPr>
              <w:spacing w:line="288" w:lineRule="auto"/>
              <w:rPr>
                <w:rFonts w:ascii="宋体" w:hAnsi="宋体" w:cs="宋体"/>
              </w:rPr>
            </w:pPr>
            <w:r>
              <w:rPr>
                <w:rFonts w:hint="eastAsia" w:ascii="宋体" w:hAnsi="宋体" w:cs="宋体"/>
              </w:rPr>
              <w:t>（2）风向：东风、南风、西风、北风、东南风、东北风、西南风、西北风等8个风向；风速：1-9级；</w:t>
            </w:r>
          </w:p>
          <w:p w14:paraId="0C5C5AD2">
            <w:pPr>
              <w:spacing w:line="288" w:lineRule="auto"/>
              <w:rPr>
                <w:rFonts w:ascii="宋体" w:hAnsi="宋体" w:cs="宋体"/>
              </w:rPr>
            </w:pPr>
            <w:r>
              <w:rPr>
                <w:rFonts w:hint="eastAsia" w:ascii="宋体" w:hAnsi="宋体" w:cs="宋体"/>
              </w:rPr>
              <w:t>（3）支持雨、雪、雾、尘天气设置；雨：设置大雨、小雨天气；雪：设置大雪、小雪天气；雾：设置大雾、轻雾天气；尘：设置厚尘、轻尘天气；</w:t>
            </w:r>
          </w:p>
          <w:p w14:paraId="73AEFB9E">
            <w:pPr>
              <w:spacing w:line="288" w:lineRule="auto"/>
              <w:rPr>
                <w:rFonts w:ascii="宋体" w:hAnsi="宋体" w:cs="宋体"/>
              </w:rPr>
            </w:pPr>
            <w:r>
              <w:rPr>
                <w:rFonts w:hint="eastAsia" w:ascii="宋体" w:hAnsi="宋体" w:cs="宋体"/>
              </w:rPr>
              <w:t>（4）支持场景光照设置；可设置上午、中午、下午不同时间段光照效果。</w:t>
            </w:r>
          </w:p>
          <w:p w14:paraId="34380BE4">
            <w:pPr>
              <w:spacing w:line="288" w:lineRule="auto"/>
              <w:rPr>
                <w:rFonts w:ascii="宋体" w:hAnsi="宋体" w:cs="宋体"/>
              </w:rPr>
            </w:pPr>
            <w:r>
              <w:rPr>
                <w:rFonts w:hint="eastAsia" w:ascii="宋体" w:hAnsi="宋体" w:cs="宋体"/>
              </w:rPr>
              <w:t>基础飞行：</w:t>
            </w:r>
          </w:p>
          <w:p w14:paraId="1763509E">
            <w:pPr>
              <w:spacing w:line="288" w:lineRule="auto"/>
              <w:rPr>
                <w:rFonts w:ascii="宋体" w:hAnsi="宋体" w:cs="宋体"/>
              </w:rPr>
            </w:pPr>
            <w:r>
              <w:rPr>
                <w:rFonts w:hint="eastAsia" w:ascii="宋体" w:hAnsi="宋体" w:cs="宋体"/>
              </w:rPr>
              <w:t>1、基础训练</w:t>
            </w:r>
          </w:p>
          <w:p w14:paraId="4BEE59A3">
            <w:pPr>
              <w:spacing w:line="288" w:lineRule="auto"/>
              <w:rPr>
                <w:rFonts w:ascii="宋体" w:hAnsi="宋体" w:cs="宋体"/>
              </w:rPr>
            </w:pPr>
            <w:r>
              <w:rPr>
                <w:rFonts w:hint="eastAsia" w:ascii="宋体" w:hAnsi="宋体" w:cs="宋体"/>
              </w:rPr>
              <w:t>（1）支持无人机全通道悬停训练、航线飞行训练、CAAC含3个等级的训练以及考核；</w:t>
            </w:r>
          </w:p>
          <w:p w14:paraId="12C1A29C">
            <w:pPr>
              <w:spacing w:line="288" w:lineRule="auto"/>
              <w:rPr>
                <w:rFonts w:ascii="宋体" w:hAnsi="宋体" w:cs="宋体"/>
              </w:rPr>
            </w:pPr>
            <w:r>
              <w:rPr>
                <w:rFonts w:hint="eastAsia" w:ascii="宋体" w:hAnsi="宋体" w:cs="宋体"/>
              </w:rPr>
              <w:t>（2）训练中，支持飞行航线小地图显示、无人机飞行轨迹显示/隐藏、飞行航迹清除、训练人员及时间记录；</w:t>
            </w:r>
          </w:p>
          <w:p w14:paraId="25BFCAE9">
            <w:pPr>
              <w:spacing w:line="288" w:lineRule="auto"/>
              <w:rPr>
                <w:rFonts w:ascii="宋体" w:hAnsi="宋体" w:cs="宋体"/>
              </w:rPr>
            </w:pPr>
            <w:r>
              <w:rPr>
                <w:rFonts w:hint="eastAsia" w:ascii="宋体" w:hAnsi="宋体" w:cs="宋体"/>
              </w:rPr>
              <w:t>（3）全通道悬停训练包含无人机对头、对尾、机头向左、机头向右飞行训练；全通道悬停训练支持全通道、仅油门、仅副翼、仅偏航、仅俯仰、油门与副翼、偏航与俯仰等不少于7种通道选择；</w:t>
            </w:r>
          </w:p>
          <w:p w14:paraId="52382ADD">
            <w:pPr>
              <w:spacing w:line="288" w:lineRule="auto"/>
              <w:rPr>
                <w:rFonts w:ascii="宋体" w:hAnsi="宋体" w:cs="宋体"/>
              </w:rPr>
            </w:pPr>
            <w:r>
              <w:rPr>
                <w:rFonts w:hint="eastAsia" w:ascii="宋体" w:hAnsi="宋体" w:cs="宋体"/>
              </w:rPr>
              <w:t>（4）专项训练满足四边航线、圆周航线、水平八字等不少于3种航线飞行训练；</w:t>
            </w:r>
          </w:p>
          <w:p w14:paraId="25635694">
            <w:pPr>
              <w:spacing w:line="288" w:lineRule="auto"/>
              <w:rPr>
                <w:rFonts w:ascii="宋体" w:hAnsi="宋体" w:cs="宋体"/>
              </w:rPr>
            </w:pPr>
            <w:r>
              <w:rPr>
                <w:rFonts w:hint="eastAsia" w:ascii="宋体" w:hAnsi="宋体" w:cs="宋体"/>
              </w:rPr>
              <w:t>（5）CAAC训练支持视距内，超视距，教员3个等级的360自旋和水平8字科目训练，支持训练过程速度，水平垂直误差记录至成绩结页面及训练时长记录。</w:t>
            </w:r>
          </w:p>
          <w:p w14:paraId="49F43481">
            <w:pPr>
              <w:spacing w:line="288" w:lineRule="auto"/>
              <w:rPr>
                <w:rFonts w:ascii="宋体" w:hAnsi="宋体" w:cs="宋体"/>
              </w:rPr>
            </w:pPr>
            <w:r>
              <w:rPr>
                <w:rFonts w:hint="eastAsia" w:ascii="宋体" w:hAnsi="宋体" w:cs="宋体"/>
              </w:rPr>
              <w:t>（6）CAAC考核支持视距内，超视距，教员3个等级的360自旋和水平8字科目考核，支持考核次数，考核评估，包含速度，水平垂直误差，考核时长等数据的记录，生成考核评估结果。</w:t>
            </w:r>
          </w:p>
          <w:p w14:paraId="5689E016">
            <w:pPr>
              <w:spacing w:line="288" w:lineRule="auto"/>
              <w:rPr>
                <w:rFonts w:ascii="宋体" w:hAnsi="宋体" w:cs="宋体"/>
              </w:rPr>
            </w:pPr>
            <w:r>
              <w:rPr>
                <w:rFonts w:hint="eastAsia" w:ascii="宋体" w:hAnsi="宋体" w:cs="宋体"/>
              </w:rPr>
              <w:t>2、场景自定义</w:t>
            </w:r>
          </w:p>
          <w:p w14:paraId="32C7133E">
            <w:pPr>
              <w:spacing w:line="288" w:lineRule="auto"/>
              <w:rPr>
                <w:rFonts w:ascii="宋体" w:hAnsi="宋体" w:cs="宋体"/>
              </w:rPr>
            </w:pPr>
            <w:r>
              <w:rPr>
                <w:rFonts w:hint="eastAsia" w:ascii="宋体" w:hAnsi="宋体" w:cs="宋体"/>
              </w:rPr>
              <w:t>（1）支持无人机场景飞行、航测飞行；</w:t>
            </w:r>
          </w:p>
          <w:p w14:paraId="22B9C6AA">
            <w:pPr>
              <w:spacing w:line="288" w:lineRule="auto"/>
              <w:rPr>
                <w:rFonts w:ascii="宋体" w:hAnsi="宋体" w:cs="宋体"/>
              </w:rPr>
            </w:pPr>
            <w:r>
              <w:rPr>
                <w:rFonts w:hint="eastAsia" w:ascii="宋体" w:hAnsi="宋体" w:cs="宋体"/>
              </w:rPr>
              <w:t>（2）支持魔方龙门、环形龙门、刀旗、隧道门、隧道网、圆锥桶、停机坪、树木、灌木丛等不少于9种飞行道具选择；</w:t>
            </w:r>
          </w:p>
          <w:p w14:paraId="34CB9B15">
            <w:pPr>
              <w:spacing w:line="288" w:lineRule="auto"/>
              <w:rPr>
                <w:rFonts w:ascii="宋体" w:hAnsi="宋体" w:cs="宋体"/>
              </w:rPr>
            </w:pPr>
            <w:r>
              <w:rPr>
                <w:rFonts w:hint="eastAsia" w:ascii="宋体" w:hAnsi="宋体" w:cs="宋体"/>
              </w:rPr>
              <w:t>（3）支持四边航线、圆周航线、水平八字航线等不少于3种飞行航线；</w:t>
            </w:r>
          </w:p>
          <w:p w14:paraId="3C97CE8D">
            <w:pPr>
              <w:spacing w:line="288" w:lineRule="auto"/>
              <w:rPr>
                <w:rFonts w:ascii="宋体" w:hAnsi="宋体" w:cs="宋体"/>
              </w:rPr>
            </w:pPr>
            <w:r>
              <w:rPr>
                <w:rFonts w:hint="eastAsia" w:ascii="宋体" w:hAnsi="宋体" w:cs="宋体"/>
              </w:rPr>
              <w:t>3、场景自定义支持三方建模数据导入（提供视频演示）</w:t>
            </w:r>
          </w:p>
          <w:p w14:paraId="2FD6655A">
            <w:pPr>
              <w:spacing w:line="288" w:lineRule="auto"/>
              <w:rPr>
                <w:rFonts w:ascii="宋体" w:hAnsi="宋体" w:cs="宋体"/>
              </w:rPr>
            </w:pPr>
            <w:r>
              <w:rPr>
                <w:rFonts w:hint="eastAsia" w:ascii="宋体" w:hAnsi="宋体" w:cs="宋体"/>
              </w:rPr>
              <w:t>（1）自定义场景建模支持：提供强大的自定义场景建模能力，支持使用大疆智图、ContextCapture第三方软件生成精确的三维模型数据轻松且快速的导入查看，满足各种复杂的项目需求。</w:t>
            </w:r>
          </w:p>
          <w:p w14:paraId="7151C760">
            <w:pPr>
              <w:spacing w:line="288" w:lineRule="auto"/>
              <w:rPr>
                <w:rFonts w:ascii="宋体" w:hAnsi="宋体" w:cs="宋体"/>
              </w:rPr>
            </w:pPr>
            <w:r>
              <w:rPr>
                <w:rFonts w:hint="eastAsia" w:ascii="宋体" w:hAnsi="宋体" w:cs="宋体"/>
              </w:rPr>
              <w:t>（2）模型格式兼容性：兼容包括FBX和OBJ等其他主流标准格式，保证了模型数据的广泛适用性和无缝集成。</w:t>
            </w:r>
          </w:p>
          <w:p w14:paraId="2230DC26">
            <w:pPr>
              <w:spacing w:line="288" w:lineRule="auto"/>
              <w:rPr>
                <w:rFonts w:ascii="宋体" w:hAnsi="宋体" w:cs="宋体"/>
              </w:rPr>
            </w:pPr>
            <w:r>
              <w:rPr>
                <w:rFonts w:hint="eastAsia" w:ascii="宋体" w:hAnsi="宋体" w:cs="宋体"/>
              </w:rPr>
              <w:t>4、无人机装调</w:t>
            </w:r>
          </w:p>
          <w:p w14:paraId="425B4F3E">
            <w:pPr>
              <w:spacing w:line="288" w:lineRule="auto"/>
              <w:rPr>
                <w:rFonts w:ascii="宋体" w:hAnsi="宋体" w:cs="宋体"/>
              </w:rPr>
            </w:pPr>
            <w:r>
              <w:rPr>
                <w:rFonts w:hint="eastAsia" w:ascii="宋体" w:hAnsi="宋体" w:cs="宋体"/>
              </w:rPr>
              <w:t>（1）支持大疆典型无人机的组装与拆解；</w:t>
            </w:r>
          </w:p>
          <w:p w14:paraId="6270322F">
            <w:pPr>
              <w:spacing w:line="288" w:lineRule="auto"/>
              <w:rPr>
                <w:rFonts w:ascii="宋体" w:hAnsi="宋体" w:cs="宋体"/>
              </w:rPr>
            </w:pPr>
            <w:r>
              <w:rPr>
                <w:rFonts w:hint="eastAsia" w:ascii="宋体" w:hAnsi="宋体" w:cs="宋体"/>
              </w:rPr>
              <w:t>（2）支持Phantom 4、M600、M300、T30、Mavic 3、M30T等不少于6种大疆系列无人机的组装与拆解；</w:t>
            </w:r>
          </w:p>
          <w:p w14:paraId="769D762C">
            <w:pPr>
              <w:spacing w:line="288" w:lineRule="auto"/>
              <w:rPr>
                <w:rFonts w:ascii="宋体" w:hAnsi="宋体" w:cs="宋体"/>
              </w:rPr>
            </w:pPr>
            <w:r>
              <w:rPr>
                <w:rFonts w:hint="eastAsia" w:ascii="宋体" w:hAnsi="宋体" w:cs="宋体"/>
              </w:rPr>
              <w:t>（3）支持无人机电池、桨叶、机臂、脚架、云台等典型无人机部件的组装与拆解。</w:t>
            </w:r>
          </w:p>
          <w:p w14:paraId="42F04EE8">
            <w:pPr>
              <w:spacing w:line="288" w:lineRule="auto"/>
              <w:rPr>
                <w:rFonts w:ascii="宋体" w:hAnsi="宋体" w:cs="宋体"/>
              </w:rPr>
            </w:pPr>
            <w:r>
              <w:rPr>
                <w:rFonts w:hint="eastAsia" w:ascii="宋体" w:hAnsi="宋体" w:cs="宋体"/>
              </w:rPr>
              <w:t>5、适配遥控器</w:t>
            </w:r>
          </w:p>
          <w:p w14:paraId="210B3BDF">
            <w:pPr>
              <w:spacing w:line="288" w:lineRule="auto"/>
              <w:rPr>
                <w:rFonts w:ascii="宋体" w:hAnsi="宋体" w:cs="宋体"/>
              </w:rPr>
            </w:pPr>
            <w:r>
              <w:rPr>
                <w:rFonts w:hint="eastAsia" w:ascii="宋体" w:hAnsi="宋体" w:cs="宋体"/>
              </w:rPr>
              <w:t>DJI RC-N1/N2/N3、DJI RC Pro、DJI RC Plus；支持DJI RC Pro、DJI RC Plus遥控器屏幕实时显示图传画面</w:t>
            </w:r>
          </w:p>
          <w:p w14:paraId="45C9EFCE">
            <w:pPr>
              <w:spacing w:line="288" w:lineRule="auto"/>
              <w:rPr>
                <w:rFonts w:ascii="宋体" w:hAnsi="宋体" w:cs="宋体"/>
              </w:rPr>
            </w:pPr>
            <w:r>
              <w:rPr>
                <w:rFonts w:hint="eastAsia" w:ascii="宋体" w:hAnsi="宋体" w:cs="宋体"/>
              </w:rPr>
              <w:t>6、1+X 无人机操作应用（初级）</w:t>
            </w:r>
          </w:p>
          <w:p w14:paraId="7A6119D5">
            <w:pPr>
              <w:spacing w:line="288" w:lineRule="auto"/>
              <w:rPr>
                <w:rFonts w:ascii="宋体" w:hAnsi="宋体" w:cs="宋体"/>
              </w:rPr>
            </w:pPr>
            <w:r>
              <w:rPr>
                <w:rFonts w:hint="eastAsia" w:ascii="宋体" w:hAnsi="宋体" w:cs="宋体"/>
              </w:rPr>
              <w:t>（1）支持矩形航线飞行；</w:t>
            </w:r>
          </w:p>
          <w:p w14:paraId="535591B0">
            <w:pPr>
              <w:spacing w:line="288" w:lineRule="auto"/>
              <w:rPr>
                <w:rFonts w:ascii="宋体" w:hAnsi="宋体" w:cs="宋体"/>
              </w:rPr>
            </w:pPr>
            <w:r>
              <w:rPr>
                <w:rFonts w:hint="eastAsia" w:ascii="宋体" w:hAnsi="宋体" w:cs="宋体"/>
              </w:rPr>
              <w:t>（2）支持前后平移拍摄、左右平移拍摄、垂直升降拍摄、斜线升降拍摄等不少于4种典型数据信息采集模式训练。</w:t>
            </w:r>
          </w:p>
          <w:p w14:paraId="51F1A46E">
            <w:pPr>
              <w:spacing w:line="288" w:lineRule="auto"/>
              <w:rPr>
                <w:rFonts w:ascii="宋体" w:hAnsi="宋体" w:cs="宋体"/>
              </w:rPr>
            </w:pPr>
            <w:r>
              <w:rPr>
                <w:rFonts w:hint="eastAsia" w:ascii="宋体" w:hAnsi="宋体" w:cs="宋体"/>
              </w:rPr>
              <w:t>自由飞行：</w:t>
            </w:r>
          </w:p>
          <w:p w14:paraId="68CDEABF">
            <w:pPr>
              <w:spacing w:line="288" w:lineRule="auto"/>
              <w:rPr>
                <w:rFonts w:ascii="宋体" w:hAnsi="宋体" w:cs="宋体"/>
              </w:rPr>
            </w:pPr>
            <w:r>
              <w:rPr>
                <w:rFonts w:hint="eastAsia" w:ascii="宋体" w:hAnsi="宋体" w:cs="宋体"/>
              </w:rPr>
              <w:t>飞行场景：支持森林、海滨、街道、山地、废墟、商场等不少于6种自由飞行场景切换。</w:t>
            </w:r>
          </w:p>
          <w:p w14:paraId="5E13C0CA">
            <w:pPr>
              <w:spacing w:line="288" w:lineRule="auto"/>
              <w:rPr>
                <w:rFonts w:ascii="宋体" w:hAnsi="宋体" w:cs="宋体"/>
              </w:rPr>
            </w:pPr>
            <w:r>
              <w:rPr>
                <w:rFonts w:hint="eastAsia" w:ascii="宋体" w:hAnsi="宋体" w:cs="宋体"/>
              </w:rPr>
              <w:t>竞技模式：</w:t>
            </w:r>
          </w:p>
          <w:p w14:paraId="47EB24F5">
            <w:pPr>
              <w:numPr>
                <w:ilvl w:val="0"/>
                <w:numId w:val="8"/>
              </w:numPr>
              <w:spacing w:line="288" w:lineRule="auto"/>
              <w:rPr>
                <w:rFonts w:ascii="宋体" w:hAnsi="宋体" w:cs="宋体"/>
              </w:rPr>
            </w:pPr>
            <w:r>
              <w:rPr>
                <w:rFonts w:hint="eastAsia" w:ascii="宋体" w:hAnsi="宋体" w:cs="宋体"/>
              </w:rPr>
              <w:t>竞速飞行：</w:t>
            </w:r>
          </w:p>
          <w:p w14:paraId="0DFE5240">
            <w:pPr>
              <w:spacing w:line="288" w:lineRule="auto"/>
              <w:rPr>
                <w:rFonts w:ascii="宋体" w:hAnsi="宋体" w:cs="宋体"/>
              </w:rPr>
            </w:pPr>
            <w:r>
              <w:rPr>
                <w:rFonts w:hint="eastAsia" w:ascii="宋体" w:hAnsi="宋体" w:cs="宋体"/>
              </w:rPr>
              <w:t>（1）支持无人机按照特定赛道，快速完成飞行，考验飞行技巧掌握的熟练度。</w:t>
            </w:r>
          </w:p>
          <w:p w14:paraId="1AC98E76">
            <w:pPr>
              <w:spacing w:line="288" w:lineRule="auto"/>
              <w:rPr>
                <w:rFonts w:ascii="宋体" w:hAnsi="宋体" w:cs="宋体"/>
              </w:rPr>
            </w:pPr>
            <w:r>
              <w:rPr>
                <w:rFonts w:hint="eastAsia" w:ascii="宋体" w:hAnsi="宋体" w:cs="宋体"/>
              </w:rPr>
              <w:t>（2）赛道有明显且清晰的赛道指示环或者指示标，且伴随颜色变化，引导用户进行竞速飞行。</w:t>
            </w:r>
          </w:p>
          <w:p w14:paraId="66EF4925">
            <w:pPr>
              <w:spacing w:line="288" w:lineRule="auto"/>
              <w:rPr>
                <w:rFonts w:ascii="宋体" w:hAnsi="宋体" w:cs="宋体"/>
              </w:rPr>
            </w:pPr>
            <w:r>
              <w:rPr>
                <w:rFonts w:hint="eastAsia" w:ascii="宋体" w:hAnsi="宋体" w:cs="宋体"/>
              </w:rPr>
              <w:t>（3）实时展示无人机飞行速度，飞行分数，飞行倒计时。</w:t>
            </w:r>
          </w:p>
          <w:p w14:paraId="7FCF35A7">
            <w:pPr>
              <w:spacing w:line="288" w:lineRule="auto"/>
              <w:rPr>
                <w:rFonts w:ascii="宋体" w:hAnsi="宋体" w:cs="宋体"/>
              </w:rPr>
            </w:pPr>
            <w:r>
              <w:rPr>
                <w:rFonts w:hint="eastAsia" w:ascii="宋体" w:hAnsi="宋体" w:cs="宋体"/>
              </w:rPr>
              <w:t>（4）支持竞速飞行任务结算，展示剩余时间、本次得分、通过结果等信息。</w:t>
            </w:r>
          </w:p>
          <w:p w14:paraId="0E22D275">
            <w:pPr>
              <w:spacing w:line="288" w:lineRule="auto"/>
              <w:rPr>
                <w:rFonts w:ascii="宋体" w:hAnsi="宋体" w:cs="宋体"/>
              </w:rPr>
            </w:pPr>
            <w:r>
              <w:rPr>
                <w:rFonts w:hint="eastAsia" w:ascii="宋体" w:hAnsi="宋体" w:cs="宋体"/>
              </w:rPr>
              <w:t>2、隧道穿越：</w:t>
            </w:r>
          </w:p>
          <w:p w14:paraId="07566FDF">
            <w:pPr>
              <w:spacing w:line="288" w:lineRule="auto"/>
              <w:rPr>
                <w:rFonts w:ascii="宋体" w:hAnsi="宋体" w:cs="宋体"/>
              </w:rPr>
            </w:pPr>
            <w:r>
              <w:rPr>
                <w:rFonts w:hint="eastAsia" w:ascii="宋体" w:hAnsi="宋体" w:cs="宋体"/>
              </w:rPr>
              <w:t>（1）支持无人机按照特定赛道，快速完成高低错落的障碍地形穿越，考研飞行技巧掌握的熟练度。</w:t>
            </w:r>
          </w:p>
          <w:p w14:paraId="561A4063">
            <w:pPr>
              <w:spacing w:line="288" w:lineRule="auto"/>
              <w:rPr>
                <w:rFonts w:ascii="宋体" w:hAnsi="宋体" w:cs="宋体"/>
              </w:rPr>
            </w:pPr>
            <w:r>
              <w:rPr>
                <w:rFonts w:hint="eastAsia" w:ascii="宋体" w:hAnsi="宋体" w:cs="宋体"/>
              </w:rPr>
              <w:t>（2）赛道有明显且清晰的赛道指示环或者指示标，且伴随颜色变化，引导用户进行隧道穿越。</w:t>
            </w:r>
          </w:p>
          <w:p w14:paraId="548A4A27">
            <w:pPr>
              <w:spacing w:line="288" w:lineRule="auto"/>
              <w:rPr>
                <w:rFonts w:ascii="宋体" w:hAnsi="宋体" w:cs="宋体"/>
              </w:rPr>
            </w:pPr>
            <w:r>
              <w:rPr>
                <w:rFonts w:hint="eastAsia" w:ascii="宋体" w:hAnsi="宋体" w:cs="宋体"/>
              </w:rPr>
              <w:t>（3）实时展示无人机飞行速度，飞行分数，飞行倒计时；</w:t>
            </w:r>
          </w:p>
          <w:p w14:paraId="753E3ACC">
            <w:pPr>
              <w:spacing w:line="288" w:lineRule="auto"/>
              <w:rPr>
                <w:rFonts w:ascii="宋体" w:hAnsi="宋体" w:cs="宋体"/>
              </w:rPr>
            </w:pPr>
            <w:r>
              <w:rPr>
                <w:rFonts w:hint="eastAsia" w:ascii="宋体" w:hAnsi="宋体" w:cs="宋体"/>
              </w:rPr>
              <w:t>（4）支持竞速飞行任务结算，展示剩余时间、本次得分、通过结果等信息。</w:t>
            </w:r>
          </w:p>
          <w:p w14:paraId="6A8359C5">
            <w:pPr>
              <w:spacing w:line="288" w:lineRule="auto"/>
              <w:rPr>
                <w:rFonts w:ascii="宋体" w:hAnsi="宋体" w:cs="宋体"/>
              </w:rPr>
            </w:pPr>
            <w:r>
              <w:rPr>
                <w:rFonts w:hint="eastAsia" w:ascii="宋体" w:hAnsi="宋体" w:cs="宋体"/>
              </w:rPr>
              <w:t>3、收集泡泡：</w:t>
            </w:r>
          </w:p>
          <w:p w14:paraId="0BBF32ED">
            <w:pPr>
              <w:spacing w:line="288" w:lineRule="auto"/>
              <w:rPr>
                <w:rFonts w:ascii="宋体" w:hAnsi="宋体" w:cs="宋体"/>
              </w:rPr>
            </w:pPr>
            <w:r>
              <w:rPr>
                <w:rFonts w:hint="eastAsia" w:ascii="宋体" w:hAnsi="宋体" w:cs="宋体"/>
              </w:rPr>
              <w:t>（1）支持无人机完成趣味性泡泡收集，帮助训练者掌握无人机全通道（俯仰，副翼，油门，偏移）操作技巧。</w:t>
            </w:r>
          </w:p>
          <w:p w14:paraId="1500C857">
            <w:pPr>
              <w:spacing w:line="288" w:lineRule="auto"/>
              <w:rPr>
                <w:rFonts w:ascii="宋体" w:hAnsi="宋体" w:cs="宋体"/>
              </w:rPr>
            </w:pPr>
            <w:r>
              <w:rPr>
                <w:rFonts w:hint="eastAsia" w:ascii="宋体" w:hAnsi="宋体" w:cs="宋体"/>
              </w:rPr>
              <w:t>（2）实时展示无人机飞行速度，飞行分数，飞行倒计时；</w:t>
            </w:r>
          </w:p>
          <w:p w14:paraId="763AC8F2">
            <w:pPr>
              <w:spacing w:line="288" w:lineRule="auto"/>
              <w:rPr>
                <w:rFonts w:ascii="宋体" w:hAnsi="宋体" w:cs="宋体"/>
              </w:rPr>
            </w:pPr>
            <w:r>
              <w:rPr>
                <w:rFonts w:hint="eastAsia" w:ascii="宋体" w:hAnsi="宋体" w:cs="宋体"/>
              </w:rPr>
              <w:t>（3）支持收集任务结算，展示剩余时间、本次得分、通过结果等信息。</w:t>
            </w:r>
          </w:p>
          <w:p w14:paraId="70EF5732">
            <w:pPr>
              <w:spacing w:line="288" w:lineRule="auto"/>
              <w:rPr>
                <w:rFonts w:ascii="宋体" w:hAnsi="宋体" w:cs="宋体"/>
              </w:rPr>
            </w:pPr>
            <w:r>
              <w:rPr>
                <w:rFonts w:hint="eastAsia" w:ascii="宋体" w:hAnsi="宋体" w:cs="宋体"/>
              </w:rPr>
              <w:t>行业应用——电力巡检：</w:t>
            </w:r>
          </w:p>
          <w:p w14:paraId="499BECC8">
            <w:pPr>
              <w:numPr>
                <w:ilvl w:val="0"/>
                <w:numId w:val="9"/>
              </w:numPr>
              <w:spacing w:line="288" w:lineRule="auto"/>
              <w:rPr>
                <w:rFonts w:ascii="宋体" w:hAnsi="宋体" w:cs="宋体"/>
              </w:rPr>
            </w:pPr>
            <w:r>
              <w:rPr>
                <w:rFonts w:hint="eastAsia" w:ascii="宋体" w:hAnsi="宋体" w:cs="宋体"/>
              </w:rPr>
              <w:t>常见电压等级线路及典型铁塔模块巡检（符合《架空输电线路无人机巡检影像拍摄指导手册》）：</w:t>
            </w:r>
          </w:p>
          <w:p w14:paraId="5022088F">
            <w:pPr>
              <w:spacing w:line="288" w:lineRule="auto"/>
              <w:rPr>
                <w:rFonts w:ascii="宋体" w:hAnsi="宋体" w:cs="宋体"/>
              </w:rPr>
            </w:pPr>
            <w:r>
              <w:rPr>
                <w:rFonts w:hint="eastAsia" w:ascii="宋体" w:hAnsi="宋体" w:cs="宋体"/>
              </w:rPr>
              <w:t>（1）支持输电线路220kV耐张塔、220kV直线塔、500kV耐张塔、500kV直线塔等典型塔型巡检仿真培训；</w:t>
            </w:r>
          </w:p>
          <w:p w14:paraId="46E5D36F">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460478DD">
            <w:pPr>
              <w:spacing w:line="288" w:lineRule="auto"/>
              <w:rPr>
                <w:rFonts w:ascii="宋体" w:hAnsi="宋体" w:cs="宋体"/>
              </w:rPr>
            </w:pPr>
            <w:r>
              <w:rPr>
                <w:rFonts w:hint="eastAsia" w:ascii="宋体" w:hAnsi="宋体" w:cs="宋体"/>
              </w:rPr>
              <w:t>（3）支持拍照成像距离、焦距、角度检测，计算拍摄照片质量是否合格；</w:t>
            </w:r>
          </w:p>
          <w:p w14:paraId="00D3583F">
            <w:pPr>
              <w:spacing w:line="288" w:lineRule="auto"/>
              <w:rPr>
                <w:rFonts w:ascii="宋体" w:hAnsi="宋体" w:cs="宋体"/>
              </w:rPr>
            </w:pPr>
            <w:r>
              <w:rPr>
                <w:rFonts w:hint="eastAsia" w:ascii="宋体" w:hAnsi="宋体" w:cs="宋体"/>
              </w:rPr>
              <w:t>（4）内置动态缺陷库，可灵活设置常见缺陷类型，支持杆塔异物、鸟巢、杆塔锈蚀、相序牌倾斜、相序牌脱落、悬挂漂浮物、绝缘子严重污秽、绝缘子自爆或缺失、防震锤跑位、防震锤脱落、防震锤变形、均压环倾斜脱落等不少于12种输电线路典型缺陷设置。</w:t>
            </w:r>
          </w:p>
          <w:p w14:paraId="7BC5E580">
            <w:pPr>
              <w:spacing w:line="288" w:lineRule="auto"/>
              <w:rPr>
                <w:rFonts w:ascii="宋体" w:hAnsi="宋体" w:cs="宋体"/>
              </w:rPr>
            </w:pPr>
            <w:r>
              <w:rPr>
                <w:rFonts w:hint="eastAsia" w:ascii="宋体" w:hAnsi="宋体" w:cs="宋体"/>
              </w:rPr>
              <w:t>2、常见配网线路及典型杆塔模块巡检（提供视频演示）：</w:t>
            </w:r>
          </w:p>
          <w:p w14:paraId="5EC9DE40">
            <w:pPr>
              <w:spacing w:line="288" w:lineRule="auto"/>
              <w:rPr>
                <w:rFonts w:ascii="宋体" w:hAnsi="宋体" w:cs="宋体"/>
              </w:rPr>
            </w:pPr>
            <w:r>
              <w:rPr>
                <w:rFonts w:hint="eastAsia" w:ascii="宋体" w:hAnsi="宋体" w:cs="宋体"/>
              </w:rPr>
              <w:t>（1）支持10kV耐张塔、10kV双杆台变、10kV T接线路直线杆、10kV终端杆、10kV直线杆等典型杆塔巡检仿真培训；支持典型10kV配网线路巡检仿真培训；</w:t>
            </w:r>
          </w:p>
          <w:p w14:paraId="691F9313">
            <w:pPr>
              <w:spacing w:line="288" w:lineRule="auto"/>
              <w:rPr>
                <w:rFonts w:ascii="宋体" w:hAnsi="宋体" w:cs="宋体"/>
              </w:rPr>
            </w:pPr>
            <w:r>
              <w:rPr>
                <w:rFonts w:hint="eastAsia" w:ascii="宋体" w:hAnsi="宋体" w:cs="宋体"/>
              </w:rPr>
              <w:t>（2）10kV配网支持直线塔、耐张塔、台区等不少于5种杆塔类型；支持导线，绝缘子，耐张线夹，横担，拉线、变压器、柱上开关、跌落式熔断器等不少于8种金具设备细节展示；</w:t>
            </w:r>
          </w:p>
          <w:p w14:paraId="1CDE02DA">
            <w:pPr>
              <w:spacing w:line="288" w:lineRule="auto"/>
              <w:rPr>
                <w:rFonts w:ascii="宋体" w:hAnsi="宋体" w:cs="宋体"/>
              </w:rPr>
            </w:pPr>
            <w:r>
              <w:rPr>
                <w:rFonts w:hint="eastAsia" w:ascii="宋体" w:hAnsi="宋体" w:cs="宋体"/>
              </w:rPr>
              <w:t>3）支持训练模式、考核模式；训练模式支持步骤列表显示、无人机炸机复位提示、训练任务结算；考核模式支持训练任务结算。</w:t>
            </w:r>
          </w:p>
          <w:p w14:paraId="32883DFE">
            <w:pPr>
              <w:spacing w:line="288" w:lineRule="auto"/>
              <w:rPr>
                <w:rFonts w:ascii="宋体" w:hAnsi="宋体" w:cs="宋体"/>
              </w:rPr>
            </w:pPr>
            <w:r>
              <w:rPr>
                <w:rFonts w:hint="eastAsia" w:ascii="宋体" w:hAnsi="宋体" w:cs="宋体"/>
              </w:rPr>
              <w:t>（4）支持拍照成像距离、焦距、角度检测，计算拍摄照片质量是否合格；</w:t>
            </w:r>
          </w:p>
          <w:p w14:paraId="11D9C543">
            <w:pPr>
              <w:spacing w:line="288" w:lineRule="auto"/>
              <w:rPr>
                <w:rFonts w:ascii="宋体" w:hAnsi="宋体" w:cs="宋体"/>
              </w:rPr>
            </w:pPr>
            <w:r>
              <w:rPr>
                <w:rFonts w:hint="eastAsia" w:ascii="宋体" w:hAnsi="宋体" w:cs="宋体"/>
              </w:rPr>
              <w:t>（5）内置动态缺陷库，可灵活设置常见缺陷类型，支持杆塔鸟巢、杆塔爬藤、安全距离不足、销钉脱落、螺帽脱落、绝缘子污秽、绝缘子损伤、绑扎线松脱等不少于8种配网线路典型可见光缺陷设置。</w:t>
            </w:r>
          </w:p>
          <w:p w14:paraId="3411DE27">
            <w:pPr>
              <w:spacing w:line="288" w:lineRule="auto"/>
              <w:rPr>
                <w:rFonts w:ascii="宋体" w:hAnsi="宋体" w:cs="宋体"/>
              </w:rPr>
            </w:pPr>
            <w:r>
              <w:rPr>
                <w:rFonts w:hint="eastAsia" w:ascii="宋体" w:hAnsi="宋体" w:cs="宋体"/>
              </w:rPr>
              <w:t>3、输配电线路设备认知模块：</w:t>
            </w:r>
          </w:p>
          <w:p w14:paraId="46862F9D">
            <w:pPr>
              <w:spacing w:line="288" w:lineRule="auto"/>
              <w:rPr>
                <w:rFonts w:ascii="宋体" w:hAnsi="宋体" w:cs="宋体"/>
              </w:rPr>
            </w:pPr>
            <w:r>
              <w:rPr>
                <w:rFonts w:hint="eastAsia" w:ascii="宋体" w:hAnsi="宋体" w:cs="宋体"/>
              </w:rPr>
              <w:t>（1）支持配电线路瓷绝缘子、横担、抱箍、杆号牌、楔形线夹、瓷柱绝缘子、复合绝缘子、直角挂板、互感器、刀闸、并沟线夹、接地挂环、楔形耐张线夹、接地扁钢、开关、拉线棒、拉线绝缘子、熔断器、避雷器、拉线、横担撑脚、电杆等不少于22种设备认知及缺陷呈现；</w:t>
            </w:r>
          </w:p>
          <w:p w14:paraId="734E9C5D">
            <w:pPr>
              <w:spacing w:line="288" w:lineRule="auto"/>
              <w:rPr>
                <w:rFonts w:ascii="宋体" w:hAnsi="宋体" w:cs="宋体"/>
              </w:rPr>
            </w:pPr>
            <w:r>
              <w:rPr>
                <w:rFonts w:hint="eastAsia" w:ascii="宋体" w:hAnsi="宋体" w:cs="宋体"/>
              </w:rPr>
              <w:t>（2）支持输电线路塔头、塔身、塔基、地线横担、跳线横担、导线横担等不少于6种设备认知及缺陷呈现。</w:t>
            </w:r>
          </w:p>
          <w:p w14:paraId="3F3D868B">
            <w:pPr>
              <w:spacing w:line="288" w:lineRule="auto"/>
              <w:rPr>
                <w:rFonts w:ascii="宋体" w:hAnsi="宋体" w:cs="宋体"/>
              </w:rPr>
            </w:pPr>
            <w:r>
              <w:rPr>
                <w:rFonts w:hint="eastAsia" w:ascii="宋体" w:hAnsi="宋体" w:cs="宋体"/>
              </w:rPr>
              <w:t>行业应用——地理测绘：</w:t>
            </w:r>
          </w:p>
          <w:p w14:paraId="45E6DE99">
            <w:pPr>
              <w:spacing w:line="288" w:lineRule="auto"/>
              <w:rPr>
                <w:rFonts w:ascii="宋体" w:hAnsi="宋体" w:cs="宋体"/>
              </w:rPr>
            </w:pPr>
            <w:r>
              <w:rPr>
                <w:rFonts w:hint="eastAsia" w:ascii="宋体" w:hAnsi="宋体" w:cs="宋体"/>
              </w:rPr>
              <w:t>1、场景与天气设定，本模块全面覆盖了测绘作业的全流程，涵盖场地勘测，像控点布设与测量和航向规划流程</w:t>
            </w:r>
          </w:p>
          <w:p w14:paraId="3D633990">
            <w:pPr>
              <w:spacing w:line="288" w:lineRule="auto"/>
              <w:rPr>
                <w:rFonts w:ascii="宋体" w:hAnsi="宋体" w:cs="宋体"/>
              </w:rPr>
            </w:pPr>
            <w:r>
              <w:rPr>
                <w:rFonts w:hint="eastAsia" w:ascii="宋体" w:hAnsi="宋体" w:cs="宋体"/>
              </w:rPr>
              <w:t>（1）支持校园、城镇、灾区、山地等不少于4种场景训练；</w:t>
            </w:r>
          </w:p>
          <w:p w14:paraId="5382DD4A">
            <w:pPr>
              <w:spacing w:line="288" w:lineRule="auto"/>
              <w:rPr>
                <w:rFonts w:ascii="宋体" w:hAnsi="宋体" w:cs="宋体"/>
              </w:rPr>
            </w:pPr>
            <w:r>
              <w:rPr>
                <w:rFonts w:hint="eastAsia" w:ascii="宋体" w:hAnsi="宋体" w:cs="宋体"/>
              </w:rPr>
              <w:t>（2）支持区域天气设置，包含风向（东风、西风、南风、北风、东南风、东北风、西南风、西北风），风速（1-9级），气象（雨、雪、雾、尘），光照等天气条件设置</w:t>
            </w:r>
          </w:p>
          <w:p w14:paraId="26F284A3">
            <w:pPr>
              <w:spacing w:line="288" w:lineRule="auto"/>
              <w:rPr>
                <w:rFonts w:ascii="宋体" w:hAnsi="宋体" w:cs="宋体"/>
              </w:rPr>
            </w:pPr>
            <w:r>
              <w:rPr>
                <w:rFonts w:hint="eastAsia" w:ascii="宋体" w:hAnsi="宋体" w:cs="宋体"/>
              </w:rPr>
              <w:t>2、场地勘测</w:t>
            </w:r>
          </w:p>
          <w:p w14:paraId="7B26F8FA">
            <w:pPr>
              <w:spacing w:line="288" w:lineRule="auto"/>
              <w:rPr>
                <w:rFonts w:ascii="宋体" w:hAnsi="宋体" w:cs="宋体"/>
              </w:rPr>
            </w:pPr>
            <w:r>
              <w:rPr>
                <w:rFonts w:hint="eastAsia" w:ascii="宋体" w:hAnsi="宋体" w:cs="宋体"/>
              </w:rPr>
              <w:t>（1）支持测区规划设置，测区规划可选择测区、清除测区；</w:t>
            </w:r>
          </w:p>
          <w:p w14:paraId="43E0546D">
            <w:pPr>
              <w:spacing w:line="288" w:lineRule="auto"/>
              <w:rPr>
                <w:rFonts w:ascii="宋体" w:hAnsi="宋体" w:cs="宋体"/>
              </w:rPr>
            </w:pPr>
            <w:r>
              <w:rPr>
                <w:rFonts w:hint="eastAsia" w:ascii="宋体" w:hAnsi="宋体" w:cs="宋体"/>
              </w:rPr>
              <w:t>（2）支持测区高程查看，高程查看基于二维地图，查看测区海拔最低高度、海拔最高高度；实时查看地图区域海拔高度。</w:t>
            </w:r>
          </w:p>
          <w:p w14:paraId="1AA7304C">
            <w:pPr>
              <w:spacing w:line="288" w:lineRule="auto"/>
              <w:rPr>
                <w:rFonts w:ascii="宋体" w:hAnsi="宋体" w:cs="宋体"/>
              </w:rPr>
            </w:pPr>
            <w:r>
              <w:rPr>
                <w:rFonts w:hint="eastAsia" w:ascii="宋体" w:hAnsi="宋体" w:cs="宋体"/>
              </w:rPr>
              <w:t>3、像控点布设与测量</w:t>
            </w:r>
          </w:p>
          <w:p w14:paraId="751FEC81">
            <w:pPr>
              <w:spacing w:line="288" w:lineRule="auto"/>
              <w:rPr>
                <w:rFonts w:ascii="宋体" w:hAnsi="宋体" w:cs="宋体"/>
              </w:rPr>
            </w:pPr>
            <w:r>
              <w:rPr>
                <w:rFonts w:hint="eastAsia" w:ascii="宋体" w:hAnsi="宋体" w:cs="宋体"/>
              </w:rPr>
              <w:t>（1）支持二维地图预先设置像控点、删除像控点。</w:t>
            </w:r>
          </w:p>
          <w:p w14:paraId="2DFBBD24">
            <w:pPr>
              <w:spacing w:line="288" w:lineRule="auto"/>
              <w:rPr>
                <w:rFonts w:ascii="宋体" w:hAnsi="宋体" w:cs="宋体"/>
              </w:rPr>
            </w:pPr>
            <w:r>
              <w:rPr>
                <w:rFonts w:hint="eastAsia" w:ascii="宋体" w:hAnsi="宋体" w:cs="宋体"/>
              </w:rPr>
              <w:t>（2）支持架设/回收移动站、移动站开机/关机、RTK手簿操作等功能；利用二维地图像控点位置实时传送至三维实景像控点点位。</w:t>
            </w:r>
          </w:p>
          <w:p w14:paraId="2707C1B8">
            <w:pPr>
              <w:spacing w:line="288" w:lineRule="auto"/>
              <w:rPr>
                <w:rFonts w:ascii="宋体" w:hAnsi="宋体" w:cs="宋体"/>
              </w:rPr>
            </w:pPr>
            <w:r>
              <w:rPr>
                <w:rFonts w:hint="eastAsia" w:ascii="宋体" w:hAnsi="宋体" w:cs="宋体"/>
              </w:rPr>
              <w:t>（3）1:1还原典型RTK手簿操作界面，深刻还原RTK手簿操作流程；</w:t>
            </w:r>
          </w:p>
          <w:p w14:paraId="620A3423">
            <w:pPr>
              <w:spacing w:line="288" w:lineRule="auto"/>
              <w:rPr>
                <w:rFonts w:ascii="宋体" w:hAnsi="宋体" w:cs="宋体"/>
              </w:rPr>
            </w:pPr>
            <w:r>
              <w:rPr>
                <w:rFonts w:hint="eastAsia" w:ascii="宋体" w:hAnsi="宋体" w:cs="宋体"/>
              </w:rPr>
              <w:t>（4）模拟点管理、导出像控点、点测量、像控点测量、点校正、连接、移动站设置等7个RTK手簿使用功能；</w:t>
            </w:r>
          </w:p>
          <w:p w14:paraId="4495C173">
            <w:pPr>
              <w:spacing w:line="288" w:lineRule="auto"/>
              <w:rPr>
                <w:rFonts w:ascii="宋体" w:hAnsi="宋体" w:cs="宋体"/>
              </w:rPr>
            </w:pPr>
            <w:r>
              <w:rPr>
                <w:rFonts w:hint="eastAsia" w:ascii="宋体" w:hAnsi="宋体" w:cs="宋体"/>
              </w:rPr>
              <w:t>（5）点管理：支持系统给定地图坐标点导入，展示点名称、坐标及高程信息；</w:t>
            </w:r>
          </w:p>
          <w:p w14:paraId="39CBB10D">
            <w:pPr>
              <w:spacing w:line="288" w:lineRule="auto"/>
              <w:rPr>
                <w:rFonts w:ascii="宋体" w:hAnsi="宋体" w:cs="宋体"/>
              </w:rPr>
            </w:pPr>
            <w:r>
              <w:rPr>
                <w:rFonts w:hint="eastAsia" w:ascii="宋体" w:hAnsi="宋体" w:cs="宋体"/>
              </w:rPr>
              <w:t>（6）导出像控点：支持像控点数据导出，编辑导出文件名称，选择导出文件类型格式，文件格式不少于.dat、.dos、.txt、.text等4种格式类型；</w:t>
            </w:r>
          </w:p>
          <w:p w14:paraId="29189C5F">
            <w:pPr>
              <w:spacing w:line="288" w:lineRule="auto"/>
              <w:rPr>
                <w:rFonts w:ascii="宋体" w:hAnsi="宋体" w:cs="宋体"/>
              </w:rPr>
            </w:pPr>
            <w:r>
              <w:rPr>
                <w:rFonts w:hint="eastAsia" w:ascii="宋体" w:hAnsi="宋体" w:cs="宋体"/>
              </w:rPr>
              <w:t>（7）点测量：支持点名及杆高输入，获取移动站坐标、高程、差分延迟、PDOP、基站距离等信息；</w:t>
            </w:r>
          </w:p>
          <w:p w14:paraId="6667BFBF">
            <w:pPr>
              <w:spacing w:line="288" w:lineRule="auto"/>
              <w:rPr>
                <w:rFonts w:ascii="宋体" w:hAnsi="宋体" w:cs="宋体"/>
              </w:rPr>
            </w:pPr>
            <w:r>
              <w:rPr>
                <w:rFonts w:hint="eastAsia" w:ascii="宋体" w:hAnsi="宋体" w:cs="宋体"/>
              </w:rPr>
              <w:t>（8）像控点测量：支持像控标靶点位信息获取，反馈测回数及测点数；</w:t>
            </w:r>
          </w:p>
          <w:p w14:paraId="1D96D40E">
            <w:pPr>
              <w:spacing w:line="288" w:lineRule="auto"/>
              <w:rPr>
                <w:rFonts w:ascii="宋体" w:hAnsi="宋体" w:cs="宋体"/>
              </w:rPr>
            </w:pPr>
            <w:r>
              <w:rPr>
                <w:rFonts w:hint="eastAsia" w:ascii="宋体" w:hAnsi="宋体" w:cs="宋体"/>
              </w:rPr>
              <w:t>（9）点校正：支持测量点、已知点数据信息获取，模拟点校正并应用，可更新已知点数据信息；</w:t>
            </w:r>
          </w:p>
          <w:p w14:paraId="50EBAEBF">
            <w:pPr>
              <w:spacing w:line="288" w:lineRule="auto"/>
              <w:rPr>
                <w:rFonts w:ascii="宋体" w:hAnsi="宋体" w:cs="宋体"/>
              </w:rPr>
            </w:pPr>
            <w:r>
              <w:rPr>
                <w:rFonts w:hint="eastAsia" w:ascii="宋体" w:hAnsi="宋体" w:cs="宋体"/>
              </w:rPr>
              <w:t>（10）连接：支持RTK手簿连接方式选择，列表形式模拟展示目标设备与天线参数连接配对，核对配对结果；</w:t>
            </w:r>
          </w:p>
          <w:p w14:paraId="5D78DF32">
            <w:pPr>
              <w:spacing w:line="288" w:lineRule="auto"/>
              <w:rPr>
                <w:rFonts w:ascii="宋体" w:hAnsi="宋体" w:cs="宋体"/>
              </w:rPr>
            </w:pPr>
            <w:r>
              <w:rPr>
                <w:rFonts w:hint="eastAsia" w:ascii="宋体" w:hAnsi="宋体" w:cs="宋体"/>
              </w:rPr>
              <w:t>（11）移动站设置：支持移动站数据链设置，设置类型包含不使用、接收机移动网络、手机网络、接收机WIFI网络4类；模拟展示网络协议、服务器地址、端口、源列表、用户名、密码等数据链参数，支持服务器地址、端口、密码等参数修改，核对配置结果。</w:t>
            </w:r>
          </w:p>
          <w:p w14:paraId="2BF8A411">
            <w:pPr>
              <w:spacing w:line="288" w:lineRule="auto"/>
              <w:rPr>
                <w:rFonts w:ascii="宋体" w:hAnsi="宋体" w:cs="宋体"/>
              </w:rPr>
            </w:pPr>
            <w:r>
              <w:rPr>
                <w:rFonts w:hint="eastAsia" w:ascii="宋体" w:hAnsi="宋体" w:cs="宋体"/>
              </w:rPr>
              <w:t>（12）支持像控标靶位置设置、拾取、回收，像控点标靶命名。</w:t>
            </w:r>
          </w:p>
          <w:p w14:paraId="07D0465C">
            <w:pPr>
              <w:spacing w:line="288" w:lineRule="auto"/>
              <w:rPr>
                <w:rFonts w:ascii="宋体" w:hAnsi="宋体" w:cs="宋体"/>
              </w:rPr>
            </w:pPr>
            <w:r>
              <w:rPr>
                <w:rFonts w:hint="eastAsia" w:ascii="宋体" w:hAnsi="宋体" w:cs="宋体"/>
              </w:rPr>
              <w:t>（13）支持使用相机记录当前像控标靶近景、远景图像信息。</w:t>
            </w:r>
          </w:p>
          <w:p w14:paraId="7116D648">
            <w:pPr>
              <w:spacing w:line="288" w:lineRule="auto"/>
              <w:rPr>
                <w:rFonts w:ascii="宋体" w:hAnsi="宋体" w:cs="宋体"/>
              </w:rPr>
            </w:pPr>
            <w:r>
              <w:rPr>
                <w:rFonts w:hint="eastAsia" w:ascii="宋体" w:hAnsi="宋体" w:cs="宋体"/>
              </w:rPr>
              <w:t>4、航向规划（提供视频演示）</w:t>
            </w:r>
          </w:p>
          <w:p w14:paraId="76B824F6">
            <w:pPr>
              <w:spacing w:line="288" w:lineRule="auto"/>
              <w:rPr>
                <w:rFonts w:ascii="宋体" w:hAnsi="宋体" w:cs="宋体"/>
              </w:rPr>
            </w:pPr>
            <w:r>
              <w:rPr>
                <w:rFonts w:hint="eastAsia" w:ascii="宋体" w:hAnsi="宋体" w:cs="宋体"/>
              </w:rPr>
              <w:t>（1）还原大疆无人机遥控器操作界面，支持建图航拍、倾斜摄影2种航线规划方式选择，展示历史航线规划信息数据。</w:t>
            </w:r>
          </w:p>
          <w:p w14:paraId="0CA96CDD">
            <w:pPr>
              <w:spacing w:line="288" w:lineRule="auto"/>
              <w:rPr>
                <w:rFonts w:ascii="宋体" w:hAnsi="宋体" w:cs="宋体"/>
              </w:rPr>
            </w:pPr>
            <w:r>
              <w:rPr>
                <w:rFonts w:hint="eastAsia" w:ascii="宋体" w:hAnsi="宋体" w:cs="宋体"/>
              </w:rPr>
              <w:t>（2）支持测区航线自动生成、清除所有航点、删除航点、保存航线任务、执行航线、航线参数设置、航线任务信息展示等功能。</w:t>
            </w:r>
          </w:p>
          <w:p w14:paraId="25B17C65">
            <w:pPr>
              <w:spacing w:line="288" w:lineRule="auto"/>
              <w:rPr>
                <w:rFonts w:ascii="宋体" w:hAnsi="宋体" w:cs="宋体"/>
              </w:rPr>
            </w:pPr>
            <w:r>
              <w:rPr>
                <w:rFonts w:hint="eastAsia" w:ascii="宋体" w:hAnsi="宋体" w:cs="宋体"/>
              </w:rPr>
              <w:t>（3）航线自动生成：支持一键生成默认航线、调节航点位置、增加航点、智能生成飞行航线；</w:t>
            </w:r>
          </w:p>
          <w:p w14:paraId="65AD48F6">
            <w:pPr>
              <w:spacing w:line="288" w:lineRule="auto"/>
              <w:rPr>
                <w:rFonts w:ascii="宋体" w:hAnsi="宋体" w:cs="宋体"/>
              </w:rPr>
            </w:pPr>
            <w:r>
              <w:rPr>
                <w:rFonts w:hint="eastAsia" w:ascii="宋体" w:hAnsi="宋体" w:cs="宋体"/>
              </w:rPr>
              <w:t>（4）清除所有航点：支持所有航点信息一键清除；</w:t>
            </w:r>
          </w:p>
          <w:p w14:paraId="4D19E885">
            <w:pPr>
              <w:spacing w:line="288" w:lineRule="auto"/>
              <w:rPr>
                <w:rFonts w:ascii="宋体" w:hAnsi="宋体" w:cs="宋体"/>
              </w:rPr>
            </w:pPr>
            <w:r>
              <w:rPr>
                <w:rFonts w:hint="eastAsia" w:ascii="宋体" w:hAnsi="宋体" w:cs="宋体"/>
              </w:rPr>
              <w:t>（5）删除航点：支持航点选择并删除选择航点；</w:t>
            </w:r>
          </w:p>
          <w:p w14:paraId="49787819">
            <w:pPr>
              <w:spacing w:line="288" w:lineRule="auto"/>
              <w:rPr>
                <w:rFonts w:ascii="宋体" w:hAnsi="宋体" w:cs="宋体"/>
              </w:rPr>
            </w:pPr>
            <w:r>
              <w:rPr>
                <w:rFonts w:hint="eastAsia" w:ascii="宋体" w:hAnsi="宋体" w:cs="宋体"/>
              </w:rPr>
              <w:t>（6）保存航线任务：支持航线任务保存；</w:t>
            </w:r>
          </w:p>
          <w:p w14:paraId="0EBB8DE3">
            <w:pPr>
              <w:spacing w:line="288" w:lineRule="auto"/>
              <w:rPr>
                <w:rFonts w:ascii="宋体" w:hAnsi="宋体" w:cs="宋体"/>
              </w:rPr>
            </w:pPr>
            <w:r>
              <w:rPr>
                <w:rFonts w:hint="eastAsia" w:ascii="宋体" w:hAnsi="宋体" w:cs="宋体"/>
              </w:rPr>
              <w:t>（7）执行航线：支持返航高度调节，实时查看航线进度信息（航线执行进度、预计剩余时间、拍摄数量），图传画面展示及切换，取消航线执行；</w:t>
            </w:r>
          </w:p>
          <w:p w14:paraId="14E09430">
            <w:pPr>
              <w:spacing w:line="288" w:lineRule="auto"/>
              <w:rPr>
                <w:rFonts w:ascii="宋体" w:hAnsi="宋体" w:cs="宋体"/>
              </w:rPr>
            </w:pPr>
            <w:r>
              <w:rPr>
                <w:rFonts w:hint="eastAsia" w:ascii="宋体" w:hAnsi="宋体" w:cs="宋体"/>
              </w:rPr>
              <w:t>（8）航线参数设置：支持相机选择、拍照模式选择、飞行高度设置、起飞速度设置、航线速度设置、完成动作设置、旁向重复率、航向重复率、主航线角度、边距等不少于10种航线参数设置；</w:t>
            </w:r>
          </w:p>
          <w:p w14:paraId="736F5D12">
            <w:pPr>
              <w:spacing w:line="288" w:lineRule="auto"/>
              <w:rPr>
                <w:rFonts w:ascii="宋体" w:hAnsi="宋体" w:cs="宋体"/>
              </w:rPr>
            </w:pPr>
            <w:r>
              <w:rPr>
                <w:rFonts w:hint="eastAsia" w:ascii="宋体" w:hAnsi="宋体" w:cs="宋体"/>
              </w:rPr>
              <w:t>（9）航线任务信息展示：主要展示航线长度、航线任务预计时间、航点、照片、测区面积信息。</w:t>
            </w:r>
          </w:p>
          <w:p w14:paraId="7BCEFDC7">
            <w:pPr>
              <w:spacing w:line="288" w:lineRule="auto"/>
              <w:rPr>
                <w:rFonts w:ascii="宋体" w:hAnsi="宋体" w:cs="宋体"/>
              </w:rPr>
            </w:pPr>
            <w:r>
              <w:rPr>
                <w:rFonts w:hint="eastAsia" w:ascii="宋体" w:hAnsi="宋体" w:cs="宋体"/>
              </w:rPr>
              <w:t>5、工具箱</w:t>
            </w:r>
          </w:p>
          <w:p w14:paraId="6CA8F1FB">
            <w:pPr>
              <w:spacing w:line="288" w:lineRule="auto"/>
              <w:rPr>
                <w:rFonts w:ascii="宋体" w:hAnsi="宋体" w:cs="宋体"/>
              </w:rPr>
            </w:pPr>
            <w:r>
              <w:rPr>
                <w:rFonts w:hint="eastAsia" w:ascii="宋体" w:hAnsi="宋体" w:cs="宋体"/>
              </w:rPr>
              <w:t>支持像控标靶、移动站、相机、无人机、无人机遥控器等无人机测绘设备定位与回收。</w:t>
            </w:r>
          </w:p>
          <w:p w14:paraId="075F8307">
            <w:pPr>
              <w:spacing w:line="288" w:lineRule="auto"/>
              <w:rPr>
                <w:rFonts w:ascii="宋体" w:hAnsi="宋体" w:cs="宋体"/>
              </w:rPr>
            </w:pPr>
            <w:r>
              <w:rPr>
                <w:rFonts w:hint="eastAsia" w:ascii="宋体" w:hAnsi="宋体" w:cs="宋体"/>
              </w:rPr>
              <w:t>6、★仿真数据导出应用</w:t>
            </w:r>
          </w:p>
          <w:p w14:paraId="0BF96363">
            <w:pPr>
              <w:spacing w:line="288" w:lineRule="auto"/>
              <w:rPr>
                <w:rFonts w:ascii="宋体" w:hAnsi="宋体" w:cs="宋体"/>
              </w:rPr>
            </w:pPr>
            <w:r>
              <w:rPr>
                <w:rFonts w:hint="eastAsia" w:ascii="宋体" w:hAnsi="宋体" w:cs="宋体"/>
              </w:rPr>
              <w:t>（1）支持测绘后带地理数据GIS图片或者其他格式文件的导出，并支持大疆智图、ContextCapture第三方软件建模。</w:t>
            </w:r>
          </w:p>
          <w:p w14:paraId="77B1DD32">
            <w:pPr>
              <w:spacing w:line="288" w:lineRule="auto"/>
              <w:rPr>
                <w:rFonts w:ascii="宋体" w:hAnsi="宋体" w:cs="宋体"/>
              </w:rPr>
            </w:pPr>
            <w:r>
              <w:rPr>
                <w:rFonts w:hint="eastAsia" w:ascii="宋体" w:hAnsi="宋体" w:cs="宋体"/>
              </w:rPr>
              <w:t>（2）导出像控点：支持像控点数据导出，编辑导出文件名称，选择导出文件类型格式，文件格式不少于.dat、.dos、.txt、.text等4种格式类型；</w:t>
            </w:r>
          </w:p>
          <w:p w14:paraId="4C014810">
            <w:pPr>
              <w:spacing w:line="288" w:lineRule="auto"/>
              <w:rPr>
                <w:rFonts w:ascii="宋体" w:hAnsi="宋体" w:cs="宋体"/>
              </w:rPr>
            </w:pPr>
            <w:r>
              <w:rPr>
                <w:rFonts w:hint="eastAsia" w:ascii="宋体" w:hAnsi="宋体" w:cs="宋体"/>
              </w:rPr>
              <w:t>行业应用——植保作业：</w:t>
            </w:r>
          </w:p>
          <w:p w14:paraId="41F02164">
            <w:pPr>
              <w:spacing w:line="288" w:lineRule="auto"/>
              <w:rPr>
                <w:rFonts w:ascii="宋体" w:hAnsi="宋体" w:cs="宋体"/>
              </w:rPr>
            </w:pPr>
            <w:r>
              <w:rPr>
                <w:rFonts w:hint="eastAsia" w:ascii="宋体" w:hAnsi="宋体" w:cs="宋体"/>
              </w:rPr>
              <w:t>1、作业准备</w:t>
            </w:r>
          </w:p>
          <w:p w14:paraId="50C0E238">
            <w:pPr>
              <w:spacing w:line="288" w:lineRule="auto"/>
              <w:rPr>
                <w:rFonts w:ascii="宋体" w:hAnsi="宋体" w:cs="宋体"/>
              </w:rPr>
            </w:pPr>
            <w:r>
              <w:rPr>
                <w:rFonts w:hint="eastAsia" w:ascii="宋体" w:hAnsi="宋体" w:cs="宋体"/>
              </w:rPr>
              <w:t>（1）支持小麦、玉米、水稻、果树等典型无人机农业植保场景作业；</w:t>
            </w:r>
          </w:p>
          <w:p w14:paraId="35A0B457">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672F65F8">
            <w:pPr>
              <w:spacing w:line="288" w:lineRule="auto"/>
              <w:rPr>
                <w:rFonts w:ascii="宋体" w:hAnsi="宋体" w:cs="宋体"/>
              </w:rPr>
            </w:pPr>
            <w:r>
              <w:rPr>
                <w:rFonts w:hint="eastAsia" w:ascii="宋体" w:hAnsi="宋体" w:cs="宋体"/>
              </w:rPr>
              <w:t>（3）支持作业区域规划，实时计算作业区域面积。</w:t>
            </w:r>
          </w:p>
          <w:p w14:paraId="0E4A024F">
            <w:pPr>
              <w:spacing w:line="288" w:lineRule="auto"/>
              <w:rPr>
                <w:rFonts w:ascii="宋体" w:hAnsi="宋体" w:cs="宋体"/>
              </w:rPr>
            </w:pPr>
            <w:r>
              <w:rPr>
                <w:rFonts w:hint="eastAsia" w:ascii="宋体" w:hAnsi="宋体" w:cs="宋体"/>
              </w:rPr>
              <w:t>（4）支持小麦、玉米、水稻、果树不同农作物病虫害情况选择不同用药方案；根据作业区域面积及农药亩施药量，计算药液剂量；</w:t>
            </w:r>
          </w:p>
          <w:p w14:paraId="44CC27F9">
            <w:pPr>
              <w:spacing w:line="288" w:lineRule="auto"/>
              <w:rPr>
                <w:rFonts w:ascii="宋体" w:hAnsi="宋体" w:cs="宋体"/>
              </w:rPr>
            </w:pPr>
            <w:r>
              <w:rPr>
                <w:rFonts w:hint="eastAsia" w:ascii="宋体" w:hAnsi="宋体" w:cs="宋体"/>
              </w:rPr>
              <w:t>（5）支持作业人员防护装备选择，包含防护服、防护面罩、手套、水靴等不少于4种防护装备选择。</w:t>
            </w:r>
          </w:p>
          <w:p w14:paraId="41042805">
            <w:pPr>
              <w:spacing w:line="288" w:lineRule="auto"/>
              <w:rPr>
                <w:rFonts w:ascii="宋体" w:hAnsi="宋体" w:cs="宋体"/>
              </w:rPr>
            </w:pPr>
            <w:r>
              <w:rPr>
                <w:rFonts w:hint="eastAsia" w:ascii="宋体" w:hAnsi="宋体" w:cs="宋体"/>
              </w:rPr>
              <w:t>2、手动飞行</w:t>
            </w:r>
          </w:p>
          <w:p w14:paraId="30235693">
            <w:pPr>
              <w:spacing w:line="288" w:lineRule="auto"/>
              <w:rPr>
                <w:rFonts w:ascii="宋体" w:hAnsi="宋体" w:cs="宋体"/>
              </w:rPr>
            </w:pPr>
            <w:r>
              <w:rPr>
                <w:rFonts w:hint="eastAsia" w:ascii="宋体" w:hAnsi="宋体" w:cs="宋体"/>
              </w:rPr>
              <w:t>（1）支持小麦、玉米、水稻、果树等典型无人机农业植保场景作业；</w:t>
            </w:r>
          </w:p>
          <w:p w14:paraId="26FEB3D9">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57F62979">
            <w:pPr>
              <w:spacing w:line="288" w:lineRule="auto"/>
              <w:rPr>
                <w:rFonts w:ascii="宋体" w:hAnsi="宋体" w:cs="宋体"/>
              </w:rPr>
            </w:pPr>
            <w:r>
              <w:rPr>
                <w:rFonts w:hint="eastAsia" w:ascii="宋体" w:hAnsi="宋体" w:cs="宋体"/>
              </w:rPr>
              <w:t>（3）支持手动基础作业模式、增强作业模式选择；</w:t>
            </w:r>
          </w:p>
          <w:p w14:paraId="3CCED2D0">
            <w:pPr>
              <w:spacing w:line="288" w:lineRule="auto"/>
              <w:rPr>
                <w:rFonts w:ascii="宋体" w:hAnsi="宋体" w:cs="宋体"/>
              </w:rPr>
            </w:pPr>
            <w:r>
              <w:rPr>
                <w:rFonts w:hint="eastAsia" w:ascii="宋体" w:hAnsi="宋体" w:cs="宋体"/>
              </w:rPr>
              <w:t>（4）支持无人机飞行锁定航向、一键掉头等操作训练。</w:t>
            </w:r>
          </w:p>
          <w:p w14:paraId="778E0440">
            <w:pPr>
              <w:spacing w:line="288" w:lineRule="auto"/>
              <w:rPr>
                <w:rFonts w:ascii="宋体" w:hAnsi="宋体" w:cs="宋体"/>
              </w:rPr>
            </w:pPr>
            <w:r>
              <w:rPr>
                <w:rFonts w:hint="eastAsia" w:ascii="宋体" w:hAnsi="宋体" w:cs="宋体"/>
              </w:rPr>
              <w:t>3、AB点飞行</w:t>
            </w:r>
          </w:p>
          <w:p w14:paraId="0221D6E6">
            <w:pPr>
              <w:spacing w:line="288" w:lineRule="auto"/>
              <w:rPr>
                <w:rFonts w:ascii="宋体" w:hAnsi="宋体" w:cs="宋体"/>
              </w:rPr>
            </w:pPr>
            <w:r>
              <w:rPr>
                <w:rFonts w:hint="eastAsia" w:ascii="宋体" w:hAnsi="宋体" w:cs="宋体"/>
              </w:rPr>
              <w:t>（1）支持小麦、玉米、水稻、果树等典型无人机农业植保场景作业；</w:t>
            </w:r>
          </w:p>
          <w:p w14:paraId="49D877B8">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1004298C">
            <w:pPr>
              <w:spacing w:line="288" w:lineRule="auto"/>
              <w:rPr>
                <w:rFonts w:ascii="宋体" w:hAnsi="宋体" w:cs="宋体"/>
              </w:rPr>
            </w:pPr>
            <w:r>
              <w:rPr>
                <w:rFonts w:hint="eastAsia" w:ascii="宋体" w:hAnsi="宋体" w:cs="宋体"/>
              </w:rPr>
              <w:t>（3）支持无人机飞行速度、相对作物高度、作业行距等参数设置；</w:t>
            </w:r>
          </w:p>
          <w:p w14:paraId="19E78351">
            <w:pPr>
              <w:spacing w:line="288" w:lineRule="auto"/>
              <w:rPr>
                <w:rFonts w:ascii="宋体" w:hAnsi="宋体" w:cs="宋体"/>
              </w:rPr>
            </w:pPr>
            <w:r>
              <w:rPr>
                <w:rFonts w:hint="eastAsia" w:ascii="宋体" w:hAnsi="宋体" w:cs="宋体"/>
              </w:rPr>
              <w:t>（4）支持A点、A点角度、B点、B点角度设置，生成AB点飞行航线；</w:t>
            </w:r>
          </w:p>
          <w:p w14:paraId="0E0A7842">
            <w:pPr>
              <w:spacing w:line="288" w:lineRule="auto"/>
              <w:rPr>
                <w:rFonts w:ascii="宋体" w:hAnsi="宋体" w:cs="宋体"/>
              </w:rPr>
            </w:pPr>
            <w:r>
              <w:rPr>
                <w:rFonts w:hint="eastAsia" w:ascii="宋体" w:hAnsi="宋体" w:cs="宋体"/>
              </w:rPr>
              <w:t>（5）支持航线航向切换；</w:t>
            </w:r>
          </w:p>
          <w:p w14:paraId="371676C9">
            <w:pPr>
              <w:spacing w:line="288" w:lineRule="auto"/>
              <w:rPr>
                <w:rFonts w:ascii="宋体" w:hAnsi="宋体" w:cs="宋体"/>
              </w:rPr>
            </w:pPr>
            <w:r>
              <w:rPr>
                <w:rFonts w:hint="eastAsia" w:ascii="宋体" w:hAnsi="宋体" w:cs="宋体"/>
              </w:rPr>
              <w:t>（6）支持无人机作业前自检，作业完成后展示作业确认书。</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AB3">
            <w:pPr>
              <w:widowControl/>
              <w:jc w:val="center"/>
              <w:textAlignment w:val="center"/>
              <w:rPr>
                <w:rFonts w:ascii="宋体" w:hAnsi="宋体" w:cs="宋体"/>
                <w:color w:val="000000"/>
              </w:rPr>
            </w:pPr>
            <w:r>
              <w:rPr>
                <w:rFonts w:hint="eastAsia" w:ascii="宋体" w:hAnsi="宋体" w:cs="宋体"/>
                <w:color w:val="000000"/>
                <w:kern w:val="0"/>
                <w:lang w:bidi="ar"/>
              </w:rPr>
              <w:t>9800</w:t>
            </w:r>
          </w:p>
        </w:tc>
      </w:tr>
      <w:bookmarkEnd w:id="76"/>
      <w:tr w14:paraId="2713141D">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2CF5">
            <w:pPr>
              <w:spacing w:line="288" w:lineRule="auto"/>
              <w:jc w:val="center"/>
              <w:rPr>
                <w:rFonts w:ascii="宋体" w:hAnsi="宋体" w:cs="宋体"/>
              </w:rPr>
            </w:pPr>
            <w:r>
              <w:rPr>
                <w:rFonts w:hint="eastAsia" w:ascii="宋体" w:hAnsi="宋体" w:cs="宋体"/>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696">
            <w:pPr>
              <w:spacing w:line="288" w:lineRule="auto"/>
              <w:jc w:val="center"/>
              <w:rPr>
                <w:rFonts w:ascii="宋体" w:hAnsi="宋体" w:cs="宋体"/>
              </w:rPr>
            </w:pPr>
            <w:r>
              <w:rPr>
                <w:rFonts w:hint="eastAsia" w:ascii="宋体" w:hAnsi="宋体" w:cs="宋体"/>
              </w:rPr>
              <w:t>飞行安全防护场地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FDB1">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1E8C">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5DBBBDD3">
            <w:pPr>
              <w:spacing w:line="288" w:lineRule="auto"/>
              <w:rPr>
                <w:rFonts w:ascii="宋体" w:hAnsi="宋体" w:cs="宋体"/>
              </w:rPr>
            </w:pPr>
            <w:r>
              <w:rPr>
                <w:rFonts w:hint="eastAsia" w:ascii="宋体" w:hAnsi="宋体" w:cs="宋体"/>
              </w:rPr>
              <w:t>飞行安全防护场地规格参数要求：</w:t>
            </w:r>
            <w:r>
              <w:rPr>
                <w:rFonts w:hint="eastAsia" w:ascii="宋体" w:hAnsi="宋体" w:cs="宋体"/>
              </w:rPr>
              <w:br w:type="textWrapping"/>
            </w:r>
            <w:r>
              <w:rPr>
                <w:rFonts w:hint="eastAsia" w:ascii="宋体" w:hAnsi="宋体" w:cs="宋体"/>
              </w:rPr>
              <w:t>1、规格：≥5m*5m*2.5m；</w:t>
            </w:r>
            <w:r>
              <w:rPr>
                <w:rFonts w:hint="eastAsia" w:ascii="宋体" w:hAnsi="宋体" w:cs="宋体"/>
              </w:rPr>
              <w:br w:type="textWrapping"/>
            </w:r>
            <w:r>
              <w:rPr>
                <w:rFonts w:hint="eastAsia" w:ascii="宋体" w:hAnsi="宋体" w:cs="宋体"/>
              </w:rPr>
              <w:t>2、材质：桁架骨架结构、5英寸尼龙防护网；配套海绵地垫；</w:t>
            </w:r>
            <w:r>
              <w:rPr>
                <w:rFonts w:hint="eastAsia" w:ascii="宋体" w:hAnsi="宋体" w:cs="宋体"/>
              </w:rPr>
              <w:br w:type="textWrapping"/>
            </w:r>
            <w:r>
              <w:rPr>
                <w:rFonts w:hint="eastAsia" w:ascii="宋体" w:hAnsi="宋体" w:cs="宋体"/>
              </w:rPr>
              <w:t>3、用途：用于无人机进行日常和赛前训练，也可以搭建任务场地用于课题研究实验。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E571">
            <w:pPr>
              <w:widowControl/>
              <w:jc w:val="center"/>
              <w:textAlignment w:val="center"/>
              <w:rPr>
                <w:rFonts w:ascii="宋体" w:hAnsi="宋体" w:cs="宋体"/>
                <w:color w:val="000000"/>
              </w:rPr>
            </w:pPr>
            <w:r>
              <w:rPr>
                <w:rFonts w:hint="eastAsia" w:ascii="宋体" w:hAnsi="宋体" w:cs="宋体"/>
                <w:color w:val="000000"/>
                <w:kern w:val="0"/>
                <w:lang w:bidi="ar"/>
              </w:rPr>
              <w:t>20000</w:t>
            </w:r>
          </w:p>
        </w:tc>
      </w:tr>
      <w:tr w14:paraId="39DA2FFD">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7D3B">
            <w:pPr>
              <w:spacing w:line="288" w:lineRule="auto"/>
              <w:jc w:val="center"/>
              <w:rPr>
                <w:rFonts w:ascii="宋体" w:hAnsi="宋体" w:cs="宋体"/>
              </w:rPr>
            </w:pPr>
            <w:r>
              <w:rPr>
                <w:rFonts w:hint="eastAsia" w:ascii="宋体" w:hAnsi="宋体" w:cs="宋体"/>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640">
            <w:pPr>
              <w:spacing w:line="288" w:lineRule="auto"/>
              <w:jc w:val="center"/>
              <w:rPr>
                <w:rFonts w:ascii="宋体" w:hAnsi="宋体" w:cs="宋体"/>
              </w:rPr>
            </w:pPr>
            <w:r>
              <w:rPr>
                <w:rFonts w:hint="eastAsia" w:ascii="宋体" w:hAnsi="宋体" w:cs="宋体"/>
              </w:rPr>
              <w:t>红外四旋翼无人机平台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3393">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6F2">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749B72A">
            <w:pPr>
              <w:spacing w:line="288" w:lineRule="auto"/>
              <w:rPr>
                <w:rFonts w:ascii="宋体" w:hAnsi="宋体" w:cs="宋体"/>
              </w:rPr>
            </w:pPr>
            <w:r>
              <w:rPr>
                <w:rFonts w:hint="eastAsia" w:ascii="宋体" w:hAnsi="宋体" w:cs="宋体"/>
              </w:rPr>
              <w:t>必须支持热成像和可见光双重成像，具有机动灵活的部署能力，最远支持15KM高清远程图传。机身配备12路视觉传感器，融合主相机、超声波、IMU等19组传感器，实时构建三维地图和规划路径，不仅仅是感知，更可实现多角度全方位避障，轻松穿越丛林、高山、城市等复杂地带，详细参数如下：</w:t>
            </w:r>
          </w:p>
          <w:p w14:paraId="0C4B1711">
            <w:pPr>
              <w:numPr>
                <w:ilvl w:val="0"/>
                <w:numId w:val="10"/>
              </w:numPr>
              <w:tabs>
                <w:tab w:val="clear" w:pos="420"/>
              </w:tabs>
              <w:spacing w:line="288" w:lineRule="auto"/>
              <w:ind w:left="0" w:hanging="5"/>
              <w:rPr>
                <w:rFonts w:ascii="宋体" w:hAnsi="宋体" w:cs="宋体"/>
              </w:rPr>
            </w:pPr>
            <w:r>
              <w:rPr>
                <w:rFonts w:hint="eastAsia" w:ascii="宋体" w:hAnsi="宋体" w:cs="宋体"/>
              </w:rPr>
              <w:t>重量（含桨和电池）≥1209 g</w:t>
            </w:r>
          </w:p>
          <w:p w14:paraId="535B5DA2">
            <w:pPr>
              <w:numPr>
                <w:ilvl w:val="0"/>
                <w:numId w:val="10"/>
              </w:numPr>
              <w:tabs>
                <w:tab w:val="clear" w:pos="420"/>
              </w:tabs>
              <w:spacing w:line="288" w:lineRule="auto"/>
              <w:ind w:left="0" w:hanging="5"/>
              <w:rPr>
                <w:rFonts w:ascii="宋体" w:hAnsi="宋体" w:cs="宋体"/>
              </w:rPr>
            </w:pPr>
            <w:r>
              <w:rPr>
                <w:rFonts w:hint="eastAsia" w:ascii="宋体" w:hAnsi="宋体" w:cs="宋体"/>
              </w:rPr>
              <w:t>最大起飞重量 1999 g</w:t>
            </w:r>
          </w:p>
          <w:p w14:paraId="33C1B445">
            <w:pPr>
              <w:numPr>
                <w:ilvl w:val="0"/>
                <w:numId w:val="10"/>
              </w:numPr>
              <w:tabs>
                <w:tab w:val="clear" w:pos="420"/>
              </w:tabs>
              <w:spacing w:line="288" w:lineRule="auto"/>
              <w:ind w:left="0" w:hanging="5"/>
              <w:rPr>
                <w:rFonts w:ascii="宋体" w:hAnsi="宋体" w:cs="宋体"/>
              </w:rPr>
            </w:pPr>
            <w:r>
              <w:rPr>
                <w:rFonts w:hint="eastAsia" w:ascii="宋体" w:hAnsi="宋体" w:cs="宋体"/>
              </w:rPr>
              <w:t>尺寸（长*宽*高）≥ 457*558*108mm（展开）230*130*108mm（折叠）</w:t>
            </w:r>
          </w:p>
          <w:p w14:paraId="27F4E9F4">
            <w:pPr>
              <w:numPr>
                <w:ilvl w:val="0"/>
                <w:numId w:val="10"/>
              </w:numPr>
              <w:tabs>
                <w:tab w:val="clear" w:pos="420"/>
              </w:tabs>
              <w:spacing w:line="288" w:lineRule="auto"/>
              <w:ind w:left="0" w:hanging="5"/>
              <w:rPr>
                <w:rFonts w:ascii="宋体" w:hAnsi="宋体" w:cs="宋体"/>
              </w:rPr>
            </w:pPr>
            <w:r>
              <w:rPr>
                <w:rFonts w:hint="eastAsia" w:ascii="宋体" w:hAnsi="宋体" w:cs="宋体"/>
              </w:rPr>
              <w:t>轴距≥397 mm</w:t>
            </w:r>
          </w:p>
          <w:p w14:paraId="4E3FC873">
            <w:pPr>
              <w:numPr>
                <w:ilvl w:val="0"/>
                <w:numId w:val="10"/>
              </w:numPr>
              <w:tabs>
                <w:tab w:val="clear" w:pos="420"/>
              </w:tabs>
              <w:spacing w:line="288" w:lineRule="auto"/>
              <w:ind w:left="0" w:hanging="5"/>
              <w:rPr>
                <w:rFonts w:ascii="宋体" w:hAnsi="宋体" w:cs="宋体"/>
              </w:rPr>
            </w:pPr>
            <w:r>
              <w:rPr>
                <w:rFonts w:hint="eastAsia" w:ascii="宋体" w:hAnsi="宋体" w:cs="宋体"/>
              </w:rPr>
              <w:t>最大起飞海拔高度≥7000 m</w:t>
            </w:r>
          </w:p>
          <w:p w14:paraId="1A059EE4">
            <w:pPr>
              <w:numPr>
                <w:ilvl w:val="0"/>
                <w:numId w:val="10"/>
              </w:numPr>
              <w:tabs>
                <w:tab w:val="clear" w:pos="420"/>
              </w:tabs>
              <w:spacing w:line="288" w:lineRule="auto"/>
              <w:ind w:left="0" w:hanging="5"/>
              <w:rPr>
                <w:rFonts w:ascii="宋体" w:hAnsi="宋体" w:cs="宋体"/>
              </w:rPr>
            </w:pPr>
            <w:r>
              <w:rPr>
                <w:rFonts w:hint="eastAsia" w:ascii="宋体" w:hAnsi="宋体" w:cs="宋体"/>
              </w:rPr>
              <w:t>最大上升速度 8 m/s</w:t>
            </w:r>
          </w:p>
          <w:p w14:paraId="7C75A30B">
            <w:pPr>
              <w:numPr>
                <w:ilvl w:val="0"/>
                <w:numId w:val="10"/>
              </w:numPr>
              <w:tabs>
                <w:tab w:val="clear" w:pos="420"/>
              </w:tabs>
              <w:spacing w:line="288" w:lineRule="auto"/>
              <w:ind w:left="0" w:hanging="5"/>
              <w:rPr>
                <w:rFonts w:ascii="宋体" w:hAnsi="宋体" w:cs="宋体"/>
              </w:rPr>
            </w:pPr>
            <w:r>
              <w:rPr>
                <w:rFonts w:hint="eastAsia" w:ascii="宋体" w:hAnsi="宋体" w:cs="宋体"/>
              </w:rPr>
              <w:t>最大下降速度 4 m/s</w:t>
            </w:r>
          </w:p>
          <w:p w14:paraId="3D0DD014">
            <w:pPr>
              <w:numPr>
                <w:ilvl w:val="0"/>
                <w:numId w:val="10"/>
              </w:numPr>
              <w:tabs>
                <w:tab w:val="clear" w:pos="420"/>
              </w:tabs>
              <w:spacing w:line="288" w:lineRule="auto"/>
              <w:ind w:left="0" w:hanging="5"/>
              <w:rPr>
                <w:rFonts w:ascii="宋体" w:hAnsi="宋体" w:cs="宋体"/>
              </w:rPr>
            </w:pPr>
            <w:r>
              <w:rPr>
                <w:rFonts w:hint="eastAsia" w:ascii="宋体" w:hAnsi="宋体" w:cs="宋体"/>
              </w:rPr>
              <w:t>最大水平飞行速度≥20m/s</w:t>
            </w:r>
          </w:p>
          <w:p w14:paraId="2F980D4C">
            <w:pPr>
              <w:numPr>
                <w:ilvl w:val="0"/>
                <w:numId w:val="10"/>
              </w:numPr>
              <w:tabs>
                <w:tab w:val="clear" w:pos="420"/>
              </w:tabs>
              <w:spacing w:line="288" w:lineRule="auto"/>
              <w:ind w:left="0" w:hanging="5"/>
              <w:rPr>
                <w:rFonts w:ascii="宋体" w:hAnsi="宋体" w:cs="宋体"/>
              </w:rPr>
            </w:pPr>
            <w:r>
              <w:rPr>
                <w:rFonts w:hint="eastAsia" w:ascii="宋体" w:hAnsi="宋体" w:cs="宋体"/>
              </w:rPr>
              <w:t>最大续航里程≥22 km</w:t>
            </w:r>
          </w:p>
          <w:p w14:paraId="762DCAF9">
            <w:pPr>
              <w:numPr>
                <w:ilvl w:val="0"/>
                <w:numId w:val="10"/>
              </w:numPr>
              <w:tabs>
                <w:tab w:val="clear" w:pos="420"/>
              </w:tabs>
              <w:spacing w:line="288" w:lineRule="auto"/>
              <w:ind w:left="0" w:hanging="5"/>
              <w:rPr>
                <w:rFonts w:ascii="宋体" w:hAnsi="宋体" w:cs="宋体"/>
              </w:rPr>
            </w:pPr>
            <w:r>
              <w:rPr>
                <w:rFonts w:hint="eastAsia" w:ascii="宋体" w:hAnsi="宋体" w:cs="宋体"/>
              </w:rPr>
              <w:t>最大旋转角速度≥ 120°/s</w:t>
            </w:r>
          </w:p>
          <w:p w14:paraId="668825C8">
            <w:pPr>
              <w:numPr>
                <w:ilvl w:val="0"/>
                <w:numId w:val="10"/>
              </w:numPr>
              <w:tabs>
                <w:tab w:val="clear" w:pos="420"/>
              </w:tabs>
              <w:spacing w:line="288" w:lineRule="auto"/>
              <w:ind w:left="0" w:hanging="5"/>
              <w:rPr>
                <w:rFonts w:ascii="宋体" w:hAnsi="宋体" w:cs="宋体"/>
              </w:rPr>
            </w:pPr>
            <w:r>
              <w:rPr>
                <w:rFonts w:hint="eastAsia" w:ascii="宋体" w:hAnsi="宋体" w:cs="宋体"/>
              </w:rPr>
              <w:t>最大可倾斜角度≥33°</w:t>
            </w:r>
          </w:p>
          <w:p w14:paraId="3F445622">
            <w:pPr>
              <w:numPr>
                <w:ilvl w:val="0"/>
                <w:numId w:val="10"/>
              </w:numPr>
              <w:tabs>
                <w:tab w:val="clear" w:pos="420"/>
              </w:tabs>
              <w:spacing w:line="288" w:lineRule="auto"/>
              <w:ind w:left="0" w:hanging="5"/>
              <w:rPr>
                <w:rFonts w:ascii="宋体" w:hAnsi="宋体" w:cs="宋体"/>
              </w:rPr>
            </w:pPr>
            <w:r>
              <w:rPr>
                <w:rFonts w:hint="eastAsia" w:ascii="宋体" w:hAnsi="宋体" w:cs="宋体"/>
              </w:rPr>
              <w:t>最长飞行时间≥38 分钟</w:t>
            </w:r>
          </w:p>
          <w:p w14:paraId="2FC02895">
            <w:pPr>
              <w:numPr>
                <w:ilvl w:val="0"/>
                <w:numId w:val="10"/>
              </w:numPr>
              <w:tabs>
                <w:tab w:val="clear" w:pos="420"/>
              </w:tabs>
              <w:spacing w:line="288" w:lineRule="auto"/>
              <w:ind w:left="0" w:hanging="5"/>
              <w:rPr>
                <w:rFonts w:ascii="宋体" w:hAnsi="宋体" w:cs="宋体"/>
              </w:rPr>
            </w:pPr>
            <w:r>
              <w:rPr>
                <w:rFonts w:hint="eastAsia" w:ascii="宋体" w:hAnsi="宋体" w:cs="宋体"/>
              </w:rPr>
              <w:t>最长悬停时间≥33 分钟</w:t>
            </w:r>
          </w:p>
          <w:p w14:paraId="217E39D3">
            <w:pPr>
              <w:numPr>
                <w:ilvl w:val="0"/>
                <w:numId w:val="10"/>
              </w:numPr>
              <w:tabs>
                <w:tab w:val="clear" w:pos="420"/>
              </w:tabs>
              <w:spacing w:line="288" w:lineRule="auto"/>
              <w:ind w:left="0" w:hanging="5"/>
              <w:rPr>
                <w:rFonts w:ascii="宋体" w:hAnsi="宋体" w:cs="宋体"/>
              </w:rPr>
            </w:pPr>
            <w:r>
              <w:rPr>
                <w:rFonts w:hint="eastAsia" w:ascii="宋体" w:hAnsi="宋体" w:cs="宋体"/>
              </w:rPr>
              <w:t>最大抵抗风力≥ 起降阶段：12m/s</w:t>
            </w:r>
          </w:p>
          <w:p w14:paraId="4F1D5739">
            <w:pPr>
              <w:numPr>
                <w:ilvl w:val="0"/>
                <w:numId w:val="10"/>
              </w:numPr>
              <w:tabs>
                <w:tab w:val="clear" w:pos="420"/>
              </w:tabs>
              <w:spacing w:line="288" w:lineRule="auto"/>
              <w:ind w:left="0" w:hanging="5"/>
              <w:rPr>
                <w:rFonts w:ascii="宋体" w:hAnsi="宋体" w:cs="宋体"/>
              </w:rPr>
            </w:pPr>
            <w:r>
              <w:rPr>
                <w:rFonts w:hint="eastAsia" w:ascii="宋体" w:hAnsi="宋体" w:cs="宋体"/>
              </w:rPr>
              <w:t>卫星定位系统： GPS/格洛纳斯/伽利略/北斗</w:t>
            </w:r>
          </w:p>
          <w:p w14:paraId="3B71DF3A">
            <w:pPr>
              <w:numPr>
                <w:ilvl w:val="0"/>
                <w:numId w:val="10"/>
              </w:numPr>
              <w:tabs>
                <w:tab w:val="clear" w:pos="420"/>
              </w:tabs>
              <w:spacing w:line="288" w:lineRule="auto"/>
              <w:ind w:left="0" w:hanging="5"/>
              <w:rPr>
                <w:rFonts w:ascii="宋体" w:hAnsi="宋体" w:cs="宋体"/>
              </w:rPr>
            </w:pPr>
            <w:r>
              <w:rPr>
                <w:rFonts w:hint="eastAsia" w:ascii="宋体" w:hAnsi="宋体" w:cs="宋体"/>
              </w:rPr>
              <w:t>工作环境温度：-10℃ ~ 40℃</w:t>
            </w:r>
          </w:p>
          <w:p w14:paraId="57CA5959">
            <w:pPr>
              <w:numPr>
                <w:ilvl w:val="0"/>
                <w:numId w:val="10"/>
              </w:numPr>
              <w:tabs>
                <w:tab w:val="clear" w:pos="420"/>
              </w:tabs>
              <w:spacing w:line="288" w:lineRule="auto"/>
              <w:ind w:left="0" w:hanging="5"/>
              <w:rPr>
                <w:rFonts w:ascii="宋体" w:hAnsi="宋体" w:cs="宋体"/>
              </w:rPr>
            </w:pPr>
            <w:r>
              <w:rPr>
                <w:rFonts w:hint="eastAsia" w:ascii="宋体" w:hAnsi="宋体" w:cs="宋体"/>
              </w:rPr>
              <w:t>机内存储≥ 8GB</w:t>
            </w:r>
          </w:p>
          <w:p w14:paraId="015D8280">
            <w:pPr>
              <w:numPr>
                <w:ilvl w:val="0"/>
                <w:numId w:val="10"/>
              </w:numPr>
              <w:tabs>
                <w:tab w:val="clear" w:pos="420"/>
              </w:tabs>
              <w:spacing w:line="288" w:lineRule="auto"/>
              <w:ind w:left="0" w:hanging="5"/>
              <w:rPr>
                <w:rFonts w:ascii="宋体" w:hAnsi="宋体" w:cs="宋体"/>
              </w:rPr>
            </w:pPr>
            <w:r>
              <w:rPr>
                <w:rFonts w:hint="eastAsia" w:ascii="宋体" w:hAnsi="宋体" w:cs="宋体"/>
              </w:rPr>
              <w:t>SD卡存储 最大支持：≥256GB （Class 10 或 UHS-3 ）</w:t>
            </w:r>
          </w:p>
          <w:p w14:paraId="1D4629DA">
            <w:pPr>
              <w:numPr>
                <w:ilvl w:val="0"/>
                <w:numId w:val="10"/>
              </w:numPr>
              <w:tabs>
                <w:tab w:val="clear" w:pos="420"/>
              </w:tabs>
              <w:spacing w:line="288" w:lineRule="auto"/>
              <w:ind w:left="0" w:hanging="5"/>
              <w:rPr>
                <w:rFonts w:ascii="宋体" w:hAnsi="宋体" w:cs="宋体"/>
              </w:rPr>
            </w:pPr>
            <w:r>
              <w:rPr>
                <w:rFonts w:hint="eastAsia" w:ascii="宋体" w:hAnsi="宋体" w:cs="宋体"/>
              </w:rPr>
              <w:t>定系统：三轴增稳</w:t>
            </w:r>
          </w:p>
          <w:p w14:paraId="26054AE2">
            <w:pPr>
              <w:numPr>
                <w:ilvl w:val="0"/>
                <w:numId w:val="10"/>
              </w:numPr>
              <w:tabs>
                <w:tab w:val="clear" w:pos="420"/>
              </w:tabs>
              <w:spacing w:line="288" w:lineRule="auto"/>
              <w:ind w:left="0" w:hanging="5"/>
              <w:rPr>
                <w:rFonts w:ascii="宋体" w:hAnsi="宋体" w:cs="宋体"/>
              </w:rPr>
            </w:pPr>
            <w:r>
              <w:rPr>
                <w:rFonts w:hint="eastAsia" w:ascii="宋体" w:hAnsi="宋体" w:cs="宋体"/>
              </w:rPr>
              <w:t>机械范围 ：俯仰：-135° 至 +45°</w:t>
            </w:r>
          </w:p>
          <w:p w14:paraId="0652943D">
            <w:pPr>
              <w:numPr>
                <w:ilvl w:val="0"/>
                <w:numId w:val="10"/>
              </w:numPr>
              <w:tabs>
                <w:tab w:val="clear" w:pos="420"/>
              </w:tabs>
              <w:spacing w:line="288" w:lineRule="auto"/>
              <w:ind w:left="0" w:hanging="5"/>
              <w:rPr>
                <w:rFonts w:ascii="宋体" w:hAnsi="宋体" w:cs="宋体"/>
              </w:rPr>
            </w:pPr>
            <w:r>
              <w:rPr>
                <w:rFonts w:hint="eastAsia" w:ascii="宋体" w:hAnsi="宋体" w:cs="宋体"/>
              </w:rPr>
              <w:t>航向：-100° 至 +100°</w:t>
            </w:r>
          </w:p>
          <w:p w14:paraId="03CED283">
            <w:pPr>
              <w:numPr>
                <w:ilvl w:val="0"/>
                <w:numId w:val="10"/>
              </w:numPr>
              <w:tabs>
                <w:tab w:val="clear" w:pos="420"/>
              </w:tabs>
              <w:spacing w:line="288" w:lineRule="auto"/>
              <w:ind w:left="0" w:hanging="5"/>
              <w:rPr>
                <w:rFonts w:ascii="宋体" w:hAnsi="宋体" w:cs="宋体"/>
              </w:rPr>
            </w:pPr>
            <w:r>
              <w:rPr>
                <w:rFonts w:hint="eastAsia" w:ascii="宋体" w:hAnsi="宋体" w:cs="宋体"/>
              </w:rPr>
              <w:t>可控转动范围： 俯仰：-90°至 +30°</w:t>
            </w:r>
          </w:p>
          <w:p w14:paraId="3581AB0A">
            <w:pPr>
              <w:numPr>
                <w:ilvl w:val="0"/>
                <w:numId w:val="10"/>
              </w:numPr>
              <w:tabs>
                <w:tab w:val="clear" w:pos="420"/>
              </w:tabs>
              <w:spacing w:line="288" w:lineRule="auto"/>
              <w:ind w:left="0" w:hanging="5"/>
              <w:rPr>
                <w:rFonts w:ascii="宋体" w:hAnsi="宋体" w:cs="宋体"/>
              </w:rPr>
            </w:pPr>
            <w:r>
              <w:rPr>
                <w:rFonts w:hint="eastAsia" w:ascii="宋体" w:hAnsi="宋体" w:cs="宋体"/>
              </w:rPr>
              <w:t>航向：-90°至+90°</w:t>
            </w:r>
          </w:p>
          <w:p w14:paraId="429A77E1">
            <w:pPr>
              <w:numPr>
                <w:ilvl w:val="0"/>
                <w:numId w:val="10"/>
              </w:numPr>
              <w:tabs>
                <w:tab w:val="clear" w:pos="420"/>
              </w:tabs>
              <w:spacing w:line="288" w:lineRule="auto"/>
              <w:ind w:left="0" w:hanging="5"/>
              <w:rPr>
                <w:rFonts w:ascii="宋体" w:hAnsi="宋体" w:cs="宋体"/>
              </w:rPr>
            </w:pPr>
            <w:r>
              <w:rPr>
                <w:rFonts w:hint="eastAsia" w:ascii="宋体" w:hAnsi="宋体" w:cs="宋体"/>
              </w:rPr>
              <w:t>最大控制速度≥  300°/s（Tilt）</w:t>
            </w:r>
          </w:p>
          <w:p w14:paraId="143B8797">
            <w:pPr>
              <w:numPr>
                <w:ilvl w:val="0"/>
                <w:numId w:val="10"/>
              </w:numPr>
              <w:tabs>
                <w:tab w:val="clear" w:pos="420"/>
              </w:tabs>
              <w:spacing w:line="288" w:lineRule="auto"/>
              <w:ind w:left="0" w:hanging="5"/>
              <w:rPr>
                <w:rFonts w:ascii="宋体" w:hAnsi="宋体" w:cs="宋体"/>
              </w:rPr>
            </w:pPr>
            <w:r>
              <w:rPr>
                <w:rFonts w:hint="eastAsia" w:ascii="宋体" w:hAnsi="宋体" w:cs="宋体"/>
              </w:rPr>
              <w:t>角度抖动量 ±0.005°</w:t>
            </w:r>
          </w:p>
          <w:p w14:paraId="4304328A">
            <w:pPr>
              <w:numPr>
                <w:ilvl w:val="0"/>
                <w:numId w:val="10"/>
              </w:numPr>
              <w:tabs>
                <w:tab w:val="clear" w:pos="420"/>
              </w:tabs>
              <w:spacing w:line="288" w:lineRule="auto"/>
              <w:ind w:left="0" w:hanging="5"/>
              <w:rPr>
                <w:rFonts w:ascii="宋体" w:hAnsi="宋体" w:cs="宋体"/>
              </w:rPr>
            </w:pPr>
            <w:r>
              <w:rPr>
                <w:rFonts w:hint="eastAsia" w:ascii="宋体" w:hAnsi="宋体" w:cs="宋体"/>
              </w:rPr>
              <w:t>视频分辨率： 640x512@25fps</w:t>
            </w:r>
          </w:p>
          <w:p w14:paraId="089FAA51">
            <w:pPr>
              <w:numPr>
                <w:ilvl w:val="0"/>
                <w:numId w:val="10"/>
              </w:numPr>
              <w:tabs>
                <w:tab w:val="clear" w:pos="420"/>
              </w:tabs>
              <w:spacing w:line="288" w:lineRule="auto"/>
              <w:ind w:left="0" w:hanging="5"/>
              <w:rPr>
                <w:rFonts w:ascii="宋体" w:hAnsi="宋体" w:cs="宋体"/>
              </w:rPr>
            </w:pPr>
            <w:r>
              <w:rPr>
                <w:rFonts w:hint="eastAsia" w:ascii="宋体" w:hAnsi="宋体" w:cs="宋体"/>
              </w:rPr>
              <w:t>镜头 视角：H33°V26°</w:t>
            </w:r>
          </w:p>
          <w:p w14:paraId="1D35C166">
            <w:pPr>
              <w:numPr>
                <w:ilvl w:val="0"/>
                <w:numId w:val="10"/>
              </w:numPr>
              <w:tabs>
                <w:tab w:val="clear" w:pos="420"/>
              </w:tabs>
              <w:spacing w:line="288" w:lineRule="auto"/>
              <w:ind w:left="0" w:hanging="5"/>
              <w:rPr>
                <w:rFonts w:ascii="宋体" w:hAnsi="宋体" w:cs="宋体"/>
              </w:rPr>
            </w:pPr>
            <w:r>
              <w:rPr>
                <w:rFonts w:hint="eastAsia" w:ascii="宋体" w:hAnsi="宋体" w:cs="宋体"/>
              </w:rPr>
              <w:t>焦距：13mm</w:t>
            </w:r>
          </w:p>
          <w:p w14:paraId="75940AE8">
            <w:pPr>
              <w:numPr>
                <w:ilvl w:val="0"/>
                <w:numId w:val="10"/>
              </w:numPr>
              <w:tabs>
                <w:tab w:val="clear" w:pos="420"/>
              </w:tabs>
              <w:spacing w:line="288" w:lineRule="auto"/>
              <w:ind w:left="0" w:hanging="5"/>
              <w:rPr>
                <w:rFonts w:ascii="宋体" w:hAnsi="宋体" w:cs="宋体"/>
              </w:rPr>
            </w:pPr>
            <w:r>
              <w:rPr>
                <w:rFonts w:hint="eastAsia" w:ascii="宋体" w:hAnsi="宋体" w:cs="宋体"/>
              </w:rPr>
              <w:t>测温范围 高增益模式:-20°至+150°</w:t>
            </w:r>
          </w:p>
          <w:p w14:paraId="16981B00">
            <w:pPr>
              <w:numPr>
                <w:ilvl w:val="0"/>
                <w:numId w:val="10"/>
              </w:numPr>
              <w:tabs>
                <w:tab w:val="clear" w:pos="420"/>
              </w:tabs>
              <w:spacing w:line="288" w:lineRule="auto"/>
              <w:ind w:left="0" w:hanging="5"/>
              <w:rPr>
                <w:rFonts w:ascii="宋体" w:hAnsi="宋体" w:cs="宋体"/>
              </w:rPr>
            </w:pPr>
            <w:r>
              <w:rPr>
                <w:rFonts w:hint="eastAsia" w:ascii="宋体" w:hAnsi="宋体" w:cs="宋体"/>
              </w:rPr>
              <w:t>低增益模式:0°至+550°</w:t>
            </w:r>
          </w:p>
          <w:p w14:paraId="10FA913A">
            <w:pPr>
              <w:numPr>
                <w:ilvl w:val="0"/>
                <w:numId w:val="10"/>
              </w:numPr>
              <w:tabs>
                <w:tab w:val="clear" w:pos="420"/>
              </w:tabs>
              <w:spacing w:line="288" w:lineRule="auto"/>
              <w:ind w:left="0" w:hanging="5"/>
              <w:rPr>
                <w:rFonts w:ascii="宋体" w:hAnsi="宋体" w:cs="宋体"/>
              </w:rPr>
            </w:pPr>
            <w:r>
              <w:rPr>
                <w:rFonts w:hint="eastAsia" w:ascii="宋体" w:hAnsi="宋体" w:cs="宋体"/>
              </w:rPr>
              <w:t>测温精度 ±3℃或读数的±3%（取较大者）@环境温度-20℃~60℃</w:t>
            </w:r>
          </w:p>
          <w:p w14:paraId="2C8BEC73">
            <w:pPr>
              <w:numPr>
                <w:ilvl w:val="0"/>
                <w:numId w:val="10"/>
              </w:numPr>
              <w:tabs>
                <w:tab w:val="clear" w:pos="420"/>
              </w:tabs>
              <w:spacing w:line="288" w:lineRule="auto"/>
              <w:ind w:left="0" w:hanging="5"/>
              <w:rPr>
                <w:rFonts w:ascii="宋体" w:hAnsi="宋体" w:cs="宋体"/>
              </w:rPr>
            </w:pPr>
            <w:r>
              <w:rPr>
                <w:rFonts w:hint="eastAsia" w:ascii="宋体" w:hAnsi="宋体" w:cs="宋体"/>
              </w:rPr>
              <w:t>精确测温距离：2-20米</w:t>
            </w:r>
          </w:p>
          <w:p w14:paraId="0EC1E09C">
            <w:pPr>
              <w:numPr>
                <w:ilvl w:val="0"/>
                <w:numId w:val="10"/>
              </w:numPr>
              <w:tabs>
                <w:tab w:val="clear" w:pos="420"/>
              </w:tabs>
              <w:spacing w:line="288" w:lineRule="auto"/>
              <w:ind w:left="0" w:hanging="5"/>
              <w:rPr>
                <w:rFonts w:ascii="宋体" w:hAnsi="宋体" w:cs="宋体"/>
              </w:rPr>
            </w:pPr>
            <w:r>
              <w:rPr>
                <w:rFonts w:hint="eastAsia" w:ascii="宋体" w:hAnsi="宋体" w:cs="宋体"/>
              </w:rPr>
              <w:t>可见光相机</w:t>
            </w:r>
          </w:p>
          <w:p w14:paraId="1CE7F140">
            <w:pPr>
              <w:numPr>
                <w:ilvl w:val="0"/>
                <w:numId w:val="10"/>
              </w:numPr>
              <w:tabs>
                <w:tab w:val="clear" w:pos="420"/>
              </w:tabs>
              <w:spacing w:line="288" w:lineRule="auto"/>
              <w:ind w:left="0" w:hanging="5"/>
              <w:rPr>
                <w:rFonts w:ascii="宋体" w:hAnsi="宋体" w:cs="宋体"/>
              </w:rPr>
            </w:pPr>
            <w:r>
              <w:rPr>
                <w:rFonts w:hint="eastAsia" w:ascii="宋体" w:hAnsi="宋体" w:cs="宋体"/>
              </w:rPr>
              <w:t>视频分辨率：3840x2160P60/P50/P48/P30</w:t>
            </w:r>
          </w:p>
          <w:p w14:paraId="27901C78">
            <w:pPr>
              <w:numPr>
                <w:ilvl w:val="0"/>
                <w:numId w:val="10"/>
              </w:numPr>
              <w:tabs>
                <w:tab w:val="clear" w:pos="420"/>
              </w:tabs>
              <w:spacing w:line="288" w:lineRule="auto"/>
              <w:ind w:left="0" w:hanging="5"/>
              <w:rPr>
                <w:rFonts w:ascii="宋体" w:hAnsi="宋体" w:cs="宋体"/>
              </w:rPr>
            </w:pPr>
            <w:r>
              <w:rPr>
                <w:rFonts w:hint="eastAsia" w:ascii="宋体" w:hAnsi="宋体" w:cs="宋体"/>
              </w:rPr>
              <w:t>具有rtk定位模块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9D18">
            <w:pPr>
              <w:widowControl/>
              <w:jc w:val="center"/>
              <w:textAlignment w:val="center"/>
              <w:rPr>
                <w:rFonts w:ascii="宋体" w:hAnsi="宋体" w:cs="宋体"/>
                <w:color w:val="000000"/>
              </w:rPr>
            </w:pPr>
            <w:r>
              <w:rPr>
                <w:rFonts w:hint="eastAsia" w:ascii="宋体" w:hAnsi="宋体" w:cs="宋体"/>
                <w:color w:val="000000"/>
                <w:kern w:val="0"/>
                <w:lang w:bidi="ar"/>
              </w:rPr>
              <w:t>45000</w:t>
            </w:r>
          </w:p>
        </w:tc>
      </w:tr>
      <w:tr w14:paraId="6B6931DD">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E029">
            <w:pPr>
              <w:spacing w:line="288" w:lineRule="auto"/>
              <w:jc w:val="center"/>
              <w:rPr>
                <w:rFonts w:ascii="宋体" w:hAnsi="宋体" w:cs="宋体"/>
              </w:rPr>
            </w:pPr>
            <w:r>
              <w:rPr>
                <w:rFonts w:hint="eastAsia" w:ascii="宋体" w:hAnsi="宋体" w:cs="宋体"/>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0B9">
            <w:pPr>
              <w:spacing w:line="288" w:lineRule="auto"/>
              <w:jc w:val="center"/>
              <w:rPr>
                <w:rFonts w:ascii="宋体" w:hAnsi="宋体" w:cs="宋体"/>
              </w:rPr>
            </w:pPr>
            <w:r>
              <w:rPr>
                <w:rFonts w:hint="eastAsia" w:ascii="宋体" w:hAnsi="宋体" w:cs="宋体"/>
              </w:rPr>
              <w:t>长续航飞行平台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F8EC">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422F">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153DB2C6">
            <w:pPr>
              <w:numPr>
                <w:ilvl w:val="0"/>
                <w:numId w:val="11"/>
              </w:numPr>
              <w:tabs>
                <w:tab w:val="clear" w:pos="420"/>
              </w:tabs>
              <w:spacing w:line="288" w:lineRule="auto"/>
              <w:ind w:left="0" w:firstLine="0"/>
              <w:rPr>
                <w:rFonts w:ascii="宋体" w:hAnsi="宋体" w:cs="宋体"/>
              </w:rPr>
            </w:pPr>
            <w:r>
              <w:rPr>
                <w:rFonts w:hint="eastAsia" w:ascii="宋体" w:hAnsi="宋体" w:cs="宋体"/>
              </w:rPr>
              <w:t>展开尺寸：≥1725*1755*1075mm</w:t>
            </w:r>
          </w:p>
          <w:p w14:paraId="4FFC378E">
            <w:pPr>
              <w:numPr>
                <w:ilvl w:val="0"/>
                <w:numId w:val="11"/>
              </w:numPr>
              <w:tabs>
                <w:tab w:val="clear" w:pos="420"/>
              </w:tabs>
              <w:spacing w:line="288" w:lineRule="auto"/>
              <w:ind w:left="0" w:firstLine="0"/>
              <w:rPr>
                <w:rFonts w:ascii="宋体" w:hAnsi="宋体" w:cs="宋体"/>
              </w:rPr>
            </w:pPr>
            <w:r>
              <w:rPr>
                <w:rFonts w:hint="eastAsia" w:ascii="宋体" w:hAnsi="宋体" w:cs="宋体"/>
              </w:rPr>
              <w:t>折叠尺寸：≥1054x834x1120mm</w:t>
            </w:r>
          </w:p>
          <w:p w14:paraId="7248F1DB">
            <w:pPr>
              <w:numPr>
                <w:ilvl w:val="0"/>
                <w:numId w:val="11"/>
              </w:numPr>
              <w:tabs>
                <w:tab w:val="clear" w:pos="420"/>
              </w:tabs>
              <w:spacing w:line="288" w:lineRule="auto"/>
              <w:ind w:left="0" w:firstLine="0"/>
              <w:rPr>
                <w:rFonts w:ascii="宋体" w:hAnsi="宋体" w:cs="宋体"/>
              </w:rPr>
            </w:pPr>
            <w:r>
              <w:rPr>
                <w:rFonts w:hint="eastAsia" w:ascii="宋体" w:hAnsi="宋体" w:cs="宋体"/>
              </w:rPr>
              <w:t>整机重量(不含电池)：≥35Kg</w:t>
            </w:r>
          </w:p>
          <w:p w14:paraId="6FE0E5A9">
            <w:pPr>
              <w:numPr>
                <w:ilvl w:val="0"/>
                <w:numId w:val="11"/>
              </w:numPr>
              <w:tabs>
                <w:tab w:val="clear" w:pos="420"/>
              </w:tabs>
              <w:spacing w:line="288" w:lineRule="auto"/>
              <w:ind w:left="0" w:firstLine="0"/>
              <w:rPr>
                <w:rFonts w:ascii="宋体" w:hAnsi="宋体" w:cs="宋体"/>
              </w:rPr>
            </w:pPr>
            <w:r>
              <w:rPr>
                <w:rFonts w:hint="eastAsia" w:ascii="宋体" w:hAnsi="宋体" w:cs="宋体"/>
              </w:rPr>
              <w:t>最大起飞重量：≥50Kg</w:t>
            </w:r>
          </w:p>
          <w:p w14:paraId="53901005">
            <w:pPr>
              <w:numPr>
                <w:ilvl w:val="0"/>
                <w:numId w:val="11"/>
              </w:numPr>
              <w:tabs>
                <w:tab w:val="clear" w:pos="420"/>
              </w:tabs>
              <w:spacing w:line="288" w:lineRule="auto"/>
              <w:ind w:left="0" w:firstLine="0"/>
              <w:rPr>
                <w:rFonts w:ascii="宋体" w:hAnsi="宋体" w:cs="宋体"/>
              </w:rPr>
            </w:pPr>
            <w:r>
              <w:rPr>
                <w:rFonts w:hint="eastAsia" w:ascii="宋体" w:hAnsi="宋体" w:cs="宋体"/>
              </w:rPr>
              <w:t>遥控距离：≥20Km(无遮挡，空旷环境</w:t>
            </w:r>
          </w:p>
          <w:p w14:paraId="02A36258">
            <w:pPr>
              <w:numPr>
                <w:ilvl w:val="0"/>
                <w:numId w:val="11"/>
              </w:numPr>
              <w:tabs>
                <w:tab w:val="clear" w:pos="420"/>
              </w:tabs>
              <w:spacing w:line="288" w:lineRule="auto"/>
              <w:ind w:left="0" w:firstLine="0"/>
              <w:rPr>
                <w:rFonts w:ascii="宋体" w:hAnsi="宋体" w:cs="宋体"/>
              </w:rPr>
            </w:pPr>
            <w:r>
              <w:rPr>
                <w:rFonts w:hint="eastAsia" w:ascii="宋体" w:hAnsi="宋体" w:cs="宋体"/>
              </w:rPr>
              <w:t>电池容量：≥18S(30ah *2)</w:t>
            </w:r>
          </w:p>
          <w:p w14:paraId="71553913">
            <w:pPr>
              <w:numPr>
                <w:ilvl w:val="0"/>
                <w:numId w:val="11"/>
              </w:numPr>
              <w:tabs>
                <w:tab w:val="clear" w:pos="420"/>
              </w:tabs>
              <w:spacing w:line="288" w:lineRule="auto"/>
              <w:ind w:left="0" w:firstLine="0"/>
              <w:rPr>
                <w:rFonts w:ascii="宋体" w:hAnsi="宋体" w:cs="宋体"/>
              </w:rPr>
            </w:pPr>
            <w:r>
              <w:rPr>
                <w:rFonts w:hint="eastAsia" w:ascii="宋体" w:hAnsi="宋体" w:cs="宋体"/>
              </w:rPr>
              <w:t>电池重量：≥13.5Kg</w:t>
            </w:r>
          </w:p>
          <w:p w14:paraId="304715A9">
            <w:pPr>
              <w:numPr>
                <w:ilvl w:val="0"/>
                <w:numId w:val="11"/>
              </w:numPr>
              <w:tabs>
                <w:tab w:val="clear" w:pos="420"/>
              </w:tabs>
              <w:spacing w:line="288" w:lineRule="auto"/>
              <w:ind w:left="0" w:firstLine="0"/>
              <w:rPr>
                <w:rFonts w:ascii="宋体" w:hAnsi="宋体" w:cs="宋体"/>
              </w:rPr>
            </w:pPr>
            <w:r>
              <w:rPr>
                <w:rFonts w:hint="eastAsia" w:ascii="宋体" w:hAnsi="宋体" w:cs="宋体"/>
              </w:rPr>
              <w:t>单电池飞行时间：≥16min(空载)、6.5min(载重50Kg）</w:t>
            </w:r>
          </w:p>
          <w:p w14:paraId="01587078">
            <w:pPr>
              <w:numPr>
                <w:ilvl w:val="0"/>
                <w:numId w:val="11"/>
              </w:numPr>
              <w:tabs>
                <w:tab w:val="clear" w:pos="420"/>
              </w:tabs>
              <w:spacing w:line="288" w:lineRule="auto"/>
              <w:ind w:left="0" w:firstLine="0"/>
              <w:rPr>
                <w:rFonts w:ascii="宋体" w:hAnsi="宋体" w:cs="宋体"/>
              </w:rPr>
            </w:pPr>
            <w:r>
              <w:rPr>
                <w:rFonts w:hint="eastAsia" w:ascii="宋体" w:hAnsi="宋体" w:cs="宋体"/>
              </w:rPr>
              <w:t>双电池飞行时间：≥30min(空载)、14min(载重50Kg）</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EF1">
            <w:pPr>
              <w:widowControl/>
              <w:jc w:val="center"/>
              <w:textAlignment w:val="center"/>
              <w:rPr>
                <w:rFonts w:ascii="宋体" w:hAnsi="宋体" w:cs="宋体"/>
                <w:color w:val="000000"/>
              </w:rPr>
            </w:pPr>
            <w:r>
              <w:rPr>
                <w:rFonts w:hint="eastAsia" w:ascii="宋体" w:hAnsi="宋体" w:cs="宋体"/>
                <w:color w:val="000000"/>
                <w:kern w:val="0"/>
                <w:lang w:bidi="ar"/>
              </w:rPr>
              <w:t>70000</w:t>
            </w:r>
          </w:p>
        </w:tc>
      </w:tr>
      <w:tr w14:paraId="7F300095">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0B1B">
            <w:pPr>
              <w:spacing w:line="288" w:lineRule="auto"/>
              <w:jc w:val="center"/>
              <w:rPr>
                <w:rFonts w:ascii="宋体" w:hAnsi="宋体" w:cs="宋体"/>
                <w:highlight w:val="none"/>
              </w:rPr>
            </w:pPr>
            <w:r>
              <w:rPr>
                <w:rFonts w:hint="eastAsia" w:ascii="宋体" w:hAnsi="宋体" w:cs="宋体"/>
                <w:highlight w:val="none"/>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54A1">
            <w:pPr>
              <w:spacing w:line="288" w:lineRule="auto"/>
              <w:jc w:val="center"/>
              <w:rPr>
                <w:rFonts w:ascii="宋体" w:hAnsi="宋体" w:cs="宋体"/>
                <w:highlight w:val="none"/>
              </w:rPr>
            </w:pPr>
            <w:r>
              <w:rPr>
                <w:rFonts w:hint="eastAsia" w:ascii="宋体" w:hAnsi="宋体" w:cs="宋体"/>
                <w:highlight w:val="none"/>
              </w:rPr>
              <w:t>无人机行业应用平台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B708">
            <w:pPr>
              <w:spacing w:line="288" w:lineRule="auto"/>
              <w:jc w:val="center"/>
              <w:rPr>
                <w:rFonts w:ascii="宋体" w:hAnsi="宋体" w:cs="宋体"/>
                <w:highlight w:val="none"/>
              </w:rPr>
            </w:pPr>
            <w:r>
              <w:rPr>
                <w:rFonts w:hint="eastAsia" w:ascii="宋体" w:hAnsi="宋体" w:cs="宋体"/>
                <w:highlight w:val="none"/>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240">
            <w:pPr>
              <w:spacing w:line="288" w:lineRule="auto"/>
              <w:jc w:val="center"/>
              <w:rPr>
                <w:rFonts w:ascii="宋体" w:hAnsi="宋体" w:cs="宋体"/>
                <w:highlight w:val="none"/>
              </w:rPr>
            </w:pPr>
            <w:r>
              <w:rPr>
                <w:rFonts w:hint="eastAsia" w:ascii="宋体" w:hAnsi="宋体" w:cs="宋体"/>
                <w:highlight w:val="none"/>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0218E4C2">
            <w:pPr>
              <w:spacing w:line="288" w:lineRule="auto"/>
              <w:rPr>
                <w:rFonts w:ascii="宋体" w:hAnsi="宋体" w:cs="宋体"/>
                <w:highlight w:val="none"/>
              </w:rPr>
            </w:pPr>
            <w:r>
              <w:rPr>
                <w:rFonts w:hint="eastAsia" w:ascii="宋体" w:hAnsi="宋体" w:cs="宋体"/>
                <w:highlight w:val="none"/>
              </w:rPr>
              <w:t>1、起飞重量（无配件）：≤920 g</w:t>
            </w:r>
            <w:r>
              <w:rPr>
                <w:rFonts w:hint="eastAsia" w:ascii="宋体" w:hAnsi="宋体" w:cs="宋体"/>
                <w:highlight w:val="none"/>
              </w:rPr>
              <w:br w:type="textWrapping"/>
            </w:r>
            <w:r>
              <w:rPr>
                <w:rFonts w:hint="eastAsia" w:ascii="宋体" w:hAnsi="宋体" w:cs="宋体"/>
                <w:highlight w:val="none"/>
              </w:rPr>
              <w:t>2、折叠后尺寸（长×宽×高）：≤225×100×100mm</w:t>
            </w:r>
            <w:r>
              <w:rPr>
                <w:rFonts w:hint="eastAsia" w:ascii="宋体" w:hAnsi="宋体" w:cs="宋体"/>
                <w:highlight w:val="none"/>
              </w:rPr>
              <w:br w:type="textWrapping"/>
            </w:r>
            <w:r>
              <w:rPr>
                <w:rFonts w:hint="eastAsia" w:ascii="宋体" w:hAnsi="宋体" w:cs="宋体"/>
                <w:highlight w:val="none"/>
              </w:rPr>
              <w:t>3、对角线轴距：≥380 mm</w:t>
            </w:r>
            <w:r>
              <w:rPr>
                <w:rFonts w:hint="eastAsia" w:ascii="宋体" w:hAnsi="宋体" w:cs="宋体"/>
                <w:highlight w:val="none"/>
              </w:rPr>
              <w:br w:type="textWrapping"/>
            </w:r>
            <w:r>
              <w:rPr>
                <w:rFonts w:hint="eastAsia" w:ascii="宋体" w:hAnsi="宋体" w:cs="宋体"/>
                <w:highlight w:val="none"/>
              </w:rPr>
              <w:t>4、最大信号有效距离（无干扰、无遮挡、：≥15km</w:t>
            </w:r>
            <w:r>
              <w:rPr>
                <w:rFonts w:hint="eastAsia" w:ascii="宋体" w:hAnsi="宋体" w:cs="宋体"/>
                <w:highlight w:val="none"/>
              </w:rPr>
              <w:br w:type="textWrapping"/>
            </w:r>
            <w:r>
              <w:rPr>
                <w:rFonts w:hint="eastAsia" w:ascii="宋体" w:hAnsi="宋体" w:cs="宋体"/>
                <w:highlight w:val="none"/>
              </w:rPr>
              <w:t>5、最长飞行时间：≥45 分钟</w:t>
            </w:r>
            <w:r>
              <w:rPr>
                <w:rFonts w:hint="eastAsia" w:ascii="宋体" w:hAnsi="宋体" w:cs="宋体"/>
                <w:highlight w:val="none"/>
              </w:rPr>
              <w:br w:type="textWrapping"/>
            </w:r>
            <w:r>
              <w:rPr>
                <w:rFonts w:hint="eastAsia" w:ascii="宋体" w:hAnsi="宋体" w:cs="宋体"/>
                <w:highlight w:val="none"/>
              </w:rPr>
              <w:t>6、最大可抗风速：≥12m/s</w:t>
            </w:r>
            <w:r>
              <w:rPr>
                <w:rFonts w:hint="eastAsia" w:ascii="宋体" w:hAnsi="宋体" w:cs="宋体"/>
                <w:highlight w:val="none"/>
              </w:rPr>
              <w:br w:type="textWrapping"/>
            </w:r>
            <w:r>
              <w:rPr>
                <w:rFonts w:hint="eastAsia" w:ascii="宋体" w:hAnsi="宋体" w:cs="宋体"/>
                <w:highlight w:val="none"/>
              </w:rPr>
              <w:t>7、全向感知系统：飞行器的前、后、左、右、上、下均具备视觉或红外避障传感器，能够在探测到障碍物时在App上进行提醒，并自动减速刹车</w:t>
            </w:r>
            <w:r>
              <w:rPr>
                <w:rFonts w:hint="eastAsia" w:ascii="宋体" w:hAnsi="宋体" w:cs="宋体"/>
                <w:highlight w:val="none"/>
              </w:rPr>
              <w:br w:type="textWrapping"/>
            </w:r>
            <w:r>
              <w:rPr>
                <w:rFonts w:hint="eastAsia" w:ascii="宋体" w:hAnsi="宋体" w:cs="宋体"/>
                <w:highlight w:val="none"/>
              </w:rPr>
              <w:t>8、一键全景：支持一键全景功能</w:t>
            </w:r>
            <w:r>
              <w:rPr>
                <w:rFonts w:hint="eastAsia" w:ascii="宋体" w:hAnsi="宋体" w:cs="宋体"/>
                <w:highlight w:val="none"/>
              </w:rPr>
              <w:br w:type="textWrapping"/>
            </w:r>
            <w:r>
              <w:rPr>
                <w:rFonts w:hint="eastAsia" w:ascii="宋体" w:hAnsi="宋体" w:cs="宋体"/>
                <w:highlight w:val="none"/>
              </w:rPr>
              <w:t>9、GNSS：支持GPS+GLONASS+BEIDOU，支持单北斗模式</w:t>
            </w:r>
            <w:r>
              <w:rPr>
                <w:rFonts w:hint="eastAsia" w:ascii="宋体" w:hAnsi="宋体" w:cs="宋体"/>
                <w:highlight w:val="none"/>
              </w:rPr>
              <w:br w:type="textWrapping"/>
            </w:r>
            <w:r>
              <w:rPr>
                <w:rFonts w:hint="eastAsia" w:ascii="宋体" w:hAnsi="宋体" w:cs="宋体"/>
                <w:highlight w:val="none"/>
              </w:rPr>
              <w:t>10、工作环境温度：工作温度范围覆盖-10°C 至 40°C</w:t>
            </w:r>
            <w:r>
              <w:rPr>
                <w:rFonts w:hint="eastAsia" w:ascii="宋体" w:hAnsi="宋体" w:cs="宋体"/>
                <w:highlight w:val="none"/>
              </w:rPr>
              <w:br w:type="textWrapping"/>
            </w:r>
            <w:r>
              <w:rPr>
                <w:rFonts w:hint="eastAsia" w:ascii="宋体" w:hAnsi="宋体" w:cs="宋体"/>
                <w:highlight w:val="none"/>
              </w:rPr>
              <w:t>11、GNSS定位悬停精度：垂直≤0.5 m，水平≤0.5 m</w:t>
            </w:r>
            <w:r>
              <w:rPr>
                <w:rFonts w:hint="eastAsia" w:ascii="宋体" w:hAnsi="宋体" w:cs="宋体"/>
                <w:highlight w:val="none"/>
              </w:rPr>
              <w:br w:type="textWrapping"/>
            </w:r>
            <w:r>
              <w:rPr>
                <w:rFonts w:hint="eastAsia" w:ascii="宋体" w:hAnsi="宋体" w:cs="宋体"/>
                <w:highlight w:val="none"/>
              </w:rPr>
              <w:t>12、视觉定位悬停精度：垂直≤0.1 m，水平≤0.1 m</w:t>
            </w:r>
            <w:r>
              <w:rPr>
                <w:rFonts w:hint="eastAsia" w:ascii="宋体" w:hAnsi="宋体" w:cs="宋体"/>
                <w:highlight w:val="none"/>
              </w:rPr>
              <w:br w:type="textWrapping"/>
            </w:r>
            <w:r>
              <w:rPr>
                <w:rFonts w:hint="eastAsia" w:ascii="宋体" w:hAnsi="宋体" w:cs="宋体"/>
                <w:highlight w:val="none"/>
              </w:rPr>
              <w:t>13、展开时间： 从携行状态到起飞状态的展开时间≤30s</w:t>
            </w:r>
            <w:r>
              <w:rPr>
                <w:rFonts w:hint="eastAsia" w:ascii="宋体" w:hAnsi="宋体" w:cs="宋体"/>
                <w:highlight w:val="none"/>
              </w:rPr>
              <w:br w:type="textWrapping"/>
            </w:r>
            <w:r>
              <w:rPr>
                <w:rFonts w:hint="eastAsia" w:ascii="宋体" w:hAnsi="宋体" w:cs="宋体"/>
                <w:highlight w:val="none"/>
              </w:rPr>
              <w:t>14、最大上升速度：≥6 m/s</w:t>
            </w:r>
            <w:r>
              <w:rPr>
                <w:rFonts w:hint="eastAsia" w:ascii="宋体" w:hAnsi="宋体" w:cs="宋体"/>
                <w:highlight w:val="none"/>
              </w:rPr>
              <w:br w:type="textWrapping"/>
            </w:r>
            <w:r>
              <w:rPr>
                <w:rFonts w:hint="eastAsia" w:ascii="宋体" w:hAnsi="宋体" w:cs="宋体"/>
                <w:highlight w:val="none"/>
              </w:rPr>
              <w:t xml:space="preserve">15、最大下降速度：≥6 m/s </w:t>
            </w:r>
            <w:r>
              <w:rPr>
                <w:rFonts w:hint="eastAsia" w:ascii="宋体" w:hAnsi="宋体" w:cs="宋体"/>
                <w:highlight w:val="none"/>
              </w:rPr>
              <w:br w:type="textWrapping"/>
            </w:r>
            <w:r>
              <w:rPr>
                <w:rFonts w:hint="eastAsia" w:ascii="宋体" w:hAnsi="宋体" w:cs="宋体"/>
                <w:highlight w:val="none"/>
              </w:rPr>
              <w:t>16、最大水平飞行速度：≥15m/s</w:t>
            </w:r>
            <w:r>
              <w:rPr>
                <w:rFonts w:hint="eastAsia" w:ascii="宋体" w:hAnsi="宋体" w:cs="宋体"/>
                <w:highlight w:val="none"/>
              </w:rPr>
              <w:br w:type="textWrapping"/>
            </w:r>
            <w:r>
              <w:rPr>
                <w:rFonts w:hint="eastAsia" w:ascii="宋体" w:hAnsi="宋体" w:cs="宋体"/>
                <w:highlight w:val="none"/>
              </w:rPr>
              <w:t>17、最大飞行海拔高度：≥6000 米</w:t>
            </w:r>
            <w:r>
              <w:rPr>
                <w:rFonts w:hint="eastAsia" w:ascii="宋体" w:hAnsi="宋体" w:cs="宋体"/>
                <w:highlight w:val="none"/>
              </w:rPr>
              <w:br w:type="textWrapping"/>
            </w:r>
            <w:r>
              <w:rPr>
                <w:rFonts w:hint="eastAsia" w:ascii="宋体" w:hAnsi="宋体" w:cs="宋体"/>
                <w:highlight w:val="none"/>
              </w:rPr>
              <w:t>18、图传加密：为保证数据安全，图传链路需通过AES-256技术进行加密</w:t>
            </w:r>
            <w:r>
              <w:rPr>
                <w:rFonts w:hint="eastAsia" w:ascii="宋体" w:hAnsi="宋体" w:cs="宋体"/>
                <w:highlight w:val="none"/>
              </w:rPr>
              <w:br w:type="textWrapping"/>
            </w:r>
            <w:r>
              <w:rPr>
                <w:rFonts w:hint="eastAsia" w:ascii="宋体" w:hAnsi="宋体" w:cs="宋体"/>
                <w:highlight w:val="none"/>
              </w:rPr>
              <w:t>19、降落保护：在自主降落过程中，无人机飞行器能够检测下方地形.当下方地形为不平整地面或水面，飞行器保持悬停，同时通过地面站软件向用户发出警示信息</w:t>
            </w:r>
            <w:r>
              <w:rPr>
                <w:rFonts w:hint="eastAsia" w:ascii="宋体" w:hAnsi="宋体" w:cs="宋体"/>
                <w:highlight w:val="none"/>
              </w:rPr>
              <w:br w:type="textWrapping"/>
            </w:r>
            <w:r>
              <w:rPr>
                <w:rFonts w:hint="eastAsia" w:ascii="宋体" w:hAnsi="宋体" w:cs="宋体"/>
                <w:highlight w:val="none"/>
              </w:rPr>
              <w:t>20、飞行器自检功能：具备飞行器自检功能</w:t>
            </w:r>
            <w:r>
              <w:rPr>
                <w:rFonts w:hint="eastAsia" w:ascii="宋体" w:hAnsi="宋体" w:cs="宋体"/>
                <w:highlight w:val="none"/>
              </w:rPr>
              <w:br w:type="textWrapping"/>
            </w:r>
            <w:r>
              <w:rPr>
                <w:rFonts w:hint="eastAsia" w:ascii="宋体" w:hAnsi="宋体" w:cs="宋体"/>
                <w:highlight w:val="none"/>
              </w:rPr>
              <w:t>21、低电量自动返航：具备低电量自动返航功能</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15BD">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kern w:val="0"/>
                <w:highlight w:val="none"/>
                <w:lang w:bidi="ar"/>
              </w:rPr>
              <w:t>259</w:t>
            </w:r>
            <w:r>
              <w:rPr>
                <w:rFonts w:hint="eastAsia" w:ascii="宋体" w:hAnsi="宋体" w:cs="宋体"/>
                <w:color w:val="000000"/>
                <w:kern w:val="0"/>
                <w:highlight w:val="none"/>
                <w:lang w:val="en-US" w:eastAsia="zh-CN" w:bidi="ar"/>
              </w:rPr>
              <w:t>00</w:t>
            </w:r>
          </w:p>
        </w:tc>
      </w:tr>
      <w:tr w14:paraId="4A633115">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F6DA">
            <w:pPr>
              <w:spacing w:line="288" w:lineRule="auto"/>
              <w:jc w:val="center"/>
              <w:rPr>
                <w:rFonts w:ascii="宋体" w:hAnsi="宋体" w:cs="宋体"/>
              </w:rPr>
            </w:pPr>
            <w:r>
              <w:rPr>
                <w:rFonts w:hint="eastAsia" w:ascii="宋体" w:hAnsi="宋体" w:cs="宋体"/>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BA92">
            <w:pPr>
              <w:spacing w:line="288" w:lineRule="auto"/>
              <w:jc w:val="center"/>
              <w:rPr>
                <w:rFonts w:ascii="宋体" w:hAnsi="宋体" w:cs="宋体"/>
              </w:rPr>
            </w:pPr>
            <w:r>
              <w:rPr>
                <w:rFonts w:hint="eastAsia" w:ascii="宋体" w:hAnsi="宋体" w:cs="宋体"/>
              </w:rPr>
              <w:t>载重吊装无人机</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2F8">
            <w:pPr>
              <w:spacing w:line="288" w:lineRule="auto"/>
              <w:jc w:val="center"/>
              <w:rPr>
                <w:rFonts w:ascii="宋体" w:hAnsi="宋体" w:cs="宋体"/>
              </w:rPr>
            </w:pPr>
            <w:r>
              <w:rPr>
                <w:rFonts w:hint="eastAsia" w:ascii="宋体" w:hAnsi="宋体" w:cs="宋体"/>
              </w:rPr>
              <w:t>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288">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2ABB">
            <w:pPr>
              <w:spacing w:line="288" w:lineRule="auto"/>
              <w:rPr>
                <w:rFonts w:ascii="宋体" w:hAnsi="宋体" w:cs="宋体"/>
              </w:rPr>
            </w:pPr>
            <w:r>
              <w:rPr>
                <w:rFonts w:hint="eastAsia" w:ascii="宋体" w:hAnsi="宋体" w:cs="宋体"/>
              </w:rPr>
              <w:t>一、载重吊装无人机飞行平台功能要求：</w:t>
            </w:r>
          </w:p>
          <w:p w14:paraId="16B6A908">
            <w:pPr>
              <w:spacing w:line="288" w:lineRule="auto"/>
              <w:rPr>
                <w:rFonts w:ascii="宋体" w:hAnsi="宋体" w:cs="宋体"/>
              </w:rPr>
            </w:pPr>
            <w:r>
              <w:rPr>
                <w:rFonts w:hint="eastAsia" w:ascii="宋体" w:hAnsi="宋体" w:cs="宋体"/>
              </w:rPr>
              <w:t>1、配高清摄像头、图传系统、数传系统；</w:t>
            </w:r>
          </w:p>
          <w:p w14:paraId="2A989C06">
            <w:pPr>
              <w:spacing w:line="288" w:lineRule="auto"/>
              <w:rPr>
                <w:rFonts w:ascii="宋体" w:hAnsi="宋体" w:cs="宋体"/>
              </w:rPr>
            </w:pPr>
            <w:r>
              <w:rPr>
                <w:rFonts w:hint="eastAsia" w:ascii="宋体" w:hAnsi="宋体" w:cs="宋体"/>
              </w:rPr>
              <w:t>2、AB点半自助飞行，断药需喷功能、AB点可任意延长缩短功能；</w:t>
            </w:r>
          </w:p>
          <w:p w14:paraId="3CBB2C2C">
            <w:pPr>
              <w:spacing w:line="288" w:lineRule="auto"/>
              <w:rPr>
                <w:rFonts w:ascii="宋体" w:hAnsi="宋体" w:cs="宋体"/>
              </w:rPr>
            </w:pPr>
            <w:r>
              <w:rPr>
                <w:rFonts w:hint="eastAsia" w:ascii="宋体" w:hAnsi="宋体" w:cs="宋体"/>
              </w:rPr>
              <w:t>3、全自主飞行，地图圈地、飞行圈地功能；</w:t>
            </w:r>
          </w:p>
          <w:p w14:paraId="692192A7">
            <w:pPr>
              <w:spacing w:line="288" w:lineRule="auto"/>
              <w:rPr>
                <w:rFonts w:ascii="宋体" w:hAnsi="宋体" w:cs="宋体"/>
              </w:rPr>
            </w:pPr>
            <w:r>
              <w:rPr>
                <w:rFonts w:hint="eastAsia" w:ascii="宋体" w:hAnsi="宋体" w:cs="宋体"/>
              </w:rPr>
              <w:t>4、带避障悬停、避障绕行等功能；</w:t>
            </w:r>
          </w:p>
          <w:p w14:paraId="72FD8CE0">
            <w:pPr>
              <w:spacing w:line="288" w:lineRule="auto"/>
              <w:rPr>
                <w:rFonts w:ascii="宋体" w:hAnsi="宋体" w:cs="宋体"/>
              </w:rPr>
            </w:pPr>
            <w:r>
              <w:rPr>
                <w:rFonts w:hint="eastAsia" w:ascii="宋体" w:hAnsi="宋体" w:cs="宋体"/>
              </w:rPr>
              <w:t>5、自带探照灯，可夜间工作；</w:t>
            </w:r>
          </w:p>
          <w:p w14:paraId="59969628">
            <w:pPr>
              <w:spacing w:line="288" w:lineRule="auto"/>
              <w:rPr>
                <w:rFonts w:ascii="宋体" w:hAnsi="宋体" w:cs="宋体"/>
              </w:rPr>
            </w:pPr>
            <w:r>
              <w:rPr>
                <w:rFonts w:hint="eastAsia" w:ascii="宋体" w:hAnsi="宋体" w:cs="宋体"/>
              </w:rPr>
              <w:t>6、配带屏遥控器；</w:t>
            </w:r>
          </w:p>
          <w:p w14:paraId="2F9F7F2A">
            <w:pPr>
              <w:spacing w:line="288" w:lineRule="auto"/>
              <w:rPr>
                <w:rFonts w:ascii="宋体" w:hAnsi="宋体" w:cs="宋体"/>
              </w:rPr>
            </w:pPr>
            <w:r>
              <w:rPr>
                <w:rFonts w:hint="eastAsia" w:ascii="宋体" w:hAnsi="宋体" w:cs="宋体"/>
              </w:rPr>
              <w:t>7、后台数据实事监管。</w:t>
            </w:r>
          </w:p>
          <w:p w14:paraId="1328E700">
            <w:pPr>
              <w:spacing w:line="288" w:lineRule="auto"/>
              <w:rPr>
                <w:rFonts w:ascii="宋体" w:hAnsi="宋体" w:cs="宋体"/>
              </w:rPr>
            </w:pPr>
            <w:r>
              <w:rPr>
                <w:rFonts w:hint="eastAsia" w:ascii="宋体" w:hAnsi="宋体" w:cs="宋体"/>
              </w:rPr>
              <w:t>二、载重吊装无人机飞行平台规格参数要求：</w:t>
            </w:r>
          </w:p>
          <w:p w14:paraId="00688039">
            <w:pPr>
              <w:spacing w:line="288" w:lineRule="auto"/>
              <w:rPr>
                <w:rFonts w:ascii="宋体" w:hAnsi="宋体" w:cs="宋体"/>
              </w:rPr>
            </w:pPr>
            <w:r>
              <w:rPr>
                <w:rFonts w:hint="eastAsia" w:ascii="宋体" w:hAnsi="宋体" w:cs="宋体"/>
              </w:rPr>
              <w:t>1、药箱容积：≥50L</w:t>
            </w:r>
          </w:p>
          <w:p w14:paraId="7B89CCC8">
            <w:pPr>
              <w:spacing w:line="288" w:lineRule="auto"/>
              <w:rPr>
                <w:rFonts w:ascii="宋体" w:hAnsi="宋体" w:cs="宋体"/>
              </w:rPr>
            </w:pPr>
            <w:r>
              <w:rPr>
                <w:rFonts w:hint="eastAsia" w:ascii="宋体" w:hAnsi="宋体" w:cs="宋体"/>
              </w:rPr>
              <w:t>2、轴距：≥2260mm</w:t>
            </w:r>
          </w:p>
          <w:p w14:paraId="0BA4EB64">
            <w:pPr>
              <w:spacing w:line="288" w:lineRule="auto"/>
              <w:rPr>
                <w:rFonts w:ascii="宋体" w:hAnsi="宋体" w:cs="宋体"/>
              </w:rPr>
            </w:pPr>
            <w:r>
              <w:rPr>
                <w:rFonts w:hint="eastAsia" w:ascii="宋体" w:hAnsi="宋体" w:cs="宋体"/>
              </w:rPr>
              <w:t>3、最大起飞重量：≥110kg</w:t>
            </w:r>
          </w:p>
          <w:p w14:paraId="159C3C9F">
            <w:pPr>
              <w:spacing w:line="288" w:lineRule="auto"/>
              <w:rPr>
                <w:rFonts w:ascii="宋体" w:hAnsi="宋体" w:cs="宋体"/>
              </w:rPr>
            </w:pPr>
            <w:r>
              <w:rPr>
                <w:rFonts w:hint="eastAsia" w:ascii="宋体" w:hAnsi="宋体" w:cs="宋体"/>
              </w:rPr>
              <w:t>4、产品重量：≥21.5kg</w:t>
            </w:r>
          </w:p>
          <w:p w14:paraId="00F485DE">
            <w:pPr>
              <w:spacing w:line="288" w:lineRule="auto"/>
              <w:rPr>
                <w:rFonts w:ascii="宋体" w:hAnsi="宋体" w:cs="宋体"/>
              </w:rPr>
            </w:pPr>
            <w:r>
              <w:rPr>
                <w:rFonts w:hint="eastAsia" w:ascii="宋体" w:hAnsi="宋体" w:cs="宋体"/>
              </w:rPr>
              <w:t>5、喷幅宽度：≥6—8m</w:t>
            </w:r>
          </w:p>
          <w:p w14:paraId="3FC77177">
            <w:pPr>
              <w:spacing w:line="288" w:lineRule="auto"/>
              <w:rPr>
                <w:rFonts w:ascii="宋体" w:hAnsi="宋体" w:cs="宋体"/>
              </w:rPr>
            </w:pPr>
            <w:r>
              <w:rPr>
                <w:rFonts w:hint="eastAsia" w:ascii="宋体" w:hAnsi="宋体" w:cs="宋体"/>
              </w:rPr>
              <w:t>6、折叠尺寸：≤972*772*1075mm</w:t>
            </w:r>
            <w:r>
              <w:rPr>
                <w:rFonts w:hint="eastAsia" w:ascii="宋体" w:hAnsi="宋体" w:cs="宋体"/>
              </w:rPr>
              <w:tab/>
            </w:r>
          </w:p>
          <w:p w14:paraId="252999B8">
            <w:pPr>
              <w:spacing w:line="288" w:lineRule="auto"/>
              <w:rPr>
                <w:rFonts w:ascii="宋体" w:hAnsi="宋体" w:cs="宋体"/>
              </w:rPr>
            </w:pPr>
            <w:r>
              <w:rPr>
                <w:rFonts w:hint="eastAsia" w:ascii="宋体" w:hAnsi="宋体" w:cs="宋体"/>
              </w:rPr>
              <w:t>7、每架次喷洒：≥35-50亩</w:t>
            </w:r>
          </w:p>
          <w:p w14:paraId="385286C6">
            <w:pPr>
              <w:spacing w:line="288" w:lineRule="auto"/>
              <w:rPr>
                <w:rFonts w:ascii="宋体" w:hAnsi="宋体" w:cs="宋体"/>
              </w:rPr>
            </w:pPr>
            <w:r>
              <w:rPr>
                <w:rFonts w:hint="eastAsia" w:ascii="宋体" w:hAnsi="宋体" w:cs="宋体"/>
              </w:rPr>
              <w:t>8、产品尺寸（含桨叶）：≤3010*3015*1075mm</w:t>
            </w:r>
          </w:p>
          <w:p w14:paraId="088BE841">
            <w:pPr>
              <w:spacing w:line="288" w:lineRule="auto"/>
              <w:rPr>
                <w:rFonts w:ascii="宋体" w:hAnsi="宋体" w:cs="宋体"/>
              </w:rPr>
            </w:pPr>
            <w:r>
              <w:rPr>
                <w:rFonts w:hint="eastAsia" w:ascii="宋体" w:hAnsi="宋体" w:cs="宋体"/>
              </w:rPr>
              <w:t>9、产品尺寸（不含桨叶）：≤1850*1750*1075mm</w:t>
            </w:r>
          </w:p>
          <w:p w14:paraId="406B6A84">
            <w:pPr>
              <w:spacing w:line="288" w:lineRule="auto"/>
              <w:rPr>
                <w:rFonts w:ascii="宋体" w:hAnsi="宋体" w:cs="宋体"/>
              </w:rPr>
            </w:pPr>
            <w:r>
              <w:rPr>
                <w:rFonts w:hint="eastAsia" w:ascii="宋体" w:hAnsi="宋体" w:cs="宋体"/>
              </w:rPr>
              <w:t>10、飞控系统：行业级飞控</w:t>
            </w:r>
          </w:p>
          <w:p w14:paraId="4E3FECD7">
            <w:pPr>
              <w:spacing w:line="288" w:lineRule="auto"/>
              <w:rPr>
                <w:rFonts w:ascii="宋体" w:hAnsi="宋体" w:cs="宋体"/>
              </w:rPr>
            </w:pPr>
            <w:r>
              <w:rPr>
                <w:rFonts w:hint="eastAsia" w:ascii="宋体" w:hAnsi="宋体" w:cs="宋体"/>
              </w:rPr>
              <w:t>11、无刷电机：X13</w:t>
            </w:r>
          </w:p>
          <w:p w14:paraId="6963DE08">
            <w:pPr>
              <w:spacing w:line="288" w:lineRule="auto"/>
              <w:rPr>
                <w:rFonts w:ascii="宋体" w:hAnsi="宋体" w:cs="宋体"/>
              </w:rPr>
            </w:pPr>
            <w:r>
              <w:rPr>
                <w:rFonts w:hint="eastAsia" w:ascii="宋体" w:hAnsi="宋体" w:cs="宋体"/>
              </w:rPr>
              <w:t>12、遥控器：10KM专业级遥控器</w:t>
            </w:r>
          </w:p>
          <w:p w14:paraId="5208FEAE">
            <w:pPr>
              <w:spacing w:line="288" w:lineRule="auto"/>
              <w:rPr>
                <w:rFonts w:ascii="宋体" w:hAnsi="宋体" w:cs="宋体"/>
              </w:rPr>
            </w:pPr>
            <w:r>
              <w:rPr>
                <w:rFonts w:hint="eastAsia" w:ascii="宋体" w:hAnsi="宋体" w:cs="宋体"/>
              </w:rPr>
              <w:t>13、喷洒方式：气雾喷头</w:t>
            </w:r>
          </w:p>
          <w:p w14:paraId="56ADA807">
            <w:pPr>
              <w:spacing w:line="288" w:lineRule="auto"/>
              <w:rPr>
                <w:rFonts w:ascii="宋体" w:hAnsi="宋体" w:cs="宋体"/>
              </w:rPr>
            </w:pPr>
            <w:r>
              <w:rPr>
                <w:rFonts w:hint="eastAsia" w:ascii="宋体" w:hAnsi="宋体" w:cs="宋体"/>
              </w:rPr>
              <w:t>14、锂电池：18S 30000mAh</w:t>
            </w:r>
          </w:p>
          <w:p w14:paraId="40304BB3">
            <w:pPr>
              <w:spacing w:line="288" w:lineRule="auto"/>
              <w:rPr>
                <w:rFonts w:ascii="宋体" w:hAnsi="宋体" w:cs="宋体"/>
              </w:rPr>
            </w:pPr>
            <w:r>
              <w:rPr>
                <w:rFonts w:hint="eastAsia" w:ascii="宋体" w:hAnsi="宋体" w:cs="宋体"/>
              </w:rPr>
              <w:t>15、充电器：智能平衡充电器</w:t>
            </w:r>
          </w:p>
          <w:p w14:paraId="6F1A6B07">
            <w:pPr>
              <w:spacing w:line="288" w:lineRule="auto"/>
              <w:rPr>
                <w:rFonts w:ascii="宋体" w:hAnsi="宋体" w:cs="宋体"/>
              </w:rPr>
            </w:pPr>
            <w:r>
              <w:rPr>
                <w:rFonts w:hint="eastAsia" w:ascii="宋体" w:hAnsi="宋体" w:cs="宋体"/>
              </w:rPr>
              <w:t>16、包装箱：航空铝箱带内衬</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945E">
            <w:pPr>
              <w:widowControl/>
              <w:jc w:val="center"/>
              <w:textAlignment w:val="center"/>
              <w:rPr>
                <w:rFonts w:ascii="宋体" w:hAnsi="宋体" w:cs="宋体"/>
                <w:color w:val="000000"/>
              </w:rPr>
            </w:pPr>
            <w:r>
              <w:rPr>
                <w:rFonts w:hint="eastAsia" w:ascii="宋体" w:hAnsi="宋体" w:cs="宋体"/>
                <w:color w:val="000000"/>
                <w:kern w:val="0"/>
                <w:lang w:bidi="ar"/>
              </w:rPr>
              <w:t>76800</w:t>
            </w:r>
          </w:p>
        </w:tc>
      </w:tr>
      <w:tr w14:paraId="1C245B7F">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35A2">
            <w:pPr>
              <w:spacing w:line="288" w:lineRule="auto"/>
              <w:jc w:val="center"/>
              <w:rPr>
                <w:rFonts w:ascii="宋体" w:hAnsi="宋体" w:cs="宋体"/>
              </w:rPr>
            </w:pPr>
            <w:r>
              <w:rPr>
                <w:rFonts w:hint="eastAsia" w:ascii="宋体" w:hAnsi="宋体" w:cs="宋体"/>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92D8">
            <w:pPr>
              <w:spacing w:line="288" w:lineRule="auto"/>
              <w:jc w:val="center"/>
              <w:rPr>
                <w:rFonts w:ascii="宋体" w:hAnsi="宋体" w:cs="宋体"/>
              </w:rPr>
            </w:pPr>
            <w:r>
              <w:rPr>
                <w:rFonts w:hint="eastAsia" w:ascii="宋体" w:hAnsi="宋体" w:cs="宋体"/>
              </w:rPr>
              <w:t>多旋翼无人机原理示教平台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C76E">
            <w:pPr>
              <w:spacing w:line="288" w:lineRule="auto"/>
              <w:jc w:val="center"/>
              <w:rPr>
                <w:rFonts w:ascii="宋体" w:hAnsi="宋体" w:cs="宋体"/>
              </w:rPr>
            </w:pPr>
            <w:r>
              <w:rPr>
                <w:rFonts w:hint="eastAsia" w:ascii="宋体" w:hAnsi="宋体" w:cs="宋体"/>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0222">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683880C">
            <w:pPr>
              <w:spacing w:line="288" w:lineRule="auto"/>
              <w:rPr>
                <w:rFonts w:ascii="宋体" w:hAnsi="宋体" w:cs="宋体"/>
              </w:rPr>
            </w:pPr>
            <w:r>
              <w:rPr>
                <w:rFonts w:hint="eastAsia" w:ascii="宋体" w:hAnsi="宋体" w:cs="宋体"/>
              </w:rPr>
              <w:t>一、多旋翼无人机原理示教平台功能要求：</w:t>
            </w:r>
            <w:r>
              <w:rPr>
                <w:rFonts w:hint="eastAsia" w:ascii="宋体" w:hAnsi="宋体" w:cs="宋体"/>
              </w:rPr>
              <w:br w:type="textWrapping"/>
            </w:r>
            <w:r>
              <w:rPr>
                <w:rFonts w:hint="eastAsia" w:ascii="宋体" w:hAnsi="宋体" w:cs="宋体"/>
              </w:rPr>
              <w:t>★1、平台面板集成飞控、飞控减震球、四路电机、四路电调、机架、分电板、电池、遥控器、接收机等，可用于一体化授课；（投标人须在投标文件中附上此产品的官网展示实物图及产品配置截图证明）</w:t>
            </w:r>
            <w:r>
              <w:rPr>
                <w:rFonts w:hint="eastAsia" w:ascii="宋体" w:hAnsi="宋体" w:cs="宋体"/>
              </w:rPr>
              <w:br w:type="textWrapping"/>
            </w:r>
            <w:r>
              <w:rPr>
                <w:rFonts w:hint="eastAsia" w:ascii="宋体" w:hAnsi="宋体" w:cs="宋体"/>
              </w:rPr>
              <w:t>2、可用于无人机结构原理认知、无人机飞控系统调试、动力系统调试、载荷拓展模块设计开发调试等；</w:t>
            </w:r>
            <w:r>
              <w:rPr>
                <w:rFonts w:hint="eastAsia" w:ascii="宋体" w:hAnsi="宋体" w:cs="宋体"/>
              </w:rPr>
              <w:br w:type="textWrapping"/>
            </w:r>
            <w:r>
              <w:rPr>
                <w:rFonts w:hint="eastAsia" w:ascii="宋体" w:hAnsi="宋体" w:cs="宋体"/>
              </w:rPr>
              <w:t>3、全方位兼容无人机各项功能，可接入220V电源，通电后即可正常演示所有功能；</w:t>
            </w:r>
            <w:r>
              <w:rPr>
                <w:rFonts w:hint="eastAsia" w:ascii="宋体" w:hAnsi="宋体" w:cs="宋体"/>
              </w:rPr>
              <w:br w:type="textWrapping"/>
            </w:r>
            <w:r>
              <w:rPr>
                <w:rFonts w:hint="eastAsia" w:ascii="宋体" w:hAnsi="宋体" w:cs="宋体"/>
              </w:rPr>
              <w:t xml:space="preserve">4、为便于教学，该平台要求为立式机柜式一体化设计，非拼装式，机柜采用钣金材料设计，机柜底部带4个万向轮方便移动。 </w:t>
            </w:r>
            <w:r>
              <w:rPr>
                <w:rFonts w:hint="eastAsia" w:ascii="宋体" w:hAnsi="宋体" w:cs="宋体"/>
              </w:rPr>
              <w:br w:type="textWrapping"/>
            </w:r>
            <w:r>
              <w:rPr>
                <w:rFonts w:hint="eastAsia" w:ascii="宋体" w:hAnsi="宋体" w:cs="宋体"/>
              </w:rPr>
              <w:t>二、多旋翼无人机原理示教平台规格参数：</w:t>
            </w:r>
            <w:r>
              <w:rPr>
                <w:rFonts w:hint="eastAsia" w:ascii="宋体" w:hAnsi="宋体" w:cs="宋体"/>
              </w:rPr>
              <w:br w:type="textWrapping"/>
            </w:r>
            <w:r>
              <w:rPr>
                <w:rFonts w:hint="eastAsia" w:ascii="宋体" w:hAnsi="宋体" w:cs="宋体"/>
              </w:rPr>
              <w:t>1、平台：≥宽高厚1.2×2.0×0.6（m）；</w:t>
            </w:r>
            <w:r>
              <w:rPr>
                <w:rFonts w:hint="eastAsia" w:ascii="宋体" w:hAnsi="宋体" w:cs="宋体"/>
              </w:rPr>
              <w:br w:type="textWrapping"/>
            </w:r>
            <w:r>
              <w:rPr>
                <w:rFonts w:hint="eastAsia" w:ascii="宋体" w:hAnsi="宋体" w:cs="宋体"/>
              </w:rPr>
              <w:t>2、飞控： STM32F407VGT6主控芯片，三轴加速度计/陀螺仪ICM20689，气压计MS5611；铜板配重和硅胶球减震设计；支持S.BUS单总线接收模式；黑色亚克力外壳；飞控留有全色LED指示灯；支持地面站USB升级固件；SWD下载接口≥1个；IIC接口≥2个；UART串口接口≥2个；PMU电源接口≥1个；GPS接口≥1个，SD卡接口≥1个，飞控内部集成微型蜂鸣器（非外置），飞控底部带FPC排座接口，可通过FPC排线连接到无人机下中心板，直接输出电调PWM信号；</w:t>
            </w:r>
            <w:r>
              <w:rPr>
                <w:rFonts w:hint="eastAsia" w:ascii="宋体" w:hAnsi="宋体" w:cs="宋体"/>
              </w:rPr>
              <w:br w:type="textWrapping"/>
            </w:r>
            <w:r>
              <w:rPr>
                <w:rFonts w:hint="eastAsia" w:ascii="宋体" w:hAnsi="宋体" w:cs="宋体"/>
              </w:rPr>
              <w:t>3、航拍套件：带二轴无刷云台、600W图传发射机、7寸航拍显示屏、OSD模块、高清防抖运动相机、相机视频线等；</w:t>
            </w:r>
            <w:r>
              <w:rPr>
                <w:rFonts w:hint="eastAsia" w:ascii="宋体" w:hAnsi="宋体" w:cs="宋体"/>
              </w:rPr>
              <w:br w:type="textWrapping"/>
            </w:r>
            <w:r>
              <w:rPr>
                <w:rFonts w:hint="eastAsia" w:ascii="宋体" w:hAnsi="宋体" w:cs="宋体"/>
              </w:rPr>
              <w:t>4、电调：多旋翼专用20A高速电调；</w:t>
            </w:r>
            <w:r>
              <w:rPr>
                <w:rFonts w:hint="eastAsia" w:ascii="宋体" w:hAnsi="宋体" w:cs="宋体"/>
              </w:rPr>
              <w:br w:type="textWrapping"/>
            </w:r>
            <w:r>
              <w:rPr>
                <w:rFonts w:hint="eastAsia" w:ascii="宋体" w:hAnsi="宋体" w:cs="宋体"/>
              </w:rPr>
              <w:t>5、电机：2212-980KV三相交流无刷电机；</w:t>
            </w:r>
            <w:r>
              <w:rPr>
                <w:rFonts w:hint="eastAsia" w:ascii="宋体" w:hAnsi="宋体" w:cs="宋体"/>
              </w:rPr>
              <w:br w:type="textWrapping"/>
            </w:r>
            <w:r>
              <w:rPr>
                <w:rFonts w:hint="eastAsia" w:ascii="宋体" w:hAnsi="宋体" w:cs="宋体"/>
              </w:rPr>
              <w:t>6、遥控器：≥8通道，高分辨率显示屏，内置锂电池；</w:t>
            </w:r>
            <w:r>
              <w:rPr>
                <w:rFonts w:hint="eastAsia" w:ascii="宋体" w:hAnsi="宋体" w:cs="宋体"/>
              </w:rPr>
              <w:br w:type="textWrapping"/>
            </w:r>
            <w:r>
              <w:rPr>
                <w:rFonts w:hint="eastAsia" w:ascii="宋体" w:hAnsi="宋体" w:cs="宋体"/>
              </w:rPr>
              <w:t>7、接收机：支持S.BUS、PPM、PWM模式；</w:t>
            </w:r>
            <w:r>
              <w:rPr>
                <w:rFonts w:hint="eastAsia" w:ascii="宋体" w:hAnsi="宋体" w:cs="宋体"/>
              </w:rPr>
              <w:br w:type="textWrapping"/>
            </w:r>
            <w:r>
              <w:rPr>
                <w:rFonts w:hint="eastAsia" w:ascii="宋体" w:hAnsi="宋体" w:cs="宋体"/>
              </w:rPr>
              <w:t>8、机械抓手套件：采用强度尼龙材质制成，坚固耐摔，可抓取球类物体，张开口大小可调节，应用方便灵活；</w:t>
            </w:r>
            <w:r>
              <w:rPr>
                <w:rFonts w:hint="eastAsia" w:ascii="宋体" w:hAnsi="宋体" w:cs="宋体"/>
              </w:rPr>
              <w:br w:type="textWrapping"/>
            </w:r>
            <w:r>
              <w:rPr>
                <w:rFonts w:hint="eastAsia" w:ascii="宋体" w:hAnsi="宋体" w:cs="宋体"/>
              </w:rPr>
              <w:t>9、视觉定位套件：采用STM32F427VIT6芯片，ARM Cortex-M4 32b MCU+FPU,752×OV7725 图像传感器，可插SD卡， 6mm焦距 M12 五百万高清镜头（集成红外滤光片），重量约33g，尺寸约为65×45（mm）；</w:t>
            </w:r>
            <w:r>
              <w:rPr>
                <w:rFonts w:hint="eastAsia" w:ascii="宋体" w:hAnsi="宋体" w:cs="宋体"/>
              </w:rPr>
              <w:br w:type="textWrapping"/>
            </w:r>
            <w:r>
              <w:rPr>
                <w:rFonts w:hint="eastAsia" w:ascii="宋体" w:hAnsi="宋体" w:cs="宋体"/>
              </w:rPr>
              <w:t>10、智能避障套件：超声波收发设计，内置处理器，采用突破性硬软件双滤波技术，在确保精度的同时实现了30ms的极低延时；</w:t>
            </w:r>
            <w:r>
              <w:rPr>
                <w:rFonts w:hint="eastAsia" w:ascii="宋体" w:hAnsi="宋体" w:cs="宋体"/>
              </w:rPr>
              <w:br w:type="textWrapping"/>
            </w:r>
            <w:r>
              <w:rPr>
                <w:rFonts w:hint="eastAsia" w:ascii="宋体" w:hAnsi="宋体" w:cs="宋体"/>
              </w:rPr>
              <w:t>11、反无人机套件：覆盖2.4G，可通过面板开关单独控制反无人机模块启动与关闭；【提供演示视频】</w:t>
            </w:r>
            <w:r>
              <w:rPr>
                <w:rFonts w:hint="eastAsia" w:ascii="宋体" w:hAnsi="宋体" w:cs="宋体"/>
              </w:rPr>
              <w:br w:type="textWrapping"/>
            </w:r>
            <w:r>
              <w:rPr>
                <w:rFonts w:hint="eastAsia" w:ascii="宋体" w:hAnsi="宋体" w:cs="宋体"/>
              </w:rPr>
              <w:t>12、无人机故障诊断实训系统软件：内置无人机各部件常见故障和解决方案题库，故障演示支持动画效果，教师也可自行命题，支持选择（单选/多选）、判断、填空等题型，客户端分为课堂版和机房版，课堂版可根据需求进行部署在多媒体教室供教师课堂使用，也可部署在机房供学生单独学习使用，机房版具备在线考试、自动评分和错题讲解功能，可部署在机房用于学生测验考试使用，可对学生学习进度、成绩进行管理，可筛选进度落后的学生，客户端支持Windows、Ubuntu、Mac OS、Android等操作系统，针对触屏设备进行优化，可完全使用触屏操作，具备学校统一认证平台接入能力，可与实验室智能管理系统及服务器环境兼容。【提供演示视频】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1BCD">
            <w:pPr>
              <w:widowControl/>
              <w:jc w:val="center"/>
              <w:textAlignment w:val="center"/>
              <w:rPr>
                <w:rFonts w:ascii="宋体" w:hAnsi="宋体" w:cs="宋体"/>
                <w:color w:val="000000"/>
              </w:rPr>
            </w:pPr>
            <w:r>
              <w:rPr>
                <w:rFonts w:hint="eastAsia" w:ascii="宋体" w:hAnsi="宋体" w:cs="宋体"/>
                <w:color w:val="000000"/>
                <w:kern w:val="0"/>
                <w:lang w:bidi="ar"/>
              </w:rPr>
              <w:t>40000</w:t>
            </w:r>
          </w:p>
        </w:tc>
      </w:tr>
      <w:tr w14:paraId="6D738F69">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70B">
            <w:pPr>
              <w:spacing w:line="288" w:lineRule="auto"/>
              <w:jc w:val="center"/>
              <w:rPr>
                <w:rFonts w:ascii="宋体" w:hAnsi="宋体" w:cs="宋体"/>
              </w:rPr>
            </w:pPr>
            <w:r>
              <w:rPr>
                <w:rFonts w:hint="eastAsia" w:ascii="宋体" w:hAnsi="宋体" w:cs="宋体"/>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7CEF">
            <w:pPr>
              <w:spacing w:line="288" w:lineRule="auto"/>
              <w:jc w:val="center"/>
              <w:rPr>
                <w:rFonts w:ascii="宋体" w:hAnsi="宋体" w:cs="宋体"/>
              </w:rPr>
            </w:pPr>
            <w:r>
              <w:rPr>
                <w:rFonts w:hint="eastAsia" w:ascii="宋体" w:hAnsi="宋体" w:cs="宋体"/>
              </w:rPr>
              <w:t>组装维修工具套件</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66F">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5C7A">
            <w:pPr>
              <w:spacing w:line="288" w:lineRule="auto"/>
              <w:jc w:val="center"/>
              <w:rPr>
                <w:rFonts w:ascii="宋体" w:hAnsi="宋体" w:cs="宋体"/>
              </w:rPr>
            </w:pPr>
            <w:r>
              <w:rPr>
                <w:rFonts w:hint="eastAsia" w:ascii="宋体" w:hAnsi="宋体" w:cs="宋体"/>
              </w:rPr>
              <w:t>10</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7D5AAC41">
            <w:pPr>
              <w:spacing w:line="288" w:lineRule="auto"/>
              <w:rPr>
                <w:rFonts w:ascii="宋体" w:hAnsi="宋体" w:cs="宋体"/>
              </w:rPr>
            </w:pPr>
            <w:r>
              <w:rPr>
                <w:rFonts w:hint="eastAsia" w:ascii="宋体" w:hAnsi="宋体" w:cs="宋体"/>
              </w:rPr>
              <w:t>无人机组装维修工具套件规格参数要求：</w:t>
            </w:r>
            <w:r>
              <w:rPr>
                <w:rFonts w:hint="eastAsia" w:ascii="宋体" w:hAnsi="宋体" w:cs="宋体"/>
              </w:rPr>
              <w:br w:type="textWrapping"/>
            </w:r>
            <w:r>
              <w:rPr>
                <w:rFonts w:hint="eastAsia" w:ascii="宋体" w:hAnsi="宋体" w:cs="宋体"/>
              </w:rPr>
              <w:t>包含无人机通用型工具，可对无人机进行拆装、检修，至少包含以下工具：</w:t>
            </w:r>
          </w:p>
          <w:p w14:paraId="1CEF8ECB">
            <w:pPr>
              <w:spacing w:line="288" w:lineRule="auto"/>
              <w:rPr>
                <w:rFonts w:ascii="宋体" w:hAnsi="宋体" w:cs="宋体"/>
              </w:rPr>
            </w:pPr>
            <w:r>
              <w:rPr>
                <w:rFonts w:hint="eastAsia" w:ascii="宋体" w:hAnsi="宋体" w:cs="宋体"/>
              </w:rPr>
              <w:t>1、M1.5 内六角螺丝刀1把</w:t>
            </w:r>
          </w:p>
          <w:p w14:paraId="5315A87C">
            <w:pPr>
              <w:spacing w:line="288" w:lineRule="auto"/>
              <w:rPr>
                <w:rFonts w:ascii="宋体" w:hAnsi="宋体" w:cs="宋体"/>
              </w:rPr>
            </w:pPr>
            <w:r>
              <w:rPr>
                <w:rFonts w:hint="eastAsia" w:ascii="宋体" w:hAnsi="宋体" w:cs="宋体"/>
              </w:rPr>
              <w:t>2、M2.0内六角螺丝刀 1把</w:t>
            </w:r>
          </w:p>
          <w:p w14:paraId="1E80D4E7">
            <w:pPr>
              <w:spacing w:line="288" w:lineRule="auto"/>
              <w:rPr>
                <w:rFonts w:ascii="宋体" w:hAnsi="宋体" w:cs="宋体"/>
              </w:rPr>
            </w:pPr>
            <w:r>
              <w:rPr>
                <w:rFonts w:hint="eastAsia" w:ascii="宋体" w:hAnsi="宋体" w:cs="宋体"/>
              </w:rPr>
              <w:t>3、M2.5 内六角螺丝刀1把</w:t>
            </w:r>
          </w:p>
          <w:p w14:paraId="383B98A2">
            <w:pPr>
              <w:spacing w:line="288" w:lineRule="auto"/>
              <w:rPr>
                <w:rFonts w:ascii="宋体" w:hAnsi="宋体" w:cs="宋体"/>
              </w:rPr>
            </w:pPr>
            <w:r>
              <w:rPr>
                <w:rFonts w:hint="eastAsia" w:ascii="宋体" w:hAnsi="宋体" w:cs="宋体"/>
              </w:rPr>
              <w:t>4、M3.0内六角螺丝刀1把</w:t>
            </w:r>
          </w:p>
          <w:p w14:paraId="63C19165">
            <w:pPr>
              <w:spacing w:line="288" w:lineRule="auto"/>
              <w:rPr>
                <w:rFonts w:ascii="宋体" w:hAnsi="宋体" w:cs="宋体"/>
              </w:rPr>
            </w:pPr>
            <w:r>
              <w:rPr>
                <w:rFonts w:hint="eastAsia" w:ascii="宋体" w:hAnsi="宋体" w:cs="宋体"/>
              </w:rPr>
              <w:t>5、一字螺丝刀 1把</w:t>
            </w:r>
          </w:p>
          <w:p w14:paraId="0B979B41">
            <w:pPr>
              <w:spacing w:line="288" w:lineRule="auto"/>
              <w:rPr>
                <w:rFonts w:ascii="宋体" w:hAnsi="宋体" w:cs="宋体"/>
              </w:rPr>
            </w:pPr>
            <w:r>
              <w:rPr>
                <w:rFonts w:hint="eastAsia" w:ascii="宋体" w:hAnsi="宋体" w:cs="宋体"/>
              </w:rPr>
              <w:t>6、十字螺丝刀 1把</w:t>
            </w:r>
          </w:p>
          <w:p w14:paraId="0B6C84FA">
            <w:pPr>
              <w:spacing w:line="288" w:lineRule="auto"/>
              <w:rPr>
                <w:rFonts w:ascii="宋体" w:hAnsi="宋体" w:cs="宋体"/>
              </w:rPr>
            </w:pPr>
            <w:r>
              <w:rPr>
                <w:rFonts w:hint="eastAsia" w:ascii="宋体" w:hAnsi="宋体" w:cs="宋体"/>
              </w:rPr>
              <w:t>7、斜口钳1把</w:t>
            </w:r>
          </w:p>
          <w:p w14:paraId="0259C5A6">
            <w:pPr>
              <w:spacing w:line="288" w:lineRule="auto"/>
              <w:rPr>
                <w:rFonts w:ascii="宋体" w:hAnsi="宋体" w:cs="宋体"/>
              </w:rPr>
            </w:pPr>
            <w:r>
              <w:rPr>
                <w:rFonts w:hint="eastAsia" w:ascii="宋体" w:hAnsi="宋体" w:cs="宋体"/>
              </w:rPr>
              <w:t>8、剥线钳1把</w:t>
            </w:r>
          </w:p>
          <w:p w14:paraId="3E174288">
            <w:pPr>
              <w:spacing w:line="288" w:lineRule="auto"/>
              <w:rPr>
                <w:rFonts w:ascii="宋体" w:hAnsi="宋体" w:cs="宋体"/>
              </w:rPr>
            </w:pPr>
            <w:r>
              <w:rPr>
                <w:rFonts w:hint="eastAsia" w:ascii="宋体" w:hAnsi="宋体" w:cs="宋体"/>
              </w:rPr>
              <w:t>9、壁纸刀1把</w:t>
            </w:r>
          </w:p>
          <w:p w14:paraId="6F3413A8">
            <w:pPr>
              <w:spacing w:line="288" w:lineRule="auto"/>
              <w:rPr>
                <w:rFonts w:ascii="宋体" w:hAnsi="宋体" w:cs="宋体"/>
              </w:rPr>
            </w:pPr>
            <w:r>
              <w:rPr>
                <w:rFonts w:hint="eastAsia" w:ascii="宋体" w:hAnsi="宋体" w:cs="宋体"/>
              </w:rPr>
              <w:t>10、烙铁架1套</w:t>
            </w:r>
          </w:p>
          <w:p w14:paraId="7BB68FBB">
            <w:pPr>
              <w:spacing w:line="288" w:lineRule="auto"/>
              <w:rPr>
                <w:rFonts w:ascii="宋体" w:hAnsi="宋体" w:cs="宋体"/>
              </w:rPr>
            </w:pPr>
            <w:r>
              <w:rPr>
                <w:rFonts w:hint="eastAsia" w:ascii="宋体" w:hAnsi="宋体" w:cs="宋体"/>
              </w:rPr>
              <w:t>11、焊锡丝1卷</w:t>
            </w:r>
          </w:p>
          <w:p w14:paraId="5775CC26">
            <w:pPr>
              <w:spacing w:line="288" w:lineRule="auto"/>
              <w:rPr>
                <w:rFonts w:ascii="宋体" w:hAnsi="宋体" w:cs="宋体"/>
              </w:rPr>
            </w:pPr>
            <w:r>
              <w:rPr>
                <w:rFonts w:hint="eastAsia" w:ascii="宋体" w:hAnsi="宋体" w:cs="宋体"/>
              </w:rPr>
              <w:t>12、松香1盒</w:t>
            </w:r>
          </w:p>
          <w:p w14:paraId="6A5D5852">
            <w:pPr>
              <w:spacing w:line="288" w:lineRule="auto"/>
              <w:rPr>
                <w:rFonts w:ascii="宋体" w:hAnsi="宋体" w:cs="宋体"/>
              </w:rPr>
            </w:pPr>
            <w:r>
              <w:rPr>
                <w:rFonts w:hint="eastAsia" w:ascii="宋体" w:hAnsi="宋体" w:cs="宋体"/>
              </w:rPr>
              <w:t>13、50W电烙铁 1支</w:t>
            </w:r>
          </w:p>
          <w:p w14:paraId="0E266AD7">
            <w:pPr>
              <w:spacing w:line="288" w:lineRule="auto"/>
              <w:rPr>
                <w:rFonts w:ascii="宋体" w:hAnsi="宋体" w:cs="宋体"/>
              </w:rPr>
            </w:pPr>
            <w:r>
              <w:rPr>
                <w:rFonts w:hint="eastAsia" w:ascii="宋体" w:hAnsi="宋体" w:cs="宋体"/>
              </w:rPr>
              <w:t>14、动力电池测电器1个</w:t>
            </w:r>
          </w:p>
          <w:p w14:paraId="59D513F4">
            <w:pPr>
              <w:spacing w:line="288" w:lineRule="auto"/>
              <w:rPr>
                <w:rFonts w:ascii="宋体" w:hAnsi="宋体" w:cs="宋体"/>
              </w:rPr>
            </w:pPr>
            <w:r>
              <w:rPr>
                <w:rFonts w:hint="eastAsia" w:ascii="宋体" w:hAnsi="宋体" w:cs="宋体"/>
              </w:rPr>
              <w:t>15、万用表套装 1个</w:t>
            </w:r>
          </w:p>
          <w:p w14:paraId="24FD6B6E">
            <w:pPr>
              <w:spacing w:line="288" w:lineRule="auto"/>
              <w:rPr>
                <w:rFonts w:ascii="宋体" w:hAnsi="宋体" w:cs="宋体"/>
              </w:rPr>
            </w:pPr>
            <w:r>
              <w:rPr>
                <w:rFonts w:hint="eastAsia" w:ascii="宋体" w:hAnsi="宋体" w:cs="宋体"/>
              </w:rPr>
              <w:t>16、水平测量柱1个</w:t>
            </w:r>
          </w:p>
          <w:p w14:paraId="5E1861CF">
            <w:pPr>
              <w:spacing w:line="288" w:lineRule="auto"/>
              <w:rPr>
                <w:rFonts w:ascii="宋体" w:hAnsi="宋体" w:cs="宋体"/>
              </w:rPr>
            </w:pPr>
            <w:r>
              <w:rPr>
                <w:rFonts w:hint="eastAsia" w:ascii="宋体" w:hAnsi="宋体" w:cs="宋体"/>
              </w:rPr>
              <w:t>17、锉刀1个</w:t>
            </w:r>
          </w:p>
          <w:p w14:paraId="0092303A">
            <w:pPr>
              <w:spacing w:line="288" w:lineRule="auto"/>
              <w:rPr>
                <w:rFonts w:ascii="宋体" w:hAnsi="宋体" w:cs="宋体"/>
              </w:rPr>
            </w:pPr>
            <w:r>
              <w:rPr>
                <w:rFonts w:hint="eastAsia" w:ascii="宋体" w:hAnsi="宋体" w:cs="宋体"/>
              </w:rPr>
              <w:t>18、螺丝胶1 盒</w:t>
            </w:r>
          </w:p>
          <w:p w14:paraId="5A8A0CED">
            <w:pPr>
              <w:spacing w:line="288" w:lineRule="auto"/>
              <w:rPr>
                <w:rFonts w:ascii="宋体" w:hAnsi="宋体" w:cs="宋体"/>
              </w:rPr>
            </w:pPr>
            <w:r>
              <w:rPr>
                <w:rFonts w:hint="eastAsia" w:ascii="宋体" w:hAnsi="宋体" w:cs="宋体"/>
              </w:rPr>
              <w:t>19、香蕉头焊台1个</w:t>
            </w:r>
          </w:p>
          <w:p w14:paraId="67359721">
            <w:pPr>
              <w:spacing w:line="288" w:lineRule="auto"/>
              <w:rPr>
                <w:rFonts w:ascii="宋体" w:hAnsi="宋体" w:cs="宋体"/>
              </w:rPr>
            </w:pPr>
            <w:r>
              <w:rPr>
                <w:rFonts w:hint="eastAsia" w:ascii="宋体" w:hAnsi="宋体" w:cs="宋体"/>
              </w:rPr>
              <w:t>20、试电笔1个</w:t>
            </w:r>
          </w:p>
          <w:p w14:paraId="2F332EE9">
            <w:pPr>
              <w:spacing w:line="288" w:lineRule="auto"/>
              <w:rPr>
                <w:rFonts w:ascii="宋体" w:hAnsi="宋体" w:cs="宋体"/>
              </w:rPr>
            </w:pPr>
            <w:r>
              <w:rPr>
                <w:rFonts w:hint="eastAsia" w:ascii="宋体" w:hAnsi="宋体" w:cs="宋体"/>
              </w:rPr>
              <w:t>21、USB调参线1条</w:t>
            </w:r>
          </w:p>
          <w:p w14:paraId="1BBDDDCB">
            <w:pPr>
              <w:spacing w:line="288" w:lineRule="auto"/>
              <w:rPr>
                <w:rFonts w:ascii="宋体" w:hAnsi="宋体" w:cs="宋体"/>
              </w:rPr>
            </w:pPr>
            <w:r>
              <w:rPr>
                <w:rFonts w:hint="eastAsia" w:ascii="宋体" w:hAnsi="宋体" w:cs="宋体"/>
              </w:rPr>
              <w:t>22、热熔胶枪1个</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05CA">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32E60FB5">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6ECC">
            <w:pPr>
              <w:spacing w:line="288" w:lineRule="auto"/>
              <w:jc w:val="center"/>
              <w:rPr>
                <w:rFonts w:ascii="宋体" w:hAnsi="宋体" w:cs="宋体"/>
              </w:rPr>
            </w:pPr>
            <w:r>
              <w:rPr>
                <w:rFonts w:hint="eastAsia" w:ascii="宋体" w:hAnsi="宋体" w:cs="宋体"/>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09A">
            <w:pPr>
              <w:spacing w:line="288" w:lineRule="auto"/>
              <w:jc w:val="center"/>
              <w:rPr>
                <w:rFonts w:ascii="宋体" w:hAnsi="宋体" w:cs="宋体"/>
              </w:rPr>
            </w:pPr>
            <w:r>
              <w:rPr>
                <w:rFonts w:hint="eastAsia" w:ascii="宋体" w:hAnsi="宋体" w:cs="宋体"/>
              </w:rPr>
              <w:t>拆装耗材套装</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FE3F">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9FFA">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B202D8C">
            <w:pPr>
              <w:spacing w:line="288" w:lineRule="auto"/>
              <w:rPr>
                <w:rFonts w:ascii="宋体" w:hAnsi="宋体" w:cs="宋体"/>
              </w:rPr>
            </w:pPr>
            <w:r>
              <w:rPr>
                <w:rFonts w:hint="eastAsia" w:ascii="宋体" w:hAnsi="宋体" w:cs="宋体"/>
              </w:rPr>
              <w:t>无人机拆装耗套装规格要求：</w:t>
            </w:r>
            <w:r>
              <w:rPr>
                <w:rFonts w:hint="eastAsia" w:ascii="宋体" w:hAnsi="宋体" w:cs="宋体"/>
              </w:rPr>
              <w:br w:type="textWrapping"/>
            </w:r>
            <w:r>
              <w:rPr>
                <w:rFonts w:hint="eastAsia" w:ascii="宋体" w:hAnsi="宋体" w:cs="宋体"/>
              </w:rPr>
              <w:t>1、定制PX飞控1套；</w:t>
            </w:r>
          </w:p>
          <w:p w14:paraId="3FE73AAD">
            <w:pPr>
              <w:spacing w:line="288" w:lineRule="auto"/>
              <w:rPr>
                <w:rFonts w:ascii="宋体" w:hAnsi="宋体" w:cs="宋体"/>
              </w:rPr>
            </w:pPr>
            <w:r>
              <w:rPr>
                <w:rFonts w:hint="eastAsia" w:ascii="宋体" w:hAnsi="宋体" w:cs="宋体"/>
              </w:rPr>
              <w:t>2、PIX2.4.8飞控,1套；</w:t>
            </w:r>
          </w:p>
          <w:p w14:paraId="4321D737">
            <w:pPr>
              <w:spacing w:line="288" w:lineRule="auto"/>
              <w:rPr>
                <w:rFonts w:ascii="宋体" w:hAnsi="宋体" w:cs="宋体"/>
              </w:rPr>
            </w:pPr>
            <w:r>
              <w:rPr>
                <w:rFonts w:hint="eastAsia" w:ascii="宋体" w:hAnsi="宋体" w:cs="宋体"/>
              </w:rPr>
              <w:t>3、30A电调,1套；</w:t>
            </w:r>
          </w:p>
          <w:p w14:paraId="6F940839">
            <w:pPr>
              <w:spacing w:line="288" w:lineRule="auto"/>
              <w:rPr>
                <w:rFonts w:ascii="宋体" w:hAnsi="宋体" w:cs="宋体"/>
              </w:rPr>
            </w:pPr>
            <w:r>
              <w:rPr>
                <w:rFonts w:hint="eastAsia" w:ascii="宋体" w:hAnsi="宋体" w:cs="宋体"/>
              </w:rPr>
              <w:t>4、980KV电机，1个；</w:t>
            </w:r>
          </w:p>
          <w:p w14:paraId="2BFDC519">
            <w:pPr>
              <w:spacing w:line="288" w:lineRule="auto"/>
              <w:rPr>
                <w:rFonts w:ascii="宋体" w:hAnsi="宋体" w:cs="宋体"/>
              </w:rPr>
            </w:pPr>
            <w:r>
              <w:rPr>
                <w:rFonts w:hint="eastAsia" w:ascii="宋体" w:hAnsi="宋体" w:cs="宋体"/>
              </w:rPr>
              <w:t>5、900KV电机,1个；</w:t>
            </w:r>
          </w:p>
          <w:p w14:paraId="740C3D17">
            <w:pPr>
              <w:spacing w:line="288" w:lineRule="auto"/>
              <w:rPr>
                <w:rFonts w:ascii="宋体" w:hAnsi="宋体" w:cs="宋体"/>
              </w:rPr>
            </w:pPr>
            <w:r>
              <w:rPr>
                <w:rFonts w:hint="eastAsia" w:ascii="宋体" w:hAnsi="宋体" w:cs="宋体"/>
              </w:rPr>
              <w:t>6、桨叶,2付；</w:t>
            </w:r>
          </w:p>
          <w:p w14:paraId="19410584">
            <w:pPr>
              <w:spacing w:line="288" w:lineRule="auto"/>
              <w:rPr>
                <w:rFonts w:ascii="宋体" w:hAnsi="宋体" w:cs="宋体"/>
              </w:rPr>
            </w:pPr>
            <w:r>
              <w:rPr>
                <w:rFonts w:hint="eastAsia" w:ascii="宋体" w:hAnsi="宋体" w:cs="宋体"/>
              </w:rPr>
              <w:t>7、无人机上下盖，1套；</w:t>
            </w:r>
          </w:p>
          <w:p w14:paraId="555340E1">
            <w:pPr>
              <w:spacing w:line="288" w:lineRule="auto"/>
              <w:rPr>
                <w:rFonts w:ascii="宋体" w:hAnsi="宋体" w:cs="宋体"/>
              </w:rPr>
            </w:pPr>
            <w:r>
              <w:rPr>
                <w:rFonts w:hint="eastAsia" w:ascii="宋体" w:hAnsi="宋体" w:cs="宋体"/>
              </w:rPr>
              <w:t>8、机臂，1套；</w:t>
            </w:r>
          </w:p>
          <w:p w14:paraId="3031158C">
            <w:pPr>
              <w:spacing w:line="288" w:lineRule="auto"/>
              <w:rPr>
                <w:rFonts w:ascii="宋体" w:hAnsi="宋体" w:cs="宋体"/>
              </w:rPr>
            </w:pPr>
            <w:r>
              <w:rPr>
                <w:rFonts w:hint="eastAsia" w:ascii="宋体" w:hAnsi="宋体" w:cs="宋体"/>
              </w:rPr>
              <w:t>9、机臂固定件，1件；</w:t>
            </w:r>
          </w:p>
          <w:p w14:paraId="60B6DFBA">
            <w:pPr>
              <w:spacing w:line="288" w:lineRule="auto"/>
              <w:rPr>
                <w:rFonts w:ascii="宋体" w:hAnsi="宋体" w:cs="宋体"/>
              </w:rPr>
            </w:pPr>
            <w:r>
              <w:rPr>
                <w:rFonts w:hint="eastAsia" w:ascii="宋体" w:hAnsi="宋体" w:cs="宋体"/>
              </w:rPr>
              <w:t>10、脚架固定架，1套；</w:t>
            </w:r>
          </w:p>
          <w:p w14:paraId="1D7F7C74">
            <w:pPr>
              <w:spacing w:line="288" w:lineRule="auto"/>
              <w:rPr>
                <w:rFonts w:ascii="宋体" w:hAnsi="宋体" w:cs="宋体"/>
              </w:rPr>
            </w:pPr>
            <w:r>
              <w:rPr>
                <w:rFonts w:hint="eastAsia" w:ascii="宋体" w:hAnsi="宋体" w:cs="宋体"/>
              </w:rPr>
              <w:t>11、螺丝包、杜邦线，1套；</w:t>
            </w:r>
          </w:p>
          <w:p w14:paraId="4F05E86B">
            <w:pPr>
              <w:spacing w:line="288" w:lineRule="auto"/>
              <w:rPr>
                <w:rFonts w:ascii="宋体" w:hAnsi="宋体" w:cs="宋体"/>
              </w:rPr>
            </w:pPr>
            <w:r>
              <w:rPr>
                <w:rFonts w:hint="eastAsia" w:ascii="宋体" w:hAnsi="宋体" w:cs="宋体"/>
              </w:rPr>
              <w:t>12、充电器：1套，参数：尺寸100*99*64mm，输入电压AC100~240V，DC9-32V，充电功率DC2*200W，AC最大CH1+CH2=200W,电池类型：1~6S，LCD屏幕类型：480*320,</w:t>
            </w:r>
          </w:p>
          <w:p w14:paraId="3CF91FDC">
            <w:pPr>
              <w:spacing w:line="288" w:lineRule="auto"/>
              <w:rPr>
                <w:rFonts w:ascii="宋体" w:hAnsi="宋体" w:cs="宋体"/>
              </w:rPr>
            </w:pPr>
            <w:r>
              <w:rPr>
                <w:rFonts w:hint="eastAsia" w:ascii="宋体" w:hAnsi="宋体" w:cs="宋体"/>
              </w:rPr>
              <w:t>13、电池:4S，5300mAh，1块；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A1B">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6F7228EB">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66DC">
            <w:pPr>
              <w:spacing w:line="288" w:lineRule="auto"/>
              <w:jc w:val="center"/>
              <w:rPr>
                <w:rFonts w:ascii="宋体" w:hAnsi="宋体" w:cs="宋体"/>
              </w:rPr>
            </w:pPr>
            <w:r>
              <w:rPr>
                <w:rFonts w:hint="eastAsia" w:ascii="宋体" w:hAnsi="宋体" w:cs="宋体"/>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079">
            <w:pPr>
              <w:spacing w:line="288" w:lineRule="auto"/>
              <w:jc w:val="center"/>
              <w:rPr>
                <w:rFonts w:ascii="宋体" w:hAnsi="宋体" w:cs="宋体"/>
              </w:rPr>
            </w:pPr>
            <w:r>
              <w:rPr>
                <w:rFonts w:hint="eastAsia" w:ascii="宋体" w:hAnsi="宋体" w:cs="宋体"/>
              </w:rPr>
              <w:t>耗材成型设备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5141">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3DA">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979E9D2">
            <w:pPr>
              <w:spacing w:line="288" w:lineRule="auto"/>
              <w:rPr>
                <w:rFonts w:ascii="宋体" w:hAnsi="宋体" w:cs="宋体"/>
              </w:rPr>
            </w:pPr>
            <w:r>
              <w:rPr>
                <w:rFonts w:hint="eastAsia" w:ascii="宋体" w:hAnsi="宋体" w:cs="宋体"/>
              </w:rPr>
              <w:t>1、设备参数</w:t>
            </w:r>
          </w:p>
          <w:p w14:paraId="244AD8D9">
            <w:pPr>
              <w:numPr>
                <w:ilvl w:val="0"/>
                <w:numId w:val="12"/>
              </w:numPr>
              <w:spacing w:line="288" w:lineRule="auto"/>
              <w:ind w:left="0" w:hanging="5"/>
              <w:rPr>
                <w:rFonts w:ascii="宋体" w:hAnsi="宋体" w:cs="宋体"/>
              </w:rPr>
            </w:pPr>
            <w:r>
              <w:rPr>
                <w:rFonts w:hint="eastAsia" w:ascii="宋体" w:hAnsi="宋体" w:cs="宋体"/>
              </w:rPr>
              <w:t>技术原理：熔融堆积（FDM）</w:t>
            </w:r>
          </w:p>
          <w:p w14:paraId="18C87444">
            <w:pPr>
              <w:numPr>
                <w:ilvl w:val="0"/>
                <w:numId w:val="12"/>
              </w:numPr>
              <w:spacing w:line="288" w:lineRule="auto"/>
              <w:ind w:left="0" w:hanging="5"/>
              <w:rPr>
                <w:rFonts w:ascii="宋体" w:hAnsi="宋体" w:cs="宋体"/>
              </w:rPr>
            </w:pPr>
            <w:r>
              <w:rPr>
                <w:rFonts w:hint="eastAsia" w:ascii="宋体" w:hAnsi="宋体" w:cs="宋体"/>
              </w:rPr>
              <w:t xml:space="preserve">机箱：全封闭金属机箱加玻璃门 </w:t>
            </w:r>
          </w:p>
          <w:p w14:paraId="1D9F60AA">
            <w:pPr>
              <w:numPr>
                <w:ilvl w:val="0"/>
                <w:numId w:val="12"/>
              </w:numPr>
              <w:spacing w:line="288" w:lineRule="auto"/>
              <w:ind w:left="0" w:hanging="5"/>
              <w:rPr>
                <w:rFonts w:ascii="宋体" w:hAnsi="宋体" w:cs="宋体"/>
              </w:rPr>
            </w:pPr>
            <w:r>
              <w:rPr>
                <w:rFonts w:hint="eastAsia" w:ascii="宋体" w:hAnsi="宋体" w:cs="宋体"/>
              </w:rPr>
              <w:t>平台温度：≥60℃</w:t>
            </w:r>
          </w:p>
          <w:p w14:paraId="398043C5">
            <w:pPr>
              <w:numPr>
                <w:ilvl w:val="0"/>
                <w:numId w:val="12"/>
              </w:numPr>
              <w:spacing w:line="288" w:lineRule="auto"/>
              <w:ind w:left="0" w:hanging="5"/>
              <w:rPr>
                <w:rFonts w:ascii="宋体" w:hAnsi="宋体" w:cs="宋体"/>
              </w:rPr>
            </w:pPr>
            <w:r>
              <w:rPr>
                <w:rFonts w:hint="eastAsia" w:ascii="宋体" w:hAnsi="宋体" w:cs="宋体"/>
              </w:rPr>
              <w:t>平台材质 ：铝基板加PEI弹簧钢板</w:t>
            </w:r>
          </w:p>
          <w:p w14:paraId="686CAF07">
            <w:pPr>
              <w:numPr>
                <w:ilvl w:val="0"/>
                <w:numId w:val="12"/>
              </w:numPr>
              <w:spacing w:line="288" w:lineRule="auto"/>
              <w:ind w:left="0" w:hanging="5"/>
              <w:rPr>
                <w:rFonts w:ascii="宋体" w:hAnsi="宋体" w:cs="宋体"/>
              </w:rPr>
            </w:pPr>
            <w:r>
              <w:rPr>
                <w:rFonts w:hint="eastAsia" w:ascii="宋体" w:hAnsi="宋体" w:cs="宋体"/>
              </w:rPr>
              <w:t>★设备需要至少采用4个可开关舱门设计，顶部舱门打开后带有缓冲机构，正面舱门采用40×50cm（±5cm）钣金加透明材料制作，两侧观察窗采用35×25cm（±5cm）钣金加透明材料，提供真实设备生产照片并标出相关尺寸和开关舱门。</w:t>
            </w:r>
          </w:p>
          <w:p w14:paraId="70E71383">
            <w:pPr>
              <w:numPr>
                <w:ilvl w:val="0"/>
                <w:numId w:val="12"/>
              </w:numPr>
              <w:spacing w:line="288" w:lineRule="auto"/>
              <w:ind w:left="0" w:hanging="5"/>
              <w:rPr>
                <w:rFonts w:ascii="宋体" w:hAnsi="宋体" w:cs="宋体"/>
              </w:rPr>
            </w:pPr>
            <w:r>
              <w:rPr>
                <w:rFonts w:hint="eastAsia" w:ascii="宋体" w:hAnsi="宋体" w:cs="宋体"/>
              </w:rPr>
              <w:t>喷嘴直径：0.4mm（0.2-0.8mm任意可选）</w:t>
            </w:r>
          </w:p>
          <w:p w14:paraId="4F375FFB">
            <w:pPr>
              <w:numPr>
                <w:ilvl w:val="0"/>
                <w:numId w:val="12"/>
              </w:numPr>
              <w:spacing w:line="288" w:lineRule="auto"/>
              <w:rPr>
                <w:rFonts w:ascii="宋体" w:hAnsi="宋体" w:cs="宋体"/>
              </w:rPr>
            </w:pPr>
            <w:r>
              <w:rPr>
                <w:rFonts w:hint="eastAsia" w:ascii="宋体" w:hAnsi="宋体" w:cs="宋体"/>
              </w:rPr>
              <w:t>喷嘴温度最高温度：260℃</w:t>
            </w:r>
          </w:p>
          <w:p w14:paraId="55B3F460">
            <w:pPr>
              <w:numPr>
                <w:ilvl w:val="0"/>
                <w:numId w:val="12"/>
              </w:numPr>
              <w:spacing w:line="288" w:lineRule="auto"/>
              <w:ind w:left="0" w:hanging="5"/>
              <w:rPr>
                <w:rFonts w:ascii="宋体" w:hAnsi="宋体" w:cs="宋体"/>
              </w:rPr>
            </w:pPr>
            <w:r>
              <w:rPr>
                <w:rFonts w:hint="eastAsia" w:ascii="宋体" w:hAnsi="宋体" w:cs="宋体"/>
              </w:rPr>
              <w:t>喷头数量：≥1个</w:t>
            </w:r>
          </w:p>
          <w:p w14:paraId="248D7D02">
            <w:pPr>
              <w:numPr>
                <w:ilvl w:val="0"/>
                <w:numId w:val="12"/>
              </w:numPr>
              <w:spacing w:line="288" w:lineRule="auto"/>
              <w:ind w:left="0" w:hanging="5"/>
              <w:rPr>
                <w:rFonts w:ascii="宋体" w:hAnsi="宋体" w:cs="宋体"/>
              </w:rPr>
            </w:pPr>
            <w:r>
              <w:rPr>
                <w:rFonts w:hint="eastAsia" w:ascii="宋体" w:hAnsi="宋体" w:cs="宋体"/>
              </w:rPr>
              <w:t>★打印头模块排线采用快插式设计，便于维护检修。供料系统 ：近端送料挤出机构，采用舱内进料方式，方便耗材保存不易变质；平台调平采用四点旋钮调平。打印尺寸≥320*320*400mm。满足第三届全省技能大赛增材制造项目中模块四正式试题对FDM打印的要求，提供正式试题，基于试题完成相关模块和培训。提供证明材料。</w:t>
            </w:r>
          </w:p>
          <w:p w14:paraId="018130BF">
            <w:pPr>
              <w:numPr>
                <w:ilvl w:val="0"/>
                <w:numId w:val="12"/>
              </w:numPr>
              <w:spacing w:line="288" w:lineRule="auto"/>
              <w:ind w:left="0" w:hanging="5"/>
              <w:rPr>
                <w:rFonts w:ascii="宋体" w:hAnsi="宋体" w:cs="宋体"/>
              </w:rPr>
            </w:pPr>
            <w:r>
              <w:rPr>
                <w:rFonts w:hint="eastAsia" w:ascii="宋体" w:hAnsi="宋体" w:cs="宋体"/>
              </w:rPr>
              <w:t>断料检测：支持</w:t>
            </w:r>
          </w:p>
          <w:p w14:paraId="6313612A">
            <w:pPr>
              <w:numPr>
                <w:ilvl w:val="0"/>
                <w:numId w:val="12"/>
              </w:numPr>
              <w:spacing w:line="288" w:lineRule="auto"/>
              <w:ind w:left="0" w:hanging="5"/>
              <w:rPr>
                <w:rFonts w:ascii="宋体" w:hAnsi="宋体" w:cs="宋体"/>
              </w:rPr>
            </w:pPr>
            <w:r>
              <w:rPr>
                <w:rFonts w:hint="eastAsia" w:ascii="宋体" w:hAnsi="宋体" w:cs="宋体"/>
              </w:rPr>
              <w:t>断料续打：支持</w:t>
            </w:r>
          </w:p>
          <w:p w14:paraId="1A9EE633">
            <w:pPr>
              <w:numPr>
                <w:ilvl w:val="0"/>
                <w:numId w:val="12"/>
              </w:numPr>
              <w:spacing w:line="288" w:lineRule="auto"/>
              <w:ind w:left="0" w:hanging="5"/>
              <w:rPr>
                <w:rFonts w:ascii="宋体" w:hAnsi="宋体" w:cs="宋体"/>
              </w:rPr>
            </w:pPr>
            <w:r>
              <w:rPr>
                <w:rFonts w:hint="eastAsia" w:ascii="宋体" w:hAnsi="宋体" w:cs="宋体"/>
              </w:rPr>
              <w:t>照明灯：采用多色呼吸灯，设备待机工作时亮黄灯，设备打印过程中亮绿灯，设备暂停时亮红灯，方便使用者判断设备状况，提供证明材料。</w:t>
            </w:r>
          </w:p>
          <w:p w14:paraId="48F0ABF5">
            <w:pPr>
              <w:numPr>
                <w:ilvl w:val="0"/>
                <w:numId w:val="12"/>
              </w:numPr>
              <w:spacing w:line="288" w:lineRule="auto"/>
              <w:ind w:left="0" w:hanging="5"/>
              <w:rPr>
                <w:rFonts w:ascii="宋体" w:hAnsi="宋体" w:cs="宋体"/>
              </w:rPr>
            </w:pPr>
            <w:r>
              <w:rPr>
                <w:rFonts w:hint="eastAsia" w:ascii="宋体" w:hAnsi="宋体" w:cs="宋体"/>
              </w:rPr>
              <w:t xml:space="preserve">自动休眠：支持 </w:t>
            </w:r>
          </w:p>
          <w:p w14:paraId="271195E7">
            <w:pPr>
              <w:numPr>
                <w:ilvl w:val="0"/>
                <w:numId w:val="12"/>
              </w:numPr>
              <w:spacing w:line="288" w:lineRule="auto"/>
              <w:ind w:left="0" w:hanging="5"/>
              <w:rPr>
                <w:rFonts w:ascii="宋体" w:hAnsi="宋体" w:cs="宋体"/>
              </w:rPr>
            </w:pPr>
            <w:r>
              <w:rPr>
                <w:rFonts w:hint="eastAsia" w:ascii="宋体" w:hAnsi="宋体" w:cs="宋体"/>
              </w:rPr>
              <w:t>总功率：≥300W</w:t>
            </w:r>
          </w:p>
          <w:p w14:paraId="6DA45145">
            <w:pPr>
              <w:numPr>
                <w:ilvl w:val="0"/>
                <w:numId w:val="12"/>
              </w:numPr>
              <w:spacing w:line="288" w:lineRule="auto"/>
              <w:ind w:left="0" w:hanging="5"/>
              <w:rPr>
                <w:rFonts w:ascii="宋体" w:hAnsi="宋体" w:cs="宋体"/>
              </w:rPr>
            </w:pPr>
            <w:r>
              <w:rPr>
                <w:rFonts w:hint="eastAsia" w:ascii="宋体" w:hAnsi="宋体" w:cs="宋体"/>
              </w:rPr>
              <w:t>输入电压：110/220V 50HZ</w:t>
            </w:r>
          </w:p>
          <w:p w14:paraId="306C47D9">
            <w:pPr>
              <w:numPr>
                <w:ilvl w:val="0"/>
                <w:numId w:val="12"/>
              </w:numPr>
              <w:spacing w:line="288" w:lineRule="auto"/>
              <w:ind w:left="0" w:hanging="5"/>
              <w:rPr>
                <w:rFonts w:ascii="宋体" w:hAnsi="宋体" w:cs="宋体"/>
              </w:rPr>
            </w:pPr>
            <w:r>
              <w:rPr>
                <w:rFonts w:hint="eastAsia" w:ascii="宋体" w:hAnsi="宋体" w:cs="宋体"/>
              </w:rPr>
              <w:t>支持语言 : 中/英文</w:t>
            </w:r>
          </w:p>
          <w:p w14:paraId="0F56DE44">
            <w:pPr>
              <w:numPr>
                <w:ilvl w:val="0"/>
                <w:numId w:val="12"/>
              </w:numPr>
              <w:spacing w:line="288" w:lineRule="auto"/>
              <w:ind w:left="0" w:hanging="5"/>
              <w:rPr>
                <w:rFonts w:ascii="宋体" w:hAnsi="宋体" w:cs="宋体"/>
              </w:rPr>
            </w:pPr>
            <w:r>
              <w:rPr>
                <w:rFonts w:hint="eastAsia" w:ascii="宋体" w:hAnsi="宋体" w:cs="宋体"/>
              </w:rPr>
              <w:t>控制面板 : ≥7寸全彩触摸屏</w:t>
            </w:r>
          </w:p>
          <w:p w14:paraId="5E368A4E">
            <w:pPr>
              <w:spacing w:line="288" w:lineRule="auto"/>
              <w:rPr>
                <w:rFonts w:ascii="宋体" w:hAnsi="宋体" w:cs="宋体"/>
              </w:rPr>
            </w:pPr>
            <w:r>
              <w:rPr>
                <w:rFonts w:hint="eastAsia" w:ascii="宋体" w:hAnsi="宋体" w:cs="宋体"/>
              </w:rPr>
              <w:t>2.2打印参数</w:t>
            </w:r>
          </w:p>
          <w:p w14:paraId="13C095FC">
            <w:pPr>
              <w:numPr>
                <w:ilvl w:val="0"/>
                <w:numId w:val="13"/>
              </w:numPr>
              <w:spacing w:line="288" w:lineRule="auto"/>
              <w:ind w:left="0" w:hanging="5"/>
              <w:rPr>
                <w:rFonts w:ascii="宋体" w:hAnsi="宋体" w:cs="宋体"/>
              </w:rPr>
            </w:pPr>
            <w:r>
              <w:rPr>
                <w:rFonts w:hint="eastAsia" w:ascii="宋体" w:hAnsi="宋体" w:cs="宋体"/>
              </w:rPr>
              <w:t xml:space="preserve">环境要求：温度10-50℃，湿度5-50%： </w:t>
            </w:r>
          </w:p>
          <w:p w14:paraId="08C2EB12">
            <w:pPr>
              <w:numPr>
                <w:ilvl w:val="0"/>
                <w:numId w:val="13"/>
              </w:numPr>
              <w:spacing w:line="288" w:lineRule="auto"/>
              <w:ind w:left="0" w:hanging="5"/>
              <w:rPr>
                <w:rFonts w:ascii="宋体" w:hAnsi="宋体" w:cs="宋体"/>
              </w:rPr>
            </w:pPr>
            <w:r>
              <w:rPr>
                <w:rFonts w:hint="eastAsia" w:ascii="宋体" w:hAnsi="宋体" w:cs="宋体"/>
              </w:rPr>
              <w:t xml:space="preserve">打印尺寸：≥X：320mm  Y：320mm  Z：400mm </w:t>
            </w:r>
          </w:p>
          <w:p w14:paraId="0CE7CEA6">
            <w:pPr>
              <w:numPr>
                <w:ilvl w:val="0"/>
                <w:numId w:val="13"/>
              </w:numPr>
              <w:spacing w:line="288" w:lineRule="auto"/>
              <w:ind w:left="0" w:hanging="5"/>
              <w:rPr>
                <w:rFonts w:ascii="宋体" w:hAnsi="宋体" w:cs="宋体"/>
              </w:rPr>
            </w:pPr>
            <w:r>
              <w:rPr>
                <w:rFonts w:hint="eastAsia" w:ascii="宋体" w:hAnsi="宋体" w:cs="宋体"/>
              </w:rPr>
              <w:t xml:space="preserve">层高精度 ： 0.05-0.8mm </w:t>
            </w:r>
          </w:p>
          <w:p w14:paraId="1C220792">
            <w:pPr>
              <w:numPr>
                <w:ilvl w:val="0"/>
                <w:numId w:val="13"/>
              </w:numPr>
              <w:spacing w:line="288" w:lineRule="auto"/>
              <w:ind w:left="0" w:hanging="5"/>
              <w:rPr>
                <w:rFonts w:ascii="宋体" w:hAnsi="宋体" w:cs="宋体"/>
              </w:rPr>
            </w:pPr>
            <w:r>
              <w:rPr>
                <w:rFonts w:hint="eastAsia" w:ascii="宋体" w:hAnsi="宋体" w:cs="宋体"/>
              </w:rPr>
              <w:t>XY轴电机定位精度：≤0.01mm</w:t>
            </w:r>
          </w:p>
          <w:p w14:paraId="2C355834">
            <w:pPr>
              <w:numPr>
                <w:ilvl w:val="0"/>
                <w:numId w:val="13"/>
              </w:numPr>
              <w:spacing w:line="288" w:lineRule="auto"/>
              <w:ind w:left="0" w:hanging="5"/>
              <w:rPr>
                <w:rFonts w:ascii="宋体" w:hAnsi="宋体" w:cs="宋体"/>
              </w:rPr>
            </w:pPr>
            <w:r>
              <w:rPr>
                <w:rFonts w:hint="eastAsia" w:ascii="宋体" w:hAnsi="宋体" w:cs="宋体"/>
              </w:rPr>
              <w:t xml:space="preserve">Z轴电机定位精度 ：≤0.0025mm </w:t>
            </w:r>
          </w:p>
          <w:p w14:paraId="6068FF57">
            <w:pPr>
              <w:numPr>
                <w:ilvl w:val="0"/>
                <w:numId w:val="13"/>
              </w:numPr>
              <w:spacing w:line="288" w:lineRule="auto"/>
              <w:ind w:left="0" w:hanging="5"/>
              <w:rPr>
                <w:rFonts w:ascii="宋体" w:hAnsi="宋体" w:cs="宋体"/>
              </w:rPr>
            </w:pPr>
            <w:r>
              <w:rPr>
                <w:rFonts w:hint="eastAsia" w:ascii="宋体" w:hAnsi="宋体" w:cs="宋体"/>
              </w:rPr>
              <w:t>打印精度 ：±0.1mm/100mm</w:t>
            </w:r>
          </w:p>
          <w:p w14:paraId="56225AEA">
            <w:pPr>
              <w:numPr>
                <w:ilvl w:val="0"/>
                <w:numId w:val="13"/>
              </w:numPr>
              <w:spacing w:line="288" w:lineRule="auto"/>
              <w:ind w:left="0" w:hanging="5"/>
              <w:rPr>
                <w:rFonts w:ascii="宋体" w:hAnsi="宋体" w:cs="宋体"/>
              </w:rPr>
            </w:pPr>
            <w:r>
              <w:rPr>
                <w:rFonts w:hint="eastAsia" w:ascii="宋体" w:hAnsi="宋体" w:cs="宋体"/>
              </w:rPr>
              <w:t>打印速度: 10-500mm/s</w:t>
            </w:r>
          </w:p>
          <w:p w14:paraId="5855B17F">
            <w:pPr>
              <w:numPr>
                <w:ilvl w:val="0"/>
                <w:numId w:val="13"/>
              </w:numPr>
              <w:spacing w:line="288" w:lineRule="auto"/>
              <w:ind w:left="0" w:hanging="5"/>
              <w:rPr>
                <w:rFonts w:ascii="宋体" w:hAnsi="宋体" w:cs="宋体"/>
              </w:rPr>
            </w:pPr>
            <w:r>
              <w:rPr>
                <w:rFonts w:hint="eastAsia" w:ascii="宋体" w:hAnsi="宋体" w:cs="宋体"/>
              </w:rPr>
              <w:t>打印方式：支持WIFI/U盘脱机打印</w:t>
            </w:r>
          </w:p>
          <w:p w14:paraId="7DC6D915">
            <w:pPr>
              <w:numPr>
                <w:ilvl w:val="0"/>
                <w:numId w:val="13"/>
              </w:numPr>
              <w:spacing w:line="288" w:lineRule="auto"/>
              <w:ind w:left="0" w:hanging="5"/>
              <w:rPr>
                <w:rFonts w:ascii="宋体" w:hAnsi="宋体" w:cs="宋体"/>
              </w:rPr>
            </w:pPr>
            <w:r>
              <w:rPr>
                <w:rFonts w:hint="eastAsia" w:ascii="宋体" w:hAnsi="宋体" w:cs="宋体"/>
              </w:rPr>
              <w:t>★设备支持无线网络部署功能，支持网页端和切片软件软件端部署，网络部署功能要求满足全省中高职一体化相关项目要求，提供中高职一体化相关项目网络部署的正式试题任务书，并基于任务书提供完整培训。投标时提供证明材料。</w:t>
            </w:r>
          </w:p>
          <w:p w14:paraId="65BB7B01">
            <w:pPr>
              <w:numPr>
                <w:ilvl w:val="0"/>
                <w:numId w:val="13"/>
              </w:numPr>
              <w:spacing w:line="288" w:lineRule="auto"/>
              <w:ind w:left="0" w:hanging="5"/>
              <w:rPr>
                <w:rFonts w:ascii="宋体" w:hAnsi="宋体" w:cs="宋体"/>
              </w:rPr>
            </w:pPr>
            <w:r>
              <w:rPr>
                <w:rFonts w:hint="eastAsia" w:ascii="宋体" w:hAnsi="宋体" w:cs="宋体"/>
              </w:rPr>
              <w:t>耗材直径：1.75mm</w:t>
            </w:r>
          </w:p>
          <w:p w14:paraId="7CCCE020">
            <w:pPr>
              <w:numPr>
                <w:ilvl w:val="0"/>
                <w:numId w:val="13"/>
              </w:numPr>
              <w:spacing w:line="288" w:lineRule="auto"/>
              <w:ind w:left="0" w:hanging="5"/>
              <w:jc w:val="left"/>
              <w:rPr>
                <w:rFonts w:ascii="宋体" w:hAnsi="宋体" w:cs="宋体"/>
              </w:rPr>
            </w:pPr>
            <w:r>
              <w:rPr>
                <w:rFonts w:hint="eastAsia" w:ascii="宋体" w:hAnsi="宋体" w:cs="宋体"/>
              </w:rPr>
              <w:t>耗材类型：PLA,PLA+,T-PLA,ABS,HIPS,PETG,PA6,PA12,TPU,碳纤维,尼龙加碳纤,木质等</w:t>
            </w:r>
          </w:p>
          <w:p w14:paraId="31051DA1">
            <w:pPr>
              <w:spacing w:line="288" w:lineRule="auto"/>
              <w:rPr>
                <w:rFonts w:ascii="宋体" w:hAnsi="宋体" w:cs="宋体"/>
              </w:rPr>
            </w:pPr>
            <w:r>
              <w:rPr>
                <w:rFonts w:hint="eastAsia" w:ascii="宋体" w:hAnsi="宋体" w:cs="宋体"/>
              </w:rPr>
              <w:t>2.3配套切片软件：</w:t>
            </w:r>
          </w:p>
          <w:p w14:paraId="1342C2E9">
            <w:pPr>
              <w:spacing w:line="288" w:lineRule="auto"/>
              <w:rPr>
                <w:rFonts w:ascii="宋体" w:hAnsi="宋体" w:cs="宋体"/>
              </w:rPr>
            </w:pPr>
            <w:r>
              <w:rPr>
                <w:rFonts w:hint="eastAsia" w:ascii="宋体" w:hAnsi="宋体" w:cs="宋体"/>
              </w:rPr>
              <w:t>（1）由打印机厂家自主研发的切片软件，正版软件，使用者可以检索到自己使用的产品型号，智能软件及固件升级；软件内即可生成字母、数字、文字，可设置模型字体、厚度、曲率、仰角等，实现快速建模打印功能，可添加网格、线、面、树、柱状支撑，可选择普通底垫、防翘边底垫、透水底垫；3D打印集成分布式远程控制系统；3D打印自动装配和自动分割模型系统。</w:t>
            </w:r>
          </w:p>
          <w:p w14:paraId="561CD635">
            <w:pPr>
              <w:spacing w:line="288" w:lineRule="auto"/>
              <w:rPr>
                <w:rFonts w:ascii="宋体" w:hAnsi="宋体" w:cs="宋体"/>
              </w:rPr>
            </w:pPr>
            <w:r>
              <w:rPr>
                <w:rFonts w:hint="eastAsia" w:ascii="宋体" w:hAnsi="宋体" w:cs="宋体"/>
              </w:rPr>
              <w:t>（2）按指定顺序，逐个打印平台上多个模型的功能；</w:t>
            </w:r>
          </w:p>
          <w:p w14:paraId="199E8E71">
            <w:pPr>
              <w:spacing w:line="288" w:lineRule="auto"/>
              <w:rPr>
                <w:rFonts w:ascii="宋体" w:hAnsi="宋体" w:cs="宋体"/>
              </w:rPr>
            </w:pPr>
            <w:r>
              <w:rPr>
                <w:rFonts w:hint="eastAsia" w:ascii="宋体" w:hAnsi="宋体" w:cs="宋体"/>
              </w:rPr>
              <w:t>（3）★打印轨迹模拟动画演示功能；可缩放3D模型至所需的尺寸；软件有自动装配和自动分割模型功能；具备X轴、Y轴、Z轴和自由切割功能；软件内嵌照片自动转换3D模型打印的功能；要求系统同时包含熔融沉积工艺和光固化工艺的切片，用户可随时切换，软件功能满足全省中高职一体增材制造项目，具有网络部署功能，提供全国二类赛增材制造项目网络部署的正式试题任务书，完成网络部署任务要求。</w:t>
            </w:r>
          </w:p>
          <w:p w14:paraId="29DF3104">
            <w:pPr>
              <w:spacing w:line="288" w:lineRule="auto"/>
              <w:rPr>
                <w:rFonts w:ascii="宋体" w:hAnsi="宋体" w:cs="宋体"/>
              </w:rPr>
            </w:pPr>
            <w:r>
              <w:rPr>
                <w:rFonts w:hint="eastAsia" w:ascii="宋体" w:hAnsi="宋体" w:cs="宋体"/>
              </w:rPr>
              <w:t>（4）提供断层续接的功能，控制打印头的层高起始点，实现在断层模型上续打；</w:t>
            </w:r>
          </w:p>
          <w:p w14:paraId="53CEBFA9">
            <w:pPr>
              <w:spacing w:line="288" w:lineRule="auto"/>
              <w:rPr>
                <w:rFonts w:ascii="宋体" w:hAnsi="宋体" w:cs="宋体"/>
              </w:rPr>
            </w:pPr>
            <w:r>
              <w:rPr>
                <w:rFonts w:hint="eastAsia" w:ascii="宋体" w:hAnsi="宋体" w:cs="宋体"/>
              </w:rPr>
              <w:t>（5）软件系统允许用户手动添加支撑，同时在必须加入支撑的部分由系统自动添加，通过双重保障提升模型打印的成功率；</w:t>
            </w:r>
          </w:p>
          <w:p w14:paraId="57637B9C">
            <w:pPr>
              <w:spacing w:line="288" w:lineRule="auto"/>
              <w:rPr>
                <w:rFonts w:ascii="宋体" w:hAnsi="宋体" w:cs="宋体"/>
              </w:rPr>
            </w:pPr>
            <w:r>
              <w:rPr>
                <w:rFonts w:hint="eastAsia" w:ascii="宋体" w:hAnsi="宋体" w:cs="宋体"/>
              </w:rPr>
              <w:t>（6）系统配备了手动切割功能，使模型的摆放方式及切片灵活度更高，同时可实现灵活的装配功能，按照内部封闭结构，将模型切割成多个独立单元，实现特定部分的模型打印；</w:t>
            </w:r>
          </w:p>
          <w:p w14:paraId="41961C1C">
            <w:pPr>
              <w:spacing w:line="288" w:lineRule="auto"/>
              <w:rPr>
                <w:rFonts w:ascii="宋体" w:hAnsi="宋体" w:cs="宋体"/>
              </w:rPr>
            </w:pPr>
            <w:r>
              <w:rPr>
                <w:rFonts w:hint="eastAsia" w:ascii="宋体" w:hAnsi="宋体" w:cs="宋体"/>
              </w:rPr>
              <w:t>（7）软件提供“接缝过渡距离”的设置，让模型接缝更自然；</w:t>
            </w:r>
          </w:p>
          <w:p w14:paraId="55638E22">
            <w:pPr>
              <w:spacing w:line="288" w:lineRule="auto"/>
              <w:rPr>
                <w:rFonts w:ascii="宋体" w:hAnsi="宋体" w:cs="宋体"/>
              </w:rPr>
            </w:pPr>
            <w:r>
              <w:rPr>
                <w:rFonts w:hint="eastAsia" w:ascii="宋体" w:hAnsi="宋体" w:cs="宋体"/>
              </w:rPr>
              <w:t>（8）同一模型不同高度设置不同切片参数，可以方便的为同一个模型不同的高度，设置层高、填充率、打印头温度、打印速度等不同的切片参数。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8CC">
            <w:pPr>
              <w:widowControl/>
              <w:jc w:val="center"/>
              <w:textAlignment w:val="center"/>
              <w:rPr>
                <w:rFonts w:ascii="宋体" w:hAnsi="宋体" w:cs="宋体"/>
                <w:color w:val="000000"/>
              </w:rPr>
            </w:pPr>
            <w:r>
              <w:rPr>
                <w:rFonts w:hint="eastAsia" w:ascii="宋体" w:hAnsi="宋体" w:cs="宋体"/>
                <w:color w:val="000000"/>
                <w:kern w:val="0"/>
                <w:lang w:bidi="ar"/>
              </w:rPr>
              <w:t>20000</w:t>
            </w:r>
          </w:p>
        </w:tc>
      </w:tr>
      <w:tr w14:paraId="360041A2">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E6D">
            <w:pPr>
              <w:spacing w:line="288" w:lineRule="auto"/>
              <w:jc w:val="center"/>
              <w:rPr>
                <w:rFonts w:ascii="宋体" w:hAnsi="宋体" w:cs="宋体"/>
              </w:rPr>
            </w:pPr>
            <w:r>
              <w:rPr>
                <w:rFonts w:hint="eastAsia" w:ascii="宋体" w:hAnsi="宋体" w:cs="宋体"/>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910">
            <w:pPr>
              <w:spacing w:line="288" w:lineRule="auto"/>
              <w:jc w:val="center"/>
              <w:rPr>
                <w:rFonts w:ascii="宋体" w:hAnsi="宋体" w:cs="宋体"/>
              </w:rPr>
            </w:pPr>
            <w:r>
              <w:rPr>
                <w:rFonts w:hint="eastAsia" w:ascii="宋体" w:hAnsi="宋体" w:cs="宋体"/>
              </w:rPr>
              <w:t>设备储存柜</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A43">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394">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0CC8A121">
            <w:pPr>
              <w:spacing w:line="288" w:lineRule="auto"/>
              <w:rPr>
                <w:rFonts w:ascii="宋体" w:hAnsi="宋体" w:cs="宋体"/>
              </w:rPr>
            </w:pPr>
            <w:r>
              <w:rPr>
                <w:rFonts w:hint="eastAsia" w:ascii="宋体" w:hAnsi="宋体" w:cs="宋体"/>
              </w:rPr>
              <w:t>设备储存柜规格参数要求：</w:t>
            </w:r>
            <w:r>
              <w:rPr>
                <w:rFonts w:hint="eastAsia" w:ascii="宋体" w:hAnsi="宋体" w:cs="宋体"/>
              </w:rPr>
              <w:br w:type="textWrapping"/>
            </w:r>
            <w:r>
              <w:rPr>
                <w:rFonts w:hint="eastAsia" w:ascii="宋体" w:hAnsi="宋体" w:cs="宋体"/>
              </w:rPr>
              <w:t>1、尺寸：≥2000mm*700mm*400mm；</w:t>
            </w:r>
            <w:r>
              <w:rPr>
                <w:rFonts w:hint="eastAsia" w:ascii="宋体" w:hAnsi="宋体" w:cs="宋体"/>
              </w:rPr>
              <w:br w:type="textWrapping"/>
            </w:r>
            <w:r>
              <w:rPr>
                <w:rFonts w:hint="eastAsia" w:ascii="宋体" w:hAnsi="宋体" w:cs="宋体"/>
              </w:rPr>
              <w:t>2、材质：钣金材质；</w:t>
            </w:r>
            <w:r>
              <w:rPr>
                <w:rFonts w:hint="eastAsia" w:ascii="宋体" w:hAnsi="宋体" w:cs="宋体"/>
              </w:rPr>
              <w:br w:type="textWrapping"/>
            </w:r>
            <w:r>
              <w:rPr>
                <w:rFonts w:hint="eastAsia" w:ascii="宋体" w:hAnsi="宋体" w:cs="宋体"/>
              </w:rPr>
              <w:t>3、层数：≥2层。</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7D2A">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4FA248A1">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CD7">
            <w:pPr>
              <w:spacing w:line="288" w:lineRule="auto"/>
              <w:jc w:val="center"/>
              <w:rPr>
                <w:rFonts w:ascii="宋体" w:hAnsi="宋体" w:cs="宋体"/>
              </w:rPr>
            </w:pPr>
            <w:r>
              <w:rPr>
                <w:rFonts w:hint="eastAsia" w:ascii="宋体" w:hAnsi="宋体" w:cs="宋体"/>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7E9">
            <w:pPr>
              <w:spacing w:line="288" w:lineRule="auto"/>
              <w:jc w:val="center"/>
              <w:rPr>
                <w:rFonts w:ascii="宋体" w:hAnsi="宋体" w:cs="宋体"/>
              </w:rPr>
            </w:pPr>
            <w:r>
              <w:rPr>
                <w:rFonts w:hint="eastAsia" w:ascii="宋体" w:hAnsi="宋体" w:cs="宋体"/>
              </w:rPr>
              <w:t>飞行道具</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486">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F9AD">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AF50A2A">
            <w:pPr>
              <w:spacing w:line="288" w:lineRule="auto"/>
              <w:rPr>
                <w:rFonts w:ascii="宋体" w:hAnsi="宋体" w:cs="宋体"/>
              </w:rPr>
            </w:pPr>
            <w:r>
              <w:rPr>
                <w:rFonts w:hint="eastAsia" w:ascii="宋体" w:hAnsi="宋体" w:cs="宋体"/>
              </w:rPr>
              <w:t>飞行道具：障碍物2套，模拟拱形桥*2套；模拟龙门*2套；圆形环*2套；停机坪*2套；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6903">
            <w:pPr>
              <w:widowControl/>
              <w:jc w:val="center"/>
              <w:textAlignment w:val="center"/>
              <w:rPr>
                <w:rFonts w:ascii="宋体" w:hAnsi="宋体" w:cs="宋体"/>
                <w:color w:val="000000"/>
              </w:rPr>
            </w:pPr>
            <w:r>
              <w:rPr>
                <w:rFonts w:hint="eastAsia" w:ascii="宋体" w:hAnsi="宋体" w:cs="宋体"/>
                <w:color w:val="000000"/>
                <w:kern w:val="0"/>
                <w:lang w:bidi="ar"/>
              </w:rPr>
              <w:t>5000</w:t>
            </w:r>
          </w:p>
        </w:tc>
      </w:tr>
      <w:tr w14:paraId="22221F42">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4324">
            <w:pPr>
              <w:spacing w:line="288" w:lineRule="auto"/>
              <w:jc w:val="center"/>
              <w:rPr>
                <w:rFonts w:ascii="宋体" w:hAnsi="宋体" w:cs="宋体"/>
              </w:rPr>
            </w:pPr>
            <w:r>
              <w:rPr>
                <w:rFonts w:hint="eastAsia" w:ascii="宋体" w:hAnsi="宋体" w:cs="宋体"/>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C55">
            <w:pPr>
              <w:spacing w:line="288" w:lineRule="auto"/>
              <w:jc w:val="center"/>
              <w:rPr>
                <w:rFonts w:ascii="宋体" w:hAnsi="宋体" w:cs="宋体"/>
              </w:rPr>
            </w:pPr>
            <w:r>
              <w:rPr>
                <w:rFonts w:hint="eastAsia" w:ascii="宋体" w:hAnsi="宋体" w:cs="宋体"/>
              </w:rPr>
              <w:t>室外实操教学六旋翼飞行平台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C786">
            <w:pPr>
              <w:spacing w:line="288" w:lineRule="auto"/>
              <w:jc w:val="center"/>
              <w:rPr>
                <w:rFonts w:ascii="宋体" w:hAnsi="宋体" w:cs="宋体"/>
              </w:rPr>
            </w:pPr>
            <w:r>
              <w:rPr>
                <w:rFonts w:hint="eastAsia" w:ascii="宋体" w:hAnsi="宋体" w:cs="宋体"/>
              </w:rPr>
              <w:t>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DCA">
            <w:pPr>
              <w:spacing w:line="288" w:lineRule="auto"/>
              <w:jc w:val="center"/>
              <w:rPr>
                <w:rFonts w:ascii="宋体" w:hAnsi="宋体" w:cs="宋体"/>
              </w:rPr>
            </w:pPr>
            <w:r>
              <w:rPr>
                <w:rFonts w:hint="eastAsia" w:ascii="宋体" w:hAnsi="宋体" w:cs="宋体"/>
              </w:rPr>
              <w:t>6</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55AAAF32">
            <w:pPr>
              <w:spacing w:line="288" w:lineRule="auto"/>
              <w:rPr>
                <w:rFonts w:ascii="宋体" w:hAnsi="宋体" w:cs="宋体"/>
              </w:rPr>
            </w:pPr>
            <w:r>
              <w:rPr>
                <w:rFonts w:hint="eastAsia" w:ascii="宋体" w:hAnsi="宋体" w:cs="宋体"/>
              </w:rPr>
              <w:t xml:space="preserve"> 一、室外实操教学六旋翼无人机飞行平台必须满足以下功能要求：</w:t>
            </w:r>
            <w:r>
              <w:rPr>
                <w:rFonts w:hint="eastAsia" w:ascii="宋体" w:hAnsi="宋体" w:cs="宋体"/>
              </w:rPr>
              <w:br w:type="textWrapping"/>
            </w:r>
            <w:r>
              <w:rPr>
                <w:rFonts w:hint="eastAsia" w:ascii="宋体" w:hAnsi="宋体" w:cs="宋体"/>
              </w:rPr>
              <w:t>★1、采用碳纤维可折叠机身、六旋翼结构设计，用于室外飞行训练、调试，通过配套地面站软件可进行PID参数调节、传感器校准、参数设置、航线规划等实训环节。同时此机型是一款竞赛机型，可加装激光打靶设备、空投小球设备、钓瓶设备。可参加中国工程机器人大赛；（投标人须在投标文件中附上此产品的官网展示实物图及产品配置参数截图证明）</w:t>
            </w:r>
            <w:r>
              <w:rPr>
                <w:rFonts w:hint="eastAsia" w:ascii="宋体" w:hAnsi="宋体" w:cs="宋体"/>
              </w:rPr>
              <w:br w:type="textWrapping"/>
            </w:r>
            <w:r>
              <w:rPr>
                <w:rFonts w:hint="eastAsia" w:ascii="宋体" w:hAnsi="宋体" w:cs="宋体"/>
              </w:rPr>
              <w:t>2、飞控采用STM32主控芯片，IMU采用铜板和硅胶球减震设计，支持四轴和六轴控制，代码采用C语言编写，且完全开源。可用遥控器摇杆对加速度计、电调直接进行校准，操作更便捷；支持WINDOWS环境下ECLIPSE编译环境，可通过USB调试器下载和在线调试飞控代码。学生可根据配套资料进行二次开发；</w:t>
            </w:r>
            <w:r>
              <w:rPr>
                <w:rFonts w:hint="eastAsia" w:ascii="宋体" w:hAnsi="宋体" w:cs="宋体"/>
              </w:rPr>
              <w:br w:type="textWrapping"/>
            </w:r>
            <w:r>
              <w:rPr>
                <w:rFonts w:hint="eastAsia" w:ascii="宋体" w:hAnsi="宋体" w:cs="宋体"/>
              </w:rPr>
              <w:t>3、电池仓底部采用免工具快拆结构设计，可安装寻迹套件、小球投放套件、钩瓶套件、激光打靶套件、航拍套件、机械抓套件等设备；</w:t>
            </w:r>
            <w:r>
              <w:rPr>
                <w:rFonts w:hint="eastAsia" w:ascii="宋体" w:hAnsi="宋体" w:cs="宋体"/>
              </w:rPr>
              <w:br w:type="textWrapping"/>
            </w:r>
            <w:r>
              <w:rPr>
                <w:rFonts w:hint="eastAsia" w:ascii="宋体" w:hAnsi="宋体" w:cs="宋体"/>
              </w:rPr>
              <w:t>4、可参加国际机器人挑战赛无人机自主飞行赛项、中国工程机器人大赛无人机赛项，针对大赛须提供赛前培训和现场指导；</w:t>
            </w:r>
            <w:r>
              <w:rPr>
                <w:rFonts w:hint="eastAsia" w:ascii="宋体" w:hAnsi="宋体" w:cs="宋体"/>
              </w:rPr>
              <w:br w:type="textWrapping"/>
            </w:r>
            <w:r>
              <w:rPr>
                <w:rFonts w:hint="eastAsia" w:ascii="宋体" w:hAnsi="宋体" w:cs="宋体"/>
              </w:rPr>
              <w:t xml:space="preserve">5、设备配套相关教学资料，满足教学需求。 </w:t>
            </w:r>
            <w:r>
              <w:rPr>
                <w:rFonts w:hint="eastAsia" w:ascii="宋体" w:hAnsi="宋体" w:cs="宋体"/>
              </w:rPr>
              <w:br w:type="textWrapping"/>
            </w:r>
            <w:r>
              <w:rPr>
                <w:rFonts w:hint="eastAsia" w:ascii="宋体" w:hAnsi="宋体" w:cs="宋体"/>
              </w:rPr>
              <w:t>二、室外实操教学六旋翼无人机飞行平台飞行参数要求：</w:t>
            </w:r>
            <w:r>
              <w:rPr>
                <w:rFonts w:hint="eastAsia" w:ascii="宋体" w:hAnsi="宋体" w:cs="宋体"/>
              </w:rPr>
              <w:br w:type="textWrapping"/>
            </w:r>
            <w:r>
              <w:rPr>
                <w:rFonts w:hint="eastAsia" w:ascii="宋体" w:hAnsi="宋体" w:cs="宋体"/>
              </w:rPr>
              <w:t>1、支持飞行模式：自稳（姿态）、气压计定高、GPS悬停、返航、降落等飞行模式；</w:t>
            </w:r>
            <w:r>
              <w:rPr>
                <w:rFonts w:hint="eastAsia" w:ascii="宋体" w:hAnsi="宋体" w:cs="宋体"/>
              </w:rPr>
              <w:br w:type="textWrapping"/>
            </w:r>
            <w:r>
              <w:rPr>
                <w:rFonts w:hint="eastAsia" w:ascii="宋体" w:hAnsi="宋体" w:cs="宋体"/>
              </w:rPr>
              <w:t>2、最长飞行时间：≧25 min；</w:t>
            </w:r>
            <w:r>
              <w:rPr>
                <w:rFonts w:hint="eastAsia" w:ascii="宋体" w:hAnsi="宋体" w:cs="宋体"/>
              </w:rPr>
              <w:br w:type="textWrapping"/>
            </w:r>
            <w:r>
              <w:rPr>
                <w:rFonts w:hint="eastAsia" w:ascii="宋体" w:hAnsi="宋体" w:cs="宋体"/>
              </w:rPr>
              <w:t>3、最大飞行速度：≧15 m/s；</w:t>
            </w:r>
            <w:r>
              <w:rPr>
                <w:rFonts w:hint="eastAsia" w:ascii="宋体" w:hAnsi="宋体" w:cs="宋体"/>
              </w:rPr>
              <w:br w:type="textWrapping"/>
            </w:r>
            <w:r>
              <w:rPr>
                <w:rFonts w:hint="eastAsia" w:ascii="宋体" w:hAnsi="宋体" w:cs="宋体"/>
              </w:rPr>
              <w:t>4、最远遥控距离：≤1000 m；</w:t>
            </w:r>
            <w:r>
              <w:rPr>
                <w:rFonts w:hint="eastAsia" w:ascii="宋体" w:hAnsi="宋体" w:cs="宋体"/>
              </w:rPr>
              <w:br w:type="textWrapping"/>
            </w:r>
            <w:r>
              <w:rPr>
                <w:rFonts w:hint="eastAsia" w:ascii="宋体" w:hAnsi="宋体" w:cs="宋体"/>
              </w:rPr>
              <w:t>5、最大巡航速度：≧15 m/s；</w:t>
            </w:r>
            <w:r>
              <w:rPr>
                <w:rFonts w:hint="eastAsia" w:ascii="宋体" w:hAnsi="宋体" w:cs="宋体"/>
              </w:rPr>
              <w:br w:type="textWrapping"/>
            </w:r>
            <w:r>
              <w:rPr>
                <w:rFonts w:hint="eastAsia" w:ascii="宋体" w:hAnsi="宋体" w:cs="宋体"/>
              </w:rPr>
              <w:t>6、最大上升速度：≧5 m/s；</w:t>
            </w:r>
            <w:r>
              <w:rPr>
                <w:rFonts w:hint="eastAsia" w:ascii="宋体" w:hAnsi="宋体" w:cs="宋体"/>
              </w:rPr>
              <w:br w:type="textWrapping"/>
            </w:r>
            <w:r>
              <w:rPr>
                <w:rFonts w:hint="eastAsia" w:ascii="宋体" w:hAnsi="宋体" w:cs="宋体"/>
              </w:rPr>
              <w:t>7、最大下降速度：≧4 m/s；</w:t>
            </w:r>
            <w:r>
              <w:rPr>
                <w:rFonts w:hint="eastAsia" w:ascii="宋体" w:hAnsi="宋体" w:cs="宋体"/>
              </w:rPr>
              <w:br w:type="textWrapping"/>
            </w:r>
            <w:r>
              <w:rPr>
                <w:rFonts w:hint="eastAsia" w:ascii="宋体" w:hAnsi="宋体" w:cs="宋体"/>
              </w:rPr>
              <w:t>8、俯仰轴旋转角速度：≧20°/s；</w:t>
            </w:r>
            <w:r>
              <w:rPr>
                <w:rFonts w:hint="eastAsia" w:ascii="宋体" w:hAnsi="宋体" w:cs="宋体"/>
              </w:rPr>
              <w:br w:type="textWrapping"/>
            </w:r>
            <w:r>
              <w:rPr>
                <w:rFonts w:hint="eastAsia" w:ascii="宋体" w:hAnsi="宋体" w:cs="宋体"/>
              </w:rPr>
              <w:t>9、航向轴旋转角速度：≧60°/s；</w:t>
            </w:r>
            <w:r>
              <w:rPr>
                <w:rFonts w:hint="eastAsia" w:ascii="宋体" w:hAnsi="宋体" w:cs="宋体"/>
              </w:rPr>
              <w:br w:type="textWrapping"/>
            </w:r>
            <w:r>
              <w:rPr>
                <w:rFonts w:hint="eastAsia" w:ascii="宋体" w:hAnsi="宋体" w:cs="宋体"/>
              </w:rPr>
              <w:t>10、飞行时最大风速：≧8 m/s；</w:t>
            </w:r>
            <w:r>
              <w:rPr>
                <w:rFonts w:hint="eastAsia" w:ascii="宋体" w:hAnsi="宋体" w:cs="宋体"/>
              </w:rPr>
              <w:br w:type="textWrapping"/>
            </w:r>
            <w:r>
              <w:rPr>
                <w:rFonts w:hint="eastAsia" w:ascii="宋体" w:hAnsi="宋体" w:cs="宋体"/>
              </w:rPr>
              <w:t>11、气压计定高精度：±0.5m；</w:t>
            </w:r>
            <w:r>
              <w:rPr>
                <w:rFonts w:hint="eastAsia" w:ascii="宋体" w:hAnsi="宋体" w:cs="宋体"/>
              </w:rPr>
              <w:br w:type="textWrapping"/>
            </w:r>
            <w:r>
              <w:rPr>
                <w:rFonts w:hint="eastAsia" w:ascii="宋体" w:hAnsi="宋体" w:cs="宋体"/>
              </w:rPr>
              <w:t>12、工作温度：-10 ℃~45℃。</w:t>
            </w:r>
            <w:r>
              <w:rPr>
                <w:rFonts w:hint="eastAsia" w:ascii="宋体" w:hAnsi="宋体" w:cs="宋体"/>
              </w:rPr>
              <w:br w:type="textWrapping"/>
            </w:r>
            <w:r>
              <w:rPr>
                <w:rFonts w:hint="eastAsia" w:ascii="宋体" w:hAnsi="宋体" w:cs="宋体"/>
              </w:rPr>
              <w:t>三、室外实操教学六旋翼无人机飞行平台规格参数要求：</w:t>
            </w:r>
            <w:r>
              <w:rPr>
                <w:rFonts w:hint="eastAsia" w:ascii="宋体" w:hAnsi="宋体" w:cs="宋体"/>
              </w:rPr>
              <w:br w:type="textWrapping"/>
            </w:r>
            <w:r>
              <w:rPr>
                <w:rFonts w:hint="eastAsia" w:ascii="宋体" w:hAnsi="宋体" w:cs="宋体"/>
              </w:rPr>
              <w:t>1、机架：机身采用六旋翼X型碳纤维结构，对角轴距≥600mm，机身尺寸≤600mm*600mm*400mm，机臂采用可折叠设计，上下板采用哑黑镀金PCB设计，下板集成分电板和电池供电功能；</w:t>
            </w:r>
            <w:r>
              <w:rPr>
                <w:rFonts w:hint="eastAsia" w:ascii="宋体" w:hAnsi="宋体" w:cs="宋体"/>
              </w:rPr>
              <w:br w:type="textWrapping"/>
            </w:r>
            <w:r>
              <w:rPr>
                <w:rFonts w:hint="eastAsia" w:ascii="宋体" w:hAnsi="宋体" w:cs="宋体"/>
              </w:rPr>
              <w:t>2、飞控： STM32主控芯片，三轴加速度计/陀螺仪；铜板配重和硅胶球减震设计；支持S.BUS单总线接收模式；黑色亚克力外壳；飞控留有全色LED指示灯；支持地面站USB升级固件；SWD下载接口≥1个；IIC接口≥2个；UART串口接口≥2个；PMU电源接口≥1个；GPS接口≥1个，SD卡接口≥1个，飞控内部集成微型蜂鸣器（非外置），飞控底部带FPC排座接口，可通过FPC排线连接到无人机下中心板，直接输出电调PWM信号；</w:t>
            </w:r>
            <w:r>
              <w:rPr>
                <w:rFonts w:hint="eastAsia" w:ascii="宋体" w:hAnsi="宋体" w:cs="宋体"/>
              </w:rPr>
              <w:br w:type="textWrapping"/>
            </w:r>
            <w:r>
              <w:rPr>
                <w:rFonts w:hint="eastAsia" w:ascii="宋体" w:hAnsi="宋体" w:cs="宋体"/>
              </w:rPr>
              <w:t>3、电调：多旋翼专用高速电调，电调采用隐藏到机臂碳纤维管方式设计；</w:t>
            </w:r>
            <w:r>
              <w:rPr>
                <w:rFonts w:hint="eastAsia" w:ascii="宋体" w:hAnsi="宋体" w:cs="宋体"/>
              </w:rPr>
              <w:br w:type="textWrapping"/>
            </w:r>
            <w:r>
              <w:rPr>
                <w:rFonts w:hint="eastAsia" w:ascii="宋体" w:hAnsi="宋体" w:cs="宋体"/>
              </w:rPr>
              <w:t>4、电机：三相交流无刷电机；</w:t>
            </w:r>
            <w:r>
              <w:rPr>
                <w:rFonts w:hint="eastAsia" w:ascii="宋体" w:hAnsi="宋体" w:cs="宋体"/>
              </w:rPr>
              <w:br w:type="textWrapping"/>
            </w:r>
            <w:r>
              <w:rPr>
                <w:rFonts w:hint="eastAsia" w:ascii="宋体" w:hAnsi="宋体" w:cs="宋体"/>
              </w:rPr>
              <w:t>5、桨叶：高效耐摔尼龙螺旋桨；</w:t>
            </w:r>
            <w:r>
              <w:rPr>
                <w:rFonts w:hint="eastAsia" w:ascii="宋体" w:hAnsi="宋体" w:cs="宋体"/>
              </w:rPr>
              <w:br w:type="textWrapping"/>
            </w:r>
            <w:r>
              <w:rPr>
                <w:rFonts w:hint="eastAsia" w:ascii="宋体" w:hAnsi="宋体" w:cs="宋体"/>
              </w:rPr>
              <w:t>6、遥控器：≥8通道，内置锂电池；</w:t>
            </w:r>
            <w:r>
              <w:rPr>
                <w:rFonts w:hint="eastAsia" w:ascii="宋体" w:hAnsi="宋体" w:cs="宋体"/>
              </w:rPr>
              <w:br w:type="textWrapping"/>
            </w:r>
            <w:r>
              <w:rPr>
                <w:rFonts w:hint="eastAsia" w:ascii="宋体" w:hAnsi="宋体" w:cs="宋体"/>
              </w:rPr>
              <w:t>7、接收机：支持S.BUS、PPM、PWM模式；</w:t>
            </w:r>
            <w:r>
              <w:rPr>
                <w:rFonts w:hint="eastAsia" w:ascii="宋体" w:hAnsi="宋体" w:cs="宋体"/>
              </w:rPr>
              <w:br w:type="textWrapping"/>
            </w:r>
            <w:r>
              <w:rPr>
                <w:rFonts w:hint="eastAsia" w:ascii="宋体" w:hAnsi="宋体" w:cs="宋体"/>
              </w:rPr>
              <w:t>8、GPS：进口M8N双模GPS，内置HMC5883L电子罗盘，可插拔GPS支架；</w:t>
            </w:r>
            <w:r>
              <w:rPr>
                <w:rFonts w:hint="eastAsia" w:ascii="宋体" w:hAnsi="宋体" w:cs="宋体"/>
              </w:rPr>
              <w:br w:type="textWrapping"/>
            </w:r>
            <w:r>
              <w:rPr>
                <w:rFonts w:hint="eastAsia" w:ascii="宋体" w:hAnsi="宋体" w:cs="宋体"/>
              </w:rPr>
              <w:t>9、电池：≥10400mAh/4S/35C动力锂电池，XT60接头；</w:t>
            </w:r>
            <w:r>
              <w:rPr>
                <w:rFonts w:hint="eastAsia" w:ascii="宋体" w:hAnsi="宋体" w:cs="宋体"/>
              </w:rPr>
              <w:br w:type="textWrapping"/>
            </w:r>
            <w:r>
              <w:rPr>
                <w:rFonts w:hint="eastAsia" w:ascii="宋体" w:hAnsi="宋体" w:cs="宋体"/>
              </w:rPr>
              <w:t>10、电池仓：采用碳纤维材料一体化设计，底部采用快拆结构设计；</w:t>
            </w:r>
            <w:r>
              <w:rPr>
                <w:rFonts w:hint="eastAsia" w:ascii="宋体" w:hAnsi="宋体" w:cs="宋体"/>
              </w:rPr>
              <w:br w:type="textWrapping"/>
            </w:r>
            <w:r>
              <w:rPr>
                <w:rFonts w:hint="eastAsia" w:ascii="宋体" w:hAnsi="宋体" w:cs="宋体"/>
              </w:rPr>
              <w:t>11、充电器：支持2-4S平衡充,带数码管电压实时显示功能；</w:t>
            </w:r>
            <w:r>
              <w:rPr>
                <w:rFonts w:hint="eastAsia" w:ascii="宋体" w:hAnsi="宋体" w:cs="宋体"/>
              </w:rPr>
              <w:br w:type="textWrapping"/>
            </w:r>
            <w:r>
              <w:rPr>
                <w:rFonts w:hint="eastAsia" w:ascii="宋体" w:hAnsi="宋体" w:cs="宋体"/>
              </w:rPr>
              <w:t>12、电压检测模块：支持1-6S电压检测，可设置报警电压；</w:t>
            </w:r>
            <w:r>
              <w:rPr>
                <w:rFonts w:hint="eastAsia" w:ascii="宋体" w:hAnsi="宋体" w:cs="宋体"/>
              </w:rPr>
              <w:br w:type="textWrapping"/>
            </w:r>
            <w:r>
              <w:rPr>
                <w:rFonts w:hint="eastAsia" w:ascii="宋体" w:hAnsi="宋体" w:cs="宋体"/>
              </w:rPr>
              <w:t>13、配套工具包：2mm六角扳手*1、2.5mm六角扳手*1、3M胶*2；</w:t>
            </w:r>
            <w:r>
              <w:rPr>
                <w:rFonts w:hint="eastAsia" w:ascii="宋体" w:hAnsi="宋体" w:cs="宋体"/>
              </w:rPr>
              <w:br w:type="textWrapping"/>
            </w:r>
            <w:r>
              <w:rPr>
                <w:rFonts w:hint="eastAsia" w:ascii="宋体" w:hAnsi="宋体" w:cs="宋体"/>
              </w:rPr>
              <w:t>14、每架无人机采用独立包装箱，高密度海绵内衬。</w:t>
            </w:r>
            <w:r>
              <w:rPr>
                <w:rFonts w:hint="eastAsia" w:ascii="宋体" w:hAnsi="宋体" w:cs="宋体"/>
              </w:rPr>
              <w:br w:type="textWrapping"/>
            </w:r>
            <w:r>
              <w:rPr>
                <w:rFonts w:hint="eastAsia" w:ascii="宋体" w:hAnsi="宋体" w:cs="宋体"/>
              </w:rPr>
              <w:t>四、室外实操教学六旋翼无人机飞行平台配套教学资料要求：</w:t>
            </w:r>
            <w:r>
              <w:rPr>
                <w:rFonts w:hint="eastAsia" w:ascii="宋体" w:hAnsi="宋体" w:cs="宋体"/>
              </w:rPr>
              <w:br w:type="textWrapping"/>
            </w:r>
            <w:r>
              <w:rPr>
                <w:rFonts w:hint="eastAsia" w:ascii="宋体" w:hAnsi="宋体" w:cs="宋体"/>
              </w:rPr>
              <w:t>1、提供纸质版使用说明书、飞行教学视频、飞控二次开发教程；</w:t>
            </w:r>
            <w:r>
              <w:rPr>
                <w:rFonts w:hint="eastAsia" w:ascii="宋体" w:hAnsi="宋体" w:cs="宋体"/>
              </w:rPr>
              <w:br w:type="textWrapping"/>
            </w:r>
            <w:r>
              <w:rPr>
                <w:rFonts w:hint="eastAsia" w:ascii="宋体" w:hAnsi="宋体" w:cs="宋体"/>
              </w:rPr>
              <w:t>2、提供配套PC地面站软件、飞控编程开发环境、飞控下载驱动；</w:t>
            </w:r>
            <w:r>
              <w:rPr>
                <w:rFonts w:hint="eastAsia" w:ascii="宋体" w:hAnsi="宋体" w:cs="宋体"/>
              </w:rPr>
              <w:br w:type="textWrapping"/>
            </w:r>
            <w:r>
              <w:rPr>
                <w:rFonts w:hint="eastAsia" w:ascii="宋体" w:hAnsi="宋体" w:cs="宋体"/>
              </w:rPr>
              <w:t>3、提供配套电子版课程资源及PPT。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0B08">
            <w:pPr>
              <w:widowControl/>
              <w:jc w:val="center"/>
              <w:textAlignment w:val="center"/>
              <w:rPr>
                <w:rFonts w:ascii="宋体" w:hAnsi="宋体" w:cs="宋体"/>
                <w:color w:val="000000"/>
              </w:rPr>
            </w:pPr>
            <w:r>
              <w:rPr>
                <w:rFonts w:hint="eastAsia" w:ascii="宋体" w:hAnsi="宋体" w:cs="宋体"/>
                <w:color w:val="000000"/>
                <w:kern w:val="0"/>
                <w:lang w:bidi="ar"/>
              </w:rPr>
              <w:t>22000</w:t>
            </w:r>
          </w:p>
        </w:tc>
      </w:tr>
      <w:tr w14:paraId="4C3D9257">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EDA7">
            <w:pPr>
              <w:spacing w:line="288" w:lineRule="auto"/>
              <w:jc w:val="center"/>
              <w:rPr>
                <w:rFonts w:ascii="宋体" w:hAnsi="宋体" w:cs="宋体"/>
              </w:rPr>
            </w:pPr>
            <w:r>
              <w:rPr>
                <w:rFonts w:hint="eastAsia" w:ascii="宋体" w:hAnsi="宋体" w:cs="宋体"/>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A27C">
            <w:pPr>
              <w:spacing w:line="288" w:lineRule="auto"/>
              <w:jc w:val="center"/>
              <w:rPr>
                <w:rFonts w:ascii="宋体" w:hAnsi="宋体" w:cs="宋体"/>
              </w:rPr>
            </w:pPr>
            <w:r>
              <w:rPr>
                <w:rFonts w:hint="eastAsia" w:ascii="宋体" w:hAnsi="宋体" w:cs="宋体"/>
              </w:rPr>
              <w:t>八旋翼电子执照考训平台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BDAF">
            <w:pPr>
              <w:spacing w:line="288" w:lineRule="auto"/>
              <w:jc w:val="center"/>
              <w:rPr>
                <w:rFonts w:ascii="宋体" w:hAnsi="宋体" w:cs="宋体"/>
              </w:rPr>
            </w:pPr>
            <w:r>
              <w:rPr>
                <w:rFonts w:hint="eastAsia" w:ascii="宋体" w:hAnsi="宋体" w:cs="宋体"/>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1C42">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3956A9DE">
            <w:pPr>
              <w:spacing w:line="288" w:lineRule="auto"/>
              <w:rPr>
                <w:rFonts w:ascii="宋体" w:hAnsi="宋体" w:cs="宋体"/>
              </w:rPr>
            </w:pPr>
            <w:r>
              <w:rPr>
                <w:rFonts w:hint="eastAsia" w:ascii="宋体" w:hAnsi="宋体" w:cs="宋体"/>
              </w:rPr>
              <w:t>一、八旋翼无人机电子执照考训平台必须满足以下功能要求：</w:t>
            </w:r>
            <w:r>
              <w:rPr>
                <w:rFonts w:hint="eastAsia" w:ascii="宋体" w:hAnsi="宋体" w:cs="宋体"/>
              </w:rPr>
              <w:br w:type="textWrapping"/>
            </w:r>
            <w:r>
              <w:rPr>
                <w:rFonts w:hint="eastAsia" w:ascii="宋体" w:hAnsi="宋体" w:cs="宋体"/>
              </w:rPr>
              <w:t>1、满足行业应用需求，可扩展三轴增稳云台、航拍微单相机、喊话器、大气检测传感器、图传模块等设备；</w:t>
            </w:r>
            <w:r>
              <w:rPr>
                <w:rFonts w:hint="eastAsia" w:ascii="宋体" w:hAnsi="宋体" w:cs="宋体"/>
              </w:rPr>
              <w:br w:type="textWrapping"/>
            </w:r>
            <w:r>
              <w:rPr>
                <w:rFonts w:hint="eastAsia" w:ascii="宋体" w:hAnsi="宋体" w:cs="宋体"/>
              </w:rPr>
              <w:t>2、满足民航局电子执照考试训练；</w:t>
            </w:r>
            <w:r>
              <w:rPr>
                <w:rFonts w:hint="eastAsia" w:ascii="宋体" w:hAnsi="宋体" w:cs="宋体"/>
              </w:rPr>
              <w:br w:type="textWrapping"/>
            </w:r>
            <w:r>
              <w:rPr>
                <w:rFonts w:hint="eastAsia" w:ascii="宋体" w:hAnsi="宋体" w:cs="宋体"/>
              </w:rPr>
              <w:t>3、飞控采用全开源飞控，提供代码，支持二次开发；</w:t>
            </w:r>
            <w:r>
              <w:rPr>
                <w:rFonts w:hint="eastAsia" w:ascii="宋体" w:hAnsi="宋体" w:cs="宋体"/>
              </w:rPr>
              <w:br w:type="textWrapping"/>
            </w:r>
            <w:r>
              <w:rPr>
                <w:rFonts w:hint="eastAsia" w:ascii="宋体" w:hAnsi="宋体" w:cs="宋体"/>
              </w:rPr>
              <w:t>4、配套相关教学资料，满足教学需求。</w:t>
            </w:r>
            <w:r>
              <w:rPr>
                <w:rFonts w:hint="eastAsia" w:ascii="宋体" w:hAnsi="宋体" w:cs="宋体"/>
              </w:rPr>
              <w:br w:type="textWrapping"/>
            </w:r>
            <w:r>
              <w:rPr>
                <w:rFonts w:hint="eastAsia" w:ascii="宋体" w:hAnsi="宋体" w:cs="宋体"/>
              </w:rPr>
              <w:t>二、八旋翼无人机电子执照考训平台飞行参数要求：</w:t>
            </w:r>
            <w:r>
              <w:rPr>
                <w:rFonts w:hint="eastAsia" w:ascii="宋体" w:hAnsi="宋体" w:cs="宋体"/>
              </w:rPr>
              <w:br w:type="textWrapping"/>
            </w:r>
            <w:r>
              <w:rPr>
                <w:rFonts w:hint="eastAsia" w:ascii="宋体" w:hAnsi="宋体" w:cs="宋体"/>
              </w:rPr>
              <w:t>1、支持飞行模式：姿态、GPS悬停、自主返航、降落等飞行模式；</w:t>
            </w:r>
            <w:r>
              <w:rPr>
                <w:rFonts w:hint="eastAsia" w:ascii="宋体" w:hAnsi="宋体" w:cs="宋体"/>
              </w:rPr>
              <w:br w:type="textWrapping"/>
            </w:r>
            <w:r>
              <w:rPr>
                <w:rFonts w:hint="eastAsia" w:ascii="宋体" w:hAnsi="宋体" w:cs="宋体"/>
              </w:rPr>
              <w:t>2、最长飞行时间：20 min；</w:t>
            </w:r>
            <w:r>
              <w:rPr>
                <w:rFonts w:hint="eastAsia" w:ascii="宋体" w:hAnsi="宋体" w:cs="宋体"/>
              </w:rPr>
              <w:br w:type="textWrapping"/>
            </w:r>
            <w:r>
              <w:rPr>
                <w:rFonts w:hint="eastAsia" w:ascii="宋体" w:hAnsi="宋体" w:cs="宋体"/>
              </w:rPr>
              <w:t>3、最大飞行速度：15 m/s；</w:t>
            </w:r>
            <w:r>
              <w:rPr>
                <w:rFonts w:hint="eastAsia" w:ascii="宋体" w:hAnsi="宋体" w:cs="宋体"/>
              </w:rPr>
              <w:br w:type="textWrapping"/>
            </w:r>
            <w:r>
              <w:rPr>
                <w:rFonts w:hint="eastAsia" w:ascii="宋体" w:hAnsi="宋体" w:cs="宋体"/>
              </w:rPr>
              <w:t>4、最远遥控距离：≤2000 m；</w:t>
            </w:r>
            <w:r>
              <w:rPr>
                <w:rFonts w:hint="eastAsia" w:ascii="宋体" w:hAnsi="宋体" w:cs="宋体"/>
              </w:rPr>
              <w:br w:type="textWrapping"/>
            </w:r>
            <w:r>
              <w:rPr>
                <w:rFonts w:hint="eastAsia" w:ascii="宋体" w:hAnsi="宋体" w:cs="宋体"/>
              </w:rPr>
              <w:t>5、最大巡航速度：15 m/s；</w:t>
            </w:r>
            <w:r>
              <w:rPr>
                <w:rFonts w:hint="eastAsia" w:ascii="宋体" w:hAnsi="宋体" w:cs="宋体"/>
              </w:rPr>
              <w:br w:type="textWrapping"/>
            </w:r>
            <w:r>
              <w:rPr>
                <w:rFonts w:hint="eastAsia" w:ascii="宋体" w:hAnsi="宋体" w:cs="宋体"/>
              </w:rPr>
              <w:t>6、最大上升速度：5 m/s；</w:t>
            </w:r>
            <w:r>
              <w:rPr>
                <w:rFonts w:hint="eastAsia" w:ascii="宋体" w:hAnsi="宋体" w:cs="宋体"/>
              </w:rPr>
              <w:br w:type="textWrapping"/>
            </w:r>
            <w:r>
              <w:rPr>
                <w:rFonts w:hint="eastAsia" w:ascii="宋体" w:hAnsi="宋体" w:cs="宋体"/>
              </w:rPr>
              <w:t>7、最大下降速度：4 m/s；</w:t>
            </w:r>
            <w:r>
              <w:rPr>
                <w:rFonts w:hint="eastAsia" w:ascii="宋体" w:hAnsi="宋体" w:cs="宋体"/>
              </w:rPr>
              <w:br w:type="textWrapping"/>
            </w:r>
            <w:r>
              <w:rPr>
                <w:rFonts w:hint="eastAsia" w:ascii="宋体" w:hAnsi="宋体" w:cs="宋体"/>
              </w:rPr>
              <w:t>8、俯仰轴旋转角速度：20°/s；</w:t>
            </w:r>
            <w:r>
              <w:rPr>
                <w:rFonts w:hint="eastAsia" w:ascii="宋体" w:hAnsi="宋体" w:cs="宋体"/>
              </w:rPr>
              <w:br w:type="textWrapping"/>
            </w:r>
            <w:r>
              <w:rPr>
                <w:rFonts w:hint="eastAsia" w:ascii="宋体" w:hAnsi="宋体" w:cs="宋体"/>
              </w:rPr>
              <w:t>9、航向轴旋转角速度：60°/s；</w:t>
            </w:r>
            <w:r>
              <w:rPr>
                <w:rFonts w:hint="eastAsia" w:ascii="宋体" w:hAnsi="宋体" w:cs="宋体"/>
              </w:rPr>
              <w:br w:type="textWrapping"/>
            </w:r>
            <w:r>
              <w:rPr>
                <w:rFonts w:hint="eastAsia" w:ascii="宋体" w:hAnsi="宋体" w:cs="宋体"/>
              </w:rPr>
              <w:t>10、飞行时最大风速：12 m/s；</w:t>
            </w:r>
            <w:r>
              <w:rPr>
                <w:rFonts w:hint="eastAsia" w:ascii="宋体" w:hAnsi="宋体" w:cs="宋体"/>
              </w:rPr>
              <w:br w:type="textWrapping"/>
            </w:r>
            <w:r>
              <w:rPr>
                <w:rFonts w:hint="eastAsia" w:ascii="宋体" w:hAnsi="宋体" w:cs="宋体"/>
              </w:rPr>
              <w:t>11、气压计定高精度：±0.2m；</w:t>
            </w:r>
            <w:r>
              <w:rPr>
                <w:rFonts w:hint="eastAsia" w:ascii="宋体" w:hAnsi="宋体" w:cs="宋体"/>
              </w:rPr>
              <w:br w:type="textWrapping"/>
            </w:r>
            <w:r>
              <w:rPr>
                <w:rFonts w:hint="eastAsia" w:ascii="宋体" w:hAnsi="宋体" w:cs="宋体"/>
              </w:rPr>
              <w:t>12、工作温度：-10 ℃~45℃。</w:t>
            </w:r>
            <w:r>
              <w:rPr>
                <w:rFonts w:hint="eastAsia" w:ascii="宋体" w:hAnsi="宋体" w:cs="宋体"/>
              </w:rPr>
              <w:br w:type="textWrapping"/>
            </w:r>
            <w:r>
              <w:rPr>
                <w:rFonts w:hint="eastAsia" w:ascii="宋体" w:hAnsi="宋体" w:cs="宋体"/>
              </w:rPr>
              <w:t>三、八旋翼无人机电子执照考训平台规格参数要求：</w:t>
            </w:r>
            <w:r>
              <w:rPr>
                <w:rFonts w:hint="eastAsia" w:ascii="宋体" w:hAnsi="宋体" w:cs="宋体"/>
              </w:rPr>
              <w:br w:type="textWrapping"/>
            </w:r>
            <w:r>
              <w:rPr>
                <w:rFonts w:hint="eastAsia" w:ascii="宋体" w:hAnsi="宋体" w:cs="宋体"/>
              </w:rPr>
              <w:t>1、机架：机身采用八旋翼X型碳纤维结构，对角轴距≥1045mm，机身尺寸≥1080mm*1080mm*600mm，机臂采用可折叠设计，上下板采用碳纤维板设计，内置分电板，分电板集成减震结构设计；</w:t>
            </w:r>
            <w:r>
              <w:rPr>
                <w:rFonts w:hint="eastAsia" w:ascii="宋体" w:hAnsi="宋体" w:cs="宋体"/>
              </w:rPr>
              <w:br w:type="textWrapping"/>
            </w:r>
            <w:r>
              <w:rPr>
                <w:rFonts w:hint="eastAsia" w:ascii="宋体" w:hAnsi="宋体" w:cs="宋体"/>
              </w:rPr>
              <w:t>2、飞控：行业级飞控；</w:t>
            </w:r>
            <w:r>
              <w:rPr>
                <w:rFonts w:hint="eastAsia" w:ascii="宋体" w:hAnsi="宋体" w:cs="宋体"/>
              </w:rPr>
              <w:br w:type="textWrapping"/>
            </w:r>
            <w:r>
              <w:rPr>
                <w:rFonts w:hint="eastAsia" w:ascii="宋体" w:hAnsi="宋体" w:cs="宋体"/>
              </w:rPr>
              <w:t>3、电调：多旋翼专用40A高速电调；</w:t>
            </w:r>
            <w:r>
              <w:rPr>
                <w:rFonts w:hint="eastAsia" w:ascii="宋体" w:hAnsi="宋体" w:cs="宋体"/>
              </w:rPr>
              <w:br w:type="textWrapping"/>
            </w:r>
            <w:r>
              <w:rPr>
                <w:rFonts w:hint="eastAsia" w:ascii="宋体" w:hAnsi="宋体" w:cs="宋体"/>
              </w:rPr>
              <w:t>4、电机：4114-380KV三相交流无刷电机，每个电机采用独立硅胶减震垫缓冲设计；</w:t>
            </w:r>
            <w:r>
              <w:rPr>
                <w:rFonts w:hint="eastAsia" w:ascii="宋体" w:hAnsi="宋体" w:cs="宋体"/>
              </w:rPr>
              <w:br w:type="textWrapping"/>
            </w:r>
            <w:r>
              <w:rPr>
                <w:rFonts w:hint="eastAsia" w:ascii="宋体" w:hAnsi="宋体" w:cs="宋体"/>
              </w:rPr>
              <w:t>5、桨叶：≥1555高效碳纤维螺旋桨；</w:t>
            </w:r>
            <w:r>
              <w:rPr>
                <w:rFonts w:hint="eastAsia" w:ascii="宋体" w:hAnsi="宋体" w:cs="宋体"/>
              </w:rPr>
              <w:br w:type="textWrapping"/>
            </w:r>
            <w:r>
              <w:rPr>
                <w:rFonts w:hint="eastAsia" w:ascii="宋体" w:hAnsi="宋体" w:cs="宋体"/>
              </w:rPr>
              <w:t>6、遥控器：≥14通道，内置锂电池，显示屏；</w:t>
            </w:r>
            <w:r>
              <w:rPr>
                <w:rFonts w:hint="eastAsia" w:ascii="宋体" w:hAnsi="宋体" w:cs="宋体"/>
              </w:rPr>
              <w:br w:type="textWrapping"/>
            </w:r>
            <w:r>
              <w:rPr>
                <w:rFonts w:hint="eastAsia" w:ascii="宋体" w:hAnsi="宋体" w:cs="宋体"/>
              </w:rPr>
              <w:t>7、接收机：支持S.BUS、PPM、PWM模式；</w:t>
            </w:r>
            <w:r>
              <w:rPr>
                <w:rFonts w:hint="eastAsia" w:ascii="宋体" w:hAnsi="宋体" w:cs="宋体"/>
              </w:rPr>
              <w:br w:type="textWrapping"/>
            </w:r>
            <w:r>
              <w:rPr>
                <w:rFonts w:hint="eastAsia" w:ascii="宋体" w:hAnsi="宋体" w:cs="宋体"/>
              </w:rPr>
              <w:t>8、电池：≥16000mAh/6S/15C动力锂电池；</w:t>
            </w:r>
            <w:r>
              <w:rPr>
                <w:rFonts w:hint="eastAsia" w:ascii="宋体" w:hAnsi="宋体" w:cs="宋体"/>
              </w:rPr>
              <w:br w:type="textWrapping"/>
            </w:r>
            <w:r>
              <w:rPr>
                <w:rFonts w:hint="eastAsia" w:ascii="宋体" w:hAnsi="宋体" w:cs="宋体"/>
              </w:rPr>
              <w:t>9、电池仓：采用快拆式滑轨和锁扣设计；</w:t>
            </w:r>
            <w:r>
              <w:rPr>
                <w:rFonts w:hint="eastAsia" w:ascii="宋体" w:hAnsi="宋体" w:cs="宋体"/>
              </w:rPr>
              <w:br w:type="textWrapping"/>
            </w:r>
            <w:r>
              <w:rPr>
                <w:rFonts w:hint="eastAsia" w:ascii="宋体" w:hAnsi="宋体" w:cs="宋体"/>
              </w:rPr>
              <w:t>10、充电器：支持2-6S平衡充；</w:t>
            </w:r>
            <w:r>
              <w:rPr>
                <w:rFonts w:hint="eastAsia" w:ascii="宋体" w:hAnsi="宋体" w:cs="宋体"/>
              </w:rPr>
              <w:br w:type="textWrapping"/>
            </w:r>
            <w:r>
              <w:rPr>
                <w:rFonts w:hint="eastAsia" w:ascii="宋体" w:hAnsi="宋体" w:cs="宋体"/>
              </w:rPr>
              <w:t>11、电压检测模块：支持1-6S电压检测，可设置报警电压；</w:t>
            </w:r>
            <w:r>
              <w:rPr>
                <w:rFonts w:hint="eastAsia" w:ascii="宋体" w:hAnsi="宋体" w:cs="宋体"/>
              </w:rPr>
              <w:br w:type="textWrapping"/>
            </w:r>
            <w:r>
              <w:rPr>
                <w:rFonts w:hint="eastAsia" w:ascii="宋体" w:hAnsi="宋体" w:cs="宋体"/>
              </w:rPr>
              <w:t>12、每架无人机采用独立铝材质包装箱，高密度海绵内衬。</w:t>
            </w:r>
            <w:r>
              <w:rPr>
                <w:rFonts w:hint="eastAsia" w:ascii="宋体" w:hAnsi="宋体" w:cs="宋体"/>
              </w:rPr>
              <w:br w:type="textWrapping"/>
            </w:r>
            <w:r>
              <w:rPr>
                <w:rFonts w:hint="eastAsia" w:ascii="宋体" w:hAnsi="宋体" w:cs="宋体"/>
              </w:rPr>
              <w:t>四、八旋翼无人机电子执照考训平台配套教学资料要求：</w:t>
            </w:r>
            <w:r>
              <w:rPr>
                <w:rFonts w:hint="eastAsia" w:ascii="宋体" w:hAnsi="宋体" w:cs="宋体"/>
              </w:rPr>
              <w:br w:type="textWrapping"/>
            </w:r>
            <w:r>
              <w:rPr>
                <w:rFonts w:hint="eastAsia" w:ascii="宋体" w:hAnsi="宋体" w:cs="宋体"/>
              </w:rPr>
              <w:t>1、提供纸质版使用说明书、组装调试飞行教学视频；</w:t>
            </w:r>
            <w:r>
              <w:rPr>
                <w:rFonts w:hint="eastAsia" w:ascii="宋体" w:hAnsi="宋体" w:cs="宋体"/>
              </w:rPr>
              <w:br w:type="textWrapping"/>
            </w:r>
            <w:r>
              <w:rPr>
                <w:rFonts w:hint="eastAsia" w:ascii="宋体" w:hAnsi="宋体" w:cs="宋体"/>
              </w:rPr>
              <w:t>2、提供配套PC地面站软件、飞控编程开发环境、飞控下载驱动。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BCB">
            <w:pPr>
              <w:widowControl/>
              <w:jc w:val="center"/>
              <w:textAlignment w:val="center"/>
              <w:rPr>
                <w:rFonts w:ascii="宋体" w:hAnsi="宋体" w:cs="宋体"/>
                <w:color w:val="000000"/>
              </w:rPr>
            </w:pPr>
            <w:r>
              <w:rPr>
                <w:rFonts w:hint="eastAsia" w:ascii="宋体" w:hAnsi="宋体" w:cs="宋体"/>
                <w:color w:val="000000"/>
                <w:kern w:val="0"/>
                <w:lang w:bidi="ar"/>
              </w:rPr>
              <w:t>55000</w:t>
            </w:r>
          </w:p>
        </w:tc>
      </w:tr>
      <w:tr w14:paraId="00354958">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B57B">
            <w:pPr>
              <w:spacing w:line="288" w:lineRule="auto"/>
              <w:jc w:val="center"/>
              <w:rPr>
                <w:rFonts w:ascii="宋体" w:hAnsi="宋体" w:cs="宋体"/>
              </w:rPr>
            </w:pPr>
            <w:r>
              <w:rPr>
                <w:rFonts w:hint="eastAsia" w:ascii="宋体" w:hAnsi="宋体" w:cs="宋体"/>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A230">
            <w:pPr>
              <w:spacing w:line="288" w:lineRule="auto"/>
              <w:jc w:val="center"/>
              <w:rPr>
                <w:rFonts w:ascii="宋体" w:hAnsi="宋体" w:cs="宋体"/>
              </w:rPr>
            </w:pPr>
            <w:r>
              <w:rPr>
                <w:rFonts w:hint="eastAsia" w:ascii="宋体" w:hAnsi="宋体" w:cs="宋体"/>
              </w:rPr>
              <w:t>电子执照考试监测系统</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C102">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D212">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286619C3">
            <w:pPr>
              <w:spacing w:line="288" w:lineRule="auto"/>
              <w:rPr>
                <w:rFonts w:ascii="宋体" w:hAnsi="宋体" w:cs="宋体"/>
              </w:rPr>
            </w:pPr>
            <w:r>
              <w:rPr>
                <w:rFonts w:hint="eastAsia" w:ascii="宋体" w:hAnsi="宋体" w:cs="宋体"/>
              </w:rPr>
              <w:t>电子执照无人机考试监测系统软件要求：</w:t>
            </w:r>
            <w:r>
              <w:rPr>
                <w:rFonts w:hint="eastAsia" w:ascii="宋体" w:hAnsi="宋体" w:cs="宋体"/>
              </w:rPr>
              <w:br w:type="textWrapping"/>
            </w:r>
            <w:r>
              <w:rPr>
                <w:rFonts w:hint="eastAsia" w:ascii="宋体" w:hAnsi="宋体" w:cs="宋体"/>
              </w:rPr>
              <w:t>1、支持各种多旋翼和直升机飞行平台，视距内驾驶员考试训练，超视距驾驶员飞行考试训练；</w:t>
            </w:r>
            <w:r>
              <w:rPr>
                <w:rFonts w:hint="eastAsia" w:ascii="宋体" w:hAnsi="宋体" w:cs="宋体"/>
              </w:rPr>
              <w:br w:type="textWrapping"/>
            </w:r>
            <w:r>
              <w:rPr>
                <w:rFonts w:hint="eastAsia" w:ascii="宋体" w:hAnsi="宋体" w:cs="宋体"/>
              </w:rPr>
              <w:t>2、支持原地自旋练习，顺时针，逆时针360°自旋，水平“8”字飞行训练和考试；</w:t>
            </w:r>
            <w:r>
              <w:rPr>
                <w:rFonts w:hint="eastAsia" w:ascii="宋体" w:hAnsi="宋体" w:cs="宋体"/>
              </w:rPr>
              <w:br w:type="textWrapping"/>
            </w:r>
            <w:r>
              <w:rPr>
                <w:rFonts w:hint="eastAsia" w:ascii="宋体" w:hAnsi="宋体" w:cs="宋体"/>
              </w:rPr>
              <w:t>3、支持语音实时播报当前考试进度和无人机状态；</w:t>
            </w:r>
            <w:r>
              <w:rPr>
                <w:rFonts w:hint="eastAsia" w:ascii="宋体" w:hAnsi="宋体" w:cs="宋体"/>
              </w:rPr>
              <w:br w:type="textWrapping"/>
            </w:r>
            <w:r>
              <w:rPr>
                <w:rFonts w:hint="eastAsia" w:ascii="宋体" w:hAnsi="宋体" w:cs="宋体"/>
              </w:rPr>
              <w:t>4、支持飞行轨迹显示，通过查看飞行轨迹，分析飞行技术的不足，迅速纠正错误；</w:t>
            </w:r>
            <w:r>
              <w:rPr>
                <w:rFonts w:hint="eastAsia" w:ascii="宋体" w:hAnsi="宋体" w:cs="宋体"/>
              </w:rPr>
              <w:br w:type="textWrapping"/>
            </w:r>
            <w:r>
              <w:rPr>
                <w:rFonts w:hint="eastAsia" w:ascii="宋体" w:hAnsi="宋体" w:cs="宋体"/>
              </w:rPr>
              <w:t>5、支持动态计算飞行误差，准确标识出触发失败条件的位置和原因。</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33E">
            <w:pPr>
              <w:widowControl/>
              <w:jc w:val="center"/>
              <w:textAlignment w:val="center"/>
              <w:rPr>
                <w:rFonts w:ascii="宋体" w:hAnsi="宋体" w:cs="宋体"/>
                <w:color w:val="000000"/>
              </w:rPr>
            </w:pPr>
            <w:r>
              <w:rPr>
                <w:rFonts w:hint="eastAsia" w:ascii="宋体" w:hAnsi="宋体" w:cs="宋体"/>
                <w:color w:val="000000"/>
              </w:rPr>
              <w:t>20000</w:t>
            </w:r>
          </w:p>
        </w:tc>
      </w:tr>
      <w:tr w14:paraId="33D55E70">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12A">
            <w:pPr>
              <w:spacing w:line="288" w:lineRule="auto"/>
              <w:jc w:val="center"/>
              <w:rPr>
                <w:rFonts w:ascii="宋体" w:hAnsi="宋体" w:cs="宋体"/>
              </w:rPr>
            </w:pPr>
            <w:r>
              <w:rPr>
                <w:rFonts w:hint="eastAsia" w:ascii="宋体" w:hAnsi="宋体" w:cs="宋体"/>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407A">
            <w:pPr>
              <w:spacing w:line="288" w:lineRule="auto"/>
              <w:jc w:val="center"/>
              <w:rPr>
                <w:rFonts w:ascii="宋体" w:hAnsi="宋体" w:cs="宋体"/>
              </w:rPr>
            </w:pPr>
            <w:r>
              <w:rPr>
                <w:rFonts w:hint="eastAsia" w:ascii="宋体" w:hAnsi="宋体" w:cs="宋体"/>
              </w:rPr>
              <w:t>RTK考试训练基站</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732">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5BC1">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8FF6CE1">
            <w:pPr>
              <w:spacing w:line="288" w:lineRule="auto"/>
              <w:rPr>
                <w:rFonts w:ascii="宋体" w:hAnsi="宋体" w:cs="宋体"/>
              </w:rPr>
            </w:pPr>
            <w:r>
              <w:rPr>
                <w:rFonts w:hint="eastAsia" w:ascii="宋体" w:hAnsi="宋体" w:cs="宋体"/>
              </w:rPr>
              <w:t>1、RTK基站硬件参数要求：</w:t>
            </w:r>
            <w:r>
              <w:rPr>
                <w:rFonts w:hint="eastAsia" w:ascii="宋体" w:hAnsi="宋体" w:cs="宋体"/>
              </w:rPr>
              <w:br w:type="textWrapping"/>
            </w:r>
            <w:r>
              <w:rPr>
                <w:rFonts w:hint="eastAsia" w:ascii="宋体" w:hAnsi="宋体" w:cs="宋体"/>
              </w:rPr>
              <w:t>尺寸≤10.8*17.8cm；</w:t>
            </w:r>
            <w:r>
              <w:rPr>
                <w:rFonts w:hint="eastAsia" w:ascii="宋体" w:hAnsi="宋体" w:cs="宋体"/>
              </w:rPr>
              <w:br w:type="textWrapping"/>
            </w:r>
            <w:r>
              <w:rPr>
                <w:rFonts w:hint="eastAsia" w:ascii="宋体" w:hAnsi="宋体" w:cs="宋体"/>
              </w:rPr>
              <w:t>集成通讯电台；</w:t>
            </w:r>
            <w:r>
              <w:rPr>
                <w:rFonts w:hint="eastAsia" w:ascii="宋体" w:hAnsi="宋体" w:cs="宋体"/>
              </w:rPr>
              <w:br w:type="textWrapping"/>
            </w:r>
            <w:r>
              <w:rPr>
                <w:rFonts w:hint="eastAsia" w:ascii="宋体" w:hAnsi="宋体" w:cs="宋体"/>
              </w:rPr>
              <w:t>输出标准RTCM语句；</w:t>
            </w:r>
            <w:r>
              <w:rPr>
                <w:rFonts w:hint="eastAsia" w:ascii="宋体" w:hAnsi="宋体" w:cs="宋体"/>
              </w:rPr>
              <w:br w:type="textWrapping"/>
            </w:r>
            <w:r>
              <w:rPr>
                <w:rFonts w:hint="eastAsia" w:ascii="宋体" w:hAnsi="宋体" w:cs="宋体"/>
              </w:rPr>
              <w:t>DC5.5*2.1电源接头；</w:t>
            </w:r>
            <w:r>
              <w:rPr>
                <w:rFonts w:hint="eastAsia" w:ascii="宋体" w:hAnsi="宋体" w:cs="宋体"/>
              </w:rPr>
              <w:br w:type="textWrapping"/>
            </w:r>
            <w:r>
              <w:rPr>
                <w:rFonts w:hint="eastAsia" w:ascii="宋体" w:hAnsi="宋体" w:cs="宋体"/>
              </w:rPr>
              <w:t>额定功率5V/1A；</w:t>
            </w:r>
            <w:r>
              <w:rPr>
                <w:rFonts w:hint="eastAsia" w:ascii="宋体" w:hAnsi="宋体" w:cs="宋体"/>
              </w:rPr>
              <w:br w:type="textWrapping"/>
            </w:r>
            <w:r>
              <w:rPr>
                <w:rFonts w:hint="eastAsia" w:ascii="宋体" w:hAnsi="宋体" w:cs="宋体"/>
              </w:rPr>
              <w:t>卫星接收GPS L1C/A L2C，GLONASS L1OF L2OF，GALILEO E1B/C E5b，BDS B1 B2，QZSS L1C/A L2C；</w:t>
            </w:r>
            <w:r>
              <w:rPr>
                <w:rFonts w:hint="eastAsia" w:ascii="宋体" w:hAnsi="宋体" w:cs="宋体"/>
              </w:rPr>
              <w:br w:type="textWrapping"/>
            </w:r>
            <w:r>
              <w:rPr>
                <w:rFonts w:hint="eastAsia" w:ascii="宋体" w:hAnsi="宋体" w:cs="宋体"/>
              </w:rPr>
              <w:t>定位精度RTK 0.01m + 1ppm CEP；</w:t>
            </w:r>
            <w:r>
              <w:rPr>
                <w:rFonts w:hint="eastAsia" w:ascii="宋体" w:hAnsi="宋体" w:cs="宋体"/>
              </w:rPr>
              <w:br w:type="textWrapping"/>
            </w:r>
            <w:r>
              <w:rPr>
                <w:rFonts w:hint="eastAsia" w:ascii="宋体" w:hAnsi="宋体" w:cs="宋体"/>
              </w:rPr>
              <w:t>工作温度-40℃ ~ +85℃；</w:t>
            </w:r>
            <w:r>
              <w:rPr>
                <w:rFonts w:hint="eastAsia" w:ascii="宋体" w:hAnsi="宋体" w:cs="宋体"/>
              </w:rPr>
              <w:br w:type="textWrapping"/>
            </w:r>
            <w:r>
              <w:rPr>
                <w:rFonts w:hint="eastAsia" w:ascii="宋体" w:hAnsi="宋体" w:cs="宋体"/>
              </w:rPr>
              <w:t>追踪&amp;导航 ≤-167dBm；</w:t>
            </w:r>
            <w:r>
              <w:rPr>
                <w:rFonts w:hint="eastAsia" w:ascii="宋体" w:hAnsi="宋体" w:cs="宋体"/>
              </w:rPr>
              <w:br w:type="textWrapping"/>
            </w:r>
            <w:r>
              <w:rPr>
                <w:rFonts w:hint="eastAsia" w:ascii="宋体" w:hAnsi="宋体" w:cs="宋体"/>
              </w:rPr>
              <w:t>冷启动 ≤-148dBm；</w:t>
            </w:r>
            <w:r>
              <w:rPr>
                <w:rFonts w:hint="eastAsia" w:ascii="宋体" w:hAnsi="宋体" w:cs="宋体"/>
              </w:rPr>
              <w:br w:type="textWrapping"/>
            </w:r>
            <w:r>
              <w:rPr>
                <w:rFonts w:hint="eastAsia" w:ascii="宋体" w:hAnsi="宋体" w:cs="宋体"/>
              </w:rPr>
              <w:t>热启动 ≤-157dBm；</w:t>
            </w:r>
            <w:r>
              <w:rPr>
                <w:rFonts w:hint="eastAsia" w:ascii="宋体" w:hAnsi="宋体" w:cs="宋体"/>
              </w:rPr>
              <w:br w:type="textWrapping"/>
            </w:r>
            <w:r>
              <w:rPr>
                <w:rFonts w:hint="eastAsia" w:ascii="宋体" w:hAnsi="宋体" w:cs="宋体"/>
              </w:rPr>
              <w:t>重新捕获 ≤-160dBm。</w:t>
            </w:r>
            <w:r>
              <w:rPr>
                <w:rFonts w:hint="eastAsia" w:ascii="宋体" w:hAnsi="宋体" w:cs="宋体"/>
              </w:rPr>
              <w:br w:type="textWrapping"/>
            </w:r>
            <w:r>
              <w:rPr>
                <w:rFonts w:hint="eastAsia" w:ascii="宋体" w:hAnsi="宋体" w:cs="宋体"/>
              </w:rPr>
              <w:t>2、RTK天空端流动站硬件参数要求：</w:t>
            </w:r>
            <w:r>
              <w:rPr>
                <w:rFonts w:hint="eastAsia" w:ascii="宋体" w:hAnsi="宋体" w:cs="宋体"/>
              </w:rPr>
              <w:br w:type="textWrapping"/>
            </w:r>
            <w:r>
              <w:rPr>
                <w:rFonts w:hint="eastAsia" w:ascii="宋体" w:hAnsi="宋体" w:cs="宋体"/>
              </w:rPr>
              <w:t>尺寸：≥6.0*5.8*2.8cm；</w:t>
            </w:r>
            <w:r>
              <w:rPr>
                <w:rFonts w:hint="eastAsia" w:ascii="宋体" w:hAnsi="宋体" w:cs="宋体"/>
              </w:rPr>
              <w:br w:type="textWrapping"/>
            </w:r>
            <w:r>
              <w:rPr>
                <w:rFonts w:hint="eastAsia" w:ascii="宋体" w:hAnsi="宋体" w:cs="宋体"/>
              </w:rPr>
              <w:t>集成通信模块；</w:t>
            </w:r>
            <w:r>
              <w:rPr>
                <w:rFonts w:hint="eastAsia" w:ascii="宋体" w:hAnsi="宋体" w:cs="宋体"/>
              </w:rPr>
              <w:br w:type="textWrapping"/>
            </w:r>
            <w:r>
              <w:rPr>
                <w:rFonts w:hint="eastAsia" w:ascii="宋体" w:hAnsi="宋体" w:cs="宋体"/>
              </w:rPr>
              <w:t>输出NMEA/UBX语句；</w:t>
            </w:r>
            <w:r>
              <w:rPr>
                <w:rFonts w:hint="eastAsia" w:ascii="宋体" w:hAnsi="宋体" w:cs="宋体"/>
              </w:rPr>
              <w:br w:type="textWrapping"/>
            </w:r>
            <w:r>
              <w:rPr>
                <w:rFonts w:hint="eastAsia" w:ascii="宋体" w:hAnsi="宋体" w:cs="宋体"/>
              </w:rPr>
              <w:t>UART接口115200；</w:t>
            </w:r>
            <w:r>
              <w:rPr>
                <w:rFonts w:hint="eastAsia" w:ascii="宋体" w:hAnsi="宋体" w:cs="宋体"/>
              </w:rPr>
              <w:br w:type="textWrapping"/>
            </w:r>
            <w:r>
              <w:rPr>
                <w:rFonts w:hint="eastAsia" w:ascii="宋体" w:hAnsi="宋体" w:cs="宋体"/>
              </w:rPr>
              <w:t>导航刷新率≥10Hz</w:t>
            </w:r>
            <w:r>
              <w:rPr>
                <w:rFonts w:hint="eastAsia" w:ascii="宋体" w:hAnsi="宋体" w:cs="宋体"/>
              </w:rPr>
              <w:br w:type="textWrapping"/>
            </w:r>
            <w:r>
              <w:rPr>
                <w:rFonts w:hint="eastAsia" w:ascii="宋体" w:hAnsi="宋体" w:cs="宋体"/>
              </w:rPr>
              <w:t>即放即用、告别繁琐连线</w:t>
            </w:r>
            <w:r>
              <w:rPr>
                <w:rFonts w:hint="eastAsia" w:ascii="宋体" w:hAnsi="宋体" w:cs="宋体"/>
              </w:rPr>
              <w:br w:type="textWrapping"/>
            </w:r>
            <w:r>
              <w:rPr>
                <w:rFonts w:hint="eastAsia" w:ascii="宋体" w:hAnsi="宋体" w:cs="宋体"/>
              </w:rPr>
              <w:t>天空端模块融合数传、差分定位、数据采集功能于一体。</w:t>
            </w:r>
            <w:r>
              <w:rPr>
                <w:rFonts w:hint="eastAsia" w:ascii="宋体" w:hAnsi="宋体" w:cs="宋体"/>
              </w:rPr>
              <w:br w:type="textWrapping"/>
            </w:r>
            <w:r>
              <w:rPr>
                <w:rFonts w:hint="eastAsia" w:ascii="宋体" w:hAnsi="宋体" w:cs="宋体"/>
              </w:rPr>
              <w:t>体积小巧、通电即用，兼容市场上主流多轴机架。</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E4E">
            <w:pPr>
              <w:widowControl/>
              <w:jc w:val="center"/>
              <w:textAlignment w:val="center"/>
              <w:rPr>
                <w:rFonts w:ascii="宋体" w:hAnsi="宋体" w:cs="宋体"/>
                <w:color w:val="000000"/>
              </w:rPr>
            </w:pPr>
            <w:r>
              <w:rPr>
                <w:rFonts w:hint="eastAsia" w:ascii="宋体" w:hAnsi="宋体" w:cs="宋体"/>
                <w:color w:val="000000"/>
                <w:kern w:val="0"/>
                <w:lang w:bidi="ar"/>
              </w:rPr>
              <w:t>15000</w:t>
            </w:r>
          </w:p>
        </w:tc>
      </w:tr>
      <w:tr w14:paraId="6DC2612D">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E97">
            <w:pPr>
              <w:spacing w:line="288" w:lineRule="auto"/>
              <w:jc w:val="center"/>
              <w:rPr>
                <w:rFonts w:ascii="宋体" w:hAnsi="宋体" w:cs="宋体"/>
              </w:rPr>
            </w:pPr>
            <w:r>
              <w:rPr>
                <w:rFonts w:hint="eastAsia" w:ascii="宋体" w:hAnsi="宋体" w:cs="宋体"/>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66A9">
            <w:pPr>
              <w:spacing w:line="288" w:lineRule="auto"/>
              <w:jc w:val="center"/>
              <w:rPr>
                <w:rFonts w:ascii="宋体" w:hAnsi="宋体" w:cs="宋体"/>
              </w:rPr>
            </w:pPr>
            <w:r>
              <w:rPr>
                <w:rFonts w:hint="eastAsia" w:ascii="宋体" w:hAnsi="宋体" w:cs="宋体"/>
              </w:rPr>
              <w:t>云端接入系统</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2342">
            <w:pPr>
              <w:spacing w:line="288" w:lineRule="auto"/>
              <w:jc w:val="center"/>
              <w:rPr>
                <w:rFonts w:ascii="宋体" w:hAnsi="宋体" w:cs="宋体"/>
              </w:rPr>
            </w:pPr>
            <w:r>
              <w:rPr>
                <w:rFonts w:hint="eastAsia" w:ascii="宋体" w:hAnsi="宋体" w:cs="宋体"/>
              </w:rPr>
              <w:t>个</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453">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F2E1968">
            <w:pPr>
              <w:spacing w:line="288" w:lineRule="auto"/>
              <w:rPr>
                <w:rFonts w:ascii="宋体" w:hAnsi="宋体" w:cs="宋体"/>
              </w:rPr>
            </w:pPr>
            <w:r>
              <w:rPr>
                <w:rFonts w:hint="eastAsia" w:ascii="宋体" w:hAnsi="宋体" w:cs="宋体"/>
              </w:rPr>
              <w:t>无人机云端接入系统参数要求：</w:t>
            </w:r>
            <w:r>
              <w:rPr>
                <w:rFonts w:hint="eastAsia" w:ascii="宋体" w:hAnsi="宋体" w:cs="宋体"/>
              </w:rPr>
              <w:br w:type="textWrapping"/>
            </w:r>
            <w:r>
              <w:rPr>
                <w:rFonts w:hint="eastAsia" w:ascii="宋体" w:hAnsi="宋体" w:cs="宋体"/>
              </w:rPr>
              <w:t>1、能够进行无人机飞行数据计算；</w:t>
            </w:r>
            <w:r>
              <w:rPr>
                <w:rFonts w:hint="eastAsia" w:ascii="宋体" w:hAnsi="宋体" w:cs="宋体"/>
              </w:rPr>
              <w:br w:type="textWrapping"/>
            </w:r>
            <w:r>
              <w:rPr>
                <w:rFonts w:hint="eastAsia" w:ascii="宋体" w:hAnsi="宋体" w:cs="宋体"/>
              </w:rPr>
              <w:t>2、支持学生的无人机飞行数据记录；</w:t>
            </w:r>
            <w:r>
              <w:rPr>
                <w:rFonts w:hint="eastAsia" w:ascii="宋体" w:hAnsi="宋体" w:cs="宋体"/>
              </w:rPr>
              <w:br w:type="textWrapping"/>
            </w:r>
            <w:r>
              <w:rPr>
                <w:rFonts w:hint="eastAsia" w:ascii="宋体" w:hAnsi="宋体" w:cs="宋体"/>
              </w:rPr>
              <w:t>3、支持所有无人机平台的连接；</w:t>
            </w:r>
            <w:r>
              <w:rPr>
                <w:rFonts w:hint="eastAsia" w:ascii="宋体" w:hAnsi="宋体" w:cs="宋体"/>
              </w:rPr>
              <w:br w:type="textWrapping"/>
            </w:r>
            <w:r>
              <w:rPr>
                <w:rFonts w:hint="eastAsia" w:ascii="宋体" w:hAnsi="宋体" w:cs="宋体"/>
              </w:rPr>
              <w:t>4、支持云端飞行数据存储；</w:t>
            </w:r>
            <w:r>
              <w:rPr>
                <w:rFonts w:hint="eastAsia" w:ascii="宋体" w:hAnsi="宋体" w:cs="宋体"/>
              </w:rPr>
              <w:br w:type="textWrapping"/>
            </w:r>
            <w:r>
              <w:rPr>
                <w:rFonts w:hint="eastAsia" w:ascii="宋体" w:hAnsi="宋体" w:cs="宋体"/>
              </w:rPr>
              <w:t>5、监管无人机飞行。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87C2">
            <w:pPr>
              <w:widowControl/>
              <w:jc w:val="center"/>
              <w:textAlignment w:val="center"/>
              <w:rPr>
                <w:rFonts w:ascii="宋体" w:hAnsi="宋体" w:cs="宋体"/>
                <w:color w:val="000000"/>
              </w:rPr>
            </w:pPr>
            <w:r>
              <w:rPr>
                <w:rFonts w:hint="eastAsia" w:ascii="宋体" w:hAnsi="宋体" w:cs="宋体"/>
                <w:color w:val="000000"/>
                <w:kern w:val="0"/>
                <w:lang w:bidi="ar"/>
              </w:rPr>
              <w:t>450</w:t>
            </w:r>
          </w:p>
        </w:tc>
      </w:tr>
      <w:tr w14:paraId="4D86F056">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ACDD">
            <w:pPr>
              <w:spacing w:line="288" w:lineRule="auto"/>
              <w:jc w:val="center"/>
              <w:rPr>
                <w:rFonts w:ascii="宋体" w:hAnsi="宋体" w:cs="宋体"/>
              </w:rPr>
            </w:pPr>
            <w:r>
              <w:rPr>
                <w:rFonts w:hint="eastAsia" w:ascii="宋体" w:hAnsi="宋体" w:cs="宋体"/>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9247">
            <w:pPr>
              <w:spacing w:line="288" w:lineRule="auto"/>
              <w:jc w:val="center"/>
              <w:rPr>
                <w:rFonts w:ascii="宋体" w:hAnsi="宋体" w:cs="宋体"/>
              </w:rPr>
            </w:pPr>
            <w:r>
              <w:rPr>
                <w:rFonts w:hint="eastAsia" w:ascii="宋体" w:hAnsi="宋体" w:cs="宋体"/>
              </w:rPr>
              <w:t>训练专用教练控</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EEFE">
            <w:pPr>
              <w:spacing w:line="288" w:lineRule="auto"/>
              <w:jc w:val="center"/>
              <w:rPr>
                <w:rFonts w:ascii="宋体" w:hAnsi="宋体" w:cs="宋体"/>
              </w:rPr>
            </w:pPr>
            <w:r>
              <w:rPr>
                <w:rFonts w:hint="eastAsia" w:ascii="宋体" w:hAnsi="宋体" w:cs="宋体"/>
              </w:rPr>
              <w:t>个</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1EA">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CC70B8A">
            <w:pPr>
              <w:spacing w:line="288" w:lineRule="auto"/>
              <w:rPr>
                <w:rFonts w:ascii="宋体" w:hAnsi="宋体" w:cs="宋体"/>
              </w:rPr>
            </w:pPr>
            <w:r>
              <w:rPr>
                <w:rFonts w:hint="eastAsia" w:ascii="宋体" w:hAnsi="宋体" w:cs="宋体"/>
              </w:rPr>
              <w:t>训练专用教练控参数要求：</w:t>
            </w:r>
            <w:r>
              <w:rPr>
                <w:rFonts w:hint="eastAsia" w:ascii="宋体" w:hAnsi="宋体" w:cs="宋体"/>
              </w:rPr>
              <w:br w:type="textWrapping"/>
            </w:r>
            <w:r>
              <w:rPr>
                <w:rFonts w:hint="eastAsia" w:ascii="宋体" w:hAnsi="宋体" w:cs="宋体"/>
              </w:rPr>
              <w:t>1、≥14通</w:t>
            </w:r>
            <w:r>
              <w:rPr>
                <w:rFonts w:hint="eastAsia" w:ascii="宋体" w:hAnsi="宋体" w:cs="宋体"/>
              </w:rPr>
              <w:br w:type="textWrapping"/>
            </w:r>
            <w:r>
              <w:rPr>
                <w:rFonts w:hint="eastAsia" w:ascii="宋体" w:hAnsi="宋体" w:cs="宋体"/>
              </w:rPr>
              <w:t>2、≥分辨率480P</w:t>
            </w:r>
            <w:r>
              <w:rPr>
                <w:rFonts w:hint="eastAsia" w:ascii="宋体" w:hAnsi="宋体" w:cs="宋体"/>
              </w:rPr>
              <w:br w:type="textWrapping"/>
            </w:r>
            <w:r>
              <w:rPr>
                <w:rFonts w:hint="eastAsia" w:ascii="宋体" w:hAnsi="宋体" w:cs="宋体"/>
              </w:rPr>
              <w:t>3、频段≥2.4GHz</w:t>
            </w:r>
            <w:r>
              <w:rPr>
                <w:rFonts w:hint="eastAsia" w:ascii="宋体" w:hAnsi="宋体" w:cs="宋体"/>
              </w:rPr>
              <w:br w:type="textWrapping"/>
            </w:r>
            <w:r>
              <w:rPr>
                <w:rFonts w:hint="eastAsia" w:ascii="宋体" w:hAnsi="宋体" w:cs="宋体"/>
              </w:rPr>
              <w:t>4、含接收机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1E61">
            <w:pPr>
              <w:widowControl/>
              <w:jc w:val="center"/>
              <w:textAlignment w:val="center"/>
              <w:rPr>
                <w:rFonts w:ascii="宋体" w:hAnsi="宋体" w:cs="宋体"/>
                <w:color w:val="000000"/>
              </w:rPr>
            </w:pPr>
            <w:r>
              <w:rPr>
                <w:rFonts w:hint="eastAsia" w:ascii="宋体" w:hAnsi="宋体" w:cs="宋体"/>
                <w:color w:val="000000"/>
                <w:kern w:val="0"/>
                <w:lang w:bidi="ar"/>
              </w:rPr>
              <w:t>3500</w:t>
            </w:r>
          </w:p>
        </w:tc>
      </w:tr>
      <w:tr w14:paraId="605F3A24">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D2F1">
            <w:pPr>
              <w:spacing w:line="288" w:lineRule="auto"/>
              <w:jc w:val="center"/>
              <w:rPr>
                <w:rFonts w:ascii="宋体" w:hAnsi="宋体" w:cs="宋体"/>
              </w:rPr>
            </w:pPr>
            <w:r>
              <w:rPr>
                <w:rFonts w:hint="eastAsia" w:ascii="宋体" w:hAnsi="宋体" w:cs="宋体"/>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471">
            <w:pPr>
              <w:spacing w:line="288" w:lineRule="auto"/>
              <w:jc w:val="center"/>
              <w:rPr>
                <w:rFonts w:ascii="宋体" w:hAnsi="宋体" w:cs="宋体"/>
              </w:rPr>
            </w:pPr>
            <w:r>
              <w:rPr>
                <w:rFonts w:hint="eastAsia" w:ascii="宋体" w:hAnsi="宋体" w:cs="宋体"/>
              </w:rPr>
              <w:t>考训平台备用电池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824">
            <w:pPr>
              <w:spacing w:line="288" w:lineRule="auto"/>
              <w:jc w:val="center"/>
              <w:rPr>
                <w:rFonts w:ascii="宋体" w:hAnsi="宋体" w:cs="宋体"/>
              </w:rPr>
            </w:pPr>
            <w:r>
              <w:rPr>
                <w:rFonts w:hint="eastAsia" w:ascii="宋体" w:hAnsi="宋体" w:cs="宋体"/>
              </w:rPr>
              <w:t>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6ADA">
            <w:pPr>
              <w:spacing w:line="288" w:lineRule="auto"/>
              <w:jc w:val="center"/>
              <w:rPr>
                <w:rFonts w:ascii="宋体" w:hAnsi="宋体" w:cs="宋体"/>
              </w:rPr>
            </w:pPr>
            <w:r>
              <w:rPr>
                <w:rFonts w:hint="eastAsia" w:ascii="宋体" w:hAnsi="宋体" w:cs="宋体"/>
              </w:rPr>
              <w:t>4</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258FE3ED">
            <w:pPr>
              <w:spacing w:line="288" w:lineRule="auto"/>
              <w:rPr>
                <w:rFonts w:ascii="宋体" w:hAnsi="宋体" w:cs="宋体"/>
              </w:rPr>
            </w:pPr>
            <w:r>
              <w:rPr>
                <w:rFonts w:hint="eastAsia" w:ascii="宋体" w:hAnsi="宋体" w:cs="宋体"/>
              </w:rPr>
              <w:t>备用电池规格参数要求：</w:t>
            </w:r>
            <w:r>
              <w:rPr>
                <w:rFonts w:hint="eastAsia" w:ascii="宋体" w:hAnsi="宋体" w:cs="宋体"/>
              </w:rPr>
              <w:br w:type="textWrapping"/>
            </w:r>
            <w:r>
              <w:rPr>
                <w:rFonts w:hint="eastAsia" w:ascii="宋体" w:hAnsi="宋体" w:cs="宋体"/>
              </w:rPr>
              <w:t>1、电池尺寸：≥长*宽*高265mm*152mm*120mm；</w:t>
            </w:r>
            <w:r>
              <w:rPr>
                <w:rFonts w:hint="eastAsia" w:ascii="宋体" w:hAnsi="宋体" w:cs="宋体"/>
              </w:rPr>
              <w:br w:type="textWrapping"/>
            </w:r>
            <w:r>
              <w:rPr>
                <w:rFonts w:hint="eastAsia" w:ascii="宋体" w:hAnsi="宋体" w:cs="宋体"/>
              </w:rPr>
              <w:t>2、额定容量：≥16000mAh/6S；</w:t>
            </w:r>
            <w:r>
              <w:rPr>
                <w:rFonts w:hint="eastAsia" w:ascii="宋体" w:hAnsi="宋体" w:cs="宋体"/>
              </w:rPr>
              <w:br w:type="textWrapping"/>
            </w:r>
            <w:r>
              <w:rPr>
                <w:rFonts w:hint="eastAsia" w:ascii="宋体" w:hAnsi="宋体" w:cs="宋体"/>
              </w:rPr>
              <w:t>3、额定电压：≥22.2V；</w:t>
            </w:r>
            <w:r>
              <w:rPr>
                <w:rFonts w:hint="eastAsia" w:ascii="宋体" w:hAnsi="宋体" w:cs="宋体"/>
              </w:rPr>
              <w:br w:type="textWrapping"/>
            </w:r>
            <w:r>
              <w:rPr>
                <w:rFonts w:hint="eastAsia" w:ascii="宋体" w:hAnsi="宋体" w:cs="宋体"/>
              </w:rPr>
              <w:t>4、电池接头：XT90。</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55D991E">
            <w:pPr>
              <w:widowControl/>
              <w:jc w:val="center"/>
              <w:textAlignment w:val="center"/>
              <w:rPr>
                <w:rFonts w:ascii="宋体" w:hAnsi="宋体" w:cs="宋体"/>
                <w:color w:val="000000"/>
              </w:rPr>
            </w:pPr>
            <w:r>
              <w:rPr>
                <w:rFonts w:hint="eastAsia" w:ascii="宋体" w:hAnsi="宋体" w:cs="宋体"/>
                <w:color w:val="000000"/>
                <w:kern w:val="0"/>
                <w:lang w:bidi="ar"/>
              </w:rPr>
              <w:t>1500</w:t>
            </w:r>
          </w:p>
        </w:tc>
      </w:tr>
      <w:tr w14:paraId="473275D1">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65B">
            <w:pPr>
              <w:spacing w:line="288" w:lineRule="auto"/>
              <w:jc w:val="center"/>
              <w:rPr>
                <w:rFonts w:ascii="宋体" w:hAnsi="宋体" w:cs="宋体"/>
              </w:rPr>
            </w:pPr>
            <w:r>
              <w:rPr>
                <w:rFonts w:hint="eastAsia" w:ascii="宋体" w:hAnsi="宋体" w:cs="宋体"/>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3A4D">
            <w:pPr>
              <w:spacing w:line="288" w:lineRule="auto"/>
              <w:jc w:val="center"/>
              <w:rPr>
                <w:rFonts w:ascii="宋体" w:hAnsi="宋体" w:cs="宋体"/>
              </w:rPr>
            </w:pPr>
            <w:r>
              <w:rPr>
                <w:rFonts w:hint="eastAsia" w:ascii="宋体" w:hAnsi="宋体" w:cs="宋体"/>
              </w:rPr>
              <w:t>考训平台维修备件库</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64A1">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705F">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C687D08">
            <w:pPr>
              <w:spacing w:line="288" w:lineRule="auto"/>
              <w:rPr>
                <w:rFonts w:ascii="宋体" w:hAnsi="宋体" w:cs="宋体"/>
              </w:rPr>
            </w:pPr>
            <w:r>
              <w:rPr>
                <w:rFonts w:hint="eastAsia" w:ascii="宋体" w:hAnsi="宋体" w:cs="宋体"/>
              </w:rPr>
              <w:t>考训平台维修备件库参数要求：</w:t>
            </w:r>
            <w:r>
              <w:rPr>
                <w:rFonts w:hint="eastAsia" w:ascii="宋体" w:hAnsi="宋体" w:cs="宋体"/>
              </w:rPr>
              <w:br w:type="textWrapping"/>
            </w:r>
            <w:r>
              <w:rPr>
                <w:rFonts w:hint="eastAsia" w:ascii="宋体" w:hAnsi="宋体" w:cs="宋体"/>
              </w:rPr>
              <w:t>1、螺旋桨： ≥8支；</w:t>
            </w:r>
            <w:r>
              <w:rPr>
                <w:rFonts w:hint="eastAsia" w:ascii="宋体" w:hAnsi="宋体" w:cs="宋体"/>
              </w:rPr>
              <w:br w:type="textWrapping"/>
            </w:r>
            <w:r>
              <w:rPr>
                <w:rFonts w:hint="eastAsia" w:ascii="宋体" w:hAnsi="宋体" w:cs="宋体"/>
              </w:rPr>
              <w:t>2、机臂：≥8根；</w:t>
            </w:r>
            <w:r>
              <w:rPr>
                <w:rFonts w:hint="eastAsia" w:ascii="宋体" w:hAnsi="宋体" w:cs="宋体"/>
              </w:rPr>
              <w:br w:type="textWrapping"/>
            </w:r>
            <w:r>
              <w:rPr>
                <w:rFonts w:hint="eastAsia" w:ascii="宋体" w:hAnsi="宋体" w:cs="宋体"/>
              </w:rPr>
              <w:t>3、电机：≥2个；</w:t>
            </w:r>
            <w:r>
              <w:rPr>
                <w:rFonts w:hint="eastAsia" w:ascii="宋体" w:hAnsi="宋体" w:cs="宋体"/>
              </w:rPr>
              <w:br w:type="textWrapping"/>
            </w:r>
            <w:r>
              <w:rPr>
                <w:rFonts w:hint="eastAsia" w:ascii="宋体" w:hAnsi="宋体" w:cs="宋体"/>
              </w:rPr>
              <w:t>4、电调：≥2个；</w:t>
            </w:r>
            <w:r>
              <w:rPr>
                <w:rFonts w:hint="eastAsia" w:ascii="宋体" w:hAnsi="宋体" w:cs="宋体"/>
              </w:rPr>
              <w:br w:type="textWrapping"/>
            </w:r>
            <w:r>
              <w:rPr>
                <w:rFonts w:hint="eastAsia" w:ascii="宋体" w:hAnsi="宋体" w:cs="宋体"/>
              </w:rPr>
              <w:t>5、脚架连接件：≥2套。</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21B2B2A3">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13B51C19">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3AE">
            <w:pPr>
              <w:spacing w:line="288" w:lineRule="auto"/>
              <w:jc w:val="center"/>
              <w:rPr>
                <w:rFonts w:ascii="宋体" w:hAnsi="宋体" w:cs="宋体"/>
                <w:highlight w:val="none"/>
              </w:rPr>
            </w:pPr>
            <w:r>
              <w:rPr>
                <w:rFonts w:hint="eastAsia" w:ascii="宋体" w:hAnsi="宋体" w:cs="宋体"/>
                <w:highlight w:val="none"/>
              </w:rPr>
              <w:t>23</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52BB23A">
            <w:pPr>
              <w:spacing w:line="288" w:lineRule="auto"/>
              <w:jc w:val="center"/>
              <w:rPr>
                <w:rFonts w:ascii="宋体" w:hAnsi="宋体" w:cs="宋体"/>
                <w:highlight w:val="none"/>
              </w:rPr>
            </w:pPr>
            <w:r>
              <w:rPr>
                <w:rFonts w:hint="eastAsia" w:ascii="宋体" w:hAnsi="宋体" w:cs="宋体"/>
                <w:highlight w:val="none"/>
              </w:rPr>
              <w:t>无人机外场训练场地道具</w:t>
            </w:r>
          </w:p>
        </w:tc>
        <w:tc>
          <w:tcPr>
            <w:tcW w:w="446" w:type="dxa"/>
            <w:tcBorders>
              <w:top w:val="single" w:color="000000" w:sz="4" w:space="0"/>
              <w:left w:val="single" w:color="000000" w:sz="4" w:space="0"/>
              <w:bottom w:val="single" w:color="auto" w:sz="4" w:space="0"/>
              <w:right w:val="single" w:color="000000" w:sz="4" w:space="0"/>
            </w:tcBorders>
            <w:shd w:val="clear" w:color="auto" w:fill="auto"/>
            <w:vAlign w:val="center"/>
          </w:tcPr>
          <w:p w14:paraId="0ECC7FD1">
            <w:pPr>
              <w:spacing w:line="288" w:lineRule="auto"/>
              <w:jc w:val="center"/>
              <w:rPr>
                <w:rFonts w:ascii="宋体" w:hAnsi="宋体" w:cs="宋体"/>
                <w:highlight w:val="none"/>
              </w:rPr>
            </w:pPr>
            <w:r>
              <w:rPr>
                <w:rFonts w:hint="eastAsia" w:ascii="宋体" w:hAnsi="宋体" w:cs="宋体"/>
                <w:highlight w:val="none"/>
              </w:rPr>
              <w:t>套</w:t>
            </w:r>
          </w:p>
        </w:tc>
        <w:tc>
          <w:tcPr>
            <w:tcW w:w="595" w:type="dxa"/>
            <w:tcBorders>
              <w:top w:val="single" w:color="000000" w:sz="4" w:space="0"/>
              <w:left w:val="single" w:color="000000" w:sz="4" w:space="0"/>
              <w:bottom w:val="single" w:color="auto" w:sz="4" w:space="0"/>
              <w:right w:val="single" w:color="000000" w:sz="4" w:space="0"/>
            </w:tcBorders>
            <w:shd w:val="clear" w:color="auto" w:fill="auto"/>
            <w:vAlign w:val="center"/>
          </w:tcPr>
          <w:p w14:paraId="313B476E">
            <w:pPr>
              <w:spacing w:line="288" w:lineRule="auto"/>
              <w:jc w:val="center"/>
              <w:rPr>
                <w:rFonts w:ascii="宋体" w:hAnsi="宋体" w:cs="宋体"/>
                <w:highlight w:val="none"/>
              </w:rPr>
            </w:pPr>
            <w:r>
              <w:rPr>
                <w:rFonts w:hint="eastAsia" w:ascii="宋体" w:hAnsi="宋体" w:cs="宋体"/>
                <w:highlight w:val="none"/>
              </w:rPr>
              <w:t>1</w:t>
            </w:r>
          </w:p>
        </w:tc>
        <w:tc>
          <w:tcPr>
            <w:tcW w:w="7153" w:type="dxa"/>
            <w:tcBorders>
              <w:top w:val="single" w:color="000000" w:sz="4" w:space="0"/>
              <w:left w:val="single" w:color="000000" w:sz="4" w:space="0"/>
              <w:bottom w:val="single" w:color="auto" w:sz="4" w:space="0"/>
              <w:right w:val="single" w:color="000000" w:sz="4" w:space="0"/>
            </w:tcBorders>
            <w:shd w:val="clear" w:color="auto" w:fill="auto"/>
          </w:tcPr>
          <w:p w14:paraId="35A32DCA">
            <w:pPr>
              <w:spacing w:line="288" w:lineRule="auto"/>
              <w:rPr>
                <w:rFonts w:ascii="宋体" w:hAnsi="宋体" w:cs="宋体"/>
                <w:highlight w:val="none"/>
              </w:rPr>
            </w:pPr>
            <w:r>
              <w:rPr>
                <w:rFonts w:hint="eastAsia" w:ascii="宋体" w:hAnsi="宋体" w:cs="宋体"/>
                <w:highlight w:val="none"/>
              </w:rPr>
              <w:t>无人机外场训练场地道具规格参数要求：</w:t>
            </w:r>
            <w:r>
              <w:rPr>
                <w:rFonts w:hint="eastAsia" w:ascii="宋体" w:hAnsi="宋体" w:cs="宋体"/>
                <w:highlight w:val="none"/>
              </w:rPr>
              <w:br w:type="textWrapping"/>
            </w:r>
            <w:r>
              <w:rPr>
                <w:rFonts w:hint="eastAsia" w:ascii="宋体" w:hAnsi="宋体" w:cs="宋体"/>
                <w:highlight w:val="none"/>
              </w:rPr>
              <w:t>1、训练桩桶：20个、高≥65cm；</w:t>
            </w:r>
            <w:r>
              <w:rPr>
                <w:rFonts w:hint="eastAsia" w:ascii="宋体" w:hAnsi="宋体" w:cs="宋体"/>
                <w:highlight w:val="none"/>
              </w:rPr>
              <w:br w:type="textWrapping"/>
            </w:r>
            <w:r>
              <w:rPr>
                <w:rFonts w:hint="eastAsia" w:ascii="宋体" w:hAnsi="宋体" w:cs="宋体"/>
                <w:highlight w:val="none"/>
              </w:rPr>
              <w:t>2、帐篷：2顶、≥3m×4.5m ≥40管加粗加厚支架，带有自动安全拉环，防晒防水加厚；</w:t>
            </w:r>
            <w:r>
              <w:rPr>
                <w:rFonts w:hint="eastAsia" w:ascii="宋体" w:hAnsi="宋体" w:cs="宋体"/>
                <w:highlight w:val="none"/>
              </w:rPr>
              <w:br w:type="textWrapping"/>
            </w:r>
            <w:r>
              <w:rPr>
                <w:rFonts w:hint="eastAsia" w:ascii="宋体" w:hAnsi="宋体" w:cs="宋体"/>
                <w:highlight w:val="none"/>
              </w:rPr>
              <w:t>3、马扎凳：20个、尺寸：长×宽×高≥30*25*27cm，承重约400斤</w:t>
            </w:r>
            <w:r>
              <w:rPr>
                <w:rFonts w:hint="eastAsia" w:ascii="宋体" w:hAnsi="宋体" w:cs="宋体"/>
                <w:highlight w:val="none"/>
              </w:rPr>
              <w:br w:type="textWrapping"/>
            </w:r>
            <w:r>
              <w:rPr>
                <w:rFonts w:hint="eastAsia" w:ascii="宋体" w:hAnsi="宋体" w:cs="宋体"/>
                <w:highlight w:val="none"/>
              </w:rPr>
              <w:t>4、折叠桌：≥2个 、包边采用航空铝合，桌腿方管铝合金，可伸缩，蓝色密度板桌面 长×宽×高≥120*60*50cm</w:t>
            </w:r>
            <w:r>
              <w:rPr>
                <w:rFonts w:hint="eastAsia" w:ascii="宋体" w:hAnsi="宋体" w:cs="宋体"/>
                <w:highlight w:val="none"/>
              </w:rPr>
              <w:br w:type="textWrapping"/>
            </w:r>
            <w:r>
              <w:rPr>
                <w:rFonts w:hint="eastAsia" w:ascii="宋体" w:hAnsi="宋体" w:cs="宋体"/>
                <w:highlight w:val="none"/>
              </w:rPr>
              <w:t>5、小推车：≥2个</w:t>
            </w:r>
            <w:r>
              <w:rPr>
                <w:rFonts w:hint="eastAsia" w:ascii="宋体" w:hAnsi="宋体" w:cs="宋体"/>
                <w:highlight w:val="none"/>
              </w:rPr>
              <w:br w:type="textWrapping"/>
            </w:r>
            <w:r>
              <w:rPr>
                <w:rFonts w:hint="eastAsia" w:ascii="宋体" w:hAnsi="宋体" w:cs="宋体"/>
                <w:highlight w:val="none"/>
              </w:rPr>
              <w:t>6、对讲机：≥5个</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80736A7">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kern w:val="0"/>
                <w:highlight w:val="none"/>
                <w:lang w:val="en-US" w:eastAsia="zh-CN" w:bidi="ar"/>
              </w:rPr>
              <w:t>6700</w:t>
            </w:r>
          </w:p>
        </w:tc>
      </w:tr>
    </w:tbl>
    <w:p w14:paraId="6404E80E">
      <w:pPr>
        <w:pStyle w:val="3"/>
        <w:numPr>
          <w:ilvl w:val="0"/>
          <w:numId w:val="14"/>
        </w:numPr>
        <w:tabs>
          <w:tab w:val="left" w:pos="358"/>
        </w:tabs>
        <w:spacing w:before="156" w:beforeLines="50"/>
        <w:ind w:firstLine="422" w:firstLineChars="200"/>
        <w:jc w:val="left"/>
        <w:rPr>
          <w:rFonts w:ascii="宋体" w:hAnsi="宋体" w:eastAsia="宋体" w:cs="宋体"/>
          <w:sz w:val="21"/>
          <w:szCs w:val="21"/>
        </w:rPr>
      </w:pPr>
      <w:r>
        <w:rPr>
          <w:rFonts w:hint="eastAsia" w:ascii="宋体" w:hAnsi="宋体" w:eastAsia="宋体" w:cs="宋体"/>
          <w:sz w:val="21"/>
          <w:szCs w:val="21"/>
        </w:rPr>
        <w:t>其他要求</w:t>
      </w:r>
    </w:p>
    <w:p w14:paraId="738023AC">
      <w:pPr>
        <w:adjustRightInd w:val="0"/>
        <w:snapToGrid w:val="0"/>
        <w:spacing w:line="360" w:lineRule="auto"/>
        <w:ind w:firstLine="420" w:firstLineChars="200"/>
        <w:rPr>
          <w:rFonts w:ascii="宋体" w:hAnsi="宋体" w:cs="宋体"/>
        </w:rPr>
      </w:pPr>
      <w:r>
        <w:rPr>
          <w:rFonts w:hint="eastAsia" w:ascii="宋体" w:hAnsi="宋体" w:cs="宋体"/>
        </w:rPr>
        <w:t>1.实施周期要求：自合同签订生效之日起45个工作日内完成全部货物的采购、供货、安装调试</w:t>
      </w:r>
      <w:r>
        <w:rPr>
          <w:rFonts w:hint="eastAsia" w:ascii="宋体" w:hAnsi="宋体" w:cs="宋体"/>
          <w:color w:val="000000"/>
        </w:rPr>
        <w:t>。</w:t>
      </w:r>
    </w:p>
    <w:p w14:paraId="45490A70">
      <w:pPr>
        <w:adjustRightInd w:val="0"/>
        <w:snapToGrid w:val="0"/>
        <w:spacing w:line="360" w:lineRule="auto"/>
        <w:ind w:firstLine="420" w:firstLineChars="200"/>
        <w:rPr>
          <w:rFonts w:ascii="宋体" w:hAnsi="宋体" w:cs="宋体"/>
        </w:rPr>
      </w:pPr>
      <w:r>
        <w:rPr>
          <w:rFonts w:hint="eastAsia" w:ascii="宋体" w:hAnsi="宋体" w:cs="宋体"/>
        </w:rPr>
        <w:t>2.人员要求：投标人应根据项目范围，配置具有相关丰富经验的项目管理人员，要求项目团队成员充足、专业能力突出，参与的同类项目案例丰富。团队组成方案能有力支撑本项目工作效率，保障成果质量。</w:t>
      </w:r>
    </w:p>
    <w:p w14:paraId="2FEB85C3">
      <w:pPr>
        <w:adjustRightInd w:val="0"/>
        <w:snapToGrid w:val="0"/>
        <w:spacing w:line="360" w:lineRule="auto"/>
        <w:ind w:firstLine="420" w:firstLineChars="200"/>
        <w:rPr>
          <w:rFonts w:ascii="宋体" w:hAnsi="宋体" w:cs="宋体"/>
        </w:rPr>
      </w:pPr>
      <w:r>
        <w:rPr>
          <w:rFonts w:hint="eastAsia" w:ascii="宋体" w:hAnsi="宋体" w:cs="宋体"/>
        </w:rPr>
        <w:t>3.项目验收：设备供货并安装调试完成后，双方按照确定的标准进行验收。验收前，中标人应提交所有验收必备资料。</w:t>
      </w:r>
    </w:p>
    <w:p w14:paraId="7C03E7D7">
      <w:pPr>
        <w:adjustRightInd w:val="0"/>
        <w:snapToGrid w:val="0"/>
        <w:spacing w:line="360" w:lineRule="auto"/>
        <w:ind w:firstLine="420" w:firstLineChars="200"/>
        <w:rPr>
          <w:rFonts w:ascii="宋体" w:hAnsi="宋体" w:cs="宋体"/>
        </w:rPr>
      </w:pPr>
      <w:r>
        <w:rPr>
          <w:rFonts w:hint="eastAsia" w:ascii="宋体" w:hAnsi="宋体" w:cs="宋体"/>
        </w:rPr>
        <w:t>3.1履约验收主体：采购人；</w:t>
      </w:r>
    </w:p>
    <w:p w14:paraId="51DE3A62">
      <w:pPr>
        <w:adjustRightInd w:val="0"/>
        <w:snapToGrid w:val="0"/>
        <w:spacing w:line="360" w:lineRule="auto"/>
        <w:ind w:firstLine="420" w:firstLineChars="200"/>
        <w:rPr>
          <w:rFonts w:ascii="宋体" w:hAnsi="宋体" w:cs="宋体"/>
        </w:rPr>
      </w:pPr>
      <w:r>
        <w:rPr>
          <w:rFonts w:hint="eastAsia" w:ascii="宋体" w:hAnsi="宋体" w:cs="宋体"/>
        </w:rPr>
        <w:t>3.2履约验收时间：设备供货、安装调试完成后10个工作日内组织验收；</w:t>
      </w:r>
    </w:p>
    <w:p w14:paraId="0A29F2C8">
      <w:pPr>
        <w:adjustRightInd w:val="0"/>
        <w:snapToGrid w:val="0"/>
        <w:spacing w:line="360" w:lineRule="auto"/>
        <w:ind w:firstLine="420" w:firstLineChars="200"/>
        <w:rPr>
          <w:rFonts w:ascii="宋体" w:hAnsi="宋体" w:cs="宋体"/>
        </w:rPr>
      </w:pPr>
      <w:r>
        <w:rPr>
          <w:rFonts w:hint="eastAsia" w:ascii="宋体" w:hAnsi="宋体" w:cs="宋体"/>
        </w:rPr>
        <w:t>3.3履约验收程序：一次性验收；</w:t>
      </w:r>
    </w:p>
    <w:p w14:paraId="42DB5902">
      <w:pPr>
        <w:adjustRightInd w:val="0"/>
        <w:snapToGrid w:val="0"/>
        <w:spacing w:line="360" w:lineRule="auto"/>
        <w:ind w:firstLine="420" w:firstLineChars="200"/>
        <w:rPr>
          <w:rFonts w:ascii="宋体" w:hAnsi="宋体" w:cs="宋体"/>
        </w:rPr>
      </w:pPr>
      <w:r>
        <w:rPr>
          <w:rFonts w:hint="eastAsia" w:ascii="宋体" w:hAnsi="宋体" w:cs="宋体"/>
        </w:rPr>
        <w:t>3.4履约验收内容：设备的品牌、数量、规格型号、技术指标、合格证、装箱单、说明书、保修卡等内容；</w:t>
      </w:r>
    </w:p>
    <w:p w14:paraId="49E8A6CF">
      <w:pPr>
        <w:adjustRightInd w:val="0"/>
        <w:snapToGrid w:val="0"/>
        <w:spacing w:line="360" w:lineRule="auto"/>
        <w:ind w:firstLine="420" w:firstLineChars="200"/>
        <w:rPr>
          <w:rFonts w:ascii="宋体" w:hAnsi="宋体" w:cs="宋体"/>
        </w:rPr>
      </w:pPr>
      <w:r>
        <w:rPr>
          <w:rFonts w:hint="eastAsia" w:ascii="宋体" w:hAnsi="宋体" w:cs="宋体"/>
        </w:rPr>
        <w:t>3.5履约验收标准：交付设备的品牌、数量、规格型号、技术指标等符合合同约定；</w:t>
      </w:r>
    </w:p>
    <w:p w14:paraId="7D741466">
      <w:pPr>
        <w:adjustRightInd w:val="0"/>
        <w:snapToGrid w:val="0"/>
        <w:spacing w:line="360" w:lineRule="auto"/>
        <w:ind w:firstLine="420" w:firstLineChars="200"/>
        <w:rPr>
          <w:rFonts w:ascii="宋体" w:hAnsi="宋体" w:cs="宋体"/>
        </w:rPr>
      </w:pPr>
      <w:r>
        <w:rPr>
          <w:rFonts w:hint="eastAsia" w:ascii="宋体" w:hAnsi="宋体" w:cs="宋体"/>
        </w:rPr>
        <w:t>3.6验收费用由采购人承担，因中标人原因导致验收不通过的，限期内整改完成，重新组织验收的费用由中标人承担；</w:t>
      </w:r>
    </w:p>
    <w:p w14:paraId="318379FA">
      <w:pPr>
        <w:adjustRightInd w:val="0"/>
        <w:snapToGrid w:val="0"/>
        <w:spacing w:line="360" w:lineRule="auto"/>
        <w:ind w:firstLine="420" w:firstLineChars="200"/>
        <w:rPr>
          <w:rFonts w:ascii="宋体" w:hAnsi="宋体" w:cs="宋体"/>
        </w:rPr>
      </w:pPr>
      <w:r>
        <w:rPr>
          <w:rFonts w:hint="eastAsia" w:ascii="宋体" w:hAnsi="宋体" w:cs="宋体"/>
        </w:rPr>
        <w:t>3.7如采购人认为产品存在质量问题，将对产品进行送检，检验合格的，采购人支付相关费用，不合格的，中标人承担检测费用并赔偿采购人的损失。</w:t>
      </w:r>
    </w:p>
    <w:p w14:paraId="1961CE8E">
      <w:pPr>
        <w:adjustRightInd w:val="0"/>
        <w:snapToGrid w:val="0"/>
        <w:spacing w:line="360" w:lineRule="auto"/>
        <w:ind w:firstLine="420" w:firstLineChars="200"/>
        <w:rPr>
          <w:rFonts w:ascii="宋体" w:hAnsi="宋体" w:cs="宋体"/>
        </w:rPr>
      </w:pPr>
      <w:r>
        <w:rPr>
          <w:rFonts w:hint="eastAsia" w:ascii="宋体" w:hAnsi="宋体" w:cs="宋体"/>
        </w:rPr>
        <w:t>4.维护标准：</w:t>
      </w:r>
    </w:p>
    <w:p w14:paraId="095DFC6B">
      <w:pPr>
        <w:adjustRightInd w:val="0"/>
        <w:snapToGrid w:val="0"/>
        <w:spacing w:line="360" w:lineRule="auto"/>
        <w:ind w:firstLine="420" w:firstLineChars="200"/>
        <w:rPr>
          <w:rFonts w:ascii="宋体" w:hAnsi="宋体" w:cs="宋体"/>
        </w:rPr>
      </w:pPr>
      <w:r>
        <w:rPr>
          <w:rFonts w:hint="eastAsia" w:ascii="宋体" w:hAnsi="宋体" w:cs="宋体"/>
        </w:rPr>
        <w:t>4.1投标人提供售后服务为7*24小时服务。</w:t>
      </w:r>
    </w:p>
    <w:p w14:paraId="5BCA6DA8">
      <w:pPr>
        <w:adjustRightInd w:val="0"/>
        <w:snapToGrid w:val="0"/>
        <w:spacing w:line="360" w:lineRule="auto"/>
        <w:ind w:firstLine="420" w:firstLineChars="200"/>
        <w:rPr>
          <w:rFonts w:ascii="宋体" w:hAnsi="宋体" w:cs="宋体"/>
        </w:rPr>
      </w:pPr>
      <w:r>
        <w:rPr>
          <w:rFonts w:hint="eastAsia" w:ascii="宋体" w:hAnsi="宋体" w:cs="宋体"/>
        </w:rPr>
        <w:t>4.2因设计、工艺或质量问题发生故障的，由投标人进行免费更换或修复。故障修复时间不得大于24小时（除不可抗力），如排除故障所需时间超过24小时的，投标人应免费为采购人提供替代设备以供采购人正常使用。如投标方未按上述时间进行调试、修理、更换的，采购人可另行委托具有相应资质的其他企业代为修理、调试或进行更换，由此产生的费用，由投标人承担。</w:t>
      </w:r>
    </w:p>
    <w:p w14:paraId="4EADCA0A">
      <w:pPr>
        <w:adjustRightInd w:val="0"/>
        <w:snapToGrid w:val="0"/>
        <w:spacing w:line="360" w:lineRule="auto"/>
        <w:ind w:firstLine="420" w:firstLineChars="200"/>
        <w:rPr>
          <w:rFonts w:ascii="宋体" w:hAnsi="宋体" w:cs="宋体"/>
        </w:rPr>
      </w:pPr>
      <w:r>
        <w:rPr>
          <w:rFonts w:hint="eastAsia" w:ascii="宋体" w:hAnsi="宋体" w:cs="宋体"/>
        </w:rPr>
        <w:t>5.实施地点：采购人指定地点</w:t>
      </w:r>
    </w:p>
    <w:p w14:paraId="75163F2C">
      <w:pPr>
        <w:adjustRightInd w:val="0"/>
        <w:snapToGrid w:val="0"/>
        <w:spacing w:line="360" w:lineRule="auto"/>
        <w:ind w:firstLine="420" w:firstLineChars="200"/>
        <w:rPr>
          <w:rFonts w:ascii="宋体" w:hAnsi="宋体" w:cs="宋体"/>
        </w:rPr>
      </w:pPr>
      <w:r>
        <w:rPr>
          <w:rFonts w:hint="eastAsia" w:ascii="宋体" w:hAnsi="宋体" w:cs="宋体"/>
        </w:rPr>
        <w:t>6.付款方式：项目</w:t>
      </w:r>
      <w:r>
        <w:rPr>
          <w:rFonts w:hint="eastAsia" w:ascii="宋体" w:hAnsi="宋体" w:cs="宋体"/>
          <w:color w:val="000000"/>
        </w:rPr>
        <w:t>通过验收合格之日起7个工作日内支付至合同价的100%。</w:t>
      </w:r>
    </w:p>
    <w:p w14:paraId="2084E226">
      <w:pPr>
        <w:adjustRightInd w:val="0"/>
        <w:snapToGrid w:val="0"/>
        <w:spacing w:line="360" w:lineRule="auto"/>
        <w:ind w:firstLine="420" w:firstLineChars="200"/>
        <w:rPr>
          <w:rFonts w:ascii="宋体" w:hAnsi="宋体" w:cs="宋体"/>
        </w:rPr>
      </w:pPr>
      <w:r>
        <w:rPr>
          <w:rFonts w:hint="eastAsia" w:ascii="宋体" w:hAnsi="宋体" w:cs="宋体"/>
        </w:rPr>
        <w:t>7.质保期（运维期）：本项目所采购的设备及相关服务质保期从项目验收合格之日开始计算，期限为不少于1年（原厂质保超过1年的按照原厂质保期限提供质保），在质保期内投标人应免费上门对损坏的部件或设备进行维修、安装、更换、调试等；质保期内免费更换的设备零部质保期应自更换之日起计不少于1年。</w:t>
      </w:r>
    </w:p>
    <w:p w14:paraId="0DFBAE76">
      <w:pPr>
        <w:adjustRightInd w:val="0"/>
        <w:snapToGrid w:val="0"/>
        <w:spacing w:line="360" w:lineRule="auto"/>
        <w:ind w:firstLine="420" w:firstLineChars="200"/>
        <w:rPr>
          <w:rFonts w:ascii="宋体" w:hAnsi="宋体" w:cs="宋体"/>
        </w:rPr>
      </w:pPr>
      <w:r>
        <w:rPr>
          <w:rFonts w:hint="eastAsia" w:ascii="宋体" w:hAnsi="宋体" w:cs="宋体"/>
        </w:rPr>
        <w:t>8.产品及服务质量保证：所供应的产品必须均是全新原装合格产品,在中国境内采购人拥有合法的产权和使用权。如发生交付产品与合同不符,采购人有权拒收或退货,由此产生的一切责任和后果由中标人承担。</w:t>
      </w:r>
    </w:p>
    <w:p w14:paraId="1A36C033">
      <w:pPr>
        <w:adjustRightInd w:val="0"/>
        <w:snapToGrid w:val="0"/>
        <w:spacing w:line="360" w:lineRule="auto"/>
        <w:ind w:firstLine="420" w:firstLineChars="200"/>
        <w:rPr>
          <w:rFonts w:ascii="宋体" w:hAnsi="宋体" w:cs="宋体"/>
        </w:rPr>
      </w:pPr>
      <w:r>
        <w:rPr>
          <w:rFonts w:hint="eastAsia" w:ascii="宋体" w:hAnsi="宋体" w:cs="宋体"/>
        </w:rPr>
        <w:t>9.产品包装：产品的外包装为产品制造商的出厂原包装，拆零产品可以为其他有效保护产品的可靠包装。</w:t>
      </w:r>
    </w:p>
    <w:p w14:paraId="2EB8A0C5">
      <w:pPr>
        <w:adjustRightInd w:val="0"/>
        <w:snapToGrid w:val="0"/>
        <w:spacing w:line="360" w:lineRule="auto"/>
        <w:ind w:firstLine="420" w:firstLineChars="200"/>
        <w:rPr>
          <w:rFonts w:ascii="宋体" w:hAnsi="宋体" w:cs="宋体"/>
        </w:rPr>
      </w:pPr>
      <w:r>
        <w:rPr>
          <w:rFonts w:hint="eastAsia" w:ascii="宋体" w:hAnsi="宋体" w:cs="宋体"/>
        </w:rPr>
        <w:t>10.产品保修期</w:t>
      </w:r>
    </w:p>
    <w:p w14:paraId="53AA8DD9">
      <w:pPr>
        <w:adjustRightInd w:val="0"/>
        <w:snapToGrid w:val="0"/>
        <w:spacing w:line="360" w:lineRule="auto"/>
        <w:ind w:firstLine="420" w:firstLineChars="200"/>
        <w:rPr>
          <w:rFonts w:ascii="宋体" w:hAnsi="宋体" w:cs="宋体"/>
        </w:rPr>
      </w:pPr>
      <w:r>
        <w:rPr>
          <w:rFonts w:hint="eastAsia" w:ascii="宋体" w:hAnsi="宋体" w:cs="宋体"/>
        </w:rPr>
        <w:t>10.1所有产品提供不少于招标文件规定的免费产品保修期。</w:t>
      </w:r>
    </w:p>
    <w:p w14:paraId="445851D0">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10.2产品保修期在项目验收合格之日起计算，在此期间内，任何非因采购人原因造成的产品质量及使用问题均由中标人负责。</w:t>
      </w:r>
    </w:p>
    <w:p w14:paraId="776F40F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1</w:t>
      </w:r>
      <w:r>
        <w:rPr>
          <w:rFonts w:hint="eastAsia" w:ascii="宋体" w:hAnsi="宋体" w:cs="宋体"/>
          <w:color w:val="auto"/>
          <w:highlight w:val="none"/>
        </w:rPr>
        <w:t>．其他要求</w:t>
      </w:r>
    </w:p>
    <w:p w14:paraId="740234BF">
      <w:pPr>
        <w:adjustRightInd w:val="0"/>
        <w:snapToGrid w:val="0"/>
        <w:spacing w:line="360" w:lineRule="auto"/>
        <w:ind w:firstLine="420" w:firstLineChars="200"/>
        <w:rPr>
          <w:rFonts w:ascii="宋体" w:hAnsi="宋体" w:cs="宋体"/>
          <w:color w:val="auto"/>
          <w:highlight w:val="none"/>
        </w:rPr>
      </w:pPr>
      <w:r>
        <w:rPr>
          <w:rFonts w:ascii="宋体" w:hAnsi="宋体" w:cs="宋体"/>
          <w:color w:val="auto"/>
          <w:highlight w:val="none"/>
        </w:rPr>
        <w:t>11.1</w:t>
      </w:r>
      <w:r>
        <w:rPr>
          <w:rFonts w:hint="eastAsia" w:ascii="宋体" w:hAnsi="宋体" w:cs="宋体"/>
          <w:color w:val="auto"/>
          <w:highlight w:val="none"/>
        </w:rPr>
        <w:t>提供3年每年60课时的师资培训服务；</w:t>
      </w:r>
    </w:p>
    <w:p w14:paraId="3B841D6B">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w:t>
      </w:r>
      <w:r>
        <w:rPr>
          <w:rFonts w:ascii="宋体" w:hAnsi="宋体" w:cs="宋体"/>
          <w:color w:val="auto"/>
          <w:highlight w:val="none"/>
        </w:rPr>
        <w:t>1.2</w:t>
      </w:r>
      <w:r>
        <w:rPr>
          <w:rFonts w:hint="eastAsia" w:ascii="宋体" w:hAnsi="宋体" w:cs="宋体"/>
          <w:color w:val="auto"/>
          <w:highlight w:val="none"/>
        </w:rPr>
        <w:t>提供对应课程资源的课本教材</w:t>
      </w:r>
      <w:r>
        <w:rPr>
          <w:rFonts w:hint="eastAsia" w:ascii="宋体" w:hAnsi="宋体" w:cs="宋体"/>
          <w:color w:val="auto"/>
          <w:highlight w:val="none"/>
          <w:lang w:eastAsia="zh-CN"/>
        </w:rPr>
        <w:t>。</w:t>
      </w:r>
    </w:p>
    <w:p w14:paraId="6DC6B952">
      <w:pPr>
        <w:spacing w:before="156" w:beforeLines="50" w:line="360" w:lineRule="auto"/>
        <w:rPr>
          <w:rFonts w:ascii="宋体" w:hAnsi="宋体" w:cs="宋体"/>
        </w:rPr>
      </w:pPr>
    </w:p>
    <w:p w14:paraId="5A075320">
      <w:pPr>
        <w:rPr>
          <w:rFonts w:ascii="宋体" w:hAnsi="宋体" w:cs="宋体"/>
        </w:rPr>
      </w:pPr>
      <w:r>
        <w:rPr>
          <w:rFonts w:hint="eastAsia" w:ascii="宋体" w:hAnsi="宋体" w:cs="宋体"/>
        </w:rPr>
        <w:br w:type="page"/>
      </w:r>
    </w:p>
    <w:p w14:paraId="19649ED0">
      <w:pPr>
        <w:pStyle w:val="2"/>
        <w:numPr>
          <w:ilvl w:val="0"/>
          <w:numId w:val="15"/>
        </w:numPr>
        <w:spacing w:line="560" w:lineRule="exact"/>
        <w:rPr>
          <w:rFonts w:ascii="宋体" w:hAnsi="宋体" w:eastAsia="宋体" w:cs="宋体"/>
          <w:sz w:val="21"/>
          <w:szCs w:val="21"/>
        </w:rPr>
      </w:pPr>
      <w:r>
        <w:rPr>
          <w:rFonts w:hint="eastAsia" w:ascii="宋体" w:hAnsi="宋体" w:eastAsia="宋体" w:cs="宋体"/>
          <w:sz w:val="21"/>
          <w:szCs w:val="21"/>
        </w:rPr>
        <w:t>合同格式（范本）</w:t>
      </w:r>
      <w:bookmarkEnd w:id="74"/>
    </w:p>
    <w:p w14:paraId="77D7AE07"/>
    <w:p w14:paraId="5AF10F59">
      <w:pPr>
        <w:pStyle w:val="46"/>
        <w:snapToGrid w:val="0"/>
        <w:spacing w:after="156" w:afterLines="50" w:line="400" w:lineRule="exact"/>
        <w:jc w:val="center"/>
        <w:rPr>
          <w:rFonts w:hAnsi="宋体" w:cs="宋体"/>
        </w:rPr>
      </w:pPr>
      <w:r>
        <w:rPr>
          <w:rFonts w:hint="eastAsia" w:hAnsi="宋体" w:cs="宋体"/>
        </w:rPr>
        <w:t xml:space="preserve">                                      </w:t>
      </w:r>
    </w:p>
    <w:p w14:paraId="2094D50D">
      <w:pPr>
        <w:adjustRightInd w:val="0"/>
        <w:snapToGrid w:val="0"/>
        <w:spacing w:before="156" w:beforeLines="50" w:after="156" w:afterLines="50" w:line="360" w:lineRule="auto"/>
        <w:jc w:val="center"/>
        <w:rPr>
          <w:rFonts w:ascii="宋体" w:hAnsi="宋体" w:cs="宋体"/>
          <w:b/>
          <w:snapToGrid w:val="0"/>
          <w:kern w:val="0"/>
          <w:sz w:val="32"/>
          <w:szCs w:val="32"/>
        </w:rPr>
      </w:pPr>
      <w:r>
        <w:rPr>
          <w:rFonts w:hint="eastAsia" w:ascii="宋体" w:hAnsi="宋体" w:cs="宋体"/>
          <w:b/>
          <w:snapToGrid w:val="0"/>
          <w:kern w:val="0"/>
          <w:sz w:val="32"/>
          <w:szCs w:val="32"/>
        </w:rPr>
        <w:t>新昌技师学院高水平专业建设（人工智能实训基地设施设备、低空经济实训基地设施设备采购）</w:t>
      </w:r>
    </w:p>
    <w:p w14:paraId="43AEFA26">
      <w:pPr>
        <w:adjustRightInd w:val="0"/>
        <w:snapToGrid w:val="0"/>
        <w:spacing w:before="156" w:beforeLines="50" w:after="156" w:afterLines="50" w:line="360" w:lineRule="auto"/>
        <w:jc w:val="center"/>
        <w:rPr>
          <w:rFonts w:ascii="宋体" w:hAnsi="宋体" w:cs="宋体"/>
          <w:b/>
          <w:snapToGrid w:val="0"/>
          <w:kern w:val="0"/>
          <w:sz w:val="32"/>
          <w:szCs w:val="32"/>
        </w:rPr>
      </w:pPr>
      <w:r>
        <w:rPr>
          <w:rFonts w:hint="eastAsia" w:ascii="宋体" w:hAnsi="宋体" w:cs="宋体"/>
          <w:b/>
          <w:snapToGrid w:val="0"/>
          <w:kern w:val="0"/>
          <w:sz w:val="32"/>
          <w:szCs w:val="32"/>
        </w:rPr>
        <w:t>设备合同</w:t>
      </w:r>
    </w:p>
    <w:p w14:paraId="095587DB">
      <w:pPr>
        <w:adjustRightInd w:val="0"/>
        <w:snapToGrid w:val="0"/>
        <w:spacing w:line="360" w:lineRule="auto"/>
        <w:rPr>
          <w:rFonts w:ascii="宋体" w:hAnsi="宋体" w:cs="宋体"/>
          <w:sz w:val="22"/>
          <w:szCs w:val="20"/>
        </w:rPr>
      </w:pPr>
    </w:p>
    <w:p w14:paraId="1CFB98C5">
      <w:pPr>
        <w:adjustRightInd w:val="0"/>
        <w:snapToGrid w:val="0"/>
        <w:spacing w:line="360" w:lineRule="auto"/>
        <w:ind w:firstLine="440" w:firstLineChars="200"/>
        <w:rPr>
          <w:rFonts w:ascii="宋体" w:hAnsi="宋体" w:cs="宋体"/>
          <w:sz w:val="22"/>
          <w:szCs w:val="20"/>
        </w:rPr>
      </w:pPr>
    </w:p>
    <w:p w14:paraId="40B4D3DE">
      <w:pPr>
        <w:adjustRightInd w:val="0"/>
        <w:snapToGrid w:val="0"/>
        <w:spacing w:line="360" w:lineRule="auto"/>
        <w:ind w:firstLine="440" w:firstLineChars="200"/>
        <w:rPr>
          <w:rFonts w:ascii="宋体" w:hAnsi="宋体" w:cs="宋体"/>
          <w:sz w:val="22"/>
          <w:szCs w:val="20"/>
        </w:rPr>
      </w:pPr>
    </w:p>
    <w:p w14:paraId="626F7470">
      <w:pPr>
        <w:adjustRightInd w:val="0"/>
        <w:snapToGrid w:val="0"/>
        <w:spacing w:line="360" w:lineRule="auto"/>
        <w:ind w:firstLine="440" w:firstLineChars="200"/>
        <w:rPr>
          <w:rFonts w:ascii="宋体" w:hAnsi="宋体" w:cs="宋体"/>
          <w:sz w:val="22"/>
          <w:szCs w:val="20"/>
        </w:rPr>
      </w:pPr>
    </w:p>
    <w:p w14:paraId="01581CC2">
      <w:pPr>
        <w:tabs>
          <w:tab w:val="left" w:pos="1470"/>
        </w:tabs>
        <w:adjustRightInd w:val="0"/>
        <w:snapToGrid w:val="0"/>
        <w:spacing w:line="360" w:lineRule="auto"/>
        <w:ind w:firstLine="440" w:firstLineChars="200"/>
        <w:rPr>
          <w:rFonts w:ascii="宋体" w:hAnsi="宋体" w:cs="宋体"/>
          <w:sz w:val="22"/>
          <w:szCs w:val="20"/>
          <w:u w:val="single"/>
        </w:rPr>
      </w:pPr>
    </w:p>
    <w:p w14:paraId="2E81B5AF">
      <w:pPr>
        <w:tabs>
          <w:tab w:val="left" w:pos="1470"/>
        </w:tabs>
        <w:adjustRightInd w:val="0"/>
        <w:snapToGrid w:val="0"/>
        <w:spacing w:line="360" w:lineRule="auto"/>
        <w:ind w:firstLine="440" w:firstLineChars="200"/>
        <w:rPr>
          <w:rFonts w:ascii="宋体" w:hAnsi="宋体" w:cs="宋体"/>
          <w:sz w:val="22"/>
          <w:szCs w:val="20"/>
        </w:rPr>
      </w:pPr>
      <w:r>
        <w:rPr>
          <w:rFonts w:hint="eastAsia" w:ascii="宋体" w:hAnsi="宋体" w:cs="宋体"/>
          <w:sz w:val="22"/>
          <w:szCs w:val="20"/>
        </w:rPr>
        <w:t>委托人：</w:t>
      </w:r>
    </w:p>
    <w:p w14:paraId="0061386E">
      <w:pPr>
        <w:tabs>
          <w:tab w:val="left" w:pos="1470"/>
        </w:tabs>
        <w:adjustRightInd w:val="0"/>
        <w:snapToGrid w:val="0"/>
        <w:spacing w:line="360" w:lineRule="auto"/>
        <w:ind w:firstLine="440" w:firstLineChars="200"/>
        <w:rPr>
          <w:rFonts w:ascii="宋体" w:hAnsi="宋体" w:cs="宋体"/>
          <w:sz w:val="22"/>
          <w:szCs w:val="20"/>
        </w:rPr>
      </w:pPr>
      <w:r>
        <w:rPr>
          <w:rFonts w:hint="eastAsia" w:ascii="宋体" w:hAnsi="宋体" w:cs="宋体"/>
          <w:sz w:val="22"/>
          <w:szCs w:val="20"/>
        </w:rPr>
        <w:t>（甲方）</w:t>
      </w:r>
      <w:r>
        <w:rPr>
          <w:rFonts w:hint="eastAsia" w:ascii="宋体" w:hAnsi="宋体" w:cs="宋体"/>
          <w:bCs/>
          <w:sz w:val="22"/>
          <w:szCs w:val="20"/>
          <w:u w:val="single"/>
        </w:rPr>
        <w:t xml:space="preserve">                                                                           </w:t>
      </w:r>
    </w:p>
    <w:p w14:paraId="080081BE">
      <w:pPr>
        <w:tabs>
          <w:tab w:val="left" w:pos="1470"/>
        </w:tabs>
        <w:adjustRightInd w:val="0"/>
        <w:snapToGrid w:val="0"/>
        <w:spacing w:line="360" w:lineRule="auto"/>
        <w:ind w:firstLine="440" w:firstLineChars="200"/>
        <w:rPr>
          <w:rFonts w:ascii="宋体" w:hAnsi="宋体" w:cs="宋体"/>
          <w:sz w:val="22"/>
          <w:szCs w:val="20"/>
        </w:rPr>
      </w:pPr>
      <w:r>
        <w:rPr>
          <w:rFonts w:hint="eastAsia" w:ascii="宋体" w:hAnsi="宋体" w:cs="宋体"/>
          <w:sz w:val="22"/>
          <w:szCs w:val="20"/>
        </w:rPr>
        <w:t>受托人：</w:t>
      </w:r>
    </w:p>
    <w:p w14:paraId="40D62061">
      <w:pPr>
        <w:tabs>
          <w:tab w:val="left" w:pos="1470"/>
        </w:tabs>
        <w:adjustRightInd w:val="0"/>
        <w:snapToGrid w:val="0"/>
        <w:spacing w:line="360" w:lineRule="auto"/>
        <w:ind w:firstLine="440" w:firstLineChars="200"/>
        <w:rPr>
          <w:rFonts w:ascii="宋体" w:hAnsi="宋体" w:cs="宋体"/>
          <w:bCs/>
          <w:sz w:val="24"/>
          <w:u w:val="single"/>
        </w:rPr>
      </w:pPr>
      <w:r>
        <w:rPr>
          <w:rFonts w:hint="eastAsia" w:ascii="宋体" w:hAnsi="宋体" w:cs="宋体"/>
          <w:sz w:val="22"/>
          <w:szCs w:val="20"/>
        </w:rPr>
        <w:t>（乙方）</w:t>
      </w:r>
      <w:r>
        <w:rPr>
          <w:rFonts w:hint="eastAsia" w:ascii="宋体" w:hAnsi="宋体" w:cs="宋体"/>
          <w:bCs/>
          <w:sz w:val="22"/>
          <w:szCs w:val="20"/>
          <w:u w:val="single"/>
        </w:rPr>
        <w:t xml:space="preserve">                                                            </w:t>
      </w:r>
      <w:r>
        <w:rPr>
          <w:rFonts w:hint="eastAsia" w:ascii="宋体" w:hAnsi="宋体" w:cs="宋体"/>
          <w:bCs/>
          <w:sz w:val="24"/>
          <w:u w:val="single"/>
        </w:rPr>
        <w:t xml:space="preserve">               </w:t>
      </w:r>
    </w:p>
    <w:p w14:paraId="3090DD73">
      <w:pPr>
        <w:tabs>
          <w:tab w:val="left" w:pos="1470"/>
        </w:tabs>
        <w:adjustRightInd w:val="0"/>
        <w:snapToGrid w:val="0"/>
        <w:spacing w:line="360" w:lineRule="auto"/>
        <w:ind w:firstLine="480" w:firstLineChars="200"/>
        <w:rPr>
          <w:rFonts w:ascii="宋体" w:hAnsi="宋体" w:cs="宋体"/>
          <w:bCs/>
          <w:sz w:val="24"/>
          <w:u w:val="single"/>
        </w:rPr>
      </w:pPr>
    </w:p>
    <w:p w14:paraId="56C957B1">
      <w:pPr>
        <w:tabs>
          <w:tab w:val="left" w:pos="1470"/>
        </w:tabs>
        <w:adjustRightInd w:val="0"/>
        <w:snapToGrid w:val="0"/>
        <w:spacing w:line="360" w:lineRule="auto"/>
        <w:ind w:firstLine="480" w:firstLineChars="200"/>
        <w:rPr>
          <w:rFonts w:ascii="宋体" w:hAnsi="宋体" w:cs="宋体"/>
          <w:bCs/>
          <w:sz w:val="24"/>
          <w:u w:val="single"/>
        </w:rPr>
      </w:pPr>
    </w:p>
    <w:p w14:paraId="56FC777C">
      <w:pPr>
        <w:tabs>
          <w:tab w:val="left" w:pos="1470"/>
        </w:tabs>
        <w:adjustRightInd w:val="0"/>
        <w:snapToGrid w:val="0"/>
        <w:spacing w:line="360" w:lineRule="auto"/>
        <w:ind w:firstLine="480" w:firstLineChars="200"/>
        <w:rPr>
          <w:rFonts w:ascii="宋体" w:hAnsi="宋体" w:cs="宋体"/>
          <w:sz w:val="24"/>
        </w:rPr>
      </w:pPr>
    </w:p>
    <w:p w14:paraId="31F58797">
      <w:pPr>
        <w:adjustRightInd w:val="0"/>
        <w:snapToGrid w:val="0"/>
        <w:spacing w:before="312" w:beforeLines="100" w:after="50" w:line="360" w:lineRule="auto"/>
        <w:ind w:firstLine="440" w:firstLineChars="200"/>
        <w:rPr>
          <w:rFonts w:ascii="宋体" w:hAnsi="宋体" w:cs="宋体"/>
          <w:sz w:val="22"/>
          <w:szCs w:val="20"/>
        </w:rPr>
      </w:pPr>
      <w:r>
        <w:rPr>
          <w:rFonts w:hint="eastAsia" w:ascii="宋体" w:hAnsi="宋体" w:cs="宋体"/>
          <w:sz w:val="22"/>
          <w:szCs w:val="20"/>
        </w:rPr>
        <w:t>签订地点：</w:t>
      </w:r>
      <w:r>
        <w:rPr>
          <w:rFonts w:hint="eastAsia" w:ascii="宋体" w:hAnsi="宋体" w:cs="宋体"/>
          <w:bCs/>
          <w:sz w:val="22"/>
          <w:szCs w:val="20"/>
          <w:u w:val="single"/>
        </w:rPr>
        <w:t xml:space="preserve">            绍兴新昌            </w:t>
      </w:r>
    </w:p>
    <w:p w14:paraId="7C256BA4">
      <w:pPr>
        <w:tabs>
          <w:tab w:val="left" w:pos="1470"/>
        </w:tabs>
        <w:adjustRightInd w:val="0"/>
        <w:snapToGrid w:val="0"/>
        <w:spacing w:line="360" w:lineRule="auto"/>
        <w:ind w:firstLine="440" w:firstLineChars="200"/>
        <w:rPr>
          <w:rFonts w:ascii="宋体" w:hAnsi="宋体" w:cs="宋体"/>
          <w:sz w:val="22"/>
          <w:szCs w:val="20"/>
          <w:u w:val="single"/>
        </w:rPr>
      </w:pPr>
      <w:r>
        <w:rPr>
          <w:rFonts w:hint="eastAsia" w:ascii="宋体" w:hAnsi="宋体" w:cs="宋体"/>
          <w:sz w:val="22"/>
          <w:szCs w:val="20"/>
        </w:rPr>
        <w:t>签订日期：</w:t>
      </w:r>
      <w:r>
        <w:rPr>
          <w:rFonts w:hint="eastAsia" w:ascii="宋体" w:hAnsi="宋体" w:cs="宋体"/>
          <w:sz w:val="22"/>
          <w:szCs w:val="20"/>
          <w:u w:val="single"/>
        </w:rPr>
        <w:t xml:space="preserve">           </w:t>
      </w:r>
      <w:r>
        <w:rPr>
          <w:rFonts w:hint="eastAsia" w:ascii="宋体" w:hAnsi="宋体" w:cs="宋体"/>
          <w:sz w:val="22"/>
          <w:szCs w:val="20"/>
        </w:rPr>
        <w:t xml:space="preserve"> 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7529171E">
      <w:pPr>
        <w:rPr>
          <w:rFonts w:ascii="宋体" w:hAnsi="宋体" w:cs="宋体"/>
          <w:kern w:val="0"/>
        </w:rPr>
      </w:pPr>
    </w:p>
    <w:p w14:paraId="4306CD03">
      <w:pPr>
        <w:rPr>
          <w:rFonts w:hAnsi="宋体" w:cs="宋体"/>
          <w:sz w:val="24"/>
          <w:szCs w:val="24"/>
        </w:rPr>
      </w:pPr>
      <w:r>
        <w:rPr>
          <w:rFonts w:hint="eastAsia" w:hAnsi="宋体" w:cs="宋体"/>
          <w:sz w:val="24"/>
          <w:szCs w:val="24"/>
        </w:rPr>
        <w:br w:type="page"/>
      </w:r>
    </w:p>
    <w:p w14:paraId="28228E30">
      <w:pPr>
        <w:pStyle w:val="46"/>
        <w:snapToGrid w:val="0"/>
        <w:spacing w:after="156" w:afterLines="50" w:line="400" w:lineRule="exact"/>
        <w:jc w:val="center"/>
        <w:rPr>
          <w:rFonts w:hAnsi="宋体" w:cs="宋体"/>
        </w:rPr>
      </w:pPr>
      <w:r>
        <w:rPr>
          <w:rFonts w:hint="eastAsia" w:hAnsi="宋体" w:cs="宋体"/>
        </w:rPr>
        <w:t>合同条款</w:t>
      </w:r>
    </w:p>
    <w:p w14:paraId="0AC902FD">
      <w:pPr>
        <w:pStyle w:val="46"/>
        <w:snapToGrid w:val="0"/>
        <w:spacing w:line="400" w:lineRule="exact"/>
        <w:rPr>
          <w:rFonts w:hAnsi="宋体" w:cs="宋体"/>
          <w:sz w:val="21"/>
          <w:szCs w:val="21"/>
        </w:rPr>
      </w:pPr>
      <w:r>
        <w:rPr>
          <w:rFonts w:hint="eastAsia" w:hAnsi="宋体" w:cs="宋体"/>
          <w:sz w:val="21"/>
          <w:szCs w:val="21"/>
        </w:rPr>
        <w:t>甲方：</w:t>
      </w:r>
      <w:r>
        <w:rPr>
          <w:rFonts w:hint="eastAsia" w:hAnsi="宋体" w:cs="宋体"/>
          <w:sz w:val="21"/>
          <w:szCs w:val="21"/>
          <w:u w:val="single"/>
        </w:rPr>
        <w:t xml:space="preserve">                               </w:t>
      </w:r>
    </w:p>
    <w:p w14:paraId="31AAE46D">
      <w:pPr>
        <w:pStyle w:val="46"/>
        <w:snapToGrid w:val="0"/>
        <w:spacing w:line="400" w:lineRule="exact"/>
        <w:rPr>
          <w:rFonts w:hAnsi="宋体" w:cs="宋体"/>
          <w:sz w:val="21"/>
          <w:szCs w:val="21"/>
        </w:rPr>
      </w:pPr>
      <w:r>
        <w:rPr>
          <w:rFonts w:hint="eastAsia" w:hAnsi="宋体" w:cs="宋体"/>
          <w:sz w:val="21"/>
          <w:szCs w:val="21"/>
        </w:rPr>
        <w:t>乙方：</w:t>
      </w:r>
      <w:r>
        <w:rPr>
          <w:rFonts w:hint="eastAsia" w:hAnsi="宋体" w:cs="宋体"/>
          <w:sz w:val="21"/>
          <w:szCs w:val="21"/>
          <w:u w:val="single"/>
        </w:rPr>
        <w:t xml:space="preserve">                               </w:t>
      </w:r>
    </w:p>
    <w:p w14:paraId="77D91D82">
      <w:pPr>
        <w:spacing w:before="62" w:beforeLines="20" w:line="360" w:lineRule="auto"/>
        <w:ind w:firstLine="525" w:firstLineChars="250"/>
        <w:rPr>
          <w:rFonts w:ascii="宋体" w:hAnsi="宋体" w:cs="宋体"/>
        </w:rPr>
      </w:pPr>
      <w:r>
        <w:rPr>
          <w:rFonts w:hint="eastAsia" w:ascii="宋体" w:hAnsi="宋体" w:cs="宋体"/>
        </w:rPr>
        <w:t>经过公开招标，依照《中华人民共和国政府采购法》《中华人民共和国民法典》等相关规定，遵循平等、自愿、公平和诚信的原则，甲方的</w:t>
      </w:r>
      <w:r>
        <w:rPr>
          <w:rFonts w:hint="eastAsia" w:ascii="宋体" w:hAnsi="宋体" w:cs="宋体"/>
          <w:u w:val="single"/>
        </w:rPr>
        <w:t xml:space="preserve"> 新昌技师学院高水平专业建设（人工智能实训基地设施设备、低空经济实训基地设施设备采购）标项一/标项二（项目编号：      ） </w:t>
      </w:r>
      <w:r>
        <w:rPr>
          <w:rFonts w:hint="eastAsia" w:ascii="宋体" w:hAnsi="宋体" w:cs="宋体"/>
        </w:rPr>
        <w:t>工作委托乙方实施。经甲乙双方协商一致，现签订如下协议：</w:t>
      </w:r>
    </w:p>
    <w:p w14:paraId="234C4DDF">
      <w:pPr>
        <w:pStyle w:val="27"/>
        <w:snapToGrid w:val="0"/>
        <w:spacing w:line="360" w:lineRule="auto"/>
        <w:ind w:firstLine="422" w:firstLineChars="200"/>
        <w:outlineLvl w:val="0"/>
        <w:rPr>
          <w:rFonts w:hAnsi="宋体"/>
          <w:b/>
          <w:color w:val="000000"/>
          <w:lang w:val="zh-CN"/>
        </w:rPr>
      </w:pPr>
      <w:r>
        <w:rPr>
          <w:rFonts w:hint="eastAsia" w:hAnsi="宋体"/>
          <w:b/>
          <w:color w:val="000000"/>
        </w:rPr>
        <w:t>一</w:t>
      </w:r>
      <w:r>
        <w:rPr>
          <w:rFonts w:hint="eastAsia" w:hAnsi="宋体"/>
          <w:b/>
          <w:color w:val="000000"/>
          <w:lang w:val="zh-CN"/>
        </w:rPr>
        <w:t>、</w:t>
      </w:r>
      <w:r>
        <w:rPr>
          <w:rFonts w:hint="eastAsia" w:hAnsi="宋体"/>
          <w:b/>
          <w:color w:val="000000"/>
        </w:rPr>
        <w:t>合同</w:t>
      </w:r>
      <w:r>
        <w:rPr>
          <w:rFonts w:hint="eastAsia" w:hAnsi="宋体"/>
          <w:b/>
          <w:color w:val="000000"/>
          <w:lang w:val="zh-CN"/>
        </w:rPr>
        <w:t>内容</w:t>
      </w:r>
    </w:p>
    <w:tbl>
      <w:tblPr>
        <w:tblStyle w:val="50"/>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110"/>
        <w:gridCol w:w="1349"/>
        <w:gridCol w:w="1004"/>
        <w:gridCol w:w="719"/>
        <w:gridCol w:w="929"/>
        <w:gridCol w:w="1108"/>
        <w:gridCol w:w="1432"/>
      </w:tblGrid>
      <w:tr w14:paraId="199E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371" w:type="pct"/>
            <w:shd w:val="clear" w:color="000000" w:fill="BFBFBF"/>
            <w:vAlign w:val="center"/>
          </w:tcPr>
          <w:p w14:paraId="5A051BFC">
            <w:pPr>
              <w:widowControl/>
              <w:jc w:val="center"/>
              <w:rPr>
                <w:rFonts w:ascii="宋体" w:hAnsi="宋体" w:cs="宋体"/>
                <w:b/>
                <w:bCs/>
                <w:kern w:val="0"/>
              </w:rPr>
            </w:pPr>
            <w:r>
              <w:rPr>
                <w:rFonts w:hint="eastAsia" w:ascii="宋体" w:hAnsi="宋体" w:cs="宋体"/>
                <w:b/>
                <w:bCs/>
                <w:kern w:val="0"/>
              </w:rPr>
              <w:t>序号</w:t>
            </w:r>
          </w:p>
        </w:tc>
        <w:tc>
          <w:tcPr>
            <w:tcW w:w="1129" w:type="pct"/>
            <w:shd w:val="clear" w:color="000000" w:fill="BFBFBF"/>
            <w:vAlign w:val="center"/>
          </w:tcPr>
          <w:p w14:paraId="6BA127ED">
            <w:pPr>
              <w:widowControl/>
              <w:jc w:val="center"/>
              <w:rPr>
                <w:rFonts w:ascii="宋体" w:hAnsi="宋体" w:cs="宋体"/>
                <w:b/>
                <w:bCs/>
                <w:kern w:val="0"/>
              </w:rPr>
            </w:pPr>
            <w:r>
              <w:rPr>
                <w:rFonts w:hint="eastAsia" w:ascii="宋体" w:hAnsi="宋体" w:cs="宋体"/>
                <w:b/>
                <w:bCs/>
                <w:kern w:val="0"/>
              </w:rPr>
              <w:t>名称</w:t>
            </w:r>
          </w:p>
        </w:tc>
        <w:tc>
          <w:tcPr>
            <w:tcW w:w="722" w:type="pct"/>
            <w:shd w:val="clear" w:color="000000" w:fill="BFBFBF"/>
            <w:vAlign w:val="center"/>
          </w:tcPr>
          <w:p w14:paraId="71EF7C57">
            <w:pPr>
              <w:widowControl/>
              <w:jc w:val="center"/>
              <w:rPr>
                <w:rFonts w:ascii="宋体" w:hAnsi="宋体" w:cs="宋体"/>
                <w:b/>
                <w:bCs/>
                <w:kern w:val="0"/>
              </w:rPr>
            </w:pPr>
            <w:r>
              <w:rPr>
                <w:rFonts w:hint="eastAsia" w:ascii="宋体" w:hAnsi="宋体" w:cs="宋体"/>
                <w:b/>
                <w:bCs/>
                <w:kern w:val="0"/>
              </w:rPr>
              <w:t>品牌</w:t>
            </w:r>
          </w:p>
        </w:tc>
        <w:tc>
          <w:tcPr>
            <w:tcW w:w="537" w:type="pct"/>
            <w:shd w:val="clear" w:color="000000" w:fill="BFBFBF"/>
            <w:vAlign w:val="center"/>
          </w:tcPr>
          <w:p w14:paraId="7A112EF5">
            <w:pPr>
              <w:widowControl/>
              <w:jc w:val="center"/>
              <w:rPr>
                <w:rFonts w:ascii="宋体" w:hAnsi="宋体" w:cs="宋体"/>
                <w:b/>
                <w:bCs/>
                <w:kern w:val="0"/>
              </w:rPr>
            </w:pPr>
            <w:r>
              <w:rPr>
                <w:rFonts w:hint="eastAsia" w:ascii="宋体" w:hAnsi="宋体" w:cs="宋体"/>
                <w:b/>
                <w:bCs/>
                <w:kern w:val="0"/>
              </w:rPr>
              <w:t>规格</w:t>
            </w:r>
          </w:p>
        </w:tc>
        <w:tc>
          <w:tcPr>
            <w:tcW w:w="385" w:type="pct"/>
            <w:shd w:val="clear" w:color="000000" w:fill="BFBFBF"/>
            <w:vAlign w:val="center"/>
          </w:tcPr>
          <w:p w14:paraId="1A67134D">
            <w:pPr>
              <w:widowControl/>
              <w:jc w:val="center"/>
              <w:rPr>
                <w:rFonts w:ascii="宋体" w:hAnsi="宋体" w:cs="宋体"/>
                <w:b/>
                <w:bCs/>
                <w:kern w:val="0"/>
              </w:rPr>
            </w:pPr>
            <w:r>
              <w:rPr>
                <w:rFonts w:hint="eastAsia" w:ascii="宋体" w:hAnsi="宋体" w:cs="宋体"/>
                <w:b/>
                <w:bCs/>
                <w:kern w:val="0"/>
              </w:rPr>
              <w:t>单位</w:t>
            </w:r>
          </w:p>
        </w:tc>
        <w:tc>
          <w:tcPr>
            <w:tcW w:w="497" w:type="pct"/>
            <w:shd w:val="clear" w:color="000000" w:fill="BFBFBF"/>
            <w:vAlign w:val="center"/>
          </w:tcPr>
          <w:p w14:paraId="4FF1F523">
            <w:pPr>
              <w:widowControl/>
              <w:jc w:val="center"/>
              <w:rPr>
                <w:rFonts w:ascii="宋体" w:hAnsi="宋体" w:cs="宋体"/>
                <w:b/>
                <w:bCs/>
                <w:kern w:val="0"/>
              </w:rPr>
            </w:pPr>
            <w:r>
              <w:rPr>
                <w:rFonts w:hint="eastAsia" w:ascii="宋体" w:hAnsi="宋体" w:cs="宋体"/>
                <w:b/>
                <w:bCs/>
                <w:kern w:val="0"/>
              </w:rPr>
              <w:t>数量</w:t>
            </w:r>
          </w:p>
        </w:tc>
        <w:tc>
          <w:tcPr>
            <w:tcW w:w="593" w:type="pct"/>
            <w:shd w:val="clear" w:color="000000" w:fill="BFBFBF"/>
            <w:vAlign w:val="center"/>
          </w:tcPr>
          <w:p w14:paraId="204C4A0F">
            <w:pPr>
              <w:widowControl/>
              <w:jc w:val="center"/>
              <w:rPr>
                <w:rFonts w:ascii="宋体" w:hAnsi="宋体" w:cs="宋体"/>
                <w:b/>
                <w:bCs/>
                <w:kern w:val="0"/>
              </w:rPr>
            </w:pPr>
            <w:r>
              <w:rPr>
                <w:rFonts w:hint="eastAsia" w:ascii="宋体" w:hAnsi="宋体" w:cs="宋体"/>
                <w:b/>
                <w:bCs/>
                <w:kern w:val="0"/>
              </w:rPr>
              <w:t>单价（元）</w:t>
            </w:r>
          </w:p>
        </w:tc>
        <w:tc>
          <w:tcPr>
            <w:tcW w:w="762" w:type="pct"/>
            <w:shd w:val="clear" w:color="000000" w:fill="BFBFBF"/>
            <w:vAlign w:val="center"/>
          </w:tcPr>
          <w:p w14:paraId="58CAE16E">
            <w:pPr>
              <w:widowControl/>
              <w:jc w:val="center"/>
              <w:rPr>
                <w:rFonts w:ascii="宋体" w:hAnsi="宋体" w:cs="宋体"/>
                <w:b/>
                <w:bCs/>
                <w:kern w:val="0"/>
              </w:rPr>
            </w:pPr>
            <w:r>
              <w:rPr>
                <w:rFonts w:hint="eastAsia" w:ascii="宋体" w:hAnsi="宋体" w:cs="宋体"/>
                <w:b/>
                <w:bCs/>
                <w:kern w:val="0"/>
              </w:rPr>
              <w:t>总价（元）</w:t>
            </w:r>
          </w:p>
        </w:tc>
      </w:tr>
      <w:tr w14:paraId="7587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1" w:type="pct"/>
            <w:noWrap/>
            <w:vAlign w:val="center"/>
          </w:tcPr>
          <w:p w14:paraId="0FB86B73">
            <w:pPr>
              <w:widowControl/>
              <w:jc w:val="center"/>
              <w:rPr>
                <w:rFonts w:ascii="宋体" w:hAnsi="宋体" w:cs="宋体"/>
                <w:color w:val="000000"/>
                <w:kern w:val="0"/>
              </w:rPr>
            </w:pPr>
            <w:r>
              <w:rPr>
                <w:rFonts w:hint="eastAsia" w:ascii="宋体" w:hAnsi="宋体" w:cs="宋体"/>
                <w:color w:val="000000"/>
                <w:kern w:val="0"/>
              </w:rPr>
              <w:t>1</w:t>
            </w:r>
          </w:p>
        </w:tc>
        <w:tc>
          <w:tcPr>
            <w:tcW w:w="1129" w:type="pct"/>
            <w:vAlign w:val="center"/>
          </w:tcPr>
          <w:p w14:paraId="27B74DA9">
            <w:pPr>
              <w:widowControl/>
              <w:jc w:val="center"/>
              <w:rPr>
                <w:rFonts w:ascii="宋体" w:hAnsi="宋体" w:cs="宋体"/>
              </w:rPr>
            </w:pPr>
          </w:p>
        </w:tc>
        <w:tc>
          <w:tcPr>
            <w:tcW w:w="722" w:type="pct"/>
            <w:vAlign w:val="center"/>
          </w:tcPr>
          <w:p w14:paraId="1AD69A9A">
            <w:pPr>
              <w:widowControl/>
              <w:jc w:val="center"/>
              <w:rPr>
                <w:rFonts w:ascii="宋体" w:hAnsi="宋体" w:cs="宋体"/>
                <w:color w:val="000000"/>
                <w:kern w:val="0"/>
              </w:rPr>
            </w:pPr>
          </w:p>
        </w:tc>
        <w:tc>
          <w:tcPr>
            <w:tcW w:w="537" w:type="pct"/>
            <w:noWrap/>
            <w:vAlign w:val="center"/>
          </w:tcPr>
          <w:p w14:paraId="4D892BAE">
            <w:pPr>
              <w:widowControl/>
              <w:jc w:val="center"/>
              <w:rPr>
                <w:rFonts w:ascii="宋体" w:hAnsi="宋体" w:cs="宋体"/>
              </w:rPr>
            </w:pPr>
          </w:p>
        </w:tc>
        <w:tc>
          <w:tcPr>
            <w:tcW w:w="385" w:type="pct"/>
            <w:noWrap/>
            <w:vAlign w:val="center"/>
          </w:tcPr>
          <w:p w14:paraId="7AE289E3">
            <w:pPr>
              <w:widowControl/>
              <w:jc w:val="center"/>
              <w:rPr>
                <w:rFonts w:ascii="宋体" w:hAnsi="宋体" w:cs="宋体"/>
                <w:color w:val="000000"/>
                <w:kern w:val="0"/>
              </w:rPr>
            </w:pPr>
          </w:p>
        </w:tc>
        <w:tc>
          <w:tcPr>
            <w:tcW w:w="497" w:type="pct"/>
            <w:noWrap/>
            <w:vAlign w:val="center"/>
          </w:tcPr>
          <w:p w14:paraId="44AD94B4">
            <w:pPr>
              <w:widowControl/>
              <w:jc w:val="center"/>
              <w:rPr>
                <w:rFonts w:ascii="宋体" w:hAnsi="宋体" w:cs="宋体"/>
                <w:color w:val="000000"/>
                <w:kern w:val="0"/>
              </w:rPr>
            </w:pPr>
          </w:p>
        </w:tc>
        <w:tc>
          <w:tcPr>
            <w:tcW w:w="593" w:type="pct"/>
            <w:noWrap/>
            <w:vAlign w:val="center"/>
          </w:tcPr>
          <w:p w14:paraId="591C990C">
            <w:pPr>
              <w:widowControl/>
              <w:jc w:val="center"/>
              <w:rPr>
                <w:rFonts w:ascii="宋体" w:hAnsi="宋体" w:cs="宋体"/>
              </w:rPr>
            </w:pPr>
          </w:p>
        </w:tc>
        <w:tc>
          <w:tcPr>
            <w:tcW w:w="762" w:type="pct"/>
            <w:noWrap/>
            <w:vAlign w:val="center"/>
          </w:tcPr>
          <w:p w14:paraId="3725B75A">
            <w:pPr>
              <w:widowControl/>
              <w:jc w:val="center"/>
              <w:rPr>
                <w:rFonts w:ascii="宋体" w:hAnsi="宋体" w:cs="宋体"/>
              </w:rPr>
            </w:pPr>
          </w:p>
        </w:tc>
      </w:tr>
      <w:tr w14:paraId="199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1" w:type="pct"/>
            <w:noWrap/>
            <w:vAlign w:val="center"/>
          </w:tcPr>
          <w:p w14:paraId="7D440BED">
            <w:pPr>
              <w:widowControl/>
              <w:jc w:val="center"/>
              <w:rPr>
                <w:rFonts w:ascii="宋体" w:hAnsi="宋体" w:cs="宋体"/>
                <w:color w:val="000000"/>
                <w:kern w:val="0"/>
              </w:rPr>
            </w:pPr>
            <w:r>
              <w:rPr>
                <w:rFonts w:hint="eastAsia" w:ascii="宋体" w:hAnsi="宋体" w:cs="宋体"/>
                <w:color w:val="000000"/>
                <w:kern w:val="0"/>
              </w:rPr>
              <w:t>2</w:t>
            </w:r>
          </w:p>
        </w:tc>
        <w:tc>
          <w:tcPr>
            <w:tcW w:w="1129" w:type="pct"/>
            <w:vAlign w:val="center"/>
          </w:tcPr>
          <w:p w14:paraId="703FE25C">
            <w:pPr>
              <w:widowControl/>
              <w:jc w:val="center"/>
              <w:rPr>
                <w:rFonts w:ascii="宋体" w:hAnsi="宋体" w:cs="宋体"/>
              </w:rPr>
            </w:pPr>
          </w:p>
        </w:tc>
        <w:tc>
          <w:tcPr>
            <w:tcW w:w="722" w:type="pct"/>
            <w:vAlign w:val="center"/>
          </w:tcPr>
          <w:p w14:paraId="6E6D4C42">
            <w:pPr>
              <w:widowControl/>
              <w:jc w:val="center"/>
              <w:rPr>
                <w:rFonts w:ascii="宋体" w:hAnsi="宋体" w:cs="宋体"/>
                <w:color w:val="000000"/>
                <w:kern w:val="0"/>
              </w:rPr>
            </w:pPr>
          </w:p>
        </w:tc>
        <w:tc>
          <w:tcPr>
            <w:tcW w:w="537" w:type="pct"/>
            <w:noWrap/>
            <w:vAlign w:val="center"/>
          </w:tcPr>
          <w:p w14:paraId="1E8BB401">
            <w:pPr>
              <w:widowControl/>
              <w:jc w:val="center"/>
              <w:rPr>
                <w:rFonts w:ascii="宋体" w:hAnsi="宋体" w:cs="宋体"/>
              </w:rPr>
            </w:pPr>
          </w:p>
        </w:tc>
        <w:tc>
          <w:tcPr>
            <w:tcW w:w="385" w:type="pct"/>
            <w:noWrap/>
            <w:vAlign w:val="center"/>
          </w:tcPr>
          <w:p w14:paraId="5779E2B5">
            <w:pPr>
              <w:widowControl/>
              <w:jc w:val="center"/>
              <w:rPr>
                <w:rFonts w:ascii="宋体" w:hAnsi="宋体" w:cs="宋体"/>
                <w:color w:val="000000"/>
                <w:kern w:val="0"/>
              </w:rPr>
            </w:pPr>
          </w:p>
        </w:tc>
        <w:tc>
          <w:tcPr>
            <w:tcW w:w="497" w:type="pct"/>
            <w:noWrap/>
            <w:vAlign w:val="center"/>
          </w:tcPr>
          <w:p w14:paraId="0B1A1906">
            <w:pPr>
              <w:widowControl/>
              <w:jc w:val="center"/>
              <w:rPr>
                <w:rFonts w:ascii="宋体" w:hAnsi="宋体" w:cs="宋体"/>
                <w:color w:val="000000"/>
                <w:kern w:val="0"/>
              </w:rPr>
            </w:pPr>
          </w:p>
        </w:tc>
        <w:tc>
          <w:tcPr>
            <w:tcW w:w="593" w:type="pct"/>
            <w:noWrap/>
            <w:vAlign w:val="center"/>
          </w:tcPr>
          <w:p w14:paraId="5BEC4E9B">
            <w:pPr>
              <w:widowControl/>
              <w:jc w:val="center"/>
              <w:rPr>
                <w:rFonts w:ascii="宋体" w:hAnsi="宋体" w:cs="宋体"/>
              </w:rPr>
            </w:pPr>
          </w:p>
        </w:tc>
        <w:tc>
          <w:tcPr>
            <w:tcW w:w="762" w:type="pct"/>
            <w:noWrap/>
            <w:vAlign w:val="center"/>
          </w:tcPr>
          <w:p w14:paraId="4805F74A">
            <w:pPr>
              <w:widowControl/>
              <w:jc w:val="center"/>
              <w:rPr>
                <w:rFonts w:ascii="宋体" w:hAnsi="宋体" w:cs="宋体"/>
              </w:rPr>
            </w:pPr>
          </w:p>
        </w:tc>
      </w:tr>
      <w:tr w14:paraId="3E45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53721C23">
            <w:pPr>
              <w:widowControl/>
              <w:jc w:val="center"/>
              <w:rPr>
                <w:rFonts w:ascii="宋体" w:hAnsi="宋体" w:cs="宋体"/>
              </w:rPr>
            </w:pPr>
            <w:r>
              <w:rPr>
                <w:rFonts w:hint="eastAsia" w:ascii="宋体" w:hAnsi="宋体" w:cs="宋体"/>
              </w:rPr>
              <w:t>3</w:t>
            </w:r>
          </w:p>
        </w:tc>
        <w:tc>
          <w:tcPr>
            <w:tcW w:w="1129" w:type="pct"/>
            <w:noWrap/>
            <w:vAlign w:val="center"/>
          </w:tcPr>
          <w:p w14:paraId="57BCEC85">
            <w:pPr>
              <w:widowControl/>
              <w:jc w:val="center"/>
              <w:rPr>
                <w:rFonts w:ascii="宋体" w:hAnsi="宋体" w:cs="宋体"/>
              </w:rPr>
            </w:pPr>
          </w:p>
        </w:tc>
        <w:tc>
          <w:tcPr>
            <w:tcW w:w="722" w:type="pct"/>
            <w:noWrap/>
            <w:vAlign w:val="center"/>
          </w:tcPr>
          <w:p w14:paraId="0B1294EA">
            <w:pPr>
              <w:widowControl/>
              <w:rPr>
                <w:rFonts w:ascii="宋体" w:hAnsi="宋体" w:cs="宋体"/>
              </w:rPr>
            </w:pPr>
          </w:p>
        </w:tc>
        <w:tc>
          <w:tcPr>
            <w:tcW w:w="537" w:type="pct"/>
            <w:noWrap/>
            <w:vAlign w:val="center"/>
          </w:tcPr>
          <w:p w14:paraId="6C86B5CB">
            <w:pPr>
              <w:widowControl/>
              <w:jc w:val="center"/>
              <w:rPr>
                <w:rFonts w:ascii="宋体" w:hAnsi="宋体" w:cs="宋体"/>
              </w:rPr>
            </w:pPr>
          </w:p>
        </w:tc>
        <w:tc>
          <w:tcPr>
            <w:tcW w:w="385" w:type="pct"/>
            <w:noWrap/>
            <w:vAlign w:val="center"/>
          </w:tcPr>
          <w:p w14:paraId="18315743">
            <w:pPr>
              <w:widowControl/>
              <w:jc w:val="center"/>
              <w:rPr>
                <w:rFonts w:ascii="宋体" w:hAnsi="宋体" w:cs="宋体"/>
              </w:rPr>
            </w:pPr>
          </w:p>
        </w:tc>
        <w:tc>
          <w:tcPr>
            <w:tcW w:w="497" w:type="pct"/>
            <w:noWrap/>
            <w:vAlign w:val="center"/>
          </w:tcPr>
          <w:p w14:paraId="51CBFB9D">
            <w:pPr>
              <w:widowControl/>
              <w:jc w:val="center"/>
              <w:rPr>
                <w:rFonts w:ascii="宋体" w:hAnsi="宋体" w:cs="宋体"/>
              </w:rPr>
            </w:pPr>
          </w:p>
        </w:tc>
        <w:tc>
          <w:tcPr>
            <w:tcW w:w="593" w:type="pct"/>
            <w:noWrap/>
            <w:vAlign w:val="center"/>
          </w:tcPr>
          <w:p w14:paraId="63383B81">
            <w:pPr>
              <w:widowControl/>
              <w:jc w:val="center"/>
              <w:rPr>
                <w:rFonts w:ascii="宋体" w:hAnsi="宋体" w:cs="宋体"/>
              </w:rPr>
            </w:pPr>
          </w:p>
        </w:tc>
        <w:tc>
          <w:tcPr>
            <w:tcW w:w="762" w:type="pct"/>
            <w:noWrap/>
            <w:vAlign w:val="center"/>
          </w:tcPr>
          <w:p w14:paraId="09AAA793">
            <w:pPr>
              <w:widowControl/>
              <w:jc w:val="center"/>
              <w:rPr>
                <w:rFonts w:ascii="宋体" w:hAnsi="宋体" w:cs="宋体"/>
              </w:rPr>
            </w:pPr>
          </w:p>
        </w:tc>
      </w:tr>
      <w:tr w14:paraId="15FD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365BB9A6">
            <w:pPr>
              <w:widowControl/>
              <w:jc w:val="center"/>
              <w:rPr>
                <w:rFonts w:ascii="宋体" w:hAnsi="宋体" w:cs="宋体"/>
              </w:rPr>
            </w:pPr>
            <w:r>
              <w:rPr>
                <w:rFonts w:hint="eastAsia" w:ascii="宋体" w:hAnsi="宋体" w:cs="宋体"/>
              </w:rPr>
              <w:t>4</w:t>
            </w:r>
          </w:p>
        </w:tc>
        <w:tc>
          <w:tcPr>
            <w:tcW w:w="1129" w:type="pct"/>
            <w:noWrap/>
            <w:vAlign w:val="center"/>
          </w:tcPr>
          <w:p w14:paraId="14686A8D">
            <w:pPr>
              <w:widowControl/>
              <w:jc w:val="center"/>
              <w:rPr>
                <w:rFonts w:ascii="宋体" w:hAnsi="宋体" w:cs="宋体"/>
              </w:rPr>
            </w:pPr>
          </w:p>
        </w:tc>
        <w:tc>
          <w:tcPr>
            <w:tcW w:w="722" w:type="pct"/>
            <w:noWrap/>
            <w:vAlign w:val="center"/>
          </w:tcPr>
          <w:p w14:paraId="0480EEAE">
            <w:pPr>
              <w:widowControl/>
              <w:jc w:val="center"/>
              <w:rPr>
                <w:rFonts w:ascii="宋体" w:hAnsi="宋体" w:cs="宋体"/>
              </w:rPr>
            </w:pPr>
          </w:p>
        </w:tc>
        <w:tc>
          <w:tcPr>
            <w:tcW w:w="537" w:type="pct"/>
            <w:noWrap/>
            <w:vAlign w:val="center"/>
          </w:tcPr>
          <w:p w14:paraId="7729B3B8">
            <w:pPr>
              <w:widowControl/>
              <w:jc w:val="center"/>
              <w:rPr>
                <w:rFonts w:ascii="宋体" w:hAnsi="宋体" w:cs="宋体"/>
              </w:rPr>
            </w:pPr>
          </w:p>
        </w:tc>
        <w:tc>
          <w:tcPr>
            <w:tcW w:w="385" w:type="pct"/>
            <w:noWrap/>
            <w:vAlign w:val="center"/>
          </w:tcPr>
          <w:p w14:paraId="197328B2">
            <w:pPr>
              <w:widowControl/>
              <w:jc w:val="center"/>
              <w:rPr>
                <w:rFonts w:ascii="宋体" w:hAnsi="宋体" w:cs="宋体"/>
              </w:rPr>
            </w:pPr>
          </w:p>
        </w:tc>
        <w:tc>
          <w:tcPr>
            <w:tcW w:w="497" w:type="pct"/>
            <w:noWrap/>
            <w:vAlign w:val="center"/>
          </w:tcPr>
          <w:p w14:paraId="484F8556">
            <w:pPr>
              <w:widowControl/>
              <w:jc w:val="center"/>
              <w:rPr>
                <w:rFonts w:ascii="宋体" w:hAnsi="宋体" w:cs="宋体"/>
              </w:rPr>
            </w:pPr>
          </w:p>
        </w:tc>
        <w:tc>
          <w:tcPr>
            <w:tcW w:w="593" w:type="pct"/>
            <w:noWrap/>
            <w:vAlign w:val="center"/>
          </w:tcPr>
          <w:p w14:paraId="12F8CFF6">
            <w:pPr>
              <w:widowControl/>
              <w:rPr>
                <w:rFonts w:ascii="宋体" w:hAnsi="宋体" w:cs="宋体"/>
              </w:rPr>
            </w:pPr>
          </w:p>
        </w:tc>
        <w:tc>
          <w:tcPr>
            <w:tcW w:w="762" w:type="pct"/>
            <w:noWrap/>
            <w:vAlign w:val="center"/>
          </w:tcPr>
          <w:p w14:paraId="311D4476">
            <w:pPr>
              <w:widowControl/>
              <w:jc w:val="center"/>
              <w:rPr>
                <w:rFonts w:ascii="宋体" w:hAnsi="宋体" w:cs="宋体"/>
              </w:rPr>
            </w:pPr>
          </w:p>
        </w:tc>
      </w:tr>
      <w:tr w14:paraId="7FE3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1C13B9F0">
            <w:pPr>
              <w:widowControl/>
              <w:jc w:val="center"/>
              <w:rPr>
                <w:rFonts w:ascii="宋体" w:hAnsi="宋体" w:cs="宋体"/>
              </w:rPr>
            </w:pPr>
            <w:r>
              <w:rPr>
                <w:rFonts w:hint="eastAsia" w:ascii="宋体" w:hAnsi="宋体" w:cs="宋体"/>
              </w:rPr>
              <w:t>5</w:t>
            </w:r>
          </w:p>
        </w:tc>
        <w:tc>
          <w:tcPr>
            <w:tcW w:w="1129" w:type="pct"/>
            <w:noWrap/>
            <w:vAlign w:val="center"/>
          </w:tcPr>
          <w:p w14:paraId="44577A96">
            <w:pPr>
              <w:widowControl/>
              <w:jc w:val="center"/>
              <w:rPr>
                <w:rFonts w:ascii="宋体" w:hAnsi="宋体" w:cs="宋体"/>
              </w:rPr>
            </w:pPr>
          </w:p>
        </w:tc>
        <w:tc>
          <w:tcPr>
            <w:tcW w:w="722" w:type="pct"/>
            <w:noWrap/>
            <w:vAlign w:val="center"/>
          </w:tcPr>
          <w:p w14:paraId="0385ED6F">
            <w:pPr>
              <w:widowControl/>
              <w:jc w:val="center"/>
              <w:rPr>
                <w:rFonts w:ascii="宋体" w:hAnsi="宋体" w:cs="宋体"/>
              </w:rPr>
            </w:pPr>
          </w:p>
        </w:tc>
        <w:tc>
          <w:tcPr>
            <w:tcW w:w="537" w:type="pct"/>
            <w:noWrap/>
            <w:vAlign w:val="center"/>
          </w:tcPr>
          <w:p w14:paraId="5F147B0D">
            <w:pPr>
              <w:widowControl/>
              <w:jc w:val="center"/>
              <w:rPr>
                <w:rFonts w:ascii="宋体" w:hAnsi="宋体" w:cs="宋体"/>
              </w:rPr>
            </w:pPr>
          </w:p>
        </w:tc>
        <w:tc>
          <w:tcPr>
            <w:tcW w:w="385" w:type="pct"/>
            <w:noWrap/>
            <w:vAlign w:val="center"/>
          </w:tcPr>
          <w:p w14:paraId="5A1068F2">
            <w:pPr>
              <w:widowControl/>
              <w:jc w:val="center"/>
              <w:rPr>
                <w:rFonts w:ascii="宋体" w:hAnsi="宋体" w:cs="宋体"/>
              </w:rPr>
            </w:pPr>
          </w:p>
        </w:tc>
        <w:tc>
          <w:tcPr>
            <w:tcW w:w="497" w:type="pct"/>
            <w:noWrap/>
            <w:vAlign w:val="center"/>
          </w:tcPr>
          <w:p w14:paraId="2724BA0E">
            <w:pPr>
              <w:widowControl/>
              <w:jc w:val="center"/>
              <w:rPr>
                <w:rFonts w:ascii="宋体" w:hAnsi="宋体" w:cs="宋体"/>
              </w:rPr>
            </w:pPr>
          </w:p>
        </w:tc>
        <w:tc>
          <w:tcPr>
            <w:tcW w:w="593" w:type="pct"/>
            <w:noWrap/>
            <w:vAlign w:val="center"/>
          </w:tcPr>
          <w:p w14:paraId="4A3229C0">
            <w:pPr>
              <w:widowControl/>
              <w:jc w:val="center"/>
              <w:rPr>
                <w:rFonts w:ascii="宋体" w:hAnsi="宋体" w:cs="宋体"/>
              </w:rPr>
            </w:pPr>
          </w:p>
        </w:tc>
        <w:tc>
          <w:tcPr>
            <w:tcW w:w="762" w:type="pct"/>
            <w:noWrap/>
            <w:vAlign w:val="center"/>
          </w:tcPr>
          <w:p w14:paraId="343CD326">
            <w:pPr>
              <w:widowControl/>
              <w:jc w:val="center"/>
              <w:rPr>
                <w:rFonts w:ascii="宋体" w:hAnsi="宋体" w:cs="宋体"/>
              </w:rPr>
            </w:pPr>
          </w:p>
        </w:tc>
      </w:tr>
      <w:tr w14:paraId="242F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55C212BE">
            <w:pPr>
              <w:widowControl/>
              <w:jc w:val="center"/>
              <w:rPr>
                <w:rFonts w:ascii="宋体" w:hAnsi="宋体" w:cs="宋体"/>
              </w:rPr>
            </w:pPr>
            <w:r>
              <w:rPr>
                <w:rFonts w:hint="eastAsia" w:ascii="宋体" w:hAnsi="宋体" w:cs="宋体"/>
              </w:rPr>
              <w:t>6</w:t>
            </w:r>
          </w:p>
        </w:tc>
        <w:tc>
          <w:tcPr>
            <w:tcW w:w="1129" w:type="pct"/>
            <w:noWrap/>
            <w:vAlign w:val="center"/>
          </w:tcPr>
          <w:p w14:paraId="4ED79BD6">
            <w:pPr>
              <w:widowControl/>
              <w:jc w:val="center"/>
              <w:rPr>
                <w:rFonts w:ascii="宋体" w:hAnsi="宋体" w:cs="宋体"/>
              </w:rPr>
            </w:pPr>
          </w:p>
        </w:tc>
        <w:tc>
          <w:tcPr>
            <w:tcW w:w="722" w:type="pct"/>
            <w:noWrap/>
            <w:vAlign w:val="center"/>
          </w:tcPr>
          <w:p w14:paraId="6E9856AD">
            <w:pPr>
              <w:widowControl/>
              <w:jc w:val="center"/>
              <w:rPr>
                <w:rFonts w:ascii="宋体" w:hAnsi="宋体" w:cs="宋体"/>
              </w:rPr>
            </w:pPr>
          </w:p>
        </w:tc>
        <w:tc>
          <w:tcPr>
            <w:tcW w:w="537" w:type="pct"/>
            <w:noWrap/>
            <w:vAlign w:val="center"/>
          </w:tcPr>
          <w:p w14:paraId="36FF1599">
            <w:pPr>
              <w:widowControl/>
              <w:jc w:val="center"/>
              <w:rPr>
                <w:rFonts w:ascii="宋体" w:hAnsi="宋体" w:cs="宋体"/>
              </w:rPr>
            </w:pPr>
          </w:p>
        </w:tc>
        <w:tc>
          <w:tcPr>
            <w:tcW w:w="385" w:type="pct"/>
            <w:noWrap/>
            <w:vAlign w:val="center"/>
          </w:tcPr>
          <w:p w14:paraId="0FDA8A2C">
            <w:pPr>
              <w:widowControl/>
              <w:jc w:val="center"/>
              <w:rPr>
                <w:rFonts w:ascii="宋体" w:hAnsi="宋体" w:cs="宋体"/>
              </w:rPr>
            </w:pPr>
          </w:p>
        </w:tc>
        <w:tc>
          <w:tcPr>
            <w:tcW w:w="497" w:type="pct"/>
            <w:noWrap/>
            <w:vAlign w:val="center"/>
          </w:tcPr>
          <w:p w14:paraId="0CE61B98">
            <w:pPr>
              <w:widowControl/>
              <w:jc w:val="center"/>
              <w:rPr>
                <w:rFonts w:ascii="宋体" w:hAnsi="宋体" w:cs="宋体"/>
              </w:rPr>
            </w:pPr>
          </w:p>
        </w:tc>
        <w:tc>
          <w:tcPr>
            <w:tcW w:w="593" w:type="pct"/>
            <w:noWrap/>
            <w:vAlign w:val="center"/>
          </w:tcPr>
          <w:p w14:paraId="32266BBF">
            <w:pPr>
              <w:widowControl/>
              <w:jc w:val="center"/>
              <w:rPr>
                <w:rFonts w:ascii="宋体" w:hAnsi="宋体" w:cs="宋体"/>
              </w:rPr>
            </w:pPr>
          </w:p>
        </w:tc>
        <w:tc>
          <w:tcPr>
            <w:tcW w:w="762" w:type="pct"/>
            <w:noWrap/>
            <w:vAlign w:val="center"/>
          </w:tcPr>
          <w:p w14:paraId="1BEF9D11">
            <w:pPr>
              <w:widowControl/>
              <w:jc w:val="center"/>
              <w:rPr>
                <w:rFonts w:ascii="宋体" w:hAnsi="宋体" w:cs="宋体"/>
              </w:rPr>
            </w:pPr>
          </w:p>
        </w:tc>
      </w:tr>
      <w:tr w14:paraId="6E2E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4FB2F53A">
            <w:pPr>
              <w:widowControl/>
              <w:jc w:val="center"/>
              <w:rPr>
                <w:rFonts w:ascii="宋体" w:hAnsi="宋体" w:cs="宋体"/>
              </w:rPr>
            </w:pPr>
            <w:r>
              <w:rPr>
                <w:rFonts w:hint="eastAsia" w:ascii="宋体" w:hAnsi="宋体" w:cs="宋体"/>
              </w:rPr>
              <w:t>7</w:t>
            </w:r>
          </w:p>
        </w:tc>
        <w:tc>
          <w:tcPr>
            <w:tcW w:w="1129" w:type="pct"/>
            <w:noWrap/>
            <w:vAlign w:val="center"/>
          </w:tcPr>
          <w:p w14:paraId="2549F709">
            <w:pPr>
              <w:widowControl/>
              <w:jc w:val="center"/>
              <w:rPr>
                <w:rFonts w:ascii="宋体" w:hAnsi="宋体" w:cs="宋体"/>
              </w:rPr>
            </w:pPr>
          </w:p>
        </w:tc>
        <w:tc>
          <w:tcPr>
            <w:tcW w:w="722" w:type="pct"/>
            <w:noWrap/>
            <w:vAlign w:val="center"/>
          </w:tcPr>
          <w:p w14:paraId="60A6C2A4">
            <w:pPr>
              <w:widowControl/>
              <w:jc w:val="center"/>
              <w:rPr>
                <w:rFonts w:ascii="宋体" w:hAnsi="宋体" w:cs="宋体"/>
              </w:rPr>
            </w:pPr>
          </w:p>
        </w:tc>
        <w:tc>
          <w:tcPr>
            <w:tcW w:w="537" w:type="pct"/>
            <w:noWrap/>
            <w:vAlign w:val="center"/>
          </w:tcPr>
          <w:p w14:paraId="6E9FB1E8">
            <w:pPr>
              <w:widowControl/>
              <w:jc w:val="center"/>
              <w:rPr>
                <w:rFonts w:ascii="宋体" w:hAnsi="宋体" w:cs="宋体"/>
              </w:rPr>
            </w:pPr>
          </w:p>
        </w:tc>
        <w:tc>
          <w:tcPr>
            <w:tcW w:w="385" w:type="pct"/>
            <w:noWrap/>
            <w:vAlign w:val="center"/>
          </w:tcPr>
          <w:p w14:paraId="4D90BB79">
            <w:pPr>
              <w:widowControl/>
              <w:jc w:val="center"/>
              <w:rPr>
                <w:rFonts w:ascii="宋体" w:hAnsi="宋体" w:cs="宋体"/>
              </w:rPr>
            </w:pPr>
          </w:p>
        </w:tc>
        <w:tc>
          <w:tcPr>
            <w:tcW w:w="497" w:type="pct"/>
            <w:noWrap/>
            <w:vAlign w:val="center"/>
          </w:tcPr>
          <w:p w14:paraId="6C2B75DE">
            <w:pPr>
              <w:widowControl/>
              <w:jc w:val="center"/>
              <w:rPr>
                <w:rFonts w:ascii="宋体" w:hAnsi="宋体" w:cs="宋体"/>
              </w:rPr>
            </w:pPr>
          </w:p>
        </w:tc>
        <w:tc>
          <w:tcPr>
            <w:tcW w:w="593" w:type="pct"/>
            <w:noWrap/>
            <w:vAlign w:val="center"/>
          </w:tcPr>
          <w:p w14:paraId="7F0EA8D8">
            <w:pPr>
              <w:widowControl/>
              <w:jc w:val="center"/>
              <w:rPr>
                <w:rFonts w:ascii="宋体" w:hAnsi="宋体" w:cs="宋体"/>
              </w:rPr>
            </w:pPr>
          </w:p>
        </w:tc>
        <w:tc>
          <w:tcPr>
            <w:tcW w:w="762" w:type="pct"/>
            <w:noWrap/>
            <w:vAlign w:val="center"/>
          </w:tcPr>
          <w:p w14:paraId="33E24555">
            <w:pPr>
              <w:widowControl/>
              <w:jc w:val="center"/>
              <w:rPr>
                <w:rFonts w:ascii="宋体" w:hAnsi="宋体" w:cs="宋体"/>
              </w:rPr>
            </w:pPr>
          </w:p>
        </w:tc>
      </w:tr>
      <w:tr w14:paraId="2A5B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3E1E7463">
            <w:pPr>
              <w:widowControl/>
              <w:jc w:val="center"/>
              <w:rPr>
                <w:rFonts w:ascii="宋体" w:hAnsi="宋体" w:cs="宋体"/>
              </w:rPr>
            </w:pPr>
            <w:r>
              <w:rPr>
                <w:rFonts w:hint="eastAsia" w:ascii="宋体" w:hAnsi="宋体" w:cs="宋体"/>
              </w:rPr>
              <w:t>...</w:t>
            </w:r>
          </w:p>
        </w:tc>
        <w:tc>
          <w:tcPr>
            <w:tcW w:w="1129" w:type="pct"/>
            <w:noWrap/>
            <w:vAlign w:val="center"/>
          </w:tcPr>
          <w:p w14:paraId="363339DF">
            <w:pPr>
              <w:widowControl/>
              <w:jc w:val="center"/>
              <w:rPr>
                <w:rFonts w:ascii="宋体" w:hAnsi="宋体" w:cs="宋体"/>
              </w:rPr>
            </w:pPr>
          </w:p>
        </w:tc>
        <w:tc>
          <w:tcPr>
            <w:tcW w:w="722" w:type="pct"/>
            <w:noWrap/>
            <w:vAlign w:val="center"/>
          </w:tcPr>
          <w:p w14:paraId="09510EC7">
            <w:pPr>
              <w:widowControl/>
              <w:jc w:val="center"/>
              <w:rPr>
                <w:rFonts w:ascii="宋体" w:hAnsi="宋体" w:cs="宋体"/>
              </w:rPr>
            </w:pPr>
          </w:p>
        </w:tc>
        <w:tc>
          <w:tcPr>
            <w:tcW w:w="537" w:type="pct"/>
            <w:noWrap/>
            <w:vAlign w:val="center"/>
          </w:tcPr>
          <w:p w14:paraId="69A752AD">
            <w:pPr>
              <w:widowControl/>
              <w:jc w:val="center"/>
              <w:rPr>
                <w:rFonts w:ascii="宋体" w:hAnsi="宋体" w:cs="宋体"/>
              </w:rPr>
            </w:pPr>
          </w:p>
        </w:tc>
        <w:tc>
          <w:tcPr>
            <w:tcW w:w="385" w:type="pct"/>
            <w:noWrap/>
            <w:vAlign w:val="center"/>
          </w:tcPr>
          <w:p w14:paraId="451673D2">
            <w:pPr>
              <w:widowControl/>
              <w:jc w:val="center"/>
              <w:rPr>
                <w:rFonts w:ascii="宋体" w:hAnsi="宋体" w:cs="宋体"/>
              </w:rPr>
            </w:pPr>
          </w:p>
        </w:tc>
        <w:tc>
          <w:tcPr>
            <w:tcW w:w="497" w:type="pct"/>
            <w:noWrap/>
            <w:vAlign w:val="center"/>
          </w:tcPr>
          <w:p w14:paraId="6D2996BB">
            <w:pPr>
              <w:widowControl/>
              <w:jc w:val="center"/>
              <w:rPr>
                <w:rFonts w:ascii="宋体" w:hAnsi="宋体" w:cs="宋体"/>
              </w:rPr>
            </w:pPr>
          </w:p>
        </w:tc>
        <w:tc>
          <w:tcPr>
            <w:tcW w:w="593" w:type="pct"/>
            <w:noWrap/>
            <w:vAlign w:val="center"/>
          </w:tcPr>
          <w:p w14:paraId="18DCF9B0">
            <w:pPr>
              <w:widowControl/>
              <w:jc w:val="center"/>
              <w:rPr>
                <w:rFonts w:ascii="宋体" w:hAnsi="宋体" w:cs="宋体"/>
              </w:rPr>
            </w:pPr>
          </w:p>
        </w:tc>
        <w:tc>
          <w:tcPr>
            <w:tcW w:w="762" w:type="pct"/>
            <w:noWrap/>
            <w:vAlign w:val="center"/>
          </w:tcPr>
          <w:p w14:paraId="280F2E8D">
            <w:pPr>
              <w:widowControl/>
              <w:jc w:val="center"/>
              <w:rPr>
                <w:rFonts w:ascii="宋体" w:hAnsi="宋体" w:cs="宋体"/>
              </w:rPr>
            </w:pPr>
          </w:p>
        </w:tc>
      </w:tr>
      <w:tr w14:paraId="09FA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8"/>
            <w:noWrap/>
            <w:vAlign w:val="center"/>
          </w:tcPr>
          <w:p w14:paraId="1791D943">
            <w:pPr>
              <w:widowControl/>
              <w:jc w:val="center"/>
              <w:rPr>
                <w:rFonts w:ascii="宋体" w:hAnsi="宋体" w:cs="宋体"/>
              </w:rPr>
            </w:pPr>
            <w:r>
              <w:rPr>
                <w:rFonts w:hint="eastAsia" w:ascii="宋体" w:hAnsi="宋体" w:cs="宋体"/>
              </w:rPr>
              <w:t>总金额（）</w:t>
            </w:r>
          </w:p>
        </w:tc>
      </w:tr>
    </w:tbl>
    <w:p w14:paraId="45523512">
      <w:pPr>
        <w:pStyle w:val="27"/>
        <w:snapToGrid w:val="0"/>
        <w:spacing w:before="62" w:beforeLines="20" w:line="360" w:lineRule="auto"/>
        <w:ind w:firstLine="422" w:firstLineChars="200"/>
        <w:outlineLvl w:val="0"/>
        <w:rPr>
          <w:rFonts w:hAnsi="宋体"/>
          <w:b/>
          <w:color w:val="000000"/>
          <w:lang w:val="zh-CN"/>
        </w:rPr>
      </w:pPr>
      <w:r>
        <w:rPr>
          <w:rFonts w:hint="eastAsia" w:hAnsi="宋体"/>
          <w:b/>
          <w:color w:val="000000"/>
        </w:rPr>
        <w:t>二</w:t>
      </w:r>
      <w:r>
        <w:rPr>
          <w:rFonts w:hint="eastAsia" w:hAnsi="宋体"/>
          <w:b/>
          <w:color w:val="000000"/>
          <w:lang w:val="zh-CN"/>
        </w:rPr>
        <w:t>、合同金额</w:t>
      </w:r>
    </w:p>
    <w:p w14:paraId="3ED8A55C">
      <w:pPr>
        <w:pStyle w:val="27"/>
        <w:snapToGrid w:val="0"/>
        <w:spacing w:line="360" w:lineRule="auto"/>
        <w:ind w:firstLine="420" w:firstLineChars="200"/>
        <w:rPr>
          <w:rFonts w:hAnsi="宋体"/>
          <w:color w:val="000000"/>
          <w:lang w:val="zh-CN"/>
        </w:rPr>
      </w:pPr>
      <w:r>
        <w:rPr>
          <w:rFonts w:hint="eastAsia" w:hAnsi="宋体"/>
          <w:color w:val="000000"/>
          <w:lang w:val="zh-CN"/>
        </w:rPr>
        <w:t>本项目为固定金额合同，合同金额为（大写）：</w:t>
      </w:r>
      <w:r>
        <w:rPr>
          <w:rFonts w:hint="eastAsia" w:hAnsi="宋体"/>
          <w:color w:val="000000"/>
        </w:rPr>
        <w:t xml:space="preserve"> </w:t>
      </w:r>
      <w:r>
        <w:rPr>
          <w:rFonts w:hint="eastAsia" w:hAnsi="宋体"/>
          <w:color w:val="000000"/>
          <w:u w:val="single"/>
        </w:rPr>
        <w:t xml:space="preserve">         </w:t>
      </w:r>
      <w:r>
        <w:rPr>
          <w:rFonts w:hint="eastAsia" w:hAnsi="宋体"/>
          <w:color w:val="000000"/>
          <w:u w:val="single"/>
          <w:lang w:val="zh-CN"/>
        </w:rPr>
        <w:t>元（¥</w:t>
      </w:r>
      <w:r>
        <w:rPr>
          <w:rFonts w:hint="eastAsia" w:hAnsi="宋体"/>
          <w:color w:val="000000"/>
          <w:u w:val="single"/>
        </w:rPr>
        <w:t xml:space="preserve">       </w:t>
      </w:r>
      <w:r>
        <w:rPr>
          <w:rFonts w:hint="eastAsia" w:hAnsi="宋体"/>
          <w:u w:val="single"/>
        </w:rPr>
        <w:t>元整</w:t>
      </w:r>
      <w:r>
        <w:rPr>
          <w:rFonts w:hint="eastAsia" w:hAnsi="宋体"/>
          <w:color w:val="000000"/>
          <w:u w:val="single"/>
          <w:lang w:val="zh-CN"/>
        </w:rPr>
        <w:t>）人民币，</w:t>
      </w:r>
      <w:r>
        <w:rPr>
          <w:rFonts w:hint="eastAsia" w:hAnsi="宋体"/>
          <w:color w:val="000000"/>
          <w:u w:val="single"/>
        </w:rPr>
        <w:t>以上金额为含税金额</w:t>
      </w:r>
      <w:r>
        <w:rPr>
          <w:rFonts w:hint="eastAsia" w:hAnsi="宋体"/>
          <w:color w:val="000000"/>
          <w:lang w:val="zh-CN"/>
        </w:rPr>
        <w:t>。</w:t>
      </w:r>
    </w:p>
    <w:p w14:paraId="6B3BB34D">
      <w:pPr>
        <w:pStyle w:val="27"/>
        <w:snapToGrid w:val="0"/>
        <w:spacing w:line="360" w:lineRule="auto"/>
        <w:ind w:firstLine="422" w:firstLineChars="200"/>
        <w:outlineLvl w:val="0"/>
        <w:rPr>
          <w:rFonts w:hAnsi="宋体"/>
          <w:b/>
          <w:color w:val="000000"/>
          <w:lang w:val="zh-CN"/>
        </w:rPr>
      </w:pPr>
      <w:r>
        <w:rPr>
          <w:rFonts w:hint="eastAsia" w:hAnsi="宋体"/>
          <w:b/>
          <w:color w:val="000000"/>
        </w:rPr>
        <w:t>三</w:t>
      </w:r>
      <w:r>
        <w:rPr>
          <w:rFonts w:hint="eastAsia" w:hAnsi="宋体"/>
          <w:b/>
          <w:color w:val="000000"/>
          <w:lang w:val="zh-CN"/>
        </w:rPr>
        <w:t>、技术资料</w:t>
      </w:r>
    </w:p>
    <w:p w14:paraId="33999F0C">
      <w:pPr>
        <w:pStyle w:val="27"/>
        <w:snapToGrid w:val="0"/>
        <w:spacing w:line="360" w:lineRule="auto"/>
        <w:ind w:firstLine="420" w:firstLineChars="200"/>
        <w:rPr>
          <w:rFonts w:hAnsi="宋体"/>
          <w:color w:val="000000"/>
          <w:lang w:val="zh-CN"/>
        </w:rPr>
      </w:pPr>
      <w:r>
        <w:rPr>
          <w:rFonts w:hint="eastAsia" w:hAnsi="宋体"/>
          <w:color w:val="000000"/>
          <w:lang w:val="zh-CN"/>
        </w:rPr>
        <w:t>1.乙方应</w:t>
      </w:r>
      <w:r>
        <w:rPr>
          <w:rFonts w:hint="eastAsia" w:hAnsi="宋体"/>
          <w:color w:val="000000"/>
        </w:rPr>
        <w:t>根据甲方需求</w:t>
      </w:r>
      <w:r>
        <w:rPr>
          <w:rFonts w:hint="eastAsia" w:hAnsi="宋体"/>
          <w:color w:val="000000"/>
          <w:lang w:val="zh-CN"/>
        </w:rPr>
        <w:t>提供有关技术资料。</w:t>
      </w:r>
    </w:p>
    <w:p w14:paraId="0CBEC465">
      <w:pPr>
        <w:pStyle w:val="27"/>
        <w:snapToGrid w:val="0"/>
        <w:spacing w:line="360" w:lineRule="auto"/>
        <w:ind w:firstLine="420" w:firstLineChars="200"/>
        <w:rPr>
          <w:rFonts w:hAnsi="宋体"/>
          <w:color w:val="000000"/>
        </w:rPr>
      </w:pPr>
      <w:r>
        <w:rPr>
          <w:rFonts w:hint="eastAsia" w:hAnsi="宋体"/>
          <w:color w:val="000000"/>
        </w:rPr>
        <w:t>2.</w:t>
      </w:r>
      <w:r>
        <w:rPr>
          <w:rFonts w:hint="eastAsia" w:hAnsi="宋体"/>
          <w:color w:val="000000"/>
          <w:lang w:val="zh-CN"/>
        </w:rPr>
        <w:t>没有甲方事先书面同意，乙方不得将由甲方提供的有关合同或任何合同条文、技术方案等资料提供</w:t>
      </w:r>
      <w:r>
        <w:rPr>
          <w:rFonts w:hint="eastAsia" w:hAnsi="宋体"/>
          <w:color w:val="000000"/>
        </w:rPr>
        <w:t>给予</w:t>
      </w:r>
      <w:r>
        <w:rPr>
          <w:rFonts w:hint="eastAsia" w:hAnsi="宋体"/>
          <w:color w:val="000000"/>
          <w:lang w:val="zh-CN"/>
        </w:rPr>
        <w:t>履行本合同无关的任何其他人。</w:t>
      </w:r>
    </w:p>
    <w:p w14:paraId="0F87F1E3">
      <w:pPr>
        <w:pStyle w:val="27"/>
        <w:snapToGrid w:val="0"/>
        <w:spacing w:line="360" w:lineRule="auto"/>
        <w:ind w:firstLine="422" w:firstLineChars="200"/>
        <w:outlineLvl w:val="0"/>
        <w:rPr>
          <w:rFonts w:hAnsi="宋体"/>
          <w:b/>
          <w:color w:val="000000"/>
        </w:rPr>
      </w:pPr>
      <w:r>
        <w:rPr>
          <w:rFonts w:hint="eastAsia" w:hAnsi="宋体"/>
          <w:b/>
          <w:color w:val="000000"/>
        </w:rPr>
        <w:t>四</w:t>
      </w:r>
      <w:r>
        <w:rPr>
          <w:rFonts w:hint="eastAsia" w:hAnsi="宋体"/>
          <w:b/>
          <w:color w:val="000000"/>
          <w:lang w:val="zh-CN"/>
        </w:rPr>
        <w:t>、转包或分包</w:t>
      </w:r>
    </w:p>
    <w:p w14:paraId="6DE84421">
      <w:pPr>
        <w:snapToGrid w:val="0"/>
        <w:spacing w:line="360" w:lineRule="auto"/>
        <w:ind w:firstLine="420" w:firstLineChars="200"/>
        <w:rPr>
          <w:rFonts w:ascii="宋体" w:hAnsi="宋体" w:cs="宋体"/>
          <w:color w:val="000000"/>
          <w:lang w:val="zh-CN"/>
        </w:rPr>
      </w:pPr>
      <w:r>
        <w:rPr>
          <w:rFonts w:hint="eastAsia" w:ascii="宋体" w:hAnsi="宋体" w:cs="宋体"/>
          <w:color w:val="000000"/>
          <w:lang w:val="zh-CN"/>
        </w:rPr>
        <w:t>1.本合同范围的服务，应由乙方直接供应，不得转让他人供应；</w:t>
      </w:r>
    </w:p>
    <w:p w14:paraId="1A3686BB">
      <w:pPr>
        <w:snapToGrid w:val="0"/>
        <w:spacing w:line="360" w:lineRule="auto"/>
        <w:ind w:firstLine="420" w:firstLineChars="200"/>
        <w:rPr>
          <w:rFonts w:ascii="宋体" w:hAnsi="宋体" w:cs="宋体"/>
          <w:lang w:val="zh-CN"/>
        </w:rPr>
      </w:pPr>
      <w:r>
        <w:rPr>
          <w:rFonts w:hint="eastAsia" w:ascii="宋体" w:hAnsi="宋体" w:cs="宋体"/>
          <w:color w:val="000000"/>
          <w:lang w:val="zh-CN"/>
        </w:rPr>
        <w:t>2.如有转让和未经甲方同意的分包行为，甲方有权解除合同，并追究乙方的违约责任。</w:t>
      </w:r>
    </w:p>
    <w:p w14:paraId="61BDFF87">
      <w:pPr>
        <w:pStyle w:val="27"/>
        <w:snapToGrid w:val="0"/>
        <w:spacing w:line="360" w:lineRule="auto"/>
        <w:ind w:firstLine="422" w:firstLineChars="200"/>
        <w:outlineLvl w:val="0"/>
        <w:rPr>
          <w:rFonts w:hAnsi="宋体"/>
          <w:b/>
          <w:color w:val="000000"/>
          <w:lang w:val="zh-CN"/>
        </w:rPr>
      </w:pPr>
      <w:r>
        <w:rPr>
          <w:rFonts w:hint="eastAsia" w:hAnsi="宋体"/>
          <w:b/>
          <w:color w:val="000000"/>
        </w:rPr>
        <w:t>五</w:t>
      </w:r>
      <w:r>
        <w:rPr>
          <w:rFonts w:hint="eastAsia" w:hAnsi="宋体"/>
          <w:b/>
          <w:color w:val="000000"/>
          <w:lang w:val="zh-CN"/>
        </w:rPr>
        <w:t>、合同款支付</w:t>
      </w:r>
    </w:p>
    <w:p w14:paraId="27A7B506">
      <w:pPr>
        <w:pStyle w:val="27"/>
        <w:snapToGrid w:val="0"/>
        <w:spacing w:line="360" w:lineRule="auto"/>
        <w:ind w:firstLine="420" w:firstLineChars="200"/>
        <w:rPr>
          <w:rFonts w:hAnsi="宋体"/>
          <w:color w:val="000000"/>
          <w:lang w:val="zh-CN"/>
        </w:rPr>
      </w:pPr>
      <w:r>
        <w:rPr>
          <w:rFonts w:hint="eastAsia" w:hAnsi="宋体"/>
          <w:color w:val="000000"/>
          <w:lang w:val="zh-CN"/>
        </w:rPr>
        <w:t>甲方应按以下条款向乙方支付当期采购</w:t>
      </w:r>
      <w:r>
        <w:rPr>
          <w:rFonts w:hint="eastAsia" w:hAnsi="宋体"/>
          <w:color w:val="000000"/>
        </w:rPr>
        <w:t>合同</w:t>
      </w:r>
      <w:r>
        <w:rPr>
          <w:rFonts w:hint="eastAsia" w:hAnsi="宋体"/>
          <w:color w:val="000000"/>
          <w:lang w:val="zh-CN"/>
        </w:rPr>
        <w:t>下的货款：</w:t>
      </w:r>
    </w:p>
    <w:tbl>
      <w:tblPr>
        <w:tblStyle w:val="51"/>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3388"/>
        <w:gridCol w:w="1740"/>
      </w:tblGrid>
      <w:tr w14:paraId="734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4" w:type="dxa"/>
          </w:tcPr>
          <w:p w14:paraId="29720606">
            <w:pPr>
              <w:pStyle w:val="27"/>
              <w:snapToGrid w:val="0"/>
              <w:spacing w:line="360" w:lineRule="auto"/>
              <w:jc w:val="center"/>
              <w:rPr>
                <w:rFonts w:hAnsi="宋体"/>
                <w:color w:val="000000"/>
              </w:rPr>
            </w:pPr>
            <w:r>
              <w:rPr>
                <w:rFonts w:hint="eastAsia" w:hAnsi="宋体"/>
                <w:color w:val="000000"/>
              </w:rPr>
              <w:t>付款阶段</w:t>
            </w:r>
          </w:p>
        </w:tc>
        <w:tc>
          <w:tcPr>
            <w:tcW w:w="3388" w:type="dxa"/>
          </w:tcPr>
          <w:p w14:paraId="639634FF">
            <w:pPr>
              <w:pStyle w:val="27"/>
              <w:snapToGrid w:val="0"/>
              <w:spacing w:line="360" w:lineRule="auto"/>
              <w:jc w:val="center"/>
              <w:rPr>
                <w:rFonts w:hAnsi="宋体"/>
                <w:color w:val="000000"/>
              </w:rPr>
            </w:pPr>
            <w:r>
              <w:rPr>
                <w:rFonts w:hint="eastAsia" w:hAnsi="宋体"/>
                <w:color w:val="000000"/>
              </w:rPr>
              <w:t>支付占合同总额的比例</w:t>
            </w:r>
          </w:p>
        </w:tc>
        <w:tc>
          <w:tcPr>
            <w:tcW w:w="1740" w:type="dxa"/>
          </w:tcPr>
          <w:p w14:paraId="24AED9AE">
            <w:pPr>
              <w:pStyle w:val="27"/>
              <w:snapToGrid w:val="0"/>
              <w:spacing w:line="360" w:lineRule="auto"/>
              <w:jc w:val="center"/>
              <w:rPr>
                <w:rFonts w:hAnsi="宋体"/>
                <w:color w:val="000000"/>
              </w:rPr>
            </w:pPr>
            <w:r>
              <w:rPr>
                <w:rFonts w:hint="eastAsia" w:hAnsi="宋体"/>
                <w:color w:val="000000"/>
              </w:rPr>
              <w:t>支付金额（元）</w:t>
            </w:r>
          </w:p>
        </w:tc>
      </w:tr>
      <w:tr w14:paraId="5EF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4" w:type="dxa"/>
          </w:tcPr>
          <w:p w14:paraId="3BAE1F5B">
            <w:pPr>
              <w:pStyle w:val="27"/>
              <w:snapToGrid w:val="0"/>
              <w:spacing w:line="360" w:lineRule="auto"/>
              <w:jc w:val="center"/>
              <w:rPr>
                <w:rFonts w:hAnsi="宋体"/>
                <w:color w:val="000000"/>
              </w:rPr>
            </w:pPr>
            <w:r>
              <w:rPr>
                <w:rFonts w:hint="eastAsia" w:hAnsi="宋体"/>
                <w:color w:val="000000"/>
              </w:rPr>
              <w:t>通过验收合格之日起7个工作日内支付至合同价的100%</w:t>
            </w:r>
          </w:p>
        </w:tc>
        <w:tc>
          <w:tcPr>
            <w:tcW w:w="3388" w:type="dxa"/>
            <w:vAlign w:val="center"/>
          </w:tcPr>
          <w:p w14:paraId="05DF2C96">
            <w:pPr>
              <w:pStyle w:val="27"/>
              <w:snapToGrid w:val="0"/>
              <w:spacing w:line="360" w:lineRule="auto"/>
              <w:jc w:val="center"/>
              <w:rPr>
                <w:rFonts w:hAnsi="宋体"/>
                <w:color w:val="000000"/>
              </w:rPr>
            </w:pPr>
            <w:r>
              <w:rPr>
                <w:rFonts w:hint="eastAsia" w:hAnsi="宋体"/>
                <w:color w:val="000000"/>
              </w:rPr>
              <w:t>100%</w:t>
            </w:r>
          </w:p>
        </w:tc>
        <w:tc>
          <w:tcPr>
            <w:tcW w:w="1740" w:type="dxa"/>
          </w:tcPr>
          <w:p w14:paraId="0BEF66CA">
            <w:pPr>
              <w:pStyle w:val="27"/>
              <w:snapToGrid w:val="0"/>
              <w:spacing w:line="360" w:lineRule="auto"/>
              <w:ind w:firstLine="630" w:firstLineChars="300"/>
              <w:rPr>
                <w:rFonts w:hAnsi="宋体"/>
                <w:color w:val="000000"/>
              </w:rPr>
            </w:pPr>
          </w:p>
        </w:tc>
      </w:tr>
    </w:tbl>
    <w:p w14:paraId="5E31D560">
      <w:pPr>
        <w:pStyle w:val="27"/>
        <w:snapToGrid w:val="0"/>
        <w:spacing w:before="62" w:beforeLines="20" w:line="360" w:lineRule="auto"/>
        <w:ind w:firstLine="420"/>
        <w:rPr>
          <w:rFonts w:hAnsi="宋体"/>
          <w:color w:val="000000"/>
          <w:lang w:val="zh-CN"/>
        </w:rPr>
      </w:pPr>
      <w:r>
        <w:rPr>
          <w:rFonts w:hint="eastAsia" w:hAnsi="宋体"/>
          <w:color w:val="000000"/>
          <w:lang w:val="zh-CN"/>
        </w:rPr>
        <w:t>甲方收到乙方提交的下列单据并审核无误后，以电汇方式支付给乙方：</w:t>
      </w:r>
    </w:p>
    <w:p w14:paraId="6AA5D4DB">
      <w:pPr>
        <w:pStyle w:val="27"/>
        <w:snapToGrid w:val="0"/>
        <w:spacing w:line="360" w:lineRule="auto"/>
        <w:ind w:firstLine="420" w:firstLineChars="200"/>
        <w:rPr>
          <w:rFonts w:hAnsi="宋体"/>
          <w:color w:val="000000"/>
          <w:lang w:val="zh-CN"/>
        </w:rPr>
      </w:pPr>
      <w:r>
        <w:rPr>
          <w:rFonts w:hint="eastAsia" w:hAnsi="宋体"/>
          <w:color w:val="000000"/>
        </w:rPr>
        <w:t>1.</w:t>
      </w:r>
      <w:r>
        <w:rPr>
          <w:rFonts w:hint="eastAsia" w:hAnsi="宋体"/>
          <w:color w:val="000000"/>
          <w:lang w:val="zh-CN"/>
        </w:rPr>
        <w:t>乙方提交以甲方为抬头，以乙方为销货单位</w:t>
      </w:r>
      <w:r>
        <w:rPr>
          <w:rFonts w:hint="eastAsia" w:hAnsi="宋体"/>
          <w:color w:val="000000"/>
        </w:rPr>
        <w:t>且</w:t>
      </w:r>
      <w:r>
        <w:rPr>
          <w:rFonts w:hint="eastAsia" w:hAnsi="宋体"/>
          <w:color w:val="000000"/>
          <w:lang w:val="zh-CN"/>
        </w:rPr>
        <w:t>符合国家规定并经甲方审核无误的</w:t>
      </w:r>
      <w:r>
        <w:rPr>
          <w:rFonts w:hint="eastAsia" w:hAnsi="宋体"/>
          <w:color w:val="000000"/>
        </w:rPr>
        <w:t>税率为</w:t>
      </w:r>
      <w:r>
        <w:rPr>
          <w:rFonts w:hint="eastAsia" w:hAnsi="宋体"/>
          <w:color w:val="000000"/>
          <w:u w:val="single"/>
        </w:rPr>
        <w:t xml:space="preserve">    </w:t>
      </w:r>
      <w:r>
        <w:rPr>
          <w:rFonts w:hint="eastAsia" w:hAnsi="宋体"/>
          <w:color w:val="000000"/>
        </w:rPr>
        <w:t>%</w:t>
      </w:r>
      <w:r>
        <w:rPr>
          <w:rFonts w:hint="eastAsia" w:hAnsi="宋体"/>
          <w:color w:val="000000"/>
          <w:lang w:val="zh-CN"/>
        </w:rPr>
        <w:t>增值税扣税凭证（增值税专用发票或其他合法有效凭证）。</w:t>
      </w:r>
    </w:p>
    <w:p w14:paraId="5A9A8B65">
      <w:pPr>
        <w:pStyle w:val="27"/>
        <w:snapToGrid w:val="0"/>
        <w:spacing w:line="360" w:lineRule="auto"/>
        <w:rPr>
          <w:rFonts w:hAnsi="宋体"/>
          <w:color w:val="000000"/>
          <w:lang w:val="zh-CN"/>
        </w:rPr>
      </w:pPr>
      <w:r>
        <w:rPr>
          <w:rFonts w:hint="eastAsia" w:hAnsi="宋体"/>
          <w:color w:val="000000"/>
        </w:rPr>
        <w:tab/>
      </w:r>
      <w:r>
        <w:rPr>
          <w:rFonts w:hint="eastAsia" w:hAnsi="宋体"/>
          <w:color w:val="000000"/>
        </w:rPr>
        <w:t>2.</w:t>
      </w:r>
      <w:r>
        <w:rPr>
          <w:rFonts w:hint="eastAsia" w:hAnsi="宋体"/>
          <w:color w:val="000000"/>
          <w:lang w:val="zh-CN"/>
        </w:rPr>
        <w:t>甲乙双方银行账户及纳税人信息如下：</w:t>
      </w:r>
    </w:p>
    <w:p w14:paraId="1FE155E9">
      <w:pPr>
        <w:pStyle w:val="27"/>
        <w:snapToGrid w:val="0"/>
        <w:spacing w:line="360" w:lineRule="auto"/>
        <w:ind w:firstLine="420" w:firstLineChars="200"/>
        <w:rPr>
          <w:rFonts w:hAnsi="宋体"/>
          <w:color w:val="000000"/>
          <w:lang w:val="zh-CN"/>
        </w:rPr>
      </w:pPr>
      <w:r>
        <w:rPr>
          <w:rFonts w:hint="eastAsia" w:hAnsi="宋体"/>
          <w:color w:val="000000"/>
          <w:lang w:val="zh-CN"/>
        </w:rPr>
        <w:t>甲方信息如下：</w:t>
      </w:r>
    </w:p>
    <w:p w14:paraId="5B332693">
      <w:pPr>
        <w:pStyle w:val="27"/>
        <w:snapToGrid w:val="0"/>
        <w:spacing w:line="360" w:lineRule="auto"/>
        <w:ind w:firstLine="420"/>
        <w:rPr>
          <w:rFonts w:hAnsi="宋体"/>
          <w:color w:val="000000"/>
          <w:u w:val="single"/>
        </w:rPr>
      </w:pPr>
      <w:r>
        <w:rPr>
          <w:rFonts w:hint="eastAsia" w:hAnsi="宋体"/>
          <w:color w:val="000000"/>
          <w:lang w:val="zh-CN"/>
        </w:rPr>
        <w:t xml:space="preserve">单位名称： </w:t>
      </w:r>
      <w:r>
        <w:rPr>
          <w:rFonts w:hint="eastAsia" w:hAnsi="宋体"/>
          <w:color w:val="000000"/>
          <w:u w:val="single"/>
        </w:rPr>
        <w:t xml:space="preserve">                   </w:t>
      </w:r>
    </w:p>
    <w:p w14:paraId="381CEFAF">
      <w:pPr>
        <w:pStyle w:val="27"/>
        <w:snapToGrid w:val="0"/>
        <w:spacing w:line="360" w:lineRule="auto"/>
        <w:ind w:firstLine="420"/>
        <w:rPr>
          <w:rFonts w:hAnsi="宋体"/>
          <w:color w:val="000000"/>
          <w:u w:val="single"/>
        </w:rPr>
      </w:pPr>
      <w:r>
        <w:rPr>
          <w:rFonts w:hint="eastAsia" w:hAnsi="宋体"/>
          <w:color w:val="000000"/>
          <w:lang w:val="zh-CN"/>
        </w:rPr>
        <w:t xml:space="preserve">纳税人识别号： </w:t>
      </w:r>
      <w:r>
        <w:rPr>
          <w:rFonts w:hint="eastAsia" w:hAnsi="宋体"/>
          <w:color w:val="000000"/>
          <w:u w:val="single"/>
        </w:rPr>
        <w:t xml:space="preserve">                     </w:t>
      </w:r>
    </w:p>
    <w:p w14:paraId="4E4ACAF9">
      <w:pPr>
        <w:pStyle w:val="27"/>
        <w:snapToGrid w:val="0"/>
        <w:spacing w:line="360" w:lineRule="auto"/>
        <w:ind w:firstLine="420"/>
        <w:rPr>
          <w:rFonts w:hAnsi="宋体"/>
          <w:color w:val="000000"/>
        </w:rPr>
      </w:pPr>
      <w:r>
        <w:rPr>
          <w:rFonts w:hint="eastAsia" w:hAnsi="宋体"/>
          <w:color w:val="000000"/>
          <w:lang w:val="zh-CN"/>
        </w:rPr>
        <w:t>地址、电话：</w:t>
      </w:r>
      <w:r>
        <w:rPr>
          <w:rFonts w:hint="eastAsia" w:hAnsi="宋体"/>
          <w:color w:val="000000"/>
          <w:u w:val="single"/>
        </w:rPr>
        <w:t xml:space="preserve">                                </w:t>
      </w:r>
    </w:p>
    <w:p w14:paraId="1F714B29">
      <w:pPr>
        <w:pStyle w:val="27"/>
        <w:snapToGrid w:val="0"/>
        <w:spacing w:line="360" w:lineRule="auto"/>
        <w:ind w:firstLine="420"/>
        <w:rPr>
          <w:rFonts w:hAnsi="宋体"/>
          <w:color w:val="000000"/>
          <w:u w:val="single"/>
        </w:rPr>
      </w:pPr>
      <w:r>
        <w:rPr>
          <w:rFonts w:hint="eastAsia" w:hAnsi="宋体"/>
          <w:color w:val="000000"/>
          <w:lang w:val="zh-CN"/>
        </w:rPr>
        <w:t>开户</w:t>
      </w:r>
      <w:r>
        <w:rPr>
          <w:rFonts w:hint="eastAsia" w:hAnsi="宋体"/>
          <w:color w:val="000000"/>
        </w:rPr>
        <w:t>行及账号</w:t>
      </w:r>
      <w:r>
        <w:rPr>
          <w:rFonts w:hint="eastAsia" w:hAnsi="宋体"/>
          <w:color w:val="000000"/>
          <w:lang w:val="zh-CN"/>
        </w:rPr>
        <w:t>：</w:t>
      </w:r>
      <w:r>
        <w:rPr>
          <w:rFonts w:hint="eastAsia" w:hAnsi="宋体"/>
          <w:color w:val="000000"/>
          <w:u w:val="single"/>
        </w:rPr>
        <w:t xml:space="preserve">                                   </w:t>
      </w:r>
    </w:p>
    <w:p w14:paraId="59D46800">
      <w:pPr>
        <w:pStyle w:val="27"/>
        <w:snapToGrid w:val="0"/>
        <w:spacing w:line="360" w:lineRule="auto"/>
        <w:ind w:firstLine="420"/>
        <w:rPr>
          <w:rFonts w:hAnsi="宋体"/>
          <w:color w:val="000000"/>
        </w:rPr>
      </w:pPr>
      <w:r>
        <w:rPr>
          <w:rFonts w:hint="eastAsia" w:hAnsi="宋体"/>
          <w:color w:val="000000"/>
        </w:rPr>
        <w:t>乙</w:t>
      </w:r>
      <w:r>
        <w:rPr>
          <w:rFonts w:hint="eastAsia" w:hAnsi="宋体"/>
          <w:color w:val="000000"/>
          <w:lang w:val="zh-CN"/>
        </w:rPr>
        <w:t>方信息如下：</w:t>
      </w:r>
    </w:p>
    <w:p w14:paraId="1D1222B8">
      <w:pPr>
        <w:pStyle w:val="27"/>
        <w:snapToGrid w:val="0"/>
        <w:spacing w:line="360" w:lineRule="auto"/>
        <w:ind w:firstLine="420"/>
        <w:rPr>
          <w:rFonts w:hAnsi="宋体"/>
          <w:color w:val="000000"/>
        </w:rPr>
      </w:pPr>
      <w:r>
        <w:rPr>
          <w:rFonts w:hint="eastAsia" w:hAnsi="宋体"/>
          <w:color w:val="000000"/>
          <w:lang w:val="zh-CN"/>
        </w:rPr>
        <w:t>单位名称：</w:t>
      </w:r>
      <w:r>
        <w:rPr>
          <w:rFonts w:hint="eastAsia" w:hAnsi="宋体"/>
          <w:color w:val="000000"/>
          <w:u w:val="single"/>
        </w:rPr>
        <w:t xml:space="preserve">                      </w:t>
      </w:r>
    </w:p>
    <w:p w14:paraId="21347701">
      <w:pPr>
        <w:pStyle w:val="27"/>
        <w:snapToGrid w:val="0"/>
        <w:spacing w:line="360" w:lineRule="auto"/>
        <w:ind w:firstLine="420"/>
        <w:rPr>
          <w:rFonts w:hAnsi="宋体"/>
          <w:color w:val="000000"/>
        </w:rPr>
      </w:pPr>
      <w:r>
        <w:rPr>
          <w:rFonts w:hint="eastAsia" w:hAnsi="宋体"/>
          <w:color w:val="000000"/>
          <w:lang w:val="zh-CN"/>
        </w:rPr>
        <w:t>纳税人识别号：</w:t>
      </w:r>
      <w:r>
        <w:rPr>
          <w:rFonts w:hint="eastAsia" w:hAnsi="宋体"/>
          <w:color w:val="000000"/>
          <w:u w:val="single"/>
        </w:rPr>
        <w:t xml:space="preserve">                         </w:t>
      </w:r>
    </w:p>
    <w:p w14:paraId="1F2FB885">
      <w:pPr>
        <w:pStyle w:val="27"/>
        <w:snapToGrid w:val="0"/>
        <w:spacing w:line="360" w:lineRule="auto"/>
        <w:ind w:firstLine="420"/>
        <w:rPr>
          <w:rFonts w:hAnsi="宋体"/>
          <w:color w:val="000000"/>
          <w:u w:val="single"/>
        </w:rPr>
      </w:pPr>
      <w:r>
        <w:rPr>
          <w:rFonts w:hint="eastAsia" w:hAnsi="宋体"/>
          <w:color w:val="000000"/>
          <w:lang w:val="zh-CN"/>
        </w:rPr>
        <w:t>地址、电话：</w:t>
      </w:r>
      <w:r>
        <w:rPr>
          <w:rFonts w:hint="eastAsia" w:hAnsi="宋体"/>
          <w:color w:val="000000"/>
          <w:u w:val="single"/>
        </w:rPr>
        <w:t xml:space="preserve">                                </w:t>
      </w:r>
    </w:p>
    <w:p w14:paraId="725C24B8">
      <w:pPr>
        <w:pStyle w:val="27"/>
        <w:snapToGrid w:val="0"/>
        <w:spacing w:line="360" w:lineRule="auto"/>
        <w:ind w:firstLine="420"/>
        <w:rPr>
          <w:rFonts w:hAnsi="宋体"/>
          <w:color w:val="000000"/>
          <w:u w:val="single"/>
          <w:lang w:val="zh-CN"/>
        </w:rPr>
      </w:pPr>
      <w:r>
        <w:rPr>
          <w:rFonts w:hint="eastAsia" w:hAnsi="宋体"/>
          <w:color w:val="000000"/>
          <w:lang w:val="zh-CN"/>
        </w:rPr>
        <w:t>开户行及账号：</w:t>
      </w:r>
      <w:r>
        <w:rPr>
          <w:rFonts w:hint="eastAsia" w:hAnsi="宋体"/>
          <w:color w:val="000000"/>
          <w:u w:val="single"/>
        </w:rPr>
        <w:t xml:space="preserve">                              </w:t>
      </w:r>
    </w:p>
    <w:p w14:paraId="7A957E00">
      <w:pPr>
        <w:snapToGrid w:val="0"/>
        <w:spacing w:line="360" w:lineRule="auto"/>
        <w:ind w:firstLine="422" w:firstLineChars="200"/>
        <w:outlineLvl w:val="0"/>
        <w:rPr>
          <w:rFonts w:ascii="宋体" w:hAnsi="宋体" w:cs="宋体"/>
          <w:b/>
          <w:color w:val="000000"/>
        </w:rPr>
      </w:pPr>
      <w:r>
        <w:rPr>
          <w:rFonts w:hint="eastAsia" w:ascii="宋体" w:hAnsi="宋体" w:cs="宋体"/>
          <w:b/>
          <w:color w:val="000000"/>
        </w:rPr>
        <w:t>六</w:t>
      </w:r>
      <w:r>
        <w:rPr>
          <w:rFonts w:hint="eastAsia" w:ascii="宋体" w:hAnsi="宋体" w:cs="宋体"/>
          <w:b/>
          <w:color w:val="000000"/>
          <w:lang w:val="zh-CN"/>
        </w:rPr>
        <w:t>、</w:t>
      </w:r>
      <w:r>
        <w:rPr>
          <w:rFonts w:hint="eastAsia" w:ascii="宋体" w:hAnsi="宋体" w:cs="宋体"/>
          <w:b/>
          <w:color w:val="000000"/>
        </w:rPr>
        <w:t>产品交付</w:t>
      </w:r>
    </w:p>
    <w:p w14:paraId="529537F3">
      <w:pPr>
        <w:snapToGrid w:val="0"/>
        <w:spacing w:line="360" w:lineRule="auto"/>
        <w:ind w:firstLine="420" w:firstLineChars="200"/>
        <w:rPr>
          <w:rFonts w:ascii="宋体" w:hAnsi="宋体" w:cs="宋体"/>
          <w:color w:val="000000"/>
          <w:lang w:val="zh-CN"/>
        </w:rPr>
      </w:pPr>
      <w:r>
        <w:rPr>
          <w:rFonts w:hint="eastAsia" w:ascii="宋体" w:hAnsi="宋体" w:cs="宋体"/>
          <w:color w:val="000000"/>
        </w:rPr>
        <w:t>1.自合同签订生效之日起45个工作日内完成全部货物的采购、供货、安装调试。产品到货交付甲方并经甲方验收通过之前的一切风险均由乙方承担</w:t>
      </w:r>
      <w:r>
        <w:rPr>
          <w:rFonts w:hint="eastAsia" w:ascii="宋体" w:hAnsi="宋体" w:cs="宋体"/>
          <w:color w:val="000000"/>
          <w:lang w:val="zh-CN"/>
        </w:rPr>
        <w:t>。</w:t>
      </w:r>
    </w:p>
    <w:p w14:paraId="0681BEF1">
      <w:pPr>
        <w:snapToGrid w:val="0"/>
        <w:spacing w:line="360" w:lineRule="auto"/>
        <w:ind w:firstLine="420" w:firstLineChars="200"/>
        <w:rPr>
          <w:rFonts w:ascii="宋体" w:hAnsi="宋体" w:cs="宋体"/>
          <w:color w:val="000000"/>
        </w:rPr>
      </w:pPr>
      <w:r>
        <w:rPr>
          <w:rFonts w:hint="eastAsia" w:ascii="宋体" w:hAnsi="宋体" w:cs="宋体"/>
          <w:color w:val="000000"/>
        </w:rPr>
        <w:t>2.甲方在验收期间内发现货物尺寸规格不符、外形破损的货物，乙方必须在甲方报换之日起 15 日内退换。</w:t>
      </w:r>
    </w:p>
    <w:p w14:paraId="7D6074C0">
      <w:pPr>
        <w:snapToGrid w:val="0"/>
        <w:spacing w:line="360" w:lineRule="auto"/>
        <w:ind w:firstLine="420" w:firstLineChars="200"/>
        <w:rPr>
          <w:rFonts w:ascii="宋体" w:hAnsi="宋体" w:cs="宋体"/>
          <w:color w:val="000000"/>
        </w:rPr>
      </w:pPr>
      <w:r>
        <w:rPr>
          <w:rFonts w:hint="eastAsia" w:ascii="宋体" w:hAnsi="宋体" w:cs="宋体"/>
          <w:color w:val="000000"/>
        </w:rPr>
        <w:t>3.如对货物质量有异议的，有异议方可提请相关部门进行检验，如确属货物质量问题，甲方有权根据相关部门的检验，结果向乙方提出索赔并由乙方承担检验费。</w:t>
      </w:r>
    </w:p>
    <w:p w14:paraId="6410DEE1">
      <w:pPr>
        <w:snapToGrid w:val="0"/>
        <w:spacing w:line="360" w:lineRule="auto"/>
        <w:ind w:firstLine="422" w:firstLineChars="200"/>
        <w:rPr>
          <w:rFonts w:ascii="宋体" w:hAnsi="宋体" w:cs="宋体"/>
          <w:b/>
          <w:color w:val="000000"/>
          <w:lang w:val="zh-CN"/>
        </w:rPr>
      </w:pPr>
      <w:r>
        <w:rPr>
          <w:rFonts w:hint="eastAsia" w:ascii="宋体" w:hAnsi="宋体" w:cs="宋体"/>
          <w:b/>
          <w:color w:val="000000"/>
          <w:kern w:val="0"/>
          <w:lang w:val="zh-CN"/>
        </w:rPr>
        <w:t>七、</w:t>
      </w:r>
      <w:r>
        <w:rPr>
          <w:rFonts w:hint="eastAsia" w:ascii="宋体" w:hAnsi="宋体" w:cs="宋体"/>
          <w:b/>
          <w:color w:val="000000"/>
        </w:rPr>
        <w:t>质量要求</w:t>
      </w:r>
    </w:p>
    <w:p w14:paraId="3190258C">
      <w:pPr>
        <w:pStyle w:val="27"/>
        <w:snapToGrid w:val="0"/>
        <w:spacing w:line="360" w:lineRule="auto"/>
        <w:ind w:firstLine="420" w:firstLineChars="200"/>
        <w:rPr>
          <w:rFonts w:hAnsi="宋体"/>
          <w:lang w:val="zh-CN"/>
        </w:rPr>
      </w:pPr>
      <w:r>
        <w:rPr>
          <w:rFonts w:hint="eastAsia" w:hAnsi="宋体"/>
          <w:kern w:val="0"/>
          <w:lang w:val="zh-CN"/>
        </w:rPr>
        <w:t>1</w:t>
      </w:r>
      <w:r>
        <w:rPr>
          <w:rFonts w:hint="eastAsia" w:hAnsi="宋体"/>
          <w:kern w:val="0"/>
        </w:rPr>
        <w:t>.</w:t>
      </w:r>
      <w:r>
        <w:rPr>
          <w:rFonts w:hint="eastAsia" w:hAnsi="宋体"/>
        </w:rPr>
        <w:t>乙方</w:t>
      </w:r>
      <w:r>
        <w:rPr>
          <w:rFonts w:hint="eastAsia" w:hAnsi="宋体"/>
          <w:lang w:val="zh-CN"/>
        </w:rPr>
        <w:t>提供的货物必须符合原厂质量检测标准和国家质量检测标准以及合同规格和性能要求。交付货物时，由</w:t>
      </w:r>
      <w:r>
        <w:rPr>
          <w:rFonts w:hint="eastAsia" w:hAnsi="宋体"/>
        </w:rPr>
        <w:t>甲方</w:t>
      </w:r>
      <w:r>
        <w:rPr>
          <w:rFonts w:hint="eastAsia" w:hAnsi="宋体"/>
          <w:lang w:val="zh-CN"/>
        </w:rPr>
        <w:t>对货物进行检验，如发现货物的品种、质量、型号、数量与合同规定不符，</w:t>
      </w:r>
      <w:r>
        <w:rPr>
          <w:rFonts w:hint="eastAsia" w:hAnsi="宋体"/>
        </w:rPr>
        <w:t>甲方</w:t>
      </w:r>
      <w:r>
        <w:rPr>
          <w:rFonts w:hint="eastAsia" w:hAnsi="宋体"/>
          <w:lang w:val="zh-CN"/>
        </w:rPr>
        <w:t>有权拒绝</w:t>
      </w:r>
      <w:r>
        <w:rPr>
          <w:rFonts w:hint="eastAsia" w:hAnsi="宋体"/>
        </w:rPr>
        <w:t>接收</w:t>
      </w:r>
      <w:r>
        <w:rPr>
          <w:rFonts w:hint="eastAsia" w:hAnsi="宋体"/>
          <w:lang w:val="zh-CN"/>
        </w:rPr>
        <w:t>。</w:t>
      </w:r>
    </w:p>
    <w:p w14:paraId="463E7DED">
      <w:pPr>
        <w:pStyle w:val="27"/>
        <w:snapToGrid w:val="0"/>
        <w:spacing w:line="360" w:lineRule="auto"/>
        <w:ind w:firstLine="420" w:firstLineChars="200"/>
        <w:rPr>
          <w:rFonts w:hAnsi="宋体"/>
          <w:lang w:val="zh-CN"/>
        </w:rPr>
      </w:pPr>
      <w:r>
        <w:rPr>
          <w:rFonts w:hint="eastAsia" w:hAnsi="宋体"/>
          <w:kern w:val="0"/>
          <w:lang w:val="zh-CN"/>
        </w:rPr>
        <w:t>2</w:t>
      </w:r>
      <w:r>
        <w:rPr>
          <w:rFonts w:hint="eastAsia" w:hAnsi="宋体"/>
          <w:kern w:val="0"/>
        </w:rPr>
        <w:t>.</w:t>
      </w:r>
      <w:r>
        <w:rPr>
          <w:rFonts w:hint="eastAsia" w:hAnsi="宋体"/>
        </w:rPr>
        <w:t>乙方保证本合同中的所供应的商品是经合法途径取得的最新生产的符合国家技术规格和质量标准的出厂原装合格产品。如发生所供应产品与本合同内容不符，甲方（使用方）有权拒绝或退货，由此产生的一切责任和后果由乙方承担。</w:t>
      </w:r>
    </w:p>
    <w:p w14:paraId="786CAFB9">
      <w:pPr>
        <w:pStyle w:val="27"/>
        <w:snapToGrid w:val="0"/>
        <w:spacing w:line="360" w:lineRule="auto"/>
        <w:ind w:firstLine="420" w:firstLineChars="200"/>
        <w:rPr>
          <w:rFonts w:hAnsi="宋体"/>
        </w:rPr>
      </w:pPr>
      <w:r>
        <w:rPr>
          <w:rFonts w:hint="eastAsia" w:hAnsi="宋体"/>
          <w:kern w:val="0"/>
          <w:lang w:val="zh-CN"/>
        </w:rPr>
        <w:t>3</w:t>
      </w:r>
      <w:r>
        <w:rPr>
          <w:rFonts w:hint="eastAsia" w:hAnsi="宋体"/>
          <w:kern w:val="0"/>
        </w:rPr>
        <w:t>.</w:t>
      </w:r>
      <w:r>
        <w:rPr>
          <w:rFonts w:hint="eastAsia" w:hAnsi="宋体"/>
        </w:rPr>
        <w:t>在规定的产品（货物）和质量保证期限内，乙方应对由于设计、技术或者材料的缺陷而造成的任何缺陷或者故障负责处理解决并承担一切费用。</w:t>
      </w:r>
    </w:p>
    <w:p w14:paraId="4738AD99">
      <w:pPr>
        <w:pStyle w:val="27"/>
        <w:snapToGrid w:val="0"/>
        <w:spacing w:line="360" w:lineRule="auto"/>
        <w:ind w:firstLine="420" w:firstLineChars="200"/>
        <w:rPr>
          <w:rFonts w:hAnsi="宋体"/>
        </w:rPr>
      </w:pPr>
      <w:r>
        <w:rPr>
          <w:rFonts w:hint="eastAsia" w:hAnsi="宋体"/>
          <w:kern w:val="0"/>
          <w:lang w:val="zh-CN"/>
        </w:rPr>
        <w:t>4</w:t>
      </w:r>
      <w:r>
        <w:rPr>
          <w:rFonts w:hint="eastAsia" w:hAnsi="宋体"/>
          <w:kern w:val="0"/>
        </w:rPr>
        <w:t>.</w:t>
      </w:r>
      <w:r>
        <w:rPr>
          <w:rFonts w:hint="eastAsia" w:hAnsi="宋体"/>
        </w:rPr>
        <w:t>乙方需保证甲方在中国使用其产品、服务及任何部分不受到第三方关于侵权的指控，如因此使甲方受到侵权指控，并由此产生的损失由乙方承担全部赔偿责任。</w:t>
      </w:r>
    </w:p>
    <w:p w14:paraId="7FB7635F">
      <w:pPr>
        <w:pStyle w:val="27"/>
        <w:snapToGrid w:val="0"/>
        <w:spacing w:line="360" w:lineRule="auto"/>
        <w:ind w:firstLine="420" w:firstLineChars="200"/>
        <w:rPr>
          <w:rFonts w:hAnsi="宋体"/>
        </w:rPr>
      </w:pPr>
      <w:r>
        <w:rPr>
          <w:rFonts w:hint="eastAsia" w:hAnsi="宋体"/>
        </w:rPr>
        <w:t>5.交付货物时产品出厂日期不能大于三个月。</w:t>
      </w:r>
    </w:p>
    <w:p w14:paraId="2C745A80">
      <w:pPr>
        <w:pStyle w:val="27"/>
        <w:snapToGrid w:val="0"/>
        <w:spacing w:line="360" w:lineRule="auto"/>
        <w:ind w:firstLine="422" w:firstLineChars="200"/>
        <w:outlineLvl w:val="0"/>
        <w:rPr>
          <w:rFonts w:hAnsi="宋体"/>
          <w:b/>
          <w:color w:val="000000"/>
        </w:rPr>
      </w:pPr>
      <w:r>
        <w:rPr>
          <w:rFonts w:hint="eastAsia" w:hAnsi="宋体"/>
          <w:b/>
          <w:color w:val="000000"/>
        </w:rPr>
        <w:t>八</w:t>
      </w:r>
      <w:r>
        <w:rPr>
          <w:rFonts w:hint="eastAsia" w:hAnsi="宋体"/>
          <w:b/>
          <w:color w:val="000000"/>
          <w:lang w:val="zh-CN"/>
        </w:rPr>
        <w:t>、</w:t>
      </w:r>
      <w:r>
        <w:rPr>
          <w:rFonts w:hint="eastAsia" w:hAnsi="宋体"/>
          <w:b/>
          <w:color w:val="000000"/>
        </w:rPr>
        <w:t>服务要求</w:t>
      </w:r>
    </w:p>
    <w:p w14:paraId="0FBF54BE">
      <w:pPr>
        <w:pStyle w:val="27"/>
        <w:snapToGrid w:val="0"/>
        <w:spacing w:line="360" w:lineRule="auto"/>
        <w:ind w:firstLine="420" w:firstLineChars="200"/>
        <w:rPr>
          <w:rFonts w:hAnsi="宋体"/>
        </w:rPr>
      </w:pPr>
      <w:r>
        <w:rPr>
          <w:rFonts w:hint="eastAsia" w:hAnsi="宋体"/>
          <w:kern w:val="0"/>
        </w:rPr>
        <w:t>1.质保期内非人为因素出现的质量问题，须按国家有关规定和要求进行免费维修、免费更换有缺陷的零部件直至免费更换新货物，质保期外修理、维护及</w:t>
      </w:r>
      <w:r>
        <w:rPr>
          <w:rFonts w:hint="eastAsia" w:hAnsi="宋体"/>
        </w:rPr>
        <w:t>更换只收成本费。同时在质保期内乙方提供免费上门维修、更换服务。</w:t>
      </w:r>
    </w:p>
    <w:p w14:paraId="06C91CBA">
      <w:pPr>
        <w:pStyle w:val="27"/>
        <w:snapToGrid w:val="0"/>
        <w:spacing w:line="360" w:lineRule="auto"/>
        <w:ind w:firstLine="420" w:firstLineChars="200"/>
        <w:rPr>
          <w:rFonts w:hAnsi="宋体"/>
        </w:rPr>
      </w:pPr>
      <w:r>
        <w:rPr>
          <w:rFonts w:hint="eastAsia" w:hAnsi="宋体"/>
        </w:rPr>
        <w:t>2.因货物本身质量问题造成无法修复的，应提供与原货物相同或相当于原货物性能的备用货物。</w:t>
      </w:r>
    </w:p>
    <w:p w14:paraId="25091B27">
      <w:pPr>
        <w:pStyle w:val="27"/>
        <w:snapToGrid w:val="0"/>
        <w:spacing w:line="360" w:lineRule="auto"/>
        <w:ind w:firstLine="420" w:firstLineChars="200"/>
        <w:rPr>
          <w:rFonts w:hAnsi="宋体"/>
        </w:rPr>
      </w:pPr>
      <w:r>
        <w:rPr>
          <w:rFonts w:hint="eastAsia" w:hAnsi="宋体"/>
        </w:rPr>
        <w:t>3.设备使用过程中遇到损坏无法使用时，需要提供原厂商上门维修服务。</w:t>
      </w:r>
    </w:p>
    <w:p w14:paraId="71896542">
      <w:pPr>
        <w:pStyle w:val="27"/>
        <w:snapToGrid w:val="0"/>
        <w:spacing w:line="360" w:lineRule="auto"/>
        <w:ind w:firstLine="420" w:firstLineChars="200"/>
        <w:rPr>
          <w:rFonts w:hAnsi="宋体"/>
        </w:rPr>
      </w:pPr>
      <w:r>
        <w:rPr>
          <w:rFonts w:hint="eastAsia" w:hAnsi="宋体"/>
        </w:rPr>
        <w:t>4.在保修期内更换的任何配件，均为原厂家生产的，并且保障替代的零配件是新的未使用过和未经修复的。当产品停止生产后，仍需按合同规定一如既往地为用户进行产品售后服务，同时将确保产品零配件的供应，直至用户自愿淘汰该产品为止。</w:t>
      </w:r>
    </w:p>
    <w:p w14:paraId="1C015645">
      <w:pPr>
        <w:pStyle w:val="27"/>
        <w:snapToGrid w:val="0"/>
        <w:spacing w:line="360" w:lineRule="auto"/>
        <w:ind w:firstLine="420" w:firstLineChars="200"/>
        <w:rPr>
          <w:rFonts w:hAnsi="宋体"/>
        </w:rPr>
      </w:pPr>
      <w:r>
        <w:rPr>
          <w:rFonts w:hint="eastAsia" w:hAnsi="宋体"/>
        </w:rPr>
        <w:t>5.本项目所采购的设备及相关服务质保期从项目验收合格之日开始计算，期限为不少于1年（原厂质保超过1年的按照原厂质保期限提供质保），在质保期内乙方应免费上门对损坏的部件或设备进行维修、安装、更换、调试等；质保期内免费更换的设备零部质保期应自更换之日起计不少于1年。</w:t>
      </w:r>
    </w:p>
    <w:p w14:paraId="41ADBC89">
      <w:pPr>
        <w:pStyle w:val="27"/>
        <w:snapToGrid w:val="0"/>
        <w:spacing w:line="360" w:lineRule="auto"/>
        <w:ind w:firstLine="420" w:firstLineChars="200"/>
        <w:rPr>
          <w:rFonts w:hAnsi="宋体"/>
        </w:rPr>
      </w:pPr>
      <w:r>
        <w:rPr>
          <w:rFonts w:hint="eastAsia" w:hAnsi="宋体"/>
        </w:rPr>
        <w:t>6.乙方提供售后服务为7*24小时服务：提供7*24的有关设备（系统）问题的电话咨询和故障报修服务，接受甲方邮件咨询，并在30分钟内响应，2小时内提供回复。</w:t>
      </w:r>
    </w:p>
    <w:p w14:paraId="02D91532">
      <w:pPr>
        <w:pStyle w:val="27"/>
        <w:snapToGrid w:val="0"/>
        <w:spacing w:line="360" w:lineRule="auto"/>
        <w:ind w:firstLine="420" w:firstLineChars="200"/>
        <w:rPr>
          <w:rFonts w:hint="eastAsia" w:hAnsi="宋体"/>
        </w:rPr>
      </w:pPr>
      <w:r>
        <w:rPr>
          <w:rFonts w:hint="eastAsia" w:hAnsi="宋体"/>
        </w:rPr>
        <w:t>7.售后服务方案：以投标文件售后服务方案响应内容为准。</w:t>
      </w:r>
    </w:p>
    <w:p w14:paraId="29A54D3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其他要求</w:t>
      </w:r>
    </w:p>
    <w:p w14:paraId="1ED0288F">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ascii="宋体" w:hAnsi="宋体" w:cs="宋体"/>
          <w:color w:val="auto"/>
          <w:highlight w:val="none"/>
        </w:rPr>
        <w:t>1</w:t>
      </w:r>
      <w:r>
        <w:rPr>
          <w:rFonts w:hint="eastAsia" w:ascii="宋体" w:hAnsi="宋体" w:cs="宋体"/>
          <w:color w:val="auto"/>
          <w:highlight w:val="none"/>
        </w:rPr>
        <w:t>提供3年每年60课时的师资培训服务；</w:t>
      </w:r>
    </w:p>
    <w:p w14:paraId="1B72F8A5">
      <w:pPr>
        <w:adjustRightInd w:val="0"/>
        <w:snapToGrid w:val="0"/>
        <w:spacing w:line="360" w:lineRule="auto"/>
        <w:ind w:firstLine="420" w:firstLineChars="200"/>
        <w:rPr>
          <w:rFonts w:hint="default" w:hAnsi="宋体" w:eastAsia="宋体"/>
          <w:lang w:val="en-US" w:eastAsia="zh-CN"/>
        </w:rPr>
      </w:pPr>
      <w:r>
        <w:rPr>
          <w:rFonts w:hint="eastAsia" w:ascii="宋体" w:hAnsi="宋体" w:cs="宋体"/>
          <w:color w:val="auto"/>
          <w:highlight w:val="none"/>
          <w:lang w:val="en-US" w:eastAsia="zh-CN"/>
        </w:rPr>
        <w:t>8</w:t>
      </w:r>
      <w:r>
        <w:rPr>
          <w:rFonts w:ascii="宋体" w:hAnsi="宋体" w:cs="宋体"/>
          <w:color w:val="auto"/>
          <w:highlight w:val="none"/>
        </w:rPr>
        <w:t>.2</w:t>
      </w:r>
      <w:r>
        <w:rPr>
          <w:rFonts w:hint="eastAsia" w:ascii="宋体" w:hAnsi="宋体" w:cs="宋体"/>
          <w:color w:val="auto"/>
          <w:highlight w:val="none"/>
        </w:rPr>
        <w:t>提供对应课程资源的课本教材</w:t>
      </w:r>
      <w:r>
        <w:rPr>
          <w:rFonts w:hint="eastAsia" w:ascii="宋体" w:hAnsi="宋体" w:cs="宋体"/>
          <w:color w:val="auto"/>
          <w:highlight w:val="none"/>
          <w:lang w:eastAsia="zh-CN"/>
        </w:rPr>
        <w:t>。</w:t>
      </w:r>
    </w:p>
    <w:p w14:paraId="45C92362">
      <w:pPr>
        <w:pStyle w:val="27"/>
        <w:autoSpaceDE w:val="0"/>
        <w:autoSpaceDN w:val="0"/>
        <w:snapToGrid w:val="0"/>
        <w:spacing w:before="62" w:beforeLines="20" w:line="360" w:lineRule="auto"/>
        <w:ind w:firstLine="422" w:firstLineChars="200"/>
        <w:outlineLvl w:val="0"/>
        <w:rPr>
          <w:rFonts w:hAnsi="宋体"/>
          <w:b/>
          <w:color w:val="000000"/>
        </w:rPr>
      </w:pPr>
      <w:r>
        <w:rPr>
          <w:rFonts w:hint="eastAsia" w:hAnsi="宋体"/>
          <w:b/>
          <w:color w:val="000000"/>
        </w:rPr>
        <w:t>九</w:t>
      </w:r>
      <w:r>
        <w:rPr>
          <w:rFonts w:hint="eastAsia" w:hAnsi="宋体"/>
          <w:b/>
          <w:color w:val="000000"/>
          <w:lang w:val="zh-CN"/>
        </w:rPr>
        <w:t>、</w:t>
      </w:r>
      <w:r>
        <w:rPr>
          <w:rFonts w:hint="eastAsia" w:hAnsi="宋体"/>
          <w:b/>
          <w:color w:val="000000"/>
        </w:rPr>
        <w:t>验收标准</w:t>
      </w:r>
    </w:p>
    <w:p w14:paraId="74E8261B">
      <w:pPr>
        <w:pStyle w:val="27"/>
        <w:snapToGrid w:val="0"/>
        <w:spacing w:line="360" w:lineRule="auto"/>
        <w:ind w:firstLine="420" w:firstLineChars="200"/>
        <w:rPr>
          <w:rFonts w:hAnsi="宋体"/>
          <w:color w:val="000000"/>
        </w:rPr>
      </w:pPr>
      <w:r>
        <w:rPr>
          <w:rFonts w:hint="eastAsia" w:hAnsi="宋体"/>
          <w:color w:val="000000"/>
        </w:rPr>
        <w:t>设备供货并安装调试完成后，双方按照确定的标准进行验收。验收前，乙方应提交所有验收必备资料。</w:t>
      </w:r>
    </w:p>
    <w:p w14:paraId="0BCAC474">
      <w:pPr>
        <w:pStyle w:val="27"/>
        <w:snapToGrid w:val="0"/>
        <w:spacing w:line="360" w:lineRule="auto"/>
        <w:ind w:firstLine="420" w:firstLineChars="200"/>
        <w:rPr>
          <w:rFonts w:hAnsi="宋体"/>
          <w:color w:val="000000"/>
        </w:rPr>
      </w:pPr>
      <w:r>
        <w:rPr>
          <w:rFonts w:hint="eastAsia" w:hAnsi="宋体"/>
          <w:color w:val="000000"/>
        </w:rPr>
        <w:t>（1）履约验收主体：合同甲方；</w:t>
      </w:r>
    </w:p>
    <w:p w14:paraId="4F7B60BD">
      <w:pPr>
        <w:pStyle w:val="27"/>
        <w:snapToGrid w:val="0"/>
        <w:spacing w:line="360" w:lineRule="auto"/>
        <w:ind w:firstLine="420" w:firstLineChars="200"/>
        <w:rPr>
          <w:rFonts w:hAnsi="宋体"/>
          <w:color w:val="000000"/>
        </w:rPr>
      </w:pPr>
      <w:r>
        <w:rPr>
          <w:rFonts w:hint="eastAsia" w:hAnsi="宋体"/>
          <w:color w:val="000000"/>
        </w:rPr>
        <w:t>（2）履约验收时间：设备供货、安装调试完成后10个工作日内组织验收；</w:t>
      </w:r>
    </w:p>
    <w:p w14:paraId="3A233EB2">
      <w:pPr>
        <w:pStyle w:val="27"/>
        <w:snapToGrid w:val="0"/>
        <w:spacing w:line="360" w:lineRule="auto"/>
        <w:ind w:firstLine="420" w:firstLineChars="200"/>
        <w:rPr>
          <w:rFonts w:hAnsi="宋体"/>
          <w:color w:val="000000"/>
        </w:rPr>
      </w:pPr>
      <w:r>
        <w:rPr>
          <w:rFonts w:hint="eastAsia" w:hAnsi="宋体"/>
          <w:color w:val="000000"/>
        </w:rPr>
        <w:t>（3）履约验收程序：一次性验收；</w:t>
      </w:r>
    </w:p>
    <w:p w14:paraId="5277921D">
      <w:pPr>
        <w:pStyle w:val="27"/>
        <w:snapToGrid w:val="0"/>
        <w:spacing w:line="360" w:lineRule="auto"/>
        <w:ind w:firstLine="420" w:firstLineChars="200"/>
        <w:rPr>
          <w:rFonts w:hAnsi="宋体"/>
          <w:color w:val="000000"/>
        </w:rPr>
      </w:pPr>
      <w:r>
        <w:rPr>
          <w:rFonts w:hint="eastAsia" w:hAnsi="宋体"/>
          <w:color w:val="000000"/>
        </w:rPr>
        <w:t>（4）履约验收内容：设备的品牌、数量、规格型号、技术指标、合格证、装箱单、说明书、保修卡等内容；</w:t>
      </w:r>
    </w:p>
    <w:p w14:paraId="2D02E2D8">
      <w:pPr>
        <w:pStyle w:val="27"/>
        <w:snapToGrid w:val="0"/>
        <w:spacing w:line="360" w:lineRule="auto"/>
        <w:ind w:firstLine="420" w:firstLineChars="200"/>
        <w:rPr>
          <w:rFonts w:hAnsi="宋体"/>
          <w:color w:val="000000"/>
        </w:rPr>
      </w:pPr>
      <w:r>
        <w:rPr>
          <w:rFonts w:hint="eastAsia" w:hAnsi="宋体"/>
          <w:color w:val="000000"/>
        </w:rPr>
        <w:t>（5）履约验收标准：交付设备的品牌、数量、规格型号、技术指标等符合合同约定；</w:t>
      </w:r>
    </w:p>
    <w:p w14:paraId="46DBA196">
      <w:pPr>
        <w:pStyle w:val="27"/>
        <w:snapToGrid w:val="0"/>
        <w:spacing w:line="360" w:lineRule="auto"/>
        <w:ind w:firstLine="420" w:firstLineChars="200"/>
        <w:rPr>
          <w:rFonts w:hAnsi="宋体"/>
          <w:color w:val="000000"/>
        </w:rPr>
      </w:pPr>
      <w:r>
        <w:rPr>
          <w:rFonts w:hint="eastAsia" w:hAnsi="宋体"/>
          <w:color w:val="000000"/>
        </w:rPr>
        <w:t>（6）验收费用由甲方承担，因乙方原因导致验收不通过的，限期内整改完成，重新组织验收的费用由乙方承担；</w:t>
      </w:r>
    </w:p>
    <w:p w14:paraId="598F5D24">
      <w:pPr>
        <w:pStyle w:val="27"/>
        <w:snapToGrid w:val="0"/>
        <w:spacing w:line="360" w:lineRule="auto"/>
        <w:ind w:firstLine="420" w:firstLineChars="200"/>
        <w:rPr>
          <w:rFonts w:hAnsi="宋体"/>
          <w:color w:val="000000"/>
        </w:rPr>
      </w:pPr>
      <w:r>
        <w:rPr>
          <w:rFonts w:hint="eastAsia" w:hAnsi="宋体"/>
          <w:color w:val="000000"/>
        </w:rPr>
        <w:t>（7）如甲方认为产品存在质量问题，将对产品进行送检，检验合格的，甲方支付相关费用，不合格的，乙方承担检测费用并赔偿甲方的损失。</w:t>
      </w:r>
    </w:p>
    <w:p w14:paraId="28233E97">
      <w:pPr>
        <w:pStyle w:val="27"/>
        <w:autoSpaceDE w:val="0"/>
        <w:autoSpaceDN w:val="0"/>
        <w:snapToGrid w:val="0"/>
        <w:spacing w:before="62" w:beforeLines="20" w:line="360" w:lineRule="auto"/>
        <w:ind w:firstLine="422" w:firstLineChars="200"/>
        <w:outlineLvl w:val="0"/>
        <w:rPr>
          <w:rFonts w:hAnsi="宋体"/>
          <w:b/>
          <w:color w:val="000000"/>
          <w:lang w:val="zh-CN"/>
        </w:rPr>
      </w:pPr>
      <w:r>
        <w:rPr>
          <w:rFonts w:hint="eastAsia" w:hAnsi="宋体"/>
          <w:b/>
          <w:color w:val="000000"/>
        </w:rPr>
        <w:t>十、</w:t>
      </w:r>
      <w:r>
        <w:rPr>
          <w:rFonts w:hint="eastAsia" w:hAnsi="宋体"/>
          <w:b/>
          <w:color w:val="000000"/>
          <w:lang w:val="zh-CN"/>
        </w:rPr>
        <w:t>违约责任</w:t>
      </w:r>
    </w:p>
    <w:p w14:paraId="5A7F817E">
      <w:pPr>
        <w:pStyle w:val="27"/>
        <w:snapToGrid w:val="0"/>
        <w:spacing w:line="360" w:lineRule="auto"/>
        <w:ind w:firstLine="420" w:firstLineChars="200"/>
        <w:rPr>
          <w:rFonts w:hAnsi="宋体"/>
          <w:color w:val="000000"/>
          <w:lang w:val="zh-CN"/>
        </w:rPr>
      </w:pPr>
      <w:r>
        <w:rPr>
          <w:rFonts w:hint="eastAsia" w:hAnsi="宋体"/>
          <w:color w:val="000000"/>
        </w:rPr>
        <w:t>1.</w:t>
      </w:r>
      <w:r>
        <w:rPr>
          <w:rFonts w:hint="eastAsia" w:hAnsi="宋体"/>
          <w:color w:val="000000"/>
          <w:lang w:val="zh-CN"/>
        </w:rPr>
        <w:t>乙方未能按时完成本合同约定的交货、设备安装调试及其他义务的，每拖延</w:t>
      </w:r>
      <w:r>
        <w:rPr>
          <w:rFonts w:hint="eastAsia" w:hAnsi="宋体"/>
          <w:color w:val="000000"/>
          <w:u w:val="single"/>
        </w:rPr>
        <w:t xml:space="preserve"> </w:t>
      </w:r>
      <w:r>
        <w:rPr>
          <w:rFonts w:hint="eastAsia" w:hAnsi="宋体"/>
          <w:color w:val="000000"/>
          <w:u w:val="single"/>
          <w:lang w:val="zh-CN"/>
        </w:rPr>
        <w:t>1</w:t>
      </w:r>
      <w:r>
        <w:rPr>
          <w:rFonts w:hint="eastAsia" w:hAnsi="宋体"/>
          <w:color w:val="000000"/>
          <w:u w:val="single"/>
        </w:rPr>
        <w:t xml:space="preserve"> </w:t>
      </w:r>
      <w:r>
        <w:rPr>
          <w:rFonts w:hint="eastAsia" w:hAnsi="宋体"/>
          <w:color w:val="000000"/>
          <w:lang w:val="zh-CN"/>
        </w:rPr>
        <w:t>天，须向甲方支付合同金额</w:t>
      </w:r>
      <w:r>
        <w:rPr>
          <w:rFonts w:hint="eastAsia" w:hAnsi="宋体"/>
          <w:color w:val="000000"/>
          <w:u w:val="single"/>
          <w:lang w:val="zh-CN"/>
        </w:rPr>
        <w:t xml:space="preserve"> 5 </w:t>
      </w:r>
      <w:r>
        <w:rPr>
          <w:rFonts w:hint="eastAsia" w:hAnsi="宋体"/>
          <w:color w:val="000000"/>
          <w:lang w:val="zh-CN"/>
        </w:rPr>
        <w:t>‰的违约金，但最多不超过合同金额的</w:t>
      </w:r>
      <w:r>
        <w:rPr>
          <w:rFonts w:hint="eastAsia" w:hAnsi="宋体"/>
          <w:color w:val="000000"/>
          <w:u w:val="single"/>
          <w:lang w:val="zh-CN"/>
        </w:rPr>
        <w:t xml:space="preserve"> 5 </w:t>
      </w:r>
      <w:r>
        <w:rPr>
          <w:rFonts w:hint="eastAsia" w:hAnsi="宋体"/>
          <w:color w:val="000000"/>
          <w:lang w:val="zh-CN"/>
        </w:rPr>
        <w:t>%，超过</w:t>
      </w:r>
      <w:r>
        <w:rPr>
          <w:rFonts w:hint="eastAsia" w:hAnsi="宋体"/>
          <w:color w:val="000000"/>
          <w:u w:val="single"/>
          <w:lang w:val="zh-CN"/>
        </w:rPr>
        <w:t xml:space="preserve"> 30 </w:t>
      </w:r>
      <w:r>
        <w:rPr>
          <w:rFonts w:hint="eastAsia" w:hAnsi="宋体"/>
          <w:color w:val="000000"/>
          <w:lang w:val="zh-CN"/>
        </w:rPr>
        <w:t>天以上，甲方有权解除合同，乙方应该全额退还甲方所支付款项，并支付甲方合同总金额</w:t>
      </w:r>
      <w:r>
        <w:rPr>
          <w:rFonts w:hint="eastAsia" w:hAnsi="宋体"/>
          <w:color w:val="000000"/>
          <w:u w:val="single"/>
        </w:rPr>
        <w:t xml:space="preserve"> </w:t>
      </w:r>
      <w:r>
        <w:rPr>
          <w:rFonts w:hint="eastAsia" w:hAnsi="宋体"/>
          <w:color w:val="000000"/>
          <w:u w:val="single"/>
          <w:lang w:val="zh-CN"/>
        </w:rPr>
        <w:t xml:space="preserve">5 </w:t>
      </w:r>
      <w:r>
        <w:rPr>
          <w:rFonts w:hint="eastAsia" w:hAnsi="宋体"/>
          <w:color w:val="000000"/>
          <w:lang w:val="zh-CN"/>
        </w:rPr>
        <w:t>%的违约金，同时还应赔偿甲方因此而遭受的相应损失。</w:t>
      </w:r>
    </w:p>
    <w:p w14:paraId="15D50CDF">
      <w:pPr>
        <w:pStyle w:val="27"/>
        <w:snapToGrid w:val="0"/>
        <w:spacing w:line="360" w:lineRule="auto"/>
        <w:ind w:firstLine="420" w:firstLineChars="200"/>
        <w:rPr>
          <w:rFonts w:hAnsi="宋体"/>
          <w:color w:val="000000"/>
          <w:lang w:val="zh-CN"/>
        </w:rPr>
      </w:pPr>
      <w:r>
        <w:rPr>
          <w:rFonts w:hint="eastAsia" w:hAnsi="宋体"/>
          <w:color w:val="000000"/>
        </w:rPr>
        <w:t>2.</w:t>
      </w:r>
      <w:r>
        <w:rPr>
          <w:rFonts w:hint="eastAsia" w:hAnsi="宋体"/>
          <w:color w:val="000000"/>
          <w:lang w:val="zh-CN"/>
        </w:rPr>
        <w:t>乙方交付标的不符合约定标准或设计要求的，应及时整改、补救。由此造成甲方损失的，乙方应按照实际损失金额</w:t>
      </w:r>
      <w:r>
        <w:rPr>
          <w:rFonts w:hint="eastAsia" w:hAnsi="宋体"/>
          <w:color w:val="000000"/>
          <w:u w:val="single"/>
          <w:lang w:val="zh-CN"/>
        </w:rPr>
        <w:t xml:space="preserve"> 2 </w:t>
      </w:r>
      <w:r>
        <w:rPr>
          <w:rFonts w:hint="eastAsia" w:hAnsi="宋体"/>
          <w:color w:val="000000"/>
          <w:lang w:val="zh-CN"/>
        </w:rPr>
        <w:t>倍给予赔偿。该损失包括但不限于工期损失、另行委托第三方履行多花费的费用、额外支出的成本、针对质量问题、质量缺陷和/或知识产权侵权的合理的公证费用和检验鉴定费用等。</w:t>
      </w:r>
    </w:p>
    <w:p w14:paraId="5D50C906">
      <w:pPr>
        <w:pStyle w:val="27"/>
        <w:snapToGrid w:val="0"/>
        <w:spacing w:line="360" w:lineRule="auto"/>
        <w:ind w:firstLine="420" w:firstLineChars="200"/>
        <w:rPr>
          <w:rFonts w:hAnsi="宋体"/>
          <w:color w:val="000000"/>
          <w:lang w:val="zh-CN"/>
        </w:rPr>
      </w:pPr>
      <w:r>
        <w:rPr>
          <w:rFonts w:hint="eastAsia" w:hAnsi="宋体"/>
          <w:color w:val="000000"/>
        </w:rPr>
        <w:t>3.乙方提供的产品（货物）和服务质量必须达到合格，凡安装调试、设备运转过程中发现的设备质量问题，乙方必须无偿返工直至符合质量要求，承担期间所发生的一切费用和甲方的直接经济损失。</w:t>
      </w:r>
    </w:p>
    <w:p w14:paraId="278AD56C">
      <w:pPr>
        <w:pStyle w:val="27"/>
        <w:snapToGrid w:val="0"/>
        <w:spacing w:line="360" w:lineRule="auto"/>
        <w:ind w:firstLine="420" w:firstLineChars="200"/>
        <w:rPr>
          <w:rFonts w:hAnsi="宋体"/>
          <w:color w:val="000000"/>
          <w:lang w:val="zh-CN"/>
        </w:rPr>
      </w:pPr>
      <w:r>
        <w:rPr>
          <w:rFonts w:hint="eastAsia" w:hAnsi="宋体"/>
          <w:color w:val="000000"/>
        </w:rPr>
        <w:t>4.</w:t>
      </w:r>
      <w:r>
        <w:rPr>
          <w:rFonts w:hint="eastAsia" w:hAnsi="宋体"/>
          <w:color w:val="000000"/>
          <w:lang w:val="zh-CN"/>
        </w:rPr>
        <w:t>乙方不履行或履行义务不符合本合同约定，按上述第</w:t>
      </w:r>
      <w:r>
        <w:rPr>
          <w:rFonts w:hint="eastAsia" w:hAnsi="宋体"/>
          <w:color w:val="000000"/>
        </w:rPr>
        <w:t>1</w:t>
      </w:r>
      <w:r>
        <w:rPr>
          <w:rFonts w:hint="eastAsia" w:hAnsi="宋体"/>
          <w:color w:val="000000"/>
          <w:lang w:val="zh-CN"/>
        </w:rPr>
        <w:t>款退还款项、支付违约金并赔偿甲方损失，损失范围包括但不限于因违约行为给甲方造成的直接经济损失、甲方可合理预见的因违约行为可能造成的收益损失或潜在损失、甲方为主张权利而产生的诉讼费、律师费、公证费等一切相关费用。</w:t>
      </w:r>
    </w:p>
    <w:p w14:paraId="72F2B234">
      <w:pPr>
        <w:pStyle w:val="27"/>
        <w:snapToGrid w:val="0"/>
        <w:spacing w:line="360" w:lineRule="auto"/>
        <w:ind w:firstLine="420" w:firstLineChars="200"/>
        <w:rPr>
          <w:rFonts w:hAnsi="宋体"/>
          <w:color w:val="000000"/>
          <w:lang w:val="zh-CN"/>
        </w:rPr>
      </w:pPr>
      <w:r>
        <w:rPr>
          <w:rFonts w:hint="eastAsia" w:hAnsi="宋体"/>
          <w:color w:val="000000"/>
        </w:rPr>
        <w:t>5.</w:t>
      </w:r>
      <w:r>
        <w:rPr>
          <w:rFonts w:hint="eastAsia" w:hAnsi="宋体"/>
          <w:color w:val="000000"/>
          <w:lang w:val="zh-CN"/>
        </w:rPr>
        <w:t>如果乙方违反保密条款规定的保密义务，须承担本合同金额30％的违约金，给甲方造成损失的，还须承担赔偿责任。</w:t>
      </w:r>
    </w:p>
    <w:p w14:paraId="2608D6CA">
      <w:pPr>
        <w:pStyle w:val="27"/>
        <w:snapToGrid w:val="0"/>
        <w:spacing w:line="360" w:lineRule="auto"/>
        <w:ind w:firstLine="420" w:firstLineChars="200"/>
        <w:rPr>
          <w:rFonts w:hAnsi="宋体"/>
          <w:color w:val="000000"/>
          <w:lang w:val="zh-CN"/>
        </w:rPr>
      </w:pPr>
      <w:r>
        <w:rPr>
          <w:rFonts w:hint="eastAsia" w:hAnsi="宋体"/>
          <w:color w:val="000000"/>
        </w:rPr>
        <w:t>6.</w:t>
      </w:r>
      <w:r>
        <w:rPr>
          <w:rFonts w:hint="eastAsia" w:hAnsi="宋体"/>
          <w:color w:val="000000"/>
          <w:lang w:val="zh-CN"/>
        </w:rPr>
        <w:t>乙方违反转包条款的，视为乙方根本违约，甲方有权单方解除合同，并要求乙方支付合同总额30%的违约金。</w:t>
      </w:r>
    </w:p>
    <w:p w14:paraId="7802BF67">
      <w:pPr>
        <w:pStyle w:val="27"/>
        <w:snapToGrid w:val="0"/>
        <w:spacing w:line="360" w:lineRule="auto"/>
        <w:ind w:firstLine="422" w:firstLineChars="200"/>
        <w:outlineLvl w:val="0"/>
        <w:rPr>
          <w:rFonts w:hAnsi="宋体"/>
          <w:b/>
          <w:color w:val="000000"/>
          <w:lang w:val="zh-CN"/>
        </w:rPr>
      </w:pPr>
      <w:r>
        <w:rPr>
          <w:rFonts w:hint="eastAsia" w:hAnsi="宋体"/>
          <w:b/>
          <w:color w:val="000000"/>
        </w:rPr>
        <w:t>十一</w:t>
      </w:r>
      <w:r>
        <w:rPr>
          <w:rFonts w:hint="eastAsia" w:hAnsi="宋体"/>
          <w:b/>
          <w:color w:val="000000"/>
          <w:lang w:val="zh-CN"/>
        </w:rPr>
        <w:t>、不可抗力事件处理</w:t>
      </w:r>
    </w:p>
    <w:p w14:paraId="5A10E238">
      <w:pPr>
        <w:pStyle w:val="27"/>
        <w:snapToGrid w:val="0"/>
        <w:spacing w:line="360" w:lineRule="auto"/>
        <w:ind w:firstLine="420" w:firstLineChars="200"/>
        <w:rPr>
          <w:rFonts w:hAnsi="宋体"/>
          <w:color w:val="000000"/>
          <w:lang w:val="zh-CN"/>
        </w:rPr>
      </w:pPr>
      <w:r>
        <w:rPr>
          <w:rFonts w:hint="eastAsia" w:hAnsi="宋体"/>
          <w:color w:val="000000"/>
          <w:lang w:val="zh-CN"/>
        </w:rPr>
        <w:t>1.在合同有效期内，任何一方因不可抗力事件导致不能履行合同，则合同履行期可延长，其延长期与不可抗力影响期相同。</w:t>
      </w:r>
    </w:p>
    <w:p w14:paraId="722368FB">
      <w:pPr>
        <w:pStyle w:val="27"/>
        <w:snapToGrid w:val="0"/>
        <w:spacing w:line="360" w:lineRule="auto"/>
        <w:ind w:firstLine="420" w:firstLineChars="200"/>
        <w:rPr>
          <w:rFonts w:hAnsi="宋体"/>
          <w:color w:val="000000"/>
          <w:lang w:val="zh-CN"/>
        </w:rPr>
      </w:pPr>
      <w:r>
        <w:rPr>
          <w:rFonts w:hint="eastAsia" w:hAnsi="宋体"/>
          <w:color w:val="000000"/>
          <w:lang w:val="zh-CN"/>
        </w:rPr>
        <w:t>2.不可抗力事件发生后，应立即通知对方，并寄送有关权威机构出具的证明。</w:t>
      </w:r>
    </w:p>
    <w:p w14:paraId="3C1C544B">
      <w:pPr>
        <w:pStyle w:val="27"/>
        <w:snapToGrid w:val="0"/>
        <w:spacing w:line="360" w:lineRule="auto"/>
        <w:ind w:firstLine="420" w:firstLineChars="200"/>
        <w:rPr>
          <w:rFonts w:hAnsi="宋体"/>
          <w:color w:val="000000"/>
          <w:lang w:val="zh-CN"/>
        </w:rPr>
      </w:pPr>
      <w:r>
        <w:rPr>
          <w:rFonts w:hint="eastAsia" w:hAnsi="宋体"/>
          <w:color w:val="000000"/>
          <w:lang w:val="zh-CN"/>
        </w:rPr>
        <w:t>3.不可抗力事件延续120天以上，双方应通过友好协商，确定是否继续履行合同。</w:t>
      </w:r>
    </w:p>
    <w:p w14:paraId="0D674D36">
      <w:pPr>
        <w:pStyle w:val="27"/>
        <w:snapToGrid w:val="0"/>
        <w:spacing w:line="360" w:lineRule="auto"/>
        <w:ind w:firstLine="422" w:firstLineChars="200"/>
        <w:outlineLvl w:val="0"/>
        <w:rPr>
          <w:rFonts w:hAnsi="宋体"/>
          <w:b/>
          <w:color w:val="000000"/>
          <w:lang w:val="zh-CN"/>
        </w:rPr>
      </w:pPr>
      <w:r>
        <w:rPr>
          <w:rFonts w:hint="eastAsia" w:hAnsi="宋体"/>
          <w:b/>
          <w:color w:val="000000"/>
          <w:lang w:val="zh-CN"/>
        </w:rPr>
        <w:t>十</w:t>
      </w:r>
      <w:r>
        <w:rPr>
          <w:rFonts w:hint="eastAsia" w:hAnsi="宋体"/>
          <w:b/>
          <w:color w:val="000000"/>
        </w:rPr>
        <w:t>二</w:t>
      </w:r>
      <w:r>
        <w:rPr>
          <w:rFonts w:hint="eastAsia" w:hAnsi="宋体"/>
          <w:b/>
          <w:color w:val="000000"/>
          <w:lang w:val="zh-CN"/>
        </w:rPr>
        <w:t>、诉讼</w:t>
      </w:r>
    </w:p>
    <w:p w14:paraId="28AD6154">
      <w:pPr>
        <w:pStyle w:val="27"/>
        <w:snapToGrid w:val="0"/>
        <w:spacing w:line="360" w:lineRule="auto"/>
        <w:ind w:firstLine="420" w:firstLineChars="200"/>
        <w:rPr>
          <w:rFonts w:hAnsi="宋体"/>
          <w:color w:val="000000"/>
          <w:lang w:val="zh-CN"/>
        </w:rPr>
      </w:pPr>
      <w:r>
        <w:rPr>
          <w:rFonts w:hint="eastAsia" w:hAnsi="宋体"/>
          <w:color w:val="000000"/>
          <w:lang w:val="zh-CN"/>
        </w:rPr>
        <w:t xml:space="preserve"> 双方在执行合同中所发生的一切争议，应通过协商解决。如协商不成，可向甲方所在地法院起诉。</w:t>
      </w:r>
    </w:p>
    <w:p w14:paraId="13D03126">
      <w:pPr>
        <w:pStyle w:val="27"/>
        <w:snapToGrid w:val="0"/>
        <w:spacing w:line="360" w:lineRule="auto"/>
        <w:ind w:firstLine="422" w:firstLineChars="200"/>
        <w:outlineLvl w:val="0"/>
        <w:rPr>
          <w:rFonts w:hAnsi="宋体"/>
          <w:b/>
          <w:color w:val="000000"/>
          <w:lang w:val="zh-CN"/>
        </w:rPr>
      </w:pPr>
      <w:r>
        <w:rPr>
          <w:rFonts w:hint="eastAsia" w:hAnsi="宋体"/>
          <w:b/>
          <w:color w:val="000000"/>
          <w:lang w:val="zh-CN"/>
        </w:rPr>
        <w:t>十</w:t>
      </w:r>
      <w:r>
        <w:rPr>
          <w:rFonts w:hint="eastAsia" w:hAnsi="宋体"/>
          <w:b/>
          <w:color w:val="000000"/>
        </w:rPr>
        <w:t>三</w:t>
      </w:r>
      <w:r>
        <w:rPr>
          <w:rFonts w:hint="eastAsia" w:hAnsi="宋体"/>
          <w:b/>
          <w:color w:val="000000"/>
          <w:lang w:val="zh-CN"/>
        </w:rPr>
        <w:t>、合同生效及其它</w:t>
      </w:r>
    </w:p>
    <w:p w14:paraId="172B8C41">
      <w:pPr>
        <w:pStyle w:val="27"/>
        <w:snapToGrid w:val="0"/>
        <w:spacing w:line="360" w:lineRule="auto"/>
        <w:ind w:firstLine="420" w:firstLineChars="200"/>
        <w:rPr>
          <w:rFonts w:hAnsi="宋体"/>
          <w:color w:val="000000"/>
          <w:lang w:val="zh-CN"/>
        </w:rPr>
      </w:pPr>
      <w:r>
        <w:rPr>
          <w:rFonts w:hint="eastAsia" w:hAnsi="宋体"/>
          <w:color w:val="000000"/>
          <w:lang w:val="zh-CN"/>
        </w:rPr>
        <w:t>1.合同经双方法定代表人或授权代表签字并加盖单位公章后生效。</w:t>
      </w:r>
    </w:p>
    <w:p w14:paraId="6BB694EA">
      <w:pPr>
        <w:pStyle w:val="27"/>
        <w:snapToGrid w:val="0"/>
        <w:spacing w:line="360" w:lineRule="auto"/>
        <w:ind w:firstLine="420" w:firstLineChars="200"/>
        <w:rPr>
          <w:rFonts w:hAnsi="宋体"/>
          <w:color w:val="000000"/>
          <w:lang w:val="zh-CN"/>
        </w:rPr>
      </w:pPr>
      <w:r>
        <w:rPr>
          <w:rFonts w:hint="eastAsia" w:hAnsi="宋体"/>
          <w:color w:val="000000"/>
        </w:rPr>
        <w:t>2</w:t>
      </w:r>
      <w:r>
        <w:rPr>
          <w:rFonts w:hint="eastAsia" w:hAnsi="宋体"/>
          <w:color w:val="000000"/>
          <w:lang w:val="zh-CN"/>
        </w:rPr>
        <w:t>.本合同未尽事宜，遵照《中华人民共和国民法典》有关条文执行。</w:t>
      </w:r>
    </w:p>
    <w:p w14:paraId="635E14DF">
      <w:pPr>
        <w:pStyle w:val="27"/>
        <w:snapToGrid w:val="0"/>
        <w:spacing w:line="360" w:lineRule="auto"/>
        <w:ind w:firstLine="420" w:firstLineChars="200"/>
        <w:rPr>
          <w:rFonts w:hAnsi="宋体"/>
          <w:color w:val="000000"/>
        </w:rPr>
      </w:pPr>
      <w:r>
        <w:rPr>
          <w:rFonts w:hint="eastAsia" w:hAnsi="宋体"/>
          <w:color w:val="000000"/>
        </w:rPr>
        <w:t>3.本合同未尽事宜以及在履行中需变更等内容，通过订立补充条款或补充协议进行约定。本合同的补充条款、补充协议及附件均为本合同不可分割的部分，与本合同具有同等法律效力。</w:t>
      </w:r>
    </w:p>
    <w:p w14:paraId="20C2C72D">
      <w:pPr>
        <w:pStyle w:val="27"/>
        <w:snapToGrid w:val="0"/>
        <w:spacing w:line="360" w:lineRule="auto"/>
        <w:ind w:firstLine="420" w:firstLineChars="200"/>
        <w:rPr>
          <w:rFonts w:hAnsi="宋体"/>
          <w:color w:val="000000"/>
          <w:lang w:val="zh-CN"/>
        </w:rPr>
      </w:pPr>
      <w:r>
        <w:rPr>
          <w:rFonts w:hint="eastAsia" w:hAnsi="宋体"/>
          <w:color w:val="000000"/>
        </w:rPr>
        <w:t>4</w:t>
      </w:r>
      <w:r>
        <w:rPr>
          <w:rFonts w:hint="eastAsia" w:hAnsi="宋体"/>
          <w:color w:val="000000"/>
          <w:lang w:val="zh-CN"/>
        </w:rPr>
        <w:t>.本合同壹式</w:t>
      </w:r>
      <w:r>
        <w:rPr>
          <w:rFonts w:hint="eastAsia" w:hAnsi="宋体"/>
          <w:color w:val="000000"/>
        </w:rPr>
        <w:t>伍</w:t>
      </w:r>
      <w:r>
        <w:rPr>
          <w:rFonts w:hint="eastAsia" w:hAnsi="宋体"/>
          <w:color w:val="000000"/>
          <w:lang w:val="zh-CN"/>
        </w:rPr>
        <w:t>份，具有同等法律效力，甲、乙各执贰份，</w:t>
      </w:r>
      <w:r>
        <w:rPr>
          <w:rFonts w:hint="eastAsia" w:hAnsi="宋体"/>
          <w:color w:val="000000"/>
        </w:rPr>
        <w:t>代理机构执壹份</w:t>
      </w:r>
      <w:r>
        <w:rPr>
          <w:rFonts w:hint="eastAsia" w:hAnsi="宋体"/>
          <w:color w:val="000000"/>
          <w:lang w:val="zh-CN"/>
        </w:rPr>
        <w:t>。</w:t>
      </w:r>
    </w:p>
    <w:tbl>
      <w:tblPr>
        <w:tblStyle w:val="50"/>
        <w:tblpPr w:leftFromText="180" w:rightFromText="180" w:vertAnchor="text" w:horzAnchor="page" w:tblpX="1655" w:tblpY="3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2"/>
        <w:gridCol w:w="4554"/>
      </w:tblGrid>
      <w:tr w14:paraId="7F96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7" w:hRule="atLeast"/>
        </w:trPr>
        <w:tc>
          <w:tcPr>
            <w:tcW w:w="2507" w:type="pct"/>
            <w:tcMar>
              <w:left w:w="57" w:type="dxa"/>
              <w:right w:w="57" w:type="dxa"/>
            </w:tcMar>
          </w:tcPr>
          <w:p w14:paraId="67041DD7">
            <w:pPr>
              <w:pStyle w:val="27"/>
              <w:snapToGrid w:val="0"/>
              <w:spacing w:line="360" w:lineRule="auto"/>
              <w:rPr>
                <w:rFonts w:hAnsi="宋体"/>
                <w:color w:val="000000"/>
              </w:rPr>
            </w:pPr>
            <w:r>
              <w:rPr>
                <w:rFonts w:hint="eastAsia" w:hAnsi="宋体"/>
                <w:color w:val="000000"/>
              </w:rPr>
              <w:t xml:space="preserve">甲方（盖章）： </w:t>
            </w:r>
          </w:p>
          <w:p w14:paraId="4DD982C0">
            <w:pPr>
              <w:pStyle w:val="27"/>
              <w:snapToGrid w:val="0"/>
              <w:spacing w:line="360" w:lineRule="auto"/>
              <w:rPr>
                <w:rFonts w:hAnsi="宋体"/>
                <w:color w:val="000000"/>
              </w:rPr>
            </w:pPr>
          </w:p>
          <w:p w14:paraId="7573B8F2">
            <w:pPr>
              <w:pStyle w:val="27"/>
              <w:snapToGrid w:val="0"/>
              <w:spacing w:line="360" w:lineRule="auto"/>
              <w:rPr>
                <w:rFonts w:hAnsi="宋体"/>
                <w:color w:val="000000"/>
              </w:rPr>
            </w:pPr>
          </w:p>
          <w:p w14:paraId="56358E2C">
            <w:pPr>
              <w:pStyle w:val="27"/>
              <w:snapToGrid w:val="0"/>
              <w:spacing w:line="360" w:lineRule="auto"/>
              <w:rPr>
                <w:rFonts w:hAnsi="宋体"/>
                <w:color w:val="000000"/>
              </w:rPr>
            </w:pPr>
          </w:p>
          <w:p w14:paraId="351ADC1B">
            <w:pPr>
              <w:pStyle w:val="27"/>
              <w:snapToGrid w:val="0"/>
              <w:spacing w:line="360" w:lineRule="auto"/>
              <w:rPr>
                <w:rFonts w:hAnsi="宋体"/>
                <w:color w:val="000000"/>
              </w:rPr>
            </w:pPr>
          </w:p>
        </w:tc>
        <w:tc>
          <w:tcPr>
            <w:tcW w:w="2492" w:type="pct"/>
            <w:tcMar>
              <w:left w:w="57" w:type="dxa"/>
              <w:right w:w="57" w:type="dxa"/>
            </w:tcMar>
          </w:tcPr>
          <w:p w14:paraId="07E47FDA">
            <w:pPr>
              <w:pStyle w:val="27"/>
              <w:snapToGrid w:val="0"/>
              <w:spacing w:line="360" w:lineRule="auto"/>
              <w:rPr>
                <w:rFonts w:hAnsi="宋体"/>
                <w:color w:val="000000"/>
              </w:rPr>
            </w:pPr>
            <w:r>
              <w:rPr>
                <w:rFonts w:hint="eastAsia" w:hAnsi="宋体"/>
                <w:color w:val="000000"/>
              </w:rPr>
              <w:t>乙方（盖章）：</w:t>
            </w:r>
          </w:p>
        </w:tc>
      </w:tr>
      <w:tr w14:paraId="11E7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507" w:type="pct"/>
            <w:tcMar>
              <w:left w:w="57" w:type="dxa"/>
              <w:right w:w="57" w:type="dxa"/>
            </w:tcMar>
          </w:tcPr>
          <w:p w14:paraId="726CABA2">
            <w:pPr>
              <w:pStyle w:val="27"/>
              <w:snapToGrid w:val="0"/>
              <w:spacing w:line="360" w:lineRule="auto"/>
              <w:rPr>
                <w:rFonts w:hAnsi="宋体"/>
                <w:color w:val="000000"/>
              </w:rPr>
            </w:pPr>
            <w:r>
              <w:rPr>
                <w:rFonts w:hint="eastAsia" w:hAnsi="宋体"/>
                <w:color w:val="000000"/>
              </w:rPr>
              <w:t>法定代表人或其授权代表（签字）：</w:t>
            </w:r>
          </w:p>
        </w:tc>
        <w:tc>
          <w:tcPr>
            <w:tcW w:w="2492" w:type="pct"/>
            <w:tcMar>
              <w:left w:w="57" w:type="dxa"/>
              <w:right w:w="57" w:type="dxa"/>
            </w:tcMar>
          </w:tcPr>
          <w:p w14:paraId="74434DA7">
            <w:pPr>
              <w:pStyle w:val="27"/>
              <w:snapToGrid w:val="0"/>
              <w:spacing w:line="360" w:lineRule="auto"/>
              <w:rPr>
                <w:rFonts w:hAnsi="宋体"/>
                <w:color w:val="000000"/>
              </w:rPr>
            </w:pPr>
            <w:r>
              <w:rPr>
                <w:rFonts w:hint="eastAsia" w:hAnsi="宋体"/>
                <w:color w:val="000000"/>
              </w:rPr>
              <w:t>法定代表人或其授权代表（签字）：</w:t>
            </w:r>
          </w:p>
        </w:tc>
      </w:tr>
      <w:tr w14:paraId="71CF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07" w:type="pct"/>
            <w:tcMar>
              <w:left w:w="57" w:type="dxa"/>
              <w:right w:w="57" w:type="dxa"/>
            </w:tcMar>
            <w:vAlign w:val="center"/>
          </w:tcPr>
          <w:p w14:paraId="563C28E2">
            <w:pPr>
              <w:pStyle w:val="27"/>
              <w:snapToGrid w:val="0"/>
              <w:spacing w:line="360" w:lineRule="auto"/>
              <w:rPr>
                <w:rFonts w:hAnsi="宋体"/>
                <w:color w:val="000000"/>
              </w:rPr>
            </w:pPr>
            <w:r>
              <w:rPr>
                <w:rFonts w:hint="eastAsia" w:hAnsi="宋体"/>
                <w:color w:val="000000"/>
              </w:rPr>
              <w:t>日期：      年      月        日</w:t>
            </w:r>
          </w:p>
        </w:tc>
        <w:tc>
          <w:tcPr>
            <w:tcW w:w="2492" w:type="pct"/>
            <w:tcMar>
              <w:left w:w="57" w:type="dxa"/>
              <w:right w:w="57" w:type="dxa"/>
            </w:tcMar>
            <w:vAlign w:val="center"/>
          </w:tcPr>
          <w:p w14:paraId="4CC53B70">
            <w:pPr>
              <w:pStyle w:val="27"/>
              <w:snapToGrid w:val="0"/>
              <w:spacing w:line="360" w:lineRule="auto"/>
              <w:rPr>
                <w:rFonts w:hAnsi="宋体"/>
                <w:color w:val="000000"/>
              </w:rPr>
            </w:pPr>
            <w:r>
              <w:rPr>
                <w:rFonts w:hint="eastAsia" w:hAnsi="宋体"/>
                <w:color w:val="000000"/>
              </w:rPr>
              <w:t>日期：      年       月        日</w:t>
            </w:r>
          </w:p>
        </w:tc>
        <w:bookmarkStart w:id="77" w:name="_Toc72156827"/>
      </w:tr>
      <w:bookmarkEnd w:id="77"/>
    </w:tbl>
    <w:p w14:paraId="3576F9FE">
      <w:pPr>
        <w:spacing w:line="360" w:lineRule="auto"/>
        <w:ind w:firstLine="422" w:firstLineChars="200"/>
        <w:outlineLvl w:val="0"/>
        <w:rPr>
          <w:rFonts w:ascii="宋体" w:hAnsi="宋体" w:cs="宋体"/>
          <w:b/>
        </w:rPr>
      </w:pPr>
    </w:p>
    <w:p w14:paraId="6A20915D">
      <w:pPr>
        <w:spacing w:line="360" w:lineRule="auto"/>
        <w:rPr>
          <w:rFonts w:ascii="宋体" w:hAnsi="宋体" w:cs="宋体"/>
        </w:rPr>
      </w:pPr>
    </w:p>
    <w:p w14:paraId="0DF92230">
      <w:pPr>
        <w:snapToGrid w:val="0"/>
        <w:spacing w:line="326" w:lineRule="auto"/>
        <w:rPr>
          <w:rFonts w:ascii="宋体" w:hAnsi="宋体"/>
          <w:b/>
        </w:rPr>
      </w:pPr>
      <w:r>
        <w:rPr>
          <w:rFonts w:hint="eastAsia" w:ascii="宋体" w:hAnsi="宋体"/>
          <w:b/>
        </w:rPr>
        <w:t>（本合同仅作示范文本，具体以双方签定的正式合同为准，合同内容不得违背本公开招标文件实质性要求。）</w:t>
      </w:r>
    </w:p>
    <w:p w14:paraId="79CC683F">
      <w:pPr>
        <w:snapToGrid w:val="0"/>
        <w:spacing w:line="326" w:lineRule="auto"/>
        <w:rPr>
          <w:rFonts w:ascii="宋体" w:hAnsi="宋体"/>
          <w:b/>
        </w:rPr>
      </w:pPr>
    </w:p>
    <w:p w14:paraId="33C48CB0">
      <w:pPr>
        <w:pStyle w:val="3"/>
        <w:spacing w:line="560" w:lineRule="exact"/>
        <w:rPr>
          <w:rFonts w:ascii="宋体" w:hAnsi="宋体" w:eastAsia="宋体" w:cs="宋体"/>
          <w:sz w:val="21"/>
          <w:szCs w:val="21"/>
        </w:rPr>
      </w:pPr>
      <w:r>
        <w:rPr>
          <w:rFonts w:hint="eastAsia" w:ascii="宋体" w:hAnsi="宋体" w:eastAsia="宋体" w:cs="宋体"/>
          <w:sz w:val="21"/>
          <w:szCs w:val="21"/>
        </w:rPr>
        <w:br w:type="page"/>
      </w:r>
      <w:bookmarkStart w:id="78" w:name="_Toc43498236"/>
      <w:r>
        <w:rPr>
          <w:rFonts w:hint="eastAsia" w:ascii="宋体" w:hAnsi="宋体" w:eastAsia="宋体" w:cs="宋体"/>
          <w:sz w:val="21"/>
          <w:szCs w:val="21"/>
        </w:rPr>
        <w:t>第五部分　投标相关文件格式</w:t>
      </w:r>
      <w:bookmarkEnd w:id="78"/>
      <w:bookmarkStart w:id="79" w:name="_Toc15813259"/>
      <w:bookmarkStart w:id="80" w:name="_Toc45506740"/>
      <w:bookmarkStart w:id="81" w:name="_Toc15805942"/>
      <w:bookmarkStart w:id="82" w:name="_Toc47756041"/>
    </w:p>
    <w:p w14:paraId="547C9B69">
      <w:pPr>
        <w:pStyle w:val="4"/>
        <w:ind w:firstLine="0" w:firstLineChars="0"/>
        <w:jc w:val="center"/>
        <w:rPr>
          <w:rFonts w:ascii="宋体" w:hAnsi="宋体" w:eastAsia="宋体" w:cs="宋体"/>
          <w:sz w:val="21"/>
          <w:szCs w:val="21"/>
        </w:rPr>
      </w:pPr>
      <w:bookmarkStart w:id="83" w:name="_Toc43498237"/>
      <w:r>
        <w:rPr>
          <w:rFonts w:hint="eastAsia" w:ascii="宋体" w:hAnsi="宋体" w:eastAsia="宋体" w:cs="宋体"/>
          <w:sz w:val="21"/>
          <w:szCs w:val="21"/>
        </w:rPr>
        <w:t>一 资格审查文件格式</w:t>
      </w:r>
      <w:bookmarkEnd w:id="83"/>
    </w:p>
    <w:p w14:paraId="5BED8064">
      <w:pPr>
        <w:numPr>
          <w:ilvl w:val="0"/>
          <w:numId w:val="16"/>
        </w:numPr>
        <w:spacing w:line="360" w:lineRule="auto"/>
        <w:jc w:val="left"/>
        <w:rPr>
          <w:rFonts w:ascii="宋体" w:hAnsi="宋体" w:cs="宋体"/>
        </w:rPr>
      </w:pPr>
      <w:bookmarkStart w:id="84" w:name="_Toc494555871"/>
      <w:bookmarkStart w:id="85" w:name="_Toc493956054"/>
      <w:bookmarkStart w:id="86" w:name="_Toc494555872"/>
      <w:bookmarkStart w:id="87" w:name="_Toc494555870"/>
      <w:bookmarkStart w:id="88" w:name="_Toc494555873"/>
      <w:bookmarkStart w:id="89" w:name="_Toc494555869"/>
      <w:bookmarkStart w:id="90" w:name="_Toc493956053"/>
      <w:bookmarkStart w:id="91" w:name="_Toc493956055"/>
      <w:r>
        <w:rPr>
          <w:rFonts w:hint="eastAsia" w:ascii="宋体" w:hAnsi="宋体" w:cs="宋体"/>
        </w:rPr>
        <w:t>营业执照</w:t>
      </w:r>
    </w:p>
    <w:p w14:paraId="03DD96D8">
      <w:pPr>
        <w:numPr>
          <w:ilvl w:val="0"/>
          <w:numId w:val="16"/>
        </w:numPr>
        <w:spacing w:line="360" w:lineRule="auto"/>
        <w:jc w:val="left"/>
        <w:rPr>
          <w:rFonts w:ascii="宋体" w:hAnsi="宋体" w:cs="宋体"/>
        </w:rPr>
      </w:pPr>
      <w:r>
        <w:rPr>
          <w:rFonts w:hint="eastAsia" w:ascii="宋体" w:hAnsi="宋体" w:cs="宋体"/>
        </w:rPr>
        <w:t>关于财务状况、缴纳税收和社会保障资金的承诺函</w:t>
      </w:r>
    </w:p>
    <w:p w14:paraId="72388D59">
      <w:pPr>
        <w:spacing w:line="360" w:lineRule="auto"/>
        <w:jc w:val="left"/>
        <w:rPr>
          <w:rFonts w:ascii="宋体" w:hAnsi="宋体" w:cs="宋体"/>
        </w:rPr>
      </w:pPr>
      <w:r>
        <w:rPr>
          <w:rFonts w:hint="eastAsia" w:ascii="宋体" w:hAnsi="宋体" w:cs="宋体"/>
        </w:rPr>
        <w:t>3、履约承诺函</w:t>
      </w:r>
    </w:p>
    <w:p w14:paraId="298D17DB">
      <w:pPr>
        <w:spacing w:line="360" w:lineRule="auto"/>
        <w:jc w:val="left"/>
        <w:rPr>
          <w:rFonts w:ascii="宋体" w:hAnsi="宋体" w:cs="宋体"/>
        </w:rPr>
      </w:pPr>
      <w:r>
        <w:rPr>
          <w:rFonts w:hint="eastAsia" w:ascii="宋体" w:hAnsi="宋体" w:cs="宋体"/>
        </w:rPr>
        <w:t>4、具有履行合同必须的专业技术能力承诺函</w:t>
      </w:r>
    </w:p>
    <w:p w14:paraId="629D5C3C">
      <w:pPr>
        <w:spacing w:line="360" w:lineRule="auto"/>
        <w:jc w:val="left"/>
        <w:rPr>
          <w:rFonts w:ascii="宋体" w:hAnsi="宋体" w:cs="宋体"/>
        </w:rPr>
      </w:pPr>
      <w:r>
        <w:rPr>
          <w:rFonts w:hint="eastAsia" w:ascii="宋体" w:hAnsi="宋体" w:cs="宋体"/>
        </w:rPr>
        <w:t>5、无重大违法记录声明书</w:t>
      </w:r>
    </w:p>
    <w:p w14:paraId="2970362B">
      <w:pPr>
        <w:spacing w:line="360" w:lineRule="auto"/>
        <w:jc w:val="left"/>
        <w:rPr>
          <w:rFonts w:ascii="宋体" w:hAnsi="宋体" w:cs="宋体"/>
        </w:rPr>
      </w:pPr>
      <w:r>
        <w:rPr>
          <w:rFonts w:hint="eastAsia" w:ascii="宋体" w:hAnsi="宋体" w:cs="宋体"/>
        </w:rPr>
        <w:t>6、授权委托书、身份证</w:t>
      </w:r>
      <w:bookmarkEnd w:id="84"/>
      <w:bookmarkEnd w:id="85"/>
      <w:bookmarkEnd w:id="86"/>
      <w:bookmarkEnd w:id="87"/>
      <w:bookmarkEnd w:id="88"/>
      <w:bookmarkEnd w:id="89"/>
      <w:bookmarkEnd w:id="90"/>
      <w:bookmarkEnd w:id="91"/>
    </w:p>
    <w:p w14:paraId="40C9F4EF">
      <w:pPr>
        <w:spacing w:line="360" w:lineRule="auto"/>
        <w:jc w:val="left"/>
        <w:rPr>
          <w:rFonts w:ascii="宋体" w:hAnsi="宋体" w:cs="宋体"/>
        </w:rPr>
      </w:pPr>
    </w:p>
    <w:p w14:paraId="07193A3D">
      <w:pPr>
        <w:spacing w:line="360" w:lineRule="auto"/>
        <w:rPr>
          <w:rFonts w:ascii="宋体" w:hAnsi="宋体" w:cs="宋体"/>
        </w:rPr>
      </w:pPr>
    </w:p>
    <w:p w14:paraId="02D82A10">
      <w:pPr>
        <w:spacing w:line="360" w:lineRule="auto"/>
        <w:rPr>
          <w:rFonts w:ascii="宋体" w:hAnsi="宋体" w:cs="宋体"/>
        </w:rPr>
        <w:sectPr>
          <w:footerReference r:id="rId12" w:type="first"/>
          <w:footerReference r:id="rId11" w:type="default"/>
          <w:pgSz w:w="11906" w:h="16838"/>
          <w:pgMar w:top="1361" w:right="1440" w:bottom="1361" w:left="1440" w:header="851" w:footer="992" w:gutter="0"/>
          <w:pgNumType w:start="1"/>
          <w:cols w:space="425" w:num="1"/>
          <w:titlePg/>
          <w:docGrid w:type="lines" w:linePitch="312" w:charSpace="0"/>
        </w:sectPr>
      </w:pPr>
    </w:p>
    <w:p w14:paraId="463DF046">
      <w:pPr>
        <w:jc w:val="center"/>
        <w:rPr>
          <w:rFonts w:ascii="宋体" w:hAnsi="宋体" w:cs="宋体"/>
        </w:rPr>
      </w:pPr>
      <w:r>
        <w:rPr>
          <w:rFonts w:hint="eastAsia" w:ascii="宋体" w:hAnsi="宋体" w:cs="宋体"/>
        </w:rPr>
        <w:t>1、营业执照</w:t>
      </w:r>
    </w:p>
    <w:p w14:paraId="7971DA8E">
      <w:pPr>
        <w:spacing w:line="360" w:lineRule="auto"/>
        <w:rPr>
          <w:rFonts w:ascii="宋体" w:hAnsi="宋体" w:cs="宋体"/>
        </w:rPr>
      </w:pPr>
    </w:p>
    <w:p w14:paraId="768A34B3">
      <w:pPr>
        <w:spacing w:line="360" w:lineRule="auto"/>
        <w:rPr>
          <w:rFonts w:ascii="宋体" w:hAnsi="宋体" w:cs="宋体"/>
        </w:rPr>
      </w:pPr>
    </w:p>
    <w:p w14:paraId="66E566BE">
      <w:pPr>
        <w:spacing w:line="360" w:lineRule="auto"/>
        <w:rPr>
          <w:rFonts w:ascii="宋体" w:hAnsi="宋体" w:cs="宋体"/>
        </w:rPr>
      </w:pPr>
    </w:p>
    <w:p w14:paraId="753422B6">
      <w:pPr>
        <w:spacing w:line="360" w:lineRule="auto"/>
        <w:jc w:val="center"/>
        <w:rPr>
          <w:rFonts w:ascii="宋体" w:hAnsi="宋体" w:cs="宋体"/>
        </w:rPr>
      </w:pPr>
      <w:r>
        <w:rPr>
          <w:rFonts w:hint="eastAsia" w:ascii="宋体" w:hAnsi="宋体" w:cs="宋体"/>
        </w:rPr>
        <w:t>2、关于财务状况、缴纳税收和社会保障资金的承诺函</w:t>
      </w:r>
    </w:p>
    <w:p w14:paraId="015D51D5">
      <w:pPr>
        <w:pStyle w:val="101"/>
        <w:spacing w:line="360" w:lineRule="auto"/>
        <w:jc w:val="center"/>
        <w:rPr>
          <w:rFonts w:ascii="宋体" w:hAnsi="宋体" w:cs="宋体"/>
          <w:u w:val="single"/>
        </w:rPr>
      </w:pPr>
    </w:p>
    <w:p w14:paraId="1E618A89">
      <w:pPr>
        <w:pStyle w:val="101"/>
        <w:spacing w:line="360" w:lineRule="auto"/>
        <w:rPr>
          <w:rFonts w:ascii="宋体" w:hAnsi="宋体" w:cs="宋体"/>
          <w:u w:val="single"/>
        </w:rPr>
      </w:pPr>
      <w:r>
        <w:rPr>
          <w:rFonts w:hint="eastAsia" w:ascii="宋体" w:hAnsi="宋体" w:cs="宋体"/>
          <w:u w:val="single"/>
        </w:rPr>
        <w:t>（采购人名称）：</w:t>
      </w:r>
    </w:p>
    <w:p w14:paraId="20AC8902">
      <w:pPr>
        <w:pStyle w:val="325"/>
        <w:spacing w:line="360" w:lineRule="auto"/>
        <w:ind w:firstLine="444" w:firstLineChars="200"/>
        <w:rPr>
          <w:rFonts w:ascii="宋体" w:hAnsi="宋体" w:cs="宋体"/>
        </w:rPr>
      </w:pPr>
      <w:r>
        <w:rPr>
          <w:rFonts w:hint="eastAsia" w:ascii="宋体" w:hAnsi="宋体" w:cs="宋体"/>
          <w:spacing w:val="6"/>
        </w:rPr>
        <w:t>贵公司组织的</w:t>
      </w:r>
      <w:r>
        <w:rPr>
          <w:rFonts w:hint="eastAsia" w:ascii="宋体" w:hAnsi="宋体" w:cs="宋体"/>
          <w:spacing w:val="6"/>
          <w:u w:val="single"/>
        </w:rPr>
        <w:t xml:space="preserve">                   </w:t>
      </w:r>
      <w:r>
        <w:rPr>
          <w:rFonts w:hint="eastAsia" w:ascii="宋体" w:hAnsi="宋体" w:cs="宋体"/>
          <w:spacing w:val="6"/>
        </w:rPr>
        <w:t>（采购项目名称）</w:t>
      </w:r>
      <w:r>
        <w:rPr>
          <w:rFonts w:hint="eastAsia" w:ascii="宋体" w:hAnsi="宋体" w:cs="宋体"/>
          <w:spacing w:val="6"/>
          <w:u w:val="single"/>
        </w:rPr>
        <w:t>标项一/标项二</w:t>
      </w:r>
      <w:r>
        <w:rPr>
          <w:rFonts w:hint="eastAsia" w:ascii="宋体" w:hAnsi="宋体" w:cs="宋体"/>
          <w:spacing w:val="6"/>
        </w:rPr>
        <w:t>（采购编号：</w:t>
      </w:r>
      <w:r>
        <w:rPr>
          <w:rFonts w:hint="eastAsia" w:ascii="宋体" w:hAnsi="宋体" w:cs="宋体"/>
          <w:spacing w:val="6"/>
          <w:u w:val="single"/>
        </w:rPr>
        <w:t>　　  　　</w:t>
      </w:r>
      <w:r>
        <w:rPr>
          <w:rFonts w:hint="eastAsia" w:ascii="宋体" w:hAnsi="宋体" w:cs="宋体"/>
          <w:spacing w:val="6"/>
        </w:rPr>
        <w:t>）项目，</w:t>
      </w:r>
      <w:r>
        <w:rPr>
          <w:rFonts w:hint="eastAsia" w:ascii="宋体" w:hAnsi="宋体" w:cs="宋体"/>
        </w:rPr>
        <w:t>我公司作为该项目的投标人，郑重承诺具备以下条件：符合参与政府采购活动的资格条件，具有良好的商业信誉和健全的财务制度以及良好的财务状况，具有依法缴纳税收和社会保障资金的良好记录。</w:t>
      </w:r>
    </w:p>
    <w:p w14:paraId="7EDF9BDE">
      <w:pPr>
        <w:pStyle w:val="101"/>
        <w:spacing w:line="360" w:lineRule="auto"/>
        <w:ind w:firstLine="472" w:firstLineChars="225"/>
        <w:rPr>
          <w:rFonts w:ascii="宋体" w:hAnsi="宋体" w:cs="宋体"/>
        </w:rPr>
      </w:pPr>
      <w:r>
        <w:rPr>
          <w:rFonts w:hint="eastAsia" w:ascii="宋体" w:hAnsi="宋体" w:cs="宋体"/>
        </w:rPr>
        <w:t>本公司对上述承诺的真实性负责,并依法承担相应法律责任。</w:t>
      </w:r>
    </w:p>
    <w:p w14:paraId="680CA929">
      <w:pPr>
        <w:pStyle w:val="325"/>
        <w:spacing w:after="120" w:line="360" w:lineRule="auto"/>
        <w:rPr>
          <w:rFonts w:ascii="宋体" w:hAnsi="宋体" w:cs="宋体"/>
        </w:rPr>
      </w:pPr>
    </w:p>
    <w:p w14:paraId="27561DBF">
      <w:pPr>
        <w:pStyle w:val="27"/>
        <w:spacing w:line="360" w:lineRule="auto"/>
        <w:ind w:right="480" w:firstLine="2100" w:firstLineChars="1000"/>
        <w:rPr>
          <w:rFonts w:hAnsi="宋体"/>
        </w:rPr>
      </w:pPr>
    </w:p>
    <w:p w14:paraId="364845C3">
      <w:pPr>
        <w:pStyle w:val="27"/>
        <w:spacing w:line="360" w:lineRule="auto"/>
        <w:ind w:right="480"/>
        <w:jc w:val="center"/>
        <w:rPr>
          <w:rFonts w:hAnsi="宋体"/>
        </w:rPr>
      </w:pPr>
      <w:r>
        <w:rPr>
          <w:rFonts w:hint="eastAsia" w:hAnsi="宋体"/>
        </w:rPr>
        <w:t>　　　　投标人(公章)：</w:t>
      </w:r>
    </w:p>
    <w:p w14:paraId="52BFFF44">
      <w:pPr>
        <w:pStyle w:val="27"/>
        <w:wordWrap w:val="0"/>
        <w:spacing w:line="360" w:lineRule="auto"/>
        <w:ind w:right="480" w:firstLine="3990" w:firstLineChars="1900"/>
        <w:rPr>
          <w:rFonts w:hAnsi="宋体"/>
        </w:rPr>
      </w:pPr>
      <w:r>
        <w:rPr>
          <w:rFonts w:hint="eastAsia" w:hAnsi="宋体"/>
        </w:rPr>
        <w:t>日期：_____年____月____日</w:t>
      </w:r>
    </w:p>
    <w:p w14:paraId="4BDDB52C">
      <w:pPr>
        <w:pStyle w:val="325"/>
        <w:spacing w:after="120" w:line="360" w:lineRule="auto"/>
        <w:ind w:firstLine="420" w:firstLineChars="200"/>
        <w:rPr>
          <w:rFonts w:ascii="宋体" w:hAnsi="宋体" w:cs="宋体"/>
        </w:rPr>
      </w:pPr>
    </w:p>
    <w:p w14:paraId="631CA381">
      <w:pPr>
        <w:pStyle w:val="101"/>
        <w:numPr>
          <w:ilvl w:val="255"/>
          <w:numId w:val="0"/>
        </w:numPr>
        <w:spacing w:line="360" w:lineRule="auto"/>
        <w:jc w:val="center"/>
        <w:rPr>
          <w:rFonts w:ascii="宋体" w:hAnsi="宋体" w:cs="宋体"/>
        </w:rPr>
      </w:pPr>
      <w:r>
        <w:rPr>
          <w:rFonts w:hint="eastAsia" w:ascii="宋体" w:hAnsi="宋体" w:cs="宋体"/>
        </w:rPr>
        <w:t>3、履约承诺函</w:t>
      </w:r>
    </w:p>
    <w:p w14:paraId="2BBC7F16">
      <w:pPr>
        <w:pStyle w:val="101"/>
        <w:numPr>
          <w:ilvl w:val="255"/>
          <w:numId w:val="0"/>
        </w:numPr>
        <w:spacing w:line="360" w:lineRule="auto"/>
        <w:jc w:val="center"/>
        <w:rPr>
          <w:rFonts w:ascii="宋体" w:hAnsi="宋体" w:cs="宋体"/>
        </w:rPr>
      </w:pPr>
    </w:p>
    <w:p w14:paraId="79D92AF8">
      <w:pPr>
        <w:pStyle w:val="101"/>
        <w:spacing w:line="360" w:lineRule="auto"/>
        <w:rPr>
          <w:rFonts w:ascii="宋体" w:hAnsi="宋体" w:cs="宋体"/>
          <w:u w:val="single"/>
        </w:rPr>
      </w:pPr>
      <w:r>
        <w:rPr>
          <w:rFonts w:hint="eastAsia" w:ascii="宋体" w:hAnsi="宋体" w:cs="宋体"/>
          <w:u w:val="single"/>
        </w:rPr>
        <w:t>（采购人名称）：</w:t>
      </w:r>
    </w:p>
    <w:p w14:paraId="2F469C84">
      <w:pPr>
        <w:pStyle w:val="325"/>
        <w:spacing w:line="360" w:lineRule="auto"/>
        <w:ind w:firstLine="444" w:firstLineChars="200"/>
        <w:rPr>
          <w:rFonts w:ascii="宋体" w:hAnsi="宋体" w:cs="宋体"/>
        </w:rPr>
      </w:pPr>
      <w:r>
        <w:rPr>
          <w:rFonts w:hint="eastAsia" w:ascii="宋体" w:hAnsi="宋体" w:cs="宋体"/>
          <w:spacing w:val="6"/>
        </w:rPr>
        <w:t>贵公司组织的</w:t>
      </w:r>
      <w:r>
        <w:rPr>
          <w:rFonts w:hint="eastAsia" w:ascii="宋体" w:hAnsi="宋体" w:cs="宋体"/>
          <w:spacing w:val="6"/>
          <w:u w:val="single"/>
        </w:rPr>
        <w:t xml:space="preserve">               </w:t>
      </w:r>
      <w:r>
        <w:rPr>
          <w:rFonts w:hint="eastAsia" w:ascii="宋体" w:hAnsi="宋体" w:cs="宋体"/>
          <w:spacing w:val="6"/>
        </w:rPr>
        <w:t>（采购项目名称）</w:t>
      </w:r>
      <w:r>
        <w:rPr>
          <w:rFonts w:hint="eastAsia" w:ascii="宋体" w:hAnsi="宋体" w:cs="宋体"/>
          <w:spacing w:val="6"/>
          <w:u w:val="single"/>
        </w:rPr>
        <w:t>标项一/标项二</w:t>
      </w:r>
      <w:r>
        <w:rPr>
          <w:rFonts w:hint="eastAsia" w:ascii="宋体" w:hAnsi="宋体" w:cs="宋体"/>
          <w:spacing w:val="6"/>
        </w:rPr>
        <w:t>（采购编号：</w:t>
      </w:r>
      <w:r>
        <w:rPr>
          <w:rFonts w:hint="eastAsia" w:ascii="宋体" w:hAnsi="宋体" w:cs="宋体"/>
          <w:spacing w:val="6"/>
          <w:u w:val="single"/>
        </w:rPr>
        <w:t>　　  　　</w:t>
      </w:r>
      <w:r>
        <w:rPr>
          <w:rFonts w:hint="eastAsia" w:ascii="宋体" w:hAnsi="宋体" w:cs="宋体"/>
          <w:spacing w:val="6"/>
        </w:rPr>
        <w:t>）项目，</w:t>
      </w:r>
      <w:r>
        <w:rPr>
          <w:rFonts w:hint="eastAsia" w:ascii="宋体" w:hAnsi="宋体" w:cs="宋体"/>
        </w:rPr>
        <w:t>我公司作为该项目的投标人，郑重承诺我公司按采购文件要求完成本项目服务内容。</w:t>
      </w:r>
    </w:p>
    <w:p w14:paraId="2E2540D5">
      <w:pPr>
        <w:pStyle w:val="101"/>
        <w:spacing w:line="360" w:lineRule="auto"/>
        <w:ind w:firstLine="472" w:firstLineChars="225"/>
        <w:rPr>
          <w:rFonts w:ascii="宋体" w:hAnsi="宋体" w:cs="宋体"/>
        </w:rPr>
      </w:pPr>
      <w:r>
        <w:rPr>
          <w:rFonts w:hint="eastAsia" w:ascii="宋体" w:hAnsi="宋体" w:cs="宋体"/>
        </w:rPr>
        <w:t>本公司对上述承诺的真实性负责,并依法承担相应法律责任。</w:t>
      </w:r>
    </w:p>
    <w:p w14:paraId="033E3E32">
      <w:pPr>
        <w:pStyle w:val="325"/>
        <w:spacing w:after="120" w:line="360" w:lineRule="auto"/>
        <w:rPr>
          <w:rFonts w:ascii="宋体" w:hAnsi="宋体" w:cs="宋体"/>
        </w:rPr>
      </w:pPr>
    </w:p>
    <w:p w14:paraId="3757002F">
      <w:pPr>
        <w:pStyle w:val="27"/>
        <w:spacing w:line="360" w:lineRule="auto"/>
        <w:ind w:right="480" w:firstLine="2100" w:firstLineChars="1000"/>
        <w:rPr>
          <w:rFonts w:hAnsi="宋体"/>
        </w:rPr>
      </w:pPr>
    </w:p>
    <w:p w14:paraId="3B76534F">
      <w:pPr>
        <w:pStyle w:val="27"/>
        <w:spacing w:line="360" w:lineRule="auto"/>
        <w:ind w:right="480"/>
        <w:jc w:val="center"/>
        <w:rPr>
          <w:rFonts w:hAnsi="宋体"/>
        </w:rPr>
      </w:pPr>
      <w:r>
        <w:rPr>
          <w:rFonts w:hint="eastAsia" w:hAnsi="宋体"/>
        </w:rPr>
        <w:t>　　　　投标人(公章)：</w:t>
      </w:r>
    </w:p>
    <w:p w14:paraId="0D46A373">
      <w:pPr>
        <w:pStyle w:val="27"/>
        <w:wordWrap w:val="0"/>
        <w:spacing w:line="360" w:lineRule="auto"/>
        <w:ind w:right="480" w:firstLine="3990" w:firstLineChars="1900"/>
        <w:rPr>
          <w:rFonts w:hAnsi="宋体"/>
        </w:rPr>
      </w:pPr>
      <w:r>
        <w:rPr>
          <w:rFonts w:hint="eastAsia" w:hAnsi="宋体"/>
        </w:rPr>
        <w:t>日期：_____年____月____日</w:t>
      </w:r>
    </w:p>
    <w:p w14:paraId="61BD37A3">
      <w:pPr>
        <w:spacing w:line="360" w:lineRule="auto"/>
        <w:jc w:val="center"/>
        <w:rPr>
          <w:rFonts w:ascii="宋体" w:hAnsi="宋体" w:cs="宋体"/>
          <w:sz w:val="24"/>
          <w:szCs w:val="24"/>
        </w:rPr>
      </w:pPr>
    </w:p>
    <w:p w14:paraId="006BE295">
      <w:pPr>
        <w:jc w:val="left"/>
        <w:rPr>
          <w:rFonts w:ascii="宋体" w:hAnsi="宋体" w:cs="宋体"/>
          <w:sz w:val="24"/>
          <w:szCs w:val="24"/>
        </w:rPr>
      </w:pPr>
      <w:r>
        <w:rPr>
          <w:rFonts w:hint="eastAsia" w:ascii="宋体" w:hAnsi="宋体" w:cs="宋体"/>
          <w:sz w:val="24"/>
          <w:szCs w:val="24"/>
        </w:rPr>
        <w:br w:type="page"/>
      </w:r>
    </w:p>
    <w:p w14:paraId="325D663A">
      <w:pPr>
        <w:spacing w:line="360" w:lineRule="auto"/>
        <w:jc w:val="center"/>
        <w:rPr>
          <w:rFonts w:ascii="宋体" w:hAnsi="宋体" w:cs="宋体"/>
        </w:rPr>
      </w:pPr>
      <w:r>
        <w:rPr>
          <w:rFonts w:hint="eastAsia" w:ascii="宋体" w:hAnsi="宋体" w:cs="宋体"/>
        </w:rPr>
        <w:t>4、具有履行合同必须的专业技术能力承诺函</w:t>
      </w:r>
    </w:p>
    <w:p w14:paraId="50C74652">
      <w:pPr>
        <w:pStyle w:val="101"/>
        <w:spacing w:line="400" w:lineRule="exact"/>
        <w:rPr>
          <w:rFonts w:ascii="宋体" w:hAnsi="宋体" w:cs="宋体"/>
          <w:u w:val="single"/>
        </w:rPr>
      </w:pPr>
      <w:r>
        <w:rPr>
          <w:rFonts w:hint="eastAsia" w:ascii="宋体" w:hAnsi="宋体" w:cs="宋体"/>
          <w:u w:val="single"/>
        </w:rPr>
        <w:t>（采购人名称）：</w:t>
      </w:r>
    </w:p>
    <w:p w14:paraId="7B2F343F">
      <w:pPr>
        <w:pStyle w:val="101"/>
        <w:spacing w:line="400" w:lineRule="exact"/>
        <w:ind w:firstLine="499" w:firstLineChars="225"/>
        <w:rPr>
          <w:rFonts w:ascii="宋体" w:hAnsi="宋体" w:cs="宋体"/>
        </w:rPr>
      </w:pPr>
      <w:r>
        <w:rPr>
          <w:rFonts w:hint="eastAsia" w:ascii="宋体" w:hAnsi="宋体" w:cs="宋体"/>
          <w:spacing w:val="6"/>
        </w:rPr>
        <w:t>贵公司组织的</w:t>
      </w:r>
      <w:r>
        <w:rPr>
          <w:rFonts w:hint="eastAsia" w:ascii="宋体" w:hAnsi="宋体" w:cs="宋体"/>
          <w:spacing w:val="6"/>
          <w:u w:val="single"/>
        </w:rPr>
        <w:t xml:space="preserve">            </w:t>
      </w:r>
      <w:r>
        <w:rPr>
          <w:rFonts w:hint="eastAsia" w:ascii="宋体" w:hAnsi="宋体" w:cs="宋体"/>
          <w:spacing w:val="6"/>
        </w:rPr>
        <w:t>（采购项目名称）</w:t>
      </w:r>
      <w:r>
        <w:rPr>
          <w:rFonts w:hint="eastAsia" w:ascii="宋体" w:hAnsi="宋体" w:cs="宋体"/>
          <w:spacing w:val="6"/>
          <w:u w:val="single"/>
        </w:rPr>
        <w:t>标项一/标项二</w:t>
      </w:r>
      <w:r>
        <w:rPr>
          <w:rFonts w:hint="eastAsia" w:ascii="宋体" w:hAnsi="宋体" w:cs="宋体"/>
          <w:spacing w:val="6"/>
        </w:rPr>
        <w:t>（采购编号：</w:t>
      </w:r>
      <w:r>
        <w:rPr>
          <w:rFonts w:hint="eastAsia" w:ascii="宋体" w:hAnsi="宋体" w:cs="宋体"/>
          <w:spacing w:val="6"/>
          <w:u w:val="single"/>
        </w:rPr>
        <w:t>　　  　　</w:t>
      </w:r>
      <w:r>
        <w:rPr>
          <w:rFonts w:hint="eastAsia" w:ascii="宋体" w:hAnsi="宋体" w:cs="宋体"/>
          <w:spacing w:val="6"/>
        </w:rPr>
        <w:t>）项目，</w:t>
      </w:r>
      <w:r>
        <w:rPr>
          <w:rFonts w:hint="eastAsia" w:ascii="宋体" w:hAnsi="宋体" w:cs="宋体"/>
        </w:rPr>
        <w:t>我公司在完全理解本项目招标的技术要求、商务条款及其他内容后, 决定参与该项目的招标活动。并承诺,如中标,我公司将提供足够的专业技术能力保证本合同履行。</w:t>
      </w:r>
    </w:p>
    <w:p w14:paraId="6CB1E912">
      <w:pPr>
        <w:pStyle w:val="101"/>
        <w:spacing w:line="400" w:lineRule="exact"/>
        <w:ind w:firstLine="474" w:firstLineChars="225"/>
        <w:rPr>
          <w:rFonts w:ascii="宋体" w:hAnsi="宋体" w:cs="宋体"/>
          <w:b/>
        </w:rPr>
      </w:pPr>
      <w:r>
        <w:rPr>
          <w:rFonts w:hint="eastAsia" w:ascii="宋体" w:hAnsi="宋体" w:cs="宋体"/>
          <w:b/>
        </w:rPr>
        <w:t>（一）企业基本情况</w:t>
      </w:r>
    </w:p>
    <w:p w14:paraId="1B1A215A">
      <w:pPr>
        <w:pStyle w:val="168"/>
        <w:spacing w:line="400" w:lineRule="exact"/>
        <w:ind w:firstLine="420"/>
        <w:rPr>
          <w:rFonts w:hAnsi="宋体" w:cs="宋体"/>
        </w:rPr>
      </w:pPr>
      <w:r>
        <w:rPr>
          <w:rFonts w:hint="eastAsia" w:hAnsi="宋体" w:cs="宋体"/>
        </w:rPr>
        <w:t xml:space="preserve">1．企业名称：________________________________________________ </w:t>
      </w:r>
    </w:p>
    <w:p w14:paraId="3404DD00">
      <w:pPr>
        <w:pStyle w:val="168"/>
        <w:spacing w:line="400" w:lineRule="exact"/>
        <w:ind w:firstLine="420"/>
        <w:rPr>
          <w:rFonts w:hAnsi="宋体" w:cs="宋体"/>
          <w:b/>
          <w:bCs/>
        </w:rPr>
      </w:pPr>
      <w:r>
        <w:rPr>
          <w:rFonts w:hint="eastAsia" w:hAnsi="宋体" w:cs="宋体"/>
        </w:rPr>
        <w:t>银行开户名称：________________________________________________</w:t>
      </w:r>
    </w:p>
    <w:p w14:paraId="1620364B">
      <w:pPr>
        <w:pStyle w:val="168"/>
        <w:spacing w:line="400" w:lineRule="exact"/>
        <w:ind w:firstLine="420"/>
        <w:rPr>
          <w:rFonts w:hAnsi="宋体" w:cs="宋体"/>
        </w:rPr>
      </w:pPr>
      <w:r>
        <w:rPr>
          <w:rFonts w:hint="eastAsia" w:hAnsi="宋体" w:cs="宋体"/>
        </w:rPr>
        <w:t xml:space="preserve">    开户银行：_________________________________________________ </w:t>
      </w:r>
    </w:p>
    <w:p w14:paraId="5E969A66">
      <w:pPr>
        <w:pStyle w:val="168"/>
        <w:spacing w:line="400" w:lineRule="exact"/>
        <w:ind w:firstLine="420"/>
        <w:rPr>
          <w:rFonts w:hAnsi="宋体" w:cs="宋体"/>
        </w:rPr>
      </w:pPr>
      <w:r>
        <w:rPr>
          <w:rFonts w:hint="eastAsia" w:hAnsi="宋体" w:cs="宋体"/>
        </w:rPr>
        <w:t xml:space="preserve">    账    号：________________________________________________ </w:t>
      </w:r>
    </w:p>
    <w:p w14:paraId="317D9A89">
      <w:pPr>
        <w:pStyle w:val="168"/>
        <w:spacing w:line="400" w:lineRule="exact"/>
        <w:ind w:firstLine="420"/>
        <w:rPr>
          <w:rFonts w:hAnsi="宋体" w:cs="宋体"/>
        </w:rPr>
      </w:pPr>
      <w:r>
        <w:rPr>
          <w:rFonts w:hint="eastAsia" w:hAnsi="宋体" w:cs="宋体"/>
        </w:rPr>
        <w:t xml:space="preserve">企业详细地址：________________________________________________ </w:t>
      </w:r>
    </w:p>
    <w:p w14:paraId="0EBBF97B">
      <w:pPr>
        <w:pStyle w:val="168"/>
        <w:spacing w:line="400" w:lineRule="exact"/>
        <w:ind w:firstLine="420"/>
        <w:rPr>
          <w:rFonts w:hAnsi="宋体" w:cs="宋体"/>
        </w:rPr>
      </w:pPr>
      <w:r>
        <w:rPr>
          <w:rFonts w:hint="eastAsia" w:hAnsi="宋体" w:cs="宋体"/>
        </w:rPr>
        <w:t xml:space="preserve">    传    真： ________________________________________________</w:t>
      </w:r>
    </w:p>
    <w:p w14:paraId="77E82D95">
      <w:pPr>
        <w:pStyle w:val="168"/>
        <w:spacing w:line="400" w:lineRule="exact"/>
        <w:ind w:firstLine="420"/>
        <w:rPr>
          <w:rFonts w:hAnsi="宋体" w:cs="宋体"/>
        </w:rPr>
      </w:pPr>
      <w:r>
        <w:rPr>
          <w:rFonts w:hint="eastAsia" w:hAnsi="宋体" w:cs="宋体"/>
        </w:rPr>
        <w:t xml:space="preserve">    电    话： ________________________________________________</w:t>
      </w:r>
    </w:p>
    <w:p w14:paraId="2121CF2F">
      <w:pPr>
        <w:pStyle w:val="168"/>
        <w:spacing w:line="400" w:lineRule="exact"/>
        <w:ind w:firstLine="420"/>
        <w:rPr>
          <w:rFonts w:hAnsi="宋体" w:cs="宋体"/>
        </w:rPr>
      </w:pPr>
      <w:r>
        <w:rPr>
          <w:rFonts w:hint="eastAsia" w:hAnsi="宋体" w:cs="宋体"/>
        </w:rPr>
        <w:t xml:space="preserve">2．负责人姓名：___________________________________________ </w:t>
      </w:r>
    </w:p>
    <w:p w14:paraId="144BF2DA">
      <w:pPr>
        <w:pStyle w:val="168"/>
        <w:spacing w:line="400" w:lineRule="exact"/>
        <w:ind w:firstLine="420"/>
        <w:rPr>
          <w:rFonts w:hAnsi="宋体" w:cs="宋体"/>
        </w:rPr>
      </w:pPr>
      <w:r>
        <w:rPr>
          <w:rFonts w:hint="eastAsia" w:hAnsi="宋体" w:cs="宋体"/>
        </w:rPr>
        <w:t>3．项目联系人：姓名__________职务：______电话______手机______</w:t>
      </w:r>
    </w:p>
    <w:p w14:paraId="3E806AF5">
      <w:pPr>
        <w:pStyle w:val="168"/>
        <w:spacing w:line="400" w:lineRule="exact"/>
        <w:ind w:firstLine="420"/>
        <w:rPr>
          <w:rFonts w:hAnsi="宋体" w:cs="宋体"/>
        </w:rPr>
      </w:pPr>
      <w:r>
        <w:rPr>
          <w:rFonts w:hint="eastAsia" w:hAnsi="宋体" w:cs="宋体"/>
        </w:rPr>
        <w:t>4．注册地址：________________________________________________</w:t>
      </w:r>
    </w:p>
    <w:p w14:paraId="33C34E34">
      <w:pPr>
        <w:pStyle w:val="168"/>
        <w:spacing w:line="400" w:lineRule="exact"/>
        <w:ind w:firstLine="420"/>
        <w:rPr>
          <w:rFonts w:hAnsi="宋体" w:cs="宋体"/>
        </w:rPr>
      </w:pPr>
      <w:r>
        <w:rPr>
          <w:rFonts w:hint="eastAsia" w:hAnsi="宋体" w:cs="宋体"/>
        </w:rPr>
        <w:t xml:space="preserve">5．注册资金：________________________________________________ </w:t>
      </w:r>
    </w:p>
    <w:p w14:paraId="51CDA08F">
      <w:pPr>
        <w:pStyle w:val="168"/>
        <w:spacing w:line="400" w:lineRule="exact"/>
        <w:ind w:firstLine="735"/>
        <w:rPr>
          <w:rFonts w:hAnsi="宋体" w:cs="宋体"/>
        </w:rPr>
      </w:pPr>
      <w:r>
        <w:rPr>
          <w:rFonts w:hint="eastAsia" w:hAnsi="宋体" w:cs="宋体"/>
        </w:rPr>
        <w:t>自有资金：________________________________________________</w:t>
      </w:r>
    </w:p>
    <w:p w14:paraId="33A823F4">
      <w:pPr>
        <w:pStyle w:val="168"/>
        <w:spacing w:line="400" w:lineRule="exact"/>
        <w:ind w:firstLine="735"/>
        <w:rPr>
          <w:rFonts w:hAnsi="宋体" w:cs="宋体"/>
        </w:rPr>
      </w:pPr>
      <w:r>
        <w:rPr>
          <w:rFonts w:hint="eastAsia" w:hAnsi="宋体" w:cs="宋体"/>
        </w:rPr>
        <w:t>企业人数：______</w:t>
      </w:r>
      <w:r>
        <w:rPr>
          <w:rFonts w:hint="eastAsia" w:hAnsi="宋体" w:cs="宋体"/>
          <w:b/>
          <w:bCs/>
        </w:rPr>
        <w:t>_</w:t>
      </w:r>
      <w:r>
        <w:rPr>
          <w:rFonts w:hint="eastAsia" w:hAnsi="宋体" w:cs="宋体"/>
        </w:rPr>
        <w:t>人</w:t>
      </w:r>
    </w:p>
    <w:p w14:paraId="6C0A0AB8">
      <w:pPr>
        <w:pStyle w:val="168"/>
        <w:spacing w:line="400" w:lineRule="exact"/>
        <w:ind w:firstLine="420"/>
        <w:rPr>
          <w:rFonts w:hAnsi="宋体" w:cs="宋体"/>
        </w:rPr>
      </w:pPr>
      <w:r>
        <w:rPr>
          <w:rFonts w:hint="eastAsia" w:hAnsi="宋体" w:cs="宋体"/>
        </w:rPr>
        <w:t>6．企业性质：_________</w:t>
      </w:r>
    </w:p>
    <w:p w14:paraId="5F577368">
      <w:pPr>
        <w:pStyle w:val="168"/>
        <w:spacing w:line="400" w:lineRule="exact"/>
        <w:ind w:firstLine="420"/>
        <w:rPr>
          <w:rFonts w:hAnsi="宋体" w:cs="宋体"/>
        </w:rPr>
      </w:pPr>
      <w:r>
        <w:rPr>
          <w:rFonts w:hint="eastAsia" w:hAnsi="宋体" w:cs="宋体"/>
        </w:rPr>
        <w:t xml:space="preserve">7．主要经营地点：_______________________________________________ </w:t>
      </w:r>
    </w:p>
    <w:p w14:paraId="73CD943E">
      <w:pPr>
        <w:pStyle w:val="168"/>
        <w:spacing w:line="400" w:lineRule="exact"/>
        <w:ind w:firstLine="420"/>
        <w:rPr>
          <w:rFonts w:hAnsi="宋体" w:cs="宋体"/>
        </w:rPr>
      </w:pPr>
      <w:r>
        <w:rPr>
          <w:rFonts w:hint="eastAsia" w:hAnsi="宋体" w:cs="宋体"/>
        </w:rPr>
        <w:t>如有派出机构，请列出名称及详细通讯地址如下：</w:t>
      </w:r>
      <w:r>
        <w:rPr>
          <w:rFonts w:hint="eastAsia" w:hAnsi="宋体" w:cs="宋体"/>
          <w:u w:val="single"/>
        </w:rPr>
        <w:t xml:space="preserve">               </w:t>
      </w:r>
    </w:p>
    <w:p w14:paraId="5B1A5821">
      <w:pPr>
        <w:pStyle w:val="101"/>
        <w:spacing w:line="400" w:lineRule="exact"/>
        <w:ind w:firstLine="472" w:firstLineChars="225"/>
        <w:rPr>
          <w:rFonts w:ascii="宋体" w:hAnsi="宋体" w:cs="宋体"/>
        </w:rPr>
      </w:pPr>
    </w:p>
    <w:p w14:paraId="37309325">
      <w:pPr>
        <w:pStyle w:val="101"/>
        <w:spacing w:line="400" w:lineRule="exact"/>
        <w:ind w:firstLine="474" w:firstLineChars="225"/>
        <w:rPr>
          <w:rFonts w:ascii="宋体" w:hAnsi="宋体" w:cs="宋体"/>
          <w:b/>
        </w:rPr>
      </w:pPr>
      <w:r>
        <w:rPr>
          <w:rFonts w:hint="eastAsia" w:ascii="宋体" w:hAnsi="宋体" w:cs="宋体"/>
          <w:b/>
        </w:rPr>
        <w:t>（二）履行合同必须的专业技术能力材料</w:t>
      </w:r>
    </w:p>
    <w:p w14:paraId="5FCB3378">
      <w:pPr>
        <w:pStyle w:val="168"/>
        <w:spacing w:line="400" w:lineRule="exact"/>
        <w:ind w:firstLine="465"/>
        <w:rPr>
          <w:rFonts w:hAnsi="宋体" w:cs="宋体"/>
        </w:rPr>
      </w:pPr>
      <w:r>
        <w:rPr>
          <w:rFonts w:hint="eastAsia" w:hAnsi="宋体" w:cs="宋体"/>
        </w:rPr>
        <w:t>专业技术能力的证明材料：</w:t>
      </w:r>
      <w:r>
        <w:rPr>
          <w:rFonts w:hint="eastAsia" w:hAnsi="宋体" w:cs="宋体"/>
          <w:u w:val="single"/>
        </w:rPr>
        <w:t xml:space="preserve">                                              。 </w:t>
      </w:r>
    </w:p>
    <w:p w14:paraId="7E98CD04">
      <w:pPr>
        <w:pStyle w:val="101"/>
        <w:spacing w:line="400" w:lineRule="exact"/>
        <w:ind w:firstLine="472" w:firstLineChars="225"/>
        <w:rPr>
          <w:rFonts w:ascii="宋体" w:hAnsi="宋体" w:cs="宋体"/>
          <w:u w:val="single"/>
        </w:rPr>
      </w:pPr>
    </w:p>
    <w:p w14:paraId="096FC933">
      <w:pPr>
        <w:pStyle w:val="101"/>
        <w:spacing w:line="400" w:lineRule="exact"/>
        <w:ind w:firstLine="472" w:firstLineChars="225"/>
        <w:rPr>
          <w:rFonts w:ascii="宋体" w:hAnsi="宋体" w:cs="宋体"/>
        </w:rPr>
      </w:pPr>
      <w:r>
        <w:rPr>
          <w:rFonts w:hint="eastAsia" w:ascii="宋体" w:hAnsi="宋体" w:cs="宋体"/>
        </w:rPr>
        <w:t>本公司对上述承诺的真实性负责,并依法承担相应法律责任。</w:t>
      </w:r>
    </w:p>
    <w:p w14:paraId="72263368">
      <w:pPr>
        <w:pStyle w:val="27"/>
        <w:spacing w:line="380" w:lineRule="exact"/>
        <w:ind w:right="480" w:firstLine="2100" w:firstLineChars="1000"/>
        <w:rPr>
          <w:rFonts w:hAnsi="宋体"/>
        </w:rPr>
      </w:pPr>
    </w:p>
    <w:p w14:paraId="1E5330D9">
      <w:pPr>
        <w:pStyle w:val="27"/>
        <w:spacing w:line="380" w:lineRule="exact"/>
        <w:ind w:right="480" w:firstLine="2100" w:firstLineChars="1000"/>
        <w:rPr>
          <w:rFonts w:hAnsi="宋体"/>
        </w:rPr>
      </w:pPr>
    </w:p>
    <w:p w14:paraId="471CF113">
      <w:pPr>
        <w:pStyle w:val="27"/>
        <w:spacing w:line="380" w:lineRule="exact"/>
        <w:ind w:right="480"/>
        <w:jc w:val="center"/>
        <w:rPr>
          <w:rFonts w:hAnsi="宋体"/>
          <w:u w:val="single"/>
        </w:rPr>
      </w:pPr>
      <w:r>
        <w:rPr>
          <w:rFonts w:hint="eastAsia" w:hAnsi="宋体"/>
        </w:rPr>
        <w:t>　　　　投标人(公章)：</w:t>
      </w:r>
      <w:r>
        <w:rPr>
          <w:rFonts w:hint="eastAsia" w:hAnsi="宋体"/>
          <w:u w:val="single"/>
        </w:rPr>
        <w:t xml:space="preserve">             </w:t>
      </w:r>
    </w:p>
    <w:p w14:paraId="09AAF229">
      <w:pPr>
        <w:pStyle w:val="27"/>
        <w:wordWrap w:val="0"/>
        <w:spacing w:line="380" w:lineRule="exact"/>
        <w:ind w:right="480" w:firstLine="3990" w:firstLineChars="1900"/>
        <w:rPr>
          <w:rFonts w:hAnsi="宋体"/>
        </w:rPr>
      </w:pPr>
      <w:r>
        <w:rPr>
          <w:rFonts w:hint="eastAsia" w:hAnsi="宋体"/>
        </w:rPr>
        <w:t>日期：_____年____月____日</w:t>
      </w:r>
    </w:p>
    <w:p w14:paraId="5482C3B2">
      <w:pPr>
        <w:spacing w:line="360" w:lineRule="auto"/>
        <w:jc w:val="center"/>
        <w:rPr>
          <w:rFonts w:ascii="宋体" w:hAnsi="宋体" w:cs="宋体"/>
        </w:rPr>
      </w:pPr>
      <w:r>
        <w:rPr>
          <w:rFonts w:hint="eastAsia" w:ascii="宋体" w:hAnsi="宋体" w:cs="宋体"/>
        </w:rPr>
        <w:br w:type="page"/>
      </w:r>
    </w:p>
    <w:p w14:paraId="1CD3439B">
      <w:pPr>
        <w:spacing w:line="360" w:lineRule="auto"/>
        <w:jc w:val="center"/>
        <w:rPr>
          <w:rFonts w:ascii="宋体" w:hAnsi="宋体" w:cs="宋体"/>
        </w:rPr>
      </w:pPr>
      <w:r>
        <w:rPr>
          <w:rFonts w:hint="eastAsia" w:ascii="宋体" w:hAnsi="宋体" w:cs="宋体"/>
        </w:rPr>
        <w:t>5、无重大违法记录声明书</w:t>
      </w:r>
    </w:p>
    <w:p w14:paraId="3C444B06">
      <w:pPr>
        <w:pStyle w:val="201"/>
        <w:spacing w:line="440" w:lineRule="exact"/>
        <w:rPr>
          <w:rFonts w:ascii="宋体" w:hAnsi="宋体" w:cs="宋体"/>
          <w:spacing w:val="6"/>
          <w:u w:val="single"/>
        </w:rPr>
      </w:pPr>
      <w:r>
        <w:rPr>
          <w:rFonts w:hint="eastAsia" w:ascii="宋体" w:hAnsi="宋体" w:cs="宋体"/>
          <w:spacing w:val="6"/>
          <w:u w:val="single"/>
        </w:rPr>
        <w:t>（采购人名称）：</w:t>
      </w:r>
    </w:p>
    <w:p w14:paraId="6DC2D4BF">
      <w:pPr>
        <w:pStyle w:val="138"/>
        <w:spacing w:before="156" w:beforeLines="50" w:line="480" w:lineRule="auto"/>
        <w:ind w:firstLine="444" w:firstLineChars="200"/>
        <w:rPr>
          <w:rFonts w:ascii="宋体" w:hAnsi="宋体" w:cs="宋体"/>
          <w:spacing w:val="6"/>
        </w:rPr>
      </w:pPr>
      <w:r>
        <w:rPr>
          <w:rFonts w:hint="eastAsia" w:ascii="宋体" w:hAnsi="宋体" w:cs="宋体"/>
          <w:spacing w:val="6"/>
        </w:rPr>
        <w:t>我公司参与的</w:t>
      </w:r>
      <w:r>
        <w:rPr>
          <w:rFonts w:hint="eastAsia" w:ascii="宋体" w:hAnsi="宋体" w:cs="宋体"/>
          <w:spacing w:val="6"/>
          <w:u w:val="single"/>
        </w:rPr>
        <w:t xml:space="preserve">                   </w:t>
      </w:r>
      <w:r>
        <w:rPr>
          <w:rFonts w:hint="eastAsia" w:ascii="宋体" w:hAnsi="宋体" w:cs="宋体"/>
          <w:spacing w:val="6"/>
        </w:rPr>
        <w:t>（采购项目名称）</w:t>
      </w:r>
      <w:r>
        <w:rPr>
          <w:rFonts w:hint="eastAsia" w:ascii="宋体" w:hAnsi="宋体" w:cs="宋体"/>
          <w:spacing w:val="6"/>
          <w:u w:val="single"/>
        </w:rPr>
        <w:t>标项一/标项二</w:t>
      </w:r>
      <w:r>
        <w:rPr>
          <w:rFonts w:hint="eastAsia" w:ascii="宋体" w:hAnsi="宋体" w:cs="宋体"/>
          <w:spacing w:val="6"/>
        </w:rPr>
        <w:t>（采购编号：</w:t>
      </w:r>
      <w:r>
        <w:rPr>
          <w:rFonts w:hint="eastAsia" w:ascii="宋体" w:hAnsi="宋体" w:cs="宋体"/>
          <w:spacing w:val="6"/>
          <w:u w:val="single"/>
        </w:rPr>
        <w:t>　　　　</w:t>
      </w:r>
      <w:r>
        <w:rPr>
          <w:rFonts w:hint="eastAsia" w:ascii="宋体" w:hAnsi="宋体" w:cs="宋体"/>
          <w:spacing w:val="6"/>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542AFEA">
      <w:pPr>
        <w:pStyle w:val="138"/>
        <w:spacing w:line="480" w:lineRule="auto"/>
        <w:ind w:firstLine="444" w:firstLineChars="200"/>
        <w:rPr>
          <w:rFonts w:ascii="宋体" w:hAnsi="宋体" w:cs="宋体"/>
          <w:spacing w:val="6"/>
        </w:rPr>
      </w:pPr>
      <w:r>
        <w:rPr>
          <w:rFonts w:hint="eastAsia" w:ascii="宋体" w:hAnsi="宋体" w:cs="宋体"/>
          <w:spacing w:val="6"/>
        </w:rPr>
        <w:tab/>
      </w:r>
      <w:r>
        <w:rPr>
          <w:rFonts w:hint="eastAsia" w:ascii="宋体" w:hAnsi="宋体" w:cs="宋体"/>
          <w:spacing w:val="6"/>
        </w:rPr>
        <w:t>特此声明。</w:t>
      </w:r>
    </w:p>
    <w:p w14:paraId="2A7C8682">
      <w:pPr>
        <w:pStyle w:val="137"/>
        <w:jc w:val="center"/>
        <w:rPr>
          <w:rFonts w:hAnsi="宋体" w:cs="宋体"/>
        </w:rPr>
      </w:pPr>
    </w:p>
    <w:p w14:paraId="570C961B">
      <w:pPr>
        <w:pStyle w:val="137"/>
        <w:jc w:val="center"/>
        <w:rPr>
          <w:rFonts w:hAnsi="宋体" w:cs="宋体"/>
        </w:rPr>
      </w:pPr>
    </w:p>
    <w:p w14:paraId="39B9F901">
      <w:pPr>
        <w:pStyle w:val="137"/>
        <w:jc w:val="center"/>
        <w:rPr>
          <w:rFonts w:hAnsi="宋体" w:cs="宋体"/>
        </w:rPr>
      </w:pPr>
    </w:p>
    <w:p w14:paraId="01738CCF">
      <w:pPr>
        <w:pStyle w:val="27"/>
        <w:spacing w:line="360" w:lineRule="auto"/>
        <w:ind w:right="480"/>
        <w:jc w:val="center"/>
        <w:rPr>
          <w:rFonts w:hAnsi="宋体"/>
          <w:u w:val="single"/>
        </w:rPr>
      </w:pPr>
      <w:r>
        <w:rPr>
          <w:rFonts w:hint="eastAsia" w:hAnsi="宋体"/>
        </w:rPr>
        <w:t>　　　　投标人(公章)：</w:t>
      </w:r>
      <w:r>
        <w:rPr>
          <w:rFonts w:hint="eastAsia" w:hAnsi="宋体"/>
          <w:u w:val="single"/>
        </w:rPr>
        <w:t xml:space="preserve">              </w:t>
      </w:r>
    </w:p>
    <w:p w14:paraId="6ED34A5A">
      <w:pPr>
        <w:pStyle w:val="27"/>
        <w:wordWrap w:val="0"/>
        <w:spacing w:line="360" w:lineRule="auto"/>
        <w:ind w:right="480" w:firstLine="3990" w:firstLineChars="1900"/>
        <w:rPr>
          <w:rFonts w:hAnsi="宋体"/>
        </w:rPr>
      </w:pPr>
      <w:r>
        <w:rPr>
          <w:rFonts w:hint="eastAsia" w:hAnsi="宋体"/>
        </w:rPr>
        <w:t>日期：_____年____月____日</w:t>
      </w:r>
    </w:p>
    <w:p w14:paraId="42864415">
      <w:pPr>
        <w:rPr>
          <w:rFonts w:ascii="宋体" w:hAnsi="宋体" w:cs="宋体"/>
        </w:rPr>
      </w:pPr>
      <w:r>
        <w:rPr>
          <w:rFonts w:ascii="宋体" w:hAnsi="宋体" w:cs="宋体"/>
        </w:rPr>
        <w:br w:type="page"/>
      </w:r>
    </w:p>
    <w:p w14:paraId="63D9C992">
      <w:pPr>
        <w:pStyle w:val="2"/>
      </w:pPr>
    </w:p>
    <w:p w14:paraId="5AAF4007">
      <w:pPr>
        <w:spacing w:line="360" w:lineRule="auto"/>
        <w:jc w:val="center"/>
        <w:rPr>
          <w:rFonts w:ascii="宋体" w:hAnsi="宋体" w:cs="宋体"/>
        </w:rPr>
      </w:pPr>
      <w:r>
        <w:rPr>
          <w:rFonts w:hint="eastAsia" w:ascii="宋体" w:hAnsi="宋体" w:cs="宋体"/>
        </w:rPr>
        <w:t>6、授权委托书</w:t>
      </w:r>
    </w:p>
    <w:p w14:paraId="66336E9B">
      <w:pPr>
        <w:pStyle w:val="201"/>
        <w:spacing w:line="440" w:lineRule="exact"/>
        <w:rPr>
          <w:rFonts w:ascii="宋体" w:hAnsi="宋体" w:cs="宋体"/>
          <w:b/>
          <w:bCs/>
        </w:rPr>
      </w:pPr>
      <w:r>
        <w:rPr>
          <w:rFonts w:hint="eastAsia" w:ascii="宋体" w:hAnsi="宋体" w:cs="宋体"/>
          <w:u w:val="single"/>
        </w:rPr>
        <w:t>（采购人名称）</w:t>
      </w:r>
      <w:r>
        <w:rPr>
          <w:rFonts w:hint="eastAsia" w:ascii="宋体" w:hAnsi="宋体" w:cs="宋体"/>
        </w:rPr>
        <w:t>：</w:t>
      </w:r>
    </w:p>
    <w:p w14:paraId="7B120E85">
      <w:pPr>
        <w:pStyle w:val="201"/>
        <w:autoSpaceDE w:val="0"/>
        <w:autoSpaceDN w:val="0"/>
        <w:spacing w:line="440" w:lineRule="exact"/>
        <w:ind w:firstLine="420" w:firstLineChars="200"/>
        <w:textAlignment w:val="bottom"/>
        <w:rPr>
          <w:rFonts w:ascii="宋体" w:hAnsi="宋体" w:cs="宋体"/>
        </w:rPr>
      </w:pPr>
      <w:r>
        <w:rPr>
          <w:rFonts w:hint="eastAsia" w:ascii="宋体" w:hAnsi="宋体" w:cs="宋体"/>
        </w:rPr>
        <w:t>我</w:t>
      </w:r>
      <w:r>
        <w:rPr>
          <w:rFonts w:hint="eastAsia" w:ascii="宋体" w:hAnsi="宋体" w:cs="宋体"/>
          <w:u w:val="single"/>
        </w:rPr>
        <w:t>（</w:t>
      </w:r>
      <w:r>
        <w:rPr>
          <w:rFonts w:hint="eastAsia" w:ascii="宋体" w:hAnsi="宋体" w:cs="宋体"/>
        </w:rPr>
        <w:t>负责人姓名）系（投标人全称）的负责人，现授权委托本单位</w:t>
      </w:r>
      <w:r>
        <w:rPr>
          <w:rFonts w:hint="eastAsia" w:ascii="宋体" w:hAnsi="宋体" w:cs="宋体"/>
          <w:b/>
          <w:bCs/>
        </w:rPr>
        <w:t>在职职工</w:t>
      </w:r>
      <w:r>
        <w:rPr>
          <w:rFonts w:hint="eastAsia" w:ascii="宋体" w:hAnsi="宋体" w:cs="宋体"/>
          <w:b/>
          <w:bCs/>
          <w:u w:val="single"/>
        </w:rPr>
        <w:t xml:space="preserve">      </w:t>
      </w:r>
      <w:r>
        <w:rPr>
          <w:rFonts w:hint="eastAsia" w:ascii="宋体" w:hAnsi="宋体" w:cs="宋体"/>
        </w:rPr>
        <w:t>（姓名）以我方的名义参加就贵方组织的</w:t>
      </w:r>
      <w:r>
        <w:rPr>
          <w:rFonts w:hint="eastAsia" w:ascii="宋体" w:hAnsi="宋体" w:cs="宋体"/>
          <w:u w:val="single"/>
        </w:rPr>
        <w:t xml:space="preserve">              </w:t>
      </w:r>
      <w:r>
        <w:rPr>
          <w:rFonts w:hint="eastAsia" w:ascii="宋体" w:hAnsi="宋体" w:cs="宋体"/>
        </w:rPr>
        <w:t>（采购项目名称）</w:t>
      </w:r>
      <w:r>
        <w:rPr>
          <w:rFonts w:hint="eastAsia" w:ascii="宋体" w:hAnsi="宋体" w:cs="宋体"/>
          <w:u w:val="single"/>
        </w:rPr>
        <w:t>标项一/标项二</w:t>
      </w:r>
      <w:r>
        <w:rPr>
          <w:rFonts w:hint="eastAsia" w:ascii="宋体" w:hAnsi="宋体" w:cs="宋体"/>
        </w:rPr>
        <w:t>（采购编号：</w:t>
      </w:r>
      <w:r>
        <w:rPr>
          <w:rFonts w:hint="eastAsia" w:ascii="宋体" w:hAnsi="宋体" w:cs="宋体"/>
          <w:u w:val="single"/>
        </w:rPr>
        <w:t>　　　　</w:t>
      </w:r>
      <w:r>
        <w:rPr>
          <w:rFonts w:hint="eastAsia" w:ascii="宋体" w:hAnsi="宋体" w:cs="宋体"/>
        </w:rPr>
        <w:t>）项目的投标活动，并代表我方全权办理针对上述项目的投标、开标、评审、签约等具体事务和签署相关文件。</w:t>
      </w:r>
    </w:p>
    <w:p w14:paraId="339B70D3">
      <w:pPr>
        <w:pStyle w:val="201"/>
        <w:autoSpaceDE w:val="0"/>
        <w:autoSpaceDN w:val="0"/>
        <w:spacing w:line="440" w:lineRule="exact"/>
        <w:textAlignment w:val="bottom"/>
        <w:rPr>
          <w:rFonts w:ascii="宋体" w:hAnsi="宋体" w:cs="宋体"/>
        </w:rPr>
      </w:pPr>
      <w:r>
        <w:rPr>
          <w:rFonts w:hint="eastAsia" w:ascii="宋体" w:hAnsi="宋体" w:cs="宋体"/>
        </w:rPr>
        <w:t>我方对被委托人的签字或盖章事项负全部责任。</w:t>
      </w:r>
    </w:p>
    <w:p w14:paraId="52999358">
      <w:pPr>
        <w:pStyle w:val="201"/>
        <w:spacing w:line="440" w:lineRule="exact"/>
        <w:ind w:firstLine="480"/>
        <w:rPr>
          <w:rFonts w:ascii="宋体" w:hAnsi="宋体" w:cs="宋体"/>
        </w:rPr>
      </w:pPr>
      <w:r>
        <w:rPr>
          <w:rFonts w:hint="eastAsia" w:ascii="宋体" w:hAnsi="宋体" w:cs="宋体"/>
        </w:rPr>
        <w:t>本授权书自签署之日起生效，在撤销授权的书面通知送达贵方以前，本授权委托书一直有效。被委托人在授权书有效期内签署的所有文件不因授权的撤销而失效。</w:t>
      </w:r>
    </w:p>
    <w:p w14:paraId="1ECFEC3F">
      <w:pPr>
        <w:pStyle w:val="201"/>
        <w:spacing w:line="440" w:lineRule="exact"/>
        <w:ind w:firstLine="480"/>
        <w:rPr>
          <w:rFonts w:ascii="宋体" w:hAnsi="宋体" w:cs="宋体"/>
        </w:rPr>
      </w:pPr>
      <w:r>
        <w:rPr>
          <w:rFonts w:hint="eastAsia" w:ascii="宋体" w:hAnsi="宋体" w:cs="宋体"/>
        </w:rPr>
        <w:t>被委托人无转委托权，特此声明。</w:t>
      </w:r>
    </w:p>
    <w:p w14:paraId="3E6DD493">
      <w:pPr>
        <w:pStyle w:val="201"/>
        <w:spacing w:line="440" w:lineRule="exact"/>
        <w:ind w:firstLine="480"/>
        <w:rPr>
          <w:rFonts w:ascii="宋体" w:hAnsi="宋体" w:cs="宋体"/>
        </w:rPr>
      </w:pPr>
    </w:p>
    <w:p w14:paraId="18B49E29">
      <w:pPr>
        <w:pStyle w:val="201"/>
        <w:spacing w:line="440" w:lineRule="exact"/>
        <w:ind w:firstLine="4000" w:firstLineChars="1600"/>
        <w:jc w:val="center"/>
        <w:rPr>
          <w:rFonts w:ascii="宋体" w:hAnsi="宋体" w:cs="宋体"/>
          <w:spacing w:val="20"/>
          <w:u w:val="single"/>
        </w:rPr>
      </w:pPr>
      <w:r>
        <w:rPr>
          <w:rFonts w:hint="eastAsia" w:ascii="宋体" w:hAnsi="宋体" w:cs="宋体"/>
          <w:spacing w:val="20"/>
        </w:rPr>
        <w:t xml:space="preserve">     负责人（签字或盖章）：</w:t>
      </w:r>
      <w:r>
        <w:rPr>
          <w:rFonts w:hint="eastAsia" w:ascii="宋体" w:hAnsi="宋体" w:cs="宋体"/>
          <w:spacing w:val="20"/>
          <w:u w:val="single"/>
        </w:rPr>
        <w:t xml:space="preserve">       </w:t>
      </w:r>
    </w:p>
    <w:p w14:paraId="3D578068">
      <w:pPr>
        <w:pStyle w:val="201"/>
        <w:spacing w:line="440" w:lineRule="exact"/>
        <w:ind w:firstLine="3360" w:firstLineChars="1600"/>
        <w:jc w:val="center"/>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261F443F">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656E0F47">
      <w:pPr>
        <w:pStyle w:val="201"/>
        <w:spacing w:line="440" w:lineRule="exact"/>
        <w:ind w:firstLine="210" w:firstLineChars="100"/>
        <w:rPr>
          <w:rFonts w:ascii="宋体" w:hAnsi="宋体" w:cs="宋体"/>
        </w:rPr>
      </w:pPr>
      <w:r>
        <w:rPr>
          <w:rFonts w:hint="eastAsia" w:ascii="宋体" w:hAnsi="宋体" w:cs="宋体"/>
        </w:rPr>
        <w:t>_______________________________________________________________________________</w:t>
      </w:r>
    </w:p>
    <w:p w14:paraId="37E8410F">
      <w:pPr>
        <w:pStyle w:val="201"/>
        <w:spacing w:line="440" w:lineRule="exact"/>
        <w:ind w:firstLine="480"/>
        <w:rPr>
          <w:rFonts w:ascii="宋体" w:hAnsi="宋体" w:cs="宋体"/>
        </w:rPr>
      </w:pPr>
      <w:r>
        <w:rPr>
          <w:rFonts w:hint="eastAsia" w:ascii="宋体" w:hAnsi="宋体" w:cs="宋体"/>
        </w:rPr>
        <w:t>附：1、委托代理人工作单位：</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职务：</w:t>
      </w:r>
    </w:p>
    <w:p w14:paraId="5CA5054F">
      <w:pPr>
        <w:pStyle w:val="201"/>
        <w:spacing w:line="440" w:lineRule="exact"/>
        <w:ind w:firstLine="1260" w:firstLineChars="600"/>
        <w:rPr>
          <w:rFonts w:ascii="宋体" w:hAnsi="宋体" w:cs="宋体"/>
        </w:rPr>
      </w:pPr>
      <w:r>
        <w:rPr>
          <w:rFonts w:hint="eastAsia" w:ascii="宋体" w:hAnsi="宋体" w:cs="宋体"/>
        </w:rPr>
        <w:t>身份证号码：　　　　　　　　　　</w:t>
      </w:r>
      <w:r>
        <w:rPr>
          <w:rFonts w:hint="eastAsia" w:ascii="宋体" w:hAnsi="宋体" w:cs="宋体"/>
        </w:rPr>
        <w:tab/>
      </w:r>
      <w:r>
        <w:rPr>
          <w:rFonts w:hint="eastAsia" w:ascii="宋体" w:hAnsi="宋体" w:cs="宋体"/>
        </w:rPr>
        <w:t>性别：　</w:t>
      </w:r>
    </w:p>
    <w:p w14:paraId="728B794D">
      <w:pPr>
        <w:pStyle w:val="201"/>
        <w:spacing w:line="360" w:lineRule="auto"/>
        <w:ind w:firstLine="420"/>
        <w:rPr>
          <w:rFonts w:ascii="宋体" w:hAnsi="宋体" w:cs="宋体"/>
          <w:b/>
          <w:bCs/>
        </w:rPr>
      </w:pPr>
    </w:p>
    <w:p w14:paraId="23D060AB">
      <w:pPr>
        <w:pStyle w:val="201"/>
        <w:spacing w:line="400" w:lineRule="exact"/>
        <w:ind w:firstLine="420"/>
        <w:rPr>
          <w:rFonts w:ascii="宋体" w:hAnsi="宋体" w:cs="宋体"/>
        </w:rPr>
      </w:pPr>
      <w:r>
        <w:rPr>
          <w:rFonts w:hint="eastAsia" w:ascii="宋体" w:hAnsi="宋体" w:cs="宋体"/>
          <w:b/>
        </w:rPr>
        <w:t>注：</w:t>
      </w:r>
      <w:r>
        <w:rPr>
          <w:rFonts w:hint="eastAsia" w:ascii="宋体" w:hAnsi="宋体" w:cs="宋体"/>
        </w:rPr>
        <w:t>1、投标人为法人企业的，其负责人为其法定代表人；投标人为其他组织的，其负责人为法律、行政法规规定代表单位行使职权的主要负责人。</w:t>
      </w:r>
    </w:p>
    <w:p w14:paraId="7FA13586">
      <w:pPr>
        <w:pStyle w:val="201"/>
        <w:spacing w:line="400" w:lineRule="exact"/>
        <w:ind w:firstLine="787" w:firstLineChars="375"/>
        <w:rPr>
          <w:rFonts w:ascii="宋体" w:hAnsi="宋体" w:cs="宋体"/>
        </w:rPr>
      </w:pPr>
      <w:r>
        <w:rPr>
          <w:rFonts w:hint="eastAsia" w:ascii="宋体" w:hAnsi="宋体" w:cs="宋体"/>
        </w:rPr>
        <w:t>2、委托人为上述条款中的负责人。</w:t>
      </w:r>
    </w:p>
    <w:p w14:paraId="1BEBBDA5">
      <w:pPr>
        <w:pStyle w:val="201"/>
        <w:spacing w:line="400" w:lineRule="exact"/>
        <w:ind w:firstLine="787" w:firstLineChars="375"/>
        <w:rPr>
          <w:rFonts w:ascii="宋体" w:hAnsi="宋体" w:cs="宋体"/>
          <w:b/>
        </w:rPr>
      </w:pPr>
      <w:r>
        <w:rPr>
          <w:rFonts w:hint="eastAsia" w:ascii="宋体" w:hAnsi="宋体" w:cs="宋体"/>
        </w:rPr>
        <w:t>3、本“授权委托书”需附负责人</w:t>
      </w:r>
      <w:r>
        <w:rPr>
          <w:rFonts w:hint="eastAsia" w:ascii="宋体" w:hAnsi="宋体" w:cs="宋体"/>
          <w:b/>
        </w:rPr>
        <w:t>和</w:t>
      </w:r>
      <w:r>
        <w:rPr>
          <w:rFonts w:hint="eastAsia" w:ascii="宋体" w:hAnsi="宋体" w:cs="宋体"/>
        </w:rPr>
        <w:t>委托代理人身份证扫描件或复印件，如扫描件或复印件不清晰或错误的，后果由投标人自行承担。</w:t>
      </w:r>
    </w:p>
    <w:p w14:paraId="00A1D02E">
      <w:pPr>
        <w:pStyle w:val="200"/>
        <w:spacing w:line="440" w:lineRule="exact"/>
        <w:ind w:firstLine="422" w:firstLineChars="200"/>
        <w:rPr>
          <w:rFonts w:hAnsi="宋体" w:cs="宋体"/>
        </w:rPr>
      </w:pPr>
      <w:r>
        <w:rPr>
          <w:rFonts w:hint="eastAsia" w:hAnsi="宋体" w:cs="宋体"/>
          <w:b/>
        </w:rPr>
        <w:t>4、上述格式中的“负责人签字或盖章”，投标人通过政采云平台电子投标工具无法完成的，可以采用纸质签字完成后再扫描上传政采云平台电子投标工具。</w:t>
      </w:r>
      <w:r>
        <w:rPr>
          <w:rFonts w:hint="eastAsia" w:hAnsi="宋体" w:cs="宋体"/>
        </w:rPr>
        <w:br w:type="page"/>
      </w:r>
      <w:r>
        <w:rPr>
          <w:rFonts w:hint="eastAsia" w:hAnsi="宋体" w:cs="宋体"/>
        </w:rPr>
        <w:t>负责人身份证扫描件或复印件：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C9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C42C13">
            <w:pPr>
              <w:pStyle w:val="200"/>
              <w:spacing w:line="440" w:lineRule="exact"/>
              <w:rPr>
                <w:rFonts w:hAnsi="宋体" w:cs="宋体"/>
              </w:rPr>
            </w:pPr>
            <w:r>
              <w:rPr>
                <w:rFonts w:hint="eastAsia" w:hAnsi="宋体" w:cs="宋体"/>
              </w:rPr>
              <w:t>正面：反面：</w:t>
            </w:r>
          </w:p>
          <w:p w14:paraId="70FFC9BB">
            <w:pPr>
              <w:pStyle w:val="200"/>
              <w:spacing w:line="440" w:lineRule="exact"/>
              <w:rPr>
                <w:rFonts w:hAnsi="宋体" w:cs="宋体"/>
              </w:rPr>
            </w:pPr>
          </w:p>
        </w:tc>
      </w:tr>
    </w:tbl>
    <w:p w14:paraId="6C3B183D">
      <w:pPr>
        <w:pStyle w:val="200"/>
        <w:spacing w:line="440" w:lineRule="exact"/>
        <w:rPr>
          <w:rFonts w:hAnsi="宋体" w:cs="宋体"/>
        </w:rPr>
      </w:pPr>
      <w:r>
        <w:rPr>
          <w:rFonts w:hint="eastAsia" w:hAnsi="宋体" w:cs="宋体"/>
        </w:rPr>
        <w:t>委托代理人身份证扫描件或复印件：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B5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983186">
            <w:pPr>
              <w:pStyle w:val="200"/>
              <w:spacing w:line="440" w:lineRule="exact"/>
              <w:rPr>
                <w:rFonts w:hAnsi="宋体" w:cs="宋体"/>
              </w:rPr>
            </w:pPr>
            <w:r>
              <w:rPr>
                <w:rFonts w:hint="eastAsia" w:hAnsi="宋体" w:cs="宋体"/>
              </w:rPr>
              <w:t>正面：反面：</w:t>
            </w:r>
          </w:p>
          <w:p w14:paraId="78BFD46B">
            <w:pPr>
              <w:pStyle w:val="200"/>
              <w:spacing w:line="440" w:lineRule="exact"/>
              <w:rPr>
                <w:rFonts w:hAnsi="宋体" w:cs="宋体"/>
              </w:rPr>
            </w:pPr>
          </w:p>
        </w:tc>
      </w:tr>
    </w:tbl>
    <w:p w14:paraId="608ED3A2">
      <w:pPr>
        <w:pStyle w:val="200"/>
        <w:spacing w:line="360" w:lineRule="auto"/>
        <w:ind w:firstLine="4000" w:firstLineChars="1600"/>
        <w:rPr>
          <w:rFonts w:hAnsi="宋体" w:cs="宋体"/>
          <w:spacing w:val="20"/>
        </w:rPr>
      </w:pPr>
    </w:p>
    <w:p w14:paraId="6550C173">
      <w:pPr>
        <w:pStyle w:val="27"/>
        <w:spacing w:line="360" w:lineRule="auto"/>
        <w:ind w:right="480" w:firstLine="2100" w:firstLineChars="1000"/>
        <w:jc w:val="right"/>
        <w:rPr>
          <w:rFonts w:hAnsi="宋体"/>
        </w:rPr>
      </w:pPr>
      <w:r>
        <w:rPr>
          <w:rFonts w:hint="eastAsia" w:hAnsi="宋体"/>
        </w:rPr>
        <w:t>负责人（或委托代理人）（签字或盖章）_____________</w:t>
      </w:r>
    </w:p>
    <w:p w14:paraId="5D9A3450">
      <w:pPr>
        <w:pStyle w:val="27"/>
        <w:spacing w:line="360" w:lineRule="auto"/>
        <w:ind w:right="480"/>
        <w:jc w:val="right"/>
        <w:rPr>
          <w:rFonts w:hAnsi="宋体"/>
        </w:rPr>
      </w:pPr>
      <w:r>
        <w:rPr>
          <w:rFonts w:hint="eastAsia" w:hAnsi="宋体"/>
        </w:rPr>
        <w:t>　　　　　　　　　　　　　投标人（公章）_____________</w:t>
      </w:r>
    </w:p>
    <w:p w14:paraId="0F86B43E">
      <w:pPr>
        <w:pStyle w:val="27"/>
        <w:wordWrap w:val="0"/>
        <w:spacing w:line="360" w:lineRule="auto"/>
        <w:ind w:right="480" w:firstLine="3990" w:firstLineChars="1900"/>
        <w:jc w:val="right"/>
        <w:rPr>
          <w:rFonts w:hAnsi="宋体"/>
        </w:rPr>
      </w:pPr>
      <w:r>
        <w:rPr>
          <w:rFonts w:hint="eastAsia" w:hAnsi="宋体"/>
        </w:rPr>
        <w:t>日期：_____年____月____日</w:t>
      </w:r>
    </w:p>
    <w:p w14:paraId="4D5439B0">
      <w:pPr>
        <w:snapToGrid w:val="0"/>
        <w:spacing w:line="500" w:lineRule="exact"/>
        <w:jc w:val="center"/>
        <w:rPr>
          <w:rFonts w:ascii="宋体" w:hAnsi="宋体" w:cs="宋体"/>
        </w:rPr>
      </w:pPr>
    </w:p>
    <w:p w14:paraId="596935FB">
      <w:pPr>
        <w:snapToGrid w:val="0"/>
        <w:spacing w:line="500" w:lineRule="exact"/>
        <w:jc w:val="center"/>
        <w:rPr>
          <w:rFonts w:ascii="宋体" w:hAnsi="宋体" w:cs="宋体"/>
        </w:rPr>
      </w:pPr>
    </w:p>
    <w:p w14:paraId="358E3E5B">
      <w:pPr>
        <w:snapToGrid w:val="0"/>
        <w:spacing w:line="500" w:lineRule="exact"/>
        <w:jc w:val="center"/>
        <w:rPr>
          <w:rFonts w:ascii="宋体" w:hAnsi="宋体" w:cs="宋体"/>
        </w:rPr>
      </w:pPr>
    </w:p>
    <w:p w14:paraId="7B7B5111">
      <w:pPr>
        <w:pStyle w:val="4"/>
        <w:ind w:firstLine="2184" w:firstLineChars="1040"/>
        <w:rPr>
          <w:rFonts w:ascii="宋体" w:hAnsi="宋体" w:eastAsia="宋体" w:cs="宋体"/>
          <w:b w:val="0"/>
          <w:bCs w:val="0"/>
          <w:sz w:val="21"/>
          <w:szCs w:val="21"/>
        </w:rPr>
      </w:pPr>
      <w:r>
        <w:rPr>
          <w:rFonts w:hint="eastAsia" w:ascii="宋体" w:hAnsi="宋体" w:eastAsia="宋体" w:cs="宋体"/>
          <w:b w:val="0"/>
          <w:bCs w:val="0"/>
          <w:sz w:val="21"/>
          <w:szCs w:val="21"/>
        </w:rPr>
        <w:br w:type="page"/>
      </w:r>
      <w:bookmarkStart w:id="92" w:name="_Toc43498238"/>
      <w:r>
        <w:rPr>
          <w:rFonts w:hint="eastAsia" w:ascii="宋体" w:hAnsi="宋体" w:eastAsia="宋体" w:cs="宋体"/>
          <w:b w:val="0"/>
          <w:bCs w:val="0"/>
          <w:sz w:val="21"/>
          <w:szCs w:val="21"/>
        </w:rPr>
        <w:t xml:space="preserve">           </w:t>
      </w:r>
      <w:r>
        <w:rPr>
          <w:rFonts w:hint="eastAsia" w:ascii="宋体" w:hAnsi="宋体" w:eastAsia="宋体" w:cs="宋体"/>
          <w:kern w:val="0"/>
          <w:sz w:val="21"/>
          <w:szCs w:val="21"/>
        </w:rPr>
        <w:t>二  商务技术文件</w:t>
      </w:r>
      <w:bookmarkEnd w:id="92"/>
      <w:r>
        <w:rPr>
          <w:rFonts w:hint="eastAsia" w:ascii="宋体" w:hAnsi="宋体" w:eastAsia="宋体" w:cs="宋体"/>
          <w:kern w:val="0"/>
          <w:sz w:val="21"/>
          <w:szCs w:val="21"/>
        </w:rPr>
        <w:t>格式</w:t>
      </w:r>
    </w:p>
    <w:bookmarkEnd w:id="79"/>
    <w:bookmarkEnd w:id="80"/>
    <w:bookmarkEnd w:id="81"/>
    <w:bookmarkEnd w:id="82"/>
    <w:p w14:paraId="048CB873">
      <w:pPr>
        <w:spacing w:line="360" w:lineRule="auto"/>
        <w:jc w:val="left"/>
        <w:rPr>
          <w:rFonts w:ascii="宋体" w:hAnsi="宋体" w:cs="宋体"/>
        </w:rPr>
      </w:pPr>
      <w:bookmarkStart w:id="93" w:name="_Toc494555875"/>
      <w:bookmarkStart w:id="94" w:name="_Toc493956059"/>
      <w:bookmarkStart w:id="95" w:name="_Toc494555877"/>
      <w:bookmarkStart w:id="96" w:name="_Toc493956062"/>
      <w:bookmarkStart w:id="97" w:name="_Toc493956064"/>
      <w:bookmarkStart w:id="98" w:name="_Toc494555876"/>
      <w:bookmarkStart w:id="99" w:name="_Toc494555879"/>
      <w:bookmarkStart w:id="100" w:name="_Toc494555880"/>
      <w:bookmarkStart w:id="101" w:name="_Toc493956060"/>
      <w:bookmarkStart w:id="102" w:name="_Toc493956065"/>
      <w:bookmarkStart w:id="103" w:name="_Toc69635465"/>
      <w:r>
        <w:rPr>
          <w:rFonts w:hint="eastAsia" w:ascii="宋体" w:hAnsi="宋体" w:cs="宋体"/>
        </w:rPr>
        <w:t>1、自评分表（格式自拟）</w:t>
      </w:r>
    </w:p>
    <w:p w14:paraId="5DEA8186">
      <w:pPr>
        <w:spacing w:line="360" w:lineRule="auto"/>
        <w:jc w:val="left"/>
        <w:rPr>
          <w:rFonts w:ascii="宋体" w:hAnsi="宋体" w:cs="宋体"/>
        </w:rPr>
      </w:pPr>
      <w:r>
        <w:rPr>
          <w:rFonts w:hint="eastAsia" w:ascii="宋体" w:hAnsi="宋体" w:cs="宋体"/>
        </w:rPr>
        <w:t>2、投标声明书</w:t>
      </w:r>
      <w:bookmarkEnd w:id="93"/>
      <w:bookmarkEnd w:id="94"/>
    </w:p>
    <w:p w14:paraId="02B7EF47">
      <w:pPr>
        <w:spacing w:line="360" w:lineRule="auto"/>
        <w:jc w:val="left"/>
        <w:rPr>
          <w:rFonts w:ascii="宋体" w:hAnsi="宋体" w:cs="宋体"/>
        </w:rPr>
      </w:pPr>
      <w:r>
        <w:rPr>
          <w:rFonts w:hint="eastAsia" w:ascii="宋体" w:hAnsi="宋体" w:cs="宋体"/>
        </w:rPr>
        <w:t>3、</w:t>
      </w:r>
      <w:bookmarkEnd w:id="95"/>
      <w:bookmarkEnd w:id="96"/>
      <w:bookmarkEnd w:id="97"/>
      <w:bookmarkEnd w:id="98"/>
      <w:bookmarkEnd w:id="99"/>
      <w:bookmarkEnd w:id="100"/>
      <w:bookmarkEnd w:id="101"/>
      <w:bookmarkEnd w:id="102"/>
      <w:r>
        <w:rPr>
          <w:rFonts w:hint="eastAsia" w:ascii="宋体" w:hAnsi="宋体" w:cs="宋体"/>
        </w:rPr>
        <w:t>参数规格偏离表</w:t>
      </w:r>
    </w:p>
    <w:p w14:paraId="3F58AF30">
      <w:pPr>
        <w:spacing w:line="360" w:lineRule="auto"/>
        <w:jc w:val="left"/>
        <w:rPr>
          <w:rFonts w:ascii="宋体" w:hAnsi="宋体" w:cs="宋体"/>
        </w:rPr>
      </w:pPr>
      <w:r>
        <w:rPr>
          <w:rFonts w:hint="eastAsia" w:ascii="宋体" w:hAnsi="宋体" w:cs="宋体"/>
        </w:rPr>
        <w:t>4、根据评分表及项目需求情况，自行添加相关表格及资料</w:t>
      </w:r>
    </w:p>
    <w:p w14:paraId="0A166379">
      <w:pPr>
        <w:spacing w:line="360" w:lineRule="auto"/>
        <w:jc w:val="left"/>
        <w:rPr>
          <w:rFonts w:ascii="宋体" w:hAnsi="宋体" w:cs="宋体"/>
        </w:rPr>
      </w:pPr>
    </w:p>
    <w:p w14:paraId="7286ACD5">
      <w:pPr>
        <w:widowControl/>
        <w:jc w:val="left"/>
        <w:rPr>
          <w:rFonts w:ascii="宋体" w:hAnsi="宋体" w:cs="宋体"/>
          <w:b/>
          <w:bCs/>
        </w:rPr>
      </w:pPr>
      <w:r>
        <w:rPr>
          <w:rFonts w:hint="eastAsia" w:ascii="宋体" w:hAnsi="宋体" w:cs="宋体"/>
          <w:b/>
          <w:bCs/>
        </w:rPr>
        <w:br w:type="page"/>
      </w:r>
    </w:p>
    <w:p w14:paraId="357AE202">
      <w:pPr>
        <w:widowControl/>
        <w:jc w:val="center"/>
        <w:rPr>
          <w:rFonts w:ascii="宋体" w:hAnsi="宋体" w:cs="宋体"/>
        </w:rPr>
      </w:pPr>
      <w:bookmarkStart w:id="104" w:name="_Toc43498239"/>
      <w:r>
        <w:rPr>
          <w:rFonts w:hint="eastAsia" w:ascii="宋体" w:hAnsi="宋体" w:cs="宋体"/>
          <w:b/>
          <w:bCs/>
        </w:rPr>
        <w:t>1、投标声明书</w:t>
      </w:r>
    </w:p>
    <w:p w14:paraId="258AB593">
      <w:pPr>
        <w:pStyle w:val="201"/>
        <w:spacing w:before="62" w:after="62" w:line="440" w:lineRule="exact"/>
        <w:rPr>
          <w:rFonts w:ascii="宋体" w:hAnsi="宋体" w:cs="宋体"/>
          <w:kern w:val="0"/>
          <w:u w:val="single"/>
        </w:rPr>
      </w:pPr>
      <w:r>
        <w:rPr>
          <w:rFonts w:hint="eastAsia" w:ascii="宋体" w:hAnsi="宋体" w:cs="宋体"/>
          <w:kern w:val="0"/>
          <w:u w:val="single"/>
        </w:rPr>
        <w:t>（采购人名称）：</w:t>
      </w:r>
    </w:p>
    <w:p w14:paraId="3799A085">
      <w:pPr>
        <w:pStyle w:val="148"/>
        <w:spacing w:line="440" w:lineRule="exact"/>
        <w:ind w:firstLine="720"/>
        <w:rPr>
          <w:rFonts w:hAnsi="宋体" w:cs="宋体"/>
          <w:sz w:val="21"/>
          <w:szCs w:val="21"/>
        </w:rPr>
      </w:pPr>
      <w:r>
        <w:rPr>
          <w:rFonts w:hint="eastAsia" w:hAnsi="宋体" w:cs="宋体"/>
          <w:sz w:val="21"/>
          <w:szCs w:val="21"/>
          <w:u w:val="single"/>
        </w:rPr>
        <w:t xml:space="preserve">        (投标人全称</w:t>
      </w:r>
      <w:r>
        <w:rPr>
          <w:rFonts w:hint="eastAsia" w:hAnsi="宋体" w:cs="宋体"/>
          <w:sz w:val="21"/>
          <w:szCs w:val="21"/>
        </w:rPr>
        <w:t>)系中华人民共和国合法企业，经营地址：</w:t>
      </w:r>
      <w:r>
        <w:rPr>
          <w:rFonts w:hint="eastAsia" w:hAnsi="宋体" w:cs="宋体"/>
          <w:sz w:val="21"/>
          <w:szCs w:val="21"/>
          <w:u w:val="single"/>
        </w:rPr>
        <w:t xml:space="preserve">                </w:t>
      </w:r>
      <w:r>
        <w:rPr>
          <w:rFonts w:hint="eastAsia" w:hAnsi="宋体" w:cs="宋体"/>
          <w:sz w:val="21"/>
          <w:szCs w:val="21"/>
        </w:rPr>
        <w:t>。</w:t>
      </w:r>
    </w:p>
    <w:p w14:paraId="083B9898">
      <w:pPr>
        <w:pStyle w:val="148"/>
        <w:spacing w:line="440" w:lineRule="exact"/>
        <w:ind w:firstLine="420" w:firstLineChars="200"/>
        <w:rPr>
          <w:rFonts w:hAnsi="宋体" w:cs="宋体"/>
          <w:sz w:val="21"/>
          <w:szCs w:val="21"/>
        </w:rPr>
      </w:pPr>
      <w:r>
        <w:rPr>
          <w:rFonts w:hint="eastAsia" w:hAnsi="宋体" w:cs="宋体"/>
          <w:sz w:val="21"/>
          <w:szCs w:val="21"/>
        </w:rPr>
        <w:t>我</w:t>
      </w:r>
      <w:r>
        <w:rPr>
          <w:rFonts w:hint="eastAsia" w:hAnsi="宋体" w:cs="宋体"/>
          <w:sz w:val="21"/>
          <w:szCs w:val="21"/>
          <w:u w:val="single"/>
        </w:rPr>
        <w:t>(法定代表人或负责人名字)</w:t>
      </w:r>
      <w:r>
        <w:rPr>
          <w:rFonts w:hint="eastAsia" w:hAnsi="宋体" w:cs="宋体"/>
          <w:sz w:val="21"/>
          <w:szCs w:val="21"/>
        </w:rPr>
        <w:t>系</w:t>
      </w:r>
      <w:r>
        <w:rPr>
          <w:rFonts w:hint="eastAsia" w:hAnsi="宋体" w:cs="宋体"/>
          <w:sz w:val="21"/>
          <w:szCs w:val="21"/>
          <w:u w:val="single"/>
        </w:rPr>
        <w:t xml:space="preserve">    (投标人名称)       </w:t>
      </w:r>
      <w:r>
        <w:rPr>
          <w:rFonts w:hint="eastAsia" w:hAnsi="宋体" w:cs="宋体"/>
          <w:sz w:val="21"/>
          <w:szCs w:val="21"/>
        </w:rPr>
        <w:t xml:space="preserve">为负责人，我方愿意参加贵方组织的 </w:t>
      </w:r>
      <w:r>
        <w:rPr>
          <w:rFonts w:hint="eastAsia" w:hAnsi="宋体" w:cs="宋体"/>
          <w:sz w:val="21"/>
          <w:szCs w:val="21"/>
          <w:u w:val="single"/>
        </w:rPr>
        <w:t xml:space="preserve">                （项目名称）标项一/标项二（采购编号：）</w:t>
      </w:r>
      <w:r>
        <w:rPr>
          <w:rFonts w:hint="eastAsia" w:hAnsi="宋体" w:cs="宋体"/>
          <w:sz w:val="21"/>
          <w:szCs w:val="21"/>
        </w:rPr>
        <w:t>的投标。为便于贵方公正、择优地确定中标人以及投标产品和服务，我方就本次投标有关事项郑重承诺如下：</w:t>
      </w:r>
    </w:p>
    <w:p w14:paraId="0BDDF65D">
      <w:pPr>
        <w:pStyle w:val="148"/>
        <w:spacing w:line="440" w:lineRule="exact"/>
        <w:ind w:firstLine="420" w:firstLineChars="200"/>
        <w:rPr>
          <w:rFonts w:hAnsi="宋体" w:cs="宋体"/>
          <w:sz w:val="21"/>
          <w:szCs w:val="21"/>
        </w:rPr>
      </w:pPr>
      <w:r>
        <w:rPr>
          <w:rFonts w:hint="eastAsia" w:hAnsi="宋体" w:cs="宋体"/>
          <w:sz w:val="21"/>
          <w:szCs w:val="21"/>
        </w:rPr>
        <w:t>1、我方向贵方提交的所有投标文件、资料都是准确的和真实的。</w:t>
      </w:r>
    </w:p>
    <w:p w14:paraId="2076086B">
      <w:pPr>
        <w:pStyle w:val="148"/>
        <w:spacing w:line="440" w:lineRule="exact"/>
        <w:ind w:firstLine="420" w:firstLineChars="200"/>
        <w:rPr>
          <w:rFonts w:hAnsi="宋体" w:cs="宋体"/>
          <w:sz w:val="21"/>
          <w:szCs w:val="21"/>
        </w:rPr>
      </w:pPr>
      <w:r>
        <w:rPr>
          <w:rFonts w:hint="eastAsia" w:hAnsi="宋体" w:cs="宋体"/>
          <w:sz w:val="21"/>
          <w:szCs w:val="21"/>
        </w:rPr>
        <w:t>2、我方承诺已经具备《中华人民共和国政府采购法》、《中华人民共和国政府采购法实施条例》中规定的参加政府采购活动的投标人应当具备的条件，并真实提供相关材料。</w:t>
      </w:r>
    </w:p>
    <w:p w14:paraId="1DA1C354">
      <w:pPr>
        <w:pStyle w:val="148"/>
        <w:spacing w:line="440" w:lineRule="exact"/>
        <w:ind w:firstLine="420" w:firstLineChars="200"/>
        <w:rPr>
          <w:rFonts w:hAnsi="宋体" w:cs="宋体"/>
          <w:sz w:val="21"/>
          <w:szCs w:val="21"/>
        </w:rPr>
      </w:pPr>
      <w:r>
        <w:rPr>
          <w:rFonts w:hint="eastAsia" w:hAnsi="宋体" w:cs="宋体"/>
          <w:sz w:val="21"/>
          <w:szCs w:val="21"/>
        </w:rPr>
        <w:t>3、提供投标人须知规定的全部投标文件，包括：</w:t>
      </w:r>
    </w:p>
    <w:p w14:paraId="0DD75840">
      <w:pPr>
        <w:pStyle w:val="148"/>
        <w:spacing w:line="440" w:lineRule="exact"/>
        <w:ind w:firstLine="420" w:firstLineChars="200"/>
        <w:rPr>
          <w:rFonts w:hAnsi="宋体" w:cs="宋体"/>
          <w:sz w:val="21"/>
          <w:szCs w:val="21"/>
        </w:rPr>
      </w:pPr>
      <w:r>
        <w:rPr>
          <w:rFonts w:hint="eastAsia" w:hAnsi="宋体" w:cs="宋体"/>
          <w:sz w:val="21"/>
          <w:szCs w:val="21"/>
        </w:rPr>
        <w:t>资格审查文件；</w:t>
      </w:r>
    </w:p>
    <w:p w14:paraId="6569CD1B">
      <w:pPr>
        <w:pStyle w:val="148"/>
        <w:spacing w:line="440" w:lineRule="exact"/>
        <w:ind w:firstLine="420" w:firstLineChars="200"/>
        <w:rPr>
          <w:rFonts w:hAnsi="宋体" w:cs="宋体"/>
          <w:sz w:val="21"/>
          <w:szCs w:val="21"/>
        </w:rPr>
      </w:pPr>
      <w:r>
        <w:rPr>
          <w:rFonts w:hint="eastAsia" w:hAnsi="宋体" w:cs="宋体"/>
          <w:sz w:val="21"/>
          <w:szCs w:val="21"/>
        </w:rPr>
        <w:t>商务技术文件；</w:t>
      </w:r>
    </w:p>
    <w:p w14:paraId="094A5E21">
      <w:pPr>
        <w:pStyle w:val="148"/>
        <w:spacing w:line="440" w:lineRule="exact"/>
        <w:ind w:firstLine="420" w:firstLineChars="200"/>
        <w:rPr>
          <w:rFonts w:hAnsi="宋体" w:cs="宋体"/>
          <w:sz w:val="21"/>
          <w:szCs w:val="21"/>
        </w:rPr>
      </w:pPr>
      <w:r>
        <w:rPr>
          <w:rFonts w:hint="eastAsia" w:hAnsi="宋体" w:cs="宋体"/>
          <w:sz w:val="21"/>
          <w:szCs w:val="21"/>
        </w:rPr>
        <w:t>报价文件；</w:t>
      </w:r>
    </w:p>
    <w:p w14:paraId="6423FBFB">
      <w:pPr>
        <w:pStyle w:val="148"/>
        <w:spacing w:line="440" w:lineRule="exact"/>
        <w:ind w:firstLine="420" w:firstLineChars="200"/>
        <w:rPr>
          <w:rFonts w:hAnsi="宋体" w:cs="宋体"/>
          <w:sz w:val="21"/>
          <w:szCs w:val="21"/>
        </w:rPr>
      </w:pPr>
      <w:r>
        <w:rPr>
          <w:rFonts w:hint="eastAsia" w:hAnsi="宋体" w:cs="宋体"/>
          <w:sz w:val="21"/>
          <w:szCs w:val="21"/>
        </w:rPr>
        <w:t>投标人须知要求的投标人提交的全部文件；</w:t>
      </w:r>
    </w:p>
    <w:p w14:paraId="7581A4C4">
      <w:pPr>
        <w:pStyle w:val="148"/>
        <w:spacing w:line="440" w:lineRule="exact"/>
        <w:ind w:firstLine="420" w:firstLineChars="200"/>
        <w:rPr>
          <w:rFonts w:hAnsi="宋体" w:cs="宋体"/>
          <w:sz w:val="21"/>
          <w:szCs w:val="21"/>
        </w:rPr>
      </w:pPr>
      <w:r>
        <w:rPr>
          <w:rFonts w:hint="eastAsia" w:hAnsi="宋体" w:cs="宋体"/>
          <w:sz w:val="21"/>
          <w:szCs w:val="21"/>
        </w:rPr>
        <w:t>按招标文件要求提供和交付的服务的投标报价详见报价表。</w:t>
      </w:r>
    </w:p>
    <w:p w14:paraId="2A739856">
      <w:pPr>
        <w:pStyle w:val="148"/>
        <w:spacing w:line="440" w:lineRule="exact"/>
        <w:ind w:firstLine="420" w:firstLineChars="200"/>
        <w:rPr>
          <w:rFonts w:hAnsi="宋体" w:cs="宋体"/>
          <w:sz w:val="21"/>
          <w:szCs w:val="21"/>
        </w:rPr>
      </w:pPr>
      <w:r>
        <w:rPr>
          <w:rFonts w:hint="eastAsia" w:hAnsi="宋体" w:cs="宋体"/>
          <w:sz w:val="21"/>
          <w:szCs w:val="21"/>
        </w:rPr>
        <w:t>4、如果我方中标，将派出</w:t>
      </w:r>
      <w:r>
        <w:rPr>
          <w:rFonts w:hint="eastAsia" w:hAnsi="宋体" w:cs="宋体"/>
          <w:sz w:val="21"/>
          <w:szCs w:val="21"/>
          <w:u w:val="single"/>
        </w:rPr>
        <w:t>（姓名及身份证号码），</w:t>
      </w:r>
      <w:r>
        <w:rPr>
          <w:rFonts w:hint="eastAsia" w:hAnsi="宋体" w:cs="宋体"/>
          <w:sz w:val="21"/>
          <w:szCs w:val="21"/>
        </w:rPr>
        <w:t>作为本项目与采购单位联系的项目实施负责人，联系手机号码：</w:t>
      </w:r>
      <w:r>
        <w:rPr>
          <w:rFonts w:hint="eastAsia" w:hAnsi="宋体" w:cs="宋体"/>
          <w:sz w:val="21"/>
          <w:szCs w:val="21"/>
          <w:u w:val="single"/>
        </w:rPr>
        <w:t xml:space="preserve">    </w:t>
      </w:r>
      <w:r>
        <w:rPr>
          <w:rFonts w:hint="eastAsia" w:hAnsi="宋体" w:cs="宋体"/>
          <w:sz w:val="21"/>
          <w:szCs w:val="21"/>
        </w:rPr>
        <w:t xml:space="preserve"> 。在项目实施过程中，并承诺项目实施负责人不更换，若确需要更换的，书面征得采购人同意后才准予更换。</w:t>
      </w:r>
    </w:p>
    <w:p w14:paraId="15BA3BB0">
      <w:pPr>
        <w:pStyle w:val="148"/>
        <w:spacing w:line="440" w:lineRule="exact"/>
        <w:ind w:firstLine="420" w:firstLineChars="200"/>
        <w:rPr>
          <w:rFonts w:hAnsi="宋体" w:cs="宋体"/>
          <w:sz w:val="21"/>
          <w:szCs w:val="21"/>
        </w:rPr>
      </w:pPr>
      <w:r>
        <w:rPr>
          <w:rFonts w:hint="eastAsia" w:hAnsi="宋体" w:cs="宋体"/>
          <w:sz w:val="21"/>
          <w:szCs w:val="21"/>
        </w:rPr>
        <w:t>5、我方的投标有效期自</w:t>
      </w:r>
      <w:r>
        <w:rPr>
          <w:rFonts w:hint="eastAsia" w:hAnsi="宋体" w:cs="宋体"/>
          <w:snapToGrid w:val="0"/>
          <w:kern w:val="2"/>
          <w:sz w:val="21"/>
          <w:szCs w:val="21"/>
        </w:rPr>
        <w:t>提交投标文件的截止之日起</w:t>
      </w:r>
      <w:r>
        <w:rPr>
          <w:rFonts w:hint="eastAsia" w:hAnsi="宋体" w:cs="宋体"/>
          <w:sz w:val="21"/>
          <w:szCs w:val="21"/>
          <w:u w:val="single"/>
        </w:rPr>
        <w:t>90</w:t>
      </w:r>
      <w:r>
        <w:rPr>
          <w:rFonts w:hint="eastAsia" w:hAnsi="宋体" w:cs="宋体"/>
          <w:sz w:val="21"/>
          <w:szCs w:val="21"/>
        </w:rPr>
        <w:t>天内有效。</w:t>
      </w:r>
    </w:p>
    <w:p w14:paraId="377072C4">
      <w:pPr>
        <w:pStyle w:val="148"/>
        <w:spacing w:line="440" w:lineRule="exact"/>
        <w:ind w:firstLine="420" w:firstLineChars="200"/>
        <w:rPr>
          <w:rFonts w:hAnsi="宋体" w:cs="宋体"/>
          <w:sz w:val="21"/>
          <w:szCs w:val="21"/>
        </w:rPr>
      </w:pPr>
      <w:r>
        <w:rPr>
          <w:rFonts w:hint="eastAsia" w:hAnsi="宋体" w:cs="宋体"/>
          <w:sz w:val="21"/>
          <w:szCs w:val="21"/>
        </w:rPr>
        <w:t>6、我方在投标之前已经与贵方进行了充分的沟通，完全理解并接受招标文件的各项规定和要求，对招标文件的合理性、合法性不再有异议。</w:t>
      </w:r>
    </w:p>
    <w:p w14:paraId="2F219ADA">
      <w:pPr>
        <w:pStyle w:val="148"/>
        <w:spacing w:line="440" w:lineRule="exact"/>
        <w:ind w:firstLine="420" w:firstLineChars="200"/>
        <w:rPr>
          <w:rFonts w:hAnsi="宋体" w:cs="宋体"/>
          <w:sz w:val="21"/>
          <w:szCs w:val="21"/>
        </w:rPr>
      </w:pPr>
      <w:r>
        <w:rPr>
          <w:rFonts w:hint="eastAsia" w:hAnsi="宋体" w:cs="宋体"/>
          <w:sz w:val="21"/>
          <w:szCs w:val="21"/>
        </w:rPr>
        <w:t>我方愿意向贵方提供真实完整的任何与该项投标有关的数据、情况和技术资料。若贵方需要，我方愿意提供我方作出的一切承诺的证明材料。</w:t>
      </w:r>
    </w:p>
    <w:p w14:paraId="7FC316E2">
      <w:pPr>
        <w:pStyle w:val="148"/>
        <w:spacing w:line="440" w:lineRule="exact"/>
        <w:ind w:firstLine="420" w:firstLineChars="200"/>
        <w:rPr>
          <w:rFonts w:hAnsi="宋体" w:cs="宋体"/>
          <w:sz w:val="21"/>
          <w:szCs w:val="21"/>
        </w:rPr>
      </w:pPr>
      <w:r>
        <w:rPr>
          <w:rFonts w:hint="eastAsia" w:hAnsi="宋体" w:cs="宋体"/>
          <w:sz w:val="21"/>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14:paraId="25779E34">
      <w:pPr>
        <w:pStyle w:val="148"/>
        <w:spacing w:line="440" w:lineRule="exact"/>
        <w:ind w:firstLine="420" w:firstLineChars="200"/>
        <w:rPr>
          <w:rFonts w:hAnsi="宋体" w:cs="宋体"/>
          <w:sz w:val="21"/>
          <w:szCs w:val="21"/>
        </w:rPr>
      </w:pPr>
      <w:r>
        <w:rPr>
          <w:rFonts w:hint="eastAsia" w:hAnsi="宋体" w:cs="宋体"/>
          <w:sz w:val="21"/>
          <w:szCs w:val="21"/>
        </w:rPr>
        <w:t>8、我方不是采购人的附属机构，并未为本项目提供整体设计、规范编制或者项目管理、监理、监测等服务。</w:t>
      </w:r>
    </w:p>
    <w:p w14:paraId="669E4A02">
      <w:pPr>
        <w:pStyle w:val="148"/>
        <w:spacing w:line="440" w:lineRule="exact"/>
        <w:ind w:firstLine="420" w:firstLineChars="200"/>
        <w:rPr>
          <w:rFonts w:hAnsi="宋体" w:cs="宋体"/>
          <w:sz w:val="21"/>
          <w:szCs w:val="21"/>
        </w:rPr>
      </w:pPr>
      <w:r>
        <w:rPr>
          <w:rFonts w:hint="eastAsia" w:hAnsi="宋体" w:cs="宋体"/>
          <w:sz w:val="21"/>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EB87DCD">
      <w:pPr>
        <w:pStyle w:val="148"/>
        <w:spacing w:line="440" w:lineRule="exact"/>
        <w:ind w:firstLine="210" w:firstLineChars="100"/>
        <w:rPr>
          <w:rFonts w:hAnsi="宋体" w:cs="宋体"/>
          <w:sz w:val="21"/>
          <w:szCs w:val="21"/>
        </w:rPr>
      </w:pPr>
      <w:r>
        <w:rPr>
          <w:rFonts w:hint="eastAsia" w:hAnsi="宋体" w:cs="宋体"/>
          <w:sz w:val="21"/>
          <w:szCs w:val="21"/>
        </w:rPr>
        <w:t>（一）提供虚假材料谋取中标、中标的；</w:t>
      </w:r>
    </w:p>
    <w:p w14:paraId="0DBE05FB">
      <w:pPr>
        <w:pStyle w:val="148"/>
        <w:spacing w:line="440" w:lineRule="exact"/>
        <w:ind w:firstLine="210" w:firstLineChars="100"/>
        <w:rPr>
          <w:rFonts w:hAnsi="宋体" w:cs="宋体"/>
          <w:sz w:val="21"/>
          <w:szCs w:val="21"/>
        </w:rPr>
      </w:pPr>
      <w:r>
        <w:rPr>
          <w:rFonts w:hint="eastAsia" w:hAnsi="宋体" w:cs="宋体"/>
          <w:sz w:val="21"/>
          <w:szCs w:val="21"/>
        </w:rPr>
        <w:t>（二）采取不正当手段诋毁、排挤其他投标人的；</w:t>
      </w:r>
    </w:p>
    <w:p w14:paraId="22F9F4D9">
      <w:pPr>
        <w:pStyle w:val="148"/>
        <w:spacing w:line="440" w:lineRule="exact"/>
        <w:ind w:firstLine="210" w:firstLineChars="100"/>
        <w:rPr>
          <w:rFonts w:hAnsi="宋体" w:cs="宋体"/>
          <w:sz w:val="21"/>
          <w:szCs w:val="21"/>
        </w:rPr>
      </w:pPr>
      <w:r>
        <w:rPr>
          <w:rFonts w:hint="eastAsia" w:hAnsi="宋体" w:cs="宋体"/>
          <w:sz w:val="21"/>
          <w:szCs w:val="21"/>
        </w:rPr>
        <w:t>（三）与采购人、其它投标人或者采购代理机构恶意串通的；</w:t>
      </w:r>
    </w:p>
    <w:p w14:paraId="4193C7D6">
      <w:pPr>
        <w:pStyle w:val="148"/>
        <w:spacing w:line="440" w:lineRule="exact"/>
        <w:ind w:firstLine="210" w:firstLineChars="100"/>
        <w:rPr>
          <w:rFonts w:hAnsi="宋体" w:cs="宋体"/>
          <w:sz w:val="21"/>
          <w:szCs w:val="21"/>
        </w:rPr>
      </w:pPr>
      <w:r>
        <w:rPr>
          <w:rFonts w:hint="eastAsia" w:hAnsi="宋体" w:cs="宋体"/>
          <w:sz w:val="21"/>
          <w:szCs w:val="21"/>
        </w:rPr>
        <w:t>（四）向采购人、采购代理机构行贿或者提供其他不正当利益的；</w:t>
      </w:r>
    </w:p>
    <w:p w14:paraId="44CFCEAB">
      <w:pPr>
        <w:pStyle w:val="148"/>
        <w:spacing w:line="440" w:lineRule="exact"/>
        <w:ind w:firstLine="210" w:firstLineChars="100"/>
        <w:rPr>
          <w:rFonts w:hAnsi="宋体" w:cs="宋体"/>
          <w:sz w:val="21"/>
          <w:szCs w:val="21"/>
        </w:rPr>
      </w:pPr>
      <w:r>
        <w:rPr>
          <w:rFonts w:hint="eastAsia" w:hAnsi="宋体" w:cs="宋体"/>
          <w:sz w:val="21"/>
          <w:szCs w:val="21"/>
        </w:rPr>
        <w:t>（五）在招标采购过程中与采购人进行协商谈判的；</w:t>
      </w:r>
    </w:p>
    <w:p w14:paraId="3ECBC789">
      <w:pPr>
        <w:pStyle w:val="148"/>
        <w:spacing w:line="440" w:lineRule="exact"/>
        <w:ind w:firstLine="210" w:firstLineChars="100"/>
        <w:rPr>
          <w:rFonts w:hAnsi="宋体" w:cs="宋体"/>
          <w:sz w:val="21"/>
          <w:szCs w:val="21"/>
        </w:rPr>
      </w:pPr>
      <w:r>
        <w:rPr>
          <w:rFonts w:hint="eastAsia" w:hAnsi="宋体" w:cs="宋体"/>
          <w:sz w:val="21"/>
          <w:szCs w:val="21"/>
        </w:rPr>
        <w:t>（六）拒绝有关部门监督检查或提供虚假情况的。</w:t>
      </w:r>
    </w:p>
    <w:p w14:paraId="323ED743">
      <w:pPr>
        <w:pStyle w:val="148"/>
        <w:spacing w:line="440" w:lineRule="exact"/>
        <w:ind w:firstLine="210" w:firstLineChars="100"/>
        <w:rPr>
          <w:rFonts w:hAnsi="宋体" w:cs="宋体"/>
          <w:sz w:val="21"/>
          <w:szCs w:val="21"/>
        </w:rPr>
      </w:pPr>
      <w:r>
        <w:rPr>
          <w:rFonts w:hint="eastAsia" w:hAnsi="宋体" w:cs="宋体"/>
          <w:sz w:val="21"/>
          <w:szCs w:val="21"/>
        </w:rPr>
        <w:t>10、如中标，本投标文件至本项目合同履行完毕止均保持有效，我方将按招标文件及政府采购法律、法规的规定履行合同责任和义务。</w:t>
      </w:r>
    </w:p>
    <w:p w14:paraId="31BA2B0C">
      <w:pPr>
        <w:pStyle w:val="148"/>
        <w:spacing w:line="440" w:lineRule="exact"/>
        <w:ind w:firstLine="210" w:firstLineChars="100"/>
        <w:rPr>
          <w:rFonts w:hAnsi="宋体" w:cs="宋体"/>
          <w:sz w:val="21"/>
          <w:szCs w:val="21"/>
        </w:rPr>
      </w:pPr>
      <w:r>
        <w:rPr>
          <w:rFonts w:hint="eastAsia" w:hAnsi="宋体" w:cs="宋体"/>
          <w:sz w:val="21"/>
          <w:szCs w:val="21"/>
        </w:rPr>
        <w:t>11、以上事项如有虚假或隐瞒，我方愿意承担一切不利后果，并不再寻求任何旨在减轻或免除法律责任。</w:t>
      </w:r>
    </w:p>
    <w:p w14:paraId="2862F5E0">
      <w:pPr>
        <w:pStyle w:val="148"/>
        <w:spacing w:line="440" w:lineRule="exact"/>
        <w:ind w:firstLine="480"/>
        <w:rPr>
          <w:rFonts w:hAnsi="宋体" w:cs="宋体"/>
          <w:sz w:val="21"/>
          <w:szCs w:val="21"/>
        </w:rPr>
      </w:pPr>
      <w:r>
        <w:rPr>
          <w:rFonts w:hint="eastAsia" w:hAnsi="宋体" w:cs="宋体"/>
          <w:sz w:val="21"/>
          <w:szCs w:val="21"/>
        </w:rPr>
        <w:t>与本次投标有关的一切正式往来信函请寄：</w:t>
      </w:r>
    </w:p>
    <w:p w14:paraId="1FEC26CB">
      <w:pPr>
        <w:pStyle w:val="148"/>
        <w:spacing w:line="440" w:lineRule="exact"/>
        <w:ind w:firstLine="420" w:firstLineChars="200"/>
        <w:rPr>
          <w:rFonts w:hAnsi="宋体" w:cs="宋体"/>
          <w:sz w:val="21"/>
          <w:szCs w:val="21"/>
        </w:rPr>
      </w:pPr>
      <w:r>
        <w:rPr>
          <w:rFonts w:hint="eastAsia" w:hAnsi="宋体" w:cs="宋体"/>
          <w:sz w:val="21"/>
          <w:szCs w:val="21"/>
        </w:rPr>
        <w:t>地址：             邮编：　</w:t>
      </w:r>
    </w:p>
    <w:p w14:paraId="36E3852F">
      <w:pPr>
        <w:pStyle w:val="27"/>
        <w:spacing w:line="440" w:lineRule="exact"/>
        <w:ind w:firstLine="420" w:firstLineChars="200"/>
        <w:rPr>
          <w:rFonts w:hAnsi="宋体"/>
        </w:rPr>
      </w:pPr>
      <w:r>
        <w:rPr>
          <w:rFonts w:hint="eastAsia" w:hAnsi="宋体"/>
        </w:rPr>
        <w:t>电话：             传真：</w:t>
      </w:r>
    </w:p>
    <w:p w14:paraId="4F0C6565">
      <w:pPr>
        <w:pStyle w:val="148"/>
        <w:spacing w:line="440" w:lineRule="exact"/>
        <w:rPr>
          <w:rFonts w:hAnsi="宋体" w:cs="宋体"/>
          <w:sz w:val="21"/>
          <w:szCs w:val="21"/>
        </w:rPr>
      </w:pPr>
    </w:p>
    <w:p w14:paraId="2D22288D">
      <w:pPr>
        <w:pStyle w:val="27"/>
        <w:spacing w:line="360" w:lineRule="auto"/>
        <w:ind w:right="480" w:firstLine="2100" w:firstLineChars="1000"/>
        <w:jc w:val="right"/>
        <w:rPr>
          <w:rFonts w:hAnsi="宋体"/>
        </w:rPr>
      </w:pPr>
      <w:r>
        <w:rPr>
          <w:rFonts w:hint="eastAsia" w:hAnsi="宋体"/>
        </w:rPr>
        <w:t>负责人或委托代理人（签字或盖章）_____________</w:t>
      </w:r>
    </w:p>
    <w:p w14:paraId="560E5ED9">
      <w:pPr>
        <w:pStyle w:val="27"/>
        <w:spacing w:line="360" w:lineRule="auto"/>
        <w:ind w:right="480"/>
        <w:jc w:val="right"/>
        <w:rPr>
          <w:rFonts w:hAnsi="宋体"/>
        </w:rPr>
      </w:pPr>
      <w:r>
        <w:rPr>
          <w:rFonts w:hint="eastAsia" w:hAnsi="宋体"/>
        </w:rPr>
        <w:t>　　　　　　　　　　　　　投标人（公章）_____________</w:t>
      </w:r>
    </w:p>
    <w:p w14:paraId="0D515D44">
      <w:pPr>
        <w:pStyle w:val="27"/>
        <w:wordWrap w:val="0"/>
        <w:spacing w:line="360" w:lineRule="auto"/>
        <w:ind w:right="480" w:firstLine="3990" w:firstLineChars="1900"/>
        <w:jc w:val="right"/>
        <w:rPr>
          <w:rFonts w:hAnsi="宋体"/>
        </w:rPr>
      </w:pPr>
      <w:r>
        <w:rPr>
          <w:rFonts w:hint="eastAsia" w:hAnsi="宋体"/>
        </w:rPr>
        <w:t>日期：_____年____月____日</w:t>
      </w:r>
    </w:p>
    <w:p w14:paraId="030A2147">
      <w:pPr>
        <w:pStyle w:val="12"/>
        <w:spacing w:line="360" w:lineRule="auto"/>
        <w:ind w:firstLine="0"/>
        <w:jc w:val="center"/>
        <w:rPr>
          <w:rFonts w:ascii="宋体" w:hAnsi="宋体" w:cs="宋体"/>
        </w:rPr>
      </w:pPr>
      <w:r>
        <w:rPr>
          <w:rFonts w:hint="eastAsia" w:ascii="宋体" w:hAnsi="宋体" w:cs="宋体"/>
        </w:rPr>
        <w:br w:type="page"/>
      </w:r>
      <w:r>
        <w:rPr>
          <w:rFonts w:hint="eastAsia" w:ascii="宋体" w:hAnsi="宋体" w:cs="宋体"/>
        </w:rPr>
        <w:t>2、参数规格偏离表</w:t>
      </w:r>
    </w:p>
    <w:p w14:paraId="47EF2F49">
      <w:pPr>
        <w:spacing w:line="360" w:lineRule="auto"/>
        <w:rPr>
          <w:rFonts w:ascii="宋体" w:hAnsi="宋体" w:cs="宋体"/>
          <w:spacing w:val="20"/>
        </w:rPr>
      </w:pPr>
      <w:r>
        <w:rPr>
          <w:rFonts w:hint="eastAsia" w:ascii="宋体" w:hAnsi="宋体" w:cs="宋体"/>
          <w:spacing w:val="20"/>
        </w:rPr>
        <w:t>采购项目：       （标项一/标项二）</w:t>
      </w:r>
    </w:p>
    <w:p w14:paraId="190F5B90">
      <w:pPr>
        <w:tabs>
          <w:tab w:val="left" w:pos="1418"/>
        </w:tabs>
        <w:spacing w:line="360" w:lineRule="auto"/>
        <w:rPr>
          <w:rFonts w:ascii="宋体" w:hAnsi="宋体" w:cs="宋体"/>
        </w:rPr>
      </w:pPr>
      <w:r>
        <w:rPr>
          <w:rFonts w:hint="eastAsia" w:ascii="宋体" w:hAnsi="宋体" w:cs="宋体"/>
          <w:spacing w:val="20"/>
        </w:rPr>
        <w:t>采购编号</w:t>
      </w:r>
      <w:r>
        <w:rPr>
          <w:rFonts w:hint="eastAsia" w:ascii="宋体" w:hAnsi="宋体" w:cs="宋体"/>
        </w:rPr>
        <w:t>：</w:t>
      </w:r>
      <w:r>
        <w:rPr>
          <w:rFonts w:hint="eastAsia" w:ascii="宋体" w:hAnsi="宋体" w:cs="宋体"/>
          <w:lang w:val="en-GB"/>
        </w:rPr>
        <w:tab/>
      </w:r>
      <w:r>
        <w:rPr>
          <w:rFonts w:hint="eastAsia" w:ascii="宋体" w:hAnsi="宋体" w:cs="宋体"/>
          <w:lang w:val="en-GB"/>
        </w:rPr>
        <w:tab/>
      </w:r>
      <w:r>
        <w:rPr>
          <w:rFonts w:hint="eastAsia" w:ascii="宋体" w:hAnsi="宋体" w:cs="宋体"/>
          <w:lang w:val="en-GB"/>
        </w:rPr>
        <w:tab/>
      </w:r>
      <w:r>
        <w:rPr>
          <w:rFonts w:hint="eastAsia" w:ascii="宋体" w:hAnsi="宋体" w:cs="宋体"/>
          <w:lang w:val="en-GB"/>
        </w:rPr>
        <w:tab/>
      </w:r>
      <w:r>
        <w:rPr>
          <w:rFonts w:hint="eastAsia" w:ascii="宋体" w:hAnsi="宋体" w:cs="宋体"/>
          <w:lang w:val="en-GB"/>
        </w:rPr>
        <w:tab/>
      </w:r>
    </w:p>
    <w:tbl>
      <w:tblPr>
        <w:tblStyle w:val="50"/>
        <w:tblW w:w="533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3038"/>
        <w:gridCol w:w="2328"/>
        <w:gridCol w:w="3471"/>
      </w:tblGrid>
      <w:tr w14:paraId="4FFEF9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A7FD82">
            <w:pPr>
              <w:jc w:val="center"/>
              <w:rPr>
                <w:rFonts w:ascii="Arial" w:hAnsi="Arial" w:cs="Arial"/>
                <w:szCs w:val="18"/>
              </w:rPr>
            </w:pPr>
            <w:r>
              <w:rPr>
                <w:rFonts w:ascii="Arial" w:hAnsi="Arial" w:cs="Arial"/>
                <w:szCs w:val="18"/>
              </w:rPr>
              <w:t>序号</w:t>
            </w:r>
          </w:p>
        </w:tc>
        <w:tc>
          <w:tcPr>
            <w:tcW w:w="3038" w:type="dxa"/>
            <w:vAlign w:val="center"/>
          </w:tcPr>
          <w:p w14:paraId="722F1FB3">
            <w:pPr>
              <w:jc w:val="center"/>
              <w:rPr>
                <w:rFonts w:ascii="Arial" w:hAnsi="Arial" w:cs="Arial"/>
                <w:szCs w:val="18"/>
              </w:rPr>
            </w:pPr>
            <w:r>
              <w:rPr>
                <w:rFonts w:ascii="Arial" w:hAnsi="Arial" w:cs="Arial"/>
                <w:szCs w:val="18"/>
              </w:rPr>
              <w:t>采购文件要求</w:t>
            </w:r>
          </w:p>
        </w:tc>
        <w:tc>
          <w:tcPr>
            <w:tcW w:w="2328" w:type="dxa"/>
            <w:vAlign w:val="center"/>
          </w:tcPr>
          <w:p w14:paraId="3DB72600">
            <w:pPr>
              <w:jc w:val="center"/>
              <w:rPr>
                <w:rFonts w:ascii="Arial" w:hAnsi="Arial" w:cs="Arial"/>
                <w:szCs w:val="18"/>
              </w:rPr>
            </w:pPr>
            <w:r>
              <w:rPr>
                <w:rFonts w:ascii="Arial" w:hAnsi="Arial" w:cs="Arial"/>
                <w:szCs w:val="18"/>
              </w:rPr>
              <w:t>响应内容</w:t>
            </w:r>
          </w:p>
        </w:tc>
        <w:tc>
          <w:tcPr>
            <w:tcW w:w="3471" w:type="dxa"/>
            <w:vAlign w:val="center"/>
          </w:tcPr>
          <w:p w14:paraId="196521D6">
            <w:pPr>
              <w:jc w:val="center"/>
              <w:rPr>
                <w:rFonts w:ascii="Arial" w:hAnsi="Arial" w:cs="Arial"/>
                <w:szCs w:val="18"/>
              </w:rPr>
            </w:pPr>
            <w:r>
              <w:rPr>
                <w:rFonts w:ascii="Arial" w:hAnsi="Arial" w:cs="Arial"/>
                <w:szCs w:val="18"/>
              </w:rPr>
              <w:t>说明（正偏离/负偏离</w:t>
            </w:r>
            <w:r>
              <w:rPr>
                <w:rFonts w:hint="eastAsia" w:ascii="Arial" w:hAnsi="Arial" w:cs="Arial"/>
                <w:szCs w:val="18"/>
              </w:rPr>
              <w:t>/无偏离</w:t>
            </w:r>
            <w:r>
              <w:rPr>
                <w:rFonts w:ascii="Arial" w:hAnsi="Arial" w:cs="Arial"/>
                <w:szCs w:val="18"/>
              </w:rPr>
              <w:t>）</w:t>
            </w:r>
          </w:p>
        </w:tc>
      </w:tr>
      <w:tr w14:paraId="1E4C1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0EB27B3">
            <w:pPr>
              <w:jc w:val="center"/>
              <w:rPr>
                <w:rFonts w:ascii="Arial" w:hAnsi="Arial" w:cs="Arial"/>
                <w:spacing w:val="20"/>
                <w:sz w:val="24"/>
              </w:rPr>
            </w:pPr>
          </w:p>
        </w:tc>
        <w:tc>
          <w:tcPr>
            <w:tcW w:w="3038" w:type="dxa"/>
            <w:vAlign w:val="center"/>
          </w:tcPr>
          <w:p w14:paraId="225FCEB2">
            <w:pPr>
              <w:jc w:val="center"/>
              <w:rPr>
                <w:rFonts w:ascii="Arial" w:hAnsi="Arial" w:cs="Arial"/>
                <w:spacing w:val="20"/>
                <w:sz w:val="24"/>
              </w:rPr>
            </w:pPr>
          </w:p>
        </w:tc>
        <w:tc>
          <w:tcPr>
            <w:tcW w:w="2328" w:type="dxa"/>
            <w:vAlign w:val="center"/>
          </w:tcPr>
          <w:p w14:paraId="396697FF">
            <w:pPr>
              <w:jc w:val="center"/>
              <w:rPr>
                <w:rFonts w:ascii="Arial" w:hAnsi="Arial" w:cs="Arial"/>
                <w:spacing w:val="20"/>
                <w:sz w:val="24"/>
              </w:rPr>
            </w:pPr>
          </w:p>
        </w:tc>
        <w:tc>
          <w:tcPr>
            <w:tcW w:w="3471" w:type="dxa"/>
            <w:vAlign w:val="center"/>
          </w:tcPr>
          <w:p w14:paraId="1F1179F9">
            <w:pPr>
              <w:jc w:val="center"/>
              <w:rPr>
                <w:rFonts w:ascii="Arial" w:hAnsi="Arial" w:cs="Arial"/>
                <w:spacing w:val="20"/>
                <w:sz w:val="24"/>
              </w:rPr>
            </w:pPr>
          </w:p>
        </w:tc>
      </w:tr>
      <w:tr w14:paraId="70AB61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B3EF247">
            <w:pPr>
              <w:jc w:val="center"/>
              <w:rPr>
                <w:rFonts w:ascii="Arial" w:hAnsi="Arial" w:cs="Arial"/>
                <w:spacing w:val="20"/>
                <w:sz w:val="24"/>
              </w:rPr>
            </w:pPr>
          </w:p>
        </w:tc>
        <w:tc>
          <w:tcPr>
            <w:tcW w:w="3038" w:type="dxa"/>
            <w:vAlign w:val="center"/>
          </w:tcPr>
          <w:p w14:paraId="50121F0C">
            <w:pPr>
              <w:jc w:val="center"/>
              <w:rPr>
                <w:rFonts w:ascii="Arial" w:hAnsi="Arial" w:cs="Arial"/>
                <w:spacing w:val="20"/>
                <w:sz w:val="24"/>
              </w:rPr>
            </w:pPr>
          </w:p>
        </w:tc>
        <w:tc>
          <w:tcPr>
            <w:tcW w:w="2328" w:type="dxa"/>
            <w:vAlign w:val="center"/>
          </w:tcPr>
          <w:p w14:paraId="7A4B3E1C">
            <w:pPr>
              <w:jc w:val="center"/>
              <w:rPr>
                <w:rFonts w:ascii="Arial" w:hAnsi="Arial" w:cs="Arial"/>
                <w:spacing w:val="20"/>
                <w:sz w:val="24"/>
              </w:rPr>
            </w:pPr>
          </w:p>
        </w:tc>
        <w:tc>
          <w:tcPr>
            <w:tcW w:w="3471" w:type="dxa"/>
            <w:vAlign w:val="center"/>
          </w:tcPr>
          <w:p w14:paraId="71EB9B44">
            <w:pPr>
              <w:jc w:val="center"/>
              <w:rPr>
                <w:rFonts w:ascii="Arial" w:hAnsi="Arial" w:cs="Arial"/>
                <w:spacing w:val="20"/>
                <w:sz w:val="24"/>
              </w:rPr>
            </w:pPr>
          </w:p>
        </w:tc>
      </w:tr>
      <w:tr w14:paraId="63237E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1458F30">
            <w:pPr>
              <w:jc w:val="center"/>
              <w:rPr>
                <w:rFonts w:ascii="Arial" w:hAnsi="Arial" w:cs="Arial"/>
                <w:spacing w:val="20"/>
                <w:sz w:val="24"/>
              </w:rPr>
            </w:pPr>
          </w:p>
        </w:tc>
        <w:tc>
          <w:tcPr>
            <w:tcW w:w="3038" w:type="dxa"/>
            <w:vAlign w:val="center"/>
          </w:tcPr>
          <w:p w14:paraId="070C7D0E">
            <w:pPr>
              <w:jc w:val="center"/>
              <w:rPr>
                <w:rFonts w:ascii="Arial" w:hAnsi="Arial" w:cs="Arial"/>
                <w:spacing w:val="20"/>
                <w:sz w:val="24"/>
              </w:rPr>
            </w:pPr>
          </w:p>
        </w:tc>
        <w:tc>
          <w:tcPr>
            <w:tcW w:w="2328" w:type="dxa"/>
            <w:vAlign w:val="center"/>
          </w:tcPr>
          <w:p w14:paraId="6190CD77">
            <w:pPr>
              <w:jc w:val="center"/>
              <w:rPr>
                <w:rFonts w:ascii="Arial" w:hAnsi="Arial" w:cs="Arial"/>
                <w:spacing w:val="20"/>
                <w:sz w:val="24"/>
              </w:rPr>
            </w:pPr>
          </w:p>
        </w:tc>
        <w:tc>
          <w:tcPr>
            <w:tcW w:w="3471" w:type="dxa"/>
            <w:vAlign w:val="center"/>
          </w:tcPr>
          <w:p w14:paraId="32AFED08">
            <w:pPr>
              <w:jc w:val="center"/>
              <w:rPr>
                <w:rFonts w:ascii="Arial" w:hAnsi="Arial" w:cs="Arial"/>
                <w:spacing w:val="20"/>
                <w:sz w:val="24"/>
              </w:rPr>
            </w:pPr>
          </w:p>
        </w:tc>
      </w:tr>
      <w:tr w14:paraId="093B72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733CBD6">
            <w:pPr>
              <w:jc w:val="center"/>
              <w:rPr>
                <w:rFonts w:ascii="Arial" w:hAnsi="Arial" w:cs="Arial"/>
                <w:spacing w:val="20"/>
                <w:sz w:val="24"/>
              </w:rPr>
            </w:pPr>
          </w:p>
        </w:tc>
        <w:tc>
          <w:tcPr>
            <w:tcW w:w="3038" w:type="dxa"/>
            <w:vAlign w:val="center"/>
          </w:tcPr>
          <w:p w14:paraId="4A3132F1">
            <w:pPr>
              <w:jc w:val="center"/>
              <w:rPr>
                <w:rFonts w:ascii="Arial" w:hAnsi="Arial" w:cs="Arial"/>
                <w:spacing w:val="20"/>
                <w:sz w:val="24"/>
              </w:rPr>
            </w:pPr>
          </w:p>
        </w:tc>
        <w:tc>
          <w:tcPr>
            <w:tcW w:w="2328" w:type="dxa"/>
            <w:vAlign w:val="center"/>
          </w:tcPr>
          <w:p w14:paraId="5E9FD708">
            <w:pPr>
              <w:jc w:val="center"/>
              <w:rPr>
                <w:rFonts w:ascii="Arial" w:hAnsi="Arial" w:cs="Arial"/>
                <w:spacing w:val="20"/>
                <w:sz w:val="24"/>
              </w:rPr>
            </w:pPr>
          </w:p>
        </w:tc>
        <w:tc>
          <w:tcPr>
            <w:tcW w:w="3471" w:type="dxa"/>
            <w:vAlign w:val="center"/>
          </w:tcPr>
          <w:p w14:paraId="49E1943C">
            <w:pPr>
              <w:jc w:val="center"/>
              <w:rPr>
                <w:rFonts w:ascii="Arial" w:hAnsi="Arial" w:cs="Arial"/>
                <w:spacing w:val="20"/>
                <w:sz w:val="24"/>
              </w:rPr>
            </w:pPr>
          </w:p>
        </w:tc>
      </w:tr>
      <w:tr w14:paraId="01D7C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08ABD4A">
            <w:pPr>
              <w:jc w:val="center"/>
              <w:rPr>
                <w:rFonts w:ascii="Arial" w:hAnsi="Arial" w:cs="Arial"/>
                <w:spacing w:val="20"/>
                <w:sz w:val="24"/>
              </w:rPr>
            </w:pPr>
          </w:p>
        </w:tc>
        <w:tc>
          <w:tcPr>
            <w:tcW w:w="3038" w:type="dxa"/>
            <w:vAlign w:val="center"/>
          </w:tcPr>
          <w:p w14:paraId="0EC7B31E">
            <w:pPr>
              <w:jc w:val="center"/>
              <w:rPr>
                <w:rFonts w:ascii="Arial" w:hAnsi="Arial" w:cs="Arial"/>
                <w:spacing w:val="20"/>
                <w:sz w:val="24"/>
              </w:rPr>
            </w:pPr>
          </w:p>
        </w:tc>
        <w:tc>
          <w:tcPr>
            <w:tcW w:w="2328" w:type="dxa"/>
            <w:vAlign w:val="center"/>
          </w:tcPr>
          <w:p w14:paraId="5376D5C2">
            <w:pPr>
              <w:jc w:val="center"/>
              <w:rPr>
                <w:rFonts w:ascii="Arial" w:hAnsi="Arial" w:cs="Arial"/>
                <w:spacing w:val="20"/>
                <w:sz w:val="24"/>
              </w:rPr>
            </w:pPr>
          </w:p>
        </w:tc>
        <w:tc>
          <w:tcPr>
            <w:tcW w:w="3471" w:type="dxa"/>
            <w:vAlign w:val="center"/>
          </w:tcPr>
          <w:p w14:paraId="6826A764">
            <w:pPr>
              <w:jc w:val="center"/>
              <w:rPr>
                <w:rFonts w:ascii="Arial" w:hAnsi="Arial" w:cs="Arial"/>
                <w:spacing w:val="20"/>
                <w:sz w:val="24"/>
              </w:rPr>
            </w:pPr>
          </w:p>
        </w:tc>
      </w:tr>
      <w:tr w14:paraId="2192B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A05C0EA">
            <w:pPr>
              <w:jc w:val="center"/>
              <w:rPr>
                <w:rFonts w:ascii="Arial" w:hAnsi="Arial" w:cs="Arial"/>
                <w:spacing w:val="20"/>
                <w:sz w:val="24"/>
              </w:rPr>
            </w:pPr>
          </w:p>
        </w:tc>
        <w:tc>
          <w:tcPr>
            <w:tcW w:w="3038" w:type="dxa"/>
            <w:vAlign w:val="center"/>
          </w:tcPr>
          <w:p w14:paraId="39B4B0F6">
            <w:pPr>
              <w:jc w:val="center"/>
              <w:rPr>
                <w:rFonts w:ascii="Arial" w:hAnsi="Arial" w:cs="Arial"/>
                <w:spacing w:val="20"/>
                <w:sz w:val="24"/>
              </w:rPr>
            </w:pPr>
          </w:p>
        </w:tc>
        <w:tc>
          <w:tcPr>
            <w:tcW w:w="2328" w:type="dxa"/>
            <w:vAlign w:val="center"/>
          </w:tcPr>
          <w:p w14:paraId="740220FA">
            <w:pPr>
              <w:jc w:val="center"/>
              <w:rPr>
                <w:rFonts w:ascii="Arial" w:hAnsi="Arial" w:cs="Arial"/>
                <w:spacing w:val="20"/>
                <w:sz w:val="24"/>
              </w:rPr>
            </w:pPr>
          </w:p>
        </w:tc>
        <w:tc>
          <w:tcPr>
            <w:tcW w:w="3471" w:type="dxa"/>
            <w:vAlign w:val="center"/>
          </w:tcPr>
          <w:p w14:paraId="13A32381">
            <w:pPr>
              <w:jc w:val="center"/>
              <w:rPr>
                <w:rFonts w:ascii="Arial" w:hAnsi="Arial" w:cs="Arial"/>
                <w:spacing w:val="20"/>
                <w:sz w:val="24"/>
              </w:rPr>
            </w:pPr>
          </w:p>
        </w:tc>
      </w:tr>
      <w:tr w14:paraId="1C6AF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5AAE2A38">
            <w:pPr>
              <w:jc w:val="center"/>
              <w:rPr>
                <w:rFonts w:ascii="Arial" w:hAnsi="Arial" w:cs="Arial"/>
                <w:spacing w:val="20"/>
                <w:sz w:val="24"/>
              </w:rPr>
            </w:pPr>
          </w:p>
        </w:tc>
        <w:tc>
          <w:tcPr>
            <w:tcW w:w="3038" w:type="dxa"/>
            <w:vAlign w:val="center"/>
          </w:tcPr>
          <w:p w14:paraId="0B50561E">
            <w:pPr>
              <w:jc w:val="center"/>
              <w:rPr>
                <w:rFonts w:ascii="Arial" w:hAnsi="Arial" w:cs="Arial"/>
                <w:spacing w:val="20"/>
                <w:sz w:val="24"/>
              </w:rPr>
            </w:pPr>
          </w:p>
        </w:tc>
        <w:tc>
          <w:tcPr>
            <w:tcW w:w="2328" w:type="dxa"/>
            <w:vAlign w:val="center"/>
          </w:tcPr>
          <w:p w14:paraId="64AA3FD0">
            <w:pPr>
              <w:jc w:val="center"/>
              <w:rPr>
                <w:rFonts w:ascii="Arial" w:hAnsi="Arial" w:cs="Arial"/>
                <w:spacing w:val="20"/>
                <w:sz w:val="24"/>
              </w:rPr>
            </w:pPr>
          </w:p>
        </w:tc>
        <w:tc>
          <w:tcPr>
            <w:tcW w:w="3471" w:type="dxa"/>
            <w:vAlign w:val="center"/>
          </w:tcPr>
          <w:p w14:paraId="0002DB4D">
            <w:pPr>
              <w:jc w:val="center"/>
              <w:rPr>
                <w:rFonts w:ascii="Arial" w:hAnsi="Arial" w:cs="Arial"/>
                <w:spacing w:val="20"/>
                <w:sz w:val="24"/>
              </w:rPr>
            </w:pPr>
          </w:p>
        </w:tc>
      </w:tr>
      <w:tr w14:paraId="6CF2B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9D993EA">
            <w:pPr>
              <w:jc w:val="center"/>
              <w:rPr>
                <w:rFonts w:ascii="Arial" w:hAnsi="Arial" w:cs="Arial"/>
                <w:spacing w:val="20"/>
                <w:sz w:val="24"/>
              </w:rPr>
            </w:pPr>
          </w:p>
        </w:tc>
        <w:tc>
          <w:tcPr>
            <w:tcW w:w="3038" w:type="dxa"/>
            <w:vAlign w:val="center"/>
          </w:tcPr>
          <w:p w14:paraId="5EFE641E">
            <w:pPr>
              <w:jc w:val="center"/>
              <w:rPr>
                <w:rFonts w:ascii="Arial" w:hAnsi="Arial" w:cs="Arial"/>
                <w:spacing w:val="20"/>
                <w:sz w:val="24"/>
              </w:rPr>
            </w:pPr>
          </w:p>
        </w:tc>
        <w:tc>
          <w:tcPr>
            <w:tcW w:w="2328" w:type="dxa"/>
            <w:vAlign w:val="center"/>
          </w:tcPr>
          <w:p w14:paraId="354F73D9">
            <w:pPr>
              <w:jc w:val="center"/>
              <w:rPr>
                <w:rFonts w:ascii="Arial" w:hAnsi="Arial" w:cs="Arial"/>
                <w:spacing w:val="20"/>
                <w:sz w:val="24"/>
              </w:rPr>
            </w:pPr>
          </w:p>
        </w:tc>
        <w:tc>
          <w:tcPr>
            <w:tcW w:w="3471" w:type="dxa"/>
            <w:vAlign w:val="center"/>
          </w:tcPr>
          <w:p w14:paraId="711D6D56">
            <w:pPr>
              <w:jc w:val="center"/>
              <w:rPr>
                <w:rFonts w:ascii="Arial" w:hAnsi="Arial" w:cs="Arial"/>
                <w:spacing w:val="20"/>
                <w:sz w:val="24"/>
              </w:rPr>
            </w:pPr>
          </w:p>
        </w:tc>
      </w:tr>
      <w:tr w14:paraId="2CDA8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88329A4">
            <w:pPr>
              <w:jc w:val="center"/>
              <w:rPr>
                <w:rFonts w:ascii="Arial" w:hAnsi="Arial" w:cs="Arial"/>
                <w:spacing w:val="20"/>
                <w:sz w:val="24"/>
              </w:rPr>
            </w:pPr>
          </w:p>
        </w:tc>
        <w:tc>
          <w:tcPr>
            <w:tcW w:w="3038" w:type="dxa"/>
            <w:vAlign w:val="center"/>
          </w:tcPr>
          <w:p w14:paraId="3EADBC55">
            <w:pPr>
              <w:jc w:val="center"/>
              <w:rPr>
                <w:rFonts w:ascii="Arial" w:hAnsi="Arial" w:cs="Arial"/>
                <w:spacing w:val="20"/>
                <w:sz w:val="24"/>
              </w:rPr>
            </w:pPr>
          </w:p>
        </w:tc>
        <w:tc>
          <w:tcPr>
            <w:tcW w:w="2328" w:type="dxa"/>
            <w:vAlign w:val="center"/>
          </w:tcPr>
          <w:p w14:paraId="28DCC90F">
            <w:pPr>
              <w:jc w:val="center"/>
              <w:rPr>
                <w:rFonts w:ascii="Arial" w:hAnsi="Arial" w:cs="Arial"/>
                <w:spacing w:val="20"/>
                <w:sz w:val="24"/>
              </w:rPr>
            </w:pPr>
          </w:p>
        </w:tc>
        <w:tc>
          <w:tcPr>
            <w:tcW w:w="3471" w:type="dxa"/>
            <w:vAlign w:val="center"/>
          </w:tcPr>
          <w:p w14:paraId="7CAD19E0">
            <w:pPr>
              <w:jc w:val="center"/>
              <w:rPr>
                <w:rFonts w:ascii="Arial" w:hAnsi="Arial" w:cs="Arial"/>
                <w:spacing w:val="20"/>
                <w:sz w:val="24"/>
              </w:rPr>
            </w:pPr>
          </w:p>
        </w:tc>
      </w:tr>
      <w:tr w14:paraId="0CAD9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A527D36">
            <w:pPr>
              <w:jc w:val="center"/>
              <w:rPr>
                <w:rFonts w:ascii="Arial" w:hAnsi="Arial" w:cs="Arial"/>
                <w:spacing w:val="20"/>
                <w:sz w:val="24"/>
              </w:rPr>
            </w:pPr>
          </w:p>
        </w:tc>
        <w:tc>
          <w:tcPr>
            <w:tcW w:w="3038" w:type="dxa"/>
            <w:vAlign w:val="center"/>
          </w:tcPr>
          <w:p w14:paraId="08851925">
            <w:pPr>
              <w:jc w:val="center"/>
              <w:rPr>
                <w:rFonts w:ascii="Arial" w:hAnsi="Arial" w:cs="Arial"/>
                <w:spacing w:val="20"/>
                <w:sz w:val="24"/>
              </w:rPr>
            </w:pPr>
          </w:p>
        </w:tc>
        <w:tc>
          <w:tcPr>
            <w:tcW w:w="2328" w:type="dxa"/>
            <w:vAlign w:val="center"/>
          </w:tcPr>
          <w:p w14:paraId="1AE0D201">
            <w:pPr>
              <w:jc w:val="center"/>
              <w:rPr>
                <w:rFonts w:ascii="Arial" w:hAnsi="Arial" w:cs="Arial"/>
                <w:spacing w:val="20"/>
                <w:sz w:val="24"/>
              </w:rPr>
            </w:pPr>
          </w:p>
        </w:tc>
        <w:tc>
          <w:tcPr>
            <w:tcW w:w="3471" w:type="dxa"/>
            <w:vAlign w:val="center"/>
          </w:tcPr>
          <w:p w14:paraId="4C4FDFD8">
            <w:pPr>
              <w:jc w:val="center"/>
              <w:rPr>
                <w:rFonts w:ascii="Arial" w:hAnsi="Arial" w:cs="Arial"/>
                <w:spacing w:val="20"/>
                <w:sz w:val="24"/>
              </w:rPr>
            </w:pPr>
          </w:p>
        </w:tc>
      </w:tr>
    </w:tbl>
    <w:p w14:paraId="2358FE75">
      <w:pPr>
        <w:spacing w:line="360" w:lineRule="auto"/>
        <w:rPr>
          <w:rFonts w:ascii="宋体" w:hAnsi="宋体" w:cs="宋体"/>
          <w:lang w:val="en-GB"/>
        </w:rPr>
      </w:pPr>
      <w:r>
        <w:rPr>
          <w:rFonts w:hint="eastAsia" w:ascii="宋体" w:hAnsi="宋体" w:cs="宋体"/>
          <w:lang w:val="en-GB"/>
        </w:rPr>
        <w:t>注：请各投标人参照招标文件第三部分</w:t>
      </w:r>
      <w:r>
        <w:rPr>
          <w:rFonts w:hint="eastAsia" w:ascii="宋体" w:hAnsi="宋体" w:cs="宋体"/>
        </w:rPr>
        <w:t>中的二、采购需求内容，三、其他要求，</w:t>
      </w:r>
      <w:r>
        <w:rPr>
          <w:rFonts w:hint="eastAsia" w:ascii="宋体" w:hAnsi="宋体" w:cs="宋体"/>
          <w:lang w:val="en-GB"/>
        </w:rPr>
        <w:t>严格按以下要求认真、</w:t>
      </w:r>
      <w:r>
        <w:rPr>
          <w:rFonts w:hint="eastAsia" w:ascii="宋体" w:hAnsi="宋体" w:cs="宋体"/>
          <w:b/>
          <w:bCs/>
        </w:rPr>
        <w:t>逐一</w:t>
      </w:r>
      <w:r>
        <w:rPr>
          <w:rFonts w:hint="eastAsia" w:ascii="宋体" w:hAnsi="宋体" w:cs="宋体"/>
          <w:lang w:val="en-GB"/>
        </w:rPr>
        <w:t>填写偏离表。</w:t>
      </w:r>
    </w:p>
    <w:p w14:paraId="4FE5FBA8">
      <w:pPr>
        <w:pStyle w:val="27"/>
        <w:spacing w:line="360" w:lineRule="auto"/>
        <w:ind w:firstLine="420" w:firstLineChars="200"/>
        <w:rPr>
          <w:rFonts w:hAnsi="宋体"/>
          <w:lang w:val="en-GB"/>
        </w:rPr>
      </w:pPr>
      <w:r>
        <w:rPr>
          <w:rFonts w:hint="eastAsia" w:hAnsi="宋体"/>
          <w:lang w:val="en-GB"/>
        </w:rPr>
        <w:t>1.投标人应根据</w:t>
      </w:r>
      <w:r>
        <w:rPr>
          <w:rFonts w:hint="eastAsia" w:hAnsi="宋体"/>
        </w:rPr>
        <w:t>所投</w:t>
      </w:r>
      <w:r>
        <w:rPr>
          <w:rFonts w:hint="eastAsia" w:hAnsi="宋体"/>
          <w:lang w:val="en-GB"/>
        </w:rPr>
        <w:t>的实际规格,并对照招标文件要求，对确实存在</w:t>
      </w:r>
      <w:r>
        <w:rPr>
          <w:rFonts w:hint="eastAsia" w:hAnsi="宋体"/>
        </w:rPr>
        <w:t>所投服务或货物</w:t>
      </w:r>
      <w:r>
        <w:rPr>
          <w:rFonts w:hint="eastAsia" w:hAnsi="宋体"/>
          <w:lang w:val="en-GB"/>
        </w:rPr>
        <w:t>要求与招标文件要求有偏离的情况，应真实、认真的填写本表。投标人</w:t>
      </w:r>
      <w:r>
        <w:rPr>
          <w:rFonts w:hint="eastAsia" w:hAnsi="宋体"/>
        </w:rPr>
        <w:t>因</w:t>
      </w:r>
      <w:r>
        <w:rPr>
          <w:rFonts w:hint="eastAsia" w:hAnsi="宋体"/>
          <w:lang w:val="en-GB"/>
        </w:rPr>
        <w:t>任何原因漏写或缺项或填写不正确的，后果由投标人自行承担。</w:t>
      </w:r>
    </w:p>
    <w:p w14:paraId="1671E737">
      <w:pPr>
        <w:pStyle w:val="27"/>
        <w:tabs>
          <w:tab w:val="left" w:pos="1267"/>
        </w:tabs>
        <w:spacing w:line="360" w:lineRule="auto"/>
        <w:ind w:firstLine="420" w:firstLineChars="200"/>
        <w:rPr>
          <w:rFonts w:hAnsi="宋体"/>
          <w:lang w:val="en-GB"/>
        </w:rPr>
      </w:pPr>
      <w:r>
        <w:rPr>
          <w:rFonts w:hint="eastAsia" w:hAnsi="宋体"/>
          <w:lang w:val="en-GB"/>
        </w:rPr>
        <w:t>2.投标人真实填写本表，并对其真实性负责。评审委员会将根据评审办法和细则进行打分。</w:t>
      </w:r>
    </w:p>
    <w:p w14:paraId="7B36B047">
      <w:pPr>
        <w:pStyle w:val="27"/>
        <w:spacing w:line="360" w:lineRule="auto"/>
        <w:ind w:firstLine="420" w:firstLineChars="200"/>
        <w:rPr>
          <w:rFonts w:hAnsi="宋体"/>
          <w:lang w:val="en-GB"/>
        </w:rPr>
      </w:pPr>
      <w:r>
        <w:rPr>
          <w:rFonts w:hint="eastAsia" w:hAnsi="宋体"/>
          <w:lang w:val="en-GB"/>
        </w:rPr>
        <w:t>3.投标人注明的偏离情况只作为评审专家评定的参考，最终是否构成偏离或实质性偏离情况应由评审委员会决定。</w:t>
      </w:r>
    </w:p>
    <w:p w14:paraId="6105E08C">
      <w:pPr>
        <w:pStyle w:val="27"/>
        <w:tabs>
          <w:tab w:val="left" w:pos="1267"/>
        </w:tabs>
        <w:spacing w:line="360" w:lineRule="auto"/>
        <w:ind w:firstLine="420" w:firstLineChars="200"/>
        <w:rPr>
          <w:rFonts w:hAnsi="宋体"/>
          <w:lang w:val="en-GB"/>
        </w:rPr>
      </w:pPr>
      <w:r>
        <w:rPr>
          <w:rFonts w:hint="eastAsia" w:hAnsi="宋体"/>
          <w:lang w:val="en-GB"/>
        </w:rPr>
        <w:t>4.不供应商可调整、修改上述表格。</w:t>
      </w:r>
    </w:p>
    <w:p w14:paraId="48C89572">
      <w:pPr>
        <w:pStyle w:val="27"/>
        <w:tabs>
          <w:tab w:val="left" w:pos="1267"/>
        </w:tabs>
        <w:spacing w:line="360" w:lineRule="auto"/>
        <w:ind w:firstLine="420" w:firstLineChars="200"/>
        <w:rPr>
          <w:rFonts w:hAnsi="宋体"/>
        </w:rPr>
      </w:pPr>
      <w:r>
        <w:rPr>
          <w:rFonts w:hint="eastAsia" w:hAnsi="宋体"/>
        </w:rPr>
        <w:t>5.如不填写，采购人有权视作投标文件完全响应采购文件要求。</w:t>
      </w:r>
    </w:p>
    <w:p w14:paraId="50F783B2">
      <w:pPr>
        <w:pStyle w:val="27"/>
        <w:tabs>
          <w:tab w:val="left" w:pos="1267"/>
        </w:tabs>
        <w:spacing w:line="360" w:lineRule="auto"/>
        <w:ind w:firstLine="420" w:firstLineChars="200"/>
        <w:rPr>
          <w:rFonts w:hAnsi="宋体"/>
          <w:lang w:val="en-GB"/>
        </w:rPr>
      </w:pPr>
      <w:r>
        <w:rPr>
          <w:rFonts w:hint="eastAsia" w:hAnsi="宋体"/>
        </w:rPr>
        <w:t>6.</w:t>
      </w:r>
      <w:r>
        <w:rPr>
          <w:rFonts w:hint="eastAsia" w:hAnsi="宋体"/>
          <w:lang w:val="en-GB"/>
        </w:rPr>
        <w:t>投标规格的实际偏离情况以评审委员会综合评价为准，</w:t>
      </w:r>
      <w:r>
        <w:rPr>
          <w:rFonts w:hint="eastAsia" w:hAnsi="宋体"/>
          <w:bCs/>
        </w:rPr>
        <w:t>解释权属评审委员会。</w:t>
      </w:r>
    </w:p>
    <w:p w14:paraId="0D861310">
      <w:pPr>
        <w:tabs>
          <w:tab w:val="left" w:pos="2355"/>
          <w:tab w:val="center" w:pos="4513"/>
        </w:tabs>
        <w:spacing w:line="360" w:lineRule="auto"/>
        <w:ind w:firstLine="420" w:firstLineChars="200"/>
        <w:jc w:val="center"/>
        <w:rPr>
          <w:rFonts w:ascii="宋体" w:hAnsi="宋体" w:cs="宋体"/>
          <w:lang w:val="en-GB"/>
        </w:rPr>
      </w:pPr>
    </w:p>
    <w:p w14:paraId="34DC8A88">
      <w:pPr>
        <w:pStyle w:val="27"/>
        <w:spacing w:line="360" w:lineRule="auto"/>
        <w:ind w:left="630" w:right="480" w:firstLine="2310" w:firstLineChars="1100"/>
        <w:jc w:val="right"/>
        <w:rPr>
          <w:rFonts w:hAnsi="宋体"/>
        </w:rPr>
      </w:pPr>
      <w:r>
        <w:rPr>
          <w:rFonts w:hint="eastAsia" w:hAnsi="宋体"/>
        </w:rPr>
        <w:t>负责人或委托代理人（签字或盖章）_____________</w:t>
      </w:r>
    </w:p>
    <w:p w14:paraId="39F79380">
      <w:pPr>
        <w:pStyle w:val="27"/>
        <w:spacing w:line="360" w:lineRule="auto"/>
        <w:ind w:right="480"/>
        <w:jc w:val="right"/>
        <w:rPr>
          <w:rFonts w:hAnsi="宋体"/>
        </w:rPr>
      </w:pPr>
      <w:r>
        <w:rPr>
          <w:rFonts w:hint="eastAsia" w:hAnsi="宋体"/>
        </w:rPr>
        <w:t>　　　　　　　　　　　　　投标人（公章）_____________</w:t>
      </w:r>
    </w:p>
    <w:p w14:paraId="468B94F4">
      <w:pPr>
        <w:pStyle w:val="27"/>
        <w:wordWrap w:val="0"/>
        <w:spacing w:line="360" w:lineRule="auto"/>
        <w:ind w:right="480"/>
        <w:jc w:val="right"/>
        <w:rPr>
          <w:rFonts w:hAnsi="宋体"/>
        </w:rPr>
      </w:pPr>
      <w:r>
        <w:rPr>
          <w:rFonts w:hint="eastAsia" w:hAnsi="宋体"/>
        </w:rPr>
        <w:t xml:space="preserve">                       日期：_____年____月____日</w:t>
      </w:r>
    </w:p>
    <w:p w14:paraId="367E9560">
      <w:pPr>
        <w:tabs>
          <w:tab w:val="left" w:pos="2355"/>
          <w:tab w:val="center" w:pos="4513"/>
        </w:tabs>
        <w:spacing w:line="360" w:lineRule="auto"/>
        <w:jc w:val="center"/>
        <w:rPr>
          <w:rFonts w:ascii="宋体" w:hAnsi="宋体" w:cs="宋体"/>
        </w:rPr>
      </w:pPr>
      <w:r>
        <w:rPr>
          <w:rFonts w:hint="eastAsia" w:ascii="宋体" w:hAnsi="宋体" w:cs="宋体"/>
        </w:rPr>
        <w:br w:type="page"/>
      </w:r>
      <w:r>
        <w:rPr>
          <w:rFonts w:hint="eastAsia" w:ascii="宋体" w:hAnsi="宋体" w:cs="宋体"/>
          <w:b/>
          <w:bCs/>
        </w:rPr>
        <w:t>三  报价文件格式</w:t>
      </w:r>
      <w:bookmarkEnd w:id="103"/>
      <w:bookmarkEnd w:id="104"/>
    </w:p>
    <w:p w14:paraId="0ECCC7B3">
      <w:pPr>
        <w:spacing w:line="360" w:lineRule="auto"/>
        <w:rPr>
          <w:rFonts w:ascii="宋体" w:hAnsi="宋体" w:cs="宋体"/>
        </w:rPr>
      </w:pPr>
    </w:p>
    <w:p w14:paraId="1600F1D7">
      <w:pPr>
        <w:spacing w:line="360" w:lineRule="auto"/>
        <w:rPr>
          <w:rFonts w:ascii="宋体" w:hAnsi="宋体" w:cs="宋体"/>
        </w:rPr>
      </w:pPr>
      <w:r>
        <w:rPr>
          <w:rFonts w:hint="eastAsia" w:ascii="宋体" w:hAnsi="宋体" w:cs="宋体"/>
        </w:rPr>
        <w:t>1、开标一览表</w:t>
      </w:r>
    </w:p>
    <w:p w14:paraId="4844A8F6">
      <w:pPr>
        <w:spacing w:line="360" w:lineRule="auto"/>
        <w:rPr>
          <w:rFonts w:ascii="宋体" w:hAnsi="宋体" w:cs="宋体"/>
        </w:rPr>
      </w:pPr>
      <w:r>
        <w:rPr>
          <w:rFonts w:hint="eastAsia" w:ascii="宋体" w:hAnsi="宋体" w:cs="宋体"/>
        </w:rPr>
        <w:t>2、报价明细表</w:t>
      </w:r>
    </w:p>
    <w:p w14:paraId="7C56A26E">
      <w:pPr>
        <w:spacing w:line="360" w:lineRule="auto"/>
        <w:rPr>
          <w:rFonts w:ascii="宋体" w:hAnsi="宋体" w:cs="宋体"/>
        </w:rPr>
      </w:pPr>
      <w:r>
        <w:rPr>
          <w:rFonts w:hint="eastAsia" w:ascii="宋体" w:hAnsi="宋体" w:cs="宋体"/>
        </w:rPr>
        <w:t>3、中小企业、残疾人福利性单位、监狱企业声明函</w:t>
      </w:r>
    </w:p>
    <w:p w14:paraId="0A626DBF">
      <w:pPr>
        <w:pStyle w:val="2"/>
      </w:pPr>
    </w:p>
    <w:p w14:paraId="286CE116">
      <w:pPr>
        <w:pStyle w:val="12"/>
        <w:rPr>
          <w:rFonts w:ascii="宋体" w:hAnsi="宋体" w:cs="宋体"/>
        </w:rPr>
      </w:pPr>
    </w:p>
    <w:p w14:paraId="79F74B2E">
      <w:pPr>
        <w:pStyle w:val="12"/>
        <w:rPr>
          <w:rFonts w:ascii="宋体" w:hAnsi="宋体" w:cs="宋体"/>
        </w:rPr>
      </w:pPr>
    </w:p>
    <w:p w14:paraId="113DD205">
      <w:pPr>
        <w:pStyle w:val="12"/>
        <w:rPr>
          <w:rFonts w:ascii="宋体" w:hAnsi="宋体" w:cs="宋体"/>
        </w:rPr>
      </w:pPr>
    </w:p>
    <w:p w14:paraId="7171BD5F">
      <w:pPr>
        <w:pStyle w:val="12"/>
        <w:rPr>
          <w:rFonts w:ascii="宋体" w:hAnsi="宋体" w:cs="宋体"/>
        </w:rPr>
      </w:pPr>
    </w:p>
    <w:p w14:paraId="073ED8A6">
      <w:pPr>
        <w:pStyle w:val="12"/>
        <w:rPr>
          <w:rFonts w:ascii="宋体" w:hAnsi="宋体" w:cs="宋体"/>
        </w:rPr>
      </w:pPr>
    </w:p>
    <w:p w14:paraId="7B1A3438">
      <w:pPr>
        <w:pStyle w:val="12"/>
        <w:rPr>
          <w:rFonts w:ascii="宋体" w:hAnsi="宋体" w:cs="宋体"/>
        </w:rPr>
      </w:pPr>
    </w:p>
    <w:p w14:paraId="5A5CA9D5">
      <w:pPr>
        <w:pStyle w:val="12"/>
        <w:rPr>
          <w:rFonts w:ascii="宋体" w:hAnsi="宋体" w:cs="宋体"/>
        </w:rPr>
      </w:pPr>
    </w:p>
    <w:p w14:paraId="0F71C15C">
      <w:pPr>
        <w:pStyle w:val="12"/>
        <w:rPr>
          <w:rFonts w:ascii="宋体" w:hAnsi="宋体" w:cs="宋体"/>
        </w:rPr>
      </w:pPr>
    </w:p>
    <w:p w14:paraId="22C5C83D">
      <w:pPr>
        <w:pStyle w:val="12"/>
        <w:rPr>
          <w:rFonts w:ascii="宋体" w:hAnsi="宋体" w:cs="宋体"/>
        </w:rPr>
      </w:pPr>
    </w:p>
    <w:p w14:paraId="4C3C2FEC">
      <w:pPr>
        <w:pStyle w:val="12"/>
        <w:rPr>
          <w:rFonts w:ascii="宋体" w:hAnsi="宋体" w:cs="宋体"/>
        </w:rPr>
      </w:pPr>
    </w:p>
    <w:p w14:paraId="6770500B">
      <w:pPr>
        <w:pStyle w:val="12"/>
        <w:rPr>
          <w:rFonts w:ascii="宋体" w:hAnsi="宋体" w:cs="宋体"/>
        </w:rPr>
      </w:pPr>
    </w:p>
    <w:p w14:paraId="1E0EACDC">
      <w:pPr>
        <w:pStyle w:val="12"/>
        <w:rPr>
          <w:rFonts w:ascii="宋体" w:hAnsi="宋体" w:cs="宋体"/>
        </w:rPr>
      </w:pPr>
    </w:p>
    <w:p w14:paraId="4E085AB1">
      <w:pPr>
        <w:pStyle w:val="12"/>
        <w:rPr>
          <w:rFonts w:ascii="宋体" w:hAnsi="宋体" w:cs="宋体"/>
        </w:rPr>
      </w:pPr>
    </w:p>
    <w:p w14:paraId="41B0D31B">
      <w:pPr>
        <w:pStyle w:val="12"/>
        <w:rPr>
          <w:rFonts w:ascii="宋体" w:hAnsi="宋体" w:cs="宋体"/>
        </w:rPr>
      </w:pPr>
    </w:p>
    <w:p w14:paraId="12F69425">
      <w:pPr>
        <w:pStyle w:val="12"/>
        <w:rPr>
          <w:rFonts w:ascii="宋体" w:hAnsi="宋体" w:cs="宋体"/>
        </w:rPr>
      </w:pPr>
    </w:p>
    <w:p w14:paraId="0F42033A">
      <w:pPr>
        <w:pStyle w:val="12"/>
        <w:rPr>
          <w:rFonts w:ascii="宋体" w:hAnsi="宋体" w:cs="宋体"/>
        </w:rPr>
      </w:pPr>
    </w:p>
    <w:p w14:paraId="5A28580A">
      <w:pPr>
        <w:pStyle w:val="12"/>
        <w:rPr>
          <w:rFonts w:ascii="宋体" w:hAnsi="宋体" w:cs="宋体"/>
        </w:rPr>
      </w:pPr>
    </w:p>
    <w:p w14:paraId="6F7C62C1">
      <w:pPr>
        <w:pStyle w:val="12"/>
        <w:rPr>
          <w:rFonts w:ascii="宋体" w:hAnsi="宋体" w:cs="宋体"/>
        </w:rPr>
      </w:pPr>
    </w:p>
    <w:p w14:paraId="020EFD69">
      <w:pPr>
        <w:pStyle w:val="12"/>
        <w:rPr>
          <w:rFonts w:ascii="宋体" w:hAnsi="宋体" w:cs="宋体"/>
        </w:rPr>
      </w:pPr>
    </w:p>
    <w:p w14:paraId="7075D405">
      <w:pPr>
        <w:pStyle w:val="12"/>
        <w:rPr>
          <w:rFonts w:ascii="宋体" w:hAnsi="宋体" w:cs="宋体"/>
        </w:rPr>
      </w:pPr>
    </w:p>
    <w:p w14:paraId="1BDA6B32">
      <w:pPr>
        <w:pStyle w:val="12"/>
        <w:rPr>
          <w:rFonts w:ascii="宋体" w:hAnsi="宋体" w:cs="宋体"/>
        </w:rPr>
      </w:pPr>
    </w:p>
    <w:p w14:paraId="472EE80D">
      <w:pPr>
        <w:pStyle w:val="12"/>
        <w:rPr>
          <w:rFonts w:ascii="宋体" w:hAnsi="宋体" w:cs="宋体"/>
        </w:rPr>
      </w:pPr>
    </w:p>
    <w:p w14:paraId="0D8A071D">
      <w:pPr>
        <w:pStyle w:val="12"/>
        <w:rPr>
          <w:rFonts w:ascii="宋体" w:hAnsi="宋体" w:cs="宋体"/>
        </w:rPr>
      </w:pPr>
    </w:p>
    <w:p w14:paraId="31D14697">
      <w:pPr>
        <w:pStyle w:val="12"/>
        <w:rPr>
          <w:rFonts w:ascii="宋体" w:hAnsi="宋体" w:cs="宋体"/>
        </w:rPr>
      </w:pPr>
    </w:p>
    <w:p w14:paraId="49EA03A5">
      <w:pPr>
        <w:pStyle w:val="12"/>
        <w:rPr>
          <w:rFonts w:ascii="宋体" w:hAnsi="宋体" w:cs="宋体"/>
        </w:rPr>
      </w:pPr>
    </w:p>
    <w:p w14:paraId="6380A860">
      <w:pPr>
        <w:pStyle w:val="12"/>
        <w:rPr>
          <w:rFonts w:ascii="宋体" w:hAnsi="宋体" w:cs="宋体"/>
        </w:rPr>
      </w:pPr>
    </w:p>
    <w:p w14:paraId="7B2CB7F2">
      <w:pPr>
        <w:pStyle w:val="12"/>
        <w:rPr>
          <w:rFonts w:ascii="宋体" w:hAnsi="宋体" w:cs="宋体"/>
        </w:rPr>
      </w:pPr>
    </w:p>
    <w:p w14:paraId="055E244D">
      <w:pPr>
        <w:pStyle w:val="12"/>
        <w:rPr>
          <w:rFonts w:ascii="宋体" w:hAnsi="宋体" w:cs="宋体"/>
        </w:rPr>
      </w:pPr>
    </w:p>
    <w:p w14:paraId="15645A66">
      <w:pPr>
        <w:pStyle w:val="12"/>
        <w:rPr>
          <w:rFonts w:ascii="宋体" w:hAnsi="宋体" w:cs="宋体"/>
        </w:rPr>
      </w:pPr>
    </w:p>
    <w:p w14:paraId="62F04FB4">
      <w:pPr>
        <w:pStyle w:val="12"/>
        <w:rPr>
          <w:rFonts w:ascii="宋体" w:hAnsi="宋体" w:cs="宋体"/>
        </w:rPr>
      </w:pPr>
    </w:p>
    <w:p w14:paraId="08686157">
      <w:pPr>
        <w:pStyle w:val="12"/>
        <w:rPr>
          <w:rFonts w:ascii="宋体" w:hAnsi="宋体" w:cs="宋体"/>
        </w:rPr>
      </w:pPr>
    </w:p>
    <w:p w14:paraId="149A6F05">
      <w:pPr>
        <w:pStyle w:val="12"/>
        <w:rPr>
          <w:rFonts w:ascii="宋体" w:hAnsi="宋体" w:cs="宋体"/>
        </w:rPr>
      </w:pPr>
    </w:p>
    <w:p w14:paraId="5E31B1DF">
      <w:pPr>
        <w:pStyle w:val="21"/>
        <w:rPr>
          <w:rFonts w:ascii="宋体" w:hAnsi="宋体" w:cs="宋体"/>
        </w:rPr>
      </w:pPr>
    </w:p>
    <w:p w14:paraId="2696C413">
      <w:pPr>
        <w:pStyle w:val="12"/>
        <w:rPr>
          <w:rFonts w:ascii="宋体" w:hAnsi="宋体" w:cs="宋体"/>
        </w:rPr>
      </w:pPr>
    </w:p>
    <w:p w14:paraId="21060837">
      <w:pPr>
        <w:rPr>
          <w:rFonts w:ascii="宋体" w:hAnsi="宋体" w:cs="宋体"/>
        </w:rPr>
      </w:pPr>
      <w:r>
        <w:rPr>
          <w:rFonts w:hint="eastAsia" w:ascii="宋体" w:hAnsi="宋体" w:cs="宋体"/>
        </w:rPr>
        <w:br w:type="page"/>
      </w:r>
    </w:p>
    <w:p w14:paraId="45893B3D">
      <w:pPr>
        <w:pStyle w:val="12"/>
        <w:rPr>
          <w:rFonts w:ascii="宋体" w:hAnsi="宋体" w:cs="宋体"/>
        </w:rPr>
      </w:pPr>
    </w:p>
    <w:p w14:paraId="7B931803">
      <w:pPr>
        <w:pStyle w:val="27"/>
        <w:spacing w:line="360" w:lineRule="auto"/>
        <w:jc w:val="center"/>
        <w:rPr>
          <w:rFonts w:hAnsi="宋体"/>
          <w:b/>
          <w:bCs/>
        </w:rPr>
      </w:pPr>
      <w:r>
        <w:rPr>
          <w:rFonts w:hint="eastAsia" w:hAnsi="宋体"/>
          <w:b/>
          <w:bCs/>
        </w:rPr>
        <w:t>1、</w:t>
      </w:r>
      <w:r>
        <w:rPr>
          <w:rFonts w:hint="eastAsia" w:hAnsi="宋体"/>
        </w:rPr>
        <w:t>开标一览表</w:t>
      </w:r>
    </w:p>
    <w:p w14:paraId="0D68B8C4">
      <w:pPr>
        <w:spacing w:line="360" w:lineRule="auto"/>
        <w:ind w:firstLine="105" w:firstLineChars="50"/>
        <w:rPr>
          <w:rFonts w:ascii="宋体" w:hAnsi="宋体"/>
        </w:rPr>
      </w:pPr>
      <w:r>
        <w:rPr>
          <w:rFonts w:hint="eastAsia" w:ascii="宋体" w:hAnsi="宋体"/>
        </w:rPr>
        <w:t xml:space="preserve">项目名称：                                          </w:t>
      </w:r>
    </w:p>
    <w:p w14:paraId="0270A2CF">
      <w:pPr>
        <w:spacing w:line="360" w:lineRule="auto"/>
        <w:ind w:firstLine="105" w:firstLineChars="50"/>
        <w:rPr>
          <w:rFonts w:ascii="宋体" w:hAnsi="宋体"/>
        </w:rPr>
      </w:pPr>
      <w:r>
        <w:rPr>
          <w:rFonts w:hint="eastAsia" w:ascii="宋体" w:hAnsi="宋体"/>
        </w:rPr>
        <w:t>项目编号：</w:t>
      </w:r>
    </w:p>
    <w:p w14:paraId="77BC0CD9">
      <w:pPr>
        <w:spacing w:line="360" w:lineRule="auto"/>
        <w:ind w:firstLine="7560" w:firstLineChars="3600"/>
        <w:rPr>
          <w:rFonts w:ascii="宋体" w:hAnsi="宋体" w:cs="宋体"/>
          <w:b/>
          <w:bCs/>
          <w:spacing w:val="20"/>
        </w:rPr>
      </w:pPr>
      <w:r>
        <w:rPr>
          <w:rFonts w:hint="eastAsia" w:ascii="宋体" w:hAnsi="宋体"/>
        </w:rPr>
        <w:t>单位：人民币元</w:t>
      </w:r>
    </w:p>
    <w:tbl>
      <w:tblPr>
        <w:tblStyle w:val="5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978"/>
        <w:gridCol w:w="1539"/>
        <w:gridCol w:w="2301"/>
      </w:tblGrid>
      <w:tr w14:paraId="358C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Align w:val="center"/>
          </w:tcPr>
          <w:p w14:paraId="1B8A2776">
            <w:pPr>
              <w:snapToGrid w:val="0"/>
              <w:spacing w:before="50" w:after="156" w:afterLines="50" w:line="360" w:lineRule="auto"/>
              <w:jc w:val="center"/>
              <w:rPr>
                <w:rFonts w:ascii="宋体" w:hAnsi="宋体"/>
              </w:rPr>
            </w:pPr>
            <w:r>
              <w:rPr>
                <w:rFonts w:hint="eastAsia" w:ascii="宋体" w:hAnsi="宋体"/>
              </w:rPr>
              <w:t>序号</w:t>
            </w:r>
          </w:p>
        </w:tc>
        <w:tc>
          <w:tcPr>
            <w:tcW w:w="3978" w:type="dxa"/>
            <w:vAlign w:val="center"/>
          </w:tcPr>
          <w:p w14:paraId="2D6CE106">
            <w:pPr>
              <w:snapToGrid w:val="0"/>
              <w:spacing w:before="50" w:after="156" w:afterLines="50" w:line="360" w:lineRule="auto"/>
              <w:jc w:val="center"/>
              <w:rPr>
                <w:rFonts w:ascii="宋体" w:hAnsi="宋体"/>
              </w:rPr>
            </w:pPr>
            <w:r>
              <w:rPr>
                <w:rFonts w:hint="eastAsia" w:ascii="宋体" w:hAnsi="宋体"/>
              </w:rPr>
              <w:t>项目名称</w:t>
            </w:r>
          </w:p>
        </w:tc>
        <w:tc>
          <w:tcPr>
            <w:tcW w:w="1539" w:type="dxa"/>
            <w:vAlign w:val="center"/>
          </w:tcPr>
          <w:p w14:paraId="01B22564">
            <w:pPr>
              <w:snapToGrid w:val="0"/>
              <w:spacing w:before="50" w:after="156" w:afterLines="50" w:line="360" w:lineRule="auto"/>
              <w:jc w:val="center"/>
              <w:rPr>
                <w:rFonts w:ascii="宋体" w:hAnsi="宋体"/>
              </w:rPr>
            </w:pPr>
            <w:r>
              <w:rPr>
                <w:rFonts w:hint="eastAsia" w:ascii="宋体" w:hAnsi="宋体"/>
              </w:rPr>
              <w:t>投标报价</w:t>
            </w:r>
          </w:p>
        </w:tc>
        <w:tc>
          <w:tcPr>
            <w:tcW w:w="2301" w:type="dxa"/>
            <w:vAlign w:val="center"/>
          </w:tcPr>
          <w:p w14:paraId="09D60CE0">
            <w:pPr>
              <w:snapToGrid w:val="0"/>
              <w:spacing w:before="50" w:after="156" w:afterLines="50" w:line="360" w:lineRule="auto"/>
              <w:jc w:val="center"/>
              <w:rPr>
                <w:rFonts w:ascii="宋体" w:hAnsi="宋体"/>
              </w:rPr>
            </w:pPr>
            <w:r>
              <w:rPr>
                <w:rFonts w:hint="eastAsia" w:ascii="宋体" w:hAnsi="宋体"/>
              </w:rPr>
              <w:t>备注</w:t>
            </w:r>
          </w:p>
        </w:tc>
      </w:tr>
      <w:tr w14:paraId="3C7B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686" w:type="dxa"/>
            <w:vAlign w:val="center"/>
          </w:tcPr>
          <w:p w14:paraId="27B2B45F">
            <w:pPr>
              <w:snapToGrid w:val="0"/>
              <w:spacing w:before="50" w:after="156" w:afterLines="50" w:line="360" w:lineRule="auto"/>
              <w:jc w:val="center"/>
              <w:rPr>
                <w:rFonts w:ascii="宋体" w:hAnsi="宋体"/>
              </w:rPr>
            </w:pPr>
            <w:r>
              <w:rPr>
                <w:rFonts w:hint="eastAsia" w:ascii="宋体" w:hAnsi="宋体"/>
              </w:rPr>
              <w:t>1</w:t>
            </w:r>
          </w:p>
        </w:tc>
        <w:tc>
          <w:tcPr>
            <w:tcW w:w="3978" w:type="dxa"/>
            <w:tcBorders>
              <w:top w:val="single" w:color="auto" w:sz="4" w:space="0"/>
              <w:left w:val="single" w:color="auto" w:sz="4" w:space="0"/>
              <w:right w:val="single" w:color="auto" w:sz="4" w:space="0"/>
            </w:tcBorders>
            <w:vAlign w:val="center"/>
          </w:tcPr>
          <w:p w14:paraId="76F4E9D0">
            <w:pPr>
              <w:widowControl/>
              <w:spacing w:line="360" w:lineRule="auto"/>
              <w:jc w:val="center"/>
              <w:textAlignment w:val="center"/>
              <w:rPr>
                <w:rFonts w:ascii="宋体" w:hAnsi="宋体" w:cs="宋体"/>
                <w:bCs/>
              </w:rPr>
            </w:pPr>
            <w:r>
              <w:rPr>
                <w:rFonts w:hint="eastAsia" w:ascii="宋体" w:hAnsi="宋体" w:cs="宋体"/>
                <w:bCs/>
              </w:rPr>
              <w:t>新昌技师学院高水平专业建设（人工智能实训基地设施设备、低空经济实训基地设施设备采购）（标项一/标项二）</w:t>
            </w:r>
          </w:p>
        </w:tc>
        <w:tc>
          <w:tcPr>
            <w:tcW w:w="1539" w:type="dxa"/>
            <w:tcBorders>
              <w:top w:val="single" w:color="auto" w:sz="4" w:space="0"/>
              <w:left w:val="single" w:color="auto" w:sz="4" w:space="0"/>
              <w:right w:val="single" w:color="auto" w:sz="4" w:space="0"/>
            </w:tcBorders>
            <w:vAlign w:val="center"/>
          </w:tcPr>
          <w:p w14:paraId="082264FD">
            <w:pPr>
              <w:snapToGrid w:val="0"/>
              <w:spacing w:before="50" w:after="156" w:afterLines="50" w:line="360" w:lineRule="auto"/>
              <w:jc w:val="center"/>
              <w:rPr>
                <w:rFonts w:ascii="宋体" w:hAnsi="宋体"/>
              </w:rPr>
            </w:pPr>
          </w:p>
        </w:tc>
        <w:tc>
          <w:tcPr>
            <w:tcW w:w="2301" w:type="dxa"/>
            <w:vAlign w:val="center"/>
          </w:tcPr>
          <w:p w14:paraId="5A0D9554">
            <w:pPr>
              <w:snapToGrid w:val="0"/>
              <w:spacing w:before="50" w:after="156" w:afterLines="50" w:line="360" w:lineRule="auto"/>
              <w:jc w:val="center"/>
              <w:rPr>
                <w:rFonts w:ascii="宋体" w:hAnsi="宋体"/>
              </w:rPr>
            </w:pPr>
          </w:p>
        </w:tc>
      </w:tr>
      <w:tr w14:paraId="00C4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86" w:type="dxa"/>
            <w:vAlign w:val="center"/>
          </w:tcPr>
          <w:p w14:paraId="5E3846AF">
            <w:pPr>
              <w:snapToGrid w:val="0"/>
              <w:spacing w:before="50" w:after="156" w:afterLines="50" w:line="360" w:lineRule="auto"/>
              <w:jc w:val="center"/>
              <w:rPr>
                <w:rFonts w:ascii="宋体" w:hAnsi="宋体"/>
              </w:rPr>
            </w:pPr>
            <w:r>
              <w:rPr>
                <w:rFonts w:hint="eastAsia" w:ascii="宋体" w:hAnsi="宋体"/>
              </w:rPr>
              <w:t>金额（大写）</w:t>
            </w:r>
          </w:p>
        </w:tc>
        <w:tc>
          <w:tcPr>
            <w:tcW w:w="7818" w:type="dxa"/>
            <w:gridSpan w:val="3"/>
            <w:vAlign w:val="center"/>
          </w:tcPr>
          <w:p w14:paraId="1FDCC3F5">
            <w:pPr>
              <w:snapToGrid w:val="0"/>
              <w:spacing w:before="50" w:after="156" w:afterLines="50" w:line="360" w:lineRule="auto"/>
              <w:jc w:val="center"/>
              <w:rPr>
                <w:rFonts w:ascii="宋体" w:hAnsi="宋体"/>
              </w:rPr>
            </w:pPr>
          </w:p>
        </w:tc>
      </w:tr>
    </w:tbl>
    <w:p w14:paraId="537199EC"/>
    <w:p w14:paraId="1697C980">
      <w:pPr>
        <w:snapToGrid w:val="0"/>
        <w:spacing w:before="62" w:beforeLines="20" w:line="360" w:lineRule="auto"/>
        <w:ind w:firstLine="420" w:firstLineChars="200"/>
        <w:jc w:val="left"/>
        <w:rPr>
          <w:rFonts w:ascii="宋体" w:hAnsi="宋体"/>
          <w:bCs/>
        </w:rPr>
      </w:pPr>
      <w:r>
        <w:rPr>
          <w:rFonts w:hint="eastAsia" w:ascii="宋体" w:hAnsi="宋体"/>
          <w:bCs/>
        </w:rPr>
        <w:t>注：1.本项目报价应包括完成本项目配置单的所有费用，</w:t>
      </w:r>
      <w:r>
        <w:rPr>
          <w:rFonts w:hint="eastAsia" w:ascii="宋体" w:hAnsi="宋体"/>
          <w:bCs/>
          <w:lang w:val="zh-CN"/>
        </w:rPr>
        <w:t>包括但不限于</w:t>
      </w:r>
      <w:r>
        <w:rPr>
          <w:rFonts w:hint="eastAsia" w:ascii="宋体" w:hAnsi="宋体"/>
          <w:bCs/>
        </w:rPr>
        <w:t>货物</w:t>
      </w:r>
      <w:r>
        <w:rPr>
          <w:rFonts w:hint="eastAsia" w:ascii="宋体" w:hAnsi="宋体"/>
          <w:bCs/>
          <w:lang w:val="zh-CN"/>
        </w:rPr>
        <w:t>采购费、包装运输费、安装费、试运行费、检测费、管理费、利润、税金、售后服务、质保服务</w:t>
      </w:r>
      <w:r>
        <w:rPr>
          <w:rFonts w:hint="eastAsia" w:ascii="宋体" w:hAnsi="宋体"/>
          <w:bCs/>
        </w:rPr>
        <w:t>以及实施本项目所需的其他一切费用。</w:t>
      </w:r>
    </w:p>
    <w:p w14:paraId="58DCDD57">
      <w:pPr>
        <w:snapToGrid w:val="0"/>
        <w:spacing w:line="360" w:lineRule="auto"/>
        <w:ind w:firstLine="420" w:firstLineChars="200"/>
        <w:jc w:val="left"/>
        <w:rPr>
          <w:rFonts w:ascii="宋体" w:hAnsi="宋体"/>
        </w:rPr>
      </w:pPr>
      <w:r>
        <w:rPr>
          <w:rFonts w:hint="eastAsia" w:ascii="宋体" w:hAnsi="宋体"/>
        </w:rPr>
        <w:t>2.报价一经涂改，应在涂改处加盖单位公章或者由法定代表人签字或盖章，否则其投标作无效标处理。</w:t>
      </w:r>
    </w:p>
    <w:p w14:paraId="5B16C83E">
      <w:pPr>
        <w:snapToGrid w:val="0"/>
        <w:spacing w:line="360" w:lineRule="auto"/>
        <w:ind w:firstLine="420" w:firstLineChars="200"/>
        <w:rPr>
          <w:rFonts w:ascii="宋体" w:hAnsi="宋体" w:cs="宋体"/>
          <w:b/>
          <w:bCs/>
        </w:rPr>
      </w:pPr>
      <w:r>
        <w:rPr>
          <w:rFonts w:hint="eastAsia" w:ascii="宋体" w:hAnsi="宋体"/>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721D265">
      <w:pPr>
        <w:spacing w:line="360" w:lineRule="auto"/>
        <w:ind w:firstLine="211" w:firstLineChars="100"/>
        <w:rPr>
          <w:rFonts w:ascii="宋体" w:hAnsi="宋体" w:cs="宋体"/>
          <w:b/>
          <w:bCs/>
        </w:rPr>
      </w:pPr>
    </w:p>
    <w:p w14:paraId="3899B111">
      <w:pPr>
        <w:spacing w:line="360" w:lineRule="auto"/>
        <w:ind w:firstLine="211" w:firstLineChars="100"/>
        <w:rPr>
          <w:rFonts w:ascii="宋体" w:hAnsi="宋体" w:cs="宋体"/>
          <w:b/>
          <w:bCs/>
        </w:rPr>
      </w:pPr>
    </w:p>
    <w:p w14:paraId="593B9224">
      <w:pPr>
        <w:spacing w:line="360" w:lineRule="auto"/>
        <w:ind w:firstLine="211" w:firstLineChars="100"/>
        <w:rPr>
          <w:rFonts w:ascii="宋体" w:hAnsi="宋体" w:cs="宋体"/>
          <w:b/>
          <w:bCs/>
        </w:rPr>
      </w:pPr>
    </w:p>
    <w:p w14:paraId="30CFAE4E">
      <w:pPr>
        <w:pStyle w:val="27"/>
        <w:spacing w:line="360" w:lineRule="auto"/>
        <w:ind w:right="480" w:firstLine="2100" w:firstLineChars="1000"/>
        <w:jc w:val="right"/>
        <w:rPr>
          <w:rFonts w:hAnsi="宋体"/>
        </w:rPr>
      </w:pPr>
      <w:r>
        <w:rPr>
          <w:rFonts w:hint="eastAsia" w:hAnsi="宋体"/>
        </w:rPr>
        <w:t>负责人或委托代理人（签字或盖章）_____________</w:t>
      </w:r>
    </w:p>
    <w:p w14:paraId="336D0BF2">
      <w:pPr>
        <w:pStyle w:val="27"/>
        <w:spacing w:line="360" w:lineRule="auto"/>
        <w:ind w:right="480"/>
        <w:jc w:val="right"/>
        <w:rPr>
          <w:rFonts w:hAnsi="宋体"/>
        </w:rPr>
      </w:pPr>
      <w:r>
        <w:rPr>
          <w:rFonts w:hint="eastAsia" w:hAnsi="宋体"/>
        </w:rPr>
        <w:t>　　　　　　　　　　　　　投标人（公章）_____________</w:t>
      </w:r>
    </w:p>
    <w:p w14:paraId="6F819945">
      <w:pPr>
        <w:pStyle w:val="27"/>
        <w:wordWrap w:val="0"/>
        <w:spacing w:line="360" w:lineRule="auto"/>
        <w:ind w:right="480" w:firstLine="3990" w:firstLineChars="1900"/>
        <w:jc w:val="right"/>
        <w:rPr>
          <w:rFonts w:hAnsi="宋体"/>
        </w:rPr>
      </w:pPr>
      <w:r>
        <w:rPr>
          <w:rFonts w:hint="eastAsia" w:hAnsi="宋体"/>
        </w:rPr>
        <w:t>日期：_____年____月____日</w:t>
      </w:r>
    </w:p>
    <w:p w14:paraId="766AE7BD">
      <w:pPr>
        <w:rPr>
          <w:rFonts w:ascii="宋体" w:hAnsi="宋体" w:cs="宋体"/>
        </w:rPr>
      </w:pPr>
    </w:p>
    <w:p w14:paraId="054E5250">
      <w:pPr>
        <w:pStyle w:val="27"/>
        <w:spacing w:line="360" w:lineRule="auto"/>
        <w:jc w:val="center"/>
        <w:rPr>
          <w:rFonts w:hAnsi="宋体"/>
        </w:rPr>
      </w:pPr>
      <w:r>
        <w:rPr>
          <w:rFonts w:hint="eastAsia" w:hAnsi="宋体"/>
        </w:rPr>
        <w:br w:type="page"/>
      </w:r>
      <w:r>
        <w:rPr>
          <w:rFonts w:hint="eastAsia" w:hAnsi="宋体"/>
        </w:rPr>
        <w:t>2、报价明细表</w:t>
      </w:r>
    </w:p>
    <w:p w14:paraId="14DF669F">
      <w:pPr>
        <w:pStyle w:val="339"/>
        <w:spacing w:line="360" w:lineRule="auto"/>
        <w:ind w:firstLine="480"/>
        <w:rPr>
          <w:rFonts w:ascii="宋体" w:hAnsi="宋体" w:cs="宋体"/>
          <w:sz w:val="21"/>
          <w:szCs w:val="21"/>
          <w:lang w:val="zh-CN"/>
        </w:rPr>
      </w:pPr>
    </w:p>
    <w:p w14:paraId="22E955AE">
      <w:pPr>
        <w:pStyle w:val="484"/>
        <w:spacing w:line="312" w:lineRule="auto"/>
        <w:jc w:val="both"/>
        <w:rPr>
          <w:rFonts w:cs="宋体"/>
          <w:sz w:val="21"/>
          <w:szCs w:val="21"/>
        </w:rPr>
      </w:pPr>
      <w:r>
        <w:rPr>
          <w:rFonts w:hint="eastAsia" w:cs="宋体"/>
          <w:sz w:val="21"/>
          <w:szCs w:val="21"/>
        </w:rPr>
        <w:t>项目名称：</w:t>
      </w:r>
      <w:r>
        <w:rPr>
          <w:rFonts w:hint="eastAsia" w:cs="宋体"/>
          <w:sz w:val="21"/>
          <w:szCs w:val="21"/>
          <w:u w:val="single"/>
        </w:rPr>
        <w:t>新昌技师学院高水平专业建设（人工智能实训基地设施设备、低空经济实训基地设施设备采购）（</w:t>
      </w:r>
      <w:r>
        <w:rPr>
          <w:rFonts w:hint="eastAsia" w:cs="宋体"/>
          <w:sz w:val="21"/>
          <w:szCs w:val="21"/>
          <w:u w:val="single"/>
          <w:lang w:val="en-US"/>
        </w:rPr>
        <w:t>标项一、标项二</w:t>
      </w:r>
      <w:r>
        <w:rPr>
          <w:rFonts w:hint="eastAsia" w:cs="宋体"/>
          <w:sz w:val="21"/>
          <w:szCs w:val="21"/>
          <w:u w:val="single"/>
        </w:rPr>
        <w:t>）</w:t>
      </w:r>
      <w:r>
        <w:rPr>
          <w:rFonts w:hint="eastAsia" w:cs="宋体"/>
          <w:sz w:val="21"/>
          <w:szCs w:val="21"/>
        </w:rPr>
        <w:t xml:space="preserve">  </w:t>
      </w:r>
    </w:p>
    <w:p w14:paraId="56250BD7">
      <w:pPr>
        <w:pStyle w:val="484"/>
        <w:spacing w:before="62" w:beforeLines="20" w:line="312" w:lineRule="auto"/>
        <w:jc w:val="both"/>
        <w:rPr>
          <w:rFonts w:cs="宋体"/>
          <w:sz w:val="21"/>
          <w:szCs w:val="21"/>
          <w:u w:val="single"/>
        </w:rPr>
      </w:pPr>
      <w:r>
        <w:rPr>
          <w:rFonts w:hint="eastAsia" w:cs="宋体"/>
          <w:sz w:val="21"/>
          <w:szCs w:val="21"/>
        </w:rPr>
        <w:t>项目编号：</w:t>
      </w:r>
      <w:r>
        <w:rPr>
          <w:rFonts w:hint="eastAsia" w:cs="宋体"/>
          <w:sz w:val="21"/>
          <w:szCs w:val="21"/>
          <w:u w:val="single"/>
          <w:lang w:val="en-US"/>
        </w:rPr>
        <w:t xml:space="preserve">           </w:t>
      </w:r>
      <w:r>
        <w:rPr>
          <w:rFonts w:hint="eastAsia" w:cs="宋体"/>
          <w:sz w:val="21"/>
          <w:szCs w:val="21"/>
          <w:u w:val="single"/>
        </w:rPr>
        <w:t xml:space="preserve"> </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877"/>
        <w:gridCol w:w="878"/>
        <w:gridCol w:w="1080"/>
        <w:gridCol w:w="851"/>
        <w:gridCol w:w="1559"/>
        <w:gridCol w:w="1276"/>
        <w:gridCol w:w="850"/>
      </w:tblGrid>
      <w:tr w14:paraId="1B3D7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14:paraId="69DBE752">
            <w:pPr>
              <w:snapToGrid w:val="0"/>
              <w:spacing w:line="360" w:lineRule="auto"/>
              <w:jc w:val="center"/>
              <w:rPr>
                <w:rFonts w:ascii="宋体" w:hAnsi="宋体" w:cs="宋体"/>
                <w:b/>
              </w:rPr>
            </w:pPr>
            <w:r>
              <w:rPr>
                <w:rFonts w:hint="eastAsia" w:ascii="宋体" w:hAnsi="宋体" w:cs="宋体"/>
                <w:b/>
              </w:rPr>
              <w:t>货物类</w:t>
            </w:r>
          </w:p>
        </w:tc>
      </w:tr>
      <w:tr w14:paraId="62C5E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17" w:type="dxa"/>
            <w:gridSpan w:val="2"/>
            <w:tcBorders>
              <w:top w:val="single" w:color="auto" w:sz="4" w:space="0"/>
              <w:left w:val="single" w:color="auto" w:sz="4" w:space="0"/>
              <w:bottom w:val="nil"/>
              <w:right w:val="single" w:color="auto" w:sz="4" w:space="0"/>
            </w:tcBorders>
            <w:vAlign w:val="center"/>
          </w:tcPr>
          <w:p w14:paraId="3760A29C">
            <w:pPr>
              <w:jc w:val="center"/>
              <w:rPr>
                <w:b/>
                <w:bCs/>
              </w:rPr>
            </w:pPr>
            <w:r>
              <w:rPr>
                <w:rFonts w:hint="eastAsia"/>
                <w:b/>
                <w:bCs/>
              </w:rPr>
              <w:t>序号</w:t>
            </w:r>
          </w:p>
        </w:tc>
        <w:tc>
          <w:tcPr>
            <w:tcW w:w="992" w:type="dxa"/>
            <w:tcBorders>
              <w:top w:val="single" w:color="auto" w:sz="4" w:space="0"/>
              <w:left w:val="single" w:color="auto" w:sz="4" w:space="0"/>
              <w:bottom w:val="nil"/>
              <w:right w:val="single" w:color="auto" w:sz="4" w:space="0"/>
            </w:tcBorders>
            <w:vAlign w:val="center"/>
          </w:tcPr>
          <w:p w14:paraId="76626733">
            <w:pPr>
              <w:jc w:val="center"/>
              <w:rPr>
                <w:b/>
                <w:bCs/>
              </w:rPr>
            </w:pPr>
            <w:r>
              <w:rPr>
                <w:rFonts w:hint="eastAsia"/>
                <w:b/>
                <w:bCs/>
              </w:rPr>
              <w:t>名称</w:t>
            </w:r>
          </w:p>
        </w:tc>
        <w:tc>
          <w:tcPr>
            <w:tcW w:w="877" w:type="dxa"/>
            <w:tcBorders>
              <w:top w:val="single" w:color="auto" w:sz="4" w:space="0"/>
              <w:left w:val="single" w:color="auto" w:sz="4" w:space="0"/>
              <w:bottom w:val="nil"/>
              <w:right w:val="single" w:color="auto" w:sz="4" w:space="0"/>
            </w:tcBorders>
            <w:vAlign w:val="center"/>
          </w:tcPr>
          <w:p w14:paraId="4B70948D">
            <w:pPr>
              <w:jc w:val="center"/>
              <w:rPr>
                <w:b/>
                <w:bCs/>
              </w:rPr>
            </w:pPr>
            <w:r>
              <w:rPr>
                <w:rFonts w:hint="eastAsia"/>
                <w:b/>
                <w:bCs/>
              </w:rPr>
              <w:t>品牌</w:t>
            </w:r>
          </w:p>
        </w:tc>
        <w:tc>
          <w:tcPr>
            <w:tcW w:w="878" w:type="dxa"/>
            <w:tcBorders>
              <w:top w:val="single" w:color="auto" w:sz="4" w:space="0"/>
              <w:left w:val="single" w:color="auto" w:sz="4" w:space="0"/>
              <w:bottom w:val="nil"/>
              <w:right w:val="single" w:color="auto" w:sz="4" w:space="0"/>
            </w:tcBorders>
            <w:vAlign w:val="center"/>
          </w:tcPr>
          <w:p w14:paraId="79C07E26">
            <w:pPr>
              <w:jc w:val="center"/>
              <w:rPr>
                <w:b/>
                <w:bCs/>
              </w:rPr>
            </w:pPr>
            <w:r>
              <w:rPr>
                <w:rFonts w:hint="eastAsia"/>
                <w:b/>
                <w:bCs/>
              </w:rPr>
              <w:t>规格</w:t>
            </w:r>
          </w:p>
        </w:tc>
        <w:tc>
          <w:tcPr>
            <w:tcW w:w="1080" w:type="dxa"/>
            <w:tcBorders>
              <w:top w:val="single" w:color="auto" w:sz="4" w:space="0"/>
              <w:left w:val="single" w:color="auto" w:sz="4" w:space="0"/>
              <w:bottom w:val="nil"/>
              <w:right w:val="single" w:color="auto" w:sz="4" w:space="0"/>
            </w:tcBorders>
            <w:vAlign w:val="center"/>
          </w:tcPr>
          <w:p w14:paraId="6E6A54C0">
            <w:pPr>
              <w:jc w:val="center"/>
              <w:rPr>
                <w:b/>
                <w:bCs/>
              </w:rPr>
            </w:pPr>
            <w:r>
              <w:rPr>
                <w:rFonts w:hint="eastAsia"/>
                <w:b/>
                <w:bCs/>
              </w:rPr>
              <w:t>单位</w:t>
            </w:r>
          </w:p>
        </w:tc>
        <w:tc>
          <w:tcPr>
            <w:tcW w:w="851" w:type="dxa"/>
            <w:tcBorders>
              <w:top w:val="single" w:color="auto" w:sz="4" w:space="0"/>
              <w:left w:val="single" w:color="auto" w:sz="4" w:space="0"/>
              <w:bottom w:val="nil"/>
              <w:right w:val="single" w:color="auto" w:sz="4" w:space="0"/>
            </w:tcBorders>
            <w:vAlign w:val="center"/>
          </w:tcPr>
          <w:p w14:paraId="0C7C4B28">
            <w:pPr>
              <w:jc w:val="center"/>
              <w:rPr>
                <w:b/>
                <w:bCs/>
              </w:rPr>
            </w:pPr>
            <w:r>
              <w:rPr>
                <w:rFonts w:hint="eastAsia"/>
                <w:b/>
                <w:bCs/>
              </w:rPr>
              <w:t>数量</w:t>
            </w:r>
          </w:p>
        </w:tc>
        <w:tc>
          <w:tcPr>
            <w:tcW w:w="1559" w:type="dxa"/>
            <w:tcBorders>
              <w:top w:val="single" w:color="auto" w:sz="4" w:space="0"/>
              <w:left w:val="single" w:color="auto" w:sz="4" w:space="0"/>
              <w:bottom w:val="nil"/>
              <w:right w:val="single" w:color="auto" w:sz="4" w:space="0"/>
            </w:tcBorders>
            <w:vAlign w:val="center"/>
          </w:tcPr>
          <w:p w14:paraId="041DBC59">
            <w:pPr>
              <w:jc w:val="center"/>
              <w:rPr>
                <w:b/>
                <w:bCs/>
              </w:rPr>
            </w:pPr>
            <w:r>
              <w:rPr>
                <w:rFonts w:hint="eastAsia"/>
                <w:b/>
                <w:bCs/>
              </w:rPr>
              <w:t>单价（元）</w:t>
            </w:r>
          </w:p>
        </w:tc>
        <w:tc>
          <w:tcPr>
            <w:tcW w:w="1276" w:type="dxa"/>
            <w:tcBorders>
              <w:top w:val="single" w:color="auto" w:sz="4" w:space="0"/>
              <w:left w:val="single" w:color="auto" w:sz="4" w:space="0"/>
              <w:bottom w:val="nil"/>
              <w:right w:val="single" w:color="auto" w:sz="4" w:space="0"/>
            </w:tcBorders>
            <w:vAlign w:val="center"/>
          </w:tcPr>
          <w:p w14:paraId="4F7B3FA4">
            <w:pPr>
              <w:jc w:val="center"/>
              <w:rPr>
                <w:b/>
                <w:bCs/>
              </w:rPr>
            </w:pPr>
            <w:r>
              <w:rPr>
                <w:rFonts w:hint="eastAsia"/>
                <w:b/>
                <w:bCs/>
              </w:rPr>
              <w:t>总价（元）</w:t>
            </w:r>
          </w:p>
        </w:tc>
        <w:tc>
          <w:tcPr>
            <w:tcW w:w="850" w:type="dxa"/>
            <w:tcBorders>
              <w:top w:val="single" w:color="auto" w:sz="4" w:space="0"/>
              <w:left w:val="single" w:color="auto" w:sz="4" w:space="0"/>
              <w:right w:val="single" w:color="auto" w:sz="4" w:space="0"/>
            </w:tcBorders>
            <w:vAlign w:val="center"/>
          </w:tcPr>
          <w:p w14:paraId="08328ABE">
            <w:pPr>
              <w:jc w:val="center"/>
              <w:rPr>
                <w:b/>
                <w:bCs/>
              </w:rPr>
            </w:pPr>
            <w:r>
              <w:rPr>
                <w:rFonts w:hint="eastAsia"/>
                <w:b/>
                <w:bCs/>
              </w:rPr>
              <w:t>备注</w:t>
            </w:r>
          </w:p>
        </w:tc>
      </w:tr>
      <w:tr w14:paraId="3AFF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0D6475F">
            <w:pPr>
              <w:widowControl/>
              <w:spacing w:line="360" w:lineRule="auto"/>
              <w:jc w:val="center"/>
              <w:textAlignment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2A6635A4">
            <w:pPr>
              <w:widowControl/>
              <w:spacing w:line="360" w:lineRule="auto"/>
              <w:jc w:val="center"/>
              <w:textAlignment w:val="center"/>
              <w:rPr>
                <w:rFonts w:ascii="宋体" w:hAnsi="宋体" w:cs="宋体"/>
              </w:rPr>
            </w:pPr>
          </w:p>
        </w:tc>
        <w:tc>
          <w:tcPr>
            <w:tcW w:w="877" w:type="dxa"/>
            <w:tcBorders>
              <w:top w:val="single" w:color="auto" w:sz="4" w:space="0"/>
              <w:left w:val="single" w:color="auto" w:sz="4" w:space="0"/>
              <w:bottom w:val="single" w:color="auto" w:sz="4" w:space="0"/>
              <w:right w:val="single" w:color="auto" w:sz="4" w:space="0"/>
            </w:tcBorders>
            <w:vAlign w:val="center"/>
          </w:tcPr>
          <w:p w14:paraId="2D230E62">
            <w:pPr>
              <w:widowControl/>
              <w:spacing w:line="360" w:lineRule="auto"/>
              <w:jc w:val="center"/>
              <w:textAlignment w:val="center"/>
              <w:rPr>
                <w:rFonts w:ascii="宋体" w:hAnsi="宋体" w:cs="宋体"/>
              </w:rPr>
            </w:pPr>
          </w:p>
        </w:tc>
        <w:tc>
          <w:tcPr>
            <w:tcW w:w="878" w:type="dxa"/>
            <w:tcBorders>
              <w:top w:val="single" w:color="auto" w:sz="4" w:space="0"/>
              <w:left w:val="single" w:color="auto" w:sz="4" w:space="0"/>
              <w:bottom w:val="single" w:color="auto" w:sz="4" w:space="0"/>
              <w:right w:val="single" w:color="auto" w:sz="4" w:space="0"/>
            </w:tcBorders>
            <w:vAlign w:val="center"/>
          </w:tcPr>
          <w:p w14:paraId="5BF2F21A">
            <w:pPr>
              <w:widowControl/>
              <w:spacing w:line="360" w:lineRule="auto"/>
              <w:jc w:val="center"/>
              <w:textAlignment w:val="center"/>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0E0363AC">
            <w:pPr>
              <w:widowControl/>
              <w:spacing w:line="360" w:lineRule="auto"/>
              <w:jc w:val="center"/>
              <w:textAlignment w:val="cente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1817849B">
            <w:pPr>
              <w:widowControl/>
              <w:spacing w:line="360" w:lineRule="auto"/>
              <w:jc w:val="center"/>
              <w:textAlignment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50F4F821">
            <w:pPr>
              <w:snapToGrid w:val="0"/>
              <w:spacing w:line="360" w:lineRule="auto"/>
              <w:jc w:val="center"/>
              <w:rPr>
                <w:rFonts w:ascii="宋体" w:hAnsi="宋体" w:cs="宋体"/>
                <w:b/>
              </w:rPr>
            </w:pPr>
          </w:p>
        </w:tc>
        <w:tc>
          <w:tcPr>
            <w:tcW w:w="1276" w:type="dxa"/>
            <w:tcBorders>
              <w:top w:val="single" w:color="auto" w:sz="4" w:space="0"/>
              <w:left w:val="single" w:color="auto" w:sz="4" w:space="0"/>
              <w:bottom w:val="single" w:color="auto" w:sz="4" w:space="0"/>
              <w:right w:val="single" w:color="auto" w:sz="4" w:space="0"/>
            </w:tcBorders>
            <w:vAlign w:val="center"/>
          </w:tcPr>
          <w:p w14:paraId="6C0673CD">
            <w:pPr>
              <w:snapToGrid w:val="0"/>
              <w:spacing w:line="360" w:lineRule="auto"/>
              <w:jc w:val="center"/>
              <w:rPr>
                <w:rFonts w:ascii="宋体" w:hAnsi="宋体" w:cs="宋体"/>
                <w:b/>
              </w:rPr>
            </w:pPr>
          </w:p>
        </w:tc>
        <w:tc>
          <w:tcPr>
            <w:tcW w:w="850" w:type="dxa"/>
            <w:tcBorders>
              <w:top w:val="single" w:color="auto" w:sz="4" w:space="0"/>
              <w:left w:val="single" w:color="auto" w:sz="4" w:space="0"/>
              <w:bottom w:val="single" w:color="auto" w:sz="4" w:space="0"/>
              <w:right w:val="single" w:color="auto" w:sz="4" w:space="0"/>
            </w:tcBorders>
            <w:vAlign w:val="center"/>
          </w:tcPr>
          <w:p w14:paraId="327A6DF8">
            <w:pPr>
              <w:snapToGrid w:val="0"/>
              <w:spacing w:line="360" w:lineRule="auto"/>
              <w:jc w:val="center"/>
              <w:rPr>
                <w:rFonts w:ascii="宋体" w:hAnsi="宋体" w:cs="宋体"/>
                <w:b/>
              </w:rPr>
            </w:pPr>
          </w:p>
        </w:tc>
      </w:tr>
      <w:tr w14:paraId="74077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04F48B27">
            <w:pPr>
              <w:widowControl/>
              <w:spacing w:line="360" w:lineRule="auto"/>
              <w:jc w:val="center"/>
              <w:textAlignment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7C2E7F5">
            <w:pPr>
              <w:widowControl/>
              <w:spacing w:line="360" w:lineRule="auto"/>
              <w:jc w:val="center"/>
              <w:textAlignment w:val="center"/>
              <w:rPr>
                <w:rFonts w:ascii="宋体" w:hAnsi="宋体" w:cs="宋体"/>
              </w:rPr>
            </w:pPr>
          </w:p>
        </w:tc>
        <w:tc>
          <w:tcPr>
            <w:tcW w:w="877" w:type="dxa"/>
            <w:tcBorders>
              <w:top w:val="single" w:color="auto" w:sz="4" w:space="0"/>
              <w:left w:val="single" w:color="auto" w:sz="4" w:space="0"/>
              <w:bottom w:val="single" w:color="auto" w:sz="4" w:space="0"/>
              <w:right w:val="single" w:color="auto" w:sz="4" w:space="0"/>
            </w:tcBorders>
            <w:vAlign w:val="center"/>
          </w:tcPr>
          <w:p w14:paraId="667738E5">
            <w:pPr>
              <w:widowControl/>
              <w:spacing w:line="360" w:lineRule="auto"/>
              <w:jc w:val="center"/>
              <w:textAlignment w:val="center"/>
              <w:rPr>
                <w:rFonts w:ascii="宋体" w:hAnsi="宋体" w:cs="宋体"/>
              </w:rPr>
            </w:pPr>
          </w:p>
        </w:tc>
        <w:tc>
          <w:tcPr>
            <w:tcW w:w="878" w:type="dxa"/>
            <w:tcBorders>
              <w:top w:val="single" w:color="auto" w:sz="4" w:space="0"/>
              <w:left w:val="single" w:color="auto" w:sz="4" w:space="0"/>
              <w:bottom w:val="single" w:color="auto" w:sz="4" w:space="0"/>
              <w:right w:val="single" w:color="auto" w:sz="4" w:space="0"/>
            </w:tcBorders>
            <w:vAlign w:val="center"/>
          </w:tcPr>
          <w:p w14:paraId="6A53DAE7">
            <w:pPr>
              <w:widowControl/>
              <w:spacing w:line="360" w:lineRule="auto"/>
              <w:jc w:val="center"/>
              <w:textAlignment w:val="center"/>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4B9C7C29">
            <w:pPr>
              <w:widowControl/>
              <w:spacing w:line="360" w:lineRule="auto"/>
              <w:jc w:val="center"/>
              <w:textAlignment w:val="cente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2705AD30">
            <w:pPr>
              <w:widowControl/>
              <w:spacing w:line="360" w:lineRule="auto"/>
              <w:jc w:val="center"/>
              <w:textAlignment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6D0ECE10">
            <w:pPr>
              <w:snapToGrid w:val="0"/>
              <w:spacing w:line="360" w:lineRule="auto"/>
              <w:jc w:val="center"/>
              <w:rPr>
                <w:rFonts w:ascii="宋体" w:hAnsi="宋体" w:cs="宋体"/>
                <w:b/>
              </w:rPr>
            </w:pPr>
          </w:p>
        </w:tc>
        <w:tc>
          <w:tcPr>
            <w:tcW w:w="1276" w:type="dxa"/>
            <w:tcBorders>
              <w:top w:val="single" w:color="auto" w:sz="4" w:space="0"/>
              <w:left w:val="single" w:color="auto" w:sz="4" w:space="0"/>
              <w:bottom w:val="single" w:color="auto" w:sz="4" w:space="0"/>
              <w:right w:val="single" w:color="auto" w:sz="4" w:space="0"/>
            </w:tcBorders>
            <w:vAlign w:val="center"/>
          </w:tcPr>
          <w:p w14:paraId="453AF85B">
            <w:pPr>
              <w:snapToGrid w:val="0"/>
              <w:spacing w:line="360" w:lineRule="auto"/>
              <w:jc w:val="center"/>
              <w:rPr>
                <w:rFonts w:ascii="宋体" w:hAnsi="宋体" w:cs="宋体"/>
                <w:b/>
              </w:rPr>
            </w:pPr>
          </w:p>
        </w:tc>
        <w:tc>
          <w:tcPr>
            <w:tcW w:w="850" w:type="dxa"/>
            <w:tcBorders>
              <w:top w:val="single" w:color="auto" w:sz="4" w:space="0"/>
              <w:left w:val="single" w:color="auto" w:sz="4" w:space="0"/>
              <w:bottom w:val="single" w:color="auto" w:sz="4" w:space="0"/>
              <w:right w:val="single" w:color="auto" w:sz="4" w:space="0"/>
            </w:tcBorders>
            <w:vAlign w:val="center"/>
          </w:tcPr>
          <w:p w14:paraId="60FA3C55">
            <w:pPr>
              <w:snapToGrid w:val="0"/>
              <w:spacing w:line="360" w:lineRule="auto"/>
              <w:jc w:val="center"/>
              <w:rPr>
                <w:rFonts w:ascii="宋体" w:hAnsi="宋体" w:cs="宋体"/>
                <w:b/>
              </w:rPr>
            </w:pPr>
          </w:p>
        </w:tc>
      </w:tr>
      <w:tr w14:paraId="1A38C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08E49A1">
            <w:pPr>
              <w:widowControl/>
              <w:spacing w:line="360" w:lineRule="auto"/>
              <w:jc w:val="center"/>
              <w:textAlignment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45AF9221">
            <w:pPr>
              <w:widowControl/>
              <w:spacing w:line="360" w:lineRule="auto"/>
              <w:jc w:val="center"/>
              <w:textAlignment w:val="center"/>
              <w:rPr>
                <w:rFonts w:ascii="宋体" w:hAnsi="宋体" w:cs="宋体"/>
              </w:rPr>
            </w:pPr>
          </w:p>
        </w:tc>
        <w:tc>
          <w:tcPr>
            <w:tcW w:w="877" w:type="dxa"/>
            <w:tcBorders>
              <w:top w:val="single" w:color="auto" w:sz="4" w:space="0"/>
              <w:left w:val="single" w:color="auto" w:sz="4" w:space="0"/>
              <w:bottom w:val="single" w:color="auto" w:sz="4" w:space="0"/>
              <w:right w:val="single" w:color="auto" w:sz="4" w:space="0"/>
            </w:tcBorders>
            <w:vAlign w:val="center"/>
          </w:tcPr>
          <w:p w14:paraId="5FEC960B">
            <w:pPr>
              <w:widowControl/>
              <w:spacing w:line="360" w:lineRule="auto"/>
              <w:jc w:val="center"/>
              <w:textAlignment w:val="center"/>
              <w:rPr>
                <w:rFonts w:ascii="宋体" w:hAnsi="宋体" w:cs="宋体"/>
              </w:rPr>
            </w:pPr>
          </w:p>
        </w:tc>
        <w:tc>
          <w:tcPr>
            <w:tcW w:w="878" w:type="dxa"/>
            <w:tcBorders>
              <w:top w:val="single" w:color="auto" w:sz="4" w:space="0"/>
              <w:left w:val="single" w:color="auto" w:sz="4" w:space="0"/>
              <w:bottom w:val="single" w:color="auto" w:sz="4" w:space="0"/>
              <w:right w:val="single" w:color="auto" w:sz="4" w:space="0"/>
            </w:tcBorders>
            <w:vAlign w:val="center"/>
          </w:tcPr>
          <w:p w14:paraId="5FF15B9A">
            <w:pPr>
              <w:widowControl/>
              <w:spacing w:line="360" w:lineRule="auto"/>
              <w:jc w:val="center"/>
              <w:textAlignment w:val="center"/>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71D3C94F">
            <w:pPr>
              <w:widowControl/>
              <w:spacing w:line="360" w:lineRule="auto"/>
              <w:jc w:val="center"/>
              <w:textAlignment w:val="cente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319D0512">
            <w:pPr>
              <w:widowControl/>
              <w:spacing w:line="360" w:lineRule="auto"/>
              <w:jc w:val="center"/>
              <w:textAlignment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7269C33C">
            <w:pPr>
              <w:snapToGrid w:val="0"/>
              <w:spacing w:line="360" w:lineRule="auto"/>
              <w:jc w:val="center"/>
              <w:rPr>
                <w:rFonts w:ascii="宋体" w:hAnsi="宋体" w:cs="宋体"/>
                <w:b/>
              </w:rPr>
            </w:pPr>
          </w:p>
        </w:tc>
        <w:tc>
          <w:tcPr>
            <w:tcW w:w="1276" w:type="dxa"/>
            <w:tcBorders>
              <w:top w:val="single" w:color="auto" w:sz="4" w:space="0"/>
              <w:left w:val="single" w:color="auto" w:sz="4" w:space="0"/>
              <w:bottom w:val="single" w:color="auto" w:sz="4" w:space="0"/>
              <w:right w:val="single" w:color="auto" w:sz="4" w:space="0"/>
            </w:tcBorders>
            <w:vAlign w:val="center"/>
          </w:tcPr>
          <w:p w14:paraId="1267C991">
            <w:pPr>
              <w:snapToGrid w:val="0"/>
              <w:spacing w:line="360" w:lineRule="auto"/>
              <w:jc w:val="center"/>
              <w:rPr>
                <w:rFonts w:ascii="宋体" w:hAnsi="宋体" w:cs="宋体"/>
                <w:b/>
              </w:rPr>
            </w:pPr>
          </w:p>
        </w:tc>
        <w:tc>
          <w:tcPr>
            <w:tcW w:w="850" w:type="dxa"/>
            <w:tcBorders>
              <w:top w:val="single" w:color="auto" w:sz="4" w:space="0"/>
              <w:left w:val="single" w:color="auto" w:sz="4" w:space="0"/>
              <w:bottom w:val="single" w:color="auto" w:sz="4" w:space="0"/>
              <w:right w:val="single" w:color="auto" w:sz="4" w:space="0"/>
            </w:tcBorders>
            <w:vAlign w:val="center"/>
          </w:tcPr>
          <w:p w14:paraId="27FD61FC">
            <w:pPr>
              <w:snapToGrid w:val="0"/>
              <w:spacing w:line="360" w:lineRule="auto"/>
              <w:jc w:val="center"/>
              <w:rPr>
                <w:rFonts w:ascii="宋体" w:hAnsi="宋体" w:cs="宋体"/>
                <w:b/>
              </w:rPr>
            </w:pPr>
          </w:p>
        </w:tc>
      </w:tr>
      <w:tr w14:paraId="69E54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14:paraId="162439AF">
            <w:pPr>
              <w:snapToGrid w:val="0"/>
              <w:spacing w:line="360" w:lineRule="auto"/>
              <w:rPr>
                <w:rFonts w:ascii="宋体" w:hAnsi="宋体" w:cs="宋体"/>
                <w:b/>
              </w:rPr>
            </w:pPr>
            <w:r>
              <w:rPr>
                <w:rFonts w:hint="eastAsia" w:ascii="宋体" w:hAnsi="宋体" w:cs="宋体"/>
                <w:b/>
              </w:rPr>
              <w:t>投标总价合计金额大写：                              小写： ¥</w:t>
            </w:r>
            <w:r>
              <w:rPr>
                <w:rFonts w:hint="eastAsia" w:ascii="宋体" w:hAnsi="宋体" w:cs="宋体"/>
                <w:b/>
                <w:u w:val="single"/>
              </w:rPr>
              <w:t xml:space="preserve">          </w:t>
            </w:r>
          </w:p>
        </w:tc>
      </w:tr>
      <w:tr w14:paraId="387A1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69F6506">
            <w:pPr>
              <w:snapToGrid w:val="0"/>
              <w:spacing w:line="360" w:lineRule="auto"/>
              <w:rPr>
                <w:rFonts w:ascii="宋体" w:hAnsi="宋体" w:cs="宋体"/>
              </w:rPr>
            </w:pPr>
            <w:r>
              <w:rPr>
                <w:rFonts w:hint="eastAsia" w:ascii="宋体" w:hAnsi="宋体" w:cs="宋体"/>
              </w:rPr>
              <w:t>备注</w:t>
            </w:r>
          </w:p>
        </w:tc>
        <w:tc>
          <w:tcPr>
            <w:tcW w:w="8647" w:type="dxa"/>
            <w:gridSpan w:val="9"/>
            <w:tcBorders>
              <w:top w:val="single" w:color="auto" w:sz="4" w:space="0"/>
              <w:left w:val="single" w:color="auto" w:sz="4" w:space="0"/>
              <w:bottom w:val="single" w:color="auto" w:sz="4" w:space="0"/>
              <w:right w:val="single" w:color="auto" w:sz="4" w:space="0"/>
            </w:tcBorders>
            <w:vAlign w:val="center"/>
          </w:tcPr>
          <w:p w14:paraId="5F0D0634">
            <w:pPr>
              <w:snapToGrid w:val="0"/>
              <w:spacing w:line="360" w:lineRule="auto"/>
              <w:rPr>
                <w:rFonts w:ascii="宋体" w:hAnsi="宋体" w:cs="宋体"/>
              </w:rPr>
            </w:pPr>
            <w:r>
              <w:rPr>
                <w:rFonts w:hint="eastAsia" w:ascii="宋体" w:hAnsi="宋体" w:cs="宋体"/>
              </w:rPr>
              <w:t>1.此表应按项目的明细情况列项填报,在填写时，如上表不适合本项目的实际情况，可在确保投标明细内容完整的情况下，根据上表格式自行划表填写。</w:t>
            </w:r>
          </w:p>
          <w:p w14:paraId="4CA7AF55">
            <w:pPr>
              <w:snapToGrid w:val="0"/>
              <w:spacing w:line="360" w:lineRule="auto"/>
              <w:rPr>
                <w:rFonts w:ascii="宋体" w:hAnsi="宋体" w:cs="宋体"/>
              </w:rPr>
            </w:pPr>
            <w:r>
              <w:rPr>
                <w:rFonts w:hint="eastAsia" w:ascii="宋体" w:hAnsi="宋体" w:cs="宋体"/>
              </w:rPr>
              <w:t>2.报价要求：本项目报价应包括完成本项目配置单的所有费用，</w:t>
            </w:r>
            <w:r>
              <w:rPr>
                <w:rFonts w:hint="eastAsia" w:ascii="宋体" w:hAnsi="宋体" w:cs="宋体"/>
                <w:lang w:val="zh-CN"/>
              </w:rPr>
              <w:t>包括但不限于</w:t>
            </w:r>
            <w:r>
              <w:rPr>
                <w:rFonts w:hint="eastAsia" w:ascii="宋体" w:hAnsi="宋体" w:cs="宋体"/>
              </w:rPr>
              <w:t>货物</w:t>
            </w:r>
            <w:r>
              <w:rPr>
                <w:rFonts w:hint="eastAsia" w:ascii="宋体" w:hAnsi="宋体" w:cs="宋体"/>
                <w:lang w:val="zh-CN"/>
              </w:rPr>
              <w:t>采购费、包装运输费、安装费、试运行费、检测费、管理费、利润、税金、售后服务、质保服务</w:t>
            </w:r>
            <w:r>
              <w:rPr>
                <w:rFonts w:hint="eastAsia" w:ascii="宋体" w:hAnsi="宋体" w:cs="宋体"/>
              </w:rPr>
              <w:t>以及实施本项目所需的其他一切费用。</w:t>
            </w:r>
          </w:p>
          <w:p w14:paraId="1A194D2B">
            <w:pPr>
              <w:snapToGrid w:val="0"/>
              <w:spacing w:line="360" w:lineRule="auto"/>
              <w:rPr>
                <w:rFonts w:ascii="宋体" w:hAnsi="宋体" w:cs="宋体"/>
              </w:rPr>
            </w:pPr>
            <w:r>
              <w:rPr>
                <w:rFonts w:hint="eastAsia" w:ascii="宋体" w:hAnsi="宋体" w:cs="宋体"/>
              </w:rPr>
              <w:t>3.报价中不允许出现报价优惠等字样,投标总价合计金额应与明细报价汇总相等。</w:t>
            </w:r>
          </w:p>
          <w:p w14:paraId="588357C3">
            <w:pPr>
              <w:snapToGrid w:val="0"/>
              <w:spacing w:line="360" w:lineRule="auto"/>
            </w:pPr>
            <w:r>
              <w:rPr>
                <w:rFonts w:hint="eastAsia" w:ascii="宋体" w:hAnsi="宋体" w:cs="宋体"/>
              </w:rPr>
              <w:t>4.投标人所填写的单价在合同实施期间不因市场变化因素而变动；投标人在计算报价时应考虑一定的风险系数。</w:t>
            </w:r>
          </w:p>
        </w:tc>
      </w:tr>
    </w:tbl>
    <w:p w14:paraId="2C408330">
      <w:pPr>
        <w:pStyle w:val="484"/>
        <w:spacing w:line="120" w:lineRule="auto"/>
        <w:jc w:val="both"/>
        <w:rPr>
          <w:rFonts w:cs="宋体"/>
          <w:sz w:val="21"/>
          <w:szCs w:val="21"/>
          <w:u w:val="single"/>
        </w:rPr>
      </w:pPr>
    </w:p>
    <w:p w14:paraId="1A6E06B8">
      <w:pPr>
        <w:pStyle w:val="27"/>
        <w:spacing w:before="62" w:beforeLines="20" w:line="360" w:lineRule="auto"/>
        <w:ind w:right="482" w:firstLine="2100" w:firstLineChars="1000"/>
        <w:jc w:val="right"/>
        <w:rPr>
          <w:rFonts w:hAnsi="宋体"/>
        </w:rPr>
      </w:pPr>
      <w:r>
        <w:rPr>
          <w:rFonts w:hint="eastAsia" w:hAnsi="宋体"/>
        </w:rPr>
        <w:t>负责人或委托代理人（签字或盖章）_____________</w:t>
      </w:r>
    </w:p>
    <w:p w14:paraId="59DF5430">
      <w:pPr>
        <w:pStyle w:val="27"/>
        <w:spacing w:line="360" w:lineRule="auto"/>
        <w:ind w:right="480"/>
        <w:jc w:val="right"/>
        <w:rPr>
          <w:rFonts w:hAnsi="宋体"/>
        </w:rPr>
      </w:pPr>
      <w:r>
        <w:rPr>
          <w:rFonts w:hint="eastAsia" w:hAnsi="宋体"/>
        </w:rPr>
        <w:t>　　　　　　　　　　　　　投标人（公章）_____________</w:t>
      </w:r>
    </w:p>
    <w:p w14:paraId="564C0D46">
      <w:pPr>
        <w:pStyle w:val="27"/>
        <w:wordWrap w:val="0"/>
        <w:spacing w:line="360" w:lineRule="auto"/>
        <w:ind w:right="480" w:firstLine="3990" w:firstLineChars="1900"/>
        <w:jc w:val="right"/>
        <w:rPr>
          <w:rFonts w:hAnsi="宋体"/>
        </w:rPr>
      </w:pPr>
      <w:r>
        <w:rPr>
          <w:rFonts w:hint="eastAsia" w:hAnsi="宋体"/>
        </w:rPr>
        <w:t>日期：_____年____月____日</w:t>
      </w:r>
    </w:p>
    <w:p w14:paraId="0DB6273C">
      <w:pPr>
        <w:rPr>
          <w:rFonts w:ascii="宋体" w:hAnsi="宋体" w:cs="宋体"/>
        </w:rPr>
      </w:pPr>
      <w:r>
        <w:rPr>
          <w:rFonts w:hint="eastAsia" w:ascii="宋体" w:hAnsi="宋体" w:cs="宋体"/>
        </w:rPr>
        <w:br w:type="page"/>
      </w:r>
    </w:p>
    <w:p w14:paraId="4D20EC8C">
      <w:pPr>
        <w:pStyle w:val="30"/>
        <w:snapToGrid/>
        <w:spacing w:line="360" w:lineRule="auto"/>
        <w:ind w:firstLine="0"/>
        <w:jc w:val="center"/>
        <w:rPr>
          <w:rFonts w:ascii="宋体" w:hAnsi="宋体" w:eastAsia="宋体" w:cs="宋体"/>
          <w:sz w:val="21"/>
          <w:szCs w:val="21"/>
        </w:rPr>
      </w:pPr>
      <w:r>
        <w:rPr>
          <w:rFonts w:hint="eastAsia" w:ascii="宋体" w:hAnsi="宋体" w:eastAsia="宋体" w:cs="宋体"/>
          <w:sz w:val="21"/>
          <w:szCs w:val="21"/>
        </w:rPr>
        <w:t>3、中小企业、残疾人福利性单位、监狱企业声明函</w:t>
      </w:r>
    </w:p>
    <w:p w14:paraId="6B17898B">
      <w:pPr>
        <w:adjustRightInd w:val="0"/>
        <w:spacing w:line="360" w:lineRule="auto"/>
        <w:jc w:val="center"/>
        <w:rPr>
          <w:rFonts w:ascii="宋体" w:hAnsi="宋体" w:cs="宋体"/>
          <w:bCs/>
        </w:rPr>
      </w:pPr>
    </w:p>
    <w:p w14:paraId="4FD8754D">
      <w:pPr>
        <w:adjustRightInd w:val="0"/>
        <w:spacing w:line="360" w:lineRule="auto"/>
        <w:jc w:val="center"/>
        <w:rPr>
          <w:rFonts w:ascii="宋体" w:hAnsi="宋体" w:cs="宋体"/>
          <w:b/>
        </w:rPr>
      </w:pPr>
      <w:r>
        <w:rPr>
          <w:rFonts w:hint="eastAsia" w:ascii="宋体" w:hAnsi="宋体" w:cs="宋体"/>
          <w:b/>
        </w:rPr>
        <w:sym w:font="Wingdings" w:char="00FE"/>
      </w:r>
      <w:r>
        <w:rPr>
          <w:rFonts w:hint="eastAsia" w:ascii="宋体" w:hAnsi="宋体" w:cs="宋体"/>
          <w:b/>
        </w:rPr>
        <w:t>中小企业声明函（货物）</w:t>
      </w:r>
    </w:p>
    <w:p w14:paraId="18A07E48">
      <w:pPr>
        <w:adjustRightInd w:val="0"/>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w:t>
      </w:r>
      <w:r>
        <w:rPr>
          <w:rFonts w:hint="eastAsia" w:ascii="宋体" w:hAnsi="宋体" w:cs="宋体"/>
          <w:u w:val="single"/>
        </w:rPr>
        <w:t>（单位名称。联合体参加的，联合体所有成员名称）</w:t>
      </w:r>
      <w:r>
        <w:rPr>
          <w:rFonts w:hint="eastAsia" w:ascii="宋体" w:hAnsi="宋体" w:cs="宋体"/>
        </w:rPr>
        <w:t xml:space="preserve">参加 </w:t>
      </w:r>
      <w:r>
        <w:rPr>
          <w:rFonts w:hint="eastAsia" w:ascii="宋体" w:hAnsi="宋体" w:cs="宋体"/>
          <w:u w:val="single"/>
        </w:rPr>
        <w:t>（采购人单位名称）</w:t>
      </w:r>
      <w:r>
        <w:rPr>
          <w:rFonts w:hint="eastAsia" w:ascii="宋体" w:hAnsi="宋体" w:cs="宋体"/>
        </w:rPr>
        <w:t xml:space="preserve"> 的 </w:t>
      </w:r>
      <w:r>
        <w:rPr>
          <w:rFonts w:hint="eastAsia" w:ascii="宋体" w:hAnsi="宋体" w:cs="宋体"/>
          <w:u w:val="single"/>
        </w:rPr>
        <w:t xml:space="preserve">（项目名称） </w:t>
      </w:r>
      <w:r>
        <w:rPr>
          <w:rFonts w:hint="eastAsia" w:ascii="宋体" w:hAnsi="宋体" w:cs="宋体"/>
        </w:rPr>
        <w:t>采购活动，提供的货物全部由符合政策要求的中小企业制造。相关企业（含联合体中的中小企业、签订分包意向协议的中小企业）的具体情况如下：</w:t>
      </w:r>
    </w:p>
    <w:p w14:paraId="27C971B4">
      <w:pPr>
        <w:adjustRightInd w:val="0"/>
        <w:spacing w:line="360" w:lineRule="auto"/>
        <w:ind w:firstLine="420" w:firstLineChars="20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FBB52B3">
      <w:pPr>
        <w:adjustRightInd w:val="0"/>
        <w:spacing w:line="360" w:lineRule="auto"/>
        <w:ind w:firstLine="420" w:firstLineChars="20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73B11B0D">
      <w:pPr>
        <w:adjustRightInd w:val="0"/>
        <w:spacing w:line="360" w:lineRule="auto"/>
        <w:ind w:firstLine="420" w:firstLineChars="200"/>
        <w:rPr>
          <w:rFonts w:ascii="宋体" w:hAnsi="宋体" w:cs="宋体"/>
        </w:rPr>
      </w:pPr>
      <w:r>
        <w:rPr>
          <w:rFonts w:hint="eastAsia" w:ascii="宋体" w:hAnsi="宋体" w:cs="宋体"/>
        </w:rPr>
        <w:t>……</w:t>
      </w:r>
    </w:p>
    <w:p w14:paraId="43C98ACC">
      <w:pPr>
        <w:adjustRightInd w:val="0"/>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260F412">
      <w:pPr>
        <w:adjustRightInd w:val="0"/>
        <w:spacing w:line="36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A1C534C">
      <w:pPr>
        <w:adjustRightInd w:val="0"/>
        <w:snapToGrid w:val="0"/>
        <w:spacing w:line="360" w:lineRule="auto"/>
        <w:ind w:firstLine="4515" w:firstLineChars="2150"/>
        <w:rPr>
          <w:rFonts w:ascii="宋体" w:hAnsi="宋体" w:cs="宋体"/>
          <w:kern w:val="0"/>
          <w:lang w:val="zh-CN"/>
        </w:rPr>
      </w:pPr>
    </w:p>
    <w:p w14:paraId="59B3168C">
      <w:pPr>
        <w:adjustRightInd w:val="0"/>
        <w:snapToGrid w:val="0"/>
        <w:spacing w:line="360" w:lineRule="auto"/>
        <w:ind w:firstLine="4515" w:firstLineChars="21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3D7AAE94">
      <w:pPr>
        <w:adjustRightInd w:val="0"/>
        <w:snapToGrid w:val="0"/>
        <w:spacing w:line="360" w:lineRule="auto"/>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4A2BA1BA">
      <w:pPr>
        <w:adjustRightInd w:val="0"/>
        <w:spacing w:line="360" w:lineRule="auto"/>
        <w:ind w:firstLine="422" w:firstLineChars="200"/>
        <w:jc w:val="left"/>
        <w:rPr>
          <w:rFonts w:ascii="宋体" w:hAnsi="宋体" w:cs="宋体"/>
          <w:b/>
          <w:bCs/>
        </w:rPr>
      </w:pPr>
      <w:r>
        <w:rPr>
          <w:rFonts w:hint="eastAsia" w:ascii="宋体" w:hAnsi="宋体" w:cs="宋体"/>
          <w:b/>
          <w:bCs/>
        </w:rPr>
        <w:t>从业人员、营业收入、资产总额填报上一年度数据，无上一年度数据的新成立企业可不填报。</w:t>
      </w:r>
    </w:p>
    <w:p w14:paraId="08EFDE16">
      <w:pPr>
        <w:adjustRightInd w:val="0"/>
        <w:spacing w:line="360" w:lineRule="auto"/>
        <w:ind w:right="155" w:rightChars="74" w:firstLine="420" w:firstLineChars="200"/>
        <w:rPr>
          <w:rFonts w:ascii="宋体" w:hAnsi="宋体" w:cs="宋体"/>
        </w:rPr>
      </w:pPr>
      <w:r>
        <w:rPr>
          <w:rFonts w:hint="eastAsia" w:ascii="宋体" w:hAnsi="宋体" w:cs="宋体"/>
        </w:rPr>
        <w:t>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05EF30">
      <w:pPr>
        <w:adjustRightInd w:val="0"/>
        <w:spacing w:line="360" w:lineRule="auto"/>
        <w:ind w:right="155" w:rightChars="74" w:firstLine="420" w:firstLineChars="200"/>
        <w:rPr>
          <w:rFonts w:ascii="宋体" w:hAnsi="宋体" w:cs="宋体"/>
        </w:rPr>
      </w:pPr>
      <w:r>
        <w:rPr>
          <w:rFonts w:hint="eastAsia" w:ascii="宋体" w:hAnsi="宋体" w:cs="宋体"/>
        </w:rPr>
        <w:t>2.</w:t>
      </w:r>
      <w:r>
        <w:rPr>
          <w:rFonts w:hint="eastAsia" w:ascii="宋体" w:hAnsi="宋体" w:cs="宋体"/>
          <w:b/>
          <w:bCs/>
        </w:rPr>
        <w:t>招标文件提供的货物清单中每样货物（配件、辅料等材料除外）的制造商均要求为中小企业，即每样货物（配件、辅料等材料除外）的制造商均应在声明中填写</w:t>
      </w:r>
      <w:r>
        <w:rPr>
          <w:rFonts w:hint="eastAsia" w:ascii="宋体" w:hAnsi="宋体" w:cs="宋体"/>
        </w:rPr>
        <w:t>。标的所属行业中小企业划分标准如下：</w:t>
      </w:r>
    </w:p>
    <w:p w14:paraId="6F88DA9B">
      <w:pPr>
        <w:spacing w:line="360" w:lineRule="auto"/>
        <w:jc w:val="left"/>
        <w:rPr>
          <w:rFonts w:ascii="宋体" w:hAnsi="宋体" w:cs="宋体"/>
        </w:rPr>
      </w:pPr>
      <w:r>
        <w:rPr>
          <w:rFonts w:hint="eastAsia" w:ascii="宋体" w:hAnsi="宋体" w:cs="宋体"/>
        </w:rPr>
        <w:t>（1）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45DD47">
      <w:pPr>
        <w:jc w:val="left"/>
        <w:rPr>
          <w:rFonts w:ascii="宋体" w:hAnsi="宋体" w:cs="宋体"/>
          <w:b/>
        </w:rPr>
      </w:pPr>
    </w:p>
    <w:p w14:paraId="5A2A33C9">
      <w:pPr>
        <w:spacing w:line="360" w:lineRule="auto"/>
        <w:jc w:val="center"/>
        <w:rPr>
          <w:rFonts w:ascii="宋体" w:hAnsi="宋体" w:cs="宋体"/>
          <w:b/>
        </w:rPr>
      </w:pPr>
      <w:r>
        <w:rPr>
          <w:rFonts w:hint="eastAsia" w:ascii="宋体" w:hAnsi="宋体" w:cs="宋体"/>
          <w:b/>
        </w:rPr>
        <w:t>残疾人福利性单位声明函</w:t>
      </w:r>
    </w:p>
    <w:p w14:paraId="03060860">
      <w:pPr>
        <w:pStyle w:val="19"/>
        <w:ind w:firstLine="210"/>
        <w:rPr>
          <w:rFonts w:ascii="宋体" w:hAnsi="宋体" w:eastAsia="宋体" w:cs="宋体"/>
          <w:sz w:val="21"/>
          <w:szCs w:val="21"/>
        </w:rPr>
      </w:pPr>
    </w:p>
    <w:p w14:paraId="543AE09C">
      <w:pPr>
        <w:pStyle w:val="276"/>
        <w:spacing w:line="360" w:lineRule="auto"/>
        <w:ind w:firstLine="601"/>
        <w:rPr>
          <w:kern w:val="2"/>
          <w:sz w:val="21"/>
          <w:szCs w:val="21"/>
        </w:rPr>
      </w:pPr>
      <w:r>
        <w:rPr>
          <w:rFonts w:hint="eastAsia"/>
          <w:kern w:val="2"/>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u w:val="single"/>
        </w:rPr>
        <w:t xml:space="preserve">        </w:t>
      </w:r>
      <w:r>
        <w:rPr>
          <w:rFonts w:hint="eastAsia"/>
          <w:kern w:val="2"/>
          <w:sz w:val="21"/>
          <w:szCs w:val="21"/>
        </w:rPr>
        <w:t>单位的</w:t>
      </w:r>
      <w:r>
        <w:rPr>
          <w:rFonts w:hint="eastAsia"/>
          <w:kern w:val="2"/>
          <w:sz w:val="21"/>
          <w:szCs w:val="21"/>
          <w:u w:val="single"/>
        </w:rPr>
        <w:t xml:space="preserve">       </w:t>
      </w:r>
      <w:r>
        <w:rPr>
          <w:rFonts w:hint="eastAsia"/>
          <w:kern w:val="2"/>
          <w:sz w:val="21"/>
          <w:szCs w:val="21"/>
        </w:rPr>
        <w:t>项目采购活动提供本单位制造的货物（由本单位承担工程/提供服务），或者提供其他残疾人福利性单位制造的货物（不包括使用非残疾人福利性单位注册商标的货物）。</w:t>
      </w:r>
    </w:p>
    <w:p w14:paraId="6D3A4253">
      <w:pPr>
        <w:pStyle w:val="276"/>
        <w:spacing w:line="360" w:lineRule="auto"/>
        <w:ind w:firstLine="600"/>
        <w:rPr>
          <w:kern w:val="2"/>
          <w:sz w:val="21"/>
          <w:szCs w:val="21"/>
        </w:rPr>
      </w:pPr>
      <w:r>
        <w:rPr>
          <w:rFonts w:hint="eastAsia"/>
          <w:kern w:val="2"/>
          <w:sz w:val="21"/>
          <w:szCs w:val="21"/>
        </w:rPr>
        <w:t>本单位对上述声明的真实性负责。如有虚假，将依法承担相应责任。</w:t>
      </w:r>
    </w:p>
    <w:p w14:paraId="625B6402">
      <w:pPr>
        <w:adjustRightInd w:val="0"/>
        <w:snapToGrid w:val="0"/>
        <w:spacing w:line="360" w:lineRule="auto"/>
        <w:ind w:firstLine="5460" w:firstLineChars="260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62935A4F">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336B2981">
      <w:pPr>
        <w:pStyle w:val="276"/>
        <w:spacing w:line="360" w:lineRule="auto"/>
        <w:rPr>
          <w:spacing w:val="6"/>
          <w:sz w:val="21"/>
          <w:szCs w:val="21"/>
        </w:rPr>
      </w:pPr>
    </w:p>
    <w:p w14:paraId="3EC149AE">
      <w:pPr>
        <w:spacing w:line="360" w:lineRule="auto"/>
        <w:jc w:val="center"/>
        <w:rPr>
          <w:rFonts w:ascii="宋体" w:hAnsi="宋体" w:cs="宋体"/>
          <w:spacing w:val="6"/>
        </w:rPr>
      </w:pPr>
    </w:p>
    <w:p w14:paraId="70233DDB">
      <w:pPr>
        <w:spacing w:line="360" w:lineRule="auto"/>
        <w:jc w:val="center"/>
        <w:rPr>
          <w:rFonts w:ascii="宋体" w:hAnsi="宋体" w:cs="宋体"/>
          <w:spacing w:val="6"/>
        </w:rPr>
      </w:pPr>
    </w:p>
    <w:p w14:paraId="279FA1B1">
      <w:pPr>
        <w:spacing w:line="360" w:lineRule="auto"/>
        <w:jc w:val="center"/>
        <w:rPr>
          <w:rFonts w:ascii="宋体" w:hAnsi="宋体" w:cs="宋体"/>
          <w:spacing w:val="6"/>
        </w:rPr>
      </w:pPr>
    </w:p>
    <w:p w14:paraId="0D516496">
      <w:pPr>
        <w:spacing w:line="360" w:lineRule="auto"/>
        <w:jc w:val="center"/>
        <w:rPr>
          <w:rFonts w:ascii="宋体" w:hAnsi="宋体" w:cs="宋体"/>
          <w:spacing w:val="6"/>
        </w:rPr>
      </w:pPr>
    </w:p>
    <w:p w14:paraId="2716909D">
      <w:pPr>
        <w:spacing w:line="360" w:lineRule="auto"/>
        <w:jc w:val="center"/>
        <w:rPr>
          <w:rFonts w:ascii="宋体" w:hAnsi="宋体" w:cs="宋体"/>
          <w:b/>
        </w:rPr>
      </w:pPr>
      <w:r>
        <w:rPr>
          <w:rFonts w:hint="eastAsia" w:ascii="宋体" w:hAnsi="宋体" w:cs="宋体"/>
          <w:b/>
        </w:rPr>
        <w:t>监狱企业证明</w:t>
      </w:r>
    </w:p>
    <w:p w14:paraId="24AC5074">
      <w:pPr>
        <w:pStyle w:val="12"/>
        <w:spacing w:line="360" w:lineRule="auto"/>
        <w:ind w:firstLine="0"/>
        <w:jc w:val="center"/>
        <w:rPr>
          <w:rFonts w:ascii="宋体" w:hAnsi="宋体" w:cs="宋体"/>
        </w:rPr>
      </w:pPr>
    </w:p>
    <w:p w14:paraId="235751DD">
      <w:pPr>
        <w:pStyle w:val="12"/>
        <w:spacing w:line="360" w:lineRule="auto"/>
        <w:ind w:firstLine="422" w:firstLineChars="200"/>
        <w:jc w:val="left"/>
        <w:rPr>
          <w:rFonts w:ascii="宋体" w:hAnsi="宋体" w:cs="宋体"/>
        </w:rPr>
      </w:pPr>
      <w:r>
        <w:rPr>
          <w:rFonts w:hint="eastAsia" w:ascii="宋体" w:hAnsi="宋体" w:cs="宋体"/>
          <w:b/>
        </w:rPr>
        <w:t>注：</w:t>
      </w:r>
      <w:r>
        <w:rPr>
          <w:rFonts w:hint="eastAsia" w:ascii="宋体" w:hAnsi="宋体" w:cs="宋体"/>
        </w:rPr>
        <w:t>须提供省级以上监狱管理局、戒毒管理局（含新疆生产建设兵团）出具的属于监狱企业的证明文件</w:t>
      </w:r>
    </w:p>
    <w:p w14:paraId="7C469E3B">
      <w:pPr>
        <w:rPr>
          <w:rFonts w:ascii="宋体" w:hAnsi="宋体" w:cs="宋体"/>
        </w:rPr>
      </w:pPr>
    </w:p>
    <w:p w14:paraId="097AE61D">
      <w:pPr>
        <w:adjustRightInd w:val="0"/>
        <w:snapToGrid w:val="0"/>
        <w:spacing w:line="360" w:lineRule="auto"/>
        <w:ind w:firstLine="5460" w:firstLineChars="260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0F739C0A">
      <w:pPr>
        <w:pStyle w:val="30"/>
        <w:snapToGrid/>
        <w:spacing w:line="360" w:lineRule="auto"/>
        <w:ind w:firstLine="5460" w:firstLineChars="2600"/>
        <w:rPr>
          <w:rFonts w:ascii="宋体" w:hAnsi="宋体" w:eastAsia="宋体" w:cs="宋体"/>
          <w:kern w:val="0"/>
          <w:sz w:val="21"/>
          <w:szCs w:val="21"/>
          <w:lang w:val="zh-CN"/>
        </w:rPr>
      </w:pPr>
      <w:r>
        <w:rPr>
          <w:rFonts w:hint="eastAsia" w:ascii="宋体" w:hAnsi="宋体" w:eastAsia="宋体" w:cs="宋体"/>
          <w:kern w:val="0"/>
          <w:sz w:val="21"/>
          <w:szCs w:val="21"/>
          <w:lang w:val="zh-CN"/>
        </w:rPr>
        <w:t>日期：</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年</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月</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日</w:t>
      </w:r>
    </w:p>
    <w:p w14:paraId="62D93898">
      <w:pPr>
        <w:keepNext/>
        <w:adjustRightInd w:val="0"/>
        <w:snapToGrid w:val="0"/>
        <w:spacing w:before="120" w:after="120" w:line="560" w:lineRule="exact"/>
        <w:jc w:val="center"/>
        <w:textAlignment w:val="baseline"/>
        <w:outlineLvl w:val="1"/>
        <w:rPr>
          <w:rFonts w:ascii="宋体" w:hAnsi="宋体" w:cs="宋体"/>
          <w:b/>
          <w:bCs/>
          <w:kern w:val="0"/>
        </w:rPr>
        <w:sectPr>
          <w:pgSz w:w="11906" w:h="16838"/>
          <w:pgMar w:top="1361" w:right="1440" w:bottom="1361" w:left="1440" w:header="851" w:footer="992" w:gutter="0"/>
          <w:cols w:space="425" w:num="1"/>
          <w:titlePg/>
          <w:docGrid w:type="lines" w:linePitch="312" w:charSpace="0"/>
        </w:sectPr>
      </w:pPr>
    </w:p>
    <w:p w14:paraId="40219878">
      <w:pPr>
        <w:keepNext/>
        <w:adjustRightInd w:val="0"/>
        <w:snapToGrid w:val="0"/>
        <w:spacing w:before="120" w:after="120" w:line="560" w:lineRule="exact"/>
        <w:jc w:val="center"/>
        <w:textAlignment w:val="baseline"/>
        <w:outlineLvl w:val="1"/>
        <w:rPr>
          <w:rFonts w:ascii="宋体" w:hAnsi="宋体" w:cs="宋体"/>
          <w:b/>
          <w:bCs/>
          <w:kern w:val="0"/>
        </w:rPr>
      </w:pPr>
      <w:r>
        <w:rPr>
          <w:rFonts w:hint="eastAsia" w:ascii="宋体" w:hAnsi="宋体" w:cs="宋体"/>
          <w:b/>
          <w:bCs/>
          <w:kern w:val="0"/>
        </w:rPr>
        <w:t>第六部分  评标办法和细则</w:t>
      </w:r>
    </w:p>
    <w:p w14:paraId="7AE754E6">
      <w:pPr>
        <w:autoSpaceDE w:val="0"/>
        <w:snapToGrid w:val="0"/>
        <w:spacing w:line="360" w:lineRule="auto"/>
        <w:ind w:firstLine="420" w:firstLineChars="200"/>
        <w:rPr>
          <w:rFonts w:ascii="宋体" w:hAnsi="宋体"/>
        </w:rPr>
      </w:pPr>
      <w:r>
        <w:rPr>
          <w:rFonts w:hint="eastAsia" w:ascii="宋体" w:hAnsi="宋体"/>
        </w:rPr>
        <w:t>根据《中华人民共和国政府采购法》等有关法律法规的规定，并结合本项目的实际，按照公正、公平、科学、择优的原则选择中标人，特制定本办法。</w:t>
      </w:r>
    </w:p>
    <w:p w14:paraId="4350A56C">
      <w:pPr>
        <w:keepNext/>
        <w:autoSpaceDE w:val="0"/>
        <w:snapToGrid w:val="0"/>
        <w:spacing w:line="360" w:lineRule="auto"/>
        <w:outlineLvl w:val="2"/>
        <w:rPr>
          <w:rFonts w:ascii="宋体" w:hAnsi="宋体" w:cs="宋体"/>
          <w:b/>
          <w:bCs/>
        </w:rPr>
      </w:pPr>
      <w:r>
        <w:rPr>
          <w:rFonts w:hint="eastAsia" w:ascii="宋体" w:hAnsi="宋体" w:cs="宋体"/>
          <w:b/>
          <w:bCs/>
        </w:rPr>
        <w:t>一  总则</w:t>
      </w:r>
    </w:p>
    <w:p w14:paraId="1FFDCE5C">
      <w:pPr>
        <w:autoSpaceDE w:val="0"/>
        <w:snapToGrid w:val="0"/>
        <w:spacing w:line="360" w:lineRule="auto"/>
        <w:ind w:firstLine="420" w:firstLineChars="200"/>
        <w:rPr>
          <w:rFonts w:ascii="宋体" w:hAnsi="宋体"/>
        </w:rPr>
      </w:pPr>
      <w:r>
        <w:rPr>
          <w:rFonts w:hint="eastAsia" w:ascii="宋体" w:hAnsi="宋体"/>
        </w:rPr>
        <w:t>1.1 为最大限度地保护各当事人的权益，评标委员会应严格按照招标文件的商务、技术、报价要求，对</w:t>
      </w:r>
      <w:r>
        <w:rPr>
          <w:rFonts w:hint="eastAsia" w:ascii="宋体" w:hAnsi="宋体"/>
          <w:kern w:val="0"/>
        </w:rPr>
        <w:t>投标文件</w:t>
      </w:r>
      <w:r>
        <w:rPr>
          <w:rFonts w:hint="eastAsia" w:ascii="宋体" w:hAnsi="宋体"/>
        </w:rPr>
        <w:t>进行综合分析评价并编制评标报告。评审专家必须严格遵守保密规定，不得泄漏评标有关的情况，不得索贿受贿，不得参加影响评标的任何活动。</w:t>
      </w:r>
    </w:p>
    <w:p w14:paraId="1568B69C">
      <w:pPr>
        <w:autoSpaceDE w:val="0"/>
        <w:snapToGrid w:val="0"/>
        <w:spacing w:line="360" w:lineRule="auto"/>
        <w:ind w:firstLine="422" w:firstLineChars="200"/>
        <w:rPr>
          <w:rFonts w:ascii="宋体" w:hAnsi="宋体"/>
          <w:b/>
          <w:bCs/>
        </w:rPr>
      </w:pPr>
      <w:r>
        <w:rPr>
          <w:rFonts w:hint="eastAsia" w:ascii="宋体" w:hAnsi="宋体"/>
          <w:b/>
          <w:bCs/>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rPr>
        <w:t>以上得分均相同的，抽签产生中标候选人</w:t>
      </w:r>
      <w:r>
        <w:rPr>
          <w:rFonts w:hint="eastAsia" w:ascii="宋体" w:hAnsi="宋体"/>
          <w:b/>
          <w:bCs/>
        </w:rPr>
        <w:t>。评标委员会推荐各标项最终得分最高的投标人为中标候选人。本项目推荐各标项中标候选人各1名，即标项一中标候选人1名，标项二中标候选人1名。</w:t>
      </w:r>
    </w:p>
    <w:p w14:paraId="7F0962A4">
      <w:pPr>
        <w:keepNext/>
        <w:autoSpaceDE w:val="0"/>
        <w:snapToGrid w:val="0"/>
        <w:spacing w:line="360" w:lineRule="auto"/>
        <w:outlineLvl w:val="2"/>
        <w:rPr>
          <w:rFonts w:ascii="宋体" w:hAnsi="宋体" w:cs="宋体"/>
          <w:b/>
          <w:bCs/>
        </w:rPr>
      </w:pPr>
      <w:r>
        <w:rPr>
          <w:rFonts w:hint="eastAsia" w:ascii="宋体" w:hAnsi="宋体" w:cs="宋体"/>
          <w:b/>
          <w:bCs/>
        </w:rPr>
        <w:t>二  评审委员会</w:t>
      </w:r>
    </w:p>
    <w:p w14:paraId="4ECE7865">
      <w:pPr>
        <w:autoSpaceDE w:val="0"/>
        <w:snapToGrid w:val="0"/>
        <w:spacing w:line="360" w:lineRule="auto"/>
        <w:ind w:firstLine="420" w:firstLineChars="200"/>
        <w:rPr>
          <w:rFonts w:ascii="宋体" w:hAnsi="宋体"/>
        </w:rPr>
      </w:pPr>
      <w:r>
        <w:rPr>
          <w:rFonts w:hint="eastAsia" w:ascii="宋体" w:hAnsi="宋体"/>
        </w:rPr>
        <w:t>2.1评审委员会</w:t>
      </w:r>
    </w:p>
    <w:p w14:paraId="361564A5">
      <w:pPr>
        <w:autoSpaceDE w:val="0"/>
        <w:snapToGrid w:val="0"/>
        <w:spacing w:line="360" w:lineRule="auto"/>
        <w:ind w:firstLine="420" w:firstLineChars="200"/>
        <w:rPr>
          <w:rFonts w:ascii="宋体" w:hAnsi="宋体"/>
        </w:rPr>
      </w:pPr>
      <w:r>
        <w:rPr>
          <w:rFonts w:hint="eastAsia" w:ascii="宋体" w:hAnsi="宋体"/>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0A1052F6">
      <w:pPr>
        <w:autoSpaceDE w:val="0"/>
        <w:snapToGrid w:val="0"/>
        <w:spacing w:line="360" w:lineRule="auto"/>
        <w:ind w:firstLine="420" w:firstLineChars="200"/>
        <w:rPr>
          <w:rFonts w:ascii="宋体" w:hAnsi="宋体"/>
        </w:rPr>
      </w:pPr>
      <w:r>
        <w:rPr>
          <w:rFonts w:hint="eastAsia" w:ascii="宋体" w:hAnsi="宋体"/>
        </w:rPr>
        <w:t>2.1.2职责：严格按政府采购法律法规的有关规定执行，评审专家应按招标文件规定的评审要求、评审程序、评审内容、评审方法和评审标准进行评审，对评审意见承担个人责任。</w:t>
      </w:r>
    </w:p>
    <w:p w14:paraId="01408B78">
      <w:pPr>
        <w:autoSpaceDE w:val="0"/>
        <w:snapToGrid w:val="0"/>
        <w:spacing w:line="360" w:lineRule="auto"/>
        <w:rPr>
          <w:rFonts w:ascii="宋体" w:hAnsi="宋体"/>
        </w:rPr>
      </w:pPr>
      <w:r>
        <w:rPr>
          <w:rFonts w:hint="eastAsia" w:ascii="宋体" w:hAnsi="宋体"/>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EA89114">
      <w:pPr>
        <w:keepNext/>
        <w:autoSpaceDE w:val="0"/>
        <w:snapToGrid w:val="0"/>
        <w:spacing w:line="360" w:lineRule="auto"/>
        <w:outlineLvl w:val="2"/>
        <w:rPr>
          <w:rFonts w:ascii="宋体" w:hAnsi="宋体" w:cs="宋体"/>
          <w:b/>
          <w:bCs/>
        </w:rPr>
      </w:pPr>
      <w:r>
        <w:rPr>
          <w:rFonts w:hint="eastAsia" w:ascii="宋体" w:hAnsi="宋体" w:cs="宋体"/>
          <w:b/>
          <w:bCs/>
        </w:rPr>
        <w:t>三  评标程序</w:t>
      </w:r>
    </w:p>
    <w:p w14:paraId="7625C5A6">
      <w:pPr>
        <w:autoSpaceDE w:val="0"/>
        <w:snapToGrid w:val="0"/>
        <w:spacing w:line="360" w:lineRule="auto"/>
        <w:ind w:firstLine="422" w:firstLineChars="200"/>
        <w:rPr>
          <w:rFonts w:ascii="宋体" w:hAnsi="宋体"/>
          <w:b/>
          <w:bCs/>
        </w:rPr>
      </w:pPr>
      <w:r>
        <w:rPr>
          <w:rFonts w:hint="eastAsia" w:ascii="宋体" w:hAnsi="宋体"/>
          <w:b/>
          <w:bCs/>
        </w:rPr>
        <w:t>3.1 符合性审查</w:t>
      </w:r>
    </w:p>
    <w:p w14:paraId="3D41E571">
      <w:pPr>
        <w:autoSpaceDE w:val="0"/>
        <w:snapToGrid w:val="0"/>
        <w:spacing w:line="360" w:lineRule="auto"/>
        <w:ind w:firstLine="420" w:firstLineChars="200"/>
        <w:rPr>
          <w:rFonts w:ascii="宋体" w:hAnsi="宋体"/>
        </w:rPr>
      </w:pPr>
      <w:r>
        <w:rPr>
          <w:rFonts w:hint="eastAsia" w:ascii="宋体" w:hAnsi="宋体"/>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C482109">
      <w:pPr>
        <w:autoSpaceDE w:val="0"/>
        <w:snapToGrid w:val="0"/>
        <w:spacing w:line="360" w:lineRule="auto"/>
        <w:ind w:firstLine="422" w:firstLineChars="200"/>
        <w:rPr>
          <w:rFonts w:ascii="宋体" w:hAnsi="宋体"/>
          <w:b/>
          <w:bCs/>
        </w:rPr>
      </w:pPr>
      <w:r>
        <w:rPr>
          <w:rFonts w:hint="eastAsia" w:ascii="宋体" w:hAnsi="宋体"/>
          <w:b/>
          <w:bCs/>
        </w:rPr>
        <w:t>3.2 商务技术文件评审</w:t>
      </w:r>
    </w:p>
    <w:p w14:paraId="06EC5187">
      <w:pPr>
        <w:autoSpaceDE w:val="0"/>
        <w:snapToGrid w:val="0"/>
        <w:spacing w:line="360" w:lineRule="auto"/>
        <w:ind w:firstLine="420" w:firstLineChars="200"/>
        <w:rPr>
          <w:rFonts w:ascii="宋体" w:hAnsi="宋体"/>
        </w:rPr>
      </w:pPr>
      <w:r>
        <w:rPr>
          <w:rFonts w:hint="eastAsia" w:ascii="宋体" w:hAnsi="宋体"/>
        </w:rPr>
        <w:t>3.2.1评标委员会依据招标文件的规定，对各</w:t>
      </w:r>
      <w:r>
        <w:rPr>
          <w:rFonts w:hint="eastAsia" w:ascii="宋体" w:hAnsi="宋体"/>
          <w:kern w:val="0"/>
        </w:rPr>
        <w:t>投标人的商务</w:t>
      </w:r>
      <w:r>
        <w:rPr>
          <w:rFonts w:hint="eastAsia" w:ascii="宋体" w:hAnsi="宋体"/>
        </w:rPr>
        <w:t>技术文件进行独立评审。对各</w:t>
      </w:r>
      <w:r>
        <w:rPr>
          <w:rFonts w:hint="eastAsia" w:ascii="宋体" w:hAnsi="宋体"/>
          <w:kern w:val="0"/>
        </w:rPr>
        <w:t>投标文件</w:t>
      </w:r>
      <w:r>
        <w:rPr>
          <w:rFonts w:hint="eastAsia" w:ascii="宋体" w:hAnsi="宋体"/>
        </w:rPr>
        <w:t>进行比较和必要的澄清，若有演示、样品要求和商务技术文件评审同步进行，演示顺序为投标文件递交顺序，并根据审查、澄清、演示、样品等情况结合评审办法进行独立打分。</w:t>
      </w:r>
    </w:p>
    <w:p w14:paraId="54997D27">
      <w:pPr>
        <w:autoSpaceDE w:val="0"/>
        <w:snapToGrid w:val="0"/>
        <w:spacing w:line="360" w:lineRule="auto"/>
        <w:ind w:firstLine="420" w:firstLineChars="200"/>
        <w:rPr>
          <w:rFonts w:ascii="宋体" w:hAnsi="宋体"/>
        </w:rPr>
      </w:pPr>
      <w:r>
        <w:rPr>
          <w:rFonts w:hint="eastAsia" w:ascii="宋体" w:hAnsi="宋体"/>
        </w:rPr>
        <w:t>3.2.2 各投标人的商务技术得分，为各评审专家对该投标人的商务技术得分结果汇总后的算术平均数。</w:t>
      </w:r>
    </w:p>
    <w:p w14:paraId="469AF71E">
      <w:pPr>
        <w:autoSpaceDE w:val="0"/>
        <w:snapToGrid w:val="0"/>
        <w:spacing w:line="360" w:lineRule="auto"/>
        <w:ind w:firstLine="422" w:firstLineChars="200"/>
        <w:rPr>
          <w:rFonts w:ascii="宋体" w:hAnsi="宋体"/>
          <w:b/>
          <w:bCs/>
        </w:rPr>
      </w:pPr>
      <w:r>
        <w:rPr>
          <w:rFonts w:hint="eastAsia" w:ascii="宋体" w:hAnsi="宋体"/>
          <w:b/>
          <w:bCs/>
        </w:rPr>
        <w:t>3.3 报价文件评审</w:t>
      </w:r>
    </w:p>
    <w:p w14:paraId="556B0E23">
      <w:pPr>
        <w:autoSpaceDE w:val="0"/>
        <w:snapToGrid w:val="0"/>
        <w:spacing w:line="360" w:lineRule="auto"/>
        <w:ind w:firstLine="420" w:firstLineChars="200"/>
        <w:rPr>
          <w:rFonts w:ascii="宋体" w:hAnsi="宋体"/>
        </w:rPr>
      </w:pPr>
      <w:r>
        <w:rPr>
          <w:rFonts w:hint="eastAsia" w:ascii="宋体" w:hAnsi="宋体"/>
        </w:rPr>
        <w:t>3.3.1 评标委员会依据招标文件的规定，对各投标人的报价的合理性进行审查，必要时可要求投标人对其报价做出澄清、说明。</w:t>
      </w:r>
    </w:p>
    <w:p w14:paraId="273FD0D2">
      <w:pPr>
        <w:autoSpaceDE w:val="0"/>
        <w:snapToGrid w:val="0"/>
        <w:spacing w:line="360" w:lineRule="auto"/>
        <w:ind w:firstLine="422" w:firstLineChars="200"/>
        <w:rPr>
          <w:rFonts w:ascii="宋体" w:hAnsi="宋体"/>
          <w:b/>
          <w:bCs/>
        </w:rPr>
      </w:pPr>
      <w:r>
        <w:rPr>
          <w:rFonts w:hint="eastAsia" w:ascii="宋体" w:hAnsi="宋体"/>
          <w:b/>
          <w:bCs/>
        </w:rPr>
        <w:t>3.4 评标结果</w:t>
      </w:r>
    </w:p>
    <w:p w14:paraId="1BD7D67C">
      <w:pPr>
        <w:autoSpaceDE w:val="0"/>
        <w:snapToGrid w:val="0"/>
        <w:spacing w:line="360" w:lineRule="auto"/>
        <w:ind w:firstLine="420" w:firstLineChars="200"/>
        <w:rPr>
          <w:rFonts w:ascii="宋体" w:hAnsi="宋体"/>
        </w:rPr>
      </w:pPr>
      <w:r>
        <w:rPr>
          <w:rFonts w:hint="eastAsia" w:ascii="宋体" w:hAnsi="宋体"/>
        </w:rPr>
        <w:t>3.4.1 评审结果汇总，同品牌投标人的确定，投标人结果排序；</w:t>
      </w:r>
    </w:p>
    <w:p w14:paraId="43943942">
      <w:pPr>
        <w:autoSpaceDE w:val="0"/>
        <w:snapToGrid w:val="0"/>
        <w:spacing w:line="360" w:lineRule="auto"/>
        <w:ind w:firstLine="420" w:firstLineChars="200"/>
        <w:rPr>
          <w:rFonts w:ascii="宋体" w:hAnsi="宋体"/>
        </w:rPr>
      </w:pPr>
      <w:r>
        <w:rPr>
          <w:rFonts w:hint="eastAsia" w:ascii="宋体" w:hAnsi="宋体"/>
        </w:rPr>
        <w:t>3.4.2 起草评标报告，确定中标候选人；</w:t>
      </w:r>
    </w:p>
    <w:p w14:paraId="40C4721C">
      <w:pPr>
        <w:autoSpaceDE w:val="0"/>
        <w:snapToGrid w:val="0"/>
        <w:spacing w:line="360" w:lineRule="auto"/>
        <w:ind w:firstLine="420" w:firstLineChars="200"/>
        <w:rPr>
          <w:rFonts w:ascii="宋体" w:hAnsi="宋体"/>
        </w:rPr>
      </w:pPr>
      <w:r>
        <w:rPr>
          <w:rFonts w:hint="eastAsia" w:ascii="宋体" w:hAnsi="宋体"/>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918437">
      <w:pPr>
        <w:keepNext/>
        <w:autoSpaceDE w:val="0"/>
        <w:snapToGrid w:val="0"/>
        <w:spacing w:line="360" w:lineRule="auto"/>
        <w:outlineLvl w:val="2"/>
        <w:rPr>
          <w:rFonts w:ascii="宋体" w:hAnsi="宋体" w:cs="宋体"/>
          <w:b/>
          <w:bCs/>
        </w:rPr>
      </w:pPr>
      <w:r>
        <w:rPr>
          <w:rFonts w:hint="eastAsia" w:ascii="宋体" w:hAnsi="宋体" w:cs="宋体"/>
          <w:b/>
          <w:bCs/>
        </w:rPr>
        <w:t>四  评标一般规定</w:t>
      </w:r>
    </w:p>
    <w:p w14:paraId="137FCC61">
      <w:pPr>
        <w:autoSpaceDE w:val="0"/>
        <w:snapToGrid w:val="0"/>
        <w:spacing w:line="360" w:lineRule="auto"/>
        <w:ind w:firstLine="420" w:firstLineChars="200"/>
        <w:rPr>
          <w:rFonts w:ascii="宋体" w:hAnsi="宋体"/>
        </w:rPr>
      </w:pPr>
      <w:r>
        <w:rPr>
          <w:rFonts w:hint="eastAsia" w:ascii="宋体" w:hAnsi="宋体"/>
        </w:rPr>
        <w:t>4.本评标办法采用综合评分法,总分100分。</w:t>
      </w:r>
    </w:p>
    <w:p w14:paraId="7896F5C6">
      <w:pPr>
        <w:autoSpaceDE w:val="0"/>
        <w:snapToGrid w:val="0"/>
        <w:spacing w:line="360" w:lineRule="auto"/>
        <w:ind w:firstLine="420" w:firstLineChars="200"/>
        <w:rPr>
          <w:rFonts w:ascii="宋体" w:hAnsi="宋体"/>
        </w:rPr>
      </w:pPr>
      <w:r>
        <w:rPr>
          <w:rFonts w:hint="eastAsia" w:ascii="宋体" w:hAnsi="宋体"/>
        </w:rPr>
        <w:t>4.1项目商务技术分为70分，评委对各投标文件的技术标经充分审核、讨论后，在规定的分值内由评委单独评定打分。如果某个单项的打分超过所规定的分值范围，则该张打分表无效，各投标人的技术得分为各评委打分的算数平均值。</w:t>
      </w:r>
    </w:p>
    <w:p w14:paraId="00FD256F">
      <w:pPr>
        <w:autoSpaceDE w:val="0"/>
        <w:snapToGrid w:val="0"/>
        <w:spacing w:line="360" w:lineRule="auto"/>
        <w:ind w:firstLine="420" w:firstLineChars="200"/>
        <w:rPr>
          <w:rFonts w:ascii="宋体" w:hAnsi="宋体"/>
        </w:rPr>
      </w:pPr>
      <w:r>
        <w:rPr>
          <w:rFonts w:hint="eastAsia" w:ascii="宋体" w:hAnsi="宋体"/>
        </w:rPr>
        <w:t>4.2报价分为30分，由评委按各投标人的报价统一计算。</w:t>
      </w:r>
    </w:p>
    <w:p w14:paraId="7FFCA94C">
      <w:pPr>
        <w:autoSpaceDE w:val="0"/>
        <w:snapToGrid w:val="0"/>
        <w:spacing w:line="360" w:lineRule="auto"/>
        <w:ind w:firstLine="420" w:firstLineChars="200"/>
        <w:rPr>
          <w:rFonts w:ascii="宋体" w:hAnsi="宋体"/>
        </w:rPr>
      </w:pPr>
      <w:r>
        <w:rPr>
          <w:rFonts w:hint="eastAsia" w:ascii="宋体" w:hAnsi="宋体"/>
        </w:rPr>
        <w:t>4.3评审专家在规定的分值范围内独立打分，评分保留两位小数。</w:t>
      </w:r>
    </w:p>
    <w:p w14:paraId="5C74FAB5">
      <w:pPr>
        <w:keepNext/>
        <w:autoSpaceDE w:val="0"/>
        <w:snapToGrid w:val="0"/>
        <w:spacing w:line="360" w:lineRule="auto"/>
        <w:outlineLvl w:val="2"/>
        <w:rPr>
          <w:rFonts w:ascii="宋体" w:hAnsi="宋体" w:cs="宋体"/>
          <w:b/>
          <w:bCs/>
        </w:rPr>
      </w:pPr>
      <w:r>
        <w:rPr>
          <w:rFonts w:hint="eastAsia" w:ascii="宋体" w:hAnsi="宋体" w:cs="宋体"/>
          <w:b/>
          <w:bCs/>
        </w:rPr>
        <w:t>五  评标办法和细则</w:t>
      </w:r>
    </w:p>
    <w:p w14:paraId="0B3B6057">
      <w:pPr>
        <w:autoSpaceDE w:val="0"/>
        <w:snapToGrid w:val="0"/>
        <w:spacing w:line="360" w:lineRule="auto"/>
        <w:ind w:firstLine="422" w:firstLineChars="200"/>
        <w:rPr>
          <w:rFonts w:ascii="宋体" w:hAnsi="宋体"/>
          <w:b/>
          <w:bCs/>
        </w:rPr>
      </w:pPr>
      <w:r>
        <w:rPr>
          <w:rFonts w:hint="eastAsia" w:ascii="宋体" w:hAnsi="宋体"/>
          <w:b/>
          <w:bCs/>
        </w:rPr>
        <w:t>5.1商务技术文件得分为70分，由评委独立完成打分。</w:t>
      </w:r>
    </w:p>
    <w:p w14:paraId="2F0230D7">
      <w:pPr>
        <w:pStyle w:val="3"/>
        <w:ind w:firstLine="422" w:firstLineChars="200"/>
        <w:jc w:val="left"/>
        <w:rPr>
          <w:rFonts w:ascii="宋体" w:hAnsi="宋体" w:eastAsia="宋体" w:cs="Times New Roman"/>
          <w:kern w:val="2"/>
          <w:sz w:val="21"/>
          <w:szCs w:val="21"/>
        </w:rPr>
      </w:pPr>
      <w:r>
        <w:rPr>
          <w:rFonts w:hint="eastAsia" w:ascii="宋体" w:hAnsi="宋体" w:eastAsia="宋体" w:cs="Times New Roman"/>
          <w:kern w:val="2"/>
          <w:sz w:val="21"/>
          <w:szCs w:val="21"/>
        </w:rPr>
        <w:t>标项一：</w:t>
      </w:r>
    </w:p>
    <w:tbl>
      <w:tblPr>
        <w:tblStyle w:val="5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326"/>
        <w:gridCol w:w="6341"/>
        <w:gridCol w:w="1107"/>
      </w:tblGrid>
      <w:tr w14:paraId="0743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618" w:type="dxa"/>
            <w:vAlign w:val="center"/>
          </w:tcPr>
          <w:p w14:paraId="79B3E8AF">
            <w:pPr>
              <w:spacing w:line="400" w:lineRule="exact"/>
              <w:jc w:val="center"/>
              <w:rPr>
                <w:rFonts w:ascii="宋体" w:hAnsi="宋体" w:cs="宋体"/>
                <w:b/>
                <w:bCs/>
              </w:rPr>
            </w:pPr>
            <w:r>
              <w:rPr>
                <w:rFonts w:hint="eastAsia" w:ascii="宋体" w:hAnsi="宋体" w:cs="宋体"/>
                <w:b/>
                <w:bCs/>
              </w:rPr>
              <w:t>序号</w:t>
            </w:r>
          </w:p>
        </w:tc>
        <w:tc>
          <w:tcPr>
            <w:tcW w:w="1326" w:type="dxa"/>
            <w:vAlign w:val="center"/>
          </w:tcPr>
          <w:p w14:paraId="0B664CD2">
            <w:pPr>
              <w:spacing w:line="400" w:lineRule="exact"/>
              <w:jc w:val="center"/>
              <w:rPr>
                <w:rFonts w:ascii="宋体" w:hAnsi="宋体" w:cs="宋体"/>
                <w:b/>
                <w:bCs/>
              </w:rPr>
            </w:pPr>
            <w:r>
              <w:rPr>
                <w:rFonts w:hint="eastAsia" w:ascii="宋体" w:hAnsi="宋体" w:cs="宋体"/>
                <w:b/>
                <w:bCs/>
              </w:rPr>
              <w:t>评审内容</w:t>
            </w:r>
          </w:p>
        </w:tc>
        <w:tc>
          <w:tcPr>
            <w:tcW w:w="6341" w:type="dxa"/>
            <w:vAlign w:val="center"/>
          </w:tcPr>
          <w:p w14:paraId="7D1702C0">
            <w:pPr>
              <w:spacing w:line="400" w:lineRule="exact"/>
              <w:jc w:val="center"/>
              <w:rPr>
                <w:rFonts w:ascii="宋体" w:hAnsi="宋体" w:cs="宋体"/>
                <w:b/>
                <w:bCs/>
              </w:rPr>
            </w:pPr>
            <w:r>
              <w:rPr>
                <w:rFonts w:hint="eastAsia" w:ascii="宋体" w:hAnsi="宋体" w:cs="宋体"/>
                <w:b/>
                <w:bCs/>
              </w:rPr>
              <w:t>评分标准</w:t>
            </w:r>
          </w:p>
        </w:tc>
        <w:tc>
          <w:tcPr>
            <w:tcW w:w="1107" w:type="dxa"/>
            <w:vAlign w:val="center"/>
          </w:tcPr>
          <w:p w14:paraId="7872B15B">
            <w:pPr>
              <w:spacing w:line="400" w:lineRule="exact"/>
              <w:jc w:val="center"/>
              <w:rPr>
                <w:rFonts w:ascii="宋体" w:hAnsi="宋体" w:cs="宋体"/>
                <w:b/>
                <w:bCs/>
              </w:rPr>
            </w:pPr>
            <w:r>
              <w:rPr>
                <w:rFonts w:hint="eastAsia" w:ascii="宋体" w:hAnsi="宋体" w:cs="宋体"/>
                <w:b/>
                <w:bCs/>
              </w:rPr>
              <w:t>分值</w:t>
            </w:r>
          </w:p>
        </w:tc>
      </w:tr>
      <w:tr w14:paraId="3DF5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Header/>
          <w:jc w:val="center"/>
        </w:trPr>
        <w:tc>
          <w:tcPr>
            <w:tcW w:w="618" w:type="dxa"/>
            <w:vAlign w:val="center"/>
          </w:tcPr>
          <w:p w14:paraId="647FF8D2">
            <w:pPr>
              <w:jc w:val="center"/>
              <w:rPr>
                <w:rFonts w:ascii="宋体" w:hAnsi="宋体" w:cs="宋体"/>
                <w:bCs/>
                <w:iCs/>
              </w:rPr>
            </w:pPr>
            <w:r>
              <w:rPr>
                <w:rFonts w:hint="eastAsia" w:ascii="宋体" w:hAnsi="宋体" w:cs="宋体"/>
                <w:bCs/>
                <w:iCs/>
              </w:rPr>
              <w:t>1</w:t>
            </w:r>
          </w:p>
        </w:tc>
        <w:tc>
          <w:tcPr>
            <w:tcW w:w="1326" w:type="dxa"/>
            <w:vAlign w:val="center"/>
          </w:tcPr>
          <w:p w14:paraId="58F80A49">
            <w:pPr>
              <w:snapToGrid w:val="0"/>
              <w:spacing w:line="320" w:lineRule="exact"/>
              <w:jc w:val="center"/>
              <w:rPr>
                <w:rFonts w:ascii="宋体" w:hAnsi="宋体" w:cs="宋体"/>
              </w:rPr>
            </w:pPr>
            <w:r>
              <w:rPr>
                <w:rFonts w:hint="eastAsia" w:hAnsi="宋体" w:cs="宋体"/>
                <w:kern w:val="0"/>
              </w:rPr>
              <w:t>同类业绩</w:t>
            </w:r>
          </w:p>
        </w:tc>
        <w:tc>
          <w:tcPr>
            <w:tcW w:w="6341" w:type="dxa"/>
            <w:vAlign w:val="center"/>
          </w:tcPr>
          <w:p w14:paraId="69F09CED">
            <w:pPr>
              <w:widowControl/>
              <w:snapToGrid w:val="0"/>
              <w:spacing w:line="400" w:lineRule="exact"/>
              <w:jc w:val="left"/>
              <w:rPr>
                <w:rFonts w:ascii="宋体" w:hAnsi="宋体" w:cs="宋体"/>
                <w:kern w:val="0"/>
              </w:rPr>
            </w:pPr>
            <w:r>
              <w:rPr>
                <w:rFonts w:hint="eastAsia" w:ascii="宋体" w:hAnsi="宋体" w:cs="宋体"/>
                <w:kern w:val="0"/>
              </w:rPr>
              <w:t>投标人或者核心产品制造商同类项目经验：自 2022 年 1 月 1 日至今（以合同签订时间为准）同类业绩（同类项目指同类供货项目包含本次采购标的机器人产品中至少1种或以上的)，每提供一项业绩得 1分，本项最高得3分。 （注：业绩以合同签订时间为准，分支机构（分公司、子公司）投标的，总公司（总所）业绩不纳入评审，每一项业绩须提供合同扫描件或复印件关键页：包括中标通知书、合同首页、合同标的、盖章页、签订日期并加盖投标人公章作为证明材料，不提供的不得分。）</w:t>
            </w:r>
          </w:p>
        </w:tc>
        <w:tc>
          <w:tcPr>
            <w:tcW w:w="1107" w:type="dxa"/>
            <w:vAlign w:val="center"/>
          </w:tcPr>
          <w:p w14:paraId="3D93017A">
            <w:pPr>
              <w:jc w:val="center"/>
              <w:rPr>
                <w:rFonts w:ascii="宋体" w:hAnsi="宋体" w:cs="宋体"/>
              </w:rPr>
            </w:pPr>
            <w:r>
              <w:rPr>
                <w:rFonts w:hint="eastAsia" w:ascii="宋体" w:hAnsi="宋体" w:cs="宋体"/>
              </w:rPr>
              <w:t>0-3分</w:t>
            </w:r>
          </w:p>
        </w:tc>
      </w:tr>
      <w:tr w14:paraId="401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Header/>
          <w:jc w:val="center"/>
        </w:trPr>
        <w:tc>
          <w:tcPr>
            <w:tcW w:w="618" w:type="dxa"/>
            <w:vAlign w:val="center"/>
          </w:tcPr>
          <w:p w14:paraId="051E2C78">
            <w:pPr>
              <w:jc w:val="center"/>
              <w:rPr>
                <w:rFonts w:ascii="宋体" w:hAnsi="宋体" w:cs="宋体"/>
                <w:bCs/>
                <w:iCs/>
              </w:rPr>
            </w:pPr>
            <w:r>
              <w:rPr>
                <w:rFonts w:hint="eastAsia" w:ascii="宋体" w:hAnsi="宋体" w:cs="宋体"/>
                <w:bCs/>
                <w:iCs/>
              </w:rPr>
              <w:t>2</w:t>
            </w:r>
          </w:p>
        </w:tc>
        <w:tc>
          <w:tcPr>
            <w:tcW w:w="1326" w:type="dxa"/>
            <w:vMerge w:val="restart"/>
            <w:vAlign w:val="center"/>
          </w:tcPr>
          <w:p w14:paraId="40C84DA4">
            <w:pPr>
              <w:pStyle w:val="27"/>
              <w:spacing w:line="380" w:lineRule="exact"/>
              <w:jc w:val="center"/>
              <w:rPr>
                <w:rFonts w:hAnsi="宋体"/>
                <w:kern w:val="0"/>
              </w:rPr>
            </w:pPr>
            <w:r>
              <w:rPr>
                <w:rFonts w:hAnsi="宋体"/>
                <w:kern w:val="0"/>
              </w:rPr>
              <w:t>投标人或制造商实力</w:t>
            </w:r>
          </w:p>
        </w:tc>
        <w:tc>
          <w:tcPr>
            <w:tcW w:w="6341" w:type="dxa"/>
            <w:vAlign w:val="center"/>
          </w:tcPr>
          <w:p w14:paraId="0C57E0EF">
            <w:pPr>
              <w:widowControl/>
              <w:snapToGrid w:val="0"/>
              <w:spacing w:line="400" w:lineRule="exact"/>
              <w:jc w:val="left"/>
              <w:rPr>
                <w:rFonts w:ascii="宋体" w:hAnsi="宋体" w:cs="宋体"/>
                <w:kern w:val="0"/>
              </w:rPr>
            </w:pPr>
            <w:r>
              <w:rPr>
                <w:rFonts w:hint="eastAsia" w:ascii="宋体" w:hAnsi="宋体" w:cs="宋体"/>
                <w:kern w:val="0"/>
              </w:rPr>
              <w:t>投标人或者核心产品制造商具有有效期内的</w:t>
            </w:r>
          </w:p>
          <w:p w14:paraId="25E28ACD">
            <w:pPr>
              <w:widowControl/>
              <w:snapToGrid w:val="0"/>
              <w:spacing w:line="400" w:lineRule="exact"/>
              <w:jc w:val="left"/>
              <w:rPr>
                <w:rFonts w:ascii="宋体" w:hAnsi="宋体" w:cs="宋体"/>
                <w:kern w:val="0"/>
              </w:rPr>
            </w:pPr>
            <w:r>
              <w:rPr>
                <w:rFonts w:hint="eastAsia" w:ascii="宋体" w:hAnsi="宋体" w:cs="宋体"/>
                <w:kern w:val="0"/>
              </w:rPr>
              <w:t>①质量管理体系认证；</w:t>
            </w:r>
          </w:p>
          <w:p w14:paraId="556B60A5">
            <w:pPr>
              <w:widowControl/>
              <w:snapToGrid w:val="0"/>
              <w:spacing w:line="400" w:lineRule="exact"/>
              <w:jc w:val="left"/>
              <w:rPr>
                <w:rFonts w:ascii="宋体" w:hAnsi="宋体" w:cs="宋体"/>
                <w:kern w:val="0"/>
              </w:rPr>
            </w:pPr>
            <w:r>
              <w:rPr>
                <w:rFonts w:hint="eastAsia" w:ascii="宋体" w:hAnsi="宋体" w:cs="宋体"/>
                <w:kern w:val="0"/>
              </w:rPr>
              <w:t>②职业健康安全管理体系认证；</w:t>
            </w:r>
          </w:p>
          <w:p w14:paraId="03248505">
            <w:pPr>
              <w:widowControl/>
              <w:snapToGrid w:val="0"/>
              <w:spacing w:line="400" w:lineRule="exact"/>
              <w:jc w:val="left"/>
              <w:rPr>
                <w:rFonts w:ascii="宋体" w:hAnsi="宋体" w:cs="宋体"/>
                <w:kern w:val="0"/>
              </w:rPr>
            </w:pPr>
            <w:r>
              <w:rPr>
                <w:rFonts w:hint="eastAsia" w:ascii="宋体" w:hAnsi="宋体" w:cs="宋体"/>
                <w:kern w:val="0"/>
              </w:rPr>
              <w:t xml:space="preserve">③环境管理体系认证；投标人每获得一项证书得0.5分，满分1.5分。 </w:t>
            </w:r>
          </w:p>
          <w:p w14:paraId="495C235C">
            <w:pPr>
              <w:widowControl/>
              <w:snapToGrid w:val="0"/>
              <w:spacing w:line="400" w:lineRule="exact"/>
              <w:jc w:val="left"/>
              <w:rPr>
                <w:rFonts w:ascii="宋体" w:hAnsi="宋体" w:cs="宋体"/>
                <w:kern w:val="0"/>
              </w:rPr>
            </w:pPr>
            <w:r>
              <w:rPr>
                <w:rFonts w:hint="eastAsia" w:ascii="宋体" w:hAnsi="宋体" w:cs="宋体"/>
                <w:kern w:val="0"/>
              </w:rPr>
              <w:t>【注：同时提供有效期内的证书扫描件或复印件以及在全国认证认可信息公共服务平台（http://cx.cnca.cn/）对体系证书的信息查询截图，未按上述要求提供证明材料或证书已失效或撤销或暂停的不得分】。</w:t>
            </w:r>
          </w:p>
        </w:tc>
        <w:tc>
          <w:tcPr>
            <w:tcW w:w="1107" w:type="dxa"/>
            <w:vAlign w:val="center"/>
          </w:tcPr>
          <w:p w14:paraId="3F7A1332">
            <w:pPr>
              <w:jc w:val="center"/>
              <w:rPr>
                <w:rFonts w:ascii="宋体" w:hAnsi="宋体" w:cs="宋体"/>
              </w:rPr>
            </w:pPr>
            <w:r>
              <w:rPr>
                <w:rFonts w:hint="eastAsia" w:ascii="宋体" w:hAnsi="宋体" w:cs="宋体"/>
              </w:rPr>
              <w:t>0-1.5分</w:t>
            </w:r>
          </w:p>
        </w:tc>
      </w:tr>
      <w:tr w14:paraId="6423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blHeader/>
          <w:jc w:val="center"/>
        </w:trPr>
        <w:tc>
          <w:tcPr>
            <w:tcW w:w="618" w:type="dxa"/>
            <w:vAlign w:val="center"/>
          </w:tcPr>
          <w:p w14:paraId="45D1ED41">
            <w:pPr>
              <w:jc w:val="center"/>
              <w:rPr>
                <w:rFonts w:ascii="宋体" w:hAnsi="宋体" w:cs="宋体"/>
                <w:bCs/>
                <w:iCs/>
              </w:rPr>
            </w:pPr>
            <w:r>
              <w:rPr>
                <w:rFonts w:hint="eastAsia" w:ascii="宋体" w:hAnsi="宋体" w:cs="宋体"/>
                <w:bCs/>
                <w:iCs/>
              </w:rPr>
              <w:t>3</w:t>
            </w:r>
          </w:p>
        </w:tc>
        <w:tc>
          <w:tcPr>
            <w:tcW w:w="1326" w:type="dxa"/>
            <w:vMerge w:val="continue"/>
            <w:vAlign w:val="center"/>
          </w:tcPr>
          <w:p w14:paraId="07796AD1">
            <w:pPr>
              <w:pStyle w:val="27"/>
              <w:spacing w:line="380" w:lineRule="exact"/>
              <w:jc w:val="center"/>
              <w:rPr>
                <w:rFonts w:hAnsi="宋体"/>
                <w:kern w:val="0"/>
              </w:rPr>
            </w:pPr>
          </w:p>
        </w:tc>
        <w:tc>
          <w:tcPr>
            <w:tcW w:w="6341" w:type="dxa"/>
            <w:vAlign w:val="center"/>
          </w:tcPr>
          <w:p w14:paraId="0AFF48E7">
            <w:pPr>
              <w:widowControl/>
              <w:snapToGrid w:val="0"/>
              <w:spacing w:line="400" w:lineRule="exact"/>
              <w:jc w:val="left"/>
              <w:rPr>
                <w:rFonts w:ascii="宋体" w:hAnsi="宋体" w:cs="宋体"/>
                <w:kern w:val="0"/>
              </w:rPr>
            </w:pPr>
            <w:r>
              <w:rPr>
                <w:rFonts w:hint="eastAsia" w:ascii="宋体" w:hAnsi="宋体" w:cs="宋体"/>
                <w:kern w:val="0"/>
              </w:rPr>
              <w:t>项目实施交付团队人员要求：</w:t>
            </w:r>
          </w:p>
          <w:p w14:paraId="03A2FA7E">
            <w:pPr>
              <w:widowControl/>
              <w:snapToGrid w:val="0"/>
              <w:spacing w:line="400" w:lineRule="exact"/>
              <w:jc w:val="left"/>
              <w:rPr>
                <w:rFonts w:ascii="宋体" w:hAnsi="宋体" w:cs="宋体"/>
                <w:kern w:val="0"/>
              </w:rPr>
            </w:pPr>
            <w:r>
              <w:rPr>
                <w:rFonts w:hint="eastAsia" w:ascii="宋体" w:hAnsi="宋体" w:cs="宋体"/>
                <w:kern w:val="0"/>
              </w:rPr>
              <w:t xml:space="preserve">①为保障本项目顺利交付及实施，投标人拟投入本项目的项目负责人具有信息系统项目管理师(高级)证书的得1分； </w:t>
            </w:r>
          </w:p>
          <w:p w14:paraId="079C3C4F">
            <w:pPr>
              <w:widowControl/>
              <w:snapToGrid w:val="0"/>
              <w:spacing w:line="400" w:lineRule="exact"/>
              <w:jc w:val="left"/>
              <w:rPr>
                <w:rFonts w:ascii="宋体" w:hAnsi="宋体" w:cs="宋体"/>
                <w:kern w:val="0"/>
              </w:rPr>
            </w:pPr>
            <w:r>
              <w:rPr>
                <w:rFonts w:hint="eastAsia" w:ascii="宋体" w:hAnsi="宋体" w:cs="宋体"/>
                <w:kern w:val="0"/>
              </w:rPr>
              <w:t>②为保障项目投入后能够对设备进行运行维护，投标人拟投入本项目的技术支持人员（项目负责人除外）：具有系统集成项目管理工程师（中级）及以上等证书的得0.5分。</w:t>
            </w:r>
          </w:p>
          <w:p w14:paraId="2EE3BC2E">
            <w:pPr>
              <w:widowControl/>
              <w:snapToGrid w:val="0"/>
              <w:spacing w:line="400" w:lineRule="exact"/>
              <w:jc w:val="left"/>
              <w:rPr>
                <w:rFonts w:ascii="宋体" w:hAnsi="宋体" w:cs="宋体"/>
                <w:kern w:val="0"/>
              </w:rPr>
            </w:pPr>
            <w:r>
              <w:rPr>
                <w:rFonts w:hint="eastAsia" w:ascii="宋体" w:hAnsi="宋体" w:cs="宋体"/>
                <w:kern w:val="0"/>
              </w:rPr>
              <w:t>【注：①、②需提供以上人员的相关证书扫描件或复印件及为其缴纳的近一个月的社保证明佐证，证明材料加盖公章，证书颁发机构要求为工业和信息化部门或人力资源和社会保障部门等国家部门】</w:t>
            </w:r>
          </w:p>
        </w:tc>
        <w:tc>
          <w:tcPr>
            <w:tcW w:w="1107" w:type="dxa"/>
            <w:vAlign w:val="center"/>
          </w:tcPr>
          <w:p w14:paraId="63A864A6">
            <w:pPr>
              <w:jc w:val="center"/>
              <w:rPr>
                <w:rFonts w:ascii="宋体" w:hAnsi="宋体" w:cs="宋体"/>
              </w:rPr>
            </w:pPr>
            <w:r>
              <w:rPr>
                <w:rFonts w:hint="eastAsia" w:ascii="宋体" w:hAnsi="宋体" w:cs="宋体"/>
              </w:rPr>
              <w:t>0-1.5分</w:t>
            </w:r>
          </w:p>
        </w:tc>
      </w:tr>
      <w:tr w14:paraId="5FF4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blHeader/>
          <w:jc w:val="center"/>
        </w:trPr>
        <w:tc>
          <w:tcPr>
            <w:tcW w:w="618" w:type="dxa"/>
            <w:vAlign w:val="center"/>
          </w:tcPr>
          <w:p w14:paraId="448AD0EF">
            <w:pPr>
              <w:jc w:val="center"/>
              <w:rPr>
                <w:rFonts w:ascii="宋体" w:hAnsi="宋体" w:cs="宋体"/>
                <w:bCs/>
                <w:iCs/>
              </w:rPr>
            </w:pPr>
            <w:r>
              <w:rPr>
                <w:rFonts w:hint="eastAsia" w:ascii="宋体" w:hAnsi="宋体" w:cs="宋体"/>
                <w:bCs/>
                <w:iCs/>
              </w:rPr>
              <w:t>4</w:t>
            </w:r>
          </w:p>
        </w:tc>
        <w:tc>
          <w:tcPr>
            <w:tcW w:w="1326" w:type="dxa"/>
            <w:vMerge w:val="continue"/>
            <w:vAlign w:val="center"/>
          </w:tcPr>
          <w:p w14:paraId="61A452B5">
            <w:pPr>
              <w:pStyle w:val="27"/>
              <w:spacing w:line="380" w:lineRule="exact"/>
              <w:jc w:val="center"/>
              <w:rPr>
                <w:rFonts w:hAnsi="宋体"/>
                <w:kern w:val="0"/>
              </w:rPr>
            </w:pPr>
          </w:p>
        </w:tc>
        <w:tc>
          <w:tcPr>
            <w:tcW w:w="6341" w:type="dxa"/>
            <w:vAlign w:val="center"/>
          </w:tcPr>
          <w:p w14:paraId="4402EDE0">
            <w:pPr>
              <w:widowControl/>
              <w:snapToGrid w:val="0"/>
              <w:spacing w:line="400" w:lineRule="exact"/>
              <w:jc w:val="left"/>
              <w:rPr>
                <w:rFonts w:ascii="宋体" w:hAnsi="宋体" w:cs="宋体"/>
                <w:kern w:val="0"/>
              </w:rPr>
            </w:pPr>
            <w:r>
              <w:rPr>
                <w:rFonts w:hint="eastAsia" w:ascii="宋体" w:hAnsi="宋体" w:cs="宋体"/>
                <w:kern w:val="0"/>
              </w:rPr>
              <w:t>为确保具身智能双足人型通用本体平台产品的先进性、拓展性、标准性，提供具身智能双足人型通用本体平台产品的厂家获得过国家部委相关厅局单位颁发的证明材料，得2分，不提供不得分。【如授牌、授权等，提供生产证明的相关文件或参与证明并加盖公章，不满足或不提供均不得分】。</w:t>
            </w:r>
          </w:p>
        </w:tc>
        <w:tc>
          <w:tcPr>
            <w:tcW w:w="1107" w:type="dxa"/>
            <w:vAlign w:val="center"/>
          </w:tcPr>
          <w:p w14:paraId="635770C4">
            <w:pPr>
              <w:jc w:val="center"/>
              <w:rPr>
                <w:rFonts w:ascii="宋体" w:hAnsi="宋体" w:cs="宋体"/>
              </w:rPr>
            </w:pPr>
            <w:r>
              <w:rPr>
                <w:rFonts w:hint="eastAsia" w:ascii="宋体" w:hAnsi="宋体" w:cs="宋体"/>
              </w:rPr>
              <w:t>0-2分</w:t>
            </w:r>
          </w:p>
        </w:tc>
      </w:tr>
      <w:tr w14:paraId="6716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blHeader/>
          <w:jc w:val="center"/>
        </w:trPr>
        <w:tc>
          <w:tcPr>
            <w:tcW w:w="618" w:type="dxa"/>
            <w:vAlign w:val="center"/>
          </w:tcPr>
          <w:p w14:paraId="16F6032E">
            <w:pPr>
              <w:jc w:val="center"/>
              <w:rPr>
                <w:rFonts w:ascii="宋体" w:hAnsi="宋体" w:cs="宋体"/>
                <w:bCs/>
                <w:iCs/>
              </w:rPr>
            </w:pPr>
            <w:r>
              <w:rPr>
                <w:rFonts w:hint="eastAsia" w:ascii="宋体" w:hAnsi="宋体" w:cs="宋体"/>
                <w:bCs/>
                <w:iCs/>
              </w:rPr>
              <w:t>5</w:t>
            </w:r>
          </w:p>
        </w:tc>
        <w:tc>
          <w:tcPr>
            <w:tcW w:w="1326" w:type="dxa"/>
            <w:vAlign w:val="center"/>
          </w:tcPr>
          <w:p w14:paraId="15D9A232">
            <w:pPr>
              <w:snapToGrid w:val="0"/>
              <w:spacing w:line="320" w:lineRule="exact"/>
              <w:jc w:val="center"/>
              <w:rPr>
                <w:rFonts w:ascii="宋体" w:hAnsi="宋体" w:cs="宋体"/>
                <w:kern w:val="0"/>
              </w:rPr>
            </w:pPr>
            <w:r>
              <w:rPr>
                <w:rFonts w:ascii="宋体" w:hAnsi="宋体" w:cs="宋体"/>
                <w:kern w:val="0"/>
              </w:rPr>
              <w:t>大赛支持经验</w:t>
            </w:r>
          </w:p>
        </w:tc>
        <w:tc>
          <w:tcPr>
            <w:tcW w:w="6341" w:type="dxa"/>
            <w:vAlign w:val="center"/>
          </w:tcPr>
          <w:p w14:paraId="5CFC8BD7">
            <w:pPr>
              <w:widowControl/>
              <w:snapToGrid w:val="0"/>
              <w:spacing w:line="400" w:lineRule="exact"/>
              <w:jc w:val="left"/>
              <w:rPr>
                <w:rFonts w:ascii="宋体" w:hAnsi="宋体" w:cs="宋体"/>
                <w:kern w:val="0"/>
              </w:rPr>
            </w:pPr>
            <w:r>
              <w:rPr>
                <w:rFonts w:hint="eastAsia" w:ascii="宋体" w:hAnsi="宋体" w:cs="宋体"/>
                <w:kern w:val="0"/>
              </w:rPr>
              <w:t>1、投标产品提供自2022年1月1日以来在省级及以上教育部门主办赛事中的应用案例得1分，最高得1分，不提供不得分。（提供证明材料加盖公章，否则不得分）</w:t>
            </w:r>
          </w:p>
          <w:p w14:paraId="614947B3">
            <w:pPr>
              <w:widowControl/>
              <w:snapToGrid w:val="0"/>
              <w:spacing w:line="400" w:lineRule="exact"/>
              <w:jc w:val="left"/>
              <w:rPr>
                <w:rFonts w:ascii="宋体" w:hAnsi="宋体" w:cs="宋体"/>
                <w:kern w:val="0"/>
              </w:rPr>
            </w:pPr>
            <w:r>
              <w:rPr>
                <w:rFonts w:hint="eastAsia" w:ascii="宋体" w:hAnsi="宋体" w:cs="宋体"/>
                <w:kern w:val="0"/>
              </w:rPr>
              <w:t>2、投标人或者核心产品制造商承办过全国性机器人竞赛，提供相关证明文件的得1分，最高得1分，不提供不得分。（提供证明材料加盖公章，否则不得分）</w:t>
            </w:r>
          </w:p>
        </w:tc>
        <w:tc>
          <w:tcPr>
            <w:tcW w:w="1107" w:type="dxa"/>
            <w:vAlign w:val="center"/>
          </w:tcPr>
          <w:p w14:paraId="521F4425">
            <w:pPr>
              <w:jc w:val="center"/>
              <w:rPr>
                <w:rFonts w:ascii="宋体" w:hAnsi="宋体" w:cs="宋体"/>
              </w:rPr>
            </w:pPr>
            <w:r>
              <w:rPr>
                <w:rFonts w:hint="eastAsia" w:ascii="宋体" w:hAnsi="宋体" w:cs="宋体"/>
              </w:rPr>
              <w:t>0-2分</w:t>
            </w:r>
          </w:p>
        </w:tc>
      </w:tr>
      <w:tr w14:paraId="1CA4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blHeader/>
          <w:jc w:val="center"/>
        </w:trPr>
        <w:tc>
          <w:tcPr>
            <w:tcW w:w="618" w:type="dxa"/>
            <w:vAlign w:val="center"/>
          </w:tcPr>
          <w:p w14:paraId="2A6A7A83">
            <w:pPr>
              <w:jc w:val="center"/>
              <w:rPr>
                <w:rFonts w:ascii="宋体" w:hAnsi="宋体" w:cs="宋体"/>
                <w:bCs/>
                <w:iCs/>
              </w:rPr>
            </w:pPr>
            <w:r>
              <w:rPr>
                <w:rFonts w:hint="eastAsia" w:ascii="宋体" w:hAnsi="宋体" w:cs="宋体"/>
                <w:bCs/>
                <w:iCs/>
              </w:rPr>
              <w:t>6</w:t>
            </w:r>
          </w:p>
        </w:tc>
        <w:tc>
          <w:tcPr>
            <w:tcW w:w="1326" w:type="dxa"/>
            <w:vAlign w:val="center"/>
          </w:tcPr>
          <w:p w14:paraId="0E142B87">
            <w:pPr>
              <w:snapToGrid w:val="0"/>
              <w:spacing w:line="320" w:lineRule="exact"/>
              <w:jc w:val="center"/>
              <w:rPr>
                <w:rFonts w:ascii="宋体" w:hAnsi="宋体" w:cs="宋体"/>
                <w:kern w:val="0"/>
              </w:rPr>
            </w:pPr>
            <w:r>
              <w:rPr>
                <w:rFonts w:hint="eastAsia" w:ascii="宋体" w:hAnsi="宋体" w:cs="宋体"/>
                <w:kern w:val="0"/>
              </w:rPr>
              <w:t>技术参数</w:t>
            </w:r>
          </w:p>
        </w:tc>
        <w:tc>
          <w:tcPr>
            <w:tcW w:w="6341" w:type="dxa"/>
            <w:vAlign w:val="center"/>
          </w:tcPr>
          <w:p w14:paraId="2D3A3EB0">
            <w:pPr>
              <w:widowControl/>
              <w:snapToGrid w:val="0"/>
              <w:spacing w:line="400" w:lineRule="exact"/>
              <w:jc w:val="left"/>
              <w:rPr>
                <w:rFonts w:ascii="宋体" w:hAnsi="宋体" w:cs="宋体"/>
                <w:kern w:val="0"/>
              </w:rPr>
            </w:pPr>
            <w:r>
              <w:rPr>
                <w:rFonts w:hint="eastAsia" w:ascii="宋体" w:hAnsi="宋体" w:cs="宋体"/>
                <w:kern w:val="0"/>
              </w:rPr>
              <w:t>技术参数基本分为22分，评标委员会根据招标文件的要求对投标人响应技术参数的情况进行评分，完全响应招标文件要求得22分。</w:t>
            </w:r>
          </w:p>
          <w:p w14:paraId="752439D5">
            <w:pPr>
              <w:widowControl/>
              <w:snapToGrid w:val="0"/>
              <w:spacing w:line="400" w:lineRule="exact"/>
              <w:jc w:val="left"/>
              <w:rPr>
                <w:rFonts w:ascii="宋体" w:hAnsi="宋体" w:cs="宋体"/>
                <w:kern w:val="0"/>
              </w:rPr>
            </w:pPr>
            <w:r>
              <w:rPr>
                <w:rFonts w:hint="eastAsia" w:ascii="宋体" w:hAnsi="宋体" w:cs="宋体"/>
                <w:kern w:val="0"/>
              </w:rPr>
              <w:t xml:space="preserve">标注“▲”为实质性参数指标，负偏离或未响应的投标无效； </w:t>
            </w:r>
          </w:p>
          <w:p w14:paraId="5FB5123E">
            <w:pPr>
              <w:widowControl/>
              <w:snapToGrid w:val="0"/>
              <w:spacing w:line="400" w:lineRule="exact"/>
              <w:jc w:val="left"/>
              <w:rPr>
                <w:rFonts w:ascii="宋体" w:hAnsi="宋体" w:cs="宋体"/>
                <w:kern w:val="0"/>
              </w:rPr>
            </w:pPr>
            <w:r>
              <w:rPr>
                <w:rFonts w:hint="eastAsia" w:ascii="宋体" w:hAnsi="宋体" w:cs="宋体"/>
                <w:kern w:val="0"/>
              </w:rPr>
              <w:t>标注“★”参数指标，共22项，每一项负偏离扣1分，偏离超过50%，即11项的该项记0分。</w:t>
            </w:r>
          </w:p>
          <w:p w14:paraId="128BEA0E">
            <w:pPr>
              <w:widowControl/>
              <w:snapToGrid w:val="0"/>
              <w:spacing w:line="400" w:lineRule="exact"/>
              <w:jc w:val="left"/>
              <w:rPr>
                <w:rFonts w:ascii="宋体" w:hAnsi="宋体" w:cs="宋体"/>
                <w:kern w:val="0"/>
              </w:rPr>
            </w:pPr>
            <w:r>
              <w:rPr>
                <w:rFonts w:hint="eastAsia" w:ascii="宋体" w:hAnsi="宋体" w:cs="宋体"/>
                <w:kern w:val="0"/>
              </w:rPr>
              <w:t>《参数规格偏离表》需逐条应答详细参数要求，不能实现的需特别注明负偏离，提供虚假证明或虚假响应指标参数要求的，将按政府采购法的相关规定进行处理。</w:t>
            </w:r>
          </w:p>
        </w:tc>
        <w:tc>
          <w:tcPr>
            <w:tcW w:w="1107" w:type="dxa"/>
            <w:vAlign w:val="center"/>
          </w:tcPr>
          <w:p w14:paraId="4EAC4A10">
            <w:pPr>
              <w:jc w:val="center"/>
              <w:rPr>
                <w:rFonts w:ascii="宋体" w:hAnsi="宋体" w:cs="宋体"/>
              </w:rPr>
            </w:pPr>
            <w:r>
              <w:rPr>
                <w:rFonts w:hint="eastAsia" w:ascii="宋体" w:hAnsi="宋体" w:cs="宋体"/>
              </w:rPr>
              <w:t>0-22分</w:t>
            </w:r>
          </w:p>
        </w:tc>
      </w:tr>
      <w:tr w14:paraId="1214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blHeader/>
          <w:jc w:val="center"/>
        </w:trPr>
        <w:tc>
          <w:tcPr>
            <w:tcW w:w="618" w:type="dxa"/>
            <w:vAlign w:val="center"/>
          </w:tcPr>
          <w:p w14:paraId="68854E39">
            <w:pPr>
              <w:jc w:val="center"/>
              <w:rPr>
                <w:rFonts w:ascii="宋体" w:hAnsi="宋体" w:cs="宋体"/>
                <w:bCs/>
                <w:iCs/>
              </w:rPr>
            </w:pPr>
            <w:r>
              <w:rPr>
                <w:rFonts w:hint="eastAsia" w:ascii="宋体" w:hAnsi="宋体" w:cs="宋体"/>
                <w:bCs/>
                <w:iCs/>
              </w:rPr>
              <w:t>7</w:t>
            </w:r>
          </w:p>
        </w:tc>
        <w:tc>
          <w:tcPr>
            <w:tcW w:w="1326" w:type="dxa"/>
            <w:vAlign w:val="center"/>
          </w:tcPr>
          <w:p w14:paraId="753916D5">
            <w:pPr>
              <w:snapToGrid w:val="0"/>
              <w:spacing w:line="320" w:lineRule="exact"/>
              <w:jc w:val="center"/>
              <w:rPr>
                <w:rFonts w:ascii="宋体" w:hAnsi="宋体" w:cs="宋体"/>
                <w:kern w:val="0"/>
              </w:rPr>
            </w:pPr>
            <w:r>
              <w:rPr>
                <w:rFonts w:hint="eastAsia" w:ascii="宋体" w:hAnsi="宋体" w:cs="宋体"/>
                <w:kern w:val="0"/>
              </w:rPr>
              <w:t>项目实施方案</w:t>
            </w:r>
          </w:p>
        </w:tc>
        <w:tc>
          <w:tcPr>
            <w:tcW w:w="6341" w:type="dxa"/>
            <w:vAlign w:val="center"/>
          </w:tcPr>
          <w:p w14:paraId="1ED6D882">
            <w:pPr>
              <w:widowControl/>
              <w:snapToGrid w:val="0"/>
              <w:spacing w:line="400" w:lineRule="exact"/>
              <w:jc w:val="left"/>
              <w:rPr>
                <w:rFonts w:ascii="宋体" w:hAnsi="宋体" w:cs="宋体"/>
                <w:kern w:val="0"/>
                <w:lang w:val="zh-CN"/>
              </w:rPr>
            </w:pPr>
            <w:r>
              <w:rPr>
                <w:rFonts w:hint="eastAsia" w:ascii="宋体" w:hAnsi="宋体" w:cs="宋体"/>
                <w:kern w:val="0"/>
                <w:lang w:val="zh-CN"/>
              </w:rPr>
              <w:t>充分理解项目建设背景，对需求有深入分析，制订项目实施方案，方案主要包括以下方面：</w:t>
            </w:r>
            <w:r>
              <w:rPr>
                <w:rFonts w:hint="eastAsia" w:ascii="宋体" w:hAnsi="宋体" w:cs="宋体"/>
                <w:kern w:val="0"/>
              </w:rPr>
              <w:t>①</w:t>
            </w:r>
            <w:r>
              <w:rPr>
                <w:rFonts w:hint="eastAsia" w:ascii="宋体" w:hAnsi="宋体" w:cs="宋体"/>
                <w:kern w:val="0"/>
                <w:lang w:val="zh-CN"/>
              </w:rPr>
              <w:t>人工智能人才培养与专业建设</w:t>
            </w:r>
            <w:r>
              <w:rPr>
                <w:rFonts w:hint="eastAsia" w:ascii="宋体" w:hAnsi="宋体" w:cs="宋体"/>
                <w:kern w:val="0"/>
              </w:rPr>
              <w:t>②</w:t>
            </w:r>
            <w:r>
              <w:rPr>
                <w:rFonts w:hint="eastAsia" w:ascii="宋体" w:hAnsi="宋体" w:cs="宋体"/>
                <w:kern w:val="0"/>
                <w:lang w:val="zh-CN"/>
              </w:rPr>
              <w:t>证书赛事和实习就业情况介绍</w:t>
            </w:r>
            <w:r>
              <w:rPr>
                <w:rFonts w:hint="eastAsia" w:ascii="宋体" w:hAnsi="宋体" w:cs="宋体"/>
                <w:kern w:val="0"/>
              </w:rPr>
              <w:t>③</w:t>
            </w:r>
            <w:r>
              <w:rPr>
                <w:rFonts w:hint="eastAsia" w:ascii="宋体" w:hAnsi="宋体" w:cs="宋体"/>
                <w:kern w:val="0"/>
                <w:lang w:val="zh-CN"/>
              </w:rPr>
              <w:t>建设内容规划</w:t>
            </w:r>
            <w:r>
              <w:rPr>
                <w:rFonts w:hint="eastAsia" w:ascii="宋体" w:hAnsi="宋体" w:cs="宋体"/>
                <w:kern w:val="0"/>
              </w:rPr>
              <w:t>④</w:t>
            </w:r>
            <w:r>
              <w:rPr>
                <w:rFonts w:hint="eastAsia" w:ascii="宋体" w:hAnsi="宋体" w:cs="宋体"/>
                <w:kern w:val="0"/>
                <w:lang w:val="zh-CN"/>
              </w:rPr>
              <w:t>设备平面布局</w:t>
            </w:r>
            <w:r>
              <w:rPr>
                <w:rFonts w:hint="eastAsia" w:ascii="宋体" w:hAnsi="宋体" w:cs="宋体"/>
                <w:kern w:val="0"/>
              </w:rPr>
              <w:t>⑤</w:t>
            </w:r>
            <w:r>
              <w:rPr>
                <w:rFonts w:hint="eastAsia" w:ascii="宋体" w:hAnsi="宋体" w:cs="宋体"/>
                <w:kern w:val="0"/>
                <w:lang w:val="zh-CN"/>
              </w:rPr>
              <w:t>空间建设效果</w:t>
            </w:r>
            <w:r>
              <w:rPr>
                <w:rFonts w:hint="eastAsia" w:ascii="宋体" w:hAnsi="宋体" w:cs="宋体"/>
                <w:kern w:val="0"/>
              </w:rPr>
              <w:t>⑥</w:t>
            </w:r>
            <w:r>
              <w:rPr>
                <w:rFonts w:hint="eastAsia" w:ascii="宋体" w:hAnsi="宋体" w:cs="宋体"/>
                <w:kern w:val="0"/>
                <w:lang w:val="zh-CN"/>
              </w:rPr>
              <w:t>教学空间规划</w:t>
            </w:r>
            <w:r>
              <w:rPr>
                <w:rFonts w:hint="eastAsia" w:ascii="宋体" w:hAnsi="宋体" w:cs="宋体"/>
                <w:kern w:val="0"/>
              </w:rPr>
              <w:t>⑦</w:t>
            </w:r>
            <w:r>
              <w:rPr>
                <w:rFonts w:hint="eastAsia" w:ascii="宋体" w:hAnsi="宋体" w:cs="宋体"/>
                <w:kern w:val="0"/>
                <w:lang w:val="zh-CN"/>
              </w:rPr>
              <w:t>核心产品功能介绍等方面情况介绍。</w:t>
            </w:r>
          </w:p>
          <w:p w14:paraId="7B2DAB06">
            <w:pPr>
              <w:widowControl/>
              <w:snapToGrid w:val="0"/>
              <w:spacing w:line="400" w:lineRule="exact"/>
              <w:jc w:val="left"/>
              <w:rPr>
                <w:rFonts w:ascii="宋体" w:hAnsi="宋体" w:cs="宋体"/>
                <w:kern w:val="0"/>
                <w:lang w:val="zh-CN"/>
              </w:rPr>
            </w:pPr>
            <w:r>
              <w:rPr>
                <w:rFonts w:hint="eastAsia" w:ascii="宋体" w:hAnsi="宋体" w:cs="宋体"/>
              </w:rPr>
              <w:t>（分值：0/1/2/3/4/5/6）</w:t>
            </w:r>
          </w:p>
        </w:tc>
        <w:tc>
          <w:tcPr>
            <w:tcW w:w="1107" w:type="dxa"/>
            <w:vAlign w:val="center"/>
          </w:tcPr>
          <w:p w14:paraId="4F11A483">
            <w:pPr>
              <w:jc w:val="center"/>
              <w:rPr>
                <w:rFonts w:ascii="宋体" w:hAnsi="宋体" w:cs="宋体"/>
              </w:rPr>
            </w:pPr>
            <w:r>
              <w:rPr>
                <w:rFonts w:hint="eastAsia" w:ascii="宋体" w:hAnsi="宋体" w:cs="宋体"/>
              </w:rPr>
              <w:t>0-6分</w:t>
            </w:r>
          </w:p>
        </w:tc>
      </w:tr>
      <w:tr w14:paraId="335B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Align w:val="center"/>
          </w:tcPr>
          <w:p w14:paraId="3A8E5F4D">
            <w:pPr>
              <w:jc w:val="center"/>
              <w:rPr>
                <w:rFonts w:ascii="宋体" w:hAnsi="宋体" w:cs="宋体"/>
                <w:bCs/>
                <w:iCs/>
              </w:rPr>
            </w:pPr>
            <w:r>
              <w:rPr>
                <w:rFonts w:hint="eastAsia" w:ascii="宋体" w:hAnsi="宋体" w:cs="宋体"/>
                <w:bCs/>
                <w:iCs/>
              </w:rPr>
              <w:t>8</w:t>
            </w:r>
          </w:p>
        </w:tc>
        <w:tc>
          <w:tcPr>
            <w:tcW w:w="1326" w:type="dxa"/>
            <w:vAlign w:val="center"/>
          </w:tcPr>
          <w:p w14:paraId="48C699B9">
            <w:pPr>
              <w:snapToGrid w:val="0"/>
              <w:spacing w:line="320" w:lineRule="exact"/>
              <w:jc w:val="center"/>
              <w:rPr>
                <w:rFonts w:ascii="宋体" w:hAnsi="宋体" w:cs="宋体"/>
                <w:kern w:val="0"/>
              </w:rPr>
            </w:pPr>
            <w:r>
              <w:rPr>
                <w:rFonts w:hint="eastAsia" w:ascii="宋体" w:hAnsi="宋体" w:cs="宋体"/>
                <w:kern w:val="0"/>
              </w:rPr>
              <w:t>售后服务方案</w:t>
            </w:r>
          </w:p>
        </w:tc>
        <w:tc>
          <w:tcPr>
            <w:tcW w:w="6341" w:type="dxa"/>
            <w:vAlign w:val="center"/>
          </w:tcPr>
          <w:p w14:paraId="1325FF70">
            <w:pPr>
              <w:widowControl/>
              <w:snapToGrid w:val="0"/>
              <w:spacing w:line="400" w:lineRule="exact"/>
              <w:jc w:val="left"/>
              <w:rPr>
                <w:rFonts w:ascii="宋体" w:hAnsi="宋体" w:cs="宋体"/>
                <w:kern w:val="0"/>
              </w:rPr>
            </w:pPr>
            <w:r>
              <w:rPr>
                <w:rFonts w:ascii="宋体" w:hAnsi="宋体" w:cs="宋体"/>
                <w:kern w:val="0"/>
              </w:rPr>
              <w:t>根据投标人提供的售后服务方案（包括投标人的</w:t>
            </w:r>
            <w:r>
              <w:rPr>
                <w:rFonts w:hint="eastAsia" w:ascii="宋体" w:hAnsi="宋体" w:cs="宋体"/>
                <w:kern w:val="0"/>
              </w:rPr>
              <w:t>①</w:t>
            </w:r>
            <w:r>
              <w:rPr>
                <w:rFonts w:ascii="宋体" w:hAnsi="宋体" w:cs="宋体"/>
                <w:kern w:val="0"/>
              </w:rPr>
              <w:t>售后服务体系</w:t>
            </w:r>
            <w:r>
              <w:rPr>
                <w:rFonts w:hint="eastAsia" w:ascii="宋体" w:hAnsi="宋体" w:cs="宋体"/>
                <w:kern w:val="0"/>
              </w:rPr>
              <w:t>②</w:t>
            </w:r>
            <w:r>
              <w:rPr>
                <w:rFonts w:ascii="宋体" w:hAnsi="宋体" w:cs="宋体"/>
                <w:kern w:val="0"/>
              </w:rPr>
              <w:t>服务电话</w:t>
            </w:r>
            <w:r>
              <w:rPr>
                <w:rFonts w:hint="eastAsia" w:ascii="宋体" w:hAnsi="宋体" w:cs="宋体"/>
                <w:kern w:val="0"/>
              </w:rPr>
              <w:t>③</w:t>
            </w:r>
            <w:r>
              <w:rPr>
                <w:rFonts w:ascii="宋体" w:hAnsi="宋体" w:cs="宋体"/>
                <w:kern w:val="0"/>
              </w:rPr>
              <w:t>响应时间</w:t>
            </w:r>
            <w:r>
              <w:rPr>
                <w:rFonts w:hint="eastAsia" w:ascii="宋体" w:hAnsi="宋体" w:cs="宋体"/>
                <w:kern w:val="0"/>
              </w:rPr>
              <w:t>④</w:t>
            </w:r>
            <w:r>
              <w:rPr>
                <w:rFonts w:ascii="宋体" w:hAnsi="宋体" w:cs="宋体"/>
                <w:kern w:val="0"/>
              </w:rPr>
              <w:t>现场服务支持能力</w:t>
            </w:r>
            <w:r>
              <w:rPr>
                <w:rFonts w:hint="eastAsia" w:ascii="宋体" w:hAnsi="宋体" w:cs="宋体"/>
                <w:kern w:val="0"/>
              </w:rPr>
              <w:t>⑤</w:t>
            </w:r>
            <w:r>
              <w:rPr>
                <w:rFonts w:ascii="宋体" w:hAnsi="宋体" w:cs="宋体"/>
                <w:kern w:val="0"/>
              </w:rPr>
              <w:t>售后巡检</w:t>
            </w:r>
            <w:r>
              <w:rPr>
                <w:rFonts w:hint="eastAsia" w:ascii="宋体" w:hAnsi="宋体" w:cs="宋体"/>
                <w:kern w:val="0"/>
              </w:rPr>
              <w:t>⑥</w:t>
            </w:r>
            <w:r>
              <w:rPr>
                <w:rFonts w:ascii="宋体" w:hAnsi="宋体" w:cs="宋体"/>
                <w:kern w:val="0"/>
              </w:rPr>
              <w:t>质量保证期限及范围</w:t>
            </w:r>
            <w:r>
              <w:rPr>
                <w:rFonts w:hint="eastAsia" w:ascii="宋体" w:hAnsi="宋体" w:cs="宋体"/>
                <w:kern w:val="0"/>
              </w:rPr>
              <w:t>⑦</w:t>
            </w:r>
            <w:r>
              <w:rPr>
                <w:rFonts w:ascii="宋体" w:hAnsi="宋体" w:cs="宋体"/>
                <w:kern w:val="0"/>
              </w:rPr>
              <w:t>备品备件清单</w:t>
            </w:r>
            <w:r>
              <w:rPr>
                <w:rFonts w:hint="eastAsia" w:ascii="宋体" w:hAnsi="宋体" w:cs="宋体"/>
                <w:kern w:val="0"/>
              </w:rPr>
              <w:t>⑧</w:t>
            </w:r>
            <w:r>
              <w:rPr>
                <w:rFonts w:ascii="宋体" w:hAnsi="宋体" w:cs="宋体"/>
                <w:kern w:val="0"/>
              </w:rPr>
              <w:t>维护方案</w:t>
            </w:r>
            <w:r>
              <w:rPr>
                <w:rFonts w:hint="eastAsia" w:ascii="宋体" w:hAnsi="宋体" w:cs="宋体"/>
                <w:kern w:val="0"/>
              </w:rPr>
              <w:t>⑨</w:t>
            </w:r>
            <w:r>
              <w:rPr>
                <w:rFonts w:ascii="宋体" w:hAnsi="宋体" w:cs="宋体"/>
                <w:kern w:val="0"/>
              </w:rPr>
              <w:t>应急方案）等方面进行综合评分</w:t>
            </w:r>
            <w:r>
              <w:rPr>
                <w:rFonts w:hint="eastAsia" w:ascii="宋体" w:hAnsi="宋体" w:cs="宋体"/>
                <w:kern w:val="0"/>
              </w:rPr>
              <w:t>。</w:t>
            </w:r>
          </w:p>
          <w:p w14:paraId="3E72D6E1">
            <w:pPr>
              <w:widowControl/>
              <w:snapToGrid w:val="0"/>
              <w:spacing w:line="400" w:lineRule="exact"/>
              <w:jc w:val="left"/>
              <w:rPr>
                <w:rFonts w:ascii="宋体" w:hAnsi="宋体" w:cs="宋体"/>
                <w:kern w:val="0"/>
              </w:rPr>
            </w:pPr>
            <w:r>
              <w:rPr>
                <w:rFonts w:hint="eastAsia" w:ascii="宋体" w:hAnsi="宋体" w:cs="宋体"/>
              </w:rPr>
              <w:t>（分值：0/1/2/3/4/5/6/7/8/9）</w:t>
            </w:r>
          </w:p>
        </w:tc>
        <w:tc>
          <w:tcPr>
            <w:tcW w:w="1107" w:type="dxa"/>
            <w:vAlign w:val="center"/>
          </w:tcPr>
          <w:p w14:paraId="27BDD737">
            <w:pPr>
              <w:jc w:val="center"/>
              <w:rPr>
                <w:rFonts w:ascii="宋体" w:hAnsi="宋体" w:cs="宋体"/>
              </w:rPr>
            </w:pPr>
            <w:r>
              <w:rPr>
                <w:rFonts w:hint="eastAsia" w:ascii="宋体" w:hAnsi="宋体" w:cs="宋体"/>
              </w:rPr>
              <w:t>0-9分</w:t>
            </w:r>
          </w:p>
        </w:tc>
      </w:tr>
      <w:tr w14:paraId="2F33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Align w:val="center"/>
          </w:tcPr>
          <w:p w14:paraId="7B46BBB0">
            <w:pPr>
              <w:jc w:val="center"/>
              <w:rPr>
                <w:rFonts w:ascii="宋体" w:hAnsi="宋体" w:cs="宋体"/>
                <w:bCs/>
                <w:iCs/>
              </w:rPr>
            </w:pPr>
            <w:r>
              <w:rPr>
                <w:rFonts w:hint="eastAsia" w:ascii="宋体" w:hAnsi="宋体" w:cs="宋体"/>
                <w:bCs/>
                <w:iCs/>
              </w:rPr>
              <w:t>9</w:t>
            </w:r>
          </w:p>
        </w:tc>
        <w:tc>
          <w:tcPr>
            <w:tcW w:w="1326" w:type="dxa"/>
            <w:vAlign w:val="center"/>
          </w:tcPr>
          <w:p w14:paraId="4739D6EF">
            <w:pPr>
              <w:snapToGrid w:val="0"/>
              <w:spacing w:line="320" w:lineRule="exact"/>
              <w:jc w:val="center"/>
              <w:rPr>
                <w:rFonts w:ascii="宋体" w:hAnsi="宋体" w:cs="宋体"/>
                <w:kern w:val="0"/>
              </w:rPr>
            </w:pPr>
            <w:r>
              <w:rPr>
                <w:rFonts w:hint="eastAsia" w:ascii="宋体" w:hAnsi="宋体" w:cs="宋体"/>
                <w:kern w:val="0"/>
              </w:rPr>
              <w:t>课程方案</w:t>
            </w:r>
          </w:p>
        </w:tc>
        <w:tc>
          <w:tcPr>
            <w:tcW w:w="6341" w:type="dxa"/>
            <w:vAlign w:val="center"/>
          </w:tcPr>
          <w:p w14:paraId="347096B1">
            <w:pPr>
              <w:widowControl/>
              <w:snapToGrid w:val="0"/>
              <w:spacing w:line="400" w:lineRule="exact"/>
              <w:jc w:val="left"/>
              <w:rPr>
                <w:rFonts w:ascii="宋体" w:hAnsi="宋体" w:cs="宋体"/>
                <w:kern w:val="0"/>
                <w:lang w:val="zh-CN"/>
              </w:rPr>
            </w:pPr>
            <w:r>
              <w:rPr>
                <w:rFonts w:hint="eastAsia" w:ascii="宋体" w:hAnsi="宋体" w:cs="宋体"/>
                <w:kern w:val="0"/>
                <w:lang w:val="zh-CN"/>
              </w:rPr>
              <w:t>为有效支持人工智能职校专业建设布局，本方案具体包括如下内容：</w:t>
            </w:r>
            <w:r>
              <w:rPr>
                <w:rFonts w:hint="eastAsia" w:ascii="宋体" w:hAnsi="宋体" w:cs="宋体"/>
                <w:kern w:val="0"/>
              </w:rPr>
              <w:t>①</w:t>
            </w:r>
            <w:r>
              <w:rPr>
                <w:rFonts w:hint="eastAsia" w:ascii="宋体" w:hAnsi="宋体" w:cs="宋体"/>
                <w:kern w:val="0"/>
                <w:lang w:val="zh-CN"/>
              </w:rPr>
              <w:t>课程目标</w:t>
            </w:r>
            <w:r>
              <w:rPr>
                <w:rFonts w:hint="eastAsia" w:ascii="宋体" w:hAnsi="宋体" w:cs="宋体"/>
                <w:kern w:val="0"/>
              </w:rPr>
              <w:t>②</w:t>
            </w:r>
            <w:r>
              <w:rPr>
                <w:rFonts w:hint="eastAsia" w:ascii="宋体" w:hAnsi="宋体" w:cs="宋体"/>
                <w:kern w:val="0"/>
                <w:lang w:val="zh-CN"/>
              </w:rPr>
              <w:t>课程体系建设框架</w:t>
            </w:r>
            <w:r>
              <w:rPr>
                <w:rFonts w:hint="eastAsia" w:ascii="宋体" w:hAnsi="宋体" w:cs="宋体"/>
                <w:kern w:val="0"/>
              </w:rPr>
              <w:t>③</w:t>
            </w:r>
            <w:r>
              <w:rPr>
                <w:rFonts w:hint="eastAsia" w:ascii="宋体" w:hAnsi="宋体" w:cs="宋体"/>
                <w:kern w:val="0"/>
                <w:lang w:val="zh-CN"/>
              </w:rPr>
              <w:t>与业务场景适配的课程大纲</w:t>
            </w:r>
            <w:r>
              <w:rPr>
                <w:rFonts w:hint="eastAsia" w:ascii="宋体" w:hAnsi="宋体" w:cs="宋体"/>
                <w:kern w:val="0"/>
              </w:rPr>
              <w:t>④</w:t>
            </w:r>
            <w:r>
              <w:rPr>
                <w:rFonts w:hint="eastAsia" w:ascii="宋体" w:hAnsi="宋体" w:cs="宋体"/>
                <w:kern w:val="0"/>
                <w:lang w:val="zh-CN"/>
              </w:rPr>
              <w:t>与业务场景适配的课程内容简介</w:t>
            </w:r>
            <w:r>
              <w:rPr>
                <w:rFonts w:hint="eastAsia" w:ascii="宋体" w:hAnsi="宋体" w:cs="宋体"/>
                <w:kern w:val="0"/>
              </w:rPr>
              <w:t>⑤</w:t>
            </w:r>
            <w:r>
              <w:rPr>
                <w:rFonts w:hint="eastAsia" w:ascii="宋体" w:hAnsi="宋体" w:cs="宋体"/>
                <w:kern w:val="0"/>
                <w:lang w:val="zh-CN"/>
              </w:rPr>
              <w:t xml:space="preserve">与业务场景适配的教学模式。 </w:t>
            </w:r>
          </w:p>
          <w:p w14:paraId="2EE79EB0">
            <w:pPr>
              <w:widowControl/>
              <w:snapToGrid w:val="0"/>
              <w:spacing w:line="400" w:lineRule="exact"/>
              <w:jc w:val="left"/>
              <w:rPr>
                <w:rFonts w:ascii="宋体" w:hAnsi="宋体" w:cs="宋体"/>
                <w:kern w:val="0"/>
                <w:lang w:val="zh-CN"/>
              </w:rPr>
            </w:pPr>
            <w:r>
              <w:rPr>
                <w:rFonts w:hint="eastAsia" w:ascii="宋体" w:hAnsi="宋体" w:cs="宋体"/>
              </w:rPr>
              <w:t>（分值：0/1/2/3/4/5/6/7/8）</w:t>
            </w:r>
          </w:p>
        </w:tc>
        <w:tc>
          <w:tcPr>
            <w:tcW w:w="1107" w:type="dxa"/>
            <w:vAlign w:val="center"/>
          </w:tcPr>
          <w:p w14:paraId="73B1FDA8">
            <w:pPr>
              <w:jc w:val="center"/>
              <w:rPr>
                <w:rFonts w:ascii="宋体" w:hAnsi="宋体" w:cs="宋体"/>
              </w:rPr>
            </w:pPr>
            <w:r>
              <w:rPr>
                <w:rFonts w:hint="eastAsia" w:ascii="宋体" w:hAnsi="宋体" w:cs="宋体"/>
              </w:rPr>
              <w:t>0-8分</w:t>
            </w:r>
          </w:p>
        </w:tc>
      </w:tr>
      <w:tr w14:paraId="70B8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18" w:type="dxa"/>
            <w:vMerge w:val="restart"/>
            <w:vAlign w:val="center"/>
          </w:tcPr>
          <w:p w14:paraId="519520DB">
            <w:pPr>
              <w:jc w:val="center"/>
              <w:rPr>
                <w:rFonts w:ascii="宋体" w:hAnsi="宋体" w:cs="宋体"/>
                <w:bCs/>
                <w:iCs/>
              </w:rPr>
            </w:pPr>
            <w:r>
              <w:rPr>
                <w:rFonts w:hint="eastAsia" w:ascii="宋体" w:hAnsi="宋体" w:cs="宋体"/>
                <w:bCs/>
                <w:iCs/>
              </w:rPr>
              <w:t>10</w:t>
            </w:r>
          </w:p>
        </w:tc>
        <w:tc>
          <w:tcPr>
            <w:tcW w:w="1326" w:type="dxa"/>
            <w:vMerge w:val="restart"/>
            <w:vAlign w:val="center"/>
          </w:tcPr>
          <w:p w14:paraId="773E01CA">
            <w:pPr>
              <w:snapToGrid w:val="0"/>
              <w:spacing w:line="320" w:lineRule="exact"/>
              <w:jc w:val="center"/>
              <w:rPr>
                <w:rFonts w:ascii="宋体" w:hAnsi="宋体" w:cs="宋体"/>
                <w:kern w:val="0"/>
              </w:rPr>
            </w:pPr>
            <w:r>
              <w:rPr>
                <w:rFonts w:hint="eastAsia" w:ascii="宋体" w:hAnsi="宋体" w:cs="宋体"/>
                <w:kern w:val="0"/>
              </w:rPr>
              <w:t>产品演示</w:t>
            </w:r>
          </w:p>
        </w:tc>
        <w:tc>
          <w:tcPr>
            <w:tcW w:w="6341" w:type="dxa"/>
            <w:tcBorders>
              <w:bottom w:val="nil"/>
            </w:tcBorders>
            <w:vAlign w:val="center"/>
          </w:tcPr>
          <w:p w14:paraId="00814956">
            <w:pPr>
              <w:widowControl/>
              <w:snapToGrid w:val="0"/>
              <w:spacing w:line="400" w:lineRule="exact"/>
              <w:jc w:val="left"/>
              <w:rPr>
                <w:rFonts w:ascii="宋体" w:hAnsi="宋体" w:cs="宋体"/>
              </w:rPr>
            </w:pPr>
            <w:r>
              <w:rPr>
                <w:rFonts w:hint="eastAsia" w:ascii="宋体" w:hAnsi="宋体" w:cs="宋体"/>
              </w:rPr>
              <w:t>演示说明：</w:t>
            </w:r>
          </w:p>
          <w:p w14:paraId="35248A38">
            <w:pPr>
              <w:widowControl/>
              <w:snapToGrid w:val="0"/>
              <w:spacing w:line="400" w:lineRule="exact"/>
              <w:rPr>
                <w:rFonts w:ascii="宋体" w:hAnsi="宋体" w:cs="宋体"/>
                <w:kern w:val="0"/>
                <w:lang w:val="zh-CN"/>
              </w:rPr>
            </w:pPr>
            <w:r>
              <w:rPr>
                <w:rFonts w:hint="eastAsia" w:ascii="宋体" w:hAnsi="宋体" w:cs="宋体"/>
              </w:rPr>
              <w:t>因人工智能主要产品无法通过书面描述来展示其具体功能，为了更好的展示投标人的产品功能，方便采购人及评标专家理解投标设备的技术特点，保证后续教学工作的顺利推进，投标人提前准备好机器人样品进行现场演示。满分为15分， 演示成功得满分，无演示或演示不符合要求的不得分，演示时间控制在20分钟以内</w:t>
            </w:r>
            <w:r>
              <w:rPr>
                <w:rFonts w:hint="eastAsia" w:ascii="宋体" w:hAnsi="宋体" w:cs="宋体"/>
                <w:lang w:eastAsia="zh-CN"/>
              </w:rPr>
              <w:t>，</w:t>
            </w:r>
            <w:r>
              <w:rPr>
                <w:rFonts w:hint="eastAsia" w:ascii="宋体" w:hAnsi="宋体" w:cs="宋体"/>
                <w:lang w:val="en-US" w:eastAsia="zh-CN"/>
              </w:rPr>
              <w:t>演示地点：新昌技师学院七星校区体艺馆，各投标人须在开标前到场配置好演示环境</w:t>
            </w:r>
            <w:r>
              <w:rPr>
                <w:rFonts w:hint="eastAsia" w:ascii="宋体" w:hAnsi="宋体" w:cs="宋体"/>
              </w:rPr>
              <w:t>。 若只提供演示视频的，每项最高得分0.5分（具体根据每个单项说明得分），</w:t>
            </w:r>
            <w:r>
              <w:rPr>
                <w:rFonts w:hint="eastAsia" w:ascii="宋体" w:hAnsi="宋体" w:cs="宋体"/>
                <w:kern w:val="0"/>
                <w:lang w:val="zh-CN"/>
              </w:rPr>
              <w:t>演示视频应稳定、清晰，以整体不间断拍摄视频存储于U盘中，每个投标人的</w:t>
            </w:r>
            <w:r>
              <w:rPr>
                <w:rFonts w:hint="eastAsia" w:ascii="宋体" w:hAnsi="宋体" w:cs="宋体"/>
                <w:kern w:val="0"/>
              </w:rPr>
              <w:t>演示</w:t>
            </w:r>
            <w:r>
              <w:rPr>
                <w:rFonts w:hint="eastAsia" w:ascii="宋体" w:hAnsi="宋体" w:cs="宋体"/>
                <w:kern w:val="0"/>
                <w:lang w:val="zh-CN"/>
              </w:rPr>
              <w:t>视频时间总长不得多于</w:t>
            </w:r>
            <w:r>
              <w:rPr>
                <w:rFonts w:hint="eastAsia" w:ascii="宋体" w:hAnsi="宋体" w:cs="宋体"/>
                <w:kern w:val="0"/>
              </w:rPr>
              <w:t>20</w:t>
            </w:r>
            <w:r>
              <w:rPr>
                <w:rFonts w:hint="eastAsia" w:ascii="宋体" w:hAnsi="宋体" w:cs="宋体"/>
                <w:kern w:val="0"/>
                <w:lang w:val="zh-CN"/>
              </w:rPr>
              <w:t>分钟。以U盘为媒界单独密封并在开标截止时间前邮寄至新昌县七星街道文锦东苑体育场路98号，签收人员：杨女士，联系电话：0575-86660697 ，以签收时间为准，逾期送达不予接收，投标人应当确保U盘能够打开运行并正式使用。</w:t>
            </w:r>
            <w:r>
              <w:rPr>
                <w:rFonts w:hint="eastAsia" w:ascii="宋体" w:hAnsi="宋体" w:cs="宋体"/>
                <w:kern w:val="0"/>
              </w:rPr>
              <w:t>产品演示</w:t>
            </w:r>
            <w:r>
              <w:rPr>
                <w:rFonts w:hint="eastAsia" w:ascii="宋体" w:hAnsi="宋体" w:cs="宋体"/>
                <w:kern w:val="0"/>
                <w:lang w:val="zh-CN"/>
              </w:rPr>
              <w:t>分按零分处理情况如下：</w:t>
            </w:r>
          </w:p>
          <w:p w14:paraId="6CD4F644">
            <w:pPr>
              <w:widowControl/>
              <w:snapToGrid w:val="0"/>
              <w:spacing w:line="400" w:lineRule="exact"/>
              <w:rPr>
                <w:rFonts w:ascii="宋体" w:hAnsi="宋体" w:cs="宋体"/>
                <w:kern w:val="0"/>
                <w:lang w:val="zh-CN"/>
              </w:rPr>
            </w:pPr>
            <w:r>
              <w:rPr>
                <w:rFonts w:hint="eastAsia" w:ascii="宋体" w:hAnsi="宋体" w:cs="宋体"/>
                <w:kern w:val="0"/>
                <w:lang w:val="zh-CN"/>
              </w:rPr>
              <w:t>（1）提供的样品出现公司名称或与公司有关的商标和标记；</w:t>
            </w:r>
          </w:p>
          <w:p w14:paraId="265F975B">
            <w:pPr>
              <w:widowControl/>
              <w:snapToGrid w:val="0"/>
              <w:spacing w:line="400" w:lineRule="exact"/>
              <w:rPr>
                <w:rFonts w:ascii="宋体" w:hAnsi="宋体" w:cs="宋体"/>
                <w:kern w:val="0"/>
                <w:lang w:val="zh-CN"/>
              </w:rPr>
            </w:pPr>
            <w:r>
              <w:rPr>
                <w:rFonts w:hint="eastAsia" w:ascii="宋体" w:hAnsi="宋体" w:cs="宋体"/>
                <w:kern w:val="0"/>
                <w:lang w:val="zh-CN"/>
              </w:rPr>
              <w:t>（2）未提供样品的</w:t>
            </w:r>
            <w:r>
              <w:rPr>
                <w:rFonts w:hint="eastAsia" w:ascii="宋体" w:hAnsi="宋体" w:cs="宋体"/>
                <w:kern w:val="0"/>
              </w:rPr>
              <w:t>或演示不符合要求的</w:t>
            </w:r>
            <w:r>
              <w:rPr>
                <w:rFonts w:hint="eastAsia" w:ascii="宋体" w:hAnsi="宋体" w:cs="宋体"/>
                <w:kern w:val="0"/>
                <w:lang w:val="zh-CN"/>
              </w:rPr>
              <w:t>；</w:t>
            </w:r>
          </w:p>
          <w:p w14:paraId="5D073412">
            <w:pPr>
              <w:widowControl/>
              <w:snapToGrid w:val="0"/>
              <w:spacing w:line="400" w:lineRule="exact"/>
              <w:rPr>
                <w:rFonts w:ascii="宋体" w:hAnsi="宋体" w:cs="宋体"/>
              </w:rPr>
            </w:pPr>
            <w:r>
              <w:rPr>
                <w:rFonts w:hint="eastAsia" w:ascii="宋体" w:hAnsi="宋体" w:cs="宋体"/>
              </w:rPr>
              <w:t>（3）演示视频</w:t>
            </w:r>
            <w:r>
              <w:rPr>
                <w:rFonts w:hint="eastAsia" w:ascii="宋体" w:hAnsi="宋体" w:cs="宋体"/>
                <w:kern w:val="0"/>
                <w:lang w:val="zh-CN"/>
              </w:rPr>
              <w:t>超过演示时间、</w:t>
            </w:r>
            <w:r>
              <w:rPr>
                <w:rFonts w:hint="eastAsia" w:ascii="宋体" w:hAnsi="宋体" w:cs="宋体"/>
                <w:kern w:val="0"/>
              </w:rPr>
              <w:t>不符合演示要求</w:t>
            </w:r>
            <w:r>
              <w:rPr>
                <w:rFonts w:hint="eastAsia" w:ascii="宋体" w:hAnsi="宋体" w:cs="宋体"/>
                <w:kern w:val="0"/>
                <w:lang w:val="zh-CN"/>
              </w:rPr>
              <w:t>、</w:t>
            </w:r>
            <w:r>
              <w:rPr>
                <w:rFonts w:hint="eastAsia" w:ascii="宋体" w:hAnsi="宋体" w:cs="宋体"/>
                <w:kern w:val="0"/>
              </w:rPr>
              <w:t>未递交</w:t>
            </w:r>
            <w:r>
              <w:rPr>
                <w:rFonts w:hint="eastAsia" w:ascii="宋体" w:hAnsi="宋体" w:cs="宋体"/>
                <w:kern w:val="0"/>
                <w:lang w:val="zh-CN"/>
              </w:rPr>
              <w:t>或未按规定递交的。</w:t>
            </w:r>
          </w:p>
          <w:p w14:paraId="0CBD5006">
            <w:pPr>
              <w:widowControl/>
              <w:snapToGrid w:val="0"/>
              <w:spacing w:line="400" w:lineRule="exact"/>
              <w:jc w:val="left"/>
              <w:rPr>
                <w:rFonts w:ascii="宋体" w:hAnsi="宋体" w:cs="宋体"/>
              </w:rPr>
            </w:pPr>
            <w:r>
              <w:rPr>
                <w:rFonts w:hint="eastAsia" w:ascii="宋体" w:hAnsi="宋体" w:cs="宋体"/>
              </w:rPr>
              <w:t>演示内容如下：</w:t>
            </w:r>
          </w:p>
        </w:tc>
        <w:tc>
          <w:tcPr>
            <w:tcW w:w="1107" w:type="dxa"/>
            <w:vMerge w:val="restart"/>
            <w:vAlign w:val="center"/>
          </w:tcPr>
          <w:p w14:paraId="3C9C895B">
            <w:pPr>
              <w:jc w:val="center"/>
              <w:rPr>
                <w:rFonts w:ascii="宋体" w:hAnsi="宋体" w:cs="宋体"/>
              </w:rPr>
            </w:pPr>
            <w:r>
              <w:rPr>
                <w:rFonts w:hint="eastAsia" w:ascii="宋体" w:hAnsi="宋体" w:cs="宋体"/>
              </w:rPr>
              <w:t>0-15分</w:t>
            </w:r>
          </w:p>
        </w:tc>
      </w:tr>
      <w:tr w14:paraId="1D0F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6EFFB1CF">
            <w:pPr>
              <w:jc w:val="center"/>
              <w:rPr>
                <w:rFonts w:ascii="宋体" w:hAnsi="宋体" w:cs="宋体"/>
                <w:bCs/>
                <w:iCs/>
              </w:rPr>
            </w:pPr>
          </w:p>
        </w:tc>
        <w:tc>
          <w:tcPr>
            <w:tcW w:w="1326" w:type="dxa"/>
            <w:vMerge w:val="continue"/>
            <w:vAlign w:val="center"/>
          </w:tcPr>
          <w:p w14:paraId="5296F653">
            <w:pPr>
              <w:snapToGrid w:val="0"/>
              <w:spacing w:line="320" w:lineRule="exact"/>
              <w:jc w:val="center"/>
              <w:rPr>
                <w:rFonts w:ascii="宋体" w:hAnsi="宋体" w:cs="宋体"/>
                <w:kern w:val="0"/>
              </w:rPr>
            </w:pPr>
          </w:p>
        </w:tc>
        <w:tc>
          <w:tcPr>
            <w:tcW w:w="6341" w:type="dxa"/>
            <w:tcBorders>
              <w:top w:val="nil"/>
              <w:bottom w:val="nil"/>
            </w:tcBorders>
            <w:vAlign w:val="center"/>
          </w:tcPr>
          <w:p w14:paraId="49FBC314">
            <w:pPr>
              <w:widowControl/>
              <w:snapToGrid w:val="0"/>
              <w:spacing w:line="400" w:lineRule="exact"/>
              <w:jc w:val="left"/>
              <w:rPr>
                <w:rFonts w:ascii="宋体" w:hAnsi="宋体" w:cs="宋体"/>
              </w:rPr>
            </w:pPr>
            <w:r>
              <w:rPr>
                <w:rFonts w:hint="eastAsia" w:ascii="宋体" w:hAnsi="宋体" w:cs="宋体"/>
              </w:rPr>
              <w:t xml:space="preserve">1、提供中级人形教育机器人应用平台样品，展示传感器连接至机器人，并通过机器人配套的手机APP实时查看红外传感器的数据。演示成功得1分，不演示或者演示失败不得分。此项只提供视频的最高得0.5分。 </w:t>
            </w:r>
          </w:p>
        </w:tc>
        <w:tc>
          <w:tcPr>
            <w:tcW w:w="1107" w:type="dxa"/>
            <w:vMerge w:val="continue"/>
            <w:vAlign w:val="center"/>
          </w:tcPr>
          <w:p w14:paraId="3780BC6D">
            <w:pPr>
              <w:jc w:val="center"/>
              <w:rPr>
                <w:rFonts w:ascii="宋体" w:hAnsi="宋体" w:cs="宋体"/>
              </w:rPr>
            </w:pPr>
          </w:p>
        </w:tc>
      </w:tr>
      <w:tr w14:paraId="6531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7A4A90D9">
            <w:pPr>
              <w:jc w:val="center"/>
              <w:rPr>
                <w:rFonts w:ascii="宋体" w:hAnsi="宋体" w:cs="宋体"/>
                <w:bCs/>
                <w:iCs/>
              </w:rPr>
            </w:pPr>
          </w:p>
        </w:tc>
        <w:tc>
          <w:tcPr>
            <w:tcW w:w="1326" w:type="dxa"/>
            <w:vMerge w:val="continue"/>
            <w:vAlign w:val="center"/>
          </w:tcPr>
          <w:p w14:paraId="7C344162">
            <w:pPr>
              <w:snapToGrid w:val="0"/>
              <w:spacing w:line="320" w:lineRule="exact"/>
              <w:jc w:val="center"/>
              <w:rPr>
                <w:rFonts w:ascii="宋体" w:hAnsi="宋体" w:cs="宋体"/>
                <w:kern w:val="0"/>
              </w:rPr>
            </w:pPr>
          </w:p>
        </w:tc>
        <w:tc>
          <w:tcPr>
            <w:tcW w:w="6341" w:type="dxa"/>
            <w:tcBorders>
              <w:top w:val="nil"/>
              <w:bottom w:val="nil"/>
            </w:tcBorders>
            <w:vAlign w:val="center"/>
          </w:tcPr>
          <w:p w14:paraId="46B41A0F">
            <w:pPr>
              <w:widowControl/>
              <w:snapToGrid w:val="0"/>
              <w:spacing w:line="400" w:lineRule="exact"/>
              <w:jc w:val="left"/>
              <w:rPr>
                <w:rFonts w:ascii="宋体" w:hAnsi="宋体" w:cs="宋体"/>
              </w:rPr>
            </w:pPr>
            <w:r>
              <w:rPr>
                <w:rFonts w:hint="eastAsia" w:ascii="宋体" w:hAnsi="宋体" w:cs="宋体"/>
              </w:rPr>
              <w:t>2、提供进阶级AI教学平台样品，展示其利用外接的摄像头实现人脸识别及人体姿态识别的应用样例。演示成功得1分，不演示或者演示失败不得分。此项只提供视频的最高得0.5分。</w:t>
            </w:r>
          </w:p>
        </w:tc>
        <w:tc>
          <w:tcPr>
            <w:tcW w:w="1107" w:type="dxa"/>
            <w:vMerge w:val="continue"/>
            <w:vAlign w:val="center"/>
          </w:tcPr>
          <w:p w14:paraId="7D6BA4D0">
            <w:pPr>
              <w:jc w:val="center"/>
              <w:rPr>
                <w:rFonts w:ascii="宋体" w:hAnsi="宋体" w:cs="宋体"/>
              </w:rPr>
            </w:pPr>
          </w:p>
        </w:tc>
      </w:tr>
      <w:tr w14:paraId="4D7F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3236AAD4">
            <w:pPr>
              <w:jc w:val="center"/>
              <w:rPr>
                <w:rFonts w:ascii="宋体" w:hAnsi="宋体" w:cs="宋体"/>
                <w:bCs/>
                <w:iCs/>
              </w:rPr>
            </w:pPr>
          </w:p>
        </w:tc>
        <w:tc>
          <w:tcPr>
            <w:tcW w:w="1326" w:type="dxa"/>
            <w:vMerge w:val="continue"/>
            <w:vAlign w:val="center"/>
          </w:tcPr>
          <w:p w14:paraId="1732F133">
            <w:pPr>
              <w:snapToGrid w:val="0"/>
              <w:spacing w:line="320" w:lineRule="exact"/>
              <w:jc w:val="center"/>
              <w:rPr>
                <w:rFonts w:ascii="宋体" w:hAnsi="宋体" w:cs="宋体"/>
                <w:kern w:val="0"/>
              </w:rPr>
            </w:pPr>
          </w:p>
        </w:tc>
        <w:tc>
          <w:tcPr>
            <w:tcW w:w="6341" w:type="dxa"/>
            <w:tcBorders>
              <w:top w:val="nil"/>
              <w:bottom w:val="nil"/>
            </w:tcBorders>
            <w:vAlign w:val="center"/>
          </w:tcPr>
          <w:p w14:paraId="6D123A52">
            <w:pPr>
              <w:widowControl/>
              <w:snapToGrid w:val="0"/>
              <w:spacing w:line="400" w:lineRule="exact"/>
              <w:jc w:val="left"/>
              <w:rPr>
                <w:rFonts w:ascii="宋体" w:hAnsi="宋体" w:cs="宋体"/>
              </w:rPr>
            </w:pPr>
            <w:r>
              <w:rPr>
                <w:rFonts w:hint="eastAsia" w:ascii="宋体" w:hAnsi="宋体" w:cs="宋体"/>
              </w:rPr>
              <w:t>3、演示多拟态教学机器人样品，演示机器人自动爬坡能力并展示其倒立、后空翻、原地跳高能力。演示成功得1分，不演示或者演示失败不得分。此项只提供视频的最高得0.5分。</w:t>
            </w:r>
          </w:p>
        </w:tc>
        <w:tc>
          <w:tcPr>
            <w:tcW w:w="1107" w:type="dxa"/>
            <w:vMerge w:val="continue"/>
            <w:vAlign w:val="center"/>
          </w:tcPr>
          <w:p w14:paraId="3CCA093B">
            <w:pPr>
              <w:jc w:val="center"/>
              <w:rPr>
                <w:rFonts w:ascii="宋体" w:hAnsi="宋体" w:cs="宋体"/>
              </w:rPr>
            </w:pPr>
          </w:p>
        </w:tc>
      </w:tr>
      <w:tr w14:paraId="4A66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13D67DCD">
            <w:pPr>
              <w:jc w:val="center"/>
              <w:rPr>
                <w:rFonts w:ascii="宋体" w:hAnsi="宋体" w:cs="宋体"/>
                <w:bCs/>
                <w:iCs/>
              </w:rPr>
            </w:pPr>
          </w:p>
        </w:tc>
        <w:tc>
          <w:tcPr>
            <w:tcW w:w="1326" w:type="dxa"/>
            <w:vMerge w:val="continue"/>
            <w:vAlign w:val="center"/>
          </w:tcPr>
          <w:p w14:paraId="4B82CC22">
            <w:pPr>
              <w:snapToGrid w:val="0"/>
              <w:spacing w:line="320" w:lineRule="exact"/>
              <w:jc w:val="center"/>
              <w:rPr>
                <w:rFonts w:ascii="宋体" w:hAnsi="宋体" w:cs="宋体"/>
                <w:kern w:val="0"/>
              </w:rPr>
            </w:pPr>
          </w:p>
        </w:tc>
        <w:tc>
          <w:tcPr>
            <w:tcW w:w="6341" w:type="dxa"/>
            <w:tcBorders>
              <w:top w:val="nil"/>
              <w:bottom w:val="single" w:color="auto" w:sz="4" w:space="0"/>
            </w:tcBorders>
            <w:vAlign w:val="center"/>
          </w:tcPr>
          <w:p w14:paraId="4068908F">
            <w:pPr>
              <w:widowControl/>
              <w:snapToGrid w:val="0"/>
              <w:spacing w:line="400" w:lineRule="exact"/>
              <w:jc w:val="left"/>
              <w:rPr>
                <w:rFonts w:ascii="宋体" w:hAnsi="宋体" w:cs="宋体"/>
              </w:rPr>
            </w:pPr>
            <w:r>
              <w:rPr>
                <w:rFonts w:hint="eastAsia" w:ascii="宋体" w:hAnsi="宋体" w:cs="宋体"/>
              </w:rPr>
              <w:t>4、提供多拟态教学机器人样品，演示机器人可同时处理多个视觉模型能力，比如同时识别人脸和颜色等特色功能。演示成功得1分，不演示或者演示失败不得分。此项只提供视频的最高得0.5分。</w:t>
            </w:r>
          </w:p>
        </w:tc>
        <w:tc>
          <w:tcPr>
            <w:tcW w:w="1107" w:type="dxa"/>
            <w:vMerge w:val="continue"/>
            <w:vAlign w:val="center"/>
          </w:tcPr>
          <w:p w14:paraId="16E8BE7C">
            <w:pPr>
              <w:jc w:val="center"/>
              <w:rPr>
                <w:rFonts w:ascii="宋体" w:hAnsi="宋体" w:cs="宋体"/>
              </w:rPr>
            </w:pPr>
          </w:p>
        </w:tc>
      </w:tr>
      <w:tr w14:paraId="7E06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02424F9C">
            <w:pPr>
              <w:jc w:val="center"/>
              <w:rPr>
                <w:rFonts w:ascii="宋体" w:hAnsi="宋体" w:cs="宋体"/>
                <w:bCs/>
                <w:iCs/>
              </w:rPr>
            </w:pPr>
          </w:p>
        </w:tc>
        <w:tc>
          <w:tcPr>
            <w:tcW w:w="1326" w:type="dxa"/>
            <w:vMerge w:val="continue"/>
            <w:vAlign w:val="center"/>
          </w:tcPr>
          <w:p w14:paraId="4C680E75">
            <w:pPr>
              <w:snapToGrid w:val="0"/>
              <w:spacing w:line="320" w:lineRule="exact"/>
              <w:jc w:val="center"/>
              <w:rPr>
                <w:rFonts w:ascii="宋体" w:hAnsi="宋体" w:cs="宋体"/>
                <w:kern w:val="0"/>
              </w:rPr>
            </w:pPr>
          </w:p>
        </w:tc>
        <w:tc>
          <w:tcPr>
            <w:tcW w:w="6341" w:type="dxa"/>
            <w:tcBorders>
              <w:top w:val="single" w:color="auto" w:sz="4" w:space="0"/>
              <w:bottom w:val="nil"/>
            </w:tcBorders>
            <w:vAlign w:val="center"/>
          </w:tcPr>
          <w:p w14:paraId="387E0C5B">
            <w:pPr>
              <w:widowControl/>
              <w:snapToGrid w:val="0"/>
              <w:spacing w:line="400" w:lineRule="exact"/>
              <w:jc w:val="left"/>
              <w:rPr>
                <w:rFonts w:ascii="宋体" w:hAnsi="宋体" w:cs="宋体"/>
              </w:rPr>
            </w:pPr>
            <w:r>
              <w:rPr>
                <w:rFonts w:hint="eastAsia" w:ascii="宋体" w:hAnsi="宋体" w:cs="宋体"/>
              </w:rPr>
              <w:t>5、演示物流实训场景：具身智能双足人型通用本体平台能够与智慧物流实训中心深度融合和联动。1、生产指令通过调度平台发送后，潜伏式顶升机器人及时响应搬运物品到指定地点，具身智能双足人型通用本体平台收到潜伏式顶升机器人到达指定地点的指令后，自主决策移动到潜伏式顶升机器人边开始作业，执行从潜伏式顶升机器人上搬运物料箱作业，并自主决策移动到指定货架区放置搬运的物料箱；2、当更换执行命令后，具身智能双足人型通用本体平台自主决策搬运物料箱并放置到装配产线上。以上整个作业过程可与调度控制系统软件及智慧生产线管理系统高效协同，凭借高度自主的决策能力，灵活、有序且科学地完成产线上各类物体的智能识别，实现全流程的自动化与智能化操作。演示成功得1.5分，不演示或者演示失败不得分。此项只提供视频的最高得0.5分。</w:t>
            </w:r>
          </w:p>
        </w:tc>
        <w:tc>
          <w:tcPr>
            <w:tcW w:w="1107" w:type="dxa"/>
            <w:vMerge w:val="continue"/>
            <w:vAlign w:val="center"/>
          </w:tcPr>
          <w:p w14:paraId="50120AB3">
            <w:pPr>
              <w:jc w:val="center"/>
              <w:rPr>
                <w:rFonts w:ascii="宋体" w:hAnsi="宋体" w:cs="宋体"/>
              </w:rPr>
            </w:pPr>
          </w:p>
        </w:tc>
      </w:tr>
      <w:tr w14:paraId="0E5A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7665442C">
            <w:pPr>
              <w:jc w:val="center"/>
              <w:rPr>
                <w:rFonts w:ascii="宋体" w:hAnsi="宋体" w:cs="宋体"/>
                <w:bCs/>
                <w:iCs/>
              </w:rPr>
            </w:pPr>
          </w:p>
        </w:tc>
        <w:tc>
          <w:tcPr>
            <w:tcW w:w="1326" w:type="dxa"/>
            <w:vMerge w:val="continue"/>
            <w:vAlign w:val="center"/>
          </w:tcPr>
          <w:p w14:paraId="23BFD757">
            <w:pPr>
              <w:snapToGrid w:val="0"/>
              <w:spacing w:line="320" w:lineRule="exact"/>
              <w:jc w:val="center"/>
              <w:rPr>
                <w:rFonts w:ascii="宋体" w:hAnsi="宋体" w:cs="宋体"/>
                <w:kern w:val="0"/>
              </w:rPr>
            </w:pPr>
          </w:p>
        </w:tc>
        <w:tc>
          <w:tcPr>
            <w:tcW w:w="6341" w:type="dxa"/>
            <w:tcBorders>
              <w:top w:val="nil"/>
              <w:bottom w:val="nil"/>
            </w:tcBorders>
            <w:vAlign w:val="center"/>
          </w:tcPr>
          <w:p w14:paraId="0DD6D5A9">
            <w:pPr>
              <w:widowControl/>
              <w:snapToGrid w:val="0"/>
              <w:spacing w:line="400" w:lineRule="exact"/>
              <w:jc w:val="left"/>
              <w:rPr>
                <w:rFonts w:ascii="宋体" w:hAnsi="宋体" w:cs="宋体"/>
              </w:rPr>
            </w:pPr>
            <w:r>
              <w:rPr>
                <w:rFonts w:hint="eastAsia" w:ascii="宋体" w:hAnsi="宋体" w:cs="宋体"/>
              </w:rPr>
              <w:t>6、提供智能集控教育机器人样品，演示多台（两台及以上）智能集控教育机器人按照统一指令工作。演示成功得1分，不演示或者演示失败不得分。此项只提供视频的最高得0.5分。</w:t>
            </w:r>
          </w:p>
        </w:tc>
        <w:tc>
          <w:tcPr>
            <w:tcW w:w="1107" w:type="dxa"/>
            <w:vMerge w:val="continue"/>
            <w:vAlign w:val="center"/>
          </w:tcPr>
          <w:p w14:paraId="547F5699">
            <w:pPr>
              <w:jc w:val="center"/>
              <w:rPr>
                <w:rFonts w:ascii="宋体" w:hAnsi="宋体" w:cs="宋体"/>
              </w:rPr>
            </w:pPr>
          </w:p>
        </w:tc>
      </w:tr>
      <w:tr w14:paraId="3575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271CAFED">
            <w:pPr>
              <w:jc w:val="center"/>
              <w:rPr>
                <w:rFonts w:ascii="宋体" w:hAnsi="宋体" w:cs="宋体"/>
                <w:bCs/>
                <w:iCs/>
              </w:rPr>
            </w:pPr>
          </w:p>
        </w:tc>
        <w:tc>
          <w:tcPr>
            <w:tcW w:w="1326" w:type="dxa"/>
            <w:vMerge w:val="continue"/>
            <w:vAlign w:val="center"/>
          </w:tcPr>
          <w:p w14:paraId="381EA667">
            <w:pPr>
              <w:snapToGrid w:val="0"/>
              <w:spacing w:line="320" w:lineRule="exact"/>
              <w:jc w:val="center"/>
              <w:rPr>
                <w:rFonts w:ascii="宋体" w:hAnsi="宋体" w:cs="宋体"/>
                <w:kern w:val="0"/>
              </w:rPr>
            </w:pPr>
          </w:p>
        </w:tc>
        <w:tc>
          <w:tcPr>
            <w:tcW w:w="6341" w:type="dxa"/>
            <w:tcBorders>
              <w:top w:val="nil"/>
              <w:bottom w:val="nil"/>
            </w:tcBorders>
            <w:vAlign w:val="center"/>
          </w:tcPr>
          <w:p w14:paraId="22BB3C7F">
            <w:pPr>
              <w:widowControl/>
              <w:snapToGrid w:val="0"/>
              <w:spacing w:line="400" w:lineRule="exact"/>
              <w:jc w:val="left"/>
              <w:rPr>
                <w:rFonts w:ascii="宋体" w:hAnsi="宋体" w:cs="宋体"/>
              </w:rPr>
            </w:pPr>
            <w:r>
              <w:rPr>
                <w:rFonts w:hint="eastAsia" w:ascii="宋体" w:hAnsi="宋体" w:cs="宋体"/>
              </w:rPr>
              <w:t>7、提供商用智能导览机器人样品， 演示机器人双臂功能，双臂具有压力薄膜传感器，能在感知障碍物后，自动停止运动，保障双臂在运动过程中对用户及自身的安全。演示成功得1.5分，不演示或者演示失败不得分。此项只提供视频的最高得0.5分。</w:t>
            </w:r>
          </w:p>
        </w:tc>
        <w:tc>
          <w:tcPr>
            <w:tcW w:w="1107" w:type="dxa"/>
            <w:vMerge w:val="continue"/>
            <w:vAlign w:val="center"/>
          </w:tcPr>
          <w:p w14:paraId="6446D38D">
            <w:pPr>
              <w:jc w:val="center"/>
              <w:rPr>
                <w:rFonts w:ascii="宋体" w:hAnsi="宋体" w:cs="宋体"/>
              </w:rPr>
            </w:pPr>
          </w:p>
        </w:tc>
      </w:tr>
      <w:tr w14:paraId="0EF5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736194F6">
            <w:pPr>
              <w:jc w:val="center"/>
              <w:rPr>
                <w:rFonts w:ascii="宋体" w:hAnsi="宋体" w:cs="宋体"/>
                <w:bCs/>
                <w:iCs/>
              </w:rPr>
            </w:pPr>
          </w:p>
        </w:tc>
        <w:tc>
          <w:tcPr>
            <w:tcW w:w="1326" w:type="dxa"/>
            <w:vMerge w:val="continue"/>
            <w:vAlign w:val="center"/>
          </w:tcPr>
          <w:p w14:paraId="1F81EA59">
            <w:pPr>
              <w:snapToGrid w:val="0"/>
              <w:spacing w:line="320" w:lineRule="exact"/>
              <w:jc w:val="center"/>
              <w:rPr>
                <w:rFonts w:ascii="宋体" w:hAnsi="宋体" w:cs="宋体"/>
                <w:kern w:val="0"/>
              </w:rPr>
            </w:pPr>
          </w:p>
        </w:tc>
        <w:tc>
          <w:tcPr>
            <w:tcW w:w="6341" w:type="dxa"/>
            <w:tcBorders>
              <w:top w:val="nil"/>
              <w:bottom w:val="nil"/>
            </w:tcBorders>
            <w:vAlign w:val="center"/>
          </w:tcPr>
          <w:p w14:paraId="04D16793">
            <w:pPr>
              <w:widowControl/>
              <w:snapToGrid w:val="0"/>
              <w:spacing w:line="400" w:lineRule="exact"/>
              <w:jc w:val="left"/>
              <w:rPr>
                <w:rFonts w:ascii="宋体" w:hAnsi="宋体" w:cs="宋体"/>
              </w:rPr>
            </w:pPr>
            <w:r>
              <w:rPr>
                <w:rFonts w:hint="eastAsia" w:ascii="宋体" w:hAnsi="宋体" w:cs="宋体"/>
              </w:rPr>
              <w:t>8、提供商用智能导览机器人样品，展示机器人三种唤醒方式：唤醒词唤醒、按钮唤醒、视觉唤醒。演示成功得1分，不演示或者演示失败不得分。此项只提供视频的最高得0.5分。</w:t>
            </w:r>
          </w:p>
        </w:tc>
        <w:tc>
          <w:tcPr>
            <w:tcW w:w="1107" w:type="dxa"/>
            <w:vMerge w:val="continue"/>
            <w:vAlign w:val="center"/>
          </w:tcPr>
          <w:p w14:paraId="31A1CAEC">
            <w:pPr>
              <w:jc w:val="center"/>
              <w:rPr>
                <w:rFonts w:ascii="宋体" w:hAnsi="宋体" w:cs="宋体"/>
              </w:rPr>
            </w:pPr>
          </w:p>
        </w:tc>
      </w:tr>
      <w:tr w14:paraId="4731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646180C4">
            <w:pPr>
              <w:jc w:val="center"/>
              <w:rPr>
                <w:rFonts w:ascii="宋体" w:hAnsi="宋体" w:cs="宋体"/>
                <w:bCs/>
                <w:iCs/>
              </w:rPr>
            </w:pPr>
          </w:p>
        </w:tc>
        <w:tc>
          <w:tcPr>
            <w:tcW w:w="1326" w:type="dxa"/>
            <w:vMerge w:val="continue"/>
            <w:vAlign w:val="center"/>
          </w:tcPr>
          <w:p w14:paraId="58AB0BEB">
            <w:pPr>
              <w:snapToGrid w:val="0"/>
              <w:spacing w:line="320" w:lineRule="exact"/>
              <w:jc w:val="center"/>
              <w:rPr>
                <w:rFonts w:ascii="宋体" w:hAnsi="宋体" w:cs="宋体"/>
                <w:kern w:val="0"/>
              </w:rPr>
            </w:pPr>
          </w:p>
        </w:tc>
        <w:tc>
          <w:tcPr>
            <w:tcW w:w="6341" w:type="dxa"/>
            <w:tcBorders>
              <w:top w:val="nil"/>
              <w:bottom w:val="nil"/>
            </w:tcBorders>
            <w:vAlign w:val="center"/>
          </w:tcPr>
          <w:p w14:paraId="71499C02">
            <w:pPr>
              <w:widowControl/>
              <w:snapToGrid w:val="0"/>
              <w:spacing w:line="400" w:lineRule="exact"/>
              <w:jc w:val="left"/>
              <w:rPr>
                <w:rFonts w:ascii="宋体" w:hAnsi="宋体" w:cs="宋体"/>
              </w:rPr>
            </w:pPr>
            <w:r>
              <w:rPr>
                <w:rFonts w:hint="eastAsia" w:ascii="宋体" w:hAnsi="宋体" w:cs="宋体"/>
              </w:rPr>
              <w:t>9、提供多场景智能服务机器人套装快捷部署，简单易用，直接用机器人扫图，设置地图位置点，充电桩位置等，一个地图可供多个机器人使用，演示成功得1.5分，不演示或者演示失败不得分。此项只提供视频的最高得0.5分。</w:t>
            </w:r>
          </w:p>
        </w:tc>
        <w:tc>
          <w:tcPr>
            <w:tcW w:w="1107" w:type="dxa"/>
            <w:vMerge w:val="continue"/>
            <w:vAlign w:val="center"/>
          </w:tcPr>
          <w:p w14:paraId="05189284">
            <w:pPr>
              <w:jc w:val="center"/>
              <w:rPr>
                <w:rFonts w:ascii="宋体" w:hAnsi="宋体" w:cs="宋体"/>
              </w:rPr>
            </w:pPr>
          </w:p>
        </w:tc>
      </w:tr>
      <w:tr w14:paraId="10BA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69B64105">
            <w:pPr>
              <w:jc w:val="center"/>
              <w:rPr>
                <w:rFonts w:ascii="宋体" w:hAnsi="宋体" w:cs="宋体"/>
                <w:bCs/>
                <w:iCs/>
              </w:rPr>
            </w:pPr>
          </w:p>
        </w:tc>
        <w:tc>
          <w:tcPr>
            <w:tcW w:w="1326" w:type="dxa"/>
            <w:vMerge w:val="continue"/>
            <w:vAlign w:val="center"/>
          </w:tcPr>
          <w:p w14:paraId="4AF475C5">
            <w:pPr>
              <w:snapToGrid w:val="0"/>
              <w:spacing w:line="320" w:lineRule="exact"/>
              <w:jc w:val="center"/>
              <w:rPr>
                <w:rFonts w:ascii="宋体" w:hAnsi="宋体" w:cs="宋体"/>
                <w:kern w:val="0"/>
              </w:rPr>
            </w:pPr>
          </w:p>
        </w:tc>
        <w:tc>
          <w:tcPr>
            <w:tcW w:w="6341" w:type="dxa"/>
            <w:tcBorders>
              <w:top w:val="nil"/>
              <w:bottom w:val="nil"/>
            </w:tcBorders>
            <w:vAlign w:val="center"/>
          </w:tcPr>
          <w:p w14:paraId="2D0D4E4A">
            <w:pPr>
              <w:widowControl/>
              <w:snapToGrid w:val="0"/>
              <w:spacing w:line="400" w:lineRule="exact"/>
              <w:jc w:val="left"/>
              <w:rPr>
                <w:rFonts w:ascii="宋体" w:hAnsi="宋体" w:cs="宋体"/>
              </w:rPr>
            </w:pPr>
            <w:r>
              <w:rPr>
                <w:rFonts w:hint="eastAsia" w:ascii="宋体" w:hAnsi="宋体" w:cs="宋体"/>
              </w:rPr>
              <w:t>10、提供多场景智能服务机器人套装，演示机器人套装方便拆装与维护，能快捷更换外设套件（递送、消杀、巡检)，实现多场景机器人应用，演示成功得1.5分，不演示或者演示失败不得分。此项只提供视频的最高得0.5分。</w:t>
            </w:r>
          </w:p>
        </w:tc>
        <w:tc>
          <w:tcPr>
            <w:tcW w:w="1107" w:type="dxa"/>
            <w:vMerge w:val="continue"/>
            <w:vAlign w:val="center"/>
          </w:tcPr>
          <w:p w14:paraId="29AC019B">
            <w:pPr>
              <w:jc w:val="center"/>
              <w:rPr>
                <w:rFonts w:ascii="宋体" w:hAnsi="宋体" w:cs="宋体"/>
              </w:rPr>
            </w:pPr>
          </w:p>
        </w:tc>
      </w:tr>
      <w:tr w14:paraId="6DF7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74272CEE">
            <w:pPr>
              <w:jc w:val="center"/>
              <w:rPr>
                <w:rFonts w:ascii="宋体" w:hAnsi="宋体" w:cs="宋体"/>
                <w:bCs/>
                <w:iCs/>
              </w:rPr>
            </w:pPr>
          </w:p>
        </w:tc>
        <w:tc>
          <w:tcPr>
            <w:tcW w:w="1326" w:type="dxa"/>
            <w:vMerge w:val="continue"/>
            <w:vAlign w:val="center"/>
          </w:tcPr>
          <w:p w14:paraId="7D9F2F78">
            <w:pPr>
              <w:snapToGrid w:val="0"/>
              <w:spacing w:line="320" w:lineRule="exact"/>
              <w:jc w:val="center"/>
              <w:rPr>
                <w:rFonts w:ascii="宋体" w:hAnsi="宋体" w:cs="宋体"/>
                <w:kern w:val="0"/>
              </w:rPr>
            </w:pPr>
          </w:p>
        </w:tc>
        <w:tc>
          <w:tcPr>
            <w:tcW w:w="6341" w:type="dxa"/>
            <w:tcBorders>
              <w:top w:val="nil"/>
              <w:bottom w:val="single" w:color="auto" w:sz="4" w:space="0"/>
            </w:tcBorders>
            <w:vAlign w:val="center"/>
          </w:tcPr>
          <w:p w14:paraId="52D59E39">
            <w:pPr>
              <w:widowControl/>
              <w:snapToGrid w:val="0"/>
              <w:spacing w:line="400" w:lineRule="exact"/>
              <w:jc w:val="left"/>
              <w:rPr>
                <w:rFonts w:ascii="宋体" w:hAnsi="宋体" w:cs="宋体"/>
              </w:rPr>
            </w:pPr>
            <w:r>
              <w:rPr>
                <w:rFonts w:hint="eastAsia" w:ascii="宋体" w:hAnsi="宋体" w:cs="宋体"/>
              </w:rPr>
              <w:t>11、提供具身智能双足人型通用本体平台及其配套样品，产品应具备双电池设计，应支持不断电本机充电、不断电站立电池仓换电2种补能模式。演示成功得1.5分，不演示或者演示失败不得分。此项只提供视频的最高得0.5分。</w:t>
            </w:r>
          </w:p>
        </w:tc>
        <w:tc>
          <w:tcPr>
            <w:tcW w:w="1107" w:type="dxa"/>
            <w:vMerge w:val="continue"/>
            <w:vAlign w:val="center"/>
          </w:tcPr>
          <w:p w14:paraId="54110724">
            <w:pPr>
              <w:jc w:val="center"/>
              <w:rPr>
                <w:rFonts w:ascii="宋体" w:hAnsi="宋体" w:cs="宋体"/>
              </w:rPr>
            </w:pPr>
          </w:p>
        </w:tc>
      </w:tr>
      <w:tr w14:paraId="1992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618" w:type="dxa"/>
            <w:vMerge w:val="continue"/>
            <w:vAlign w:val="center"/>
          </w:tcPr>
          <w:p w14:paraId="5F5EE493">
            <w:pPr>
              <w:jc w:val="center"/>
              <w:rPr>
                <w:rFonts w:ascii="宋体" w:hAnsi="宋体" w:cs="宋体"/>
                <w:bCs/>
                <w:iCs/>
              </w:rPr>
            </w:pPr>
          </w:p>
        </w:tc>
        <w:tc>
          <w:tcPr>
            <w:tcW w:w="1326" w:type="dxa"/>
            <w:vMerge w:val="continue"/>
            <w:vAlign w:val="center"/>
          </w:tcPr>
          <w:p w14:paraId="470473EE">
            <w:pPr>
              <w:snapToGrid w:val="0"/>
              <w:spacing w:line="320" w:lineRule="exact"/>
              <w:jc w:val="center"/>
              <w:rPr>
                <w:rFonts w:ascii="宋体" w:hAnsi="宋体" w:cs="宋体"/>
                <w:kern w:val="0"/>
              </w:rPr>
            </w:pPr>
          </w:p>
        </w:tc>
        <w:tc>
          <w:tcPr>
            <w:tcW w:w="6341" w:type="dxa"/>
            <w:tcBorders>
              <w:top w:val="single" w:color="auto" w:sz="4" w:space="0"/>
            </w:tcBorders>
            <w:vAlign w:val="center"/>
          </w:tcPr>
          <w:p w14:paraId="71114B33">
            <w:pPr>
              <w:widowControl/>
              <w:snapToGrid w:val="0"/>
              <w:spacing w:line="400" w:lineRule="exact"/>
              <w:jc w:val="left"/>
              <w:rPr>
                <w:rFonts w:ascii="宋体" w:hAnsi="宋体" w:cs="宋体"/>
              </w:rPr>
            </w:pPr>
            <w:r>
              <w:rPr>
                <w:rFonts w:hint="eastAsia" w:ascii="宋体" w:hAnsi="宋体" w:cs="宋体"/>
              </w:rPr>
              <w:t>12、提供具身智能双足人型通用本体平台及其配套样品，产品应标配站立、直线前进/后退、转弯行走等基础能力；应至少具备握手、挥手、舞蹈、鞠躬等表演能力。演示成功得1.5分，不演示或者演示失败不得分，此项只提供视频的最高得0.5分。</w:t>
            </w:r>
          </w:p>
        </w:tc>
        <w:tc>
          <w:tcPr>
            <w:tcW w:w="1107" w:type="dxa"/>
            <w:vMerge w:val="continue"/>
            <w:vAlign w:val="center"/>
          </w:tcPr>
          <w:p w14:paraId="1E13E20C">
            <w:pPr>
              <w:jc w:val="center"/>
              <w:rPr>
                <w:rFonts w:ascii="宋体" w:hAnsi="宋体" w:cs="宋体"/>
              </w:rPr>
            </w:pPr>
          </w:p>
        </w:tc>
      </w:tr>
    </w:tbl>
    <w:p w14:paraId="17FDE745">
      <w:pPr>
        <w:autoSpaceDE w:val="0"/>
        <w:snapToGrid w:val="0"/>
        <w:spacing w:before="93" w:beforeLines="30" w:line="360" w:lineRule="auto"/>
        <w:ind w:firstLine="422" w:firstLineChars="200"/>
        <w:rPr>
          <w:rFonts w:ascii="宋体" w:hAnsi="宋体"/>
          <w:b/>
          <w:bCs/>
        </w:rPr>
      </w:pPr>
      <w:r>
        <w:rPr>
          <w:rFonts w:hint="eastAsia" w:ascii="宋体" w:hAnsi="宋体"/>
          <w:b/>
          <w:bCs/>
        </w:rPr>
        <w:t>标项二：</w:t>
      </w:r>
    </w:p>
    <w:tbl>
      <w:tblPr>
        <w:tblStyle w:val="5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326"/>
        <w:gridCol w:w="6341"/>
        <w:gridCol w:w="1107"/>
      </w:tblGrid>
      <w:tr w14:paraId="0255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618" w:type="dxa"/>
            <w:vAlign w:val="center"/>
          </w:tcPr>
          <w:p w14:paraId="6EFA77A3">
            <w:pPr>
              <w:spacing w:line="400" w:lineRule="exact"/>
              <w:jc w:val="center"/>
              <w:rPr>
                <w:rFonts w:ascii="宋体" w:hAnsi="宋体" w:cs="宋体"/>
                <w:b/>
                <w:bCs/>
              </w:rPr>
            </w:pPr>
            <w:r>
              <w:rPr>
                <w:rFonts w:hint="eastAsia" w:ascii="宋体" w:hAnsi="宋体" w:cs="宋体"/>
                <w:b/>
                <w:bCs/>
              </w:rPr>
              <w:t>序号</w:t>
            </w:r>
          </w:p>
        </w:tc>
        <w:tc>
          <w:tcPr>
            <w:tcW w:w="1326" w:type="dxa"/>
            <w:vAlign w:val="center"/>
          </w:tcPr>
          <w:p w14:paraId="2746C966">
            <w:pPr>
              <w:spacing w:line="400" w:lineRule="exact"/>
              <w:jc w:val="center"/>
              <w:rPr>
                <w:rFonts w:ascii="宋体" w:hAnsi="宋体" w:cs="宋体"/>
                <w:b/>
                <w:bCs/>
              </w:rPr>
            </w:pPr>
            <w:r>
              <w:rPr>
                <w:rFonts w:hint="eastAsia" w:ascii="宋体" w:hAnsi="宋体" w:cs="宋体"/>
                <w:b/>
                <w:bCs/>
              </w:rPr>
              <w:t>评审内容</w:t>
            </w:r>
          </w:p>
        </w:tc>
        <w:tc>
          <w:tcPr>
            <w:tcW w:w="6341" w:type="dxa"/>
            <w:vAlign w:val="center"/>
          </w:tcPr>
          <w:p w14:paraId="77AC970A">
            <w:pPr>
              <w:spacing w:line="400" w:lineRule="exact"/>
              <w:jc w:val="center"/>
              <w:rPr>
                <w:rFonts w:ascii="宋体" w:hAnsi="宋体" w:cs="宋体"/>
                <w:b/>
                <w:bCs/>
              </w:rPr>
            </w:pPr>
            <w:r>
              <w:rPr>
                <w:rFonts w:hint="eastAsia" w:ascii="宋体" w:hAnsi="宋体" w:cs="宋体"/>
                <w:b/>
                <w:bCs/>
              </w:rPr>
              <w:t>评分标准</w:t>
            </w:r>
          </w:p>
        </w:tc>
        <w:tc>
          <w:tcPr>
            <w:tcW w:w="1107" w:type="dxa"/>
            <w:vAlign w:val="center"/>
          </w:tcPr>
          <w:p w14:paraId="703A989F">
            <w:pPr>
              <w:spacing w:line="400" w:lineRule="exact"/>
              <w:jc w:val="center"/>
              <w:rPr>
                <w:rFonts w:ascii="宋体" w:hAnsi="宋体" w:cs="宋体"/>
                <w:b/>
                <w:bCs/>
              </w:rPr>
            </w:pPr>
            <w:r>
              <w:rPr>
                <w:rFonts w:hint="eastAsia" w:ascii="宋体" w:hAnsi="宋体" w:cs="宋体"/>
                <w:b/>
                <w:bCs/>
              </w:rPr>
              <w:t>分值</w:t>
            </w:r>
          </w:p>
        </w:tc>
      </w:tr>
      <w:tr w14:paraId="1C0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Header/>
          <w:jc w:val="center"/>
        </w:trPr>
        <w:tc>
          <w:tcPr>
            <w:tcW w:w="618" w:type="dxa"/>
            <w:vAlign w:val="center"/>
          </w:tcPr>
          <w:p w14:paraId="76359E08">
            <w:pPr>
              <w:jc w:val="center"/>
              <w:rPr>
                <w:rFonts w:ascii="宋体" w:hAnsi="宋体" w:cs="宋体"/>
                <w:bCs/>
                <w:iCs/>
              </w:rPr>
            </w:pPr>
            <w:r>
              <w:rPr>
                <w:rFonts w:hint="eastAsia" w:ascii="宋体" w:hAnsi="宋体" w:cs="宋体"/>
                <w:bCs/>
                <w:iCs/>
              </w:rPr>
              <w:t>1</w:t>
            </w:r>
          </w:p>
        </w:tc>
        <w:tc>
          <w:tcPr>
            <w:tcW w:w="1326" w:type="dxa"/>
            <w:vAlign w:val="center"/>
          </w:tcPr>
          <w:p w14:paraId="7FE66289">
            <w:pPr>
              <w:snapToGrid w:val="0"/>
              <w:spacing w:line="320" w:lineRule="exact"/>
              <w:jc w:val="center"/>
              <w:rPr>
                <w:rFonts w:ascii="宋体" w:hAnsi="宋体" w:cs="宋体"/>
              </w:rPr>
            </w:pPr>
            <w:r>
              <w:rPr>
                <w:rFonts w:hint="eastAsia" w:hAnsi="宋体" w:cs="宋体"/>
                <w:kern w:val="0"/>
              </w:rPr>
              <w:t>同类业绩</w:t>
            </w:r>
          </w:p>
        </w:tc>
        <w:tc>
          <w:tcPr>
            <w:tcW w:w="6341" w:type="dxa"/>
            <w:vAlign w:val="center"/>
          </w:tcPr>
          <w:p w14:paraId="4CBEAC1C">
            <w:pPr>
              <w:widowControl/>
              <w:snapToGrid w:val="0"/>
              <w:spacing w:line="400" w:lineRule="exact"/>
              <w:rPr>
                <w:rFonts w:ascii="宋体" w:hAnsi="宋体" w:cs="宋体"/>
                <w:kern w:val="0"/>
              </w:rPr>
            </w:pPr>
            <w:r>
              <w:rPr>
                <w:rFonts w:hint="eastAsia" w:ascii="宋体" w:hAnsi="宋体" w:cs="宋体"/>
                <w:kern w:val="0"/>
              </w:rPr>
              <w:t>投标人同类项目经验：自2022年1月1日至今（以合同签订时间为准）同类业绩（同类项目指同类供货项目包含本次采购标的无人机产品中至少1种或以上的)，每提供一项业绩得 1.5分，本项最高得3分。 （注：业绩以合同签订时间为准，分支机构（分公司、子公司）投标的，总公司（总所）业绩不纳入评审，每一项业绩须提供合同扫描件或复印件关键页：包括中标通知书、合同首页、合同标的、盖章页、签订日期并加盖投标人公章作为证明材料，不提供的不得分。）</w:t>
            </w:r>
          </w:p>
        </w:tc>
        <w:tc>
          <w:tcPr>
            <w:tcW w:w="1107" w:type="dxa"/>
            <w:vAlign w:val="center"/>
          </w:tcPr>
          <w:p w14:paraId="2B9D45A8">
            <w:pPr>
              <w:jc w:val="center"/>
              <w:rPr>
                <w:rFonts w:ascii="宋体" w:hAnsi="宋体" w:cs="宋体"/>
              </w:rPr>
            </w:pPr>
            <w:r>
              <w:rPr>
                <w:rFonts w:hint="eastAsia" w:ascii="宋体" w:hAnsi="宋体" w:cs="宋体"/>
              </w:rPr>
              <w:t>0-3分</w:t>
            </w:r>
          </w:p>
        </w:tc>
      </w:tr>
      <w:tr w14:paraId="1006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Header/>
          <w:jc w:val="center"/>
        </w:trPr>
        <w:tc>
          <w:tcPr>
            <w:tcW w:w="618" w:type="dxa"/>
            <w:vAlign w:val="center"/>
          </w:tcPr>
          <w:p w14:paraId="1BCBE13A">
            <w:pPr>
              <w:jc w:val="center"/>
              <w:rPr>
                <w:rFonts w:ascii="宋体" w:hAnsi="宋体" w:cs="宋体"/>
                <w:bCs/>
                <w:iCs/>
              </w:rPr>
            </w:pPr>
            <w:r>
              <w:rPr>
                <w:rFonts w:hint="eastAsia" w:ascii="宋体" w:hAnsi="宋体" w:cs="宋体"/>
                <w:bCs/>
                <w:iCs/>
              </w:rPr>
              <w:t>2</w:t>
            </w:r>
          </w:p>
        </w:tc>
        <w:tc>
          <w:tcPr>
            <w:tcW w:w="1326" w:type="dxa"/>
            <w:vAlign w:val="center"/>
          </w:tcPr>
          <w:p w14:paraId="0D5D58A2">
            <w:pPr>
              <w:pStyle w:val="27"/>
              <w:spacing w:line="380" w:lineRule="exact"/>
              <w:jc w:val="center"/>
              <w:rPr>
                <w:rFonts w:hAnsi="宋体"/>
                <w:kern w:val="0"/>
              </w:rPr>
            </w:pPr>
            <w:r>
              <w:rPr>
                <w:rFonts w:hAnsi="宋体"/>
                <w:kern w:val="0"/>
              </w:rPr>
              <w:t>投标人技术实力</w:t>
            </w:r>
          </w:p>
        </w:tc>
        <w:tc>
          <w:tcPr>
            <w:tcW w:w="6341" w:type="dxa"/>
            <w:vAlign w:val="center"/>
          </w:tcPr>
          <w:p w14:paraId="4F6D7971">
            <w:pPr>
              <w:widowControl/>
              <w:snapToGrid w:val="0"/>
              <w:spacing w:line="400" w:lineRule="exact"/>
              <w:jc w:val="left"/>
              <w:rPr>
                <w:rFonts w:ascii="宋体" w:hAnsi="宋体" w:cs="宋体"/>
                <w:kern w:val="0"/>
              </w:rPr>
            </w:pPr>
            <w:r>
              <w:rPr>
                <w:rFonts w:hint="eastAsia" w:ascii="宋体" w:hAnsi="宋体" w:cs="宋体"/>
                <w:kern w:val="0"/>
              </w:rPr>
              <w:t>1、投标人曾作为省级及以上职业院校竞赛项目协办或技术支持单位的得3分。（提供相关证明材料扫描件或复印件并加盖投标人公章，未提供相关证明材料或提供的证明材料不符合要求的不得分）</w:t>
            </w:r>
          </w:p>
          <w:p w14:paraId="4FB8B5F0">
            <w:pPr>
              <w:widowControl/>
              <w:snapToGrid w:val="0"/>
              <w:spacing w:line="400" w:lineRule="exact"/>
              <w:jc w:val="left"/>
              <w:rPr>
                <w:rFonts w:ascii="宋体" w:hAnsi="宋体" w:cs="宋体"/>
                <w:kern w:val="0"/>
              </w:rPr>
            </w:pPr>
            <w:r>
              <w:rPr>
                <w:rFonts w:hint="eastAsia" w:ascii="宋体" w:hAnsi="宋体" w:cs="宋体"/>
                <w:kern w:val="0"/>
              </w:rPr>
              <w:t>2、投标人为省级及以上课改教材编写技术支持单位得3分。（提供相关证明材料扫描件或复印件并加盖投标人公章，未提供相关证明材料或提供的证明材料不符合要求的不得分）</w:t>
            </w:r>
          </w:p>
        </w:tc>
        <w:tc>
          <w:tcPr>
            <w:tcW w:w="1107" w:type="dxa"/>
            <w:vAlign w:val="center"/>
          </w:tcPr>
          <w:p w14:paraId="2F40EEB6">
            <w:pPr>
              <w:jc w:val="center"/>
              <w:rPr>
                <w:rFonts w:ascii="宋体" w:hAnsi="宋体" w:cs="宋体"/>
              </w:rPr>
            </w:pPr>
            <w:r>
              <w:rPr>
                <w:rFonts w:hint="eastAsia" w:ascii="宋体" w:hAnsi="宋体" w:cs="宋体"/>
              </w:rPr>
              <w:t>0-6分</w:t>
            </w:r>
          </w:p>
        </w:tc>
      </w:tr>
      <w:tr w14:paraId="2EE4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blHeader/>
          <w:jc w:val="center"/>
        </w:trPr>
        <w:tc>
          <w:tcPr>
            <w:tcW w:w="618" w:type="dxa"/>
            <w:vAlign w:val="center"/>
          </w:tcPr>
          <w:p w14:paraId="4401275C">
            <w:pPr>
              <w:jc w:val="center"/>
              <w:rPr>
                <w:rFonts w:ascii="宋体" w:hAnsi="宋体" w:cs="宋体"/>
                <w:bCs/>
                <w:iCs/>
              </w:rPr>
            </w:pPr>
            <w:r>
              <w:rPr>
                <w:rFonts w:hint="eastAsia" w:ascii="宋体" w:hAnsi="宋体" w:cs="宋体"/>
                <w:bCs/>
                <w:iCs/>
              </w:rPr>
              <w:t>3</w:t>
            </w:r>
          </w:p>
        </w:tc>
        <w:tc>
          <w:tcPr>
            <w:tcW w:w="1326" w:type="dxa"/>
            <w:vAlign w:val="center"/>
          </w:tcPr>
          <w:p w14:paraId="3A4CD592">
            <w:pPr>
              <w:snapToGrid w:val="0"/>
              <w:spacing w:line="320" w:lineRule="exact"/>
              <w:jc w:val="center"/>
              <w:rPr>
                <w:rFonts w:ascii="宋体" w:hAnsi="宋体" w:cs="宋体"/>
                <w:kern w:val="0"/>
              </w:rPr>
            </w:pPr>
            <w:r>
              <w:rPr>
                <w:rFonts w:ascii="宋体" w:hAnsi="宋体" w:cs="宋体"/>
                <w:kern w:val="0"/>
              </w:rPr>
              <w:t>服务团队人员</w:t>
            </w:r>
          </w:p>
        </w:tc>
        <w:tc>
          <w:tcPr>
            <w:tcW w:w="6341" w:type="dxa"/>
            <w:vAlign w:val="center"/>
          </w:tcPr>
          <w:p w14:paraId="23B234D5">
            <w:pPr>
              <w:widowControl/>
              <w:snapToGrid w:val="0"/>
              <w:spacing w:line="400" w:lineRule="exact"/>
              <w:jc w:val="left"/>
              <w:rPr>
                <w:rFonts w:ascii="宋体" w:hAnsi="宋体" w:cs="宋体"/>
                <w:kern w:val="0"/>
              </w:rPr>
            </w:pPr>
            <w:r>
              <w:rPr>
                <w:rFonts w:hint="eastAsia" w:ascii="宋体" w:hAnsi="宋体" w:cs="宋体"/>
                <w:kern w:val="0"/>
              </w:rPr>
              <w:t>1、投标人拟投入的技术服务团队人员具备中级及以上职称证书（含技师及以上），每有一个得1分，本项最高得3分。（提供相关证书扫描件或复印件并加盖投标人公章，且提供由投标人为相关人员缴纳的近一个月社保证明）。</w:t>
            </w:r>
          </w:p>
          <w:p w14:paraId="0499C673">
            <w:pPr>
              <w:widowControl/>
              <w:snapToGrid w:val="0"/>
              <w:spacing w:line="400" w:lineRule="exact"/>
              <w:jc w:val="left"/>
              <w:rPr>
                <w:rFonts w:ascii="宋体" w:hAnsi="宋体" w:cs="宋体"/>
                <w:kern w:val="0"/>
              </w:rPr>
            </w:pPr>
            <w:r>
              <w:rPr>
                <w:rFonts w:hint="eastAsia" w:ascii="宋体" w:hAnsi="宋体" w:cs="宋体"/>
                <w:kern w:val="0"/>
              </w:rPr>
              <w:t>2、自2022年1月1日以来，投标人拟投入的技术服务团队中具有全国职业院校大赛或全国行业赛大赛裁判人员的，每有一个得1分，本项最高得2分。（提供裁判聘书扫描件或复印件并加盖投标人公章，且提供由投标人为相关人员缴纳的近一个月社保证明。）</w:t>
            </w:r>
          </w:p>
        </w:tc>
        <w:tc>
          <w:tcPr>
            <w:tcW w:w="1107" w:type="dxa"/>
            <w:vAlign w:val="center"/>
          </w:tcPr>
          <w:p w14:paraId="5B065753">
            <w:pPr>
              <w:jc w:val="center"/>
              <w:rPr>
                <w:rFonts w:ascii="宋体" w:hAnsi="宋体" w:cs="宋体"/>
              </w:rPr>
            </w:pPr>
            <w:r>
              <w:rPr>
                <w:rFonts w:hint="eastAsia" w:ascii="宋体" w:hAnsi="宋体" w:cs="宋体"/>
              </w:rPr>
              <w:t>0-5分</w:t>
            </w:r>
          </w:p>
        </w:tc>
      </w:tr>
      <w:tr w14:paraId="25E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blHeader/>
          <w:jc w:val="center"/>
        </w:trPr>
        <w:tc>
          <w:tcPr>
            <w:tcW w:w="618" w:type="dxa"/>
            <w:shd w:val="clear" w:color="auto" w:fill="auto"/>
            <w:vAlign w:val="center"/>
          </w:tcPr>
          <w:p w14:paraId="3AF69480">
            <w:pPr>
              <w:jc w:val="center"/>
              <w:rPr>
                <w:rFonts w:ascii="宋体" w:hAnsi="宋体" w:cs="宋体"/>
                <w:bCs/>
                <w:iCs/>
              </w:rPr>
            </w:pPr>
            <w:r>
              <w:rPr>
                <w:rFonts w:hint="eastAsia" w:ascii="宋体" w:hAnsi="宋体" w:cs="宋体"/>
                <w:bCs/>
                <w:iCs/>
              </w:rPr>
              <w:t>4</w:t>
            </w:r>
          </w:p>
        </w:tc>
        <w:tc>
          <w:tcPr>
            <w:tcW w:w="1326" w:type="dxa"/>
            <w:vAlign w:val="center"/>
          </w:tcPr>
          <w:p w14:paraId="1940AA08">
            <w:pPr>
              <w:snapToGrid w:val="0"/>
              <w:spacing w:line="320" w:lineRule="exact"/>
              <w:jc w:val="center"/>
              <w:rPr>
                <w:rFonts w:ascii="宋体" w:hAnsi="宋体" w:cs="宋体"/>
                <w:kern w:val="0"/>
              </w:rPr>
            </w:pPr>
            <w:r>
              <w:rPr>
                <w:rFonts w:ascii="宋体" w:hAnsi="宋体" w:cs="宋体"/>
                <w:kern w:val="0"/>
              </w:rPr>
              <w:t>技术参数</w:t>
            </w:r>
          </w:p>
        </w:tc>
        <w:tc>
          <w:tcPr>
            <w:tcW w:w="6341" w:type="dxa"/>
            <w:vAlign w:val="center"/>
          </w:tcPr>
          <w:p w14:paraId="08C1CDD0">
            <w:pPr>
              <w:widowControl/>
              <w:snapToGrid w:val="0"/>
              <w:spacing w:line="400" w:lineRule="exact"/>
              <w:jc w:val="left"/>
              <w:rPr>
                <w:rFonts w:ascii="宋体" w:hAnsi="宋体" w:cs="宋体"/>
                <w:kern w:val="0"/>
              </w:rPr>
            </w:pPr>
            <w:r>
              <w:rPr>
                <w:rFonts w:hint="eastAsia" w:ascii="宋体" w:hAnsi="宋体" w:cs="宋体"/>
                <w:kern w:val="0"/>
              </w:rPr>
              <w:t xml:space="preserve">技术参数基本分为28分，评标委员会根据招标文件的要求对投标人响应技术参数的情况进行评分，完全响应招标文件要求得28分。 </w:t>
            </w:r>
          </w:p>
          <w:p w14:paraId="55783F66">
            <w:pPr>
              <w:widowControl/>
              <w:snapToGrid w:val="0"/>
              <w:spacing w:line="400" w:lineRule="exact"/>
              <w:jc w:val="left"/>
              <w:rPr>
                <w:rFonts w:ascii="宋体" w:hAnsi="宋体" w:cs="宋体"/>
                <w:kern w:val="0"/>
              </w:rPr>
            </w:pPr>
            <w:r>
              <w:rPr>
                <w:rFonts w:hint="eastAsia" w:ascii="宋体" w:hAnsi="宋体" w:cs="宋体"/>
                <w:kern w:val="0"/>
              </w:rPr>
              <w:t>标注“★”参数指标，共14项，每一项负偏离扣2分</w:t>
            </w:r>
            <w:r>
              <w:rPr>
                <w:rFonts w:hint="eastAsia" w:ascii="宋体" w:hAnsi="宋体" w:cs="宋体"/>
                <w:kern w:val="0"/>
                <w:lang w:eastAsia="zh-CN"/>
              </w:rPr>
              <w:t>；</w:t>
            </w:r>
            <w:r>
              <w:rPr>
                <w:rFonts w:hint="eastAsia" w:ascii="宋体" w:hAnsi="宋体" w:cs="宋体"/>
                <w:kern w:val="0"/>
              </w:rPr>
              <w:t>偏离超过50%，即7项的该项记0分。</w:t>
            </w:r>
          </w:p>
          <w:p w14:paraId="010036EB">
            <w:pPr>
              <w:widowControl/>
              <w:snapToGrid w:val="0"/>
              <w:spacing w:line="400" w:lineRule="exact"/>
              <w:jc w:val="left"/>
              <w:rPr>
                <w:rFonts w:ascii="宋体" w:hAnsi="宋体" w:cs="宋体"/>
                <w:kern w:val="0"/>
              </w:rPr>
            </w:pPr>
            <w:r>
              <w:rPr>
                <w:rFonts w:hint="eastAsia" w:ascii="宋体" w:hAnsi="宋体" w:cs="宋体"/>
                <w:kern w:val="0"/>
              </w:rPr>
              <w:t>《参数规格偏离表》需逐条应答详细参数要求，不能实现的需特别注明负偏离，提供虚假证明或虚假响应指标参数要求的，将按政府采购法的相关规定进行处理。</w:t>
            </w:r>
          </w:p>
        </w:tc>
        <w:tc>
          <w:tcPr>
            <w:tcW w:w="1107" w:type="dxa"/>
            <w:vAlign w:val="center"/>
          </w:tcPr>
          <w:p w14:paraId="609F4BDC">
            <w:pPr>
              <w:jc w:val="center"/>
              <w:rPr>
                <w:rFonts w:ascii="宋体" w:hAnsi="宋体" w:cs="宋体"/>
              </w:rPr>
            </w:pPr>
            <w:r>
              <w:rPr>
                <w:rFonts w:hint="eastAsia" w:ascii="宋体" w:hAnsi="宋体" w:cs="宋体"/>
              </w:rPr>
              <w:t>0-28分</w:t>
            </w:r>
          </w:p>
        </w:tc>
      </w:tr>
      <w:tr w14:paraId="3266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blHeader/>
          <w:jc w:val="center"/>
        </w:trPr>
        <w:tc>
          <w:tcPr>
            <w:tcW w:w="618" w:type="dxa"/>
            <w:shd w:val="clear" w:color="auto" w:fill="auto"/>
            <w:vAlign w:val="center"/>
          </w:tcPr>
          <w:p w14:paraId="05F58AB2">
            <w:pPr>
              <w:jc w:val="center"/>
              <w:rPr>
                <w:rFonts w:ascii="宋体" w:hAnsi="宋体" w:cs="宋体"/>
                <w:bCs/>
                <w:iCs/>
              </w:rPr>
            </w:pPr>
            <w:r>
              <w:rPr>
                <w:rFonts w:hint="eastAsia" w:ascii="宋体" w:hAnsi="宋体" w:cs="宋体"/>
                <w:bCs/>
                <w:iCs/>
              </w:rPr>
              <w:t>5</w:t>
            </w:r>
          </w:p>
        </w:tc>
        <w:tc>
          <w:tcPr>
            <w:tcW w:w="1326" w:type="dxa"/>
            <w:vAlign w:val="center"/>
          </w:tcPr>
          <w:p w14:paraId="79573B9E">
            <w:pPr>
              <w:widowControl/>
              <w:adjustRightInd w:val="0"/>
              <w:snapToGrid w:val="0"/>
              <w:spacing w:line="276" w:lineRule="auto"/>
              <w:jc w:val="center"/>
              <w:rPr>
                <w:rFonts w:ascii="宋体" w:hAnsi="宋体" w:cs="宋体"/>
                <w:kern w:val="0"/>
              </w:rPr>
            </w:pPr>
            <w:r>
              <w:rPr>
                <w:rFonts w:hint="eastAsia" w:ascii="宋体" w:hAnsi="宋体" w:cs="宋体"/>
                <w:kern w:val="0"/>
              </w:rPr>
              <w:t>项目实施方案</w:t>
            </w:r>
          </w:p>
        </w:tc>
        <w:tc>
          <w:tcPr>
            <w:tcW w:w="6341" w:type="dxa"/>
            <w:vAlign w:val="center"/>
          </w:tcPr>
          <w:p w14:paraId="3FDE1C35">
            <w:pPr>
              <w:widowControl/>
              <w:snapToGrid w:val="0"/>
              <w:spacing w:line="400" w:lineRule="exact"/>
              <w:jc w:val="left"/>
              <w:rPr>
                <w:rFonts w:ascii="宋体" w:hAnsi="宋体" w:cs="宋体"/>
                <w:kern w:val="0"/>
              </w:rPr>
            </w:pPr>
            <w:r>
              <w:rPr>
                <w:rFonts w:hint="eastAsia" w:ascii="宋体" w:hAnsi="宋体" w:cs="宋体"/>
                <w:kern w:val="0"/>
              </w:rPr>
              <w:t>根据投标人提供的项目实施方案（包括①供货运输及设备安装调试方案②质量保证和工期管理③风险预防及控制措施突发事件处置方案）</w:t>
            </w:r>
            <w:r>
              <w:rPr>
                <w:rFonts w:ascii="宋体" w:hAnsi="宋体" w:cs="宋体"/>
                <w:kern w:val="0"/>
              </w:rPr>
              <w:t>等方面进行综合评分</w:t>
            </w:r>
            <w:r>
              <w:rPr>
                <w:rFonts w:hint="eastAsia" w:ascii="宋体" w:hAnsi="宋体" w:cs="宋体"/>
                <w:kern w:val="0"/>
              </w:rPr>
              <w:t>。</w:t>
            </w:r>
          </w:p>
          <w:p w14:paraId="67DE5BC3">
            <w:pPr>
              <w:widowControl/>
              <w:snapToGrid w:val="0"/>
              <w:spacing w:line="400" w:lineRule="exact"/>
              <w:jc w:val="left"/>
            </w:pPr>
            <w:r>
              <w:rPr>
                <w:rFonts w:hint="eastAsia" w:ascii="宋体" w:hAnsi="宋体" w:cs="宋体"/>
              </w:rPr>
              <w:t>（分值：0/1/2/3）</w:t>
            </w:r>
          </w:p>
        </w:tc>
        <w:tc>
          <w:tcPr>
            <w:tcW w:w="1107" w:type="dxa"/>
            <w:vAlign w:val="center"/>
          </w:tcPr>
          <w:p w14:paraId="4F75EE11">
            <w:pPr>
              <w:jc w:val="center"/>
              <w:rPr>
                <w:rFonts w:ascii="宋体" w:hAnsi="宋体" w:cs="宋体"/>
              </w:rPr>
            </w:pPr>
            <w:r>
              <w:rPr>
                <w:rFonts w:hint="eastAsia" w:ascii="宋体" w:hAnsi="宋体" w:cs="宋体"/>
              </w:rPr>
              <w:t>0-3分</w:t>
            </w:r>
          </w:p>
        </w:tc>
      </w:tr>
      <w:tr w14:paraId="109E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blHeader/>
          <w:jc w:val="center"/>
        </w:trPr>
        <w:tc>
          <w:tcPr>
            <w:tcW w:w="618" w:type="dxa"/>
            <w:shd w:val="clear" w:color="auto" w:fill="auto"/>
            <w:vAlign w:val="center"/>
          </w:tcPr>
          <w:p w14:paraId="502E7152">
            <w:pPr>
              <w:jc w:val="center"/>
              <w:rPr>
                <w:rFonts w:ascii="宋体" w:hAnsi="宋体" w:cs="宋体"/>
                <w:bCs/>
                <w:iCs/>
              </w:rPr>
            </w:pPr>
            <w:r>
              <w:rPr>
                <w:rFonts w:hint="eastAsia" w:ascii="宋体" w:hAnsi="宋体" w:cs="宋体"/>
                <w:bCs/>
                <w:iCs/>
              </w:rPr>
              <w:t>6</w:t>
            </w:r>
          </w:p>
        </w:tc>
        <w:tc>
          <w:tcPr>
            <w:tcW w:w="1326" w:type="dxa"/>
            <w:vAlign w:val="center"/>
          </w:tcPr>
          <w:p w14:paraId="30130F40">
            <w:pPr>
              <w:snapToGrid w:val="0"/>
              <w:spacing w:line="320" w:lineRule="exact"/>
              <w:jc w:val="center"/>
              <w:rPr>
                <w:rFonts w:ascii="宋体" w:hAnsi="宋体" w:cs="宋体"/>
                <w:kern w:val="0"/>
              </w:rPr>
            </w:pPr>
            <w:r>
              <w:rPr>
                <w:rFonts w:hint="eastAsia" w:ascii="宋体" w:hAnsi="宋体" w:cs="宋体"/>
                <w:kern w:val="0"/>
              </w:rPr>
              <w:t>培训方案</w:t>
            </w:r>
          </w:p>
        </w:tc>
        <w:tc>
          <w:tcPr>
            <w:tcW w:w="6341" w:type="dxa"/>
            <w:vAlign w:val="center"/>
          </w:tcPr>
          <w:p w14:paraId="147A37D2">
            <w:pPr>
              <w:widowControl/>
              <w:snapToGrid w:val="0"/>
              <w:spacing w:line="400" w:lineRule="exact"/>
              <w:jc w:val="left"/>
              <w:rPr>
                <w:rFonts w:ascii="宋体" w:hAnsi="宋体" w:cs="宋体"/>
                <w:kern w:val="0"/>
              </w:rPr>
            </w:pPr>
            <w:r>
              <w:rPr>
                <w:rFonts w:hint="eastAsia" w:ascii="宋体" w:hAnsi="宋体" w:cs="宋体"/>
                <w:kern w:val="0"/>
              </w:rPr>
              <w:t>根据投标人提供的培训方案进行综合打分。培训方案内容主要包括：①配套教学资源、原厂师资培训②是否有教学PPT、提供培训所需的耗材及配件和实训指导书③大纲是否条理清晰，课程安排是否符合用户实训需求④培训人员具有教师相关技术应用能力提升培训班讲师资质证书等内容。</w:t>
            </w:r>
          </w:p>
          <w:p w14:paraId="7BD8B8D8">
            <w:pPr>
              <w:widowControl/>
              <w:snapToGrid w:val="0"/>
              <w:spacing w:line="400" w:lineRule="exact"/>
              <w:jc w:val="left"/>
              <w:rPr>
                <w:rFonts w:ascii="宋体" w:hAnsi="宋体" w:cs="宋体"/>
                <w:kern w:val="0"/>
                <w:lang w:val="zh-CN"/>
              </w:rPr>
            </w:pPr>
            <w:r>
              <w:rPr>
                <w:rFonts w:hint="eastAsia" w:ascii="宋体" w:hAnsi="宋体" w:cs="宋体"/>
              </w:rPr>
              <w:t>（分值：0/1/2/3/4）</w:t>
            </w:r>
          </w:p>
        </w:tc>
        <w:tc>
          <w:tcPr>
            <w:tcW w:w="1107" w:type="dxa"/>
            <w:vAlign w:val="center"/>
          </w:tcPr>
          <w:p w14:paraId="253D0B18">
            <w:pPr>
              <w:jc w:val="center"/>
              <w:rPr>
                <w:rFonts w:ascii="宋体" w:hAnsi="宋体" w:cs="宋体"/>
              </w:rPr>
            </w:pPr>
            <w:r>
              <w:rPr>
                <w:rFonts w:hint="eastAsia" w:ascii="宋体" w:hAnsi="宋体" w:cs="宋体"/>
              </w:rPr>
              <w:t>0-4分</w:t>
            </w:r>
          </w:p>
        </w:tc>
      </w:tr>
      <w:tr w14:paraId="60EF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blHeader/>
          <w:jc w:val="center"/>
        </w:trPr>
        <w:tc>
          <w:tcPr>
            <w:tcW w:w="618" w:type="dxa"/>
            <w:shd w:val="clear" w:color="auto" w:fill="auto"/>
            <w:vAlign w:val="center"/>
          </w:tcPr>
          <w:p w14:paraId="5BFF688B">
            <w:pPr>
              <w:jc w:val="center"/>
              <w:rPr>
                <w:rFonts w:ascii="宋体" w:hAnsi="宋体" w:cs="宋体"/>
                <w:bCs/>
                <w:iCs/>
              </w:rPr>
            </w:pPr>
            <w:r>
              <w:rPr>
                <w:rFonts w:hint="eastAsia" w:ascii="宋体" w:hAnsi="宋体" w:cs="宋体"/>
                <w:bCs/>
                <w:iCs/>
              </w:rPr>
              <w:t>7</w:t>
            </w:r>
          </w:p>
        </w:tc>
        <w:tc>
          <w:tcPr>
            <w:tcW w:w="1326" w:type="dxa"/>
            <w:vAlign w:val="center"/>
          </w:tcPr>
          <w:p w14:paraId="7542D5C3">
            <w:pPr>
              <w:snapToGrid w:val="0"/>
              <w:spacing w:line="320" w:lineRule="exact"/>
              <w:jc w:val="center"/>
              <w:rPr>
                <w:rFonts w:ascii="宋体" w:hAnsi="宋体" w:cs="宋体"/>
                <w:kern w:val="0"/>
              </w:rPr>
            </w:pPr>
            <w:r>
              <w:rPr>
                <w:rFonts w:hint="eastAsia" w:ascii="宋体" w:hAnsi="宋体" w:cs="宋体"/>
                <w:kern w:val="0"/>
              </w:rPr>
              <w:t>场地布置方案</w:t>
            </w:r>
          </w:p>
        </w:tc>
        <w:tc>
          <w:tcPr>
            <w:tcW w:w="6341" w:type="dxa"/>
            <w:vAlign w:val="center"/>
          </w:tcPr>
          <w:p w14:paraId="45057529">
            <w:pPr>
              <w:widowControl/>
              <w:snapToGrid w:val="0"/>
              <w:spacing w:line="400" w:lineRule="exact"/>
              <w:jc w:val="left"/>
              <w:rPr>
                <w:rFonts w:ascii="宋体" w:hAnsi="宋体" w:cs="宋体"/>
                <w:kern w:val="0"/>
              </w:rPr>
            </w:pPr>
            <w:r>
              <w:rPr>
                <w:rFonts w:hint="eastAsia" w:ascii="宋体" w:hAnsi="宋体" w:cs="宋体"/>
                <w:kern w:val="0"/>
              </w:rPr>
              <w:t>根据投标人提供的场地布置方案进行综合打分，内容包括：①整体规划设计②工位、设备、情景化建设、区域等的平面图③整体规划设计效果图进行综合评分。</w:t>
            </w:r>
          </w:p>
          <w:p w14:paraId="4CDF2898">
            <w:pPr>
              <w:widowControl/>
              <w:snapToGrid w:val="0"/>
              <w:spacing w:line="400" w:lineRule="exact"/>
              <w:jc w:val="left"/>
              <w:rPr>
                <w:lang w:val="zh-CN"/>
              </w:rPr>
            </w:pPr>
            <w:r>
              <w:rPr>
                <w:rFonts w:hint="eastAsia" w:ascii="宋体" w:hAnsi="宋体" w:cs="宋体"/>
                <w:kern w:val="0"/>
              </w:rPr>
              <w:t>（分值：0/1/2/3）</w:t>
            </w:r>
          </w:p>
        </w:tc>
        <w:tc>
          <w:tcPr>
            <w:tcW w:w="1107" w:type="dxa"/>
            <w:vAlign w:val="center"/>
          </w:tcPr>
          <w:p w14:paraId="31D60862">
            <w:pPr>
              <w:jc w:val="center"/>
              <w:rPr>
                <w:rFonts w:ascii="宋体" w:hAnsi="宋体" w:cs="宋体"/>
              </w:rPr>
            </w:pPr>
            <w:r>
              <w:rPr>
                <w:rFonts w:hint="eastAsia" w:ascii="宋体" w:hAnsi="宋体" w:cs="宋体"/>
              </w:rPr>
              <w:t>0-3分</w:t>
            </w:r>
          </w:p>
        </w:tc>
      </w:tr>
      <w:tr w14:paraId="7730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shd w:val="clear" w:color="auto" w:fill="auto"/>
            <w:vAlign w:val="center"/>
          </w:tcPr>
          <w:p w14:paraId="06CED72F">
            <w:pPr>
              <w:jc w:val="center"/>
              <w:rPr>
                <w:rFonts w:ascii="宋体" w:hAnsi="宋体" w:cs="宋体"/>
                <w:bCs/>
                <w:iCs/>
              </w:rPr>
            </w:pPr>
            <w:r>
              <w:rPr>
                <w:rFonts w:hint="eastAsia" w:ascii="宋体" w:hAnsi="宋体" w:cs="宋体"/>
                <w:bCs/>
                <w:iCs/>
              </w:rPr>
              <w:t>8</w:t>
            </w:r>
          </w:p>
        </w:tc>
        <w:tc>
          <w:tcPr>
            <w:tcW w:w="1326" w:type="dxa"/>
            <w:vAlign w:val="center"/>
          </w:tcPr>
          <w:p w14:paraId="5F06E0A4">
            <w:pPr>
              <w:snapToGrid w:val="0"/>
              <w:spacing w:line="320" w:lineRule="exact"/>
              <w:jc w:val="center"/>
              <w:rPr>
                <w:rFonts w:ascii="宋体" w:hAnsi="宋体" w:cs="宋体"/>
                <w:kern w:val="0"/>
              </w:rPr>
            </w:pPr>
            <w:r>
              <w:rPr>
                <w:rFonts w:hint="eastAsia" w:ascii="宋体" w:hAnsi="宋体" w:cs="宋体"/>
                <w:kern w:val="0"/>
              </w:rPr>
              <w:t>售后服务方案</w:t>
            </w:r>
          </w:p>
        </w:tc>
        <w:tc>
          <w:tcPr>
            <w:tcW w:w="6341" w:type="dxa"/>
            <w:vAlign w:val="center"/>
          </w:tcPr>
          <w:p w14:paraId="20AB092D">
            <w:pPr>
              <w:widowControl/>
              <w:snapToGrid w:val="0"/>
              <w:spacing w:line="400" w:lineRule="exact"/>
              <w:jc w:val="left"/>
              <w:rPr>
                <w:rFonts w:ascii="宋体" w:hAnsi="宋体" w:cs="宋体"/>
                <w:kern w:val="0"/>
              </w:rPr>
            </w:pPr>
            <w:r>
              <w:rPr>
                <w:rFonts w:ascii="宋体" w:hAnsi="宋体" w:cs="宋体"/>
                <w:kern w:val="0"/>
              </w:rPr>
              <w:t>根据投标人提供的售后服务方案（包括投标人的</w:t>
            </w:r>
            <w:r>
              <w:rPr>
                <w:rFonts w:hint="eastAsia" w:ascii="宋体" w:hAnsi="宋体" w:cs="宋体"/>
                <w:kern w:val="0"/>
              </w:rPr>
              <w:t>①</w:t>
            </w:r>
            <w:r>
              <w:rPr>
                <w:rFonts w:ascii="宋体" w:hAnsi="宋体" w:cs="宋体"/>
                <w:kern w:val="0"/>
              </w:rPr>
              <w:t>售后服务体系</w:t>
            </w:r>
            <w:r>
              <w:rPr>
                <w:rFonts w:hint="eastAsia" w:ascii="宋体" w:hAnsi="宋体" w:cs="宋体"/>
                <w:kern w:val="0"/>
              </w:rPr>
              <w:t>②</w:t>
            </w:r>
            <w:r>
              <w:rPr>
                <w:rFonts w:ascii="宋体" w:hAnsi="宋体" w:cs="宋体"/>
                <w:kern w:val="0"/>
              </w:rPr>
              <w:t>服务电话</w:t>
            </w:r>
            <w:r>
              <w:rPr>
                <w:rFonts w:hint="eastAsia" w:ascii="宋体" w:hAnsi="宋体" w:cs="宋体"/>
                <w:kern w:val="0"/>
              </w:rPr>
              <w:t>③</w:t>
            </w:r>
            <w:r>
              <w:rPr>
                <w:rFonts w:ascii="宋体" w:hAnsi="宋体" w:cs="宋体"/>
                <w:kern w:val="0"/>
              </w:rPr>
              <w:t>响应时间</w:t>
            </w:r>
            <w:r>
              <w:rPr>
                <w:rFonts w:hint="eastAsia" w:ascii="宋体" w:hAnsi="宋体" w:cs="宋体"/>
                <w:kern w:val="0"/>
              </w:rPr>
              <w:t>④</w:t>
            </w:r>
            <w:r>
              <w:rPr>
                <w:rFonts w:ascii="宋体" w:hAnsi="宋体" w:cs="宋体"/>
                <w:kern w:val="0"/>
              </w:rPr>
              <w:t>现场服务支持能力</w:t>
            </w:r>
            <w:r>
              <w:rPr>
                <w:rFonts w:hint="eastAsia" w:ascii="宋体" w:hAnsi="宋体" w:cs="宋体"/>
                <w:kern w:val="0"/>
              </w:rPr>
              <w:t>⑤</w:t>
            </w:r>
            <w:r>
              <w:rPr>
                <w:rFonts w:ascii="宋体" w:hAnsi="宋体" w:cs="宋体"/>
                <w:kern w:val="0"/>
              </w:rPr>
              <w:t>售后巡检</w:t>
            </w:r>
            <w:bookmarkStart w:id="105" w:name="_GoBack"/>
            <w:bookmarkEnd w:id="105"/>
            <w:r>
              <w:rPr>
                <w:rFonts w:hint="eastAsia" w:ascii="宋体" w:hAnsi="宋体" w:cs="宋体"/>
                <w:kern w:val="0"/>
              </w:rPr>
              <w:t>⑥</w:t>
            </w:r>
            <w:r>
              <w:rPr>
                <w:rFonts w:ascii="宋体" w:hAnsi="宋体" w:cs="宋体"/>
                <w:kern w:val="0"/>
              </w:rPr>
              <w:t>质量保证期限及范围</w:t>
            </w:r>
            <w:r>
              <w:rPr>
                <w:rFonts w:hint="eastAsia" w:ascii="宋体" w:hAnsi="宋体" w:cs="宋体"/>
                <w:kern w:val="0"/>
              </w:rPr>
              <w:t>⑦</w:t>
            </w:r>
            <w:r>
              <w:rPr>
                <w:rFonts w:ascii="宋体" w:hAnsi="宋体" w:cs="宋体"/>
                <w:kern w:val="0"/>
              </w:rPr>
              <w:t>备品备件清单</w:t>
            </w:r>
            <w:r>
              <w:rPr>
                <w:rFonts w:hint="eastAsia" w:ascii="宋体" w:hAnsi="宋体" w:cs="宋体"/>
                <w:kern w:val="0"/>
              </w:rPr>
              <w:t>⑧</w:t>
            </w:r>
            <w:r>
              <w:rPr>
                <w:rFonts w:ascii="宋体" w:hAnsi="宋体" w:cs="宋体"/>
                <w:kern w:val="0"/>
              </w:rPr>
              <w:t>维护方案）等方面进行综合评分</w:t>
            </w:r>
            <w:r>
              <w:rPr>
                <w:rFonts w:hint="eastAsia" w:ascii="宋体" w:hAnsi="宋体" w:cs="宋体"/>
                <w:kern w:val="0"/>
              </w:rPr>
              <w:t>。</w:t>
            </w:r>
          </w:p>
          <w:p w14:paraId="49B68E19">
            <w:pPr>
              <w:widowControl/>
              <w:snapToGrid w:val="0"/>
              <w:spacing w:line="400" w:lineRule="exact"/>
              <w:jc w:val="left"/>
              <w:rPr>
                <w:rFonts w:ascii="宋体" w:hAnsi="宋体" w:cs="宋体"/>
                <w:kern w:val="0"/>
              </w:rPr>
            </w:pPr>
            <w:r>
              <w:rPr>
                <w:rFonts w:hint="eastAsia" w:ascii="宋体" w:hAnsi="宋体" w:cs="宋体"/>
              </w:rPr>
              <w:t>（分值：0/1/2/3/4）</w:t>
            </w:r>
          </w:p>
        </w:tc>
        <w:tc>
          <w:tcPr>
            <w:tcW w:w="1107" w:type="dxa"/>
            <w:vAlign w:val="center"/>
          </w:tcPr>
          <w:p w14:paraId="71158227">
            <w:pPr>
              <w:jc w:val="center"/>
              <w:rPr>
                <w:rFonts w:ascii="宋体" w:hAnsi="宋体" w:cs="宋体"/>
              </w:rPr>
            </w:pPr>
            <w:r>
              <w:rPr>
                <w:rFonts w:hint="eastAsia" w:ascii="宋体" w:hAnsi="宋体" w:cs="宋体"/>
              </w:rPr>
              <w:t>0-4分</w:t>
            </w:r>
          </w:p>
        </w:tc>
      </w:tr>
      <w:tr w14:paraId="5AD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restart"/>
            <w:vAlign w:val="center"/>
          </w:tcPr>
          <w:p w14:paraId="0D6F7327">
            <w:pPr>
              <w:jc w:val="center"/>
              <w:rPr>
                <w:rFonts w:ascii="宋体" w:hAnsi="宋体" w:cs="宋体"/>
                <w:bCs/>
                <w:iCs/>
              </w:rPr>
            </w:pPr>
            <w:r>
              <w:rPr>
                <w:rFonts w:hint="eastAsia" w:ascii="宋体" w:hAnsi="宋体" w:cs="宋体"/>
                <w:bCs/>
                <w:iCs/>
              </w:rPr>
              <w:t>9</w:t>
            </w:r>
          </w:p>
        </w:tc>
        <w:tc>
          <w:tcPr>
            <w:tcW w:w="1326" w:type="dxa"/>
            <w:vMerge w:val="restart"/>
            <w:vAlign w:val="center"/>
          </w:tcPr>
          <w:p w14:paraId="5E0D7811">
            <w:pPr>
              <w:snapToGrid w:val="0"/>
              <w:spacing w:line="320" w:lineRule="exact"/>
              <w:jc w:val="center"/>
              <w:rPr>
                <w:rFonts w:ascii="宋体" w:hAnsi="宋体" w:cs="宋体"/>
                <w:kern w:val="0"/>
              </w:rPr>
            </w:pPr>
            <w:r>
              <w:rPr>
                <w:rFonts w:hint="eastAsia" w:ascii="宋体" w:hAnsi="宋体" w:cs="宋体"/>
                <w:kern w:val="0"/>
              </w:rPr>
              <w:t>功能演示</w:t>
            </w:r>
          </w:p>
        </w:tc>
        <w:tc>
          <w:tcPr>
            <w:tcW w:w="6341" w:type="dxa"/>
            <w:tcBorders>
              <w:bottom w:val="single" w:color="auto" w:sz="4" w:space="0"/>
            </w:tcBorders>
            <w:vAlign w:val="center"/>
          </w:tcPr>
          <w:p w14:paraId="464A6FEE">
            <w:pPr>
              <w:widowControl/>
              <w:snapToGrid w:val="0"/>
              <w:spacing w:line="400" w:lineRule="exact"/>
              <w:jc w:val="left"/>
              <w:rPr>
                <w:rFonts w:ascii="宋体" w:hAnsi="宋体" w:cs="宋体"/>
                <w:kern w:val="0"/>
                <w:lang w:val="zh-CN"/>
              </w:rPr>
            </w:pPr>
            <w:r>
              <w:rPr>
                <w:rFonts w:hint="eastAsia" w:ascii="宋体" w:hAnsi="宋体" w:cs="宋体"/>
                <w:kern w:val="0"/>
                <w:lang w:val="zh-CN"/>
              </w:rPr>
              <w:t>演示视频应稳定、清晰，以整体不间断拍摄视频存储于U盘中，每个投标人的讲解视频时间总长不得多于10分钟。以U盘为媒界单独密封并在开标截止时间前邮寄至新昌县七星街道文锦东苑体育场路98号，签收人员：杨女士，联系电话：0575-86660697 ，以签收时间为准，逾期送达不予接收，投标人应当确保U盘能够打开运行并正式使用，超过演示时间或未按规定递交的，该项不得分。根据演示讲解情况，由评委综合打分。逐条演示，配合语音讲解。</w:t>
            </w:r>
          </w:p>
          <w:p w14:paraId="3E7B762C">
            <w:pPr>
              <w:widowControl/>
              <w:snapToGrid w:val="0"/>
              <w:spacing w:line="400" w:lineRule="exact"/>
              <w:jc w:val="left"/>
              <w:rPr>
                <w:rFonts w:ascii="宋体" w:hAnsi="宋体" w:cs="宋体"/>
                <w:kern w:val="0"/>
                <w:lang w:val="zh-CN"/>
              </w:rPr>
            </w:pPr>
            <w:r>
              <w:rPr>
                <w:rFonts w:hint="eastAsia" w:ascii="宋体" w:hAnsi="宋体" w:cs="宋体"/>
                <w:kern w:val="0"/>
                <w:lang w:val="zh-CN"/>
              </w:rPr>
              <w:t>演示内容：</w:t>
            </w:r>
          </w:p>
        </w:tc>
        <w:tc>
          <w:tcPr>
            <w:tcW w:w="1107" w:type="dxa"/>
            <w:vMerge w:val="restart"/>
            <w:vAlign w:val="center"/>
          </w:tcPr>
          <w:p w14:paraId="46A5CC6F">
            <w:pPr>
              <w:jc w:val="center"/>
              <w:rPr>
                <w:rFonts w:ascii="宋体" w:hAnsi="宋体" w:cs="宋体"/>
              </w:rPr>
            </w:pPr>
            <w:r>
              <w:rPr>
                <w:rFonts w:hint="eastAsia" w:ascii="宋体" w:hAnsi="宋体" w:cs="宋体"/>
              </w:rPr>
              <w:t>0-14分</w:t>
            </w:r>
          </w:p>
        </w:tc>
      </w:tr>
      <w:tr w14:paraId="0C73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0D2644D9">
            <w:pPr>
              <w:jc w:val="center"/>
              <w:rPr>
                <w:rFonts w:ascii="宋体" w:hAnsi="宋体" w:cs="宋体"/>
                <w:bCs/>
                <w:iCs/>
              </w:rPr>
            </w:pPr>
          </w:p>
        </w:tc>
        <w:tc>
          <w:tcPr>
            <w:tcW w:w="1326" w:type="dxa"/>
            <w:vMerge w:val="continue"/>
            <w:vAlign w:val="center"/>
          </w:tcPr>
          <w:p w14:paraId="2A5E2D14">
            <w:pPr>
              <w:snapToGrid w:val="0"/>
              <w:spacing w:line="320" w:lineRule="exact"/>
              <w:jc w:val="center"/>
              <w:rPr>
                <w:rFonts w:ascii="宋体" w:hAnsi="宋体" w:cs="宋体"/>
                <w:kern w:val="0"/>
              </w:rPr>
            </w:pPr>
          </w:p>
        </w:tc>
        <w:tc>
          <w:tcPr>
            <w:tcW w:w="6341" w:type="dxa"/>
            <w:tcBorders>
              <w:top w:val="single" w:color="auto" w:sz="4" w:space="0"/>
              <w:bottom w:val="nil"/>
            </w:tcBorders>
            <w:vAlign w:val="center"/>
          </w:tcPr>
          <w:p w14:paraId="72A6500E">
            <w:pPr>
              <w:widowControl/>
              <w:snapToGrid w:val="0"/>
              <w:spacing w:line="400" w:lineRule="exact"/>
              <w:jc w:val="left"/>
              <w:rPr>
                <w:rFonts w:ascii="宋体" w:hAnsi="宋体" w:cs="宋体"/>
                <w:kern w:val="0"/>
              </w:rPr>
            </w:pPr>
            <w:r>
              <w:rPr>
                <w:rFonts w:hint="eastAsia" w:ascii="宋体" w:hAnsi="宋体" w:cs="宋体"/>
                <w:kern w:val="0"/>
              </w:rPr>
              <w:t>1、对应“无人机检测维修平台”中的参数“系统能与硬件真实无人机实现互联和通讯，能通过在人机交互界面完成无人机故障的设置、故障排除、自动评判、故障检修单填写保存及故障解除等任务； 故障排除后通过遥控器解锁控制真实无人机的起飞、前倾、后倾、左倾、右倾、自旋测试。”的演示， 根据演示的实际功能情况</w:t>
            </w:r>
            <w:r>
              <w:rPr>
                <w:rFonts w:hint="eastAsia" w:ascii="宋体" w:hAnsi="宋体" w:cs="宋体"/>
                <w:kern w:val="0"/>
                <w:lang w:val="en-US" w:eastAsia="zh-CN"/>
              </w:rPr>
              <w:t>横向比较</w:t>
            </w:r>
            <w:r>
              <w:rPr>
                <w:rFonts w:hint="eastAsia" w:ascii="宋体" w:hAnsi="宋体" w:cs="宋体"/>
                <w:kern w:val="0"/>
              </w:rPr>
              <w:t>，0-2分。</w:t>
            </w:r>
          </w:p>
        </w:tc>
        <w:tc>
          <w:tcPr>
            <w:tcW w:w="1107" w:type="dxa"/>
            <w:vMerge w:val="continue"/>
            <w:vAlign w:val="center"/>
          </w:tcPr>
          <w:p w14:paraId="11A09718">
            <w:pPr>
              <w:jc w:val="center"/>
              <w:rPr>
                <w:rFonts w:ascii="宋体" w:hAnsi="宋体" w:cs="宋体"/>
              </w:rPr>
            </w:pPr>
          </w:p>
        </w:tc>
      </w:tr>
      <w:tr w14:paraId="1AB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618" w:type="dxa"/>
            <w:vMerge w:val="continue"/>
            <w:vAlign w:val="center"/>
          </w:tcPr>
          <w:p w14:paraId="62A4A519">
            <w:pPr>
              <w:jc w:val="center"/>
              <w:rPr>
                <w:rFonts w:ascii="宋体" w:hAnsi="宋体" w:cs="宋体"/>
                <w:bCs/>
                <w:iCs/>
              </w:rPr>
            </w:pPr>
          </w:p>
        </w:tc>
        <w:tc>
          <w:tcPr>
            <w:tcW w:w="1326" w:type="dxa"/>
            <w:vMerge w:val="continue"/>
            <w:vAlign w:val="center"/>
          </w:tcPr>
          <w:p w14:paraId="0F65B0E1">
            <w:pPr>
              <w:snapToGrid w:val="0"/>
              <w:spacing w:line="320" w:lineRule="exact"/>
              <w:jc w:val="center"/>
              <w:rPr>
                <w:rFonts w:ascii="宋体" w:hAnsi="宋体" w:cs="宋体"/>
                <w:kern w:val="0"/>
              </w:rPr>
            </w:pPr>
          </w:p>
        </w:tc>
        <w:tc>
          <w:tcPr>
            <w:tcW w:w="6341" w:type="dxa"/>
            <w:tcBorders>
              <w:top w:val="nil"/>
              <w:bottom w:val="nil"/>
            </w:tcBorders>
            <w:vAlign w:val="center"/>
          </w:tcPr>
          <w:p w14:paraId="6C1F41B2">
            <w:pPr>
              <w:widowControl/>
              <w:snapToGrid w:val="0"/>
              <w:spacing w:line="400" w:lineRule="exact"/>
              <w:jc w:val="left"/>
              <w:rPr>
                <w:rFonts w:ascii="宋体" w:hAnsi="宋体" w:cs="宋体"/>
                <w:kern w:val="0"/>
              </w:rPr>
            </w:pPr>
            <w:r>
              <w:rPr>
                <w:rFonts w:hint="eastAsia" w:ascii="宋体" w:hAnsi="宋体" w:cs="宋体"/>
                <w:kern w:val="0"/>
              </w:rPr>
              <w:t>2、对应“半实物行业综合应用系统”中要求演示的内容，根据演示的实际功能情况</w:t>
            </w:r>
            <w:r>
              <w:rPr>
                <w:rFonts w:hint="eastAsia" w:ascii="宋体" w:hAnsi="宋体" w:cs="宋体"/>
                <w:kern w:val="0"/>
                <w:lang w:val="en-US" w:eastAsia="zh-CN"/>
              </w:rPr>
              <w:t>横向比较</w:t>
            </w:r>
            <w:r>
              <w:rPr>
                <w:rFonts w:hint="eastAsia" w:ascii="宋体" w:hAnsi="宋体" w:cs="宋体"/>
                <w:kern w:val="0"/>
              </w:rPr>
              <w:t>，0-6分。</w:t>
            </w:r>
          </w:p>
        </w:tc>
        <w:tc>
          <w:tcPr>
            <w:tcW w:w="1107" w:type="dxa"/>
            <w:vMerge w:val="continue"/>
            <w:vAlign w:val="center"/>
          </w:tcPr>
          <w:p w14:paraId="5FA461E5">
            <w:pPr>
              <w:jc w:val="center"/>
              <w:rPr>
                <w:rFonts w:ascii="宋体" w:hAnsi="宋体" w:cs="宋体"/>
              </w:rPr>
            </w:pPr>
          </w:p>
        </w:tc>
      </w:tr>
      <w:tr w14:paraId="059F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37CF9AEB">
            <w:pPr>
              <w:jc w:val="center"/>
              <w:rPr>
                <w:rFonts w:ascii="宋体" w:hAnsi="宋体" w:cs="宋体"/>
                <w:bCs/>
                <w:iCs/>
              </w:rPr>
            </w:pPr>
          </w:p>
        </w:tc>
        <w:tc>
          <w:tcPr>
            <w:tcW w:w="1326" w:type="dxa"/>
            <w:vMerge w:val="continue"/>
            <w:vAlign w:val="center"/>
          </w:tcPr>
          <w:p w14:paraId="3365ABA9">
            <w:pPr>
              <w:snapToGrid w:val="0"/>
              <w:spacing w:line="320" w:lineRule="exact"/>
              <w:jc w:val="center"/>
              <w:rPr>
                <w:rFonts w:ascii="宋体" w:hAnsi="宋体" w:cs="宋体"/>
                <w:kern w:val="0"/>
              </w:rPr>
            </w:pPr>
          </w:p>
        </w:tc>
        <w:tc>
          <w:tcPr>
            <w:tcW w:w="6341" w:type="dxa"/>
            <w:tcBorders>
              <w:top w:val="nil"/>
              <w:bottom w:val="nil"/>
            </w:tcBorders>
            <w:vAlign w:val="center"/>
          </w:tcPr>
          <w:p w14:paraId="2AEFC13E">
            <w:pPr>
              <w:widowControl/>
              <w:snapToGrid w:val="0"/>
              <w:spacing w:line="400" w:lineRule="exact"/>
              <w:jc w:val="left"/>
              <w:rPr>
                <w:rFonts w:ascii="宋体" w:hAnsi="宋体" w:cs="宋体"/>
                <w:kern w:val="0"/>
              </w:rPr>
            </w:pPr>
            <w:r>
              <w:rPr>
                <w:rFonts w:hint="eastAsia" w:ascii="宋体" w:hAnsi="宋体" w:cs="宋体"/>
                <w:kern w:val="0"/>
              </w:rPr>
              <w:t>3、对应“多旋翼无人机原理示教平台”中的参数“反无人机套件：覆盖2.4G，可通过面板开关单独控制反无人机模块启动与关闭”的演示，根据演示的实际功能情况</w:t>
            </w:r>
            <w:r>
              <w:rPr>
                <w:rFonts w:hint="eastAsia" w:ascii="宋体" w:hAnsi="宋体" w:cs="宋体"/>
                <w:kern w:val="0"/>
                <w:lang w:val="en-US" w:eastAsia="zh-CN"/>
              </w:rPr>
              <w:t>横向比较</w:t>
            </w:r>
            <w:r>
              <w:rPr>
                <w:rFonts w:hint="eastAsia" w:ascii="宋体" w:hAnsi="宋体" w:cs="宋体"/>
                <w:kern w:val="0"/>
              </w:rPr>
              <w:t>，0-3分。</w:t>
            </w:r>
          </w:p>
        </w:tc>
        <w:tc>
          <w:tcPr>
            <w:tcW w:w="1107" w:type="dxa"/>
            <w:vMerge w:val="continue"/>
            <w:vAlign w:val="center"/>
          </w:tcPr>
          <w:p w14:paraId="7197464B">
            <w:pPr>
              <w:jc w:val="center"/>
              <w:rPr>
                <w:rFonts w:ascii="宋体" w:hAnsi="宋体" w:cs="宋体"/>
              </w:rPr>
            </w:pPr>
          </w:p>
        </w:tc>
      </w:tr>
      <w:tr w14:paraId="3F1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atLeast"/>
          <w:tblHeader/>
          <w:jc w:val="center"/>
        </w:trPr>
        <w:tc>
          <w:tcPr>
            <w:tcW w:w="618" w:type="dxa"/>
            <w:vMerge w:val="continue"/>
            <w:vAlign w:val="center"/>
          </w:tcPr>
          <w:p w14:paraId="056B83FB">
            <w:pPr>
              <w:jc w:val="center"/>
              <w:rPr>
                <w:rFonts w:ascii="宋体" w:hAnsi="宋体" w:cs="宋体"/>
                <w:bCs/>
                <w:iCs/>
              </w:rPr>
            </w:pPr>
          </w:p>
        </w:tc>
        <w:tc>
          <w:tcPr>
            <w:tcW w:w="1326" w:type="dxa"/>
            <w:vMerge w:val="continue"/>
            <w:vAlign w:val="center"/>
          </w:tcPr>
          <w:p w14:paraId="492D0A1A">
            <w:pPr>
              <w:snapToGrid w:val="0"/>
              <w:spacing w:line="320" w:lineRule="exact"/>
              <w:jc w:val="center"/>
              <w:rPr>
                <w:rFonts w:ascii="宋体" w:hAnsi="宋体" w:cs="宋体"/>
                <w:kern w:val="0"/>
              </w:rPr>
            </w:pPr>
          </w:p>
        </w:tc>
        <w:tc>
          <w:tcPr>
            <w:tcW w:w="6341" w:type="dxa"/>
            <w:tcBorders>
              <w:top w:val="nil"/>
            </w:tcBorders>
            <w:vAlign w:val="center"/>
          </w:tcPr>
          <w:p w14:paraId="0441D305">
            <w:pPr>
              <w:widowControl/>
              <w:snapToGrid w:val="0"/>
              <w:spacing w:line="400" w:lineRule="exact"/>
              <w:jc w:val="left"/>
              <w:rPr>
                <w:rFonts w:ascii="宋体" w:hAnsi="宋体" w:cs="宋体"/>
                <w:kern w:val="0"/>
              </w:rPr>
            </w:pPr>
            <w:r>
              <w:rPr>
                <w:rFonts w:hint="eastAsia" w:ascii="宋体" w:hAnsi="宋体" w:cs="宋体"/>
                <w:kern w:val="0"/>
              </w:rPr>
              <w:t>4、对应“多旋翼无人机原理示教平台”中的参数“无人机故障诊断实训系统软件：内置无人机各部件常见故障和解决方案题库，故障演示支持动画效果，教师也可自行命题，支持选择（单选/多选）、判断、填空等题型，客户端分为课堂版和机房版，课堂版可根据需求进行部署在多媒体教室供教师课堂使用，也可部署在机房供学生单独学习使用，机房版具备在线考试、自动评分和错题讲解功能，可部署在机房用于学生测验考试使用，可对学生学习进度、成绩进行管理，可筛选进度落后的学生，客户端支持Windows、Ubuntu、Mac OS、Android等操作系统，针对触屏设备进行优化，可完全使用触屏操作，具备学校统一认证平台接入能力，可与实验室智能管理系统及服务器环境兼容。”的演示，根据演示的实际功能</w:t>
            </w:r>
            <w:r>
              <w:rPr>
                <w:rFonts w:hint="eastAsia" w:ascii="宋体" w:hAnsi="宋体" w:cs="宋体"/>
                <w:kern w:val="0"/>
                <w:lang w:val="en-US" w:eastAsia="zh-CN"/>
              </w:rPr>
              <w:t>横向比较</w:t>
            </w:r>
            <w:r>
              <w:rPr>
                <w:rFonts w:hint="eastAsia" w:ascii="宋体" w:hAnsi="宋体" w:cs="宋体"/>
                <w:kern w:val="0"/>
              </w:rPr>
              <w:t>，0-3分。</w:t>
            </w:r>
          </w:p>
        </w:tc>
        <w:tc>
          <w:tcPr>
            <w:tcW w:w="1107" w:type="dxa"/>
            <w:vMerge w:val="continue"/>
            <w:vAlign w:val="center"/>
          </w:tcPr>
          <w:p w14:paraId="1434000E">
            <w:pPr>
              <w:jc w:val="center"/>
              <w:rPr>
                <w:rFonts w:ascii="宋体" w:hAnsi="宋体" w:cs="宋体"/>
              </w:rPr>
            </w:pPr>
          </w:p>
        </w:tc>
      </w:tr>
    </w:tbl>
    <w:p w14:paraId="5DDA5422">
      <w:pPr>
        <w:autoSpaceDE w:val="0"/>
        <w:snapToGrid w:val="0"/>
        <w:spacing w:before="93" w:beforeLines="30" w:line="360" w:lineRule="auto"/>
        <w:ind w:firstLine="422" w:firstLineChars="200"/>
        <w:rPr>
          <w:rFonts w:ascii="宋体" w:hAnsi="宋体"/>
          <w:b/>
          <w:bCs/>
        </w:rPr>
      </w:pPr>
      <w:r>
        <w:rPr>
          <w:rFonts w:hint="eastAsia" w:ascii="宋体" w:hAnsi="宋体"/>
          <w:b/>
          <w:bCs/>
        </w:rPr>
        <w:t>注：证明材料提供扫描件或复印件并加盖公章，未提供的不得分。</w:t>
      </w:r>
    </w:p>
    <w:p w14:paraId="2CE290FF">
      <w:pPr>
        <w:autoSpaceDE w:val="0"/>
        <w:snapToGrid w:val="0"/>
        <w:spacing w:line="360" w:lineRule="auto"/>
        <w:ind w:firstLine="422" w:firstLineChars="200"/>
        <w:rPr>
          <w:rFonts w:ascii="宋体" w:hAnsi="宋体"/>
          <w:b/>
          <w:bCs/>
        </w:rPr>
      </w:pPr>
      <w:r>
        <w:rPr>
          <w:rFonts w:hint="eastAsia" w:ascii="宋体" w:hAnsi="宋体"/>
          <w:b/>
          <w:bCs/>
        </w:rPr>
        <w:t>5.2投标人报价满分为30分，由评标委员会根据以下内容统一计算打分：（标项一、标项二）</w:t>
      </w:r>
    </w:p>
    <w:p w14:paraId="013EF550">
      <w:pPr>
        <w:autoSpaceDE w:val="0"/>
        <w:snapToGrid w:val="0"/>
        <w:spacing w:line="360" w:lineRule="auto"/>
        <w:ind w:firstLine="420" w:firstLineChars="200"/>
        <w:rPr>
          <w:rFonts w:ascii="宋体" w:hAnsi="宋体"/>
        </w:rPr>
      </w:pPr>
      <w:r>
        <w:rPr>
          <w:rFonts w:hint="eastAsia" w:ascii="宋体" w:hAnsi="宋体"/>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EEBFFCC">
      <w:pPr>
        <w:autoSpaceDE w:val="0"/>
        <w:snapToGrid w:val="0"/>
        <w:spacing w:line="360" w:lineRule="auto"/>
        <w:ind w:firstLine="420" w:firstLineChars="200"/>
        <w:rPr>
          <w:rFonts w:ascii="宋体" w:hAnsi="宋体"/>
        </w:rPr>
      </w:pPr>
      <w:r>
        <w:rPr>
          <w:rFonts w:hint="eastAsia" w:ascii="宋体" w:hAnsi="宋体"/>
        </w:rPr>
        <w:t>5.2.2 最终报价高于最高限价的投标人不进入报价评分。</w:t>
      </w:r>
    </w:p>
    <w:p w14:paraId="16A21DF2">
      <w:pPr>
        <w:autoSpaceDE w:val="0"/>
        <w:snapToGrid w:val="0"/>
        <w:spacing w:line="360" w:lineRule="auto"/>
        <w:ind w:firstLine="420" w:firstLineChars="200"/>
        <w:rPr>
          <w:rFonts w:ascii="宋体" w:hAnsi="宋体"/>
        </w:rPr>
      </w:pPr>
      <w:r>
        <w:rPr>
          <w:rFonts w:hint="eastAsia" w:ascii="宋体" w:hAnsi="宋体"/>
        </w:rPr>
        <w:t>5.2.3最终报价有漏项的或报价数量少于招标文件要求数量的，其报价无效。</w:t>
      </w:r>
    </w:p>
    <w:p w14:paraId="3ADEDEA3">
      <w:pPr>
        <w:autoSpaceDE w:val="0"/>
        <w:snapToGrid w:val="0"/>
        <w:spacing w:line="360" w:lineRule="auto"/>
        <w:ind w:firstLine="420" w:firstLineChars="200"/>
        <w:rPr>
          <w:rFonts w:ascii="宋体" w:hAnsi="宋体"/>
        </w:rPr>
      </w:pPr>
      <w:r>
        <w:rPr>
          <w:rFonts w:hint="eastAsia" w:ascii="宋体" w:hAnsi="宋体"/>
        </w:rPr>
        <w:t>如最终报价有增项的或报价数量多于招标文件要求数量的，不对其价格进行修正。若该投标人成交的，将按其承诺的有利于采购人的增项和数量进行供货，风险由成交人自行承担。</w:t>
      </w:r>
    </w:p>
    <w:p w14:paraId="45486E9D">
      <w:pPr>
        <w:autoSpaceDE w:val="0"/>
        <w:snapToGrid w:val="0"/>
        <w:spacing w:line="360" w:lineRule="auto"/>
        <w:ind w:firstLine="422" w:firstLineChars="200"/>
        <w:rPr>
          <w:rFonts w:ascii="宋体" w:hAnsi="宋体"/>
          <w:b/>
          <w:bCs/>
        </w:rPr>
      </w:pPr>
      <w:r>
        <w:rPr>
          <w:rFonts w:hint="eastAsia" w:ascii="宋体" w:hAnsi="宋体"/>
          <w:b/>
          <w:bCs/>
        </w:rPr>
        <w:t>5.2.4报价得分计算：</w:t>
      </w:r>
    </w:p>
    <w:p w14:paraId="7AD7075B">
      <w:pPr>
        <w:autoSpaceDE w:val="0"/>
        <w:snapToGrid w:val="0"/>
        <w:spacing w:line="360" w:lineRule="auto"/>
        <w:ind w:firstLine="420" w:firstLineChars="200"/>
        <w:rPr>
          <w:rFonts w:ascii="宋体" w:hAnsi="宋体"/>
        </w:rPr>
      </w:pPr>
      <w:r>
        <w:rPr>
          <w:rFonts w:hint="eastAsia" w:ascii="宋体" w:hAnsi="宋体"/>
        </w:rPr>
        <w:t>（1）评标基准价=进入报价评分的有效投标报价中的最低报价；</w:t>
      </w:r>
    </w:p>
    <w:p w14:paraId="2D1028BD">
      <w:pPr>
        <w:autoSpaceDE w:val="0"/>
        <w:snapToGrid w:val="0"/>
        <w:spacing w:line="360" w:lineRule="auto"/>
        <w:ind w:firstLine="420" w:firstLineChars="200"/>
        <w:rPr>
          <w:rFonts w:ascii="宋体" w:hAnsi="宋体"/>
        </w:rPr>
      </w:pPr>
      <w:r>
        <w:rPr>
          <w:rFonts w:hint="eastAsia" w:ascii="宋体" w:hAnsi="宋体"/>
        </w:rPr>
        <w:t>（2）投标报价等于评标基准价的得30分，其他投标人的报价得分按下列公式计算：</w:t>
      </w:r>
    </w:p>
    <w:p w14:paraId="4795764D">
      <w:pPr>
        <w:autoSpaceDE w:val="0"/>
        <w:snapToGrid w:val="0"/>
        <w:spacing w:line="360" w:lineRule="auto"/>
        <w:ind w:firstLine="420" w:firstLineChars="200"/>
        <w:rPr>
          <w:rFonts w:ascii="宋体" w:hAnsi="宋体"/>
        </w:rPr>
      </w:pPr>
      <w:r>
        <w:rPr>
          <w:rFonts w:hint="eastAsia" w:ascii="宋体" w:hAnsi="宋体"/>
        </w:rPr>
        <w:t>投标报价得分=（评定基准价/投标报价）×30%×100。</w:t>
      </w:r>
    </w:p>
    <w:p w14:paraId="3E88A806">
      <w:pPr>
        <w:autoSpaceDE w:val="0"/>
        <w:snapToGrid w:val="0"/>
        <w:spacing w:line="360" w:lineRule="auto"/>
        <w:ind w:firstLine="422" w:firstLineChars="200"/>
        <w:rPr>
          <w:rFonts w:ascii="宋体" w:hAnsi="宋体"/>
          <w:b/>
          <w:bCs/>
        </w:rPr>
      </w:pPr>
      <w:r>
        <w:rPr>
          <w:rFonts w:hint="eastAsia" w:ascii="宋体" w:hAnsi="宋体"/>
          <w:b/>
          <w:bCs/>
        </w:rPr>
        <w:t>5.3 本项目最终得分=商务技术得分＋报价得分；</w:t>
      </w:r>
    </w:p>
    <w:p w14:paraId="316BB046">
      <w:pPr>
        <w:autoSpaceDE w:val="0"/>
        <w:snapToGrid w:val="0"/>
        <w:spacing w:line="360" w:lineRule="auto"/>
        <w:ind w:firstLine="420" w:firstLineChars="200"/>
        <w:rPr>
          <w:rFonts w:ascii="宋体" w:hAnsi="宋体"/>
        </w:rPr>
      </w:pPr>
      <w:r>
        <w:rPr>
          <w:rFonts w:hint="eastAsia" w:ascii="宋体" w:hAnsi="宋体"/>
        </w:rPr>
        <w:t>5.4 评分时保留小数2位，计算评分值时保留小数2位，小数点采用四舍五入方法。</w:t>
      </w:r>
    </w:p>
    <w:p w14:paraId="230B4A12">
      <w:pPr>
        <w:keepNext/>
        <w:autoSpaceDE w:val="0"/>
        <w:snapToGrid w:val="0"/>
        <w:spacing w:line="360" w:lineRule="auto"/>
        <w:outlineLvl w:val="2"/>
        <w:rPr>
          <w:rFonts w:ascii="宋体" w:hAnsi="宋体" w:cs="宋体"/>
          <w:b/>
          <w:bCs/>
        </w:rPr>
      </w:pPr>
      <w:r>
        <w:rPr>
          <w:rFonts w:hint="eastAsia" w:ascii="宋体" w:hAnsi="宋体" w:cs="宋体"/>
          <w:b/>
          <w:bCs/>
        </w:rPr>
        <w:t>六  评审纪律和要求</w:t>
      </w:r>
    </w:p>
    <w:p w14:paraId="11CB9937">
      <w:pPr>
        <w:autoSpaceDE w:val="0"/>
        <w:snapToGrid w:val="0"/>
        <w:spacing w:line="360" w:lineRule="auto"/>
        <w:ind w:firstLine="420" w:firstLineChars="200"/>
        <w:rPr>
          <w:rFonts w:ascii="宋体" w:hAnsi="宋体"/>
        </w:rPr>
      </w:pPr>
      <w:r>
        <w:rPr>
          <w:rFonts w:hint="eastAsia" w:ascii="宋体" w:hAnsi="宋体"/>
        </w:rPr>
        <w:t>6.1 评审专家必须公平、公正评审，遵纪守法，客观、廉洁地履行职责。</w:t>
      </w:r>
    </w:p>
    <w:p w14:paraId="5147FEBA">
      <w:pPr>
        <w:autoSpaceDE w:val="0"/>
        <w:snapToGrid w:val="0"/>
        <w:spacing w:line="360" w:lineRule="auto"/>
        <w:ind w:firstLine="420" w:firstLineChars="200"/>
        <w:rPr>
          <w:rFonts w:ascii="宋体" w:hAnsi="宋体"/>
        </w:rPr>
      </w:pPr>
      <w:r>
        <w:rPr>
          <w:rFonts w:hint="eastAsia" w:ascii="宋体" w:hAnsi="宋体"/>
        </w:rPr>
        <w:t>6.2 评审专家在评审开始前，应关闭并上交随身携带的各种通信工具。</w:t>
      </w:r>
    </w:p>
    <w:p w14:paraId="64777C10">
      <w:pPr>
        <w:autoSpaceDE w:val="0"/>
        <w:snapToGrid w:val="0"/>
        <w:spacing w:line="360" w:lineRule="auto"/>
        <w:ind w:firstLine="420" w:firstLineChars="200"/>
        <w:rPr>
          <w:rFonts w:ascii="宋体" w:hAnsi="宋体"/>
        </w:rPr>
      </w:pPr>
      <w:r>
        <w:rPr>
          <w:rFonts w:hint="eastAsia" w:ascii="宋体" w:hAnsi="宋体"/>
        </w:rPr>
        <w:t>6.3 评审专家在评审过程中，未经许可不得中途离开评审现场，不得迟到早退。</w:t>
      </w:r>
    </w:p>
    <w:p w14:paraId="1B685B72">
      <w:pPr>
        <w:autoSpaceDE w:val="0"/>
        <w:snapToGrid w:val="0"/>
        <w:spacing w:line="360" w:lineRule="auto"/>
        <w:ind w:firstLine="420" w:firstLineChars="200"/>
        <w:rPr>
          <w:rFonts w:ascii="宋体" w:hAnsi="宋体"/>
        </w:rPr>
      </w:pPr>
      <w:r>
        <w:rPr>
          <w:rFonts w:hint="eastAsia" w:ascii="宋体" w:hAnsi="宋体"/>
        </w:rPr>
        <w:t>6.4 评审专家和工作人员不得透露评审过程中的讨论情况和评审结果。</w:t>
      </w:r>
    </w:p>
    <w:p w14:paraId="0F4B4BF4">
      <w:pPr>
        <w:autoSpaceDE w:val="0"/>
        <w:snapToGrid w:val="0"/>
        <w:spacing w:line="360" w:lineRule="auto"/>
        <w:ind w:firstLine="480"/>
        <w:rPr>
          <w:rFonts w:ascii="宋体" w:hAnsi="宋体"/>
        </w:rPr>
      </w:pPr>
      <w:r>
        <w:rPr>
          <w:rFonts w:hint="eastAsia" w:ascii="宋体" w:hAnsi="宋体"/>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72C79FC">
      <w:pPr>
        <w:autoSpaceDE w:val="0"/>
        <w:snapToGrid w:val="0"/>
        <w:spacing w:line="360" w:lineRule="auto"/>
        <w:ind w:firstLine="420" w:firstLineChars="200"/>
        <w:rPr>
          <w:rFonts w:ascii="宋体" w:hAnsi="宋体"/>
        </w:rPr>
      </w:pPr>
      <w:r>
        <w:rPr>
          <w:rFonts w:hint="eastAsia" w:ascii="宋体" w:hAnsi="宋体"/>
        </w:rPr>
        <w:t>6.6 采购人、采购代理机构不得向评标委员会的评审专家作倾向性、误导性的解释或者说明。</w:t>
      </w:r>
    </w:p>
    <w:p w14:paraId="6FE55619">
      <w:pPr>
        <w:autoSpaceDE w:val="0"/>
        <w:snapToGrid w:val="0"/>
        <w:spacing w:line="360" w:lineRule="auto"/>
        <w:ind w:firstLine="420" w:firstLineChars="200"/>
        <w:rPr>
          <w:rFonts w:ascii="宋体" w:hAnsi="宋体"/>
        </w:rPr>
      </w:pPr>
      <w:r>
        <w:rPr>
          <w:rFonts w:hint="eastAsia" w:ascii="宋体" w:hAnsi="宋体"/>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C00B6E7">
      <w:pPr>
        <w:autoSpaceDE w:val="0"/>
        <w:snapToGrid w:val="0"/>
        <w:spacing w:line="360" w:lineRule="auto"/>
        <w:ind w:firstLine="420" w:firstLineChars="200"/>
        <w:rPr>
          <w:rFonts w:ascii="宋体" w:hAnsi="宋体"/>
        </w:rPr>
      </w:pPr>
      <w:r>
        <w:rPr>
          <w:rFonts w:hint="eastAsia" w:ascii="宋体" w:hAnsi="宋体"/>
        </w:rPr>
        <w:t>6.8 评审专家在评审过程中不得将自己的观点强加给其他评审专家，评审专家应自主发表见解，对评审意见承担个人责任。</w:t>
      </w:r>
    </w:p>
    <w:p w14:paraId="632582F0">
      <w:pPr>
        <w:autoSpaceDE w:val="0"/>
        <w:snapToGrid w:val="0"/>
        <w:spacing w:line="360" w:lineRule="auto"/>
        <w:ind w:firstLine="420" w:firstLineChars="200"/>
        <w:rPr>
          <w:rFonts w:ascii="宋体" w:hAnsi="宋体"/>
        </w:rPr>
      </w:pPr>
      <w:r>
        <w:rPr>
          <w:rFonts w:hint="eastAsia" w:ascii="宋体" w:hAnsi="宋体"/>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2519BD21">
      <w:pPr>
        <w:autoSpaceDE w:val="0"/>
        <w:snapToGrid w:val="0"/>
        <w:spacing w:line="360" w:lineRule="auto"/>
        <w:ind w:firstLine="420" w:firstLineChars="200"/>
        <w:rPr>
          <w:rFonts w:ascii="宋体" w:hAnsi="宋体"/>
        </w:rPr>
      </w:pPr>
      <w:r>
        <w:rPr>
          <w:rFonts w:hint="eastAsia" w:ascii="宋体" w:hAnsi="宋体"/>
        </w:rPr>
        <w:t>6.10 评审专家应当独立、客观、公正地提出评审意见，不得带有倾向性，不得影响其他评审专家评审，并在评审报告上签字；如对评审报告有异议的，可在报告上签署不同意见，并说明理由，否则将视为同意。</w:t>
      </w:r>
    </w:p>
    <w:p w14:paraId="49E16804">
      <w:pPr>
        <w:autoSpaceDE w:val="0"/>
        <w:snapToGrid w:val="0"/>
        <w:spacing w:line="360" w:lineRule="auto"/>
        <w:ind w:firstLine="396" w:firstLineChars="200"/>
        <w:rPr>
          <w:rFonts w:ascii="宋体" w:hAnsi="宋体"/>
        </w:rPr>
      </w:pPr>
      <w:r>
        <w:rPr>
          <w:rFonts w:hint="eastAsia" w:ascii="宋体" w:hAnsi="宋体"/>
          <w:spacing w:val="-6"/>
        </w:rPr>
        <w:t>6.11 评审专家应当遵守评审工作纪律，不得泄露评审文件、评审情况和评审中获悉的商业秘密</w:t>
      </w:r>
      <w:r>
        <w:rPr>
          <w:rFonts w:hint="eastAsia" w:ascii="宋体" w:hAnsi="宋体"/>
        </w:rPr>
        <w:t>。</w:t>
      </w:r>
    </w:p>
    <w:p w14:paraId="6F352D41">
      <w:pPr>
        <w:autoSpaceDE w:val="0"/>
        <w:snapToGrid w:val="0"/>
        <w:spacing w:line="360" w:lineRule="auto"/>
        <w:ind w:firstLine="420" w:firstLineChars="200"/>
        <w:rPr>
          <w:rFonts w:ascii="宋体" w:hAnsi="宋体"/>
        </w:rPr>
      </w:pPr>
      <w:r>
        <w:rPr>
          <w:rFonts w:hint="eastAsia" w:ascii="宋体" w:hAnsi="宋体"/>
        </w:rPr>
        <w:t>评标委员会在评审过程中发现投标人有行贿、提供虚假材料或者串通等违法行为的，应当及时向财政部门报告。</w:t>
      </w:r>
    </w:p>
    <w:p w14:paraId="62E4AC0A">
      <w:pPr>
        <w:autoSpaceDE w:val="0"/>
        <w:snapToGrid w:val="0"/>
        <w:spacing w:line="360" w:lineRule="auto"/>
        <w:ind w:firstLine="420" w:firstLineChars="200"/>
        <w:rPr>
          <w:rFonts w:ascii="宋体" w:hAnsi="宋体"/>
        </w:rPr>
      </w:pPr>
      <w:r>
        <w:rPr>
          <w:rFonts w:hint="eastAsia" w:ascii="宋体" w:hAnsi="宋体"/>
        </w:rPr>
        <w:t>6.12 招标文件内容违反国家有关强制性规定的，评标委员会应当停止评审并向采购代理机构说明情况。</w:t>
      </w:r>
    </w:p>
    <w:p w14:paraId="71C08FFC">
      <w:pPr>
        <w:autoSpaceDE w:val="0"/>
        <w:snapToGrid w:val="0"/>
        <w:spacing w:line="360" w:lineRule="auto"/>
        <w:ind w:firstLine="420" w:firstLineChars="200"/>
        <w:rPr>
          <w:rFonts w:ascii="宋体" w:hAnsi="宋体"/>
        </w:rPr>
      </w:pPr>
      <w:r>
        <w:rPr>
          <w:rFonts w:hint="eastAsia" w:ascii="宋体" w:hAnsi="宋体"/>
        </w:rPr>
        <w:t>6.13 评审专家应当配合采购代理机构答复投标人提出的质疑。</w:t>
      </w:r>
    </w:p>
    <w:p w14:paraId="1696F1FC">
      <w:pPr>
        <w:snapToGrid w:val="0"/>
        <w:spacing w:line="360" w:lineRule="auto"/>
        <w:ind w:firstLine="420" w:firstLineChars="200"/>
        <w:rPr>
          <w:rFonts w:ascii="宋体" w:hAnsi="宋体" w:cs="宋体"/>
        </w:rPr>
      </w:pPr>
      <w:r>
        <w:rPr>
          <w:rFonts w:hint="eastAsia" w:ascii="宋体" w:hAnsi="宋体"/>
        </w:rPr>
        <w:t>6.14 评审专家应当配合财政部门的投诉处理工作。</w:t>
      </w: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60AC">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AC1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113D">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710B">
    <w:pPr>
      <w:pStyle w:val="3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F1DD">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CBF2">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posOffset>2834640</wp:posOffset>
              </wp:positionH>
              <wp:positionV relativeFrom="paragraph">
                <wp:posOffset>-1905</wp:posOffset>
              </wp:positionV>
              <wp:extent cx="381000" cy="1828800"/>
              <wp:effectExtent l="0" t="0" r="0" b="14605"/>
              <wp:wrapNone/>
              <wp:docPr id="35" name="文本框 3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923CD">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2pt;margin-top:-0.15pt;height:144pt;width:30pt;mso-position-horizontal-relative:margin;z-index:251659264;mso-width-relative:page;mso-height-relative:page;" filled="f" stroked="f" coordsize="21600,21600" o:gfxdata="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T+kA2AAAAAkBAAAPAAAAAAAAAAEAIAAAACIAAABkcnMvZG93bnJldi54&#10;bWxQSwECFAAUAAAACACHTuJAjpi4dDMCAABYBAAADgAAAAAAAAABACAAAAAnAQAAZHJzL2Uyb0Rv&#10;Yy54bWxQSwUGAAAAAAYABgBZAQAAzAUAAAAA&#10;">
              <v:fill on="f" focussize="0,0"/>
              <v:stroke on="f" weight="0.5pt"/>
              <v:imagedata o:title=""/>
              <o:lock v:ext="edit" aspectratio="f"/>
              <v:textbox inset="0mm,0mm,0mm,0mm" style="mso-fit-shape-to-text:t;">
                <w:txbxContent>
                  <w:p w14:paraId="24F923CD">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636">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84C0B">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B684C0B">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042E">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1CD1">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9243">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D149B249"/>
    <w:multiLevelType w:val="singleLevel"/>
    <w:tmpl w:val="D149B249"/>
    <w:lvl w:ilvl="0" w:tentative="0">
      <w:start w:val="19"/>
      <w:numFmt w:val="decimal"/>
      <w:suff w:val="space"/>
      <w:lvlText w:val="%1."/>
      <w:lvlJc w:val="left"/>
    </w:lvl>
  </w:abstractNum>
  <w:abstractNum w:abstractNumId="3">
    <w:nsid w:val="F7FD1A83"/>
    <w:multiLevelType w:val="singleLevel"/>
    <w:tmpl w:val="F7FD1A83"/>
    <w:lvl w:ilvl="0" w:tentative="0">
      <w:start w:val="1"/>
      <w:numFmt w:val="chineseCounting"/>
      <w:suff w:val="nothing"/>
      <w:lvlText w:val="%1、"/>
      <w:lvlJc w:val="left"/>
      <w:rPr>
        <w:rFonts w:hint="eastAsia"/>
      </w:rPr>
    </w:lvl>
  </w:abstractNum>
  <w:abstractNum w:abstractNumId="4">
    <w:nsid w:val="FDB25572"/>
    <w:multiLevelType w:val="singleLevel"/>
    <w:tmpl w:val="FDB25572"/>
    <w:lvl w:ilvl="0" w:tentative="0">
      <w:start w:val="1"/>
      <w:numFmt w:val="decimal"/>
      <w:suff w:val="nothing"/>
      <w:lvlText w:val="%1、"/>
      <w:lvlJc w:val="left"/>
    </w:lvl>
  </w:abstractNum>
  <w:abstractNum w:abstractNumId="5">
    <w:nsid w:val="00000001"/>
    <w:multiLevelType w:val="singleLevel"/>
    <w:tmpl w:val="00000001"/>
    <w:lvl w:ilvl="0" w:tentative="0">
      <w:start w:val="9"/>
      <w:numFmt w:val="decimal"/>
      <w:pStyle w:val="445"/>
      <w:lvlText w:val="%1."/>
      <w:lvlJc w:val="left"/>
      <w:pPr>
        <w:tabs>
          <w:tab w:val="left" w:pos="312"/>
        </w:tabs>
      </w:pPr>
    </w:lvl>
  </w:abstractNum>
  <w:abstractNum w:abstractNumId="6">
    <w:nsid w:val="0313C6E1"/>
    <w:multiLevelType w:val="singleLevel"/>
    <w:tmpl w:val="0313C6E1"/>
    <w:lvl w:ilvl="0" w:tentative="0">
      <w:start w:val="1"/>
      <w:numFmt w:val="decimal"/>
      <w:lvlText w:val="(%1)"/>
      <w:lvlJc w:val="left"/>
      <w:pPr>
        <w:ind w:left="425" w:hanging="425"/>
      </w:pPr>
      <w:rPr>
        <w:rFonts w:hint="default"/>
      </w:rPr>
    </w:lvl>
  </w:abstractNum>
  <w:abstractNum w:abstractNumId="7">
    <w:nsid w:val="138FF940"/>
    <w:multiLevelType w:val="singleLevel"/>
    <w:tmpl w:val="138FF940"/>
    <w:lvl w:ilvl="0" w:tentative="0">
      <w:start w:val="1"/>
      <w:numFmt w:val="decimal"/>
      <w:suff w:val="nothing"/>
      <w:lvlText w:val="%1、"/>
      <w:lvlJc w:val="left"/>
    </w:lvl>
  </w:abstractNum>
  <w:abstractNum w:abstractNumId="8">
    <w:nsid w:val="1B9CBB7D"/>
    <w:multiLevelType w:val="singleLevel"/>
    <w:tmpl w:val="1B9CBB7D"/>
    <w:lvl w:ilvl="0" w:tentative="0">
      <w:start w:val="1"/>
      <w:numFmt w:val="decimal"/>
      <w:suff w:val="nothing"/>
      <w:lvlText w:val="%1、"/>
      <w:lvlJc w:val="left"/>
    </w:lvl>
  </w:abstractNum>
  <w:abstractNum w:abstractNumId="9">
    <w:nsid w:val="1DC1D3CD"/>
    <w:multiLevelType w:val="singleLevel"/>
    <w:tmpl w:val="1DC1D3CD"/>
    <w:lvl w:ilvl="0" w:tentative="0">
      <w:start w:val="2"/>
      <w:numFmt w:val="chineseCounting"/>
      <w:suff w:val="nothing"/>
      <w:lvlText w:val="%1、"/>
      <w:lvlJc w:val="left"/>
      <w:rPr>
        <w:rFonts w:hint="eastAsia"/>
      </w:rPr>
    </w:lvl>
  </w:abstractNum>
  <w:abstractNum w:abstractNumId="10">
    <w:nsid w:val="396BDA90"/>
    <w:multiLevelType w:val="singleLevel"/>
    <w:tmpl w:val="396BDA90"/>
    <w:lvl w:ilvl="0" w:tentative="0">
      <w:start w:val="3"/>
      <w:numFmt w:val="chineseCounting"/>
      <w:suff w:val="nothing"/>
      <w:lvlText w:val="%1、"/>
      <w:lvlJc w:val="left"/>
      <w:rPr>
        <w:rFonts w:hint="eastAsia"/>
      </w:rPr>
    </w:lvl>
  </w:abstractNum>
  <w:abstractNum w:abstractNumId="11">
    <w:nsid w:val="40F22AC4"/>
    <w:multiLevelType w:val="singleLevel"/>
    <w:tmpl w:val="40F22AC4"/>
    <w:lvl w:ilvl="0" w:tentative="0">
      <w:start w:val="1"/>
      <w:numFmt w:val="decimal"/>
      <w:lvlText w:val="(%1)"/>
      <w:lvlJc w:val="left"/>
      <w:pPr>
        <w:ind w:left="425" w:hanging="425"/>
      </w:pPr>
      <w:rPr>
        <w:rFonts w:hint="default"/>
      </w:rPr>
    </w:lvl>
  </w:abstractNum>
  <w:abstractNum w:abstractNumId="12">
    <w:nsid w:val="4731C571"/>
    <w:multiLevelType w:val="singleLevel"/>
    <w:tmpl w:val="4731C571"/>
    <w:lvl w:ilvl="0" w:tentative="0">
      <w:start w:val="33"/>
      <w:numFmt w:val="decimal"/>
      <w:lvlText w:val="%1."/>
      <w:lvlJc w:val="left"/>
      <w:pPr>
        <w:tabs>
          <w:tab w:val="left" w:pos="312"/>
        </w:tabs>
      </w:pPr>
    </w:lvl>
  </w:abstractNum>
  <w:abstractNum w:abstractNumId="13">
    <w:nsid w:val="5F4F5F2D"/>
    <w:multiLevelType w:val="singleLevel"/>
    <w:tmpl w:val="5F4F5F2D"/>
    <w:lvl w:ilvl="0" w:tentative="0">
      <w:start w:val="1"/>
      <w:numFmt w:val="decimalEnclosedCircleChinese"/>
      <w:suff w:val="nothing"/>
      <w:lvlText w:val="%1　"/>
      <w:lvlJc w:val="left"/>
      <w:pPr>
        <w:ind w:left="0" w:firstLine="400"/>
      </w:pPr>
      <w:rPr>
        <w:rFonts w:hint="eastAsia"/>
      </w:rPr>
    </w:lvl>
  </w:abstractNum>
  <w:abstractNum w:abstractNumId="14">
    <w:nsid w:val="634CAECD"/>
    <w:multiLevelType w:val="singleLevel"/>
    <w:tmpl w:val="634CAECD"/>
    <w:lvl w:ilvl="0" w:tentative="0">
      <w:start w:val="1"/>
      <w:numFmt w:val="decimal"/>
      <w:lvlText w:val="%1、"/>
      <w:lvlJc w:val="left"/>
      <w:pPr>
        <w:tabs>
          <w:tab w:val="left" w:pos="420"/>
        </w:tabs>
        <w:ind w:left="425" w:hanging="425"/>
      </w:pPr>
      <w:rPr>
        <w:rFonts w:hint="default"/>
      </w:rPr>
    </w:lvl>
  </w:abstractNum>
  <w:abstractNum w:abstractNumId="15">
    <w:nsid w:val="6A5A9EE1"/>
    <w:multiLevelType w:val="singleLevel"/>
    <w:tmpl w:val="6A5A9EE1"/>
    <w:lvl w:ilvl="0" w:tentative="0">
      <w:start w:val="1"/>
      <w:numFmt w:val="decimal"/>
      <w:lvlText w:val="%1、"/>
      <w:lvlJc w:val="left"/>
      <w:pPr>
        <w:tabs>
          <w:tab w:val="left" w:pos="420"/>
        </w:tabs>
        <w:ind w:left="425" w:hanging="425"/>
      </w:pPr>
      <w:rPr>
        <w:rFonts w:hint="default"/>
      </w:rPr>
    </w:lvl>
  </w:abstractNum>
  <w:num w:numId="1">
    <w:abstractNumId w:val="5"/>
  </w:num>
  <w:num w:numId="2">
    <w:abstractNumId w:val="2"/>
  </w:num>
  <w:num w:numId="3">
    <w:abstractNumId w:val="12"/>
  </w:num>
  <w:num w:numId="4">
    <w:abstractNumId w:val="9"/>
  </w:num>
  <w:num w:numId="5">
    <w:abstractNumId w:val="3"/>
  </w:num>
  <w:num w:numId="6">
    <w:abstractNumId w:val="13"/>
  </w:num>
  <w:num w:numId="7">
    <w:abstractNumId w:val="7"/>
  </w:num>
  <w:num w:numId="8">
    <w:abstractNumId w:val="4"/>
  </w:num>
  <w:num w:numId="9">
    <w:abstractNumId w:val="8"/>
  </w:num>
  <w:num w:numId="10">
    <w:abstractNumId w:val="14"/>
  </w:num>
  <w:num w:numId="11">
    <w:abstractNumId w:val="15"/>
  </w:num>
  <w:num w:numId="12">
    <w:abstractNumId w:val="6"/>
  </w:num>
  <w:num w:numId="13">
    <w:abstractNumId w:val="11"/>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86DFD"/>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54452"/>
    <w:rsid w:val="007758DB"/>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1270"/>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B39E2"/>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16BE"/>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A4B74"/>
    <w:rsid w:val="011D6260"/>
    <w:rsid w:val="01214C67"/>
    <w:rsid w:val="012377DD"/>
    <w:rsid w:val="01253372"/>
    <w:rsid w:val="012D5C29"/>
    <w:rsid w:val="01501C58"/>
    <w:rsid w:val="015A65CB"/>
    <w:rsid w:val="016E6DCC"/>
    <w:rsid w:val="016F4726"/>
    <w:rsid w:val="017114A5"/>
    <w:rsid w:val="017842DE"/>
    <w:rsid w:val="01A85CF6"/>
    <w:rsid w:val="01B1589A"/>
    <w:rsid w:val="01DA5A10"/>
    <w:rsid w:val="01DD1E9F"/>
    <w:rsid w:val="01DD4B3B"/>
    <w:rsid w:val="01E13B59"/>
    <w:rsid w:val="01EF13EE"/>
    <w:rsid w:val="020739D5"/>
    <w:rsid w:val="022B421F"/>
    <w:rsid w:val="023522FA"/>
    <w:rsid w:val="023F66B6"/>
    <w:rsid w:val="02607008"/>
    <w:rsid w:val="026774FC"/>
    <w:rsid w:val="026D2583"/>
    <w:rsid w:val="02700596"/>
    <w:rsid w:val="027C5214"/>
    <w:rsid w:val="029E45BD"/>
    <w:rsid w:val="02AF1B27"/>
    <w:rsid w:val="02E45CC7"/>
    <w:rsid w:val="02ED79E5"/>
    <w:rsid w:val="03000794"/>
    <w:rsid w:val="03082909"/>
    <w:rsid w:val="03091115"/>
    <w:rsid w:val="0329344A"/>
    <w:rsid w:val="032A2ABD"/>
    <w:rsid w:val="032D3A42"/>
    <w:rsid w:val="03357A55"/>
    <w:rsid w:val="03414CA5"/>
    <w:rsid w:val="03504B24"/>
    <w:rsid w:val="03621775"/>
    <w:rsid w:val="03632E30"/>
    <w:rsid w:val="03684A71"/>
    <w:rsid w:val="036B5067"/>
    <w:rsid w:val="037800D1"/>
    <w:rsid w:val="039C5BA0"/>
    <w:rsid w:val="03B9623A"/>
    <w:rsid w:val="03CC4D9B"/>
    <w:rsid w:val="03CE7C8F"/>
    <w:rsid w:val="03DD4779"/>
    <w:rsid w:val="03E77005"/>
    <w:rsid w:val="04231131"/>
    <w:rsid w:val="043E0559"/>
    <w:rsid w:val="04407FCB"/>
    <w:rsid w:val="04480CE1"/>
    <w:rsid w:val="045D1075"/>
    <w:rsid w:val="046D4A7A"/>
    <w:rsid w:val="049A11BC"/>
    <w:rsid w:val="04B8274F"/>
    <w:rsid w:val="04E35692"/>
    <w:rsid w:val="04FF173F"/>
    <w:rsid w:val="050C54EF"/>
    <w:rsid w:val="050F7AF7"/>
    <w:rsid w:val="05107E95"/>
    <w:rsid w:val="051E25B2"/>
    <w:rsid w:val="054048F2"/>
    <w:rsid w:val="054742C7"/>
    <w:rsid w:val="05572737"/>
    <w:rsid w:val="055A1D03"/>
    <w:rsid w:val="0568287C"/>
    <w:rsid w:val="056E448D"/>
    <w:rsid w:val="0578142E"/>
    <w:rsid w:val="05963B1E"/>
    <w:rsid w:val="05A60942"/>
    <w:rsid w:val="05CC12E2"/>
    <w:rsid w:val="05D3081E"/>
    <w:rsid w:val="05D70457"/>
    <w:rsid w:val="05DA64B7"/>
    <w:rsid w:val="06000652"/>
    <w:rsid w:val="061843BC"/>
    <w:rsid w:val="063407BB"/>
    <w:rsid w:val="06464CE1"/>
    <w:rsid w:val="06752568"/>
    <w:rsid w:val="0683335E"/>
    <w:rsid w:val="06895501"/>
    <w:rsid w:val="06A76277"/>
    <w:rsid w:val="06AD7CBB"/>
    <w:rsid w:val="06C8202F"/>
    <w:rsid w:val="06DF1DD2"/>
    <w:rsid w:val="070D203D"/>
    <w:rsid w:val="073162F8"/>
    <w:rsid w:val="07415313"/>
    <w:rsid w:val="07476917"/>
    <w:rsid w:val="074B3407"/>
    <w:rsid w:val="076562D9"/>
    <w:rsid w:val="076B50BC"/>
    <w:rsid w:val="077B0AE3"/>
    <w:rsid w:val="078F7ABA"/>
    <w:rsid w:val="07B33965"/>
    <w:rsid w:val="07BA39FD"/>
    <w:rsid w:val="07C02047"/>
    <w:rsid w:val="07C2201C"/>
    <w:rsid w:val="07D57CB5"/>
    <w:rsid w:val="07E029EC"/>
    <w:rsid w:val="07E263D1"/>
    <w:rsid w:val="07EB3442"/>
    <w:rsid w:val="07FB36A6"/>
    <w:rsid w:val="080B233F"/>
    <w:rsid w:val="082A4D00"/>
    <w:rsid w:val="08327D56"/>
    <w:rsid w:val="08382B51"/>
    <w:rsid w:val="084948B6"/>
    <w:rsid w:val="08621A08"/>
    <w:rsid w:val="08664657"/>
    <w:rsid w:val="086A767B"/>
    <w:rsid w:val="08AF4880"/>
    <w:rsid w:val="08BB3CF8"/>
    <w:rsid w:val="08DB55EE"/>
    <w:rsid w:val="090624B6"/>
    <w:rsid w:val="090C7ACE"/>
    <w:rsid w:val="09104908"/>
    <w:rsid w:val="091A6E51"/>
    <w:rsid w:val="09211EA8"/>
    <w:rsid w:val="092F3FA2"/>
    <w:rsid w:val="09385DD2"/>
    <w:rsid w:val="094000D3"/>
    <w:rsid w:val="095473DE"/>
    <w:rsid w:val="09547CAD"/>
    <w:rsid w:val="09673BFD"/>
    <w:rsid w:val="097950BE"/>
    <w:rsid w:val="09862E2D"/>
    <w:rsid w:val="0990373C"/>
    <w:rsid w:val="09916DDD"/>
    <w:rsid w:val="09BE4C33"/>
    <w:rsid w:val="09C42B4D"/>
    <w:rsid w:val="09D2138F"/>
    <w:rsid w:val="09EA2540"/>
    <w:rsid w:val="0A1E77DC"/>
    <w:rsid w:val="0A3F20F1"/>
    <w:rsid w:val="0A670B1F"/>
    <w:rsid w:val="0A7460B2"/>
    <w:rsid w:val="0A823CEB"/>
    <w:rsid w:val="0A887982"/>
    <w:rsid w:val="0A8E0EBA"/>
    <w:rsid w:val="0A8E4BBF"/>
    <w:rsid w:val="0A9173AA"/>
    <w:rsid w:val="0AB66DA2"/>
    <w:rsid w:val="0ABD632B"/>
    <w:rsid w:val="0AE41BA8"/>
    <w:rsid w:val="0AE50463"/>
    <w:rsid w:val="0B154457"/>
    <w:rsid w:val="0B30096F"/>
    <w:rsid w:val="0B560EAA"/>
    <w:rsid w:val="0B653E82"/>
    <w:rsid w:val="0B84338B"/>
    <w:rsid w:val="0B942F0D"/>
    <w:rsid w:val="0BB94293"/>
    <w:rsid w:val="0BC83278"/>
    <w:rsid w:val="0BEB340A"/>
    <w:rsid w:val="0BF87835"/>
    <w:rsid w:val="0BFF135C"/>
    <w:rsid w:val="0C0618A4"/>
    <w:rsid w:val="0C154066"/>
    <w:rsid w:val="0C1666D9"/>
    <w:rsid w:val="0C27455C"/>
    <w:rsid w:val="0C2A074F"/>
    <w:rsid w:val="0C3A02BC"/>
    <w:rsid w:val="0C5651C9"/>
    <w:rsid w:val="0C610FDC"/>
    <w:rsid w:val="0C7634FF"/>
    <w:rsid w:val="0C874EE1"/>
    <w:rsid w:val="0CA041F5"/>
    <w:rsid w:val="0CB15920"/>
    <w:rsid w:val="0CD12914"/>
    <w:rsid w:val="0CF053C7"/>
    <w:rsid w:val="0D037AAD"/>
    <w:rsid w:val="0D046532"/>
    <w:rsid w:val="0D055443"/>
    <w:rsid w:val="0D0C55A5"/>
    <w:rsid w:val="0D144A9A"/>
    <w:rsid w:val="0D1A15D5"/>
    <w:rsid w:val="0D2729F3"/>
    <w:rsid w:val="0D4975B0"/>
    <w:rsid w:val="0D4A065F"/>
    <w:rsid w:val="0D501EA5"/>
    <w:rsid w:val="0D5E412D"/>
    <w:rsid w:val="0D720104"/>
    <w:rsid w:val="0D8D3E4E"/>
    <w:rsid w:val="0DDC300B"/>
    <w:rsid w:val="0DDE0560"/>
    <w:rsid w:val="0DF43970"/>
    <w:rsid w:val="0DFF7FE2"/>
    <w:rsid w:val="0E270CC8"/>
    <w:rsid w:val="0E2802E4"/>
    <w:rsid w:val="0E2D3511"/>
    <w:rsid w:val="0E4F531A"/>
    <w:rsid w:val="0E583695"/>
    <w:rsid w:val="0E5F3AA0"/>
    <w:rsid w:val="0E79744D"/>
    <w:rsid w:val="0E7A0A5B"/>
    <w:rsid w:val="0E842BAA"/>
    <w:rsid w:val="0E922575"/>
    <w:rsid w:val="0E983ACE"/>
    <w:rsid w:val="0EB06EB9"/>
    <w:rsid w:val="0EB949B3"/>
    <w:rsid w:val="0ECC7523"/>
    <w:rsid w:val="0ED2335F"/>
    <w:rsid w:val="0EE4486D"/>
    <w:rsid w:val="0EEA2A9B"/>
    <w:rsid w:val="0EFE54A8"/>
    <w:rsid w:val="0F617A43"/>
    <w:rsid w:val="0F6B0AFC"/>
    <w:rsid w:val="0F74458B"/>
    <w:rsid w:val="0F755507"/>
    <w:rsid w:val="0F8C0A60"/>
    <w:rsid w:val="0F98527F"/>
    <w:rsid w:val="0F9C598E"/>
    <w:rsid w:val="0FA51139"/>
    <w:rsid w:val="0FAA6DAA"/>
    <w:rsid w:val="0FDC7E43"/>
    <w:rsid w:val="0FE77A57"/>
    <w:rsid w:val="0FEA19B8"/>
    <w:rsid w:val="0FEE2832"/>
    <w:rsid w:val="0FF51D93"/>
    <w:rsid w:val="10102A21"/>
    <w:rsid w:val="10273C90"/>
    <w:rsid w:val="103A1E90"/>
    <w:rsid w:val="105C3B34"/>
    <w:rsid w:val="105F58AC"/>
    <w:rsid w:val="106E22E2"/>
    <w:rsid w:val="10771491"/>
    <w:rsid w:val="107D6C1D"/>
    <w:rsid w:val="10904B92"/>
    <w:rsid w:val="10924AD3"/>
    <w:rsid w:val="10A75C36"/>
    <w:rsid w:val="10B4201D"/>
    <w:rsid w:val="10B43DB0"/>
    <w:rsid w:val="10C3614D"/>
    <w:rsid w:val="10CB5992"/>
    <w:rsid w:val="10CF7921"/>
    <w:rsid w:val="10DD46B8"/>
    <w:rsid w:val="1106605B"/>
    <w:rsid w:val="112F3D99"/>
    <w:rsid w:val="11342369"/>
    <w:rsid w:val="11534DF8"/>
    <w:rsid w:val="11566614"/>
    <w:rsid w:val="117A1736"/>
    <w:rsid w:val="117A5D8E"/>
    <w:rsid w:val="117F4DC6"/>
    <w:rsid w:val="11A1386B"/>
    <w:rsid w:val="11A510B3"/>
    <w:rsid w:val="11A958FA"/>
    <w:rsid w:val="11B4471C"/>
    <w:rsid w:val="11B64DB5"/>
    <w:rsid w:val="11CE0656"/>
    <w:rsid w:val="11D00C85"/>
    <w:rsid w:val="11DB0A96"/>
    <w:rsid w:val="11E80F39"/>
    <w:rsid w:val="12026A19"/>
    <w:rsid w:val="120E4807"/>
    <w:rsid w:val="121410E2"/>
    <w:rsid w:val="12301AE7"/>
    <w:rsid w:val="12347CD5"/>
    <w:rsid w:val="124C3305"/>
    <w:rsid w:val="12856A7D"/>
    <w:rsid w:val="12977D6E"/>
    <w:rsid w:val="129D39F5"/>
    <w:rsid w:val="12AD446F"/>
    <w:rsid w:val="12E62EA4"/>
    <w:rsid w:val="13103B2D"/>
    <w:rsid w:val="13110E08"/>
    <w:rsid w:val="133E688D"/>
    <w:rsid w:val="133F2AD6"/>
    <w:rsid w:val="13450604"/>
    <w:rsid w:val="135B1AD8"/>
    <w:rsid w:val="13954308"/>
    <w:rsid w:val="13A1281B"/>
    <w:rsid w:val="13A8509F"/>
    <w:rsid w:val="13AB26E9"/>
    <w:rsid w:val="13B71C22"/>
    <w:rsid w:val="13DA0C71"/>
    <w:rsid w:val="13E54630"/>
    <w:rsid w:val="140F6A98"/>
    <w:rsid w:val="14231F17"/>
    <w:rsid w:val="143017A1"/>
    <w:rsid w:val="144D5ECF"/>
    <w:rsid w:val="147A543A"/>
    <w:rsid w:val="149371D6"/>
    <w:rsid w:val="14942891"/>
    <w:rsid w:val="14A26550"/>
    <w:rsid w:val="14A276A2"/>
    <w:rsid w:val="14A71C69"/>
    <w:rsid w:val="14B85505"/>
    <w:rsid w:val="14E04B12"/>
    <w:rsid w:val="14E632DA"/>
    <w:rsid w:val="14F32CDA"/>
    <w:rsid w:val="15065D8D"/>
    <w:rsid w:val="15347683"/>
    <w:rsid w:val="15713DA7"/>
    <w:rsid w:val="15761F97"/>
    <w:rsid w:val="157B57FF"/>
    <w:rsid w:val="15A30627"/>
    <w:rsid w:val="15B029A2"/>
    <w:rsid w:val="15BF2FBD"/>
    <w:rsid w:val="15C65513"/>
    <w:rsid w:val="15CD2329"/>
    <w:rsid w:val="15CE063D"/>
    <w:rsid w:val="15F20E8D"/>
    <w:rsid w:val="15FC02F6"/>
    <w:rsid w:val="161426C7"/>
    <w:rsid w:val="162E64CC"/>
    <w:rsid w:val="163A5FE3"/>
    <w:rsid w:val="163B6372"/>
    <w:rsid w:val="16403DB5"/>
    <w:rsid w:val="16450281"/>
    <w:rsid w:val="165226B5"/>
    <w:rsid w:val="165C1919"/>
    <w:rsid w:val="167270ED"/>
    <w:rsid w:val="16815185"/>
    <w:rsid w:val="16825118"/>
    <w:rsid w:val="16986E8A"/>
    <w:rsid w:val="16B965DF"/>
    <w:rsid w:val="16F7073B"/>
    <w:rsid w:val="170963F8"/>
    <w:rsid w:val="174F48F1"/>
    <w:rsid w:val="17522D9E"/>
    <w:rsid w:val="175401EC"/>
    <w:rsid w:val="17886D19"/>
    <w:rsid w:val="17905436"/>
    <w:rsid w:val="1794007B"/>
    <w:rsid w:val="179C125C"/>
    <w:rsid w:val="17B07142"/>
    <w:rsid w:val="17D41791"/>
    <w:rsid w:val="17DD417D"/>
    <w:rsid w:val="17DF2578"/>
    <w:rsid w:val="17F30145"/>
    <w:rsid w:val="180D33A6"/>
    <w:rsid w:val="18276C54"/>
    <w:rsid w:val="183543BF"/>
    <w:rsid w:val="183B2ED3"/>
    <w:rsid w:val="189A548D"/>
    <w:rsid w:val="18A22773"/>
    <w:rsid w:val="18AE6667"/>
    <w:rsid w:val="18D54727"/>
    <w:rsid w:val="18E0374C"/>
    <w:rsid w:val="18E14395"/>
    <w:rsid w:val="18FD0D8C"/>
    <w:rsid w:val="191C263F"/>
    <w:rsid w:val="192A2DE3"/>
    <w:rsid w:val="195B2CD4"/>
    <w:rsid w:val="198A7AC0"/>
    <w:rsid w:val="1993112E"/>
    <w:rsid w:val="19C340D1"/>
    <w:rsid w:val="19C44475"/>
    <w:rsid w:val="19CA7395"/>
    <w:rsid w:val="19FA4090"/>
    <w:rsid w:val="19FA79D0"/>
    <w:rsid w:val="1A1D6F29"/>
    <w:rsid w:val="1A2F1FB7"/>
    <w:rsid w:val="1A4A782D"/>
    <w:rsid w:val="1A574945"/>
    <w:rsid w:val="1A8D72A4"/>
    <w:rsid w:val="1AAF1A1F"/>
    <w:rsid w:val="1AD64605"/>
    <w:rsid w:val="1AE31FAA"/>
    <w:rsid w:val="1B3775BB"/>
    <w:rsid w:val="1B5622E9"/>
    <w:rsid w:val="1B612879"/>
    <w:rsid w:val="1B7A0E8E"/>
    <w:rsid w:val="1BA911BE"/>
    <w:rsid w:val="1BC2741A"/>
    <w:rsid w:val="1BD14334"/>
    <w:rsid w:val="1BD143CB"/>
    <w:rsid w:val="1C0038E5"/>
    <w:rsid w:val="1C1C26B5"/>
    <w:rsid w:val="1C1E650E"/>
    <w:rsid w:val="1C27133D"/>
    <w:rsid w:val="1C2A2BDE"/>
    <w:rsid w:val="1C2F1FCD"/>
    <w:rsid w:val="1C5204E5"/>
    <w:rsid w:val="1C5A616E"/>
    <w:rsid w:val="1C5E2A60"/>
    <w:rsid w:val="1C8A66C6"/>
    <w:rsid w:val="1C991A36"/>
    <w:rsid w:val="1CA0458E"/>
    <w:rsid w:val="1CA6190B"/>
    <w:rsid w:val="1CAC4358"/>
    <w:rsid w:val="1CC418B7"/>
    <w:rsid w:val="1CCA602E"/>
    <w:rsid w:val="1CD85960"/>
    <w:rsid w:val="1CFA2ACE"/>
    <w:rsid w:val="1CFC5E9D"/>
    <w:rsid w:val="1D220904"/>
    <w:rsid w:val="1D3704B6"/>
    <w:rsid w:val="1D3C79E6"/>
    <w:rsid w:val="1D6B43AB"/>
    <w:rsid w:val="1D8F7689"/>
    <w:rsid w:val="1D9149A9"/>
    <w:rsid w:val="1D917DF9"/>
    <w:rsid w:val="1DA575B0"/>
    <w:rsid w:val="1DA608B4"/>
    <w:rsid w:val="1DD62ACD"/>
    <w:rsid w:val="1DE2263A"/>
    <w:rsid w:val="1DEE2ACD"/>
    <w:rsid w:val="1E303A24"/>
    <w:rsid w:val="1E472EB9"/>
    <w:rsid w:val="1E4C75DC"/>
    <w:rsid w:val="1E6359B1"/>
    <w:rsid w:val="1E90309B"/>
    <w:rsid w:val="1E975C3E"/>
    <w:rsid w:val="1EAC2360"/>
    <w:rsid w:val="1EBD007C"/>
    <w:rsid w:val="1EFC79EE"/>
    <w:rsid w:val="1F090B41"/>
    <w:rsid w:val="1F1F369F"/>
    <w:rsid w:val="1F2F3CAC"/>
    <w:rsid w:val="1F3F789D"/>
    <w:rsid w:val="1F612D89"/>
    <w:rsid w:val="1F657590"/>
    <w:rsid w:val="1F680BA2"/>
    <w:rsid w:val="1F884DA0"/>
    <w:rsid w:val="1FBE6D3F"/>
    <w:rsid w:val="1FCD5877"/>
    <w:rsid w:val="1FCF67EB"/>
    <w:rsid w:val="1FD4596B"/>
    <w:rsid w:val="1FD47FE6"/>
    <w:rsid w:val="20087C99"/>
    <w:rsid w:val="20270A5D"/>
    <w:rsid w:val="203543E6"/>
    <w:rsid w:val="20734143"/>
    <w:rsid w:val="20AD7527"/>
    <w:rsid w:val="20B9542D"/>
    <w:rsid w:val="20D17AE7"/>
    <w:rsid w:val="21041C00"/>
    <w:rsid w:val="21170B21"/>
    <w:rsid w:val="211E3350"/>
    <w:rsid w:val="216B481E"/>
    <w:rsid w:val="21747CD2"/>
    <w:rsid w:val="21A23175"/>
    <w:rsid w:val="21B32625"/>
    <w:rsid w:val="21D320CC"/>
    <w:rsid w:val="21EB4182"/>
    <w:rsid w:val="222241B9"/>
    <w:rsid w:val="223D1B17"/>
    <w:rsid w:val="22444146"/>
    <w:rsid w:val="225D0CCB"/>
    <w:rsid w:val="2265586D"/>
    <w:rsid w:val="2268661C"/>
    <w:rsid w:val="229D5007"/>
    <w:rsid w:val="22FD3CF7"/>
    <w:rsid w:val="23100E8A"/>
    <w:rsid w:val="232079E6"/>
    <w:rsid w:val="232A43C0"/>
    <w:rsid w:val="233B6F6D"/>
    <w:rsid w:val="234A44CD"/>
    <w:rsid w:val="237B5031"/>
    <w:rsid w:val="23813B4D"/>
    <w:rsid w:val="238C7853"/>
    <w:rsid w:val="239634D6"/>
    <w:rsid w:val="23AC19E3"/>
    <w:rsid w:val="23DB76DF"/>
    <w:rsid w:val="23E02EAB"/>
    <w:rsid w:val="241B3D4C"/>
    <w:rsid w:val="242106E3"/>
    <w:rsid w:val="242F3AAF"/>
    <w:rsid w:val="2437271F"/>
    <w:rsid w:val="243E45C7"/>
    <w:rsid w:val="244B7BF2"/>
    <w:rsid w:val="24531927"/>
    <w:rsid w:val="249C349D"/>
    <w:rsid w:val="24A24B56"/>
    <w:rsid w:val="24A474E4"/>
    <w:rsid w:val="24C1313C"/>
    <w:rsid w:val="24ED1154"/>
    <w:rsid w:val="24F829C8"/>
    <w:rsid w:val="25056918"/>
    <w:rsid w:val="251870E7"/>
    <w:rsid w:val="253C4D26"/>
    <w:rsid w:val="2572021B"/>
    <w:rsid w:val="257F22D1"/>
    <w:rsid w:val="258A02B5"/>
    <w:rsid w:val="259A3A7F"/>
    <w:rsid w:val="25B76FF0"/>
    <w:rsid w:val="25C33172"/>
    <w:rsid w:val="25C65F86"/>
    <w:rsid w:val="25EF0DD5"/>
    <w:rsid w:val="25F25669"/>
    <w:rsid w:val="260E79FF"/>
    <w:rsid w:val="2620356A"/>
    <w:rsid w:val="266D3E6D"/>
    <w:rsid w:val="267731D1"/>
    <w:rsid w:val="267907D5"/>
    <w:rsid w:val="26873E45"/>
    <w:rsid w:val="26B353DC"/>
    <w:rsid w:val="273B3CF7"/>
    <w:rsid w:val="27475541"/>
    <w:rsid w:val="275671B8"/>
    <w:rsid w:val="27657FB0"/>
    <w:rsid w:val="277577D6"/>
    <w:rsid w:val="27762C81"/>
    <w:rsid w:val="27967104"/>
    <w:rsid w:val="27996673"/>
    <w:rsid w:val="279D596A"/>
    <w:rsid w:val="27A50D40"/>
    <w:rsid w:val="27B824C4"/>
    <w:rsid w:val="27C844E7"/>
    <w:rsid w:val="27F87DFF"/>
    <w:rsid w:val="28331903"/>
    <w:rsid w:val="28586DA0"/>
    <w:rsid w:val="285F2F3A"/>
    <w:rsid w:val="286B1703"/>
    <w:rsid w:val="28865B09"/>
    <w:rsid w:val="289E124B"/>
    <w:rsid w:val="28BD2CF4"/>
    <w:rsid w:val="28F238F0"/>
    <w:rsid w:val="28F95311"/>
    <w:rsid w:val="290C194A"/>
    <w:rsid w:val="291A0D29"/>
    <w:rsid w:val="295E6B72"/>
    <w:rsid w:val="298F4EF3"/>
    <w:rsid w:val="299F78B6"/>
    <w:rsid w:val="29B97BA4"/>
    <w:rsid w:val="29D30EAF"/>
    <w:rsid w:val="29D357B2"/>
    <w:rsid w:val="29E62EBE"/>
    <w:rsid w:val="2A04012A"/>
    <w:rsid w:val="2A164F5A"/>
    <w:rsid w:val="2A520E5E"/>
    <w:rsid w:val="2A7B2BC2"/>
    <w:rsid w:val="2A9845F0"/>
    <w:rsid w:val="2AC63C23"/>
    <w:rsid w:val="2AFC4894"/>
    <w:rsid w:val="2B097DA7"/>
    <w:rsid w:val="2B15743C"/>
    <w:rsid w:val="2B230BC7"/>
    <w:rsid w:val="2B25767C"/>
    <w:rsid w:val="2B317C0A"/>
    <w:rsid w:val="2B4C1378"/>
    <w:rsid w:val="2B5841C1"/>
    <w:rsid w:val="2B634913"/>
    <w:rsid w:val="2B664AA8"/>
    <w:rsid w:val="2B84102E"/>
    <w:rsid w:val="2B8751C0"/>
    <w:rsid w:val="2B8B0C1D"/>
    <w:rsid w:val="2BC43D5D"/>
    <w:rsid w:val="2BCB1306"/>
    <w:rsid w:val="2BCD0DE9"/>
    <w:rsid w:val="2BD71724"/>
    <w:rsid w:val="2BEE56AA"/>
    <w:rsid w:val="2C5A484A"/>
    <w:rsid w:val="2C974E26"/>
    <w:rsid w:val="2CC13BF5"/>
    <w:rsid w:val="2CE85574"/>
    <w:rsid w:val="2CEA3B3F"/>
    <w:rsid w:val="2D0068BE"/>
    <w:rsid w:val="2D1C4BA9"/>
    <w:rsid w:val="2D354EB8"/>
    <w:rsid w:val="2D44062F"/>
    <w:rsid w:val="2D60110A"/>
    <w:rsid w:val="2D880734"/>
    <w:rsid w:val="2D9F5D44"/>
    <w:rsid w:val="2DA11FE9"/>
    <w:rsid w:val="2DA127E9"/>
    <w:rsid w:val="2DBA61AE"/>
    <w:rsid w:val="2DD05C44"/>
    <w:rsid w:val="2DDB3A89"/>
    <w:rsid w:val="2DE00818"/>
    <w:rsid w:val="2DE30D73"/>
    <w:rsid w:val="2DFC3737"/>
    <w:rsid w:val="2E092E20"/>
    <w:rsid w:val="2E1D799E"/>
    <w:rsid w:val="2E3123E6"/>
    <w:rsid w:val="2E5E4C46"/>
    <w:rsid w:val="2E9564D6"/>
    <w:rsid w:val="2EF04710"/>
    <w:rsid w:val="2EF23F15"/>
    <w:rsid w:val="2EFC2207"/>
    <w:rsid w:val="2F3C63B4"/>
    <w:rsid w:val="2F3D1F5C"/>
    <w:rsid w:val="2F450B6E"/>
    <w:rsid w:val="2F5E6405"/>
    <w:rsid w:val="2F6A44C2"/>
    <w:rsid w:val="2F7368A7"/>
    <w:rsid w:val="2FB96E4E"/>
    <w:rsid w:val="2FCC1679"/>
    <w:rsid w:val="2FF47A4A"/>
    <w:rsid w:val="30041AE8"/>
    <w:rsid w:val="301D51DB"/>
    <w:rsid w:val="302B1EEE"/>
    <w:rsid w:val="30372F27"/>
    <w:rsid w:val="306D7B1F"/>
    <w:rsid w:val="30902D63"/>
    <w:rsid w:val="30EF53E6"/>
    <w:rsid w:val="30F350F6"/>
    <w:rsid w:val="31197C45"/>
    <w:rsid w:val="313B01DF"/>
    <w:rsid w:val="313E1763"/>
    <w:rsid w:val="313E79B5"/>
    <w:rsid w:val="317653A0"/>
    <w:rsid w:val="318B18A1"/>
    <w:rsid w:val="318D0B08"/>
    <w:rsid w:val="319B6CE9"/>
    <w:rsid w:val="319F545B"/>
    <w:rsid w:val="31BA5621"/>
    <w:rsid w:val="31BD2FCF"/>
    <w:rsid w:val="31CE7B45"/>
    <w:rsid w:val="31E72423"/>
    <w:rsid w:val="31F1357D"/>
    <w:rsid w:val="320E695D"/>
    <w:rsid w:val="321D2357"/>
    <w:rsid w:val="323B37F3"/>
    <w:rsid w:val="32490D4C"/>
    <w:rsid w:val="328A3658"/>
    <w:rsid w:val="328E34BA"/>
    <w:rsid w:val="32961B0D"/>
    <w:rsid w:val="32C0342E"/>
    <w:rsid w:val="32DC6FA1"/>
    <w:rsid w:val="33267D80"/>
    <w:rsid w:val="334C55A8"/>
    <w:rsid w:val="334F6D3D"/>
    <w:rsid w:val="337A0A4C"/>
    <w:rsid w:val="337B1BED"/>
    <w:rsid w:val="33DA14EB"/>
    <w:rsid w:val="33E826A8"/>
    <w:rsid w:val="340B70F0"/>
    <w:rsid w:val="340E78E8"/>
    <w:rsid w:val="34152278"/>
    <w:rsid w:val="34356E11"/>
    <w:rsid w:val="34773A53"/>
    <w:rsid w:val="34785525"/>
    <w:rsid w:val="348979BE"/>
    <w:rsid w:val="349F4C0E"/>
    <w:rsid w:val="34AC6619"/>
    <w:rsid w:val="34D20A45"/>
    <w:rsid w:val="350015E8"/>
    <w:rsid w:val="350506B1"/>
    <w:rsid w:val="35247985"/>
    <w:rsid w:val="352A5349"/>
    <w:rsid w:val="35354FF1"/>
    <w:rsid w:val="35370DDB"/>
    <w:rsid w:val="35415CC5"/>
    <w:rsid w:val="354256C3"/>
    <w:rsid w:val="354A495E"/>
    <w:rsid w:val="35511985"/>
    <w:rsid w:val="356C5F96"/>
    <w:rsid w:val="35952619"/>
    <w:rsid w:val="35B55932"/>
    <w:rsid w:val="35CF2253"/>
    <w:rsid w:val="35D16939"/>
    <w:rsid w:val="35D83DA9"/>
    <w:rsid w:val="35DA7F09"/>
    <w:rsid w:val="35DE565D"/>
    <w:rsid w:val="35E92FBB"/>
    <w:rsid w:val="35FB0557"/>
    <w:rsid w:val="36026AA7"/>
    <w:rsid w:val="36242FE2"/>
    <w:rsid w:val="36306DF5"/>
    <w:rsid w:val="36453517"/>
    <w:rsid w:val="36524DCE"/>
    <w:rsid w:val="36867804"/>
    <w:rsid w:val="36891E17"/>
    <w:rsid w:val="368F7C07"/>
    <w:rsid w:val="36A62889"/>
    <w:rsid w:val="36AC65E1"/>
    <w:rsid w:val="36D1436C"/>
    <w:rsid w:val="36F24934"/>
    <w:rsid w:val="370152BB"/>
    <w:rsid w:val="3704484F"/>
    <w:rsid w:val="371151BF"/>
    <w:rsid w:val="3715036C"/>
    <w:rsid w:val="371B7CF7"/>
    <w:rsid w:val="37306998"/>
    <w:rsid w:val="37322CBC"/>
    <w:rsid w:val="37364DBD"/>
    <w:rsid w:val="3738315E"/>
    <w:rsid w:val="373A57F2"/>
    <w:rsid w:val="37445638"/>
    <w:rsid w:val="374704C4"/>
    <w:rsid w:val="374B5BA2"/>
    <w:rsid w:val="374E17CB"/>
    <w:rsid w:val="37734130"/>
    <w:rsid w:val="37870763"/>
    <w:rsid w:val="37981102"/>
    <w:rsid w:val="37AA7989"/>
    <w:rsid w:val="37B41D4B"/>
    <w:rsid w:val="37B80E66"/>
    <w:rsid w:val="37C4374F"/>
    <w:rsid w:val="37CD795F"/>
    <w:rsid w:val="38194620"/>
    <w:rsid w:val="381F3668"/>
    <w:rsid w:val="38204E72"/>
    <w:rsid w:val="38310116"/>
    <w:rsid w:val="38483784"/>
    <w:rsid w:val="384C1450"/>
    <w:rsid w:val="385A0A04"/>
    <w:rsid w:val="3878252B"/>
    <w:rsid w:val="387C0EB5"/>
    <w:rsid w:val="38B77E9B"/>
    <w:rsid w:val="38BA6025"/>
    <w:rsid w:val="38EE1809"/>
    <w:rsid w:val="38F4304F"/>
    <w:rsid w:val="38F97288"/>
    <w:rsid w:val="39146129"/>
    <w:rsid w:val="39417E72"/>
    <w:rsid w:val="396F69B4"/>
    <w:rsid w:val="3983100C"/>
    <w:rsid w:val="398D0725"/>
    <w:rsid w:val="39903B0E"/>
    <w:rsid w:val="399B2270"/>
    <w:rsid w:val="39DA212F"/>
    <w:rsid w:val="39F95935"/>
    <w:rsid w:val="39FB0887"/>
    <w:rsid w:val="3A0B68A2"/>
    <w:rsid w:val="3A2D057F"/>
    <w:rsid w:val="3A3D2D97"/>
    <w:rsid w:val="3A40759F"/>
    <w:rsid w:val="3A7204EA"/>
    <w:rsid w:val="3ABC01EE"/>
    <w:rsid w:val="3AC74A80"/>
    <w:rsid w:val="3AF41507"/>
    <w:rsid w:val="3B021F36"/>
    <w:rsid w:val="3B452519"/>
    <w:rsid w:val="3B942635"/>
    <w:rsid w:val="3BAC2D91"/>
    <w:rsid w:val="3BC769F3"/>
    <w:rsid w:val="3BC91625"/>
    <w:rsid w:val="3BDF44B4"/>
    <w:rsid w:val="3BE432F7"/>
    <w:rsid w:val="3BF359E8"/>
    <w:rsid w:val="3C0B2548"/>
    <w:rsid w:val="3C1B64BB"/>
    <w:rsid w:val="3C381E36"/>
    <w:rsid w:val="3C4E70C5"/>
    <w:rsid w:val="3C902FBB"/>
    <w:rsid w:val="3CB22926"/>
    <w:rsid w:val="3CB477A3"/>
    <w:rsid w:val="3CDB3C72"/>
    <w:rsid w:val="3D0B7F1C"/>
    <w:rsid w:val="3D1069DA"/>
    <w:rsid w:val="3D2A7F67"/>
    <w:rsid w:val="3D5E712B"/>
    <w:rsid w:val="3D614BBF"/>
    <w:rsid w:val="3D866FAA"/>
    <w:rsid w:val="3D993E1E"/>
    <w:rsid w:val="3DA71B01"/>
    <w:rsid w:val="3DB60AC0"/>
    <w:rsid w:val="3DDC3DA2"/>
    <w:rsid w:val="3DEE2977"/>
    <w:rsid w:val="3DF85193"/>
    <w:rsid w:val="3E171AC4"/>
    <w:rsid w:val="3E2A2088"/>
    <w:rsid w:val="3E2D5D2F"/>
    <w:rsid w:val="3E78348C"/>
    <w:rsid w:val="3E92439A"/>
    <w:rsid w:val="3EAA3358"/>
    <w:rsid w:val="3EAB07F9"/>
    <w:rsid w:val="3EAC7F9F"/>
    <w:rsid w:val="3ED62333"/>
    <w:rsid w:val="3EE11F9F"/>
    <w:rsid w:val="3EE549F5"/>
    <w:rsid w:val="3EF7158A"/>
    <w:rsid w:val="3EFF5F12"/>
    <w:rsid w:val="3F077838"/>
    <w:rsid w:val="3F1B4469"/>
    <w:rsid w:val="3F224BED"/>
    <w:rsid w:val="3F302C3B"/>
    <w:rsid w:val="3F4809F7"/>
    <w:rsid w:val="3F8216E0"/>
    <w:rsid w:val="3F843BBE"/>
    <w:rsid w:val="3F9D7F9C"/>
    <w:rsid w:val="3FA32CC6"/>
    <w:rsid w:val="3FB47B8D"/>
    <w:rsid w:val="3FE54091"/>
    <w:rsid w:val="3FE61943"/>
    <w:rsid w:val="4003089F"/>
    <w:rsid w:val="400C43FC"/>
    <w:rsid w:val="402406BD"/>
    <w:rsid w:val="40326890"/>
    <w:rsid w:val="403C59C0"/>
    <w:rsid w:val="40657240"/>
    <w:rsid w:val="40DB1222"/>
    <w:rsid w:val="40EE24DC"/>
    <w:rsid w:val="40F77B80"/>
    <w:rsid w:val="40FA26B5"/>
    <w:rsid w:val="4127313D"/>
    <w:rsid w:val="41371716"/>
    <w:rsid w:val="413B04EA"/>
    <w:rsid w:val="414932AA"/>
    <w:rsid w:val="416A19AB"/>
    <w:rsid w:val="41A97B8E"/>
    <w:rsid w:val="41D731B5"/>
    <w:rsid w:val="41F85F11"/>
    <w:rsid w:val="420F4049"/>
    <w:rsid w:val="42295B17"/>
    <w:rsid w:val="422C360E"/>
    <w:rsid w:val="42702248"/>
    <w:rsid w:val="427F7E2D"/>
    <w:rsid w:val="42905FED"/>
    <w:rsid w:val="429338D8"/>
    <w:rsid w:val="429554CB"/>
    <w:rsid w:val="429C1FDF"/>
    <w:rsid w:val="42AD715E"/>
    <w:rsid w:val="42B05E18"/>
    <w:rsid w:val="42EF6C21"/>
    <w:rsid w:val="430516D1"/>
    <w:rsid w:val="431C0C27"/>
    <w:rsid w:val="432E54A2"/>
    <w:rsid w:val="434F017C"/>
    <w:rsid w:val="436A06BA"/>
    <w:rsid w:val="43966024"/>
    <w:rsid w:val="43A35F00"/>
    <w:rsid w:val="43D2324F"/>
    <w:rsid w:val="43F6411F"/>
    <w:rsid w:val="441D5B50"/>
    <w:rsid w:val="442F6BA5"/>
    <w:rsid w:val="443127E2"/>
    <w:rsid w:val="445B15B3"/>
    <w:rsid w:val="448434D9"/>
    <w:rsid w:val="449A1171"/>
    <w:rsid w:val="44AA7191"/>
    <w:rsid w:val="44C070D7"/>
    <w:rsid w:val="44DE0CB4"/>
    <w:rsid w:val="44EE00F9"/>
    <w:rsid w:val="450C4F1D"/>
    <w:rsid w:val="45266E38"/>
    <w:rsid w:val="452972BD"/>
    <w:rsid w:val="45344135"/>
    <w:rsid w:val="453C49D0"/>
    <w:rsid w:val="453E1BA6"/>
    <w:rsid w:val="45534E7E"/>
    <w:rsid w:val="455659FE"/>
    <w:rsid w:val="4586705D"/>
    <w:rsid w:val="45876384"/>
    <w:rsid w:val="459B196B"/>
    <w:rsid w:val="45AC1B90"/>
    <w:rsid w:val="45D24FF7"/>
    <w:rsid w:val="45E91640"/>
    <w:rsid w:val="461D6A8E"/>
    <w:rsid w:val="462D66FA"/>
    <w:rsid w:val="462F3918"/>
    <w:rsid w:val="46472A10"/>
    <w:rsid w:val="466B6D95"/>
    <w:rsid w:val="46737A24"/>
    <w:rsid w:val="46780C70"/>
    <w:rsid w:val="46847CBF"/>
    <w:rsid w:val="46851FCA"/>
    <w:rsid w:val="4697073F"/>
    <w:rsid w:val="469E0B58"/>
    <w:rsid w:val="46A2629B"/>
    <w:rsid w:val="46AE0B03"/>
    <w:rsid w:val="46B11CD5"/>
    <w:rsid w:val="46B3785E"/>
    <w:rsid w:val="46FA1DA3"/>
    <w:rsid w:val="47430B28"/>
    <w:rsid w:val="476E313F"/>
    <w:rsid w:val="47775452"/>
    <w:rsid w:val="477B03E8"/>
    <w:rsid w:val="47AB6FCE"/>
    <w:rsid w:val="47B5739B"/>
    <w:rsid w:val="47BE36AE"/>
    <w:rsid w:val="47D32E64"/>
    <w:rsid w:val="47D85D6C"/>
    <w:rsid w:val="47EE4D13"/>
    <w:rsid w:val="47FB7F56"/>
    <w:rsid w:val="48172D6C"/>
    <w:rsid w:val="481935D8"/>
    <w:rsid w:val="481A3538"/>
    <w:rsid w:val="483B187F"/>
    <w:rsid w:val="485338EE"/>
    <w:rsid w:val="485E47AF"/>
    <w:rsid w:val="486457CF"/>
    <w:rsid w:val="489133E5"/>
    <w:rsid w:val="48A104E1"/>
    <w:rsid w:val="48A759E8"/>
    <w:rsid w:val="48B60321"/>
    <w:rsid w:val="48C86911"/>
    <w:rsid w:val="48CA2893"/>
    <w:rsid w:val="48DB7303"/>
    <w:rsid w:val="48F232BB"/>
    <w:rsid w:val="4910569A"/>
    <w:rsid w:val="491E4377"/>
    <w:rsid w:val="493B2B85"/>
    <w:rsid w:val="49476BC8"/>
    <w:rsid w:val="49601FFF"/>
    <w:rsid w:val="496F2879"/>
    <w:rsid w:val="4983317C"/>
    <w:rsid w:val="498404CE"/>
    <w:rsid w:val="49AA37D1"/>
    <w:rsid w:val="49B7484D"/>
    <w:rsid w:val="49CA15DA"/>
    <w:rsid w:val="49CB203A"/>
    <w:rsid w:val="49E80350"/>
    <w:rsid w:val="49F06DE9"/>
    <w:rsid w:val="49F90CD3"/>
    <w:rsid w:val="49FE0680"/>
    <w:rsid w:val="4A1C3B3B"/>
    <w:rsid w:val="4A3D03E0"/>
    <w:rsid w:val="4A4C2CEB"/>
    <w:rsid w:val="4A531BFE"/>
    <w:rsid w:val="4A6025A7"/>
    <w:rsid w:val="4A6401CF"/>
    <w:rsid w:val="4A64791A"/>
    <w:rsid w:val="4A6E7BB8"/>
    <w:rsid w:val="4AA74793"/>
    <w:rsid w:val="4AEA6325"/>
    <w:rsid w:val="4AF22A01"/>
    <w:rsid w:val="4B3777B4"/>
    <w:rsid w:val="4B4A363C"/>
    <w:rsid w:val="4B832CFD"/>
    <w:rsid w:val="4BCF4727"/>
    <w:rsid w:val="4BD24D75"/>
    <w:rsid w:val="4BDE16DD"/>
    <w:rsid w:val="4BEE55BB"/>
    <w:rsid w:val="4C1F6E90"/>
    <w:rsid w:val="4C4E7855"/>
    <w:rsid w:val="4C570FDC"/>
    <w:rsid w:val="4C784527"/>
    <w:rsid w:val="4C787385"/>
    <w:rsid w:val="4C80766E"/>
    <w:rsid w:val="4C9F1D79"/>
    <w:rsid w:val="4CC91BA1"/>
    <w:rsid w:val="4CD3679A"/>
    <w:rsid w:val="4CE21929"/>
    <w:rsid w:val="4CE4545C"/>
    <w:rsid w:val="4CF17B79"/>
    <w:rsid w:val="4D377DC3"/>
    <w:rsid w:val="4D3B44F8"/>
    <w:rsid w:val="4D677E3B"/>
    <w:rsid w:val="4D7D19FF"/>
    <w:rsid w:val="4DC11902"/>
    <w:rsid w:val="4DC16DD5"/>
    <w:rsid w:val="4E1F19BD"/>
    <w:rsid w:val="4E4D7793"/>
    <w:rsid w:val="4E533B9E"/>
    <w:rsid w:val="4E944A86"/>
    <w:rsid w:val="4EAE429A"/>
    <w:rsid w:val="4EC15329"/>
    <w:rsid w:val="4ED57E88"/>
    <w:rsid w:val="4F165675"/>
    <w:rsid w:val="4F1801C5"/>
    <w:rsid w:val="4F213764"/>
    <w:rsid w:val="4F2A2171"/>
    <w:rsid w:val="4F442E5D"/>
    <w:rsid w:val="4F545C2A"/>
    <w:rsid w:val="4F5A37B4"/>
    <w:rsid w:val="4F886CA3"/>
    <w:rsid w:val="4F984C1B"/>
    <w:rsid w:val="4FBF4BE3"/>
    <w:rsid w:val="4FE626BF"/>
    <w:rsid w:val="502838B2"/>
    <w:rsid w:val="50330D94"/>
    <w:rsid w:val="50421C69"/>
    <w:rsid w:val="504466E3"/>
    <w:rsid w:val="5076286F"/>
    <w:rsid w:val="507C3E36"/>
    <w:rsid w:val="508D0734"/>
    <w:rsid w:val="50D0772D"/>
    <w:rsid w:val="51051E45"/>
    <w:rsid w:val="510B1E8D"/>
    <w:rsid w:val="515962F8"/>
    <w:rsid w:val="515D6E36"/>
    <w:rsid w:val="516A3A56"/>
    <w:rsid w:val="51777DF7"/>
    <w:rsid w:val="51805044"/>
    <w:rsid w:val="51CB39BF"/>
    <w:rsid w:val="51DC782B"/>
    <w:rsid w:val="51DC7922"/>
    <w:rsid w:val="51F11262"/>
    <w:rsid w:val="524013FF"/>
    <w:rsid w:val="52461B6F"/>
    <w:rsid w:val="526669EE"/>
    <w:rsid w:val="526C46B1"/>
    <w:rsid w:val="527D63D3"/>
    <w:rsid w:val="52A515EE"/>
    <w:rsid w:val="52A673B3"/>
    <w:rsid w:val="52D93B7C"/>
    <w:rsid w:val="536B7B4C"/>
    <w:rsid w:val="53A76E30"/>
    <w:rsid w:val="53AB1E00"/>
    <w:rsid w:val="53D03DB1"/>
    <w:rsid w:val="53E14EEE"/>
    <w:rsid w:val="53E227A0"/>
    <w:rsid w:val="53EB7352"/>
    <w:rsid w:val="5422686A"/>
    <w:rsid w:val="542720D3"/>
    <w:rsid w:val="542B5673"/>
    <w:rsid w:val="54324DA4"/>
    <w:rsid w:val="543547EF"/>
    <w:rsid w:val="54462AAE"/>
    <w:rsid w:val="54506904"/>
    <w:rsid w:val="54712F93"/>
    <w:rsid w:val="54AA5233"/>
    <w:rsid w:val="54D526BD"/>
    <w:rsid w:val="54E029AD"/>
    <w:rsid w:val="54E37BAF"/>
    <w:rsid w:val="55050BB9"/>
    <w:rsid w:val="550D1A53"/>
    <w:rsid w:val="5514470E"/>
    <w:rsid w:val="551E1977"/>
    <w:rsid w:val="552A59D6"/>
    <w:rsid w:val="554C277D"/>
    <w:rsid w:val="5566566D"/>
    <w:rsid w:val="5572737D"/>
    <w:rsid w:val="55801BAC"/>
    <w:rsid w:val="558934D9"/>
    <w:rsid w:val="559343F8"/>
    <w:rsid w:val="55945546"/>
    <w:rsid w:val="55A048E4"/>
    <w:rsid w:val="55A84C13"/>
    <w:rsid w:val="55BC501B"/>
    <w:rsid w:val="55C53C6A"/>
    <w:rsid w:val="55FF537E"/>
    <w:rsid w:val="56000B25"/>
    <w:rsid w:val="5620701B"/>
    <w:rsid w:val="566717CE"/>
    <w:rsid w:val="566F5D6B"/>
    <w:rsid w:val="567A2B6B"/>
    <w:rsid w:val="569A4B9D"/>
    <w:rsid w:val="56AE7644"/>
    <w:rsid w:val="56D025AE"/>
    <w:rsid w:val="56E37EF6"/>
    <w:rsid w:val="56EE5184"/>
    <w:rsid w:val="56F94ADB"/>
    <w:rsid w:val="571B011B"/>
    <w:rsid w:val="572C6AC1"/>
    <w:rsid w:val="576158FB"/>
    <w:rsid w:val="577E261B"/>
    <w:rsid w:val="57947F06"/>
    <w:rsid w:val="57A604AB"/>
    <w:rsid w:val="57BF34B0"/>
    <w:rsid w:val="57DF3E9C"/>
    <w:rsid w:val="5804599B"/>
    <w:rsid w:val="58191195"/>
    <w:rsid w:val="581F7145"/>
    <w:rsid w:val="582A7A9E"/>
    <w:rsid w:val="5867301D"/>
    <w:rsid w:val="58A96885"/>
    <w:rsid w:val="58B008E9"/>
    <w:rsid w:val="58B638C1"/>
    <w:rsid w:val="58B9564B"/>
    <w:rsid w:val="58CB2E83"/>
    <w:rsid w:val="58E819D3"/>
    <w:rsid w:val="58E96CBE"/>
    <w:rsid w:val="58FC6126"/>
    <w:rsid w:val="591D0966"/>
    <w:rsid w:val="59266DFD"/>
    <w:rsid w:val="592E6ADF"/>
    <w:rsid w:val="59675E65"/>
    <w:rsid w:val="59701E26"/>
    <w:rsid w:val="597C465F"/>
    <w:rsid w:val="59814F23"/>
    <w:rsid w:val="59907A7D"/>
    <w:rsid w:val="599E0097"/>
    <w:rsid w:val="59AC3452"/>
    <w:rsid w:val="59B00B7E"/>
    <w:rsid w:val="59BA410A"/>
    <w:rsid w:val="59D414DC"/>
    <w:rsid w:val="59E910F2"/>
    <w:rsid w:val="59FB2037"/>
    <w:rsid w:val="59FE6BB8"/>
    <w:rsid w:val="5A156A5E"/>
    <w:rsid w:val="5A1D5B0A"/>
    <w:rsid w:val="5A200011"/>
    <w:rsid w:val="5A201415"/>
    <w:rsid w:val="5A3A0E2B"/>
    <w:rsid w:val="5A4E6713"/>
    <w:rsid w:val="5A5F09E5"/>
    <w:rsid w:val="5A7003F0"/>
    <w:rsid w:val="5AA96B31"/>
    <w:rsid w:val="5ADB3276"/>
    <w:rsid w:val="5ADF7E93"/>
    <w:rsid w:val="5AEB2F58"/>
    <w:rsid w:val="5B7A08A2"/>
    <w:rsid w:val="5B8D2B5D"/>
    <w:rsid w:val="5BA23E80"/>
    <w:rsid w:val="5BA416E6"/>
    <w:rsid w:val="5BAE46C1"/>
    <w:rsid w:val="5C024437"/>
    <w:rsid w:val="5C2E5019"/>
    <w:rsid w:val="5C372408"/>
    <w:rsid w:val="5C414DE8"/>
    <w:rsid w:val="5C570A5A"/>
    <w:rsid w:val="5C98591B"/>
    <w:rsid w:val="5CA800DD"/>
    <w:rsid w:val="5CB52A3B"/>
    <w:rsid w:val="5CB945CC"/>
    <w:rsid w:val="5CC35690"/>
    <w:rsid w:val="5CC41329"/>
    <w:rsid w:val="5CC50CC2"/>
    <w:rsid w:val="5CCF5950"/>
    <w:rsid w:val="5CDC5791"/>
    <w:rsid w:val="5CEB1EEF"/>
    <w:rsid w:val="5CFA2018"/>
    <w:rsid w:val="5CFC0118"/>
    <w:rsid w:val="5D3C01FC"/>
    <w:rsid w:val="5D54201E"/>
    <w:rsid w:val="5D6B1203"/>
    <w:rsid w:val="5D6E725A"/>
    <w:rsid w:val="5D745F06"/>
    <w:rsid w:val="5D835912"/>
    <w:rsid w:val="5D8F6D1E"/>
    <w:rsid w:val="5D9D227C"/>
    <w:rsid w:val="5DA7596F"/>
    <w:rsid w:val="5DBA4DF7"/>
    <w:rsid w:val="5DC310BE"/>
    <w:rsid w:val="5DCB1D21"/>
    <w:rsid w:val="5DD56E47"/>
    <w:rsid w:val="5E045388"/>
    <w:rsid w:val="5E0B315A"/>
    <w:rsid w:val="5E2C2894"/>
    <w:rsid w:val="5E2E6509"/>
    <w:rsid w:val="5E457D25"/>
    <w:rsid w:val="5E844D28"/>
    <w:rsid w:val="5E8940A1"/>
    <w:rsid w:val="5E8D4E37"/>
    <w:rsid w:val="5E940365"/>
    <w:rsid w:val="5E9F6680"/>
    <w:rsid w:val="5EB86AF5"/>
    <w:rsid w:val="5EBE2BFD"/>
    <w:rsid w:val="5EC23861"/>
    <w:rsid w:val="5ED21F89"/>
    <w:rsid w:val="5EF6729B"/>
    <w:rsid w:val="5EF808F3"/>
    <w:rsid w:val="5F1A04A7"/>
    <w:rsid w:val="5F276322"/>
    <w:rsid w:val="5F276EF0"/>
    <w:rsid w:val="5F4D5684"/>
    <w:rsid w:val="5F63118D"/>
    <w:rsid w:val="5F821A41"/>
    <w:rsid w:val="5FA62A45"/>
    <w:rsid w:val="5FB9411A"/>
    <w:rsid w:val="5FDD6B34"/>
    <w:rsid w:val="600C08A3"/>
    <w:rsid w:val="60171F35"/>
    <w:rsid w:val="603C0E70"/>
    <w:rsid w:val="605178A7"/>
    <w:rsid w:val="605B55DE"/>
    <w:rsid w:val="60735155"/>
    <w:rsid w:val="60B5698B"/>
    <w:rsid w:val="61012499"/>
    <w:rsid w:val="610240DA"/>
    <w:rsid w:val="6136238C"/>
    <w:rsid w:val="61620C52"/>
    <w:rsid w:val="618446C0"/>
    <w:rsid w:val="618941F1"/>
    <w:rsid w:val="61920BFB"/>
    <w:rsid w:val="61AE3D33"/>
    <w:rsid w:val="61D247E9"/>
    <w:rsid w:val="61D615AF"/>
    <w:rsid w:val="61EF0F8B"/>
    <w:rsid w:val="61F71336"/>
    <w:rsid w:val="61FC06FB"/>
    <w:rsid w:val="61FC0A35"/>
    <w:rsid w:val="620F7B24"/>
    <w:rsid w:val="62550EC2"/>
    <w:rsid w:val="625E7607"/>
    <w:rsid w:val="627B095F"/>
    <w:rsid w:val="62945C53"/>
    <w:rsid w:val="62A20E69"/>
    <w:rsid w:val="62B8390B"/>
    <w:rsid w:val="62D37F0E"/>
    <w:rsid w:val="62DD677E"/>
    <w:rsid w:val="62E83734"/>
    <w:rsid w:val="62EC2CC1"/>
    <w:rsid w:val="63056EA3"/>
    <w:rsid w:val="63082288"/>
    <w:rsid w:val="6310583B"/>
    <w:rsid w:val="631C2DE5"/>
    <w:rsid w:val="631D2A4C"/>
    <w:rsid w:val="633419F7"/>
    <w:rsid w:val="634E3EC3"/>
    <w:rsid w:val="635051A2"/>
    <w:rsid w:val="635241C3"/>
    <w:rsid w:val="63901267"/>
    <w:rsid w:val="639C0A01"/>
    <w:rsid w:val="63A64109"/>
    <w:rsid w:val="63A80B14"/>
    <w:rsid w:val="63B401A2"/>
    <w:rsid w:val="63EA6DE7"/>
    <w:rsid w:val="63FE731D"/>
    <w:rsid w:val="64572560"/>
    <w:rsid w:val="646802C9"/>
    <w:rsid w:val="648F1840"/>
    <w:rsid w:val="64B8674B"/>
    <w:rsid w:val="650A2CD2"/>
    <w:rsid w:val="65135B60"/>
    <w:rsid w:val="651A5A67"/>
    <w:rsid w:val="651E4E2C"/>
    <w:rsid w:val="6521472D"/>
    <w:rsid w:val="65865E9F"/>
    <w:rsid w:val="65890E41"/>
    <w:rsid w:val="65C030DF"/>
    <w:rsid w:val="65C4199C"/>
    <w:rsid w:val="65D12F00"/>
    <w:rsid w:val="65DD6DE6"/>
    <w:rsid w:val="66084D38"/>
    <w:rsid w:val="66223BF7"/>
    <w:rsid w:val="662E6A71"/>
    <w:rsid w:val="663C4348"/>
    <w:rsid w:val="663E1840"/>
    <w:rsid w:val="66A678D4"/>
    <w:rsid w:val="66BE141F"/>
    <w:rsid w:val="66D87AF9"/>
    <w:rsid w:val="66DB1411"/>
    <w:rsid w:val="66DE1953"/>
    <w:rsid w:val="66DF4A22"/>
    <w:rsid w:val="66FB5C7F"/>
    <w:rsid w:val="67710478"/>
    <w:rsid w:val="677B1E9B"/>
    <w:rsid w:val="6780286C"/>
    <w:rsid w:val="6787315C"/>
    <w:rsid w:val="67AC1EC8"/>
    <w:rsid w:val="67BE4F1B"/>
    <w:rsid w:val="67C344D1"/>
    <w:rsid w:val="67D7520C"/>
    <w:rsid w:val="67DC19B5"/>
    <w:rsid w:val="67FC13D5"/>
    <w:rsid w:val="68347D07"/>
    <w:rsid w:val="685079F2"/>
    <w:rsid w:val="685C1EF3"/>
    <w:rsid w:val="68626BDC"/>
    <w:rsid w:val="68754EED"/>
    <w:rsid w:val="68792F37"/>
    <w:rsid w:val="688D3549"/>
    <w:rsid w:val="688D479A"/>
    <w:rsid w:val="68914293"/>
    <w:rsid w:val="68A90854"/>
    <w:rsid w:val="68C04067"/>
    <w:rsid w:val="68D66492"/>
    <w:rsid w:val="68E06DC4"/>
    <w:rsid w:val="68EF30C0"/>
    <w:rsid w:val="68F0088D"/>
    <w:rsid w:val="690164B5"/>
    <w:rsid w:val="690D0296"/>
    <w:rsid w:val="69174E12"/>
    <w:rsid w:val="695074D3"/>
    <w:rsid w:val="69995F07"/>
    <w:rsid w:val="69A4394B"/>
    <w:rsid w:val="69CD4538"/>
    <w:rsid w:val="69DD483F"/>
    <w:rsid w:val="69DF14E6"/>
    <w:rsid w:val="69F46F40"/>
    <w:rsid w:val="6A2E3D63"/>
    <w:rsid w:val="6A445338"/>
    <w:rsid w:val="6A7D079A"/>
    <w:rsid w:val="6A961000"/>
    <w:rsid w:val="6AB42D1F"/>
    <w:rsid w:val="6AD31520"/>
    <w:rsid w:val="6B1B22C6"/>
    <w:rsid w:val="6B2C2D57"/>
    <w:rsid w:val="6B8C547F"/>
    <w:rsid w:val="6BD30D56"/>
    <w:rsid w:val="6BF270CE"/>
    <w:rsid w:val="6BF914ED"/>
    <w:rsid w:val="6C19498A"/>
    <w:rsid w:val="6C2E2A8A"/>
    <w:rsid w:val="6C6F193B"/>
    <w:rsid w:val="6C700348"/>
    <w:rsid w:val="6C706D77"/>
    <w:rsid w:val="6C7D6C05"/>
    <w:rsid w:val="6CB334A2"/>
    <w:rsid w:val="6CBD2E59"/>
    <w:rsid w:val="6CC50C24"/>
    <w:rsid w:val="6CE25DB1"/>
    <w:rsid w:val="6CF84761"/>
    <w:rsid w:val="6CFB5196"/>
    <w:rsid w:val="6CFE2412"/>
    <w:rsid w:val="6D4270CF"/>
    <w:rsid w:val="6D5411B2"/>
    <w:rsid w:val="6D9A3AEA"/>
    <w:rsid w:val="6DC72505"/>
    <w:rsid w:val="6DCF4734"/>
    <w:rsid w:val="6DE90B62"/>
    <w:rsid w:val="6E0C4BC3"/>
    <w:rsid w:val="6E4E0F43"/>
    <w:rsid w:val="6E4E41FF"/>
    <w:rsid w:val="6E5B71E2"/>
    <w:rsid w:val="6E7440FF"/>
    <w:rsid w:val="6E927F9B"/>
    <w:rsid w:val="6E975014"/>
    <w:rsid w:val="6E9C64BD"/>
    <w:rsid w:val="6ED21C8D"/>
    <w:rsid w:val="6EDF7DF5"/>
    <w:rsid w:val="6EF44215"/>
    <w:rsid w:val="6F0874B0"/>
    <w:rsid w:val="6F0B4673"/>
    <w:rsid w:val="6F3473E5"/>
    <w:rsid w:val="6F3E1B52"/>
    <w:rsid w:val="6F3E3D86"/>
    <w:rsid w:val="6F5903D3"/>
    <w:rsid w:val="6F5A2F04"/>
    <w:rsid w:val="6F9507C8"/>
    <w:rsid w:val="6F9E54E7"/>
    <w:rsid w:val="6FA14A68"/>
    <w:rsid w:val="6FAA39D1"/>
    <w:rsid w:val="6FAA74EA"/>
    <w:rsid w:val="6FC165CF"/>
    <w:rsid w:val="6FC67F02"/>
    <w:rsid w:val="6FD6290B"/>
    <w:rsid w:val="6FDA6603"/>
    <w:rsid w:val="6FE25B6B"/>
    <w:rsid w:val="700C06A3"/>
    <w:rsid w:val="706A1742"/>
    <w:rsid w:val="70745C8D"/>
    <w:rsid w:val="70760363"/>
    <w:rsid w:val="70833188"/>
    <w:rsid w:val="70AD3BBF"/>
    <w:rsid w:val="70DB3E63"/>
    <w:rsid w:val="70EE078E"/>
    <w:rsid w:val="70FD0687"/>
    <w:rsid w:val="716F0310"/>
    <w:rsid w:val="71705FC9"/>
    <w:rsid w:val="718D0958"/>
    <w:rsid w:val="719E6674"/>
    <w:rsid w:val="71CD4E75"/>
    <w:rsid w:val="71DE5A3B"/>
    <w:rsid w:val="71E35433"/>
    <w:rsid w:val="71E44A95"/>
    <w:rsid w:val="71FA6D8D"/>
    <w:rsid w:val="72070621"/>
    <w:rsid w:val="72293C49"/>
    <w:rsid w:val="723050F8"/>
    <w:rsid w:val="724E4FA2"/>
    <w:rsid w:val="72506CC5"/>
    <w:rsid w:val="725325B9"/>
    <w:rsid w:val="725F4037"/>
    <w:rsid w:val="727042AD"/>
    <w:rsid w:val="72856F4C"/>
    <w:rsid w:val="729B7ABC"/>
    <w:rsid w:val="72A9667D"/>
    <w:rsid w:val="72D231ED"/>
    <w:rsid w:val="72E31EB7"/>
    <w:rsid w:val="72F91E31"/>
    <w:rsid w:val="73365C79"/>
    <w:rsid w:val="733A3E96"/>
    <w:rsid w:val="7349758C"/>
    <w:rsid w:val="737179EE"/>
    <w:rsid w:val="73774085"/>
    <w:rsid w:val="737819DC"/>
    <w:rsid w:val="738F302B"/>
    <w:rsid w:val="73966566"/>
    <w:rsid w:val="73AE2DD7"/>
    <w:rsid w:val="73B85BA3"/>
    <w:rsid w:val="73F11447"/>
    <w:rsid w:val="73FB10D0"/>
    <w:rsid w:val="74196686"/>
    <w:rsid w:val="74332958"/>
    <w:rsid w:val="74353480"/>
    <w:rsid w:val="74685100"/>
    <w:rsid w:val="746B313D"/>
    <w:rsid w:val="74740A98"/>
    <w:rsid w:val="7489001F"/>
    <w:rsid w:val="749A67C9"/>
    <w:rsid w:val="74A27042"/>
    <w:rsid w:val="74B80DF9"/>
    <w:rsid w:val="74BA6911"/>
    <w:rsid w:val="74F75E16"/>
    <w:rsid w:val="74FA5671"/>
    <w:rsid w:val="7521148F"/>
    <w:rsid w:val="75232ABD"/>
    <w:rsid w:val="752A52EA"/>
    <w:rsid w:val="755D620A"/>
    <w:rsid w:val="755E3B9C"/>
    <w:rsid w:val="7592220F"/>
    <w:rsid w:val="759A5F7F"/>
    <w:rsid w:val="75AA6219"/>
    <w:rsid w:val="75AC171D"/>
    <w:rsid w:val="75C540F6"/>
    <w:rsid w:val="75D96D69"/>
    <w:rsid w:val="75F234F5"/>
    <w:rsid w:val="76230FA6"/>
    <w:rsid w:val="762F11BB"/>
    <w:rsid w:val="763518A9"/>
    <w:rsid w:val="7641097A"/>
    <w:rsid w:val="76495653"/>
    <w:rsid w:val="764F4E86"/>
    <w:rsid w:val="76662BEC"/>
    <w:rsid w:val="76B33626"/>
    <w:rsid w:val="76B85D4B"/>
    <w:rsid w:val="76E6374A"/>
    <w:rsid w:val="76EC4D8A"/>
    <w:rsid w:val="76EF6DD7"/>
    <w:rsid w:val="770164E5"/>
    <w:rsid w:val="77025A15"/>
    <w:rsid w:val="77087ED2"/>
    <w:rsid w:val="770A56C6"/>
    <w:rsid w:val="770C75F3"/>
    <w:rsid w:val="771C6966"/>
    <w:rsid w:val="77257379"/>
    <w:rsid w:val="772F1899"/>
    <w:rsid w:val="77546D15"/>
    <w:rsid w:val="77591BE9"/>
    <w:rsid w:val="77661522"/>
    <w:rsid w:val="776D40C1"/>
    <w:rsid w:val="777462C8"/>
    <w:rsid w:val="778E799A"/>
    <w:rsid w:val="779B4B59"/>
    <w:rsid w:val="77C12134"/>
    <w:rsid w:val="77E05E39"/>
    <w:rsid w:val="77EF4773"/>
    <w:rsid w:val="77EF6155"/>
    <w:rsid w:val="78095E2C"/>
    <w:rsid w:val="7811440A"/>
    <w:rsid w:val="78193FB6"/>
    <w:rsid w:val="78367C29"/>
    <w:rsid w:val="78475DCA"/>
    <w:rsid w:val="784F583C"/>
    <w:rsid w:val="786363F3"/>
    <w:rsid w:val="787C3AB9"/>
    <w:rsid w:val="7881126C"/>
    <w:rsid w:val="7887764D"/>
    <w:rsid w:val="789C3FEE"/>
    <w:rsid w:val="78AC5F5A"/>
    <w:rsid w:val="78BF7D2B"/>
    <w:rsid w:val="78E0470C"/>
    <w:rsid w:val="78F10436"/>
    <w:rsid w:val="79746AC8"/>
    <w:rsid w:val="79863FE5"/>
    <w:rsid w:val="79994B66"/>
    <w:rsid w:val="79A00398"/>
    <w:rsid w:val="79A376E3"/>
    <w:rsid w:val="79AB36E9"/>
    <w:rsid w:val="79BE31CC"/>
    <w:rsid w:val="79C36276"/>
    <w:rsid w:val="79C466B2"/>
    <w:rsid w:val="79D85F74"/>
    <w:rsid w:val="79E31F2E"/>
    <w:rsid w:val="79E42912"/>
    <w:rsid w:val="7A0A223C"/>
    <w:rsid w:val="7A2F6982"/>
    <w:rsid w:val="7A454629"/>
    <w:rsid w:val="7A5201EB"/>
    <w:rsid w:val="7A5670F2"/>
    <w:rsid w:val="7A6841AF"/>
    <w:rsid w:val="7A846DD9"/>
    <w:rsid w:val="7A8969A3"/>
    <w:rsid w:val="7A8976BD"/>
    <w:rsid w:val="7ABF0705"/>
    <w:rsid w:val="7ACF0A8A"/>
    <w:rsid w:val="7AE96BD1"/>
    <w:rsid w:val="7AF27D45"/>
    <w:rsid w:val="7AF53199"/>
    <w:rsid w:val="7B1B6CA4"/>
    <w:rsid w:val="7B3D4778"/>
    <w:rsid w:val="7B4C47A0"/>
    <w:rsid w:val="7B5007B7"/>
    <w:rsid w:val="7B716112"/>
    <w:rsid w:val="7B8878D2"/>
    <w:rsid w:val="7B9652C4"/>
    <w:rsid w:val="7B9B0B2D"/>
    <w:rsid w:val="7BA52164"/>
    <w:rsid w:val="7BB32FBA"/>
    <w:rsid w:val="7BD947C0"/>
    <w:rsid w:val="7C1E0E08"/>
    <w:rsid w:val="7C1F04B7"/>
    <w:rsid w:val="7C2646F0"/>
    <w:rsid w:val="7C3D1EE5"/>
    <w:rsid w:val="7C416BFD"/>
    <w:rsid w:val="7C4D7068"/>
    <w:rsid w:val="7C561F60"/>
    <w:rsid w:val="7C6C5F2D"/>
    <w:rsid w:val="7C75642A"/>
    <w:rsid w:val="7C852D0B"/>
    <w:rsid w:val="7C8810B1"/>
    <w:rsid w:val="7CC14A62"/>
    <w:rsid w:val="7CD2057E"/>
    <w:rsid w:val="7D07647A"/>
    <w:rsid w:val="7D0857B2"/>
    <w:rsid w:val="7D13378D"/>
    <w:rsid w:val="7D145441"/>
    <w:rsid w:val="7D5847AD"/>
    <w:rsid w:val="7D592A4D"/>
    <w:rsid w:val="7D8A1D89"/>
    <w:rsid w:val="7D8E227D"/>
    <w:rsid w:val="7DCA3510"/>
    <w:rsid w:val="7DCB59C3"/>
    <w:rsid w:val="7DF65158"/>
    <w:rsid w:val="7DF70D09"/>
    <w:rsid w:val="7E027FF7"/>
    <w:rsid w:val="7E24488A"/>
    <w:rsid w:val="7E274433"/>
    <w:rsid w:val="7E2F7B9D"/>
    <w:rsid w:val="7E322E22"/>
    <w:rsid w:val="7E573587"/>
    <w:rsid w:val="7E6416AA"/>
    <w:rsid w:val="7E8A5499"/>
    <w:rsid w:val="7E9114B5"/>
    <w:rsid w:val="7E9A1DC5"/>
    <w:rsid w:val="7EB44715"/>
    <w:rsid w:val="7EC04D90"/>
    <w:rsid w:val="7EE23ABA"/>
    <w:rsid w:val="7EEE748F"/>
    <w:rsid w:val="7F297097"/>
    <w:rsid w:val="7F3F158A"/>
    <w:rsid w:val="7F4E64DD"/>
    <w:rsid w:val="7F5E72BF"/>
    <w:rsid w:val="7F761B34"/>
    <w:rsid w:val="7F862B2A"/>
    <w:rsid w:val="7FBA3C77"/>
    <w:rsid w:val="7FE63FE5"/>
    <w:rsid w:val="7FE927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0"/>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1"/>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69"/>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2"/>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3"/>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4"/>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5"/>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6"/>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7"/>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Calibri"/>
    </w:rPr>
  </w:style>
  <w:style w:type="paragraph" w:styleId="12">
    <w:name w:val="Normal Indent"/>
    <w:basedOn w:val="1"/>
    <w:qFormat/>
    <w:uiPriority w:val="0"/>
    <w:pPr>
      <w:ind w:firstLine="420"/>
    </w:pPr>
  </w:style>
  <w:style w:type="paragraph" w:styleId="13">
    <w:name w:val="caption"/>
    <w:basedOn w:val="1"/>
    <w:next w:val="1"/>
    <w:link w:val="97"/>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8"/>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9"/>
    <w:qFormat/>
    <w:uiPriority w:val="99"/>
    <w:pPr>
      <w:jc w:val="left"/>
    </w:pPr>
  </w:style>
  <w:style w:type="paragraph" w:styleId="17">
    <w:name w:val="Body Text 3"/>
    <w:basedOn w:val="1"/>
    <w:link w:val="80"/>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1"/>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6"/>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next w:val="1"/>
    <w:link w:val="82"/>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link w:val="83"/>
    <w:qFormat/>
    <w:uiPriority w:val="99"/>
    <w:rPr>
      <w:rFonts w:ascii="宋体" w:hAnsi="Courier New" w:cs="宋体"/>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84"/>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5"/>
    <w:qFormat/>
    <w:uiPriority w:val="0"/>
    <w:pPr>
      <w:snapToGrid w:val="0"/>
      <w:spacing w:line="400" w:lineRule="exact"/>
      <w:ind w:firstLine="480"/>
    </w:pPr>
    <w:rPr>
      <w:rFonts w:eastAsia="仿宋_GB2312"/>
      <w:sz w:val="24"/>
      <w:szCs w:val="24"/>
    </w:rPr>
  </w:style>
  <w:style w:type="paragraph" w:styleId="31">
    <w:name w:val="Balloon Text"/>
    <w:basedOn w:val="1"/>
    <w:link w:val="86"/>
    <w:qFormat/>
    <w:uiPriority w:val="0"/>
    <w:rPr>
      <w:sz w:val="18"/>
      <w:szCs w:val="18"/>
    </w:rPr>
  </w:style>
  <w:style w:type="paragraph" w:styleId="32">
    <w:name w:val="footer"/>
    <w:basedOn w:val="1"/>
    <w:link w:val="87"/>
    <w:qFormat/>
    <w:uiPriority w:val="99"/>
    <w:pPr>
      <w:tabs>
        <w:tab w:val="center" w:pos="4153"/>
        <w:tab w:val="right" w:pos="8306"/>
      </w:tabs>
      <w:snapToGrid w:val="0"/>
      <w:jc w:val="left"/>
    </w:pPr>
    <w:rPr>
      <w:sz w:val="18"/>
      <w:szCs w:val="18"/>
    </w:rPr>
  </w:style>
  <w:style w:type="paragraph" w:styleId="33">
    <w:name w:val="envelope return"/>
    <w:basedOn w:val="1"/>
    <w:semiHidden/>
    <w:unhideWhenUsed/>
    <w:qFormat/>
    <w:uiPriority w:val="99"/>
    <w:pPr>
      <w:snapToGrid w:val="0"/>
    </w:pPr>
    <w:rPr>
      <w:rFonts w:asciiTheme="majorHAnsi" w:hAnsiTheme="majorHAnsi" w:eastAsiaTheme="majorEastAsia" w:cstheme="majorBidi"/>
    </w:rPr>
  </w:style>
  <w:style w:type="paragraph" w:styleId="34">
    <w:name w:val="header"/>
    <w:basedOn w:val="1"/>
    <w:link w:val="88"/>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9"/>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39"/>
    <w:pPr>
      <w:ind w:left="1260" w:leftChars="600"/>
    </w:pPr>
    <w:rPr>
      <w:rFonts w:ascii="Calibri" w:hAnsi="Calibri" w:cs="Calibri"/>
    </w:rPr>
  </w:style>
  <w:style w:type="paragraph" w:styleId="38">
    <w:name w:val="Subtitle"/>
    <w:basedOn w:val="1"/>
    <w:next w:val="1"/>
    <w:link w:val="90"/>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99"/>
    <w:pPr>
      <w:ind w:left="200" w:hanging="200" w:hangingChars="200"/>
    </w:pPr>
  </w:style>
  <w:style w:type="paragraph" w:styleId="40">
    <w:name w:val="Body Text Indent 3"/>
    <w:basedOn w:val="1"/>
    <w:link w:val="91"/>
    <w:qFormat/>
    <w:uiPriority w:val="0"/>
    <w:pPr>
      <w:spacing w:line="360" w:lineRule="auto"/>
      <w:ind w:left="220"/>
      <w:jc w:val="left"/>
    </w:pPr>
    <w:rPr>
      <w:rFonts w:ascii="仿宋_GB2312" w:eastAsia="仿宋_GB2312" w:cs="仿宋_GB2312"/>
      <w:color w:val="000000"/>
      <w:sz w:val="24"/>
      <w:szCs w:val="24"/>
    </w:rPr>
  </w:style>
  <w:style w:type="paragraph" w:styleId="41">
    <w:name w:val="index 7"/>
    <w:basedOn w:val="1"/>
    <w:next w:val="1"/>
    <w:semiHidden/>
    <w:qFormat/>
    <w:uiPriority w:val="0"/>
    <w:pPr>
      <w:ind w:left="1200" w:leftChars="1200"/>
    </w:pPr>
  </w:style>
  <w:style w:type="paragraph" w:styleId="42">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qFormat/>
    <w:uiPriority w:val="39"/>
    <w:pPr>
      <w:ind w:left="3360" w:leftChars="1600"/>
    </w:pPr>
    <w:rPr>
      <w:rFonts w:ascii="Calibri" w:hAnsi="Calibri" w:cs="Calibri"/>
    </w:rPr>
  </w:style>
  <w:style w:type="paragraph" w:styleId="44">
    <w:name w:val="Body Text 2"/>
    <w:basedOn w:val="1"/>
    <w:link w:val="92"/>
    <w:qFormat/>
    <w:uiPriority w:val="0"/>
    <w:pPr>
      <w:spacing w:line="560" w:lineRule="exact"/>
    </w:pPr>
    <w:rPr>
      <w:rFonts w:ascii="仿宋_GB2312" w:eastAsia="仿宋_GB2312" w:cs="仿宋_GB2312"/>
      <w:sz w:val="24"/>
      <w:szCs w:val="24"/>
    </w:rPr>
  </w:style>
  <w:style w:type="paragraph" w:styleId="45">
    <w:name w:val="HTML Preformatted"/>
    <w:basedOn w:val="1"/>
    <w:link w:val="93"/>
    <w:qFormat/>
    <w:uiPriority w:val="0"/>
    <w:rPr>
      <w:rFonts w:ascii="Arial Unicode MS" w:hAnsi="Arial Unicode MS" w:cs="Arial Unicode MS"/>
      <w:kern w:val="0"/>
      <w:sz w:val="20"/>
      <w:szCs w:val="20"/>
    </w:rPr>
  </w:style>
  <w:style w:type="paragraph" w:styleId="46">
    <w:name w:val="Normal (Web)"/>
    <w:basedOn w:val="1"/>
    <w:link w:val="98"/>
    <w:qFormat/>
    <w:uiPriority w:val="0"/>
    <w:pPr>
      <w:widowControl/>
      <w:jc w:val="left"/>
    </w:pPr>
    <w:rPr>
      <w:rFonts w:ascii="宋体"/>
      <w:kern w:val="0"/>
      <w:sz w:val="24"/>
      <w:szCs w:val="24"/>
    </w:rPr>
  </w:style>
  <w:style w:type="paragraph" w:styleId="47">
    <w:name w:val="Title"/>
    <w:basedOn w:val="1"/>
    <w:next w:val="1"/>
    <w:link w:val="94"/>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5"/>
    <w:qFormat/>
    <w:uiPriority w:val="0"/>
    <w:rPr>
      <w:b/>
      <w:bCs/>
    </w:rPr>
  </w:style>
  <w:style w:type="paragraph" w:styleId="49">
    <w:name w:val="Body Text First Indent 2"/>
    <w:basedOn w:val="21"/>
    <w:semiHidden/>
    <w:unhideWhenUsed/>
    <w:qFormat/>
    <w:uiPriority w:val="99"/>
    <w:pPr>
      <w:ind w:firstLine="420" w:firstLineChars="200"/>
    </w:p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4"/>
    <w:basedOn w:val="50"/>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qFormat/>
    <w:uiPriority w:val="0"/>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qFormat/>
    <w:uiPriority w:val="0"/>
    <w:rPr>
      <w:color w:val="auto"/>
    </w:rPr>
  </w:style>
  <w:style w:type="character" w:styleId="58">
    <w:name w:val="HTML Definition"/>
    <w:basedOn w:val="53"/>
    <w:qFormat/>
    <w:uiPriority w:val="0"/>
  </w:style>
  <w:style w:type="character" w:styleId="59">
    <w:name w:val="HTML Variable"/>
    <w:basedOn w:val="53"/>
    <w:qFormat/>
    <w:uiPriority w:val="0"/>
  </w:style>
  <w:style w:type="character" w:styleId="60">
    <w:name w:val="Hyperlink"/>
    <w:qFormat/>
    <w:uiPriority w:val="99"/>
    <w:rPr>
      <w:color w:val="0000FF"/>
      <w:u w:val="single"/>
    </w:rPr>
  </w:style>
  <w:style w:type="character" w:styleId="61">
    <w:name w:val="HTML Code"/>
    <w:qFormat/>
    <w:uiPriority w:val="0"/>
    <w:rPr>
      <w:rFonts w:ascii="Courier New" w:hAnsi="Courier New" w:cs="Courier New"/>
      <w:sz w:val="20"/>
      <w:szCs w:val="20"/>
    </w:rPr>
  </w:style>
  <w:style w:type="character" w:styleId="62">
    <w:name w:val="annotation reference"/>
    <w:qFormat/>
    <w:uiPriority w:val="0"/>
    <w:rPr>
      <w:sz w:val="21"/>
      <w:szCs w:val="21"/>
    </w:rPr>
  </w:style>
  <w:style w:type="character" w:styleId="63">
    <w:name w:val="HTML Cite"/>
    <w:basedOn w:val="53"/>
    <w:qFormat/>
    <w:uiPriority w:val="0"/>
  </w:style>
  <w:style w:type="character" w:styleId="64">
    <w:name w:val="HTML Keyboard"/>
    <w:qFormat/>
    <w:uiPriority w:val="0"/>
    <w:rPr>
      <w:rFonts w:ascii="Courier New" w:hAnsi="Courier New" w:cs="Courier New"/>
      <w:sz w:val="20"/>
      <w:szCs w:val="20"/>
    </w:rPr>
  </w:style>
  <w:style w:type="character" w:styleId="65">
    <w:name w:val="HTML Sample"/>
    <w:qFormat/>
    <w:uiPriority w:val="0"/>
    <w:rPr>
      <w:rFonts w:ascii="Courier New" w:hAnsi="Courier New" w:cs="Courier New"/>
    </w:rPr>
  </w:style>
  <w:style w:type="paragraph" w:customStyle="1" w:styleId="66">
    <w:name w:val="表格文字"/>
    <w:basedOn w:val="27"/>
    <w:next w:val="18"/>
    <w:qFormat/>
    <w:uiPriority w:val="99"/>
    <w:pPr>
      <w:adjustRightInd w:val="0"/>
      <w:spacing w:line="420" w:lineRule="atLeast"/>
      <w:textAlignment w:val="baseline"/>
    </w:pPr>
    <w:rPr>
      <w:rFonts w:ascii="Calibri" w:hAnsi="Calibri" w:cs="Calibri"/>
    </w:rPr>
  </w:style>
  <w:style w:type="paragraph" w:customStyle="1" w:styleId="67">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8">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69">
    <w:name w:val="标题 3 字符"/>
    <w:link w:val="4"/>
    <w:qFormat/>
    <w:uiPriority w:val="0"/>
    <w:rPr>
      <w:rFonts w:ascii="仿宋_GB2312" w:eastAsia="仿宋_GB2312" w:cs="仿宋_GB2312"/>
      <w:b/>
      <w:bCs/>
      <w:kern w:val="2"/>
      <w:sz w:val="30"/>
      <w:szCs w:val="30"/>
    </w:rPr>
  </w:style>
  <w:style w:type="character" w:customStyle="1" w:styleId="70">
    <w:name w:val="标题 1 字符"/>
    <w:link w:val="2"/>
    <w:qFormat/>
    <w:uiPriority w:val="0"/>
    <w:rPr>
      <w:rFonts w:ascii="仿宋_GB2312" w:eastAsia="仿宋_GB2312" w:cs="仿宋_GB2312"/>
      <w:b/>
      <w:bCs/>
      <w:kern w:val="2"/>
      <w:sz w:val="24"/>
      <w:szCs w:val="24"/>
      <w:lang w:val="en-US" w:eastAsia="zh-CN"/>
    </w:rPr>
  </w:style>
  <w:style w:type="character" w:customStyle="1" w:styleId="71">
    <w:name w:val="标题 2 字符"/>
    <w:link w:val="3"/>
    <w:qFormat/>
    <w:uiPriority w:val="9"/>
    <w:rPr>
      <w:rFonts w:ascii="仿宋_GB2312" w:eastAsia="仿宋_GB2312" w:cs="仿宋_GB2312"/>
      <w:b/>
      <w:bCs/>
      <w:sz w:val="36"/>
      <w:szCs w:val="36"/>
    </w:rPr>
  </w:style>
  <w:style w:type="character" w:customStyle="1" w:styleId="72">
    <w:name w:val="标题 4 字符"/>
    <w:link w:val="5"/>
    <w:qFormat/>
    <w:uiPriority w:val="0"/>
    <w:rPr>
      <w:rFonts w:ascii="Arial" w:hAnsi="Arial" w:eastAsia="黑体" w:cs="Arial"/>
      <w:b/>
      <w:bCs/>
      <w:color w:val="000000"/>
      <w:kern w:val="2"/>
      <w:sz w:val="28"/>
      <w:szCs w:val="28"/>
    </w:rPr>
  </w:style>
  <w:style w:type="character" w:customStyle="1" w:styleId="73">
    <w:name w:val="标题 5 字符"/>
    <w:link w:val="6"/>
    <w:qFormat/>
    <w:uiPriority w:val="0"/>
    <w:rPr>
      <w:b/>
      <w:bCs/>
      <w:color w:val="000000"/>
      <w:kern w:val="2"/>
      <w:sz w:val="28"/>
      <w:szCs w:val="28"/>
    </w:rPr>
  </w:style>
  <w:style w:type="character" w:customStyle="1" w:styleId="74">
    <w:name w:val="标题 6 字符"/>
    <w:link w:val="7"/>
    <w:qFormat/>
    <w:uiPriority w:val="0"/>
    <w:rPr>
      <w:rFonts w:ascii="Arial" w:hAnsi="Arial" w:eastAsia="黑体" w:cs="Arial"/>
      <w:b/>
      <w:bCs/>
      <w:color w:val="000000"/>
      <w:kern w:val="2"/>
      <w:sz w:val="24"/>
      <w:szCs w:val="24"/>
    </w:rPr>
  </w:style>
  <w:style w:type="character" w:customStyle="1" w:styleId="75">
    <w:name w:val="标题 7 字符"/>
    <w:link w:val="8"/>
    <w:qFormat/>
    <w:uiPriority w:val="0"/>
    <w:rPr>
      <w:b/>
      <w:bCs/>
      <w:color w:val="000000"/>
      <w:kern w:val="2"/>
      <w:sz w:val="24"/>
      <w:szCs w:val="24"/>
    </w:rPr>
  </w:style>
  <w:style w:type="character" w:customStyle="1" w:styleId="76">
    <w:name w:val="标题 8 字符"/>
    <w:link w:val="9"/>
    <w:qFormat/>
    <w:uiPriority w:val="0"/>
    <w:rPr>
      <w:rFonts w:ascii="Arial" w:hAnsi="Arial" w:eastAsia="黑体" w:cs="Arial"/>
      <w:color w:val="000000"/>
      <w:kern w:val="2"/>
      <w:sz w:val="24"/>
      <w:szCs w:val="24"/>
    </w:rPr>
  </w:style>
  <w:style w:type="character" w:customStyle="1" w:styleId="77">
    <w:name w:val="标题 9 字符"/>
    <w:link w:val="10"/>
    <w:qFormat/>
    <w:uiPriority w:val="0"/>
    <w:rPr>
      <w:rFonts w:ascii="Arial" w:hAnsi="Arial" w:eastAsia="黑体" w:cs="Arial"/>
      <w:color w:val="000000"/>
      <w:kern w:val="2"/>
      <w:sz w:val="21"/>
      <w:szCs w:val="21"/>
    </w:rPr>
  </w:style>
  <w:style w:type="character" w:customStyle="1" w:styleId="78">
    <w:name w:val="文档结构图 字符"/>
    <w:link w:val="15"/>
    <w:qFormat/>
    <w:uiPriority w:val="99"/>
    <w:rPr>
      <w:rFonts w:ascii="宋体" w:hAnsi="Tahoma" w:cs="宋体"/>
      <w:sz w:val="18"/>
      <w:szCs w:val="18"/>
    </w:rPr>
  </w:style>
  <w:style w:type="character" w:customStyle="1" w:styleId="79">
    <w:name w:val="批注文字 字符"/>
    <w:link w:val="16"/>
    <w:qFormat/>
    <w:uiPriority w:val="99"/>
    <w:rPr>
      <w:kern w:val="2"/>
      <w:sz w:val="24"/>
      <w:szCs w:val="24"/>
    </w:rPr>
  </w:style>
  <w:style w:type="character" w:customStyle="1" w:styleId="80">
    <w:name w:val="正文文本 3 字符"/>
    <w:link w:val="17"/>
    <w:qFormat/>
    <w:uiPriority w:val="0"/>
    <w:rPr>
      <w:rFonts w:ascii="仿宋_GB2312" w:eastAsia="仿宋_GB2312" w:cs="仿宋_GB2312"/>
      <w:kern w:val="2"/>
      <w:sz w:val="24"/>
      <w:szCs w:val="24"/>
    </w:rPr>
  </w:style>
  <w:style w:type="character" w:customStyle="1" w:styleId="81">
    <w:name w:val="正文文本 字符"/>
    <w:link w:val="18"/>
    <w:qFormat/>
    <w:uiPriority w:val="0"/>
    <w:rPr>
      <w:rFonts w:ascii="仿宋_GB2312" w:eastAsia="仿宋_GB2312" w:cs="仿宋_GB2312"/>
      <w:kern w:val="2"/>
      <w:sz w:val="24"/>
      <w:szCs w:val="24"/>
    </w:rPr>
  </w:style>
  <w:style w:type="character" w:customStyle="1" w:styleId="82">
    <w:name w:val="正文文本缩进 字符"/>
    <w:link w:val="21"/>
    <w:qFormat/>
    <w:uiPriority w:val="0"/>
    <w:rPr>
      <w:kern w:val="2"/>
      <w:sz w:val="28"/>
      <w:szCs w:val="28"/>
    </w:rPr>
  </w:style>
  <w:style w:type="character" w:customStyle="1" w:styleId="83">
    <w:name w:val="纯文本 字符1"/>
    <w:link w:val="27"/>
    <w:qFormat/>
    <w:uiPriority w:val="99"/>
    <w:rPr>
      <w:rFonts w:ascii="宋体" w:hAnsi="Courier New" w:eastAsia="宋体" w:cs="宋体"/>
      <w:kern w:val="2"/>
      <w:sz w:val="21"/>
      <w:szCs w:val="21"/>
      <w:lang w:val="en-US" w:eastAsia="zh-CN"/>
    </w:rPr>
  </w:style>
  <w:style w:type="character" w:customStyle="1" w:styleId="84">
    <w:name w:val="日期 字符"/>
    <w:link w:val="29"/>
    <w:qFormat/>
    <w:uiPriority w:val="0"/>
    <w:rPr>
      <w:rFonts w:ascii="仿宋_GB2312" w:eastAsia="仿宋_GB2312" w:cs="仿宋_GB2312"/>
      <w:sz w:val="28"/>
      <w:szCs w:val="28"/>
    </w:rPr>
  </w:style>
  <w:style w:type="character" w:customStyle="1" w:styleId="85">
    <w:name w:val="正文文本缩进 2 字符"/>
    <w:link w:val="30"/>
    <w:qFormat/>
    <w:uiPriority w:val="0"/>
    <w:rPr>
      <w:rFonts w:eastAsia="仿宋_GB2312"/>
      <w:kern w:val="2"/>
      <w:sz w:val="24"/>
      <w:szCs w:val="24"/>
    </w:rPr>
  </w:style>
  <w:style w:type="character" w:customStyle="1" w:styleId="86">
    <w:name w:val="批注框文本 字符"/>
    <w:link w:val="31"/>
    <w:qFormat/>
    <w:uiPriority w:val="0"/>
    <w:rPr>
      <w:kern w:val="2"/>
      <w:sz w:val="18"/>
      <w:szCs w:val="18"/>
    </w:rPr>
  </w:style>
  <w:style w:type="character" w:customStyle="1" w:styleId="87">
    <w:name w:val="页脚 字符"/>
    <w:link w:val="32"/>
    <w:qFormat/>
    <w:uiPriority w:val="99"/>
    <w:rPr>
      <w:kern w:val="2"/>
      <w:sz w:val="18"/>
      <w:szCs w:val="18"/>
    </w:rPr>
  </w:style>
  <w:style w:type="character" w:customStyle="1" w:styleId="88">
    <w:name w:val="页眉 字符"/>
    <w:link w:val="34"/>
    <w:qFormat/>
    <w:uiPriority w:val="99"/>
    <w:rPr>
      <w:sz w:val="18"/>
      <w:szCs w:val="18"/>
    </w:rPr>
  </w:style>
  <w:style w:type="character" w:customStyle="1" w:styleId="89">
    <w:name w:val="签名 字符"/>
    <w:link w:val="35"/>
    <w:qFormat/>
    <w:uiPriority w:val="0"/>
    <w:rPr>
      <w:rFonts w:ascii="Arial" w:hAnsi="Arial" w:cs="Arial"/>
      <w:spacing w:val="-5"/>
      <w:sz w:val="24"/>
      <w:szCs w:val="24"/>
    </w:rPr>
  </w:style>
  <w:style w:type="character" w:customStyle="1" w:styleId="90">
    <w:name w:val="副标题 字符"/>
    <w:link w:val="38"/>
    <w:qFormat/>
    <w:uiPriority w:val="0"/>
    <w:rPr>
      <w:rFonts w:ascii="Cambria" w:hAnsi="Cambria" w:cs="Cambria"/>
      <w:b/>
      <w:bCs/>
      <w:kern w:val="28"/>
      <w:sz w:val="32"/>
      <w:szCs w:val="32"/>
    </w:rPr>
  </w:style>
  <w:style w:type="character" w:customStyle="1" w:styleId="91">
    <w:name w:val="正文文本缩进 3 字符"/>
    <w:link w:val="40"/>
    <w:qFormat/>
    <w:uiPriority w:val="0"/>
    <w:rPr>
      <w:rFonts w:ascii="仿宋_GB2312" w:eastAsia="仿宋_GB2312" w:cs="仿宋_GB2312"/>
      <w:color w:val="000000"/>
      <w:kern w:val="2"/>
      <w:sz w:val="24"/>
      <w:szCs w:val="24"/>
    </w:rPr>
  </w:style>
  <w:style w:type="character" w:customStyle="1" w:styleId="92">
    <w:name w:val="正文文本 2 字符"/>
    <w:link w:val="44"/>
    <w:qFormat/>
    <w:uiPriority w:val="0"/>
    <w:rPr>
      <w:rFonts w:ascii="仿宋_GB2312" w:eastAsia="仿宋_GB2312" w:cs="仿宋_GB2312"/>
      <w:kern w:val="2"/>
      <w:sz w:val="24"/>
      <w:szCs w:val="24"/>
    </w:rPr>
  </w:style>
  <w:style w:type="character" w:customStyle="1" w:styleId="93">
    <w:name w:val="HTML 预设格式 字符"/>
    <w:link w:val="45"/>
    <w:qFormat/>
    <w:uiPriority w:val="0"/>
    <w:rPr>
      <w:rFonts w:ascii="Arial Unicode MS" w:hAnsi="Arial Unicode MS" w:cs="Arial Unicode MS"/>
    </w:rPr>
  </w:style>
  <w:style w:type="character" w:customStyle="1" w:styleId="94">
    <w:name w:val="标题 字符"/>
    <w:link w:val="47"/>
    <w:qFormat/>
    <w:uiPriority w:val="0"/>
    <w:rPr>
      <w:rFonts w:eastAsia="黑体"/>
      <w:b/>
      <w:bCs/>
      <w:sz w:val="28"/>
      <w:szCs w:val="28"/>
      <w:lang w:val="en-GB"/>
    </w:rPr>
  </w:style>
  <w:style w:type="character" w:customStyle="1" w:styleId="95">
    <w:name w:val="批注主题 字符"/>
    <w:basedOn w:val="79"/>
    <w:link w:val="48"/>
    <w:qFormat/>
    <w:uiPriority w:val="99"/>
    <w:rPr>
      <w:kern w:val="2"/>
      <w:sz w:val="24"/>
      <w:szCs w:val="24"/>
    </w:rPr>
  </w:style>
  <w:style w:type="character" w:customStyle="1" w:styleId="96">
    <w:name w:val="正文文本首行缩进 字符"/>
    <w:link w:val="19"/>
    <w:qFormat/>
    <w:uiPriority w:val="0"/>
    <w:rPr>
      <w:rFonts w:ascii="仿宋_GB2312" w:eastAsia="仿宋_GB2312" w:cs="仿宋_GB2312"/>
      <w:kern w:val="2"/>
      <w:sz w:val="24"/>
      <w:szCs w:val="24"/>
      <w:lang w:val="zh-CN"/>
    </w:rPr>
  </w:style>
  <w:style w:type="character" w:customStyle="1" w:styleId="97">
    <w:name w:val="题注 字符"/>
    <w:link w:val="13"/>
    <w:qFormat/>
    <w:uiPriority w:val="0"/>
    <w:rPr>
      <w:rFonts w:ascii="Arial" w:hAnsi="Arial" w:eastAsia="黑体" w:cs="Arial"/>
      <w:kern w:val="2"/>
    </w:rPr>
  </w:style>
  <w:style w:type="character" w:customStyle="1" w:styleId="98">
    <w:name w:val="普通(网站) 字符"/>
    <w:link w:val="46"/>
    <w:qFormat/>
    <w:uiPriority w:val="0"/>
    <w:rPr>
      <w:rFonts w:ascii="宋体" w:eastAsia="宋体" w:cs="宋体"/>
      <w:sz w:val="24"/>
      <w:szCs w:val="24"/>
    </w:rPr>
  </w:style>
  <w:style w:type="character" w:customStyle="1" w:styleId="99">
    <w:name w:val="纯文本 Char_0_0_0"/>
    <w:link w:val="100"/>
    <w:qFormat/>
    <w:uiPriority w:val="0"/>
    <w:rPr>
      <w:rFonts w:ascii="宋体" w:hAnsi="Courier New" w:cs="宋体"/>
    </w:rPr>
  </w:style>
  <w:style w:type="paragraph" w:customStyle="1" w:styleId="100">
    <w:name w:val="纯文本_6_1"/>
    <w:basedOn w:val="101"/>
    <w:link w:val="99"/>
    <w:qFormat/>
    <w:uiPriority w:val="0"/>
    <w:rPr>
      <w:rFonts w:ascii="宋体" w:hAnsi="Courier New"/>
      <w:kern w:val="0"/>
      <w:sz w:val="20"/>
      <w:szCs w:val="20"/>
    </w:rPr>
  </w:style>
  <w:style w:type="paragraph" w:customStyle="1" w:styleId="101">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2">
    <w:name w:val="font01"/>
    <w:basedOn w:val="53"/>
    <w:qFormat/>
    <w:uiPriority w:val="0"/>
    <w:rPr>
      <w:rFonts w:ascii="Arial" w:hAnsi="Arial" w:cs="Arial"/>
      <w:color w:val="000000"/>
      <w:sz w:val="24"/>
      <w:szCs w:val="24"/>
      <w:u w:val="none"/>
    </w:rPr>
  </w:style>
  <w:style w:type="character" w:customStyle="1" w:styleId="103">
    <w:name w:val="访问过的超链接1"/>
    <w:qFormat/>
    <w:uiPriority w:val="99"/>
    <w:rPr>
      <w:color w:val="800080"/>
      <w:u w:val="single"/>
    </w:rPr>
  </w:style>
  <w:style w:type="character" w:customStyle="1" w:styleId="104">
    <w:name w:val="正文 + 宋体 Char"/>
    <w:link w:val="105"/>
    <w:qFormat/>
    <w:uiPriority w:val="0"/>
    <w:rPr>
      <w:rFonts w:ascii="宋体" w:eastAsia="宋体" w:cs="宋体"/>
      <w:b/>
      <w:bCs/>
      <w:sz w:val="24"/>
      <w:szCs w:val="24"/>
    </w:rPr>
  </w:style>
  <w:style w:type="paragraph" w:customStyle="1" w:styleId="105">
    <w:name w:val="正文 + 宋体"/>
    <w:basedOn w:val="32"/>
    <w:next w:val="1"/>
    <w:link w:val="104"/>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6">
    <w:name w:val="style21"/>
    <w:qFormat/>
    <w:uiPriority w:val="0"/>
    <w:rPr>
      <w:color w:val="auto"/>
    </w:rPr>
  </w:style>
  <w:style w:type="character" w:customStyle="1" w:styleId="107">
    <w:name w:val="sort1"/>
    <w:basedOn w:val="53"/>
    <w:qFormat/>
    <w:uiPriority w:val="0"/>
  </w:style>
  <w:style w:type="character" w:customStyle="1" w:styleId="108">
    <w:name w:val="bds_more8"/>
    <w:qFormat/>
    <w:uiPriority w:val="0"/>
    <w:rPr>
      <w:rFonts w:ascii="宋体" w:hAnsi="宋体" w:eastAsia="宋体" w:cs="宋体"/>
    </w:rPr>
  </w:style>
  <w:style w:type="character" w:customStyle="1" w:styleId="109">
    <w:name w:val="正文2 Char"/>
    <w:link w:val="110"/>
    <w:qFormat/>
    <w:uiPriority w:val="0"/>
  </w:style>
  <w:style w:type="paragraph" w:customStyle="1" w:styleId="110">
    <w:name w:val="正文2"/>
    <w:basedOn w:val="1"/>
    <w:link w:val="109"/>
    <w:qFormat/>
    <w:uiPriority w:val="0"/>
    <w:pPr>
      <w:spacing w:line="300" w:lineRule="auto"/>
      <w:ind w:left="500" w:leftChars="500"/>
    </w:pPr>
    <w:rPr>
      <w:kern w:val="0"/>
      <w:sz w:val="20"/>
      <w:szCs w:val="20"/>
    </w:rPr>
  </w:style>
  <w:style w:type="character" w:customStyle="1" w:styleId="111">
    <w:name w:val="表正文 Char"/>
    <w:qFormat/>
    <w:uiPriority w:val="0"/>
    <w:rPr>
      <w:rFonts w:eastAsia="宋体"/>
      <w:kern w:val="2"/>
      <w:sz w:val="21"/>
      <w:szCs w:val="21"/>
      <w:lang w:val="en-US" w:eastAsia="zh-CN"/>
    </w:rPr>
  </w:style>
  <w:style w:type="character" w:customStyle="1" w:styleId="112">
    <w:name w:val="zxot"/>
    <w:basedOn w:val="53"/>
    <w:qFormat/>
    <w:uiPriority w:val="0"/>
  </w:style>
  <w:style w:type="character" w:customStyle="1" w:styleId="113">
    <w:name w:val="纯文本 Char_0_0"/>
    <w:link w:val="114"/>
    <w:qFormat/>
    <w:uiPriority w:val="0"/>
    <w:rPr>
      <w:rFonts w:ascii="宋体" w:hAnsi="Courier New" w:cs="宋体"/>
    </w:rPr>
  </w:style>
  <w:style w:type="paragraph" w:customStyle="1" w:styleId="114">
    <w:name w:val="纯文本_6"/>
    <w:basedOn w:val="115"/>
    <w:link w:val="113"/>
    <w:qFormat/>
    <w:uiPriority w:val="0"/>
    <w:rPr>
      <w:rFonts w:ascii="宋体" w:hAnsi="Courier New"/>
      <w:kern w:val="0"/>
      <w:sz w:val="20"/>
      <w:szCs w:val="20"/>
    </w:rPr>
  </w:style>
  <w:style w:type="paragraph" w:customStyle="1" w:styleId="115">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我的正文 Char"/>
    <w:link w:val="117"/>
    <w:qFormat/>
    <w:uiPriority w:val="0"/>
    <w:rPr>
      <w:sz w:val="24"/>
      <w:szCs w:val="24"/>
    </w:rPr>
  </w:style>
  <w:style w:type="paragraph" w:customStyle="1" w:styleId="117">
    <w:name w:val="我的正文"/>
    <w:basedOn w:val="1"/>
    <w:link w:val="116"/>
    <w:qFormat/>
    <w:uiPriority w:val="0"/>
    <w:pPr>
      <w:spacing w:line="360" w:lineRule="auto"/>
      <w:ind w:hanging="202" w:hangingChars="202"/>
      <w:jc w:val="left"/>
    </w:pPr>
    <w:rPr>
      <w:kern w:val="0"/>
      <w:sz w:val="24"/>
      <w:szCs w:val="24"/>
    </w:rPr>
  </w:style>
  <w:style w:type="character" w:customStyle="1" w:styleId="118">
    <w:name w:val="Char Char1_0"/>
    <w:link w:val="119"/>
    <w:qFormat/>
    <w:uiPriority w:val="0"/>
    <w:rPr>
      <w:rFonts w:ascii="Tahoma" w:hAnsi="Tahoma" w:cs="Tahoma"/>
      <w:sz w:val="24"/>
      <w:szCs w:val="24"/>
    </w:rPr>
  </w:style>
  <w:style w:type="paragraph" w:customStyle="1" w:styleId="119">
    <w:name w:val="Char_0"/>
    <w:basedOn w:val="120"/>
    <w:link w:val="118"/>
    <w:qFormat/>
    <w:uiPriority w:val="0"/>
    <w:rPr>
      <w:rFonts w:ascii="Tahoma" w:hAnsi="Tahoma"/>
      <w:kern w:val="0"/>
      <w:sz w:val="24"/>
      <w:szCs w:val="24"/>
    </w:rPr>
  </w:style>
  <w:style w:type="paragraph" w:customStyle="1" w:styleId="12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1">
    <w:name w:val="bds_more"/>
    <w:basedOn w:val="53"/>
    <w:qFormat/>
    <w:uiPriority w:val="0"/>
  </w:style>
  <w:style w:type="character" w:customStyle="1" w:styleId="122">
    <w:name w:val="Item List Char"/>
    <w:link w:val="123"/>
    <w:qFormat/>
    <w:uiPriority w:val="0"/>
    <w:rPr>
      <w:rFonts w:ascii="Arial" w:hAnsi="Arial" w:cs="Arial"/>
      <w:sz w:val="21"/>
      <w:szCs w:val="21"/>
      <w:lang w:val="en-US" w:eastAsia="zh-CN" w:bidi="ar-SA"/>
    </w:rPr>
  </w:style>
  <w:style w:type="paragraph" w:customStyle="1" w:styleId="123">
    <w:name w:val="Item List"/>
    <w:link w:val="122"/>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4">
    <w:name w:val="i42"/>
    <w:basedOn w:val="53"/>
    <w:qFormat/>
    <w:uiPriority w:val="0"/>
  </w:style>
  <w:style w:type="character" w:customStyle="1" w:styleId="125">
    <w:name w:val="zxpp"/>
    <w:qFormat/>
    <w:uiPriority w:val="0"/>
    <w:rPr>
      <w:rFonts w:ascii="微软雅黑" w:hAnsi="微软雅黑" w:eastAsia="微软雅黑" w:cs="微软雅黑"/>
      <w:b/>
      <w:bCs/>
      <w:color w:val="auto"/>
      <w:sz w:val="24"/>
      <w:szCs w:val="24"/>
    </w:rPr>
  </w:style>
  <w:style w:type="character" w:customStyle="1" w:styleId="126">
    <w:name w:val="批注文字 Char2"/>
    <w:qFormat/>
    <w:uiPriority w:val="99"/>
    <w:rPr>
      <w:rFonts w:ascii="Calibri" w:hAnsi="Calibri" w:eastAsia="宋体" w:cs="Calibri"/>
      <w:sz w:val="24"/>
      <w:szCs w:val="24"/>
    </w:rPr>
  </w:style>
  <w:style w:type="character" w:customStyle="1" w:styleId="127">
    <w:name w:val="font31"/>
    <w:basedOn w:val="53"/>
    <w:qFormat/>
    <w:uiPriority w:val="0"/>
    <w:rPr>
      <w:rFonts w:ascii="宋体" w:hAnsi="宋体" w:eastAsia="宋体" w:cs="宋体"/>
      <w:color w:val="000000"/>
      <w:sz w:val="20"/>
      <w:szCs w:val="20"/>
      <w:u w:val="none"/>
    </w:rPr>
  </w:style>
  <w:style w:type="character" w:customStyle="1" w:styleId="128">
    <w:name w:val="无间隔 字符"/>
    <w:link w:val="129"/>
    <w:qFormat/>
    <w:uiPriority w:val="1"/>
    <w:rPr>
      <w:rFonts w:ascii="等线" w:hAnsi="等线" w:eastAsia="等线" w:cs="等线"/>
      <w:sz w:val="22"/>
      <w:szCs w:val="22"/>
      <w:lang w:val="en-US" w:eastAsia="zh-CN" w:bidi="ar-SA"/>
    </w:rPr>
  </w:style>
  <w:style w:type="paragraph" w:customStyle="1" w:styleId="129">
    <w:name w:val="无间隔1"/>
    <w:link w:val="128"/>
    <w:qFormat/>
    <w:uiPriority w:val="1"/>
    <w:rPr>
      <w:rFonts w:ascii="等线" w:hAnsi="等线" w:eastAsia="等线" w:cs="等线"/>
      <w:sz w:val="22"/>
      <w:szCs w:val="22"/>
      <w:lang w:val="en-US" w:eastAsia="zh-CN" w:bidi="ar-SA"/>
    </w:rPr>
  </w:style>
  <w:style w:type="character" w:customStyle="1" w:styleId="130">
    <w:name w:val="正文缩进 Char_0"/>
    <w:link w:val="131"/>
    <w:qFormat/>
    <w:uiPriority w:val="0"/>
  </w:style>
  <w:style w:type="paragraph" w:customStyle="1" w:styleId="131">
    <w:name w:val="正文缩进_0"/>
    <w:basedOn w:val="132"/>
    <w:link w:val="130"/>
    <w:qFormat/>
    <w:uiPriority w:val="0"/>
    <w:pPr>
      <w:ind w:firstLine="420"/>
    </w:pPr>
    <w:rPr>
      <w:rFonts w:ascii="Calibri" w:hAnsi="Calibri" w:cs="Calibri"/>
      <w:kern w:val="0"/>
      <w:sz w:val="20"/>
      <w:szCs w:val="20"/>
    </w:rPr>
  </w:style>
  <w:style w:type="paragraph" w:customStyle="1" w:styleId="132">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3">
    <w:name w:val="bds_more3"/>
    <w:basedOn w:val="53"/>
    <w:qFormat/>
    <w:uiPriority w:val="0"/>
  </w:style>
  <w:style w:type="character" w:customStyle="1" w:styleId="134">
    <w:name w:val="font81"/>
    <w:qFormat/>
    <w:uiPriority w:val="0"/>
    <w:rPr>
      <w:rFonts w:ascii="宋体" w:hAnsi="宋体" w:eastAsia="宋体" w:cs="宋体"/>
      <w:b/>
      <w:bCs/>
      <w:color w:val="FF0000"/>
      <w:sz w:val="20"/>
      <w:szCs w:val="20"/>
      <w:u w:val="none"/>
    </w:rPr>
  </w:style>
  <w:style w:type="character" w:customStyle="1" w:styleId="135">
    <w:name w:val="font51"/>
    <w:qFormat/>
    <w:uiPriority w:val="0"/>
    <w:rPr>
      <w:rFonts w:ascii="宋体" w:hAnsi="宋体" w:eastAsia="宋体" w:cs="宋体"/>
      <w:color w:val="000000"/>
      <w:sz w:val="21"/>
      <w:szCs w:val="21"/>
      <w:u w:val="none"/>
    </w:rPr>
  </w:style>
  <w:style w:type="character" w:customStyle="1" w:styleId="136">
    <w:name w:val="纯文本 Char1_3"/>
    <w:link w:val="137"/>
    <w:qFormat/>
    <w:uiPriority w:val="0"/>
    <w:rPr>
      <w:rFonts w:ascii="宋体" w:hAnsi="Courier New" w:cs="宋体"/>
      <w:kern w:val="2"/>
      <w:sz w:val="21"/>
      <w:szCs w:val="21"/>
      <w:lang w:val="en-US" w:eastAsia="zh-CN"/>
    </w:rPr>
  </w:style>
  <w:style w:type="paragraph" w:customStyle="1" w:styleId="137">
    <w:name w:val="纯文本_3"/>
    <w:basedOn w:val="138"/>
    <w:link w:val="136"/>
    <w:qFormat/>
    <w:uiPriority w:val="0"/>
    <w:rPr>
      <w:rFonts w:ascii="宋体" w:hAnsi="Courier New"/>
    </w:rPr>
  </w:style>
  <w:style w:type="paragraph" w:customStyle="1" w:styleId="138">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9">
    <w:name w:val="sidecatalog-index1"/>
    <w:qFormat/>
    <w:uiPriority w:val="0"/>
    <w:rPr>
      <w:rFonts w:ascii="Arial" w:hAnsi="Arial" w:cs="Arial"/>
      <w:b/>
      <w:bCs/>
      <w:color w:val="auto"/>
      <w:sz w:val="21"/>
      <w:szCs w:val="21"/>
    </w:rPr>
  </w:style>
  <w:style w:type="character" w:customStyle="1" w:styleId="140">
    <w:name w:val="font41"/>
    <w:qFormat/>
    <w:uiPriority w:val="0"/>
    <w:rPr>
      <w:rFonts w:ascii="宋体" w:hAnsi="宋体" w:eastAsia="宋体" w:cs="宋体"/>
      <w:color w:val="000000"/>
      <w:sz w:val="20"/>
      <w:szCs w:val="20"/>
      <w:u w:val="none"/>
    </w:rPr>
  </w:style>
  <w:style w:type="character" w:customStyle="1" w:styleId="141">
    <w:name w:val="Char Char1_01"/>
    <w:link w:val="142"/>
    <w:qFormat/>
    <w:uiPriority w:val="99"/>
    <w:rPr>
      <w:rFonts w:ascii="Tahoma" w:hAnsi="Tahoma" w:cs="Tahoma"/>
      <w:kern w:val="2"/>
      <w:sz w:val="24"/>
      <w:szCs w:val="24"/>
    </w:rPr>
  </w:style>
  <w:style w:type="paragraph" w:customStyle="1" w:styleId="142">
    <w:name w:val="Char_01"/>
    <w:basedOn w:val="120"/>
    <w:link w:val="141"/>
    <w:qFormat/>
    <w:uiPriority w:val="99"/>
    <w:rPr>
      <w:rFonts w:ascii="Tahoma" w:hAnsi="Tahoma"/>
      <w:sz w:val="24"/>
      <w:szCs w:val="24"/>
    </w:rPr>
  </w:style>
  <w:style w:type="character" w:customStyle="1" w:styleId="143">
    <w:name w:val="Char Char1"/>
    <w:link w:val="144"/>
    <w:qFormat/>
    <w:uiPriority w:val="0"/>
    <w:rPr>
      <w:rFonts w:ascii="Tahoma" w:hAnsi="Tahoma" w:cs="Tahoma"/>
      <w:kern w:val="2"/>
      <w:sz w:val="24"/>
      <w:szCs w:val="24"/>
    </w:rPr>
  </w:style>
  <w:style w:type="paragraph" w:customStyle="1" w:styleId="144">
    <w:name w:val="Char"/>
    <w:basedOn w:val="1"/>
    <w:link w:val="143"/>
    <w:qFormat/>
    <w:uiPriority w:val="0"/>
    <w:rPr>
      <w:rFonts w:ascii="Tahoma" w:hAnsi="Tahoma"/>
      <w:sz w:val="24"/>
      <w:szCs w:val="24"/>
    </w:rPr>
  </w:style>
  <w:style w:type="character" w:customStyle="1" w:styleId="145">
    <w:name w:val="标题 Char2"/>
    <w:qFormat/>
    <w:uiPriority w:val="10"/>
    <w:rPr>
      <w:rFonts w:ascii="Cambria" w:hAnsi="Cambria" w:eastAsia="宋体" w:cs="Cambria"/>
      <w:b/>
      <w:bCs/>
      <w:sz w:val="32"/>
      <w:szCs w:val="32"/>
    </w:rPr>
  </w:style>
  <w:style w:type="character" w:customStyle="1" w:styleId="146">
    <w:name w:val="bds_more7"/>
    <w:basedOn w:val="53"/>
    <w:qFormat/>
    <w:uiPriority w:val="0"/>
  </w:style>
  <w:style w:type="character" w:customStyle="1" w:styleId="147">
    <w:name w:val="纯文本 Char1_0"/>
    <w:link w:val="148"/>
    <w:qFormat/>
    <w:uiPriority w:val="99"/>
    <w:rPr>
      <w:rFonts w:ascii="宋体" w:hAnsi="Courier New" w:cs="宋体"/>
      <w:lang w:val="en-US" w:eastAsia="zh-CN"/>
    </w:rPr>
  </w:style>
  <w:style w:type="paragraph" w:customStyle="1" w:styleId="148">
    <w:name w:val="纯文本_0"/>
    <w:basedOn w:val="1"/>
    <w:link w:val="147"/>
    <w:qFormat/>
    <w:uiPriority w:val="99"/>
    <w:rPr>
      <w:rFonts w:ascii="宋体" w:hAnsi="Courier New"/>
      <w:kern w:val="0"/>
      <w:sz w:val="20"/>
      <w:szCs w:val="20"/>
    </w:rPr>
  </w:style>
  <w:style w:type="character" w:customStyle="1" w:styleId="149">
    <w:name w:val="cai"/>
    <w:basedOn w:val="53"/>
    <w:qFormat/>
    <w:uiPriority w:val="0"/>
  </w:style>
  <w:style w:type="character" w:customStyle="1" w:styleId="150">
    <w:name w:val="font21"/>
    <w:basedOn w:val="53"/>
    <w:qFormat/>
    <w:uiPriority w:val="0"/>
    <w:rPr>
      <w:rFonts w:ascii="Calibri" w:hAnsi="Calibri" w:cs="Calibri"/>
      <w:color w:val="000000"/>
      <w:sz w:val="24"/>
      <w:szCs w:val="24"/>
      <w:u w:val="none"/>
    </w:rPr>
  </w:style>
  <w:style w:type="character" w:customStyle="1" w:styleId="151">
    <w:name w:val="i1"/>
    <w:basedOn w:val="53"/>
    <w:qFormat/>
    <w:uiPriority w:val="0"/>
  </w:style>
  <w:style w:type="character" w:customStyle="1" w:styleId="152">
    <w:name w:val="textfont1"/>
    <w:basedOn w:val="53"/>
    <w:qFormat/>
    <w:uiPriority w:val="0"/>
  </w:style>
  <w:style w:type="character" w:customStyle="1" w:styleId="153">
    <w:name w:val="批注文字 Char"/>
    <w:qFormat/>
    <w:uiPriority w:val="0"/>
    <w:rPr>
      <w:kern w:val="2"/>
      <w:sz w:val="24"/>
      <w:szCs w:val="24"/>
    </w:rPr>
  </w:style>
  <w:style w:type="character" w:customStyle="1" w:styleId="154">
    <w:name w:val="ding"/>
    <w:basedOn w:val="53"/>
    <w:qFormat/>
    <w:uiPriority w:val="0"/>
  </w:style>
  <w:style w:type="character" w:customStyle="1" w:styleId="155">
    <w:name w:val="htd0"/>
    <w:basedOn w:val="53"/>
    <w:qFormat/>
    <w:uiPriority w:val="0"/>
  </w:style>
  <w:style w:type="character" w:customStyle="1" w:styleId="156">
    <w:name w:val="SANGFOR_3_标题3 Char"/>
    <w:link w:val="157"/>
    <w:qFormat/>
    <w:uiPriority w:val="0"/>
    <w:rPr>
      <w:rFonts w:ascii="黑体" w:hAnsi="黑体" w:eastAsia="黑体" w:cs="黑体"/>
      <w:b/>
      <w:bCs/>
      <w:kern w:val="2"/>
      <w:sz w:val="36"/>
      <w:szCs w:val="36"/>
    </w:rPr>
  </w:style>
  <w:style w:type="paragraph" w:customStyle="1" w:styleId="157">
    <w:name w:val="SANGFOR_3_标题3"/>
    <w:basedOn w:val="4"/>
    <w:next w:val="1"/>
    <w:link w:val="156"/>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8">
    <w:name w:val="Char Char11"/>
    <w:link w:val="159"/>
    <w:qFormat/>
    <w:uiPriority w:val="99"/>
    <w:rPr>
      <w:rFonts w:ascii="Tahoma" w:hAnsi="Tahoma" w:cs="Tahoma"/>
      <w:kern w:val="2"/>
      <w:sz w:val="28"/>
      <w:szCs w:val="28"/>
    </w:rPr>
  </w:style>
  <w:style w:type="paragraph" w:customStyle="1" w:styleId="159">
    <w:name w:val="Char2"/>
    <w:basedOn w:val="1"/>
    <w:link w:val="158"/>
    <w:qFormat/>
    <w:uiPriority w:val="99"/>
    <w:rPr>
      <w:rFonts w:ascii="Tahoma" w:hAnsi="Tahoma"/>
      <w:sz w:val="28"/>
      <w:szCs w:val="28"/>
    </w:rPr>
  </w:style>
  <w:style w:type="character" w:customStyle="1" w:styleId="160">
    <w:name w:val="p141"/>
    <w:qFormat/>
    <w:uiPriority w:val="0"/>
    <w:rPr>
      <w:sz w:val="21"/>
      <w:szCs w:val="21"/>
      <w:u w:val="none"/>
    </w:rPr>
  </w:style>
  <w:style w:type="character" w:customStyle="1" w:styleId="161">
    <w:name w:val="明显强调1"/>
    <w:qFormat/>
    <w:uiPriority w:val="0"/>
    <w:rPr>
      <w:b/>
      <w:bCs/>
      <w:i/>
      <w:iCs/>
      <w:color w:val="4F81BD"/>
    </w:rPr>
  </w:style>
  <w:style w:type="character" w:customStyle="1" w:styleId="162">
    <w:name w:val="sidecatalog-dot"/>
    <w:basedOn w:val="53"/>
    <w:qFormat/>
    <w:uiPriority w:val="0"/>
  </w:style>
  <w:style w:type="character" w:customStyle="1" w:styleId="163">
    <w:name w:val="普通文字 Char Char1_2"/>
    <w:link w:val="164"/>
    <w:qFormat/>
    <w:uiPriority w:val="0"/>
    <w:rPr>
      <w:rFonts w:ascii="宋体" w:hAnsi="Courier New" w:cs="宋体"/>
    </w:rPr>
  </w:style>
  <w:style w:type="paragraph" w:customStyle="1" w:styleId="164">
    <w:name w:val="纯文本_5"/>
    <w:basedOn w:val="165"/>
    <w:link w:val="163"/>
    <w:qFormat/>
    <w:uiPriority w:val="0"/>
    <w:rPr>
      <w:rFonts w:ascii="宋体" w:hAnsi="Courier New"/>
      <w:kern w:val="0"/>
      <w:sz w:val="20"/>
      <w:szCs w:val="20"/>
    </w:rPr>
  </w:style>
  <w:style w:type="paragraph" w:customStyle="1" w:styleId="165">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6">
    <w:name w:val="批注主题 Char"/>
    <w:qFormat/>
    <w:uiPriority w:val="0"/>
    <w:rPr>
      <w:b/>
      <w:bCs/>
      <w:kern w:val="2"/>
      <w:sz w:val="24"/>
      <w:szCs w:val="24"/>
    </w:rPr>
  </w:style>
  <w:style w:type="character" w:customStyle="1" w:styleId="167">
    <w:name w:val="纯文本 Char1_1"/>
    <w:link w:val="168"/>
    <w:qFormat/>
    <w:uiPriority w:val="0"/>
    <w:rPr>
      <w:rFonts w:ascii="宋体" w:hAnsi="Courier New" w:cs="宋体"/>
      <w:kern w:val="2"/>
      <w:sz w:val="21"/>
      <w:szCs w:val="21"/>
      <w:lang w:val="en-US" w:eastAsia="zh-CN"/>
    </w:rPr>
  </w:style>
  <w:style w:type="paragraph" w:customStyle="1" w:styleId="168">
    <w:name w:val="纯文本_1"/>
    <w:basedOn w:val="1"/>
    <w:link w:val="167"/>
    <w:qFormat/>
    <w:uiPriority w:val="0"/>
    <w:rPr>
      <w:rFonts w:ascii="宋体" w:hAnsi="Courier New"/>
    </w:rPr>
  </w:style>
  <w:style w:type="character" w:customStyle="1" w:styleId="169">
    <w:name w:val="bds_more9"/>
    <w:basedOn w:val="53"/>
    <w:qFormat/>
    <w:uiPriority w:val="0"/>
  </w:style>
  <w:style w:type="character" w:customStyle="1" w:styleId="170">
    <w:name w:val="plus"/>
    <w:qFormat/>
    <w:uiPriority w:val="0"/>
    <w:rPr>
      <w:b/>
      <w:bCs/>
      <w:vanish/>
      <w:color w:val="auto"/>
      <w:sz w:val="24"/>
      <w:szCs w:val="24"/>
    </w:rPr>
  </w:style>
  <w:style w:type="character" w:customStyle="1" w:styleId="171">
    <w:name w:val="morelink-item"/>
    <w:qFormat/>
    <w:uiPriority w:val="0"/>
  </w:style>
  <w:style w:type="character" w:customStyle="1" w:styleId="172">
    <w:name w:val="SANGFOR_6_正文 Char"/>
    <w:link w:val="173"/>
    <w:qFormat/>
    <w:uiPriority w:val="0"/>
    <w:rPr>
      <w:rFonts w:ascii="楷体_gb18030" w:hAnsi="Verdana" w:eastAsia="楷体_gb18030" w:cs="楷体_gb18030"/>
      <w:color w:val="000000"/>
      <w:kern w:val="2"/>
      <w:sz w:val="28"/>
      <w:szCs w:val="28"/>
    </w:rPr>
  </w:style>
  <w:style w:type="paragraph" w:customStyle="1" w:styleId="173">
    <w:name w:val="SANGFOR_6_正文"/>
    <w:basedOn w:val="1"/>
    <w:link w:val="172"/>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4">
    <w:name w:val="bds_more4"/>
    <w:basedOn w:val="53"/>
    <w:qFormat/>
    <w:uiPriority w:val="0"/>
  </w:style>
  <w:style w:type="character" w:customStyle="1" w:styleId="175">
    <w:name w:val="不明显强调1"/>
    <w:qFormat/>
    <w:uiPriority w:val="0"/>
    <w:rPr>
      <w:i/>
      <w:iCs/>
      <w:color w:val="auto"/>
    </w:rPr>
  </w:style>
  <w:style w:type="character" w:customStyle="1" w:styleId="176">
    <w:name w:val="font91"/>
    <w:qFormat/>
    <w:uiPriority w:val="0"/>
    <w:rPr>
      <w:rFonts w:ascii="Calibri" w:hAnsi="Calibri" w:cs="Calibri"/>
      <w:color w:val="FF0000"/>
      <w:sz w:val="24"/>
      <w:szCs w:val="24"/>
      <w:u w:val="none"/>
    </w:rPr>
  </w:style>
  <w:style w:type="character" w:customStyle="1" w:styleId="177">
    <w:name w:val="apple-converted-space"/>
    <w:qFormat/>
    <w:uiPriority w:val="0"/>
  </w:style>
  <w:style w:type="character" w:customStyle="1" w:styleId="178">
    <w:name w:val="HTML 预设格式 Char1"/>
    <w:qFormat/>
    <w:uiPriority w:val="0"/>
    <w:rPr>
      <w:rFonts w:ascii="Courier New" w:hAnsi="Courier New" w:cs="Courier New"/>
      <w:kern w:val="2"/>
    </w:rPr>
  </w:style>
  <w:style w:type="character" w:customStyle="1" w:styleId="179">
    <w:name w:val="bds_more6"/>
    <w:basedOn w:val="53"/>
    <w:qFormat/>
    <w:uiPriority w:val="0"/>
  </w:style>
  <w:style w:type="character" w:customStyle="1" w:styleId="180">
    <w:name w:val="titlestylelight1"/>
    <w:qFormat/>
    <w:uiPriority w:val="0"/>
    <w:rPr>
      <w:rFonts w:ascii="Arial" w:hAnsi="Arial" w:cs="Arial"/>
      <w:b/>
      <w:bCs/>
      <w:color w:val="auto"/>
      <w:sz w:val="18"/>
      <w:szCs w:val="18"/>
    </w:rPr>
  </w:style>
  <w:style w:type="character" w:customStyle="1" w:styleId="181">
    <w:name w:val="正文文本缩进 2 Char"/>
    <w:link w:val="182"/>
    <w:qFormat/>
    <w:uiPriority w:val="0"/>
    <w:rPr>
      <w:rFonts w:eastAsia="仿宋_GB2312"/>
      <w:sz w:val="24"/>
      <w:szCs w:val="24"/>
    </w:rPr>
  </w:style>
  <w:style w:type="paragraph" w:customStyle="1" w:styleId="182">
    <w:name w:val="正文文本缩进 2_0"/>
    <w:basedOn w:val="132"/>
    <w:link w:val="181"/>
    <w:qFormat/>
    <w:uiPriority w:val="0"/>
    <w:pPr>
      <w:snapToGrid w:val="0"/>
      <w:spacing w:line="400" w:lineRule="exact"/>
      <w:ind w:firstLine="480"/>
    </w:pPr>
    <w:rPr>
      <w:rFonts w:eastAsia="仿宋_GB2312"/>
      <w:kern w:val="0"/>
      <w:sz w:val="24"/>
      <w:szCs w:val="24"/>
    </w:rPr>
  </w:style>
  <w:style w:type="character" w:customStyle="1" w:styleId="183">
    <w:name w:val="纯文本 Char1_4_2"/>
    <w:link w:val="184"/>
    <w:qFormat/>
    <w:uiPriority w:val="0"/>
    <w:rPr>
      <w:rFonts w:ascii="宋体" w:hAnsi="Courier New" w:cs="宋体"/>
    </w:rPr>
  </w:style>
  <w:style w:type="paragraph" w:customStyle="1" w:styleId="184">
    <w:name w:val="纯文本_4_2"/>
    <w:basedOn w:val="115"/>
    <w:link w:val="183"/>
    <w:qFormat/>
    <w:uiPriority w:val="0"/>
    <w:rPr>
      <w:rFonts w:ascii="宋体" w:hAnsi="Courier New"/>
      <w:kern w:val="0"/>
      <w:sz w:val="20"/>
      <w:szCs w:val="20"/>
    </w:rPr>
  </w:style>
  <w:style w:type="character" w:customStyle="1" w:styleId="185">
    <w:name w:val="SANGFOR_4_标题4 Char"/>
    <w:link w:val="186"/>
    <w:qFormat/>
    <w:uiPriority w:val="0"/>
    <w:rPr>
      <w:rFonts w:ascii="Arial" w:hAnsi="Arial" w:eastAsia="黑体" w:cs="Arial"/>
      <w:b/>
      <w:bCs/>
      <w:kern w:val="2"/>
      <w:sz w:val="24"/>
      <w:szCs w:val="24"/>
    </w:rPr>
  </w:style>
  <w:style w:type="paragraph" w:customStyle="1" w:styleId="186">
    <w:name w:val="SANGFOR_4_标题4"/>
    <w:basedOn w:val="5"/>
    <w:next w:val="173"/>
    <w:link w:val="185"/>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7">
    <w:name w:val="i2"/>
    <w:basedOn w:val="53"/>
    <w:qFormat/>
    <w:uiPriority w:val="0"/>
  </w:style>
  <w:style w:type="character" w:customStyle="1" w:styleId="188">
    <w:name w:val="bds_more2"/>
    <w:qFormat/>
    <w:uiPriority w:val="0"/>
    <w:rPr>
      <w:rFonts w:ascii="宋体" w:hAnsi="宋体" w:eastAsia="宋体" w:cs="宋体"/>
    </w:rPr>
  </w:style>
  <w:style w:type="character" w:customStyle="1" w:styleId="189">
    <w:name w:val="i5"/>
    <w:basedOn w:val="53"/>
    <w:qFormat/>
    <w:uiPriority w:val="0"/>
  </w:style>
  <w:style w:type="character" w:customStyle="1" w:styleId="190">
    <w:name w:val="页脚 Char Char"/>
    <w:qFormat/>
    <w:uiPriority w:val="0"/>
    <w:rPr>
      <w:sz w:val="18"/>
      <w:szCs w:val="18"/>
    </w:rPr>
  </w:style>
  <w:style w:type="character" w:customStyle="1" w:styleId="191">
    <w:name w:val="bds_nopic2"/>
    <w:basedOn w:val="53"/>
    <w:qFormat/>
    <w:uiPriority w:val="0"/>
  </w:style>
  <w:style w:type="character" w:customStyle="1" w:styleId="192">
    <w:name w:val="bds_nopic1"/>
    <w:basedOn w:val="53"/>
    <w:qFormat/>
    <w:uiPriority w:val="0"/>
  </w:style>
  <w:style w:type="character" w:customStyle="1" w:styleId="193">
    <w:name w:val="签名 Char1"/>
    <w:qFormat/>
    <w:uiPriority w:val="0"/>
    <w:rPr>
      <w:kern w:val="2"/>
      <w:sz w:val="24"/>
      <w:szCs w:val="24"/>
    </w:rPr>
  </w:style>
  <w:style w:type="character" w:customStyle="1" w:styleId="194">
    <w:name w:val="不明显强调11"/>
    <w:qFormat/>
    <w:uiPriority w:val="99"/>
    <w:rPr>
      <w:i/>
      <w:iCs/>
      <w:color w:val="808080"/>
    </w:rPr>
  </w:style>
  <w:style w:type="character" w:customStyle="1" w:styleId="195">
    <w:name w:val="bds_more1"/>
    <w:qFormat/>
    <w:uiPriority w:val="0"/>
    <w:rPr>
      <w:rFonts w:ascii="宋体" w:hAnsi="宋体" w:eastAsia="宋体" w:cs="宋体"/>
    </w:rPr>
  </w:style>
  <w:style w:type="character" w:customStyle="1" w:styleId="196">
    <w:name w:val="标题 3 Char1"/>
    <w:qFormat/>
    <w:uiPriority w:val="0"/>
    <w:rPr>
      <w:rFonts w:ascii="仿宋_GB2312" w:eastAsia="仿宋_GB2312" w:cs="仿宋_GB2312"/>
      <w:b/>
      <w:bCs/>
      <w:kern w:val="2"/>
      <w:sz w:val="30"/>
      <w:szCs w:val="30"/>
    </w:rPr>
  </w:style>
  <w:style w:type="character" w:customStyle="1" w:styleId="197">
    <w:name w:val="sort"/>
    <w:qFormat/>
    <w:uiPriority w:val="0"/>
    <w:rPr>
      <w:color w:val="FFFFFF"/>
      <w:bdr w:val="single" w:color="auto" w:sz="24" w:space="0"/>
    </w:rPr>
  </w:style>
  <w:style w:type="character" w:customStyle="1" w:styleId="198">
    <w:name w:val="sidecatalog-index2"/>
    <w:qFormat/>
    <w:uiPriority w:val="0"/>
    <w:rPr>
      <w:rFonts w:ascii="Arail" w:hAnsi="Arail" w:cs="Arail"/>
      <w:color w:val="auto"/>
      <w:sz w:val="21"/>
      <w:szCs w:val="21"/>
    </w:rPr>
  </w:style>
  <w:style w:type="character" w:customStyle="1" w:styleId="199">
    <w:name w:val="纯文本 Char_0"/>
    <w:link w:val="200"/>
    <w:qFormat/>
    <w:uiPriority w:val="0"/>
    <w:rPr>
      <w:rFonts w:ascii="宋体" w:hAnsi="Courier New" w:cs="宋体"/>
      <w:kern w:val="2"/>
      <w:sz w:val="21"/>
      <w:szCs w:val="21"/>
      <w:lang w:val="en-US" w:eastAsia="zh-CN"/>
    </w:rPr>
  </w:style>
  <w:style w:type="paragraph" w:customStyle="1" w:styleId="200">
    <w:name w:val="纯文本_0_0"/>
    <w:basedOn w:val="201"/>
    <w:link w:val="199"/>
    <w:qFormat/>
    <w:uiPriority w:val="0"/>
    <w:rPr>
      <w:rFonts w:ascii="宋体" w:hAnsi="Courier New"/>
    </w:rPr>
  </w:style>
  <w:style w:type="paragraph" w:customStyle="1" w:styleId="201">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2">
    <w:name w:val="bds_more10"/>
    <w:basedOn w:val="53"/>
    <w:qFormat/>
    <w:uiPriority w:val="0"/>
  </w:style>
  <w:style w:type="character" w:customStyle="1" w:styleId="203">
    <w:name w:val="polysemyred"/>
    <w:qFormat/>
    <w:uiPriority w:val="0"/>
    <w:rPr>
      <w:color w:val="auto"/>
      <w:sz w:val="18"/>
      <w:szCs w:val="18"/>
    </w:rPr>
  </w:style>
  <w:style w:type="character" w:customStyle="1" w:styleId="204">
    <w:name w:val="sidecatalog-dot1"/>
    <w:basedOn w:val="53"/>
    <w:qFormat/>
    <w:uiPriority w:val="0"/>
  </w:style>
  <w:style w:type="character" w:customStyle="1" w:styleId="205">
    <w:name w:val="font61"/>
    <w:qFormat/>
    <w:uiPriority w:val="0"/>
    <w:rPr>
      <w:rFonts w:ascii="宋体" w:hAnsi="宋体" w:eastAsia="宋体" w:cs="宋体"/>
      <w:color w:val="FF0000"/>
      <w:sz w:val="24"/>
      <w:szCs w:val="24"/>
      <w:u w:val="none"/>
    </w:rPr>
  </w:style>
  <w:style w:type="character" w:customStyle="1" w:styleId="206">
    <w:name w:val="i3"/>
    <w:basedOn w:val="53"/>
    <w:qFormat/>
    <w:uiPriority w:val="0"/>
  </w:style>
  <w:style w:type="character" w:customStyle="1" w:styleId="207">
    <w:name w:val="纯文本 Char1_4_1"/>
    <w:link w:val="208"/>
    <w:qFormat/>
    <w:uiPriority w:val="0"/>
    <w:rPr>
      <w:rFonts w:ascii="宋体" w:hAnsi="Courier New" w:cs="宋体"/>
    </w:rPr>
  </w:style>
  <w:style w:type="paragraph" w:customStyle="1" w:styleId="208">
    <w:name w:val="纯文本_4_1"/>
    <w:basedOn w:val="209"/>
    <w:link w:val="207"/>
    <w:qFormat/>
    <w:uiPriority w:val="0"/>
    <w:rPr>
      <w:rFonts w:ascii="宋体" w:hAnsi="Courier New"/>
      <w:kern w:val="0"/>
      <w:sz w:val="20"/>
      <w:szCs w:val="20"/>
    </w:rPr>
  </w:style>
  <w:style w:type="paragraph" w:customStyle="1" w:styleId="209">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0">
    <w:name w:val="polysemyexp"/>
    <w:qFormat/>
    <w:uiPriority w:val="0"/>
    <w:rPr>
      <w:color w:val="auto"/>
      <w:sz w:val="18"/>
      <w:szCs w:val="18"/>
    </w:rPr>
  </w:style>
  <w:style w:type="character" w:customStyle="1" w:styleId="211">
    <w:name w:val="副标题 Char1"/>
    <w:qFormat/>
    <w:uiPriority w:val="11"/>
    <w:rPr>
      <w:rFonts w:ascii="Cambria" w:hAnsi="Cambria" w:eastAsia="宋体" w:cs="Cambria"/>
      <w:b/>
      <w:bCs/>
      <w:kern w:val="28"/>
      <w:sz w:val="32"/>
      <w:szCs w:val="32"/>
    </w:rPr>
  </w:style>
  <w:style w:type="character" w:customStyle="1" w:styleId="212">
    <w:name w:val="纯文本 Char1_4_3"/>
    <w:link w:val="213"/>
    <w:qFormat/>
    <w:uiPriority w:val="0"/>
    <w:rPr>
      <w:rFonts w:ascii="宋体" w:hAnsi="Courier New" w:cs="宋体"/>
      <w:kern w:val="2"/>
      <w:sz w:val="21"/>
      <w:szCs w:val="21"/>
      <w:lang w:val="en-US" w:eastAsia="zh-CN"/>
    </w:rPr>
  </w:style>
  <w:style w:type="paragraph" w:customStyle="1" w:styleId="213">
    <w:name w:val="纯文本_5_0"/>
    <w:basedOn w:val="1"/>
    <w:link w:val="212"/>
    <w:qFormat/>
    <w:uiPriority w:val="0"/>
    <w:rPr>
      <w:rFonts w:ascii="宋体" w:hAnsi="Courier New"/>
    </w:rPr>
  </w:style>
  <w:style w:type="character" w:customStyle="1" w:styleId="214">
    <w:name w:val="i4"/>
    <w:basedOn w:val="53"/>
    <w:qFormat/>
    <w:uiPriority w:val="0"/>
  </w:style>
  <w:style w:type="character" w:customStyle="1" w:styleId="215">
    <w:name w:val="纯文本 Char1_4_0"/>
    <w:link w:val="216"/>
    <w:qFormat/>
    <w:uiPriority w:val="0"/>
    <w:rPr>
      <w:rFonts w:ascii="宋体" w:hAnsi="Courier New" w:cs="宋体"/>
      <w:kern w:val="2"/>
      <w:sz w:val="21"/>
      <w:szCs w:val="21"/>
      <w:lang w:val="en-US" w:eastAsia="zh-CN"/>
    </w:rPr>
  </w:style>
  <w:style w:type="paragraph" w:customStyle="1" w:styleId="216">
    <w:name w:val="纯文本_4_0"/>
    <w:basedOn w:val="1"/>
    <w:link w:val="215"/>
    <w:qFormat/>
    <w:uiPriority w:val="0"/>
    <w:rPr>
      <w:rFonts w:ascii="宋体" w:hAnsi="Courier New"/>
    </w:rPr>
  </w:style>
  <w:style w:type="character" w:customStyle="1" w:styleId="217">
    <w:name w:val="样式 宋体 小四"/>
    <w:qFormat/>
    <w:uiPriority w:val="99"/>
    <w:rPr>
      <w:rFonts w:ascii="宋体" w:hAnsi="宋体" w:eastAsia="宋体" w:cs="宋体"/>
      <w:sz w:val="24"/>
      <w:szCs w:val="24"/>
    </w:rPr>
  </w:style>
  <w:style w:type="character" w:customStyle="1" w:styleId="218">
    <w:name w:val="bds_nopic"/>
    <w:basedOn w:val="53"/>
    <w:qFormat/>
    <w:uiPriority w:val="0"/>
  </w:style>
  <w:style w:type="character" w:customStyle="1" w:styleId="219">
    <w:name w:val="lemmatitleh12"/>
    <w:basedOn w:val="53"/>
    <w:qFormat/>
    <w:uiPriority w:val="0"/>
  </w:style>
  <w:style w:type="character" w:customStyle="1" w:styleId="220">
    <w:name w:val="纯文本 Char1_4_4"/>
    <w:link w:val="221"/>
    <w:qFormat/>
    <w:uiPriority w:val="0"/>
    <w:rPr>
      <w:rFonts w:ascii="宋体" w:hAnsi="Courier New" w:cs="宋体"/>
    </w:rPr>
  </w:style>
  <w:style w:type="paragraph" w:customStyle="1" w:styleId="221">
    <w:name w:val="纯文本_4_3"/>
    <w:basedOn w:val="222"/>
    <w:link w:val="220"/>
    <w:qFormat/>
    <w:uiPriority w:val="0"/>
    <w:rPr>
      <w:rFonts w:ascii="宋体" w:hAnsi="Courier New"/>
      <w:kern w:val="0"/>
      <w:sz w:val="20"/>
      <w:szCs w:val="20"/>
    </w:rPr>
  </w:style>
  <w:style w:type="paragraph" w:customStyle="1" w:styleId="222">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3">
    <w:name w:val="普通文字 Char Char1"/>
    <w:qFormat/>
    <w:uiPriority w:val="0"/>
    <w:rPr>
      <w:rFonts w:ascii="宋体" w:hAnsi="Courier New" w:eastAsia="宋体" w:cs="宋体"/>
      <w:kern w:val="2"/>
      <w:sz w:val="21"/>
      <w:szCs w:val="21"/>
      <w:lang w:val="en-US" w:eastAsia="zh-CN"/>
    </w:rPr>
  </w:style>
  <w:style w:type="character" w:customStyle="1" w:styleId="224">
    <w:name w:val="desc"/>
    <w:qFormat/>
    <w:uiPriority w:val="0"/>
    <w:rPr>
      <w:color w:val="000000"/>
      <w:sz w:val="18"/>
      <w:szCs w:val="18"/>
    </w:rPr>
  </w:style>
  <w:style w:type="character" w:customStyle="1" w:styleId="225">
    <w:name w:val="副标题 Char2"/>
    <w:qFormat/>
    <w:uiPriority w:val="11"/>
    <w:rPr>
      <w:rFonts w:ascii="Cambria" w:hAnsi="Cambria" w:eastAsia="宋体" w:cs="Cambria"/>
      <w:b/>
      <w:bCs/>
      <w:kern w:val="28"/>
      <w:sz w:val="32"/>
      <w:szCs w:val="32"/>
    </w:rPr>
  </w:style>
  <w:style w:type="character" w:customStyle="1" w:styleId="226">
    <w:name w:val="正文文本 Char1"/>
    <w:qFormat/>
    <w:uiPriority w:val="99"/>
    <w:rPr>
      <w:rFonts w:ascii="Calibri" w:hAnsi="Calibri" w:eastAsia="宋体" w:cs="Calibri"/>
      <w:sz w:val="24"/>
      <w:szCs w:val="24"/>
    </w:rPr>
  </w:style>
  <w:style w:type="character" w:customStyle="1" w:styleId="227">
    <w:name w:val="标题 Char1"/>
    <w:qFormat/>
    <w:uiPriority w:val="10"/>
    <w:rPr>
      <w:rFonts w:ascii="Cambria" w:hAnsi="Cambria" w:eastAsia="宋体" w:cs="Cambria"/>
      <w:b/>
      <w:bCs/>
      <w:sz w:val="32"/>
      <w:szCs w:val="32"/>
    </w:rPr>
  </w:style>
  <w:style w:type="character" w:customStyle="1" w:styleId="228">
    <w:name w:val="标题 3 Char_0"/>
    <w:link w:val="229"/>
    <w:qFormat/>
    <w:uiPriority w:val="0"/>
    <w:rPr>
      <w:rFonts w:ascii="仿宋_GB2312" w:eastAsia="仿宋_GB2312" w:cs="仿宋_GB2312"/>
      <w:b/>
      <w:bCs/>
      <w:sz w:val="30"/>
      <w:szCs w:val="30"/>
    </w:rPr>
  </w:style>
  <w:style w:type="paragraph" w:customStyle="1" w:styleId="229">
    <w:name w:val="标题 3_0"/>
    <w:basedOn w:val="132"/>
    <w:next w:val="131"/>
    <w:link w:val="228"/>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0">
    <w:name w:val="15"/>
    <w:qFormat/>
    <w:uiPriority w:val="0"/>
    <w:rPr>
      <w:rFonts w:ascii="Times New Roman" w:hAnsi="Times New Roman" w:cs="Times New Roman"/>
      <w:color w:val="auto"/>
      <w:u w:val="none"/>
    </w:rPr>
  </w:style>
  <w:style w:type="paragraph" w:customStyle="1" w:styleId="231">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4">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5">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7">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8">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1">
    <w:name w:val="纯文本1"/>
    <w:basedOn w:val="1"/>
    <w:qFormat/>
    <w:uiPriority w:val="0"/>
    <w:pPr>
      <w:adjustRightInd w:val="0"/>
      <w:jc w:val="left"/>
      <w:textAlignment w:val="baseline"/>
    </w:pPr>
    <w:rPr>
      <w:rFonts w:ascii="宋体" w:hAnsi="Courier New" w:cs="宋体"/>
      <w:sz w:val="24"/>
      <w:szCs w:val="24"/>
    </w:rPr>
  </w:style>
  <w:style w:type="paragraph" w:customStyle="1" w:styleId="242">
    <w:name w:val="正文缩进1"/>
    <w:basedOn w:val="1"/>
    <w:qFormat/>
    <w:uiPriority w:val="0"/>
    <w:pPr>
      <w:spacing w:line="300" w:lineRule="auto"/>
      <w:ind w:firstLine="425"/>
    </w:pPr>
  </w:style>
  <w:style w:type="paragraph" w:customStyle="1" w:styleId="243">
    <w:name w:val="Normal_7"/>
    <w:qFormat/>
    <w:uiPriority w:val="0"/>
    <w:rPr>
      <w:rFonts w:ascii="黑体" w:hAnsi="黑体" w:eastAsia="黑体" w:cs="黑体"/>
      <w:b/>
      <w:bCs/>
      <w:sz w:val="32"/>
      <w:szCs w:val="32"/>
      <w:lang w:val="en-US" w:eastAsia="zh-CN" w:bidi="ar-SA"/>
    </w:rPr>
  </w:style>
  <w:style w:type="paragraph" w:customStyle="1" w:styleId="244">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5">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7">
    <w:name w:val="Normal_10"/>
    <w:qFormat/>
    <w:uiPriority w:val="0"/>
    <w:rPr>
      <w:rFonts w:ascii="黑体" w:hAnsi="黑体" w:eastAsia="黑体" w:cs="黑体"/>
      <w:b/>
      <w:bCs/>
      <w:sz w:val="32"/>
      <w:szCs w:val="32"/>
      <w:lang w:val="en-US" w:eastAsia="zh-CN" w:bidi="ar-SA"/>
    </w:rPr>
  </w:style>
  <w:style w:type="paragraph" w:customStyle="1" w:styleId="248">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0">
    <w:name w:val="表内文字"/>
    <w:basedOn w:val="1"/>
    <w:qFormat/>
    <w:uiPriority w:val="0"/>
    <w:pPr>
      <w:jc w:val="center"/>
    </w:pPr>
    <w:rPr>
      <w:rFonts w:ascii="仿宋_GB2312" w:eastAsia="仿宋_GB2312" w:cs="仿宋_GB2312"/>
      <w:sz w:val="24"/>
      <w:szCs w:val="24"/>
    </w:rPr>
  </w:style>
  <w:style w:type="paragraph" w:customStyle="1" w:styleId="251">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2">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Normal_4"/>
    <w:qFormat/>
    <w:uiPriority w:val="0"/>
    <w:rPr>
      <w:rFonts w:ascii="黑体" w:hAnsi="黑体" w:eastAsia="黑体" w:cs="黑体"/>
      <w:b/>
      <w:bCs/>
      <w:sz w:val="32"/>
      <w:szCs w:val="32"/>
      <w:lang w:val="en-US" w:eastAsia="zh-CN" w:bidi="ar-SA"/>
    </w:rPr>
  </w:style>
  <w:style w:type="paragraph" w:customStyle="1" w:styleId="254">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7">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8">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9">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4">
    <w:name w:val="SANGFOR_2_标题2"/>
    <w:basedOn w:val="3"/>
    <w:next w:val="173"/>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5">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0">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1">
    <w:name w:val="列出段落1"/>
    <w:basedOn w:val="1"/>
    <w:qFormat/>
    <w:uiPriority w:val="0"/>
    <w:pPr>
      <w:ind w:firstLine="420" w:firstLineChars="200"/>
    </w:pPr>
  </w:style>
  <w:style w:type="paragraph" w:customStyle="1" w:styleId="272">
    <w:name w:val="Normal_1"/>
    <w:qFormat/>
    <w:uiPriority w:val="0"/>
    <w:rPr>
      <w:rFonts w:ascii="黑体" w:hAnsi="黑体" w:eastAsia="黑体" w:cs="黑体"/>
      <w:b/>
      <w:bCs/>
      <w:sz w:val="32"/>
      <w:szCs w:val="32"/>
      <w:lang w:val="en-US" w:eastAsia="zh-CN" w:bidi="ar-SA"/>
    </w:rPr>
  </w:style>
  <w:style w:type="paragraph" w:customStyle="1" w:styleId="27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4">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5">
    <w:name w:val="小四文字"/>
    <w:basedOn w:val="1"/>
    <w:qFormat/>
    <w:uiPriority w:val="0"/>
    <w:pPr>
      <w:adjustRightInd w:val="0"/>
      <w:snapToGrid w:val="0"/>
      <w:spacing w:line="240" w:lineRule="atLeast"/>
    </w:pPr>
    <w:rPr>
      <w:sz w:val="24"/>
      <w:szCs w:val="24"/>
    </w:rPr>
  </w:style>
  <w:style w:type="paragraph" w:customStyle="1" w:styleId="27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7">
    <w:name w:val="Normal_8"/>
    <w:qFormat/>
    <w:uiPriority w:val="0"/>
    <w:rPr>
      <w:rFonts w:ascii="黑体" w:hAnsi="黑体" w:eastAsia="黑体" w:cs="黑体"/>
      <w:b/>
      <w:bCs/>
      <w:sz w:val="32"/>
      <w:szCs w:val="32"/>
      <w:lang w:val="en-US" w:eastAsia="zh-CN" w:bidi="ar-SA"/>
    </w:rPr>
  </w:style>
  <w:style w:type="paragraph" w:customStyle="1" w:styleId="27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0">
    <w:name w:val="Normal_9"/>
    <w:qFormat/>
    <w:uiPriority w:val="0"/>
    <w:rPr>
      <w:rFonts w:ascii="黑体" w:hAnsi="黑体" w:eastAsia="黑体" w:cs="黑体"/>
      <w:b/>
      <w:bCs/>
      <w:sz w:val="32"/>
      <w:szCs w:val="32"/>
      <w:lang w:val="en-US" w:eastAsia="zh-CN" w:bidi="ar-SA"/>
    </w:rPr>
  </w:style>
  <w:style w:type="paragraph" w:customStyle="1" w:styleId="28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2">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7">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9">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1">
    <w:name w:val="Char Char Char Char1 Char Char Char Char"/>
    <w:basedOn w:val="1"/>
    <w:qFormat/>
    <w:uiPriority w:val="0"/>
    <w:pPr>
      <w:widowControl/>
      <w:spacing w:after="160" w:line="240" w:lineRule="exact"/>
      <w:jc w:val="left"/>
    </w:pPr>
  </w:style>
  <w:style w:type="paragraph" w:customStyle="1" w:styleId="29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3">
    <w:name w:val="List Paragraph_90856f6b-30ca-40dc-a0b9-c118bd5e2b98"/>
    <w:basedOn w:val="1"/>
    <w:link w:val="294"/>
    <w:qFormat/>
    <w:uiPriority w:val="34"/>
    <w:pPr>
      <w:ind w:firstLine="420" w:firstLineChars="200"/>
    </w:pPr>
    <w:rPr>
      <w:rFonts w:ascii="Calibri" w:hAnsi="Calibri"/>
      <w:sz w:val="22"/>
      <w:szCs w:val="22"/>
    </w:rPr>
  </w:style>
  <w:style w:type="character" w:customStyle="1" w:styleId="294">
    <w:name w:val="列表段落 字符"/>
    <w:link w:val="293"/>
    <w:qFormat/>
    <w:uiPriority w:val="99"/>
    <w:rPr>
      <w:rFonts w:ascii="Calibri" w:hAnsi="Calibri" w:cs="Calibri"/>
      <w:kern w:val="2"/>
      <w:sz w:val="22"/>
      <w:szCs w:val="22"/>
    </w:rPr>
  </w:style>
  <w:style w:type="paragraph" w:customStyle="1" w:styleId="29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7">
    <w:name w:val="Normal_17"/>
    <w:qFormat/>
    <w:uiPriority w:val="0"/>
    <w:rPr>
      <w:rFonts w:ascii="黑体" w:hAnsi="黑体" w:eastAsia="黑体" w:cs="黑体"/>
      <w:b/>
      <w:bCs/>
      <w:sz w:val="32"/>
      <w:szCs w:val="32"/>
      <w:lang w:val="en-US" w:eastAsia="zh-CN" w:bidi="ar-SA"/>
    </w:rPr>
  </w:style>
  <w:style w:type="paragraph" w:customStyle="1" w:styleId="2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9">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0">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1">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Normal_16"/>
    <w:qFormat/>
    <w:uiPriority w:val="0"/>
    <w:rPr>
      <w:rFonts w:ascii="黑体" w:hAnsi="黑体" w:eastAsia="黑体" w:cs="黑体"/>
      <w:b/>
      <w:bCs/>
      <w:sz w:val="32"/>
      <w:szCs w:val="32"/>
      <w:lang w:val="en-US" w:eastAsia="zh-CN" w:bidi="ar-SA"/>
    </w:rPr>
  </w:style>
  <w:style w:type="paragraph" w:customStyle="1" w:styleId="30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4">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8">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1">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2">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3">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4">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7">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正文1"/>
    <w:qFormat/>
    <w:uiPriority w:val="0"/>
    <w:rPr>
      <w:rFonts w:ascii="Times New Roman" w:hAnsi="Times New Roman" w:eastAsia="宋体" w:cs="Times New Roman"/>
      <w:sz w:val="24"/>
      <w:szCs w:val="24"/>
      <w:lang w:val="en-US" w:eastAsia="zh-CN" w:bidi="ar-SA"/>
    </w:rPr>
  </w:style>
  <w:style w:type="paragraph" w:customStyle="1" w:styleId="32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CM106"/>
    <w:basedOn w:val="67"/>
    <w:next w:val="67"/>
    <w:qFormat/>
    <w:uiPriority w:val="0"/>
    <w:rPr>
      <w:rFonts w:ascii="宋体" w:eastAsia="宋体" w:cs="宋体"/>
      <w:color w:val="auto"/>
    </w:rPr>
  </w:style>
  <w:style w:type="paragraph" w:customStyle="1" w:styleId="328">
    <w:name w:val="Char1"/>
    <w:basedOn w:val="1"/>
    <w:qFormat/>
    <w:uiPriority w:val="0"/>
    <w:pPr>
      <w:adjustRightInd w:val="0"/>
      <w:spacing w:line="360" w:lineRule="auto"/>
    </w:pPr>
    <w:rPr>
      <w:kern w:val="0"/>
      <w:sz w:val="24"/>
      <w:szCs w:val="24"/>
    </w:rPr>
  </w:style>
  <w:style w:type="paragraph" w:customStyle="1" w:styleId="329">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0">
    <w:name w:val="Normal_3"/>
    <w:qFormat/>
    <w:uiPriority w:val="0"/>
    <w:rPr>
      <w:rFonts w:ascii="黑体" w:hAnsi="黑体" w:eastAsia="黑体" w:cs="黑体"/>
      <w:b/>
      <w:bCs/>
      <w:sz w:val="32"/>
      <w:szCs w:val="32"/>
      <w:lang w:val="en-US" w:eastAsia="zh-CN" w:bidi="ar-SA"/>
    </w:rPr>
  </w:style>
  <w:style w:type="paragraph" w:customStyle="1" w:styleId="331">
    <w:name w:val="List Paragraph1"/>
    <w:basedOn w:val="1"/>
    <w:qFormat/>
    <w:uiPriority w:val="99"/>
    <w:pPr>
      <w:ind w:firstLine="420" w:firstLineChars="200"/>
    </w:pPr>
    <w:rPr>
      <w:rFonts w:ascii="Calibri" w:hAnsi="Calibri" w:cs="Calibri"/>
    </w:rPr>
  </w:style>
  <w:style w:type="paragraph" w:customStyle="1" w:styleId="332">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Normal_5"/>
    <w:qFormat/>
    <w:uiPriority w:val="0"/>
    <w:rPr>
      <w:rFonts w:ascii="黑体" w:hAnsi="黑体" w:eastAsia="黑体" w:cs="黑体"/>
      <w:b/>
      <w:bCs/>
      <w:sz w:val="32"/>
      <w:szCs w:val="32"/>
      <w:lang w:val="en-US" w:eastAsia="zh-CN" w:bidi="ar-SA"/>
    </w:rPr>
  </w:style>
  <w:style w:type="paragraph" w:customStyle="1" w:styleId="33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7">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8">
    <w:name w:val="config"/>
    <w:basedOn w:val="1"/>
    <w:qFormat/>
    <w:uiPriority w:val="0"/>
    <w:pPr>
      <w:widowControl/>
      <w:spacing w:after="160"/>
      <w:ind w:left="1134"/>
      <w:jc w:val="left"/>
    </w:pPr>
    <w:rPr>
      <w:rFonts w:ascii="Arial" w:hAnsi="Arial" w:cs="Arial"/>
      <w:kern w:val="0"/>
      <w:lang w:eastAsia="en-US"/>
    </w:rPr>
  </w:style>
  <w:style w:type="paragraph" w:customStyle="1" w:styleId="339">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1">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2">
    <w:name w:val="列出段落11"/>
    <w:basedOn w:val="1"/>
    <w:qFormat/>
    <w:uiPriority w:val="0"/>
    <w:pPr>
      <w:ind w:firstLine="420" w:firstLineChars="200"/>
    </w:pPr>
    <w:rPr>
      <w:rFonts w:ascii="Calibri" w:hAnsi="Calibri" w:cs="Calibri"/>
    </w:rPr>
  </w:style>
  <w:style w:type="paragraph" w:customStyle="1" w:styleId="34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4">
    <w:name w:val="Normal_21"/>
    <w:qFormat/>
    <w:uiPriority w:val="0"/>
    <w:rPr>
      <w:rFonts w:ascii="黑体" w:hAnsi="黑体" w:eastAsia="黑体" w:cs="黑体"/>
      <w:b/>
      <w:bCs/>
      <w:sz w:val="32"/>
      <w:szCs w:val="32"/>
      <w:lang w:val="en-US" w:eastAsia="zh-CN" w:bidi="ar-SA"/>
    </w:rPr>
  </w:style>
  <w:style w:type="paragraph" w:customStyle="1" w:styleId="345">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9">
    <w:name w:val="SANGFOR_8_表格文字"/>
    <w:basedOn w:val="1"/>
    <w:qFormat/>
    <w:uiPriority w:val="0"/>
    <w:pPr>
      <w:snapToGrid w:val="0"/>
    </w:pPr>
  </w:style>
  <w:style w:type="paragraph" w:customStyle="1" w:styleId="350">
    <w:name w:val="Normal_0"/>
    <w:qFormat/>
    <w:uiPriority w:val="0"/>
    <w:rPr>
      <w:rFonts w:ascii="黑体" w:hAnsi="黑体" w:eastAsia="黑体" w:cs="黑体"/>
      <w:b/>
      <w:bCs/>
      <w:sz w:val="32"/>
      <w:szCs w:val="32"/>
      <w:lang w:val="en-US" w:eastAsia="zh-CN" w:bidi="ar-SA"/>
    </w:rPr>
  </w:style>
  <w:style w:type="paragraph" w:customStyle="1" w:styleId="351">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2">
    <w:name w:val="Table Paragraph"/>
    <w:basedOn w:val="1"/>
    <w:qFormat/>
    <w:uiPriority w:val="1"/>
    <w:pPr>
      <w:autoSpaceDE w:val="0"/>
      <w:autoSpaceDN w:val="0"/>
      <w:adjustRightInd w:val="0"/>
      <w:jc w:val="left"/>
    </w:pPr>
    <w:rPr>
      <w:kern w:val="0"/>
      <w:sz w:val="24"/>
      <w:szCs w:val="24"/>
    </w:rPr>
  </w:style>
  <w:style w:type="paragraph" w:customStyle="1" w:styleId="353">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6">
    <w:name w:val="Char Char Char Char Char Char Char"/>
    <w:basedOn w:val="1"/>
    <w:qFormat/>
    <w:uiPriority w:val="0"/>
    <w:rPr>
      <w:rFonts w:ascii="仿宋_GB2312" w:eastAsia="仿宋_GB2312" w:cs="仿宋_GB2312"/>
      <w:b/>
      <w:bCs/>
      <w:sz w:val="32"/>
      <w:szCs w:val="32"/>
    </w:rPr>
  </w:style>
  <w:style w:type="paragraph" w:customStyle="1" w:styleId="357">
    <w:name w:val="Normal_11"/>
    <w:qFormat/>
    <w:uiPriority w:val="0"/>
    <w:rPr>
      <w:rFonts w:ascii="黑体" w:hAnsi="黑体" w:eastAsia="黑体" w:cs="黑体"/>
      <w:b/>
      <w:bCs/>
      <w:sz w:val="32"/>
      <w:szCs w:val="32"/>
      <w:lang w:val="en-US" w:eastAsia="zh-CN" w:bidi="ar-SA"/>
    </w:rPr>
  </w:style>
  <w:style w:type="paragraph" w:customStyle="1" w:styleId="358">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9">
    <w:name w:val="Item List in Table"/>
    <w:basedOn w:val="1"/>
    <w:qFormat/>
    <w:uiPriority w:val="0"/>
    <w:pPr>
      <w:tabs>
        <w:tab w:val="left" w:pos="420"/>
      </w:tabs>
      <w:ind w:left="420" w:hanging="420"/>
    </w:pPr>
    <w:rPr>
      <w:sz w:val="18"/>
      <w:szCs w:val="18"/>
    </w:rPr>
  </w:style>
  <w:style w:type="paragraph" w:customStyle="1" w:styleId="36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1">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3">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5">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6">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8">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9">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0">
    <w:name w:val="SJ2"/>
    <w:basedOn w:val="1"/>
    <w:qFormat/>
    <w:uiPriority w:val="0"/>
    <w:pPr>
      <w:spacing w:line="360" w:lineRule="auto"/>
      <w:ind w:firstLine="480" w:firstLineChars="200"/>
      <w:jc w:val="left"/>
    </w:pPr>
    <w:rPr>
      <w:sz w:val="24"/>
      <w:szCs w:val="24"/>
    </w:rPr>
  </w:style>
  <w:style w:type="paragraph" w:customStyle="1" w:styleId="371">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2">
    <w:name w:val="Normal_6"/>
    <w:qFormat/>
    <w:uiPriority w:val="0"/>
    <w:rPr>
      <w:rFonts w:ascii="黑体" w:hAnsi="黑体" w:eastAsia="黑体" w:cs="黑体"/>
      <w:b/>
      <w:bCs/>
      <w:sz w:val="32"/>
      <w:szCs w:val="32"/>
      <w:lang w:val="en-US" w:eastAsia="zh-CN" w:bidi="ar-SA"/>
    </w:rPr>
  </w:style>
  <w:style w:type="paragraph" w:customStyle="1" w:styleId="37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4">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6">
    <w:name w:val="正文段"/>
    <w:basedOn w:val="1"/>
    <w:qFormat/>
    <w:uiPriority w:val="0"/>
    <w:pPr>
      <w:widowControl/>
      <w:snapToGrid w:val="0"/>
      <w:spacing w:afterLines="50"/>
      <w:ind w:firstLine="200" w:firstLineChars="200"/>
    </w:pPr>
    <w:rPr>
      <w:kern w:val="0"/>
      <w:sz w:val="24"/>
      <w:szCs w:val="24"/>
    </w:rPr>
  </w:style>
  <w:style w:type="paragraph" w:customStyle="1" w:styleId="377">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8">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9">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0">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1">
    <w:name w:val="Normal_13"/>
    <w:qFormat/>
    <w:uiPriority w:val="0"/>
    <w:rPr>
      <w:rFonts w:ascii="黑体" w:hAnsi="黑体" w:eastAsia="黑体" w:cs="黑体"/>
      <w:b/>
      <w:bCs/>
      <w:sz w:val="32"/>
      <w:szCs w:val="32"/>
      <w:lang w:val="en-US" w:eastAsia="zh-CN" w:bidi="ar-SA"/>
    </w:rPr>
  </w:style>
  <w:style w:type="paragraph" w:customStyle="1" w:styleId="382">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3">
    <w:name w:val="Normal_19"/>
    <w:qFormat/>
    <w:uiPriority w:val="0"/>
    <w:rPr>
      <w:rFonts w:ascii="黑体" w:hAnsi="黑体" w:eastAsia="黑体" w:cs="黑体"/>
      <w:b/>
      <w:bCs/>
      <w:sz w:val="32"/>
      <w:szCs w:val="32"/>
      <w:lang w:val="en-US" w:eastAsia="zh-CN" w:bidi="ar-SA"/>
    </w:rPr>
  </w:style>
  <w:style w:type="paragraph" w:customStyle="1" w:styleId="384">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6">
    <w:name w:val="Normal_20"/>
    <w:qFormat/>
    <w:uiPriority w:val="0"/>
    <w:rPr>
      <w:rFonts w:ascii="黑体" w:hAnsi="黑体" w:eastAsia="黑体" w:cs="黑体"/>
      <w:b/>
      <w:bCs/>
      <w:sz w:val="32"/>
      <w:szCs w:val="32"/>
      <w:lang w:val="en-US" w:eastAsia="zh-CN" w:bidi="ar-SA"/>
    </w:rPr>
  </w:style>
  <w:style w:type="paragraph" w:customStyle="1" w:styleId="387">
    <w:name w:val="纯文本2"/>
    <w:basedOn w:val="1"/>
    <w:qFormat/>
    <w:uiPriority w:val="99"/>
    <w:pPr>
      <w:adjustRightInd w:val="0"/>
      <w:jc w:val="left"/>
      <w:textAlignment w:val="baseline"/>
    </w:pPr>
    <w:rPr>
      <w:rFonts w:ascii="宋体" w:hAnsi="Courier New" w:cs="宋体"/>
      <w:sz w:val="24"/>
      <w:szCs w:val="24"/>
    </w:rPr>
  </w:style>
  <w:style w:type="paragraph" w:customStyle="1" w:styleId="3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font8"/>
    <w:basedOn w:val="1"/>
    <w:qFormat/>
    <w:uiPriority w:val="0"/>
    <w:pPr>
      <w:widowControl/>
      <w:spacing w:before="100" w:beforeAutospacing="1" w:after="100" w:afterAutospacing="1"/>
      <w:jc w:val="left"/>
    </w:pPr>
    <w:rPr>
      <w:kern w:val="0"/>
      <w:sz w:val="20"/>
      <w:szCs w:val="20"/>
    </w:rPr>
  </w:style>
  <w:style w:type="paragraph" w:customStyle="1" w:styleId="390">
    <w:name w:val="默认段落字体 Para Char Char Char Char Char Char Char Char Char1 Char Char Char Char"/>
    <w:basedOn w:val="1"/>
    <w:qFormat/>
    <w:uiPriority w:val="0"/>
    <w:rPr>
      <w:rFonts w:ascii="Tahoma" w:hAnsi="Tahoma" w:cs="Tahoma"/>
      <w:sz w:val="24"/>
      <w:szCs w:val="24"/>
    </w:rPr>
  </w:style>
  <w:style w:type="paragraph" w:customStyle="1" w:styleId="391">
    <w:name w:val="_Style 2"/>
    <w:basedOn w:val="1"/>
    <w:qFormat/>
    <w:uiPriority w:val="34"/>
    <w:pPr>
      <w:ind w:firstLine="420" w:firstLineChars="200"/>
    </w:pPr>
    <w:rPr>
      <w:rFonts w:ascii="Calibri" w:hAnsi="Calibri" w:cs="Calibri"/>
    </w:rPr>
  </w:style>
  <w:style w:type="paragraph" w:customStyle="1" w:styleId="392">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3">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5">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6">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7">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9">
    <w:name w:val="Normal_15"/>
    <w:qFormat/>
    <w:uiPriority w:val="0"/>
    <w:rPr>
      <w:rFonts w:ascii="黑体" w:hAnsi="黑体" w:eastAsia="黑体" w:cs="黑体"/>
      <w:b/>
      <w:bCs/>
      <w:sz w:val="32"/>
      <w:szCs w:val="32"/>
      <w:lang w:val="en-US" w:eastAsia="zh-CN" w:bidi="ar-SA"/>
    </w:rPr>
  </w:style>
  <w:style w:type="paragraph" w:customStyle="1" w:styleId="400">
    <w:name w:val="Char Char Char Char Char Char Char1"/>
    <w:basedOn w:val="1"/>
    <w:qFormat/>
    <w:uiPriority w:val="99"/>
    <w:rPr>
      <w:rFonts w:ascii="仿宋_GB2312" w:eastAsia="仿宋_GB2312" w:cs="仿宋_GB2312"/>
      <w:b/>
      <w:bCs/>
      <w:sz w:val="32"/>
      <w:szCs w:val="32"/>
    </w:rPr>
  </w:style>
  <w:style w:type="paragraph" w:customStyle="1" w:styleId="401">
    <w:name w:val="正文样式"/>
    <w:basedOn w:val="1"/>
    <w:qFormat/>
    <w:uiPriority w:val="0"/>
    <w:pPr>
      <w:spacing w:line="360" w:lineRule="auto"/>
      <w:ind w:firstLine="480" w:firstLineChars="200"/>
    </w:pPr>
    <w:rPr>
      <w:sz w:val="24"/>
      <w:szCs w:val="24"/>
    </w:rPr>
  </w:style>
  <w:style w:type="paragraph" w:customStyle="1" w:styleId="402">
    <w:name w:val="页码1"/>
    <w:basedOn w:val="1"/>
    <w:next w:val="1"/>
    <w:qFormat/>
    <w:uiPriority w:val="0"/>
    <w:pPr>
      <w:widowControl/>
    </w:pPr>
    <w:rPr>
      <w:color w:val="000000"/>
    </w:rPr>
  </w:style>
  <w:style w:type="paragraph" w:customStyle="1" w:styleId="403">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4">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5">
    <w:name w:val="节前说明"/>
    <w:next w:val="274"/>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7">
    <w:name w:val="Normal_12"/>
    <w:qFormat/>
    <w:uiPriority w:val="0"/>
    <w:rPr>
      <w:rFonts w:ascii="黑体" w:hAnsi="黑体" w:eastAsia="黑体" w:cs="黑体"/>
      <w:b/>
      <w:bCs/>
      <w:sz w:val="32"/>
      <w:szCs w:val="32"/>
      <w:lang w:val="en-US" w:eastAsia="zh-CN" w:bidi="ar-SA"/>
    </w:rPr>
  </w:style>
  <w:style w:type="paragraph" w:customStyle="1" w:styleId="408">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9">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1">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18"/>
    <w:qFormat/>
    <w:uiPriority w:val="0"/>
    <w:rPr>
      <w:rFonts w:ascii="黑体" w:hAnsi="黑体" w:eastAsia="黑体" w:cs="黑体"/>
      <w:b/>
      <w:bCs/>
      <w:sz w:val="32"/>
      <w:szCs w:val="32"/>
      <w:lang w:val="en-US" w:eastAsia="zh-CN" w:bidi="ar-SA"/>
    </w:rPr>
  </w:style>
  <w:style w:type="paragraph" w:customStyle="1" w:styleId="414">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5">
    <w:name w:val="Normal_2"/>
    <w:qFormat/>
    <w:uiPriority w:val="0"/>
    <w:rPr>
      <w:rFonts w:ascii="黑体" w:hAnsi="黑体" w:eastAsia="黑体" w:cs="黑体"/>
      <w:b/>
      <w:bCs/>
      <w:sz w:val="32"/>
      <w:szCs w:val="32"/>
      <w:lang w:val="en-US" w:eastAsia="zh-CN" w:bidi="ar-SA"/>
    </w:rPr>
  </w:style>
  <w:style w:type="paragraph" w:customStyle="1" w:styleId="416">
    <w:name w:val="_Style 96"/>
    <w:basedOn w:val="1"/>
    <w:qFormat/>
    <w:uiPriority w:val="0"/>
    <w:rPr>
      <w:rFonts w:ascii="Calibri" w:hAnsi="Calibri" w:cs="Calibri"/>
    </w:rPr>
  </w:style>
  <w:style w:type="paragraph" w:customStyle="1" w:styleId="417">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8">
    <w:name w:val="0"/>
    <w:basedOn w:val="1"/>
    <w:qFormat/>
    <w:uiPriority w:val="99"/>
    <w:pPr>
      <w:widowControl/>
      <w:jc w:val="left"/>
    </w:pPr>
    <w:rPr>
      <w:kern w:val="0"/>
      <w:sz w:val="20"/>
      <w:szCs w:val="20"/>
    </w:rPr>
  </w:style>
  <w:style w:type="paragraph" w:customStyle="1" w:styleId="419">
    <w:name w:val="zhang"/>
    <w:basedOn w:val="1"/>
    <w:qFormat/>
    <w:uiPriority w:val="99"/>
    <w:pPr>
      <w:spacing w:before="100" w:beforeAutospacing="1" w:after="100" w:afterAutospacing="1"/>
    </w:pPr>
    <w:rPr>
      <w:b/>
      <w:bCs/>
      <w:smallCaps/>
      <w:color w:val="000000"/>
      <w:sz w:val="20"/>
      <w:szCs w:val="20"/>
    </w:rPr>
  </w:style>
  <w:style w:type="paragraph" w:customStyle="1" w:styleId="420">
    <w:name w:val="TOC 标题2"/>
    <w:basedOn w:val="2"/>
    <w:next w:val="1"/>
    <w:qFormat/>
    <w:uiPriority w:val="99"/>
    <w:pPr>
      <w:spacing w:line="576" w:lineRule="auto"/>
      <w:jc w:val="both"/>
      <w:outlineLvl w:val="9"/>
    </w:pPr>
    <w:rPr>
      <w:rFonts w:ascii="Calibri" w:hAnsi="Calibri" w:cs="Calibri"/>
    </w:rPr>
  </w:style>
  <w:style w:type="character" w:customStyle="1" w:styleId="421">
    <w:name w:val="Intense Quote Char_31136f24-3343-42ad-ad1f-cfb294a7ba44"/>
    <w:qFormat/>
    <w:uiPriority w:val="99"/>
    <w:rPr>
      <w:rFonts w:ascii="Calibri" w:hAnsi="Calibri" w:cs="Calibri"/>
      <w:b/>
      <w:bCs/>
      <w:i/>
      <w:iCs/>
      <w:color w:val="4F81BD"/>
      <w:kern w:val="2"/>
      <w:sz w:val="22"/>
      <w:szCs w:val="22"/>
    </w:rPr>
  </w:style>
  <w:style w:type="paragraph" w:customStyle="1" w:styleId="422">
    <w:name w:val="Intense Quote_33c0cd97-d832-47a4-8bd1-a1dcce9c4bae"/>
    <w:basedOn w:val="1"/>
    <w:next w:val="1"/>
    <w:link w:val="423"/>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3">
    <w:name w:val="明显引用 字符"/>
    <w:link w:val="422"/>
    <w:qFormat/>
    <w:uiPriority w:val="99"/>
    <w:rPr>
      <w:b/>
      <w:bCs/>
      <w:i/>
      <w:iCs/>
      <w:color w:val="4F81BD"/>
      <w:sz w:val="21"/>
      <w:szCs w:val="21"/>
    </w:rPr>
  </w:style>
  <w:style w:type="character" w:customStyle="1" w:styleId="424">
    <w:name w:val="无间隔 字符1"/>
    <w:link w:val="425"/>
    <w:qFormat/>
    <w:uiPriority w:val="99"/>
    <w:rPr>
      <w:rFonts w:ascii="Calibri" w:hAnsi="Calibri" w:cs="Calibri"/>
      <w:kern w:val="2"/>
      <w:sz w:val="22"/>
      <w:szCs w:val="22"/>
    </w:rPr>
  </w:style>
  <w:style w:type="paragraph" w:customStyle="1" w:styleId="425">
    <w:name w:val="No Spacing_0d47bddc-cf3c-4b46-8dd9-4540d37e214f"/>
    <w:basedOn w:val="1"/>
    <w:link w:val="424"/>
    <w:qFormat/>
    <w:uiPriority w:val="1"/>
    <w:rPr>
      <w:rFonts w:ascii="Calibri" w:hAnsi="Calibri"/>
      <w:sz w:val="22"/>
      <w:szCs w:val="22"/>
    </w:rPr>
  </w:style>
  <w:style w:type="character" w:customStyle="1" w:styleId="426">
    <w:name w:val="明显参考1"/>
    <w:qFormat/>
    <w:uiPriority w:val="99"/>
    <w:rPr>
      <w:b/>
      <w:bCs/>
      <w:smallCaps/>
      <w:color w:val="auto"/>
      <w:spacing w:val="5"/>
      <w:u w:val="single"/>
    </w:rPr>
  </w:style>
  <w:style w:type="character" w:customStyle="1" w:styleId="427">
    <w:name w:val="Quote Char_aab042b9-bfcb-4a37-bb29-2b646f57baea"/>
    <w:qFormat/>
    <w:uiPriority w:val="99"/>
    <w:rPr>
      <w:rFonts w:ascii="Calibri" w:hAnsi="Calibri" w:cs="Calibri"/>
      <w:i/>
      <w:iCs/>
      <w:color w:val="000000"/>
      <w:kern w:val="2"/>
      <w:sz w:val="22"/>
      <w:szCs w:val="22"/>
    </w:rPr>
  </w:style>
  <w:style w:type="paragraph" w:customStyle="1" w:styleId="428">
    <w:name w:val="Quote_7aab041e-a0e9-4f7a-8589-9ec6cf89356a"/>
    <w:basedOn w:val="1"/>
    <w:next w:val="1"/>
    <w:link w:val="429"/>
    <w:qFormat/>
    <w:uiPriority w:val="99"/>
    <w:rPr>
      <w:rFonts w:ascii="Calibri" w:hAnsi="Calibri" w:cs="Calibri"/>
      <w:i/>
      <w:iCs/>
      <w:color w:val="000000"/>
    </w:rPr>
  </w:style>
  <w:style w:type="character" w:customStyle="1" w:styleId="429">
    <w:name w:val="引用 字符"/>
    <w:link w:val="428"/>
    <w:qFormat/>
    <w:uiPriority w:val="99"/>
    <w:rPr>
      <w:i/>
      <w:iCs/>
      <w:color w:val="000000"/>
      <w:sz w:val="21"/>
      <w:szCs w:val="21"/>
    </w:rPr>
  </w:style>
  <w:style w:type="character" w:customStyle="1" w:styleId="430">
    <w:name w:val="明显强调2"/>
    <w:qFormat/>
    <w:uiPriority w:val="99"/>
    <w:rPr>
      <w:b/>
      <w:bCs/>
      <w:i/>
      <w:iCs/>
      <w:color w:val="4F81BD"/>
    </w:rPr>
  </w:style>
  <w:style w:type="character" w:customStyle="1" w:styleId="431">
    <w:name w:val="Char Char12"/>
    <w:link w:val="432"/>
    <w:qFormat/>
    <w:uiPriority w:val="99"/>
    <w:rPr>
      <w:rFonts w:ascii="Tahoma" w:hAnsi="Tahoma" w:cs="Tahoma"/>
      <w:kern w:val="2"/>
      <w:sz w:val="24"/>
      <w:szCs w:val="24"/>
    </w:rPr>
  </w:style>
  <w:style w:type="paragraph" w:customStyle="1" w:styleId="432">
    <w:name w:val="Char3"/>
    <w:basedOn w:val="1"/>
    <w:link w:val="431"/>
    <w:qFormat/>
    <w:uiPriority w:val="99"/>
    <w:rPr>
      <w:rFonts w:ascii="Tahoma" w:hAnsi="Tahoma"/>
      <w:sz w:val="24"/>
      <w:szCs w:val="24"/>
    </w:rPr>
  </w:style>
  <w:style w:type="character" w:customStyle="1" w:styleId="433">
    <w:name w:val="纯文本 字符"/>
    <w:qFormat/>
    <w:uiPriority w:val="99"/>
    <w:rPr>
      <w:rFonts w:ascii="宋体" w:hAnsi="Courier New" w:eastAsia="宋体" w:cs="宋体"/>
      <w:kern w:val="2"/>
      <w:sz w:val="21"/>
      <w:szCs w:val="21"/>
      <w:lang w:val="en-US" w:eastAsia="zh-CN"/>
    </w:rPr>
  </w:style>
  <w:style w:type="character" w:customStyle="1" w:styleId="434">
    <w:name w:val="不明显强调2"/>
    <w:qFormat/>
    <w:uiPriority w:val="99"/>
    <w:rPr>
      <w:i/>
      <w:iCs/>
      <w:color w:val="808080"/>
    </w:rPr>
  </w:style>
  <w:style w:type="character" w:customStyle="1" w:styleId="435">
    <w:name w:val="Char Char1_02"/>
    <w:link w:val="436"/>
    <w:qFormat/>
    <w:uiPriority w:val="99"/>
    <w:rPr>
      <w:rFonts w:ascii="Tahoma" w:hAnsi="Tahoma" w:cs="Tahoma"/>
      <w:kern w:val="2"/>
      <w:sz w:val="24"/>
      <w:szCs w:val="24"/>
    </w:rPr>
  </w:style>
  <w:style w:type="paragraph" w:customStyle="1" w:styleId="436">
    <w:name w:val="Char_02"/>
    <w:basedOn w:val="120"/>
    <w:link w:val="435"/>
    <w:qFormat/>
    <w:uiPriority w:val="99"/>
    <w:rPr>
      <w:rFonts w:ascii="Tahoma" w:hAnsi="Tahoma"/>
      <w:sz w:val="24"/>
      <w:szCs w:val="24"/>
    </w:rPr>
  </w:style>
  <w:style w:type="character" w:customStyle="1" w:styleId="437">
    <w:name w:val="书籍标题1"/>
    <w:qFormat/>
    <w:uiPriority w:val="99"/>
    <w:rPr>
      <w:b/>
      <w:bCs/>
      <w:smallCaps/>
      <w:spacing w:val="5"/>
    </w:rPr>
  </w:style>
  <w:style w:type="character" w:customStyle="1" w:styleId="438">
    <w:name w:val="不明显参考1"/>
    <w:qFormat/>
    <w:uiPriority w:val="99"/>
    <w:rPr>
      <w:smallCaps/>
      <w:color w:val="auto"/>
      <w:u w:val="single"/>
    </w:rPr>
  </w:style>
  <w:style w:type="character" w:customStyle="1" w:styleId="439">
    <w:name w:val="标准正文 Char Char"/>
    <w:link w:val="440"/>
    <w:qFormat/>
    <w:uiPriority w:val="99"/>
    <w:rPr>
      <w:rFonts w:ascii="Calibri" w:hAnsi="Calibri" w:cs="Calibri"/>
    </w:rPr>
  </w:style>
  <w:style w:type="paragraph" w:customStyle="1" w:styleId="440">
    <w:name w:val="标准正文"/>
    <w:basedOn w:val="1"/>
    <w:link w:val="439"/>
    <w:qFormat/>
    <w:uiPriority w:val="99"/>
    <w:pPr>
      <w:spacing w:line="360" w:lineRule="auto"/>
      <w:ind w:firstLine="420" w:firstLineChars="200"/>
    </w:pPr>
    <w:rPr>
      <w:rFonts w:ascii="Calibri" w:hAnsi="Calibri"/>
      <w:kern w:val="0"/>
      <w:sz w:val="20"/>
      <w:szCs w:val="20"/>
    </w:rPr>
  </w:style>
  <w:style w:type="paragraph" w:customStyle="1" w:styleId="441">
    <w:name w:val="列出段落2"/>
    <w:basedOn w:val="1"/>
    <w:qFormat/>
    <w:uiPriority w:val="99"/>
    <w:pPr>
      <w:ind w:firstLine="420" w:firstLineChars="200"/>
    </w:pPr>
    <w:rPr>
      <w:rFonts w:ascii="Calibri" w:hAnsi="Calibri" w:cs="Calibri"/>
    </w:rPr>
  </w:style>
  <w:style w:type="paragraph" w:customStyle="1" w:styleId="442">
    <w:name w:val="纯文本3"/>
    <w:basedOn w:val="1"/>
    <w:qFormat/>
    <w:uiPriority w:val="99"/>
    <w:pPr>
      <w:adjustRightInd w:val="0"/>
      <w:jc w:val="left"/>
      <w:textAlignment w:val="baseline"/>
    </w:pPr>
    <w:rPr>
      <w:rFonts w:ascii="宋体" w:hAnsi="Courier New" w:cs="宋体"/>
      <w:sz w:val="24"/>
      <w:szCs w:val="24"/>
    </w:rPr>
  </w:style>
  <w:style w:type="paragraph" w:customStyle="1" w:styleId="443">
    <w:name w:val="文档正文首行缩进"/>
    <w:basedOn w:val="1"/>
    <w:qFormat/>
    <w:uiPriority w:val="99"/>
    <w:pPr>
      <w:spacing w:line="360" w:lineRule="auto"/>
      <w:ind w:firstLine="420"/>
    </w:pPr>
    <w:rPr>
      <w:rFonts w:ascii="Calibri" w:hAnsi="Calibri" w:cs="Calibri"/>
      <w:sz w:val="24"/>
      <w:szCs w:val="24"/>
    </w:rPr>
  </w:style>
  <w:style w:type="paragraph" w:customStyle="1" w:styleId="444">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5">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6">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7">
    <w:name w:val="明显引用 Char1"/>
    <w:qFormat/>
    <w:uiPriority w:val="99"/>
    <w:rPr>
      <w:i/>
      <w:iCs/>
      <w:color w:val="4F81BD"/>
      <w:kern w:val="2"/>
      <w:sz w:val="24"/>
      <w:szCs w:val="24"/>
    </w:rPr>
  </w:style>
  <w:style w:type="paragraph" w:customStyle="1" w:styleId="448">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9">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0">
    <w:name w:val="引用 Char1"/>
    <w:qFormat/>
    <w:uiPriority w:val="99"/>
    <w:rPr>
      <w:i/>
      <w:iCs/>
      <w:color w:val="auto"/>
      <w:kern w:val="2"/>
      <w:sz w:val="24"/>
      <w:szCs w:val="24"/>
    </w:rPr>
  </w:style>
  <w:style w:type="paragraph" w:customStyle="1" w:styleId="451">
    <w:name w:val="_Style 4"/>
    <w:basedOn w:val="1"/>
    <w:qFormat/>
    <w:uiPriority w:val="99"/>
    <w:pPr>
      <w:ind w:firstLine="420" w:firstLineChars="200"/>
    </w:pPr>
    <w:rPr>
      <w:rFonts w:ascii="Calibri" w:hAnsi="Calibri" w:cs="Calibri"/>
    </w:rPr>
  </w:style>
  <w:style w:type="paragraph" w:customStyle="1" w:styleId="452">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3">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4">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5">
    <w:name w:val="Char Char Char Char Char Char Char2"/>
    <w:basedOn w:val="1"/>
    <w:qFormat/>
    <w:uiPriority w:val="99"/>
    <w:rPr>
      <w:rFonts w:ascii="仿宋_GB2312" w:hAnsi="Calibri" w:eastAsia="仿宋_GB2312" w:cs="仿宋_GB2312"/>
      <w:b/>
      <w:bCs/>
      <w:sz w:val="32"/>
      <w:szCs w:val="32"/>
    </w:rPr>
  </w:style>
  <w:style w:type="paragraph" w:customStyle="1" w:styleId="456">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7">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8">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9">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0">
    <w:name w:val="_Style 49"/>
    <w:basedOn w:val="1"/>
    <w:next w:val="27"/>
    <w:qFormat/>
    <w:uiPriority w:val="0"/>
    <w:rPr>
      <w:rFonts w:ascii="宋体" w:hAnsi="Courier New"/>
      <w:kern w:val="0"/>
      <w:sz w:val="24"/>
    </w:rPr>
  </w:style>
  <w:style w:type="paragraph" w:customStyle="1" w:styleId="461">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2">
    <w:name w:val="10"/>
    <w:basedOn w:val="53"/>
    <w:qFormat/>
    <w:uiPriority w:val="0"/>
    <w:rPr>
      <w:rFonts w:hint="default" w:ascii="Calibri" w:hAnsi="Calibri"/>
    </w:rPr>
  </w:style>
  <w:style w:type="paragraph" w:customStyle="1" w:styleId="463">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4">
    <w:name w:val="不明显强调3"/>
    <w:qFormat/>
    <w:uiPriority w:val="19"/>
    <w:rPr>
      <w:i/>
      <w:iCs/>
      <w:color w:val="404040"/>
    </w:rPr>
  </w:style>
  <w:style w:type="character" w:customStyle="1" w:styleId="465">
    <w:name w:val="Char Char13"/>
    <w:link w:val="466"/>
    <w:qFormat/>
    <w:uiPriority w:val="0"/>
    <w:rPr>
      <w:rFonts w:ascii="Tahoma" w:hAnsi="Tahoma"/>
      <w:kern w:val="2"/>
      <w:sz w:val="24"/>
    </w:rPr>
  </w:style>
  <w:style w:type="paragraph" w:customStyle="1" w:styleId="466">
    <w:name w:val="Char4"/>
    <w:basedOn w:val="1"/>
    <w:link w:val="465"/>
    <w:qFormat/>
    <w:uiPriority w:val="0"/>
    <w:rPr>
      <w:rFonts w:ascii="Tahoma" w:hAnsi="Tahoma"/>
      <w:sz w:val="24"/>
      <w:szCs w:val="20"/>
    </w:rPr>
  </w:style>
  <w:style w:type="paragraph" w:customStyle="1" w:styleId="467">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8">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9">
    <w:name w:val="列出段落3"/>
    <w:basedOn w:val="1"/>
    <w:qFormat/>
    <w:uiPriority w:val="34"/>
    <w:pPr>
      <w:ind w:firstLine="420" w:firstLineChars="200"/>
    </w:pPr>
    <w:rPr>
      <w:szCs w:val="20"/>
    </w:rPr>
  </w:style>
  <w:style w:type="paragraph" w:customStyle="1" w:styleId="470">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1">
    <w:name w:val="Char Char Char Char Char Char Char3"/>
    <w:basedOn w:val="1"/>
    <w:qFormat/>
    <w:uiPriority w:val="0"/>
    <w:rPr>
      <w:rFonts w:ascii="仿宋_GB2312" w:eastAsia="仿宋_GB2312"/>
      <w:b/>
      <w:sz w:val="32"/>
      <w:szCs w:val="32"/>
    </w:rPr>
  </w:style>
  <w:style w:type="paragraph" w:customStyle="1" w:styleId="472">
    <w:name w:val="纯文本4"/>
    <w:basedOn w:val="1"/>
    <w:qFormat/>
    <w:uiPriority w:val="0"/>
    <w:pPr>
      <w:adjustRightInd w:val="0"/>
      <w:jc w:val="left"/>
      <w:textAlignment w:val="baseline"/>
    </w:pPr>
    <w:rPr>
      <w:rFonts w:ascii="宋体" w:hAnsi="Courier New"/>
      <w:sz w:val="24"/>
      <w:szCs w:val="20"/>
    </w:rPr>
  </w:style>
  <w:style w:type="paragraph" w:customStyle="1" w:styleId="473">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4">
    <w:name w:val="*正文"/>
    <w:basedOn w:val="1"/>
    <w:qFormat/>
    <w:uiPriority w:val="0"/>
    <w:pPr>
      <w:spacing w:line="360" w:lineRule="auto"/>
      <w:ind w:firstLine="200" w:firstLineChars="200"/>
    </w:pPr>
    <w:rPr>
      <w:rFonts w:ascii="宋体" w:hAnsi="宋体"/>
      <w:sz w:val="24"/>
      <w:szCs w:val="24"/>
    </w:rPr>
  </w:style>
  <w:style w:type="paragraph" w:customStyle="1" w:styleId="475">
    <w:name w:val="正文（jxj2）"/>
    <w:basedOn w:val="1"/>
    <w:qFormat/>
    <w:uiPriority w:val="0"/>
    <w:pPr>
      <w:spacing w:before="100" w:beforeAutospacing="1" w:after="100" w:afterAutospacing="1"/>
      <w:ind w:firstLine="200" w:firstLineChars="200"/>
    </w:pPr>
    <w:rPr>
      <w:rFonts w:eastAsia="仿宋"/>
      <w:sz w:val="28"/>
    </w:rPr>
  </w:style>
  <w:style w:type="paragraph" w:customStyle="1" w:styleId="476">
    <w:name w:val="正文（首行缩进2字符）"/>
    <w:basedOn w:val="1"/>
    <w:qFormat/>
    <w:uiPriority w:val="0"/>
    <w:pPr>
      <w:ind w:firstLine="420"/>
    </w:pPr>
    <w:rPr>
      <w:rFonts w:ascii="Calibri" w:hAnsi="Calibri" w:eastAsia="仿宋_GB2312"/>
      <w:sz w:val="30"/>
    </w:rPr>
  </w:style>
  <w:style w:type="paragraph" w:customStyle="1" w:styleId="477">
    <w:name w:val="表格正文"/>
    <w:basedOn w:val="1"/>
    <w:qFormat/>
    <w:uiPriority w:val="0"/>
    <w:pPr>
      <w:jc w:val="left"/>
    </w:pPr>
    <w:rPr>
      <w:rFonts w:ascii="宋体" w:hAnsi="宋体" w:cstheme="minorBidi"/>
    </w:rPr>
  </w:style>
  <w:style w:type="paragraph" w:styleId="478">
    <w:name w:val="List Paragraph"/>
    <w:basedOn w:val="1"/>
    <w:qFormat/>
    <w:uiPriority w:val="34"/>
    <w:pPr>
      <w:ind w:firstLine="420" w:firstLineChars="200"/>
    </w:pPr>
    <w:rPr>
      <w:rFonts w:ascii="Calibri" w:hAnsi="Calibri"/>
      <w:szCs w:val="22"/>
    </w:rPr>
  </w:style>
  <w:style w:type="paragraph" w:customStyle="1" w:styleId="479">
    <w:name w:val="首行缩进"/>
    <w:basedOn w:val="1"/>
    <w:qFormat/>
    <w:uiPriority w:val="0"/>
    <w:pPr>
      <w:ind w:firstLine="480" w:firstLineChars="200"/>
    </w:pPr>
  </w:style>
  <w:style w:type="character" w:customStyle="1" w:styleId="480">
    <w:name w:val="纯文本 Char2"/>
    <w:qFormat/>
    <w:uiPriority w:val="0"/>
    <w:rPr>
      <w:rFonts w:ascii="宋体" w:hAnsi="Courier New"/>
      <w:kern w:val="2"/>
      <w:sz w:val="21"/>
    </w:rPr>
  </w:style>
  <w:style w:type="character" w:customStyle="1" w:styleId="481">
    <w:name w:val="Char Char14"/>
    <w:link w:val="482"/>
    <w:qFormat/>
    <w:uiPriority w:val="0"/>
    <w:rPr>
      <w:rFonts w:ascii="Tahoma" w:hAnsi="Tahoma"/>
      <w:kern w:val="2"/>
      <w:sz w:val="24"/>
    </w:rPr>
  </w:style>
  <w:style w:type="paragraph" w:customStyle="1" w:styleId="482">
    <w:name w:val="Char5"/>
    <w:basedOn w:val="1"/>
    <w:link w:val="481"/>
    <w:qFormat/>
    <w:uiPriority w:val="0"/>
    <w:rPr>
      <w:rFonts w:ascii="Tahoma" w:hAnsi="Tahoma"/>
      <w:sz w:val="24"/>
      <w:szCs w:val="20"/>
    </w:rPr>
  </w:style>
  <w:style w:type="paragraph" w:customStyle="1" w:styleId="483">
    <w:name w:val="1正文"/>
    <w:basedOn w:val="1"/>
    <w:qFormat/>
    <w:uiPriority w:val="0"/>
    <w:rPr>
      <w:rFonts w:ascii="宋体" w:hAnsi="宋体"/>
      <w:color w:val="000000"/>
      <w:sz w:val="15"/>
      <w:szCs w:val="14"/>
    </w:rPr>
  </w:style>
  <w:style w:type="paragraph" w:customStyle="1" w:styleId="484">
    <w:name w:val="[Normal]"/>
    <w:qFormat/>
    <w:uiPriority w:val="0"/>
    <w:rPr>
      <w:rFonts w:ascii="宋体" w:hAnsi="宋体" w:eastAsia="宋体" w:cs="Times New Roman"/>
      <w:sz w:val="24"/>
      <w:szCs w:val="22"/>
      <w:lang w:val="zh-CN" w:eastAsia="zh-CN" w:bidi="ar-SA"/>
    </w:rPr>
  </w:style>
  <w:style w:type="paragraph" w:customStyle="1" w:styleId="485">
    <w:name w:val="表 靠左"/>
    <w:basedOn w:val="1"/>
    <w:qFormat/>
    <w:uiPriority w:val="0"/>
    <w:pPr>
      <w:jc w:val="left"/>
    </w:pPr>
  </w:style>
  <w:style w:type="paragraph" w:customStyle="1" w:styleId="48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170</Pages>
  <Words>14873</Words>
  <Characters>16136</Characters>
  <Lines>1070</Lines>
  <Paragraphs>301</Paragraphs>
  <TotalTime>8</TotalTime>
  <ScaleCrop>false</ScaleCrop>
  <LinksUpToDate>false</LinksUpToDate>
  <CharactersWithSpaces>16485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2023-06-27T00:19:00Z</dcterms:created>
  <dc:creator>000</dc:creator>
  <cp:lastModifiedBy>小兔不会秃</cp:lastModifiedBy>
  <cp:lastPrinted>2025-06-24T06:16:00Z</cp:lastPrinted>
  <dcterms:modified xsi:type="dcterms:W3CDTF">2025-06-24T08:25:33Z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2640A8C5EDAA48E08A4502D6453B9607_13</vt:lpwstr>
  </property>
  <property fmtid="{D5CDD505-2E9C-101B-9397-08002B2CF9AE}" pid="4" name="KSOTemplateDocerSaveRecord">
    <vt:lpwstr>eyJoZGlkIjoiNjkxYzNjOTkyYTllMDIxN2NjYWU5YTcxZmMyNGZkYjQiLCJ1c2VySWQiOiI0MDkxMDA5OTAifQ==</vt:lpwstr>
  </property>
</Properties>
</file>