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F3F0A">
      <w:pPr>
        <w:jc w:val="center"/>
        <w:outlineLvl w:val="0"/>
        <w:rPr>
          <w:rFonts w:ascii="隶书" w:hAnsi="Arial" w:eastAsia="隶书" w:cs="Arial"/>
          <w:b/>
          <w:spacing w:val="-12"/>
          <w:sz w:val="44"/>
          <w:szCs w:val="44"/>
        </w:rPr>
      </w:pPr>
      <w:bookmarkStart w:id="0" w:name="PO_14318_PM002"/>
    </w:p>
    <w:p w14:paraId="4D21BA7D">
      <w:pPr>
        <w:pStyle w:val="17"/>
      </w:pPr>
    </w:p>
    <w:p w14:paraId="5ACEF6EB">
      <w:pPr>
        <w:spacing w:line="480" w:lineRule="auto"/>
        <w:jc w:val="center"/>
        <w:outlineLvl w:val="0"/>
        <w:rPr>
          <w:rFonts w:ascii="隶书" w:hAnsi="Arial" w:eastAsia="隶书" w:cs="Arial"/>
          <w:b/>
          <w:spacing w:val="-12"/>
          <w:sz w:val="36"/>
          <w:szCs w:val="36"/>
        </w:rPr>
      </w:pPr>
      <w:r>
        <w:rPr>
          <w:rFonts w:hint="eastAsia" w:ascii="隶书" w:hAnsi="Arial" w:eastAsia="隶书" w:cs="Arial"/>
          <w:b/>
          <w:spacing w:val="-12"/>
          <w:sz w:val="36"/>
          <w:szCs w:val="36"/>
        </w:rPr>
        <w:t>新昌县城市综合交通专项规划编制单位采购项目</w:t>
      </w:r>
    </w:p>
    <w:p w14:paraId="7AB5C2AD">
      <w:pPr>
        <w:jc w:val="center"/>
        <w:rPr>
          <w:rFonts w:ascii="宋体" w:hAnsi="宋体" w:cs="宋体"/>
          <w:sz w:val="30"/>
          <w:szCs w:val="30"/>
        </w:rPr>
      </w:pPr>
    </w:p>
    <w:p w14:paraId="237C4F68">
      <w:pPr>
        <w:jc w:val="center"/>
        <w:rPr>
          <w:rFonts w:ascii="宋体" w:hAnsi="宋体" w:cs="宋体"/>
          <w:b/>
          <w:sz w:val="30"/>
          <w:szCs w:val="30"/>
        </w:rPr>
      </w:pPr>
    </w:p>
    <w:p w14:paraId="135608AE">
      <w:pPr>
        <w:jc w:val="center"/>
        <w:rPr>
          <w:rFonts w:ascii="宋体" w:hAnsi="宋体" w:cs="宋体"/>
          <w:b/>
          <w:sz w:val="44"/>
          <w:szCs w:val="44"/>
        </w:rPr>
      </w:pPr>
      <w:r>
        <w:rPr>
          <w:rFonts w:hint="eastAsia" w:ascii="宋体" w:hAnsi="宋体" w:cs="宋体"/>
          <w:sz w:val="30"/>
          <w:szCs w:val="30"/>
        </w:rPr>
        <w:t>项目编号：XCZX2025-6</w:t>
      </w:r>
    </w:p>
    <w:p w14:paraId="56FC906E">
      <w:pPr>
        <w:jc w:val="center"/>
        <w:outlineLvl w:val="0"/>
        <w:rPr>
          <w:rFonts w:hint="eastAsia" w:ascii="仿宋" w:hAnsi="仿宋" w:eastAsia="仿宋" w:cs="仿宋"/>
          <w:b/>
          <w:sz w:val="32"/>
          <w:szCs w:val="32"/>
        </w:rPr>
      </w:pPr>
    </w:p>
    <w:p w14:paraId="3E2384CA">
      <w:pPr>
        <w:jc w:val="center"/>
        <w:outlineLvl w:val="0"/>
        <w:rPr>
          <w:rFonts w:hint="eastAsia" w:ascii="仿宋" w:hAnsi="仿宋" w:eastAsia="仿宋" w:cs="仿宋"/>
          <w:b/>
          <w:sz w:val="32"/>
          <w:szCs w:val="32"/>
        </w:rPr>
      </w:pPr>
    </w:p>
    <w:p w14:paraId="5B9089E6">
      <w:pPr>
        <w:jc w:val="center"/>
        <w:outlineLvl w:val="0"/>
        <w:rPr>
          <w:rFonts w:ascii="仿宋" w:hAnsi="仿宋" w:eastAsia="仿宋" w:cs="仿宋"/>
          <w:b/>
          <w:sz w:val="32"/>
          <w:szCs w:val="32"/>
        </w:rPr>
      </w:pPr>
      <w:r>
        <w:rPr>
          <w:rFonts w:hint="eastAsia" w:ascii="仿宋" w:hAnsi="仿宋" w:eastAsia="仿宋" w:cs="仿宋"/>
          <w:b/>
          <w:sz w:val="32"/>
          <w:szCs w:val="32"/>
        </w:rPr>
        <w:t>公</w:t>
      </w:r>
    </w:p>
    <w:p w14:paraId="10BDCE11">
      <w:pPr>
        <w:jc w:val="center"/>
        <w:outlineLvl w:val="0"/>
        <w:rPr>
          <w:rFonts w:ascii="仿宋" w:hAnsi="仿宋" w:eastAsia="仿宋" w:cs="仿宋"/>
          <w:b/>
          <w:sz w:val="32"/>
          <w:szCs w:val="32"/>
        </w:rPr>
      </w:pPr>
      <w:r>
        <w:rPr>
          <w:rFonts w:hint="eastAsia" w:ascii="仿宋" w:hAnsi="仿宋" w:eastAsia="仿宋" w:cs="仿宋"/>
          <w:b/>
          <w:sz w:val="32"/>
          <w:szCs w:val="32"/>
        </w:rPr>
        <w:t>开</w:t>
      </w:r>
    </w:p>
    <w:p w14:paraId="72B8EE28">
      <w:pPr>
        <w:jc w:val="center"/>
        <w:outlineLvl w:val="0"/>
        <w:rPr>
          <w:rFonts w:ascii="仿宋" w:hAnsi="仿宋" w:eastAsia="仿宋" w:cs="仿宋"/>
          <w:b/>
          <w:sz w:val="32"/>
          <w:szCs w:val="32"/>
        </w:rPr>
      </w:pPr>
      <w:r>
        <w:rPr>
          <w:rFonts w:hint="eastAsia" w:ascii="仿宋" w:hAnsi="仿宋" w:eastAsia="仿宋" w:cs="仿宋"/>
          <w:b/>
          <w:sz w:val="32"/>
          <w:szCs w:val="32"/>
        </w:rPr>
        <w:t>招</w:t>
      </w:r>
    </w:p>
    <w:p w14:paraId="5944121A">
      <w:pPr>
        <w:jc w:val="center"/>
        <w:outlineLvl w:val="0"/>
        <w:rPr>
          <w:rFonts w:ascii="仿宋" w:hAnsi="仿宋" w:eastAsia="仿宋" w:cs="仿宋"/>
          <w:b/>
          <w:sz w:val="32"/>
          <w:szCs w:val="32"/>
        </w:rPr>
      </w:pPr>
      <w:r>
        <w:rPr>
          <w:rFonts w:hint="eastAsia" w:ascii="仿宋" w:hAnsi="仿宋" w:eastAsia="仿宋" w:cs="仿宋"/>
          <w:b/>
          <w:sz w:val="32"/>
          <w:szCs w:val="32"/>
        </w:rPr>
        <w:t>标</w:t>
      </w:r>
    </w:p>
    <w:p w14:paraId="27AD3FB1">
      <w:pPr>
        <w:jc w:val="center"/>
        <w:outlineLvl w:val="0"/>
        <w:rPr>
          <w:rFonts w:ascii="仿宋" w:hAnsi="仿宋" w:eastAsia="仿宋" w:cs="仿宋"/>
          <w:b/>
          <w:sz w:val="32"/>
          <w:szCs w:val="32"/>
        </w:rPr>
      </w:pPr>
      <w:r>
        <w:rPr>
          <w:rFonts w:hint="eastAsia" w:ascii="仿宋" w:hAnsi="仿宋" w:eastAsia="仿宋" w:cs="仿宋"/>
          <w:b/>
          <w:sz w:val="32"/>
          <w:szCs w:val="32"/>
        </w:rPr>
        <w:t>文</w:t>
      </w:r>
    </w:p>
    <w:p w14:paraId="42FB814C">
      <w:pPr>
        <w:jc w:val="center"/>
        <w:outlineLvl w:val="0"/>
        <w:rPr>
          <w:rFonts w:ascii="仿宋" w:hAnsi="仿宋" w:eastAsia="仿宋" w:cs="仿宋"/>
          <w:sz w:val="32"/>
          <w:szCs w:val="32"/>
        </w:rPr>
      </w:pPr>
      <w:r>
        <w:rPr>
          <w:rFonts w:hint="eastAsia" w:ascii="仿宋" w:hAnsi="仿宋" w:eastAsia="仿宋" w:cs="仿宋"/>
          <w:b/>
          <w:sz w:val="32"/>
          <w:szCs w:val="32"/>
        </w:rPr>
        <w:t>件</w:t>
      </w:r>
    </w:p>
    <w:p w14:paraId="63E5628D">
      <w:pPr>
        <w:jc w:val="center"/>
        <w:rPr>
          <w:rFonts w:ascii="宋体" w:hAnsi="宋体" w:cs="宋体"/>
          <w:sz w:val="44"/>
          <w:szCs w:val="44"/>
        </w:rPr>
      </w:pPr>
    </w:p>
    <w:p w14:paraId="1553FDAB">
      <w:pPr>
        <w:jc w:val="center"/>
        <w:rPr>
          <w:rFonts w:ascii="宋体" w:hAnsi="宋体" w:cs="宋体"/>
          <w:sz w:val="44"/>
          <w:szCs w:val="44"/>
        </w:rPr>
      </w:pPr>
    </w:p>
    <w:bookmarkEnd w:id="0"/>
    <w:p w14:paraId="4AEA8C93">
      <w:pPr>
        <w:pStyle w:val="22"/>
        <w:snapToGrid w:val="0"/>
        <w:spacing w:line="600" w:lineRule="exact"/>
        <w:ind w:firstLine="1124" w:firstLineChars="400"/>
        <w:rPr>
          <w:rFonts w:hint="eastAsia" w:ascii="隶书" w:hAnsi="Times New Roman" w:eastAsia="隶书"/>
          <w:b/>
          <w:sz w:val="28"/>
          <w:szCs w:val="28"/>
        </w:rPr>
      </w:pPr>
    </w:p>
    <w:p w14:paraId="35566893">
      <w:pPr>
        <w:pStyle w:val="22"/>
        <w:snapToGrid w:val="0"/>
        <w:spacing w:line="600" w:lineRule="exact"/>
        <w:ind w:firstLine="1124" w:firstLineChars="400"/>
        <w:rPr>
          <w:rFonts w:hint="eastAsia" w:ascii="隶书" w:hAnsi="Times New Roman" w:eastAsia="隶书"/>
          <w:b/>
          <w:sz w:val="28"/>
          <w:szCs w:val="28"/>
        </w:rPr>
      </w:pPr>
    </w:p>
    <w:p w14:paraId="57BFCC73">
      <w:pPr>
        <w:pStyle w:val="22"/>
        <w:snapToGrid w:val="0"/>
        <w:spacing w:line="600" w:lineRule="exact"/>
        <w:ind w:firstLine="1124" w:firstLineChars="400"/>
        <w:rPr>
          <w:rFonts w:ascii="隶书" w:hAnsi="Times New Roman" w:eastAsia="隶书"/>
          <w:b/>
          <w:sz w:val="28"/>
          <w:szCs w:val="28"/>
          <w:u w:val="single"/>
        </w:rPr>
      </w:pPr>
      <w:r>
        <w:rPr>
          <w:rFonts w:hint="eastAsia" w:ascii="隶书" w:hAnsi="Times New Roman" w:eastAsia="隶书"/>
          <w:b/>
          <w:sz w:val="28"/>
          <w:szCs w:val="28"/>
        </w:rPr>
        <w:t>采购单位：</w:t>
      </w:r>
      <w:r>
        <w:rPr>
          <w:rFonts w:hint="eastAsia" w:ascii="隶书" w:hAnsi="Times New Roman" w:eastAsia="隶书"/>
          <w:b/>
          <w:sz w:val="28"/>
          <w:szCs w:val="28"/>
          <w:u w:val="single"/>
        </w:rPr>
        <w:t>新昌县自然资源和规划局(盖章)</w:t>
      </w:r>
    </w:p>
    <w:p w14:paraId="0910B390">
      <w:pPr>
        <w:pStyle w:val="22"/>
        <w:snapToGrid w:val="0"/>
        <w:spacing w:line="600" w:lineRule="exact"/>
        <w:ind w:firstLine="1124" w:firstLineChars="400"/>
        <w:rPr>
          <w:rFonts w:ascii="隶书" w:hAnsi="Times New Roman" w:eastAsia="隶书"/>
          <w:b/>
          <w:sz w:val="28"/>
          <w:szCs w:val="28"/>
        </w:rPr>
      </w:pPr>
      <w:r>
        <w:rPr>
          <w:rFonts w:hint="eastAsia" w:ascii="隶书" w:hAnsi="Times New Roman" w:eastAsia="隶书"/>
          <w:b/>
          <w:sz w:val="28"/>
          <w:szCs w:val="28"/>
        </w:rPr>
        <w:t>代理机构：</w:t>
      </w:r>
      <w:r>
        <w:rPr>
          <w:rFonts w:hint="eastAsia" w:ascii="隶书" w:hAnsi="Times New Roman" w:eastAsia="隶书"/>
          <w:b/>
          <w:sz w:val="28"/>
          <w:szCs w:val="28"/>
          <w:u w:val="single"/>
        </w:rPr>
        <w:t>新昌县致信工程咨询有限公司（盖章）</w:t>
      </w:r>
    </w:p>
    <w:p w14:paraId="2A64C25C">
      <w:pPr>
        <w:pStyle w:val="22"/>
        <w:spacing w:line="600" w:lineRule="exact"/>
        <w:ind w:firstLine="1124" w:firstLineChars="400"/>
        <w:rPr>
          <w:rFonts w:ascii="隶书" w:hAnsi="Times New Roman" w:eastAsia="隶书"/>
          <w:b/>
          <w:sz w:val="28"/>
          <w:szCs w:val="28"/>
        </w:rPr>
      </w:pPr>
      <w:r>
        <w:rPr>
          <w:rFonts w:hint="eastAsia" w:ascii="隶书" w:hAnsi="Times New Roman" w:eastAsia="隶书"/>
          <w:b/>
          <w:sz w:val="28"/>
          <w:szCs w:val="28"/>
        </w:rPr>
        <w:t>日    期：202</w:t>
      </w:r>
      <w:r>
        <w:rPr>
          <w:rFonts w:hint="eastAsia" w:ascii="隶书" w:hAnsi="Times New Roman" w:eastAsia="隶书"/>
          <w:b/>
          <w:sz w:val="28"/>
          <w:szCs w:val="28"/>
          <w:lang w:val="en-US" w:eastAsia="zh-CN"/>
        </w:rPr>
        <w:t>5</w:t>
      </w:r>
      <w:r>
        <w:rPr>
          <w:rFonts w:hint="eastAsia" w:ascii="隶书" w:hAnsi="Times New Roman" w:eastAsia="隶书"/>
          <w:b/>
          <w:sz w:val="28"/>
          <w:szCs w:val="28"/>
        </w:rPr>
        <w:t>年</w:t>
      </w:r>
      <w:r>
        <w:rPr>
          <w:rFonts w:hint="eastAsia" w:ascii="隶书" w:hAnsi="Times New Roman" w:eastAsia="隶书"/>
          <w:b/>
          <w:sz w:val="28"/>
          <w:szCs w:val="28"/>
          <w:lang w:val="en-US" w:eastAsia="zh-CN"/>
        </w:rPr>
        <w:t>07</w:t>
      </w:r>
      <w:r>
        <w:rPr>
          <w:rFonts w:hint="eastAsia" w:ascii="隶书" w:hAnsi="Times New Roman" w:eastAsia="隶书"/>
          <w:b/>
          <w:sz w:val="28"/>
          <w:szCs w:val="28"/>
        </w:rPr>
        <w:t>月</w:t>
      </w:r>
    </w:p>
    <w:p w14:paraId="34B94F39">
      <w:pPr>
        <w:pStyle w:val="22"/>
        <w:spacing w:line="600" w:lineRule="exact"/>
        <w:ind w:firstLine="1124" w:firstLineChars="400"/>
        <w:rPr>
          <w:rFonts w:ascii="隶书" w:hAnsi="Times New Roman" w:eastAsia="隶书"/>
          <w:b/>
          <w:sz w:val="28"/>
          <w:szCs w:val="28"/>
        </w:rPr>
      </w:pPr>
    </w:p>
    <w:p w14:paraId="1F529FEB">
      <w:pPr>
        <w:pStyle w:val="22"/>
        <w:spacing w:line="600" w:lineRule="exact"/>
        <w:ind w:firstLine="1124" w:firstLineChars="400"/>
        <w:rPr>
          <w:rFonts w:ascii="隶书" w:hAnsi="Times New Roman" w:eastAsia="隶书"/>
          <w:b/>
          <w:sz w:val="28"/>
          <w:szCs w:val="28"/>
        </w:rPr>
      </w:pPr>
    </w:p>
    <w:p w14:paraId="3D1E9E47">
      <w:pPr>
        <w:pStyle w:val="17"/>
        <w:rPr>
          <w:rFonts w:ascii="隶书" w:eastAsia="隶书"/>
          <w:b/>
          <w:sz w:val="44"/>
          <w:szCs w:val="44"/>
        </w:rPr>
      </w:pPr>
    </w:p>
    <w:p w14:paraId="20D40496">
      <w:pPr>
        <w:jc w:val="center"/>
        <w:rPr>
          <w:rFonts w:ascii="仿宋_GB2312" w:eastAsia="仿宋_GB2312"/>
          <w:b/>
          <w:sz w:val="44"/>
          <w:szCs w:val="44"/>
        </w:rPr>
      </w:pPr>
      <w:r>
        <w:rPr>
          <w:rFonts w:hint="eastAsia" w:ascii="仿宋_GB2312" w:eastAsia="仿宋_GB2312"/>
          <w:b/>
          <w:sz w:val="44"/>
          <w:szCs w:val="44"/>
        </w:rPr>
        <w:t>目录</w:t>
      </w:r>
    </w:p>
    <w:p w14:paraId="17FE1D5E">
      <w:pPr>
        <w:jc w:val="center"/>
        <w:rPr>
          <w:rFonts w:ascii="隶书" w:eastAsia="隶书"/>
          <w:b/>
          <w:sz w:val="44"/>
          <w:szCs w:val="44"/>
        </w:rPr>
      </w:pPr>
    </w:p>
    <w:p w14:paraId="1DEAF2A8">
      <w:pPr>
        <w:jc w:val="center"/>
        <w:rPr>
          <w:rFonts w:ascii="隶书" w:eastAsia="隶书"/>
        </w:rPr>
      </w:pPr>
    </w:p>
    <w:p w14:paraId="1D05C2DF">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第一部分    招标公告</w:t>
      </w:r>
    </w:p>
    <w:p w14:paraId="7AC2F879">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第二部分    投标须知</w:t>
      </w:r>
    </w:p>
    <w:p w14:paraId="76154C6E">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第三部分    </w:t>
      </w:r>
      <w:r>
        <w:rPr>
          <w:rFonts w:hint="eastAsia" w:ascii="仿宋_GB2312" w:hAnsi="宋体" w:eastAsia="仿宋_GB2312"/>
          <w:b/>
          <w:sz w:val="36"/>
          <w:szCs w:val="36"/>
          <w:lang w:eastAsia="zh-CN"/>
        </w:rPr>
        <w:t>招标</w:t>
      </w:r>
      <w:r>
        <w:rPr>
          <w:rFonts w:hint="eastAsia" w:ascii="仿宋_GB2312" w:hAnsi="宋体" w:eastAsia="仿宋_GB2312"/>
          <w:b/>
          <w:sz w:val="36"/>
          <w:szCs w:val="36"/>
        </w:rPr>
        <w:t>项目范围及要求</w:t>
      </w:r>
    </w:p>
    <w:p w14:paraId="17314D67">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第四部分    合同文本</w:t>
      </w:r>
    </w:p>
    <w:p w14:paraId="4C1E2652">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第五部分    评审方法及标准</w:t>
      </w:r>
    </w:p>
    <w:p w14:paraId="166CE0FF">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第六部分   </w:t>
      </w:r>
      <w:r>
        <w:rPr>
          <w:rFonts w:hint="eastAsia" w:ascii="仿宋_GB2312" w:hAnsi="宋体" w:eastAsia="仿宋_GB2312"/>
          <w:b/>
          <w:sz w:val="36"/>
          <w:szCs w:val="36"/>
          <w:lang w:val="en-US" w:eastAsia="zh-CN"/>
        </w:rPr>
        <w:t xml:space="preserve"> </w:t>
      </w:r>
      <w:r>
        <w:rPr>
          <w:rFonts w:hint="eastAsia" w:ascii="仿宋_GB2312" w:hAnsi="宋体" w:eastAsia="仿宋_GB2312"/>
          <w:b/>
          <w:sz w:val="36"/>
          <w:szCs w:val="36"/>
          <w:lang w:eastAsia="zh-CN"/>
        </w:rPr>
        <w:t>投标</w:t>
      </w:r>
      <w:r>
        <w:rPr>
          <w:rFonts w:hint="eastAsia" w:ascii="仿宋_GB2312" w:hAnsi="宋体" w:eastAsia="仿宋_GB2312"/>
          <w:b/>
          <w:sz w:val="36"/>
          <w:szCs w:val="36"/>
        </w:rPr>
        <w:t>文件格式</w:t>
      </w:r>
    </w:p>
    <w:p w14:paraId="4B15CA3A">
      <w:pPr>
        <w:snapToGrid w:val="0"/>
        <w:spacing w:line="480" w:lineRule="auto"/>
        <w:jc w:val="left"/>
        <w:rPr>
          <w:rFonts w:ascii="仿宋_GB2312" w:hAnsi="宋体" w:eastAsia="仿宋_GB2312"/>
          <w:sz w:val="36"/>
          <w:szCs w:val="36"/>
        </w:rPr>
      </w:pPr>
    </w:p>
    <w:p w14:paraId="4B874569">
      <w:pPr>
        <w:snapToGrid w:val="0"/>
        <w:spacing w:line="480" w:lineRule="auto"/>
        <w:jc w:val="left"/>
        <w:rPr>
          <w:rFonts w:ascii="仿宋_GB2312" w:hAnsi="宋体" w:eastAsia="仿宋_GB2312"/>
          <w:sz w:val="36"/>
          <w:szCs w:val="36"/>
        </w:rPr>
      </w:pPr>
    </w:p>
    <w:p w14:paraId="040CECEC">
      <w:pPr>
        <w:pageBreakBefore/>
        <w:widowControl/>
        <w:jc w:val="center"/>
        <w:rPr>
          <w:rFonts w:ascii="仿宋_GB2312" w:eastAsia="仿宋_GB2312"/>
          <w:b/>
          <w:sz w:val="36"/>
          <w:szCs w:val="36"/>
        </w:rPr>
      </w:pPr>
      <w:r>
        <w:rPr>
          <w:rFonts w:hint="eastAsia" w:ascii="仿宋_GB2312" w:eastAsia="仿宋_GB2312"/>
          <w:b/>
          <w:sz w:val="36"/>
          <w:szCs w:val="36"/>
        </w:rPr>
        <w:t>第一部分 招标公告</w:t>
      </w:r>
    </w:p>
    <w:p w14:paraId="6A086C8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r>
        <w:rPr>
          <w:rFonts w:hint="eastAsia" w:ascii="仿宋" w:hAnsi="仿宋" w:eastAsia="仿宋"/>
          <w:sz w:val="24"/>
        </w:rPr>
        <w:t>项目概况</w:t>
      </w:r>
    </w:p>
    <w:p w14:paraId="1DC4565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r>
        <w:rPr>
          <w:rFonts w:hint="eastAsia" w:ascii="仿宋" w:hAnsi="仿宋" w:eastAsia="仿宋"/>
          <w:sz w:val="24"/>
          <w:u w:val="single"/>
          <w:lang w:eastAsia="zh-CN"/>
        </w:rPr>
        <w:t>新昌县城市综合交通专项规划编制单位采购项目</w:t>
      </w:r>
      <w:r>
        <w:rPr>
          <w:rFonts w:hint="eastAsia" w:ascii="仿宋" w:hAnsi="仿宋" w:eastAsia="仿宋"/>
          <w:sz w:val="24"/>
        </w:rPr>
        <w:t>的潜在投标人应在</w:t>
      </w:r>
      <w:r>
        <w:rPr>
          <w:rFonts w:hint="eastAsia" w:ascii="仿宋" w:hAnsi="仿宋" w:eastAsia="仿宋"/>
          <w:sz w:val="24"/>
          <w:u w:val="single"/>
        </w:rPr>
        <w:t>浙江政府采购网政采云平台</w:t>
      </w:r>
      <w:r>
        <w:rPr>
          <w:rFonts w:hint="eastAsia" w:ascii="仿宋" w:hAnsi="仿宋" w:eastAsia="仿宋"/>
          <w:sz w:val="24"/>
        </w:rPr>
        <w:t>获取招标文件，并</w:t>
      </w:r>
      <w:r>
        <w:rPr>
          <w:rFonts w:hint="eastAsia" w:ascii="仿宋" w:hAnsi="仿宋" w:eastAsia="仿宋"/>
          <w:sz w:val="24"/>
          <w:u w:val="single"/>
        </w:rPr>
        <w:t>于2</w:t>
      </w:r>
      <w:r>
        <w:rPr>
          <w:rFonts w:hint="eastAsia" w:ascii="仿宋" w:hAnsi="仿宋" w:eastAsia="仿宋"/>
          <w:color w:val="auto"/>
          <w:sz w:val="24"/>
          <w:u w:val="single"/>
        </w:rPr>
        <w:t>02</w:t>
      </w:r>
      <w:r>
        <w:rPr>
          <w:rFonts w:hint="eastAsia" w:ascii="仿宋" w:hAnsi="仿宋" w:eastAsia="仿宋"/>
          <w:color w:val="auto"/>
          <w:sz w:val="24"/>
          <w:u w:val="single"/>
          <w:lang w:val="en-US" w:eastAsia="zh-CN"/>
        </w:rPr>
        <w:t>5</w:t>
      </w:r>
      <w:r>
        <w:rPr>
          <w:rFonts w:hint="eastAsia" w:ascii="仿宋" w:hAnsi="仿宋" w:eastAsia="仿宋"/>
          <w:color w:val="auto"/>
          <w:sz w:val="24"/>
          <w:u w:val="single"/>
        </w:rPr>
        <w:t>年</w:t>
      </w:r>
      <w:r>
        <w:rPr>
          <w:rFonts w:hint="eastAsia" w:ascii="仿宋" w:hAnsi="仿宋" w:eastAsia="仿宋"/>
          <w:color w:val="auto"/>
          <w:sz w:val="24"/>
          <w:u w:val="single"/>
          <w:lang w:val="en-US" w:eastAsia="zh-CN"/>
        </w:rPr>
        <w:t>07</w:t>
      </w:r>
      <w:r>
        <w:rPr>
          <w:rFonts w:hint="eastAsia" w:ascii="仿宋" w:hAnsi="仿宋" w:eastAsia="仿宋"/>
          <w:color w:val="auto"/>
          <w:sz w:val="24"/>
          <w:u w:val="single"/>
        </w:rPr>
        <w:t>月</w:t>
      </w:r>
      <w:r>
        <w:rPr>
          <w:rFonts w:hint="eastAsia" w:ascii="仿宋" w:hAnsi="仿宋" w:eastAsia="仿宋"/>
          <w:color w:val="auto"/>
          <w:sz w:val="24"/>
          <w:u w:val="single"/>
          <w:lang w:val="en-US" w:eastAsia="zh-CN"/>
        </w:rPr>
        <w:t>28</w:t>
      </w:r>
      <w:r>
        <w:rPr>
          <w:rFonts w:hint="eastAsia" w:ascii="仿宋" w:hAnsi="仿宋" w:eastAsia="仿宋"/>
          <w:color w:val="auto"/>
          <w:sz w:val="24"/>
          <w:u w:val="single"/>
        </w:rPr>
        <w:t>日</w:t>
      </w:r>
      <w:r>
        <w:rPr>
          <w:rFonts w:hint="eastAsia" w:ascii="仿宋" w:hAnsi="仿宋" w:eastAsia="仿宋"/>
          <w:color w:val="auto"/>
          <w:sz w:val="24"/>
          <w:u w:val="single"/>
          <w:lang w:val="en-US" w:eastAsia="zh-CN"/>
        </w:rPr>
        <w:t xml:space="preserve">  9:</w:t>
      </w:r>
      <w:r>
        <w:rPr>
          <w:rFonts w:hint="eastAsia" w:ascii="仿宋" w:hAnsi="仿宋" w:eastAsia="仿宋"/>
          <w:color w:val="auto"/>
          <w:sz w:val="24"/>
          <w:u w:val="single"/>
        </w:rPr>
        <w:t>00</w:t>
      </w:r>
      <w:r>
        <w:rPr>
          <w:rFonts w:hint="eastAsia" w:ascii="仿宋" w:hAnsi="仿宋" w:eastAsia="仿宋"/>
          <w:color w:val="auto"/>
          <w:sz w:val="24"/>
          <w:u w:val="single"/>
          <w:lang w:val="en-US" w:eastAsia="zh-CN"/>
        </w:rPr>
        <w:t>:</w:t>
      </w:r>
      <w:r>
        <w:rPr>
          <w:rFonts w:hint="eastAsia" w:ascii="仿宋" w:hAnsi="仿宋" w:eastAsia="仿宋"/>
          <w:sz w:val="24"/>
          <w:u w:val="single"/>
          <w:lang w:val="en-US" w:eastAsia="zh-CN"/>
        </w:rPr>
        <w:t>00</w:t>
      </w:r>
      <w:r>
        <w:rPr>
          <w:rFonts w:hint="eastAsia" w:ascii="仿宋" w:hAnsi="仿宋" w:eastAsia="仿宋"/>
          <w:sz w:val="24"/>
          <w:u w:val="single"/>
        </w:rPr>
        <w:t>（北京时间</w:t>
      </w:r>
      <w:r>
        <w:rPr>
          <w:rFonts w:hint="eastAsia" w:ascii="仿宋" w:hAnsi="仿宋" w:eastAsia="仿宋"/>
          <w:bCs/>
          <w:sz w:val="24"/>
        </w:rPr>
        <w:t>）前递交投标</w:t>
      </w:r>
      <w:r>
        <w:rPr>
          <w:rFonts w:ascii="仿宋" w:hAnsi="仿宋" w:eastAsia="仿宋"/>
          <w:bCs/>
          <w:sz w:val="24"/>
        </w:rPr>
        <w:t>文件</w:t>
      </w:r>
      <w:r>
        <w:rPr>
          <w:rFonts w:hint="eastAsia" w:ascii="仿宋" w:hAnsi="仿宋" w:eastAsia="仿宋"/>
          <w:sz w:val="24"/>
        </w:rPr>
        <w:t>。</w:t>
      </w:r>
    </w:p>
    <w:p w14:paraId="53FD5735">
      <w:pPr>
        <w:spacing w:line="360" w:lineRule="auto"/>
        <w:rPr>
          <w:rFonts w:ascii="仿宋" w:hAnsi="仿宋" w:eastAsia="仿宋" w:cs="仿宋"/>
          <w:b/>
          <w:bCs/>
          <w:sz w:val="24"/>
        </w:rPr>
      </w:pPr>
      <w:bookmarkStart w:id="1" w:name="_Toc35393621"/>
      <w:bookmarkStart w:id="2" w:name="_Toc28359079"/>
      <w:bookmarkStart w:id="3" w:name="_Toc35393790"/>
      <w:bookmarkStart w:id="4" w:name="_Toc28359002"/>
      <w:bookmarkStart w:id="5" w:name="_Hlk24379207"/>
      <w:r>
        <w:rPr>
          <w:rFonts w:hint="eastAsia" w:ascii="仿宋" w:hAnsi="仿宋" w:eastAsia="仿宋" w:cs="仿宋"/>
          <w:b/>
          <w:bCs/>
          <w:sz w:val="24"/>
        </w:rPr>
        <w:t>一、项目基本情况</w:t>
      </w:r>
      <w:bookmarkEnd w:id="1"/>
      <w:bookmarkEnd w:id="2"/>
      <w:bookmarkEnd w:id="3"/>
      <w:bookmarkEnd w:id="4"/>
    </w:p>
    <w:p w14:paraId="77A0D6C1">
      <w:pPr>
        <w:spacing w:line="360" w:lineRule="auto"/>
        <w:ind w:firstLine="480" w:firstLineChars="200"/>
        <w:rPr>
          <w:rFonts w:hint="default" w:ascii="仿宋" w:hAnsi="仿宋" w:eastAsia="仿宋"/>
          <w:color w:val="auto"/>
          <w:sz w:val="24"/>
          <w:u w:val="single"/>
          <w:lang w:val="en-US" w:eastAsia="zh-CN"/>
        </w:rPr>
      </w:pPr>
      <w:r>
        <w:rPr>
          <w:rFonts w:hint="eastAsia" w:ascii="仿宋" w:hAnsi="仿宋" w:eastAsia="仿宋" w:cs="仿宋"/>
          <w:color w:val="auto"/>
          <w:sz w:val="24"/>
        </w:rPr>
        <w:t>项目编号：</w:t>
      </w:r>
      <w:r>
        <w:rPr>
          <w:rFonts w:hint="eastAsia" w:ascii="仿宋" w:hAnsi="仿宋" w:eastAsia="仿宋"/>
          <w:color w:val="auto"/>
          <w:sz w:val="24"/>
          <w:u w:val="single"/>
        </w:rPr>
        <w:t>XCZX2025-6</w:t>
      </w:r>
    </w:p>
    <w:p w14:paraId="0EF934CF">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项目名称：</w:t>
      </w:r>
      <w:bookmarkEnd w:id="5"/>
      <w:r>
        <w:rPr>
          <w:rFonts w:hint="eastAsia" w:ascii="仿宋" w:hAnsi="仿宋" w:eastAsia="仿宋"/>
          <w:color w:val="auto"/>
          <w:sz w:val="24"/>
          <w:u w:val="single"/>
          <w:lang w:eastAsia="zh-CN"/>
        </w:rPr>
        <w:t>新昌县城市综合交通专项规划编制单位采购项目</w:t>
      </w:r>
    </w:p>
    <w:p w14:paraId="733F6F76">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900000.00</w:t>
      </w:r>
    </w:p>
    <w:p w14:paraId="04B4FA30">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最高限价（元）：</w:t>
      </w:r>
      <w:r>
        <w:rPr>
          <w:rFonts w:hint="eastAsia" w:ascii="仿宋" w:hAnsi="仿宋" w:eastAsia="仿宋" w:cs="仿宋"/>
          <w:color w:val="auto"/>
          <w:sz w:val="24"/>
          <w:lang w:val="en-US" w:eastAsia="zh-CN"/>
        </w:rPr>
        <w:t>900000.00</w:t>
      </w:r>
    </w:p>
    <w:p w14:paraId="1B6BD79F">
      <w:pPr>
        <w:spacing w:line="360" w:lineRule="auto"/>
        <w:ind w:firstLine="480" w:firstLineChars="200"/>
        <w:rPr>
          <w:rFonts w:ascii="仿宋" w:hAnsi="仿宋" w:eastAsia="仿宋" w:cs="仿宋"/>
          <w:sz w:val="24"/>
        </w:rPr>
      </w:pPr>
      <w:r>
        <w:rPr>
          <w:rFonts w:hint="eastAsia" w:ascii="仿宋" w:hAnsi="仿宋" w:eastAsia="仿宋" w:cs="仿宋"/>
          <w:sz w:val="24"/>
        </w:rPr>
        <w:t>采购需求：</w:t>
      </w:r>
    </w:p>
    <w:tbl>
      <w:tblPr>
        <w:tblStyle w:val="41"/>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145"/>
        <w:gridCol w:w="848"/>
        <w:gridCol w:w="2348"/>
        <w:gridCol w:w="1965"/>
        <w:gridCol w:w="757"/>
      </w:tblGrid>
      <w:tr w14:paraId="3633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26" w:type="dxa"/>
            <w:noWrap/>
            <w:vAlign w:val="center"/>
          </w:tcPr>
          <w:p w14:paraId="6F52303A">
            <w:pPr>
              <w:spacing w:line="440" w:lineRule="exact"/>
              <w:jc w:val="center"/>
              <w:rPr>
                <w:rFonts w:ascii="仿宋_GB2312" w:hAnsi="新宋体" w:eastAsia="仿宋_GB2312" w:cs="Arial"/>
                <w:sz w:val="24"/>
              </w:rPr>
            </w:pPr>
            <w:r>
              <w:rPr>
                <w:rFonts w:hint="eastAsia" w:ascii="仿宋_GB2312" w:hAnsi="新宋体" w:eastAsia="仿宋_GB2312" w:cs="Arial"/>
                <w:sz w:val="24"/>
              </w:rPr>
              <w:t>序号</w:t>
            </w:r>
          </w:p>
        </w:tc>
        <w:tc>
          <w:tcPr>
            <w:tcW w:w="2145" w:type="dxa"/>
            <w:noWrap/>
            <w:vAlign w:val="center"/>
          </w:tcPr>
          <w:p w14:paraId="1B46C042">
            <w:pPr>
              <w:spacing w:line="440" w:lineRule="exact"/>
              <w:jc w:val="center"/>
              <w:rPr>
                <w:rFonts w:ascii="仿宋_GB2312" w:hAnsi="新宋体" w:eastAsia="仿宋_GB2312" w:cs="Arial"/>
                <w:sz w:val="24"/>
              </w:rPr>
            </w:pPr>
            <w:r>
              <w:rPr>
                <w:rFonts w:hint="eastAsia" w:ascii="仿宋_GB2312" w:hAnsi="新宋体" w:eastAsia="仿宋_GB2312" w:cs="Arial"/>
                <w:sz w:val="24"/>
              </w:rPr>
              <w:t>项目名称</w:t>
            </w:r>
          </w:p>
        </w:tc>
        <w:tc>
          <w:tcPr>
            <w:tcW w:w="848" w:type="dxa"/>
            <w:noWrap/>
            <w:vAlign w:val="center"/>
          </w:tcPr>
          <w:p w14:paraId="49E1F820">
            <w:pPr>
              <w:spacing w:line="440" w:lineRule="exact"/>
              <w:jc w:val="center"/>
              <w:rPr>
                <w:rFonts w:ascii="仿宋_GB2312" w:hAnsi="新宋体" w:eastAsia="仿宋_GB2312" w:cs="Arial"/>
                <w:sz w:val="24"/>
              </w:rPr>
            </w:pPr>
            <w:r>
              <w:rPr>
                <w:rFonts w:hint="eastAsia" w:ascii="仿宋_GB2312" w:hAnsi="新宋体" w:eastAsia="仿宋_GB2312" w:cs="Arial"/>
                <w:sz w:val="24"/>
              </w:rPr>
              <w:t>数量</w:t>
            </w:r>
          </w:p>
          <w:p w14:paraId="223C3611">
            <w:pPr>
              <w:spacing w:line="440" w:lineRule="exact"/>
              <w:jc w:val="center"/>
              <w:rPr>
                <w:rFonts w:ascii="仿宋_GB2312" w:hAnsi="新宋体" w:eastAsia="仿宋_GB2312" w:cs="Arial"/>
                <w:sz w:val="24"/>
              </w:rPr>
            </w:pPr>
            <w:r>
              <w:rPr>
                <w:rFonts w:hint="eastAsia" w:ascii="仿宋_GB2312" w:hAnsi="新宋体" w:eastAsia="仿宋_GB2312" w:cs="Arial"/>
                <w:sz w:val="24"/>
              </w:rPr>
              <w:t>单位</w:t>
            </w:r>
          </w:p>
        </w:tc>
        <w:tc>
          <w:tcPr>
            <w:tcW w:w="2348" w:type="dxa"/>
            <w:noWrap/>
            <w:vAlign w:val="center"/>
          </w:tcPr>
          <w:p w14:paraId="17EBEF61">
            <w:pPr>
              <w:tabs>
                <w:tab w:val="left" w:pos="489"/>
              </w:tabs>
              <w:spacing w:line="440" w:lineRule="exact"/>
              <w:jc w:val="center"/>
              <w:rPr>
                <w:rFonts w:ascii="仿宋_GB2312" w:hAnsi="新宋体" w:eastAsia="仿宋_GB2312" w:cs="Arial"/>
                <w:sz w:val="24"/>
              </w:rPr>
            </w:pPr>
            <w:r>
              <w:rPr>
                <w:rFonts w:hint="eastAsia" w:ascii="仿宋_GB2312" w:hAnsi="新宋体" w:eastAsia="仿宋_GB2312" w:cs="Arial"/>
                <w:sz w:val="24"/>
              </w:rPr>
              <w:t>简要规格描述</w:t>
            </w:r>
          </w:p>
        </w:tc>
        <w:tc>
          <w:tcPr>
            <w:tcW w:w="1965" w:type="dxa"/>
            <w:noWrap/>
            <w:vAlign w:val="center"/>
          </w:tcPr>
          <w:p w14:paraId="55F690B2">
            <w:pPr>
              <w:tabs>
                <w:tab w:val="left" w:pos="489"/>
              </w:tabs>
              <w:spacing w:line="440" w:lineRule="exact"/>
              <w:jc w:val="center"/>
              <w:rPr>
                <w:rFonts w:ascii="仿宋_GB2312" w:hAnsi="新宋体" w:eastAsia="仿宋_GB2312" w:cs="Arial"/>
                <w:sz w:val="24"/>
              </w:rPr>
            </w:pPr>
            <w:r>
              <w:rPr>
                <w:rFonts w:hint="eastAsia" w:ascii="仿宋_GB2312" w:hAnsi="新宋体" w:eastAsia="仿宋_GB2312" w:cs="Arial"/>
                <w:sz w:val="24"/>
              </w:rPr>
              <w:t>预算金额</w:t>
            </w:r>
          </w:p>
          <w:p w14:paraId="210CC43C">
            <w:pPr>
              <w:tabs>
                <w:tab w:val="left" w:pos="489"/>
              </w:tabs>
              <w:spacing w:line="440" w:lineRule="exact"/>
              <w:jc w:val="center"/>
              <w:rPr>
                <w:rFonts w:ascii="仿宋_GB2312" w:hAnsi="新宋体" w:eastAsia="仿宋_GB2312" w:cs="Arial"/>
                <w:sz w:val="24"/>
              </w:rPr>
            </w:pPr>
            <w:r>
              <w:rPr>
                <w:rFonts w:hint="eastAsia" w:ascii="仿宋_GB2312" w:hAnsi="新宋体" w:eastAsia="仿宋_GB2312" w:cs="Arial"/>
                <w:sz w:val="24"/>
              </w:rPr>
              <w:t>(最高限价)</w:t>
            </w:r>
          </w:p>
        </w:tc>
        <w:tc>
          <w:tcPr>
            <w:tcW w:w="757" w:type="dxa"/>
            <w:noWrap/>
            <w:vAlign w:val="center"/>
          </w:tcPr>
          <w:p w14:paraId="413CE132">
            <w:pPr>
              <w:tabs>
                <w:tab w:val="left" w:pos="489"/>
              </w:tabs>
              <w:spacing w:line="440" w:lineRule="exact"/>
              <w:jc w:val="center"/>
              <w:rPr>
                <w:rFonts w:ascii="仿宋_GB2312" w:hAnsi="新宋体" w:eastAsia="仿宋_GB2312" w:cs="Arial"/>
                <w:sz w:val="24"/>
              </w:rPr>
            </w:pPr>
            <w:r>
              <w:rPr>
                <w:rFonts w:hint="eastAsia" w:ascii="仿宋_GB2312" w:hAnsi="新宋体" w:eastAsia="仿宋_GB2312" w:cs="Arial"/>
                <w:sz w:val="24"/>
              </w:rPr>
              <w:t>备注</w:t>
            </w:r>
          </w:p>
        </w:tc>
      </w:tr>
      <w:tr w14:paraId="5C02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626" w:type="dxa"/>
            <w:noWrap/>
            <w:vAlign w:val="center"/>
          </w:tcPr>
          <w:p w14:paraId="5B10FE2F">
            <w:pPr>
              <w:spacing w:line="440" w:lineRule="exact"/>
              <w:jc w:val="center"/>
              <w:rPr>
                <w:rFonts w:ascii="仿宋_GB2312" w:hAnsi="新宋体" w:eastAsia="仿宋_GB2312" w:cs="Arial"/>
                <w:sz w:val="24"/>
              </w:rPr>
            </w:pPr>
            <w:r>
              <w:rPr>
                <w:rFonts w:ascii="仿宋_GB2312" w:hAnsi="新宋体" w:eastAsia="仿宋_GB2312" w:cs="Arial"/>
                <w:sz w:val="24"/>
              </w:rPr>
              <w:t>1</w:t>
            </w:r>
          </w:p>
        </w:tc>
        <w:tc>
          <w:tcPr>
            <w:tcW w:w="2145" w:type="dxa"/>
            <w:noWrap/>
            <w:vAlign w:val="center"/>
          </w:tcPr>
          <w:p w14:paraId="09FE5D1F">
            <w:pPr>
              <w:spacing w:line="440" w:lineRule="exact"/>
              <w:rPr>
                <w:rFonts w:hint="eastAsia" w:ascii="仿宋_GB2312" w:hAnsi="新宋体" w:eastAsia="仿宋_GB2312" w:cs="Arial"/>
                <w:sz w:val="24"/>
                <w:lang w:eastAsia="zh-CN"/>
              </w:rPr>
            </w:pPr>
            <w:r>
              <w:rPr>
                <w:rStyle w:val="48"/>
                <w:rFonts w:hint="eastAsia" w:ascii="仿宋_GB2312" w:hAnsi="宋体" w:eastAsia="仿宋_GB2312" w:cs="宋体"/>
                <w:color w:val="auto"/>
                <w:kern w:val="0"/>
                <w:sz w:val="24"/>
                <w:szCs w:val="22"/>
                <w:u w:val="none"/>
              </w:rPr>
              <w:t>新昌县城市综合交通专项规划编制单位采购项目</w:t>
            </w:r>
          </w:p>
        </w:tc>
        <w:tc>
          <w:tcPr>
            <w:tcW w:w="848" w:type="dxa"/>
            <w:noWrap/>
            <w:vAlign w:val="center"/>
          </w:tcPr>
          <w:p w14:paraId="44DFA2AC">
            <w:pPr>
              <w:spacing w:line="440" w:lineRule="exact"/>
              <w:jc w:val="center"/>
              <w:rPr>
                <w:rFonts w:ascii="仿宋_GB2312" w:hAnsi="新宋体" w:eastAsia="仿宋_GB2312" w:cs="Arial"/>
                <w:sz w:val="24"/>
              </w:rPr>
            </w:pPr>
            <w:r>
              <w:rPr>
                <w:rFonts w:hint="eastAsia" w:ascii="仿宋_GB2312" w:hAnsi="新宋体" w:eastAsia="仿宋_GB2312" w:cs="Arial"/>
                <w:sz w:val="24"/>
              </w:rPr>
              <w:t>1项</w:t>
            </w:r>
          </w:p>
        </w:tc>
        <w:tc>
          <w:tcPr>
            <w:tcW w:w="2348" w:type="dxa"/>
            <w:noWrap/>
            <w:vAlign w:val="center"/>
          </w:tcPr>
          <w:p w14:paraId="42D7936C">
            <w:pPr>
              <w:spacing w:line="440" w:lineRule="exact"/>
              <w:jc w:val="center"/>
              <w:rPr>
                <w:rFonts w:ascii="仿宋_GB2312" w:hAnsi="新宋体" w:eastAsia="仿宋_GB2312" w:cs="Arial"/>
                <w:sz w:val="24"/>
              </w:rPr>
            </w:pPr>
            <w:r>
              <w:rPr>
                <w:rFonts w:hint="eastAsia" w:ascii="仿宋_GB2312" w:hAnsi="新宋体" w:eastAsia="仿宋_GB2312" w:cs="Arial"/>
                <w:sz w:val="24"/>
              </w:rPr>
              <w:t>详见“招标项目范围及要求”</w:t>
            </w:r>
          </w:p>
        </w:tc>
        <w:tc>
          <w:tcPr>
            <w:tcW w:w="1965" w:type="dxa"/>
            <w:noWrap/>
            <w:vAlign w:val="center"/>
          </w:tcPr>
          <w:p w14:paraId="66126647">
            <w:pPr>
              <w:spacing w:line="440" w:lineRule="exact"/>
              <w:jc w:val="center"/>
              <w:rPr>
                <w:rFonts w:ascii="仿宋_GB2312" w:hAnsi="新宋体" w:eastAsia="仿宋" w:cs="Arial"/>
                <w:color w:val="0000FF"/>
                <w:sz w:val="24"/>
              </w:rPr>
            </w:pPr>
            <w:r>
              <w:rPr>
                <w:rFonts w:hint="eastAsia" w:ascii="仿宋_GB2312" w:hAnsi="新宋体" w:eastAsia="仿宋_GB2312" w:cs="Arial"/>
                <w:sz w:val="24"/>
                <w:lang w:val="en-US" w:eastAsia="zh-CN"/>
              </w:rPr>
              <w:t>90</w:t>
            </w:r>
            <w:r>
              <w:rPr>
                <w:rFonts w:hint="eastAsia" w:ascii="仿宋_GB2312" w:hAnsi="新宋体" w:eastAsia="仿宋_GB2312" w:cs="Arial"/>
                <w:sz w:val="24"/>
              </w:rPr>
              <w:t>万元</w:t>
            </w:r>
          </w:p>
        </w:tc>
        <w:tc>
          <w:tcPr>
            <w:tcW w:w="757" w:type="dxa"/>
            <w:noWrap/>
            <w:vAlign w:val="center"/>
          </w:tcPr>
          <w:p w14:paraId="6FC0A38C">
            <w:pPr>
              <w:spacing w:line="440" w:lineRule="exact"/>
              <w:rPr>
                <w:rFonts w:ascii="仿宋" w:hAnsi="仿宋" w:eastAsia="仿宋" w:cs="仿宋"/>
                <w:color w:val="0000FF"/>
                <w:sz w:val="24"/>
              </w:rPr>
            </w:pPr>
          </w:p>
        </w:tc>
      </w:tr>
    </w:tbl>
    <w:p w14:paraId="362E12BF">
      <w:pPr>
        <w:spacing w:line="360" w:lineRule="auto"/>
        <w:ind w:firstLine="480" w:firstLineChars="200"/>
        <w:rPr>
          <w:rFonts w:ascii="仿宋" w:hAnsi="仿宋" w:eastAsia="仿宋" w:cs="仿宋"/>
          <w:sz w:val="24"/>
          <w:u w:val="single"/>
        </w:rPr>
      </w:pPr>
      <w:r>
        <w:rPr>
          <w:rFonts w:hint="eastAsia" w:ascii="仿宋" w:hAnsi="仿宋" w:eastAsia="仿宋" w:cs="仿宋"/>
          <w:sz w:val="24"/>
        </w:rPr>
        <w:t>合同履行期限：自合同签订生效后开始至双方合同义务完全履行后截止。</w:t>
      </w:r>
    </w:p>
    <w:p w14:paraId="7166D0CC">
      <w:pPr>
        <w:spacing w:line="360" w:lineRule="auto"/>
        <w:rPr>
          <w:rFonts w:ascii="仿宋" w:hAnsi="仿宋" w:eastAsia="仿宋" w:cs="仿宋"/>
          <w:b/>
          <w:bCs/>
          <w:sz w:val="24"/>
        </w:rPr>
      </w:pPr>
      <w:bookmarkStart w:id="6" w:name="_Toc35393622"/>
      <w:bookmarkStart w:id="7" w:name="_Toc28359003"/>
      <w:bookmarkStart w:id="8" w:name="_Toc28359080"/>
      <w:bookmarkStart w:id="9" w:name="_Toc35393791"/>
      <w:r>
        <w:rPr>
          <w:rFonts w:hint="eastAsia" w:ascii="仿宋" w:hAnsi="仿宋" w:eastAsia="仿宋" w:cs="仿宋"/>
          <w:b/>
          <w:bCs/>
          <w:sz w:val="24"/>
        </w:rPr>
        <w:t>二、申请人的资格要求：</w:t>
      </w:r>
      <w:bookmarkEnd w:id="6"/>
      <w:bookmarkEnd w:id="7"/>
      <w:bookmarkEnd w:id="8"/>
      <w:bookmarkEnd w:id="9"/>
    </w:p>
    <w:p w14:paraId="55251672">
      <w:pPr>
        <w:spacing w:line="360" w:lineRule="auto"/>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24228A0D">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未被“信用中国”、中国政府采购网列入失信被执行人、重大税收违法失信主体、政府采购严重违法失信行为记录名单；</w:t>
      </w:r>
    </w:p>
    <w:p w14:paraId="14890258">
      <w:pPr>
        <w:spacing w:line="360" w:lineRule="auto"/>
        <w:ind w:firstLine="480" w:firstLineChars="200"/>
        <w:rPr>
          <w:rFonts w:hint="eastAsia" w:ascii="仿宋" w:hAnsi="仿宋" w:eastAsia="仿宋" w:cs="仿宋"/>
          <w:sz w:val="24"/>
          <w:lang w:eastAsia="zh-CN"/>
        </w:rPr>
      </w:pPr>
      <w:bookmarkStart w:id="10" w:name="_Toc28359081"/>
      <w:bookmarkStart w:id="11" w:name="_Toc28359004"/>
      <w:r>
        <w:rPr>
          <w:rFonts w:ascii="仿宋" w:hAnsi="仿宋" w:eastAsia="仿宋" w:cs="仿宋"/>
          <w:sz w:val="24"/>
        </w:rPr>
        <w:t>3</w:t>
      </w:r>
      <w:r>
        <w:rPr>
          <w:rFonts w:hint="eastAsia" w:ascii="仿宋" w:hAnsi="仿宋" w:eastAsia="仿宋" w:cs="仿宋"/>
          <w:sz w:val="24"/>
        </w:rPr>
        <w:t>.落实政府采购政策需满足的资格要求：对符合财政扶持政策的小型、微型企业（监狱企业、残疾人福利性单位视同小微企业）给予价格优惠扶持</w:t>
      </w:r>
      <w:r>
        <w:rPr>
          <w:rFonts w:hint="eastAsia" w:ascii="仿宋" w:hAnsi="仿宋" w:eastAsia="仿宋" w:cs="仿宋"/>
          <w:sz w:val="24"/>
          <w:lang w:eastAsia="zh-CN"/>
        </w:rPr>
        <w:t>；</w:t>
      </w:r>
    </w:p>
    <w:p w14:paraId="0F4BB9E6">
      <w:pPr>
        <w:numPr>
          <w:ilvl w:val="0"/>
          <w:numId w:val="0"/>
        </w:num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4.</w:t>
      </w:r>
      <w:r>
        <w:rPr>
          <w:rFonts w:hint="eastAsia" w:ascii="仿宋" w:hAnsi="仿宋" w:eastAsia="仿宋" w:cs="仿宋"/>
          <w:sz w:val="24"/>
        </w:rPr>
        <w:t>本项目的特定资格要求：具备有效的城乡规划编制甲级资质</w:t>
      </w:r>
      <w:r>
        <w:rPr>
          <w:rFonts w:hint="eastAsia" w:ascii="仿宋" w:hAnsi="仿宋" w:eastAsia="仿宋" w:cs="仿宋"/>
          <w:sz w:val="24"/>
          <w:lang w:eastAsia="zh-CN"/>
        </w:rPr>
        <w:t>；</w:t>
      </w:r>
    </w:p>
    <w:p w14:paraId="36236EE1">
      <w:pPr>
        <w:numPr>
          <w:ilvl w:val="0"/>
          <w:numId w:val="0"/>
        </w:num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本项目不接受联合体投标。</w:t>
      </w:r>
      <w:bookmarkStart w:id="12" w:name="_Toc35393792"/>
      <w:bookmarkStart w:id="13" w:name="_Toc35393623"/>
    </w:p>
    <w:p w14:paraId="564D62EE">
      <w:pPr>
        <w:spacing w:line="360" w:lineRule="auto"/>
        <w:rPr>
          <w:rFonts w:ascii="仿宋" w:hAnsi="仿宋" w:eastAsia="仿宋" w:cs="仿宋"/>
          <w:b/>
          <w:bCs/>
          <w:sz w:val="24"/>
        </w:rPr>
      </w:pPr>
      <w:r>
        <w:rPr>
          <w:rFonts w:hint="eastAsia" w:ascii="仿宋" w:hAnsi="仿宋" w:eastAsia="仿宋" w:cs="仿宋"/>
          <w:b/>
          <w:bCs/>
          <w:sz w:val="24"/>
        </w:rPr>
        <w:t>三、获取招标文件</w:t>
      </w:r>
      <w:bookmarkEnd w:id="10"/>
      <w:bookmarkEnd w:id="11"/>
      <w:bookmarkEnd w:id="12"/>
      <w:bookmarkEnd w:id="13"/>
    </w:p>
    <w:p w14:paraId="3CBE358D">
      <w:pPr>
        <w:spacing w:line="360" w:lineRule="auto"/>
        <w:ind w:firstLine="480" w:firstLineChars="200"/>
        <w:rPr>
          <w:rFonts w:ascii="仿宋" w:hAnsi="仿宋" w:eastAsia="仿宋" w:cs="仿宋"/>
          <w:sz w:val="24"/>
        </w:rPr>
      </w:pPr>
      <w:r>
        <w:rPr>
          <w:rFonts w:hint="eastAsia" w:ascii="仿宋" w:hAnsi="仿宋" w:eastAsia="仿宋" w:cs="仿宋"/>
          <w:sz w:val="24"/>
        </w:rPr>
        <w:t>时间：自本公告发布之日起至投标文件递交截止时间止。</w:t>
      </w:r>
    </w:p>
    <w:p w14:paraId="79B99557">
      <w:pPr>
        <w:spacing w:line="360" w:lineRule="auto"/>
        <w:ind w:firstLine="480" w:firstLineChars="200"/>
        <w:rPr>
          <w:rFonts w:ascii="仿宋" w:hAnsi="仿宋" w:eastAsia="仿宋" w:cs="仿宋"/>
          <w:sz w:val="24"/>
        </w:rPr>
      </w:pPr>
      <w:r>
        <w:rPr>
          <w:rFonts w:hint="eastAsia" w:ascii="仿宋" w:hAnsi="仿宋" w:eastAsia="仿宋" w:cs="仿宋"/>
          <w:sz w:val="24"/>
        </w:rPr>
        <w:t>地点：浙江政府采购云平台，网址http://www.zcygov.cn。</w:t>
      </w:r>
    </w:p>
    <w:p w14:paraId="79671564">
      <w:pPr>
        <w:spacing w:line="360" w:lineRule="auto"/>
        <w:ind w:firstLine="480" w:firstLineChars="200"/>
        <w:rPr>
          <w:rFonts w:ascii="仿宋" w:hAnsi="仿宋" w:eastAsia="仿宋" w:cs="仿宋"/>
          <w:sz w:val="24"/>
        </w:rPr>
      </w:pPr>
      <w:r>
        <w:rPr>
          <w:rFonts w:hint="eastAsia" w:ascii="仿宋" w:hAnsi="仿宋" w:eastAsia="仿宋" w:cs="仿宋"/>
          <w:sz w:val="24"/>
        </w:rPr>
        <w:t>方式：在线获取（潜在供应商完成“政府采购云平台”账号注册后，通过浙江政府采购网公告下方“潜在供应商获取采购文件”跳转登录或直接登录“政府采购云平台”（账号或短信验证码或CA方式登录），依次进入「项目采购」-「获取采购文件」-「申请获取采购文件」后在线登记、获取采购文件 ）。</w:t>
      </w:r>
    </w:p>
    <w:p w14:paraId="4778FEE0">
      <w:pPr>
        <w:spacing w:line="360" w:lineRule="auto"/>
        <w:ind w:firstLine="480" w:firstLineChars="200"/>
      </w:pPr>
      <w:r>
        <w:rPr>
          <w:rFonts w:hint="eastAsia" w:ascii="仿宋" w:hAnsi="仿宋" w:eastAsia="仿宋" w:cs="仿宋"/>
          <w:sz w:val="24"/>
        </w:rPr>
        <w:t>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23108A60">
      <w:pPr>
        <w:spacing w:line="360" w:lineRule="auto"/>
        <w:ind w:firstLine="480" w:firstLineChars="200"/>
        <w:rPr>
          <w:rFonts w:ascii="仿宋" w:hAnsi="仿宋" w:eastAsia="仿宋" w:cs="仿宋"/>
          <w:sz w:val="24"/>
        </w:rPr>
      </w:pPr>
      <w:r>
        <w:rPr>
          <w:rFonts w:hint="eastAsia" w:ascii="仿宋" w:hAnsi="仿宋" w:eastAsia="仿宋" w:cs="仿宋"/>
          <w:sz w:val="24"/>
        </w:rPr>
        <w:t>售价（元）：0</w:t>
      </w:r>
    </w:p>
    <w:p w14:paraId="6ADC0D27">
      <w:pPr>
        <w:spacing w:line="360" w:lineRule="auto"/>
        <w:rPr>
          <w:rFonts w:ascii="仿宋" w:hAnsi="仿宋" w:eastAsia="仿宋" w:cs="仿宋"/>
          <w:b/>
          <w:bCs/>
          <w:sz w:val="24"/>
        </w:rPr>
      </w:pPr>
      <w:bookmarkStart w:id="14" w:name="_Toc28359005"/>
      <w:bookmarkStart w:id="15" w:name="_Toc35393624"/>
      <w:bookmarkStart w:id="16" w:name="_Toc35393793"/>
      <w:bookmarkStart w:id="17" w:name="_Toc28359082"/>
      <w:r>
        <w:rPr>
          <w:rFonts w:hint="eastAsia" w:ascii="仿宋" w:hAnsi="仿宋" w:eastAsia="仿宋" w:cs="仿宋"/>
          <w:b/>
          <w:bCs/>
          <w:sz w:val="24"/>
        </w:rPr>
        <w:t>四、</w:t>
      </w:r>
      <w:bookmarkEnd w:id="14"/>
      <w:bookmarkEnd w:id="15"/>
      <w:bookmarkEnd w:id="16"/>
      <w:bookmarkEnd w:id="17"/>
      <w:r>
        <w:rPr>
          <w:rFonts w:hint="eastAsia" w:ascii="仿宋" w:hAnsi="仿宋" w:eastAsia="仿宋" w:cs="仿宋"/>
          <w:b/>
          <w:bCs/>
          <w:sz w:val="24"/>
        </w:rPr>
        <w:t>提交投标文件截止时间、开标时间和地点</w:t>
      </w:r>
    </w:p>
    <w:p w14:paraId="17F27C87">
      <w:pPr>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提交投标文件截止</w:t>
      </w:r>
      <w:r>
        <w:rPr>
          <w:rFonts w:hint="eastAsia" w:ascii="仿宋" w:hAnsi="仿宋" w:eastAsia="仿宋" w:cs="仿宋"/>
          <w:color w:val="auto"/>
          <w:sz w:val="24"/>
        </w:rPr>
        <w:t>时间：202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07</w:t>
      </w:r>
      <w:r>
        <w:rPr>
          <w:rFonts w:hint="eastAsia" w:ascii="仿宋" w:hAnsi="仿宋" w:eastAsia="仿宋" w:cs="仿宋"/>
          <w:color w:val="auto"/>
          <w:sz w:val="24"/>
        </w:rPr>
        <w:t>月</w:t>
      </w:r>
      <w:r>
        <w:rPr>
          <w:rFonts w:hint="eastAsia" w:ascii="仿宋" w:hAnsi="仿宋" w:eastAsia="仿宋" w:cs="仿宋"/>
          <w:color w:val="auto"/>
          <w:sz w:val="24"/>
          <w:lang w:val="en-US" w:eastAsia="zh-CN"/>
        </w:rPr>
        <w:t>28</w:t>
      </w:r>
      <w:r>
        <w:rPr>
          <w:rFonts w:hint="eastAsia" w:ascii="仿宋" w:hAnsi="仿宋" w:eastAsia="仿宋" w:cs="仿宋"/>
          <w:color w:val="auto"/>
          <w:sz w:val="24"/>
        </w:rPr>
        <w:t>日 09:00（北京时间）</w:t>
      </w:r>
    </w:p>
    <w:p w14:paraId="0F9E252D">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投标地点（网址）：本项目通过“政府采购云平台（https://www.zcygov.cn）”在线制作并提交（上传）电子加密投标文件（电子投标）</w:t>
      </w:r>
    </w:p>
    <w:p w14:paraId="3804BF0A">
      <w:pPr>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开标时间：202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07</w:t>
      </w:r>
      <w:r>
        <w:rPr>
          <w:rFonts w:hint="eastAsia" w:ascii="仿宋" w:hAnsi="仿宋" w:eastAsia="仿宋" w:cs="仿宋"/>
          <w:color w:val="auto"/>
          <w:sz w:val="24"/>
        </w:rPr>
        <w:t>月</w:t>
      </w:r>
      <w:r>
        <w:rPr>
          <w:rFonts w:hint="eastAsia" w:ascii="仿宋" w:hAnsi="仿宋" w:eastAsia="仿宋" w:cs="仿宋"/>
          <w:color w:val="auto"/>
          <w:sz w:val="24"/>
          <w:lang w:val="en-US" w:eastAsia="zh-CN"/>
        </w:rPr>
        <w:t>28</w:t>
      </w:r>
      <w:r>
        <w:rPr>
          <w:rFonts w:hint="eastAsia" w:ascii="仿宋" w:hAnsi="仿宋" w:eastAsia="仿宋" w:cs="仿宋"/>
          <w:color w:val="auto"/>
          <w:sz w:val="24"/>
        </w:rPr>
        <w:t>日 09:00（北京</w:t>
      </w:r>
      <w:r>
        <w:rPr>
          <w:rFonts w:hint="eastAsia" w:ascii="仿宋" w:hAnsi="仿宋" w:eastAsia="仿宋" w:cs="仿宋"/>
          <w:sz w:val="24"/>
        </w:rPr>
        <w:t>时间）</w:t>
      </w:r>
    </w:p>
    <w:p w14:paraId="30601F13">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开标地点（网址）：新昌县致信工程咨询有限公司（新昌县和悦广场写字楼14楼1402室）(本项目通过“政府采购云平台”实行在线开标，投标人在线参加)</w:t>
      </w:r>
    </w:p>
    <w:p w14:paraId="4403B6BD">
      <w:pPr>
        <w:spacing w:line="360" w:lineRule="auto"/>
        <w:rPr>
          <w:rFonts w:ascii="仿宋" w:hAnsi="仿宋" w:eastAsia="仿宋" w:cs="仿宋"/>
          <w:b/>
          <w:bCs/>
          <w:sz w:val="24"/>
        </w:rPr>
      </w:pPr>
      <w:bookmarkStart w:id="18" w:name="_Toc28359084"/>
      <w:bookmarkStart w:id="19" w:name="_Toc35393625"/>
      <w:bookmarkStart w:id="20" w:name="_Toc28359007"/>
      <w:bookmarkStart w:id="21" w:name="_Toc35393794"/>
      <w:r>
        <w:rPr>
          <w:rFonts w:hint="eastAsia" w:ascii="仿宋" w:hAnsi="仿宋" w:eastAsia="仿宋" w:cs="仿宋"/>
          <w:b/>
          <w:bCs/>
          <w:sz w:val="24"/>
        </w:rPr>
        <w:t>五、公告期限</w:t>
      </w:r>
      <w:bookmarkEnd w:id="18"/>
      <w:bookmarkEnd w:id="19"/>
      <w:bookmarkEnd w:id="20"/>
      <w:bookmarkEnd w:id="21"/>
    </w:p>
    <w:p w14:paraId="682CAA16">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40119D7A">
      <w:pPr>
        <w:pStyle w:val="35"/>
        <w:spacing w:before="0" w:beforeAutospacing="0" w:after="0" w:afterAutospacing="0" w:line="360" w:lineRule="auto"/>
        <w:rPr>
          <w:rFonts w:ascii="仿宋" w:hAnsi="仿宋" w:eastAsia="仿宋" w:cs="仿宋"/>
          <w:b/>
          <w:bCs/>
          <w:color w:val="auto"/>
          <w:kern w:val="2"/>
          <w:sz w:val="24"/>
          <w:szCs w:val="24"/>
        </w:rPr>
      </w:pPr>
      <w:bookmarkStart w:id="22" w:name="_Toc35393795"/>
      <w:bookmarkStart w:id="23" w:name="_Toc35393626"/>
      <w:r>
        <w:rPr>
          <w:rFonts w:hint="eastAsia" w:ascii="仿宋" w:hAnsi="仿宋" w:eastAsia="仿宋" w:cs="仿宋"/>
          <w:b/>
          <w:bCs/>
          <w:color w:val="auto"/>
          <w:kern w:val="2"/>
          <w:sz w:val="24"/>
          <w:szCs w:val="24"/>
        </w:rPr>
        <w:t>六、其他补充事宜</w:t>
      </w:r>
      <w:bookmarkEnd w:id="22"/>
      <w:bookmarkEnd w:id="23"/>
    </w:p>
    <w:p w14:paraId="5C7BF041">
      <w:pPr>
        <w:pStyle w:val="35"/>
        <w:spacing w:before="0" w:beforeAutospacing="0" w:after="0" w:afterAutospacing="0" w:line="360" w:lineRule="auto"/>
        <w:ind w:firstLine="480" w:firstLineChars="200"/>
        <w:rPr>
          <w:rFonts w:hint="eastAsia" w:ascii="仿宋" w:hAnsi="仿宋" w:eastAsia="仿宋" w:cs="仿宋"/>
          <w:color w:val="auto"/>
          <w:kern w:val="2"/>
          <w:sz w:val="24"/>
          <w:szCs w:val="24"/>
        </w:rPr>
      </w:pPr>
      <w:bookmarkStart w:id="24" w:name="_Toc35393627"/>
      <w:bookmarkStart w:id="25" w:name="_Toc28359085"/>
      <w:bookmarkStart w:id="26" w:name="_Toc28359008"/>
      <w:bookmarkStart w:id="27" w:name="_Toc35393796"/>
      <w:r>
        <w:rPr>
          <w:rFonts w:hint="eastAsia" w:ascii="仿宋" w:hAnsi="仿宋" w:eastAsia="仿宋" w:cs="仿宋"/>
          <w:color w:val="auto"/>
          <w:kern w:val="2"/>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2236B31">
      <w:pPr>
        <w:pStyle w:val="35"/>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ADB6A9B">
      <w:pPr>
        <w:pStyle w:val="35"/>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C601FB">
      <w:pPr>
        <w:pStyle w:val="35"/>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4.其他事项：①参与政府采购活动的供应商，必须注册并登记加入浙江省政府采购供应商库，接受采购单位的诚信管理和评价，并接受财政部门的监督管理。供应商可通过浙江政府采购网或浙江政采云平台进行注册申请，按规定审核后，登记加入“浙江省政府采购供应商库”。②招标文件及更正补充公告请自行登录浙江政府采购网，在招标公告及更正公告页面中下载。③中标供应商中标后需要提供与电子投标文件内容一致的纸质投标文件（一正二副）作为存档资料。</w:t>
      </w:r>
    </w:p>
    <w:p w14:paraId="19FE5948">
      <w:pPr>
        <w:pStyle w:val="35"/>
        <w:spacing w:before="0" w:beforeAutospacing="0" w:after="0" w:afterAutospacing="0" w:line="360" w:lineRule="auto"/>
        <w:rPr>
          <w:rFonts w:ascii="仿宋" w:hAnsi="仿宋" w:eastAsia="仿宋" w:cs="仿宋"/>
          <w:b/>
          <w:bCs/>
          <w:color w:val="auto"/>
          <w:kern w:val="2"/>
          <w:sz w:val="24"/>
          <w:szCs w:val="24"/>
        </w:rPr>
      </w:pPr>
      <w:r>
        <w:rPr>
          <w:rFonts w:hint="eastAsia" w:ascii="仿宋" w:hAnsi="仿宋" w:eastAsia="仿宋" w:cs="仿宋"/>
          <w:b/>
          <w:bCs/>
          <w:color w:val="auto"/>
          <w:kern w:val="2"/>
          <w:sz w:val="24"/>
          <w:szCs w:val="24"/>
        </w:rPr>
        <w:t>七、对本次招标提出询问，请按以下方式联系。</w:t>
      </w:r>
      <w:bookmarkEnd w:id="24"/>
      <w:bookmarkEnd w:id="25"/>
      <w:bookmarkEnd w:id="26"/>
      <w:bookmarkEnd w:id="27"/>
    </w:p>
    <w:p w14:paraId="012CB9FE">
      <w:pPr>
        <w:pStyle w:val="35"/>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1.采购人信息</w:t>
      </w:r>
    </w:p>
    <w:p w14:paraId="1D2588FA">
      <w:pPr>
        <w:pStyle w:val="35"/>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名 称：</w:t>
      </w:r>
      <w:r>
        <w:rPr>
          <w:rFonts w:hint="eastAsia" w:ascii="仿宋" w:hAnsi="仿宋" w:eastAsia="仿宋" w:cs="仿宋"/>
          <w:color w:val="auto"/>
          <w:kern w:val="2"/>
          <w:sz w:val="24"/>
          <w:szCs w:val="24"/>
          <w:lang w:eastAsia="zh-CN"/>
        </w:rPr>
        <w:t>新昌县自然资源和规划局</w:t>
      </w:r>
      <w:r>
        <w:rPr>
          <w:rFonts w:hint="eastAsia" w:ascii="仿宋" w:hAnsi="仿宋" w:eastAsia="仿宋" w:cs="仿宋"/>
          <w:color w:val="auto"/>
          <w:kern w:val="2"/>
          <w:sz w:val="24"/>
          <w:szCs w:val="24"/>
        </w:rPr>
        <w:t>　　　　　　　　　　　</w:t>
      </w:r>
    </w:p>
    <w:p w14:paraId="12FA99E0">
      <w:pPr>
        <w:pStyle w:val="35"/>
        <w:spacing w:before="0" w:beforeAutospacing="0" w:after="0" w:afterAutospacing="0" w:line="360" w:lineRule="auto"/>
        <w:ind w:firstLine="480" w:firstLineChars="200"/>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rPr>
        <w:t>地</w:t>
      </w:r>
      <w:r>
        <w:rPr>
          <w:rFonts w:hint="eastAsia" w:ascii="仿宋" w:hAnsi="仿宋" w:eastAsia="仿宋" w:cs="仿宋"/>
          <w:color w:val="auto"/>
          <w:kern w:val="2"/>
          <w:sz w:val="24"/>
          <w:szCs w:val="24"/>
          <w:lang w:val="en-US" w:eastAsia="zh-CN"/>
        </w:rPr>
        <w:t xml:space="preserve"> </w:t>
      </w:r>
      <w:r>
        <w:rPr>
          <w:rFonts w:hint="eastAsia" w:ascii="仿宋" w:hAnsi="仿宋" w:eastAsia="仿宋" w:cs="仿宋"/>
          <w:color w:val="auto"/>
          <w:kern w:val="2"/>
          <w:sz w:val="24"/>
          <w:szCs w:val="24"/>
        </w:rPr>
        <w:t>址：</w:t>
      </w:r>
      <w:r>
        <w:rPr>
          <w:rFonts w:hint="eastAsia" w:ascii="仿宋" w:hAnsi="仿宋" w:eastAsia="仿宋" w:cs="仿宋"/>
          <w:sz w:val="24"/>
          <w:szCs w:val="24"/>
        </w:rPr>
        <w:t>新昌县江滨西路588号建业大厦7-12楼</w:t>
      </w:r>
    </w:p>
    <w:p w14:paraId="3DFFE3CE">
      <w:pPr>
        <w:pStyle w:val="35"/>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传 真：/</w:t>
      </w:r>
    </w:p>
    <w:p w14:paraId="1AECA80C">
      <w:pPr>
        <w:pStyle w:val="35"/>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项目联系人（询问）：</w:t>
      </w:r>
      <w:r>
        <w:rPr>
          <w:rFonts w:hint="eastAsia" w:ascii="仿宋" w:hAnsi="仿宋" w:eastAsia="仿宋" w:cs="仿宋"/>
          <w:color w:val="auto"/>
          <w:kern w:val="2"/>
          <w:sz w:val="24"/>
          <w:szCs w:val="24"/>
          <w:lang w:val="en-US" w:eastAsia="zh-CN"/>
        </w:rPr>
        <w:t>王先生</w:t>
      </w:r>
    </w:p>
    <w:p w14:paraId="4388DB51">
      <w:pPr>
        <w:pStyle w:val="35"/>
        <w:spacing w:before="0" w:beforeAutospacing="0" w:after="0" w:afterAutospacing="0" w:line="360" w:lineRule="auto"/>
        <w:ind w:firstLine="480" w:firstLineChars="200"/>
        <w:rPr>
          <w:rFonts w:hint="default"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项目联系方式（询问）：</w:t>
      </w:r>
      <w:r>
        <w:rPr>
          <w:rFonts w:hint="eastAsia" w:ascii="仿宋" w:hAnsi="仿宋" w:eastAsia="仿宋" w:cs="仿宋"/>
          <w:color w:val="auto"/>
          <w:kern w:val="2"/>
          <w:sz w:val="24"/>
          <w:szCs w:val="24"/>
          <w:lang w:val="en-US" w:eastAsia="zh-CN"/>
        </w:rPr>
        <w:t>0575-86239035</w:t>
      </w:r>
    </w:p>
    <w:p w14:paraId="1FE762CC">
      <w:pPr>
        <w:pStyle w:val="35"/>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质疑联系人：</w:t>
      </w:r>
      <w:r>
        <w:rPr>
          <w:rFonts w:hint="eastAsia" w:ascii="仿宋" w:hAnsi="仿宋" w:eastAsia="仿宋" w:cs="仿宋"/>
          <w:color w:val="auto"/>
          <w:kern w:val="2"/>
          <w:sz w:val="24"/>
          <w:szCs w:val="24"/>
          <w:lang w:val="en-US" w:eastAsia="zh-CN"/>
        </w:rPr>
        <w:t>李先生</w:t>
      </w:r>
    </w:p>
    <w:p w14:paraId="7801540E">
      <w:pPr>
        <w:pStyle w:val="35"/>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质疑联系方式：0575-86259936　</w:t>
      </w:r>
      <w:r>
        <w:rPr>
          <w:rFonts w:hint="eastAsia" w:ascii="仿宋" w:hAnsi="仿宋" w:eastAsia="仿宋" w:cs="仿宋"/>
          <w:color w:val="auto"/>
          <w:kern w:val="2"/>
          <w:sz w:val="24"/>
          <w:szCs w:val="24"/>
        </w:rPr>
        <w:t>　</w:t>
      </w:r>
      <w:r>
        <w:rPr>
          <w:rFonts w:hint="eastAsia" w:ascii="仿宋" w:hAnsi="仿宋" w:eastAsia="仿宋" w:cs="仿宋"/>
          <w:color w:val="0000FF"/>
          <w:kern w:val="2"/>
          <w:sz w:val="24"/>
          <w:szCs w:val="24"/>
        </w:rPr>
        <w:t>　　</w:t>
      </w:r>
      <w:r>
        <w:rPr>
          <w:rFonts w:hint="eastAsia" w:ascii="仿宋" w:hAnsi="仿宋" w:eastAsia="仿宋" w:cs="仿宋"/>
          <w:color w:val="auto"/>
          <w:kern w:val="2"/>
          <w:sz w:val="24"/>
          <w:szCs w:val="24"/>
        </w:rPr>
        <w:t xml:space="preserve">　　　　　　　　　　　　　　　　　 </w:t>
      </w:r>
      <w:bookmarkStart w:id="28" w:name="_Toc28359086"/>
      <w:bookmarkStart w:id="29" w:name="_Toc28359009"/>
    </w:p>
    <w:p w14:paraId="7AC6EFC7">
      <w:pPr>
        <w:pStyle w:val="35"/>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2.采购代理机构信息</w:t>
      </w:r>
      <w:bookmarkEnd w:id="28"/>
      <w:bookmarkEnd w:id="29"/>
    </w:p>
    <w:p w14:paraId="73E75B21">
      <w:pPr>
        <w:pStyle w:val="35"/>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名 称：新昌县致信工程咨询有限公司　　　　　　　　　　　　</w:t>
      </w:r>
    </w:p>
    <w:p w14:paraId="7FA42FE9">
      <w:pPr>
        <w:pStyle w:val="35"/>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地</w:t>
      </w:r>
      <w:r>
        <w:rPr>
          <w:rFonts w:hint="eastAsia" w:ascii="仿宋" w:hAnsi="仿宋" w:eastAsia="仿宋" w:cs="仿宋"/>
          <w:color w:val="auto"/>
          <w:kern w:val="2"/>
          <w:sz w:val="24"/>
          <w:szCs w:val="24"/>
          <w:lang w:val="en-US" w:eastAsia="zh-CN"/>
        </w:rPr>
        <w:t xml:space="preserve"> </w:t>
      </w:r>
      <w:r>
        <w:rPr>
          <w:rFonts w:hint="eastAsia" w:ascii="仿宋" w:hAnsi="仿宋" w:eastAsia="仿宋" w:cs="仿宋"/>
          <w:color w:val="auto"/>
          <w:kern w:val="2"/>
          <w:sz w:val="24"/>
          <w:szCs w:val="24"/>
        </w:rPr>
        <w:t>址：新昌县和悦广场写字楼14楼1402室　　　　　　　　　　　　</w:t>
      </w:r>
    </w:p>
    <w:p w14:paraId="443BB740">
      <w:pPr>
        <w:pStyle w:val="35"/>
        <w:spacing w:before="0" w:beforeAutospacing="0" w:after="0" w:afterAutospacing="0" w:line="360" w:lineRule="auto"/>
        <w:ind w:firstLine="480" w:firstLineChars="200"/>
        <w:rPr>
          <w:rFonts w:hint="eastAsia" w:ascii="仿宋" w:hAnsi="仿宋" w:eastAsia="仿宋" w:cs="仿宋"/>
          <w:color w:val="auto"/>
          <w:kern w:val="2"/>
          <w:sz w:val="24"/>
          <w:szCs w:val="24"/>
        </w:rPr>
      </w:pPr>
      <w:bookmarkStart w:id="30" w:name="_Toc28359010"/>
      <w:bookmarkStart w:id="31" w:name="_Toc28359087"/>
      <w:r>
        <w:rPr>
          <w:rFonts w:hint="eastAsia" w:ascii="仿宋" w:hAnsi="仿宋" w:eastAsia="仿宋" w:cs="仿宋"/>
          <w:color w:val="auto"/>
          <w:kern w:val="2"/>
          <w:sz w:val="24"/>
          <w:szCs w:val="24"/>
        </w:rPr>
        <w:t>传 真：/</w:t>
      </w:r>
    </w:p>
    <w:p w14:paraId="2942ABF1">
      <w:pPr>
        <w:pStyle w:val="35"/>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项目联系人（询问）：梁先生</w:t>
      </w:r>
    </w:p>
    <w:p w14:paraId="6DA44C31">
      <w:pPr>
        <w:pStyle w:val="35"/>
        <w:spacing w:before="0" w:beforeAutospacing="0" w:after="0" w:afterAutospacing="0"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项目联系方式（询问）：</w:t>
      </w:r>
      <w:r>
        <w:rPr>
          <w:rFonts w:hint="eastAsia" w:ascii="仿宋" w:hAnsi="仿宋" w:eastAsia="仿宋" w:cs="仿宋"/>
          <w:color w:val="auto"/>
          <w:kern w:val="2"/>
          <w:sz w:val="24"/>
          <w:szCs w:val="24"/>
          <w:lang w:val="en-US" w:eastAsia="zh-CN"/>
        </w:rPr>
        <w:t>13858460780</w:t>
      </w:r>
    </w:p>
    <w:p w14:paraId="24661218">
      <w:pPr>
        <w:pStyle w:val="35"/>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质疑联系人：吴女士</w:t>
      </w:r>
    </w:p>
    <w:p w14:paraId="4051C362">
      <w:pPr>
        <w:pStyle w:val="35"/>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质疑联系方式：13357522606　　　　　　　　　　　　</w:t>
      </w:r>
    </w:p>
    <w:bookmarkEnd w:id="30"/>
    <w:bookmarkEnd w:id="31"/>
    <w:p w14:paraId="574B02B0">
      <w:pPr>
        <w:pStyle w:val="35"/>
        <w:numPr>
          <w:ilvl w:val="0"/>
          <w:numId w:val="0"/>
        </w:numPr>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3.</w:t>
      </w:r>
      <w:r>
        <w:rPr>
          <w:rFonts w:hint="eastAsia" w:ascii="仿宋" w:hAnsi="仿宋" w:eastAsia="仿宋" w:cs="仿宋"/>
          <w:color w:val="auto"/>
          <w:kern w:val="2"/>
          <w:sz w:val="24"/>
          <w:szCs w:val="24"/>
        </w:rPr>
        <w:t>同级政府采购监督管理部门</w:t>
      </w:r>
    </w:p>
    <w:p w14:paraId="4FB81ADE">
      <w:pPr>
        <w:pStyle w:val="35"/>
        <w:numPr>
          <w:ilvl w:val="0"/>
          <w:numId w:val="0"/>
        </w:numPr>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名</w:t>
      </w:r>
      <w:r>
        <w:rPr>
          <w:rFonts w:hint="eastAsia" w:ascii="仿宋" w:hAnsi="仿宋" w:eastAsia="仿宋" w:cs="仿宋"/>
          <w:color w:val="auto"/>
          <w:kern w:val="2"/>
          <w:sz w:val="24"/>
          <w:szCs w:val="24"/>
          <w:lang w:val="en-US" w:eastAsia="zh-CN"/>
        </w:rPr>
        <w:t xml:space="preserve"> </w:t>
      </w:r>
      <w:r>
        <w:rPr>
          <w:rFonts w:hint="eastAsia" w:ascii="仿宋" w:hAnsi="仿宋" w:eastAsia="仿宋" w:cs="仿宋"/>
          <w:color w:val="auto"/>
          <w:kern w:val="2"/>
          <w:sz w:val="24"/>
          <w:szCs w:val="24"/>
        </w:rPr>
        <w:t>称：新昌县财政局</w:t>
      </w:r>
    </w:p>
    <w:p w14:paraId="71CA1D55">
      <w:pPr>
        <w:pStyle w:val="35"/>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地</w:t>
      </w:r>
      <w:r>
        <w:rPr>
          <w:rFonts w:hint="eastAsia" w:ascii="仿宋" w:hAnsi="仿宋" w:eastAsia="仿宋" w:cs="仿宋"/>
          <w:color w:val="auto"/>
          <w:kern w:val="2"/>
          <w:sz w:val="24"/>
          <w:szCs w:val="24"/>
          <w:lang w:val="en-US" w:eastAsia="zh-CN"/>
        </w:rPr>
        <w:t xml:space="preserve"> </w:t>
      </w:r>
      <w:r>
        <w:rPr>
          <w:rFonts w:hint="eastAsia" w:ascii="仿宋" w:hAnsi="仿宋" w:eastAsia="仿宋" w:cs="仿宋"/>
          <w:color w:val="auto"/>
          <w:kern w:val="2"/>
          <w:sz w:val="24"/>
          <w:szCs w:val="24"/>
        </w:rPr>
        <w:t>址：新昌县鼓山中路118号</w:t>
      </w:r>
    </w:p>
    <w:p w14:paraId="0A308777">
      <w:pPr>
        <w:pStyle w:val="35"/>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传 真：/</w:t>
      </w:r>
    </w:p>
    <w:p w14:paraId="1EBE67F8">
      <w:pPr>
        <w:pStyle w:val="35"/>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联系人：任先生</w:t>
      </w:r>
    </w:p>
    <w:p w14:paraId="205B5455">
      <w:pPr>
        <w:pStyle w:val="35"/>
        <w:spacing w:before="0" w:beforeAutospacing="0" w:after="0" w:afterAutospacing="0" w:line="360" w:lineRule="auto"/>
        <w:ind w:firstLine="480" w:firstLineChars="200"/>
      </w:pPr>
      <w:r>
        <w:rPr>
          <w:rFonts w:hint="eastAsia" w:ascii="仿宋" w:hAnsi="仿宋" w:eastAsia="仿宋" w:cs="仿宋"/>
          <w:color w:val="auto"/>
          <w:kern w:val="2"/>
          <w:sz w:val="24"/>
          <w:szCs w:val="24"/>
        </w:rPr>
        <w:t>监督投诉电话：0575-86621309　　　　　　　　　</w:t>
      </w:r>
    </w:p>
    <w:p w14:paraId="76C3E6DB">
      <w:pPr>
        <w:spacing w:line="440" w:lineRule="exact"/>
        <w:ind w:firstLine="361" w:firstLineChars="150"/>
        <w:rPr>
          <w:rFonts w:hint="eastAsia" w:ascii="黑体" w:hAnsi="黑体" w:eastAsia="黑体" w:cs="黑体"/>
          <w:b/>
          <w:sz w:val="24"/>
        </w:rPr>
      </w:pPr>
    </w:p>
    <w:p w14:paraId="3343BA21">
      <w:pPr>
        <w:spacing w:line="440" w:lineRule="exact"/>
        <w:ind w:firstLine="361" w:firstLineChars="150"/>
        <w:rPr>
          <w:rFonts w:hint="eastAsia" w:ascii="黑体" w:hAnsi="黑体" w:eastAsia="黑体" w:cs="黑体"/>
          <w:b/>
          <w:sz w:val="24"/>
        </w:rPr>
      </w:pPr>
    </w:p>
    <w:p w14:paraId="06EA9D37">
      <w:pPr>
        <w:spacing w:line="440" w:lineRule="exact"/>
        <w:ind w:firstLine="360" w:firstLineChars="15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若对项目采购电子交易系统操作有疑问，可登录政采云（https://www.zcygov.cn/），点击右侧咨询小采，获取采小蜜智能服务管家帮助，或拨打政采云服务热线95763获取热线服务帮助。</w:t>
      </w:r>
    </w:p>
    <w:p w14:paraId="0FD86979">
      <w:pPr>
        <w:spacing w:line="440" w:lineRule="exact"/>
        <w:ind w:firstLine="360" w:firstLineChars="150"/>
        <w:rPr>
          <w:rFonts w:hint="eastAsia" w:ascii="仿宋" w:hAnsi="仿宋" w:eastAsia="仿宋" w:cs="仿宋"/>
          <w:color w:val="auto"/>
          <w:kern w:val="2"/>
          <w:sz w:val="24"/>
          <w:szCs w:val="24"/>
        </w:rPr>
      </w:pPr>
    </w:p>
    <w:p w14:paraId="1082FFF5">
      <w:pPr>
        <w:spacing w:line="440" w:lineRule="exact"/>
        <w:ind w:firstLine="360" w:firstLineChars="15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CA问题联系电话（人工）：汇信CA 400-888-4636；天谷CA 400-087-8198。　</w:t>
      </w:r>
    </w:p>
    <w:p w14:paraId="706CDA15">
      <w:pPr>
        <w:spacing w:line="440" w:lineRule="exact"/>
        <w:ind w:firstLine="360" w:firstLineChars="150"/>
        <w:rPr>
          <w:rFonts w:hint="eastAsia" w:ascii="仿宋" w:hAnsi="仿宋" w:eastAsia="仿宋" w:cs="仿宋"/>
          <w:color w:val="auto"/>
          <w:kern w:val="2"/>
          <w:sz w:val="24"/>
          <w:szCs w:val="24"/>
        </w:rPr>
      </w:pPr>
    </w:p>
    <w:p w14:paraId="33E65B73">
      <w:pPr>
        <w:spacing w:line="440" w:lineRule="exact"/>
        <w:ind w:firstLine="360" w:firstLineChars="150"/>
        <w:rPr>
          <w:rFonts w:hint="eastAsia" w:ascii="仿宋" w:hAnsi="仿宋" w:eastAsia="仿宋" w:cs="仿宋"/>
          <w:color w:val="auto"/>
          <w:kern w:val="2"/>
          <w:sz w:val="24"/>
          <w:szCs w:val="24"/>
        </w:rPr>
      </w:pPr>
    </w:p>
    <w:p w14:paraId="25C509D4">
      <w:pPr>
        <w:pStyle w:val="35"/>
        <w:spacing w:before="0" w:beforeAutospacing="0" w:after="0" w:afterAutospacing="0" w:line="360" w:lineRule="auto"/>
      </w:pPr>
    </w:p>
    <w:p w14:paraId="1364A93D">
      <w:pPr>
        <w:pageBreakBefore/>
        <w:jc w:val="center"/>
        <w:rPr>
          <w:rFonts w:ascii="仿宋_GB2312" w:hAnsi="宋体" w:eastAsia="仿宋_GB2312"/>
          <w:b/>
          <w:sz w:val="36"/>
          <w:szCs w:val="36"/>
        </w:rPr>
      </w:pPr>
      <w:r>
        <w:rPr>
          <w:rFonts w:hint="eastAsia" w:ascii="仿宋_GB2312" w:hAnsi="宋体" w:eastAsia="仿宋_GB2312"/>
          <w:b/>
          <w:sz w:val="36"/>
          <w:szCs w:val="36"/>
        </w:rPr>
        <w:t>第二部分 投标须知</w:t>
      </w:r>
    </w:p>
    <w:p w14:paraId="7CA3D22D">
      <w:pPr>
        <w:ind w:left="238"/>
        <w:jc w:val="center"/>
        <w:rPr>
          <w:rFonts w:ascii="仿宋_GB2312" w:hAnsi="宋体" w:eastAsia="仿宋_GB2312"/>
          <w:b/>
          <w:sz w:val="30"/>
          <w:szCs w:val="36"/>
        </w:rPr>
      </w:pPr>
      <w:r>
        <w:rPr>
          <w:rFonts w:hint="eastAsia" w:ascii="仿宋_GB2312" w:hAnsi="宋体" w:eastAsia="仿宋_GB2312"/>
          <w:b/>
          <w:sz w:val="30"/>
          <w:szCs w:val="36"/>
        </w:rPr>
        <w:t>前附表</w:t>
      </w:r>
    </w:p>
    <w:tbl>
      <w:tblPr>
        <w:tblStyle w:val="41"/>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706"/>
      </w:tblGrid>
      <w:tr w14:paraId="2ACE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52" w:type="dxa"/>
            <w:vAlign w:val="center"/>
          </w:tcPr>
          <w:p w14:paraId="29E1DA69">
            <w:pPr>
              <w:spacing w:line="440" w:lineRule="exact"/>
              <w:jc w:val="center"/>
              <w:rPr>
                <w:rFonts w:ascii="仿宋_GB2312" w:hAnsi="宋体" w:eastAsia="仿宋_GB2312"/>
                <w:sz w:val="24"/>
              </w:rPr>
            </w:pPr>
            <w:r>
              <w:rPr>
                <w:rFonts w:hint="eastAsia" w:ascii="仿宋_GB2312" w:hAnsi="宋体" w:eastAsia="仿宋_GB2312"/>
                <w:sz w:val="24"/>
              </w:rPr>
              <w:t>序号</w:t>
            </w:r>
          </w:p>
        </w:tc>
        <w:tc>
          <w:tcPr>
            <w:tcW w:w="8706" w:type="dxa"/>
            <w:vAlign w:val="center"/>
          </w:tcPr>
          <w:p w14:paraId="38C5A34D">
            <w:pPr>
              <w:spacing w:line="440" w:lineRule="exact"/>
              <w:jc w:val="center"/>
              <w:rPr>
                <w:rFonts w:ascii="仿宋_GB2312" w:hAnsi="宋体" w:eastAsia="仿宋_GB2312"/>
                <w:sz w:val="24"/>
              </w:rPr>
            </w:pPr>
            <w:r>
              <w:rPr>
                <w:rFonts w:hint="eastAsia" w:ascii="仿宋_GB2312" w:hAnsi="宋体" w:eastAsia="仿宋_GB2312"/>
                <w:sz w:val="24"/>
              </w:rPr>
              <w:t>内　　　　容</w:t>
            </w:r>
          </w:p>
        </w:tc>
      </w:tr>
      <w:tr w14:paraId="229D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52" w:type="dxa"/>
            <w:vAlign w:val="center"/>
          </w:tcPr>
          <w:p w14:paraId="4D3C1B6C">
            <w:pPr>
              <w:spacing w:line="440" w:lineRule="exact"/>
              <w:jc w:val="center"/>
              <w:rPr>
                <w:rFonts w:ascii="仿宋_GB2312" w:hAnsi="宋体" w:eastAsia="仿宋_GB2312"/>
                <w:sz w:val="24"/>
              </w:rPr>
            </w:pPr>
            <w:r>
              <w:rPr>
                <w:rFonts w:hint="eastAsia" w:ascii="仿宋_GB2312" w:hAnsi="宋体" w:eastAsia="仿宋_GB2312"/>
                <w:sz w:val="24"/>
              </w:rPr>
              <w:t>1</w:t>
            </w:r>
          </w:p>
        </w:tc>
        <w:tc>
          <w:tcPr>
            <w:tcW w:w="8706" w:type="dxa"/>
            <w:vAlign w:val="center"/>
          </w:tcPr>
          <w:p w14:paraId="0C536F9C">
            <w:pPr>
              <w:snapToGrid w:val="0"/>
              <w:spacing w:line="420" w:lineRule="exact"/>
              <w:rPr>
                <w:rFonts w:ascii="仿宋_GB2312" w:hAnsi="仿宋_GB2312" w:eastAsia="仿宋_GB2312" w:cs="仿宋_GB2312"/>
                <w:sz w:val="24"/>
              </w:rPr>
            </w:pPr>
            <w:r>
              <w:rPr>
                <w:rFonts w:hint="eastAsia" w:ascii="仿宋_GB2312" w:hAnsi="仿宋_GB2312" w:eastAsia="仿宋_GB2312" w:cs="仿宋_GB2312"/>
                <w:b/>
                <w:sz w:val="24"/>
              </w:rPr>
              <w:t>投标人应当提交的资格证明文件</w:t>
            </w:r>
            <w:r>
              <w:rPr>
                <w:rFonts w:hint="eastAsia" w:ascii="仿宋_GB2312" w:hAnsi="仿宋_GB2312" w:eastAsia="仿宋_GB2312" w:cs="仿宋_GB2312"/>
                <w:sz w:val="24"/>
              </w:rPr>
              <w:t>：</w:t>
            </w:r>
          </w:p>
          <w:p w14:paraId="5067F112">
            <w:pPr>
              <w:widowControl/>
              <w:spacing w:line="460" w:lineRule="atLeast"/>
              <w:jc w:val="left"/>
              <w:rPr>
                <w:rFonts w:ascii="仿宋_GB2312" w:hAnsi="宋体" w:eastAsia="仿宋_GB2312"/>
                <w:b/>
                <w:sz w:val="24"/>
              </w:rPr>
            </w:pPr>
            <w:r>
              <w:rPr>
                <w:rFonts w:hint="eastAsia" w:ascii="仿宋_GB2312" w:hAnsi="仿宋_GB2312" w:eastAsia="仿宋_GB2312" w:cs="仿宋_GB2312"/>
                <w:sz w:val="24"/>
              </w:rPr>
              <w:t>营业执照</w:t>
            </w:r>
            <w:r>
              <w:rPr>
                <w:rFonts w:hint="eastAsia" w:ascii="仿宋_GB2312" w:hAnsi="仿宋_GB2312" w:eastAsia="仿宋_GB2312" w:cs="仿宋_GB2312"/>
                <w:sz w:val="24"/>
                <w:lang w:eastAsia="zh-CN"/>
              </w:rPr>
              <w:t>扫描</w:t>
            </w:r>
            <w:r>
              <w:rPr>
                <w:rFonts w:hint="eastAsia" w:ascii="仿宋_GB2312" w:hAnsi="仿宋_GB2312" w:eastAsia="仿宋_GB2312" w:cs="仿宋_GB2312"/>
                <w:sz w:val="24"/>
              </w:rPr>
              <w:t>件、</w:t>
            </w:r>
            <w:r>
              <w:rPr>
                <w:rFonts w:hint="eastAsia" w:ascii="仿宋_GB2312" w:hAnsi="仿宋_GB2312" w:eastAsia="仿宋_GB2312" w:cs="仿宋_GB2312"/>
                <w:sz w:val="24"/>
                <w:lang w:eastAsia="zh-CN"/>
              </w:rPr>
              <w:t>招标公告特定资格要求的证书扫描件、</w:t>
            </w:r>
            <w:r>
              <w:rPr>
                <w:rFonts w:hint="eastAsia" w:ascii="仿宋_GB2312" w:hAnsi="仿宋_GB2312" w:eastAsia="仿宋_GB2312" w:cs="仿宋_GB2312"/>
                <w:sz w:val="24"/>
              </w:rPr>
              <w:t>法定代表人身份证明书</w:t>
            </w:r>
            <w:r>
              <w:rPr>
                <w:rFonts w:hint="eastAsia" w:ascii="仿宋_GB2312" w:hAnsi="仿宋_GB2312" w:eastAsia="仿宋_GB2312" w:cs="仿宋_GB2312"/>
                <w:sz w:val="24"/>
                <w:lang w:eastAsia="zh-CN"/>
              </w:rPr>
              <w:t>及</w:t>
            </w:r>
            <w:r>
              <w:rPr>
                <w:rFonts w:hint="eastAsia" w:ascii="仿宋_GB2312" w:hAnsi="仿宋_GB2312" w:eastAsia="仿宋_GB2312" w:cs="仿宋_GB2312"/>
                <w:sz w:val="24"/>
              </w:rPr>
              <w:t>法定代表人授权委托书</w:t>
            </w:r>
            <w:r>
              <w:rPr>
                <w:rFonts w:hint="eastAsia" w:ascii="仿宋_GB2312" w:hAnsi="仿宋_GB2312" w:eastAsia="仿宋_GB2312" w:cs="仿宋_GB2312"/>
                <w:sz w:val="24"/>
                <w:lang w:eastAsia="zh-CN"/>
              </w:rPr>
              <w:t>（若委托）</w:t>
            </w:r>
            <w:r>
              <w:rPr>
                <w:rFonts w:hint="eastAsia" w:ascii="仿宋_GB2312" w:hAnsi="仿宋_GB2312" w:eastAsia="仿宋_GB2312" w:cs="仿宋_GB2312"/>
                <w:sz w:val="24"/>
              </w:rPr>
              <w:t>、供应商参与政府采购活动投标资格声明。</w:t>
            </w:r>
          </w:p>
        </w:tc>
      </w:tr>
      <w:tr w14:paraId="0FC9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52" w:type="dxa"/>
            <w:vAlign w:val="center"/>
          </w:tcPr>
          <w:p w14:paraId="2E4A8802">
            <w:pPr>
              <w:spacing w:line="440" w:lineRule="exact"/>
              <w:jc w:val="center"/>
              <w:rPr>
                <w:rFonts w:ascii="仿宋_GB2312" w:hAnsi="宋体" w:eastAsia="仿宋_GB2312"/>
                <w:sz w:val="24"/>
              </w:rPr>
            </w:pPr>
            <w:r>
              <w:rPr>
                <w:rFonts w:hint="eastAsia" w:ascii="仿宋_GB2312" w:hAnsi="宋体" w:eastAsia="仿宋_GB2312"/>
                <w:sz w:val="24"/>
              </w:rPr>
              <w:t>2</w:t>
            </w:r>
          </w:p>
        </w:tc>
        <w:tc>
          <w:tcPr>
            <w:tcW w:w="8706" w:type="dxa"/>
            <w:vAlign w:val="center"/>
          </w:tcPr>
          <w:p w14:paraId="5484C3F3">
            <w:pPr>
              <w:autoSpaceDE w:val="0"/>
              <w:autoSpaceDN w:val="0"/>
              <w:spacing w:line="420" w:lineRule="exact"/>
              <w:textAlignment w:val="bottom"/>
              <w:rPr>
                <w:rFonts w:ascii="仿宋_GB2312" w:hAnsi="宋体" w:eastAsia="仿宋_GB2312"/>
                <w:sz w:val="24"/>
              </w:rPr>
            </w:pPr>
            <w:r>
              <w:rPr>
                <w:rFonts w:hint="eastAsia" w:ascii="仿宋_GB2312" w:hAnsi="宋体" w:eastAsia="仿宋_GB2312"/>
                <w:b/>
                <w:sz w:val="24"/>
              </w:rPr>
              <w:t>投标有效期：</w:t>
            </w:r>
            <w:r>
              <w:rPr>
                <w:rFonts w:hint="eastAsia" w:ascii="仿宋" w:hAnsi="仿宋" w:eastAsia="仿宋" w:cs="仿宋_GB2312"/>
                <w:sz w:val="24"/>
              </w:rPr>
              <w:t>投标有效期为从提交投标文件的截止之日起90天。</w:t>
            </w:r>
          </w:p>
        </w:tc>
      </w:tr>
      <w:tr w14:paraId="15D9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52" w:type="dxa"/>
            <w:vAlign w:val="center"/>
          </w:tcPr>
          <w:p w14:paraId="612D6002">
            <w:pPr>
              <w:spacing w:line="440" w:lineRule="exact"/>
              <w:jc w:val="center"/>
              <w:rPr>
                <w:rFonts w:ascii="仿宋_GB2312" w:hAnsi="宋体" w:eastAsia="仿宋_GB2312"/>
                <w:sz w:val="24"/>
              </w:rPr>
            </w:pPr>
            <w:r>
              <w:rPr>
                <w:rFonts w:hint="eastAsia" w:ascii="仿宋_GB2312" w:hAnsi="宋体" w:eastAsia="仿宋_GB2312"/>
                <w:sz w:val="24"/>
              </w:rPr>
              <w:t>3</w:t>
            </w:r>
          </w:p>
        </w:tc>
        <w:tc>
          <w:tcPr>
            <w:tcW w:w="8706" w:type="dxa"/>
            <w:vAlign w:val="center"/>
          </w:tcPr>
          <w:p w14:paraId="28A087D9">
            <w:pPr>
              <w:spacing w:line="420" w:lineRule="exact"/>
              <w:rPr>
                <w:rFonts w:ascii="仿宋_GB2312" w:hAnsi="宋体" w:eastAsia="仿宋_GB2312"/>
                <w:sz w:val="24"/>
              </w:rPr>
            </w:pPr>
            <w:r>
              <w:rPr>
                <w:rFonts w:hint="eastAsia" w:ascii="仿宋" w:hAnsi="仿宋" w:eastAsia="仿宋" w:cs="仿宋_GB2312"/>
                <w:b/>
                <w:sz w:val="24"/>
              </w:rPr>
              <w:t>分包或转包：</w:t>
            </w:r>
            <w:r>
              <w:rPr>
                <w:rFonts w:hint="eastAsia" w:ascii="仿宋" w:hAnsi="仿宋" w:eastAsia="仿宋" w:cs="仿宋_GB2312"/>
                <w:sz w:val="24"/>
              </w:rPr>
              <w:t>（1）</w:t>
            </w:r>
            <w:r>
              <w:rPr>
                <w:rFonts w:hint="eastAsia" w:ascii="仿宋" w:hAnsi="仿宋" w:eastAsia="仿宋" w:cs="仿宋_GB2312"/>
                <w:sz w:val="24"/>
                <w:lang w:eastAsia="zh-CN"/>
              </w:rPr>
              <w:t>招标人</w:t>
            </w:r>
            <w:r>
              <w:rPr>
                <w:rFonts w:hint="eastAsia" w:ascii="仿宋" w:hAnsi="仿宋" w:eastAsia="仿宋" w:cs="仿宋_GB2312"/>
                <w:sz w:val="24"/>
              </w:rPr>
              <w:t>不同意分包。（2）本项目不得转包。</w:t>
            </w:r>
          </w:p>
        </w:tc>
      </w:tr>
      <w:tr w14:paraId="59E0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52" w:type="dxa"/>
            <w:vAlign w:val="center"/>
          </w:tcPr>
          <w:p w14:paraId="77B9A033">
            <w:pPr>
              <w:spacing w:line="440" w:lineRule="exact"/>
              <w:jc w:val="center"/>
              <w:rPr>
                <w:rFonts w:ascii="仿宋_GB2312" w:hAnsi="宋体" w:eastAsia="仿宋_GB2312"/>
                <w:sz w:val="24"/>
              </w:rPr>
            </w:pPr>
            <w:r>
              <w:rPr>
                <w:rFonts w:hint="eastAsia" w:ascii="仿宋_GB2312" w:hAnsi="宋体" w:eastAsia="仿宋_GB2312"/>
                <w:sz w:val="24"/>
              </w:rPr>
              <w:t>4</w:t>
            </w:r>
          </w:p>
        </w:tc>
        <w:tc>
          <w:tcPr>
            <w:tcW w:w="8706" w:type="dxa"/>
            <w:vAlign w:val="center"/>
          </w:tcPr>
          <w:p w14:paraId="410FB273">
            <w:pPr>
              <w:spacing w:line="420" w:lineRule="exact"/>
              <w:rPr>
                <w:rFonts w:ascii="仿宋_GB2312" w:hAnsi="宋体" w:eastAsia="仿宋_GB2312"/>
                <w:sz w:val="24"/>
              </w:rPr>
            </w:pPr>
            <w:r>
              <w:rPr>
                <w:rFonts w:hint="eastAsia" w:ascii="仿宋_GB2312" w:hAnsi="宋体" w:eastAsia="仿宋_GB2312"/>
                <w:b/>
                <w:sz w:val="24"/>
              </w:rPr>
              <w:t>投标文件份数：</w:t>
            </w:r>
            <w:r>
              <w:rPr>
                <w:rFonts w:hint="eastAsia" w:ascii="仿宋_GB2312" w:hAnsi="宋体" w:eastAsia="仿宋_GB2312"/>
                <w:sz w:val="24"/>
              </w:rPr>
              <w:t>本项目实行网上投标，供应商应准备以下投标文件：</w:t>
            </w:r>
          </w:p>
          <w:p w14:paraId="1BA66AF1">
            <w:pPr>
              <w:spacing w:line="420" w:lineRule="exact"/>
              <w:rPr>
                <w:rFonts w:ascii="仿宋_GB2312" w:hAnsi="宋体" w:eastAsia="仿宋"/>
                <w:sz w:val="24"/>
              </w:rPr>
            </w:pPr>
            <w:r>
              <w:rPr>
                <w:rFonts w:hint="eastAsia" w:ascii="仿宋_GB2312" w:hAnsi="宋体" w:eastAsia="仿宋_GB2312"/>
                <w:sz w:val="24"/>
              </w:rPr>
              <w:t>（1）供应商于“政采云”上提供电子投标文件。</w:t>
            </w:r>
          </w:p>
        </w:tc>
      </w:tr>
      <w:tr w14:paraId="7457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2" w:type="dxa"/>
            <w:vAlign w:val="center"/>
          </w:tcPr>
          <w:p w14:paraId="62D8CE59">
            <w:pPr>
              <w:spacing w:line="440" w:lineRule="exact"/>
              <w:jc w:val="center"/>
              <w:rPr>
                <w:rFonts w:ascii="仿宋_GB2312" w:hAnsi="宋体" w:eastAsia="仿宋_GB2312"/>
                <w:sz w:val="24"/>
              </w:rPr>
            </w:pPr>
            <w:r>
              <w:rPr>
                <w:rFonts w:hint="eastAsia" w:ascii="仿宋_GB2312" w:hAnsi="宋体" w:eastAsia="仿宋_GB2312"/>
                <w:sz w:val="24"/>
              </w:rPr>
              <w:t>5</w:t>
            </w:r>
          </w:p>
        </w:tc>
        <w:tc>
          <w:tcPr>
            <w:tcW w:w="8706" w:type="dxa"/>
            <w:vAlign w:val="center"/>
          </w:tcPr>
          <w:p w14:paraId="37387D21">
            <w:pPr>
              <w:autoSpaceDE w:val="0"/>
              <w:autoSpaceDN w:val="0"/>
              <w:spacing w:line="420" w:lineRule="exact"/>
              <w:textAlignment w:val="bottom"/>
              <w:rPr>
                <w:rFonts w:ascii="仿宋_GB2312" w:hAnsi="宋体" w:eastAsia="仿宋_GB2312"/>
                <w:b/>
                <w:sz w:val="24"/>
              </w:rPr>
            </w:pPr>
            <w:r>
              <w:rPr>
                <w:rFonts w:hint="eastAsia" w:ascii="仿宋" w:hAnsi="仿宋" w:eastAsia="仿宋" w:cs="仿宋_GB2312"/>
                <w:b/>
                <w:sz w:val="24"/>
              </w:rPr>
              <w:t>开标前答疑会或现场考察：</w:t>
            </w:r>
            <w:r>
              <w:rPr>
                <w:rFonts w:hint="eastAsia" w:ascii="仿宋" w:hAnsi="仿宋" w:eastAsia="仿宋"/>
                <w:sz w:val="24"/>
              </w:rPr>
              <w:t>无</w:t>
            </w:r>
          </w:p>
        </w:tc>
      </w:tr>
      <w:tr w14:paraId="134D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52" w:type="dxa"/>
            <w:vAlign w:val="center"/>
          </w:tcPr>
          <w:p w14:paraId="7A0094FD">
            <w:pPr>
              <w:spacing w:line="440" w:lineRule="exact"/>
              <w:jc w:val="center"/>
              <w:rPr>
                <w:rFonts w:ascii="仿宋_GB2312" w:hAnsi="宋体" w:eastAsia="仿宋_GB2312"/>
                <w:sz w:val="24"/>
              </w:rPr>
            </w:pPr>
            <w:r>
              <w:rPr>
                <w:rFonts w:hint="eastAsia" w:ascii="仿宋_GB2312" w:hAnsi="宋体" w:eastAsia="仿宋_GB2312"/>
                <w:sz w:val="24"/>
              </w:rPr>
              <w:t>6</w:t>
            </w:r>
          </w:p>
        </w:tc>
        <w:tc>
          <w:tcPr>
            <w:tcW w:w="8706" w:type="dxa"/>
            <w:vAlign w:val="center"/>
          </w:tcPr>
          <w:p w14:paraId="2BB41FE3">
            <w:pPr>
              <w:autoSpaceDE w:val="0"/>
              <w:autoSpaceDN w:val="0"/>
              <w:adjustRightInd w:val="0"/>
              <w:spacing w:line="420" w:lineRule="exact"/>
              <w:jc w:val="left"/>
              <w:rPr>
                <w:rFonts w:ascii="仿宋_GB2312" w:hAnsi="宋体" w:eastAsia="仿宋_GB2312"/>
                <w:b/>
                <w:sz w:val="24"/>
              </w:rPr>
            </w:pPr>
            <w:bookmarkStart w:id="32" w:name="PO_14318_PM043"/>
            <w:r>
              <w:rPr>
                <w:rFonts w:hint="eastAsia" w:ascii="仿宋_GB2312" w:hAnsi="宋体" w:eastAsia="仿宋_GB2312"/>
                <w:b/>
                <w:sz w:val="24"/>
              </w:rPr>
              <w:t>样品</w:t>
            </w:r>
            <w:bookmarkEnd w:id="32"/>
            <w:r>
              <w:rPr>
                <w:rFonts w:hint="eastAsia" w:ascii="仿宋_GB2312" w:hAnsi="宋体" w:eastAsia="仿宋_GB2312"/>
                <w:b/>
                <w:sz w:val="24"/>
              </w:rPr>
              <w:t>提供：</w:t>
            </w:r>
            <w:r>
              <w:rPr>
                <w:rFonts w:hint="eastAsia" w:ascii="仿宋_GB2312" w:hAnsi="宋体" w:eastAsia="仿宋_GB2312"/>
                <w:bCs/>
                <w:sz w:val="24"/>
              </w:rPr>
              <w:t>无</w:t>
            </w:r>
          </w:p>
        </w:tc>
      </w:tr>
      <w:tr w14:paraId="0140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52" w:type="dxa"/>
            <w:vAlign w:val="center"/>
          </w:tcPr>
          <w:p w14:paraId="1C75D453">
            <w:pPr>
              <w:spacing w:line="440" w:lineRule="exact"/>
              <w:jc w:val="center"/>
              <w:rPr>
                <w:rFonts w:ascii="仿宋_GB2312" w:hAnsi="宋体" w:eastAsia="仿宋_GB2312"/>
                <w:sz w:val="24"/>
              </w:rPr>
            </w:pPr>
            <w:r>
              <w:rPr>
                <w:rFonts w:hint="eastAsia" w:ascii="仿宋_GB2312" w:hAnsi="宋体" w:eastAsia="仿宋_GB2312"/>
                <w:sz w:val="24"/>
              </w:rPr>
              <w:t>7</w:t>
            </w:r>
          </w:p>
        </w:tc>
        <w:tc>
          <w:tcPr>
            <w:tcW w:w="8706" w:type="dxa"/>
            <w:vAlign w:val="center"/>
          </w:tcPr>
          <w:p w14:paraId="7B511F3B">
            <w:pPr>
              <w:spacing w:line="420" w:lineRule="exact"/>
              <w:rPr>
                <w:rFonts w:hint="eastAsia" w:ascii="仿宋_GB2312" w:hAnsi="宋体" w:eastAsia="仿宋_GB2312"/>
                <w:color w:val="auto"/>
                <w:sz w:val="24"/>
                <w:lang w:val="en-US" w:eastAsia="zh-CN"/>
              </w:rPr>
            </w:pPr>
            <w:bookmarkStart w:id="33" w:name="PO_14318_PM041"/>
            <w:r>
              <w:rPr>
                <w:rFonts w:hint="eastAsia" w:ascii="仿宋_GB2312" w:hAnsi="宋体" w:eastAsia="仿宋_GB2312"/>
                <w:b/>
                <w:color w:val="auto"/>
                <w:sz w:val="24"/>
              </w:rPr>
              <w:t>现场演示</w:t>
            </w:r>
            <w:bookmarkEnd w:id="33"/>
            <w:r>
              <w:rPr>
                <w:rFonts w:hint="eastAsia" w:ascii="仿宋_GB2312" w:hAnsi="宋体" w:eastAsia="仿宋_GB2312"/>
                <w:b/>
                <w:color w:val="auto"/>
                <w:sz w:val="24"/>
              </w:rPr>
              <w:t>：</w:t>
            </w:r>
            <w:r>
              <w:rPr>
                <w:rFonts w:hint="eastAsia" w:ascii="仿宋_GB2312" w:hAnsi="宋体" w:eastAsia="仿宋_GB2312"/>
                <w:b w:val="0"/>
                <w:bCs/>
                <w:color w:val="auto"/>
                <w:sz w:val="24"/>
                <w:lang w:eastAsia="zh-CN"/>
              </w:rPr>
              <w:t>无</w:t>
            </w:r>
          </w:p>
        </w:tc>
      </w:tr>
      <w:tr w14:paraId="7ABF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2" w:type="dxa"/>
            <w:vAlign w:val="center"/>
          </w:tcPr>
          <w:p w14:paraId="760A9965">
            <w:pPr>
              <w:spacing w:line="440" w:lineRule="exact"/>
              <w:jc w:val="center"/>
              <w:rPr>
                <w:rFonts w:ascii="仿宋_GB2312" w:hAnsi="宋体" w:eastAsia="仿宋_GB2312"/>
                <w:sz w:val="24"/>
              </w:rPr>
            </w:pPr>
            <w:bookmarkStart w:id="34" w:name="PO_14318_PM042" w:colFirst="1" w:colLast="1"/>
            <w:r>
              <w:rPr>
                <w:rFonts w:hint="eastAsia" w:ascii="仿宋_GB2312" w:hAnsi="宋体" w:eastAsia="仿宋_GB2312"/>
                <w:sz w:val="24"/>
              </w:rPr>
              <w:t>8</w:t>
            </w:r>
          </w:p>
        </w:tc>
        <w:tc>
          <w:tcPr>
            <w:tcW w:w="8706" w:type="dxa"/>
            <w:vAlign w:val="center"/>
          </w:tcPr>
          <w:p w14:paraId="1B568E9C">
            <w:pPr>
              <w:snapToGrid w:val="0"/>
              <w:spacing w:line="420" w:lineRule="exac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投标保证金：</w:t>
            </w:r>
            <w:r>
              <w:rPr>
                <w:rFonts w:hint="eastAsia" w:ascii="仿宋_GB2312" w:hAnsi="仿宋_GB2312" w:eastAsia="仿宋_GB2312" w:cs="仿宋_GB2312"/>
                <w:bCs/>
                <w:color w:val="auto"/>
                <w:sz w:val="24"/>
              </w:rPr>
              <w:t>0</w:t>
            </w:r>
          </w:p>
        </w:tc>
      </w:tr>
      <w:tr w14:paraId="0336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 w:type="dxa"/>
            <w:vAlign w:val="center"/>
          </w:tcPr>
          <w:p w14:paraId="6C9ED2B8">
            <w:pPr>
              <w:spacing w:line="440" w:lineRule="exact"/>
              <w:jc w:val="center"/>
              <w:rPr>
                <w:rFonts w:ascii="仿宋_GB2312" w:hAnsi="宋体" w:eastAsia="仿宋_GB2312"/>
                <w:sz w:val="24"/>
              </w:rPr>
            </w:pPr>
            <w:r>
              <w:rPr>
                <w:rFonts w:hint="eastAsia" w:ascii="仿宋_GB2312" w:hAnsi="宋体" w:eastAsia="仿宋_GB2312"/>
                <w:sz w:val="24"/>
              </w:rPr>
              <w:t>9</w:t>
            </w:r>
          </w:p>
        </w:tc>
        <w:tc>
          <w:tcPr>
            <w:tcW w:w="8706" w:type="dxa"/>
            <w:tcBorders>
              <w:right w:val="single" w:color="auto" w:sz="4" w:space="0"/>
            </w:tcBorders>
            <w:vAlign w:val="center"/>
          </w:tcPr>
          <w:p w14:paraId="2C9A1C35">
            <w:pPr>
              <w:snapToGrid w:val="0"/>
              <w:spacing w:line="420" w:lineRule="exac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履约保证金：</w:t>
            </w:r>
            <w:r>
              <w:rPr>
                <w:rFonts w:hint="eastAsia" w:ascii="仿宋_GB2312" w:hAnsi="仿宋_GB2312" w:eastAsia="仿宋_GB2312" w:cs="仿宋_GB2312"/>
                <w:color w:val="auto"/>
                <w:sz w:val="24"/>
              </w:rPr>
              <w:t>0</w:t>
            </w:r>
          </w:p>
        </w:tc>
      </w:tr>
      <w:tr w14:paraId="54C3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 w:type="dxa"/>
            <w:vAlign w:val="center"/>
          </w:tcPr>
          <w:p w14:paraId="7383F67C">
            <w:pPr>
              <w:spacing w:line="440" w:lineRule="exact"/>
              <w:jc w:val="center"/>
              <w:rPr>
                <w:rFonts w:ascii="仿宋_GB2312" w:hAnsi="宋体" w:eastAsia="仿宋_GB2312"/>
                <w:sz w:val="24"/>
              </w:rPr>
            </w:pPr>
            <w:r>
              <w:rPr>
                <w:rFonts w:hint="eastAsia" w:ascii="仿宋_GB2312" w:hAnsi="宋体" w:eastAsia="仿宋_GB2312"/>
                <w:sz w:val="24"/>
              </w:rPr>
              <w:t>10</w:t>
            </w:r>
          </w:p>
        </w:tc>
        <w:tc>
          <w:tcPr>
            <w:tcW w:w="8706" w:type="dxa"/>
            <w:tcBorders>
              <w:right w:val="single" w:color="auto" w:sz="4" w:space="0"/>
            </w:tcBorders>
            <w:vAlign w:val="center"/>
          </w:tcPr>
          <w:p w14:paraId="5CE68EED">
            <w:pPr>
              <w:spacing w:line="420" w:lineRule="exact"/>
              <w:rPr>
                <w:rFonts w:ascii="仿宋_GB2312" w:hAnsi="宋体" w:eastAsia="仿宋_GB2312"/>
                <w:b/>
                <w:color w:val="auto"/>
                <w:sz w:val="24"/>
              </w:rPr>
            </w:pPr>
            <w:r>
              <w:rPr>
                <w:rFonts w:hint="eastAsia" w:ascii="仿宋_GB2312" w:hAnsi="宋体" w:eastAsia="仿宋_GB2312"/>
                <w:b/>
                <w:color w:val="auto"/>
                <w:sz w:val="24"/>
              </w:rPr>
              <w:t>要求：中标人中标后提供与电子响应文件完全一致的纸质响应文件1正2副用于存档。</w:t>
            </w:r>
          </w:p>
        </w:tc>
      </w:tr>
      <w:tr w14:paraId="428B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 w:type="dxa"/>
            <w:vAlign w:val="center"/>
          </w:tcPr>
          <w:p w14:paraId="33F5782D">
            <w:pPr>
              <w:spacing w:line="440" w:lineRule="exact"/>
              <w:jc w:val="center"/>
              <w:rPr>
                <w:rFonts w:ascii="仿宋_GB2312" w:hAnsi="宋体" w:eastAsia="仿宋_GB2312"/>
                <w:sz w:val="24"/>
              </w:rPr>
            </w:pPr>
            <w:r>
              <w:rPr>
                <w:rFonts w:hint="eastAsia" w:ascii="仿宋_GB2312" w:hAnsi="宋体" w:eastAsia="仿宋_GB2312"/>
                <w:sz w:val="24"/>
              </w:rPr>
              <w:t>11</w:t>
            </w:r>
          </w:p>
        </w:tc>
        <w:tc>
          <w:tcPr>
            <w:tcW w:w="8706" w:type="dxa"/>
            <w:tcBorders>
              <w:right w:val="single" w:color="auto" w:sz="4" w:space="0"/>
            </w:tcBorders>
            <w:vAlign w:val="center"/>
          </w:tcPr>
          <w:p w14:paraId="320C1053">
            <w:pPr>
              <w:snapToGrid w:val="0"/>
              <w:spacing w:line="420" w:lineRule="exact"/>
              <w:rPr>
                <w:rFonts w:ascii="仿宋_GB2312" w:hAnsi="仿宋_GB2312" w:eastAsia="仿宋_GB2312" w:cs="仿宋_GB2312"/>
                <w:b/>
                <w:sz w:val="24"/>
              </w:rPr>
            </w:pPr>
            <w:r>
              <w:rPr>
                <w:rFonts w:hint="eastAsia" w:ascii="仿宋_GB2312" w:hAnsi="仿宋_GB2312" w:eastAsia="仿宋_GB2312" w:cs="仿宋_GB2312"/>
                <w:b/>
                <w:sz w:val="24"/>
              </w:rPr>
              <w:t>进口产品：</w:t>
            </w:r>
            <w:r>
              <w:rPr>
                <w:rFonts w:hint="eastAsia" w:ascii="仿宋_GB2312" w:hAnsi="仿宋_GB2312" w:eastAsia="仿宋_GB2312" w:cs="仿宋_GB2312"/>
                <w:sz w:val="24"/>
              </w:rPr>
              <w:t>本项目不采购进口产品，供应商所提供的货物和服务须在我国境内合法生产、销售。</w:t>
            </w:r>
          </w:p>
        </w:tc>
      </w:tr>
      <w:bookmarkEnd w:id="34"/>
      <w:tr w14:paraId="720A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vAlign w:val="center"/>
          </w:tcPr>
          <w:p w14:paraId="0850CD91">
            <w:pPr>
              <w:spacing w:line="440" w:lineRule="exact"/>
              <w:jc w:val="center"/>
              <w:rPr>
                <w:rFonts w:ascii="仿宋_GB2312" w:hAnsi="宋体" w:eastAsia="仿宋_GB2312"/>
                <w:sz w:val="24"/>
              </w:rPr>
            </w:pPr>
            <w:r>
              <w:rPr>
                <w:rFonts w:hint="eastAsia" w:ascii="仿宋_GB2312" w:hAnsi="宋体" w:eastAsia="仿宋_GB2312"/>
                <w:sz w:val="24"/>
              </w:rPr>
              <w:t>12</w:t>
            </w:r>
          </w:p>
        </w:tc>
        <w:tc>
          <w:tcPr>
            <w:tcW w:w="8706" w:type="dxa"/>
            <w:tcBorders>
              <w:right w:val="single" w:color="auto" w:sz="4" w:space="0"/>
            </w:tcBorders>
            <w:vAlign w:val="center"/>
          </w:tcPr>
          <w:p w14:paraId="4FA9ECBC">
            <w:pPr>
              <w:snapToGrid w:val="0"/>
              <w:spacing w:line="420" w:lineRule="exact"/>
              <w:jc w:val="left"/>
              <w:rPr>
                <w:rFonts w:hint="eastAsia" w:ascii="仿宋_GB2312" w:hAnsi="仿宋_GB2312" w:eastAsia="仿宋_GB2312" w:cs="仿宋_GB2312"/>
                <w:b/>
                <w:color w:val="auto"/>
                <w:sz w:val="24"/>
              </w:rPr>
            </w:pPr>
            <w:r>
              <w:rPr>
                <w:rFonts w:hint="eastAsia" w:ascii="仿宋_GB2312" w:hAnsi="仿宋_GB2312" w:eastAsia="仿宋_GB2312" w:cs="仿宋_GB2312"/>
                <w:b/>
                <w:sz w:val="24"/>
              </w:rPr>
              <w:t>特别说</w:t>
            </w:r>
            <w:r>
              <w:rPr>
                <w:rFonts w:hint="eastAsia" w:ascii="仿宋_GB2312" w:hAnsi="仿宋_GB2312" w:eastAsia="仿宋_GB2312" w:cs="仿宋_GB2312"/>
                <w:b/>
                <w:color w:val="auto"/>
                <w:sz w:val="24"/>
              </w:rPr>
              <w:t>明:按代理协议约定的内容，中标单位需支付</w:t>
            </w:r>
            <w:r>
              <w:rPr>
                <w:rFonts w:hint="eastAsia" w:ascii="仿宋_GB2312" w:hAnsi="仿宋_GB2312" w:eastAsia="仿宋_GB2312" w:cs="仿宋_GB2312"/>
                <w:b/>
                <w:color w:val="auto"/>
                <w:sz w:val="24"/>
                <w:lang w:eastAsia="zh-CN"/>
              </w:rPr>
              <w:t>招标代理服务费</w:t>
            </w:r>
            <w:r>
              <w:rPr>
                <w:rFonts w:hint="eastAsia" w:ascii="仿宋_GB2312" w:hAnsi="仿宋_GB2312" w:eastAsia="仿宋_GB2312" w:cs="仿宋_GB2312"/>
                <w:b/>
                <w:color w:val="auto"/>
                <w:sz w:val="24"/>
              </w:rPr>
              <w:t>，根据项目的中标金额，采用差额定率累进法进行计算，具体费率标准如下：</w:t>
            </w:r>
          </w:p>
          <w:p w14:paraId="02706AB2">
            <w:pPr>
              <w:snapToGrid w:val="0"/>
              <w:spacing w:line="420" w:lineRule="exact"/>
              <w:jc w:val="left"/>
              <w:rPr>
                <w:rFonts w:hint="eastAsia" w:ascii="仿宋_GB2312" w:hAnsi="宋体" w:eastAsia="仿宋_GB2312"/>
                <w:b/>
                <w:sz w:val="24"/>
                <w:lang w:val="en-US" w:eastAsia="zh-CN"/>
              </w:rPr>
            </w:pPr>
            <w:r>
              <w:rPr>
                <w:rFonts w:hint="eastAsia" w:ascii="仿宋_GB2312" w:hAnsi="仿宋_GB2312" w:eastAsia="仿宋_GB2312" w:cs="仿宋_GB2312"/>
                <w:b/>
                <w:color w:val="auto"/>
                <w:sz w:val="24"/>
              </w:rPr>
              <w:t>成交金额100万元以下的部分，服务类采购费率1.50%</w:t>
            </w:r>
            <w:r>
              <w:rPr>
                <w:rFonts w:hint="eastAsia" w:ascii="仿宋_GB2312" w:hAnsi="仿宋_GB2312" w:eastAsia="仿宋_GB2312" w:cs="仿宋_GB2312"/>
                <w:b/>
                <w:color w:val="auto"/>
                <w:sz w:val="24"/>
                <w:lang w:eastAsia="zh-CN"/>
              </w:rPr>
              <w:t>。</w:t>
            </w:r>
          </w:p>
        </w:tc>
      </w:tr>
      <w:tr w14:paraId="2C5B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558" w:type="dxa"/>
            <w:gridSpan w:val="2"/>
            <w:vAlign w:val="center"/>
          </w:tcPr>
          <w:p w14:paraId="6264B800">
            <w:pPr>
              <w:spacing w:line="420" w:lineRule="exact"/>
              <w:rPr>
                <w:rFonts w:ascii="仿宋_GB2312" w:hAnsi="宋体" w:eastAsia="仿宋_GB2312"/>
                <w:sz w:val="24"/>
              </w:rPr>
            </w:pPr>
            <w:r>
              <w:rPr>
                <w:rFonts w:hint="eastAsia" w:ascii="仿宋_GB2312" w:hAnsi="宋体" w:eastAsia="仿宋_GB2312"/>
                <w:sz w:val="24"/>
              </w:rPr>
              <w:t>解释：凡涉及本招标文件的解释权属于</w:t>
            </w:r>
            <w:r>
              <w:rPr>
                <w:rFonts w:hint="eastAsia" w:ascii="仿宋_GB2312" w:hAnsi="宋体" w:eastAsia="仿宋_GB2312"/>
                <w:sz w:val="24"/>
                <w:lang w:eastAsia="zh-CN"/>
              </w:rPr>
              <w:t>招标人</w:t>
            </w:r>
            <w:r>
              <w:rPr>
                <w:rFonts w:hint="eastAsia" w:ascii="仿宋_GB2312" w:hAnsi="宋体" w:eastAsia="仿宋_GB2312"/>
                <w:sz w:val="24"/>
              </w:rPr>
              <w:t>和招标代理公司。</w:t>
            </w:r>
          </w:p>
        </w:tc>
      </w:tr>
      <w:tr w14:paraId="23E8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558" w:type="dxa"/>
            <w:gridSpan w:val="2"/>
            <w:vAlign w:val="center"/>
          </w:tcPr>
          <w:p w14:paraId="0367A431">
            <w:pPr>
              <w:spacing w:line="420" w:lineRule="exact"/>
              <w:rPr>
                <w:rFonts w:ascii="仿宋_GB2312" w:eastAsia="仿宋_GB2312"/>
                <w:b/>
                <w:sz w:val="24"/>
              </w:rPr>
            </w:pPr>
            <w:r>
              <w:rPr>
                <w:rFonts w:hint="eastAsia" w:ascii="仿宋_GB2312" w:eastAsia="仿宋_GB2312"/>
                <w:b/>
                <w:sz w:val="24"/>
              </w:rPr>
              <w:t>注：中标人放弃中标资格或因质疑、投诉被取消中标资格或不能履行合同的，本项目重新组织采购。</w:t>
            </w:r>
          </w:p>
        </w:tc>
      </w:tr>
    </w:tbl>
    <w:p w14:paraId="76E6F48E">
      <w:pPr>
        <w:pStyle w:val="32"/>
        <w:widowControl w:val="0"/>
        <w:spacing w:afterLines="0" w:line="560" w:lineRule="exact"/>
        <w:jc w:val="both"/>
        <w:rPr>
          <w:rFonts w:ascii="仿宋_GB2312" w:hAnsi="宋体" w:eastAsia="仿宋_GB2312"/>
          <w:b/>
          <w:bCs w:val="0"/>
          <w:sz w:val="32"/>
          <w:szCs w:val="32"/>
        </w:rPr>
      </w:pPr>
    </w:p>
    <w:p w14:paraId="10101A92">
      <w:pPr>
        <w:pStyle w:val="32"/>
        <w:widowControl w:val="0"/>
        <w:spacing w:afterLines="0" w:line="560" w:lineRule="exact"/>
        <w:jc w:val="both"/>
        <w:rPr>
          <w:rFonts w:ascii="仿宋_GB2312" w:hAnsi="宋体" w:eastAsia="仿宋_GB2312"/>
          <w:b/>
          <w:bCs w:val="0"/>
          <w:sz w:val="24"/>
          <w:szCs w:val="24"/>
        </w:rPr>
      </w:pPr>
      <w:r>
        <w:rPr>
          <w:rFonts w:hint="eastAsia" w:ascii="仿宋_GB2312" w:hAnsi="宋体" w:eastAsia="仿宋_GB2312"/>
          <w:b/>
          <w:bCs w:val="0"/>
          <w:sz w:val="32"/>
          <w:szCs w:val="32"/>
        </w:rPr>
        <w:t>注：</w:t>
      </w:r>
      <w:r>
        <w:rPr>
          <w:rFonts w:hint="eastAsia" w:ascii="仿宋_GB2312" w:hAnsi="宋体" w:eastAsia="仿宋_GB2312"/>
          <w:b/>
          <w:bCs w:val="0"/>
          <w:sz w:val="24"/>
          <w:szCs w:val="24"/>
        </w:rPr>
        <w:t>为维护政府采购交易市场的正常秩序，进一步遏制串标、抬标行为，保护交易各方的合法权益，凡在同一采购项目的评审中，发现</w:t>
      </w:r>
      <w:r>
        <w:rPr>
          <w:rFonts w:hint="eastAsia" w:ascii="仿宋_GB2312" w:hAnsi="宋体" w:eastAsia="仿宋_GB2312"/>
          <w:b/>
          <w:bCs w:val="0"/>
          <w:i/>
          <w:sz w:val="24"/>
          <w:szCs w:val="24"/>
          <w:u w:val="double"/>
        </w:rPr>
        <w:t>①有二份及二份以上响应文件的相互之间有特别相同或相似之处②两家或两家以上响应供应商提供的响应文件出自同一终端设备的，或在相同Internet主机分配地址（相同IP地址）获取采购文件或网上响应的</w:t>
      </w:r>
      <w:r>
        <w:rPr>
          <w:rFonts w:hint="eastAsia" w:ascii="仿宋_GB2312" w:hAnsi="宋体" w:eastAsia="仿宋_GB2312"/>
          <w:b/>
          <w:bCs w:val="0"/>
          <w:sz w:val="24"/>
          <w:szCs w:val="24"/>
        </w:rPr>
        <w:t>，且经询标澄清响应供应商无令人信服的理由和可靠证据证明其合理性的，经投标小组半数以上成员确认有</w:t>
      </w:r>
      <w:r>
        <w:rPr>
          <w:rFonts w:hint="eastAsia" w:ascii="仿宋_GB2312" w:hAnsi="宋体" w:eastAsia="仿宋_GB2312"/>
          <w:b/>
          <w:bCs w:val="0"/>
          <w:sz w:val="24"/>
          <w:szCs w:val="24"/>
          <w:u w:val="double"/>
        </w:rPr>
        <w:t>串通投标</w:t>
      </w:r>
      <w:r>
        <w:rPr>
          <w:rFonts w:hint="eastAsia" w:ascii="仿宋_GB2312" w:hAnsi="宋体" w:eastAsia="仿宋_GB2312"/>
          <w:b/>
          <w:bCs w:val="0"/>
          <w:sz w:val="24"/>
          <w:szCs w:val="24"/>
        </w:rPr>
        <w:t>嫌疑的，其响应文件按</w:t>
      </w:r>
      <w:r>
        <w:rPr>
          <w:rFonts w:hint="eastAsia" w:ascii="仿宋_GB2312" w:hAnsi="宋体" w:eastAsia="仿宋_GB2312"/>
          <w:b/>
          <w:bCs w:val="0"/>
          <w:sz w:val="24"/>
          <w:szCs w:val="24"/>
          <w:u w:val="double"/>
        </w:rPr>
        <w:t>无效响应处理</w:t>
      </w:r>
      <w:r>
        <w:rPr>
          <w:rFonts w:hint="eastAsia" w:ascii="仿宋_GB2312" w:hAnsi="宋体" w:eastAsia="仿宋_GB2312"/>
          <w:b/>
          <w:bCs w:val="0"/>
          <w:sz w:val="24"/>
          <w:szCs w:val="24"/>
        </w:rPr>
        <w:t>，不再对其进行评审，也不影响采购工作继续评审。</w:t>
      </w:r>
    </w:p>
    <w:p w14:paraId="7C58C39E">
      <w:pPr>
        <w:pageBreakBefore/>
        <w:snapToGrid w:val="0"/>
        <w:spacing w:line="300" w:lineRule="auto"/>
        <w:jc w:val="center"/>
        <w:rPr>
          <w:rFonts w:ascii="仿宋_GB2312" w:hAnsi="宋体" w:eastAsia="仿宋_GB2312"/>
          <w:b/>
          <w:sz w:val="36"/>
          <w:szCs w:val="36"/>
        </w:rPr>
      </w:pPr>
      <w:r>
        <w:rPr>
          <w:rFonts w:hint="eastAsia" w:ascii="仿宋_GB2312" w:hAnsi="宋体" w:eastAsia="仿宋_GB2312"/>
          <w:b/>
          <w:sz w:val="36"/>
          <w:szCs w:val="36"/>
        </w:rPr>
        <w:t>一、总则</w:t>
      </w:r>
    </w:p>
    <w:p w14:paraId="2F35C4A3">
      <w:pPr>
        <w:snapToGrid w:val="0"/>
        <w:spacing w:line="440" w:lineRule="exact"/>
        <w:jc w:val="left"/>
        <w:rPr>
          <w:rFonts w:ascii="仿宋_GB2312" w:hAnsi="宋体" w:eastAsia="仿宋_GB2312"/>
          <w:b/>
          <w:sz w:val="24"/>
        </w:rPr>
      </w:pPr>
      <w:r>
        <w:rPr>
          <w:rFonts w:hint="eastAsia" w:ascii="仿宋_GB2312" w:hAnsi="宋体" w:eastAsia="仿宋_GB2312"/>
          <w:b/>
          <w:sz w:val="24"/>
        </w:rPr>
        <w:t>1. 项目说明</w:t>
      </w:r>
    </w:p>
    <w:p w14:paraId="520A8A4F">
      <w:pPr>
        <w:snapToGrid w:val="0"/>
        <w:spacing w:line="440" w:lineRule="exact"/>
        <w:jc w:val="left"/>
        <w:rPr>
          <w:rFonts w:ascii="仿宋_GB2312" w:hAnsi="宋体" w:eastAsia="仿宋_GB2312"/>
          <w:sz w:val="24"/>
        </w:rPr>
      </w:pPr>
      <w:r>
        <w:rPr>
          <w:rFonts w:hint="eastAsia" w:ascii="仿宋_GB2312" w:hAnsi="宋体" w:eastAsia="仿宋_GB2312"/>
          <w:sz w:val="24"/>
        </w:rPr>
        <w:t>1.1本采购文件适用于该项目的招标、投标、开标、资格审查及信用信息查询、评标、定标、合同、验收等行为（法律、法规另有规定的，从其规定）。</w:t>
      </w:r>
    </w:p>
    <w:p w14:paraId="6068DE71">
      <w:pPr>
        <w:snapToGrid w:val="0"/>
        <w:spacing w:line="440" w:lineRule="exact"/>
        <w:jc w:val="left"/>
        <w:rPr>
          <w:rFonts w:ascii="仿宋_GB2312" w:hAnsi="宋体" w:eastAsia="仿宋_GB2312"/>
          <w:sz w:val="24"/>
        </w:rPr>
      </w:pPr>
      <w:r>
        <w:rPr>
          <w:rFonts w:hint="eastAsia" w:ascii="仿宋_GB2312" w:hAnsi="宋体" w:eastAsia="仿宋_GB2312"/>
          <w:sz w:val="24"/>
        </w:rPr>
        <w:t>1.2响应供应商一旦参与本次投标活动，即被视为接受了本采购文件的所有内容，如有任何异议，均应在法定时间内提出。</w:t>
      </w:r>
    </w:p>
    <w:p w14:paraId="3E9BF323">
      <w:pPr>
        <w:snapToGrid w:val="0"/>
        <w:spacing w:line="440" w:lineRule="exact"/>
        <w:jc w:val="left"/>
        <w:rPr>
          <w:rFonts w:ascii="仿宋_GB2312" w:hAnsi="宋体" w:eastAsia="仿宋_GB2312"/>
          <w:b/>
          <w:sz w:val="24"/>
        </w:rPr>
      </w:pPr>
      <w:r>
        <w:rPr>
          <w:rFonts w:hint="eastAsia" w:ascii="仿宋_GB2312" w:hAnsi="宋体" w:eastAsia="仿宋_GB2312"/>
          <w:b/>
          <w:sz w:val="24"/>
        </w:rPr>
        <w:t>2. 定义</w:t>
      </w:r>
    </w:p>
    <w:p w14:paraId="6478174D">
      <w:pPr>
        <w:snapToGrid w:val="0"/>
        <w:spacing w:line="440" w:lineRule="exact"/>
        <w:jc w:val="left"/>
        <w:rPr>
          <w:rFonts w:ascii="仿宋_GB2312" w:hAnsi="宋体" w:eastAsia="仿宋_GB2312"/>
          <w:color w:val="auto"/>
          <w:sz w:val="24"/>
        </w:rPr>
      </w:pPr>
      <w:r>
        <w:rPr>
          <w:rFonts w:hint="eastAsia" w:ascii="仿宋_GB2312" w:hAnsi="仿宋_GB2312" w:eastAsia="仿宋_GB2312" w:cs="仿宋_GB2312"/>
          <w:sz w:val="24"/>
        </w:rPr>
        <w:t>2.1政府采购当事人及监管</w:t>
      </w:r>
      <w:r>
        <w:rPr>
          <w:rFonts w:hint="eastAsia" w:ascii="仿宋_GB2312" w:hAnsi="仿宋_GB2312" w:eastAsia="仿宋_GB2312" w:cs="仿宋_GB2312"/>
          <w:color w:val="auto"/>
          <w:sz w:val="24"/>
        </w:rPr>
        <w:t>部门：</w:t>
      </w:r>
      <w:r>
        <w:rPr>
          <w:rFonts w:hint="eastAsia" w:ascii="仿宋_GB2312" w:hAnsi="仿宋_GB2312" w:eastAsia="仿宋_GB2312" w:cs="仿宋_GB2312"/>
          <w:b/>
          <w:bCs/>
          <w:color w:val="auto"/>
          <w:sz w:val="24"/>
        </w:rPr>
        <w:t>新昌县自然资源和规划局</w:t>
      </w:r>
      <w:r>
        <w:rPr>
          <w:rFonts w:hint="eastAsia" w:ascii="仿宋_GB2312" w:hAnsi="仿宋_GB2312" w:eastAsia="仿宋_GB2312" w:cs="仿宋_GB2312"/>
          <w:color w:val="auto"/>
          <w:sz w:val="24"/>
        </w:rPr>
        <w:t>为本项目的采购人（合同中的甲方），</w:t>
      </w:r>
      <w:r>
        <w:rPr>
          <w:rFonts w:hint="eastAsia" w:ascii="仿宋_GB2312" w:hAnsi="仿宋_GB2312" w:eastAsia="仿宋_GB2312" w:cs="仿宋_GB2312"/>
          <w:b/>
          <w:bCs/>
          <w:color w:val="auto"/>
          <w:sz w:val="24"/>
        </w:rPr>
        <w:t>新昌县致信工程咨询有限公司</w:t>
      </w:r>
      <w:r>
        <w:rPr>
          <w:rFonts w:hint="eastAsia" w:ascii="仿宋_GB2312" w:hAnsi="仿宋_GB2312" w:eastAsia="仿宋_GB2312" w:cs="仿宋_GB2312"/>
          <w:color w:val="auto"/>
          <w:sz w:val="24"/>
        </w:rPr>
        <w:t>为采购代理机构，参加响应竞争的法人、其他组织或者自然人为响应供应商，经评审产生并经批准的响应供应商为成交候选人，经公告无异议，并签订合同后的响应供应商为成交供应商（合同中的乙方），</w:t>
      </w:r>
      <w:r>
        <w:rPr>
          <w:rFonts w:hint="eastAsia" w:ascii="仿宋_GB2312" w:hAnsi="仿宋_GB2312" w:eastAsia="仿宋_GB2312" w:cs="仿宋_GB2312"/>
          <w:b/>
          <w:color w:val="auto"/>
          <w:sz w:val="24"/>
        </w:rPr>
        <w:t>新昌县</w:t>
      </w:r>
      <w:r>
        <w:rPr>
          <w:rFonts w:hint="eastAsia" w:ascii="仿宋_GB2312" w:hAnsi="仿宋_GB2312" w:eastAsia="仿宋_GB2312" w:cs="仿宋_GB2312"/>
          <w:b/>
          <w:color w:val="auto"/>
          <w:sz w:val="24"/>
          <w:lang w:eastAsia="zh-CN"/>
        </w:rPr>
        <w:t>财政局</w:t>
      </w:r>
      <w:r>
        <w:rPr>
          <w:rFonts w:hint="eastAsia" w:ascii="仿宋_GB2312" w:hAnsi="仿宋_GB2312" w:eastAsia="仿宋_GB2312" w:cs="仿宋_GB2312"/>
          <w:color w:val="auto"/>
          <w:sz w:val="24"/>
        </w:rPr>
        <w:t>为政府采购监督管理部门。</w:t>
      </w:r>
    </w:p>
    <w:p w14:paraId="29E87AB6">
      <w:pPr>
        <w:snapToGrid w:val="0"/>
        <w:spacing w:line="440" w:lineRule="exact"/>
        <w:jc w:val="left"/>
        <w:rPr>
          <w:rFonts w:ascii="仿宋_GB2312" w:hAnsi="宋体" w:eastAsia="仿宋_GB2312"/>
          <w:color w:val="auto"/>
          <w:sz w:val="24"/>
        </w:rPr>
      </w:pPr>
      <w:r>
        <w:rPr>
          <w:rFonts w:hint="eastAsia" w:ascii="仿宋_GB2312" w:hAnsi="宋体" w:eastAsia="仿宋_GB2312"/>
          <w:color w:val="auto"/>
          <w:sz w:val="24"/>
        </w:rPr>
        <w:t>2.2“产品”系指供方按采购文件规定，经合法途径取得的，须向采购人提供的一切产品、保险、税金、安装、施工、调试、备品备件、工具、手册及其它有关技术资料和材料。</w:t>
      </w:r>
    </w:p>
    <w:p w14:paraId="0A1A86AE">
      <w:pPr>
        <w:snapToGrid w:val="0"/>
        <w:spacing w:line="440" w:lineRule="exact"/>
        <w:jc w:val="left"/>
        <w:rPr>
          <w:rFonts w:ascii="仿宋_GB2312" w:hAnsi="宋体" w:eastAsia="仿宋_GB2312"/>
          <w:color w:val="auto"/>
          <w:sz w:val="24"/>
        </w:rPr>
      </w:pPr>
      <w:r>
        <w:rPr>
          <w:rFonts w:hint="eastAsia" w:ascii="仿宋_GB2312" w:hAnsi="宋体" w:eastAsia="仿宋_GB2312"/>
          <w:color w:val="auto"/>
          <w:sz w:val="24"/>
        </w:rPr>
        <w:t>2.3“服务”系指采购文件规定响应供应商须承担的安装、调试、技术协助、校准、培训、技术指导以及其他类似的义务。</w:t>
      </w:r>
    </w:p>
    <w:p w14:paraId="2E52FDF9">
      <w:pPr>
        <w:snapToGrid w:val="0"/>
        <w:spacing w:line="440" w:lineRule="exact"/>
        <w:jc w:val="left"/>
        <w:rPr>
          <w:rFonts w:ascii="仿宋_GB2312" w:hAnsi="宋体" w:eastAsia="仿宋_GB2312"/>
          <w:color w:val="auto"/>
          <w:sz w:val="24"/>
        </w:rPr>
      </w:pPr>
      <w:r>
        <w:rPr>
          <w:rFonts w:hint="eastAsia" w:ascii="仿宋_GB2312" w:hAnsi="宋体" w:eastAsia="仿宋_GB2312"/>
          <w:color w:val="auto"/>
          <w:sz w:val="24"/>
        </w:rPr>
        <w:t>2.4“项目”系指响应供应商按采购文件规定向采购人提供的产品和服务。</w:t>
      </w:r>
    </w:p>
    <w:p w14:paraId="37A9F998">
      <w:pPr>
        <w:snapToGrid w:val="0"/>
        <w:spacing w:line="440" w:lineRule="exact"/>
        <w:jc w:val="left"/>
        <w:rPr>
          <w:rFonts w:ascii="仿宋_GB2312" w:hAnsi="宋体" w:eastAsia="仿宋_GB2312"/>
          <w:color w:val="auto"/>
          <w:sz w:val="24"/>
        </w:rPr>
      </w:pPr>
      <w:r>
        <w:rPr>
          <w:rFonts w:hint="eastAsia" w:ascii="仿宋_GB2312" w:hAnsi="宋体" w:eastAsia="仿宋_GB2312"/>
          <w:color w:val="auto"/>
          <w:sz w:val="24"/>
        </w:rPr>
        <w:t>2.5“授权代表”系指法定代表人的被授权委托人。</w:t>
      </w:r>
    </w:p>
    <w:p w14:paraId="2AD9CBC7">
      <w:pPr>
        <w:spacing w:line="440" w:lineRule="exact"/>
        <w:rPr>
          <w:rFonts w:ascii="仿宋" w:hAnsi="仿宋" w:eastAsia="仿宋"/>
          <w:b/>
          <w:color w:val="auto"/>
          <w:sz w:val="24"/>
        </w:rPr>
      </w:pPr>
      <w:r>
        <w:rPr>
          <w:rFonts w:hint="eastAsia" w:ascii="仿宋" w:hAnsi="仿宋" w:eastAsia="仿宋"/>
          <w:b/>
          <w:color w:val="auto"/>
          <w:sz w:val="24"/>
        </w:rPr>
        <w:t>3.采购项目需要落实的政府采购政策</w:t>
      </w:r>
    </w:p>
    <w:p w14:paraId="673589F7">
      <w:pPr>
        <w:snapToGrid w:val="0"/>
        <w:spacing w:line="440" w:lineRule="exact"/>
        <w:jc w:val="left"/>
        <w:rPr>
          <w:rFonts w:ascii="仿宋" w:hAnsi="仿宋" w:eastAsia="仿宋"/>
          <w:color w:val="auto"/>
          <w:sz w:val="24"/>
        </w:rPr>
      </w:pPr>
      <w:r>
        <w:rPr>
          <w:rFonts w:hint="eastAsia" w:ascii="仿宋" w:hAnsi="仿宋" w:eastAsia="仿宋"/>
          <w:color w:val="auto"/>
          <w:sz w:val="24"/>
        </w:rPr>
        <w:t>3.1 本项目原则上采购本国生产的货物、工程和服务。</w:t>
      </w:r>
    </w:p>
    <w:p w14:paraId="3525342A">
      <w:pPr>
        <w:snapToGrid w:val="0"/>
        <w:spacing w:line="440" w:lineRule="exact"/>
        <w:jc w:val="left"/>
        <w:rPr>
          <w:rFonts w:ascii="仿宋" w:hAnsi="仿宋" w:eastAsia="仿宋"/>
          <w:b/>
          <w:bCs/>
          <w:color w:val="auto"/>
          <w:sz w:val="24"/>
        </w:rPr>
      </w:pPr>
      <w:r>
        <w:rPr>
          <w:rFonts w:hint="eastAsia" w:ascii="仿宋_GB2312" w:hAnsi="宋体" w:eastAsia="仿宋_GB2312"/>
          <w:color w:val="auto"/>
          <w:sz w:val="24"/>
        </w:rPr>
        <w:t>3.2根据《政府采购促进中小企业发展管理办法》财库[2020]46号文件的规定，</w:t>
      </w:r>
      <w:r>
        <w:rPr>
          <w:rFonts w:hint="eastAsia" w:ascii="仿宋_GB2312" w:hAnsi="宋体" w:eastAsia="仿宋_GB2312"/>
          <w:b/>
          <w:bCs/>
          <w:color w:val="auto"/>
          <w:sz w:val="24"/>
        </w:rPr>
        <w:t>本项目</w:t>
      </w:r>
      <w:r>
        <w:rPr>
          <w:rFonts w:hint="eastAsia" w:ascii="仿宋_GB2312" w:hAnsi="宋体" w:eastAsia="仿宋_GB2312"/>
          <w:b/>
          <w:bCs/>
          <w:color w:val="auto"/>
          <w:sz w:val="24"/>
          <w:lang w:eastAsia="zh-CN"/>
        </w:rPr>
        <w:t>非</w:t>
      </w:r>
      <w:r>
        <w:rPr>
          <w:rFonts w:hint="eastAsia" w:ascii="仿宋_GB2312" w:hAnsi="宋体" w:eastAsia="仿宋_GB2312"/>
          <w:b/>
          <w:bCs/>
          <w:color w:val="auto"/>
          <w:sz w:val="24"/>
        </w:rPr>
        <w:t>专门面向中小企业采购。</w:t>
      </w:r>
    </w:p>
    <w:p w14:paraId="6F2DFE9C">
      <w:pPr>
        <w:snapToGrid w:val="0"/>
        <w:spacing w:line="440" w:lineRule="exact"/>
        <w:jc w:val="left"/>
        <w:rPr>
          <w:rFonts w:hint="eastAsia" w:ascii="仿宋" w:hAnsi="仿宋" w:eastAsia="仿宋"/>
          <w:color w:val="auto"/>
          <w:sz w:val="24"/>
        </w:rPr>
      </w:pPr>
      <w:r>
        <w:rPr>
          <w:rFonts w:hint="eastAsia" w:ascii="仿宋" w:hAnsi="仿宋" w:eastAsia="仿宋"/>
          <w:color w:val="auto"/>
          <w:sz w:val="24"/>
          <w:lang w:val="en-US" w:eastAsia="zh-CN"/>
        </w:rPr>
        <w:t>3.3</w:t>
      </w:r>
      <w:r>
        <w:rPr>
          <w:rFonts w:hint="eastAsia" w:ascii="仿宋" w:hAnsi="仿宋" w:eastAsia="仿宋"/>
          <w:color w:val="auto"/>
          <w:sz w:val="24"/>
        </w:rPr>
        <w:t>本项目对应的中小企业划分标准所属行业：</w:t>
      </w:r>
      <w:r>
        <w:rPr>
          <w:rFonts w:hint="eastAsia" w:ascii="仿宋" w:hAnsi="仿宋" w:eastAsia="仿宋"/>
          <w:b/>
          <w:bCs/>
          <w:color w:val="auto"/>
          <w:sz w:val="24"/>
          <w:lang w:eastAsia="zh-CN"/>
        </w:rPr>
        <w:t>其他未列明行业</w:t>
      </w:r>
      <w:r>
        <w:rPr>
          <w:rFonts w:hint="eastAsia" w:ascii="仿宋" w:hAnsi="仿宋" w:eastAsia="仿宋"/>
          <w:b/>
          <w:bCs/>
          <w:color w:val="auto"/>
          <w:sz w:val="24"/>
        </w:rPr>
        <w:t>。</w:t>
      </w:r>
    </w:p>
    <w:p w14:paraId="0C958E78">
      <w:pPr>
        <w:snapToGrid w:val="0"/>
        <w:spacing w:line="440" w:lineRule="exact"/>
        <w:jc w:val="left"/>
        <w:rPr>
          <w:rFonts w:ascii="仿宋" w:hAnsi="仿宋" w:eastAsia="仿宋"/>
          <w:sz w:val="24"/>
        </w:rPr>
      </w:pPr>
      <w:r>
        <w:rPr>
          <w:rFonts w:hint="eastAsia" w:ascii="仿宋" w:hAnsi="仿宋" w:eastAsia="仿宋"/>
          <w:sz w:val="24"/>
        </w:rPr>
        <w:t>3.</w:t>
      </w:r>
      <w:r>
        <w:rPr>
          <w:rFonts w:hint="eastAsia" w:ascii="仿宋" w:hAnsi="仿宋" w:eastAsia="仿宋"/>
          <w:sz w:val="24"/>
          <w:lang w:val="en-US" w:eastAsia="zh-CN"/>
        </w:rPr>
        <w:t>4</w:t>
      </w:r>
      <w:r>
        <w:rPr>
          <w:rFonts w:hint="eastAsia" w:ascii="仿宋" w:hAnsi="仿宋" w:eastAsia="仿宋"/>
          <w:sz w:val="24"/>
        </w:rPr>
        <w:t>节能环保要求</w:t>
      </w:r>
    </w:p>
    <w:p w14:paraId="08BD0E1C">
      <w:pPr>
        <w:snapToGrid w:val="0"/>
        <w:spacing w:line="440" w:lineRule="exact"/>
        <w:jc w:val="left"/>
        <w:rPr>
          <w:rFonts w:ascii="仿宋" w:hAnsi="仿宋" w:eastAsia="仿宋"/>
          <w:sz w:val="24"/>
        </w:rPr>
      </w:pPr>
      <w:r>
        <w:rPr>
          <w:rFonts w:hint="eastAsia" w:ascii="仿宋" w:hAnsi="仿宋" w:eastAsia="仿宋"/>
          <w:sz w:val="24"/>
        </w:rPr>
        <w:t>3.</w:t>
      </w:r>
      <w:r>
        <w:rPr>
          <w:rFonts w:hint="eastAsia" w:ascii="仿宋" w:hAnsi="仿宋" w:eastAsia="仿宋"/>
          <w:sz w:val="24"/>
          <w:lang w:val="en-US" w:eastAsia="zh-CN"/>
        </w:rPr>
        <w:t>4</w:t>
      </w:r>
      <w:r>
        <w:rPr>
          <w:rFonts w:hint="eastAsia" w:ascii="仿宋" w:hAnsi="仿宋" w:eastAsia="仿宋"/>
          <w:sz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F985947">
      <w:pPr>
        <w:snapToGrid w:val="0"/>
        <w:spacing w:line="440" w:lineRule="exact"/>
        <w:jc w:val="left"/>
        <w:rPr>
          <w:rFonts w:ascii="仿宋" w:hAnsi="仿宋" w:eastAsia="仿宋"/>
          <w:sz w:val="24"/>
        </w:rPr>
      </w:pPr>
      <w:r>
        <w:rPr>
          <w:rFonts w:hint="eastAsia" w:ascii="仿宋" w:hAnsi="仿宋" w:eastAsia="仿宋"/>
          <w:sz w:val="24"/>
        </w:rPr>
        <w:t>3.</w:t>
      </w:r>
      <w:r>
        <w:rPr>
          <w:rFonts w:hint="eastAsia" w:ascii="仿宋" w:hAnsi="仿宋" w:eastAsia="仿宋"/>
          <w:sz w:val="24"/>
          <w:lang w:val="en-US" w:eastAsia="zh-CN"/>
        </w:rPr>
        <w:t>4</w:t>
      </w:r>
      <w:r>
        <w:rPr>
          <w:rFonts w:hint="eastAsia" w:ascii="仿宋" w:hAnsi="仿宋" w:eastAsia="仿宋"/>
          <w:sz w:val="24"/>
        </w:rPr>
        <w:t>.2采购人拟采购的产品属于政府强制采购的节能产品品目清单范围的，投标人未按招标文件要求提供国家确定的认证机构出具的、处于有效期之内的节能产品认证证书，投标无效。</w:t>
      </w:r>
    </w:p>
    <w:p w14:paraId="458A417E">
      <w:pPr>
        <w:spacing w:line="360" w:lineRule="auto"/>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lang w:val="en-US" w:eastAsia="zh-CN"/>
        </w:rPr>
        <w:t>5</w:t>
      </w:r>
      <w:r>
        <w:rPr>
          <w:rFonts w:ascii="仿宋_GB2312" w:hAnsi="仿宋" w:eastAsia="仿宋_GB2312"/>
          <w:sz w:val="24"/>
        </w:rPr>
        <w:t>支持中小企业发展</w:t>
      </w:r>
    </w:p>
    <w:p w14:paraId="5D576EC0">
      <w:pPr>
        <w:spacing w:line="360" w:lineRule="auto"/>
        <w:rPr>
          <w:rFonts w:ascii="仿宋_GB2312" w:hAnsi="仿宋" w:eastAsia="仿宋_GB2312"/>
          <w:sz w:val="24"/>
        </w:rPr>
      </w:pPr>
      <w:r>
        <w:rPr>
          <w:rFonts w:hint="eastAsia" w:ascii="仿宋_GB2312" w:hAnsi="仿宋" w:eastAsia="仿宋_GB2312"/>
          <w:sz w:val="24"/>
          <w:lang w:val="en-US" w:eastAsia="zh-CN"/>
        </w:rPr>
        <w:t>3.5.1</w:t>
      </w:r>
      <w:r>
        <w:rPr>
          <w:rFonts w:ascii="仿宋_GB2312" w:hAnsi="仿宋" w:eastAsia="仿宋_GB2312"/>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24C493C">
      <w:pPr>
        <w:spacing w:line="360" w:lineRule="auto"/>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6127CD00">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3.5.2</w:t>
      </w:r>
      <w:r>
        <w:rPr>
          <w:rFonts w:hint="eastAsia" w:ascii="仿宋_GB2312" w:hAnsi="宋体" w:eastAsia="仿宋_GB2312" w:cs="宋体"/>
          <w:kern w:val="0"/>
          <w:sz w:val="24"/>
        </w:rPr>
        <w:t>在政府采购活动中，投标人提供的货物、工程或者服务符合下列情形的，享受中小企业扶持政策：</w:t>
      </w:r>
    </w:p>
    <w:p w14:paraId="53BB9926">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3.5.2.1</w:t>
      </w:r>
      <w:r>
        <w:rPr>
          <w:rFonts w:ascii="仿宋_GB2312" w:hAnsi="宋体" w:eastAsia="仿宋_GB2312" w:cs="宋体"/>
          <w:kern w:val="0"/>
          <w:sz w:val="24"/>
        </w:rPr>
        <w:t>在货物采购项目中，货物由中小企业制造，即货物由中小企业生产且使用该中小企业商号或者注册商标；</w:t>
      </w:r>
    </w:p>
    <w:p w14:paraId="161C119C">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3.5.2.2</w:t>
      </w:r>
      <w:r>
        <w:rPr>
          <w:rFonts w:ascii="仿宋_GB2312" w:hAnsi="宋体" w:eastAsia="仿宋_GB2312" w:cs="宋体"/>
          <w:kern w:val="0"/>
          <w:sz w:val="24"/>
        </w:rPr>
        <w:t>在工程采购项目中，工程由中小企业承建，即工程施工单位为中小企业；</w:t>
      </w:r>
    </w:p>
    <w:p w14:paraId="72A7F237">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3.5.2.3</w:t>
      </w:r>
      <w:r>
        <w:rPr>
          <w:rFonts w:ascii="仿宋_GB2312" w:hAnsi="宋体" w:eastAsia="仿宋_GB2312" w:cs="宋体"/>
          <w:kern w:val="0"/>
          <w:sz w:val="24"/>
        </w:rPr>
        <w:t>在服务采购项目中，服务由中小企业承接，即提供服务的人员为中小企业依照《中华人民共和国劳动合同法》订立劳动合同的从业人员。</w:t>
      </w:r>
    </w:p>
    <w:p w14:paraId="74752EB7">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3.5.2.4</w:t>
      </w: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424E7235">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3.5.2.5</w:t>
      </w: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77276512">
      <w:pPr>
        <w:spacing w:line="360" w:lineRule="auto"/>
        <w:rPr>
          <w:rFonts w:ascii="仿宋_GB2312" w:hAnsi="仿宋" w:eastAsia="仿宋_GB2312"/>
          <w:sz w:val="24"/>
        </w:rPr>
      </w:pPr>
      <w:r>
        <w:rPr>
          <w:rFonts w:hint="eastAsia" w:ascii="仿宋_GB2312" w:hAnsi="宋体" w:eastAsia="仿宋_GB2312" w:cs="宋体"/>
          <w:kern w:val="0"/>
          <w:sz w:val="24"/>
          <w:lang w:val="en-US" w:eastAsia="zh-CN"/>
        </w:rPr>
        <w:t>3.5.3</w:t>
      </w:r>
      <w:r>
        <w:rPr>
          <w:rFonts w:hint="eastAsia" w:ascii="仿宋_GB2312" w:hAnsi="仿宋" w:eastAsia="仿宋_GB2312"/>
          <w:sz w:val="24"/>
        </w:rPr>
        <w:t>对于未预留份额专门面向中小企业的政府采购货物或服务项目，以及预留份额政府采购货物或服务项目中的非预留部分标项，</w:t>
      </w:r>
      <w:r>
        <w:rPr>
          <w:rFonts w:hint="eastAsia" w:ascii="仿宋_GB2312" w:hAnsi="仿宋" w:eastAsia="仿宋_GB2312"/>
          <w:b/>
          <w:bCs/>
          <w:sz w:val="24"/>
        </w:rPr>
        <w:t>对小型和微型企业的投标报价给予</w:t>
      </w:r>
      <w:r>
        <w:rPr>
          <w:rFonts w:hint="eastAsia" w:ascii="仿宋_GB2312" w:hAnsi="仿宋" w:eastAsia="仿宋_GB2312"/>
          <w:b/>
          <w:bCs/>
          <w:sz w:val="24"/>
          <w:lang w:val="en-US" w:eastAsia="zh-CN"/>
        </w:rPr>
        <w:t>10</w:t>
      </w:r>
      <w:r>
        <w:rPr>
          <w:rFonts w:ascii="仿宋_GB2312" w:hAnsi="仿宋" w:eastAsia="仿宋_GB2312"/>
          <w:b/>
          <w:bCs/>
          <w:sz w:val="24"/>
        </w:rPr>
        <w:t>%的扣除，用扣除后的价格参与评审。</w:t>
      </w:r>
      <w:r>
        <w:rPr>
          <w:rFonts w:ascii="仿宋_GB2312" w:hAnsi="仿宋" w:eastAsia="仿宋_GB2312"/>
          <w:sz w:val="24"/>
        </w:rPr>
        <w:t>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lang w:val="en-US" w:eastAsia="zh-CN"/>
        </w:rPr>
        <w:t>4</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398F4A90">
      <w:pPr>
        <w:spacing w:line="360" w:lineRule="auto"/>
        <w:rPr>
          <w:rFonts w:ascii="仿宋_GB2312" w:hAnsi="仿宋" w:eastAsia="仿宋_GB2312"/>
          <w:sz w:val="24"/>
        </w:rPr>
      </w:pPr>
      <w:r>
        <w:rPr>
          <w:rFonts w:hint="eastAsia" w:ascii="仿宋_GB2312" w:hAnsi="仿宋" w:eastAsia="仿宋_GB2312"/>
          <w:sz w:val="24"/>
          <w:lang w:val="en-US" w:eastAsia="zh-CN"/>
        </w:rPr>
        <w:t>3.5.4</w:t>
      </w:r>
      <w:r>
        <w:rPr>
          <w:rFonts w:ascii="仿宋_GB2312" w:hAnsi="仿宋" w:eastAsia="仿宋_GB2312"/>
          <w:sz w:val="24"/>
        </w:rPr>
        <w:t>符合《关于促进残疾人就业政府采购政策的通知》（财库〔2017〕141号）规定的条件并提供《残疾人福利性单位声明函》（附件1）的残疾人福利性单位视同小型、微型企业；</w:t>
      </w:r>
    </w:p>
    <w:p w14:paraId="67C7892B">
      <w:pPr>
        <w:spacing w:line="360" w:lineRule="auto"/>
        <w:rPr>
          <w:rFonts w:ascii="仿宋_GB2312" w:hAnsi="仿宋" w:eastAsia="仿宋_GB2312"/>
          <w:sz w:val="24"/>
        </w:rPr>
      </w:pPr>
      <w:r>
        <w:rPr>
          <w:rFonts w:hint="eastAsia" w:ascii="仿宋_GB2312" w:hAnsi="仿宋" w:eastAsia="仿宋_GB2312"/>
          <w:sz w:val="24"/>
          <w:lang w:val="en-US" w:eastAsia="zh-CN"/>
        </w:rPr>
        <w:t>3.5.5</w:t>
      </w:r>
      <w:r>
        <w:rPr>
          <w:rFonts w:ascii="仿宋_GB2312" w:hAnsi="仿宋" w:eastAsia="仿宋_GB2312"/>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EAB309F">
      <w:pPr>
        <w:spacing w:line="360" w:lineRule="auto"/>
        <w:rPr>
          <w:rFonts w:ascii="仿宋_GB2312" w:hAnsi="仿宋" w:eastAsia="仿宋_GB2312"/>
          <w:sz w:val="24"/>
        </w:rPr>
      </w:pPr>
      <w:r>
        <w:rPr>
          <w:rFonts w:hint="eastAsia" w:ascii="仿宋_GB2312" w:hAnsi="仿宋" w:eastAsia="仿宋_GB2312"/>
          <w:sz w:val="24"/>
          <w:lang w:val="en-US" w:eastAsia="zh-CN"/>
        </w:rPr>
        <w:t>3.5.6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D5B0C39">
      <w:pPr>
        <w:spacing w:line="360" w:lineRule="auto"/>
        <w:rPr>
          <w:rFonts w:ascii="仿宋_GB2312" w:hAnsi="仿宋" w:eastAsia="仿宋_GB2312"/>
          <w:sz w:val="24"/>
        </w:rPr>
      </w:pPr>
      <w:r>
        <w:rPr>
          <w:rFonts w:hint="eastAsia" w:ascii="仿宋_GB2312" w:hAnsi="仿宋" w:eastAsia="仿宋_GB2312"/>
          <w:sz w:val="24"/>
          <w:lang w:val="en-US" w:eastAsia="zh-CN"/>
        </w:rPr>
        <w:t>3.5.7</w:t>
      </w:r>
      <w:r>
        <w:rPr>
          <w:rFonts w:ascii="仿宋_GB2312" w:hAnsi="仿宋" w:eastAsia="仿宋_GB2312"/>
          <w:sz w:val="24"/>
        </w:rPr>
        <w:t>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4B74CF44">
      <w:pPr>
        <w:snapToGrid w:val="0"/>
        <w:spacing w:line="440" w:lineRule="exact"/>
        <w:jc w:val="left"/>
        <w:rPr>
          <w:rFonts w:ascii="仿宋_GB2312" w:hAnsi="宋体" w:eastAsia="仿宋_GB2312"/>
          <w:b/>
          <w:sz w:val="24"/>
        </w:rPr>
      </w:pPr>
      <w:r>
        <w:rPr>
          <w:rFonts w:hint="eastAsia" w:ascii="仿宋_GB2312" w:hAnsi="宋体" w:eastAsia="仿宋_GB2312"/>
          <w:b/>
          <w:sz w:val="24"/>
        </w:rPr>
        <w:t>4. 投标费用</w:t>
      </w:r>
    </w:p>
    <w:p w14:paraId="7C9B4FFC">
      <w:pPr>
        <w:pStyle w:val="13"/>
        <w:tabs>
          <w:tab w:val="clear" w:pos="454"/>
        </w:tabs>
        <w:spacing w:afterLines="0" w:line="440" w:lineRule="exact"/>
        <w:ind w:left="0" w:firstLine="480" w:firstLineChars="200"/>
        <w:rPr>
          <w:rFonts w:ascii="仿宋_GB2312" w:hAnsi="宋体" w:eastAsia="仿宋_GB2312"/>
        </w:rPr>
      </w:pPr>
      <w:r>
        <w:rPr>
          <w:rFonts w:hint="eastAsia" w:ascii="仿宋_GB2312" w:hAnsi="宋体" w:eastAsia="仿宋_GB2312"/>
        </w:rPr>
        <w:t>响应供应商应自行承担编制</w:t>
      </w:r>
      <w:r>
        <w:rPr>
          <w:rFonts w:hint="eastAsia" w:ascii="仿宋" w:hAnsi="仿宋" w:eastAsia="仿宋" w:cs="仿宋_GB2312"/>
        </w:rPr>
        <w:t>响应（投标）</w:t>
      </w:r>
      <w:r>
        <w:rPr>
          <w:rFonts w:hint="eastAsia" w:ascii="仿宋_GB2312" w:hAnsi="宋体" w:eastAsia="仿宋_GB2312"/>
        </w:rPr>
        <w:t>文件及参加本次投标所涉及的一切费用。不管投标结果如何，采购人对上述费用不负任何责任。</w:t>
      </w:r>
    </w:p>
    <w:p w14:paraId="7CCF6981">
      <w:pPr>
        <w:spacing w:line="440" w:lineRule="exact"/>
        <w:rPr>
          <w:rFonts w:ascii="仿宋_GB2312" w:hAnsi="宋体" w:eastAsia="仿宋_GB2312"/>
          <w:b/>
          <w:sz w:val="36"/>
          <w:szCs w:val="36"/>
        </w:rPr>
      </w:pPr>
    </w:p>
    <w:p w14:paraId="564310AA">
      <w:pPr>
        <w:snapToGrid w:val="0"/>
        <w:spacing w:beforeLines="50" w:afterLines="50"/>
        <w:jc w:val="center"/>
        <w:rPr>
          <w:rFonts w:ascii="仿宋_GB2312" w:hAnsi="宋体" w:eastAsia="仿宋_GB2312"/>
          <w:sz w:val="24"/>
        </w:rPr>
      </w:pPr>
      <w:r>
        <w:rPr>
          <w:rFonts w:hint="eastAsia" w:ascii="仿宋_GB2312" w:hAnsi="宋体" w:eastAsia="仿宋_GB2312"/>
          <w:b/>
          <w:sz w:val="36"/>
          <w:szCs w:val="36"/>
        </w:rPr>
        <w:t>二、采购文件</w:t>
      </w:r>
    </w:p>
    <w:p w14:paraId="762EAB43">
      <w:pPr>
        <w:snapToGrid w:val="0"/>
        <w:spacing w:line="440" w:lineRule="exact"/>
        <w:jc w:val="left"/>
        <w:rPr>
          <w:rFonts w:ascii="仿宋_GB2312" w:hAnsi="宋体" w:eastAsia="仿宋_GB2312"/>
          <w:b/>
          <w:sz w:val="24"/>
        </w:rPr>
      </w:pPr>
      <w:r>
        <w:rPr>
          <w:rFonts w:hint="eastAsia" w:ascii="仿宋_GB2312" w:hAnsi="宋体" w:eastAsia="仿宋_GB2312"/>
          <w:b/>
          <w:sz w:val="24"/>
        </w:rPr>
        <w:t>1．</w:t>
      </w:r>
      <w:bookmarkStart w:id="35" w:name="PO_14318_PM003_1"/>
      <w:r>
        <w:rPr>
          <w:rFonts w:hint="eastAsia" w:ascii="仿宋_GB2312" w:hAnsi="宋体" w:eastAsia="仿宋_GB2312"/>
          <w:b/>
          <w:sz w:val="24"/>
        </w:rPr>
        <w:t>在线投标响应</w:t>
      </w:r>
      <w:bookmarkEnd w:id="35"/>
    </w:p>
    <w:p w14:paraId="5E6F4D9B">
      <w:pPr>
        <w:snapToGrid w:val="0"/>
        <w:spacing w:line="440" w:lineRule="exact"/>
        <w:jc w:val="left"/>
        <w:rPr>
          <w:rFonts w:ascii="仿宋_GB2312" w:hAnsi="宋体" w:eastAsia="仿宋_GB2312"/>
          <w:sz w:val="24"/>
        </w:rPr>
      </w:pPr>
      <w:r>
        <w:rPr>
          <w:rFonts w:hint="eastAsia" w:ascii="仿宋_GB2312" w:hAnsi="宋体" w:eastAsia="仿宋_GB2312"/>
          <w:sz w:val="24"/>
        </w:rPr>
        <w:t>1.1 本次招标采用</w:t>
      </w:r>
      <w:r>
        <w:rPr>
          <w:rFonts w:hint="eastAsia" w:ascii="仿宋_GB2312" w:hAnsi="宋体" w:eastAsia="仿宋_GB2312"/>
          <w:b/>
          <w:kern w:val="0"/>
          <w:sz w:val="24"/>
        </w:rPr>
        <w:t>公开招标</w:t>
      </w:r>
      <w:r>
        <w:rPr>
          <w:rFonts w:hint="eastAsia" w:ascii="仿宋_GB2312" w:hAnsi="宋体" w:eastAsia="仿宋_GB2312"/>
          <w:sz w:val="24"/>
        </w:rPr>
        <w:t>方式进行。</w:t>
      </w:r>
    </w:p>
    <w:p w14:paraId="239826E7">
      <w:pPr>
        <w:snapToGrid w:val="0"/>
        <w:spacing w:line="440" w:lineRule="exact"/>
        <w:jc w:val="left"/>
        <w:rPr>
          <w:rFonts w:ascii="仿宋_GB2312" w:hAnsi="宋体" w:eastAsia="仿宋_GB2312"/>
          <w:b/>
          <w:sz w:val="24"/>
        </w:rPr>
      </w:pPr>
      <w:r>
        <w:rPr>
          <w:rFonts w:hint="eastAsia" w:ascii="仿宋_GB2312" w:hAnsi="宋体" w:eastAsia="仿宋_GB2312"/>
          <w:sz w:val="24"/>
        </w:rPr>
        <w:t>1.2 如某一标项投标人或实质性响应招标文件的投标人不足三家时，由采购人重新组织招标或按有关规定实施。</w:t>
      </w:r>
    </w:p>
    <w:p w14:paraId="394DFB6C">
      <w:pPr>
        <w:snapToGrid w:val="0"/>
        <w:spacing w:line="440" w:lineRule="exact"/>
        <w:jc w:val="left"/>
        <w:rPr>
          <w:rFonts w:ascii="仿宋_GB2312" w:hAnsi="宋体" w:eastAsia="仿宋_GB2312"/>
          <w:sz w:val="24"/>
        </w:rPr>
      </w:pPr>
      <w:r>
        <w:rPr>
          <w:rFonts w:hint="eastAsia" w:ascii="仿宋_GB2312" w:hAnsi="宋体" w:eastAsia="仿宋_GB2312"/>
          <w:sz w:val="24"/>
        </w:rPr>
        <w:t>1.3 本次招标设定限价，即招标公告中公布的各标项预算金额或最高限价（各标项之间的预算金额不能互相调整）。</w:t>
      </w:r>
    </w:p>
    <w:p w14:paraId="345A7ED7">
      <w:pPr>
        <w:snapToGrid w:val="0"/>
        <w:spacing w:line="440" w:lineRule="exact"/>
        <w:jc w:val="left"/>
        <w:rPr>
          <w:rFonts w:ascii="仿宋_GB2312" w:hAnsi="宋体" w:eastAsia="仿宋_GB2312"/>
          <w:b/>
          <w:sz w:val="24"/>
        </w:rPr>
      </w:pPr>
      <w:r>
        <w:rPr>
          <w:rFonts w:hint="eastAsia" w:ascii="仿宋_GB2312" w:hAnsi="宋体" w:eastAsia="仿宋_GB2312"/>
          <w:b/>
          <w:sz w:val="24"/>
        </w:rPr>
        <w:t>2. 招标文件的澄清和修改</w:t>
      </w:r>
    </w:p>
    <w:p w14:paraId="315B93C4">
      <w:pPr>
        <w:spacing w:line="440" w:lineRule="exact"/>
        <w:jc w:val="left"/>
        <w:rPr>
          <w:rFonts w:ascii="仿宋_GB2312" w:hAnsi="宋体" w:eastAsia="仿宋_GB2312"/>
          <w:sz w:val="24"/>
        </w:rPr>
      </w:pPr>
      <w:r>
        <w:rPr>
          <w:rFonts w:hint="eastAsia" w:ascii="仿宋_GB2312" w:hAnsi="宋体" w:eastAsia="仿宋_GB2312"/>
          <w:sz w:val="24"/>
        </w:rPr>
        <w:t xml:space="preserve">2.1 </w:t>
      </w:r>
      <w:r>
        <w:rPr>
          <w:rFonts w:hint="eastAsia" w:ascii="仿宋_GB2312" w:hAnsi="宋体" w:eastAsia="仿宋_GB2312"/>
          <w:bCs/>
          <w:sz w:val="24"/>
        </w:rPr>
        <w:t>招标文件包括本招标文件及所有的招标答疑记录和补充通知</w:t>
      </w:r>
      <w:r>
        <w:rPr>
          <w:rFonts w:hint="eastAsia" w:ascii="仿宋_GB2312" w:hAnsi="宋体" w:eastAsia="仿宋_GB2312"/>
          <w:sz w:val="24"/>
        </w:rPr>
        <w:t>组成。</w:t>
      </w:r>
    </w:p>
    <w:p w14:paraId="17163E27">
      <w:pPr>
        <w:pStyle w:val="13"/>
        <w:widowControl w:val="0"/>
        <w:tabs>
          <w:tab w:val="clear" w:pos="454"/>
        </w:tabs>
        <w:spacing w:afterLines="0" w:line="440" w:lineRule="exact"/>
        <w:ind w:left="0" w:firstLine="0"/>
        <w:rPr>
          <w:rFonts w:ascii="仿宋_GB2312" w:hAnsi="宋体" w:eastAsia="仿宋_GB2312"/>
        </w:rPr>
      </w:pPr>
      <w:r>
        <w:rPr>
          <w:rFonts w:hint="eastAsia" w:ascii="仿宋_GB2312" w:hAnsi="宋体" w:eastAsia="仿宋_GB2312"/>
        </w:rPr>
        <w:t xml:space="preserve">2.2招标文件的澄清 </w:t>
      </w:r>
    </w:p>
    <w:p w14:paraId="7DD04206">
      <w:pPr>
        <w:pStyle w:val="13"/>
        <w:widowControl w:val="0"/>
        <w:tabs>
          <w:tab w:val="clear" w:pos="454"/>
        </w:tabs>
        <w:spacing w:afterLines="0" w:line="440" w:lineRule="exact"/>
        <w:ind w:left="0" w:firstLine="480" w:firstLineChars="200"/>
        <w:rPr>
          <w:rFonts w:ascii="仿宋_GB2312" w:hAnsi="宋体" w:eastAsia="仿宋_GB2312"/>
        </w:rPr>
      </w:pPr>
      <w:r>
        <w:rPr>
          <w:rFonts w:hint="eastAsia" w:ascii="仿宋_GB2312" w:hAnsi="宋体" w:eastAsia="仿宋_GB2312"/>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0FB9F3AB">
      <w:pPr>
        <w:pStyle w:val="13"/>
        <w:tabs>
          <w:tab w:val="clear" w:pos="454"/>
        </w:tabs>
        <w:spacing w:afterLines="0" w:line="440" w:lineRule="exact"/>
        <w:ind w:left="0" w:firstLine="0"/>
        <w:rPr>
          <w:rFonts w:ascii="仿宋_GB2312" w:hAnsi="宋体" w:eastAsia="仿宋_GB2312"/>
        </w:rPr>
      </w:pPr>
      <w:r>
        <w:rPr>
          <w:rFonts w:hint="eastAsia" w:ascii="仿宋_GB2312" w:hAnsi="宋体" w:eastAsia="仿宋_GB2312"/>
        </w:rPr>
        <w:t>2.3招标文件的修改</w:t>
      </w:r>
    </w:p>
    <w:p w14:paraId="747AF616">
      <w:pPr>
        <w:snapToGrid w:val="0"/>
        <w:spacing w:line="440" w:lineRule="exact"/>
        <w:jc w:val="left"/>
        <w:rPr>
          <w:rFonts w:ascii="仿宋_GB2312" w:hAnsi="宋体" w:eastAsia="仿宋_GB2312"/>
          <w:sz w:val="24"/>
        </w:rPr>
      </w:pPr>
      <w:r>
        <w:rPr>
          <w:rFonts w:hint="eastAsia" w:ascii="仿宋_GB2312" w:hAnsi="宋体" w:eastAsia="仿宋_GB2312"/>
          <w:sz w:val="24"/>
        </w:rPr>
        <w:t>2.3.1在投标截止时间前规定时间内，招标人有权修改招标文件，修改的招标文件以补充文件形式在政采云平台公告，请投标人自行查看。修改的文件作为招标文件的补充和组成部分，对所有投标人均有约束力。</w:t>
      </w:r>
    </w:p>
    <w:p w14:paraId="3D169C57">
      <w:pPr>
        <w:snapToGrid w:val="0"/>
        <w:spacing w:line="440" w:lineRule="exact"/>
        <w:jc w:val="left"/>
        <w:rPr>
          <w:rFonts w:ascii="仿宋_GB2312" w:hAnsi="宋体" w:eastAsia="仿宋_GB2312"/>
          <w:sz w:val="24"/>
        </w:rPr>
      </w:pPr>
      <w:r>
        <w:rPr>
          <w:rFonts w:hint="eastAsia" w:ascii="仿宋_GB2312" w:hAnsi="宋体" w:eastAsia="仿宋_GB2312"/>
          <w:sz w:val="24"/>
        </w:rPr>
        <w:t>2.3.2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48B91BC7">
      <w:pPr>
        <w:snapToGrid w:val="0"/>
        <w:spacing w:line="800" w:lineRule="exact"/>
        <w:jc w:val="center"/>
        <w:rPr>
          <w:rFonts w:ascii="仿宋_GB2312" w:hAnsi="宋体" w:eastAsia="仿宋_GB2312"/>
          <w:b/>
          <w:sz w:val="36"/>
          <w:szCs w:val="36"/>
        </w:rPr>
      </w:pPr>
      <w:r>
        <w:rPr>
          <w:rFonts w:hint="eastAsia" w:ascii="仿宋_GB2312" w:hAnsi="宋体" w:eastAsia="仿宋_GB2312"/>
          <w:b/>
          <w:sz w:val="36"/>
          <w:szCs w:val="36"/>
        </w:rPr>
        <w:t>三、响应文件</w:t>
      </w:r>
    </w:p>
    <w:p w14:paraId="04D0AB1E">
      <w:pPr>
        <w:numPr>
          <w:ilvl w:val="0"/>
          <w:numId w:val="5"/>
        </w:numPr>
        <w:snapToGrid w:val="0"/>
        <w:spacing w:line="440" w:lineRule="exact"/>
        <w:jc w:val="left"/>
        <w:rPr>
          <w:rFonts w:ascii="仿宋_GB2312" w:hAnsi="宋体" w:eastAsia="仿宋_GB2312"/>
          <w:b/>
          <w:sz w:val="24"/>
        </w:rPr>
      </w:pPr>
      <w:r>
        <w:rPr>
          <w:rFonts w:hint="eastAsia" w:ascii="仿宋_GB2312" w:hAnsi="宋体" w:eastAsia="仿宋_GB2312"/>
          <w:b/>
          <w:sz w:val="24"/>
        </w:rPr>
        <w:t>投标文件的语言、计量单位、形式及效力</w:t>
      </w:r>
    </w:p>
    <w:p w14:paraId="6C40BBDE">
      <w:pPr>
        <w:snapToGrid w:val="0"/>
        <w:spacing w:line="440" w:lineRule="exact"/>
        <w:jc w:val="left"/>
        <w:rPr>
          <w:rFonts w:ascii="仿宋_GB2312" w:hAnsi="宋体" w:eastAsia="仿宋_GB2312"/>
          <w:sz w:val="24"/>
        </w:rPr>
      </w:pPr>
      <w:r>
        <w:rPr>
          <w:rFonts w:hint="eastAsia" w:ascii="仿宋_GB2312" w:hAnsi="宋体" w:eastAsia="仿宋_GB2312"/>
          <w:sz w:val="24"/>
        </w:rPr>
        <w:t>1.1投标人应仔细阅读招标文件中的所有内容，按照招标文件要求，详细编制投标文件，并保证投标文件的正确性和真实性。</w:t>
      </w:r>
    </w:p>
    <w:p w14:paraId="36B0C367">
      <w:pPr>
        <w:snapToGrid w:val="0"/>
        <w:spacing w:line="440" w:lineRule="exact"/>
        <w:jc w:val="left"/>
        <w:rPr>
          <w:rFonts w:ascii="仿宋_GB2312" w:hAnsi="宋体" w:eastAsia="仿宋_GB2312"/>
          <w:sz w:val="24"/>
        </w:rPr>
      </w:pPr>
      <w:r>
        <w:rPr>
          <w:rFonts w:hint="eastAsia" w:ascii="仿宋_GB2312" w:hAnsi="宋体" w:eastAsia="仿宋_GB2312"/>
          <w:sz w:val="24"/>
        </w:rPr>
        <w:t>1.2 投标文件以及投标方与招标方就有关投标事宜的所有来往函电，均应以中文书写（技术术语除外）。</w:t>
      </w:r>
    </w:p>
    <w:p w14:paraId="2F6DFA4C">
      <w:pPr>
        <w:snapToGrid w:val="0"/>
        <w:spacing w:line="440" w:lineRule="exact"/>
        <w:jc w:val="left"/>
        <w:rPr>
          <w:rFonts w:ascii="仿宋_GB2312" w:hAnsi="宋体" w:eastAsia="仿宋_GB2312"/>
          <w:sz w:val="24"/>
        </w:rPr>
      </w:pPr>
      <w:r>
        <w:rPr>
          <w:rFonts w:hint="eastAsia" w:ascii="仿宋_GB2312" w:hAnsi="宋体" w:eastAsia="仿宋_GB2312"/>
          <w:sz w:val="24"/>
        </w:rPr>
        <w:t>1.3 投标计量单位，除招标文件中有特殊要求外，应采用中华人民共和国法定计量单位，货币单位：人民币元。</w:t>
      </w:r>
    </w:p>
    <w:p w14:paraId="2C2310BB">
      <w:pPr>
        <w:snapToGrid w:val="0"/>
        <w:spacing w:line="440" w:lineRule="exact"/>
        <w:jc w:val="left"/>
        <w:rPr>
          <w:rFonts w:ascii="仿宋_GB2312" w:hAnsi="宋体" w:eastAsia="仿宋_GB2312"/>
          <w:sz w:val="24"/>
        </w:rPr>
      </w:pPr>
      <w:r>
        <w:rPr>
          <w:rFonts w:hint="eastAsia" w:ascii="仿宋_GB2312" w:hAnsi="宋体" w:eastAsia="仿宋_GB2312"/>
          <w:sz w:val="24"/>
        </w:rPr>
        <w:t>1.4不按招标文件的要求提供的投标文件可能导致被拒绝。</w:t>
      </w:r>
    </w:p>
    <w:p w14:paraId="6CA495C0">
      <w:pPr>
        <w:snapToGrid w:val="0"/>
        <w:spacing w:line="440" w:lineRule="exact"/>
        <w:jc w:val="left"/>
        <w:rPr>
          <w:rFonts w:ascii="仿宋_GB2312" w:hAnsi="宋体" w:eastAsia="仿宋_GB2312"/>
          <w:b/>
          <w:sz w:val="24"/>
        </w:rPr>
      </w:pPr>
      <w:r>
        <w:rPr>
          <w:rFonts w:hint="eastAsia" w:ascii="仿宋_GB2312" w:hAnsi="宋体" w:eastAsia="仿宋_GB2312"/>
          <w:b/>
          <w:sz w:val="24"/>
        </w:rPr>
        <w:t>1.5投标文件的形式和效力</w:t>
      </w:r>
    </w:p>
    <w:p w14:paraId="594E1701">
      <w:pPr>
        <w:snapToGrid w:val="0"/>
        <w:spacing w:line="440" w:lineRule="exact"/>
        <w:jc w:val="left"/>
        <w:rPr>
          <w:rFonts w:ascii="仿宋_GB2312" w:hAnsi="宋体" w:eastAsia="仿宋_GB2312"/>
          <w:b/>
          <w:sz w:val="24"/>
        </w:rPr>
      </w:pPr>
      <w:r>
        <w:rPr>
          <w:rFonts w:hint="eastAsia" w:ascii="仿宋_GB2312" w:hAnsi="宋体" w:eastAsia="仿宋_GB2312"/>
          <w:b/>
          <w:sz w:val="24"/>
        </w:rPr>
        <w:t>1.5.1投标文件为电子投标文件，电子投标文件按“政采云供应商项目采购-电子招投标操作指南”及本招标文件要求制作、加密传输。</w:t>
      </w:r>
    </w:p>
    <w:p w14:paraId="7AD0F8CF">
      <w:pPr>
        <w:snapToGrid w:val="0"/>
        <w:spacing w:line="440" w:lineRule="exact"/>
        <w:jc w:val="left"/>
        <w:rPr>
          <w:rFonts w:ascii="仿宋_GB2312" w:hAnsi="宋体" w:eastAsia="仿宋_GB2312"/>
          <w:b/>
          <w:sz w:val="24"/>
          <w:u w:val="single"/>
        </w:rPr>
      </w:pPr>
      <w:r>
        <w:rPr>
          <w:rFonts w:hint="eastAsia" w:ascii="仿宋_GB2312" w:hAnsi="宋体" w:eastAsia="仿宋_GB2312"/>
          <w:b/>
          <w:sz w:val="24"/>
          <w:u w:val="single"/>
        </w:rPr>
        <w:t>1.5.2投标文件的效力：</w:t>
      </w:r>
    </w:p>
    <w:p w14:paraId="0B65197C">
      <w:pPr>
        <w:snapToGrid w:val="0"/>
        <w:spacing w:line="440" w:lineRule="exact"/>
        <w:ind w:firstLine="472" w:firstLineChars="196"/>
        <w:jc w:val="left"/>
        <w:rPr>
          <w:rFonts w:ascii="仿宋_GB2312" w:hAnsi="宋体" w:eastAsia="仿宋_GB2312"/>
          <w:b/>
          <w:sz w:val="24"/>
          <w:u w:val="single"/>
        </w:rPr>
      </w:pPr>
      <w:r>
        <w:rPr>
          <w:rFonts w:hint="eastAsia" w:ascii="仿宋_GB2312" w:hAnsi="宋体" w:eastAsia="仿宋_GB2312"/>
          <w:b/>
          <w:sz w:val="24"/>
          <w:u w:val="single"/>
        </w:rPr>
        <w:t>投标文件未在投标截止时间前完成传输的，视为投标文件撤回；投标文件未按时解密，亦视为投标文件撤回。</w:t>
      </w:r>
    </w:p>
    <w:p w14:paraId="4A0C3C72">
      <w:pPr>
        <w:numPr>
          <w:ilvl w:val="0"/>
          <w:numId w:val="5"/>
        </w:numPr>
        <w:snapToGrid w:val="0"/>
        <w:spacing w:line="440" w:lineRule="exact"/>
        <w:ind w:left="360" w:leftChars="0" w:hanging="360" w:firstLineChars="0"/>
        <w:jc w:val="left"/>
        <w:rPr>
          <w:rFonts w:hint="eastAsia" w:ascii="仿宋_GB2312" w:hAnsi="宋体" w:eastAsia="仿宋_GB2312"/>
          <w:b/>
          <w:sz w:val="24"/>
        </w:rPr>
      </w:pPr>
      <w:r>
        <w:rPr>
          <w:rFonts w:hint="eastAsia" w:ascii="仿宋_GB2312" w:hAnsi="宋体" w:eastAsia="仿宋_GB2312"/>
          <w:b/>
          <w:sz w:val="24"/>
        </w:rPr>
        <w:t>响应文件的组成</w:t>
      </w:r>
    </w:p>
    <w:p w14:paraId="4EC422DE">
      <w:pPr>
        <w:numPr>
          <w:ilvl w:val="0"/>
          <w:numId w:val="0"/>
        </w:numPr>
        <w:snapToGrid w:val="0"/>
        <w:spacing w:line="440" w:lineRule="exact"/>
        <w:ind w:leftChars="0" w:firstLine="480" w:firstLineChars="200"/>
        <w:jc w:val="left"/>
        <w:rPr>
          <w:rFonts w:ascii="仿宋_GB2312" w:hAnsi="宋体" w:eastAsia="仿宋_GB2312"/>
          <w:sz w:val="24"/>
        </w:rPr>
      </w:pPr>
      <w:r>
        <w:rPr>
          <w:rFonts w:hint="eastAsia" w:ascii="仿宋_GB2312" w:hAnsi="宋体" w:eastAsia="仿宋_GB2312"/>
          <w:sz w:val="24"/>
        </w:rPr>
        <w:t>投标文件由“报价文件”、“ 资格证明文件”、“商务技术文件”  三部分组成，</w:t>
      </w:r>
      <w:r>
        <w:rPr>
          <w:rFonts w:hint="eastAsia" w:ascii="仿宋" w:hAnsi="仿宋" w:eastAsia="仿宋"/>
          <w:sz w:val="24"/>
        </w:rPr>
        <w:t>其中</w:t>
      </w:r>
      <w:r>
        <w:rPr>
          <w:rFonts w:hint="eastAsia" w:ascii="仿宋" w:hAnsi="仿宋" w:eastAsia="仿宋"/>
          <w:b/>
          <w:sz w:val="24"/>
        </w:rPr>
        <w:t>电子投标文件中所须加盖公章部分均采用CA签章。</w:t>
      </w:r>
    </w:p>
    <w:p w14:paraId="37BEC5D1">
      <w:pPr>
        <w:spacing w:line="440" w:lineRule="exact"/>
        <w:jc w:val="left"/>
        <w:rPr>
          <w:rFonts w:ascii="仿宋_GB2312" w:hAnsi="宋体" w:eastAsia="仿宋_GB2312"/>
          <w:sz w:val="24"/>
        </w:rPr>
      </w:pPr>
      <w:r>
        <w:rPr>
          <w:rFonts w:hint="eastAsia" w:ascii="仿宋_GB2312" w:hAnsi="宋体" w:eastAsia="仿宋_GB2312"/>
          <w:sz w:val="24"/>
        </w:rPr>
        <w:t>2.1 “报价文件”应至少包含以下内容：</w:t>
      </w:r>
    </w:p>
    <w:p w14:paraId="69C5A873">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 xml:space="preserve">2.1.1投标响应函（格式见第六部分）； </w:t>
      </w:r>
    </w:p>
    <w:p w14:paraId="7B949A05">
      <w:pPr>
        <w:snapToGrid w:val="0"/>
        <w:spacing w:line="440" w:lineRule="exact"/>
        <w:jc w:val="left"/>
        <w:rPr>
          <w:rFonts w:ascii="仿宋_GB2312" w:hAnsi="宋体" w:eastAsia="仿宋_GB2312"/>
          <w:sz w:val="24"/>
        </w:rPr>
      </w:pPr>
      <w:r>
        <w:rPr>
          <w:rFonts w:hint="eastAsia" w:ascii="仿宋_GB2312" w:hAnsi="宋体" w:eastAsia="仿宋_GB2312"/>
          <w:sz w:val="24"/>
        </w:rPr>
        <w:t>2.1.2</w:t>
      </w:r>
      <w:r>
        <w:rPr>
          <w:rFonts w:hint="eastAsia" w:ascii="仿宋_GB2312" w:hAnsi="宋体" w:eastAsia="仿宋_GB2312"/>
          <w:sz w:val="24"/>
          <w:lang w:eastAsia="zh-CN"/>
        </w:rPr>
        <w:t>开标</w:t>
      </w:r>
      <w:r>
        <w:rPr>
          <w:rFonts w:hint="eastAsia" w:ascii="仿宋_GB2312" w:hAnsi="宋体" w:eastAsia="仿宋_GB2312"/>
          <w:sz w:val="24"/>
        </w:rPr>
        <w:t>一览表（格式见第六部分）；</w:t>
      </w:r>
    </w:p>
    <w:p w14:paraId="524865D2">
      <w:pPr>
        <w:snapToGrid w:val="0"/>
        <w:spacing w:line="440" w:lineRule="exact"/>
        <w:jc w:val="left"/>
        <w:rPr>
          <w:rFonts w:ascii="仿宋_GB2312" w:hAnsi="宋体" w:eastAsia="仿宋_GB2312"/>
          <w:sz w:val="24"/>
        </w:rPr>
      </w:pPr>
      <w:r>
        <w:rPr>
          <w:rFonts w:hint="eastAsia" w:ascii="仿宋_GB2312" w:hAnsi="宋体" w:eastAsia="仿宋_GB2312"/>
          <w:sz w:val="24"/>
        </w:rPr>
        <w:t>2.1.3报价明细表（格式见第六部分）；</w:t>
      </w:r>
    </w:p>
    <w:p w14:paraId="4505C221">
      <w:pPr>
        <w:pStyle w:val="23"/>
        <w:spacing w:line="440" w:lineRule="exact"/>
        <w:rPr>
          <w:rFonts w:ascii="仿宋_GB2312" w:hAnsi="宋体" w:eastAsia="仿宋_GB2312"/>
          <w:b w:val="0"/>
          <w:bCs/>
          <w:sz w:val="24"/>
        </w:rPr>
      </w:pPr>
      <w:r>
        <w:rPr>
          <w:rFonts w:hint="eastAsia" w:ascii="仿宋_GB2312" w:hAnsi="宋体" w:eastAsia="仿宋_GB2312"/>
          <w:b w:val="0"/>
          <w:bCs/>
          <w:sz w:val="24"/>
        </w:rPr>
        <w:t>2.1.4中小企业声明函或残疾人福利性单位声明函或监狱企业证明文件（如有，格式见第六部分）。</w:t>
      </w:r>
    </w:p>
    <w:p w14:paraId="4D61E706">
      <w:pPr>
        <w:pStyle w:val="19"/>
        <w:tabs>
          <w:tab w:val="left" w:pos="1854"/>
          <w:tab w:val="clear" w:pos="482"/>
        </w:tabs>
        <w:spacing w:afterLines="0" w:line="360" w:lineRule="auto"/>
        <w:ind w:left="0" w:firstLine="0"/>
        <w:rPr>
          <w:rFonts w:ascii="仿宋_GB2312" w:hAnsi="宋体" w:eastAsia="仿宋_GB2312"/>
        </w:rPr>
      </w:pPr>
      <w:r>
        <w:rPr>
          <w:rFonts w:hint="eastAsia" w:ascii="仿宋_GB2312" w:hAnsi="宋体" w:eastAsia="仿宋_GB2312"/>
        </w:rPr>
        <w:t>2.2 “资信商务技术文件”至少应包括以下内容：</w:t>
      </w:r>
    </w:p>
    <w:p w14:paraId="5634B6AD">
      <w:pPr>
        <w:snapToGrid w:val="0"/>
        <w:spacing w:line="360" w:lineRule="auto"/>
        <w:jc w:val="left"/>
        <w:rPr>
          <w:rFonts w:ascii="仿宋_GB2312" w:hAnsi="宋体" w:eastAsia="仿宋_GB2312"/>
          <w:sz w:val="24"/>
        </w:rPr>
      </w:pPr>
      <w:r>
        <w:rPr>
          <w:rFonts w:hint="eastAsia" w:ascii="仿宋_GB2312" w:hAnsi="宋体" w:eastAsia="仿宋_GB2312"/>
          <w:sz w:val="24"/>
        </w:rPr>
        <w:t>2.2.1资格证明文件</w:t>
      </w:r>
    </w:p>
    <w:p w14:paraId="46D62BFE">
      <w:pPr>
        <w:snapToGrid w:val="0"/>
        <w:spacing w:line="360" w:lineRule="auto"/>
        <w:jc w:val="left"/>
        <w:rPr>
          <w:rFonts w:ascii="仿宋_GB2312" w:hAnsi="宋体" w:eastAsia="仿宋_GB2312"/>
          <w:sz w:val="24"/>
        </w:rPr>
      </w:pPr>
      <w:r>
        <w:rPr>
          <w:rFonts w:hint="eastAsia" w:ascii="仿宋_GB2312" w:hAnsi="宋体" w:eastAsia="仿宋_GB2312"/>
          <w:sz w:val="24"/>
        </w:rPr>
        <w:t>2.2.1.1</w:t>
      </w:r>
      <w:r>
        <w:rPr>
          <w:rFonts w:hint="eastAsia" w:ascii="仿宋_GB2312" w:hAnsi="仿宋_GB2312" w:eastAsia="仿宋_GB2312" w:cs="仿宋_GB2312"/>
          <w:sz w:val="24"/>
        </w:rPr>
        <w:t>营业执照</w:t>
      </w:r>
      <w:r>
        <w:rPr>
          <w:rFonts w:hint="eastAsia" w:ascii="仿宋_GB2312" w:hAnsi="仿宋_GB2312" w:eastAsia="仿宋_GB2312" w:cs="仿宋_GB2312"/>
          <w:sz w:val="24"/>
          <w:lang w:eastAsia="zh-CN"/>
        </w:rPr>
        <w:t>扫描</w:t>
      </w:r>
      <w:r>
        <w:rPr>
          <w:rFonts w:hint="eastAsia" w:ascii="仿宋_GB2312" w:hAnsi="仿宋_GB2312" w:eastAsia="仿宋_GB2312" w:cs="仿宋_GB2312"/>
          <w:sz w:val="24"/>
        </w:rPr>
        <w:t>件</w:t>
      </w:r>
      <w:r>
        <w:rPr>
          <w:rFonts w:hint="eastAsia" w:ascii="仿宋_GB2312" w:hAnsi="宋体" w:eastAsia="仿宋_GB2312"/>
          <w:sz w:val="24"/>
        </w:rPr>
        <w:t>；</w:t>
      </w:r>
    </w:p>
    <w:p w14:paraId="7C57521A">
      <w:pPr>
        <w:snapToGrid w:val="0"/>
        <w:spacing w:line="360" w:lineRule="auto"/>
        <w:jc w:val="left"/>
        <w:rPr>
          <w:rFonts w:ascii="仿宋_GB2312" w:hAnsi="宋体" w:eastAsia="仿宋_GB2312"/>
          <w:color w:val="auto"/>
          <w:sz w:val="24"/>
        </w:rPr>
      </w:pPr>
      <w:r>
        <w:rPr>
          <w:rFonts w:hint="eastAsia" w:ascii="仿宋_GB2312" w:hAnsi="仿宋_GB2312" w:eastAsia="仿宋_GB2312" w:cs="仿宋_GB2312"/>
          <w:color w:val="auto"/>
          <w:sz w:val="24"/>
        </w:rPr>
        <w:t>2.2.1.2招标公告特定资格要求的证书扫描件</w:t>
      </w:r>
      <w:r>
        <w:rPr>
          <w:rFonts w:hint="eastAsia" w:ascii="仿宋_GB2312" w:hAnsi="宋体" w:eastAsia="仿宋_GB2312"/>
          <w:color w:val="auto"/>
          <w:sz w:val="24"/>
        </w:rPr>
        <w:t>；</w:t>
      </w:r>
    </w:p>
    <w:p w14:paraId="0C342312">
      <w:pPr>
        <w:snapToGrid w:val="0"/>
        <w:spacing w:line="360" w:lineRule="auto"/>
        <w:jc w:val="left"/>
        <w:rPr>
          <w:rFonts w:ascii="仿宋_GB2312" w:hAnsi="宋体" w:eastAsia="仿宋_GB2312"/>
          <w:sz w:val="24"/>
        </w:rPr>
      </w:pPr>
      <w:r>
        <w:rPr>
          <w:rFonts w:hint="eastAsia" w:ascii="仿宋_GB2312" w:hAnsi="宋体" w:eastAsia="仿宋_GB2312"/>
          <w:sz w:val="24"/>
        </w:rPr>
        <w:t>2.2.1.3法定代表人身份证明书及法定代表人授权委托书（若委托）（格式见第六部分）；</w:t>
      </w:r>
    </w:p>
    <w:p w14:paraId="62CC4D43">
      <w:pPr>
        <w:snapToGrid w:val="0"/>
        <w:spacing w:line="360" w:lineRule="auto"/>
        <w:jc w:val="left"/>
        <w:rPr>
          <w:rFonts w:ascii="仿宋_GB2312" w:hAnsi="宋体" w:eastAsia="仿宋_GB2312"/>
          <w:sz w:val="24"/>
        </w:rPr>
      </w:pPr>
      <w:r>
        <w:rPr>
          <w:rFonts w:hint="eastAsia" w:ascii="仿宋_GB2312" w:hAnsi="宋体" w:eastAsia="仿宋_GB2312"/>
          <w:sz w:val="24"/>
        </w:rPr>
        <w:t>2.2.1.</w:t>
      </w:r>
      <w:r>
        <w:rPr>
          <w:rFonts w:hint="eastAsia" w:ascii="仿宋_GB2312" w:hAnsi="宋体" w:eastAsia="仿宋_GB2312"/>
          <w:sz w:val="24"/>
          <w:lang w:val="en-US" w:eastAsia="zh-CN"/>
        </w:rPr>
        <w:t>4</w:t>
      </w:r>
      <w:r>
        <w:rPr>
          <w:rFonts w:hint="eastAsia" w:ascii="仿宋_GB2312" w:hAnsi="宋体" w:eastAsia="仿宋_GB2312"/>
          <w:sz w:val="24"/>
        </w:rPr>
        <w:t>供应商参与政府采购活动投标资格声明（格式见第六部分）；</w:t>
      </w:r>
      <w:bookmarkStart w:id="36" w:name="_Hlt68072998"/>
      <w:bookmarkEnd w:id="36"/>
      <w:bookmarkStart w:id="37" w:name="_Hlt68073093"/>
      <w:bookmarkEnd w:id="37"/>
      <w:bookmarkStart w:id="38" w:name="_Hlt68403820"/>
      <w:bookmarkEnd w:id="38"/>
    </w:p>
    <w:p w14:paraId="66F0AF93">
      <w:pPr>
        <w:snapToGrid w:val="0"/>
        <w:spacing w:line="360" w:lineRule="auto"/>
        <w:jc w:val="left"/>
        <w:rPr>
          <w:rFonts w:ascii="仿宋_GB2312" w:hAnsi="宋体" w:eastAsia="仿宋_GB2312"/>
          <w:sz w:val="24"/>
        </w:rPr>
      </w:pPr>
      <w:r>
        <w:rPr>
          <w:rFonts w:hint="eastAsia" w:ascii="仿宋_GB2312" w:hAnsi="宋体" w:eastAsia="仿宋_GB2312"/>
          <w:sz w:val="24"/>
        </w:rPr>
        <w:t>2.2.2商务技术文件/符合性审查部分</w:t>
      </w:r>
    </w:p>
    <w:p w14:paraId="5523FD5C">
      <w:pPr>
        <w:snapToGrid w:val="0"/>
        <w:spacing w:line="360" w:lineRule="auto"/>
        <w:jc w:val="left"/>
        <w:rPr>
          <w:rFonts w:ascii="仿宋_GB2312" w:hAnsi="宋体" w:eastAsia="仿宋_GB2312"/>
          <w:sz w:val="24"/>
        </w:rPr>
      </w:pPr>
      <w:r>
        <w:rPr>
          <w:rFonts w:hint="eastAsia" w:ascii="仿宋_GB2312" w:hAnsi="宋体" w:eastAsia="仿宋_GB2312"/>
          <w:sz w:val="24"/>
        </w:rPr>
        <w:t>2.2.2.1投标响应表（格式见第六部分）；</w:t>
      </w:r>
    </w:p>
    <w:p w14:paraId="5D8485CD">
      <w:pPr>
        <w:snapToGrid w:val="0"/>
        <w:spacing w:line="360" w:lineRule="auto"/>
        <w:jc w:val="left"/>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lang w:val="en-US" w:eastAsia="zh-CN"/>
        </w:rPr>
        <w:t>2.2.2</w:t>
      </w:r>
      <w:r>
        <w:rPr>
          <w:rFonts w:hint="eastAsia" w:ascii="仿宋_GB2312" w:hAnsi="宋体" w:eastAsia="仿宋_GB2312"/>
          <w:sz w:val="24"/>
        </w:rPr>
        <w:t>政府采购供应商廉洁自律承诺书（格式见第六部分）；</w:t>
      </w:r>
    </w:p>
    <w:p w14:paraId="1FB5F6FB">
      <w:pPr>
        <w:snapToGrid w:val="0"/>
        <w:spacing w:line="360" w:lineRule="auto"/>
        <w:jc w:val="left"/>
        <w:rPr>
          <w:rFonts w:ascii="仿宋_GB2312" w:hAnsi="宋体" w:eastAsia="仿宋_GB2312"/>
          <w:sz w:val="24"/>
        </w:rPr>
      </w:pPr>
      <w:r>
        <w:rPr>
          <w:rFonts w:hint="eastAsia" w:ascii="仿宋_GB2312" w:hAnsi="宋体" w:eastAsia="仿宋_GB2312"/>
          <w:sz w:val="24"/>
        </w:rPr>
        <w:t>2.2.2.</w:t>
      </w:r>
      <w:r>
        <w:rPr>
          <w:rFonts w:hint="eastAsia" w:ascii="仿宋_GB2312" w:hAnsi="宋体" w:eastAsia="仿宋_GB2312"/>
          <w:sz w:val="24"/>
          <w:lang w:val="en-US" w:eastAsia="zh-CN"/>
        </w:rPr>
        <w:t>3</w:t>
      </w:r>
      <w:r>
        <w:rPr>
          <w:rFonts w:hint="eastAsia" w:ascii="仿宋_GB2312" w:hAnsi="宋体" w:eastAsia="仿宋_GB2312"/>
          <w:sz w:val="24"/>
        </w:rPr>
        <w:t>根据评分标准需要提供的资料（格式自拟）；</w:t>
      </w:r>
    </w:p>
    <w:p w14:paraId="72B831E4">
      <w:pPr>
        <w:snapToGrid w:val="0"/>
        <w:spacing w:line="360" w:lineRule="auto"/>
        <w:jc w:val="left"/>
        <w:rPr>
          <w:rFonts w:ascii="仿宋_GB2312" w:hAnsi="宋体" w:eastAsia="仿宋_GB2312"/>
          <w:sz w:val="24"/>
        </w:rPr>
      </w:pPr>
      <w:r>
        <w:rPr>
          <w:rFonts w:hint="eastAsia" w:ascii="仿宋_GB2312" w:hAnsi="宋体" w:eastAsia="仿宋_GB2312"/>
          <w:sz w:val="24"/>
        </w:rPr>
        <w:t>2.2.2.</w:t>
      </w:r>
      <w:r>
        <w:rPr>
          <w:rFonts w:hint="eastAsia" w:ascii="仿宋_GB2312" w:hAnsi="宋体" w:eastAsia="仿宋_GB2312"/>
          <w:sz w:val="24"/>
          <w:lang w:val="en-US" w:eastAsia="zh-CN"/>
        </w:rPr>
        <w:t>4</w:t>
      </w:r>
      <w:r>
        <w:rPr>
          <w:rFonts w:hint="eastAsia" w:ascii="仿宋_GB2312" w:hAnsi="宋体" w:eastAsia="仿宋_GB2312"/>
          <w:sz w:val="24"/>
        </w:rPr>
        <w:t>供应商认为需要提供的其他资料（格式自拟）。</w:t>
      </w:r>
    </w:p>
    <w:p w14:paraId="51E1FED2">
      <w:pPr>
        <w:spacing w:line="440" w:lineRule="exact"/>
        <w:jc w:val="left"/>
        <w:rPr>
          <w:rFonts w:ascii="仿宋_GB2312" w:hAnsi="宋体" w:eastAsia="仿宋_GB2312"/>
          <w:b/>
          <w:sz w:val="24"/>
        </w:rPr>
      </w:pPr>
      <w:r>
        <w:rPr>
          <w:rFonts w:hint="eastAsia" w:ascii="仿宋_GB2312" w:hAnsi="宋体" w:eastAsia="仿宋_GB2312"/>
          <w:b/>
          <w:sz w:val="24"/>
        </w:rPr>
        <w:t>3. 投标报价</w:t>
      </w:r>
    </w:p>
    <w:p w14:paraId="31DFA6B7">
      <w:pPr>
        <w:pStyle w:val="22"/>
        <w:spacing w:line="440" w:lineRule="exact"/>
        <w:jc w:val="left"/>
        <w:rPr>
          <w:rFonts w:ascii="仿宋_GB2312" w:hAnsi="宋体" w:eastAsia="仿宋_GB2312"/>
          <w:sz w:val="24"/>
        </w:rPr>
      </w:pPr>
      <w:r>
        <w:rPr>
          <w:rFonts w:hint="eastAsia" w:ascii="仿宋_GB2312" w:hAnsi="宋体" w:eastAsia="仿宋_GB2312"/>
          <w:sz w:val="24"/>
        </w:rPr>
        <w:t>3.1投标人应按招标文件中《开标一览表》等附表要求填写。</w:t>
      </w:r>
    </w:p>
    <w:p w14:paraId="0BF90A70">
      <w:pPr>
        <w:pStyle w:val="22"/>
        <w:spacing w:line="440" w:lineRule="exact"/>
        <w:jc w:val="left"/>
        <w:rPr>
          <w:rFonts w:ascii="仿宋_GB2312" w:hAnsi="宋体" w:eastAsia="仿宋_GB2312"/>
          <w:sz w:val="24"/>
          <w:szCs w:val="24"/>
        </w:rPr>
      </w:pPr>
      <w:r>
        <w:rPr>
          <w:rFonts w:hint="eastAsia" w:ascii="仿宋_GB2312" w:hAnsi="宋体" w:eastAsia="仿宋_GB2312"/>
          <w:sz w:val="24"/>
          <w:szCs w:val="24"/>
        </w:rPr>
        <w:t>3.2报价为采购人可以合格使用产品的价格，包括货款、包装、运输、保险、货到就位以及安装、调试、培训、保修及产品知识产权等一切费用。</w:t>
      </w:r>
    </w:p>
    <w:p w14:paraId="07EE44C0">
      <w:pPr>
        <w:pStyle w:val="22"/>
        <w:spacing w:line="440" w:lineRule="exact"/>
        <w:jc w:val="left"/>
        <w:rPr>
          <w:rFonts w:ascii="仿宋_GB2312" w:hAnsi="宋体" w:eastAsia="仿宋_GB2312"/>
          <w:sz w:val="24"/>
          <w:szCs w:val="24"/>
        </w:rPr>
      </w:pPr>
      <w:r>
        <w:rPr>
          <w:rFonts w:hint="eastAsia" w:ascii="仿宋_GB2312" w:hAnsi="宋体" w:eastAsia="仿宋_GB2312"/>
          <w:sz w:val="24"/>
          <w:szCs w:val="24"/>
        </w:rPr>
        <w:t>3.3招标文件未列明，而投标人认为必需的费用也需列入报价。</w:t>
      </w:r>
    </w:p>
    <w:p w14:paraId="7176F497">
      <w:pPr>
        <w:tabs>
          <w:tab w:val="left" w:pos="525"/>
        </w:tabs>
        <w:spacing w:line="440" w:lineRule="exact"/>
        <w:jc w:val="left"/>
        <w:rPr>
          <w:rFonts w:ascii="仿宋_GB2312" w:hAnsi="宋体" w:eastAsia="仿宋_GB2312"/>
          <w:sz w:val="24"/>
        </w:rPr>
      </w:pPr>
      <w:r>
        <w:rPr>
          <w:rFonts w:hint="eastAsia" w:ascii="仿宋_GB2312" w:hAnsi="宋体" w:eastAsia="仿宋_GB2312"/>
          <w:sz w:val="24"/>
        </w:rPr>
        <w:t>3.4</w:t>
      </w:r>
      <w:r>
        <w:rPr>
          <w:rFonts w:hint="eastAsia" w:ascii="仿宋_GB2312" w:hAnsi="宋体" w:eastAsia="仿宋_GB2312"/>
          <w:b/>
          <w:i/>
          <w:sz w:val="24"/>
        </w:rPr>
        <w:t>投标报价只允许有一个报价，有选择的报价将不予接受（除指定外）。</w:t>
      </w:r>
    </w:p>
    <w:p w14:paraId="30E15105">
      <w:pPr>
        <w:pStyle w:val="13"/>
        <w:tabs>
          <w:tab w:val="clear" w:pos="454"/>
        </w:tabs>
        <w:spacing w:afterLines="0" w:line="440" w:lineRule="atLeast"/>
        <w:ind w:left="0" w:firstLine="0"/>
        <w:rPr>
          <w:rFonts w:hint="eastAsia" w:ascii="仿宋_GB2312" w:hAnsi="宋体" w:eastAsia="仿宋_GB2312"/>
          <w:b/>
          <w:color w:val="auto"/>
          <w:szCs w:val="24"/>
        </w:rPr>
      </w:pPr>
      <w:r>
        <w:rPr>
          <w:rFonts w:hint="eastAsia" w:ascii="仿宋_GB2312" w:hAnsi="宋体" w:eastAsia="仿宋_GB2312"/>
          <w:b/>
          <w:color w:val="auto"/>
          <w:szCs w:val="24"/>
        </w:rPr>
        <w:t>3.5投标文件开标一览表（报价表）是报价的唯一载体，如供应商在政府采购云平台填写的投标报价与投标文件报价文件中开标一览表（报价表）不一致的，以报价文件中开标一览表（报价表）为准。</w:t>
      </w:r>
    </w:p>
    <w:p w14:paraId="4E6DED90">
      <w:pPr>
        <w:pStyle w:val="13"/>
        <w:tabs>
          <w:tab w:val="clear" w:pos="454"/>
        </w:tabs>
        <w:spacing w:afterLines="0" w:line="440" w:lineRule="atLeast"/>
        <w:ind w:left="0" w:firstLine="0"/>
        <w:rPr>
          <w:rFonts w:ascii="仿宋_GB2312" w:hAnsi="宋体" w:eastAsia="仿宋_GB2312"/>
          <w:b/>
          <w:szCs w:val="24"/>
        </w:rPr>
      </w:pPr>
      <w:r>
        <w:rPr>
          <w:rFonts w:hint="eastAsia" w:ascii="仿宋_GB2312" w:hAnsi="宋体" w:eastAsia="仿宋_GB2312"/>
          <w:b/>
          <w:szCs w:val="24"/>
        </w:rPr>
        <w:t>4.投标文件的有效期</w:t>
      </w:r>
    </w:p>
    <w:p w14:paraId="2FA58B30">
      <w:pPr>
        <w:pStyle w:val="13"/>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4.1</w:t>
      </w:r>
      <w:r>
        <w:rPr>
          <w:rFonts w:hint="eastAsia" w:ascii="仿宋" w:hAnsi="仿宋" w:eastAsia="仿宋" w:cs="仿宋_GB2312"/>
        </w:rPr>
        <w:t>投标有效期为从提交投标文件的截止之日起90天。</w:t>
      </w:r>
    </w:p>
    <w:p w14:paraId="3E311D37">
      <w:pPr>
        <w:pStyle w:val="13"/>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4.2在特殊情况下，招标人可与投标人协商延长投标书的有效期，这种要求和答复均以书面形式进行。</w:t>
      </w:r>
    </w:p>
    <w:p w14:paraId="14F5EFA6">
      <w:pPr>
        <w:pStyle w:val="13"/>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4.3投标人可拒绝接受延期要求而不会导致投标保证金被没收。同意延长有效期的投标人不能修改投标文件。</w:t>
      </w:r>
    </w:p>
    <w:p w14:paraId="5076C355">
      <w:pPr>
        <w:snapToGrid w:val="0"/>
        <w:spacing w:line="440" w:lineRule="exact"/>
        <w:jc w:val="left"/>
        <w:rPr>
          <w:rFonts w:ascii="仿宋_GB2312" w:hAnsi="宋体" w:eastAsia="仿宋_GB2312"/>
          <w:b/>
          <w:sz w:val="24"/>
          <w:u w:val="single"/>
        </w:rPr>
      </w:pPr>
      <w:r>
        <w:rPr>
          <w:rFonts w:hint="eastAsia" w:ascii="仿宋_GB2312" w:hAnsi="宋体" w:eastAsia="仿宋_GB2312"/>
          <w:b/>
          <w:sz w:val="24"/>
          <w:u w:val="single"/>
        </w:rPr>
        <w:t>5.投标文件的规定</w:t>
      </w:r>
    </w:p>
    <w:p w14:paraId="28AC102B">
      <w:pPr>
        <w:pStyle w:val="22"/>
        <w:spacing w:line="440" w:lineRule="exact"/>
        <w:jc w:val="left"/>
        <w:rPr>
          <w:rFonts w:ascii="仿宋_GB2312" w:hAnsi="宋体" w:eastAsia="仿宋_GB2312"/>
          <w:sz w:val="24"/>
          <w:szCs w:val="24"/>
        </w:rPr>
      </w:pPr>
      <w:r>
        <w:rPr>
          <w:rFonts w:hint="eastAsia" w:ascii="仿宋_GB2312" w:hAnsi="宋体" w:eastAsia="仿宋_GB2312"/>
          <w:sz w:val="24"/>
          <w:szCs w:val="24"/>
        </w:rPr>
        <w:t>5.1投标文件</w:t>
      </w:r>
      <w:r>
        <w:rPr>
          <w:rFonts w:hint="eastAsia" w:ascii="仿宋_GB2312" w:hAnsi="宋体" w:eastAsia="仿宋_GB2312"/>
          <w:sz w:val="24"/>
        </w:rPr>
        <w:t>由“报价文件”、“ 资格证明文件”、“</w:t>
      </w:r>
      <w:r>
        <w:rPr>
          <w:rFonts w:hint="eastAsia" w:ascii="仿宋_GB2312" w:hAnsi="宋体" w:eastAsia="仿宋_GB2312"/>
          <w:sz w:val="24"/>
          <w:lang w:eastAsia="zh-CN"/>
        </w:rPr>
        <w:t>商务</w:t>
      </w:r>
      <w:r>
        <w:rPr>
          <w:rFonts w:hint="eastAsia" w:ascii="仿宋_GB2312" w:hAnsi="宋体" w:eastAsia="仿宋_GB2312"/>
          <w:sz w:val="24"/>
        </w:rPr>
        <w:t>技术文件”  三部分组成</w:t>
      </w:r>
      <w:r>
        <w:rPr>
          <w:rFonts w:hint="eastAsia" w:ascii="仿宋_GB2312" w:hAnsi="宋体" w:eastAsia="仿宋_GB2312"/>
          <w:sz w:val="24"/>
          <w:szCs w:val="24"/>
        </w:rPr>
        <w:t>，应按统一格式填写。</w:t>
      </w:r>
    </w:p>
    <w:p w14:paraId="7B12EF96">
      <w:pPr>
        <w:pStyle w:val="22"/>
        <w:spacing w:line="440" w:lineRule="exact"/>
        <w:jc w:val="left"/>
        <w:rPr>
          <w:rFonts w:ascii="仿宋_GB2312" w:hAnsi="宋体" w:eastAsia="仿宋_GB2312"/>
          <w:sz w:val="24"/>
          <w:szCs w:val="24"/>
        </w:rPr>
      </w:pPr>
      <w:r>
        <w:rPr>
          <w:rFonts w:hint="eastAsia" w:ascii="仿宋_GB2312" w:hAnsi="宋体" w:eastAsia="仿宋_GB2312"/>
          <w:sz w:val="24"/>
          <w:szCs w:val="24"/>
        </w:rPr>
        <w:t>5.2投标文件须按要求进行电子签章，投标人应写全称。</w:t>
      </w:r>
    </w:p>
    <w:p w14:paraId="49D38E3F">
      <w:pPr>
        <w:pStyle w:val="22"/>
        <w:spacing w:line="440" w:lineRule="exact"/>
        <w:jc w:val="left"/>
        <w:rPr>
          <w:rFonts w:ascii="仿宋_GB2312" w:hAnsi="宋体" w:eastAsia="仿宋_GB2312"/>
          <w:sz w:val="24"/>
          <w:szCs w:val="24"/>
        </w:rPr>
      </w:pPr>
      <w:r>
        <w:rPr>
          <w:rFonts w:hint="eastAsia" w:ascii="仿宋_GB2312" w:hAnsi="宋体" w:eastAsia="仿宋_GB2312"/>
          <w:sz w:val="24"/>
          <w:szCs w:val="24"/>
        </w:rPr>
        <w:t>5.3投标文件不得涂改，若有修改错漏处，须加盖单位公章或者法定代表人或其授权代表签字或盖章。</w:t>
      </w:r>
    </w:p>
    <w:p w14:paraId="5B385D52">
      <w:pPr>
        <w:snapToGrid w:val="0"/>
        <w:spacing w:line="440" w:lineRule="exact"/>
        <w:jc w:val="left"/>
        <w:rPr>
          <w:rFonts w:ascii="仿宋_GB2312" w:hAnsi="宋体" w:eastAsia="仿宋_GB2312"/>
          <w:sz w:val="24"/>
        </w:rPr>
      </w:pPr>
      <w:r>
        <w:rPr>
          <w:rFonts w:hint="eastAsia" w:ascii="仿宋_GB2312" w:hAnsi="宋体" w:eastAsia="仿宋_GB2312"/>
          <w:sz w:val="24"/>
        </w:rPr>
        <w:t>5.4投标文件因字迹潦草或表达不清所引起的后果由投标人负责。</w:t>
      </w:r>
    </w:p>
    <w:p w14:paraId="371CC933">
      <w:pPr>
        <w:spacing w:line="440" w:lineRule="exact"/>
        <w:jc w:val="left"/>
        <w:rPr>
          <w:rFonts w:ascii="仿宋_GB2312" w:hAnsi="宋体" w:eastAsia="仿宋_GB2312"/>
          <w:sz w:val="24"/>
        </w:rPr>
      </w:pPr>
      <w:r>
        <w:rPr>
          <w:rFonts w:hint="eastAsia" w:ascii="仿宋_GB2312" w:hAnsi="宋体" w:eastAsia="仿宋_GB2312"/>
          <w:sz w:val="24"/>
        </w:rPr>
        <w:t>5.5投标人应认真阅读招标文件中所有的内容。如果投标人编制的投标文件实质上不响应招标文件的要求，其投标文件将被招标人拒绝。</w:t>
      </w:r>
    </w:p>
    <w:p w14:paraId="105FABD7">
      <w:pPr>
        <w:spacing w:line="440" w:lineRule="exact"/>
        <w:jc w:val="left"/>
        <w:rPr>
          <w:rFonts w:ascii="仿宋_GB2312" w:hAnsi="仿宋_GB2312" w:eastAsia="仿宋_GB2312" w:cs="仿宋_GB2312"/>
          <w:b/>
          <w:sz w:val="24"/>
        </w:rPr>
      </w:pPr>
      <w:r>
        <w:rPr>
          <w:rFonts w:hint="eastAsia" w:ascii="仿宋_GB2312" w:hAnsi="仿宋_GB2312" w:eastAsia="仿宋_GB2312" w:cs="仿宋_GB2312"/>
          <w:b/>
          <w:sz w:val="24"/>
        </w:rPr>
        <w:t>5.6电子投标文件：投标人应根据“政采云供应商项目采购-电子招投标操作指南”及本招标文件规定的格式和顺序编制电子投标文件并进行关联定位。</w:t>
      </w:r>
    </w:p>
    <w:p w14:paraId="1915F241">
      <w:pPr>
        <w:snapToGrid w:val="0"/>
        <w:spacing w:line="440" w:lineRule="exact"/>
        <w:jc w:val="left"/>
        <w:rPr>
          <w:rFonts w:ascii="仿宋_GB2312" w:hAnsi="仿宋" w:eastAsia="仿宋_GB2312" w:cs="仿宋_GB2312"/>
          <w:b/>
          <w:sz w:val="24"/>
        </w:rPr>
      </w:pPr>
      <w:r>
        <w:rPr>
          <w:rFonts w:hint="eastAsia" w:ascii="仿宋_GB2312" w:hAnsi="宋体" w:eastAsia="仿宋_GB2312"/>
          <w:b/>
          <w:sz w:val="24"/>
        </w:rPr>
        <w:t>6</w:t>
      </w:r>
      <w:r>
        <w:rPr>
          <w:rFonts w:hint="eastAsia" w:ascii="仿宋_GB2312" w:hAnsi="仿宋" w:eastAsia="仿宋_GB2312" w:cs="仿宋_GB2312"/>
          <w:b/>
          <w:sz w:val="24"/>
        </w:rPr>
        <w:t>.投标文件的提交</w:t>
      </w:r>
    </w:p>
    <w:p w14:paraId="6E248C32">
      <w:pPr>
        <w:snapToGrid w:val="0"/>
        <w:spacing w:line="440" w:lineRule="exact"/>
        <w:ind w:firstLine="480" w:firstLineChars="200"/>
        <w:rPr>
          <w:rFonts w:ascii="仿宋_GB2312" w:eastAsia="仿宋_GB2312"/>
          <w:b/>
          <w:sz w:val="24"/>
        </w:rPr>
      </w:pPr>
      <w:r>
        <w:rPr>
          <w:rFonts w:hint="eastAsia" w:ascii="仿宋_GB2312" w:eastAsia="仿宋_GB2312"/>
          <w:sz w:val="24"/>
        </w:rPr>
        <w:t>投标人应按“招标公告”规定的时间、方式提交投标文件</w:t>
      </w:r>
      <w:r>
        <w:rPr>
          <w:rFonts w:hint="eastAsia" w:ascii="仿宋_GB2312" w:eastAsia="仿宋_GB2312"/>
          <w:b/>
          <w:sz w:val="24"/>
        </w:rPr>
        <w:t>。</w:t>
      </w:r>
    </w:p>
    <w:p w14:paraId="5F931B9A">
      <w:pPr>
        <w:widowControl/>
        <w:snapToGrid w:val="0"/>
        <w:spacing w:line="440" w:lineRule="exact"/>
        <w:rPr>
          <w:rFonts w:ascii="仿宋_GB2312" w:hAnsi="宋体" w:eastAsia="仿宋_GB2312"/>
          <w:b/>
          <w:kern w:val="0"/>
          <w:sz w:val="24"/>
        </w:rPr>
      </w:pPr>
      <w:r>
        <w:rPr>
          <w:rFonts w:hint="eastAsia" w:ascii="仿宋_GB2312" w:hAnsi="宋体" w:eastAsia="仿宋_GB2312"/>
          <w:b/>
          <w:sz w:val="24"/>
        </w:rPr>
        <w:t>7．</w:t>
      </w:r>
      <w:r>
        <w:rPr>
          <w:rFonts w:hint="eastAsia" w:ascii="仿宋_GB2312" w:hAnsi="宋体" w:eastAsia="仿宋_GB2312"/>
          <w:b/>
          <w:kern w:val="0"/>
          <w:sz w:val="24"/>
        </w:rPr>
        <w:t>投标文件的补充和修改</w:t>
      </w:r>
    </w:p>
    <w:p w14:paraId="498C4319">
      <w:pPr>
        <w:spacing w:line="440" w:lineRule="exact"/>
        <w:ind w:firstLine="480" w:firstLineChars="200"/>
        <w:jc w:val="left"/>
        <w:rPr>
          <w:rFonts w:ascii="仿宋_GB2312" w:hAnsi="宋体" w:eastAsia="仿宋_GB2312"/>
          <w:kern w:val="0"/>
          <w:sz w:val="24"/>
        </w:rPr>
      </w:pPr>
      <w:r>
        <w:rPr>
          <w:rFonts w:hint="eastAsia" w:ascii="仿宋_GB2312" w:hAnsi="宋体" w:eastAsia="仿宋_GB2312"/>
          <w:kern w:val="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14:paraId="047E8FC4">
      <w:pPr>
        <w:widowControl/>
        <w:snapToGrid w:val="0"/>
        <w:spacing w:line="440" w:lineRule="exact"/>
        <w:ind w:firstLine="480" w:firstLineChars="200"/>
        <w:rPr>
          <w:rFonts w:ascii="仿宋_GB2312" w:hAnsi="宋体" w:eastAsia="仿宋_GB2312"/>
          <w:kern w:val="0"/>
          <w:sz w:val="24"/>
        </w:rPr>
      </w:pPr>
    </w:p>
    <w:p w14:paraId="2118E8D6">
      <w:pPr>
        <w:spacing w:line="440" w:lineRule="exact"/>
        <w:jc w:val="center"/>
        <w:rPr>
          <w:rFonts w:ascii="仿宋_GB2312" w:eastAsia="仿宋_GB2312"/>
          <w:b/>
          <w:sz w:val="32"/>
          <w:szCs w:val="32"/>
        </w:rPr>
      </w:pPr>
      <w:r>
        <w:rPr>
          <w:rFonts w:hint="eastAsia" w:ascii="仿宋_GB2312" w:eastAsia="仿宋_GB2312"/>
          <w:b/>
          <w:sz w:val="32"/>
          <w:szCs w:val="32"/>
        </w:rPr>
        <w:t>四、开标和评标</w:t>
      </w:r>
    </w:p>
    <w:p w14:paraId="0AC9C558">
      <w:pPr>
        <w:snapToGrid w:val="0"/>
        <w:spacing w:line="440" w:lineRule="exact"/>
        <w:jc w:val="left"/>
        <w:rPr>
          <w:rFonts w:ascii="仿宋_GB2312" w:hAnsi="宋体" w:eastAsia="仿宋_GB2312"/>
          <w:b/>
          <w:sz w:val="24"/>
        </w:rPr>
      </w:pPr>
      <w:bookmarkStart w:id="39" w:name="_Toc81372953"/>
      <w:bookmarkStart w:id="40" w:name="_Toc84325929"/>
      <w:bookmarkStart w:id="41" w:name="_Toc81372776"/>
      <w:r>
        <w:rPr>
          <w:rFonts w:hint="eastAsia" w:ascii="仿宋_GB2312" w:hAnsi="宋体" w:eastAsia="仿宋_GB2312"/>
          <w:b/>
          <w:sz w:val="24"/>
        </w:rPr>
        <w:t>1．电子招投标开标及评审程序</w:t>
      </w:r>
    </w:p>
    <w:p w14:paraId="3B9CBFE2">
      <w:pPr>
        <w:snapToGrid w:val="0"/>
        <w:spacing w:line="480" w:lineRule="exact"/>
        <w:jc w:val="left"/>
        <w:rPr>
          <w:rFonts w:ascii="仿宋_GB2312" w:hAnsi="宋体" w:eastAsia="仿宋_GB2312"/>
          <w:sz w:val="24"/>
        </w:rPr>
      </w:pPr>
      <w:r>
        <w:rPr>
          <w:rFonts w:hint="eastAsia" w:ascii="仿宋_GB2312" w:hAnsi="宋体" w:eastAsia="仿宋_GB2312"/>
          <w:sz w:val="24"/>
        </w:rPr>
        <w:t>1.1投标人的法定代表人或其授权代表在线参加开标会议。（招标代理机构将对本次招投标活动全程录音录像）</w:t>
      </w:r>
    </w:p>
    <w:p w14:paraId="56CC0FB8">
      <w:pPr>
        <w:snapToGrid w:val="0"/>
        <w:spacing w:line="480" w:lineRule="exact"/>
        <w:jc w:val="left"/>
        <w:rPr>
          <w:rFonts w:ascii="仿宋_GB2312" w:hAnsi="宋体" w:eastAsia="仿宋_GB2312"/>
          <w:sz w:val="24"/>
        </w:rPr>
      </w:pPr>
      <w:r>
        <w:rPr>
          <w:rFonts w:hint="eastAsia" w:ascii="仿宋_GB2312" w:hAnsi="宋体" w:eastAsia="仿宋_GB2312"/>
          <w:sz w:val="24"/>
        </w:rPr>
        <w:t>1.2投标截止时间后，主持人宣布开标会开始。招标代理机构根据投标文件的接收情况，宣读参加本次开标会的投标人。</w:t>
      </w:r>
    </w:p>
    <w:p w14:paraId="32FE18BE">
      <w:pPr>
        <w:snapToGrid w:val="0"/>
        <w:spacing w:line="480" w:lineRule="exact"/>
        <w:jc w:val="left"/>
        <w:rPr>
          <w:rFonts w:ascii="仿宋_GB2312" w:hAnsi="宋体" w:eastAsia="仿宋_GB2312"/>
          <w:sz w:val="24"/>
        </w:rPr>
      </w:pPr>
      <w:r>
        <w:rPr>
          <w:rFonts w:hint="eastAsia" w:ascii="仿宋_GB2312" w:hAnsi="宋体" w:eastAsia="仿宋_GB2312"/>
          <w:sz w:val="24"/>
        </w:rPr>
        <w:t>1.3由招标人现场监督人员见证解密和开评标全过程。</w:t>
      </w:r>
    </w:p>
    <w:p w14:paraId="7AFD0F4F">
      <w:pPr>
        <w:snapToGrid w:val="0"/>
        <w:spacing w:line="480" w:lineRule="exact"/>
        <w:jc w:val="left"/>
        <w:rPr>
          <w:rFonts w:ascii="仿宋_GB2312" w:hAnsi="宋体" w:eastAsia="仿宋_GB2312"/>
          <w:sz w:val="24"/>
        </w:rPr>
      </w:pPr>
      <w:r>
        <w:rPr>
          <w:rFonts w:hint="eastAsia" w:ascii="仿宋_GB2312" w:hAnsi="宋体" w:eastAsia="仿宋_GB2312"/>
          <w:sz w:val="24"/>
        </w:rPr>
        <w:t>1.4投标人登录政采云平台，用“项目采购-开标评标”功能对电子投标文件进行在线解密。在线解密电子投标文件时间为开标时间起30分钟内。</w:t>
      </w:r>
    </w:p>
    <w:p w14:paraId="7BD6B725">
      <w:pPr>
        <w:snapToGrid w:val="0"/>
        <w:spacing w:line="480" w:lineRule="exact"/>
        <w:jc w:val="left"/>
        <w:rPr>
          <w:rFonts w:ascii="仿宋_GB2312" w:hAnsi="宋体" w:eastAsia="仿宋_GB2312"/>
          <w:bCs/>
          <w:sz w:val="24"/>
        </w:rPr>
      </w:pPr>
      <w:r>
        <w:rPr>
          <w:rFonts w:hint="eastAsia" w:ascii="仿宋_GB2312" w:hAnsi="宋体" w:eastAsia="仿宋_GB2312"/>
          <w:bCs/>
          <w:sz w:val="24"/>
        </w:rPr>
        <w:t>1.5资格审查小组对资格证明文件进行评审。</w:t>
      </w:r>
    </w:p>
    <w:p w14:paraId="6B931858">
      <w:pPr>
        <w:snapToGrid w:val="0"/>
        <w:spacing w:line="480" w:lineRule="exact"/>
        <w:jc w:val="left"/>
        <w:rPr>
          <w:rFonts w:ascii="仿宋_GB2312" w:hAnsi="宋体" w:eastAsia="仿宋_GB2312"/>
          <w:bCs/>
          <w:sz w:val="24"/>
        </w:rPr>
      </w:pPr>
      <w:r>
        <w:rPr>
          <w:rFonts w:hint="eastAsia" w:ascii="仿宋_GB2312" w:hAnsi="宋体" w:eastAsia="仿宋_GB2312"/>
          <w:bCs/>
          <w:sz w:val="24"/>
        </w:rPr>
        <w:t>1.6评标委员会对通过资格证明的供应商投标文件符合性进行评审。</w:t>
      </w:r>
    </w:p>
    <w:p w14:paraId="46100CE6">
      <w:pPr>
        <w:snapToGrid w:val="0"/>
        <w:spacing w:line="480" w:lineRule="exact"/>
        <w:jc w:val="left"/>
        <w:rPr>
          <w:rFonts w:eastAsia="仿宋_GB2312"/>
          <w:bCs/>
        </w:rPr>
      </w:pPr>
      <w:r>
        <w:rPr>
          <w:rFonts w:hint="eastAsia" w:ascii="仿宋_GB2312" w:hAnsi="宋体" w:eastAsia="仿宋_GB2312"/>
          <w:bCs/>
          <w:sz w:val="24"/>
        </w:rPr>
        <w:t>1.7评标委员会对通过资格证明和投标文件符合性的供应商商务技术文件进行评审。</w:t>
      </w:r>
    </w:p>
    <w:p w14:paraId="65F2942C">
      <w:pPr>
        <w:snapToGrid w:val="0"/>
        <w:spacing w:line="480" w:lineRule="exact"/>
        <w:jc w:val="left"/>
        <w:rPr>
          <w:rFonts w:ascii="仿宋_GB2312" w:eastAsia="仿宋_GB2312"/>
          <w:sz w:val="24"/>
        </w:rPr>
      </w:pPr>
      <w:r>
        <w:rPr>
          <w:rFonts w:hint="eastAsia" w:ascii="仿宋_GB2312" w:hAnsi="宋体" w:eastAsia="仿宋_GB2312"/>
          <w:sz w:val="24"/>
        </w:rPr>
        <w:t>1.8主持人宣布技术得分（如有）及</w:t>
      </w:r>
      <w:r>
        <w:rPr>
          <w:rFonts w:hint="eastAsia" w:ascii="仿宋_GB2312" w:eastAsia="仿宋_GB2312"/>
          <w:sz w:val="24"/>
        </w:rPr>
        <w:t>无效（废）投标情形。</w:t>
      </w:r>
    </w:p>
    <w:p w14:paraId="0890C351">
      <w:pPr>
        <w:snapToGrid w:val="0"/>
        <w:spacing w:line="480" w:lineRule="exact"/>
        <w:jc w:val="left"/>
        <w:rPr>
          <w:rFonts w:ascii="仿宋_GB2312" w:hAnsi="宋体" w:eastAsia="仿宋_GB2312"/>
          <w:sz w:val="24"/>
        </w:rPr>
      </w:pPr>
      <w:r>
        <w:rPr>
          <w:rFonts w:hint="eastAsia" w:ascii="仿宋_GB2312" w:hAnsi="宋体" w:eastAsia="仿宋_GB2312"/>
          <w:sz w:val="24"/>
        </w:rPr>
        <w:t>1.9启封报价文件，由唱读人当众宣读投标人名称、投标价格和投标文件的其他内容。</w:t>
      </w:r>
    </w:p>
    <w:p w14:paraId="0129DEEE">
      <w:pPr>
        <w:snapToGrid w:val="0"/>
        <w:spacing w:line="480" w:lineRule="exact"/>
        <w:jc w:val="left"/>
        <w:rPr>
          <w:rFonts w:ascii="仿宋_GB2312" w:hAnsi="宋体" w:eastAsia="仿宋_GB2312"/>
          <w:sz w:val="24"/>
        </w:rPr>
      </w:pPr>
      <w:r>
        <w:rPr>
          <w:rFonts w:hint="eastAsia" w:ascii="仿宋_GB2312" w:hAnsi="宋体" w:eastAsia="仿宋_GB2312"/>
          <w:sz w:val="24"/>
        </w:rPr>
        <w:t>1.10唱读结束后，招标人监督人员和招标代理机构工作人员对唱读的内容和记录结果进行校核和签字确认。</w:t>
      </w:r>
    </w:p>
    <w:p w14:paraId="711F6FDC">
      <w:pPr>
        <w:snapToGrid w:val="0"/>
        <w:spacing w:line="480" w:lineRule="exact"/>
        <w:jc w:val="left"/>
        <w:rPr>
          <w:rFonts w:ascii="仿宋_GB2312" w:hAnsi="宋体" w:eastAsia="仿宋_GB2312"/>
          <w:sz w:val="24"/>
        </w:rPr>
      </w:pPr>
      <w:r>
        <w:rPr>
          <w:rFonts w:hint="eastAsia" w:ascii="仿宋_GB2312" w:hAnsi="宋体" w:eastAsia="仿宋_GB2312"/>
          <w:sz w:val="24"/>
        </w:rPr>
        <w:t>1.11评标委员会对报价文件进行评审，核准报价及计算报价得分，汇总技术得分、报价得分，根据总得分排序确定中标候选人。</w:t>
      </w:r>
    </w:p>
    <w:p w14:paraId="19F6959C">
      <w:pPr>
        <w:snapToGrid w:val="0"/>
        <w:spacing w:line="480" w:lineRule="exact"/>
        <w:jc w:val="left"/>
        <w:rPr>
          <w:rFonts w:ascii="仿宋_GB2312" w:hAnsi="宋体" w:eastAsia="仿宋_GB2312"/>
          <w:sz w:val="24"/>
        </w:rPr>
      </w:pPr>
      <w:r>
        <w:rPr>
          <w:rFonts w:hint="eastAsia" w:ascii="仿宋_GB2312" w:hAnsi="宋体" w:eastAsia="仿宋_GB2312"/>
          <w:sz w:val="24"/>
        </w:rPr>
        <w:t>1.12主持人公布评标结果。</w:t>
      </w:r>
    </w:p>
    <w:p w14:paraId="0D2DA8B3">
      <w:pPr>
        <w:snapToGrid w:val="0"/>
        <w:spacing w:line="440" w:lineRule="exact"/>
        <w:jc w:val="left"/>
        <w:rPr>
          <w:rFonts w:ascii="仿宋_GB2312" w:hAnsi="宋体" w:eastAsia="仿宋_GB2312"/>
          <w:b/>
          <w:sz w:val="24"/>
        </w:rPr>
      </w:pPr>
      <w:r>
        <w:rPr>
          <w:rFonts w:hint="eastAsia" w:ascii="仿宋_GB2312" w:hAnsi="宋体" w:eastAsia="仿宋_GB2312"/>
          <w:b/>
          <w:sz w:val="24"/>
        </w:rPr>
        <w:t>特别说明：政采云公司如对电子化开标及评审程序有调整的，按调整后的程序操作。</w:t>
      </w:r>
    </w:p>
    <w:p w14:paraId="456BC8F6">
      <w:pPr>
        <w:snapToGrid w:val="0"/>
        <w:spacing w:line="480" w:lineRule="exact"/>
        <w:jc w:val="left"/>
        <w:rPr>
          <w:rFonts w:ascii="仿宋_GB2312" w:hAnsi="宋体" w:eastAsia="仿宋_GB2312"/>
          <w:b/>
          <w:sz w:val="24"/>
        </w:rPr>
      </w:pPr>
      <w:r>
        <w:rPr>
          <w:rFonts w:hint="eastAsia" w:ascii="仿宋_GB2312" w:hAnsi="宋体" w:eastAsia="仿宋_GB2312"/>
          <w:b/>
          <w:sz w:val="24"/>
        </w:rPr>
        <w:t>2.采购过程中出现以下情形，导致电子交易平台无法正常运行，或者无法保证电子交易的公平、公正和安全时，采购组织机构可中止电子交易活动：</w:t>
      </w:r>
    </w:p>
    <w:p w14:paraId="35376E24">
      <w:pPr>
        <w:snapToGrid w:val="0"/>
        <w:spacing w:line="480" w:lineRule="exact"/>
        <w:jc w:val="left"/>
        <w:rPr>
          <w:rFonts w:ascii="仿宋_GB2312" w:hAnsi="宋体" w:eastAsia="仿宋_GB2312"/>
          <w:b/>
          <w:sz w:val="24"/>
        </w:rPr>
      </w:pPr>
      <w:r>
        <w:rPr>
          <w:rFonts w:hint="eastAsia" w:ascii="仿宋_GB2312" w:hAnsi="宋体" w:eastAsia="仿宋_GB2312"/>
          <w:b/>
          <w:sz w:val="24"/>
        </w:rPr>
        <w:t xml:space="preserve">2.1电子交易平台发生故障而无法登录访问的； </w:t>
      </w:r>
    </w:p>
    <w:p w14:paraId="48DFBE1E">
      <w:pPr>
        <w:snapToGrid w:val="0"/>
        <w:spacing w:line="480" w:lineRule="exact"/>
        <w:jc w:val="left"/>
        <w:rPr>
          <w:rFonts w:ascii="仿宋_GB2312" w:hAnsi="宋体" w:eastAsia="仿宋_GB2312"/>
          <w:b/>
          <w:sz w:val="24"/>
        </w:rPr>
      </w:pPr>
      <w:r>
        <w:rPr>
          <w:rFonts w:hint="eastAsia" w:ascii="仿宋_GB2312" w:hAnsi="宋体" w:eastAsia="仿宋_GB2312"/>
          <w:b/>
          <w:sz w:val="24"/>
        </w:rPr>
        <w:t>2.2电子交易平台应用或数据库出现错误，不能进行正常操作的；</w:t>
      </w:r>
    </w:p>
    <w:p w14:paraId="235ACE89">
      <w:pPr>
        <w:snapToGrid w:val="0"/>
        <w:spacing w:line="480" w:lineRule="exact"/>
        <w:jc w:val="left"/>
        <w:rPr>
          <w:rFonts w:ascii="仿宋_GB2312" w:hAnsi="宋体" w:eastAsia="仿宋_GB2312"/>
          <w:b/>
          <w:sz w:val="24"/>
        </w:rPr>
      </w:pPr>
      <w:r>
        <w:rPr>
          <w:rFonts w:hint="eastAsia" w:ascii="仿宋_GB2312" w:hAnsi="宋体" w:eastAsia="仿宋_GB2312"/>
          <w:b/>
          <w:sz w:val="24"/>
        </w:rPr>
        <w:t>2.3电子交易平台发现严重安全漏洞，有潜在泄密危险的；</w:t>
      </w:r>
    </w:p>
    <w:p w14:paraId="36D214E5">
      <w:pPr>
        <w:snapToGrid w:val="0"/>
        <w:spacing w:line="480" w:lineRule="exact"/>
        <w:jc w:val="left"/>
        <w:rPr>
          <w:rFonts w:ascii="仿宋_GB2312" w:hAnsi="宋体" w:eastAsia="仿宋_GB2312"/>
          <w:b/>
          <w:sz w:val="24"/>
        </w:rPr>
      </w:pPr>
      <w:r>
        <w:rPr>
          <w:rFonts w:hint="eastAsia" w:ascii="仿宋_GB2312" w:hAnsi="宋体" w:eastAsia="仿宋_GB2312"/>
          <w:b/>
          <w:sz w:val="24"/>
        </w:rPr>
        <w:t xml:space="preserve">2.4病毒发作导致不能进行正常操作的； </w:t>
      </w:r>
    </w:p>
    <w:p w14:paraId="2E629F79">
      <w:pPr>
        <w:snapToGrid w:val="0"/>
        <w:spacing w:line="480" w:lineRule="exact"/>
        <w:jc w:val="left"/>
        <w:rPr>
          <w:rFonts w:ascii="仿宋_GB2312" w:hAnsi="宋体" w:eastAsia="仿宋_GB2312"/>
          <w:b/>
          <w:sz w:val="24"/>
        </w:rPr>
      </w:pPr>
      <w:r>
        <w:rPr>
          <w:rFonts w:hint="eastAsia" w:ascii="仿宋_GB2312" w:hAnsi="宋体" w:eastAsia="仿宋_GB2312"/>
          <w:b/>
          <w:sz w:val="24"/>
        </w:rPr>
        <w:t>2.5其他无法保证电子交易的公平、公正和安全的情况。</w:t>
      </w:r>
    </w:p>
    <w:p w14:paraId="421813C1">
      <w:pPr>
        <w:snapToGrid w:val="0"/>
        <w:spacing w:line="480" w:lineRule="exact"/>
        <w:jc w:val="left"/>
        <w:rPr>
          <w:rFonts w:ascii="仿宋_GB2312" w:hAnsi="宋体" w:eastAsia="仿宋_GB2312"/>
          <w:b/>
          <w:sz w:val="24"/>
        </w:rPr>
      </w:pPr>
      <w:r>
        <w:rPr>
          <w:rFonts w:hint="eastAsia" w:ascii="仿宋_GB2312" w:hAnsi="宋体" w:eastAsia="仿宋_GB2312"/>
          <w:b/>
          <w:sz w:val="24"/>
        </w:rPr>
        <w:t xml:space="preserve">    出现前款规定情形，不影响采购公平、公正性的，采购组织机构可以待上述情形消除后继续组织电子交易活动。</w:t>
      </w:r>
    </w:p>
    <w:p w14:paraId="347976D3">
      <w:pPr>
        <w:snapToGrid w:val="0"/>
        <w:spacing w:line="440" w:lineRule="exact"/>
        <w:jc w:val="left"/>
        <w:rPr>
          <w:rFonts w:ascii="仿宋_GB2312" w:hAnsi="宋体" w:eastAsia="仿宋_GB2312"/>
          <w:b/>
          <w:sz w:val="24"/>
        </w:rPr>
      </w:pPr>
      <w:r>
        <w:rPr>
          <w:rFonts w:hint="eastAsia" w:ascii="仿宋_GB2312" w:hAnsi="宋体" w:eastAsia="仿宋_GB2312"/>
          <w:b/>
          <w:sz w:val="24"/>
        </w:rPr>
        <w:t>3．评标</w:t>
      </w:r>
    </w:p>
    <w:p w14:paraId="5AF0E424">
      <w:pPr>
        <w:spacing w:line="480" w:lineRule="exact"/>
        <w:jc w:val="left"/>
        <w:rPr>
          <w:rFonts w:ascii="仿宋_GB2312" w:hAnsi="宋体" w:eastAsia="仿宋_GB2312" w:cs="宋体"/>
          <w:sz w:val="24"/>
        </w:rPr>
      </w:pPr>
      <w:r>
        <w:rPr>
          <w:rFonts w:hint="eastAsia" w:ascii="仿宋_GB2312" w:hAnsi="宋体" w:eastAsia="仿宋_GB2312"/>
          <w:sz w:val="24"/>
        </w:rPr>
        <w:t>3.1</w:t>
      </w:r>
      <w:r>
        <w:rPr>
          <w:rFonts w:hint="eastAsia" w:ascii="仿宋_GB2312" w:hAnsi="宋体" w:eastAsia="仿宋_GB2312" w:cs="宋体"/>
          <w:sz w:val="24"/>
        </w:rPr>
        <w:t>评标委员会由招标人依法组建，负责评标活动。评标委员会遵循公开、公平、公正、科学合理、竞争择优的原则。</w:t>
      </w:r>
    </w:p>
    <w:p w14:paraId="08FB7689">
      <w:pPr>
        <w:spacing w:line="480" w:lineRule="exact"/>
        <w:jc w:val="left"/>
        <w:rPr>
          <w:rFonts w:ascii="仿宋_GB2312" w:hAnsi="宋体" w:eastAsia="仿宋_GB2312" w:cs="宋体"/>
          <w:sz w:val="24"/>
        </w:rPr>
      </w:pPr>
      <w:r>
        <w:rPr>
          <w:rFonts w:hint="eastAsia" w:ascii="仿宋_GB2312" w:hAnsi="宋体" w:eastAsia="仿宋_GB2312" w:cs="宋体"/>
          <w:sz w:val="24"/>
        </w:rPr>
        <w:t>3.2评标委员会由招标人代表和有关方面的专家组成，成员人数为五人以上单数。</w:t>
      </w:r>
    </w:p>
    <w:p w14:paraId="7B18DA41">
      <w:pPr>
        <w:spacing w:line="480" w:lineRule="exact"/>
        <w:jc w:val="left"/>
        <w:rPr>
          <w:rFonts w:ascii="仿宋_GB2312" w:hAnsi="宋体" w:eastAsia="仿宋_GB2312"/>
          <w:sz w:val="24"/>
        </w:rPr>
      </w:pPr>
      <w:r>
        <w:rPr>
          <w:rFonts w:hint="eastAsia" w:ascii="仿宋_GB2312" w:hAnsi="宋体" w:eastAsia="仿宋_GB2312"/>
          <w:sz w:val="24"/>
        </w:rPr>
        <w:t>3.3评标委员会可以要求投标人对其投标文件中含义不明确的内容作必要的澄清或者说明，但澄清或者说明不得超过投标文件的范围或者改变投标文件的实质性内容。</w:t>
      </w:r>
    </w:p>
    <w:p w14:paraId="4F8EADC0">
      <w:pPr>
        <w:spacing w:line="480" w:lineRule="exact"/>
        <w:ind w:firstLine="480" w:firstLineChars="200"/>
        <w:jc w:val="left"/>
        <w:rPr>
          <w:rFonts w:ascii="仿宋_GB2312" w:hAnsi="宋体" w:eastAsia="仿宋_GB2312"/>
          <w:sz w:val="24"/>
        </w:rPr>
      </w:pPr>
      <w:r>
        <w:rPr>
          <w:rFonts w:hint="eastAsia" w:ascii="仿宋_GB2312" w:hAnsi="宋体" w:eastAsia="仿宋_GB2312"/>
          <w:sz w:val="24"/>
        </w:rPr>
        <w:t>评审中需要供应商对投标、响应文件作出澄清、说明或者补正的，评标委员会和供应商应当通过电子交易平台交换数据电文。给予供应商提交澄清说明或补正的时间不少于半小时，供应商已经明确表示澄清说明或补正完毕的除外。</w:t>
      </w:r>
    </w:p>
    <w:p w14:paraId="5972A03B">
      <w:pPr>
        <w:widowControl/>
        <w:snapToGrid w:val="0"/>
        <w:spacing w:line="480" w:lineRule="exact"/>
        <w:rPr>
          <w:rFonts w:ascii="仿宋_GB2312" w:hAnsi="宋体" w:eastAsia="仿宋_GB2312"/>
          <w:kern w:val="0"/>
          <w:sz w:val="24"/>
        </w:rPr>
      </w:pPr>
      <w:r>
        <w:rPr>
          <w:rFonts w:hint="eastAsia" w:ascii="仿宋_GB2312" w:hAnsi="宋体" w:eastAsia="仿宋_GB2312"/>
          <w:kern w:val="0"/>
          <w:sz w:val="24"/>
        </w:rPr>
        <w:t>3.4</w:t>
      </w:r>
      <w:r>
        <w:rPr>
          <w:rFonts w:hint="eastAsia" w:ascii="仿宋_GB2312" w:hAnsi="宋体" w:eastAsia="仿宋_GB2312"/>
          <w:sz w:val="24"/>
        </w:rPr>
        <w:t>评标委员会</w:t>
      </w:r>
      <w:r>
        <w:rPr>
          <w:rFonts w:hint="eastAsia" w:ascii="仿宋_GB2312" w:hAnsi="宋体" w:eastAsia="仿宋_GB2312"/>
          <w:kern w:val="0"/>
          <w:sz w:val="24"/>
        </w:rPr>
        <w:t>对投标文件的判定，只依据投标文件和招标文件内容本身，不依据任何外来证明。</w:t>
      </w:r>
    </w:p>
    <w:p w14:paraId="7C8D12DD">
      <w:pPr>
        <w:widowControl/>
        <w:snapToGrid w:val="0"/>
        <w:spacing w:line="480" w:lineRule="exact"/>
        <w:rPr>
          <w:rFonts w:ascii="仿宋_GB2312" w:hAnsi="宋体" w:eastAsia="仿宋_GB2312"/>
          <w:kern w:val="0"/>
          <w:sz w:val="24"/>
        </w:rPr>
      </w:pPr>
      <w:r>
        <w:rPr>
          <w:rFonts w:hint="eastAsia" w:ascii="仿宋_GB2312" w:hAnsi="宋体" w:eastAsia="仿宋_GB2312" w:cs="宋体"/>
          <w:sz w:val="24"/>
        </w:rPr>
        <w:t>3.5评标委员会不向落标方解释落标的原因，不退还投标文件。</w:t>
      </w:r>
    </w:p>
    <w:p w14:paraId="1FEF5D2B">
      <w:pPr>
        <w:snapToGrid w:val="0"/>
        <w:spacing w:line="480" w:lineRule="exact"/>
        <w:jc w:val="left"/>
        <w:rPr>
          <w:rFonts w:ascii="仿宋_GB2312" w:hAnsi="宋体" w:eastAsia="仿宋_GB2312"/>
          <w:b/>
          <w:sz w:val="24"/>
        </w:rPr>
      </w:pPr>
      <w:r>
        <w:rPr>
          <w:rFonts w:hint="eastAsia" w:ascii="仿宋_GB2312" w:hAnsi="宋体" w:eastAsia="仿宋_GB2312"/>
          <w:b/>
          <w:sz w:val="24"/>
        </w:rPr>
        <w:t>4．投标文件的初审鉴定</w:t>
      </w:r>
    </w:p>
    <w:p w14:paraId="1B636183">
      <w:pPr>
        <w:snapToGrid w:val="0"/>
        <w:spacing w:line="480" w:lineRule="exact"/>
        <w:jc w:val="left"/>
        <w:rPr>
          <w:rFonts w:ascii="仿宋_GB2312" w:hAnsi="宋体" w:eastAsia="仿宋_GB2312"/>
          <w:sz w:val="24"/>
        </w:rPr>
      </w:pPr>
      <w:r>
        <w:rPr>
          <w:rFonts w:hint="eastAsia" w:ascii="仿宋_GB2312" w:hAnsi="宋体" w:eastAsia="仿宋_GB2312"/>
          <w:sz w:val="24"/>
        </w:rPr>
        <w:t>4.1资格性审查</w:t>
      </w:r>
    </w:p>
    <w:p w14:paraId="6D4A4946">
      <w:pPr>
        <w:snapToGrid w:val="0"/>
        <w:spacing w:line="480" w:lineRule="exact"/>
        <w:jc w:val="left"/>
        <w:rPr>
          <w:rFonts w:ascii="仿宋_GB2312" w:hAnsi="宋体" w:eastAsia="仿宋_GB2312"/>
          <w:sz w:val="24"/>
        </w:rPr>
      </w:pPr>
      <w:r>
        <w:rPr>
          <w:rFonts w:hint="eastAsia" w:ascii="仿宋_GB2312" w:hAnsi="宋体" w:eastAsia="仿宋_GB2312"/>
          <w:sz w:val="24"/>
        </w:rPr>
        <w:t>4.1.1依据法律、法规和招标文件规定，资格审查小组对投标人进行资格审查，以确定投标人是否具备投标资格。</w:t>
      </w:r>
    </w:p>
    <w:p w14:paraId="5D671BDB">
      <w:pPr>
        <w:pStyle w:val="155"/>
        <w:spacing w:before="0"/>
        <w:ind w:firstLine="0" w:firstLineChars="0"/>
        <w:rPr>
          <w:rFonts w:ascii="仿宋_GB2312" w:hAnsi="仿宋" w:eastAsia="仿宋_GB2312" w:cs="仿宋_GB2312"/>
          <w:b w:val="0"/>
          <w:bCs/>
          <w:color w:val="auto"/>
          <w:szCs w:val="24"/>
          <w:highlight w:val="none"/>
        </w:rPr>
      </w:pPr>
      <w:r>
        <w:rPr>
          <w:rFonts w:hint="eastAsia" w:ascii="仿宋_GB2312" w:hAnsi="仿宋" w:eastAsia="仿宋_GB2312" w:cs="仿宋_GB2312"/>
          <w:b w:val="0"/>
          <w:bCs/>
          <w:color w:val="auto"/>
          <w:szCs w:val="24"/>
          <w:highlight w:val="none"/>
          <w:lang w:val="en-US" w:eastAsia="zh-CN"/>
        </w:rPr>
        <w:t>4.2</w:t>
      </w:r>
      <w:r>
        <w:rPr>
          <w:rFonts w:ascii="仿宋_GB2312" w:hAnsi="仿宋" w:eastAsia="仿宋_GB2312" w:cs="仿宋_GB2312"/>
          <w:b w:val="0"/>
          <w:bCs/>
          <w:color w:val="auto"/>
          <w:szCs w:val="24"/>
          <w:highlight w:val="none"/>
        </w:rPr>
        <w:t>信用信息查询</w:t>
      </w:r>
    </w:p>
    <w:p w14:paraId="16447B6B">
      <w:pPr>
        <w:pStyle w:val="155"/>
        <w:spacing w:before="0"/>
        <w:ind w:left="0" w:leftChars="0" w:firstLine="0" w:firstLineChars="0"/>
        <w:rPr>
          <w:rFonts w:ascii="仿宋_GB2312" w:hAnsi="仿宋" w:eastAsia="仿宋_GB2312" w:cs="Arial"/>
          <w:b w:val="0"/>
          <w:bCs/>
          <w:color w:val="auto"/>
          <w:kern w:val="0"/>
          <w:szCs w:val="24"/>
          <w:highlight w:val="none"/>
        </w:rPr>
      </w:pPr>
      <w:r>
        <w:rPr>
          <w:rFonts w:hint="eastAsia" w:ascii="仿宋_GB2312" w:hAnsi="仿宋" w:eastAsia="仿宋_GB2312" w:cs="Arial"/>
          <w:b w:val="0"/>
          <w:bCs/>
          <w:color w:val="auto"/>
          <w:kern w:val="0"/>
          <w:szCs w:val="24"/>
          <w:highlight w:val="none"/>
          <w:lang w:val="en-US" w:eastAsia="zh-CN"/>
        </w:rPr>
        <w:t>4.2.1</w:t>
      </w:r>
      <w:r>
        <w:rPr>
          <w:rFonts w:ascii="仿宋_GB2312" w:hAnsi="仿宋" w:eastAsia="仿宋_GB2312" w:cs="Arial"/>
          <w:b w:val="0"/>
          <w:bCs/>
          <w:color w:val="auto"/>
          <w:kern w:val="0"/>
          <w:szCs w:val="24"/>
          <w:highlight w:val="none"/>
        </w:rPr>
        <w:t>信用信息查询渠道及截止时间：采购机构将通过“信用中国”网站(www.creditchina.gov.cn)、中国政府采购网(www.ccgp.gov.cn)渠道查询投标人投标截止时间当天的信用记录。</w:t>
      </w:r>
    </w:p>
    <w:p w14:paraId="7766AF36">
      <w:pPr>
        <w:pStyle w:val="155"/>
        <w:spacing w:before="0"/>
        <w:ind w:left="0" w:leftChars="0" w:firstLine="0" w:firstLineChars="0"/>
        <w:rPr>
          <w:rFonts w:ascii="仿宋_GB2312" w:hAnsi="仿宋" w:eastAsia="仿宋_GB2312" w:cs="Arial"/>
          <w:kern w:val="0"/>
          <w:szCs w:val="24"/>
          <w:highlight w:val="none"/>
        </w:rPr>
      </w:pPr>
      <w:r>
        <w:rPr>
          <w:rFonts w:hint="eastAsia" w:ascii="仿宋_GB2312" w:hAnsi="仿宋" w:eastAsia="仿宋_GB2312" w:cs="Arial"/>
          <w:kern w:val="0"/>
          <w:szCs w:val="24"/>
          <w:highlight w:val="none"/>
          <w:lang w:val="en-US" w:eastAsia="zh-CN"/>
        </w:rPr>
        <w:t>4.2.2</w:t>
      </w:r>
      <w:r>
        <w:rPr>
          <w:rFonts w:ascii="仿宋_GB2312" w:hAnsi="仿宋" w:eastAsia="仿宋_GB2312" w:cs="Arial"/>
          <w:kern w:val="0"/>
          <w:szCs w:val="24"/>
          <w:highlight w:val="none"/>
        </w:rPr>
        <w:t>信用信息查询记录和证据留存的具体方式：现场查询的投标人的信用记录、查询结果经确认后将与采购文件一起存档。</w:t>
      </w:r>
    </w:p>
    <w:p w14:paraId="175638A7">
      <w:pPr>
        <w:pStyle w:val="155"/>
        <w:spacing w:before="0"/>
        <w:ind w:left="0" w:leftChars="0" w:firstLine="0" w:firstLineChars="0"/>
        <w:rPr>
          <w:rFonts w:ascii="仿宋_GB2312" w:hAnsi="仿宋" w:eastAsia="仿宋_GB2312" w:cs="Arial"/>
          <w:kern w:val="0"/>
          <w:szCs w:val="24"/>
          <w:highlight w:val="none"/>
        </w:rPr>
      </w:pPr>
      <w:r>
        <w:rPr>
          <w:rFonts w:hint="eastAsia" w:ascii="仿宋_GB2312" w:hAnsi="仿宋" w:eastAsia="仿宋_GB2312" w:cs="Arial"/>
          <w:kern w:val="0"/>
          <w:szCs w:val="24"/>
          <w:highlight w:val="none"/>
          <w:lang w:val="en-US" w:eastAsia="zh-CN"/>
        </w:rPr>
        <w:t>4.2.3</w:t>
      </w:r>
      <w:r>
        <w:rPr>
          <w:rFonts w:ascii="仿宋_GB2312" w:hAnsi="仿宋" w:eastAsia="仿宋_GB2312" w:cs="Arial"/>
          <w:kern w:val="0"/>
          <w:szCs w:val="24"/>
          <w:highlight w:val="none"/>
        </w:rPr>
        <w:t>信用信息的使用规则：经查询</w:t>
      </w:r>
      <w:r>
        <w:rPr>
          <w:rFonts w:hint="eastAsia" w:ascii="仿宋_GB2312" w:hAnsi="仿宋" w:eastAsia="仿宋_GB2312" w:cs="Arial"/>
          <w:kern w:val="0"/>
          <w:szCs w:val="24"/>
          <w:highlight w:val="none"/>
        </w:rPr>
        <w:t>列入失信被执行人、重大税收违法失信主体、政府采购严重违法失信行为记录名单</w:t>
      </w:r>
      <w:r>
        <w:rPr>
          <w:rFonts w:ascii="仿宋_GB2312" w:hAnsi="仿宋" w:eastAsia="仿宋_GB2312" w:cs="Arial"/>
          <w:kern w:val="0"/>
          <w:szCs w:val="24"/>
          <w:highlight w:val="none"/>
        </w:rPr>
        <w:t>的投标人将被拒绝参与政府采购活动。</w:t>
      </w:r>
    </w:p>
    <w:p w14:paraId="11CA3F4F">
      <w:pPr>
        <w:pStyle w:val="155"/>
        <w:spacing w:before="0"/>
        <w:ind w:left="0" w:leftChars="0" w:firstLine="0" w:firstLineChars="0"/>
        <w:rPr>
          <w:rFonts w:hint="eastAsia" w:ascii="仿宋_GB2312" w:hAnsi="宋体" w:eastAsia="仿宋_GB2312" w:cs="宋体"/>
          <w:sz w:val="24"/>
        </w:rPr>
      </w:pPr>
      <w:r>
        <w:rPr>
          <w:rFonts w:hint="eastAsia" w:ascii="仿宋_GB2312" w:hAnsi="仿宋" w:eastAsia="仿宋_GB2312" w:cs="Arial"/>
          <w:kern w:val="0"/>
          <w:szCs w:val="24"/>
          <w:highlight w:val="none"/>
          <w:lang w:val="en-US" w:eastAsia="zh-CN"/>
        </w:rPr>
        <w:t>4.2.4</w:t>
      </w:r>
      <w:r>
        <w:rPr>
          <w:rFonts w:ascii="仿宋_GB2312" w:hAnsi="仿宋" w:eastAsia="仿宋_GB2312" w:cs="Arial"/>
          <w:kern w:val="0"/>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rPr>
        <w:t>。</w:t>
      </w:r>
    </w:p>
    <w:p w14:paraId="7AEEE750">
      <w:pPr>
        <w:spacing w:line="480" w:lineRule="exact"/>
        <w:jc w:val="left"/>
        <w:rPr>
          <w:rFonts w:ascii="仿宋_GB2312" w:hAnsi="宋体" w:eastAsia="仿宋_GB2312" w:cs="宋体"/>
          <w:sz w:val="24"/>
        </w:rPr>
      </w:pPr>
      <w:r>
        <w:rPr>
          <w:rFonts w:hint="eastAsia" w:ascii="仿宋_GB2312" w:hAnsi="宋体" w:eastAsia="仿宋_GB2312" w:cs="宋体"/>
          <w:sz w:val="24"/>
        </w:rPr>
        <w:t>4.</w:t>
      </w:r>
      <w:r>
        <w:rPr>
          <w:rFonts w:hint="eastAsia" w:ascii="仿宋_GB2312" w:hAnsi="宋体" w:eastAsia="仿宋_GB2312" w:cs="宋体"/>
          <w:sz w:val="24"/>
          <w:lang w:val="en-US" w:eastAsia="zh-CN"/>
        </w:rPr>
        <w:t>3</w:t>
      </w:r>
      <w:r>
        <w:rPr>
          <w:rFonts w:hint="eastAsia" w:ascii="仿宋_GB2312" w:hAnsi="宋体" w:eastAsia="仿宋_GB2312" w:cs="宋体"/>
          <w:sz w:val="24"/>
        </w:rPr>
        <w:t>符合性审查</w:t>
      </w:r>
    </w:p>
    <w:p w14:paraId="42B2BDAE">
      <w:pPr>
        <w:spacing w:line="480" w:lineRule="exact"/>
        <w:jc w:val="left"/>
        <w:rPr>
          <w:rFonts w:ascii="仿宋_GB2312" w:hAnsi="宋体" w:eastAsia="仿宋_GB2312" w:cs="宋体"/>
          <w:sz w:val="24"/>
        </w:rPr>
      </w:pPr>
      <w:r>
        <w:rPr>
          <w:rFonts w:hint="eastAsia" w:ascii="仿宋_GB2312" w:hAnsi="宋体" w:eastAsia="仿宋_GB2312" w:cs="宋体"/>
          <w:sz w:val="24"/>
        </w:rPr>
        <w:t>4.</w:t>
      </w:r>
      <w:r>
        <w:rPr>
          <w:rFonts w:hint="eastAsia" w:ascii="仿宋_GB2312" w:hAnsi="宋体" w:eastAsia="仿宋_GB2312" w:cs="宋体"/>
          <w:sz w:val="24"/>
          <w:lang w:val="en-US" w:eastAsia="zh-CN"/>
        </w:rPr>
        <w:t>3</w:t>
      </w:r>
      <w:r>
        <w:rPr>
          <w:rFonts w:hint="eastAsia" w:ascii="仿宋_GB2312" w:hAnsi="宋体" w:eastAsia="仿宋_GB2312" w:cs="宋体"/>
          <w:sz w:val="24"/>
        </w:rPr>
        <w:t>.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仿宋_GB2312" w:hAnsi="仿宋_GB2312" w:eastAsia="仿宋_GB2312" w:cs="仿宋_GB2312"/>
          <w:sz w:val="24"/>
        </w:rPr>
        <w:t>评标委员会决定投标文件的响应性只根据投标文件本身的内容，而不寻求外部证据。</w:t>
      </w:r>
    </w:p>
    <w:p w14:paraId="2E753A45">
      <w:pPr>
        <w:spacing w:line="480" w:lineRule="exact"/>
        <w:jc w:val="left"/>
        <w:rPr>
          <w:rFonts w:ascii="仿宋_GB2312" w:hAnsi="宋体" w:eastAsia="仿宋_GB2312" w:cs="宋体"/>
          <w:sz w:val="24"/>
        </w:rPr>
      </w:pPr>
      <w:r>
        <w:rPr>
          <w:rFonts w:hint="eastAsia" w:ascii="仿宋_GB2312" w:hAnsi="宋体" w:eastAsia="仿宋_GB2312" w:cs="宋体"/>
          <w:sz w:val="24"/>
        </w:rPr>
        <w:t>4.</w:t>
      </w:r>
      <w:r>
        <w:rPr>
          <w:rFonts w:hint="eastAsia" w:ascii="仿宋_GB2312" w:hAnsi="宋体" w:eastAsia="仿宋_GB2312" w:cs="宋体"/>
          <w:sz w:val="24"/>
          <w:lang w:val="en-US" w:eastAsia="zh-CN"/>
        </w:rPr>
        <w:t>4</w:t>
      </w:r>
      <w:r>
        <w:rPr>
          <w:rFonts w:hint="eastAsia" w:ascii="仿宋_GB2312" w:hAnsi="宋体" w:eastAsia="仿宋_GB2312" w:cs="宋体"/>
          <w:sz w:val="24"/>
        </w:rPr>
        <w:t>如果投标文件实质不响应招标文件的各项要求，评标委员会将予以拒绝，并且不允许投标人通过修改或撤销其不符合要求的差异或保留，使之成为具有实质性响应的投标。</w:t>
      </w:r>
    </w:p>
    <w:p w14:paraId="7E3ED304">
      <w:pPr>
        <w:spacing w:line="480" w:lineRule="exact"/>
        <w:jc w:val="left"/>
        <w:rPr>
          <w:rFonts w:ascii="仿宋_GB2312" w:hAnsi="宋体" w:eastAsia="仿宋_GB2312" w:cs="宋体"/>
          <w:b/>
          <w:sz w:val="24"/>
        </w:rPr>
      </w:pPr>
      <w:r>
        <w:rPr>
          <w:rFonts w:hint="eastAsia" w:ascii="仿宋_GB2312" w:hAnsi="宋体" w:eastAsia="仿宋_GB2312"/>
          <w:b/>
          <w:kern w:val="0"/>
          <w:sz w:val="24"/>
        </w:rPr>
        <w:t xml:space="preserve">5. </w:t>
      </w:r>
      <w:r>
        <w:rPr>
          <w:rFonts w:hint="eastAsia" w:ascii="仿宋_GB2312" w:hAnsi="宋体" w:eastAsia="仿宋_GB2312" w:cs="宋体"/>
          <w:b/>
          <w:sz w:val="24"/>
        </w:rPr>
        <w:t>投标文件报价出现前后不一致的，按照下列规定修正：</w:t>
      </w:r>
    </w:p>
    <w:p w14:paraId="5AFCFE8F">
      <w:pPr>
        <w:spacing w:line="440" w:lineRule="exact"/>
        <w:jc w:val="left"/>
        <w:rPr>
          <w:rFonts w:ascii="仿宋_GB2312" w:hAnsi="宋体" w:eastAsia="仿宋_GB2312" w:cs="宋体"/>
          <w:sz w:val="24"/>
        </w:rPr>
      </w:pPr>
      <w:r>
        <w:rPr>
          <w:rFonts w:hint="eastAsia" w:ascii="仿宋_GB2312" w:hAnsi="宋体" w:eastAsia="仿宋_GB2312" w:cs="宋体"/>
          <w:sz w:val="24"/>
        </w:rPr>
        <w:t>5.1投标文件中开标一览表（报价表）内容与投标文件中相应内容不一致的，以开标一览表（报价表）为准；</w:t>
      </w:r>
    </w:p>
    <w:p w14:paraId="2DF7662B">
      <w:pPr>
        <w:spacing w:line="440" w:lineRule="exact"/>
        <w:jc w:val="left"/>
        <w:rPr>
          <w:rFonts w:ascii="仿宋_GB2312" w:hAnsi="宋体" w:eastAsia="仿宋_GB2312" w:cs="宋体"/>
          <w:sz w:val="24"/>
        </w:rPr>
      </w:pPr>
      <w:r>
        <w:rPr>
          <w:rFonts w:hint="eastAsia" w:ascii="仿宋_GB2312" w:hAnsi="宋体" w:eastAsia="仿宋_GB2312" w:cs="宋体"/>
          <w:sz w:val="24"/>
        </w:rPr>
        <w:t>5.2大写金额和小写金额不一致的，以大写金额为准；</w:t>
      </w:r>
    </w:p>
    <w:p w14:paraId="317C7EAD">
      <w:pPr>
        <w:spacing w:line="440" w:lineRule="exact"/>
        <w:jc w:val="left"/>
        <w:rPr>
          <w:rFonts w:ascii="仿宋_GB2312" w:hAnsi="宋体" w:eastAsia="仿宋_GB2312" w:cs="宋体"/>
          <w:sz w:val="24"/>
        </w:rPr>
      </w:pPr>
      <w:r>
        <w:rPr>
          <w:rFonts w:hint="eastAsia" w:ascii="仿宋_GB2312" w:hAnsi="宋体" w:eastAsia="仿宋_GB2312" w:cs="宋体"/>
          <w:sz w:val="24"/>
        </w:rPr>
        <w:t>5.3单价金额小数点或者百分比有明显错位的，以开标一览表的总价为准，并修改单价；</w:t>
      </w:r>
    </w:p>
    <w:p w14:paraId="6B21045F">
      <w:pPr>
        <w:spacing w:line="440" w:lineRule="exact"/>
        <w:jc w:val="left"/>
        <w:rPr>
          <w:rFonts w:ascii="仿宋_GB2312" w:hAnsi="宋体" w:eastAsia="仿宋_GB2312" w:cs="宋体"/>
          <w:sz w:val="24"/>
        </w:rPr>
      </w:pPr>
      <w:r>
        <w:rPr>
          <w:rFonts w:hint="eastAsia" w:ascii="仿宋_GB2312" w:hAnsi="宋体" w:eastAsia="仿宋_GB2312" w:cs="宋体"/>
          <w:sz w:val="24"/>
        </w:rPr>
        <w:t>5.4总价金额与按单价汇总金额不一致的，以单价金额计算结果为准。</w:t>
      </w:r>
    </w:p>
    <w:p w14:paraId="103F7088">
      <w:pPr>
        <w:spacing w:line="440" w:lineRule="exact"/>
        <w:ind w:firstLine="480"/>
        <w:jc w:val="left"/>
        <w:rPr>
          <w:rFonts w:ascii="仿宋_GB2312" w:hAnsi="宋体" w:eastAsia="仿宋_GB2312" w:cs="宋体"/>
          <w:sz w:val="24"/>
        </w:rPr>
      </w:pPr>
      <w:r>
        <w:rPr>
          <w:rFonts w:hint="eastAsia" w:ascii="仿宋_GB2312" w:hAnsi="宋体" w:eastAsia="仿宋_GB2312" w:cs="宋体"/>
          <w:sz w:val="24"/>
        </w:rPr>
        <w:t>同时出现两种以上不一致的，按照前款规定的顺序修正。</w:t>
      </w:r>
      <w:r>
        <w:rPr>
          <w:rFonts w:hint="eastAsia" w:ascii="仿宋_GB2312" w:hAnsi="仿宋_GB2312" w:eastAsia="仿宋_GB2312" w:cs="仿宋_GB2312"/>
          <w:bCs/>
          <w:sz w:val="24"/>
        </w:rPr>
        <w:t>修正后的报价按照财政部公布第87号令 《政府采购货物和服务招标投标管理办法》</w:t>
      </w:r>
      <w:r>
        <w:rPr>
          <w:rFonts w:hint="eastAsia" w:ascii="仿宋_GB2312" w:hAnsi="宋体" w:eastAsia="仿宋_GB2312" w:cs="宋体"/>
          <w:sz w:val="24"/>
        </w:rPr>
        <w:t>第五十一条第二款的规定经投标人确认后产生约束力，投标人不确认的，其投标无效。</w:t>
      </w:r>
    </w:p>
    <w:p w14:paraId="054FEB66">
      <w:pPr>
        <w:spacing w:line="440" w:lineRule="exact"/>
        <w:jc w:val="left"/>
        <w:rPr>
          <w:rFonts w:ascii="仿宋_GB2312" w:hAnsi="宋体" w:eastAsia="仿宋_GB2312" w:cs="宋体"/>
          <w:b/>
          <w:sz w:val="24"/>
        </w:rPr>
      </w:pPr>
      <w:r>
        <w:rPr>
          <w:rFonts w:hint="eastAsia" w:ascii="仿宋_GB2312" w:hAnsi="宋体" w:eastAsia="仿宋_GB2312" w:cs="宋体"/>
          <w:b/>
          <w:sz w:val="24"/>
        </w:rPr>
        <w:t>6.投标文件的评审、比较和否决</w:t>
      </w:r>
    </w:p>
    <w:p w14:paraId="05A9C28A">
      <w:pPr>
        <w:spacing w:line="480" w:lineRule="exact"/>
        <w:jc w:val="left"/>
        <w:rPr>
          <w:rFonts w:ascii="仿宋_GB2312" w:hAnsi="宋体" w:eastAsia="仿宋_GB2312" w:cs="宋体"/>
          <w:sz w:val="24"/>
        </w:rPr>
      </w:pPr>
      <w:r>
        <w:rPr>
          <w:rFonts w:hint="eastAsia" w:ascii="仿宋_GB2312" w:hAnsi="宋体" w:eastAsia="仿宋_GB2312" w:cs="宋体"/>
          <w:sz w:val="24"/>
        </w:rPr>
        <w:t>6.1评标委员会将对在实质上响应招标文件要求的投标文件进行评估和比较。</w:t>
      </w:r>
    </w:p>
    <w:p w14:paraId="7891063A">
      <w:pPr>
        <w:spacing w:line="480" w:lineRule="exact"/>
        <w:jc w:val="left"/>
        <w:rPr>
          <w:rFonts w:ascii="仿宋_GB2312" w:hAnsi="宋体" w:eastAsia="仿宋_GB2312" w:cs="宋体"/>
          <w:sz w:val="24"/>
        </w:rPr>
      </w:pPr>
      <w:r>
        <w:rPr>
          <w:rFonts w:hint="eastAsia" w:ascii="仿宋_GB2312" w:hAnsi="宋体" w:eastAsia="仿宋_GB2312" w:cs="宋体"/>
          <w:sz w:val="24"/>
        </w:rPr>
        <w:t>6.2在评审过程中，评标委员会可以</w:t>
      </w:r>
      <w:r>
        <w:rPr>
          <w:rFonts w:hint="eastAsia" w:ascii="仿宋_GB2312" w:hAnsi="宋体" w:eastAsia="仿宋_GB2312"/>
          <w:sz w:val="24"/>
        </w:rPr>
        <w:t>电子交易平台交换数据电文</w:t>
      </w:r>
      <w:r>
        <w:rPr>
          <w:rFonts w:hint="eastAsia" w:ascii="仿宋_GB2312" w:hAnsi="宋体" w:eastAsia="仿宋_GB2312" w:cs="宋体"/>
          <w:sz w:val="24"/>
        </w:rPr>
        <w:t>形式要求投标人就投标文件含义不明确的内容进行说明并提供相关材料，但</w:t>
      </w:r>
      <w:r>
        <w:rPr>
          <w:rFonts w:hint="eastAsia" w:ascii="仿宋_GB2312" w:hAnsi="宋体" w:eastAsia="仿宋_GB2312"/>
          <w:sz w:val="24"/>
        </w:rPr>
        <w:t>不得超过投标文件的范围或者改变投标文件的实质性内容。</w:t>
      </w:r>
    </w:p>
    <w:p w14:paraId="7C800A3F">
      <w:pPr>
        <w:spacing w:line="480" w:lineRule="exact"/>
        <w:jc w:val="left"/>
        <w:rPr>
          <w:rFonts w:ascii="仿宋_GB2312" w:hAnsi="宋体" w:eastAsia="仿宋_GB2312" w:cs="宋体"/>
          <w:sz w:val="24"/>
        </w:rPr>
      </w:pPr>
      <w:r>
        <w:rPr>
          <w:rFonts w:hint="eastAsia" w:ascii="仿宋_GB2312" w:hAnsi="宋体" w:eastAsia="仿宋_GB2312" w:cs="宋体"/>
          <w:sz w:val="24"/>
        </w:rPr>
        <w:t>6.3在评标过程中，如发现与招标文件要求相偏离的，评标委员会可对其偏离情形进行必要的核实。</w:t>
      </w:r>
    </w:p>
    <w:p w14:paraId="67B2FB47">
      <w:pPr>
        <w:spacing w:line="480" w:lineRule="exact"/>
        <w:jc w:val="left"/>
        <w:rPr>
          <w:rFonts w:ascii="仿宋_GB2312" w:hAnsi="宋体" w:eastAsia="仿宋_GB2312" w:cs="宋体"/>
          <w:sz w:val="24"/>
        </w:rPr>
      </w:pPr>
      <w:r>
        <w:rPr>
          <w:rFonts w:hint="eastAsia" w:ascii="仿宋_GB2312" w:hAnsi="宋体" w:eastAsia="仿宋_GB2312" w:cs="宋体"/>
          <w:sz w:val="24"/>
        </w:rPr>
        <w:t>6.4在评审过程中，如属于实质性偏离或符合无效响应条件的，应当询问相关投标人，并可对其进行书面确认，但不允许对偏离条款进行补充、修正或撤回。</w:t>
      </w:r>
    </w:p>
    <w:p w14:paraId="22A00DBC">
      <w:pPr>
        <w:spacing w:line="480" w:lineRule="exact"/>
        <w:jc w:val="left"/>
        <w:rPr>
          <w:rFonts w:ascii="仿宋_GB2312" w:hAnsi="宋体" w:eastAsia="仿宋_GB2312" w:cs="宋体"/>
          <w:sz w:val="24"/>
        </w:rPr>
      </w:pPr>
      <w:r>
        <w:rPr>
          <w:rFonts w:hint="eastAsia" w:ascii="仿宋_GB2312" w:hAnsi="宋体" w:eastAsia="仿宋_GB2312" w:cs="宋体"/>
          <w:sz w:val="24"/>
        </w:rPr>
        <w:t>6.5</w:t>
      </w:r>
      <w:r>
        <w:rPr>
          <w:rFonts w:ascii="仿宋_GB2312" w:hAnsi="宋体" w:eastAsia="仿宋_GB2312" w:cs="宋体"/>
          <w:sz w:val="24"/>
        </w:rPr>
        <w:t>比较与评价</w:t>
      </w:r>
      <w:r>
        <w:rPr>
          <w:rFonts w:hint="eastAsia" w:ascii="仿宋_GB2312" w:hAnsi="宋体" w:eastAsia="仿宋_GB2312" w:cs="宋体"/>
          <w:sz w:val="24"/>
        </w:rPr>
        <w:t>。评</w:t>
      </w:r>
      <w:r>
        <w:rPr>
          <w:rFonts w:ascii="仿宋_GB2312" w:hAnsi="宋体" w:eastAsia="仿宋_GB2312" w:cs="宋体"/>
          <w:sz w:val="24"/>
        </w:rPr>
        <w:t>标委员会应当按照评标标准，对符合性审查合格的投标文件进行</w:t>
      </w:r>
      <w:r>
        <w:rPr>
          <w:rFonts w:hint="eastAsia" w:ascii="仿宋_GB2312" w:hAnsi="宋体" w:eastAsia="仿宋_GB2312" w:cs="宋体"/>
          <w:sz w:val="24"/>
        </w:rPr>
        <w:t>资信商务技术</w:t>
      </w:r>
      <w:r>
        <w:rPr>
          <w:rFonts w:ascii="仿宋_GB2312" w:hAnsi="宋体" w:eastAsia="仿宋_GB2312" w:cs="宋体"/>
          <w:sz w:val="24"/>
        </w:rPr>
        <w:t>评估，综合比较与评价。</w:t>
      </w:r>
    </w:p>
    <w:p w14:paraId="195F4047">
      <w:pPr>
        <w:spacing w:line="480" w:lineRule="exact"/>
        <w:jc w:val="left"/>
        <w:rPr>
          <w:rFonts w:ascii="仿宋_GB2312" w:hAnsi="宋体" w:eastAsia="仿宋_GB2312" w:cs="宋体"/>
          <w:sz w:val="24"/>
        </w:rPr>
      </w:pPr>
      <w:r>
        <w:rPr>
          <w:rFonts w:hint="eastAsia" w:ascii="仿宋_GB2312" w:hAnsi="宋体" w:eastAsia="仿宋_GB2312" w:cs="宋体"/>
          <w:sz w:val="24"/>
        </w:rPr>
        <w:t>6.6</w:t>
      </w:r>
      <w:r>
        <w:rPr>
          <w:rFonts w:ascii="仿宋_GB2312" w:hAnsi="宋体" w:eastAsia="仿宋_GB2312" w:cs="宋体"/>
          <w:sz w:val="24"/>
        </w:rPr>
        <w:t>汇总</w:t>
      </w:r>
      <w:r>
        <w:rPr>
          <w:rFonts w:hint="eastAsia" w:ascii="仿宋_GB2312" w:hAnsi="宋体" w:eastAsia="仿宋_GB2312" w:cs="宋体"/>
          <w:sz w:val="24"/>
        </w:rPr>
        <w:t>（资信商务技术得分情况）。</w:t>
      </w:r>
      <w:r>
        <w:rPr>
          <w:rFonts w:ascii="仿宋_GB2312" w:hAnsi="宋体" w:eastAsia="仿宋_GB2312" w:cs="宋体"/>
          <w:sz w:val="24"/>
        </w:rPr>
        <w:t>评标委员会各成员应当独立对每个投标人的</w:t>
      </w:r>
      <w:r>
        <w:rPr>
          <w:rFonts w:hint="eastAsia" w:ascii="仿宋_GB2312" w:hAnsi="宋体" w:eastAsia="仿宋_GB2312" w:cs="宋体"/>
          <w:sz w:val="24"/>
        </w:rPr>
        <w:t>资信商务技术</w:t>
      </w:r>
      <w:r>
        <w:rPr>
          <w:rFonts w:ascii="仿宋_GB2312" w:hAnsi="宋体" w:eastAsia="仿宋_GB2312" w:cs="宋体"/>
          <w:sz w:val="24"/>
        </w:rPr>
        <w:t>文件进行评价，并汇总</w:t>
      </w:r>
      <w:r>
        <w:rPr>
          <w:rFonts w:hint="eastAsia" w:ascii="仿宋_GB2312" w:hAnsi="宋体" w:eastAsia="仿宋_GB2312" w:cs="宋体"/>
          <w:sz w:val="24"/>
        </w:rPr>
        <w:t>商务技术得分情况</w:t>
      </w:r>
      <w:r>
        <w:rPr>
          <w:rFonts w:ascii="仿宋_GB2312" w:hAnsi="宋体" w:eastAsia="仿宋_GB2312" w:cs="宋体"/>
          <w:sz w:val="24"/>
        </w:rPr>
        <w:t>。</w:t>
      </w:r>
    </w:p>
    <w:p w14:paraId="095012C7">
      <w:pPr>
        <w:spacing w:line="480" w:lineRule="exact"/>
        <w:jc w:val="left"/>
        <w:rPr>
          <w:rFonts w:ascii="仿宋_GB2312" w:hAnsi="宋体" w:eastAsia="仿宋_GB2312" w:cs="宋体"/>
          <w:sz w:val="24"/>
        </w:rPr>
      </w:pPr>
      <w:r>
        <w:rPr>
          <w:rFonts w:hint="eastAsia" w:ascii="仿宋_GB2312" w:hAnsi="宋体" w:eastAsia="仿宋_GB2312" w:cs="宋体"/>
          <w:sz w:val="24"/>
        </w:rPr>
        <w:t>6.7 报价审核。对经商务和技术评审符合采购需求的投标人的报价的合理性、准确性等进行审查核实。</w:t>
      </w:r>
    </w:p>
    <w:p w14:paraId="2A8B086C">
      <w:pPr>
        <w:spacing w:line="480" w:lineRule="exact"/>
        <w:jc w:val="left"/>
        <w:rPr>
          <w:rFonts w:ascii="仿宋_GB2312" w:hAnsi="宋体" w:eastAsia="仿宋_GB2312" w:cs="宋体"/>
          <w:sz w:val="24"/>
        </w:rPr>
      </w:pPr>
      <w:r>
        <w:rPr>
          <w:rFonts w:hint="eastAsia" w:ascii="仿宋_GB2312" w:hAnsi="宋体" w:eastAsia="仿宋_GB2312" w:cs="宋体"/>
          <w:sz w:val="24"/>
        </w:rPr>
        <w:t>6.7.1评标委员会认为投标人的报价明显低于其他通过符合性审查投标人的报价，有可能影响产品质量或者不能诚信履约的，应当要求其在合理的时间（30分钟内）内提供书面说明，必要时提交相关证明材料。</w:t>
      </w:r>
    </w:p>
    <w:p w14:paraId="05E3F625">
      <w:pPr>
        <w:spacing w:line="480" w:lineRule="exact"/>
        <w:jc w:val="left"/>
        <w:rPr>
          <w:rFonts w:ascii="仿宋_GB2312" w:hAnsi="宋体" w:eastAsia="仿宋_GB2312" w:cs="宋体"/>
          <w:sz w:val="24"/>
        </w:rPr>
      </w:pPr>
      <w:r>
        <w:rPr>
          <w:rFonts w:hint="eastAsia" w:ascii="仿宋_GB2312" w:hAnsi="宋体" w:eastAsia="仿宋_GB2312" w:cs="宋体"/>
          <w:sz w:val="24"/>
        </w:rPr>
        <w:t>6.7.2根据财政部发布的《政府采购促进中小企业发展管理办法》规定，对于非专门面向中小企业的项目，对小型和微型企业产品的价格给予一定的扣除，用扣除后的价格参与评审。</w:t>
      </w:r>
    </w:p>
    <w:p w14:paraId="6E986CEF">
      <w:pPr>
        <w:spacing w:line="480" w:lineRule="exact"/>
        <w:jc w:val="left"/>
        <w:rPr>
          <w:rFonts w:ascii="仿宋_GB2312" w:hAnsi="宋体" w:eastAsia="仿宋_GB2312" w:cs="宋体"/>
          <w:sz w:val="24"/>
        </w:rPr>
      </w:pPr>
      <w:r>
        <w:rPr>
          <w:rFonts w:hint="eastAsia" w:ascii="仿宋_GB2312" w:hAnsi="宋体" w:eastAsia="仿宋_GB2312" w:cs="宋体"/>
          <w:sz w:val="24"/>
        </w:rPr>
        <w:t>6.7.3如需投标价格修正，按财政部87号令第五十九条的规定对投标价格进行修正。</w:t>
      </w:r>
    </w:p>
    <w:p w14:paraId="6B7AA47F">
      <w:pPr>
        <w:spacing w:line="480" w:lineRule="exact"/>
        <w:jc w:val="left"/>
        <w:rPr>
          <w:rFonts w:ascii="仿宋_GB2312" w:hAnsi="宋体" w:eastAsia="仿宋_GB2312" w:cs="宋体"/>
          <w:sz w:val="24"/>
        </w:rPr>
      </w:pPr>
      <w:r>
        <w:rPr>
          <w:rFonts w:hint="eastAsia" w:ascii="仿宋_GB2312" w:hAnsi="宋体" w:eastAsia="仿宋_GB2312" w:cs="宋体"/>
          <w:sz w:val="24"/>
        </w:rPr>
        <w:t>6.8评标委员会依据招标文件规定的评标标准和方法，对投标文件进行评审和比较，提供书面评标报告，并按得分</w:t>
      </w:r>
      <w:r>
        <w:rPr>
          <w:rFonts w:hint="eastAsia" w:ascii="仿宋_GB2312" w:hAnsi="宋体" w:eastAsia="仿宋_GB2312" w:cs="宋体"/>
          <w:color w:val="auto"/>
          <w:sz w:val="24"/>
        </w:rPr>
        <w:t>高低排序推荐中标候选</w:t>
      </w:r>
      <w:r>
        <w:rPr>
          <w:rFonts w:hint="eastAsia" w:ascii="仿宋_GB2312" w:hAnsi="宋体" w:eastAsia="仿宋_GB2312" w:cs="宋体"/>
          <w:color w:val="auto"/>
          <w:sz w:val="24"/>
          <w:lang w:eastAsia="zh-CN"/>
        </w:rPr>
        <w:t>人</w:t>
      </w:r>
      <w:r>
        <w:rPr>
          <w:rFonts w:hint="eastAsia" w:ascii="仿宋_GB2312" w:hAnsi="宋体" w:eastAsia="仿宋_GB2312" w:cs="宋体"/>
          <w:color w:val="auto"/>
          <w:sz w:val="24"/>
        </w:rPr>
        <w:t>。</w:t>
      </w:r>
    </w:p>
    <w:p w14:paraId="7C9CF677">
      <w:pPr>
        <w:pStyle w:val="13"/>
        <w:tabs>
          <w:tab w:val="clear" w:pos="454"/>
        </w:tabs>
        <w:spacing w:afterLines="0" w:line="440" w:lineRule="exact"/>
        <w:ind w:left="0" w:firstLine="0"/>
        <w:rPr>
          <w:rFonts w:ascii="仿宋_GB2312" w:hAnsi="宋体" w:eastAsia="仿宋_GB2312"/>
          <w:b/>
        </w:rPr>
      </w:pPr>
      <w:r>
        <w:rPr>
          <w:rFonts w:hint="eastAsia" w:ascii="仿宋_GB2312" w:hAnsi="宋体" w:eastAsia="仿宋_GB2312"/>
          <w:b/>
        </w:rPr>
        <w:t>7.投标文件的澄清</w:t>
      </w:r>
    </w:p>
    <w:p w14:paraId="15C820FE">
      <w:pPr>
        <w:pStyle w:val="13"/>
        <w:widowControl w:val="0"/>
        <w:tabs>
          <w:tab w:val="clear" w:pos="454"/>
        </w:tabs>
        <w:spacing w:afterLines="0" w:line="440" w:lineRule="exact"/>
        <w:ind w:left="0" w:firstLine="480" w:firstLineChars="200"/>
        <w:rPr>
          <w:rFonts w:ascii="仿宋_GB2312" w:hAnsi="宋体" w:eastAsia="仿宋_GB2312"/>
        </w:rPr>
      </w:pPr>
      <w:r>
        <w:rPr>
          <w:rFonts w:hint="eastAsia" w:ascii="仿宋_GB2312" w:hAnsi="仿宋_GB2312" w:eastAsia="仿宋_GB2312" w:cs="仿宋_GB2312"/>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5DC55122">
      <w:pPr>
        <w:pStyle w:val="22"/>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8．无效投标的情形</w:t>
      </w:r>
    </w:p>
    <w:p w14:paraId="4A38693B">
      <w:pPr>
        <w:tabs>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投标文件有下列情形之一的作无效投标处理：</w:t>
      </w:r>
    </w:p>
    <w:p w14:paraId="4AE04005">
      <w:pPr>
        <w:snapToGrid w:val="0"/>
        <w:spacing w:line="440" w:lineRule="exact"/>
        <w:jc w:val="left"/>
        <w:rPr>
          <w:rFonts w:ascii="仿宋_GB2312" w:hAnsi="宋体" w:eastAsia="仿宋_GB2312"/>
          <w:b/>
          <w:sz w:val="24"/>
        </w:rPr>
      </w:pPr>
      <w:r>
        <w:rPr>
          <w:rFonts w:hint="eastAsia" w:ascii="仿宋_GB2312" w:hAnsi="宋体" w:eastAsia="仿宋_GB2312"/>
          <w:b/>
          <w:sz w:val="24"/>
        </w:rPr>
        <w:t>8.1未按照招标文件规定要求签署、盖章的；</w:t>
      </w:r>
    </w:p>
    <w:p w14:paraId="2EA3B5E2">
      <w:pPr>
        <w:snapToGrid w:val="0"/>
        <w:spacing w:line="440" w:lineRule="exact"/>
        <w:jc w:val="left"/>
        <w:rPr>
          <w:rFonts w:ascii="仿宋_GB2312" w:hAnsi="宋体" w:eastAsia="仿宋_GB2312"/>
          <w:b/>
          <w:sz w:val="24"/>
        </w:rPr>
      </w:pPr>
      <w:r>
        <w:rPr>
          <w:rFonts w:hint="eastAsia" w:ascii="仿宋_GB2312" w:hAnsi="宋体" w:eastAsia="仿宋_GB2312"/>
          <w:b/>
          <w:sz w:val="24"/>
        </w:rPr>
        <w:t>8.2单位负责人为同一人或者存在直接控股、管理关系的不同供应商参加同一合同项下的政府采购活动的（均无效）；</w:t>
      </w:r>
    </w:p>
    <w:p w14:paraId="1AFEB769">
      <w:pPr>
        <w:snapToGrid w:val="0"/>
        <w:spacing w:line="440" w:lineRule="exact"/>
        <w:jc w:val="left"/>
        <w:rPr>
          <w:rFonts w:ascii="仿宋_GB2312" w:hAnsi="宋体" w:eastAsia="仿宋_GB2312"/>
          <w:b/>
          <w:sz w:val="24"/>
        </w:rPr>
      </w:pPr>
      <w:r>
        <w:rPr>
          <w:rFonts w:hint="eastAsia" w:ascii="仿宋_GB2312" w:hAnsi="宋体" w:eastAsia="仿宋_GB2312"/>
          <w:b/>
          <w:sz w:val="24"/>
        </w:rPr>
        <w:t>8.3投标人不具备招标文件中规定的资格要求的（投标人未提供有效的资格证明文件的，视为投标人不具备招标文件中规定的资格要求）；</w:t>
      </w:r>
    </w:p>
    <w:p w14:paraId="4BC30BAD">
      <w:pPr>
        <w:snapToGrid w:val="0"/>
        <w:spacing w:line="440" w:lineRule="exact"/>
        <w:jc w:val="left"/>
        <w:rPr>
          <w:rFonts w:ascii="仿宋_GB2312" w:hAnsi="宋体" w:eastAsia="仿宋_GB2312"/>
          <w:b/>
          <w:color w:val="0000FF"/>
          <w:sz w:val="24"/>
        </w:rPr>
      </w:pPr>
      <w:r>
        <w:rPr>
          <w:rFonts w:hint="eastAsia" w:ascii="仿宋_GB2312" w:hAnsi="宋体" w:eastAsia="仿宋_GB2312"/>
          <w:b/>
          <w:kern w:val="0"/>
          <w:sz w:val="24"/>
        </w:rPr>
        <w:t>8.4《法定代表人授权委托书》或《法定代表人身份证明书》填写不全、错误、未加盖公章(《法定代表人授权委托书》要求公章和签字或盖章缺一不可）；</w:t>
      </w:r>
    </w:p>
    <w:p w14:paraId="5EAE2FC8">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8.5投标文件中的投标函未加盖投标人的企业公章或填写不全的；</w:t>
      </w:r>
    </w:p>
    <w:p w14:paraId="57F9438E">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8.6</w:t>
      </w:r>
      <w:r>
        <w:rPr>
          <w:rFonts w:hint="eastAsia" w:ascii="仿宋_GB2312" w:hAnsi="宋体" w:eastAsia="仿宋_GB2312"/>
          <w:b/>
          <w:sz w:val="24"/>
        </w:rPr>
        <w:t>报价一经涂改，未在涂改处加盖投标单位公章或者未经法定代表人或其授权代表签字或盖章的；</w:t>
      </w:r>
    </w:p>
    <w:p w14:paraId="28D1C2AD">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kern w:val="0"/>
          <w:sz w:val="24"/>
        </w:rPr>
        <w:t>8.7</w:t>
      </w:r>
      <w:r>
        <w:rPr>
          <w:rFonts w:hint="eastAsia" w:ascii="仿宋_GB2312" w:hAnsi="宋体" w:eastAsia="仿宋_GB2312"/>
          <w:b/>
          <w:sz w:val="24"/>
        </w:rPr>
        <w:t>因未按招标文件规定的格式填写，或</w:t>
      </w:r>
      <w:r>
        <w:rPr>
          <w:rFonts w:hint="eastAsia" w:ascii="仿宋_GB2312" w:hAnsi="宋体" w:eastAsia="仿宋_GB2312"/>
          <w:b/>
          <w:sz w:val="24"/>
          <w:szCs w:val="20"/>
        </w:rPr>
        <w:t>对招标</w:t>
      </w:r>
      <w:r>
        <w:rPr>
          <w:rFonts w:hint="eastAsia" w:ascii="仿宋_GB2312" w:hAnsi="宋体" w:eastAsia="仿宋_GB2312"/>
          <w:b/>
          <w:sz w:val="24"/>
        </w:rPr>
        <w:t>服务或技术或产品等要求</w:t>
      </w:r>
      <w:r>
        <w:rPr>
          <w:rFonts w:hint="eastAsia" w:ascii="仿宋_GB2312" w:hAnsi="宋体" w:eastAsia="仿宋_GB2312"/>
          <w:b/>
          <w:sz w:val="24"/>
          <w:szCs w:val="20"/>
        </w:rPr>
        <w:t>未详细应答或应答</w:t>
      </w:r>
      <w:r>
        <w:rPr>
          <w:rFonts w:hint="eastAsia" w:ascii="仿宋_GB2312" w:hAnsi="宋体" w:eastAsia="仿宋_GB2312"/>
          <w:b/>
          <w:sz w:val="24"/>
        </w:rPr>
        <w:t>内容不全、有缺失的,经评标委员会认定为无法评审的；</w:t>
      </w:r>
    </w:p>
    <w:p w14:paraId="65C5B2BC">
      <w:pPr>
        <w:pStyle w:val="22"/>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8.8出现同一标的物或本次招标产品(服务)内的主要产品(重要组成部分)出现技术、商务描述不一致或前后描述不一致，经评标委员会认定后为无法评审的；</w:t>
      </w:r>
    </w:p>
    <w:p w14:paraId="44CB1454">
      <w:pPr>
        <w:pStyle w:val="22"/>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8.9</w:t>
      </w:r>
      <w:r>
        <w:rPr>
          <w:rFonts w:hint="eastAsia" w:ascii="仿宋_GB2312" w:hAnsi="宋体" w:eastAsia="仿宋_GB2312"/>
          <w:b/>
          <w:sz w:val="24"/>
        </w:rPr>
        <w:t>投标详细配置清单响应表不真实填写或弄虚作假的；</w:t>
      </w:r>
    </w:p>
    <w:p w14:paraId="34D7374F">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sz w:val="24"/>
        </w:rPr>
        <w:t>8.10</w:t>
      </w:r>
      <w:r>
        <w:rPr>
          <w:rFonts w:hint="eastAsia" w:ascii="仿宋_GB2312" w:hAnsi="宋体" w:eastAsia="仿宋_GB2312"/>
          <w:b/>
          <w:kern w:val="0"/>
          <w:sz w:val="24"/>
        </w:rPr>
        <w:t>投标文件含有采购人不能接受的附加条件；</w:t>
      </w:r>
    </w:p>
    <w:p w14:paraId="37133C81">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8.11</w:t>
      </w:r>
      <w:r>
        <w:rPr>
          <w:rFonts w:hint="eastAsia" w:ascii="仿宋_GB2312" w:hAnsi="宋体" w:eastAsia="仿宋_GB2312"/>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6BF5DC33">
      <w:pPr>
        <w:tabs>
          <w:tab w:val="left" w:pos="3870"/>
          <w:tab w:val="left" w:pos="4085"/>
        </w:tabs>
        <w:snapToGrid w:val="0"/>
        <w:spacing w:line="440" w:lineRule="exact"/>
        <w:jc w:val="left"/>
        <w:rPr>
          <w:rFonts w:ascii="仿宋_GB2312" w:eastAsia="仿宋_GB2312"/>
          <w:b/>
          <w:sz w:val="24"/>
        </w:rPr>
      </w:pPr>
      <w:r>
        <w:rPr>
          <w:rFonts w:hint="eastAsia" w:ascii="仿宋_GB2312" w:hAnsi="宋体" w:eastAsia="仿宋_GB2312"/>
          <w:b/>
          <w:sz w:val="24"/>
        </w:rPr>
        <w:t>8.12</w:t>
      </w:r>
      <w:r>
        <w:rPr>
          <w:rFonts w:hint="eastAsia" w:ascii="仿宋_GB2312" w:eastAsia="仿宋_GB2312"/>
          <w:b/>
          <w:sz w:val="24"/>
        </w:rPr>
        <w:t>报价超过招标文件中规定的预算金额或最高限价的；</w:t>
      </w:r>
    </w:p>
    <w:p w14:paraId="790BF805">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8.13投标文件</w:t>
      </w:r>
      <w:r>
        <w:rPr>
          <w:rFonts w:hint="eastAsia" w:ascii="仿宋_GB2312" w:hAnsi="宋体" w:eastAsia="仿宋_GB2312"/>
          <w:b/>
          <w:sz w:val="24"/>
          <w:lang w:eastAsia="zh-CN"/>
        </w:rPr>
        <w:t>报价文件以外</w:t>
      </w:r>
      <w:r>
        <w:rPr>
          <w:rFonts w:hint="eastAsia" w:ascii="仿宋_GB2312" w:hAnsi="宋体" w:eastAsia="仿宋_GB2312"/>
          <w:b/>
          <w:sz w:val="24"/>
        </w:rPr>
        <w:t>出现《开标一览表》或《报价明细表》相关内容的；</w:t>
      </w:r>
    </w:p>
    <w:p w14:paraId="1ED3E6E7">
      <w:pPr>
        <w:tabs>
          <w:tab w:val="left" w:pos="3870"/>
          <w:tab w:val="left" w:pos="4085"/>
        </w:tabs>
        <w:snapToGrid w:val="0"/>
        <w:spacing w:line="440" w:lineRule="exact"/>
        <w:jc w:val="left"/>
        <w:rPr>
          <w:rFonts w:ascii="仿宋" w:hAnsi="仿宋" w:eastAsia="仿宋" w:cs="仿宋_GB2312"/>
          <w:b/>
          <w:sz w:val="24"/>
          <w:szCs w:val="21"/>
        </w:rPr>
      </w:pPr>
      <w:r>
        <w:rPr>
          <w:rFonts w:hint="eastAsia" w:ascii="仿宋_GB2312" w:hAnsi="仿宋" w:eastAsia="仿宋_GB2312" w:cs="仿宋_GB2312"/>
          <w:b/>
          <w:sz w:val="24"/>
          <w:szCs w:val="21"/>
        </w:rPr>
        <w:t>8.14</w:t>
      </w:r>
      <w:r>
        <w:rPr>
          <w:rFonts w:ascii="仿宋" w:hAnsi="仿宋" w:eastAsia="仿宋" w:cs="仿宋_GB2312"/>
          <w:b/>
          <w:sz w:val="24"/>
          <w:szCs w:val="21"/>
        </w:rPr>
        <w:t>采购人拟采购的产品属于</w:t>
      </w:r>
      <w:r>
        <w:rPr>
          <w:rFonts w:hint="eastAsia" w:ascii="仿宋" w:hAnsi="仿宋" w:eastAsia="仿宋" w:cs="仿宋_GB2312"/>
          <w:b/>
          <w:sz w:val="24"/>
          <w:szCs w:val="21"/>
        </w:rPr>
        <w:t>政府强制采购的节能产品品目清单范围的，投标人未按招标文件要求提供国家确定的认证机构出具的、处于有效期之内的节能产品认证证书的；</w:t>
      </w:r>
    </w:p>
    <w:p w14:paraId="2173ECCF">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8.15《开标一览表》填写不完整或字迹不能辨认或有漏项的；</w:t>
      </w:r>
    </w:p>
    <w:p w14:paraId="2341D00D">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b/>
          <w:sz w:val="24"/>
        </w:rPr>
        <w:t>8.16投标人对根据修正原则修正后的报价不确认的；</w:t>
      </w:r>
    </w:p>
    <w:p w14:paraId="5E603301">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8.17有下列情形之一的，视为投标人串通投标，其投标无效：</w:t>
      </w:r>
    </w:p>
    <w:p w14:paraId="02450023">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8.17.1不同投标人的投标文件由同一单位或者个人编制；</w:t>
      </w:r>
    </w:p>
    <w:p w14:paraId="76DA8A88">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8.17.2不同投标人委托同一单位或者个人办理投标事宜；</w:t>
      </w:r>
    </w:p>
    <w:p w14:paraId="43B6B5DF">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8.17.3不同投标人的投标文件载明的项目管理成员或者联系人员为同一人；</w:t>
      </w:r>
    </w:p>
    <w:p w14:paraId="09C86F06">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8.17.4不同投标人的投标文件异常一致或者投标报价呈规律性差异；</w:t>
      </w:r>
    </w:p>
    <w:p w14:paraId="7D198729">
      <w:pPr>
        <w:tabs>
          <w:tab w:val="left" w:pos="3870"/>
          <w:tab w:val="left" w:pos="4085"/>
        </w:tabs>
        <w:snapToGrid w:val="0"/>
        <w:spacing w:line="440" w:lineRule="exact"/>
        <w:ind w:firstLine="422" w:firstLineChars="176"/>
        <w:jc w:val="left"/>
        <w:rPr>
          <w:rFonts w:hint="eastAsia" w:ascii="仿宋_GB2312" w:hAnsi="宋体" w:eastAsia="仿宋_GB2312"/>
          <w:sz w:val="24"/>
          <w:lang w:eastAsia="zh-CN"/>
        </w:rPr>
      </w:pPr>
      <w:r>
        <w:rPr>
          <w:rFonts w:hint="eastAsia" w:ascii="仿宋_GB2312" w:hAnsi="宋体" w:eastAsia="仿宋_GB2312"/>
          <w:sz w:val="24"/>
        </w:rPr>
        <w:t>8.17.5不同投标人的投标文件相互混装</w:t>
      </w:r>
      <w:r>
        <w:rPr>
          <w:rFonts w:hint="eastAsia" w:ascii="仿宋_GB2312" w:hAnsi="宋体" w:eastAsia="仿宋_GB2312"/>
          <w:sz w:val="24"/>
          <w:lang w:eastAsia="zh-CN"/>
        </w:rPr>
        <w:t>。</w:t>
      </w:r>
    </w:p>
    <w:p w14:paraId="4BC6AB0D">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8.18.有下列情形之一的，属于恶意串通，其投标无效：</w:t>
      </w:r>
    </w:p>
    <w:p w14:paraId="30C8D1F5">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8.18.1供应商直接或者间接从采购人或者采购机构处获得其他供应商的相关情况并修改其投标文件或者响应文件；</w:t>
      </w:r>
    </w:p>
    <w:p w14:paraId="1027E147">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8.18.2供应商按照采购人或者采购机构的授意撤换、修改投标文件或者响应文件；</w:t>
      </w:r>
    </w:p>
    <w:p w14:paraId="0DEC366F">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8.18.3供应商之间协商报价、技术方案等投标文件或者响应文件的实质性内容；</w:t>
      </w:r>
    </w:p>
    <w:p w14:paraId="3D00A089">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8.18.4属于同一集团、协会、商会等组织成员的供应商按照该组织要求协同参加政府采购活动；</w:t>
      </w:r>
    </w:p>
    <w:p w14:paraId="31B50D01">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8.18.5供应商之间事先约定由某一特定供应商中标、成交；</w:t>
      </w:r>
    </w:p>
    <w:p w14:paraId="07C857C9">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8.18.6供应商之间商定部分供应商放弃参加政府采购活动或者放弃中标、成交；</w:t>
      </w:r>
    </w:p>
    <w:p w14:paraId="3011AFD2">
      <w:pPr>
        <w:tabs>
          <w:tab w:val="left" w:pos="3870"/>
          <w:tab w:val="left" w:pos="4085"/>
        </w:tabs>
        <w:snapToGrid w:val="0"/>
        <w:spacing w:line="440" w:lineRule="exact"/>
        <w:ind w:firstLine="480" w:firstLineChars="200"/>
        <w:jc w:val="left"/>
        <w:rPr>
          <w:rFonts w:ascii="仿宋_GB2312" w:hAnsi="仿宋" w:eastAsia="仿宋_GB2312" w:cs="仿宋_GB2312"/>
          <w:sz w:val="24"/>
          <w:szCs w:val="21"/>
        </w:rPr>
      </w:pPr>
      <w:r>
        <w:rPr>
          <w:rFonts w:hint="eastAsia" w:ascii="仿宋_GB2312" w:hAnsi="仿宋" w:eastAsia="仿宋_GB2312" w:cs="仿宋_GB2312"/>
          <w:sz w:val="24"/>
          <w:szCs w:val="21"/>
        </w:rPr>
        <w:t>8.18.7供应商与采购人或者采购机构之间、供应商相互之间，为谋求特定供应商中标、成交或者排斥其他供应商的其他串通行为。</w:t>
      </w:r>
    </w:p>
    <w:p w14:paraId="6799B160">
      <w:pPr>
        <w:spacing w:line="360" w:lineRule="auto"/>
        <w:rPr>
          <w:rFonts w:hint="eastAsia" w:ascii="仿宋_GB2312" w:hAnsi="仿宋" w:eastAsia="仿宋_GB2312" w:cs="仿宋_GB2312"/>
          <w:b/>
          <w:bCs/>
          <w:color w:val="auto"/>
          <w:sz w:val="24"/>
          <w:szCs w:val="21"/>
        </w:rPr>
      </w:pPr>
      <w:r>
        <w:rPr>
          <w:rFonts w:hint="eastAsia" w:ascii="仿宋_GB2312" w:hAnsi="仿宋" w:eastAsia="仿宋_GB2312" w:cs="仿宋_GB2312"/>
          <w:b/>
          <w:bCs/>
          <w:color w:val="auto"/>
          <w:sz w:val="24"/>
          <w:szCs w:val="21"/>
        </w:rPr>
        <w:t>8.19.有下列情形之一的，其投标无效：</w:t>
      </w:r>
    </w:p>
    <w:p w14:paraId="361B1863">
      <w:pPr>
        <w:spacing w:line="360" w:lineRule="auto"/>
        <w:ind w:firstLine="480" w:firstLineChars="200"/>
        <w:rPr>
          <w:rFonts w:hint="eastAsia" w:ascii="仿宋_GB2312" w:hAnsi="仿宋" w:eastAsia="仿宋_GB2312" w:cs="仿宋_GB2312"/>
          <w:b w:val="0"/>
          <w:bCs w:val="0"/>
          <w:color w:val="auto"/>
          <w:sz w:val="24"/>
          <w:szCs w:val="21"/>
        </w:rPr>
      </w:pPr>
      <w:r>
        <w:rPr>
          <w:rFonts w:hint="eastAsia" w:ascii="仿宋_GB2312" w:hAnsi="仿宋" w:eastAsia="仿宋_GB2312" w:cs="仿宋_GB2312"/>
          <w:b w:val="0"/>
          <w:bCs w:val="0"/>
          <w:color w:val="auto"/>
          <w:sz w:val="24"/>
          <w:szCs w:val="21"/>
          <w:lang w:val="en-US" w:eastAsia="zh-CN"/>
        </w:rPr>
        <w:t>8.19.1</w:t>
      </w:r>
      <w:r>
        <w:rPr>
          <w:rFonts w:hint="eastAsia" w:ascii="仿宋_GB2312" w:hAnsi="仿宋" w:eastAsia="仿宋_GB2312" w:cs="仿宋_GB2312"/>
          <w:b w:val="0"/>
          <w:bCs w:val="0"/>
          <w:color w:val="auto"/>
          <w:sz w:val="24"/>
          <w:szCs w:val="21"/>
        </w:rPr>
        <w:t>不同供应商的电子投标（响应）文件上传计算机的网卡MAC地址或硬盘序列号等硬件信息相同的；</w:t>
      </w:r>
    </w:p>
    <w:p w14:paraId="1704248E">
      <w:pPr>
        <w:spacing w:line="360" w:lineRule="auto"/>
        <w:ind w:firstLine="480" w:firstLineChars="200"/>
        <w:rPr>
          <w:rFonts w:hint="eastAsia" w:ascii="仿宋_GB2312" w:hAnsi="仿宋" w:eastAsia="仿宋_GB2312" w:cs="仿宋_GB2312"/>
          <w:b w:val="0"/>
          <w:bCs w:val="0"/>
          <w:color w:val="auto"/>
          <w:sz w:val="24"/>
          <w:szCs w:val="21"/>
        </w:rPr>
      </w:pPr>
      <w:r>
        <w:rPr>
          <w:rFonts w:hint="eastAsia" w:ascii="仿宋_GB2312" w:hAnsi="仿宋" w:eastAsia="仿宋_GB2312" w:cs="仿宋_GB2312"/>
          <w:b w:val="0"/>
          <w:bCs w:val="0"/>
          <w:color w:val="auto"/>
          <w:sz w:val="24"/>
          <w:szCs w:val="21"/>
          <w:lang w:val="en-US" w:eastAsia="zh-CN"/>
        </w:rPr>
        <w:t>8.19.2</w:t>
      </w:r>
      <w:r>
        <w:rPr>
          <w:rFonts w:hint="eastAsia" w:ascii="仿宋_GB2312" w:hAnsi="仿宋" w:eastAsia="仿宋_GB2312" w:cs="仿宋_GB2312"/>
          <w:b w:val="0"/>
          <w:bCs w:val="0"/>
          <w:color w:val="auto"/>
          <w:sz w:val="24"/>
          <w:szCs w:val="21"/>
        </w:rPr>
        <w:t>上传的电子投标（响应）文件若出现使用本项目其他投标（响应）供应商的数字证书加密的，或者加盖本项目其他投标（响应）供应商的电子印章的；</w:t>
      </w:r>
    </w:p>
    <w:p w14:paraId="0F847237">
      <w:pPr>
        <w:spacing w:line="360" w:lineRule="auto"/>
        <w:ind w:firstLine="480" w:firstLineChars="200"/>
        <w:rPr>
          <w:rFonts w:hint="eastAsia" w:ascii="仿宋_GB2312" w:hAnsi="仿宋" w:eastAsia="仿宋_GB2312" w:cs="仿宋_GB2312"/>
          <w:b w:val="0"/>
          <w:bCs w:val="0"/>
          <w:color w:val="auto"/>
          <w:sz w:val="24"/>
          <w:szCs w:val="21"/>
        </w:rPr>
      </w:pPr>
      <w:r>
        <w:rPr>
          <w:rFonts w:hint="eastAsia" w:ascii="仿宋_GB2312" w:hAnsi="仿宋" w:eastAsia="仿宋_GB2312" w:cs="仿宋_GB2312"/>
          <w:b w:val="0"/>
          <w:bCs w:val="0"/>
          <w:color w:val="auto"/>
          <w:sz w:val="24"/>
          <w:szCs w:val="21"/>
          <w:lang w:val="en-US" w:eastAsia="zh-CN"/>
        </w:rPr>
        <w:t>8.19.3</w:t>
      </w:r>
      <w:r>
        <w:rPr>
          <w:rFonts w:hint="eastAsia" w:ascii="仿宋_GB2312" w:hAnsi="仿宋" w:eastAsia="仿宋_GB2312" w:cs="仿宋_GB2312"/>
          <w:b w:val="0"/>
          <w:bCs w:val="0"/>
          <w:color w:val="auto"/>
          <w:sz w:val="24"/>
          <w:szCs w:val="21"/>
        </w:rPr>
        <w:t>不同供应商的投标（响应）文件的内容存在3处（含）以上错误一致的；</w:t>
      </w:r>
    </w:p>
    <w:p w14:paraId="60AC4BC8">
      <w:pPr>
        <w:spacing w:line="360" w:lineRule="auto"/>
        <w:ind w:firstLine="480" w:firstLineChars="200"/>
        <w:rPr>
          <w:rFonts w:hint="eastAsia" w:ascii="仿宋_GB2312" w:hAnsi="仿宋" w:eastAsia="仿宋_GB2312" w:cs="仿宋_GB2312"/>
          <w:b w:val="0"/>
          <w:bCs w:val="0"/>
          <w:color w:val="auto"/>
          <w:sz w:val="24"/>
          <w:szCs w:val="21"/>
        </w:rPr>
      </w:pPr>
      <w:r>
        <w:rPr>
          <w:rFonts w:hint="eastAsia" w:ascii="仿宋_GB2312" w:hAnsi="仿宋" w:eastAsia="仿宋_GB2312" w:cs="仿宋_GB2312"/>
          <w:b w:val="0"/>
          <w:bCs w:val="0"/>
          <w:color w:val="auto"/>
          <w:sz w:val="24"/>
          <w:szCs w:val="21"/>
          <w:lang w:val="en-US" w:eastAsia="zh-CN"/>
        </w:rPr>
        <w:t>8.19.4</w:t>
      </w:r>
      <w:r>
        <w:rPr>
          <w:rFonts w:hint="eastAsia" w:ascii="仿宋_GB2312" w:hAnsi="仿宋" w:eastAsia="仿宋_GB2312" w:cs="仿宋_GB2312"/>
          <w:b w:val="0"/>
          <w:bCs w:val="0"/>
          <w:color w:val="auto"/>
          <w:sz w:val="24"/>
          <w:szCs w:val="21"/>
        </w:rPr>
        <w:t>不同供应商联系人为同一人或不同联系人的联系电话一致的。</w:t>
      </w:r>
    </w:p>
    <w:p w14:paraId="360831AC">
      <w:pPr>
        <w:spacing w:line="360" w:lineRule="auto"/>
        <w:rPr>
          <w:rFonts w:ascii="仿宋_GB2312" w:hAnsi="仿宋" w:eastAsia="仿宋_GB2312" w:cs="仿宋_GB2312"/>
          <w:sz w:val="24"/>
          <w:szCs w:val="21"/>
        </w:rPr>
      </w:pPr>
      <w:r>
        <w:rPr>
          <w:rFonts w:hint="eastAsia" w:ascii="仿宋_GB2312" w:hAnsi="仿宋" w:eastAsia="仿宋_GB2312" w:cs="仿宋_GB2312"/>
          <w:sz w:val="24"/>
          <w:szCs w:val="21"/>
        </w:rPr>
        <w:t>8.20评标委员会认定有重大偏差或实质性不响应招标文件要求的；</w:t>
      </w:r>
    </w:p>
    <w:p w14:paraId="59185D74">
      <w:pPr>
        <w:spacing w:line="360" w:lineRule="auto"/>
        <w:rPr>
          <w:rFonts w:ascii="仿宋_GB2312" w:hAnsi="仿宋" w:eastAsia="仿宋_GB2312" w:cs="仿宋_GB2312"/>
          <w:sz w:val="24"/>
          <w:szCs w:val="21"/>
        </w:rPr>
      </w:pPr>
      <w:r>
        <w:rPr>
          <w:rFonts w:hint="eastAsia" w:ascii="仿宋_GB2312" w:hAnsi="仿宋" w:eastAsia="仿宋_GB2312" w:cs="仿宋_GB2312"/>
          <w:sz w:val="24"/>
          <w:szCs w:val="21"/>
        </w:rPr>
        <w:t>8.21其他违反法律、法规的情形。</w:t>
      </w:r>
    </w:p>
    <w:p w14:paraId="11903E3C">
      <w:pPr>
        <w:snapToGrid w:val="0"/>
        <w:spacing w:line="440" w:lineRule="exact"/>
        <w:rPr>
          <w:rFonts w:ascii="仿宋_GB2312" w:hAnsi="宋体" w:eastAsia="仿宋_GB2312"/>
          <w:b/>
          <w:kern w:val="0"/>
          <w:sz w:val="24"/>
        </w:rPr>
      </w:pPr>
      <w:r>
        <w:rPr>
          <w:rFonts w:hint="eastAsia" w:ascii="仿宋_GB2312" w:hAnsi="宋体" w:eastAsia="仿宋_GB2312"/>
          <w:b/>
          <w:kern w:val="0"/>
          <w:sz w:val="24"/>
        </w:rPr>
        <w:t>9. 评标过程保密</w:t>
      </w:r>
    </w:p>
    <w:p w14:paraId="207D1AD0">
      <w:pPr>
        <w:snapToGrid w:val="0"/>
        <w:spacing w:line="440" w:lineRule="exact"/>
        <w:rPr>
          <w:rFonts w:ascii="仿宋_GB2312" w:hAnsi="宋体" w:eastAsia="仿宋_GB2312"/>
          <w:kern w:val="0"/>
          <w:sz w:val="24"/>
        </w:rPr>
      </w:pPr>
      <w:r>
        <w:rPr>
          <w:rFonts w:hint="eastAsia" w:ascii="仿宋_GB2312" w:hAnsi="宋体" w:eastAsia="仿宋_GB2312"/>
          <w:kern w:val="0"/>
          <w:sz w:val="24"/>
        </w:rPr>
        <w:t>9.1 开标之后，直到授予投标人合同止，凡是属于审查、澄清、评价和比较投标的有关资料以及授标意向及投标人的投标文件等，均不得向投标人或其他无关的人员透露。</w:t>
      </w:r>
    </w:p>
    <w:p w14:paraId="382B25E2">
      <w:pPr>
        <w:snapToGrid w:val="0"/>
        <w:spacing w:line="440" w:lineRule="exact"/>
        <w:rPr>
          <w:rFonts w:ascii="仿宋_GB2312" w:hAnsi="宋体" w:eastAsia="仿宋_GB2312"/>
          <w:kern w:val="0"/>
          <w:sz w:val="24"/>
        </w:rPr>
      </w:pPr>
      <w:r>
        <w:rPr>
          <w:rFonts w:hint="eastAsia" w:ascii="仿宋_GB2312" w:hAnsi="宋体" w:eastAsia="仿宋_GB2312"/>
          <w:kern w:val="0"/>
          <w:sz w:val="24"/>
        </w:rPr>
        <w:t>9.2 在评标期间，投标人企图影响招标人或</w:t>
      </w:r>
      <w:r>
        <w:rPr>
          <w:rFonts w:hint="eastAsia" w:ascii="仿宋_GB2312" w:hAnsi="宋体" w:eastAsia="仿宋_GB2312"/>
          <w:sz w:val="24"/>
        </w:rPr>
        <w:t>评标委员会</w:t>
      </w:r>
      <w:r>
        <w:rPr>
          <w:rFonts w:hint="eastAsia" w:ascii="仿宋_GB2312" w:hAnsi="宋体" w:eastAsia="仿宋_GB2312"/>
          <w:kern w:val="0"/>
          <w:sz w:val="24"/>
        </w:rPr>
        <w:t>的任何活动，都将导致投标被拒绝，并由其承担相应的法律责任。</w:t>
      </w:r>
    </w:p>
    <w:p w14:paraId="42DC2040">
      <w:pPr>
        <w:pStyle w:val="22"/>
        <w:spacing w:line="800" w:lineRule="exact"/>
        <w:ind w:firstLine="726"/>
        <w:jc w:val="center"/>
        <w:rPr>
          <w:rFonts w:ascii="仿宋_GB2312" w:hAnsi="宋体" w:eastAsia="仿宋_GB2312"/>
          <w:b/>
          <w:sz w:val="36"/>
          <w:szCs w:val="36"/>
        </w:rPr>
      </w:pPr>
      <w:r>
        <w:rPr>
          <w:rFonts w:hint="eastAsia" w:ascii="仿宋_GB2312" w:hAnsi="宋体" w:eastAsia="仿宋_GB2312"/>
          <w:b/>
          <w:sz w:val="36"/>
          <w:szCs w:val="36"/>
        </w:rPr>
        <w:t>五、授予合同</w:t>
      </w:r>
    </w:p>
    <w:bookmarkEnd w:id="39"/>
    <w:bookmarkEnd w:id="40"/>
    <w:bookmarkEnd w:id="41"/>
    <w:p w14:paraId="3A269AAC">
      <w:pPr>
        <w:pStyle w:val="13"/>
        <w:tabs>
          <w:tab w:val="clear" w:pos="454"/>
        </w:tabs>
        <w:spacing w:afterLines="0" w:line="440" w:lineRule="exact"/>
        <w:ind w:left="0" w:firstLine="0"/>
        <w:rPr>
          <w:rFonts w:ascii="仿宋_GB2312" w:hAnsi="宋体" w:eastAsia="仿宋_GB2312"/>
          <w:b/>
          <w:szCs w:val="24"/>
        </w:rPr>
      </w:pPr>
      <w:r>
        <w:rPr>
          <w:rFonts w:hint="eastAsia" w:ascii="仿宋_GB2312" w:hAnsi="宋体" w:eastAsia="仿宋_GB2312"/>
          <w:b/>
          <w:szCs w:val="24"/>
        </w:rPr>
        <w:t>1.中标条件</w:t>
      </w:r>
    </w:p>
    <w:p w14:paraId="1E9EA7AC">
      <w:pPr>
        <w:pStyle w:val="13"/>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1.1投标文件基本符合招标文件要求；</w:t>
      </w:r>
    </w:p>
    <w:p w14:paraId="582597A3">
      <w:pPr>
        <w:pStyle w:val="13"/>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1.2投标人有很好的执行合同的能力；</w:t>
      </w:r>
    </w:p>
    <w:p w14:paraId="12C4CF20">
      <w:pPr>
        <w:pStyle w:val="13"/>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1.3实施方案最合理并对招标人最为有利，最大限度满足招标文件的要求；</w:t>
      </w:r>
    </w:p>
    <w:p w14:paraId="0DB8D4C5">
      <w:pPr>
        <w:pStyle w:val="13"/>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1.4投标人能够提供质量技术、商务经济占综合优势的系统及服务。</w:t>
      </w:r>
    </w:p>
    <w:p w14:paraId="26B3DB06">
      <w:pPr>
        <w:spacing w:line="440" w:lineRule="exact"/>
        <w:jc w:val="left"/>
        <w:rPr>
          <w:rFonts w:ascii="仿宋_GB2312" w:hAnsi="宋体" w:eastAsia="仿宋_GB2312"/>
          <w:sz w:val="24"/>
        </w:rPr>
      </w:pPr>
      <w:r>
        <w:rPr>
          <w:rFonts w:hint="eastAsia" w:ascii="仿宋_GB2312" w:hAnsi="宋体" w:eastAsia="仿宋_GB2312"/>
          <w:sz w:val="24"/>
        </w:rPr>
        <w:t>1.5招标人将把中标通知书授予最佳投标者，但最低价不是中标的绝对保证。</w:t>
      </w:r>
    </w:p>
    <w:p w14:paraId="207021EA">
      <w:pPr>
        <w:spacing w:line="440" w:lineRule="exact"/>
        <w:jc w:val="left"/>
        <w:rPr>
          <w:rFonts w:ascii="仿宋_GB2312" w:hAnsi="宋体" w:eastAsia="仿宋_GB2312"/>
          <w:b/>
          <w:sz w:val="24"/>
        </w:rPr>
      </w:pPr>
      <w:r>
        <w:rPr>
          <w:rFonts w:hint="eastAsia" w:ascii="仿宋_GB2312" w:hAnsi="宋体" w:eastAsia="仿宋_GB2312"/>
          <w:b/>
          <w:sz w:val="24"/>
        </w:rPr>
        <w:t>2.中标确认</w:t>
      </w:r>
    </w:p>
    <w:p w14:paraId="3881BBC2">
      <w:pPr>
        <w:spacing w:line="440" w:lineRule="exact"/>
        <w:jc w:val="left"/>
        <w:rPr>
          <w:rFonts w:ascii="仿宋_GB2312" w:hAnsi="宋体" w:eastAsia="仿宋_GB2312"/>
          <w:sz w:val="24"/>
        </w:rPr>
      </w:pPr>
      <w:r>
        <w:rPr>
          <w:rFonts w:hint="eastAsia" w:ascii="仿宋_GB2312" w:hAnsi="宋体" w:eastAsia="仿宋_GB2312"/>
          <w:sz w:val="24"/>
        </w:rPr>
        <w:t>2.1采购人应当自收到评标报告之日起５个工作日内，在评标报告确定的中标候选人名单中按顺序确定中标人。</w:t>
      </w:r>
    </w:p>
    <w:p w14:paraId="1A3B182C">
      <w:pPr>
        <w:spacing w:line="440" w:lineRule="exact"/>
        <w:jc w:val="left"/>
        <w:rPr>
          <w:rFonts w:ascii="仿宋_GB2312" w:hAnsi="宋体" w:eastAsia="仿宋_GB2312"/>
          <w:sz w:val="24"/>
        </w:rPr>
      </w:pPr>
      <w:r>
        <w:rPr>
          <w:rFonts w:hint="eastAsia" w:ascii="仿宋_GB2312" w:hAnsi="宋体" w:eastAsia="仿宋_GB2312"/>
          <w:sz w:val="24"/>
        </w:rPr>
        <w:t>2.2采购人在收到评标报告5个工作日内未按评标报告推荐的中标候选人顺序确定中标人，视同按评标报告推荐的顺序确定的中标候选人为中标人。</w:t>
      </w:r>
    </w:p>
    <w:p w14:paraId="3FF83153">
      <w:pPr>
        <w:spacing w:line="440" w:lineRule="exact"/>
        <w:jc w:val="left"/>
        <w:rPr>
          <w:rFonts w:ascii="仿宋_GB2312" w:hAnsi="宋体" w:eastAsia="仿宋_GB2312"/>
          <w:b/>
          <w:sz w:val="24"/>
        </w:rPr>
      </w:pPr>
      <w:r>
        <w:rPr>
          <w:rFonts w:hint="eastAsia" w:ascii="仿宋_GB2312" w:hAnsi="宋体" w:eastAsia="仿宋_GB2312"/>
          <w:b/>
          <w:sz w:val="24"/>
        </w:rPr>
        <w:t>3．中标通知</w:t>
      </w:r>
    </w:p>
    <w:p w14:paraId="78C128F0">
      <w:pPr>
        <w:pStyle w:val="155"/>
        <w:tabs>
          <w:tab w:val="left" w:pos="0"/>
        </w:tabs>
        <w:spacing w:before="0" w:line="440" w:lineRule="exact"/>
        <w:ind w:firstLine="0" w:firstLineChars="0"/>
        <w:rPr>
          <w:rFonts w:ascii="仿宋_GB2312" w:hAnsi="宋体" w:eastAsia="仿宋_GB2312"/>
          <w:szCs w:val="24"/>
        </w:rPr>
      </w:pPr>
      <w:r>
        <w:rPr>
          <w:rFonts w:hint="eastAsia" w:ascii="仿宋_GB2312" w:hAnsi="宋体" w:eastAsia="仿宋_GB2312"/>
          <w:szCs w:val="24"/>
        </w:rPr>
        <w:t>3.1</w:t>
      </w:r>
      <w:r>
        <w:rPr>
          <w:rFonts w:hint="eastAsia" w:ascii="仿宋_GB2312" w:hAnsi="Helvetica" w:eastAsia="仿宋_GB2312" w:cs="Helvetica"/>
          <w:kern w:val="0"/>
        </w:rPr>
        <w:t>采购代理机构</w:t>
      </w:r>
      <w:r>
        <w:rPr>
          <w:rFonts w:hint="eastAsia" w:ascii="仿宋_GB2312" w:hAnsi="宋体" w:eastAsia="仿宋_GB2312"/>
        </w:rPr>
        <w:t>对中标结果在指定媒体</w:t>
      </w:r>
      <w:r>
        <w:rPr>
          <w:rFonts w:hint="eastAsia" w:ascii="仿宋_GB2312" w:hAnsi="Helvetica" w:eastAsia="仿宋_GB2312" w:cs="Helvetica"/>
          <w:kern w:val="0"/>
        </w:rPr>
        <w:t>（浙江政府采购网、新昌县公共资源交易平台）发布中标公告，中标公告期限为1个工作日。</w:t>
      </w:r>
    </w:p>
    <w:p w14:paraId="731F9F3B">
      <w:pPr>
        <w:tabs>
          <w:tab w:val="left" w:pos="0"/>
        </w:tabs>
        <w:spacing w:line="440" w:lineRule="exact"/>
        <w:rPr>
          <w:rFonts w:ascii="仿宋_GB2312" w:eastAsia="仿宋_GB2312" w:cs="仿宋_GB2312"/>
          <w:kern w:val="0"/>
          <w:sz w:val="24"/>
          <w:lang w:val="zh-CN"/>
        </w:rPr>
      </w:pPr>
      <w:r>
        <w:rPr>
          <w:rFonts w:hint="eastAsia" w:ascii="仿宋_GB2312" w:hAnsi="宋体" w:eastAsia="仿宋_GB2312"/>
          <w:sz w:val="24"/>
        </w:rPr>
        <w:t>3.2采购代理机构通过现场领取或邮寄形式向中标供应商签发中标通知书。在</w:t>
      </w:r>
      <w:r>
        <w:rPr>
          <w:rFonts w:hint="eastAsia" w:ascii="仿宋_GB2312" w:eastAsia="仿宋_GB2312"/>
          <w:sz w:val="24"/>
        </w:rPr>
        <w:t>采购代理机构</w:t>
      </w:r>
      <w:r>
        <w:rPr>
          <w:rFonts w:hint="eastAsia" w:ascii="仿宋_GB2312" w:hAnsi="宋体" w:eastAsia="仿宋_GB2312"/>
          <w:sz w:val="24"/>
        </w:rPr>
        <w:t>发出中标通知书前，中标供应商如有违反有关法律法规和本项目要求行为的，则取消该投标人的中标资格</w:t>
      </w:r>
      <w:r>
        <w:rPr>
          <w:rFonts w:hint="eastAsia" w:ascii="仿宋_GB2312" w:eastAsia="仿宋_GB2312" w:cs="仿宋_GB2312"/>
          <w:kern w:val="0"/>
          <w:sz w:val="24"/>
          <w:lang w:val="zh-CN"/>
        </w:rPr>
        <w:t>。</w:t>
      </w:r>
    </w:p>
    <w:p w14:paraId="7E8A3B9C">
      <w:pPr>
        <w:numPr>
          <w:ilvl w:val="0"/>
          <w:numId w:val="6"/>
        </w:numPr>
        <w:spacing w:line="440" w:lineRule="exact"/>
        <w:jc w:val="left"/>
        <w:rPr>
          <w:rFonts w:ascii="仿宋_GB2312" w:hAnsi="宋体" w:eastAsia="仿宋_GB2312"/>
          <w:b/>
          <w:sz w:val="24"/>
        </w:rPr>
      </w:pPr>
      <w:r>
        <w:rPr>
          <w:rFonts w:hint="eastAsia" w:ascii="仿宋_GB2312" w:hAnsi="宋体" w:eastAsia="仿宋_GB2312"/>
          <w:b/>
          <w:sz w:val="24"/>
        </w:rPr>
        <w:t>合同签订</w:t>
      </w:r>
    </w:p>
    <w:p w14:paraId="3EF4279E">
      <w:pPr>
        <w:spacing w:line="440" w:lineRule="exact"/>
        <w:jc w:val="left"/>
        <w:rPr>
          <w:rFonts w:ascii="仿宋_GB2312" w:hAnsi="宋体" w:eastAsia="仿宋_GB2312"/>
          <w:sz w:val="24"/>
        </w:rPr>
      </w:pPr>
      <w:r>
        <w:rPr>
          <w:rFonts w:hint="eastAsia" w:ascii="仿宋_GB2312" w:hAnsi="宋体" w:eastAsia="仿宋_GB2312"/>
          <w:sz w:val="24"/>
        </w:rPr>
        <w:t>4.1中标人应当在中标通知书发出之日起30天内与招标人签订合同。</w:t>
      </w:r>
    </w:p>
    <w:p w14:paraId="49235164">
      <w:pPr>
        <w:snapToGrid w:val="0"/>
        <w:spacing w:line="800" w:lineRule="exact"/>
        <w:jc w:val="center"/>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lang w:eastAsia="zh-CN"/>
        </w:rPr>
        <w:t>六、</w:t>
      </w:r>
      <w:r>
        <w:rPr>
          <w:rFonts w:hint="eastAsia" w:ascii="仿宋_GB2312" w:hAnsi="仿宋_GB2312" w:eastAsia="仿宋_GB2312" w:cs="仿宋_GB2312"/>
          <w:b/>
          <w:sz w:val="36"/>
          <w:szCs w:val="36"/>
        </w:rPr>
        <w:t>验收</w:t>
      </w:r>
    </w:p>
    <w:p w14:paraId="2BB52AE8">
      <w:pPr>
        <w:tabs>
          <w:tab w:val="left" w:pos="0"/>
        </w:tabs>
        <w:spacing w:line="440" w:lineRule="exact"/>
        <w:rPr>
          <w:rFonts w:hint="eastAsia" w:ascii="仿宋_GB2312" w:hAnsi="仿宋_GB2312" w:eastAsia="仿宋_GB2312" w:cs="仿宋_GB2312"/>
          <w:b/>
          <w:sz w:val="36"/>
          <w:szCs w:val="36"/>
        </w:rPr>
      </w:pPr>
      <w:r>
        <w:rPr>
          <w:rFonts w:hint="eastAsia" w:ascii="仿宋_GB2312" w:hAnsi="宋体" w:eastAsia="仿宋_GB2312"/>
          <w:sz w:val="24"/>
        </w:rPr>
        <w:t xml:space="preserve">    采购人应当按照政府采购合同规定的技术、服务、安全标准组织对供应商履约情况进行验收，并出具验收书。验收书应当包括每一项技术、服务、安全标准的履约情况。</w:t>
      </w:r>
    </w:p>
    <w:p w14:paraId="02F608C7">
      <w:pPr>
        <w:snapToGrid w:val="0"/>
        <w:spacing w:line="800" w:lineRule="exact"/>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lang w:eastAsia="zh-CN"/>
        </w:rPr>
        <w:t>七</w:t>
      </w:r>
      <w:r>
        <w:rPr>
          <w:rFonts w:hint="eastAsia" w:ascii="仿宋_GB2312" w:hAnsi="仿宋_GB2312" w:eastAsia="仿宋_GB2312" w:cs="仿宋_GB2312"/>
          <w:b/>
          <w:sz w:val="36"/>
          <w:szCs w:val="36"/>
        </w:rPr>
        <w:t>、质疑与投诉</w:t>
      </w:r>
    </w:p>
    <w:p w14:paraId="5F56610F">
      <w:pPr>
        <w:pStyle w:val="22"/>
        <w:spacing w:line="360" w:lineRule="auto"/>
        <w:ind w:firstLine="480" w:firstLineChars="200"/>
        <w:rPr>
          <w:rFonts w:ascii="仿宋_GB2312" w:hAnsi="仿宋" w:eastAsia="仿宋_GB2312"/>
          <w:sz w:val="24"/>
        </w:rPr>
      </w:pPr>
      <w:r>
        <w:rPr>
          <w:rFonts w:hint="eastAsia" w:ascii="仿宋_GB2312" w:hAnsi="仿宋" w:eastAsia="仿宋_GB2312"/>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14:paraId="28B92AE8">
      <w:pPr>
        <w:autoSpaceDE w:val="0"/>
        <w:autoSpaceDN w:val="0"/>
        <w:spacing w:line="360" w:lineRule="auto"/>
        <w:ind w:firstLine="472" w:firstLineChars="196"/>
        <w:jc w:val="left"/>
        <w:rPr>
          <w:rFonts w:ascii="仿宋_GB2312" w:eastAsia="仿宋_GB2312" w:cs="微软雅黑"/>
          <w:b/>
          <w:kern w:val="0"/>
          <w:sz w:val="24"/>
          <w:lang w:val="zh-CN"/>
        </w:rPr>
      </w:pPr>
      <w:r>
        <w:rPr>
          <w:rFonts w:hint="eastAsia" w:ascii="仿宋_GB2312" w:eastAsia="仿宋_GB2312" w:cs="微软雅黑"/>
          <w:b/>
          <w:kern w:val="0"/>
          <w:sz w:val="24"/>
          <w:lang w:val="zh-CN"/>
        </w:rPr>
        <w:t>1.供应商询问</w:t>
      </w:r>
    </w:p>
    <w:p w14:paraId="0536B886">
      <w:pPr>
        <w:pStyle w:val="22"/>
        <w:spacing w:line="360" w:lineRule="auto"/>
        <w:ind w:firstLine="480" w:firstLineChars="200"/>
        <w:rPr>
          <w:rFonts w:ascii="仿宋_GB2312" w:hAnsi="仿宋" w:eastAsia="仿宋_GB2312"/>
          <w:sz w:val="24"/>
        </w:rPr>
      </w:pPr>
      <w:r>
        <w:rPr>
          <w:rFonts w:hint="eastAsia" w:ascii="仿宋_GB2312" w:hAnsi="仿宋" w:eastAsia="仿宋_GB2312"/>
          <w:sz w:val="24"/>
        </w:rPr>
        <w:t>供应商对政府采购活动事项有疑问的，可以向采购机构提出询问，采购机构将对供应商依法提出的询问作出答复，但答复的内容不得涉及商业秘密。</w:t>
      </w:r>
    </w:p>
    <w:p w14:paraId="1D77AE01">
      <w:pPr>
        <w:autoSpaceDE w:val="0"/>
        <w:autoSpaceDN w:val="0"/>
        <w:spacing w:line="360" w:lineRule="auto"/>
        <w:ind w:firstLine="472" w:firstLineChars="196"/>
        <w:jc w:val="left"/>
        <w:rPr>
          <w:rFonts w:ascii="仿宋_GB2312" w:eastAsia="仿宋_GB2312" w:cs="微软雅黑"/>
          <w:b/>
          <w:kern w:val="0"/>
          <w:sz w:val="24"/>
          <w:lang w:val="zh-CN"/>
        </w:rPr>
      </w:pPr>
      <w:r>
        <w:rPr>
          <w:rFonts w:hint="eastAsia" w:ascii="仿宋_GB2312" w:eastAsia="仿宋_GB2312" w:cs="微软雅黑"/>
          <w:b/>
          <w:kern w:val="0"/>
          <w:sz w:val="24"/>
          <w:lang w:val="zh-CN"/>
        </w:rPr>
        <w:t>2.供应商质疑</w:t>
      </w:r>
    </w:p>
    <w:p w14:paraId="6541D8F1">
      <w:pPr>
        <w:pStyle w:val="22"/>
        <w:spacing w:line="360" w:lineRule="auto"/>
        <w:ind w:firstLine="480" w:firstLineChars="200"/>
        <w:rPr>
          <w:rFonts w:ascii="仿宋_GB2312" w:hAnsi="仿宋" w:eastAsia="仿宋_GB2312"/>
          <w:sz w:val="24"/>
        </w:rPr>
      </w:pPr>
      <w:r>
        <w:rPr>
          <w:rFonts w:hint="eastAsia" w:ascii="仿宋_GB2312" w:hAnsi="仿宋" w:eastAsia="仿宋_GB2312"/>
          <w:sz w:val="24"/>
        </w:rPr>
        <w:t>供应商认为采购文件、采购过程和成交结果使自己的权益受到损害的，可以在知道或者应知其权益受到损害之日起七个工作日内，以书面形式向采购机构提出质疑，否则，采购机构不予受理：</w:t>
      </w:r>
    </w:p>
    <w:p w14:paraId="4676955E">
      <w:pPr>
        <w:pStyle w:val="22"/>
        <w:spacing w:line="360" w:lineRule="auto"/>
        <w:ind w:firstLine="480" w:firstLineChars="200"/>
        <w:rPr>
          <w:rFonts w:ascii="仿宋_GB2312" w:hAnsi="仿宋" w:eastAsia="仿宋_GB2312"/>
          <w:sz w:val="24"/>
        </w:rPr>
      </w:pPr>
      <w:r>
        <w:rPr>
          <w:rFonts w:hint="eastAsia" w:ascii="仿宋_GB2312" w:hAnsi="仿宋" w:eastAsia="仿宋_GB2312"/>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14:paraId="471E2564">
      <w:pPr>
        <w:pStyle w:val="22"/>
        <w:spacing w:line="360" w:lineRule="auto"/>
        <w:ind w:firstLine="480" w:firstLineChars="200"/>
        <w:rPr>
          <w:rFonts w:ascii="仿宋_GB2312" w:hAnsi="仿宋" w:eastAsia="仿宋_GB2312"/>
          <w:sz w:val="24"/>
        </w:rPr>
      </w:pPr>
      <w:r>
        <w:rPr>
          <w:rFonts w:hint="eastAsia" w:ascii="仿宋_GB2312" w:hAnsi="仿宋" w:eastAsia="仿宋_GB2312"/>
          <w:sz w:val="24"/>
        </w:rPr>
        <w:t>（2）对采购过程提出质疑的，质疑期限为各采购程序环节结束之日起计算。</w:t>
      </w:r>
    </w:p>
    <w:p w14:paraId="42F903AD">
      <w:pPr>
        <w:pStyle w:val="22"/>
        <w:spacing w:line="360" w:lineRule="auto"/>
        <w:ind w:firstLine="480" w:firstLineChars="200"/>
        <w:rPr>
          <w:rFonts w:ascii="仿宋_GB2312" w:hAnsi="仿宋" w:eastAsia="仿宋_GB2312"/>
          <w:sz w:val="24"/>
        </w:rPr>
      </w:pPr>
      <w:r>
        <w:rPr>
          <w:rFonts w:hint="eastAsia" w:ascii="仿宋_GB2312" w:hAnsi="仿宋" w:eastAsia="仿宋_GB2312"/>
          <w:sz w:val="24"/>
        </w:rPr>
        <w:t>（3）对采购结果提出质疑的，质疑期限自采购结果公告（包括公示、预公告、结果变更公告等）期限届满之日起计算。</w:t>
      </w:r>
    </w:p>
    <w:p w14:paraId="0A1E6AA9">
      <w:pPr>
        <w:pStyle w:val="22"/>
        <w:spacing w:line="360" w:lineRule="auto"/>
        <w:ind w:firstLine="480" w:firstLineChars="200"/>
        <w:rPr>
          <w:rFonts w:ascii="仿宋_GB2312" w:hAnsi="仿宋" w:eastAsia="仿宋_GB2312"/>
          <w:sz w:val="24"/>
        </w:rPr>
      </w:pPr>
      <w:r>
        <w:rPr>
          <w:rFonts w:hint="eastAsia" w:ascii="仿宋_GB2312" w:hAnsi="仿宋" w:eastAsia="仿宋_GB2312"/>
          <w:sz w:val="24"/>
        </w:rPr>
        <w:t>（4）供应商应在法定质疑期内一次性提出针对同一采购程序环节的质疑。</w:t>
      </w:r>
    </w:p>
    <w:p w14:paraId="7F5C5E3F">
      <w:pPr>
        <w:pStyle w:val="22"/>
        <w:spacing w:line="360" w:lineRule="auto"/>
        <w:ind w:firstLine="480" w:firstLineChars="200"/>
        <w:rPr>
          <w:rFonts w:ascii="仿宋_GB2312" w:hAnsi="仿宋" w:eastAsia="仿宋_GB2312"/>
          <w:sz w:val="24"/>
        </w:rPr>
      </w:pPr>
      <w:r>
        <w:rPr>
          <w:rFonts w:hint="eastAsia" w:ascii="仿宋_GB2312" w:hAnsi="仿宋" w:eastAsia="仿宋_GB2312"/>
          <w:sz w:val="24"/>
        </w:rPr>
        <w:t>3.供应商提交提出质疑应当提交质疑书和必要的证明材料，质疑书需一式三份，质疑书至少应包括下列主要内容：</w:t>
      </w:r>
    </w:p>
    <w:p w14:paraId="4D0CBB42">
      <w:pPr>
        <w:pStyle w:val="22"/>
        <w:spacing w:line="360" w:lineRule="auto"/>
        <w:ind w:firstLine="480" w:firstLineChars="200"/>
        <w:rPr>
          <w:rFonts w:ascii="仿宋_GB2312" w:hAnsi="仿宋" w:eastAsia="仿宋_GB2312"/>
          <w:sz w:val="24"/>
        </w:rPr>
      </w:pPr>
      <w:r>
        <w:rPr>
          <w:rFonts w:hint="eastAsia" w:ascii="仿宋_GB2312" w:hAnsi="仿宋" w:eastAsia="仿宋_GB2312"/>
          <w:sz w:val="24"/>
        </w:rPr>
        <w:t>（1）质疑人的名称、地址、邮政编码、联系人、联系电话，以及被质疑人名称及联系方式；</w:t>
      </w:r>
    </w:p>
    <w:p w14:paraId="1236DEED">
      <w:pPr>
        <w:pStyle w:val="22"/>
        <w:spacing w:line="360" w:lineRule="auto"/>
        <w:ind w:firstLine="480" w:firstLineChars="200"/>
        <w:rPr>
          <w:rFonts w:ascii="仿宋_GB2312" w:hAnsi="仿宋" w:eastAsia="仿宋_GB2312"/>
          <w:sz w:val="24"/>
        </w:rPr>
      </w:pPr>
      <w:r>
        <w:rPr>
          <w:rFonts w:hint="eastAsia" w:ascii="仿宋_GB2312" w:hAnsi="仿宋" w:eastAsia="仿宋_GB2312"/>
          <w:sz w:val="24"/>
        </w:rPr>
        <w:t>（2）被质疑采购项目名称、编号及采购内容；</w:t>
      </w:r>
    </w:p>
    <w:p w14:paraId="794A7C49">
      <w:pPr>
        <w:pStyle w:val="22"/>
        <w:spacing w:line="360" w:lineRule="auto"/>
        <w:ind w:firstLine="480" w:firstLineChars="200"/>
        <w:rPr>
          <w:rFonts w:ascii="仿宋_GB2312" w:hAnsi="仿宋" w:eastAsia="仿宋_GB2312"/>
          <w:sz w:val="24"/>
        </w:rPr>
      </w:pPr>
      <w:r>
        <w:rPr>
          <w:rFonts w:hint="eastAsia" w:ascii="仿宋_GB2312" w:hAnsi="仿宋" w:eastAsia="仿宋_GB2312"/>
          <w:sz w:val="24"/>
        </w:rPr>
        <w:t>（3）具体、明确的质疑事项和与质疑事项相关的请求</w:t>
      </w:r>
    </w:p>
    <w:p w14:paraId="7FB75AE9">
      <w:pPr>
        <w:pStyle w:val="22"/>
        <w:spacing w:line="360" w:lineRule="auto"/>
        <w:ind w:firstLine="480" w:firstLineChars="200"/>
        <w:rPr>
          <w:rFonts w:ascii="仿宋_GB2312" w:hAnsi="仿宋" w:eastAsia="仿宋_GB2312"/>
          <w:sz w:val="24"/>
        </w:rPr>
      </w:pPr>
      <w:r>
        <w:rPr>
          <w:rFonts w:hint="eastAsia" w:ascii="仿宋_GB2312" w:hAnsi="仿宋" w:eastAsia="仿宋_GB2312"/>
          <w:sz w:val="24"/>
        </w:rPr>
        <w:t>（4）事实依据；</w:t>
      </w:r>
    </w:p>
    <w:p w14:paraId="62E1FFB7">
      <w:pPr>
        <w:pStyle w:val="22"/>
        <w:spacing w:line="360" w:lineRule="auto"/>
        <w:ind w:firstLine="480" w:firstLineChars="200"/>
        <w:rPr>
          <w:rFonts w:ascii="仿宋_GB2312" w:hAnsi="仿宋" w:eastAsia="仿宋_GB2312"/>
          <w:sz w:val="24"/>
        </w:rPr>
      </w:pPr>
      <w:r>
        <w:rPr>
          <w:rFonts w:hint="eastAsia" w:ascii="仿宋_GB2312" w:hAnsi="仿宋" w:eastAsia="仿宋_GB2312"/>
          <w:sz w:val="24"/>
        </w:rPr>
        <w:t>（5）必要的法律依据；</w:t>
      </w:r>
    </w:p>
    <w:p w14:paraId="13F1DB2D">
      <w:pPr>
        <w:pStyle w:val="22"/>
        <w:spacing w:line="360" w:lineRule="auto"/>
        <w:ind w:firstLine="480" w:firstLineChars="200"/>
        <w:rPr>
          <w:rFonts w:ascii="仿宋_GB2312" w:hAnsi="仿宋" w:eastAsia="仿宋_GB2312"/>
          <w:sz w:val="24"/>
        </w:rPr>
      </w:pPr>
      <w:r>
        <w:rPr>
          <w:rFonts w:hint="eastAsia" w:ascii="仿宋_GB2312" w:hAnsi="仿宋" w:eastAsia="仿宋_GB2312"/>
          <w:sz w:val="24"/>
        </w:rPr>
        <w:t>（6）认为自己合法权益受到损害或可能受到损害的相关证据材料；</w:t>
      </w:r>
    </w:p>
    <w:p w14:paraId="20EA9EBB">
      <w:pPr>
        <w:pStyle w:val="22"/>
        <w:spacing w:line="360" w:lineRule="auto"/>
        <w:ind w:firstLine="480" w:firstLineChars="200"/>
        <w:rPr>
          <w:rFonts w:ascii="仿宋_GB2312" w:hAnsi="仿宋" w:eastAsia="仿宋_GB2312"/>
          <w:sz w:val="24"/>
        </w:rPr>
      </w:pPr>
      <w:r>
        <w:rPr>
          <w:rFonts w:hint="eastAsia" w:ascii="仿宋_GB2312" w:hAnsi="仿宋" w:eastAsia="仿宋_GB2312"/>
          <w:sz w:val="24"/>
        </w:rPr>
        <w:t>（7）提出质疑的日期。</w:t>
      </w:r>
    </w:p>
    <w:p w14:paraId="7CC82E57">
      <w:pPr>
        <w:pStyle w:val="22"/>
        <w:spacing w:line="360" w:lineRule="auto"/>
        <w:ind w:firstLine="480" w:firstLineChars="200"/>
        <w:rPr>
          <w:rFonts w:ascii="仿宋_GB2312" w:hAnsi="仿宋" w:eastAsia="仿宋_GB2312"/>
          <w:sz w:val="24"/>
        </w:rPr>
      </w:pPr>
      <w:r>
        <w:rPr>
          <w:rFonts w:hint="eastAsia" w:ascii="仿宋_GB2312" w:hAnsi="仿宋" w:eastAsia="仿宋_GB2312"/>
          <w:sz w:val="24"/>
        </w:rPr>
        <w:t>（8） 质疑书应当署名。质疑人为自然人的，应当由本人签字并附有效身份证明；质疑人为法人或其他组织的，应当由法定代表人或主要负责人签字（或盖章）并加盖单位公章。</w:t>
      </w:r>
    </w:p>
    <w:p w14:paraId="0321C162">
      <w:pPr>
        <w:pStyle w:val="22"/>
        <w:spacing w:line="360" w:lineRule="auto"/>
        <w:ind w:firstLine="480" w:firstLineChars="200"/>
        <w:rPr>
          <w:rFonts w:ascii="仿宋_GB2312" w:hAnsi="仿宋" w:eastAsia="仿宋_GB2312"/>
          <w:sz w:val="24"/>
        </w:rPr>
      </w:pPr>
      <w:r>
        <w:rPr>
          <w:rFonts w:hint="eastAsia" w:ascii="仿宋_GB2312" w:hAnsi="仿宋" w:eastAsia="仿宋_GB2312"/>
          <w:sz w:val="24"/>
        </w:rPr>
        <w:t>（9） 质疑人因故不能自行办理质疑事项的，可以委托代理人办理质疑事宜，但应当向被质疑人提交授权委托书，并载明委托代理的具体权限和事项。</w:t>
      </w:r>
    </w:p>
    <w:p w14:paraId="7BD00D92">
      <w:pPr>
        <w:pStyle w:val="22"/>
        <w:spacing w:line="360" w:lineRule="auto"/>
        <w:ind w:firstLine="480" w:firstLineChars="200"/>
        <w:rPr>
          <w:rFonts w:ascii="仿宋_GB2312" w:hAnsi="仿宋" w:eastAsia="仿宋_GB2312"/>
          <w:sz w:val="24"/>
        </w:rPr>
      </w:pPr>
      <w:r>
        <w:rPr>
          <w:rFonts w:hint="eastAsia" w:ascii="仿宋_GB2312" w:hAnsi="仿宋" w:eastAsia="仿宋_GB2312"/>
          <w:sz w:val="24"/>
        </w:rPr>
        <w:t>（10）质疑人提供的相关材料中有外文资料的，应当将与质疑相关的外文资料完整、客观、真实地翻译为中文，并注明翻译人员姓名、工作单位、联系方式等信息。</w:t>
      </w:r>
    </w:p>
    <w:p w14:paraId="475BFABF">
      <w:pPr>
        <w:spacing w:line="360" w:lineRule="auto"/>
        <w:ind w:firstLine="472" w:firstLineChars="196"/>
        <w:rPr>
          <w:rFonts w:hint="eastAsia" w:ascii="仿宋" w:hAnsi="仿宋" w:eastAsia="仿宋" w:cs="仿宋"/>
          <w:color w:val="FF0000"/>
          <w:sz w:val="24"/>
          <w:szCs w:val="24"/>
        </w:rPr>
      </w:pPr>
      <w:r>
        <w:rPr>
          <w:rFonts w:hint="eastAsia" w:ascii="仿宋_GB2312" w:hAnsi="仿宋" w:eastAsia="仿宋_GB2312"/>
          <w:b/>
          <w:bCs/>
          <w:sz w:val="24"/>
        </w:rPr>
        <w:t>4.书面质疑受理地点：</w:t>
      </w:r>
      <w:r>
        <w:rPr>
          <w:rFonts w:hint="eastAsia" w:ascii="仿宋_GB2312" w:hAnsi="仿宋" w:eastAsia="仿宋_GB2312"/>
          <w:sz w:val="24"/>
        </w:rPr>
        <w:t>新昌县致信工程咨询</w:t>
      </w:r>
      <w:r>
        <w:rPr>
          <w:rFonts w:hint="eastAsia" w:ascii="仿宋_GB2312" w:hAnsi="仿宋" w:eastAsia="仿宋_GB2312" w:cs="Times New Roman"/>
          <w:sz w:val="24"/>
        </w:rPr>
        <w:t>有限公司招标代理部（浙江省绍兴市新昌县和悦广场写字楼14楼1402室</w:t>
      </w:r>
      <w:r>
        <w:rPr>
          <w:rFonts w:hint="eastAsia" w:ascii="仿宋_GB2312" w:hAnsi="仿宋" w:eastAsia="仿宋_GB2312" w:cs="Times New Roman"/>
          <w:color w:val="auto"/>
          <w:sz w:val="24"/>
        </w:rPr>
        <w:t>），代理机构联系人：梁先生，联系电话：13858460780；采购单位联系人：</w:t>
      </w:r>
      <w:r>
        <w:rPr>
          <w:rFonts w:hint="eastAsia" w:ascii="仿宋_GB2312" w:hAnsi="仿宋" w:eastAsia="仿宋_GB2312" w:cs="Times New Roman"/>
          <w:color w:val="auto"/>
          <w:sz w:val="24"/>
          <w:lang w:val="en-US" w:eastAsia="zh-CN"/>
        </w:rPr>
        <w:t>李先生</w:t>
      </w:r>
      <w:r>
        <w:rPr>
          <w:rFonts w:hint="eastAsia" w:ascii="仿宋_GB2312" w:hAnsi="仿宋" w:eastAsia="仿宋_GB2312" w:cs="Times New Roman"/>
          <w:color w:val="auto"/>
          <w:sz w:val="24"/>
        </w:rPr>
        <w:t>，联系电话：0575-86259936</w:t>
      </w:r>
      <w:bookmarkStart w:id="43" w:name="_GoBack"/>
      <w:bookmarkEnd w:id="43"/>
      <w:r>
        <w:rPr>
          <w:rFonts w:hint="eastAsia" w:ascii="仿宋_GB2312" w:hAnsi="仿宋" w:eastAsia="仿宋_GB2312" w:cs="Times New Roman"/>
          <w:color w:val="auto"/>
          <w:sz w:val="24"/>
          <w:lang w:eastAsia="zh-CN"/>
        </w:rPr>
        <w:t>。</w:t>
      </w:r>
      <w:r>
        <w:rPr>
          <w:rFonts w:hint="eastAsia" w:ascii="仿宋_GB2312" w:hAnsi="仿宋" w:eastAsia="仿宋_GB2312" w:cs="Times New Roman"/>
          <w:color w:val="auto"/>
          <w:sz w:val="24"/>
        </w:rPr>
        <w:t>　</w:t>
      </w:r>
      <w:r>
        <w:rPr>
          <w:rFonts w:hint="eastAsia" w:ascii="仿宋_GB2312" w:hAnsi="仿宋" w:eastAsia="仿宋_GB2312" w:cs="Times New Roman"/>
          <w:sz w:val="24"/>
        </w:rPr>
        <w:t>　</w:t>
      </w:r>
    </w:p>
    <w:p w14:paraId="217AB1A2">
      <w:pPr>
        <w:pStyle w:val="22"/>
        <w:spacing w:line="360" w:lineRule="auto"/>
        <w:ind w:firstLine="480" w:firstLineChars="200"/>
        <w:rPr>
          <w:rFonts w:ascii="仿宋_GB2312" w:hAnsi="仿宋" w:eastAsia="仿宋_GB2312"/>
          <w:sz w:val="24"/>
        </w:rPr>
      </w:pPr>
      <w:r>
        <w:rPr>
          <w:rFonts w:hint="eastAsia" w:ascii="仿宋_GB2312" w:hAnsi="仿宋" w:eastAsia="仿宋_GB2312"/>
          <w:sz w:val="24"/>
        </w:rPr>
        <w:t>5.采购机构应当在收到供应商的书面质疑后七个工作日内作出答复，并以书面形式通知质疑供应商和其他与质疑处理结果有利害关系的政府采购当事人，但答复的内容不得涉及商业秘密。</w:t>
      </w:r>
    </w:p>
    <w:p w14:paraId="29A27F6E">
      <w:pPr>
        <w:pStyle w:val="22"/>
        <w:spacing w:line="360" w:lineRule="auto"/>
        <w:ind w:firstLine="480" w:firstLineChars="200"/>
        <w:rPr>
          <w:rFonts w:hint="eastAsia" w:ascii="仿宋_GB2312" w:hAnsi="仿宋" w:eastAsia="仿宋_GB2312"/>
          <w:sz w:val="24"/>
        </w:rPr>
      </w:pPr>
      <w:r>
        <w:rPr>
          <w:rFonts w:hint="eastAsia" w:ascii="仿宋_GB2312" w:hAnsi="仿宋" w:eastAsia="仿宋_GB2312"/>
          <w:sz w:val="24"/>
        </w:rPr>
        <w:t>6.询问或者质疑事项可能影响采购结果的，采购人应当暂停签订合同，已经签订合同的，应当中止履行合同。</w:t>
      </w:r>
    </w:p>
    <w:p w14:paraId="75533C97">
      <w:pPr>
        <w:pStyle w:val="22"/>
        <w:spacing w:line="360" w:lineRule="auto"/>
        <w:ind w:firstLine="480" w:firstLineChars="200"/>
        <w:rPr>
          <w:rFonts w:ascii="仿宋_GB2312" w:hAnsi="宋体" w:eastAsia="仿宋_GB2312"/>
          <w:b/>
          <w:sz w:val="36"/>
          <w:szCs w:val="36"/>
        </w:rPr>
      </w:pPr>
      <w:r>
        <w:rPr>
          <w:rFonts w:hint="eastAsia" w:ascii="仿宋_GB2312" w:hAnsi="仿宋" w:eastAsia="仿宋_GB2312" w:cs="Times New Roman"/>
          <w:sz w:val="24"/>
          <w:lang w:val="en-US" w:eastAsia="zh-CN"/>
        </w:rPr>
        <w:t>7.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84D696">
      <w:pPr>
        <w:pageBreakBefore/>
        <w:snapToGrid w:val="0"/>
        <w:spacing w:line="800" w:lineRule="exact"/>
        <w:jc w:val="center"/>
        <w:rPr>
          <w:rFonts w:ascii="仿宋_GB2312" w:hAnsi="宋体" w:eastAsia="仿宋_GB2312"/>
          <w:b/>
          <w:sz w:val="36"/>
          <w:szCs w:val="36"/>
        </w:rPr>
      </w:pPr>
      <w:r>
        <w:rPr>
          <w:rFonts w:hint="eastAsia" w:ascii="仿宋_GB2312" w:hAnsi="宋体" w:eastAsia="仿宋_GB2312"/>
          <w:b/>
          <w:sz w:val="36"/>
          <w:szCs w:val="36"/>
        </w:rPr>
        <w:t>第三部分 招标项目范围及要求</w:t>
      </w:r>
    </w:p>
    <w:p w14:paraId="7ACA7089">
      <w:pPr>
        <w:spacing w:line="400" w:lineRule="exact"/>
        <w:ind w:firstLine="178" w:firstLineChars="74"/>
        <w:rPr>
          <w:rFonts w:hint="eastAsia" w:ascii="仿宋" w:hAnsi="仿宋" w:eastAsia="仿宋" w:cs="仿宋"/>
          <w:b/>
          <w:kern w:val="0"/>
          <w:sz w:val="24"/>
        </w:rPr>
      </w:pPr>
    </w:p>
    <w:p w14:paraId="1B2AE5F0">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一、</w:t>
      </w:r>
      <w:r>
        <w:rPr>
          <w:rFonts w:hint="eastAsia" w:ascii="仿宋" w:hAnsi="仿宋" w:eastAsia="仿宋" w:cs="仿宋"/>
          <w:b/>
          <w:bCs/>
          <w:sz w:val="24"/>
          <w:szCs w:val="24"/>
        </w:rPr>
        <w:t>项目概况</w:t>
      </w:r>
    </w:p>
    <w:p w14:paraId="3C1EFF7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近年来新昌县社会经济快速发展，城市化进程不断加快，为适应城市发展的新要求，缓解城市交通压力，在新昌县国土空间总体规划编制完成的基础上，满足市民对出行效率及品质的更高要求，实现交通与城市协调发展，需要开展编制《新昌县城市综合交通规划(2025—2035年)》。</w:t>
      </w:r>
    </w:p>
    <w:p w14:paraId="531D2FB9">
      <w:pPr>
        <w:spacing w:line="360" w:lineRule="auto"/>
        <w:ind w:firstLine="482" w:firstLineChars="200"/>
        <w:rPr>
          <w:rFonts w:hint="eastAsia" w:ascii="仿宋" w:hAnsi="仿宋" w:eastAsia="仿宋" w:cs="仿宋"/>
          <w:b/>
          <w:bCs/>
          <w:sz w:val="24"/>
          <w:szCs w:val="24"/>
          <w:lang w:eastAsia="zh-CN"/>
        </w:rPr>
      </w:pPr>
    </w:p>
    <w:p w14:paraId="69E77785">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采购内容</w:t>
      </w:r>
    </w:p>
    <w:p w14:paraId="7E3BFAB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开展编制《新昌县城市综合交通规划(2025—2035年)》。</w:t>
      </w:r>
    </w:p>
    <w:p w14:paraId="66F9D781">
      <w:pPr>
        <w:spacing w:line="360" w:lineRule="auto"/>
        <w:ind w:firstLine="482" w:firstLineChars="200"/>
        <w:rPr>
          <w:rFonts w:hint="eastAsia" w:ascii="仿宋" w:hAnsi="仿宋" w:eastAsia="仿宋" w:cs="仿宋"/>
          <w:b/>
          <w:bCs/>
          <w:sz w:val="24"/>
          <w:szCs w:val="24"/>
          <w:lang w:eastAsia="zh-CN"/>
        </w:rPr>
      </w:pPr>
    </w:p>
    <w:p w14:paraId="03929029">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规划范围</w:t>
      </w:r>
    </w:p>
    <w:p w14:paraId="0CAA17D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规划分为二个层次：县域、中心城区。</w:t>
      </w:r>
    </w:p>
    <w:p w14:paraId="5FA93FE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县域规划范围包括4个街道、6个镇、2个乡，总面积1213.55平方千米；中心城区规划范围包括包括七星街道、南明街道、羽林街道、澄潭街道、沃洲镇行政辖区范围内的城镇建设用地集中分布区及相关控制区域，面积81.46平方千米。</w:t>
      </w:r>
    </w:p>
    <w:p w14:paraId="5670C8C4">
      <w:pPr>
        <w:spacing w:line="360" w:lineRule="auto"/>
        <w:ind w:firstLine="482" w:firstLineChars="200"/>
        <w:rPr>
          <w:rFonts w:hint="eastAsia" w:ascii="仿宋" w:hAnsi="仿宋" w:eastAsia="仿宋" w:cs="仿宋"/>
          <w:b/>
          <w:bCs/>
          <w:sz w:val="24"/>
          <w:szCs w:val="24"/>
          <w:lang w:eastAsia="zh-CN"/>
        </w:rPr>
      </w:pPr>
    </w:p>
    <w:p w14:paraId="11EEB221">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规划期限</w:t>
      </w:r>
    </w:p>
    <w:p w14:paraId="13E0DB3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近期至2030年，远期至2035年，展望至2050年。</w:t>
      </w:r>
    </w:p>
    <w:p w14:paraId="3F3C447B">
      <w:pPr>
        <w:spacing w:line="360" w:lineRule="auto"/>
        <w:ind w:firstLine="482" w:firstLineChars="200"/>
        <w:rPr>
          <w:rFonts w:hint="eastAsia" w:ascii="仿宋" w:hAnsi="仿宋" w:eastAsia="仿宋" w:cs="仿宋"/>
          <w:b/>
          <w:bCs/>
          <w:sz w:val="24"/>
          <w:szCs w:val="24"/>
          <w:lang w:eastAsia="zh-CN"/>
        </w:rPr>
      </w:pPr>
    </w:p>
    <w:p w14:paraId="10F6CA7D">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规划要求</w:t>
      </w:r>
    </w:p>
    <w:p w14:paraId="42014454">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5.1编制依据</w:t>
      </w:r>
    </w:p>
    <w:p w14:paraId="2E3B342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《城市综合交通体系规划编制导则》、《城市综合交通体系规划标准》（GB/T 51328-2018）、《城市对外交通规划规范（GB/T50925-2013）》、《城市停车规划规范（GB/T51149-2016）》及相关法律、法规和规范；《新昌县国土空间总体规划（2021-2035年）》及相关规划；政府工作报告及相关政策文件。</w:t>
      </w:r>
    </w:p>
    <w:p w14:paraId="4D9B060D">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5.2编制内容</w:t>
      </w:r>
    </w:p>
    <w:p w14:paraId="0A6B4E14">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1、综合交通规划调查</w:t>
      </w:r>
    </w:p>
    <w:p w14:paraId="753AF2F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包括居民出行调查、城市道路交通调查、公交线路调查、手机信令数据调查等内容。</w:t>
      </w:r>
    </w:p>
    <w:p w14:paraId="47F37553">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2、规划编制内容</w:t>
      </w:r>
    </w:p>
    <w:p w14:paraId="5F56117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（1）项目概况：包括规划背景、范围与年限规划依据、技术路线等内容。</w:t>
      </w:r>
    </w:p>
    <w:p w14:paraId="764AA29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（2）城市概况：包括城市区位、社会经济、人口发展、城市建设等内容。</w:t>
      </w:r>
    </w:p>
    <w:p w14:paraId="207FA29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（3）现状交通分析</w:t>
      </w:r>
    </w:p>
    <w:p w14:paraId="6E79BD6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以交通调查和相关资料为基础，分析区域和城市发展规划，深入研究现状新昌综合交通发展面临的机遇和困难，提出新昌现状交通存在的主要问题。</w:t>
      </w:r>
    </w:p>
    <w:p w14:paraId="130ACC8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（4）交通需求预测</w:t>
      </w:r>
    </w:p>
    <w:p w14:paraId="2339340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应用综合交通调查数据、统计数据、相关规划定量指标，利用相关交通规划软件，采用定性与定量相结合的方法，预测近期和远期的交通出行需求。</w:t>
      </w:r>
    </w:p>
    <w:p w14:paraId="2045A51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（5）综合交通发展战略</w:t>
      </w:r>
    </w:p>
    <w:p w14:paraId="4C72576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根据新昌社会经济发展和国土空间总体规划发展目标，确定综合交通体系发展目标及预期的交通方式结构，提出交通发展战略和政策，提出各种交通方式的发展要求和目标。</w:t>
      </w:r>
    </w:p>
    <w:p w14:paraId="0AC1FDD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（6）综合交通体系组织</w:t>
      </w:r>
    </w:p>
    <w:p w14:paraId="1A27958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依据城市综合交通体系总体发展目标和交通资源配置策略，统筹县域及中心城区两级综合交通体系功能组织，提出规划布局原则和要求。</w:t>
      </w:r>
    </w:p>
    <w:p w14:paraId="5408479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（7）县域交通规划</w:t>
      </w:r>
    </w:p>
    <w:p w14:paraId="4663E8F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依据上位相关规划和工程前期方案，提出重要公路、铁路、航空和综合交通枢纽等设施的功能等级、布局规划要求。</w:t>
      </w:r>
    </w:p>
    <w:p w14:paraId="122665E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（8）中心城区对外交通</w:t>
      </w:r>
    </w:p>
    <w:p w14:paraId="25806D8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根据重要公路、铁路场站、物流枢纽等布局，规划城市对外交通与城市交通的衔接方案。</w:t>
      </w:r>
    </w:p>
    <w:p w14:paraId="7FED6B7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（9）中心城区道路网规划</w:t>
      </w:r>
    </w:p>
    <w:p w14:paraId="0725135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区域一体化的发展理念，充分考虑与区域性交通基础设施的衔接；结合新昌自身特点，确定各级道路规划指标和建设标准；梳理、优化和整合既有道路网络，结合用地布局和交通需求分析，确定城市干道系统和集散道路的功能等级、网络布局、红线控制要求、断面分配建议，以及主要交叉口的基本形式、交通组织建议与立交用地控制要求，提出支路网规划控制密度和建设标准。包括目标及原则、道路功能等级、路网布局、交叉口、横断面等内容。</w:t>
      </w:r>
    </w:p>
    <w:p w14:paraId="34F8D77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（10）公共交通发展规划</w:t>
      </w:r>
    </w:p>
    <w:p w14:paraId="64F79F0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提出公共交通系统构成，确定城市轨道交通网络及线路红线控制要求，提出常规公交线路布局策略。确定停车场、保养场规划布局和用地规模控制，首末站规划布局原则。提出港湾式公交站点的设置原则和规划建议。提出出租汽车和网络预约出租车发展策略。</w:t>
      </w:r>
    </w:p>
    <w:p w14:paraId="7497CDC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（11）城市停车系统</w:t>
      </w:r>
    </w:p>
    <w:p w14:paraId="025E05C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停车分区和规划供给指标，城市配建停车标准，机动车公共停车场设施规模和布局原则，设置路内停车位的基本原则和控制标准等。</w:t>
      </w:r>
    </w:p>
    <w:p w14:paraId="0686CF4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（12）慢行系统规划</w:t>
      </w:r>
    </w:p>
    <w:p w14:paraId="7CC9809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步行、自行车交通系统网络规划指标，行人、自行车过街设施布局基本要求，步行街区布局和范围，自行车停车设施布局原则等。</w:t>
      </w:r>
    </w:p>
    <w:p w14:paraId="3BF9641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（13）客运交通枢纽规划</w:t>
      </w:r>
    </w:p>
    <w:p w14:paraId="23CE86DF">
      <w:pPr>
        <w:spacing w:line="360" w:lineRule="auto"/>
        <w:rPr>
          <w:rFonts w:hint="eastAsia" w:ascii="仿宋" w:hAnsi="仿宋" w:eastAsia="仿宋" w:cs="仿宋"/>
          <w:sz w:val="24"/>
          <w:szCs w:val="24"/>
        </w:rPr>
      </w:pPr>
      <w:r>
        <w:rPr>
          <w:rFonts w:hint="eastAsia" w:ascii="仿宋" w:hAnsi="仿宋" w:eastAsia="仿宋" w:cs="仿宋"/>
          <w:sz w:val="24"/>
          <w:szCs w:val="24"/>
        </w:rPr>
        <w:t>客运枢纽规划布局、功能、等级和用地规模控制标准，配套设施安排等。</w:t>
      </w:r>
    </w:p>
    <w:p w14:paraId="7B9B138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14</w:t>
      </w:r>
      <w:r>
        <w:rPr>
          <w:rFonts w:hint="eastAsia" w:ascii="仿宋" w:hAnsi="仿宋" w:eastAsia="仿宋" w:cs="仿宋"/>
          <w:sz w:val="24"/>
          <w:szCs w:val="24"/>
        </w:rPr>
        <w:t>）货运系统规划</w:t>
      </w:r>
    </w:p>
    <w:p w14:paraId="4BE7DAD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城市货运枢纽、场站规划布局、规模和用地控制指标，货运道路安排。</w:t>
      </w:r>
    </w:p>
    <w:p w14:paraId="4AB45F3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15</w:t>
      </w:r>
      <w:r>
        <w:rPr>
          <w:rFonts w:hint="eastAsia" w:ascii="仿宋" w:hAnsi="仿宋" w:eastAsia="仿宋" w:cs="仿宋"/>
          <w:sz w:val="24"/>
          <w:szCs w:val="24"/>
        </w:rPr>
        <w:t>）智能交通系统规划：包括交通管理设施布局原则和要求，城市交通信息化发展模式，交通信息化系统框架，交通信息共享机制和共享信息类别等。</w:t>
      </w:r>
    </w:p>
    <w:p w14:paraId="18C2019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16</w:t>
      </w:r>
      <w:r>
        <w:rPr>
          <w:rFonts w:hint="eastAsia" w:ascii="仿宋" w:hAnsi="仿宋" w:eastAsia="仿宋" w:cs="仿宋"/>
          <w:sz w:val="24"/>
          <w:szCs w:val="24"/>
        </w:rPr>
        <w:t>）近期建设规划：根据业主提供“十五五”发展规划和城市近期建设重点，制定近期重大交通基础设施建设计划，确定近期建设的重大交通项目的规模、建设时序、投资估算。</w:t>
      </w:r>
    </w:p>
    <w:p w14:paraId="7316037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17</w:t>
      </w:r>
      <w:r>
        <w:rPr>
          <w:rFonts w:hint="eastAsia" w:ascii="仿宋" w:hAnsi="仿宋" w:eastAsia="仿宋" w:cs="仿宋"/>
          <w:sz w:val="24"/>
          <w:szCs w:val="24"/>
        </w:rPr>
        <w:t>）保障措施：包括政策、资金、机制等方面内容，提出保障规划实施的政策等方面的措施。</w:t>
      </w:r>
    </w:p>
    <w:p w14:paraId="2D972BD5">
      <w:pPr>
        <w:spacing w:line="360" w:lineRule="auto"/>
        <w:ind w:firstLine="482" w:firstLineChars="200"/>
        <w:rPr>
          <w:rFonts w:hint="eastAsia" w:ascii="仿宋" w:hAnsi="仿宋" w:eastAsia="仿宋" w:cs="仿宋"/>
          <w:b/>
          <w:bCs/>
          <w:sz w:val="24"/>
          <w:szCs w:val="24"/>
          <w:lang w:eastAsia="zh-CN"/>
        </w:rPr>
      </w:pPr>
    </w:p>
    <w:p w14:paraId="4BC171F1">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六、</w:t>
      </w:r>
      <w:r>
        <w:rPr>
          <w:rFonts w:hint="eastAsia" w:ascii="仿宋" w:hAnsi="仿宋" w:eastAsia="仿宋" w:cs="仿宋"/>
          <w:b/>
          <w:bCs/>
          <w:sz w:val="24"/>
          <w:szCs w:val="24"/>
        </w:rPr>
        <w:t>服务期限</w:t>
      </w:r>
    </w:p>
    <w:p w14:paraId="1AFCD38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6.1</w:t>
      </w:r>
      <w:r>
        <w:rPr>
          <w:rFonts w:hint="eastAsia" w:ascii="仿宋" w:hAnsi="仿宋" w:eastAsia="仿宋" w:cs="仿宋"/>
          <w:sz w:val="24"/>
          <w:szCs w:val="24"/>
        </w:rPr>
        <w:t>合同签订后，20天内完成现状调查报告和中心城区道路网优化思路。</w:t>
      </w:r>
    </w:p>
    <w:p w14:paraId="18527D7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6.2</w:t>
      </w:r>
      <w:r>
        <w:rPr>
          <w:rFonts w:hint="eastAsia" w:ascii="仿宋" w:hAnsi="仿宋" w:eastAsia="仿宋" w:cs="仿宋"/>
          <w:sz w:val="24"/>
          <w:szCs w:val="24"/>
        </w:rPr>
        <w:t>合同签订后，45天内完成综合交通规划初步思路，按甲方要求进行部门对接及汇报。</w:t>
      </w:r>
    </w:p>
    <w:p w14:paraId="158807D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6.3</w:t>
      </w:r>
      <w:r>
        <w:rPr>
          <w:rFonts w:hint="eastAsia" w:ascii="仿宋" w:hAnsi="仿宋" w:eastAsia="仿宋" w:cs="仿宋"/>
          <w:sz w:val="24"/>
          <w:szCs w:val="24"/>
        </w:rPr>
        <w:t>合同签订后，60天内完成综合交通规划初稿，按甲方要求通过专家评审。</w:t>
      </w:r>
    </w:p>
    <w:p w14:paraId="47B3419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6.4</w:t>
      </w:r>
      <w:r>
        <w:rPr>
          <w:rFonts w:hint="eastAsia" w:ascii="仿宋" w:hAnsi="仿宋" w:eastAsia="仿宋" w:cs="仿宋"/>
          <w:sz w:val="24"/>
          <w:szCs w:val="24"/>
        </w:rPr>
        <w:t>合同签订后，90天内完成综合交通规划成果报告（报批稿），并取得规划批复</w:t>
      </w:r>
      <w:r>
        <w:rPr>
          <w:rFonts w:hint="eastAsia" w:ascii="仿宋" w:hAnsi="仿宋" w:eastAsia="仿宋" w:cs="仿宋"/>
          <w:sz w:val="24"/>
          <w:szCs w:val="24"/>
          <w:lang w:eastAsia="zh-CN"/>
        </w:rPr>
        <w:t>，</w:t>
      </w:r>
      <w:r>
        <w:rPr>
          <w:rFonts w:hint="eastAsia" w:ascii="仿宋" w:hAnsi="仿宋" w:eastAsia="仿宋" w:cs="仿宋"/>
          <w:sz w:val="24"/>
          <w:szCs w:val="24"/>
        </w:rPr>
        <w:t>完成数据入库备案。</w:t>
      </w:r>
    </w:p>
    <w:p w14:paraId="1A9889AF">
      <w:pPr>
        <w:tabs>
          <w:tab w:val="left" w:pos="430"/>
        </w:tabs>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ab/>
      </w:r>
    </w:p>
    <w:p w14:paraId="304526A4">
      <w:pPr>
        <w:tabs>
          <w:tab w:val="left" w:pos="430"/>
        </w:tabs>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七、</w:t>
      </w:r>
      <w:r>
        <w:rPr>
          <w:rFonts w:hint="eastAsia" w:ascii="仿宋" w:hAnsi="仿宋" w:eastAsia="仿宋" w:cs="仿宋"/>
          <w:b/>
          <w:bCs/>
          <w:sz w:val="24"/>
          <w:szCs w:val="24"/>
        </w:rPr>
        <w:t>成果要求</w:t>
      </w:r>
    </w:p>
    <w:p w14:paraId="17DE6EF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7.1设计成果文件规格及份数：</w:t>
      </w:r>
    </w:p>
    <w:p w14:paraId="5CCA051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1、规划成果由规划文本、规划图纸、规划说明书、专题研究报告组成。</w:t>
      </w:r>
    </w:p>
    <w:p w14:paraId="065A5F3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规划说明书是对规划文本的详细说明。规划图纸包括交通区位图、县域综合交通现状图、中心城区综合交通现状图、县域综合交通规划图、中心城区道路网络规划图、中心城区道路断面规划图、中心城区立体交叉口规划图、中心城区公交场站规划图、中心城区轨道交通网络规划图、中心城区公交专用道规划图、中心城区慢行交通分区规划图、中心城区自行车网络规划图、中心城区停车分区规划图、中心城区独立占地停车场布局图、中心城区客运枢纽布局图、中心城区物流与货运线路规划图、县域近期建设计划图、中心城区道路近期建设计划图。</w:t>
      </w:r>
    </w:p>
    <w:p w14:paraId="09F692C7">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专题研究报告包括现状交通调查报告（基年2024年）、手机信令调查报告、</w:t>
      </w:r>
      <w:r>
        <w:rPr>
          <w:rFonts w:hint="eastAsia" w:ascii="仿宋" w:hAnsi="仿宋" w:eastAsia="仿宋" w:cs="仿宋"/>
          <w:sz w:val="24"/>
          <w:szCs w:val="24"/>
        </w:rPr>
        <w:t>居民出行调查报告。</w:t>
      </w:r>
    </w:p>
    <w:p w14:paraId="6774D5B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规划成果数据汇交材料应包括：最终成果加盖规划单位公章纸质成果6份、电子成果数据2套。其中，电子数据成果包括：规划文本PDF、规划说明PDF、专题研究报告PDF、栅格图片（图集）JPG、规划表格MDB（如有）、矢量数据（CAD和GDB各一份，提供中心城区路网红线，中心城区大型公交场站、中心城区停车场、中心城区客货运枢纽等交通用地提供点位）和数据说明文档PDF。规划成果矢量数据应符合省域空间治理数字化平台数据归集、治理的相关标准、规范。(具体参照省级国土空间规划数据成果数据汇交要求（试行））。</w:t>
      </w:r>
    </w:p>
    <w:p w14:paraId="4E3630E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城市道路网矢量数据坐标系统采用“2000国家大地坐标系（CGCS2000）”，高程系统采用“1985国家高程基准”（如需要），提交电子成果数据应以光盘或移动硬盘为存储介质，请勿对文件进行压缩处理，内容应与上报审批的规划纸质文档和纸质图件保持一致。</w:t>
      </w:r>
    </w:p>
    <w:p w14:paraId="4DA3319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4、其它阶段性成果按需提供。</w:t>
      </w:r>
    </w:p>
    <w:p w14:paraId="3D22B1A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7.2服务承诺</w:t>
      </w:r>
    </w:p>
    <w:p w14:paraId="18A1491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中标人应在服务期内做出保证不少于20日的驻地服务承诺（含调研、汇报、交流），采购人有方案汇报、讨论或驻地服务等需求时，中标人须及时响应并在24小时之内到达。</w:t>
      </w:r>
    </w:p>
    <w:p w14:paraId="69690057">
      <w:pPr>
        <w:spacing w:line="360" w:lineRule="auto"/>
        <w:ind w:firstLine="482" w:firstLineChars="200"/>
        <w:rPr>
          <w:rFonts w:hint="eastAsia" w:ascii="仿宋" w:hAnsi="仿宋" w:eastAsia="仿宋" w:cs="仿宋"/>
          <w:b/>
          <w:bCs/>
          <w:sz w:val="24"/>
          <w:szCs w:val="24"/>
          <w:lang w:eastAsia="zh-CN"/>
        </w:rPr>
      </w:pPr>
    </w:p>
    <w:p w14:paraId="591EC0DC">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八、</w:t>
      </w:r>
      <w:r>
        <w:rPr>
          <w:rFonts w:hint="eastAsia" w:ascii="仿宋" w:hAnsi="仿宋" w:eastAsia="仿宋" w:cs="仿宋"/>
          <w:b/>
          <w:bCs/>
          <w:sz w:val="24"/>
          <w:szCs w:val="24"/>
        </w:rPr>
        <w:t>知识产权归属与相关法律问题</w:t>
      </w:r>
    </w:p>
    <w:p w14:paraId="619ACAE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8.1</w:t>
      </w:r>
      <w:r>
        <w:rPr>
          <w:rFonts w:hint="eastAsia" w:ascii="仿宋" w:hAnsi="仿宋" w:eastAsia="仿宋" w:cs="仿宋"/>
          <w:sz w:val="24"/>
          <w:szCs w:val="24"/>
        </w:rPr>
        <w:t>采购人有权利和义务通过媒体、杂志或其它形式公开展示方案成果,征求市民意见。</w:t>
      </w:r>
    </w:p>
    <w:p w14:paraId="362BEFF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设计成果公布前，除采购人及其授权单位之外的任何单位和个人无权以任何形式公开展示、利用有效投标设计成果。如违反此项规定，采购人有权将其所应得酬金作为违约金扣除，以补偿因此产生的损失。</w:t>
      </w:r>
    </w:p>
    <w:p w14:paraId="71D2E66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8.3</w:t>
      </w:r>
      <w:r>
        <w:rPr>
          <w:rFonts w:hint="eastAsia" w:ascii="仿宋" w:hAnsi="仿宋" w:eastAsia="仿宋" w:cs="仿宋"/>
          <w:sz w:val="24"/>
          <w:szCs w:val="24"/>
        </w:rPr>
        <w:t>中标人提交的设计成果应保持原创性，不得包含任何侵犯第三方知识产权的材料，否则由此产生的后果由中标人承担。</w:t>
      </w:r>
    </w:p>
    <w:p w14:paraId="181D22B8">
      <w:pPr>
        <w:spacing w:line="360" w:lineRule="auto"/>
        <w:rPr>
          <w:rFonts w:hint="eastAsia" w:ascii="仿宋" w:hAnsi="仿宋" w:eastAsia="仿宋" w:cs="仿宋"/>
          <w:sz w:val="24"/>
          <w:szCs w:val="24"/>
        </w:rPr>
      </w:pPr>
    </w:p>
    <w:p w14:paraId="474F26BE">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九、</w:t>
      </w:r>
      <w:r>
        <w:rPr>
          <w:rFonts w:hint="eastAsia" w:ascii="仿宋" w:hAnsi="仿宋" w:eastAsia="仿宋" w:cs="仿宋"/>
          <w:b/>
          <w:bCs/>
          <w:sz w:val="24"/>
          <w:szCs w:val="24"/>
        </w:rPr>
        <w:t>保密要求</w:t>
      </w:r>
    </w:p>
    <w:p w14:paraId="4814B9E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.1招标人提供的所有基础资料（包括：文字、图纸、电子数据）的版权均受法律保护，除为规划编制本身使用外，不得作其它用途，任何未经采购人同意的拷贝、修改、传播、公开发布等行为都将承担法律责任。</w:t>
      </w:r>
    </w:p>
    <w:p w14:paraId="0CBEA94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.2中标人须承担与此有关的技术情报和数据资料的保密责任。与本项目有关的资料及数据成果中涉及国家秘密的内容，均要求按照《国家保密法》及相关法律法规执行。</w:t>
      </w:r>
    </w:p>
    <w:p w14:paraId="32233C43">
      <w:pPr>
        <w:spacing w:line="360" w:lineRule="auto"/>
        <w:rPr>
          <w:rFonts w:hint="eastAsia" w:ascii="仿宋" w:hAnsi="仿宋" w:eastAsia="仿宋" w:cs="仿宋"/>
          <w:sz w:val="24"/>
          <w:szCs w:val="24"/>
        </w:rPr>
      </w:pPr>
    </w:p>
    <w:p w14:paraId="68D45AF8">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十、</w:t>
      </w:r>
      <w:r>
        <w:rPr>
          <w:rFonts w:hint="eastAsia" w:ascii="仿宋" w:hAnsi="仿宋" w:eastAsia="仿宋" w:cs="仿宋"/>
          <w:b/>
          <w:bCs/>
          <w:sz w:val="24"/>
          <w:szCs w:val="24"/>
        </w:rPr>
        <w:t>结算方式</w:t>
      </w:r>
    </w:p>
    <w:p w14:paraId="70241C5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10.1付款方式：</w:t>
      </w:r>
    </w:p>
    <w:p w14:paraId="71850FC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1、合同生效且具备实施条件后7个工作日内支付合同款的40%；</w:t>
      </w:r>
    </w:p>
    <w:p w14:paraId="18851D9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、完成项目评审稿，评审通过经修改完善后两周内支付合同款的40%；</w:t>
      </w:r>
    </w:p>
    <w:p w14:paraId="6B2F5D2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、完成项目报批稿,并取得规划批复完成后两周内支付合同款的20%。</w:t>
      </w:r>
    </w:p>
    <w:p w14:paraId="38367EC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10.2每次付款前，中标人应向采购人出具相应金额合法有效的发票。本合同执行中相关的一切税费均由中标人承担。</w:t>
      </w:r>
    </w:p>
    <w:p w14:paraId="226C132E">
      <w:pPr>
        <w:jc w:val="both"/>
        <w:rPr>
          <w:rFonts w:ascii="黑体" w:hAnsi="宋体" w:eastAsia="黑体"/>
          <w:b/>
          <w:bCs/>
          <w:sz w:val="44"/>
          <w:szCs w:val="44"/>
        </w:rPr>
      </w:pPr>
    </w:p>
    <w:p w14:paraId="41E45818">
      <w:pPr>
        <w:pStyle w:val="22"/>
        <w:pageBreakBefore/>
        <w:spacing w:line="800" w:lineRule="exact"/>
        <w:jc w:val="center"/>
        <w:rPr>
          <w:rFonts w:ascii="仿宋_GB2312" w:hAnsi="宋体" w:eastAsia="仿宋_GB2312"/>
          <w:b/>
          <w:sz w:val="36"/>
          <w:szCs w:val="36"/>
        </w:rPr>
      </w:pPr>
      <w:r>
        <w:rPr>
          <w:rFonts w:hint="eastAsia" w:ascii="仿宋_GB2312" w:hAnsi="宋体" w:eastAsia="仿宋_GB2312"/>
          <w:b/>
          <w:sz w:val="36"/>
          <w:szCs w:val="36"/>
        </w:rPr>
        <w:t>第四部分 合同文本</w:t>
      </w:r>
    </w:p>
    <w:p w14:paraId="30F05348">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甲方：</w:t>
      </w:r>
    </w:p>
    <w:p w14:paraId="2DCD0B01">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法定代表人（或负责人）：</w:t>
      </w:r>
    </w:p>
    <w:p w14:paraId="13D37D5B">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乙方：</w:t>
      </w:r>
    </w:p>
    <w:p w14:paraId="45570222">
      <w:pPr>
        <w:widowControl/>
        <w:spacing w:line="360" w:lineRule="auto"/>
        <w:rPr>
          <w:rFonts w:ascii="仿宋" w:hAnsi="仿宋" w:eastAsia="仿宋" w:cs="仿宋"/>
          <w:color w:val="000000"/>
          <w:kern w:val="0"/>
          <w:sz w:val="24"/>
        </w:rPr>
      </w:pPr>
      <w:r>
        <w:rPr>
          <w:rFonts w:hint="eastAsia" w:ascii="仿宋" w:hAnsi="仿宋" w:eastAsia="仿宋" w:cs="仿宋"/>
          <w:color w:val="000000"/>
          <w:kern w:val="0"/>
          <w:sz w:val="24"/>
        </w:rPr>
        <w:t>法定代表人（或负责人）：</w:t>
      </w:r>
    </w:p>
    <w:p w14:paraId="3DFDA05C">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根据《中华人民共和国</w:t>
      </w:r>
      <w:r>
        <w:rPr>
          <w:rFonts w:hint="eastAsia" w:ascii="仿宋" w:hAnsi="仿宋" w:eastAsia="仿宋" w:cs="仿宋"/>
          <w:color w:val="000000"/>
          <w:kern w:val="0"/>
          <w:sz w:val="24"/>
          <w:lang w:eastAsia="zh-CN"/>
        </w:rPr>
        <w:t>民法典</w:t>
      </w:r>
      <w:r>
        <w:rPr>
          <w:rFonts w:hint="eastAsia" w:ascii="仿宋" w:hAnsi="仿宋" w:eastAsia="仿宋" w:cs="仿宋"/>
          <w:color w:val="000000"/>
          <w:kern w:val="0"/>
          <w:sz w:val="24"/>
        </w:rPr>
        <w:t>》、项目编号为</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的采购文件和乙方的响应文件，经双方充分协商，特订立本合同，以便共同遵守。</w:t>
      </w:r>
    </w:p>
    <w:p w14:paraId="67D94E35">
      <w:pPr>
        <w:widowControl/>
        <w:spacing w:line="360" w:lineRule="auto"/>
        <w:ind w:firstLine="480"/>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第一条项目名称、数量、金额和质量</w:t>
      </w:r>
      <w:r>
        <w:rPr>
          <w:rFonts w:hint="eastAsia" w:ascii="仿宋" w:hAnsi="仿宋" w:eastAsia="仿宋" w:cs="仿宋"/>
          <w:color w:val="000000"/>
          <w:kern w:val="0"/>
          <w:sz w:val="24"/>
          <w:lang w:eastAsia="zh-CN"/>
        </w:rPr>
        <w:t>（服务内容）</w:t>
      </w:r>
    </w:p>
    <w:p w14:paraId="5A516152">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1、见采购需求</w:t>
      </w:r>
    </w:p>
    <w:p w14:paraId="663B234F">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2、采购项目的技术标准（包括质量要求），按下列第（</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）项执行：</w:t>
      </w:r>
    </w:p>
    <w:p w14:paraId="09DDE7E9">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（1）按国家标准执行；</w:t>
      </w:r>
    </w:p>
    <w:p w14:paraId="39959178">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（2）按部颁标准执行；</w:t>
      </w:r>
    </w:p>
    <w:p w14:paraId="2F7109C5">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（3）按企业标准执行；</w:t>
      </w:r>
    </w:p>
    <w:p w14:paraId="3D05E659">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（4）按甲乙双方商定的要求执行。（对有特殊要求的技术条件、样品或补充的技术）</w:t>
      </w:r>
    </w:p>
    <w:p w14:paraId="1C16B86D">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3、采购项目的数量计量单位、计量方法按国家或主管部门的规定执行（国家或主管部门无规定的，由甲乙双方商定。）。</w:t>
      </w:r>
    </w:p>
    <w:p w14:paraId="74489890">
      <w:pPr>
        <w:widowControl/>
        <w:spacing w:line="360" w:lineRule="auto"/>
        <w:ind w:firstLine="480"/>
        <w:rPr>
          <w:rFonts w:ascii="仿宋" w:hAnsi="仿宋" w:eastAsia="仿宋" w:cs="仿宋"/>
          <w:color w:val="000000"/>
          <w:kern w:val="0"/>
          <w:sz w:val="24"/>
          <w:u w:val="single"/>
        </w:rPr>
      </w:pPr>
      <w:r>
        <w:rPr>
          <w:rFonts w:hint="eastAsia" w:ascii="仿宋" w:hAnsi="仿宋" w:eastAsia="仿宋" w:cs="仿宋"/>
          <w:color w:val="000000"/>
          <w:kern w:val="0"/>
          <w:sz w:val="24"/>
        </w:rPr>
        <w:t>第二条本项目为固定总价合同。合同总价：</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（人民币大写</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）。合同总价已包括乙方履行本合同所必须的所有成本费用和应承担的一切税费和拟获得的利润。</w:t>
      </w:r>
    </w:p>
    <w:p w14:paraId="10A33885">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第三条采购项目资金的结算按下列第（</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）项执行：</w:t>
      </w:r>
    </w:p>
    <w:p w14:paraId="2BE9EE30">
      <w:pPr>
        <w:widowControl/>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1.一次性支付；</w:t>
      </w:r>
    </w:p>
    <w:p w14:paraId="00109871">
      <w:pPr>
        <w:spacing w:line="360" w:lineRule="auto"/>
        <w:ind w:firstLine="480" w:firstLineChars="200"/>
        <w:rPr>
          <w:rFonts w:hint="eastAsia" w:ascii="仿宋" w:hAnsi="仿宋" w:eastAsia="仿宋" w:cs="仿宋"/>
          <w:color w:val="auto"/>
          <w:kern w:val="0"/>
          <w:sz w:val="24"/>
          <w:lang w:eastAsia="zh-CN"/>
        </w:rPr>
      </w:pPr>
      <w:r>
        <w:rPr>
          <w:rFonts w:hint="eastAsia" w:ascii="仿宋" w:hAnsi="仿宋" w:eastAsia="仿宋" w:cs="仿宋"/>
          <w:color w:val="auto"/>
          <w:kern w:val="0"/>
          <w:sz w:val="24"/>
        </w:rPr>
        <w:t>2.分期支付，具体为：</w:t>
      </w:r>
      <w:r>
        <w:rPr>
          <w:rFonts w:hint="eastAsia" w:ascii="仿宋" w:hAnsi="仿宋" w:eastAsia="仿宋" w:cs="仿宋"/>
          <w:i/>
          <w:iCs/>
          <w:color w:val="auto"/>
          <w:kern w:val="0"/>
          <w:sz w:val="24"/>
          <w:lang w:eastAsia="zh-CN"/>
        </w:rPr>
        <w:t>根据采购需求及投标承诺完善</w:t>
      </w:r>
    </w:p>
    <w:p w14:paraId="5C54E199">
      <w:pPr>
        <w:widowControl/>
        <w:spacing w:line="360" w:lineRule="auto"/>
        <w:ind w:firstLine="480"/>
        <w:rPr>
          <w:rFonts w:hint="eastAsia" w:ascii="仿宋" w:hAnsi="仿宋" w:eastAsia="仿宋" w:cs="仿宋"/>
          <w:color w:val="auto"/>
          <w:kern w:val="0"/>
          <w:sz w:val="24"/>
          <w:lang w:eastAsia="zh-CN"/>
        </w:rPr>
      </w:pPr>
      <w:r>
        <w:rPr>
          <w:rFonts w:hint="eastAsia" w:ascii="仿宋" w:hAnsi="仿宋" w:eastAsia="仿宋" w:cs="仿宋"/>
          <w:color w:val="auto"/>
          <w:kern w:val="0"/>
          <w:sz w:val="24"/>
        </w:rPr>
        <w:t>第四条</w:t>
      </w:r>
      <w:r>
        <w:rPr>
          <w:rFonts w:hint="eastAsia" w:ascii="仿宋" w:hAnsi="仿宋" w:eastAsia="仿宋" w:cs="仿宋"/>
          <w:color w:val="auto"/>
          <w:kern w:val="0"/>
          <w:sz w:val="24"/>
          <w:lang w:eastAsia="zh-CN"/>
        </w:rPr>
        <w:t>服务期限</w:t>
      </w:r>
    </w:p>
    <w:p w14:paraId="71F23888">
      <w:pPr>
        <w:widowControl/>
        <w:spacing w:line="360" w:lineRule="auto"/>
        <w:ind w:firstLine="480"/>
        <w:rPr>
          <w:rFonts w:hint="eastAsia" w:ascii="仿宋" w:hAnsi="仿宋" w:eastAsia="仿宋" w:cs="仿宋"/>
          <w:i/>
          <w:iCs/>
          <w:color w:val="auto"/>
          <w:kern w:val="0"/>
          <w:sz w:val="24"/>
        </w:rPr>
      </w:pPr>
      <w:r>
        <w:rPr>
          <w:rFonts w:hint="eastAsia" w:ascii="仿宋" w:hAnsi="仿宋" w:eastAsia="仿宋" w:cs="仿宋"/>
          <w:i/>
          <w:iCs/>
          <w:color w:val="auto"/>
          <w:kern w:val="0"/>
          <w:sz w:val="24"/>
        </w:rPr>
        <w:t>根据采购需求及投标承诺完善</w:t>
      </w:r>
    </w:p>
    <w:p w14:paraId="48B7BAA1">
      <w:pPr>
        <w:widowControl/>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第五条采购项目的验收</w:t>
      </w:r>
    </w:p>
    <w:p w14:paraId="7C625048">
      <w:pPr>
        <w:widowControl/>
        <w:spacing w:line="360" w:lineRule="auto"/>
        <w:ind w:firstLine="480"/>
        <w:rPr>
          <w:rFonts w:ascii="仿宋" w:hAnsi="仿宋" w:eastAsia="仿宋" w:cs="仿宋"/>
          <w:i/>
          <w:iCs/>
          <w:color w:val="auto"/>
          <w:kern w:val="0"/>
          <w:sz w:val="24"/>
        </w:rPr>
      </w:pPr>
      <w:r>
        <w:rPr>
          <w:rFonts w:hint="eastAsia" w:ascii="仿宋" w:hAnsi="仿宋" w:eastAsia="仿宋" w:cs="仿宋"/>
          <w:i/>
          <w:iCs/>
          <w:color w:val="auto"/>
          <w:kern w:val="0"/>
          <w:sz w:val="24"/>
        </w:rPr>
        <w:t>根据采购需求及投标承诺完善。</w:t>
      </w:r>
    </w:p>
    <w:p w14:paraId="77751621">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第六条售后服务按下列第（</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）项执行</w:t>
      </w:r>
    </w:p>
    <w:p w14:paraId="1E065A45">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1.由乙方按国家规定标准进行售后服务;</w:t>
      </w:r>
    </w:p>
    <w:p w14:paraId="19836425">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2.按甲乙双方商定的要求执行：</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w:t>
      </w:r>
    </w:p>
    <w:p w14:paraId="3648C514">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第七条履约保证金约定按下列第（</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）项执行：</w:t>
      </w:r>
    </w:p>
    <w:p w14:paraId="179EE15F">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1.乙方不需缴纳履约保证金；</w:t>
      </w:r>
    </w:p>
    <w:p w14:paraId="5D5EC18F">
      <w:pPr>
        <w:widowControl/>
        <w:spacing w:line="360" w:lineRule="auto"/>
        <w:ind w:firstLine="480"/>
        <w:rPr>
          <w:rFonts w:ascii="仿宋" w:hAnsi="仿宋" w:eastAsia="仿宋" w:cs="仿宋"/>
          <w:kern w:val="0"/>
          <w:sz w:val="24"/>
        </w:rPr>
      </w:pPr>
      <w:r>
        <w:rPr>
          <w:rFonts w:hint="eastAsia" w:ascii="仿宋" w:hAnsi="仿宋" w:eastAsia="仿宋" w:cs="仿宋"/>
          <w:kern w:val="0"/>
          <w:sz w:val="24"/>
        </w:rPr>
        <w:t>2.乙方在签订合同前需缴纳履约保证金人民币</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元，履约期满后退还。</w:t>
      </w:r>
    </w:p>
    <w:p w14:paraId="3809C21F">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第八条乙方的违约责任</w:t>
      </w:r>
    </w:p>
    <w:p w14:paraId="04DE4835">
      <w:pPr>
        <w:widowControl/>
        <w:spacing w:line="360" w:lineRule="auto"/>
        <w:ind w:left="239" w:leftChars="114" w:firstLine="307" w:firstLineChars="128"/>
        <w:rPr>
          <w:rFonts w:ascii="仿宋" w:hAnsi="仿宋" w:eastAsia="仿宋" w:cs="仿宋"/>
          <w:color w:val="auto"/>
          <w:kern w:val="0"/>
          <w:sz w:val="24"/>
        </w:rPr>
      </w:pPr>
      <w:r>
        <w:rPr>
          <w:rFonts w:hint="eastAsia" w:ascii="仿宋" w:hAnsi="仿宋" w:eastAsia="仿宋" w:cs="仿宋"/>
          <w:color w:val="auto"/>
          <w:kern w:val="0"/>
          <w:sz w:val="24"/>
        </w:rPr>
        <w:t>1.乙方不能按本合同约定完成采购项目的，乙方应向甲方偿付项目总价款的</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rPr>
        <w:t>％的违约金。乙方完成部分采购项目的，除甲方同意外，按不能完成采购项目处理。甲方同意的，乙方应向甲方偿付不能完成部分项目价款的</w:t>
      </w:r>
      <w:r>
        <w:rPr>
          <w:rFonts w:hint="eastAsia" w:ascii="仿宋" w:hAnsi="仿宋" w:eastAsia="仿宋" w:cs="仿宋"/>
          <w:color w:val="auto"/>
          <w:kern w:val="0"/>
          <w:sz w:val="24"/>
          <w:u w:val="single"/>
        </w:rPr>
        <w:t>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rPr>
        <w:t>％的违约金。</w:t>
      </w:r>
    </w:p>
    <w:p w14:paraId="77DBE1F0">
      <w:pPr>
        <w:widowControl/>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2.未按本合同第</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条约定进行后续服务的，乙方应向甲方偿付采购项目总价款的</w:t>
      </w:r>
      <w:r>
        <w:rPr>
          <w:rFonts w:hint="eastAsia" w:ascii="仿宋" w:hAnsi="仿宋" w:eastAsia="仿宋" w:cs="仿宋"/>
          <w:color w:val="auto"/>
          <w:kern w:val="0"/>
          <w:sz w:val="24"/>
          <w:u w:val="single"/>
        </w:rPr>
        <w:t>　　</w:t>
      </w:r>
      <w:r>
        <w:rPr>
          <w:rFonts w:hint="eastAsia" w:ascii="仿宋" w:hAnsi="仿宋" w:eastAsia="仿宋" w:cs="仿宋"/>
          <w:color w:val="auto"/>
          <w:kern w:val="0"/>
          <w:sz w:val="24"/>
        </w:rPr>
        <w:t>％的违约金。</w:t>
      </w:r>
    </w:p>
    <w:p w14:paraId="7AA1DA12">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第九条甲方的违约责任</w:t>
      </w:r>
    </w:p>
    <w:p w14:paraId="7FA59999">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1.甲方逾期付款的，应按照中国人民银行有关延期付款的规定向乙方偿付逾期付款的违约金。</w:t>
      </w:r>
    </w:p>
    <w:p w14:paraId="5534A5F0">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2.甲方违反本合同规定拒绝接货或不履行本合同约定义务的，应当承担由此对乙方造成的损失。</w:t>
      </w:r>
    </w:p>
    <w:p w14:paraId="274D65DA">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第十条不可抗力</w:t>
      </w:r>
    </w:p>
    <w:p w14:paraId="2A689171">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甲乙双方的任何一方由于不可抗力的原因不能履行合同时，应及时向对方通报不能履行或不能完全履行的理由，经双方确认后，允许延期履行、部分履行或者不履行合同，并免予承担违约责任。</w:t>
      </w:r>
    </w:p>
    <w:p w14:paraId="0068AAAB">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第十一条其他</w:t>
      </w:r>
    </w:p>
    <w:p w14:paraId="7C3359EA">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1.按本合同规定应该偿付的违约金、赔偿金和各种经济损失，应当在明确责任，否则按逾期付款处理。但任何一方不得自行处理。</w:t>
      </w:r>
    </w:p>
    <w:p w14:paraId="1477F034">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2.乙方违反本合同约定和《中华人民共和国政府采购法》相关规定的，甲方可按《中华人民共和国政府采购法》予以处理。</w:t>
      </w:r>
    </w:p>
    <w:p w14:paraId="2A6BD4E1">
      <w:pPr>
        <w:widowControl/>
        <w:tabs>
          <w:tab w:val="left" w:pos="918"/>
        </w:tabs>
        <w:spacing w:line="360" w:lineRule="auto"/>
        <w:ind w:firstLine="480"/>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3.采购文件、响应文件、询标纪要、“承诺书”、“投标函”等为本合同不可分割的组成部分，与本合同具有同等法律效力。</w:t>
      </w:r>
    </w:p>
    <w:p w14:paraId="7ACB018F">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第十二条本合同如发生纠纷，当事人双方应当及时协商解决，协商不成时，任何一方均可请县</w:t>
      </w:r>
      <w:r>
        <w:rPr>
          <w:rFonts w:hint="eastAsia" w:ascii="仿宋" w:hAnsi="仿宋" w:eastAsia="仿宋" w:cs="仿宋"/>
          <w:color w:val="000000"/>
          <w:kern w:val="0"/>
          <w:sz w:val="24"/>
          <w:lang w:eastAsia="zh-CN"/>
        </w:rPr>
        <w:t>财政局</w:t>
      </w:r>
      <w:r>
        <w:rPr>
          <w:rFonts w:hint="eastAsia" w:ascii="仿宋" w:hAnsi="仿宋" w:eastAsia="仿宋" w:cs="仿宋"/>
          <w:color w:val="000000"/>
          <w:kern w:val="0"/>
          <w:sz w:val="24"/>
        </w:rPr>
        <w:t>调解，调解不成，按以下第（</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）项方式处理：</w:t>
      </w:r>
    </w:p>
    <w:p w14:paraId="543370A7">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（1）申请当地仲裁委员会仲裁。</w:t>
      </w:r>
    </w:p>
    <w:p w14:paraId="19DFC1B2">
      <w:pPr>
        <w:widowControl/>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（2）向新昌县人民法院起诉。</w:t>
      </w:r>
    </w:p>
    <w:p w14:paraId="4F3347C2">
      <w:pPr>
        <w:widowControl/>
        <w:spacing w:line="360" w:lineRule="auto"/>
        <w:ind w:firstLine="480"/>
        <w:rPr>
          <w:rFonts w:ascii="仿宋" w:hAnsi="仿宋" w:eastAsia="仿宋" w:cs="仿宋"/>
          <w:kern w:val="0"/>
          <w:sz w:val="24"/>
        </w:rPr>
      </w:pPr>
      <w:r>
        <w:rPr>
          <w:rFonts w:hint="eastAsia" w:ascii="仿宋" w:hAnsi="仿宋" w:eastAsia="仿宋" w:cs="仿宋"/>
          <w:color w:val="000000"/>
          <w:kern w:val="0"/>
          <w:sz w:val="24"/>
        </w:rPr>
        <w:t>第十三条合同执行期内，甲乙双方均不得随意变更或解除合同。合同如有未尽事宜，须经双方共同协商，作出补充规定，补充规定与本合同具有同等效力。</w:t>
      </w:r>
      <w:r>
        <w:rPr>
          <w:rFonts w:hint="eastAsia" w:ascii="仿宋" w:hAnsi="仿宋" w:eastAsia="仿宋" w:cs="仿宋"/>
          <w:kern w:val="0"/>
          <w:sz w:val="24"/>
        </w:rPr>
        <w:t>本合同一式</w:t>
      </w:r>
      <w:r>
        <w:rPr>
          <w:rFonts w:hint="eastAsia" w:ascii="仿宋" w:hAnsi="仿宋" w:eastAsia="仿宋" w:cs="仿宋"/>
          <w:kern w:val="0"/>
          <w:sz w:val="24"/>
          <w:lang w:eastAsia="zh-CN"/>
        </w:rPr>
        <w:t>陆</w:t>
      </w:r>
      <w:r>
        <w:rPr>
          <w:rFonts w:hint="eastAsia" w:ascii="仿宋" w:hAnsi="仿宋" w:eastAsia="仿宋" w:cs="仿宋"/>
          <w:kern w:val="0"/>
          <w:sz w:val="24"/>
        </w:rPr>
        <w:t>份，甲、乙</w:t>
      </w:r>
      <w:r>
        <w:rPr>
          <w:rFonts w:hint="eastAsia" w:ascii="仿宋" w:hAnsi="仿宋" w:eastAsia="仿宋" w:cs="仿宋"/>
          <w:kern w:val="0"/>
          <w:sz w:val="24"/>
          <w:lang w:eastAsia="zh-CN"/>
        </w:rPr>
        <w:t>、招标代理机构</w:t>
      </w:r>
      <w:r>
        <w:rPr>
          <w:rFonts w:hint="eastAsia" w:ascii="仿宋" w:hAnsi="仿宋" w:eastAsia="仿宋" w:cs="仿宋"/>
          <w:kern w:val="0"/>
          <w:sz w:val="24"/>
        </w:rPr>
        <w:t>各执贰份。</w:t>
      </w:r>
    </w:p>
    <w:p w14:paraId="26726889">
      <w:pPr>
        <w:widowControl/>
        <w:spacing w:line="360" w:lineRule="auto"/>
        <w:ind w:firstLine="480"/>
        <w:rPr>
          <w:rFonts w:ascii="宋体"/>
          <w:color w:val="000000"/>
          <w:kern w:val="0"/>
          <w:sz w:val="24"/>
        </w:rPr>
      </w:pPr>
      <w:r>
        <w:rPr>
          <w:rFonts w:hint="eastAsia" w:ascii="仿宋" w:hAnsi="仿宋" w:eastAsia="仿宋" w:cs="仿宋"/>
          <w:color w:val="000000"/>
          <w:kern w:val="0"/>
          <w:sz w:val="24"/>
        </w:rPr>
        <w:t>第十四条本合同经甲乙双方签字、加盖公章后生效。</w:t>
      </w:r>
    </w:p>
    <w:tbl>
      <w:tblPr>
        <w:tblStyle w:val="41"/>
        <w:tblW w:w="9286" w:type="dxa"/>
        <w:jc w:val="center"/>
        <w:tblLayout w:type="fixed"/>
        <w:tblCellMar>
          <w:top w:w="0" w:type="dxa"/>
          <w:left w:w="108" w:type="dxa"/>
          <w:bottom w:w="0" w:type="dxa"/>
          <w:right w:w="108" w:type="dxa"/>
        </w:tblCellMar>
      </w:tblPr>
      <w:tblGrid>
        <w:gridCol w:w="2087"/>
        <w:gridCol w:w="3599"/>
        <w:gridCol w:w="3600"/>
      </w:tblGrid>
      <w:tr w14:paraId="6592823A">
        <w:tblPrEx>
          <w:tblCellMar>
            <w:top w:w="0" w:type="dxa"/>
            <w:left w:w="108" w:type="dxa"/>
            <w:bottom w:w="0" w:type="dxa"/>
            <w:right w:w="108" w:type="dxa"/>
          </w:tblCellMar>
        </w:tblPrEx>
        <w:trPr>
          <w:trHeight w:val="1068" w:hRule="exact"/>
          <w:jc w:val="center"/>
        </w:trPr>
        <w:tc>
          <w:tcPr>
            <w:tcW w:w="2087" w:type="dxa"/>
            <w:tcBorders>
              <w:top w:val="single" w:color="auto" w:sz="4" w:space="0"/>
              <w:left w:val="single" w:color="auto" w:sz="4" w:space="0"/>
              <w:right w:val="single" w:color="auto" w:sz="4" w:space="0"/>
              <w:tl2br w:val="single" w:color="auto" w:sz="4" w:space="0"/>
            </w:tcBorders>
            <w:vAlign w:val="center"/>
          </w:tcPr>
          <w:p w14:paraId="671B33B8">
            <w:pPr>
              <w:pStyle w:val="22"/>
              <w:spacing w:before="120" w:after="120" w:line="329" w:lineRule="auto"/>
              <w:ind w:firstLine="367" w:firstLineChars="175"/>
              <w:jc w:val="right"/>
              <w:rPr>
                <w:rFonts w:ascii="仿宋" w:hAnsi="仿宋" w:eastAsia="仿宋" w:cs="仿宋"/>
              </w:rPr>
            </w:pPr>
            <w:r>
              <w:rPr>
                <w:rFonts w:hint="eastAsia" w:ascii="仿宋" w:hAnsi="仿宋" w:eastAsia="仿宋" w:cs="仿宋"/>
              </w:rPr>
              <w:t>单位名称</w:t>
            </w:r>
          </w:p>
          <w:p w14:paraId="55C81578">
            <w:pPr>
              <w:pStyle w:val="22"/>
              <w:spacing w:before="120" w:after="120" w:line="329" w:lineRule="auto"/>
              <w:rPr>
                <w:rFonts w:ascii="仿宋" w:hAnsi="仿宋" w:eastAsia="仿宋" w:cs="仿宋"/>
              </w:rPr>
            </w:pPr>
            <w:r>
              <w:rPr>
                <w:rFonts w:hint="eastAsia" w:ascii="仿宋" w:hAnsi="仿宋" w:eastAsia="仿宋" w:cs="仿宋"/>
              </w:rPr>
              <w:t>类别名称</w:t>
            </w:r>
          </w:p>
        </w:tc>
        <w:tc>
          <w:tcPr>
            <w:tcW w:w="3599" w:type="dxa"/>
            <w:tcBorders>
              <w:top w:val="single" w:color="auto" w:sz="4" w:space="0"/>
              <w:left w:val="single" w:color="auto" w:sz="4" w:space="0"/>
              <w:right w:val="single" w:color="auto" w:sz="4" w:space="0"/>
            </w:tcBorders>
            <w:vAlign w:val="center"/>
          </w:tcPr>
          <w:p w14:paraId="4AF42148">
            <w:pPr>
              <w:pStyle w:val="22"/>
              <w:spacing w:before="120" w:after="120" w:line="329" w:lineRule="auto"/>
              <w:ind w:left="2" w:hanging="2" w:hangingChars="1"/>
              <w:jc w:val="center"/>
              <w:rPr>
                <w:rFonts w:ascii="仿宋" w:hAnsi="仿宋" w:eastAsia="仿宋" w:cs="仿宋"/>
              </w:rPr>
            </w:pPr>
            <w:r>
              <w:rPr>
                <w:rFonts w:hint="eastAsia" w:ascii="仿宋" w:hAnsi="仿宋" w:eastAsia="仿宋" w:cs="仿宋"/>
              </w:rPr>
              <w:t>甲方(盖章)</w:t>
            </w:r>
          </w:p>
        </w:tc>
        <w:tc>
          <w:tcPr>
            <w:tcW w:w="3600" w:type="dxa"/>
            <w:tcBorders>
              <w:top w:val="single" w:color="auto" w:sz="4" w:space="0"/>
              <w:left w:val="single" w:color="auto" w:sz="4" w:space="0"/>
              <w:right w:val="single" w:color="auto" w:sz="4" w:space="0"/>
            </w:tcBorders>
            <w:vAlign w:val="center"/>
          </w:tcPr>
          <w:p w14:paraId="17372340">
            <w:pPr>
              <w:pStyle w:val="22"/>
              <w:spacing w:before="120" w:after="120" w:line="329" w:lineRule="auto"/>
              <w:ind w:left="113" w:hanging="113" w:hangingChars="54"/>
              <w:jc w:val="center"/>
              <w:rPr>
                <w:rFonts w:ascii="仿宋" w:hAnsi="仿宋" w:eastAsia="仿宋" w:cs="仿宋"/>
              </w:rPr>
            </w:pPr>
            <w:r>
              <w:rPr>
                <w:rFonts w:hint="eastAsia" w:ascii="仿宋" w:hAnsi="仿宋" w:eastAsia="仿宋" w:cs="仿宋"/>
              </w:rPr>
              <w:t>乙方(盖章)</w:t>
            </w:r>
          </w:p>
        </w:tc>
      </w:tr>
      <w:tr w14:paraId="2B866719">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14:paraId="14244F2C">
            <w:pPr>
              <w:pStyle w:val="22"/>
              <w:spacing w:before="120" w:after="120" w:line="329" w:lineRule="auto"/>
              <w:jc w:val="distribute"/>
              <w:rPr>
                <w:rFonts w:ascii="仿宋" w:hAnsi="仿宋" w:eastAsia="仿宋" w:cs="仿宋"/>
              </w:rPr>
            </w:pPr>
            <w:r>
              <w:rPr>
                <w:rFonts w:hint="eastAsia" w:ascii="仿宋" w:hAnsi="仿宋" w:eastAsia="仿宋" w:cs="仿宋"/>
              </w:rPr>
              <w:t>地    址</w:t>
            </w:r>
          </w:p>
        </w:tc>
        <w:tc>
          <w:tcPr>
            <w:tcW w:w="3599" w:type="dxa"/>
            <w:tcBorders>
              <w:top w:val="single" w:color="auto" w:sz="4" w:space="0"/>
              <w:left w:val="single" w:color="auto" w:sz="4" w:space="0"/>
              <w:bottom w:val="single" w:color="auto" w:sz="4" w:space="0"/>
              <w:right w:val="single" w:color="auto" w:sz="4" w:space="0"/>
            </w:tcBorders>
            <w:vAlign w:val="center"/>
          </w:tcPr>
          <w:p w14:paraId="61655742">
            <w:pPr>
              <w:pStyle w:val="22"/>
              <w:spacing w:before="120" w:after="120" w:line="329" w:lineRule="auto"/>
              <w:rPr>
                <w:rFonts w:ascii="仿宋" w:hAnsi="仿宋" w:eastAsia="仿宋" w:cs="仿宋"/>
              </w:rPr>
            </w:pPr>
          </w:p>
        </w:tc>
        <w:tc>
          <w:tcPr>
            <w:tcW w:w="3600" w:type="dxa"/>
            <w:tcBorders>
              <w:top w:val="single" w:color="auto" w:sz="4" w:space="0"/>
              <w:left w:val="single" w:color="auto" w:sz="4" w:space="0"/>
              <w:bottom w:val="single" w:color="auto" w:sz="4" w:space="0"/>
              <w:right w:val="single" w:color="auto" w:sz="4" w:space="0"/>
            </w:tcBorders>
            <w:vAlign w:val="center"/>
          </w:tcPr>
          <w:p w14:paraId="05667E4B">
            <w:pPr>
              <w:pStyle w:val="22"/>
              <w:spacing w:before="120" w:after="120" w:line="329" w:lineRule="auto"/>
              <w:ind w:firstLine="600"/>
              <w:jc w:val="center"/>
              <w:rPr>
                <w:rFonts w:ascii="仿宋" w:hAnsi="仿宋" w:eastAsia="仿宋" w:cs="仿宋"/>
              </w:rPr>
            </w:pPr>
          </w:p>
        </w:tc>
      </w:tr>
      <w:tr w14:paraId="084C693B">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14:paraId="010D9FD9">
            <w:pPr>
              <w:pStyle w:val="22"/>
              <w:spacing w:before="120" w:after="120" w:line="329" w:lineRule="auto"/>
              <w:jc w:val="distribute"/>
              <w:rPr>
                <w:rFonts w:ascii="仿宋" w:hAnsi="仿宋" w:eastAsia="仿宋" w:cs="仿宋"/>
              </w:rPr>
            </w:pPr>
            <w:r>
              <w:rPr>
                <w:rFonts w:hint="eastAsia" w:ascii="仿宋" w:hAnsi="仿宋" w:eastAsia="仿宋" w:cs="仿宋"/>
              </w:rPr>
              <w:t>法定代表人</w:t>
            </w:r>
          </w:p>
        </w:tc>
        <w:tc>
          <w:tcPr>
            <w:tcW w:w="3599" w:type="dxa"/>
            <w:tcBorders>
              <w:top w:val="single" w:color="auto" w:sz="4" w:space="0"/>
              <w:left w:val="single" w:color="auto" w:sz="4" w:space="0"/>
              <w:bottom w:val="single" w:color="auto" w:sz="4" w:space="0"/>
              <w:right w:val="single" w:color="auto" w:sz="4" w:space="0"/>
            </w:tcBorders>
            <w:vAlign w:val="center"/>
          </w:tcPr>
          <w:p w14:paraId="014C5283">
            <w:pPr>
              <w:pStyle w:val="22"/>
              <w:spacing w:before="120" w:after="120" w:line="329" w:lineRule="auto"/>
              <w:ind w:firstLine="600"/>
              <w:jc w:val="center"/>
              <w:rPr>
                <w:rFonts w:ascii="仿宋" w:hAnsi="仿宋" w:eastAsia="仿宋" w:cs="仿宋"/>
              </w:rPr>
            </w:pPr>
          </w:p>
        </w:tc>
        <w:tc>
          <w:tcPr>
            <w:tcW w:w="3600" w:type="dxa"/>
            <w:tcBorders>
              <w:top w:val="single" w:color="auto" w:sz="4" w:space="0"/>
              <w:left w:val="single" w:color="auto" w:sz="4" w:space="0"/>
              <w:bottom w:val="single" w:color="auto" w:sz="4" w:space="0"/>
              <w:right w:val="single" w:color="auto" w:sz="4" w:space="0"/>
            </w:tcBorders>
            <w:vAlign w:val="center"/>
          </w:tcPr>
          <w:p w14:paraId="4C32F067">
            <w:pPr>
              <w:pStyle w:val="22"/>
              <w:spacing w:before="120" w:after="120" w:line="329" w:lineRule="auto"/>
              <w:ind w:firstLine="600"/>
              <w:jc w:val="center"/>
              <w:rPr>
                <w:rFonts w:ascii="仿宋" w:hAnsi="仿宋" w:eastAsia="仿宋" w:cs="仿宋"/>
              </w:rPr>
            </w:pPr>
          </w:p>
        </w:tc>
      </w:tr>
      <w:tr w14:paraId="0D574899">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14:paraId="5F106E11">
            <w:pPr>
              <w:pStyle w:val="22"/>
              <w:spacing w:before="120" w:after="120" w:line="329" w:lineRule="auto"/>
              <w:jc w:val="distribute"/>
              <w:rPr>
                <w:rFonts w:ascii="仿宋" w:hAnsi="仿宋" w:eastAsia="仿宋" w:cs="仿宋"/>
              </w:rPr>
            </w:pPr>
            <w:r>
              <w:rPr>
                <w:rFonts w:hint="eastAsia" w:ascii="仿宋" w:hAnsi="仿宋" w:eastAsia="仿宋" w:cs="仿宋"/>
              </w:rPr>
              <w:t>或委托代理人</w:t>
            </w:r>
          </w:p>
        </w:tc>
        <w:tc>
          <w:tcPr>
            <w:tcW w:w="3599" w:type="dxa"/>
            <w:tcBorders>
              <w:top w:val="single" w:color="auto" w:sz="4" w:space="0"/>
              <w:left w:val="single" w:color="auto" w:sz="4" w:space="0"/>
              <w:bottom w:val="single" w:color="auto" w:sz="4" w:space="0"/>
              <w:right w:val="single" w:color="auto" w:sz="4" w:space="0"/>
            </w:tcBorders>
            <w:vAlign w:val="center"/>
          </w:tcPr>
          <w:p w14:paraId="19AD5F7E">
            <w:pPr>
              <w:pStyle w:val="22"/>
              <w:spacing w:before="120" w:after="120" w:line="329" w:lineRule="auto"/>
              <w:ind w:firstLine="600"/>
              <w:jc w:val="center"/>
              <w:rPr>
                <w:rFonts w:ascii="仿宋" w:hAnsi="仿宋" w:eastAsia="仿宋" w:cs="仿宋"/>
              </w:rPr>
            </w:pPr>
          </w:p>
        </w:tc>
        <w:tc>
          <w:tcPr>
            <w:tcW w:w="3600" w:type="dxa"/>
            <w:tcBorders>
              <w:top w:val="single" w:color="auto" w:sz="4" w:space="0"/>
              <w:left w:val="single" w:color="auto" w:sz="4" w:space="0"/>
              <w:bottom w:val="single" w:color="auto" w:sz="4" w:space="0"/>
              <w:right w:val="single" w:color="auto" w:sz="4" w:space="0"/>
            </w:tcBorders>
            <w:vAlign w:val="center"/>
          </w:tcPr>
          <w:p w14:paraId="3363B88C">
            <w:pPr>
              <w:pStyle w:val="22"/>
              <w:spacing w:before="120" w:after="120" w:line="329" w:lineRule="auto"/>
              <w:ind w:firstLine="600"/>
              <w:jc w:val="center"/>
              <w:rPr>
                <w:rFonts w:ascii="仿宋" w:hAnsi="仿宋" w:eastAsia="仿宋" w:cs="仿宋"/>
              </w:rPr>
            </w:pPr>
          </w:p>
        </w:tc>
      </w:tr>
      <w:tr w14:paraId="53060CE7">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14:paraId="5DA11E13">
            <w:pPr>
              <w:pStyle w:val="22"/>
              <w:spacing w:before="120" w:after="120" w:line="329" w:lineRule="auto"/>
              <w:jc w:val="distribute"/>
              <w:rPr>
                <w:rFonts w:ascii="仿宋" w:hAnsi="仿宋" w:eastAsia="仿宋" w:cs="仿宋"/>
              </w:rPr>
            </w:pPr>
            <w:r>
              <w:rPr>
                <w:rFonts w:hint="eastAsia" w:ascii="仿宋" w:hAnsi="仿宋" w:eastAsia="仿宋" w:cs="仿宋"/>
              </w:rPr>
              <w:t>电话</w:t>
            </w:r>
          </w:p>
        </w:tc>
        <w:tc>
          <w:tcPr>
            <w:tcW w:w="3599" w:type="dxa"/>
            <w:tcBorders>
              <w:top w:val="single" w:color="auto" w:sz="4" w:space="0"/>
              <w:left w:val="single" w:color="auto" w:sz="4" w:space="0"/>
              <w:bottom w:val="single" w:color="auto" w:sz="4" w:space="0"/>
              <w:right w:val="single" w:color="auto" w:sz="4" w:space="0"/>
            </w:tcBorders>
            <w:vAlign w:val="center"/>
          </w:tcPr>
          <w:p w14:paraId="29974150">
            <w:pPr>
              <w:pStyle w:val="22"/>
              <w:spacing w:before="120" w:after="120" w:line="329" w:lineRule="auto"/>
              <w:rPr>
                <w:rFonts w:ascii="仿宋" w:hAnsi="仿宋" w:eastAsia="仿宋" w:cs="仿宋"/>
              </w:rPr>
            </w:pPr>
          </w:p>
        </w:tc>
        <w:tc>
          <w:tcPr>
            <w:tcW w:w="3600" w:type="dxa"/>
            <w:tcBorders>
              <w:top w:val="single" w:color="auto" w:sz="4" w:space="0"/>
              <w:left w:val="single" w:color="auto" w:sz="4" w:space="0"/>
              <w:bottom w:val="single" w:color="auto" w:sz="4" w:space="0"/>
              <w:right w:val="single" w:color="auto" w:sz="4" w:space="0"/>
            </w:tcBorders>
            <w:vAlign w:val="center"/>
          </w:tcPr>
          <w:p w14:paraId="26DADE88">
            <w:pPr>
              <w:pStyle w:val="22"/>
              <w:spacing w:before="120" w:after="120" w:line="329" w:lineRule="auto"/>
              <w:ind w:firstLine="600"/>
              <w:jc w:val="center"/>
              <w:rPr>
                <w:rFonts w:ascii="仿宋" w:hAnsi="仿宋" w:eastAsia="仿宋" w:cs="仿宋"/>
              </w:rPr>
            </w:pPr>
          </w:p>
        </w:tc>
      </w:tr>
      <w:tr w14:paraId="40C71270">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14:paraId="543C5E77">
            <w:pPr>
              <w:pStyle w:val="22"/>
              <w:spacing w:before="120" w:after="120" w:line="329" w:lineRule="auto"/>
              <w:jc w:val="distribute"/>
              <w:rPr>
                <w:rFonts w:ascii="仿宋" w:hAnsi="仿宋" w:eastAsia="仿宋" w:cs="仿宋"/>
              </w:rPr>
            </w:pPr>
            <w:r>
              <w:rPr>
                <w:rFonts w:hint="eastAsia" w:ascii="仿宋" w:hAnsi="仿宋" w:eastAsia="仿宋" w:cs="仿宋"/>
              </w:rPr>
              <w:t>传真</w:t>
            </w:r>
          </w:p>
        </w:tc>
        <w:tc>
          <w:tcPr>
            <w:tcW w:w="3599" w:type="dxa"/>
            <w:tcBorders>
              <w:top w:val="single" w:color="auto" w:sz="4" w:space="0"/>
              <w:left w:val="single" w:color="auto" w:sz="4" w:space="0"/>
              <w:bottom w:val="single" w:color="auto" w:sz="4" w:space="0"/>
              <w:right w:val="single" w:color="auto" w:sz="4" w:space="0"/>
            </w:tcBorders>
            <w:vAlign w:val="center"/>
          </w:tcPr>
          <w:p w14:paraId="22AF4B96">
            <w:pPr>
              <w:pStyle w:val="22"/>
              <w:spacing w:before="120" w:after="120" w:line="329" w:lineRule="auto"/>
              <w:rPr>
                <w:rFonts w:ascii="仿宋" w:hAnsi="仿宋" w:eastAsia="仿宋" w:cs="仿宋"/>
              </w:rPr>
            </w:pPr>
          </w:p>
        </w:tc>
        <w:tc>
          <w:tcPr>
            <w:tcW w:w="3600" w:type="dxa"/>
            <w:tcBorders>
              <w:top w:val="single" w:color="auto" w:sz="4" w:space="0"/>
              <w:left w:val="single" w:color="auto" w:sz="4" w:space="0"/>
              <w:bottom w:val="single" w:color="auto" w:sz="4" w:space="0"/>
              <w:right w:val="single" w:color="auto" w:sz="4" w:space="0"/>
            </w:tcBorders>
            <w:vAlign w:val="center"/>
          </w:tcPr>
          <w:p w14:paraId="34DFFF80">
            <w:pPr>
              <w:pStyle w:val="22"/>
              <w:spacing w:before="120" w:after="120" w:line="329" w:lineRule="auto"/>
              <w:ind w:firstLine="600"/>
              <w:jc w:val="center"/>
              <w:rPr>
                <w:rFonts w:ascii="仿宋" w:hAnsi="仿宋" w:eastAsia="仿宋" w:cs="仿宋"/>
              </w:rPr>
            </w:pPr>
          </w:p>
        </w:tc>
      </w:tr>
      <w:tr w14:paraId="55E336D2">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14:paraId="2D28B9DD">
            <w:pPr>
              <w:pStyle w:val="22"/>
              <w:spacing w:before="120" w:after="120" w:line="329" w:lineRule="auto"/>
              <w:jc w:val="distribute"/>
              <w:rPr>
                <w:rFonts w:ascii="仿宋" w:hAnsi="仿宋" w:eastAsia="仿宋" w:cs="仿宋"/>
              </w:rPr>
            </w:pPr>
            <w:r>
              <w:rPr>
                <w:rFonts w:hint="eastAsia" w:ascii="仿宋" w:hAnsi="仿宋" w:eastAsia="仿宋" w:cs="仿宋"/>
              </w:rPr>
              <w:t>邮政编码</w:t>
            </w:r>
          </w:p>
        </w:tc>
        <w:tc>
          <w:tcPr>
            <w:tcW w:w="3599" w:type="dxa"/>
            <w:tcBorders>
              <w:top w:val="single" w:color="auto" w:sz="4" w:space="0"/>
              <w:left w:val="single" w:color="auto" w:sz="4" w:space="0"/>
              <w:bottom w:val="single" w:color="auto" w:sz="4" w:space="0"/>
              <w:right w:val="single" w:color="auto" w:sz="4" w:space="0"/>
            </w:tcBorders>
            <w:vAlign w:val="center"/>
          </w:tcPr>
          <w:p w14:paraId="7746252E">
            <w:pPr>
              <w:pStyle w:val="22"/>
              <w:spacing w:before="120" w:after="120" w:line="329" w:lineRule="auto"/>
              <w:rPr>
                <w:rFonts w:ascii="仿宋" w:hAnsi="仿宋" w:eastAsia="仿宋" w:cs="仿宋"/>
              </w:rPr>
            </w:pPr>
          </w:p>
        </w:tc>
        <w:tc>
          <w:tcPr>
            <w:tcW w:w="3600" w:type="dxa"/>
            <w:tcBorders>
              <w:top w:val="single" w:color="auto" w:sz="4" w:space="0"/>
              <w:left w:val="single" w:color="auto" w:sz="4" w:space="0"/>
              <w:bottom w:val="single" w:color="auto" w:sz="4" w:space="0"/>
              <w:right w:val="single" w:color="auto" w:sz="4" w:space="0"/>
            </w:tcBorders>
            <w:vAlign w:val="center"/>
          </w:tcPr>
          <w:p w14:paraId="0295256F">
            <w:pPr>
              <w:pStyle w:val="22"/>
              <w:spacing w:before="120" w:after="120" w:line="329" w:lineRule="auto"/>
              <w:ind w:firstLine="600"/>
              <w:jc w:val="center"/>
              <w:rPr>
                <w:rFonts w:ascii="仿宋" w:hAnsi="仿宋" w:eastAsia="仿宋" w:cs="仿宋"/>
              </w:rPr>
            </w:pPr>
          </w:p>
        </w:tc>
      </w:tr>
      <w:tr w14:paraId="31E911C6">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14:paraId="460E1A1A">
            <w:pPr>
              <w:pStyle w:val="22"/>
              <w:spacing w:before="120" w:after="120" w:line="329" w:lineRule="auto"/>
              <w:jc w:val="distribute"/>
              <w:rPr>
                <w:rFonts w:ascii="仿宋" w:hAnsi="仿宋" w:eastAsia="仿宋" w:cs="仿宋"/>
              </w:rPr>
            </w:pPr>
            <w:r>
              <w:rPr>
                <w:rFonts w:hint="eastAsia" w:ascii="仿宋" w:hAnsi="仿宋" w:eastAsia="仿宋" w:cs="仿宋"/>
              </w:rPr>
              <w:t>开户名称</w:t>
            </w:r>
          </w:p>
        </w:tc>
        <w:tc>
          <w:tcPr>
            <w:tcW w:w="3599" w:type="dxa"/>
            <w:tcBorders>
              <w:top w:val="single" w:color="auto" w:sz="4" w:space="0"/>
              <w:left w:val="single" w:color="auto" w:sz="4" w:space="0"/>
              <w:bottom w:val="single" w:color="auto" w:sz="4" w:space="0"/>
              <w:right w:val="single" w:color="auto" w:sz="4" w:space="0"/>
            </w:tcBorders>
            <w:vAlign w:val="center"/>
          </w:tcPr>
          <w:p w14:paraId="63F73569">
            <w:pPr>
              <w:pStyle w:val="22"/>
              <w:spacing w:before="120" w:after="120" w:line="329" w:lineRule="auto"/>
              <w:ind w:firstLine="600"/>
              <w:jc w:val="center"/>
              <w:rPr>
                <w:rFonts w:ascii="仿宋" w:hAnsi="仿宋" w:eastAsia="仿宋" w:cs="仿宋"/>
              </w:rPr>
            </w:pPr>
          </w:p>
        </w:tc>
        <w:tc>
          <w:tcPr>
            <w:tcW w:w="3600" w:type="dxa"/>
            <w:tcBorders>
              <w:top w:val="single" w:color="auto" w:sz="4" w:space="0"/>
              <w:left w:val="single" w:color="auto" w:sz="4" w:space="0"/>
              <w:bottom w:val="single" w:color="auto" w:sz="4" w:space="0"/>
              <w:right w:val="single" w:color="auto" w:sz="4" w:space="0"/>
            </w:tcBorders>
            <w:vAlign w:val="center"/>
          </w:tcPr>
          <w:p w14:paraId="40988FFD">
            <w:pPr>
              <w:pStyle w:val="22"/>
              <w:spacing w:before="120" w:after="120" w:line="329" w:lineRule="auto"/>
              <w:ind w:firstLine="600"/>
              <w:jc w:val="center"/>
              <w:rPr>
                <w:rFonts w:ascii="仿宋" w:hAnsi="仿宋" w:eastAsia="仿宋" w:cs="仿宋"/>
              </w:rPr>
            </w:pPr>
          </w:p>
        </w:tc>
      </w:tr>
      <w:tr w14:paraId="533A080D">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14:paraId="6EAD818E">
            <w:pPr>
              <w:pStyle w:val="22"/>
              <w:spacing w:before="120" w:after="120" w:line="329" w:lineRule="auto"/>
              <w:jc w:val="distribute"/>
              <w:rPr>
                <w:rFonts w:ascii="仿宋" w:hAnsi="仿宋" w:eastAsia="仿宋" w:cs="仿宋"/>
              </w:rPr>
            </w:pPr>
            <w:r>
              <w:rPr>
                <w:rFonts w:hint="eastAsia" w:ascii="仿宋" w:hAnsi="仿宋" w:eastAsia="仿宋" w:cs="仿宋"/>
              </w:rPr>
              <w:t>开户银行</w:t>
            </w:r>
          </w:p>
        </w:tc>
        <w:tc>
          <w:tcPr>
            <w:tcW w:w="3599" w:type="dxa"/>
            <w:tcBorders>
              <w:top w:val="single" w:color="auto" w:sz="4" w:space="0"/>
              <w:left w:val="single" w:color="auto" w:sz="4" w:space="0"/>
              <w:bottom w:val="single" w:color="auto" w:sz="4" w:space="0"/>
              <w:right w:val="single" w:color="auto" w:sz="4" w:space="0"/>
            </w:tcBorders>
            <w:vAlign w:val="center"/>
          </w:tcPr>
          <w:p w14:paraId="381B423A">
            <w:pPr>
              <w:pStyle w:val="22"/>
              <w:spacing w:before="120" w:after="120" w:line="329" w:lineRule="auto"/>
              <w:ind w:firstLine="600"/>
              <w:jc w:val="center"/>
              <w:rPr>
                <w:rFonts w:ascii="仿宋" w:hAnsi="仿宋" w:eastAsia="仿宋" w:cs="仿宋"/>
              </w:rPr>
            </w:pPr>
          </w:p>
        </w:tc>
        <w:tc>
          <w:tcPr>
            <w:tcW w:w="3600" w:type="dxa"/>
            <w:tcBorders>
              <w:top w:val="single" w:color="auto" w:sz="4" w:space="0"/>
              <w:left w:val="single" w:color="auto" w:sz="4" w:space="0"/>
              <w:bottom w:val="single" w:color="auto" w:sz="4" w:space="0"/>
              <w:right w:val="single" w:color="auto" w:sz="4" w:space="0"/>
            </w:tcBorders>
            <w:vAlign w:val="center"/>
          </w:tcPr>
          <w:p w14:paraId="2CBC192B">
            <w:pPr>
              <w:pStyle w:val="22"/>
              <w:spacing w:before="120" w:after="120" w:line="329" w:lineRule="auto"/>
              <w:ind w:firstLine="600"/>
              <w:jc w:val="center"/>
              <w:rPr>
                <w:rFonts w:ascii="仿宋" w:hAnsi="仿宋" w:eastAsia="仿宋" w:cs="仿宋"/>
              </w:rPr>
            </w:pPr>
          </w:p>
        </w:tc>
      </w:tr>
      <w:tr w14:paraId="0D2B4EF7">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14:paraId="26FBF234">
            <w:pPr>
              <w:pStyle w:val="22"/>
              <w:spacing w:before="120" w:after="120" w:line="329" w:lineRule="auto"/>
              <w:jc w:val="distribute"/>
              <w:rPr>
                <w:rFonts w:ascii="仿宋" w:hAnsi="仿宋" w:eastAsia="仿宋" w:cs="仿宋"/>
              </w:rPr>
            </w:pPr>
            <w:r>
              <w:rPr>
                <w:rFonts w:hint="eastAsia" w:ascii="仿宋" w:hAnsi="仿宋" w:eastAsia="仿宋" w:cs="仿宋"/>
              </w:rPr>
              <w:t>帐号</w:t>
            </w:r>
          </w:p>
        </w:tc>
        <w:tc>
          <w:tcPr>
            <w:tcW w:w="3599" w:type="dxa"/>
            <w:tcBorders>
              <w:top w:val="single" w:color="auto" w:sz="4" w:space="0"/>
              <w:left w:val="single" w:color="auto" w:sz="4" w:space="0"/>
              <w:bottom w:val="single" w:color="auto" w:sz="4" w:space="0"/>
              <w:right w:val="single" w:color="auto" w:sz="4" w:space="0"/>
            </w:tcBorders>
            <w:vAlign w:val="center"/>
          </w:tcPr>
          <w:p w14:paraId="5EC8E708">
            <w:pPr>
              <w:pStyle w:val="22"/>
              <w:spacing w:before="120" w:after="120" w:line="329" w:lineRule="auto"/>
              <w:ind w:firstLine="600"/>
              <w:jc w:val="center"/>
              <w:rPr>
                <w:rFonts w:ascii="仿宋" w:hAnsi="仿宋" w:eastAsia="仿宋" w:cs="仿宋"/>
              </w:rPr>
            </w:pPr>
          </w:p>
        </w:tc>
        <w:tc>
          <w:tcPr>
            <w:tcW w:w="3600" w:type="dxa"/>
            <w:tcBorders>
              <w:top w:val="single" w:color="auto" w:sz="4" w:space="0"/>
              <w:left w:val="single" w:color="auto" w:sz="4" w:space="0"/>
              <w:bottom w:val="single" w:color="auto" w:sz="4" w:space="0"/>
              <w:right w:val="single" w:color="auto" w:sz="4" w:space="0"/>
            </w:tcBorders>
            <w:vAlign w:val="center"/>
          </w:tcPr>
          <w:p w14:paraId="7AE59BD6">
            <w:pPr>
              <w:pStyle w:val="22"/>
              <w:spacing w:before="120" w:after="120" w:line="329" w:lineRule="auto"/>
              <w:ind w:firstLine="600"/>
              <w:jc w:val="center"/>
              <w:rPr>
                <w:rFonts w:ascii="仿宋" w:hAnsi="仿宋" w:eastAsia="仿宋" w:cs="仿宋"/>
              </w:rPr>
            </w:pPr>
          </w:p>
        </w:tc>
      </w:tr>
      <w:tr w14:paraId="2FE4AF64">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14:paraId="189F49A7">
            <w:pPr>
              <w:pStyle w:val="22"/>
              <w:spacing w:before="120" w:after="120" w:line="329" w:lineRule="auto"/>
              <w:jc w:val="distribute"/>
              <w:rPr>
                <w:rFonts w:ascii="仿宋" w:hAnsi="仿宋" w:eastAsia="仿宋" w:cs="仿宋"/>
              </w:rPr>
            </w:pPr>
            <w:r>
              <w:rPr>
                <w:rFonts w:hint="eastAsia" w:ascii="仿宋" w:hAnsi="仿宋" w:eastAsia="仿宋" w:cs="仿宋"/>
              </w:rPr>
              <w:t>签订地点</w:t>
            </w:r>
          </w:p>
        </w:tc>
        <w:tc>
          <w:tcPr>
            <w:tcW w:w="7199" w:type="dxa"/>
            <w:gridSpan w:val="2"/>
            <w:tcBorders>
              <w:top w:val="single" w:color="auto" w:sz="4" w:space="0"/>
              <w:left w:val="single" w:color="auto" w:sz="4" w:space="0"/>
              <w:bottom w:val="single" w:color="auto" w:sz="4" w:space="0"/>
              <w:right w:val="single" w:color="auto" w:sz="4" w:space="0"/>
            </w:tcBorders>
            <w:vAlign w:val="center"/>
          </w:tcPr>
          <w:p w14:paraId="4E4AA426">
            <w:pPr>
              <w:pStyle w:val="22"/>
              <w:spacing w:before="120" w:after="120" w:line="329" w:lineRule="auto"/>
              <w:rPr>
                <w:rFonts w:ascii="仿宋" w:hAnsi="仿宋" w:eastAsia="仿宋" w:cs="仿宋"/>
              </w:rPr>
            </w:pPr>
          </w:p>
        </w:tc>
      </w:tr>
      <w:tr w14:paraId="6819A49E">
        <w:tblPrEx>
          <w:tblCellMar>
            <w:top w:w="0" w:type="dxa"/>
            <w:left w:w="108" w:type="dxa"/>
            <w:bottom w:w="0" w:type="dxa"/>
            <w:right w:w="108" w:type="dxa"/>
          </w:tblCellMar>
        </w:tblPrEx>
        <w:trPr>
          <w:trHeight w:val="567" w:hRule="exact"/>
          <w:jc w:val="center"/>
        </w:trPr>
        <w:tc>
          <w:tcPr>
            <w:tcW w:w="2087" w:type="dxa"/>
            <w:tcBorders>
              <w:top w:val="single" w:color="auto" w:sz="4" w:space="0"/>
              <w:left w:val="single" w:color="auto" w:sz="4" w:space="0"/>
              <w:bottom w:val="single" w:color="auto" w:sz="4" w:space="0"/>
              <w:right w:val="single" w:color="auto" w:sz="4" w:space="0"/>
            </w:tcBorders>
            <w:vAlign w:val="center"/>
          </w:tcPr>
          <w:p w14:paraId="025018AC">
            <w:pPr>
              <w:pStyle w:val="22"/>
              <w:spacing w:before="120" w:after="120" w:line="329" w:lineRule="auto"/>
              <w:jc w:val="distribute"/>
              <w:rPr>
                <w:rFonts w:ascii="仿宋" w:hAnsi="仿宋" w:eastAsia="仿宋" w:cs="仿宋"/>
              </w:rPr>
            </w:pPr>
            <w:r>
              <w:rPr>
                <w:rFonts w:hint="eastAsia" w:ascii="仿宋" w:hAnsi="仿宋" w:eastAsia="仿宋" w:cs="仿宋"/>
              </w:rPr>
              <w:t>签订日期</w:t>
            </w:r>
          </w:p>
        </w:tc>
        <w:tc>
          <w:tcPr>
            <w:tcW w:w="7199" w:type="dxa"/>
            <w:gridSpan w:val="2"/>
            <w:tcBorders>
              <w:top w:val="single" w:color="auto" w:sz="4" w:space="0"/>
              <w:left w:val="single" w:color="auto" w:sz="4" w:space="0"/>
              <w:bottom w:val="single" w:color="auto" w:sz="4" w:space="0"/>
              <w:right w:val="single" w:color="auto" w:sz="4" w:space="0"/>
            </w:tcBorders>
            <w:vAlign w:val="center"/>
          </w:tcPr>
          <w:p w14:paraId="27ADB0BF">
            <w:pPr>
              <w:pStyle w:val="22"/>
              <w:spacing w:before="120" w:after="120" w:line="329" w:lineRule="auto"/>
              <w:ind w:firstLine="2625" w:firstLineChars="1250"/>
              <w:jc w:val="center"/>
              <w:rPr>
                <w:rFonts w:ascii="仿宋" w:hAnsi="仿宋" w:eastAsia="仿宋" w:cs="仿宋"/>
              </w:rPr>
            </w:pPr>
            <w:r>
              <w:rPr>
                <w:rFonts w:hint="eastAsia" w:ascii="仿宋" w:hAnsi="仿宋" w:eastAsia="仿宋" w:cs="仿宋"/>
              </w:rPr>
              <w:t xml:space="preserve">    年  月  日</w:t>
            </w:r>
          </w:p>
        </w:tc>
      </w:tr>
    </w:tbl>
    <w:p w14:paraId="497CEBDE">
      <w:pPr>
        <w:rPr>
          <w:rFonts w:hint="eastAsia" w:ascii="仿宋" w:hAnsi="仿宋" w:eastAsia="仿宋" w:cs="仿宋"/>
          <w:b/>
          <w:bCs/>
          <w:sz w:val="24"/>
          <w:szCs w:val="24"/>
        </w:rPr>
      </w:pPr>
      <w:r>
        <w:rPr>
          <w:rFonts w:hint="eastAsia" w:ascii="仿宋" w:hAnsi="仿宋" w:eastAsia="仿宋" w:cs="仿宋"/>
          <w:b/>
          <w:bCs/>
          <w:sz w:val="24"/>
          <w:szCs w:val="24"/>
        </w:rPr>
        <w:t>注：本合同作为示范文本，具体以中标人与采购人所签定正式合同为准。</w:t>
      </w:r>
    </w:p>
    <w:p w14:paraId="42774732">
      <w:pPr>
        <w:widowControl/>
        <w:spacing w:line="360" w:lineRule="auto"/>
        <w:rPr>
          <w:rFonts w:hint="eastAsia" w:ascii="仿宋" w:hAnsi="仿宋" w:eastAsia="仿宋" w:cs="仿宋"/>
          <w:color w:val="000000"/>
          <w:kern w:val="0"/>
          <w:sz w:val="24"/>
        </w:rPr>
      </w:pPr>
    </w:p>
    <w:p w14:paraId="7330AA97">
      <w:pPr>
        <w:pStyle w:val="22"/>
        <w:pageBreakBefore/>
        <w:spacing w:line="800" w:lineRule="exact"/>
        <w:jc w:val="center"/>
        <w:rPr>
          <w:rFonts w:ascii="仿宋_GB2312" w:hAnsi="宋体" w:eastAsia="仿宋_GB2312"/>
          <w:b/>
          <w:sz w:val="36"/>
          <w:szCs w:val="36"/>
        </w:rPr>
      </w:pPr>
      <w:r>
        <w:rPr>
          <w:rFonts w:hint="eastAsia" w:ascii="仿宋_GB2312" w:hAnsi="宋体" w:eastAsia="仿宋_GB2312"/>
          <w:b/>
          <w:sz w:val="36"/>
          <w:szCs w:val="36"/>
        </w:rPr>
        <w:t>第五部分  评标方法及标准</w:t>
      </w:r>
    </w:p>
    <w:p w14:paraId="71D9FBDE">
      <w:pPr>
        <w:spacing w:line="440" w:lineRule="exact"/>
        <w:jc w:val="left"/>
        <w:rPr>
          <w:rFonts w:ascii="仿宋_GB2312" w:hAnsi="宋体" w:eastAsia="仿宋_GB2312"/>
          <w:b/>
          <w:sz w:val="24"/>
        </w:rPr>
      </w:pPr>
      <w:r>
        <w:rPr>
          <w:rFonts w:hint="eastAsia" w:ascii="仿宋_GB2312" w:hAnsi="宋体" w:eastAsia="仿宋_GB2312"/>
          <w:b/>
          <w:sz w:val="24"/>
        </w:rPr>
        <w:t>1.评标方法：</w:t>
      </w:r>
    </w:p>
    <w:p w14:paraId="49CC2040">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本次评审采用综合评分法，评审结果按评审后得分由高到低顺序排列。得分相同的，按投标报价由低到高顺序排列。得分且投标报价相同抽签决定。在招标人现场监督人员的监督下，由招标人代表根据投标人电子投标文件解密成功的先后顺序随机抽取确定。</w:t>
      </w:r>
    </w:p>
    <w:p w14:paraId="38275844">
      <w:pPr>
        <w:pStyle w:val="91"/>
        <w:spacing w:line="440" w:lineRule="exact"/>
        <w:ind w:left="0"/>
        <w:rPr>
          <w:rFonts w:ascii="仿宋_GB2312" w:hAnsi="宋体" w:eastAsia="仿宋_GB2312"/>
          <w:sz w:val="24"/>
        </w:rPr>
      </w:pPr>
      <w:r>
        <w:rPr>
          <w:rFonts w:hint="eastAsia" w:ascii="仿宋_GB2312" w:hAnsi="宋体" w:eastAsia="仿宋_GB2312"/>
          <w:b/>
          <w:sz w:val="24"/>
        </w:rPr>
        <w:t>2.评分标准：</w:t>
      </w:r>
      <w:r>
        <w:rPr>
          <w:rFonts w:hint="eastAsia" w:ascii="仿宋_GB2312" w:hAnsi="宋体" w:eastAsia="仿宋_GB2312"/>
          <w:sz w:val="24"/>
        </w:rPr>
        <w:t>共100分，其</w:t>
      </w:r>
      <w:r>
        <w:rPr>
          <w:rFonts w:hint="eastAsia" w:ascii="仿宋_GB2312" w:hAnsi="宋体" w:eastAsia="仿宋_GB2312"/>
          <w:color w:val="auto"/>
          <w:sz w:val="24"/>
        </w:rPr>
        <w:t>中资信技术</w:t>
      </w:r>
      <w:r>
        <w:rPr>
          <w:rFonts w:hint="eastAsia" w:ascii="仿宋_GB2312" w:hAnsi="宋体" w:eastAsia="仿宋_GB2312"/>
          <w:color w:val="auto"/>
          <w:sz w:val="24"/>
          <w:lang w:val="en-US" w:eastAsia="zh-CN"/>
        </w:rPr>
        <w:t>90</w:t>
      </w:r>
      <w:r>
        <w:rPr>
          <w:rFonts w:hint="eastAsia" w:ascii="仿宋_GB2312" w:hAnsi="宋体" w:eastAsia="仿宋_GB2312"/>
          <w:color w:val="auto"/>
          <w:sz w:val="24"/>
        </w:rPr>
        <w:t>分，报价分</w:t>
      </w:r>
      <w:r>
        <w:rPr>
          <w:rFonts w:hint="eastAsia" w:ascii="仿宋_GB2312" w:hAnsi="宋体" w:eastAsia="仿宋_GB2312"/>
          <w:color w:val="auto"/>
          <w:sz w:val="24"/>
          <w:lang w:val="en-US" w:eastAsia="zh-CN"/>
        </w:rPr>
        <w:t>10</w:t>
      </w:r>
      <w:r>
        <w:rPr>
          <w:rFonts w:hint="eastAsia" w:ascii="仿宋_GB2312" w:hAnsi="宋体" w:eastAsia="仿宋_GB2312"/>
          <w:color w:val="auto"/>
          <w:sz w:val="24"/>
        </w:rPr>
        <w:t>分。评</w:t>
      </w:r>
      <w:r>
        <w:rPr>
          <w:rFonts w:hint="eastAsia" w:ascii="仿宋_GB2312" w:hAnsi="宋体" w:eastAsia="仿宋_GB2312"/>
          <w:sz w:val="24"/>
        </w:rPr>
        <w:t>分依下述所列为评标打分依据，分值如下（计算分值时，按其算术平均值保留小数2位）。</w:t>
      </w:r>
    </w:p>
    <w:p w14:paraId="5E713DE2">
      <w:pPr>
        <w:spacing w:line="360" w:lineRule="auto"/>
        <w:rPr>
          <w:rFonts w:ascii="宋体"/>
          <w:sz w:val="24"/>
        </w:rPr>
      </w:pPr>
      <w:r>
        <w:rPr>
          <w:rFonts w:hint="eastAsia" w:ascii="仿宋_GB2312" w:hAnsi="宋体" w:eastAsia="仿宋_GB2312"/>
          <w:b/>
          <w:bCs/>
          <w:sz w:val="24"/>
        </w:rPr>
        <w:t>3.资信技术部分：</w:t>
      </w:r>
    </w:p>
    <w:tbl>
      <w:tblPr>
        <w:tblStyle w:val="41"/>
        <w:tblW w:w="0" w:type="auto"/>
        <w:tblInd w:w="11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92"/>
        <w:gridCol w:w="1438"/>
        <w:gridCol w:w="3993"/>
        <w:gridCol w:w="852"/>
        <w:gridCol w:w="1028"/>
      </w:tblGrid>
      <w:tr w14:paraId="455ADB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92" w:type="dxa"/>
            <w:tcBorders>
              <w:top w:val="single" w:color="auto" w:sz="4" w:space="0"/>
              <w:left w:val="single" w:color="auto" w:sz="4" w:space="0"/>
              <w:bottom w:val="single" w:color="auto" w:sz="6" w:space="0"/>
              <w:right w:val="single" w:color="auto" w:sz="6" w:space="0"/>
            </w:tcBorders>
            <w:vAlign w:val="center"/>
          </w:tcPr>
          <w:p w14:paraId="22CBED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评分项</w:t>
            </w:r>
          </w:p>
        </w:tc>
        <w:tc>
          <w:tcPr>
            <w:tcW w:w="1438" w:type="dxa"/>
            <w:tcBorders>
              <w:top w:val="single" w:color="auto" w:sz="4" w:space="0"/>
              <w:left w:val="single" w:color="auto" w:sz="6" w:space="0"/>
              <w:bottom w:val="single" w:color="auto" w:sz="6" w:space="0"/>
              <w:right w:val="single" w:color="auto" w:sz="6" w:space="0"/>
            </w:tcBorders>
            <w:vAlign w:val="center"/>
          </w:tcPr>
          <w:p w14:paraId="046B7C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子项</w:t>
            </w:r>
          </w:p>
        </w:tc>
        <w:tc>
          <w:tcPr>
            <w:tcW w:w="3993" w:type="dxa"/>
            <w:tcBorders>
              <w:top w:val="single" w:color="auto" w:sz="4" w:space="0"/>
              <w:left w:val="single" w:color="auto" w:sz="6" w:space="0"/>
              <w:bottom w:val="single" w:color="auto" w:sz="6" w:space="0"/>
              <w:right w:val="single" w:color="auto" w:sz="4" w:space="0"/>
            </w:tcBorders>
            <w:vAlign w:val="center"/>
          </w:tcPr>
          <w:p w14:paraId="2A874C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评分细则</w:t>
            </w:r>
          </w:p>
        </w:tc>
        <w:tc>
          <w:tcPr>
            <w:tcW w:w="852" w:type="dxa"/>
            <w:tcBorders>
              <w:top w:val="single" w:color="auto" w:sz="4" w:space="0"/>
              <w:left w:val="single" w:color="auto" w:sz="4" w:space="0"/>
              <w:bottom w:val="single" w:color="auto" w:sz="6" w:space="0"/>
              <w:right w:val="single" w:color="auto" w:sz="4" w:space="0"/>
            </w:tcBorders>
            <w:vAlign w:val="center"/>
          </w:tcPr>
          <w:p w14:paraId="6D82B8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p w14:paraId="23952E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范围</w:t>
            </w:r>
          </w:p>
        </w:tc>
        <w:tc>
          <w:tcPr>
            <w:tcW w:w="1028" w:type="dxa"/>
            <w:tcBorders>
              <w:top w:val="single" w:color="auto" w:sz="4" w:space="0"/>
              <w:left w:val="single" w:color="auto" w:sz="4" w:space="0"/>
              <w:bottom w:val="single" w:color="auto" w:sz="6" w:space="0"/>
              <w:right w:val="single" w:color="auto" w:sz="4" w:space="0"/>
            </w:tcBorders>
            <w:vAlign w:val="center"/>
          </w:tcPr>
          <w:p w14:paraId="3C4B88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分值</w:t>
            </w:r>
          </w:p>
          <w:p w14:paraId="5E14E3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类别</w:t>
            </w:r>
          </w:p>
        </w:tc>
      </w:tr>
      <w:tr w14:paraId="30C651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55" w:hRule="atLeast"/>
        </w:trPr>
        <w:tc>
          <w:tcPr>
            <w:tcW w:w="1092" w:type="dxa"/>
            <w:vMerge w:val="restart"/>
            <w:tcBorders>
              <w:top w:val="single" w:color="auto" w:sz="6" w:space="0"/>
              <w:left w:val="single" w:color="auto" w:sz="4" w:space="0"/>
              <w:bottom w:val="single" w:color="auto" w:sz="6" w:space="0"/>
              <w:right w:val="single" w:color="auto" w:sz="6" w:space="0"/>
            </w:tcBorders>
            <w:vAlign w:val="center"/>
          </w:tcPr>
          <w:p w14:paraId="2A7B03B5">
            <w:pPr>
              <w:spacing w:line="360" w:lineRule="auto"/>
              <w:rPr>
                <w:rFonts w:hint="eastAsia" w:ascii="仿宋" w:hAnsi="仿宋" w:eastAsia="仿宋" w:cs="仿宋"/>
                <w:sz w:val="24"/>
                <w:szCs w:val="24"/>
              </w:rPr>
            </w:pPr>
            <w:r>
              <w:rPr>
                <w:rFonts w:hint="eastAsia" w:ascii="仿宋" w:hAnsi="仿宋" w:eastAsia="仿宋" w:cs="仿宋"/>
                <w:sz w:val="24"/>
                <w:szCs w:val="24"/>
              </w:rPr>
              <w:t>对项目及现状的理解</w:t>
            </w:r>
          </w:p>
        </w:tc>
        <w:tc>
          <w:tcPr>
            <w:tcW w:w="5431" w:type="dxa"/>
            <w:gridSpan w:val="2"/>
            <w:tcBorders>
              <w:top w:val="single" w:color="auto" w:sz="6" w:space="0"/>
              <w:left w:val="single" w:color="auto" w:sz="6" w:space="0"/>
              <w:bottom w:val="single" w:color="auto" w:sz="6" w:space="0"/>
              <w:right w:val="single" w:color="auto" w:sz="4" w:space="0"/>
            </w:tcBorders>
            <w:vAlign w:val="center"/>
          </w:tcPr>
          <w:p w14:paraId="4C4A0AE6">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对新昌社会经济的理解，包括现状与规划</w:t>
            </w:r>
            <w:r>
              <w:rPr>
                <w:rFonts w:hint="eastAsia" w:ascii="仿宋" w:hAnsi="仿宋" w:eastAsia="仿宋" w:cs="仿宋"/>
                <w:color w:val="auto"/>
                <w:sz w:val="24"/>
                <w:szCs w:val="24"/>
                <w:lang w:eastAsia="zh-CN"/>
              </w:rPr>
              <w:t>：</w:t>
            </w:r>
          </w:p>
          <w:p w14:paraId="06BC5C8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根据投标人</w:t>
            </w:r>
            <w:r>
              <w:rPr>
                <w:rFonts w:hint="eastAsia" w:ascii="仿宋" w:hAnsi="仿宋" w:eastAsia="仿宋" w:cs="仿宋"/>
                <w:color w:val="auto"/>
                <w:sz w:val="24"/>
                <w:szCs w:val="24"/>
              </w:rPr>
              <w:t>对新昌社会经济、人口、城市建设等城市发展现状相关理解程度</w:t>
            </w:r>
            <w:r>
              <w:rPr>
                <w:rFonts w:hint="eastAsia" w:ascii="仿宋" w:hAnsi="仿宋" w:eastAsia="仿宋" w:cs="仿宋"/>
                <w:color w:val="auto"/>
                <w:sz w:val="24"/>
                <w:szCs w:val="24"/>
                <w:lang w:eastAsia="zh-CN"/>
              </w:rPr>
              <w:t>进行综合评分。内容完整、针对性强：（</w:t>
            </w:r>
            <w:r>
              <w:rPr>
                <w:rFonts w:hint="eastAsia" w:ascii="仿宋" w:hAnsi="仿宋" w:eastAsia="仿宋" w:cs="仿宋"/>
                <w:color w:val="auto"/>
                <w:sz w:val="24"/>
                <w:szCs w:val="24"/>
                <w:lang w:val="en-US" w:eastAsia="zh-CN"/>
              </w:rPr>
              <w:t>2-3]分，内容较为详尽、针对性较一般：（1-2]分，内容简单不太完善（0-1]</w:t>
            </w:r>
            <w:r>
              <w:rPr>
                <w:rFonts w:hint="eastAsia" w:ascii="仿宋" w:hAnsi="仿宋" w:eastAsia="仿宋" w:cs="仿宋"/>
                <w:color w:val="auto"/>
                <w:sz w:val="24"/>
                <w:szCs w:val="24"/>
                <w:lang w:eastAsia="zh-CN"/>
              </w:rPr>
              <w:t>分，不符合</w:t>
            </w:r>
            <w:r>
              <w:rPr>
                <w:rFonts w:hint="eastAsia" w:ascii="仿宋" w:hAnsi="仿宋" w:eastAsia="仿宋" w:cs="仿宋"/>
                <w:color w:val="auto"/>
                <w:sz w:val="24"/>
                <w:szCs w:val="24"/>
                <w:lang w:val="en-US" w:eastAsia="zh-CN"/>
              </w:rPr>
              <w:t>或不提供</w:t>
            </w:r>
            <w:r>
              <w:rPr>
                <w:rFonts w:hint="eastAsia" w:ascii="仿宋" w:hAnsi="仿宋" w:eastAsia="仿宋" w:cs="仿宋"/>
                <w:color w:val="auto"/>
                <w:sz w:val="24"/>
                <w:szCs w:val="24"/>
                <w:lang w:eastAsia="zh-CN"/>
              </w:rPr>
              <w:t>不得分。</w:t>
            </w:r>
          </w:p>
        </w:tc>
        <w:tc>
          <w:tcPr>
            <w:tcW w:w="852" w:type="dxa"/>
            <w:tcBorders>
              <w:top w:val="single" w:color="auto" w:sz="6" w:space="0"/>
              <w:left w:val="single" w:color="auto" w:sz="4" w:space="0"/>
              <w:bottom w:val="single" w:color="auto" w:sz="6" w:space="0"/>
              <w:right w:val="single" w:color="auto" w:sz="4" w:space="0"/>
            </w:tcBorders>
            <w:vAlign w:val="center"/>
          </w:tcPr>
          <w:p w14:paraId="03367F2A">
            <w:pPr>
              <w:spacing w:line="360" w:lineRule="auto"/>
              <w:rPr>
                <w:rFonts w:hint="eastAsia" w:ascii="仿宋" w:hAnsi="仿宋" w:eastAsia="仿宋" w:cs="仿宋"/>
                <w:sz w:val="24"/>
                <w:szCs w:val="24"/>
              </w:rPr>
            </w:pPr>
            <w:r>
              <w:rPr>
                <w:rFonts w:hint="eastAsia" w:ascii="仿宋" w:hAnsi="仿宋" w:eastAsia="仿宋" w:cs="仿宋"/>
                <w:sz w:val="24"/>
                <w:szCs w:val="24"/>
              </w:rPr>
              <w:t>0-3分</w:t>
            </w:r>
          </w:p>
        </w:tc>
        <w:tc>
          <w:tcPr>
            <w:tcW w:w="1028" w:type="dxa"/>
            <w:tcBorders>
              <w:top w:val="single" w:color="auto" w:sz="6" w:space="0"/>
              <w:left w:val="single" w:color="auto" w:sz="4" w:space="0"/>
              <w:bottom w:val="single" w:color="auto" w:sz="6" w:space="0"/>
              <w:right w:val="single" w:color="auto" w:sz="4" w:space="0"/>
            </w:tcBorders>
            <w:vAlign w:val="center"/>
          </w:tcPr>
          <w:p w14:paraId="04BD1F3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660D7D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92" w:type="dxa"/>
            <w:vMerge w:val="continue"/>
            <w:tcBorders>
              <w:top w:val="single" w:color="auto" w:sz="6" w:space="0"/>
              <w:left w:val="single" w:color="auto" w:sz="4" w:space="0"/>
              <w:bottom w:val="single" w:color="auto" w:sz="6" w:space="0"/>
              <w:right w:val="single" w:color="auto" w:sz="6" w:space="0"/>
            </w:tcBorders>
            <w:vAlign w:val="center"/>
          </w:tcPr>
          <w:p w14:paraId="431114D6">
            <w:pPr>
              <w:spacing w:line="360" w:lineRule="auto"/>
              <w:rPr>
                <w:rFonts w:hint="eastAsia" w:ascii="仿宋" w:hAnsi="仿宋" w:eastAsia="仿宋" w:cs="仿宋"/>
                <w:sz w:val="24"/>
                <w:szCs w:val="24"/>
              </w:rPr>
            </w:pPr>
          </w:p>
        </w:tc>
        <w:tc>
          <w:tcPr>
            <w:tcW w:w="5431" w:type="dxa"/>
            <w:gridSpan w:val="2"/>
            <w:tcBorders>
              <w:top w:val="single" w:color="auto" w:sz="6" w:space="0"/>
              <w:left w:val="single" w:color="auto" w:sz="6" w:space="0"/>
              <w:bottom w:val="single" w:color="auto" w:sz="6" w:space="0"/>
              <w:right w:val="single" w:color="auto" w:sz="4" w:space="0"/>
            </w:tcBorders>
            <w:vAlign w:val="center"/>
          </w:tcPr>
          <w:p w14:paraId="0159325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对新昌县交通发展的理解</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p w14:paraId="55ED940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根据投标人</w:t>
            </w:r>
            <w:r>
              <w:rPr>
                <w:rFonts w:hint="eastAsia" w:ascii="仿宋" w:hAnsi="仿宋" w:eastAsia="仿宋" w:cs="仿宋"/>
                <w:color w:val="auto"/>
                <w:sz w:val="24"/>
                <w:szCs w:val="24"/>
              </w:rPr>
              <w:t>对新昌县道路、公交、场站、停车、慢行等交通的了解程度</w:t>
            </w:r>
            <w:r>
              <w:rPr>
                <w:rFonts w:hint="eastAsia" w:ascii="仿宋" w:hAnsi="仿宋" w:eastAsia="仿宋" w:cs="仿宋"/>
                <w:color w:val="auto"/>
                <w:sz w:val="24"/>
                <w:szCs w:val="24"/>
                <w:lang w:eastAsia="zh-CN"/>
              </w:rPr>
              <w:t>进行综合评分</w:t>
            </w:r>
            <w:r>
              <w:rPr>
                <w:rFonts w:hint="eastAsia" w:ascii="仿宋" w:hAnsi="仿宋" w:eastAsia="仿宋" w:cs="仿宋"/>
                <w:color w:val="auto"/>
                <w:sz w:val="24"/>
                <w:szCs w:val="24"/>
              </w:rPr>
              <w:t>，包括现状与规划。</w:t>
            </w:r>
            <w:r>
              <w:rPr>
                <w:rFonts w:hint="eastAsia" w:ascii="仿宋" w:hAnsi="仿宋" w:eastAsia="仿宋" w:cs="仿宋"/>
                <w:color w:val="auto"/>
                <w:sz w:val="24"/>
                <w:szCs w:val="24"/>
                <w:lang w:eastAsia="zh-CN"/>
              </w:rPr>
              <w:t>内容完整、针对性强：（</w:t>
            </w:r>
            <w:r>
              <w:rPr>
                <w:rFonts w:hint="eastAsia" w:ascii="仿宋" w:hAnsi="仿宋" w:eastAsia="仿宋" w:cs="仿宋"/>
                <w:color w:val="auto"/>
                <w:sz w:val="24"/>
                <w:szCs w:val="24"/>
                <w:lang w:val="en-US" w:eastAsia="zh-CN"/>
              </w:rPr>
              <w:t>3-5]分，内容较为详尽、针对性较一般：（2-3]分，内容简单不太完善（0-2]</w:t>
            </w:r>
            <w:r>
              <w:rPr>
                <w:rFonts w:hint="eastAsia" w:ascii="仿宋" w:hAnsi="仿宋" w:eastAsia="仿宋" w:cs="仿宋"/>
                <w:color w:val="auto"/>
                <w:sz w:val="24"/>
                <w:szCs w:val="24"/>
                <w:lang w:eastAsia="zh-CN"/>
              </w:rPr>
              <w:t>分，不符合</w:t>
            </w:r>
            <w:r>
              <w:rPr>
                <w:rFonts w:hint="eastAsia" w:ascii="仿宋" w:hAnsi="仿宋" w:eastAsia="仿宋" w:cs="仿宋"/>
                <w:color w:val="auto"/>
                <w:sz w:val="24"/>
                <w:szCs w:val="24"/>
                <w:lang w:val="en-US" w:eastAsia="zh-CN"/>
              </w:rPr>
              <w:t>或不提供</w:t>
            </w:r>
            <w:r>
              <w:rPr>
                <w:rFonts w:hint="eastAsia" w:ascii="仿宋" w:hAnsi="仿宋" w:eastAsia="仿宋" w:cs="仿宋"/>
                <w:color w:val="auto"/>
                <w:sz w:val="24"/>
                <w:szCs w:val="24"/>
                <w:lang w:eastAsia="zh-CN"/>
              </w:rPr>
              <w:t>不得分。</w:t>
            </w:r>
          </w:p>
        </w:tc>
        <w:tc>
          <w:tcPr>
            <w:tcW w:w="852" w:type="dxa"/>
            <w:tcBorders>
              <w:top w:val="single" w:color="auto" w:sz="6" w:space="0"/>
              <w:left w:val="single" w:color="auto" w:sz="4" w:space="0"/>
              <w:bottom w:val="single" w:color="auto" w:sz="6" w:space="0"/>
              <w:right w:val="single" w:color="auto" w:sz="4" w:space="0"/>
            </w:tcBorders>
            <w:vAlign w:val="center"/>
          </w:tcPr>
          <w:p w14:paraId="165437D2">
            <w:pPr>
              <w:spacing w:line="360" w:lineRule="auto"/>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028" w:type="dxa"/>
            <w:tcBorders>
              <w:top w:val="single" w:color="auto" w:sz="6" w:space="0"/>
              <w:left w:val="single" w:color="auto" w:sz="4" w:space="0"/>
              <w:bottom w:val="single" w:color="auto" w:sz="6" w:space="0"/>
              <w:right w:val="single" w:color="auto" w:sz="4" w:space="0"/>
            </w:tcBorders>
            <w:vAlign w:val="center"/>
          </w:tcPr>
          <w:p w14:paraId="1099D09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438585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92" w:type="dxa"/>
            <w:vMerge w:val="continue"/>
            <w:tcBorders>
              <w:top w:val="single" w:color="auto" w:sz="6" w:space="0"/>
              <w:left w:val="single" w:color="auto" w:sz="4" w:space="0"/>
              <w:bottom w:val="single" w:color="auto" w:sz="6" w:space="0"/>
              <w:right w:val="single" w:color="auto" w:sz="6" w:space="0"/>
            </w:tcBorders>
            <w:vAlign w:val="center"/>
          </w:tcPr>
          <w:p w14:paraId="48600735">
            <w:pPr>
              <w:spacing w:line="360" w:lineRule="auto"/>
              <w:rPr>
                <w:rFonts w:hint="eastAsia" w:ascii="仿宋" w:hAnsi="仿宋" w:eastAsia="仿宋" w:cs="仿宋"/>
                <w:sz w:val="24"/>
                <w:szCs w:val="24"/>
              </w:rPr>
            </w:pPr>
          </w:p>
        </w:tc>
        <w:tc>
          <w:tcPr>
            <w:tcW w:w="5431" w:type="dxa"/>
            <w:gridSpan w:val="2"/>
            <w:tcBorders>
              <w:top w:val="single" w:color="auto" w:sz="6" w:space="0"/>
              <w:left w:val="single" w:color="auto" w:sz="6" w:space="0"/>
              <w:bottom w:val="single" w:color="auto" w:sz="6" w:space="0"/>
              <w:right w:val="single" w:color="auto" w:sz="4" w:space="0"/>
            </w:tcBorders>
            <w:vAlign w:val="center"/>
          </w:tcPr>
          <w:p w14:paraId="270162C2">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对现状交通出行需求的了解程度</w:t>
            </w:r>
            <w:r>
              <w:rPr>
                <w:rFonts w:hint="eastAsia" w:ascii="仿宋" w:hAnsi="仿宋" w:eastAsia="仿宋" w:cs="仿宋"/>
                <w:sz w:val="24"/>
                <w:szCs w:val="24"/>
                <w:lang w:eastAsia="zh-CN"/>
              </w:rPr>
              <w:t>：</w:t>
            </w:r>
          </w:p>
          <w:p w14:paraId="7E5B74F6">
            <w:pPr>
              <w:spacing w:line="360" w:lineRule="auto"/>
              <w:rPr>
                <w:rFonts w:hint="eastAsia" w:ascii="仿宋" w:hAnsi="仿宋" w:eastAsia="仿宋" w:cs="仿宋"/>
                <w:sz w:val="24"/>
                <w:szCs w:val="24"/>
              </w:rPr>
            </w:pPr>
            <w:r>
              <w:rPr>
                <w:rFonts w:hint="eastAsia" w:ascii="仿宋" w:hAnsi="仿宋" w:eastAsia="仿宋" w:cs="仿宋"/>
                <w:sz w:val="24"/>
                <w:szCs w:val="24"/>
              </w:rPr>
              <w:t>（1）区域对外交通流向与规模情况及存在问题；近几年新昌县高速公路、国道交通流量及变化情况，区域道路交通时空分析。</w:t>
            </w:r>
          </w:p>
          <w:p w14:paraId="6857EE80">
            <w:pPr>
              <w:spacing w:line="360" w:lineRule="auto"/>
              <w:rPr>
                <w:rFonts w:hint="eastAsia" w:ascii="仿宋" w:hAnsi="仿宋" w:eastAsia="仿宋" w:cs="仿宋"/>
                <w:sz w:val="24"/>
                <w:szCs w:val="24"/>
              </w:rPr>
            </w:pPr>
            <w:r>
              <w:rPr>
                <w:rFonts w:hint="eastAsia" w:ascii="仿宋" w:hAnsi="仿宋" w:eastAsia="仿宋" w:cs="仿宋"/>
                <w:sz w:val="24"/>
                <w:szCs w:val="24"/>
              </w:rPr>
              <w:t>（2）新昌城区机动车保有量变化情况，道路交通流量及饱和度情况，交通可达性情况。</w:t>
            </w:r>
          </w:p>
          <w:p w14:paraId="7B367288">
            <w:pPr>
              <w:spacing w:line="360" w:lineRule="auto"/>
              <w:rPr>
                <w:rFonts w:hint="eastAsia" w:ascii="仿宋" w:hAnsi="仿宋" w:eastAsia="仿宋" w:cs="仿宋"/>
                <w:sz w:val="24"/>
                <w:szCs w:val="24"/>
              </w:rPr>
            </w:pPr>
            <w:r>
              <w:rPr>
                <w:rFonts w:hint="eastAsia" w:ascii="仿宋" w:hAnsi="仿宋" w:eastAsia="仿宋" w:cs="仿宋"/>
                <w:sz w:val="24"/>
                <w:szCs w:val="24"/>
              </w:rPr>
              <w:t>（3）利用手机信令等大数据，对新昌城区客流OD分布的情况。</w:t>
            </w:r>
          </w:p>
          <w:p w14:paraId="7C46129B">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每一项最高得</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按以下进行综合打分：</w:t>
            </w:r>
          </w:p>
          <w:p w14:paraId="078CD5E9">
            <w:pPr>
              <w:spacing w:line="360" w:lineRule="auto"/>
              <w:rPr>
                <w:rFonts w:hint="default" w:ascii="仿宋" w:hAnsi="仿宋" w:eastAsia="仿宋" w:cs="仿宋"/>
                <w:sz w:val="24"/>
                <w:szCs w:val="24"/>
              </w:rPr>
            </w:pPr>
            <w:r>
              <w:rPr>
                <w:rFonts w:hint="default" w:ascii="仿宋" w:hAnsi="仿宋" w:eastAsia="仿宋" w:cs="仿宋"/>
                <w:sz w:val="24"/>
                <w:szCs w:val="24"/>
              </w:rPr>
              <w:t>分析准确、清晰、详尽、合理的得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3-5]分，</w:t>
            </w:r>
          </w:p>
          <w:p w14:paraId="408D573F">
            <w:pPr>
              <w:spacing w:line="360" w:lineRule="auto"/>
              <w:rPr>
                <w:rFonts w:hint="default" w:ascii="仿宋" w:hAnsi="仿宋" w:eastAsia="仿宋" w:cs="仿宋"/>
                <w:sz w:val="24"/>
                <w:szCs w:val="24"/>
              </w:rPr>
            </w:pPr>
            <w:r>
              <w:rPr>
                <w:rFonts w:hint="default" w:ascii="仿宋" w:hAnsi="仿宋" w:eastAsia="仿宋" w:cs="仿宋"/>
                <w:sz w:val="24"/>
                <w:szCs w:val="24"/>
              </w:rPr>
              <w:t>分析较准确、较清晰、基本详尽的得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2-3]分，</w:t>
            </w:r>
          </w:p>
          <w:p w14:paraId="47D95BD7">
            <w:pPr>
              <w:spacing w:line="360" w:lineRule="auto"/>
              <w:rPr>
                <w:rFonts w:hint="eastAsia" w:ascii="仿宋" w:hAnsi="仿宋" w:eastAsia="仿宋" w:cs="仿宋"/>
                <w:sz w:val="24"/>
                <w:szCs w:val="24"/>
              </w:rPr>
            </w:pPr>
            <w:r>
              <w:rPr>
                <w:rFonts w:hint="default" w:ascii="仿宋" w:hAnsi="仿宋" w:eastAsia="仿宋" w:cs="仿宋"/>
                <w:sz w:val="24"/>
                <w:szCs w:val="24"/>
              </w:rPr>
              <w:t>分析内容存在偏差、不清晰的得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0-2]分，不符合或不提供不得分。</w:t>
            </w:r>
          </w:p>
        </w:tc>
        <w:tc>
          <w:tcPr>
            <w:tcW w:w="852" w:type="dxa"/>
            <w:tcBorders>
              <w:top w:val="single" w:color="auto" w:sz="6" w:space="0"/>
              <w:left w:val="single" w:color="auto" w:sz="4" w:space="0"/>
              <w:bottom w:val="single" w:color="auto" w:sz="6" w:space="0"/>
              <w:right w:val="single" w:color="auto" w:sz="4" w:space="0"/>
            </w:tcBorders>
            <w:vAlign w:val="center"/>
          </w:tcPr>
          <w:p w14:paraId="72D4C53D">
            <w:pPr>
              <w:spacing w:line="360" w:lineRule="auto"/>
              <w:rPr>
                <w:rFonts w:hint="eastAsia" w:ascii="仿宋" w:hAnsi="仿宋" w:eastAsia="仿宋" w:cs="仿宋"/>
                <w:sz w:val="24"/>
                <w:szCs w:val="24"/>
              </w:rPr>
            </w:pPr>
            <w:r>
              <w:rPr>
                <w:rFonts w:hint="eastAsia" w:ascii="仿宋" w:hAnsi="仿宋" w:eastAsia="仿宋" w:cs="仿宋"/>
                <w:sz w:val="24"/>
                <w:szCs w:val="24"/>
              </w:rPr>
              <w:t>0-1</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028" w:type="dxa"/>
            <w:tcBorders>
              <w:top w:val="single" w:color="auto" w:sz="6" w:space="0"/>
              <w:left w:val="single" w:color="auto" w:sz="4" w:space="0"/>
              <w:bottom w:val="single" w:color="auto" w:sz="6" w:space="0"/>
              <w:right w:val="single" w:color="auto" w:sz="4" w:space="0"/>
            </w:tcBorders>
            <w:vAlign w:val="center"/>
          </w:tcPr>
          <w:p w14:paraId="6881CA7B">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主观分</w:t>
            </w:r>
          </w:p>
        </w:tc>
      </w:tr>
      <w:tr w14:paraId="3E9345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92" w:type="dxa"/>
            <w:vMerge w:val="restart"/>
            <w:tcBorders>
              <w:top w:val="single" w:color="auto" w:sz="6" w:space="0"/>
              <w:left w:val="single" w:color="auto" w:sz="4" w:space="0"/>
              <w:bottom w:val="single" w:color="auto" w:sz="6" w:space="0"/>
              <w:right w:val="single" w:color="auto" w:sz="6" w:space="0"/>
            </w:tcBorders>
            <w:vAlign w:val="center"/>
          </w:tcPr>
          <w:p w14:paraId="39342811">
            <w:pPr>
              <w:spacing w:line="360" w:lineRule="auto"/>
              <w:rPr>
                <w:rFonts w:hint="eastAsia" w:ascii="仿宋" w:hAnsi="仿宋" w:eastAsia="仿宋" w:cs="仿宋"/>
                <w:sz w:val="24"/>
                <w:szCs w:val="24"/>
              </w:rPr>
            </w:pPr>
            <w:r>
              <w:rPr>
                <w:rFonts w:hint="eastAsia" w:ascii="仿宋" w:hAnsi="仿宋" w:eastAsia="仿宋" w:cs="仿宋"/>
                <w:sz w:val="24"/>
                <w:szCs w:val="24"/>
              </w:rPr>
              <w:t>规划构思</w:t>
            </w:r>
          </w:p>
        </w:tc>
        <w:tc>
          <w:tcPr>
            <w:tcW w:w="5431" w:type="dxa"/>
            <w:gridSpan w:val="2"/>
            <w:tcBorders>
              <w:top w:val="single" w:color="auto" w:sz="6" w:space="0"/>
              <w:left w:val="single" w:color="auto" w:sz="6" w:space="0"/>
              <w:bottom w:val="single" w:color="auto" w:sz="6" w:space="0"/>
              <w:right w:val="single" w:color="auto" w:sz="4" w:space="0"/>
            </w:tcBorders>
            <w:vAlign w:val="center"/>
          </w:tcPr>
          <w:p w14:paraId="20F1D524">
            <w:pPr>
              <w:spacing w:line="360" w:lineRule="auto"/>
              <w:rPr>
                <w:rFonts w:hint="eastAsia" w:ascii="仿宋" w:hAnsi="仿宋" w:eastAsia="仿宋" w:cs="仿宋"/>
                <w:sz w:val="24"/>
                <w:szCs w:val="24"/>
              </w:rPr>
            </w:pPr>
            <w:r>
              <w:rPr>
                <w:rFonts w:hint="eastAsia" w:ascii="仿宋" w:hAnsi="仿宋" w:eastAsia="仿宋" w:cs="仿宋"/>
                <w:sz w:val="24"/>
                <w:szCs w:val="24"/>
              </w:rPr>
              <w:t>根据本项目的采购需求，结合实际操作情况，提出本项目的重点与难点，根据针对重点和难点的分析是否到位，是否有利于解决现状问题，是否符合城市发展方向</w:t>
            </w:r>
            <w:r>
              <w:rPr>
                <w:rFonts w:hint="eastAsia" w:ascii="仿宋" w:hAnsi="仿宋" w:eastAsia="仿宋" w:cs="仿宋"/>
                <w:sz w:val="24"/>
                <w:szCs w:val="24"/>
                <w:lang w:eastAsia="zh-CN"/>
              </w:rPr>
              <w:t>进行综合打分。内容明确、</w:t>
            </w:r>
            <w:r>
              <w:rPr>
                <w:rFonts w:hint="eastAsia" w:ascii="仿宋" w:hAnsi="仿宋" w:eastAsia="仿宋" w:cs="仿宋"/>
                <w:color w:val="auto"/>
                <w:sz w:val="24"/>
                <w:szCs w:val="24"/>
              </w:rPr>
              <w:t>合理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4-6]分，内容较为明确、与项目实际需求较有出入：（2-4]分，内容简单不太完善（0-2]</w:t>
            </w:r>
            <w:r>
              <w:rPr>
                <w:rFonts w:hint="eastAsia" w:ascii="仿宋" w:hAnsi="仿宋" w:eastAsia="仿宋" w:cs="仿宋"/>
                <w:color w:val="auto"/>
                <w:sz w:val="24"/>
                <w:szCs w:val="24"/>
              </w:rPr>
              <w:t>分，不符合</w:t>
            </w:r>
            <w:r>
              <w:rPr>
                <w:rFonts w:hint="eastAsia" w:ascii="仿宋" w:hAnsi="仿宋" w:eastAsia="仿宋" w:cs="仿宋"/>
                <w:color w:val="auto"/>
                <w:sz w:val="24"/>
                <w:szCs w:val="24"/>
                <w:lang w:val="en-US" w:eastAsia="zh-CN"/>
              </w:rPr>
              <w:t>或不提供</w:t>
            </w:r>
            <w:r>
              <w:rPr>
                <w:rFonts w:hint="eastAsia" w:ascii="仿宋" w:hAnsi="仿宋" w:eastAsia="仿宋" w:cs="仿宋"/>
                <w:color w:val="auto"/>
                <w:sz w:val="24"/>
                <w:szCs w:val="24"/>
              </w:rPr>
              <w:t>不得分</w:t>
            </w:r>
            <w:r>
              <w:rPr>
                <w:rFonts w:hint="eastAsia" w:ascii="仿宋" w:hAnsi="仿宋" w:eastAsia="仿宋" w:cs="仿宋"/>
                <w:color w:val="auto"/>
                <w:sz w:val="24"/>
                <w:szCs w:val="24"/>
                <w:lang w:eastAsia="zh-CN"/>
              </w:rPr>
              <w:t>。</w:t>
            </w:r>
          </w:p>
        </w:tc>
        <w:tc>
          <w:tcPr>
            <w:tcW w:w="852" w:type="dxa"/>
            <w:tcBorders>
              <w:top w:val="single" w:color="auto" w:sz="6" w:space="0"/>
              <w:left w:val="single" w:color="auto" w:sz="4" w:space="0"/>
              <w:bottom w:val="single" w:color="auto" w:sz="6" w:space="0"/>
              <w:right w:val="single" w:color="auto" w:sz="4" w:space="0"/>
            </w:tcBorders>
            <w:vAlign w:val="center"/>
          </w:tcPr>
          <w:p w14:paraId="788A8C0F">
            <w:pPr>
              <w:spacing w:line="360" w:lineRule="auto"/>
              <w:rPr>
                <w:rFonts w:hint="eastAsia" w:ascii="仿宋" w:hAnsi="仿宋" w:eastAsia="仿宋" w:cs="仿宋"/>
                <w:sz w:val="24"/>
                <w:szCs w:val="24"/>
              </w:rPr>
            </w:pPr>
            <w:r>
              <w:rPr>
                <w:rFonts w:hint="eastAsia" w:ascii="仿宋" w:hAnsi="仿宋" w:eastAsia="仿宋" w:cs="仿宋"/>
                <w:sz w:val="24"/>
                <w:szCs w:val="24"/>
              </w:rPr>
              <w:t>0-6分</w:t>
            </w:r>
          </w:p>
        </w:tc>
        <w:tc>
          <w:tcPr>
            <w:tcW w:w="1028" w:type="dxa"/>
            <w:tcBorders>
              <w:top w:val="single" w:color="auto" w:sz="6" w:space="0"/>
              <w:left w:val="single" w:color="auto" w:sz="4" w:space="0"/>
              <w:bottom w:val="single" w:color="auto" w:sz="6" w:space="0"/>
              <w:right w:val="single" w:color="auto" w:sz="4" w:space="0"/>
            </w:tcBorders>
            <w:vAlign w:val="center"/>
          </w:tcPr>
          <w:p w14:paraId="02789FFA">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主观分</w:t>
            </w:r>
          </w:p>
        </w:tc>
      </w:tr>
      <w:tr w14:paraId="5C0172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92" w:type="dxa"/>
            <w:vMerge w:val="continue"/>
            <w:tcBorders>
              <w:top w:val="single" w:color="auto" w:sz="6" w:space="0"/>
              <w:left w:val="single" w:color="auto" w:sz="4" w:space="0"/>
              <w:bottom w:val="single" w:color="auto" w:sz="6" w:space="0"/>
              <w:right w:val="single" w:color="auto" w:sz="6" w:space="0"/>
            </w:tcBorders>
            <w:vAlign w:val="center"/>
          </w:tcPr>
          <w:p w14:paraId="132DFE70">
            <w:pPr>
              <w:spacing w:line="360" w:lineRule="auto"/>
              <w:rPr>
                <w:rFonts w:hint="eastAsia" w:ascii="仿宋" w:hAnsi="仿宋" w:eastAsia="仿宋" w:cs="仿宋"/>
                <w:sz w:val="24"/>
                <w:szCs w:val="24"/>
              </w:rPr>
            </w:pPr>
          </w:p>
        </w:tc>
        <w:tc>
          <w:tcPr>
            <w:tcW w:w="5431" w:type="dxa"/>
            <w:gridSpan w:val="2"/>
            <w:tcBorders>
              <w:top w:val="single" w:color="auto" w:sz="6" w:space="0"/>
              <w:left w:val="single" w:color="auto" w:sz="6" w:space="0"/>
              <w:bottom w:val="single" w:color="auto" w:sz="6" w:space="0"/>
              <w:right w:val="single" w:color="auto" w:sz="4" w:space="0"/>
            </w:tcBorders>
            <w:vAlign w:val="center"/>
          </w:tcPr>
          <w:p w14:paraId="6686CD6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针对上三高速、鄞州至宁海高速西延（新昌联络线）、金庭互通-金甬铁路新昌站连接线与菲特路改造、新昌澄潭至荘前快速通道等重要道路方案线位、规模等关键问题分析比选论证是否充分合理。</w:t>
            </w:r>
          </w:p>
          <w:p w14:paraId="066399D2">
            <w:pPr>
              <w:spacing w:line="360" w:lineRule="auto"/>
              <w:rPr>
                <w:rFonts w:hint="eastAsia"/>
                <w:color w:val="auto"/>
              </w:rPr>
            </w:pPr>
            <w:r>
              <w:rPr>
                <w:rFonts w:hint="eastAsia" w:ascii="仿宋" w:hAnsi="仿宋" w:eastAsia="仿宋" w:cs="仿宋"/>
                <w:color w:val="auto"/>
                <w:sz w:val="24"/>
                <w:szCs w:val="24"/>
              </w:rPr>
              <w:t>方案详尽完整、科学合理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10-15]分，方案较为详尽、内容基本明确：（6-10]分，方案简单不太完善（0-6]</w:t>
            </w:r>
            <w:r>
              <w:rPr>
                <w:rFonts w:hint="eastAsia" w:ascii="仿宋" w:hAnsi="仿宋" w:eastAsia="仿宋" w:cs="仿宋"/>
                <w:color w:val="auto"/>
                <w:sz w:val="24"/>
                <w:szCs w:val="24"/>
              </w:rPr>
              <w:t>分，不符合</w:t>
            </w:r>
            <w:r>
              <w:rPr>
                <w:rFonts w:hint="eastAsia" w:ascii="仿宋" w:hAnsi="仿宋" w:eastAsia="仿宋" w:cs="仿宋"/>
                <w:color w:val="auto"/>
                <w:sz w:val="24"/>
                <w:szCs w:val="24"/>
                <w:lang w:val="en-US" w:eastAsia="zh-CN"/>
              </w:rPr>
              <w:t>或不提供</w:t>
            </w:r>
            <w:r>
              <w:rPr>
                <w:rFonts w:hint="eastAsia" w:ascii="仿宋" w:hAnsi="仿宋" w:eastAsia="仿宋" w:cs="仿宋"/>
                <w:color w:val="auto"/>
                <w:sz w:val="24"/>
                <w:szCs w:val="24"/>
              </w:rPr>
              <w:t>不得分</w:t>
            </w:r>
            <w:r>
              <w:rPr>
                <w:rFonts w:hint="eastAsia" w:ascii="仿宋" w:hAnsi="仿宋" w:eastAsia="仿宋" w:cs="仿宋"/>
                <w:color w:val="auto"/>
                <w:sz w:val="24"/>
                <w:szCs w:val="24"/>
                <w:lang w:eastAsia="zh-CN"/>
              </w:rPr>
              <w:t>。</w:t>
            </w:r>
          </w:p>
        </w:tc>
        <w:tc>
          <w:tcPr>
            <w:tcW w:w="852" w:type="dxa"/>
            <w:tcBorders>
              <w:top w:val="single" w:color="auto" w:sz="6" w:space="0"/>
              <w:left w:val="single" w:color="auto" w:sz="4" w:space="0"/>
              <w:bottom w:val="single" w:color="auto" w:sz="6" w:space="0"/>
              <w:right w:val="single" w:color="auto" w:sz="4" w:space="0"/>
            </w:tcBorders>
            <w:vAlign w:val="center"/>
          </w:tcPr>
          <w:p w14:paraId="5C82C388">
            <w:pPr>
              <w:spacing w:line="360" w:lineRule="auto"/>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c>
          <w:tcPr>
            <w:tcW w:w="1028" w:type="dxa"/>
            <w:tcBorders>
              <w:top w:val="single" w:color="auto" w:sz="6" w:space="0"/>
              <w:left w:val="single" w:color="auto" w:sz="4" w:space="0"/>
              <w:bottom w:val="single" w:color="auto" w:sz="6" w:space="0"/>
              <w:right w:val="single" w:color="auto" w:sz="4" w:space="0"/>
            </w:tcBorders>
            <w:vAlign w:val="center"/>
          </w:tcPr>
          <w:p w14:paraId="15E759D1">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主观分</w:t>
            </w:r>
          </w:p>
        </w:tc>
      </w:tr>
      <w:tr w14:paraId="699EBD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5" w:hRule="atLeast"/>
        </w:trPr>
        <w:tc>
          <w:tcPr>
            <w:tcW w:w="1092" w:type="dxa"/>
            <w:vMerge w:val="continue"/>
            <w:tcBorders>
              <w:top w:val="single" w:color="auto" w:sz="6" w:space="0"/>
              <w:left w:val="single" w:color="auto" w:sz="4" w:space="0"/>
              <w:bottom w:val="single" w:color="auto" w:sz="6" w:space="0"/>
              <w:right w:val="single" w:color="auto" w:sz="6" w:space="0"/>
            </w:tcBorders>
            <w:vAlign w:val="center"/>
          </w:tcPr>
          <w:p w14:paraId="0DD4D4D7">
            <w:pPr>
              <w:spacing w:line="360" w:lineRule="auto"/>
              <w:rPr>
                <w:rFonts w:hint="eastAsia" w:ascii="仿宋" w:hAnsi="仿宋" w:eastAsia="仿宋" w:cs="仿宋"/>
                <w:sz w:val="24"/>
                <w:szCs w:val="24"/>
              </w:rPr>
            </w:pPr>
          </w:p>
        </w:tc>
        <w:tc>
          <w:tcPr>
            <w:tcW w:w="5431" w:type="dxa"/>
            <w:gridSpan w:val="2"/>
            <w:tcBorders>
              <w:top w:val="single" w:color="auto" w:sz="6" w:space="0"/>
              <w:left w:val="single" w:color="auto" w:sz="6" w:space="0"/>
              <w:bottom w:val="single" w:color="auto" w:sz="6" w:space="0"/>
              <w:right w:val="single" w:color="auto" w:sz="4" w:space="0"/>
            </w:tcBorders>
            <w:vAlign w:val="center"/>
          </w:tcPr>
          <w:p w14:paraId="38F5EA5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根据对综合交通规划实施方案及规划编制思路的全面性、可行性打分，最高5分。</w:t>
            </w:r>
          </w:p>
          <w:p w14:paraId="49EA762F">
            <w:pPr>
              <w:pStyle w:val="17"/>
              <w:rPr>
                <w:rFonts w:hint="eastAsia"/>
                <w:color w:val="auto"/>
              </w:rPr>
            </w:pPr>
            <w:r>
              <w:rPr>
                <w:rFonts w:hint="eastAsia" w:ascii="仿宋" w:hAnsi="仿宋" w:eastAsia="仿宋" w:cs="仿宋"/>
                <w:color w:val="auto"/>
                <w:sz w:val="24"/>
                <w:szCs w:val="24"/>
              </w:rPr>
              <w:t>方案详尽完整、科学合理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10-15]分，方案较为详尽、内容基本明确：（6-10]分，方案简单不太完善（0-6]</w:t>
            </w:r>
            <w:r>
              <w:rPr>
                <w:rFonts w:hint="eastAsia" w:ascii="仿宋" w:hAnsi="仿宋" w:eastAsia="仿宋" w:cs="仿宋"/>
                <w:color w:val="auto"/>
                <w:sz w:val="24"/>
                <w:szCs w:val="24"/>
              </w:rPr>
              <w:t>分，不符合</w:t>
            </w:r>
            <w:r>
              <w:rPr>
                <w:rFonts w:hint="eastAsia" w:ascii="仿宋" w:hAnsi="仿宋" w:eastAsia="仿宋" w:cs="仿宋"/>
                <w:color w:val="auto"/>
                <w:sz w:val="24"/>
                <w:szCs w:val="24"/>
                <w:lang w:val="en-US" w:eastAsia="zh-CN"/>
              </w:rPr>
              <w:t>或不提供</w:t>
            </w:r>
            <w:r>
              <w:rPr>
                <w:rFonts w:hint="eastAsia" w:ascii="仿宋" w:hAnsi="仿宋" w:eastAsia="仿宋" w:cs="仿宋"/>
                <w:color w:val="auto"/>
                <w:sz w:val="24"/>
                <w:szCs w:val="24"/>
              </w:rPr>
              <w:t>不得分</w:t>
            </w:r>
            <w:r>
              <w:rPr>
                <w:rFonts w:hint="eastAsia" w:ascii="仿宋" w:hAnsi="仿宋" w:eastAsia="仿宋" w:cs="仿宋"/>
                <w:color w:val="auto"/>
                <w:sz w:val="24"/>
                <w:szCs w:val="24"/>
                <w:lang w:eastAsia="zh-CN"/>
              </w:rPr>
              <w:t>。</w:t>
            </w:r>
          </w:p>
        </w:tc>
        <w:tc>
          <w:tcPr>
            <w:tcW w:w="852" w:type="dxa"/>
            <w:tcBorders>
              <w:top w:val="single" w:color="auto" w:sz="6" w:space="0"/>
              <w:left w:val="single" w:color="auto" w:sz="4" w:space="0"/>
              <w:bottom w:val="single" w:color="auto" w:sz="6" w:space="0"/>
              <w:right w:val="single" w:color="auto" w:sz="4" w:space="0"/>
            </w:tcBorders>
            <w:vAlign w:val="center"/>
          </w:tcPr>
          <w:p w14:paraId="4D2BC1DA">
            <w:pPr>
              <w:spacing w:line="360" w:lineRule="auto"/>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c>
          <w:tcPr>
            <w:tcW w:w="1028" w:type="dxa"/>
            <w:tcBorders>
              <w:top w:val="single" w:color="auto" w:sz="6" w:space="0"/>
              <w:left w:val="single" w:color="auto" w:sz="4" w:space="0"/>
              <w:bottom w:val="single" w:color="auto" w:sz="6" w:space="0"/>
              <w:right w:val="single" w:color="auto" w:sz="4" w:space="0"/>
            </w:tcBorders>
            <w:vAlign w:val="center"/>
          </w:tcPr>
          <w:p w14:paraId="7728FF1D">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主观分</w:t>
            </w:r>
          </w:p>
        </w:tc>
      </w:tr>
      <w:tr w14:paraId="5CDAB4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92" w:type="dxa"/>
            <w:vMerge w:val="restart"/>
            <w:tcBorders>
              <w:top w:val="single" w:color="auto" w:sz="6" w:space="0"/>
              <w:left w:val="single" w:color="auto" w:sz="4" w:space="0"/>
              <w:bottom w:val="single" w:color="auto" w:sz="6" w:space="0"/>
              <w:right w:val="single" w:color="auto" w:sz="6" w:space="0"/>
            </w:tcBorders>
            <w:vAlign w:val="center"/>
          </w:tcPr>
          <w:p w14:paraId="5E3339C9">
            <w:pPr>
              <w:spacing w:line="360" w:lineRule="auto"/>
              <w:rPr>
                <w:rFonts w:hint="eastAsia" w:ascii="仿宋" w:hAnsi="仿宋" w:eastAsia="仿宋" w:cs="仿宋"/>
                <w:sz w:val="24"/>
                <w:szCs w:val="24"/>
              </w:rPr>
            </w:pPr>
            <w:r>
              <w:rPr>
                <w:rFonts w:hint="eastAsia" w:ascii="仿宋" w:hAnsi="仿宋" w:eastAsia="仿宋" w:cs="仿宋"/>
                <w:sz w:val="24"/>
                <w:szCs w:val="24"/>
              </w:rPr>
              <w:t>服务要求</w:t>
            </w:r>
          </w:p>
        </w:tc>
        <w:tc>
          <w:tcPr>
            <w:tcW w:w="5431" w:type="dxa"/>
            <w:gridSpan w:val="2"/>
            <w:tcBorders>
              <w:top w:val="single" w:color="auto" w:sz="4" w:space="0"/>
              <w:left w:val="single" w:color="auto" w:sz="6" w:space="0"/>
              <w:bottom w:val="single" w:color="auto" w:sz="6" w:space="0"/>
              <w:right w:val="single" w:color="auto" w:sz="4" w:space="0"/>
            </w:tcBorders>
            <w:vAlign w:val="center"/>
          </w:tcPr>
          <w:p w14:paraId="754D9136">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根据投标人针对</w:t>
            </w:r>
            <w:r>
              <w:rPr>
                <w:rFonts w:hint="eastAsia" w:ascii="仿宋" w:hAnsi="仿宋" w:eastAsia="仿宋" w:cs="仿宋"/>
                <w:sz w:val="24"/>
                <w:szCs w:val="24"/>
              </w:rPr>
              <w:t>本项目</w:t>
            </w:r>
            <w:r>
              <w:rPr>
                <w:rFonts w:hint="eastAsia" w:ascii="仿宋" w:hAnsi="仿宋" w:eastAsia="仿宋" w:cs="仿宋"/>
                <w:sz w:val="24"/>
                <w:szCs w:val="24"/>
                <w:lang w:eastAsia="zh-CN"/>
              </w:rPr>
              <w:t>需求</w:t>
            </w:r>
            <w:r>
              <w:rPr>
                <w:rFonts w:hint="eastAsia" w:ascii="仿宋" w:hAnsi="仿宋" w:eastAsia="仿宋" w:cs="仿宋"/>
                <w:sz w:val="24"/>
                <w:szCs w:val="24"/>
              </w:rPr>
              <w:t>制定</w:t>
            </w:r>
            <w:r>
              <w:rPr>
                <w:rFonts w:hint="eastAsia" w:ascii="仿宋" w:hAnsi="仿宋" w:eastAsia="仿宋" w:cs="仿宋"/>
                <w:sz w:val="24"/>
                <w:szCs w:val="24"/>
                <w:lang w:eastAsia="zh-CN"/>
              </w:rPr>
              <w:t>的质量保证措施进行</w:t>
            </w:r>
            <w:r>
              <w:rPr>
                <w:rFonts w:hint="eastAsia" w:ascii="仿宋" w:hAnsi="仿宋" w:eastAsia="仿宋" w:cs="仿宋"/>
                <w:sz w:val="24"/>
                <w:szCs w:val="24"/>
              </w:rPr>
              <w:t>综合</w:t>
            </w:r>
            <w:r>
              <w:rPr>
                <w:rFonts w:hint="eastAsia" w:ascii="仿宋" w:hAnsi="仿宋" w:eastAsia="仿宋" w:cs="仿宋"/>
                <w:sz w:val="24"/>
                <w:szCs w:val="24"/>
                <w:lang w:eastAsia="zh-CN"/>
              </w:rPr>
              <w:t>打分。</w:t>
            </w:r>
          </w:p>
          <w:p w14:paraId="5B84C18F">
            <w:pPr>
              <w:spacing w:line="360" w:lineRule="auto"/>
              <w:rPr>
                <w:rFonts w:hint="default" w:ascii="仿宋" w:hAnsi="仿宋" w:eastAsia="仿宋" w:cs="仿宋"/>
                <w:sz w:val="24"/>
                <w:szCs w:val="24"/>
                <w:lang w:val="en-US"/>
              </w:rPr>
            </w:pPr>
            <w:r>
              <w:rPr>
                <w:rFonts w:hint="eastAsia" w:ascii="仿宋" w:hAnsi="仿宋" w:eastAsia="仿宋" w:cs="仿宋"/>
                <w:sz w:val="24"/>
                <w:szCs w:val="24"/>
                <w:lang w:eastAsia="zh-CN"/>
              </w:rPr>
              <w:t>措施完善、科学合理、切实可行：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4-6]分，</w:t>
            </w:r>
            <w:r>
              <w:rPr>
                <w:rFonts w:hint="eastAsia" w:ascii="仿宋" w:hAnsi="仿宋" w:eastAsia="仿宋" w:cs="仿宋"/>
                <w:sz w:val="24"/>
                <w:szCs w:val="24"/>
                <w:lang w:eastAsia="zh-CN"/>
              </w:rPr>
              <w:t>措施较为完善、具有一定的针对性，较为可行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2-4]分，措施可行性低、保障不足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0-2]分，不符合或不提供不得分。</w:t>
            </w:r>
          </w:p>
        </w:tc>
        <w:tc>
          <w:tcPr>
            <w:tcW w:w="852" w:type="dxa"/>
            <w:tcBorders>
              <w:top w:val="single" w:color="auto" w:sz="4" w:space="0"/>
              <w:left w:val="single" w:color="auto" w:sz="4" w:space="0"/>
              <w:bottom w:val="single" w:color="auto" w:sz="6" w:space="0"/>
              <w:right w:val="single" w:color="auto" w:sz="4" w:space="0"/>
            </w:tcBorders>
            <w:vAlign w:val="center"/>
          </w:tcPr>
          <w:p w14:paraId="0F02682A">
            <w:pPr>
              <w:spacing w:line="360" w:lineRule="auto"/>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028" w:type="dxa"/>
            <w:tcBorders>
              <w:top w:val="single" w:color="auto" w:sz="4" w:space="0"/>
              <w:left w:val="single" w:color="auto" w:sz="4" w:space="0"/>
              <w:bottom w:val="single" w:color="auto" w:sz="6" w:space="0"/>
              <w:right w:val="single" w:color="auto" w:sz="4" w:space="0"/>
            </w:tcBorders>
            <w:vAlign w:val="center"/>
          </w:tcPr>
          <w:p w14:paraId="41FFB039">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主观分</w:t>
            </w:r>
          </w:p>
        </w:tc>
      </w:tr>
      <w:tr w14:paraId="20726F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92" w:type="dxa"/>
            <w:vMerge w:val="continue"/>
            <w:tcBorders>
              <w:top w:val="single" w:color="auto" w:sz="6" w:space="0"/>
              <w:left w:val="single" w:color="auto" w:sz="4" w:space="0"/>
              <w:bottom w:val="single" w:color="auto" w:sz="6" w:space="0"/>
              <w:right w:val="single" w:color="auto" w:sz="6" w:space="0"/>
            </w:tcBorders>
            <w:vAlign w:val="center"/>
          </w:tcPr>
          <w:p w14:paraId="6A356E8E">
            <w:pPr>
              <w:spacing w:line="360" w:lineRule="auto"/>
              <w:rPr>
                <w:rFonts w:hint="eastAsia" w:ascii="仿宋" w:hAnsi="仿宋" w:eastAsia="仿宋" w:cs="仿宋"/>
                <w:sz w:val="24"/>
                <w:szCs w:val="24"/>
              </w:rPr>
            </w:pPr>
          </w:p>
        </w:tc>
        <w:tc>
          <w:tcPr>
            <w:tcW w:w="5431" w:type="dxa"/>
            <w:gridSpan w:val="2"/>
            <w:tcBorders>
              <w:top w:val="single" w:color="auto" w:sz="6" w:space="0"/>
              <w:left w:val="single" w:color="auto" w:sz="6" w:space="0"/>
              <w:bottom w:val="single" w:color="auto" w:sz="6" w:space="0"/>
              <w:right w:val="single" w:color="auto" w:sz="4" w:space="0"/>
            </w:tcBorders>
          </w:tcPr>
          <w:p w14:paraId="09DD5ECE">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根据投标人针对本项目需求制定的</w:t>
            </w:r>
            <w:r>
              <w:rPr>
                <w:rFonts w:hint="eastAsia" w:ascii="仿宋" w:hAnsi="仿宋" w:eastAsia="仿宋" w:cs="仿宋"/>
                <w:sz w:val="24"/>
                <w:szCs w:val="24"/>
              </w:rPr>
              <w:t>进度</w:t>
            </w:r>
            <w:r>
              <w:rPr>
                <w:rFonts w:hint="eastAsia" w:ascii="仿宋" w:hAnsi="仿宋" w:eastAsia="仿宋" w:cs="仿宋"/>
                <w:sz w:val="24"/>
                <w:szCs w:val="24"/>
                <w:lang w:eastAsia="zh-CN"/>
              </w:rPr>
              <w:t>计划进行综合</w:t>
            </w:r>
            <w:r>
              <w:rPr>
                <w:rFonts w:hint="eastAsia" w:ascii="仿宋" w:hAnsi="仿宋" w:eastAsia="仿宋" w:cs="仿宋"/>
                <w:sz w:val="24"/>
                <w:szCs w:val="24"/>
              </w:rPr>
              <w:t>打分。</w:t>
            </w:r>
          </w:p>
          <w:p w14:paraId="3963705E">
            <w:pPr>
              <w:spacing w:line="360" w:lineRule="auto"/>
              <w:rPr>
                <w:rFonts w:hint="eastAsia"/>
              </w:rPr>
            </w:pPr>
            <w:r>
              <w:rPr>
                <w:rFonts w:hint="eastAsia" w:ascii="仿宋" w:hAnsi="仿宋" w:eastAsia="仿宋" w:cs="仿宋"/>
                <w:sz w:val="24"/>
                <w:szCs w:val="24"/>
                <w:lang w:eastAsia="zh-CN"/>
              </w:rPr>
              <w:t>任务划分清晰准确、关键时间节点把握精准的得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2-4]</w:t>
            </w:r>
            <w:r>
              <w:rPr>
                <w:rFonts w:hint="eastAsia" w:ascii="仿宋" w:hAnsi="仿宋" w:eastAsia="仿宋" w:cs="仿宋"/>
                <w:sz w:val="24"/>
                <w:szCs w:val="24"/>
                <w:lang w:eastAsia="zh-CN"/>
              </w:rPr>
              <w:t>分，任务划分较为准确、关键时间节点把握较为精准的得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1-2]</w:t>
            </w:r>
            <w:r>
              <w:rPr>
                <w:rFonts w:hint="eastAsia" w:ascii="仿宋" w:hAnsi="仿宋" w:eastAsia="仿宋" w:cs="仿宋"/>
                <w:sz w:val="24"/>
                <w:szCs w:val="24"/>
                <w:lang w:eastAsia="zh-CN"/>
              </w:rPr>
              <w:t>分，任务划分模糊、关键时间节点把握不够精准存在缺陷，甚至会影响项目履约的得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0-1]</w:t>
            </w:r>
            <w:r>
              <w:rPr>
                <w:rFonts w:hint="eastAsia" w:ascii="仿宋" w:hAnsi="仿宋" w:eastAsia="仿宋" w:cs="仿宋"/>
                <w:sz w:val="24"/>
                <w:szCs w:val="24"/>
                <w:lang w:eastAsia="zh-CN"/>
              </w:rPr>
              <w:t>分，不符合或不提供不得分。</w:t>
            </w:r>
          </w:p>
        </w:tc>
        <w:tc>
          <w:tcPr>
            <w:tcW w:w="852" w:type="dxa"/>
            <w:tcBorders>
              <w:top w:val="single" w:color="auto" w:sz="6" w:space="0"/>
              <w:left w:val="single" w:color="auto" w:sz="4" w:space="0"/>
              <w:bottom w:val="single" w:color="auto" w:sz="6" w:space="0"/>
              <w:right w:val="single" w:color="auto" w:sz="4" w:space="0"/>
            </w:tcBorders>
            <w:vAlign w:val="center"/>
          </w:tcPr>
          <w:p w14:paraId="0C8AC70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1028" w:type="dxa"/>
            <w:tcBorders>
              <w:top w:val="single" w:color="auto" w:sz="6" w:space="0"/>
              <w:left w:val="single" w:color="auto" w:sz="4" w:space="0"/>
              <w:bottom w:val="single" w:color="auto" w:sz="6" w:space="0"/>
              <w:right w:val="single" w:color="auto" w:sz="4" w:space="0"/>
            </w:tcBorders>
            <w:vAlign w:val="center"/>
          </w:tcPr>
          <w:p w14:paraId="7426F38B">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主观分</w:t>
            </w:r>
          </w:p>
        </w:tc>
      </w:tr>
      <w:tr w14:paraId="7A4C81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92" w:type="dxa"/>
            <w:vMerge w:val="restart"/>
            <w:tcBorders>
              <w:top w:val="single" w:color="auto" w:sz="4" w:space="0"/>
              <w:left w:val="single" w:color="auto" w:sz="4" w:space="0"/>
              <w:bottom w:val="single" w:color="auto" w:sz="6" w:space="0"/>
              <w:right w:val="single" w:color="auto" w:sz="6" w:space="0"/>
            </w:tcBorders>
            <w:vAlign w:val="center"/>
          </w:tcPr>
          <w:p w14:paraId="253EBCE8">
            <w:pPr>
              <w:spacing w:line="360" w:lineRule="auto"/>
              <w:rPr>
                <w:rFonts w:hint="eastAsia" w:ascii="仿宋" w:hAnsi="仿宋" w:eastAsia="仿宋" w:cs="仿宋"/>
                <w:sz w:val="24"/>
                <w:szCs w:val="24"/>
              </w:rPr>
            </w:pPr>
            <w:r>
              <w:rPr>
                <w:rFonts w:hint="eastAsia" w:ascii="仿宋" w:hAnsi="仿宋" w:eastAsia="仿宋" w:cs="仿宋"/>
                <w:sz w:val="24"/>
                <w:szCs w:val="24"/>
              </w:rPr>
              <w:t>投标供应商的实力</w:t>
            </w:r>
          </w:p>
        </w:tc>
        <w:tc>
          <w:tcPr>
            <w:tcW w:w="5431" w:type="dxa"/>
            <w:gridSpan w:val="2"/>
            <w:tcBorders>
              <w:top w:val="single" w:color="auto" w:sz="6" w:space="0"/>
              <w:left w:val="single" w:color="auto" w:sz="6" w:space="0"/>
              <w:bottom w:val="single" w:color="auto" w:sz="6" w:space="0"/>
              <w:right w:val="single" w:color="auto" w:sz="4" w:space="0"/>
            </w:tcBorders>
            <w:vAlign w:val="center"/>
          </w:tcPr>
          <w:p w14:paraId="269A5ABB">
            <w:pPr>
              <w:spacing w:line="360" w:lineRule="auto"/>
              <w:rPr>
                <w:rFonts w:hint="eastAsia" w:ascii="仿宋" w:hAnsi="仿宋" w:eastAsia="仿宋" w:cs="仿宋"/>
                <w:color w:val="auto"/>
                <w:sz w:val="24"/>
                <w:szCs w:val="24"/>
              </w:rPr>
            </w:pPr>
            <w:r>
              <w:rPr>
                <w:rFonts w:hint="eastAsia" w:ascii="仿宋" w:hAnsi="仿宋" w:eastAsia="仿宋" w:cs="仿宋"/>
                <w:sz w:val="24"/>
                <w:szCs w:val="24"/>
              </w:rPr>
              <w:t>2020年1月1日（含）至投标截止日前，承担过</w:t>
            </w:r>
            <w:r>
              <w:rPr>
                <w:rFonts w:hint="eastAsia" w:ascii="仿宋" w:hAnsi="仿宋" w:eastAsia="仿宋" w:cs="仿宋"/>
                <w:color w:val="auto"/>
                <w:sz w:val="24"/>
                <w:szCs w:val="24"/>
              </w:rPr>
              <w:t>地级市</w:t>
            </w:r>
            <w:r>
              <w:rPr>
                <w:rFonts w:hint="eastAsia" w:ascii="仿宋" w:hAnsi="仿宋" w:eastAsia="仿宋" w:cs="仿宋"/>
                <w:color w:val="auto"/>
                <w:sz w:val="24"/>
                <w:szCs w:val="24"/>
                <w:lang w:eastAsia="zh-CN"/>
              </w:rPr>
              <w:t>及以上</w:t>
            </w:r>
            <w:r>
              <w:rPr>
                <w:rFonts w:hint="eastAsia" w:ascii="仿宋" w:hAnsi="仿宋" w:eastAsia="仿宋" w:cs="仿宋"/>
                <w:color w:val="auto"/>
                <w:sz w:val="24"/>
                <w:szCs w:val="24"/>
              </w:rPr>
              <w:t>综合交通规划业务的得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承担过县级综合交通规划业务的得</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分，最高得1分。</w:t>
            </w:r>
          </w:p>
          <w:p w14:paraId="5DCE90BA">
            <w:pPr>
              <w:spacing w:line="360" w:lineRule="auto"/>
              <w:rPr>
                <w:rFonts w:hint="eastAsia" w:ascii="仿宋" w:hAnsi="仿宋" w:eastAsia="仿宋" w:cs="仿宋"/>
                <w:sz w:val="24"/>
                <w:szCs w:val="24"/>
              </w:rPr>
            </w:pPr>
            <w:r>
              <w:rPr>
                <w:rFonts w:hint="eastAsia" w:ascii="仿宋" w:hAnsi="仿宋" w:eastAsia="仿宋" w:cs="仿宋"/>
                <w:color w:val="auto"/>
                <w:sz w:val="24"/>
                <w:szCs w:val="24"/>
              </w:rPr>
              <w:t>提供业绩合同扫描件并加盖投标人公章，否则不得分，以合同签订时间为准。</w:t>
            </w:r>
          </w:p>
        </w:tc>
        <w:tc>
          <w:tcPr>
            <w:tcW w:w="852" w:type="dxa"/>
            <w:tcBorders>
              <w:top w:val="single" w:color="auto" w:sz="6" w:space="0"/>
              <w:left w:val="single" w:color="auto" w:sz="4" w:space="0"/>
              <w:bottom w:val="single" w:color="auto" w:sz="6" w:space="0"/>
              <w:right w:val="single" w:color="auto" w:sz="4" w:space="0"/>
            </w:tcBorders>
            <w:vAlign w:val="center"/>
          </w:tcPr>
          <w:p w14:paraId="5893267B">
            <w:pPr>
              <w:spacing w:line="360" w:lineRule="auto"/>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1028" w:type="dxa"/>
            <w:tcBorders>
              <w:top w:val="single" w:color="auto" w:sz="6" w:space="0"/>
              <w:left w:val="single" w:color="auto" w:sz="4" w:space="0"/>
              <w:bottom w:val="single" w:color="auto" w:sz="6" w:space="0"/>
              <w:right w:val="single" w:color="auto" w:sz="4" w:space="0"/>
            </w:tcBorders>
            <w:vAlign w:val="center"/>
          </w:tcPr>
          <w:p w14:paraId="6B6C0F01">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客观分</w:t>
            </w:r>
          </w:p>
        </w:tc>
      </w:tr>
      <w:tr w14:paraId="2679C5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92" w:type="dxa"/>
            <w:vMerge w:val="continue"/>
            <w:tcBorders>
              <w:top w:val="single" w:color="auto" w:sz="4" w:space="0"/>
              <w:left w:val="single" w:color="auto" w:sz="4" w:space="0"/>
              <w:bottom w:val="single" w:color="auto" w:sz="6" w:space="0"/>
              <w:right w:val="single" w:color="auto" w:sz="6" w:space="0"/>
            </w:tcBorders>
            <w:vAlign w:val="center"/>
          </w:tcPr>
          <w:p w14:paraId="2448F2E5">
            <w:pPr>
              <w:spacing w:line="360" w:lineRule="auto"/>
              <w:rPr>
                <w:rFonts w:hint="eastAsia" w:ascii="仿宋" w:hAnsi="仿宋" w:eastAsia="仿宋" w:cs="仿宋"/>
                <w:sz w:val="24"/>
                <w:szCs w:val="24"/>
              </w:rPr>
            </w:pPr>
          </w:p>
        </w:tc>
        <w:tc>
          <w:tcPr>
            <w:tcW w:w="5431" w:type="dxa"/>
            <w:gridSpan w:val="2"/>
            <w:tcBorders>
              <w:top w:val="single" w:color="auto" w:sz="6" w:space="0"/>
              <w:left w:val="single" w:color="auto" w:sz="6" w:space="0"/>
              <w:bottom w:val="single" w:color="auto" w:sz="6" w:space="0"/>
              <w:right w:val="single" w:color="auto" w:sz="4" w:space="0"/>
            </w:tcBorders>
            <w:vAlign w:val="center"/>
          </w:tcPr>
          <w:p w14:paraId="5E8EA797">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2020年1月1日至今（时间以获奖证书或证明文件上落款时间为准），</w:t>
            </w:r>
            <w:r>
              <w:rPr>
                <w:rFonts w:hint="eastAsia" w:ascii="仿宋" w:hAnsi="仿宋" w:eastAsia="仿宋" w:cs="仿宋"/>
                <w:color w:val="auto"/>
                <w:sz w:val="24"/>
              </w:rPr>
              <w:t>交通相关项目获得过省级咨询主管部门（或学会、协会）颁发的科技创新奖项的</w:t>
            </w:r>
            <w:r>
              <w:rPr>
                <w:rFonts w:hint="eastAsia" w:ascii="仿宋" w:hAnsi="仿宋" w:eastAsia="仿宋" w:cs="仿宋"/>
                <w:color w:val="auto"/>
                <w:sz w:val="24"/>
                <w:lang w:eastAsia="zh-CN"/>
              </w:rPr>
              <w:t>得</w:t>
            </w:r>
            <w:r>
              <w:rPr>
                <w:rFonts w:hint="eastAsia" w:ascii="仿宋" w:hAnsi="仿宋" w:eastAsia="仿宋" w:cs="仿宋"/>
                <w:color w:val="auto"/>
                <w:sz w:val="24"/>
                <w:lang w:val="en-US" w:eastAsia="zh-CN"/>
              </w:rPr>
              <w:t>2分</w:t>
            </w:r>
            <w:r>
              <w:rPr>
                <w:rFonts w:hint="eastAsia" w:ascii="仿宋" w:hAnsi="仿宋" w:eastAsia="仿宋" w:cs="仿宋"/>
                <w:color w:val="auto"/>
                <w:sz w:val="24"/>
                <w:szCs w:val="24"/>
                <w:lang w:val="en-US" w:eastAsia="zh-CN"/>
              </w:rPr>
              <w:t>,最高得2分。</w:t>
            </w:r>
          </w:p>
          <w:p w14:paraId="21C02EEA">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2020年1月1日至今（时间以获奖证书或证明文件上落款时间为准），交通规划项目获得过省级市政主管部门（或学会、协会）颁发的奖项的，得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，最高得</w:t>
            </w:r>
            <w:r>
              <w:rPr>
                <w:rFonts w:hint="eastAsia" w:ascii="仿宋" w:hAnsi="仿宋" w:eastAsia="仿宋" w:cs="仿宋"/>
                <w:sz w:val="24"/>
                <w:szCs w:val="24"/>
                <w:lang w:val="en-US" w:eastAsia="zh-CN"/>
              </w:rPr>
              <w:t>3分。</w:t>
            </w:r>
          </w:p>
          <w:p w14:paraId="64D47F6D">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提供获奖证书扫描件并加盖投标人公</w:t>
            </w:r>
            <w:r>
              <w:rPr>
                <w:rFonts w:hint="eastAsia" w:ascii="仿宋" w:hAnsi="仿宋" w:eastAsia="仿宋" w:cs="仿宋"/>
                <w:color w:val="auto"/>
                <w:sz w:val="24"/>
                <w:szCs w:val="24"/>
              </w:rPr>
              <w:t>章。协会</w:t>
            </w:r>
            <w:r>
              <w:rPr>
                <w:rFonts w:hint="eastAsia" w:ascii="仿宋" w:hAnsi="仿宋" w:eastAsia="仿宋" w:cs="仿宋"/>
                <w:sz w:val="24"/>
                <w:szCs w:val="24"/>
              </w:rPr>
              <w:t>、学会需提供中国社会组织政务服务平台的查询结果</w:t>
            </w:r>
            <w:r>
              <w:rPr>
                <w:rFonts w:hint="eastAsia" w:ascii="仿宋" w:hAnsi="仿宋" w:eastAsia="仿宋" w:cs="仿宋"/>
                <w:sz w:val="24"/>
                <w:szCs w:val="24"/>
                <w:lang w:eastAsia="zh-CN"/>
              </w:rPr>
              <w:t>。</w:t>
            </w:r>
          </w:p>
        </w:tc>
        <w:tc>
          <w:tcPr>
            <w:tcW w:w="852" w:type="dxa"/>
            <w:tcBorders>
              <w:top w:val="single" w:color="auto" w:sz="6" w:space="0"/>
              <w:left w:val="single" w:color="auto" w:sz="4" w:space="0"/>
              <w:bottom w:val="single" w:color="auto" w:sz="6" w:space="0"/>
              <w:right w:val="single" w:color="auto" w:sz="4" w:space="0"/>
            </w:tcBorders>
            <w:vAlign w:val="center"/>
          </w:tcPr>
          <w:p w14:paraId="4729702F">
            <w:pPr>
              <w:spacing w:line="360" w:lineRule="auto"/>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028" w:type="dxa"/>
            <w:tcBorders>
              <w:top w:val="single" w:color="auto" w:sz="6" w:space="0"/>
              <w:left w:val="single" w:color="auto" w:sz="4" w:space="0"/>
              <w:bottom w:val="single" w:color="auto" w:sz="6" w:space="0"/>
              <w:right w:val="single" w:color="auto" w:sz="4" w:space="0"/>
            </w:tcBorders>
            <w:vAlign w:val="center"/>
          </w:tcPr>
          <w:p w14:paraId="5851A746">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客观分</w:t>
            </w:r>
          </w:p>
        </w:tc>
      </w:tr>
      <w:tr w14:paraId="56E97F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35" w:hRule="atLeast"/>
        </w:trPr>
        <w:tc>
          <w:tcPr>
            <w:tcW w:w="1092" w:type="dxa"/>
            <w:vMerge w:val="continue"/>
            <w:tcBorders>
              <w:top w:val="single" w:color="auto" w:sz="4" w:space="0"/>
              <w:left w:val="single" w:color="auto" w:sz="4" w:space="0"/>
              <w:bottom w:val="single" w:color="auto" w:sz="6" w:space="0"/>
              <w:right w:val="single" w:color="auto" w:sz="6" w:space="0"/>
            </w:tcBorders>
            <w:vAlign w:val="center"/>
          </w:tcPr>
          <w:p w14:paraId="6BE52D67">
            <w:pPr>
              <w:spacing w:line="360" w:lineRule="auto"/>
              <w:rPr>
                <w:rFonts w:hint="eastAsia" w:ascii="仿宋" w:hAnsi="仿宋" w:eastAsia="仿宋" w:cs="仿宋"/>
                <w:sz w:val="24"/>
                <w:szCs w:val="24"/>
              </w:rPr>
            </w:pPr>
          </w:p>
        </w:tc>
        <w:tc>
          <w:tcPr>
            <w:tcW w:w="5431" w:type="dxa"/>
            <w:gridSpan w:val="2"/>
            <w:tcBorders>
              <w:top w:val="single" w:color="auto" w:sz="6" w:space="0"/>
              <w:left w:val="single" w:color="auto" w:sz="6" w:space="0"/>
              <w:bottom w:val="single" w:color="auto" w:sz="6" w:space="0"/>
              <w:right w:val="single" w:color="auto" w:sz="4" w:space="0"/>
            </w:tcBorders>
            <w:vAlign w:val="center"/>
          </w:tcPr>
          <w:p w14:paraId="137B7C65">
            <w:pPr>
              <w:spacing w:line="360" w:lineRule="auto"/>
              <w:rPr>
                <w:rFonts w:hint="eastAsia" w:ascii="仿宋" w:hAnsi="仿宋" w:eastAsia="仿宋" w:cs="仿宋"/>
                <w:sz w:val="24"/>
                <w:szCs w:val="24"/>
              </w:rPr>
            </w:pPr>
            <w:r>
              <w:rPr>
                <w:rFonts w:hint="eastAsia" w:ascii="仿宋" w:hAnsi="仿宋" w:eastAsia="仿宋" w:cs="仿宋"/>
                <w:sz w:val="24"/>
                <w:szCs w:val="24"/>
              </w:rPr>
              <w:t>投标人具有工程咨询（城市规划）甲级资信得</w:t>
            </w:r>
            <w:r>
              <w:rPr>
                <w:rFonts w:hint="eastAsia" w:ascii="仿宋" w:hAnsi="仿宋" w:eastAsia="仿宋" w:cs="仿宋"/>
                <w:sz w:val="24"/>
                <w:szCs w:val="24"/>
                <w:lang w:val="en-US" w:eastAsia="zh-CN"/>
              </w:rPr>
              <w:t>3</w:t>
            </w:r>
            <w:r>
              <w:rPr>
                <w:rFonts w:hint="eastAsia" w:ascii="仿宋" w:hAnsi="仿宋" w:eastAsia="仿宋" w:cs="仿宋"/>
                <w:sz w:val="24"/>
                <w:szCs w:val="24"/>
              </w:rPr>
              <w:t>分，投标人具有工程咨询（城市规划）乙级资信得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035FFB46">
            <w:pPr>
              <w:spacing w:line="360" w:lineRule="auto"/>
              <w:rPr>
                <w:rFonts w:hint="eastAsia" w:ascii="仿宋" w:hAnsi="仿宋" w:eastAsia="仿宋" w:cs="仿宋"/>
                <w:sz w:val="24"/>
                <w:szCs w:val="24"/>
              </w:rPr>
            </w:pPr>
            <w:r>
              <w:rPr>
                <w:rFonts w:hint="eastAsia" w:ascii="仿宋" w:hAnsi="仿宋" w:eastAsia="仿宋" w:cs="仿宋"/>
                <w:sz w:val="24"/>
                <w:szCs w:val="24"/>
              </w:rPr>
              <w:t>提供有效期内的证书扫描件</w:t>
            </w:r>
            <w:r>
              <w:rPr>
                <w:rFonts w:hint="eastAsia" w:ascii="仿宋" w:hAnsi="仿宋" w:eastAsia="仿宋" w:cs="仿宋"/>
                <w:sz w:val="24"/>
                <w:szCs w:val="24"/>
                <w:lang w:eastAsia="zh-CN"/>
              </w:rPr>
              <w:t>并加盖公章</w:t>
            </w:r>
            <w:r>
              <w:rPr>
                <w:rFonts w:hint="eastAsia" w:ascii="仿宋" w:hAnsi="仿宋" w:eastAsia="仿宋" w:cs="仿宋"/>
                <w:sz w:val="24"/>
                <w:szCs w:val="24"/>
              </w:rPr>
              <w:t>。</w:t>
            </w:r>
          </w:p>
        </w:tc>
        <w:tc>
          <w:tcPr>
            <w:tcW w:w="852" w:type="dxa"/>
            <w:tcBorders>
              <w:top w:val="single" w:color="auto" w:sz="6" w:space="0"/>
              <w:left w:val="single" w:color="auto" w:sz="4" w:space="0"/>
              <w:bottom w:val="single" w:color="auto" w:sz="6" w:space="0"/>
              <w:right w:val="single" w:color="auto" w:sz="4" w:space="0"/>
            </w:tcBorders>
            <w:vAlign w:val="center"/>
          </w:tcPr>
          <w:p w14:paraId="143751F9">
            <w:pPr>
              <w:spacing w:line="360" w:lineRule="auto"/>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1028" w:type="dxa"/>
            <w:tcBorders>
              <w:top w:val="single" w:color="auto" w:sz="6" w:space="0"/>
              <w:left w:val="single" w:color="auto" w:sz="4" w:space="0"/>
              <w:bottom w:val="single" w:color="auto" w:sz="6" w:space="0"/>
              <w:right w:val="single" w:color="auto" w:sz="4" w:space="0"/>
            </w:tcBorders>
            <w:vAlign w:val="center"/>
          </w:tcPr>
          <w:p w14:paraId="5E42590B">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客观分</w:t>
            </w:r>
          </w:p>
        </w:tc>
      </w:tr>
      <w:tr w14:paraId="70E3FE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092" w:type="dxa"/>
            <w:vMerge w:val="restart"/>
            <w:tcBorders>
              <w:top w:val="single" w:color="auto" w:sz="6" w:space="0"/>
              <w:left w:val="single" w:color="auto" w:sz="4" w:space="0"/>
              <w:bottom w:val="single" w:color="auto" w:sz="4" w:space="0"/>
              <w:right w:val="single" w:color="auto" w:sz="6" w:space="0"/>
            </w:tcBorders>
            <w:vAlign w:val="center"/>
          </w:tcPr>
          <w:p w14:paraId="155F5889">
            <w:pPr>
              <w:spacing w:line="360" w:lineRule="auto"/>
              <w:rPr>
                <w:rFonts w:hint="eastAsia" w:ascii="仿宋" w:hAnsi="仿宋" w:eastAsia="仿宋" w:cs="仿宋"/>
                <w:sz w:val="24"/>
                <w:szCs w:val="24"/>
              </w:rPr>
            </w:pPr>
            <w:r>
              <w:rPr>
                <w:rFonts w:hint="eastAsia" w:ascii="仿宋" w:hAnsi="仿宋" w:eastAsia="仿宋" w:cs="仿宋"/>
                <w:sz w:val="24"/>
                <w:szCs w:val="24"/>
              </w:rPr>
              <w:t>技术力量投入</w:t>
            </w:r>
          </w:p>
        </w:tc>
        <w:tc>
          <w:tcPr>
            <w:tcW w:w="1438" w:type="dxa"/>
            <w:tcBorders>
              <w:top w:val="single" w:color="auto" w:sz="6" w:space="0"/>
              <w:left w:val="single" w:color="auto" w:sz="6" w:space="0"/>
              <w:bottom w:val="single" w:color="auto" w:sz="6" w:space="0"/>
              <w:right w:val="single" w:color="auto" w:sz="6" w:space="0"/>
            </w:tcBorders>
            <w:vAlign w:val="center"/>
          </w:tcPr>
          <w:p w14:paraId="05D42DDB">
            <w:pPr>
              <w:spacing w:line="360" w:lineRule="auto"/>
              <w:rPr>
                <w:rFonts w:hint="eastAsia" w:ascii="仿宋" w:hAnsi="仿宋" w:eastAsia="仿宋" w:cs="仿宋"/>
                <w:sz w:val="24"/>
                <w:szCs w:val="24"/>
              </w:rPr>
            </w:pPr>
            <w:r>
              <w:rPr>
                <w:rFonts w:hint="eastAsia" w:ascii="仿宋" w:hAnsi="仿宋" w:eastAsia="仿宋" w:cs="仿宋"/>
                <w:sz w:val="24"/>
                <w:szCs w:val="24"/>
              </w:rPr>
              <w:t>项目负责人</w:t>
            </w:r>
          </w:p>
        </w:tc>
        <w:tc>
          <w:tcPr>
            <w:tcW w:w="3993" w:type="dxa"/>
            <w:tcBorders>
              <w:top w:val="single" w:color="auto" w:sz="6" w:space="0"/>
              <w:left w:val="single" w:color="auto" w:sz="6" w:space="0"/>
              <w:bottom w:val="single" w:color="auto" w:sz="6" w:space="0"/>
              <w:right w:val="single" w:color="auto" w:sz="4" w:space="0"/>
            </w:tcBorders>
            <w:vAlign w:val="center"/>
          </w:tcPr>
          <w:p w14:paraId="37EFD2D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项目负责人：具有交通规划类相关专业硕士研究生及以上学历的得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分，同时具有高级及以上工程师职称</w:t>
            </w:r>
            <w:r>
              <w:rPr>
                <w:rFonts w:hint="eastAsia" w:ascii="仿宋" w:hAnsi="仿宋" w:eastAsia="仿宋" w:cs="仿宋"/>
                <w:color w:val="auto"/>
                <w:sz w:val="24"/>
              </w:rPr>
              <w:t>（城市（乡）规划或国土空间规划专业）</w:t>
            </w:r>
            <w:r>
              <w:rPr>
                <w:rFonts w:hint="eastAsia" w:ascii="仿宋" w:hAnsi="仿宋" w:eastAsia="仿宋" w:cs="仿宋"/>
                <w:color w:val="auto"/>
                <w:sz w:val="24"/>
                <w:szCs w:val="24"/>
              </w:rPr>
              <w:t>和具有注册城乡规划师资格的，得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最高得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p w14:paraId="06798437">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提供</w:t>
            </w:r>
            <w:r>
              <w:rPr>
                <w:rFonts w:hint="eastAsia" w:ascii="仿宋" w:hAnsi="仿宋" w:eastAsia="仿宋" w:cs="仿宋"/>
                <w:color w:val="auto"/>
                <w:sz w:val="24"/>
                <w:szCs w:val="24"/>
                <w:lang w:eastAsia="zh-CN"/>
              </w:rPr>
              <w:t>相关证书扫描件和投标人为其缴纳的</w:t>
            </w:r>
            <w:r>
              <w:rPr>
                <w:rFonts w:hint="eastAsia" w:ascii="仿宋" w:hAnsi="仿宋" w:eastAsia="仿宋" w:cs="仿宋"/>
                <w:color w:val="auto"/>
                <w:sz w:val="24"/>
                <w:szCs w:val="24"/>
              </w:rPr>
              <w:t>近六个月社保证明</w:t>
            </w:r>
            <w:r>
              <w:rPr>
                <w:rFonts w:hint="eastAsia" w:ascii="仿宋" w:hAnsi="仿宋" w:eastAsia="仿宋" w:cs="仿宋"/>
                <w:color w:val="auto"/>
                <w:sz w:val="24"/>
                <w:szCs w:val="24"/>
                <w:lang w:eastAsia="zh-CN"/>
              </w:rPr>
              <w:t>并加盖公章，不提供不得分。</w:t>
            </w:r>
          </w:p>
        </w:tc>
        <w:tc>
          <w:tcPr>
            <w:tcW w:w="852" w:type="dxa"/>
            <w:tcBorders>
              <w:top w:val="single" w:color="auto" w:sz="6" w:space="0"/>
              <w:left w:val="single" w:color="auto" w:sz="4" w:space="0"/>
              <w:bottom w:val="single" w:color="auto" w:sz="6" w:space="0"/>
              <w:right w:val="single" w:color="auto" w:sz="4" w:space="0"/>
            </w:tcBorders>
            <w:vAlign w:val="center"/>
          </w:tcPr>
          <w:p w14:paraId="7ED1E53A">
            <w:pPr>
              <w:spacing w:line="360" w:lineRule="auto"/>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028" w:type="dxa"/>
            <w:tcBorders>
              <w:top w:val="single" w:color="auto" w:sz="6" w:space="0"/>
              <w:left w:val="single" w:color="auto" w:sz="4" w:space="0"/>
              <w:bottom w:val="single" w:color="auto" w:sz="6" w:space="0"/>
              <w:right w:val="single" w:color="auto" w:sz="4" w:space="0"/>
            </w:tcBorders>
            <w:vAlign w:val="center"/>
          </w:tcPr>
          <w:p w14:paraId="3D8BA2A4">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客观分</w:t>
            </w:r>
          </w:p>
        </w:tc>
      </w:tr>
      <w:tr w14:paraId="1E95CE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1" w:hRule="atLeast"/>
        </w:trPr>
        <w:tc>
          <w:tcPr>
            <w:tcW w:w="1092" w:type="dxa"/>
            <w:vMerge w:val="continue"/>
            <w:tcBorders>
              <w:top w:val="single" w:color="auto" w:sz="6" w:space="0"/>
              <w:left w:val="single" w:color="auto" w:sz="4" w:space="0"/>
              <w:bottom w:val="single" w:color="auto" w:sz="4" w:space="0"/>
              <w:right w:val="single" w:color="auto" w:sz="6" w:space="0"/>
            </w:tcBorders>
            <w:vAlign w:val="center"/>
          </w:tcPr>
          <w:p w14:paraId="0F80D925">
            <w:pPr>
              <w:spacing w:line="360" w:lineRule="auto"/>
              <w:rPr>
                <w:rFonts w:hint="eastAsia" w:ascii="仿宋" w:hAnsi="仿宋" w:eastAsia="仿宋" w:cs="仿宋"/>
                <w:sz w:val="24"/>
                <w:szCs w:val="24"/>
              </w:rPr>
            </w:pPr>
          </w:p>
        </w:tc>
        <w:tc>
          <w:tcPr>
            <w:tcW w:w="1438" w:type="dxa"/>
            <w:tcBorders>
              <w:top w:val="single" w:color="auto" w:sz="6" w:space="0"/>
              <w:left w:val="single" w:color="auto" w:sz="6" w:space="0"/>
              <w:bottom w:val="single" w:color="auto" w:sz="4" w:space="0"/>
              <w:right w:val="single" w:color="auto" w:sz="6" w:space="0"/>
            </w:tcBorders>
            <w:vAlign w:val="center"/>
          </w:tcPr>
          <w:p w14:paraId="5D170E25">
            <w:pPr>
              <w:spacing w:line="360" w:lineRule="auto"/>
              <w:rPr>
                <w:rFonts w:hint="eastAsia" w:ascii="仿宋" w:hAnsi="仿宋" w:eastAsia="仿宋" w:cs="仿宋"/>
                <w:sz w:val="24"/>
                <w:szCs w:val="24"/>
              </w:rPr>
            </w:pPr>
            <w:r>
              <w:rPr>
                <w:rFonts w:hint="eastAsia" w:ascii="仿宋" w:hAnsi="仿宋" w:eastAsia="仿宋" w:cs="仿宋"/>
                <w:sz w:val="24"/>
                <w:szCs w:val="24"/>
              </w:rPr>
              <w:t>项目主要技术人员</w:t>
            </w:r>
          </w:p>
        </w:tc>
        <w:tc>
          <w:tcPr>
            <w:tcW w:w="3993" w:type="dxa"/>
            <w:tcBorders>
              <w:top w:val="single" w:color="auto" w:sz="6" w:space="0"/>
              <w:left w:val="single" w:color="auto" w:sz="6" w:space="0"/>
              <w:bottom w:val="single" w:color="auto" w:sz="4" w:space="0"/>
              <w:right w:val="single" w:color="auto" w:sz="4" w:space="0"/>
            </w:tcBorders>
            <w:vAlign w:val="center"/>
          </w:tcPr>
          <w:p w14:paraId="58869A0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拟派的项目组成员中（不含项目负责人）：</w:t>
            </w:r>
          </w:p>
          <w:p w14:paraId="1FED179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1、具有高级工程师职称</w:t>
            </w:r>
            <w:r>
              <w:rPr>
                <w:rFonts w:hint="eastAsia" w:ascii="仿宋" w:hAnsi="仿宋" w:eastAsia="仿宋" w:cs="仿宋"/>
                <w:color w:val="auto"/>
                <w:sz w:val="24"/>
              </w:rPr>
              <w:t>（城市（乡）规划或国土空间规划专业）</w:t>
            </w:r>
            <w:r>
              <w:rPr>
                <w:rFonts w:hint="eastAsia" w:ascii="仿宋" w:hAnsi="仿宋" w:eastAsia="仿宋" w:cs="仿宋"/>
                <w:color w:val="auto"/>
                <w:sz w:val="24"/>
                <w:szCs w:val="24"/>
              </w:rPr>
              <w:t>的，且同时具有注册城乡规划师</w:t>
            </w:r>
            <w:r>
              <w:rPr>
                <w:rFonts w:hint="eastAsia" w:ascii="仿宋" w:hAnsi="仿宋" w:eastAsia="仿宋" w:cs="仿宋"/>
                <w:color w:val="auto"/>
                <w:sz w:val="24"/>
                <w:szCs w:val="24"/>
                <w:lang w:eastAsia="zh-CN"/>
              </w:rPr>
              <w:t>资格证书</w:t>
            </w:r>
            <w:r>
              <w:rPr>
                <w:rFonts w:hint="eastAsia" w:ascii="仿宋" w:hAnsi="仿宋" w:eastAsia="仿宋" w:cs="仿宋"/>
                <w:color w:val="auto"/>
                <w:sz w:val="24"/>
                <w:szCs w:val="24"/>
              </w:rPr>
              <w:t>的，得1分。具有正高级工程师职称</w:t>
            </w:r>
            <w:r>
              <w:rPr>
                <w:rFonts w:hint="eastAsia" w:ascii="仿宋" w:hAnsi="仿宋" w:eastAsia="仿宋" w:cs="仿宋"/>
                <w:color w:val="auto"/>
                <w:sz w:val="24"/>
              </w:rPr>
              <w:t>（城市（乡）规划或国土空间规划专业）</w:t>
            </w:r>
            <w:r>
              <w:rPr>
                <w:rFonts w:hint="eastAsia" w:ascii="仿宋" w:hAnsi="仿宋" w:eastAsia="仿宋" w:cs="仿宋"/>
                <w:color w:val="auto"/>
                <w:sz w:val="24"/>
                <w:szCs w:val="24"/>
              </w:rPr>
              <w:t>的，且同时具有注册城乡规划师</w:t>
            </w:r>
            <w:r>
              <w:rPr>
                <w:rFonts w:hint="eastAsia" w:ascii="仿宋" w:hAnsi="仿宋" w:eastAsia="仿宋" w:cs="仿宋"/>
                <w:color w:val="auto"/>
                <w:sz w:val="24"/>
                <w:szCs w:val="24"/>
                <w:lang w:eastAsia="zh-CN"/>
              </w:rPr>
              <w:t>资格证书</w:t>
            </w:r>
            <w:r>
              <w:rPr>
                <w:rFonts w:hint="eastAsia" w:ascii="仿宋" w:hAnsi="仿宋" w:eastAsia="仿宋" w:cs="仿宋"/>
                <w:color w:val="auto"/>
                <w:sz w:val="24"/>
                <w:szCs w:val="24"/>
              </w:rPr>
              <w:t>的，得2分。最高得4分。</w:t>
            </w:r>
          </w:p>
          <w:p w14:paraId="65AE572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2、具有高级工程师职称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市政道路（桥梁）</w:t>
            </w:r>
            <w:r>
              <w:rPr>
                <w:rFonts w:hint="eastAsia" w:ascii="仿宋" w:hAnsi="仿宋" w:eastAsia="仿宋" w:cs="仿宋"/>
                <w:color w:val="auto"/>
                <w:sz w:val="24"/>
                <w:szCs w:val="24"/>
                <w:lang w:eastAsia="zh-CN"/>
              </w:rPr>
              <w:t>专业）</w:t>
            </w:r>
            <w:r>
              <w:rPr>
                <w:rFonts w:hint="eastAsia" w:ascii="仿宋" w:hAnsi="仿宋" w:eastAsia="仿宋" w:cs="仿宋"/>
                <w:color w:val="auto"/>
                <w:sz w:val="24"/>
                <w:szCs w:val="24"/>
              </w:rPr>
              <w:t>的，且同时具有注册土木工程师(道路</w:t>
            </w:r>
            <w:r>
              <w:rPr>
                <w:rFonts w:hint="eastAsia" w:ascii="仿宋" w:hAnsi="仿宋" w:eastAsia="仿宋" w:cs="仿宋"/>
                <w:color w:val="auto"/>
                <w:sz w:val="24"/>
                <w:szCs w:val="24"/>
                <w:lang w:eastAsia="zh-CN"/>
              </w:rPr>
              <w:t>工程</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资格证书</w:t>
            </w:r>
            <w:r>
              <w:rPr>
                <w:rFonts w:hint="eastAsia" w:ascii="仿宋" w:hAnsi="仿宋" w:eastAsia="仿宋" w:cs="仿宋"/>
                <w:color w:val="auto"/>
                <w:sz w:val="24"/>
                <w:szCs w:val="24"/>
              </w:rPr>
              <w:t>的，得1分。具有正高级工程师职称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市政道路（桥梁）</w:t>
            </w:r>
            <w:r>
              <w:rPr>
                <w:rFonts w:hint="eastAsia" w:ascii="仿宋" w:hAnsi="仿宋" w:eastAsia="仿宋" w:cs="仿宋"/>
                <w:color w:val="auto"/>
                <w:sz w:val="24"/>
                <w:szCs w:val="24"/>
                <w:lang w:eastAsia="zh-CN"/>
              </w:rPr>
              <w:t>专业）</w:t>
            </w:r>
            <w:r>
              <w:rPr>
                <w:rFonts w:hint="eastAsia" w:ascii="仿宋" w:hAnsi="仿宋" w:eastAsia="仿宋" w:cs="仿宋"/>
                <w:color w:val="auto"/>
                <w:sz w:val="24"/>
                <w:szCs w:val="24"/>
              </w:rPr>
              <w:t>的，且同时具有注册土木工程师(道路</w:t>
            </w:r>
            <w:r>
              <w:rPr>
                <w:rFonts w:hint="eastAsia" w:ascii="仿宋" w:hAnsi="仿宋" w:eastAsia="仿宋" w:cs="仿宋"/>
                <w:color w:val="auto"/>
                <w:sz w:val="24"/>
                <w:szCs w:val="24"/>
                <w:lang w:eastAsia="zh-CN"/>
              </w:rPr>
              <w:t>工程</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资格证书</w:t>
            </w:r>
            <w:r>
              <w:rPr>
                <w:rFonts w:hint="eastAsia" w:ascii="仿宋" w:hAnsi="仿宋" w:eastAsia="仿宋" w:cs="仿宋"/>
                <w:color w:val="auto"/>
                <w:sz w:val="24"/>
                <w:szCs w:val="24"/>
              </w:rPr>
              <w:t>的，得2分。最高得2分。</w:t>
            </w:r>
          </w:p>
          <w:p w14:paraId="6C51D9C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提供</w:t>
            </w:r>
            <w:r>
              <w:rPr>
                <w:rFonts w:hint="eastAsia" w:ascii="仿宋" w:hAnsi="仿宋" w:eastAsia="仿宋" w:cs="仿宋"/>
                <w:color w:val="auto"/>
                <w:sz w:val="24"/>
                <w:szCs w:val="24"/>
                <w:lang w:eastAsia="zh-CN"/>
              </w:rPr>
              <w:t>相关证书扫描件和投标人为其缴纳的</w:t>
            </w:r>
            <w:r>
              <w:rPr>
                <w:rFonts w:hint="eastAsia" w:ascii="仿宋" w:hAnsi="仿宋" w:eastAsia="仿宋" w:cs="仿宋"/>
                <w:color w:val="auto"/>
                <w:sz w:val="24"/>
                <w:szCs w:val="24"/>
              </w:rPr>
              <w:t>近六个月社保证明</w:t>
            </w:r>
            <w:r>
              <w:rPr>
                <w:rFonts w:hint="eastAsia" w:ascii="仿宋" w:hAnsi="仿宋" w:eastAsia="仿宋" w:cs="仿宋"/>
                <w:color w:val="auto"/>
                <w:sz w:val="24"/>
                <w:szCs w:val="24"/>
                <w:lang w:eastAsia="zh-CN"/>
              </w:rPr>
              <w:t>并加盖公章，不提供不得分。</w:t>
            </w:r>
          </w:p>
        </w:tc>
        <w:tc>
          <w:tcPr>
            <w:tcW w:w="852" w:type="dxa"/>
            <w:tcBorders>
              <w:top w:val="single" w:color="auto" w:sz="6" w:space="0"/>
              <w:left w:val="single" w:color="auto" w:sz="4" w:space="0"/>
              <w:bottom w:val="single" w:color="auto" w:sz="6" w:space="0"/>
              <w:right w:val="single" w:color="auto" w:sz="4" w:space="0"/>
            </w:tcBorders>
            <w:vAlign w:val="center"/>
          </w:tcPr>
          <w:p w14:paraId="1B1C1E4E">
            <w:pPr>
              <w:spacing w:line="360" w:lineRule="auto"/>
              <w:rPr>
                <w:rFonts w:hint="eastAsia" w:ascii="仿宋" w:hAnsi="仿宋" w:eastAsia="仿宋" w:cs="仿宋"/>
                <w:sz w:val="24"/>
                <w:szCs w:val="24"/>
              </w:rPr>
            </w:pPr>
            <w:r>
              <w:rPr>
                <w:rFonts w:hint="eastAsia" w:ascii="仿宋" w:hAnsi="仿宋" w:eastAsia="仿宋" w:cs="仿宋"/>
                <w:sz w:val="24"/>
                <w:szCs w:val="24"/>
              </w:rPr>
              <w:t>0-6分</w:t>
            </w:r>
          </w:p>
        </w:tc>
        <w:tc>
          <w:tcPr>
            <w:tcW w:w="1028" w:type="dxa"/>
            <w:tcBorders>
              <w:top w:val="single" w:color="auto" w:sz="6" w:space="0"/>
              <w:left w:val="single" w:color="auto" w:sz="4" w:space="0"/>
              <w:bottom w:val="single" w:color="auto" w:sz="6" w:space="0"/>
              <w:right w:val="single" w:color="auto" w:sz="4" w:space="0"/>
            </w:tcBorders>
            <w:vAlign w:val="center"/>
          </w:tcPr>
          <w:p w14:paraId="2598424E">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客观分</w:t>
            </w:r>
          </w:p>
        </w:tc>
      </w:tr>
    </w:tbl>
    <w:p w14:paraId="38D5EF39">
      <w:pPr>
        <w:spacing w:line="360" w:lineRule="auto"/>
        <w:rPr>
          <w:rFonts w:hint="eastAsia" w:ascii="仿宋" w:hAnsi="仿宋" w:eastAsia="仿宋" w:cs="仿宋"/>
          <w:b/>
          <w:bCs w:val="0"/>
          <w:iCs/>
          <w:sz w:val="24"/>
        </w:rPr>
      </w:pPr>
      <w:r>
        <w:rPr>
          <w:rFonts w:hint="eastAsia" w:ascii="仿宋" w:hAnsi="仿宋" w:eastAsia="仿宋" w:cs="仿宋"/>
          <w:b/>
          <w:bCs w:val="0"/>
          <w:iCs/>
          <w:sz w:val="24"/>
        </w:rPr>
        <w:t>4</w:t>
      </w:r>
      <w:r>
        <w:rPr>
          <w:rFonts w:hint="eastAsia" w:ascii="仿宋" w:hAnsi="仿宋" w:eastAsia="仿宋" w:cs="仿宋"/>
          <w:b/>
          <w:bCs w:val="0"/>
          <w:iCs/>
          <w:sz w:val="24"/>
          <w:lang w:val="en-US" w:eastAsia="zh-CN"/>
        </w:rPr>
        <w:t>.</w:t>
      </w:r>
      <w:r>
        <w:rPr>
          <w:rFonts w:hint="eastAsia" w:ascii="仿宋" w:hAnsi="仿宋" w:eastAsia="仿宋" w:cs="仿宋"/>
          <w:b/>
          <w:bCs w:val="0"/>
          <w:iCs/>
          <w:sz w:val="24"/>
        </w:rPr>
        <w:t>报价部分：</w:t>
      </w:r>
    </w:p>
    <w:p w14:paraId="72A824E5">
      <w:pPr>
        <w:spacing w:line="360" w:lineRule="auto"/>
        <w:rPr>
          <w:rFonts w:hint="eastAsia" w:ascii="仿宋" w:hAnsi="仿宋" w:eastAsia="仿宋" w:cs="仿宋"/>
          <w:bCs/>
          <w:iCs/>
          <w:sz w:val="24"/>
        </w:rPr>
      </w:pPr>
      <w:r>
        <w:rPr>
          <w:rFonts w:hint="eastAsia" w:ascii="仿宋" w:hAnsi="仿宋" w:eastAsia="仿宋" w:cs="仿宋"/>
          <w:bCs/>
          <w:iCs/>
          <w:sz w:val="24"/>
        </w:rPr>
        <w:t>评标基准价：即满足招标文件要求且投标价格最低的有效投标报价为评标基准价，其价格分为满分。</w:t>
      </w:r>
    </w:p>
    <w:p w14:paraId="514392E2">
      <w:pPr>
        <w:spacing w:line="360" w:lineRule="auto"/>
        <w:rPr>
          <w:rFonts w:hint="eastAsia" w:ascii="仿宋" w:hAnsi="仿宋" w:eastAsia="仿宋" w:cs="仿宋"/>
          <w:bCs/>
          <w:iCs/>
          <w:sz w:val="24"/>
        </w:rPr>
      </w:pPr>
      <w:r>
        <w:rPr>
          <w:rFonts w:hint="eastAsia" w:ascii="仿宋" w:hAnsi="仿宋" w:eastAsia="仿宋" w:cs="仿宋"/>
          <w:bCs/>
          <w:iCs/>
          <w:sz w:val="24"/>
        </w:rPr>
        <w:t>其他投标人的价格分统一按照下列公式计算：</w:t>
      </w:r>
    </w:p>
    <w:p w14:paraId="62237432">
      <w:pPr>
        <w:tabs>
          <w:tab w:val="left" w:pos="916"/>
          <w:tab w:val="left" w:pos="1832"/>
          <w:tab w:val="left" w:pos="2748"/>
          <w:tab w:val="left" w:pos="3664"/>
          <w:tab w:val="left" w:pos="4580"/>
          <w:tab w:val="left" w:pos="5496"/>
          <w:tab w:val="left" w:pos="7328"/>
          <w:tab w:val="left" w:pos="8646"/>
          <w:tab w:val="left" w:pos="9160"/>
          <w:tab w:val="left" w:pos="10992"/>
          <w:tab w:val="left" w:pos="12824"/>
          <w:tab w:val="left" w:pos="14656"/>
        </w:tabs>
        <w:spacing w:line="360" w:lineRule="auto"/>
        <w:rPr>
          <w:rFonts w:hint="eastAsia" w:ascii="仿宋" w:hAnsi="仿宋" w:eastAsia="仿宋" w:cs="仿宋"/>
          <w:bCs/>
          <w:iCs/>
          <w:sz w:val="24"/>
        </w:rPr>
      </w:pPr>
      <w:r>
        <w:rPr>
          <w:rFonts w:hint="eastAsia" w:ascii="仿宋" w:hAnsi="仿宋" w:eastAsia="仿宋" w:cs="仿宋"/>
          <w:bCs/>
          <w:iCs/>
          <w:sz w:val="24"/>
        </w:rPr>
        <w:t>投标报价得分=(评标基准价／投标报价)×价格权值×100</w:t>
      </w:r>
      <w:r>
        <w:rPr>
          <w:rFonts w:hint="eastAsia" w:ascii="仿宋" w:hAnsi="仿宋" w:eastAsia="仿宋" w:cs="仿宋"/>
          <w:bCs/>
          <w:iCs/>
          <w:sz w:val="24"/>
        </w:rPr>
        <w:tab/>
      </w:r>
      <w:r>
        <w:rPr>
          <w:rFonts w:hint="eastAsia" w:ascii="仿宋" w:hAnsi="仿宋" w:eastAsia="仿宋" w:cs="仿宋"/>
          <w:bCs/>
          <w:iCs/>
          <w:sz w:val="24"/>
        </w:rPr>
        <w:tab/>
      </w:r>
    </w:p>
    <w:p w14:paraId="13B63A8D">
      <w:pPr>
        <w:spacing w:line="360" w:lineRule="auto"/>
        <w:ind w:firstLine="480" w:firstLineChars="200"/>
        <w:rPr>
          <w:rFonts w:hint="default" w:ascii="仿宋" w:hAnsi="仿宋" w:eastAsia="仿宋" w:cs="仿宋"/>
          <w:b/>
          <w:iCs/>
          <w:sz w:val="24"/>
          <w:lang w:val="en-US" w:eastAsia="zh-CN"/>
        </w:rPr>
      </w:pPr>
      <w:r>
        <w:rPr>
          <w:rFonts w:hint="eastAsia" w:ascii="仿宋" w:hAnsi="仿宋" w:eastAsia="仿宋" w:cs="仿宋"/>
          <w:bCs/>
          <w:iCs/>
          <w:sz w:val="24"/>
        </w:rPr>
        <w:t>即：</w:t>
      </w:r>
      <w:r>
        <w:rPr>
          <w:rFonts w:hint="eastAsia" w:ascii="仿宋" w:hAnsi="仿宋" w:eastAsia="仿宋" w:cs="仿宋"/>
          <w:b/>
          <w:iCs/>
          <w:sz w:val="24"/>
        </w:rPr>
        <w:t>投标报价得分=(评标基准价／投标报价)×</w:t>
      </w:r>
      <w:bookmarkStart w:id="42" w:name="_Toc516217973"/>
      <w:r>
        <w:rPr>
          <w:rFonts w:hint="eastAsia" w:ascii="仿宋" w:hAnsi="仿宋" w:eastAsia="仿宋" w:cs="仿宋"/>
          <w:b/>
          <w:iCs/>
          <w:sz w:val="24"/>
          <w:lang w:val="en-US" w:eastAsia="zh-CN"/>
        </w:rPr>
        <w:t>10</w:t>
      </w:r>
    </w:p>
    <w:bookmarkEnd w:id="42"/>
    <w:p w14:paraId="6097DD35">
      <w:pPr>
        <w:adjustRightInd w:val="0"/>
        <w:snapToGrid w:val="0"/>
        <w:spacing w:line="360" w:lineRule="auto"/>
        <w:rPr>
          <w:rFonts w:hint="eastAsia" w:ascii="仿宋" w:hAnsi="仿宋" w:eastAsia="仿宋" w:cs="仿宋"/>
          <w:b/>
          <w:color w:val="000000"/>
          <w:sz w:val="24"/>
        </w:rPr>
      </w:pPr>
      <w:r>
        <w:rPr>
          <w:rFonts w:hint="eastAsia" w:ascii="仿宋" w:hAnsi="仿宋" w:eastAsia="仿宋" w:cs="仿宋"/>
          <w:bCs/>
          <w:color w:val="000000"/>
          <w:sz w:val="24"/>
        </w:rPr>
        <w:t>5.总得分=资信技术得分+报价得分</w:t>
      </w:r>
    </w:p>
    <w:p w14:paraId="586707F6">
      <w:pPr>
        <w:adjustRightInd w:val="0"/>
        <w:snapToGrid w:val="0"/>
        <w:spacing w:line="360" w:lineRule="auto"/>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说明：</w:t>
      </w:r>
    </w:p>
    <w:p w14:paraId="757BAF14">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1.投标方需保证该项目无知识产权纠纷；</w:t>
      </w:r>
    </w:p>
    <w:p w14:paraId="57B4235D">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投标文件中如附有外文资料，必须逐一对应翻译成中文并加盖投标人公章后附在相关外文资料后面，否则外文资料不予认可。翻译的中文资料与外文资料不符的，均不予认可。翻译严重错误的，将视同提供虚假资料，由监管部门视情作出处理。</w:t>
      </w:r>
    </w:p>
    <w:p w14:paraId="17940308">
      <w:pPr>
        <w:pageBreakBefore/>
        <w:snapToGrid w:val="0"/>
        <w:spacing w:line="360" w:lineRule="auto"/>
        <w:jc w:val="center"/>
        <w:rPr>
          <w:rFonts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r>
        <w:rPr>
          <w:rFonts w:hint="eastAsia" w:ascii="仿宋_GB2312" w:hAnsi="仿宋_GB2312" w:eastAsia="仿宋_GB2312" w:cs="仿宋_GB2312"/>
          <w:b/>
          <w:sz w:val="36"/>
          <w:szCs w:val="20"/>
          <w:lang w:val="en-US" w:eastAsia="zh-CN"/>
        </w:rPr>
        <w:t xml:space="preserve"> </w:t>
      </w:r>
      <w:r>
        <w:rPr>
          <w:rFonts w:hint="eastAsia" w:ascii="仿宋_GB2312" w:hAnsi="仿宋_GB2312" w:eastAsia="仿宋_GB2312" w:cs="仿宋_GB2312"/>
          <w:b/>
          <w:sz w:val="36"/>
          <w:szCs w:val="20"/>
          <w:lang w:eastAsia="zh-CN"/>
        </w:rPr>
        <w:t>投标文件</w:t>
      </w:r>
      <w:r>
        <w:rPr>
          <w:rFonts w:hint="eastAsia" w:ascii="仿宋_GB2312" w:hAnsi="仿宋_GB2312" w:eastAsia="仿宋_GB2312" w:cs="仿宋_GB2312"/>
          <w:b/>
          <w:sz w:val="36"/>
          <w:szCs w:val="20"/>
        </w:rPr>
        <w:t>格式</w:t>
      </w:r>
    </w:p>
    <w:p w14:paraId="5DE076B4">
      <w:pPr>
        <w:snapToGrid w:val="0"/>
        <w:spacing w:line="360" w:lineRule="auto"/>
        <w:jc w:val="center"/>
        <w:rPr>
          <w:rFonts w:hint="eastAsia" w:ascii="仿宋_GB2312" w:hAnsi="仿宋_GB2312" w:eastAsia="仿宋_GB2312" w:cs="仿宋_GB2312"/>
          <w:b/>
          <w:kern w:val="0"/>
          <w:sz w:val="36"/>
          <w:szCs w:val="36"/>
        </w:rPr>
      </w:pPr>
    </w:p>
    <w:p w14:paraId="55F425AA">
      <w:pPr>
        <w:snapToGrid w:val="0"/>
        <w:spacing w:line="360" w:lineRule="auto"/>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14:paraId="27C039C8">
      <w:pPr>
        <w:spacing w:line="360" w:lineRule="auto"/>
        <w:jc w:val="center"/>
        <w:outlineLvl w:val="0"/>
        <w:rPr>
          <w:rFonts w:ascii="仿宋_GB2312" w:hAnsi="仿宋_GB2312" w:eastAsia="仿宋_GB2312" w:cs="仿宋_GB2312"/>
          <w:b/>
          <w:kern w:val="0"/>
          <w:sz w:val="24"/>
        </w:rPr>
      </w:pPr>
    </w:p>
    <w:p w14:paraId="166C4F13">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14:paraId="4598FE86">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宋体" w:eastAsia="仿宋_GB2312"/>
          <w:sz w:val="24"/>
        </w:rPr>
        <w:t>投标响应函</w:t>
      </w:r>
      <w:r>
        <w:rPr>
          <w:rFonts w:hint="eastAsia" w:ascii="仿宋_GB2312" w:hAnsi="仿宋_GB2312" w:eastAsia="仿宋_GB2312" w:cs="仿宋_GB2312"/>
          <w:kern w:val="0"/>
          <w:sz w:val="24"/>
        </w:rPr>
        <w:t>……………………………………………………（页码）</w:t>
      </w:r>
    </w:p>
    <w:p w14:paraId="2B2E7494">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开标</w:t>
      </w:r>
      <w:r>
        <w:rPr>
          <w:rFonts w:hint="eastAsia" w:ascii="仿宋_GB2312" w:hAnsi="仿宋_GB2312" w:eastAsia="仿宋_GB2312" w:cs="仿宋_GB2312"/>
          <w:kern w:val="0"/>
          <w:sz w:val="24"/>
        </w:rPr>
        <w:t>一览表……………………………………………………（页码）</w:t>
      </w:r>
    </w:p>
    <w:p w14:paraId="6A7A6F04">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（3）报价明细表……………………………………………………（页码）</w:t>
      </w:r>
    </w:p>
    <w:p w14:paraId="44C47B0C">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（4）中小企业声明函或残疾人福利性单位声明函或监狱企业证明文件…（页码）</w:t>
      </w:r>
    </w:p>
    <w:p w14:paraId="3FEBAB98">
      <w:pPr>
        <w:spacing w:line="800" w:lineRule="atLeast"/>
        <w:rPr>
          <w:rFonts w:ascii="仿宋_GB2312" w:hAnsi="宋体" w:eastAsia="仿宋_GB2312"/>
          <w:b/>
          <w:sz w:val="36"/>
          <w:szCs w:val="36"/>
        </w:rPr>
      </w:pPr>
    </w:p>
    <w:p w14:paraId="3A28352B">
      <w:pPr>
        <w:spacing w:line="800" w:lineRule="atLeast"/>
        <w:rPr>
          <w:rFonts w:ascii="仿宋_GB2312" w:hAnsi="宋体" w:eastAsia="仿宋_GB2312"/>
          <w:b/>
          <w:sz w:val="36"/>
          <w:szCs w:val="36"/>
        </w:rPr>
      </w:pPr>
    </w:p>
    <w:p w14:paraId="241DD59D">
      <w:pPr>
        <w:spacing w:line="800" w:lineRule="atLeast"/>
        <w:rPr>
          <w:rFonts w:ascii="仿宋_GB2312" w:hAnsi="宋体" w:eastAsia="仿宋_GB2312"/>
          <w:b/>
          <w:sz w:val="36"/>
          <w:szCs w:val="36"/>
        </w:rPr>
      </w:pPr>
    </w:p>
    <w:p w14:paraId="44795F81">
      <w:pPr>
        <w:rPr>
          <w:rFonts w:ascii="仿宋_GB2312" w:hAnsi="宋体" w:eastAsia="仿宋_GB2312"/>
          <w:b/>
          <w:sz w:val="30"/>
          <w:szCs w:val="30"/>
        </w:rPr>
      </w:pPr>
    </w:p>
    <w:p w14:paraId="3C9B931E">
      <w:pPr>
        <w:rPr>
          <w:rFonts w:ascii="仿宋_GB2312" w:hAnsi="宋体" w:eastAsia="仿宋_GB2312"/>
          <w:b/>
          <w:sz w:val="30"/>
          <w:szCs w:val="30"/>
        </w:rPr>
      </w:pPr>
    </w:p>
    <w:p w14:paraId="2AD4C384">
      <w:pPr>
        <w:pageBreakBefore/>
        <w:rPr>
          <w:rFonts w:ascii="仿宋" w:hAnsi="仿宋" w:eastAsia="仿宋" w:cs="仿宋"/>
          <w:color w:val="000000"/>
          <w:kern w:val="0"/>
          <w:sz w:val="36"/>
          <w:szCs w:val="36"/>
        </w:rPr>
      </w:pPr>
      <w:r>
        <w:rPr>
          <w:rFonts w:hint="eastAsia" w:ascii="仿宋_GB2312" w:hAnsi="宋体" w:eastAsia="仿宋_GB2312"/>
          <w:b/>
          <w:sz w:val="30"/>
          <w:szCs w:val="30"/>
        </w:rPr>
        <w:t>1、投标响应函</w:t>
      </w:r>
    </w:p>
    <w:p w14:paraId="322BA109">
      <w:pPr>
        <w:widowControl/>
        <w:spacing w:line="440" w:lineRule="atLeast"/>
        <w:rPr>
          <w:rFonts w:ascii="仿宋" w:hAnsi="仿宋" w:eastAsia="仿宋" w:cs="仿宋"/>
          <w:kern w:val="0"/>
          <w:sz w:val="24"/>
        </w:rPr>
      </w:pPr>
      <w:r>
        <w:rPr>
          <w:rFonts w:hint="eastAsia" w:ascii="仿宋" w:hAnsi="仿宋" w:eastAsia="仿宋" w:cs="仿宋"/>
          <w:kern w:val="0"/>
          <w:sz w:val="24"/>
        </w:rPr>
        <w:t>新昌县自然资源和规划局：</w:t>
      </w:r>
    </w:p>
    <w:p w14:paraId="4FB061D9">
      <w:pPr>
        <w:widowControl/>
        <w:spacing w:line="440" w:lineRule="atLeast"/>
        <w:ind w:firstLine="480"/>
        <w:rPr>
          <w:rFonts w:ascii="仿宋" w:hAnsi="仿宋" w:eastAsia="仿宋" w:cs="仿宋"/>
          <w:color w:val="000000"/>
          <w:kern w:val="0"/>
          <w:sz w:val="24"/>
        </w:rPr>
      </w:pPr>
      <w:r>
        <w:rPr>
          <w:rFonts w:hint="eastAsia" w:ascii="仿宋" w:hAnsi="仿宋" w:eastAsia="仿宋" w:cs="仿宋"/>
          <w:kern w:val="0"/>
          <w:sz w:val="24"/>
        </w:rPr>
        <w:t>我方参加贵方</w:t>
      </w:r>
      <w:r>
        <w:rPr>
          <w:rFonts w:hint="eastAsia" w:ascii="仿宋" w:hAnsi="仿宋" w:eastAsia="仿宋" w:cs="仿宋"/>
          <w:color w:val="000000"/>
          <w:kern w:val="0"/>
          <w:sz w:val="24"/>
        </w:rPr>
        <w:t>组织的</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项目（项目编号为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）招标活动，并对此项目进行投标。为此：</w:t>
      </w:r>
    </w:p>
    <w:p w14:paraId="7BDD1ECB">
      <w:pPr>
        <w:widowControl/>
        <w:spacing w:line="440" w:lineRule="atLeast"/>
        <w:ind w:firstLine="480"/>
        <w:rPr>
          <w:rFonts w:ascii="仿宋" w:hAnsi="仿宋" w:eastAsia="仿宋" w:cs="仿宋"/>
          <w:color w:val="000000"/>
          <w:kern w:val="0"/>
          <w:sz w:val="24"/>
        </w:rPr>
      </w:pPr>
      <w:r>
        <w:rPr>
          <w:rFonts w:hint="eastAsia" w:ascii="仿宋" w:hAnsi="仿宋" w:eastAsia="仿宋" w:cs="仿宋"/>
          <w:color w:val="000000"/>
          <w:kern w:val="0"/>
          <w:sz w:val="24"/>
        </w:rPr>
        <w:t>1、我方已详细阅读招标文件，包括招标文件补充文件（如有），完全理解并同意放弃对这方面有不明及误解的权利。</w:t>
      </w:r>
    </w:p>
    <w:p w14:paraId="411A4583">
      <w:pPr>
        <w:widowControl/>
        <w:spacing w:line="440" w:lineRule="atLeast"/>
        <w:ind w:firstLine="480"/>
        <w:rPr>
          <w:rFonts w:ascii="仿宋" w:hAnsi="仿宋" w:eastAsia="仿宋" w:cs="仿宋"/>
          <w:color w:val="000000"/>
          <w:kern w:val="0"/>
          <w:sz w:val="24"/>
        </w:rPr>
      </w:pPr>
      <w:r>
        <w:rPr>
          <w:rFonts w:hint="eastAsia" w:ascii="仿宋" w:hAnsi="仿宋" w:eastAsia="仿宋" w:cs="仿宋"/>
          <w:color w:val="000000"/>
          <w:kern w:val="0"/>
          <w:sz w:val="24"/>
        </w:rPr>
        <w:t>2、我方承诺已经具备《中华人民共和国政府采购法》及招标文件中规定的参加政府采购活动的供应商应当具备的条件。</w:t>
      </w:r>
    </w:p>
    <w:p w14:paraId="02EC87FD">
      <w:pPr>
        <w:widowControl/>
        <w:spacing w:line="440" w:lineRule="atLeast"/>
        <w:ind w:firstLine="480"/>
        <w:rPr>
          <w:rFonts w:ascii="仿宋" w:hAnsi="仿宋" w:eastAsia="仿宋" w:cs="仿宋"/>
          <w:kern w:val="0"/>
          <w:sz w:val="24"/>
        </w:rPr>
      </w:pPr>
      <w:r>
        <w:rPr>
          <w:rFonts w:hint="eastAsia" w:ascii="仿宋" w:hAnsi="仿宋" w:eastAsia="仿宋" w:cs="仿宋"/>
          <w:kern w:val="0"/>
          <w:sz w:val="24"/>
        </w:rPr>
        <w:t>3、我方法定代表人或授权委托人</w:t>
      </w:r>
      <w:r>
        <w:rPr>
          <w:rFonts w:hint="eastAsia" w:ascii="仿宋" w:hAnsi="仿宋" w:eastAsia="仿宋" w:cs="仿宋"/>
          <w:kern w:val="0"/>
          <w:sz w:val="24"/>
          <w:lang w:eastAsia="zh-CN"/>
        </w:rPr>
        <w:t>不参加</w:t>
      </w:r>
      <w:r>
        <w:rPr>
          <w:rFonts w:hint="eastAsia" w:ascii="仿宋" w:hAnsi="仿宋" w:eastAsia="仿宋" w:cs="仿宋"/>
          <w:kern w:val="0"/>
          <w:sz w:val="24"/>
        </w:rPr>
        <w:t>现场开标会议，将以线上参与形式全程参加开标会议并接受评审过程的询标，对采购人现场监督人员监督下进行的开评标活动及产生的结果均予以认可。</w:t>
      </w:r>
    </w:p>
    <w:p w14:paraId="2051C355">
      <w:pPr>
        <w:widowControl/>
        <w:spacing w:line="440" w:lineRule="atLeast"/>
        <w:ind w:firstLine="480"/>
        <w:rPr>
          <w:rFonts w:ascii="仿宋" w:hAnsi="仿宋" w:eastAsia="仿宋" w:cs="仿宋"/>
          <w:color w:val="FF0000"/>
          <w:kern w:val="0"/>
          <w:sz w:val="24"/>
        </w:rPr>
      </w:pPr>
      <w:r>
        <w:rPr>
          <w:rFonts w:hint="eastAsia" w:ascii="仿宋" w:hAnsi="仿宋" w:eastAsia="仿宋" w:cs="仿宋"/>
          <w:kern w:val="0"/>
          <w:sz w:val="24"/>
        </w:rPr>
        <w:t>4、针对该项目，我方的投标总报价见报价文件。</w:t>
      </w:r>
    </w:p>
    <w:p w14:paraId="482B407E">
      <w:pPr>
        <w:widowControl/>
        <w:spacing w:line="440" w:lineRule="atLeast"/>
        <w:ind w:left="239" w:firstLine="240"/>
        <w:rPr>
          <w:rFonts w:ascii="仿宋" w:hAnsi="仿宋" w:eastAsia="仿宋" w:cs="仿宋"/>
          <w:kern w:val="0"/>
          <w:sz w:val="24"/>
        </w:rPr>
      </w:pPr>
      <w:r>
        <w:rPr>
          <w:rFonts w:hint="eastAsia" w:ascii="仿宋" w:hAnsi="仿宋" w:eastAsia="仿宋" w:cs="仿宋"/>
          <w:kern w:val="0"/>
          <w:sz w:val="24"/>
        </w:rPr>
        <w:t>5、我方已提供采购文件规定的全部投标文件，包括电子投标文件1份。</w:t>
      </w:r>
    </w:p>
    <w:p w14:paraId="743A9F34">
      <w:pPr>
        <w:widowControl/>
        <w:spacing w:line="440" w:lineRule="atLeast"/>
        <w:ind w:firstLine="480"/>
        <w:rPr>
          <w:rFonts w:ascii="仿宋" w:hAnsi="仿宋" w:eastAsia="仿宋" w:cs="仿宋"/>
          <w:kern w:val="0"/>
          <w:sz w:val="24"/>
        </w:rPr>
      </w:pPr>
      <w:r>
        <w:rPr>
          <w:rFonts w:hint="eastAsia" w:ascii="仿宋" w:hAnsi="仿宋" w:eastAsia="仿宋" w:cs="仿宋"/>
          <w:kern w:val="0"/>
          <w:sz w:val="24"/>
        </w:rPr>
        <w:t>6、我方保证在合同签订</w:t>
      </w:r>
      <w:r>
        <w:rPr>
          <w:rFonts w:hint="eastAsia" w:ascii="仿宋" w:hAnsi="仿宋" w:eastAsia="仿宋" w:cs="仿宋"/>
          <w:kern w:val="0"/>
          <w:sz w:val="24"/>
          <w:lang w:eastAsia="zh-CN"/>
        </w:rPr>
        <w:t>后</w:t>
      </w:r>
      <w:r>
        <w:rPr>
          <w:rFonts w:hint="eastAsia" w:ascii="仿宋" w:hAnsi="仿宋" w:eastAsia="仿宋" w:cs="仿宋"/>
          <w:kern w:val="0"/>
          <w:sz w:val="24"/>
        </w:rPr>
        <w:t>按招标文件要求向采购人提交履约保证金</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0BAF92D">
      <w:pPr>
        <w:widowControl/>
        <w:spacing w:line="440" w:lineRule="atLeast"/>
        <w:ind w:firstLine="480"/>
        <w:rPr>
          <w:rFonts w:ascii="仿宋" w:hAnsi="仿宋" w:eastAsia="仿宋" w:cs="仿宋"/>
          <w:kern w:val="0"/>
          <w:sz w:val="24"/>
        </w:rPr>
      </w:pPr>
      <w:r>
        <w:rPr>
          <w:rFonts w:hint="eastAsia" w:ascii="仿宋" w:hAnsi="仿宋" w:eastAsia="仿宋" w:cs="仿宋"/>
          <w:kern w:val="0"/>
          <w:sz w:val="24"/>
        </w:rPr>
        <w:t>7、我方向贵方提供任何与该项投标有关的数据、情况和技术资料都属实。</w:t>
      </w:r>
    </w:p>
    <w:p w14:paraId="6927682A">
      <w:pPr>
        <w:widowControl/>
        <w:spacing w:line="440" w:lineRule="atLeast"/>
        <w:ind w:firstLine="480"/>
        <w:rPr>
          <w:rFonts w:ascii="仿宋" w:hAnsi="仿宋" w:eastAsia="仿宋" w:cs="仿宋"/>
          <w:color w:val="000000"/>
          <w:kern w:val="0"/>
          <w:sz w:val="24"/>
        </w:rPr>
      </w:pPr>
      <w:r>
        <w:rPr>
          <w:rFonts w:hint="eastAsia" w:ascii="仿宋" w:hAnsi="仿宋" w:eastAsia="仿宋" w:cs="仿宋"/>
          <w:color w:val="000000"/>
          <w:kern w:val="0"/>
          <w:sz w:val="24"/>
        </w:rPr>
        <w:t>8、我方在投标过程中将严格遵守《中华人民共和国政府采购法》及招标文件中的其他有关规定。</w:t>
      </w:r>
    </w:p>
    <w:p w14:paraId="720B2C5F">
      <w:pPr>
        <w:widowControl/>
        <w:spacing w:line="440" w:lineRule="atLeas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9、如果中标，保证提供同电子投标文件内容一致的纸质投标文件1正2副，供采购人存档。</w:t>
      </w:r>
    </w:p>
    <w:p w14:paraId="13E38104">
      <w:pPr>
        <w:pStyle w:val="39"/>
      </w:pPr>
    </w:p>
    <w:p w14:paraId="3027D8B0">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投标人名称</w:t>
      </w:r>
      <w:r>
        <w:rPr>
          <w:rFonts w:hint="eastAsia" w:ascii="仿宋" w:hAnsi="仿宋" w:eastAsia="仿宋" w:cs="仿宋"/>
          <w:color w:val="000000"/>
          <w:kern w:val="0"/>
          <w:sz w:val="24"/>
          <w:szCs w:val="24"/>
        </w:rPr>
        <w:t>（盖章）：</w:t>
      </w:r>
    </w:p>
    <w:p w14:paraId="297A0651">
      <w:pPr>
        <w:widowControl/>
        <w:spacing w:line="440" w:lineRule="atLeast"/>
        <w:ind w:firstLine="3420"/>
        <w:rPr>
          <w:rFonts w:hint="eastAsia" w:ascii="仿宋" w:hAnsi="仿宋" w:eastAsia="仿宋" w:cs="仿宋"/>
          <w:color w:val="000000"/>
          <w:kern w:val="0"/>
          <w:sz w:val="24"/>
          <w:szCs w:val="24"/>
        </w:rPr>
      </w:pPr>
    </w:p>
    <w:p w14:paraId="4468440C">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zh-CN"/>
        </w:rPr>
        <w:t>法定代表人或其授权代表（签字或盖章）：</w:t>
      </w:r>
    </w:p>
    <w:p w14:paraId="75B85EE2">
      <w:pPr>
        <w:widowControl/>
        <w:spacing w:line="440" w:lineRule="atLeast"/>
        <w:ind w:firstLine="3420"/>
        <w:rPr>
          <w:rFonts w:hint="eastAsia" w:ascii="仿宋" w:hAnsi="仿宋" w:eastAsia="仿宋" w:cs="仿宋"/>
          <w:color w:val="000000"/>
          <w:kern w:val="0"/>
          <w:sz w:val="24"/>
          <w:szCs w:val="24"/>
        </w:rPr>
      </w:pPr>
    </w:p>
    <w:p w14:paraId="52306BA5">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日期：  年  月  日</w:t>
      </w:r>
    </w:p>
    <w:p w14:paraId="060755EC">
      <w:pPr>
        <w:widowControl/>
        <w:rPr>
          <w:rFonts w:ascii="仿宋" w:hAnsi="仿宋" w:eastAsia="仿宋" w:cs="仿宋"/>
          <w:color w:val="000000"/>
          <w:kern w:val="0"/>
          <w:sz w:val="24"/>
        </w:rPr>
      </w:pPr>
    </w:p>
    <w:p w14:paraId="2398D8D3">
      <w:pPr>
        <w:widowControl/>
        <w:rPr>
          <w:rFonts w:ascii="仿宋" w:hAnsi="仿宋" w:eastAsia="仿宋" w:cs="仿宋"/>
          <w:color w:val="000000"/>
          <w:kern w:val="0"/>
          <w:sz w:val="24"/>
        </w:rPr>
      </w:pPr>
    </w:p>
    <w:p w14:paraId="0AA254FF">
      <w:pPr>
        <w:widowControl/>
        <w:rPr>
          <w:rFonts w:ascii="仿宋" w:hAnsi="仿宋" w:eastAsia="仿宋" w:cs="仿宋"/>
          <w:color w:val="000000"/>
          <w:kern w:val="0"/>
          <w:sz w:val="24"/>
        </w:rPr>
      </w:pPr>
    </w:p>
    <w:p w14:paraId="75D38E03">
      <w:pPr>
        <w:widowControl/>
        <w:rPr>
          <w:rFonts w:ascii="仿宋" w:hAnsi="仿宋" w:eastAsia="仿宋" w:cs="仿宋"/>
          <w:color w:val="000000"/>
          <w:kern w:val="0"/>
          <w:sz w:val="24"/>
        </w:rPr>
      </w:pPr>
    </w:p>
    <w:p w14:paraId="4E3A39B0">
      <w:pPr>
        <w:widowControl/>
        <w:rPr>
          <w:rFonts w:ascii="仿宋" w:hAnsi="仿宋" w:eastAsia="仿宋" w:cs="仿宋"/>
          <w:color w:val="000000"/>
          <w:kern w:val="0"/>
          <w:sz w:val="24"/>
        </w:rPr>
      </w:pPr>
    </w:p>
    <w:p w14:paraId="4F3DFC71">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2、开标一览表</w:t>
      </w:r>
    </w:p>
    <w:p w14:paraId="523FAD22">
      <w:pPr>
        <w:spacing w:line="400" w:lineRule="exact"/>
        <w:rPr>
          <w:rFonts w:ascii="仿宋_GB2312" w:hAnsi="宋体" w:eastAsia="仿宋_GB2312"/>
          <w:sz w:val="24"/>
        </w:rPr>
      </w:pPr>
    </w:p>
    <w:p w14:paraId="32B86E9C">
      <w:pPr>
        <w:spacing w:line="400" w:lineRule="exact"/>
        <w:rPr>
          <w:rFonts w:ascii="仿宋_GB2312" w:hAnsi="宋体" w:eastAsia="仿宋_GB2312"/>
          <w:sz w:val="24"/>
        </w:rPr>
      </w:pPr>
      <w:r>
        <w:rPr>
          <w:rFonts w:hint="eastAsia" w:ascii="仿宋_GB2312" w:hAnsi="宋体" w:eastAsia="仿宋_GB2312"/>
          <w:sz w:val="24"/>
        </w:rPr>
        <w:t>项目名称：</w:t>
      </w:r>
    </w:p>
    <w:p w14:paraId="3935FDC4">
      <w:pPr>
        <w:snapToGrid w:val="0"/>
        <w:spacing w:line="400" w:lineRule="exact"/>
        <w:rPr>
          <w:rFonts w:ascii="仿宋_GB2312" w:hAnsi="宋体" w:eastAsia="仿宋_GB2312"/>
          <w:sz w:val="24"/>
          <w:u w:val="single"/>
        </w:rPr>
      </w:pPr>
      <w:r>
        <w:rPr>
          <w:rFonts w:hint="eastAsia" w:ascii="仿宋_GB2312" w:hAnsi="宋体" w:eastAsia="仿宋_GB2312"/>
          <w:sz w:val="24"/>
        </w:rPr>
        <w:t>项目编号：</w:t>
      </w:r>
    </w:p>
    <w:tbl>
      <w:tblPr>
        <w:tblStyle w:val="41"/>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392"/>
        <w:gridCol w:w="4178"/>
      </w:tblGrid>
      <w:tr w14:paraId="41E2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1020" w:type="dxa"/>
            <w:vAlign w:val="center"/>
          </w:tcPr>
          <w:p w14:paraId="5178784A">
            <w:pPr>
              <w:jc w:val="center"/>
              <w:rPr>
                <w:rFonts w:ascii="仿宋" w:hAnsi="仿宋" w:eastAsia="仿宋" w:cs="仿宋"/>
                <w:sz w:val="24"/>
              </w:rPr>
            </w:pPr>
            <w:r>
              <w:rPr>
                <w:rFonts w:hint="eastAsia" w:ascii="仿宋" w:hAnsi="仿宋" w:eastAsia="仿宋" w:cs="仿宋"/>
                <w:sz w:val="24"/>
              </w:rPr>
              <w:t>序号</w:t>
            </w:r>
          </w:p>
        </w:tc>
        <w:tc>
          <w:tcPr>
            <w:tcW w:w="3392" w:type="dxa"/>
            <w:vAlign w:val="center"/>
          </w:tcPr>
          <w:p w14:paraId="495355FF">
            <w:pPr>
              <w:jc w:val="center"/>
              <w:rPr>
                <w:rFonts w:ascii="仿宋" w:hAnsi="仿宋" w:eastAsia="仿宋" w:cs="仿宋"/>
                <w:sz w:val="24"/>
              </w:rPr>
            </w:pPr>
            <w:r>
              <w:rPr>
                <w:rFonts w:hint="eastAsia" w:ascii="仿宋" w:hAnsi="仿宋" w:eastAsia="仿宋" w:cs="仿宋"/>
                <w:sz w:val="24"/>
              </w:rPr>
              <w:t>项目名称</w:t>
            </w:r>
          </w:p>
        </w:tc>
        <w:tc>
          <w:tcPr>
            <w:tcW w:w="4178" w:type="dxa"/>
            <w:vAlign w:val="center"/>
          </w:tcPr>
          <w:p w14:paraId="239055AE">
            <w:pPr>
              <w:jc w:val="center"/>
              <w:rPr>
                <w:rFonts w:ascii="仿宋" w:hAnsi="仿宋" w:eastAsia="仿宋" w:cs="仿宋"/>
                <w:sz w:val="24"/>
              </w:rPr>
            </w:pPr>
            <w:r>
              <w:rPr>
                <w:rFonts w:hint="eastAsia" w:ascii="仿宋" w:hAnsi="仿宋" w:eastAsia="仿宋" w:cs="仿宋"/>
                <w:sz w:val="24"/>
              </w:rPr>
              <w:t>总报价(元)</w:t>
            </w:r>
          </w:p>
        </w:tc>
      </w:tr>
      <w:tr w14:paraId="4FFB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020" w:type="dxa"/>
            <w:vAlign w:val="center"/>
          </w:tcPr>
          <w:p w14:paraId="50C6F7B2">
            <w:pPr>
              <w:jc w:val="center"/>
              <w:rPr>
                <w:rFonts w:ascii="仿宋" w:hAnsi="仿宋" w:eastAsia="仿宋" w:cs="仿宋"/>
                <w:sz w:val="24"/>
              </w:rPr>
            </w:pPr>
            <w:r>
              <w:rPr>
                <w:rFonts w:hint="eastAsia" w:ascii="仿宋" w:hAnsi="仿宋" w:eastAsia="仿宋" w:cs="仿宋"/>
                <w:sz w:val="24"/>
              </w:rPr>
              <w:t>1</w:t>
            </w:r>
          </w:p>
        </w:tc>
        <w:tc>
          <w:tcPr>
            <w:tcW w:w="3392" w:type="dxa"/>
            <w:vAlign w:val="center"/>
          </w:tcPr>
          <w:p w14:paraId="19360452">
            <w:pPr>
              <w:rPr>
                <w:rFonts w:ascii="仿宋" w:hAnsi="仿宋" w:eastAsia="仿宋" w:cs="仿宋"/>
                <w:sz w:val="24"/>
              </w:rPr>
            </w:pPr>
          </w:p>
          <w:p w14:paraId="132AAC06">
            <w:pPr>
              <w:jc w:val="center"/>
              <w:rPr>
                <w:rFonts w:ascii="仿宋" w:hAnsi="仿宋" w:eastAsia="仿宋" w:cs="仿宋"/>
                <w:sz w:val="24"/>
              </w:rPr>
            </w:pPr>
          </w:p>
        </w:tc>
        <w:tc>
          <w:tcPr>
            <w:tcW w:w="4178" w:type="dxa"/>
            <w:vAlign w:val="center"/>
          </w:tcPr>
          <w:p w14:paraId="1A1ABD02">
            <w:pPr>
              <w:rPr>
                <w:rFonts w:ascii="仿宋" w:hAnsi="仿宋" w:eastAsia="仿宋" w:cs="仿宋"/>
                <w:sz w:val="24"/>
              </w:rPr>
            </w:pPr>
            <w:r>
              <w:rPr>
                <w:rFonts w:hint="eastAsia" w:ascii="仿宋" w:hAnsi="仿宋" w:eastAsia="仿宋" w:cs="仿宋"/>
                <w:sz w:val="24"/>
              </w:rPr>
              <w:t>大写:</w:t>
            </w:r>
          </w:p>
          <w:p w14:paraId="030EB47E">
            <w:pPr>
              <w:rPr>
                <w:rFonts w:ascii="仿宋" w:hAnsi="仿宋" w:eastAsia="仿宋" w:cs="仿宋"/>
                <w:sz w:val="24"/>
              </w:rPr>
            </w:pPr>
          </w:p>
          <w:p w14:paraId="6189BADC">
            <w:pPr>
              <w:rPr>
                <w:rFonts w:ascii="仿宋" w:hAnsi="仿宋" w:eastAsia="仿宋" w:cs="仿宋"/>
                <w:sz w:val="24"/>
              </w:rPr>
            </w:pPr>
            <w:r>
              <w:rPr>
                <w:rFonts w:hint="eastAsia" w:ascii="仿宋" w:hAnsi="仿宋" w:eastAsia="仿宋" w:cs="仿宋"/>
                <w:sz w:val="24"/>
              </w:rPr>
              <w:t>小写:</w:t>
            </w:r>
          </w:p>
        </w:tc>
      </w:tr>
    </w:tbl>
    <w:p w14:paraId="3A4CEAEC">
      <w:pPr>
        <w:spacing w:line="360" w:lineRule="auto"/>
        <w:ind w:right="-817" w:rightChars="-389"/>
        <w:rPr>
          <w:rFonts w:ascii="仿宋_GB2312" w:hAnsi="宋体" w:eastAsia="仿宋_GB2312"/>
          <w:sz w:val="24"/>
        </w:rPr>
      </w:pPr>
      <w:r>
        <w:rPr>
          <w:rFonts w:hint="eastAsia" w:ascii="仿宋_GB2312" w:hAnsi="宋体" w:eastAsia="仿宋_GB2312"/>
          <w:sz w:val="24"/>
        </w:rPr>
        <w:t>注:总报价不得超过本项目</w:t>
      </w:r>
      <w:r>
        <w:rPr>
          <w:rFonts w:hint="eastAsia" w:ascii="仿宋_GB2312" w:hAnsi="宋体" w:eastAsia="仿宋_GB2312"/>
          <w:sz w:val="24"/>
          <w:lang w:eastAsia="zh-CN"/>
        </w:rPr>
        <w:t>预算价</w:t>
      </w:r>
      <w:r>
        <w:rPr>
          <w:rFonts w:hint="eastAsia" w:ascii="仿宋_GB2312" w:hAnsi="宋体" w:eastAsia="仿宋_GB2312"/>
          <w:sz w:val="24"/>
          <w:lang w:val="en-US" w:eastAsia="zh-CN"/>
        </w:rPr>
        <w:t>90</w:t>
      </w:r>
      <w:r>
        <w:rPr>
          <w:rFonts w:hint="eastAsia" w:ascii="仿宋_GB2312" w:hAnsi="宋体" w:eastAsia="仿宋_GB2312"/>
          <w:sz w:val="24"/>
        </w:rPr>
        <w:t>万元,否则报价无效。</w:t>
      </w:r>
    </w:p>
    <w:p w14:paraId="5AC3C572">
      <w:pPr>
        <w:spacing w:line="360" w:lineRule="auto"/>
        <w:ind w:left="-4" w:leftChars="-2" w:right="-817" w:rightChars="-389" w:firstLine="2"/>
        <w:rPr>
          <w:rFonts w:ascii="仿宋_GB2312" w:hAnsi="宋体" w:eastAsia="仿宋_GB2312"/>
          <w:sz w:val="24"/>
        </w:rPr>
      </w:pPr>
    </w:p>
    <w:p w14:paraId="40CD288D">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投标人名称</w:t>
      </w:r>
      <w:r>
        <w:rPr>
          <w:rFonts w:hint="eastAsia" w:ascii="仿宋" w:hAnsi="仿宋" w:eastAsia="仿宋" w:cs="仿宋"/>
          <w:color w:val="000000"/>
          <w:kern w:val="0"/>
          <w:sz w:val="24"/>
          <w:szCs w:val="24"/>
        </w:rPr>
        <w:t>（盖章）：</w:t>
      </w:r>
    </w:p>
    <w:p w14:paraId="78380445">
      <w:pPr>
        <w:widowControl/>
        <w:spacing w:line="440" w:lineRule="atLeast"/>
        <w:ind w:firstLine="3420"/>
        <w:rPr>
          <w:rFonts w:hint="eastAsia" w:ascii="仿宋" w:hAnsi="仿宋" w:eastAsia="仿宋" w:cs="仿宋"/>
          <w:color w:val="000000"/>
          <w:kern w:val="0"/>
          <w:sz w:val="24"/>
          <w:szCs w:val="24"/>
        </w:rPr>
      </w:pPr>
    </w:p>
    <w:p w14:paraId="5CAD9F22">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zh-CN"/>
        </w:rPr>
        <w:t>法定代表人或其授权代表（签字或盖章）：</w:t>
      </w:r>
    </w:p>
    <w:p w14:paraId="68940510">
      <w:pPr>
        <w:widowControl/>
        <w:spacing w:line="440" w:lineRule="atLeast"/>
        <w:ind w:firstLine="3420"/>
        <w:rPr>
          <w:rFonts w:hint="eastAsia" w:ascii="仿宋" w:hAnsi="仿宋" w:eastAsia="仿宋" w:cs="仿宋"/>
          <w:color w:val="000000"/>
          <w:kern w:val="0"/>
          <w:sz w:val="24"/>
          <w:szCs w:val="24"/>
        </w:rPr>
      </w:pPr>
    </w:p>
    <w:p w14:paraId="6808CE4D">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日期：  年  月  日</w:t>
      </w:r>
    </w:p>
    <w:p w14:paraId="4C0E9C29">
      <w:pPr>
        <w:widowControl/>
        <w:jc w:val="center"/>
        <w:rPr>
          <w:rFonts w:ascii="仿宋_GB2312" w:eastAsia="仿宋_GB2312"/>
          <w:b/>
          <w:sz w:val="32"/>
          <w:szCs w:val="32"/>
        </w:rPr>
      </w:pPr>
    </w:p>
    <w:p w14:paraId="7674B675">
      <w:pPr>
        <w:widowControl/>
        <w:jc w:val="center"/>
        <w:rPr>
          <w:rFonts w:ascii="仿宋_GB2312" w:eastAsia="仿宋_GB2312"/>
          <w:b/>
          <w:sz w:val="32"/>
          <w:szCs w:val="32"/>
        </w:rPr>
      </w:pPr>
    </w:p>
    <w:p w14:paraId="51C933CA">
      <w:pPr>
        <w:widowControl/>
        <w:jc w:val="center"/>
        <w:rPr>
          <w:rFonts w:ascii="仿宋_GB2312" w:eastAsia="仿宋_GB2312"/>
          <w:b/>
          <w:sz w:val="32"/>
          <w:szCs w:val="32"/>
        </w:rPr>
      </w:pPr>
    </w:p>
    <w:p w14:paraId="782C369B">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3、报价明细表</w:t>
      </w:r>
    </w:p>
    <w:p w14:paraId="47582304">
      <w:pPr>
        <w:spacing w:line="400" w:lineRule="exact"/>
        <w:rPr>
          <w:rFonts w:ascii="仿宋_GB2312" w:hAnsi="宋体" w:eastAsia="仿宋_GB2312"/>
          <w:sz w:val="24"/>
        </w:rPr>
      </w:pPr>
      <w:r>
        <w:rPr>
          <w:rFonts w:hint="eastAsia" w:ascii="仿宋_GB2312" w:hAnsi="宋体" w:eastAsia="仿宋_GB2312"/>
          <w:sz w:val="24"/>
        </w:rPr>
        <w:t>项目名称：</w:t>
      </w:r>
    </w:p>
    <w:p w14:paraId="23D97B8C">
      <w:pPr>
        <w:snapToGrid w:val="0"/>
        <w:spacing w:line="400" w:lineRule="exact"/>
        <w:rPr>
          <w:rFonts w:ascii="仿宋_GB2312" w:hAnsi="宋体" w:eastAsia="仿宋_GB2312"/>
          <w:sz w:val="24"/>
          <w:u w:val="single"/>
        </w:rPr>
      </w:pPr>
      <w:r>
        <w:rPr>
          <w:rFonts w:hint="eastAsia" w:ascii="仿宋_GB2312" w:hAnsi="宋体" w:eastAsia="仿宋_GB2312"/>
          <w:sz w:val="24"/>
        </w:rPr>
        <w:t>项目编号：</w:t>
      </w:r>
    </w:p>
    <w:p w14:paraId="2F398EE5">
      <w:pPr>
        <w:rPr>
          <w:rFonts w:ascii="宋体" w:hAnsi="宋体"/>
          <w:color w:val="000000"/>
          <w:sz w:val="24"/>
        </w:rPr>
      </w:pPr>
    </w:p>
    <w:tbl>
      <w:tblPr>
        <w:tblStyle w:val="41"/>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917"/>
        <w:gridCol w:w="1172"/>
        <w:gridCol w:w="781"/>
        <w:gridCol w:w="1042"/>
        <w:gridCol w:w="1248"/>
      </w:tblGrid>
      <w:tr w14:paraId="09A3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712" w:type="dxa"/>
            <w:vAlign w:val="center"/>
          </w:tcPr>
          <w:p w14:paraId="735A1C7B">
            <w:pPr>
              <w:jc w:val="center"/>
              <w:rPr>
                <w:rFonts w:ascii="仿宋" w:hAnsi="仿宋" w:eastAsia="仿宋" w:cs="仿宋"/>
                <w:sz w:val="24"/>
              </w:rPr>
            </w:pPr>
            <w:r>
              <w:rPr>
                <w:rFonts w:hint="eastAsia" w:ascii="仿宋" w:hAnsi="仿宋" w:eastAsia="仿宋" w:cs="仿宋"/>
                <w:sz w:val="24"/>
              </w:rPr>
              <w:t>序号</w:t>
            </w:r>
          </w:p>
        </w:tc>
        <w:tc>
          <w:tcPr>
            <w:tcW w:w="3917" w:type="dxa"/>
            <w:vAlign w:val="center"/>
          </w:tcPr>
          <w:p w14:paraId="42B7CB26">
            <w:pPr>
              <w:jc w:val="center"/>
              <w:rPr>
                <w:rFonts w:ascii="仿宋" w:hAnsi="仿宋" w:eastAsia="仿宋" w:cs="仿宋"/>
                <w:sz w:val="24"/>
              </w:rPr>
            </w:pPr>
            <w:r>
              <w:rPr>
                <w:rFonts w:hint="eastAsia" w:ascii="仿宋" w:hAnsi="仿宋" w:eastAsia="仿宋" w:cs="仿宋"/>
                <w:sz w:val="24"/>
              </w:rPr>
              <w:t>内容</w:t>
            </w:r>
          </w:p>
        </w:tc>
        <w:tc>
          <w:tcPr>
            <w:tcW w:w="1172" w:type="dxa"/>
            <w:vAlign w:val="center"/>
          </w:tcPr>
          <w:p w14:paraId="3F0EA732">
            <w:pPr>
              <w:jc w:val="center"/>
              <w:rPr>
                <w:rFonts w:ascii="仿宋" w:hAnsi="仿宋" w:eastAsia="仿宋" w:cs="仿宋"/>
                <w:sz w:val="24"/>
              </w:rPr>
            </w:pPr>
            <w:r>
              <w:rPr>
                <w:rFonts w:hint="eastAsia" w:ascii="仿宋" w:hAnsi="仿宋" w:eastAsia="仿宋" w:cs="仿宋"/>
                <w:sz w:val="24"/>
              </w:rPr>
              <w:t>数量</w:t>
            </w:r>
          </w:p>
        </w:tc>
        <w:tc>
          <w:tcPr>
            <w:tcW w:w="781" w:type="dxa"/>
            <w:vAlign w:val="center"/>
          </w:tcPr>
          <w:p w14:paraId="7CAEABDD">
            <w:pPr>
              <w:jc w:val="center"/>
              <w:rPr>
                <w:rFonts w:ascii="仿宋" w:hAnsi="仿宋" w:eastAsia="仿宋" w:cs="仿宋"/>
                <w:sz w:val="24"/>
              </w:rPr>
            </w:pPr>
            <w:r>
              <w:rPr>
                <w:rFonts w:hint="eastAsia" w:ascii="仿宋" w:hAnsi="仿宋" w:eastAsia="仿宋" w:cs="仿宋"/>
                <w:sz w:val="24"/>
              </w:rPr>
              <w:t>单位</w:t>
            </w:r>
          </w:p>
        </w:tc>
        <w:tc>
          <w:tcPr>
            <w:tcW w:w="1042" w:type="dxa"/>
            <w:vAlign w:val="center"/>
          </w:tcPr>
          <w:p w14:paraId="6E7A3388">
            <w:pPr>
              <w:jc w:val="center"/>
              <w:rPr>
                <w:rFonts w:ascii="仿宋" w:hAnsi="仿宋" w:eastAsia="仿宋" w:cs="仿宋"/>
                <w:sz w:val="24"/>
              </w:rPr>
            </w:pPr>
            <w:r>
              <w:rPr>
                <w:rFonts w:hint="eastAsia" w:ascii="仿宋" w:hAnsi="仿宋" w:eastAsia="仿宋" w:cs="仿宋"/>
                <w:sz w:val="24"/>
              </w:rPr>
              <w:t>单价</w:t>
            </w:r>
          </w:p>
        </w:tc>
        <w:tc>
          <w:tcPr>
            <w:tcW w:w="1248" w:type="dxa"/>
            <w:vAlign w:val="center"/>
          </w:tcPr>
          <w:p w14:paraId="0F178B2B">
            <w:pPr>
              <w:jc w:val="center"/>
              <w:rPr>
                <w:rFonts w:ascii="仿宋" w:hAnsi="仿宋" w:eastAsia="仿宋" w:cs="仿宋"/>
                <w:sz w:val="24"/>
              </w:rPr>
            </w:pPr>
            <w:r>
              <w:rPr>
                <w:rFonts w:hint="eastAsia" w:ascii="仿宋" w:hAnsi="仿宋" w:eastAsia="仿宋" w:cs="仿宋"/>
                <w:sz w:val="24"/>
              </w:rPr>
              <w:t>合计(元)</w:t>
            </w:r>
          </w:p>
        </w:tc>
      </w:tr>
      <w:tr w14:paraId="5E10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12" w:type="dxa"/>
            <w:vAlign w:val="center"/>
          </w:tcPr>
          <w:p w14:paraId="299AEE00">
            <w:pPr>
              <w:jc w:val="center"/>
              <w:rPr>
                <w:rFonts w:ascii="仿宋" w:hAnsi="仿宋" w:eastAsia="仿宋" w:cs="仿宋"/>
                <w:sz w:val="24"/>
              </w:rPr>
            </w:pPr>
            <w:r>
              <w:rPr>
                <w:rFonts w:hint="eastAsia" w:ascii="仿宋" w:hAnsi="仿宋" w:eastAsia="仿宋" w:cs="仿宋"/>
                <w:sz w:val="24"/>
              </w:rPr>
              <w:t>1</w:t>
            </w:r>
          </w:p>
        </w:tc>
        <w:tc>
          <w:tcPr>
            <w:tcW w:w="3917" w:type="dxa"/>
            <w:vAlign w:val="center"/>
          </w:tcPr>
          <w:p w14:paraId="442BC0CE">
            <w:pPr>
              <w:autoSpaceDE w:val="0"/>
              <w:autoSpaceDN w:val="0"/>
              <w:adjustRightInd w:val="0"/>
              <w:spacing w:line="0" w:lineRule="atLeast"/>
              <w:rPr>
                <w:rFonts w:ascii="仿宋" w:hAnsi="仿宋" w:eastAsia="仿宋" w:cs="仿宋"/>
                <w:sz w:val="24"/>
              </w:rPr>
            </w:pPr>
          </w:p>
        </w:tc>
        <w:tc>
          <w:tcPr>
            <w:tcW w:w="1172" w:type="dxa"/>
            <w:vAlign w:val="center"/>
          </w:tcPr>
          <w:p w14:paraId="378E2124">
            <w:pPr>
              <w:rPr>
                <w:rFonts w:ascii="仿宋" w:hAnsi="仿宋" w:eastAsia="仿宋" w:cs="仿宋"/>
                <w:sz w:val="24"/>
              </w:rPr>
            </w:pPr>
          </w:p>
        </w:tc>
        <w:tc>
          <w:tcPr>
            <w:tcW w:w="781" w:type="dxa"/>
            <w:vAlign w:val="center"/>
          </w:tcPr>
          <w:p w14:paraId="4DB2AED8">
            <w:pPr>
              <w:rPr>
                <w:rFonts w:ascii="仿宋" w:hAnsi="仿宋" w:eastAsia="仿宋" w:cs="仿宋"/>
                <w:sz w:val="24"/>
              </w:rPr>
            </w:pPr>
          </w:p>
        </w:tc>
        <w:tc>
          <w:tcPr>
            <w:tcW w:w="1042" w:type="dxa"/>
            <w:vAlign w:val="center"/>
          </w:tcPr>
          <w:p w14:paraId="55D4F98B">
            <w:pPr>
              <w:rPr>
                <w:rFonts w:ascii="仿宋" w:hAnsi="仿宋" w:eastAsia="仿宋" w:cs="仿宋"/>
                <w:sz w:val="24"/>
              </w:rPr>
            </w:pPr>
          </w:p>
        </w:tc>
        <w:tc>
          <w:tcPr>
            <w:tcW w:w="1248" w:type="dxa"/>
            <w:vAlign w:val="center"/>
          </w:tcPr>
          <w:p w14:paraId="74646861">
            <w:pPr>
              <w:jc w:val="center"/>
              <w:rPr>
                <w:rFonts w:ascii="仿宋" w:hAnsi="仿宋" w:eastAsia="仿宋" w:cs="仿宋"/>
                <w:sz w:val="24"/>
              </w:rPr>
            </w:pPr>
          </w:p>
        </w:tc>
      </w:tr>
      <w:tr w14:paraId="6AB0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12" w:type="dxa"/>
            <w:vAlign w:val="center"/>
          </w:tcPr>
          <w:p w14:paraId="3C081D8C">
            <w:pPr>
              <w:jc w:val="center"/>
              <w:rPr>
                <w:rFonts w:ascii="仿宋" w:hAnsi="仿宋" w:eastAsia="仿宋" w:cs="仿宋"/>
                <w:sz w:val="24"/>
              </w:rPr>
            </w:pPr>
            <w:r>
              <w:rPr>
                <w:rFonts w:hint="eastAsia" w:ascii="仿宋" w:hAnsi="仿宋" w:eastAsia="仿宋" w:cs="仿宋"/>
                <w:sz w:val="24"/>
              </w:rPr>
              <w:t>2</w:t>
            </w:r>
          </w:p>
        </w:tc>
        <w:tc>
          <w:tcPr>
            <w:tcW w:w="3917" w:type="dxa"/>
            <w:vAlign w:val="center"/>
          </w:tcPr>
          <w:p w14:paraId="484438DF">
            <w:pPr>
              <w:autoSpaceDE w:val="0"/>
              <w:autoSpaceDN w:val="0"/>
              <w:adjustRightInd w:val="0"/>
              <w:spacing w:line="0" w:lineRule="atLeast"/>
              <w:rPr>
                <w:rFonts w:ascii="仿宋" w:hAnsi="仿宋" w:eastAsia="仿宋" w:cs="仿宋"/>
                <w:sz w:val="24"/>
              </w:rPr>
            </w:pPr>
          </w:p>
        </w:tc>
        <w:tc>
          <w:tcPr>
            <w:tcW w:w="1172" w:type="dxa"/>
            <w:vAlign w:val="center"/>
          </w:tcPr>
          <w:p w14:paraId="4C1517E0">
            <w:pPr>
              <w:rPr>
                <w:rFonts w:ascii="仿宋" w:hAnsi="仿宋" w:eastAsia="仿宋" w:cs="仿宋"/>
                <w:sz w:val="24"/>
              </w:rPr>
            </w:pPr>
          </w:p>
        </w:tc>
        <w:tc>
          <w:tcPr>
            <w:tcW w:w="781" w:type="dxa"/>
            <w:vAlign w:val="center"/>
          </w:tcPr>
          <w:p w14:paraId="1D1371D4">
            <w:pPr>
              <w:rPr>
                <w:rFonts w:ascii="仿宋" w:hAnsi="仿宋" w:eastAsia="仿宋" w:cs="仿宋"/>
                <w:sz w:val="24"/>
              </w:rPr>
            </w:pPr>
          </w:p>
        </w:tc>
        <w:tc>
          <w:tcPr>
            <w:tcW w:w="1042" w:type="dxa"/>
            <w:vAlign w:val="center"/>
          </w:tcPr>
          <w:p w14:paraId="55EF5145">
            <w:pPr>
              <w:rPr>
                <w:rFonts w:ascii="仿宋" w:hAnsi="仿宋" w:eastAsia="仿宋" w:cs="仿宋"/>
                <w:sz w:val="24"/>
              </w:rPr>
            </w:pPr>
          </w:p>
        </w:tc>
        <w:tc>
          <w:tcPr>
            <w:tcW w:w="1248" w:type="dxa"/>
          </w:tcPr>
          <w:p w14:paraId="70FC2CED">
            <w:pPr>
              <w:rPr>
                <w:rFonts w:ascii="仿宋" w:hAnsi="仿宋" w:eastAsia="仿宋" w:cs="仿宋"/>
                <w:sz w:val="24"/>
              </w:rPr>
            </w:pPr>
          </w:p>
        </w:tc>
      </w:tr>
      <w:tr w14:paraId="5DDD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12" w:type="dxa"/>
            <w:vAlign w:val="center"/>
          </w:tcPr>
          <w:p w14:paraId="3402D668">
            <w:pPr>
              <w:jc w:val="center"/>
              <w:rPr>
                <w:rFonts w:ascii="仿宋" w:hAnsi="仿宋" w:eastAsia="仿宋" w:cs="仿宋"/>
                <w:sz w:val="24"/>
              </w:rPr>
            </w:pPr>
            <w:r>
              <w:rPr>
                <w:rFonts w:hint="eastAsia" w:ascii="仿宋" w:hAnsi="仿宋" w:eastAsia="仿宋" w:cs="仿宋"/>
                <w:sz w:val="24"/>
              </w:rPr>
              <w:t>3</w:t>
            </w:r>
          </w:p>
        </w:tc>
        <w:tc>
          <w:tcPr>
            <w:tcW w:w="3917" w:type="dxa"/>
            <w:vAlign w:val="center"/>
          </w:tcPr>
          <w:p w14:paraId="56994190">
            <w:pPr>
              <w:autoSpaceDE w:val="0"/>
              <w:autoSpaceDN w:val="0"/>
              <w:adjustRightInd w:val="0"/>
              <w:spacing w:line="0" w:lineRule="atLeast"/>
              <w:rPr>
                <w:rFonts w:ascii="仿宋" w:hAnsi="仿宋" w:eastAsia="仿宋" w:cs="仿宋"/>
                <w:sz w:val="24"/>
              </w:rPr>
            </w:pPr>
          </w:p>
        </w:tc>
        <w:tc>
          <w:tcPr>
            <w:tcW w:w="1172" w:type="dxa"/>
            <w:vAlign w:val="center"/>
          </w:tcPr>
          <w:p w14:paraId="6D941EC1">
            <w:pPr>
              <w:rPr>
                <w:rFonts w:ascii="仿宋" w:hAnsi="仿宋" w:eastAsia="仿宋" w:cs="仿宋"/>
                <w:sz w:val="24"/>
              </w:rPr>
            </w:pPr>
          </w:p>
        </w:tc>
        <w:tc>
          <w:tcPr>
            <w:tcW w:w="781" w:type="dxa"/>
            <w:vAlign w:val="center"/>
          </w:tcPr>
          <w:p w14:paraId="0E9C0816">
            <w:pPr>
              <w:rPr>
                <w:rFonts w:ascii="仿宋" w:hAnsi="仿宋" w:eastAsia="仿宋" w:cs="仿宋"/>
                <w:sz w:val="24"/>
              </w:rPr>
            </w:pPr>
          </w:p>
        </w:tc>
        <w:tc>
          <w:tcPr>
            <w:tcW w:w="1042" w:type="dxa"/>
            <w:vAlign w:val="center"/>
          </w:tcPr>
          <w:p w14:paraId="186EF608">
            <w:pPr>
              <w:rPr>
                <w:rFonts w:ascii="仿宋" w:hAnsi="仿宋" w:eastAsia="仿宋" w:cs="仿宋"/>
                <w:sz w:val="24"/>
              </w:rPr>
            </w:pPr>
          </w:p>
        </w:tc>
        <w:tc>
          <w:tcPr>
            <w:tcW w:w="1248" w:type="dxa"/>
          </w:tcPr>
          <w:p w14:paraId="0C16BD12">
            <w:pPr>
              <w:rPr>
                <w:rFonts w:ascii="仿宋" w:hAnsi="仿宋" w:eastAsia="仿宋" w:cs="仿宋"/>
                <w:sz w:val="24"/>
              </w:rPr>
            </w:pPr>
          </w:p>
        </w:tc>
      </w:tr>
      <w:tr w14:paraId="1300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12" w:type="dxa"/>
            <w:vAlign w:val="center"/>
          </w:tcPr>
          <w:p w14:paraId="5980695E">
            <w:pPr>
              <w:jc w:val="center"/>
              <w:rPr>
                <w:rFonts w:ascii="仿宋" w:hAnsi="仿宋" w:eastAsia="仿宋" w:cs="仿宋"/>
                <w:sz w:val="24"/>
              </w:rPr>
            </w:pPr>
          </w:p>
        </w:tc>
        <w:tc>
          <w:tcPr>
            <w:tcW w:w="3917" w:type="dxa"/>
            <w:vAlign w:val="center"/>
          </w:tcPr>
          <w:p w14:paraId="624EE5E9">
            <w:pPr>
              <w:autoSpaceDE w:val="0"/>
              <w:autoSpaceDN w:val="0"/>
              <w:adjustRightInd w:val="0"/>
              <w:spacing w:line="0" w:lineRule="atLeast"/>
              <w:rPr>
                <w:rFonts w:ascii="仿宋" w:hAnsi="仿宋" w:eastAsia="仿宋" w:cs="仿宋"/>
                <w:sz w:val="24"/>
              </w:rPr>
            </w:pPr>
          </w:p>
        </w:tc>
        <w:tc>
          <w:tcPr>
            <w:tcW w:w="1172" w:type="dxa"/>
            <w:vAlign w:val="center"/>
          </w:tcPr>
          <w:p w14:paraId="5C67DC05">
            <w:pPr>
              <w:rPr>
                <w:rFonts w:ascii="仿宋" w:hAnsi="仿宋" w:eastAsia="仿宋" w:cs="仿宋"/>
                <w:sz w:val="24"/>
              </w:rPr>
            </w:pPr>
          </w:p>
        </w:tc>
        <w:tc>
          <w:tcPr>
            <w:tcW w:w="781" w:type="dxa"/>
            <w:vAlign w:val="center"/>
          </w:tcPr>
          <w:p w14:paraId="71D93F69">
            <w:pPr>
              <w:rPr>
                <w:rFonts w:ascii="仿宋" w:hAnsi="仿宋" w:eastAsia="仿宋" w:cs="仿宋"/>
                <w:sz w:val="24"/>
              </w:rPr>
            </w:pPr>
          </w:p>
        </w:tc>
        <w:tc>
          <w:tcPr>
            <w:tcW w:w="1042" w:type="dxa"/>
            <w:vAlign w:val="center"/>
          </w:tcPr>
          <w:p w14:paraId="528FAA1D">
            <w:pPr>
              <w:rPr>
                <w:rFonts w:ascii="仿宋" w:hAnsi="仿宋" w:eastAsia="仿宋" w:cs="仿宋"/>
                <w:sz w:val="24"/>
              </w:rPr>
            </w:pPr>
          </w:p>
        </w:tc>
        <w:tc>
          <w:tcPr>
            <w:tcW w:w="1248" w:type="dxa"/>
          </w:tcPr>
          <w:p w14:paraId="3CA0CAD7">
            <w:pPr>
              <w:rPr>
                <w:rFonts w:ascii="仿宋" w:hAnsi="仿宋" w:eastAsia="仿宋" w:cs="仿宋"/>
                <w:sz w:val="24"/>
              </w:rPr>
            </w:pPr>
          </w:p>
        </w:tc>
      </w:tr>
      <w:tr w14:paraId="018B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2" w:type="dxa"/>
            <w:vAlign w:val="center"/>
          </w:tcPr>
          <w:p w14:paraId="74E311F4">
            <w:pPr>
              <w:jc w:val="center"/>
              <w:rPr>
                <w:rFonts w:ascii="仿宋" w:hAnsi="仿宋" w:eastAsia="仿宋" w:cs="仿宋"/>
                <w:sz w:val="24"/>
              </w:rPr>
            </w:pPr>
          </w:p>
        </w:tc>
        <w:tc>
          <w:tcPr>
            <w:tcW w:w="3917" w:type="dxa"/>
            <w:vAlign w:val="center"/>
          </w:tcPr>
          <w:p w14:paraId="4813C291">
            <w:pPr>
              <w:rPr>
                <w:rFonts w:ascii="仿宋" w:hAnsi="仿宋" w:eastAsia="仿宋" w:cs="仿宋"/>
                <w:sz w:val="24"/>
              </w:rPr>
            </w:pPr>
            <w:r>
              <w:rPr>
                <w:rFonts w:hint="eastAsia" w:ascii="仿宋" w:hAnsi="仿宋" w:eastAsia="仿宋" w:cs="仿宋"/>
                <w:sz w:val="24"/>
              </w:rPr>
              <w:t>总计(元)(1+2+3+…)</w:t>
            </w:r>
          </w:p>
        </w:tc>
        <w:tc>
          <w:tcPr>
            <w:tcW w:w="4243" w:type="dxa"/>
            <w:gridSpan w:val="4"/>
            <w:vAlign w:val="center"/>
          </w:tcPr>
          <w:p w14:paraId="5750C291">
            <w:pPr>
              <w:rPr>
                <w:rFonts w:ascii="仿宋" w:hAnsi="仿宋" w:eastAsia="仿宋" w:cs="仿宋"/>
                <w:color w:val="9BBB59"/>
                <w:sz w:val="24"/>
              </w:rPr>
            </w:pPr>
          </w:p>
        </w:tc>
      </w:tr>
    </w:tbl>
    <w:p w14:paraId="4C2661AF">
      <w:pPr>
        <w:rPr>
          <w:rFonts w:ascii="宋体" w:hAnsi="宋体"/>
          <w:color w:val="FF0000"/>
          <w:sz w:val="24"/>
        </w:rPr>
      </w:pPr>
    </w:p>
    <w:p w14:paraId="4D27B4C3">
      <w:pPr>
        <w:rPr>
          <w:rFonts w:ascii="仿宋" w:hAnsi="仿宋" w:eastAsia="仿宋" w:cs="仿宋"/>
          <w:color w:val="000000"/>
          <w:sz w:val="24"/>
        </w:rPr>
      </w:pPr>
      <w:r>
        <w:rPr>
          <w:rFonts w:hint="eastAsia" w:ascii="仿宋" w:hAnsi="仿宋" w:eastAsia="仿宋" w:cs="仿宋"/>
          <w:color w:val="000000"/>
          <w:sz w:val="24"/>
        </w:rPr>
        <w:t>注：本表可根据实际自行扩展。</w:t>
      </w:r>
    </w:p>
    <w:p w14:paraId="715C9B97">
      <w:pPr>
        <w:widowControl/>
        <w:spacing w:line="440" w:lineRule="atLeast"/>
        <w:rPr>
          <w:rFonts w:hint="eastAsia" w:ascii="仿宋" w:hAnsi="仿宋" w:eastAsia="仿宋" w:cs="仿宋"/>
          <w:color w:val="000000"/>
          <w:kern w:val="0"/>
          <w:sz w:val="24"/>
          <w:szCs w:val="24"/>
          <w:lang w:eastAsia="zh-CN"/>
        </w:rPr>
      </w:pPr>
    </w:p>
    <w:p w14:paraId="59C36E5A">
      <w:pPr>
        <w:widowControl/>
        <w:spacing w:line="440" w:lineRule="atLeast"/>
        <w:rPr>
          <w:rFonts w:hint="eastAsia" w:ascii="仿宋" w:hAnsi="仿宋" w:eastAsia="仿宋" w:cs="仿宋"/>
          <w:color w:val="000000"/>
          <w:kern w:val="0"/>
          <w:sz w:val="24"/>
          <w:szCs w:val="24"/>
          <w:lang w:eastAsia="zh-CN"/>
        </w:rPr>
      </w:pPr>
    </w:p>
    <w:p w14:paraId="701EF57F">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投标人名称</w:t>
      </w:r>
      <w:r>
        <w:rPr>
          <w:rFonts w:hint="eastAsia" w:ascii="仿宋" w:hAnsi="仿宋" w:eastAsia="仿宋" w:cs="仿宋"/>
          <w:color w:val="000000"/>
          <w:kern w:val="0"/>
          <w:sz w:val="24"/>
          <w:szCs w:val="24"/>
        </w:rPr>
        <w:t>（盖章）：</w:t>
      </w:r>
    </w:p>
    <w:p w14:paraId="5D41607F">
      <w:pPr>
        <w:widowControl/>
        <w:spacing w:line="440" w:lineRule="atLeast"/>
        <w:ind w:firstLine="3420"/>
        <w:rPr>
          <w:rFonts w:hint="eastAsia" w:ascii="仿宋" w:hAnsi="仿宋" w:eastAsia="仿宋" w:cs="仿宋"/>
          <w:color w:val="000000"/>
          <w:kern w:val="0"/>
          <w:sz w:val="24"/>
          <w:szCs w:val="24"/>
        </w:rPr>
      </w:pPr>
    </w:p>
    <w:p w14:paraId="676571E0">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zh-CN"/>
        </w:rPr>
        <w:t>法定代表人或其授权代表（签字或盖章）：</w:t>
      </w:r>
    </w:p>
    <w:p w14:paraId="429074BF">
      <w:pPr>
        <w:widowControl/>
        <w:spacing w:line="440" w:lineRule="atLeast"/>
        <w:ind w:firstLine="3420"/>
        <w:rPr>
          <w:rFonts w:hint="eastAsia" w:ascii="仿宋" w:hAnsi="仿宋" w:eastAsia="仿宋" w:cs="仿宋"/>
          <w:color w:val="000000"/>
          <w:kern w:val="0"/>
          <w:sz w:val="24"/>
          <w:szCs w:val="24"/>
        </w:rPr>
      </w:pPr>
    </w:p>
    <w:p w14:paraId="4B397B01">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日期：  年  月  日</w:t>
      </w:r>
    </w:p>
    <w:p w14:paraId="5DA2BDFD">
      <w:pPr>
        <w:spacing w:line="440" w:lineRule="exact"/>
        <w:ind w:firstLine="5220" w:firstLineChars="2175"/>
        <w:rPr>
          <w:rFonts w:ascii="宋体" w:hAnsi="宋体"/>
          <w:color w:val="000000"/>
          <w:sz w:val="24"/>
        </w:rPr>
      </w:pPr>
    </w:p>
    <w:p w14:paraId="31307FEB">
      <w:pPr>
        <w:pStyle w:val="2"/>
        <w:numPr>
          <w:ilvl w:val="0"/>
          <w:numId w:val="0"/>
        </w:numPr>
        <w:ind w:left="425"/>
      </w:pPr>
    </w:p>
    <w:p w14:paraId="2C636E1E"/>
    <w:p w14:paraId="13CB7C72">
      <w:pPr>
        <w:pStyle w:val="2"/>
        <w:numPr>
          <w:ilvl w:val="0"/>
          <w:numId w:val="0"/>
        </w:numPr>
        <w:ind w:left="425"/>
      </w:pPr>
    </w:p>
    <w:p w14:paraId="1A579104"/>
    <w:p w14:paraId="3EBE85F3">
      <w:pPr>
        <w:spacing w:line="440" w:lineRule="exact"/>
        <w:rPr>
          <w:rFonts w:ascii="宋体" w:hAnsi="宋体"/>
          <w:color w:val="000000"/>
          <w:sz w:val="24"/>
        </w:rPr>
      </w:pPr>
    </w:p>
    <w:p w14:paraId="51EE470D">
      <w:pPr>
        <w:pageBreakBefore/>
        <w:rPr>
          <w:rFonts w:ascii="仿宋_GB2312" w:hAnsi="仿宋_GB2312" w:eastAsia="仿宋_GB2312" w:cs="仿宋_GB2312"/>
          <w:b/>
          <w:sz w:val="32"/>
          <w:szCs w:val="32"/>
        </w:rPr>
      </w:pPr>
      <w:r>
        <w:rPr>
          <w:rFonts w:hint="eastAsia" w:ascii="仿宋_GB2312" w:eastAsia="仿宋_GB2312"/>
          <w:b/>
          <w:sz w:val="32"/>
          <w:szCs w:val="32"/>
        </w:rPr>
        <w:t>4、中小企业声明函</w:t>
      </w:r>
    </w:p>
    <w:p w14:paraId="47263E53">
      <w:pPr>
        <w:rPr>
          <w:rFonts w:ascii="仿宋_GB2312" w:eastAsia="仿宋_GB2312"/>
        </w:rPr>
      </w:pPr>
    </w:p>
    <w:p w14:paraId="3BB4EEA2">
      <w:pPr>
        <w:spacing w:line="360" w:lineRule="auto"/>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中小企业声明函（服务）</w:t>
      </w:r>
    </w:p>
    <w:p w14:paraId="0750C0B3">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 xml:space="preserve">    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招标</w:t>
      </w:r>
      <w:r>
        <w:rPr>
          <w:rFonts w:hint="eastAsia" w:ascii="仿宋_GB2312" w:hAnsi="仿宋_GB2312" w:eastAsia="仿宋_GB2312" w:cs="仿宋_GB2312"/>
          <w:sz w:val="24"/>
          <w:u w:val="single"/>
        </w:rPr>
        <w:t xml:space="preserve">人名称）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 xml:space="preserve">     （项目名称）     </w:t>
      </w:r>
      <w:r>
        <w:rPr>
          <w:rFonts w:hint="eastAsia" w:ascii="仿宋_GB2312" w:hAnsi="仿宋_GB2312" w:eastAsia="仿宋_GB2312" w:cs="仿宋_GB2312"/>
          <w:sz w:val="24"/>
        </w:rPr>
        <w:t>采购活动，本企业的具体情况如下：</w:t>
      </w:r>
    </w:p>
    <w:p w14:paraId="4411C84D">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；承接企业为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人，营业收入为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14:paraId="18B81632">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本企业，不属于大企业的分支机构，不存在控股股东为大企业的情形，也不存在与大企业的负责人为同一人的情形。</w:t>
      </w:r>
    </w:p>
    <w:p w14:paraId="57A47036">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14:paraId="730BB7B3">
      <w:pPr>
        <w:spacing w:line="360" w:lineRule="auto"/>
        <w:ind w:right="420" w:firstLine="5880" w:firstLineChars="2450"/>
        <w:jc w:val="left"/>
        <w:rPr>
          <w:rFonts w:ascii="仿宋_GB2312" w:hAnsi="仿宋_GB2312" w:eastAsia="仿宋_GB2312" w:cs="仿宋_GB2312"/>
          <w:sz w:val="24"/>
        </w:rPr>
      </w:pPr>
    </w:p>
    <w:p w14:paraId="6114BCA6">
      <w:pPr>
        <w:spacing w:line="480" w:lineRule="auto"/>
        <w:ind w:right="420" w:firstLine="3840" w:firstLineChars="1600"/>
        <w:rPr>
          <w:rFonts w:ascii="仿宋_GB2312" w:hAnsi="仿宋_GB2312" w:eastAsia="仿宋_GB2312" w:cs="仿宋_GB2312"/>
          <w:sz w:val="24"/>
        </w:rPr>
      </w:pPr>
      <w:r>
        <w:rPr>
          <w:rFonts w:hint="eastAsia" w:ascii="仿宋_GB2312" w:hAnsi="仿宋_GB2312" w:eastAsia="仿宋_GB2312" w:cs="仿宋_GB2312"/>
          <w:sz w:val="24"/>
        </w:rPr>
        <w:t xml:space="preserve">企业名称（加盖公章）： </w:t>
      </w:r>
    </w:p>
    <w:p w14:paraId="5E71B55F">
      <w:pPr>
        <w:spacing w:line="480" w:lineRule="auto"/>
        <w:ind w:firstLine="3840" w:firstLineChars="1600"/>
        <w:rPr>
          <w:rFonts w:ascii="仿宋_GB2312" w:hAnsi="仿宋_GB2312" w:eastAsia="仿宋_GB2312" w:cs="仿宋_GB2312"/>
          <w:sz w:val="24"/>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14:paraId="45DC2154">
      <w:pPr>
        <w:rPr>
          <w:rFonts w:hint="eastAsia" w:ascii="仿宋_GB2312" w:hAnsi="仿宋_GB2312" w:eastAsia="仿宋_GB2312" w:cs="仿宋_GB2312"/>
          <w:sz w:val="24"/>
        </w:rPr>
      </w:pPr>
    </w:p>
    <w:p w14:paraId="0326FA9C">
      <w:pPr>
        <w:rPr>
          <w:rFonts w:ascii="仿宋_GB2312" w:hAnsi="仿宋_GB2312" w:eastAsia="仿宋_GB2312" w:cs="仿宋_GB2312"/>
          <w:sz w:val="24"/>
        </w:rPr>
      </w:pPr>
      <w:r>
        <w:rPr>
          <w:rFonts w:hint="eastAsia" w:ascii="仿宋_GB2312" w:hAnsi="仿宋_GB2312" w:eastAsia="仿宋_GB2312" w:cs="仿宋_GB2312"/>
          <w:sz w:val="24"/>
        </w:rPr>
        <w:t>注：</w:t>
      </w:r>
    </w:p>
    <w:p w14:paraId="499C8F71">
      <w:pPr>
        <w:spacing w:line="360" w:lineRule="auto"/>
        <w:rPr>
          <w:rFonts w:ascii="仿宋_GB2312" w:hAnsi="仿宋_GB2312" w:eastAsia="仿宋_GB2312" w:cs="仿宋_GB2312"/>
          <w:bCs/>
          <w:sz w:val="24"/>
        </w:rPr>
      </w:pPr>
      <w:r>
        <w:rPr>
          <w:rFonts w:hint="eastAsia" w:ascii="仿宋" w:hAnsi="仿宋" w:eastAsia="仿宋"/>
          <w:bCs/>
          <w:sz w:val="24"/>
        </w:rPr>
        <w:t>1、投标人提供的中小企业声明函与实际情况不符的，视为投标人提供虚假材料投标的，投标无效。</w:t>
      </w:r>
    </w:p>
    <w:p w14:paraId="0A2A30CA">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BD885D2">
      <w:pPr>
        <w:pageBreakBefore/>
        <w:spacing w:line="588" w:lineRule="exact"/>
        <w:rPr>
          <w:rFonts w:ascii="仿宋_GB2312" w:eastAsia="仿宋_GB2312"/>
          <w:b/>
          <w:spacing w:val="6"/>
          <w:sz w:val="32"/>
          <w:szCs w:val="32"/>
        </w:rPr>
      </w:pPr>
      <w:r>
        <w:rPr>
          <w:rFonts w:hint="eastAsia" w:ascii="仿宋_GB2312" w:eastAsia="仿宋_GB2312"/>
          <w:b/>
          <w:spacing w:val="6"/>
          <w:sz w:val="32"/>
          <w:szCs w:val="32"/>
          <w:lang w:val="en-US" w:eastAsia="zh-CN"/>
        </w:rPr>
        <w:t>5</w:t>
      </w:r>
      <w:r>
        <w:rPr>
          <w:rFonts w:hint="eastAsia" w:ascii="仿宋_GB2312" w:eastAsia="仿宋_GB2312"/>
          <w:b/>
          <w:spacing w:val="6"/>
          <w:sz w:val="32"/>
          <w:szCs w:val="32"/>
        </w:rPr>
        <w:t>、残疾人福利性单位声明函</w:t>
      </w:r>
    </w:p>
    <w:p w14:paraId="42E73E00">
      <w:pPr>
        <w:spacing w:line="588" w:lineRule="exact"/>
        <w:rPr>
          <w:rFonts w:ascii="仿宋_GB2312" w:eastAsia="仿宋_GB2312"/>
          <w:b/>
          <w:spacing w:val="6"/>
          <w:sz w:val="30"/>
          <w:szCs w:val="30"/>
        </w:rPr>
      </w:pPr>
    </w:p>
    <w:p w14:paraId="79C578F2">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7BC5E9">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14:paraId="1B1561EB">
      <w:pPr>
        <w:spacing w:line="588" w:lineRule="exact"/>
        <w:ind w:firstLine="480" w:firstLineChars="200"/>
        <w:rPr>
          <w:rFonts w:ascii="仿宋_GB2312" w:hAnsi="仿宋_GB2312" w:eastAsia="仿宋_GB2312" w:cs="仿宋_GB2312"/>
          <w:sz w:val="24"/>
        </w:rPr>
      </w:pPr>
    </w:p>
    <w:p w14:paraId="2697857A">
      <w:pPr>
        <w:spacing w:line="588" w:lineRule="exact"/>
        <w:ind w:firstLine="480" w:firstLineChars="200"/>
        <w:rPr>
          <w:rFonts w:ascii="仿宋_GB2312" w:hAnsi="仿宋_GB2312" w:eastAsia="仿宋_GB2312" w:cs="仿宋_GB2312"/>
          <w:sz w:val="24"/>
        </w:rPr>
      </w:pPr>
    </w:p>
    <w:p w14:paraId="161754F4">
      <w:pPr>
        <w:tabs>
          <w:tab w:val="left" w:pos="4860"/>
        </w:tabs>
        <w:spacing w:line="588" w:lineRule="exact"/>
        <w:ind w:right="1560"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t xml:space="preserve">               单位名称（盖章）：</w:t>
      </w:r>
    </w:p>
    <w:p w14:paraId="57838528">
      <w:pPr>
        <w:tabs>
          <w:tab w:val="left" w:pos="4860"/>
        </w:tabs>
        <w:spacing w:line="588" w:lineRule="exact"/>
        <w:ind w:right="1560"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t xml:space="preserve">       日  期：</w:t>
      </w:r>
    </w:p>
    <w:p w14:paraId="30306D7B">
      <w:pPr>
        <w:ind w:firstLine="480" w:firstLineChars="200"/>
        <w:rPr>
          <w:rFonts w:ascii="仿宋_GB2312" w:hAnsi="仿宋_GB2312" w:eastAsia="仿宋_GB2312" w:cs="仿宋_GB2312"/>
          <w:sz w:val="24"/>
        </w:rPr>
      </w:pPr>
    </w:p>
    <w:p w14:paraId="1606E70C">
      <w:pPr>
        <w:ind w:firstLine="420" w:firstLineChars="200"/>
        <w:rPr>
          <w:rFonts w:ascii="仿宋_GB2312" w:eastAsia="仿宋_GB2312"/>
        </w:rPr>
      </w:pPr>
    </w:p>
    <w:p w14:paraId="507AD900">
      <w:pPr>
        <w:ind w:firstLine="420" w:firstLineChars="200"/>
        <w:rPr>
          <w:rFonts w:ascii="仿宋_GB2312" w:eastAsia="仿宋_GB2312"/>
        </w:rPr>
      </w:pPr>
    </w:p>
    <w:p w14:paraId="191A8972">
      <w:pPr>
        <w:ind w:firstLine="420" w:firstLineChars="200"/>
        <w:rPr>
          <w:rFonts w:ascii="仿宋_GB2312" w:eastAsia="仿宋_GB2312"/>
        </w:rPr>
      </w:pPr>
    </w:p>
    <w:p w14:paraId="28686EB2">
      <w:pPr>
        <w:ind w:firstLine="420" w:firstLineChars="200"/>
        <w:rPr>
          <w:rFonts w:ascii="仿宋_GB2312" w:eastAsia="仿宋_GB2312"/>
        </w:rPr>
      </w:pPr>
    </w:p>
    <w:p w14:paraId="6FE93F0B">
      <w:pPr>
        <w:rPr>
          <w:rFonts w:ascii="仿宋_GB2312" w:hAnsi="仿宋_GB2312" w:eastAsia="仿宋_GB2312" w:cs="仿宋_GB2312"/>
          <w:b/>
          <w:sz w:val="24"/>
        </w:rPr>
      </w:pPr>
    </w:p>
    <w:p w14:paraId="31CDC6D8">
      <w:pPr>
        <w:spacing w:line="800" w:lineRule="exact"/>
        <w:rPr>
          <w:rFonts w:ascii="仿宋_GB2312" w:hAnsi="宋体" w:eastAsia="仿宋_GB2312"/>
          <w:b/>
          <w:sz w:val="24"/>
        </w:rPr>
      </w:pPr>
    </w:p>
    <w:p w14:paraId="5F734C77">
      <w:pPr>
        <w:ind w:firstLine="420" w:firstLineChars="200"/>
        <w:rPr>
          <w:rFonts w:ascii="仿宋_GB2312" w:eastAsia="仿宋_GB2312"/>
        </w:rPr>
      </w:pPr>
    </w:p>
    <w:p w14:paraId="66D94804">
      <w:pPr>
        <w:rPr>
          <w:rFonts w:ascii="仿宋_GB2312" w:hAnsi="仿宋_GB2312" w:eastAsia="仿宋_GB2312" w:cs="仿宋_GB2312"/>
          <w:b/>
          <w:sz w:val="24"/>
        </w:rPr>
      </w:pPr>
    </w:p>
    <w:p w14:paraId="5FED3F49">
      <w:pPr>
        <w:spacing w:line="800" w:lineRule="exact"/>
        <w:rPr>
          <w:rFonts w:ascii="仿宋_GB2312" w:hAnsi="宋体" w:eastAsia="仿宋_GB2312"/>
          <w:b/>
          <w:sz w:val="24"/>
        </w:rPr>
      </w:pPr>
    </w:p>
    <w:p w14:paraId="35F5AA23">
      <w:pPr>
        <w:pageBreakBefore/>
        <w:spacing w:line="360" w:lineRule="auto"/>
        <w:jc w:val="center"/>
        <w:outlineLvl w:val="0"/>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资信商务技术文件部分目录</w:t>
      </w:r>
    </w:p>
    <w:p w14:paraId="6C253FE6">
      <w:pPr>
        <w:spacing w:line="480" w:lineRule="auto"/>
        <w:jc w:val="center"/>
        <w:outlineLvl w:val="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资格证明文件</w:t>
      </w:r>
    </w:p>
    <w:p w14:paraId="2A392345">
      <w:pPr>
        <w:pStyle w:val="194"/>
        <w:spacing w:line="480" w:lineRule="auto"/>
        <w:ind w:firstLine="0" w:firstLineChars="0"/>
        <w:rPr>
          <w:rFonts w:hint="eastAsia" w:hAnsi="仿宋_GB2312" w:cs="仿宋_GB2312"/>
        </w:rPr>
      </w:pPr>
      <w:r>
        <w:rPr>
          <w:rFonts w:hint="eastAsia" w:hAnsi="仿宋_GB2312" w:cs="仿宋_GB2312"/>
          <w:lang w:eastAsia="zh-CN"/>
        </w:rPr>
        <w:t>（</w:t>
      </w:r>
      <w:r>
        <w:rPr>
          <w:rFonts w:hint="eastAsia" w:hAnsi="仿宋_GB2312" w:cs="仿宋_GB2312"/>
          <w:lang w:val="en-US" w:eastAsia="zh-CN"/>
        </w:rPr>
        <w:t>1</w:t>
      </w:r>
      <w:r>
        <w:rPr>
          <w:rFonts w:hint="eastAsia" w:hAnsi="仿宋_GB2312" w:cs="仿宋_GB2312"/>
          <w:lang w:eastAsia="zh-CN"/>
        </w:rPr>
        <w:t>）</w:t>
      </w:r>
      <w:r>
        <w:rPr>
          <w:rFonts w:hint="eastAsia" w:hAnsi="仿宋_GB2312" w:cs="仿宋_GB2312"/>
        </w:rPr>
        <w:t>营业执照</w:t>
      </w:r>
      <w:r>
        <w:rPr>
          <w:rFonts w:hint="eastAsia" w:hAnsi="仿宋_GB2312" w:cs="仿宋_GB2312"/>
          <w:lang w:eastAsia="zh-CN"/>
        </w:rPr>
        <w:t>扫描</w:t>
      </w:r>
      <w:r>
        <w:rPr>
          <w:rFonts w:hint="eastAsia" w:hAnsi="仿宋_GB2312" w:cs="仿宋_GB2312"/>
        </w:rPr>
        <w:t>件 …………………………………………………………（页码）</w:t>
      </w:r>
    </w:p>
    <w:p w14:paraId="3784BCA9">
      <w:pPr>
        <w:pStyle w:val="194"/>
        <w:spacing w:line="480" w:lineRule="auto"/>
        <w:ind w:firstLine="0" w:firstLineChars="0"/>
        <w:rPr>
          <w:rFonts w:hint="eastAsia" w:hAnsi="仿宋_GB2312" w:cs="仿宋_GB2312"/>
        </w:rPr>
      </w:pPr>
      <w:r>
        <w:rPr>
          <w:rFonts w:hint="eastAsia" w:hAnsi="仿宋_GB2312" w:cs="仿宋_GB2312"/>
          <w:lang w:eastAsia="zh-CN"/>
        </w:rPr>
        <w:t>（</w:t>
      </w:r>
      <w:r>
        <w:rPr>
          <w:rFonts w:hint="eastAsia" w:hAnsi="仿宋_GB2312" w:cs="仿宋_GB2312"/>
          <w:lang w:val="en-US" w:eastAsia="zh-CN"/>
        </w:rPr>
        <w:t>2</w:t>
      </w:r>
      <w:r>
        <w:rPr>
          <w:rFonts w:hint="eastAsia" w:hAnsi="仿宋_GB2312" w:cs="仿宋_GB2312"/>
          <w:lang w:eastAsia="zh-CN"/>
        </w:rPr>
        <w:t>）招标公告特定资格要求的证书扫描件</w:t>
      </w:r>
      <w:r>
        <w:rPr>
          <w:rFonts w:hint="eastAsia" w:hAnsi="仿宋_GB2312" w:cs="仿宋_GB2312"/>
        </w:rPr>
        <w:t>…………………………………（页码）</w:t>
      </w:r>
    </w:p>
    <w:p w14:paraId="7E43E044">
      <w:pPr>
        <w:pStyle w:val="194"/>
        <w:spacing w:line="480" w:lineRule="auto"/>
        <w:ind w:firstLine="0" w:firstLineChars="0"/>
        <w:rPr>
          <w:rFonts w:hint="eastAsia" w:hAnsi="仿宋_GB2312" w:cs="仿宋_GB2312"/>
        </w:rPr>
      </w:pPr>
      <w:r>
        <w:rPr>
          <w:rFonts w:hint="eastAsia" w:hAnsi="仿宋_GB2312" w:cs="仿宋_GB2312"/>
        </w:rPr>
        <w:t>（3）法定代表人身份证明书</w:t>
      </w:r>
      <w:r>
        <w:rPr>
          <w:rFonts w:hint="eastAsia" w:hAnsi="仿宋_GB2312" w:cs="仿宋_GB2312"/>
          <w:lang w:eastAsia="zh-CN"/>
        </w:rPr>
        <w:t>及</w:t>
      </w:r>
      <w:r>
        <w:rPr>
          <w:rFonts w:hint="eastAsia" w:hAnsi="仿宋_GB2312" w:cs="仿宋_GB2312"/>
        </w:rPr>
        <w:t>法定代表人授权委托书</w:t>
      </w:r>
      <w:r>
        <w:rPr>
          <w:rFonts w:hint="eastAsia" w:hAnsi="仿宋_GB2312" w:cs="仿宋_GB2312"/>
          <w:lang w:eastAsia="zh-CN"/>
        </w:rPr>
        <w:t>（若委托）</w:t>
      </w:r>
      <w:r>
        <w:rPr>
          <w:rFonts w:hint="eastAsia" w:hAnsi="仿宋_GB2312" w:cs="仿宋_GB2312"/>
        </w:rPr>
        <w:t>………（页码）</w:t>
      </w:r>
    </w:p>
    <w:p w14:paraId="316824DE">
      <w:pPr>
        <w:pStyle w:val="194"/>
        <w:spacing w:line="480" w:lineRule="auto"/>
        <w:ind w:firstLine="0" w:firstLineChars="0"/>
        <w:rPr>
          <w:rFonts w:hint="eastAsia" w:hAnsi="仿宋_GB2312" w:cs="仿宋_GB2312"/>
        </w:rPr>
      </w:pPr>
      <w:r>
        <w:rPr>
          <w:rFonts w:hint="eastAsia" w:hAnsi="仿宋_GB2312" w:cs="仿宋_GB2312"/>
        </w:rPr>
        <w:t>（</w:t>
      </w:r>
      <w:r>
        <w:rPr>
          <w:rFonts w:hint="eastAsia" w:hAnsi="仿宋_GB2312" w:cs="仿宋_GB2312"/>
          <w:lang w:val="en-US" w:eastAsia="zh-CN"/>
        </w:rPr>
        <w:t>4</w:t>
      </w:r>
      <w:r>
        <w:rPr>
          <w:rFonts w:hint="eastAsia" w:hAnsi="仿宋_GB2312" w:cs="仿宋_GB2312"/>
        </w:rPr>
        <w:t>）供应商参与政府采购活动投标资格声明………………………………（页码）</w:t>
      </w:r>
    </w:p>
    <w:p w14:paraId="775178B9">
      <w:pPr>
        <w:spacing w:line="480" w:lineRule="auto"/>
        <w:jc w:val="center"/>
        <w:outlineLvl w:val="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商务技术文件</w:t>
      </w:r>
    </w:p>
    <w:p w14:paraId="68D7E268">
      <w:pPr>
        <w:pStyle w:val="194"/>
        <w:spacing w:line="480" w:lineRule="auto"/>
        <w:ind w:firstLine="0" w:firstLineChars="0"/>
        <w:rPr>
          <w:rFonts w:hAnsi="仿宋_GB2312" w:cs="仿宋_GB2312"/>
        </w:rPr>
      </w:pPr>
      <w:r>
        <w:rPr>
          <w:rFonts w:hint="eastAsia" w:hAnsi="仿宋_GB2312" w:cs="仿宋_GB2312"/>
        </w:rPr>
        <w:t>（1）</w:t>
      </w:r>
      <w:r>
        <w:rPr>
          <w:rFonts w:hint="eastAsia" w:hAnsi="仿宋_GB2312" w:cs="仿宋_GB2312"/>
          <w:kern w:val="0"/>
        </w:rPr>
        <w:t>投标响应表</w:t>
      </w:r>
      <w:r>
        <w:rPr>
          <w:rFonts w:hint="eastAsia" w:hAnsi="仿宋_GB2312" w:cs="仿宋_GB2312"/>
        </w:rPr>
        <w:t>………………………………………………………………</w:t>
      </w:r>
      <w:r>
        <w:rPr>
          <w:rFonts w:hint="eastAsia" w:hAnsi="仿宋_GB2312" w:cs="仿宋_GB2312"/>
          <w:kern w:val="0"/>
        </w:rPr>
        <w:t>（页码）</w:t>
      </w:r>
    </w:p>
    <w:p w14:paraId="6B3D726D">
      <w:pPr>
        <w:spacing w:line="48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）政府采购供应商廉洁自律承诺书………………</w:t>
      </w:r>
      <w:r>
        <w:rPr>
          <w:rFonts w:hint="eastAsia" w:hAnsi="仿宋_GB2312" w:cs="仿宋_GB2312"/>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14:paraId="5B78BDC2">
      <w:pPr>
        <w:spacing w:line="48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）根据评分标准需要提供的资料………………</w:t>
      </w:r>
      <w:r>
        <w:rPr>
          <w:rFonts w:hint="eastAsia" w:hAnsi="仿宋_GB2312" w:cs="仿宋_GB2312"/>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14:paraId="517B657F">
      <w:pPr>
        <w:spacing w:line="48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）投标人认为需要提供的其他资料</w:t>
      </w:r>
      <w:r>
        <w:rPr>
          <w:rFonts w:hint="eastAsia" w:ascii="仿宋_GB2312" w:hAnsi="仿宋_GB2312" w:eastAsia="仿宋_GB2312" w:cs="仿宋_GB2312"/>
          <w:kern w:val="0"/>
          <w:sz w:val="24"/>
          <w:lang w:val="zh-CN"/>
        </w:rPr>
        <w:t>……………………………</w:t>
      </w:r>
      <w:r>
        <w:rPr>
          <w:rFonts w:hint="eastAsia" w:hAnsi="仿宋_GB2312" w:cs="仿宋_GB2312"/>
        </w:rPr>
        <w:t>……………</w:t>
      </w:r>
      <w:r>
        <w:rPr>
          <w:rFonts w:hint="eastAsia" w:ascii="仿宋_GB2312" w:hAnsi="仿宋_GB2312" w:eastAsia="仿宋_GB2312" w:cs="仿宋_GB2312"/>
          <w:kern w:val="0"/>
          <w:sz w:val="24"/>
        </w:rPr>
        <w:t>（页码）</w:t>
      </w:r>
    </w:p>
    <w:p w14:paraId="25669EA5">
      <w:pPr>
        <w:spacing w:line="48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注：以上目录是基本格式要求，各投标人可根据自身情况进一步细化。</w:t>
      </w:r>
    </w:p>
    <w:p w14:paraId="481EDF31">
      <w:pPr>
        <w:pStyle w:val="17"/>
        <w:rPr>
          <w:rFonts w:ascii="仿宋_GB2312" w:hAnsi="仿宋_GB2312" w:cs="仿宋_GB2312"/>
          <w:b/>
          <w:bCs/>
          <w:sz w:val="24"/>
        </w:rPr>
      </w:pPr>
    </w:p>
    <w:p w14:paraId="36B0F6AB">
      <w:pPr>
        <w:pStyle w:val="17"/>
        <w:rPr>
          <w:rFonts w:ascii="仿宋_GB2312" w:hAnsi="仿宋_GB2312" w:cs="仿宋_GB2312"/>
          <w:b/>
          <w:bCs/>
          <w:sz w:val="24"/>
        </w:rPr>
      </w:pPr>
    </w:p>
    <w:p w14:paraId="5499CCCE">
      <w:pPr>
        <w:pStyle w:val="17"/>
        <w:rPr>
          <w:rFonts w:ascii="仿宋_GB2312" w:hAnsi="仿宋_GB2312" w:cs="仿宋_GB2312"/>
          <w:b/>
          <w:bCs/>
          <w:sz w:val="24"/>
        </w:rPr>
      </w:pPr>
    </w:p>
    <w:p w14:paraId="78A86788">
      <w:pPr>
        <w:pageBreakBefore/>
        <w:numPr>
          <w:ilvl w:val="0"/>
          <w:numId w:val="7"/>
        </w:numPr>
        <w:spacing w:line="800" w:lineRule="exact"/>
        <w:rPr>
          <w:rFonts w:ascii="仿宋_GB2312" w:hAnsi="宋体" w:eastAsia="仿宋_GB2312"/>
          <w:b/>
          <w:sz w:val="30"/>
          <w:szCs w:val="30"/>
        </w:rPr>
      </w:pPr>
      <w:r>
        <w:rPr>
          <w:rFonts w:hint="eastAsia" w:ascii="仿宋_GB2312" w:hAnsi="宋体" w:eastAsia="仿宋_GB2312"/>
          <w:b/>
          <w:sz w:val="30"/>
          <w:szCs w:val="30"/>
        </w:rPr>
        <w:t>营业执照</w:t>
      </w:r>
      <w:r>
        <w:rPr>
          <w:rFonts w:hint="eastAsia" w:ascii="仿宋_GB2312" w:hAnsi="宋体" w:eastAsia="仿宋_GB2312"/>
          <w:b/>
          <w:sz w:val="30"/>
          <w:szCs w:val="30"/>
          <w:lang w:eastAsia="zh-CN"/>
        </w:rPr>
        <w:t>扫描</w:t>
      </w:r>
      <w:r>
        <w:rPr>
          <w:rFonts w:hint="eastAsia" w:ascii="仿宋_GB2312" w:hAnsi="宋体" w:eastAsia="仿宋_GB2312"/>
          <w:b/>
          <w:sz w:val="30"/>
          <w:szCs w:val="30"/>
        </w:rPr>
        <w:t>件</w:t>
      </w:r>
    </w:p>
    <w:p w14:paraId="0842B80F">
      <w:pPr>
        <w:numPr>
          <w:ilvl w:val="0"/>
          <w:numId w:val="7"/>
        </w:numPr>
        <w:spacing w:line="800" w:lineRule="exact"/>
        <w:ind w:left="0" w:leftChars="0" w:firstLine="0" w:firstLineChars="0"/>
        <w:rPr>
          <w:rFonts w:hint="eastAsia" w:ascii="仿宋_GB2312" w:hAnsi="宋体" w:eastAsia="仿宋_GB2312"/>
          <w:b/>
          <w:sz w:val="30"/>
          <w:szCs w:val="30"/>
          <w:lang w:eastAsia="zh-CN"/>
        </w:rPr>
      </w:pPr>
      <w:r>
        <w:rPr>
          <w:rFonts w:hint="eastAsia" w:ascii="仿宋_GB2312" w:hAnsi="宋体" w:eastAsia="仿宋_GB2312"/>
          <w:b/>
          <w:sz w:val="30"/>
          <w:szCs w:val="30"/>
          <w:lang w:eastAsia="zh-CN"/>
        </w:rPr>
        <w:t>招标公告特定资格要求的证书扫描件</w:t>
      </w:r>
    </w:p>
    <w:p w14:paraId="2328BA3E">
      <w:pPr>
        <w:numPr>
          <w:ilvl w:val="0"/>
          <w:numId w:val="7"/>
        </w:numPr>
        <w:spacing w:line="800" w:lineRule="exact"/>
        <w:ind w:left="0" w:leftChars="0" w:firstLine="0" w:firstLineChars="0"/>
        <w:rPr>
          <w:rFonts w:hint="eastAsia" w:ascii="仿宋_GB2312" w:hAnsi="宋体" w:eastAsia="仿宋_GB2312"/>
          <w:b/>
          <w:sz w:val="30"/>
          <w:szCs w:val="30"/>
          <w:lang w:eastAsia="zh-CN"/>
        </w:rPr>
      </w:pPr>
      <w:r>
        <w:rPr>
          <w:rFonts w:hint="eastAsia" w:ascii="仿宋_GB2312" w:hAnsi="宋体" w:eastAsia="仿宋_GB2312"/>
          <w:b/>
          <w:sz w:val="30"/>
          <w:szCs w:val="30"/>
        </w:rPr>
        <w:t>法定代表人身份证明书</w:t>
      </w:r>
      <w:r>
        <w:rPr>
          <w:rFonts w:hint="eastAsia" w:ascii="仿宋_GB2312" w:hAnsi="宋体" w:eastAsia="仿宋_GB2312"/>
          <w:b/>
          <w:sz w:val="30"/>
          <w:szCs w:val="30"/>
          <w:lang w:eastAsia="zh-CN"/>
        </w:rPr>
        <w:t>及</w:t>
      </w:r>
      <w:r>
        <w:rPr>
          <w:rFonts w:hint="eastAsia" w:ascii="仿宋_GB2312" w:hAnsi="宋体" w:eastAsia="仿宋_GB2312"/>
          <w:b/>
          <w:sz w:val="30"/>
          <w:szCs w:val="30"/>
        </w:rPr>
        <w:t>法定代表人授权委托书</w:t>
      </w:r>
      <w:r>
        <w:rPr>
          <w:rFonts w:hint="eastAsia" w:ascii="仿宋_GB2312" w:hAnsi="宋体" w:eastAsia="仿宋_GB2312"/>
          <w:b/>
          <w:sz w:val="30"/>
          <w:szCs w:val="30"/>
          <w:lang w:eastAsia="zh-CN"/>
        </w:rPr>
        <w:t>（若委托）</w:t>
      </w:r>
    </w:p>
    <w:p w14:paraId="50E9B4B6">
      <w:pPr>
        <w:numPr>
          <w:ilvl w:val="0"/>
          <w:numId w:val="0"/>
        </w:numPr>
        <w:spacing w:line="800" w:lineRule="exact"/>
        <w:ind w:leftChars="0"/>
        <w:rPr>
          <w:rFonts w:ascii="仿宋_GB2312" w:hAnsi="宋体" w:eastAsia="仿宋_GB2312"/>
          <w:b/>
          <w:sz w:val="30"/>
          <w:szCs w:val="30"/>
        </w:rPr>
      </w:pPr>
      <w:r>
        <w:rPr>
          <w:rFonts w:hint="eastAsia" w:ascii="仿宋_GB2312" w:hAnsi="宋体" w:eastAsia="仿宋_GB2312"/>
          <w:b/>
          <w:sz w:val="30"/>
          <w:szCs w:val="30"/>
          <w:lang w:val="en-US" w:eastAsia="zh-CN"/>
        </w:rPr>
        <w:t>3.1</w:t>
      </w:r>
      <w:r>
        <w:rPr>
          <w:rFonts w:hint="eastAsia" w:ascii="仿宋_GB2312" w:hAnsi="宋体" w:eastAsia="仿宋_GB2312"/>
          <w:b/>
          <w:sz w:val="30"/>
          <w:szCs w:val="30"/>
        </w:rPr>
        <w:t>法定代表人身份证明书</w:t>
      </w:r>
    </w:p>
    <w:p w14:paraId="14501B38">
      <w:pPr>
        <w:spacing w:line="440" w:lineRule="exact"/>
        <w:rPr>
          <w:rFonts w:ascii="仿宋_GB2312" w:hAnsi="宋体" w:eastAsia="仿宋_GB2312"/>
          <w:sz w:val="24"/>
        </w:rPr>
      </w:pPr>
      <w:r>
        <w:rPr>
          <w:rFonts w:hint="eastAsia" w:ascii="仿宋_GB2312" w:hAnsi="宋体" w:eastAsia="仿宋_GB2312"/>
          <w:sz w:val="24"/>
        </w:rPr>
        <w:t>投 标 人：</w:t>
      </w:r>
    </w:p>
    <w:p w14:paraId="12A35FC0">
      <w:pPr>
        <w:spacing w:line="440" w:lineRule="exact"/>
        <w:rPr>
          <w:rFonts w:ascii="仿宋_GB2312" w:hAnsi="宋体" w:eastAsia="仿宋_GB2312"/>
          <w:sz w:val="24"/>
        </w:rPr>
      </w:pPr>
      <w:r>
        <w:rPr>
          <w:rFonts w:hint="eastAsia" w:ascii="仿宋_GB2312" w:hAnsi="宋体" w:eastAsia="仿宋_GB2312"/>
          <w:sz w:val="24"/>
        </w:rPr>
        <w:t>地    址：</w:t>
      </w:r>
    </w:p>
    <w:p w14:paraId="544E1B53">
      <w:pPr>
        <w:spacing w:line="440" w:lineRule="exact"/>
        <w:ind w:right="281" w:rightChars="134"/>
        <w:rPr>
          <w:rFonts w:ascii="仿宋_GB2312" w:hAnsi="宋体" w:eastAsia="仿宋_GB2312"/>
          <w:sz w:val="24"/>
          <w:u w:val="single"/>
        </w:rPr>
      </w:pPr>
      <w:r>
        <w:rPr>
          <w:rFonts w:hint="eastAsia" w:ascii="仿宋_GB2312" w:hAnsi="宋体" w:eastAsia="仿宋_GB2312"/>
          <w:sz w:val="24"/>
        </w:rPr>
        <w:t>姓    名：</w:t>
      </w:r>
    </w:p>
    <w:p w14:paraId="01F91F2A">
      <w:pPr>
        <w:spacing w:line="440" w:lineRule="exact"/>
        <w:ind w:right="281" w:rightChars="134"/>
        <w:rPr>
          <w:rFonts w:ascii="仿宋_GB2312" w:hAnsi="宋体" w:eastAsia="仿宋_GB2312"/>
          <w:sz w:val="24"/>
          <w:u w:val="single"/>
        </w:rPr>
      </w:pPr>
      <w:r>
        <w:rPr>
          <w:rFonts w:hint="eastAsia" w:ascii="仿宋_GB2312" w:hAnsi="宋体" w:eastAsia="仿宋_GB2312"/>
          <w:sz w:val="24"/>
        </w:rPr>
        <w:t>身份证号码：</w:t>
      </w:r>
    </w:p>
    <w:p w14:paraId="068A3C70">
      <w:pPr>
        <w:spacing w:line="440" w:lineRule="exact"/>
        <w:ind w:right="281" w:rightChars="134"/>
        <w:rPr>
          <w:rFonts w:ascii="仿宋_GB2312" w:hAnsi="宋体" w:eastAsia="仿宋_GB2312"/>
          <w:sz w:val="24"/>
        </w:rPr>
      </w:pPr>
      <w:r>
        <w:rPr>
          <w:rFonts w:hint="eastAsia" w:ascii="仿宋_GB2312" w:hAnsi="宋体" w:eastAsia="仿宋_GB2312"/>
          <w:sz w:val="24"/>
        </w:rPr>
        <w:t>职   务：</w:t>
      </w:r>
    </w:p>
    <w:p w14:paraId="2DEE243F">
      <w:pPr>
        <w:pStyle w:val="17"/>
      </w:pPr>
      <w:r>
        <w:rPr>
          <w:rFonts w:hint="eastAsia" w:ascii="仿宋_GB2312" w:hAnsi="宋体"/>
          <w:sz w:val="24"/>
        </w:rPr>
        <w:t>联系电话：</w:t>
      </w:r>
    </w:p>
    <w:p w14:paraId="76CA18AC">
      <w:pPr>
        <w:spacing w:line="440" w:lineRule="exact"/>
        <w:rPr>
          <w:rFonts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lang w:val="en-US" w:eastAsia="zh-CN"/>
        </w:rPr>
        <w:t xml:space="preserve">  </w:t>
      </w:r>
      <w:r>
        <w:rPr>
          <w:rFonts w:hint="eastAsia" w:ascii="仿宋_GB2312" w:hAnsi="宋体" w:eastAsia="仿宋_GB2312"/>
          <w:i/>
          <w:iCs/>
          <w:sz w:val="24"/>
        </w:rPr>
        <w:t>投标人名称</w:t>
      </w:r>
      <w:r>
        <w:rPr>
          <w:rFonts w:hint="eastAsia" w:ascii="仿宋_GB2312" w:hAnsi="宋体" w:eastAsia="仿宋_GB2312"/>
          <w:i/>
          <w:iCs/>
          <w:sz w:val="24"/>
          <w:lang w:val="en-US" w:eastAsia="zh-CN"/>
        </w:rPr>
        <w:t xml:space="preserve">  </w:t>
      </w:r>
      <w:r>
        <w:rPr>
          <w:rFonts w:hint="eastAsia" w:ascii="仿宋_GB2312" w:hAnsi="宋体" w:eastAsia="仿宋_GB2312"/>
          <w:sz w:val="24"/>
        </w:rPr>
        <w:t>）的法定代表人。</w:t>
      </w:r>
    </w:p>
    <w:p w14:paraId="3F6325D8">
      <w:pPr>
        <w:spacing w:line="440" w:lineRule="exact"/>
        <w:rPr>
          <w:rFonts w:ascii="仿宋_GB2312" w:hAnsi="宋体" w:eastAsia="仿宋_GB2312"/>
          <w:sz w:val="24"/>
        </w:rPr>
      </w:pPr>
      <w:r>
        <w:rPr>
          <w:rFonts w:hint="eastAsia" w:ascii="仿宋_GB2312" w:hAnsi="宋体" w:eastAsia="仿宋_GB2312"/>
          <w:sz w:val="24"/>
        </w:rPr>
        <w:t>特此证明。</w:t>
      </w:r>
    </w:p>
    <w:p w14:paraId="1CAD106E">
      <w:pPr>
        <w:pStyle w:val="40"/>
        <w:ind w:firstLine="560"/>
      </w:pPr>
    </w:p>
    <w:tbl>
      <w:tblPr>
        <w:tblStyle w:val="41"/>
        <w:tblW w:w="8520" w:type="dxa"/>
        <w:jc w:val="center"/>
        <w:tblLayout w:type="fixed"/>
        <w:tblCellMar>
          <w:top w:w="0" w:type="dxa"/>
          <w:left w:w="108" w:type="dxa"/>
          <w:bottom w:w="0" w:type="dxa"/>
          <w:right w:w="108" w:type="dxa"/>
        </w:tblCellMar>
      </w:tblPr>
      <w:tblGrid>
        <w:gridCol w:w="4260"/>
        <w:gridCol w:w="4260"/>
      </w:tblGrid>
      <w:tr w14:paraId="51693D52">
        <w:trPr>
          <w:trHeight w:val="3376" w:hRule="atLeast"/>
          <w:jc w:val="center"/>
        </w:trPr>
        <w:tc>
          <w:tcPr>
            <w:tcW w:w="4260" w:type="dxa"/>
            <w:tcBorders>
              <w:top w:val="dashed" w:color="000000" w:sz="4" w:space="0"/>
              <w:left w:val="dashed" w:color="000000" w:sz="4" w:space="0"/>
              <w:bottom w:val="dashed" w:color="000000" w:sz="4" w:space="0"/>
              <w:right w:val="dashed" w:color="000000" w:sz="4" w:space="0"/>
            </w:tcBorders>
            <w:vAlign w:val="center"/>
          </w:tcPr>
          <w:p w14:paraId="6CC89A51">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法定代表人身份证</w:t>
            </w:r>
          </w:p>
          <w:p w14:paraId="2B0BCE4A">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复印件（正反面）粘贴处</w:t>
            </w:r>
          </w:p>
        </w:tc>
        <w:tc>
          <w:tcPr>
            <w:tcW w:w="4260" w:type="dxa"/>
            <w:tcBorders>
              <w:top w:val="dashed" w:color="000000" w:sz="4" w:space="0"/>
              <w:left w:val="dashed" w:color="000000" w:sz="4" w:space="0"/>
              <w:bottom w:val="dashed" w:color="000000" w:sz="4" w:space="0"/>
              <w:right w:val="dashed" w:color="000000" w:sz="4" w:space="0"/>
            </w:tcBorders>
            <w:vAlign w:val="center"/>
          </w:tcPr>
          <w:p w14:paraId="3B74F288">
            <w:pPr>
              <w:widowControl/>
              <w:jc w:val="center"/>
              <w:rPr>
                <w:rFonts w:hint="eastAsia" w:ascii="仿宋" w:hAnsi="仿宋" w:eastAsia="仿宋" w:cs="仿宋"/>
                <w:color w:val="000000"/>
                <w:kern w:val="0"/>
                <w:sz w:val="24"/>
              </w:rPr>
            </w:pPr>
          </w:p>
        </w:tc>
      </w:tr>
    </w:tbl>
    <w:p w14:paraId="10D3A400">
      <w:pPr>
        <w:pStyle w:val="40"/>
        <w:ind w:left="0" w:leftChars="0" w:firstLine="0" w:firstLineChars="0"/>
      </w:pPr>
    </w:p>
    <w:p w14:paraId="3D1976A9">
      <w:pPr>
        <w:spacing w:line="440" w:lineRule="exact"/>
        <w:rPr>
          <w:rFonts w:ascii="仿宋_GB2312" w:hAnsi="宋体" w:eastAsia="仿宋_GB2312"/>
          <w:sz w:val="24"/>
        </w:rPr>
      </w:pPr>
    </w:p>
    <w:p w14:paraId="79912F6D">
      <w:pPr>
        <w:spacing w:line="440" w:lineRule="exact"/>
        <w:rPr>
          <w:rFonts w:ascii="仿宋_GB2312" w:hAnsi="宋体" w:eastAsia="仿宋_GB2312"/>
          <w:sz w:val="24"/>
        </w:rPr>
      </w:pPr>
      <w:r>
        <w:rPr>
          <w:rFonts w:hint="eastAsia" w:ascii="仿宋_GB2312" w:hAnsi="宋体" w:eastAsia="仿宋_GB2312"/>
          <w:sz w:val="24"/>
        </w:rPr>
        <w:t>投标人</w:t>
      </w:r>
      <w:r>
        <w:rPr>
          <w:rFonts w:hint="eastAsia" w:ascii="仿宋_GB2312" w:hAnsi="宋体" w:eastAsia="仿宋_GB2312"/>
          <w:sz w:val="24"/>
          <w:lang w:eastAsia="zh-CN"/>
        </w:rPr>
        <w:t>名称</w:t>
      </w:r>
      <w:r>
        <w:rPr>
          <w:rFonts w:hint="eastAsia" w:ascii="仿宋_GB2312" w:hAnsi="宋体" w:eastAsia="仿宋_GB2312"/>
          <w:sz w:val="24"/>
        </w:rPr>
        <w:t>（盖章）：</w:t>
      </w:r>
    </w:p>
    <w:p w14:paraId="1A82F384">
      <w:pPr>
        <w:spacing w:line="440" w:lineRule="exact"/>
        <w:ind w:right="480"/>
        <w:rPr>
          <w:rFonts w:ascii="仿宋_GB2312" w:hAnsi="宋体" w:eastAsia="仿宋_GB2312"/>
          <w:sz w:val="24"/>
        </w:rPr>
      </w:pPr>
    </w:p>
    <w:p w14:paraId="6FD97835">
      <w:pPr>
        <w:spacing w:line="440" w:lineRule="exact"/>
        <w:ind w:right="720"/>
        <w:jc w:val="right"/>
        <w:rPr>
          <w:rFonts w:ascii="仿宋_GB2312" w:hAnsi="宋体" w:eastAsia="仿宋_GB2312"/>
          <w:sz w:val="24"/>
        </w:rPr>
      </w:pPr>
      <w:r>
        <w:rPr>
          <w:rFonts w:hint="eastAsia" w:ascii="仿宋_GB2312" w:hAnsi="宋体" w:eastAsia="仿宋_GB2312"/>
          <w:sz w:val="24"/>
        </w:rPr>
        <w:t>年</w:t>
      </w:r>
      <w:r>
        <w:rPr>
          <w:rFonts w:hint="eastAsia" w:ascii="仿宋_GB2312" w:hAnsi="宋体" w:eastAsia="仿宋_GB2312"/>
          <w:sz w:val="24"/>
          <w:lang w:val="en-US" w:eastAsia="zh-CN"/>
        </w:rPr>
        <w:t xml:space="preserve">  </w:t>
      </w:r>
      <w:r>
        <w:rPr>
          <w:rFonts w:hint="eastAsia" w:ascii="仿宋_GB2312" w:hAnsi="宋体" w:eastAsia="仿宋_GB2312"/>
          <w:sz w:val="24"/>
        </w:rPr>
        <w:t>月</w:t>
      </w:r>
      <w:r>
        <w:rPr>
          <w:rFonts w:hint="eastAsia" w:ascii="仿宋_GB2312" w:hAnsi="宋体" w:eastAsia="仿宋_GB2312"/>
          <w:sz w:val="24"/>
          <w:lang w:val="en-US" w:eastAsia="zh-CN"/>
        </w:rPr>
        <w:t xml:space="preserve">  </w:t>
      </w:r>
      <w:r>
        <w:rPr>
          <w:rFonts w:hint="eastAsia" w:ascii="仿宋_GB2312" w:hAnsi="宋体" w:eastAsia="仿宋_GB2312"/>
          <w:sz w:val="24"/>
        </w:rPr>
        <w:t>日</w:t>
      </w:r>
    </w:p>
    <w:p w14:paraId="279A49E5">
      <w:pPr>
        <w:pStyle w:val="40"/>
        <w:ind w:left="0" w:leftChars="0" w:firstLine="0" w:firstLineChars="0"/>
      </w:pPr>
    </w:p>
    <w:p w14:paraId="4B1DD9B4">
      <w:pPr>
        <w:pageBreakBefore/>
        <w:spacing w:line="800" w:lineRule="exact"/>
        <w:rPr>
          <w:rFonts w:ascii="仿宋_GB2312" w:hAnsi="宋体" w:eastAsia="仿宋_GB2312"/>
          <w:b/>
          <w:sz w:val="30"/>
          <w:szCs w:val="30"/>
        </w:rPr>
      </w:pPr>
      <w:r>
        <w:rPr>
          <w:rFonts w:hint="eastAsia" w:ascii="仿宋_GB2312" w:hAnsi="宋体" w:eastAsia="仿宋_GB2312"/>
          <w:b/>
          <w:sz w:val="30"/>
          <w:szCs w:val="30"/>
          <w:lang w:val="en-US" w:eastAsia="zh-CN"/>
        </w:rPr>
        <w:t>3.2</w:t>
      </w:r>
      <w:r>
        <w:rPr>
          <w:rFonts w:hint="eastAsia" w:ascii="仿宋_GB2312" w:hAnsi="宋体" w:eastAsia="仿宋_GB2312"/>
          <w:b/>
          <w:sz w:val="30"/>
          <w:szCs w:val="30"/>
        </w:rPr>
        <w:t>法定代表人授权委托书</w:t>
      </w:r>
    </w:p>
    <w:p w14:paraId="2AE101BB">
      <w:pPr>
        <w:jc w:val="center"/>
        <w:rPr>
          <w:rFonts w:ascii="仿宋_GB2312" w:hAnsi="宋体" w:eastAsia="仿宋_GB2312"/>
          <w:b/>
          <w:sz w:val="24"/>
        </w:rPr>
      </w:pPr>
    </w:p>
    <w:p w14:paraId="72764ECD">
      <w:pPr>
        <w:snapToGrid w:val="0"/>
        <w:spacing w:line="560" w:lineRule="exact"/>
        <w:ind w:firstLine="480" w:firstLineChars="200"/>
        <w:rPr>
          <w:rFonts w:ascii="仿宋_GB2312" w:hAnsi="宋体" w:eastAsia="仿宋_GB2312"/>
          <w:sz w:val="24"/>
        </w:rPr>
      </w:pPr>
      <w:r>
        <w:rPr>
          <w:rFonts w:hint="eastAsia" w:ascii="仿宋_GB2312" w:hAnsi="宋体" w:eastAsia="仿宋_GB2312"/>
          <w:sz w:val="24"/>
        </w:rPr>
        <w:t>本授权委托书声明：我(姓名)系（投标人名称）的法定代表人，现授权委托（单位名称）的（姓名）为我公司授权代表，</w:t>
      </w:r>
      <w:r>
        <w:rPr>
          <w:rFonts w:hint="eastAsia" w:ascii="仿宋_GB2312" w:hAnsi="宋体" w:eastAsia="仿宋_GB2312"/>
          <w:sz w:val="24"/>
          <w:u w:val="single"/>
        </w:rPr>
        <w:t>身份证号码</w:t>
      </w:r>
      <w:r>
        <w:rPr>
          <w:rFonts w:hint="eastAsia" w:ascii="仿宋_GB2312" w:hAnsi="宋体" w:eastAsia="仿宋_GB2312"/>
          <w:sz w:val="24"/>
        </w:rPr>
        <w:t>。以本公司的名义参加（招标人）组织的</w:t>
      </w:r>
      <w:r>
        <w:rPr>
          <w:rFonts w:hint="eastAsia" w:ascii="仿宋_GB2312" w:hAnsi="宋体" w:eastAsia="仿宋_GB2312"/>
          <w:sz w:val="24"/>
          <w:u w:val="single"/>
          <w:lang w:val="en-US" w:eastAsia="zh-CN"/>
        </w:rPr>
        <w:t xml:space="preserve">           项目</w:t>
      </w:r>
      <w:r>
        <w:rPr>
          <w:rFonts w:hint="eastAsia" w:ascii="仿宋_GB2312" w:hAnsi="宋体" w:eastAsia="仿宋_GB2312"/>
          <w:sz w:val="24"/>
        </w:rPr>
        <w:t>投标活动。授权代表在开标、评标、合同谈判过程中所签署的一切文件和处理与之有关的一切事务，我均予以承认。</w:t>
      </w:r>
    </w:p>
    <w:p w14:paraId="1B0E7E9D">
      <w:pPr>
        <w:snapToGrid w:val="0"/>
        <w:spacing w:line="560" w:lineRule="exact"/>
        <w:ind w:firstLine="480" w:firstLineChars="200"/>
        <w:jc w:val="left"/>
        <w:rPr>
          <w:rFonts w:ascii="仿宋_GB2312" w:hAnsi="宋体" w:eastAsia="仿宋_GB2312"/>
          <w:sz w:val="24"/>
        </w:rPr>
      </w:pPr>
      <w:r>
        <w:rPr>
          <w:rFonts w:hint="eastAsia" w:ascii="仿宋_GB2312" w:hAnsi="宋体" w:eastAsia="仿宋_GB2312"/>
          <w:sz w:val="24"/>
        </w:rPr>
        <w:t>在撤销授权的书面通知以前，本授权书一直有效。全权代表在授权书有效期内签署的所有文件不因授权的撤销而失效。</w:t>
      </w:r>
    </w:p>
    <w:p w14:paraId="5CB3BE3B">
      <w:pPr>
        <w:spacing w:line="560" w:lineRule="exact"/>
        <w:ind w:firstLine="480" w:firstLineChars="200"/>
        <w:rPr>
          <w:rFonts w:ascii="仿宋_GB2312" w:hAnsi="宋体" w:eastAsia="仿宋_GB2312"/>
          <w:sz w:val="24"/>
        </w:rPr>
      </w:pPr>
      <w:r>
        <w:rPr>
          <w:rFonts w:hint="eastAsia" w:ascii="仿宋_GB2312" w:hAnsi="宋体" w:eastAsia="仿宋_GB2312"/>
          <w:sz w:val="24"/>
        </w:rPr>
        <w:t>授权代表无转委托权。特此委托。</w:t>
      </w:r>
    </w:p>
    <w:p w14:paraId="49EBE272">
      <w:pPr>
        <w:snapToGrid w:val="0"/>
        <w:spacing w:line="600" w:lineRule="exact"/>
        <w:jc w:val="left"/>
        <w:rPr>
          <w:rFonts w:ascii="仿宋_GB2312" w:hAnsi="宋体" w:eastAsia="仿宋_GB2312"/>
          <w:sz w:val="24"/>
        </w:rPr>
      </w:pPr>
    </w:p>
    <w:p w14:paraId="3E1D2349">
      <w:pPr>
        <w:spacing w:line="360" w:lineRule="exact"/>
        <w:rPr>
          <w:rFonts w:ascii="仿宋_GB2312" w:hAnsi="宋体" w:eastAsia="仿宋_GB2312"/>
          <w:sz w:val="24"/>
        </w:rPr>
      </w:pPr>
      <w:r>
        <w:rPr>
          <w:rFonts w:hint="eastAsia" w:ascii="仿宋_GB2312" w:hAnsi="宋体" w:eastAsia="仿宋_GB2312"/>
          <w:sz w:val="24"/>
        </w:rPr>
        <w:t>授权代表姓名：              性别：               年龄：</w:t>
      </w:r>
    </w:p>
    <w:p w14:paraId="57238F9F">
      <w:pPr>
        <w:spacing w:line="360" w:lineRule="exact"/>
        <w:rPr>
          <w:rFonts w:ascii="仿宋_GB2312" w:hAnsi="宋体" w:eastAsia="仿宋_GB2312"/>
          <w:sz w:val="24"/>
        </w:rPr>
      </w:pPr>
    </w:p>
    <w:p w14:paraId="18EFBA9E">
      <w:pPr>
        <w:spacing w:line="360" w:lineRule="exact"/>
        <w:rPr>
          <w:rFonts w:ascii="仿宋_GB2312" w:hAnsi="宋体" w:eastAsia="仿宋_GB2312"/>
          <w:sz w:val="24"/>
        </w:rPr>
      </w:pPr>
      <w:r>
        <w:rPr>
          <w:rFonts w:hint="eastAsia" w:ascii="仿宋_GB2312" w:hAnsi="宋体" w:eastAsia="仿宋_GB2312"/>
          <w:sz w:val="24"/>
        </w:rPr>
        <w:t>单位：                      部门：               职务：</w:t>
      </w:r>
    </w:p>
    <w:p w14:paraId="4EC994FE">
      <w:pPr>
        <w:spacing w:line="360" w:lineRule="exact"/>
        <w:rPr>
          <w:rFonts w:ascii="仿宋_GB2312" w:hAnsi="宋体" w:eastAsia="仿宋_GB2312"/>
          <w:sz w:val="24"/>
        </w:rPr>
      </w:pPr>
    </w:p>
    <w:p w14:paraId="44C39DD0">
      <w:pPr>
        <w:widowControl/>
        <w:snapToGrid w:val="0"/>
        <w:spacing w:line="440" w:lineRule="exact"/>
        <w:rPr>
          <w:rFonts w:ascii="仿宋_GB2312" w:hAnsi="宋体" w:eastAsia="仿宋_GB2312"/>
          <w:kern w:val="0"/>
          <w:sz w:val="24"/>
        </w:rPr>
      </w:pPr>
      <w:r>
        <w:rPr>
          <w:rFonts w:hint="eastAsia" w:ascii="仿宋_GB2312" w:hAnsi="宋体" w:eastAsia="仿宋_GB2312"/>
          <w:kern w:val="0"/>
          <w:sz w:val="24"/>
        </w:rPr>
        <w:t>办公地址：                  联系电话：           传真：</w:t>
      </w:r>
    </w:p>
    <w:p w14:paraId="1CB599B2">
      <w:pPr>
        <w:pStyle w:val="40"/>
        <w:ind w:firstLine="560"/>
      </w:pPr>
    </w:p>
    <w:tbl>
      <w:tblPr>
        <w:tblStyle w:val="41"/>
        <w:tblW w:w="8560" w:type="dxa"/>
        <w:jc w:val="center"/>
        <w:tblLayout w:type="fixed"/>
        <w:tblCellMar>
          <w:top w:w="0" w:type="dxa"/>
          <w:left w:w="108" w:type="dxa"/>
          <w:bottom w:w="0" w:type="dxa"/>
          <w:right w:w="108" w:type="dxa"/>
        </w:tblCellMar>
      </w:tblPr>
      <w:tblGrid>
        <w:gridCol w:w="4280"/>
        <w:gridCol w:w="4280"/>
      </w:tblGrid>
      <w:tr w14:paraId="5F25F889">
        <w:tblPrEx>
          <w:tblCellMar>
            <w:top w:w="0" w:type="dxa"/>
            <w:left w:w="108" w:type="dxa"/>
            <w:bottom w:w="0" w:type="dxa"/>
            <w:right w:w="108" w:type="dxa"/>
          </w:tblCellMar>
        </w:tblPrEx>
        <w:trPr>
          <w:trHeight w:val="3271" w:hRule="atLeast"/>
          <w:jc w:val="center"/>
        </w:trPr>
        <w:tc>
          <w:tcPr>
            <w:tcW w:w="4280" w:type="dxa"/>
            <w:tcBorders>
              <w:top w:val="dashed" w:color="000000" w:sz="4" w:space="0"/>
              <w:left w:val="dashed" w:color="000000" w:sz="4" w:space="0"/>
              <w:bottom w:val="dashed" w:color="000000" w:sz="4" w:space="0"/>
              <w:right w:val="dashed" w:color="000000" w:sz="4" w:space="0"/>
            </w:tcBorders>
            <w:vAlign w:val="center"/>
          </w:tcPr>
          <w:p w14:paraId="41A09C58">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被授权人身份证复印件</w:t>
            </w:r>
          </w:p>
          <w:p w14:paraId="42B2C18F">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（正反面）粘贴处</w:t>
            </w:r>
          </w:p>
        </w:tc>
        <w:tc>
          <w:tcPr>
            <w:tcW w:w="4280" w:type="dxa"/>
            <w:tcBorders>
              <w:top w:val="dashed" w:color="000000" w:sz="4" w:space="0"/>
              <w:left w:val="dashed" w:color="000000" w:sz="4" w:space="0"/>
              <w:bottom w:val="dashed" w:color="000000" w:sz="4" w:space="0"/>
              <w:right w:val="dashed" w:color="000000" w:sz="4" w:space="0"/>
            </w:tcBorders>
            <w:vAlign w:val="center"/>
          </w:tcPr>
          <w:p w14:paraId="56301742">
            <w:pPr>
              <w:widowControl/>
              <w:jc w:val="center"/>
              <w:rPr>
                <w:rFonts w:hint="eastAsia" w:ascii="仿宋" w:hAnsi="仿宋" w:eastAsia="仿宋" w:cs="仿宋"/>
                <w:color w:val="000000"/>
                <w:kern w:val="0"/>
                <w:sz w:val="24"/>
              </w:rPr>
            </w:pPr>
          </w:p>
        </w:tc>
      </w:tr>
    </w:tbl>
    <w:p w14:paraId="0A7E115C">
      <w:pPr>
        <w:spacing w:line="360" w:lineRule="exact"/>
        <w:rPr>
          <w:rFonts w:ascii="仿宋_GB2312" w:hAnsi="宋体" w:eastAsia="仿宋_GB2312"/>
          <w:sz w:val="24"/>
        </w:rPr>
      </w:pPr>
    </w:p>
    <w:p w14:paraId="7CFC5FDC">
      <w:pPr>
        <w:spacing w:line="360" w:lineRule="exact"/>
        <w:rPr>
          <w:rFonts w:ascii="仿宋_GB2312" w:hAnsi="宋体" w:eastAsia="仿宋_GB2312"/>
          <w:sz w:val="24"/>
        </w:rPr>
      </w:pPr>
      <w:r>
        <w:rPr>
          <w:rFonts w:hint="eastAsia" w:ascii="仿宋_GB2312" w:hAnsi="宋体" w:eastAsia="仿宋_GB2312"/>
          <w:sz w:val="24"/>
        </w:rPr>
        <w:t>投标人名称（盖章）：</w:t>
      </w:r>
    </w:p>
    <w:p w14:paraId="1E2612BA">
      <w:pPr>
        <w:spacing w:line="360" w:lineRule="exact"/>
        <w:rPr>
          <w:rFonts w:ascii="仿宋_GB2312" w:hAnsi="宋体" w:eastAsia="仿宋_GB2312"/>
          <w:sz w:val="24"/>
        </w:rPr>
      </w:pPr>
    </w:p>
    <w:p w14:paraId="5E81F4B5">
      <w:pPr>
        <w:spacing w:line="360" w:lineRule="exact"/>
      </w:pPr>
      <w:r>
        <w:rPr>
          <w:rFonts w:hint="eastAsia" w:ascii="仿宋_GB2312" w:hAnsi="宋体" w:eastAsia="仿宋_GB2312"/>
          <w:sz w:val="24"/>
        </w:rPr>
        <w:t>法定代表人（签字或盖章）：</w:t>
      </w:r>
    </w:p>
    <w:p w14:paraId="3521307C">
      <w:pPr>
        <w:ind w:firstLine="5280" w:firstLineChars="2200"/>
        <w:jc w:val="left"/>
        <w:rPr>
          <w:rFonts w:ascii="仿宋_GB2312" w:hAnsi="宋体" w:eastAsia="仿宋_GB2312"/>
          <w:sz w:val="24"/>
        </w:rPr>
      </w:pPr>
      <w:r>
        <w:rPr>
          <w:rFonts w:hint="eastAsia" w:ascii="仿宋_GB2312" w:hAnsi="宋体" w:eastAsia="仿宋_GB2312"/>
          <w:sz w:val="24"/>
        </w:rPr>
        <w:t>日期：    年   月   日</w:t>
      </w:r>
    </w:p>
    <w:p w14:paraId="22B9E658">
      <w:pPr>
        <w:jc w:val="left"/>
        <w:rPr>
          <w:rFonts w:ascii="仿宋_GB2312" w:hAnsi="仿宋_GB2312" w:eastAsia="仿宋_GB2312" w:cs="仿宋_GB2312"/>
          <w:b/>
          <w:sz w:val="30"/>
          <w:szCs w:val="30"/>
        </w:rPr>
      </w:pPr>
    </w:p>
    <w:p w14:paraId="55E8BAFF">
      <w:pPr>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4</w:t>
      </w:r>
      <w:r>
        <w:rPr>
          <w:rFonts w:hint="eastAsia" w:ascii="仿宋_GB2312" w:hAnsi="仿宋_GB2312" w:eastAsia="仿宋_GB2312" w:cs="仿宋_GB2312"/>
          <w:b/>
          <w:sz w:val="30"/>
          <w:szCs w:val="30"/>
        </w:rPr>
        <w:t>、供应商参与政府采购活动投标资格声明</w:t>
      </w:r>
    </w:p>
    <w:tbl>
      <w:tblPr>
        <w:tblStyle w:val="41"/>
        <w:tblpPr w:leftFromText="180" w:rightFromText="180" w:vertAnchor="text" w:horzAnchor="page" w:tblpX="1261" w:tblpY="48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445"/>
      </w:tblGrid>
      <w:tr w14:paraId="539A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5E33315A">
            <w:pPr>
              <w:pStyle w:val="22"/>
              <w:snapToGrid w:val="0"/>
              <w:spacing w:before="120" w:after="120" w:line="400" w:lineRule="exact"/>
              <w:jc w:val="center"/>
              <w:rPr>
                <w:rFonts w:ascii="仿宋" w:hAnsi="仿宋" w:eastAsia="仿宋" w:cs="仿宋"/>
                <w:bCs/>
                <w:color w:val="000000"/>
                <w:sz w:val="22"/>
                <w:szCs w:val="22"/>
              </w:rPr>
            </w:pPr>
            <w:r>
              <w:rPr>
                <w:rFonts w:hint="eastAsia" w:ascii="仿宋" w:hAnsi="仿宋" w:eastAsia="仿宋" w:cs="仿宋"/>
                <w:bCs/>
                <w:color w:val="000000"/>
                <w:sz w:val="22"/>
                <w:szCs w:val="22"/>
              </w:rPr>
              <w:t>项目名称</w:t>
            </w:r>
          </w:p>
        </w:tc>
        <w:tc>
          <w:tcPr>
            <w:tcW w:w="8445" w:type="dxa"/>
          </w:tcPr>
          <w:p w14:paraId="553B921B">
            <w:pPr>
              <w:pStyle w:val="22"/>
              <w:snapToGrid w:val="0"/>
              <w:spacing w:before="120" w:after="120" w:line="400" w:lineRule="exact"/>
              <w:ind w:left="422" w:firstLine="331"/>
              <w:rPr>
                <w:rFonts w:ascii="仿宋" w:hAnsi="仿宋" w:eastAsia="仿宋" w:cs="仿宋"/>
                <w:bCs/>
                <w:color w:val="000000"/>
                <w:sz w:val="22"/>
                <w:szCs w:val="22"/>
              </w:rPr>
            </w:pPr>
          </w:p>
        </w:tc>
      </w:tr>
      <w:tr w14:paraId="4EC8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754B6B97">
            <w:pPr>
              <w:pStyle w:val="22"/>
              <w:snapToGrid w:val="0"/>
              <w:spacing w:before="120" w:after="120" w:line="400" w:lineRule="exact"/>
              <w:jc w:val="center"/>
              <w:rPr>
                <w:rFonts w:ascii="仿宋" w:hAnsi="仿宋" w:eastAsia="仿宋" w:cs="仿宋"/>
                <w:bCs/>
                <w:color w:val="000000"/>
                <w:sz w:val="22"/>
                <w:szCs w:val="22"/>
              </w:rPr>
            </w:pPr>
            <w:r>
              <w:rPr>
                <w:rFonts w:hint="eastAsia" w:ascii="仿宋" w:hAnsi="仿宋" w:eastAsia="仿宋" w:cs="仿宋"/>
                <w:bCs/>
                <w:color w:val="000000"/>
                <w:sz w:val="22"/>
                <w:szCs w:val="22"/>
              </w:rPr>
              <w:t>项目编号</w:t>
            </w:r>
          </w:p>
        </w:tc>
        <w:tc>
          <w:tcPr>
            <w:tcW w:w="8445" w:type="dxa"/>
          </w:tcPr>
          <w:p w14:paraId="7EFDD22D">
            <w:pPr>
              <w:pStyle w:val="22"/>
              <w:snapToGrid w:val="0"/>
              <w:spacing w:before="120" w:after="120" w:line="400" w:lineRule="exact"/>
              <w:ind w:left="422" w:firstLine="361"/>
              <w:rPr>
                <w:rFonts w:ascii="仿宋" w:hAnsi="仿宋" w:eastAsia="仿宋" w:cs="仿宋"/>
                <w:bCs/>
                <w:color w:val="000000"/>
                <w:sz w:val="22"/>
                <w:szCs w:val="22"/>
              </w:rPr>
            </w:pPr>
          </w:p>
        </w:tc>
      </w:tr>
      <w:tr w14:paraId="5040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688D7430">
            <w:pPr>
              <w:pStyle w:val="22"/>
              <w:snapToGrid w:val="0"/>
              <w:spacing w:before="120" w:after="120" w:line="400" w:lineRule="exact"/>
              <w:jc w:val="center"/>
              <w:rPr>
                <w:rFonts w:ascii="仿宋" w:hAnsi="仿宋" w:eastAsia="仿宋" w:cs="仿宋"/>
                <w:bCs/>
                <w:color w:val="000000"/>
                <w:sz w:val="22"/>
                <w:szCs w:val="22"/>
              </w:rPr>
            </w:pPr>
            <w:r>
              <w:rPr>
                <w:rFonts w:hint="eastAsia" w:ascii="仿宋" w:hAnsi="仿宋" w:eastAsia="仿宋" w:cs="仿宋"/>
                <w:bCs/>
                <w:color w:val="000000"/>
                <w:sz w:val="22"/>
                <w:szCs w:val="22"/>
              </w:rPr>
              <w:t>时    间</w:t>
            </w:r>
          </w:p>
        </w:tc>
        <w:tc>
          <w:tcPr>
            <w:tcW w:w="8445" w:type="dxa"/>
          </w:tcPr>
          <w:p w14:paraId="6D94A840">
            <w:pPr>
              <w:pStyle w:val="22"/>
              <w:snapToGrid w:val="0"/>
              <w:spacing w:before="120" w:after="120" w:line="400" w:lineRule="exact"/>
              <w:rPr>
                <w:rFonts w:ascii="仿宋" w:hAnsi="仿宋" w:eastAsia="仿宋" w:cs="仿宋"/>
                <w:bCs/>
                <w:color w:val="000000"/>
                <w:sz w:val="22"/>
                <w:szCs w:val="22"/>
              </w:rPr>
            </w:pPr>
            <w:r>
              <w:rPr>
                <w:rFonts w:hint="eastAsia" w:ascii="仿宋" w:hAnsi="仿宋" w:eastAsia="仿宋" w:cs="仿宋"/>
                <w:bCs/>
                <w:color w:val="000000"/>
                <w:sz w:val="22"/>
                <w:szCs w:val="22"/>
              </w:rPr>
              <w:t>投标截止时间：</w:t>
            </w:r>
          </w:p>
        </w:tc>
      </w:tr>
      <w:tr w14:paraId="1B52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10065" w:type="dxa"/>
            <w:gridSpan w:val="2"/>
          </w:tcPr>
          <w:p w14:paraId="025DEF23">
            <w:pPr>
              <w:pStyle w:val="22"/>
              <w:snapToGrid w:val="0"/>
              <w:spacing w:before="120" w:after="120" w:line="400" w:lineRule="exact"/>
              <w:ind w:firstLine="450"/>
              <w:rPr>
                <w:rFonts w:ascii="仿宋" w:hAnsi="仿宋" w:eastAsia="仿宋" w:cs="仿宋"/>
                <w:color w:val="000000"/>
                <w:sz w:val="22"/>
                <w:szCs w:val="22"/>
              </w:rPr>
            </w:pPr>
            <w:r>
              <w:rPr>
                <w:rFonts w:hint="eastAsia" w:ascii="仿宋" w:hAnsi="仿宋" w:eastAsia="仿宋" w:cs="仿宋"/>
                <w:color w:val="000000"/>
                <w:sz w:val="22"/>
                <w:szCs w:val="22"/>
              </w:rPr>
              <w:t>1、根据政府采购法第二十二条规定，我单位满足以下条件：</w:t>
            </w:r>
          </w:p>
          <w:p w14:paraId="7B41A560">
            <w:pPr>
              <w:pStyle w:val="22"/>
              <w:snapToGrid w:val="0"/>
              <w:spacing w:before="120" w:after="120" w:line="400" w:lineRule="exact"/>
              <w:ind w:firstLine="450"/>
              <w:jc w:val="left"/>
              <w:rPr>
                <w:rFonts w:ascii="仿宋" w:hAnsi="仿宋" w:eastAsia="仿宋" w:cs="仿宋"/>
                <w:color w:val="000000"/>
                <w:sz w:val="22"/>
                <w:szCs w:val="22"/>
              </w:rPr>
            </w:pPr>
            <w:r>
              <w:rPr>
                <w:rFonts w:hint="eastAsia" w:ascii="仿宋" w:hAnsi="仿宋" w:eastAsia="仿宋" w:cs="仿宋"/>
                <w:color w:val="000000"/>
                <w:sz w:val="22"/>
                <w:szCs w:val="22"/>
              </w:rPr>
              <w:t xml:space="preserve">（一）具有独立承担民事责任的能力； </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（二）具有良好的商业信誉和健全的财务会计制度； </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（三）具有履行合同所必需的设备和专业技术能力； </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（四）有依法缴纳税收和社会保障资金的良好记录； </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（五）参加政府采购活动前三年内，在经营活动中没有重大违法记录； </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（六）法律、行政法规规定的其他条件。 </w:t>
            </w:r>
          </w:p>
          <w:p w14:paraId="0FC32E5A">
            <w:pPr>
              <w:pStyle w:val="22"/>
              <w:snapToGrid w:val="0"/>
              <w:spacing w:before="120" w:after="120" w:line="400" w:lineRule="exact"/>
              <w:ind w:firstLine="450"/>
              <w:rPr>
                <w:rFonts w:ascii="仿宋" w:hAnsi="仿宋" w:eastAsia="仿宋" w:cs="仿宋"/>
                <w:b/>
                <w:color w:val="000000"/>
                <w:sz w:val="22"/>
                <w:szCs w:val="22"/>
              </w:rPr>
            </w:pPr>
            <w:r>
              <w:rPr>
                <w:rFonts w:hint="eastAsia" w:ascii="仿宋" w:hAnsi="仿宋" w:eastAsia="仿宋" w:cs="仿宋"/>
                <w:color w:val="000000"/>
                <w:sz w:val="22"/>
                <w:szCs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仿宋" w:hAnsi="仿宋" w:eastAsia="仿宋" w:cs="仿宋"/>
                <w:b/>
                <w:color w:val="000000"/>
                <w:sz w:val="22"/>
                <w:szCs w:val="22"/>
              </w:rPr>
              <w:t>我单位承诺不存在上述文件规定依法限制参与政府采购的情况。</w:t>
            </w:r>
          </w:p>
          <w:p w14:paraId="1B949F0B">
            <w:pPr>
              <w:pStyle w:val="22"/>
              <w:snapToGrid w:val="0"/>
              <w:spacing w:before="120" w:after="120" w:line="400" w:lineRule="exact"/>
              <w:ind w:firstLine="450"/>
              <w:rPr>
                <w:rFonts w:ascii="仿宋" w:hAnsi="仿宋" w:eastAsia="仿宋" w:cs="仿宋"/>
                <w:color w:val="000000"/>
                <w:sz w:val="22"/>
                <w:szCs w:val="22"/>
              </w:rPr>
            </w:pPr>
            <w:r>
              <w:rPr>
                <w:rFonts w:hint="eastAsia" w:ascii="仿宋" w:hAnsi="仿宋" w:eastAsia="仿宋" w:cs="仿宋"/>
                <w:color w:val="000000"/>
                <w:sz w:val="22"/>
                <w:szCs w:val="22"/>
              </w:rPr>
              <w:t>3、我单位承诺没有被各地、各级财政部门限制参加政府采购活动。</w:t>
            </w:r>
          </w:p>
          <w:p w14:paraId="1985BFB9">
            <w:pPr>
              <w:tabs>
                <w:tab w:val="center" w:pos="4483"/>
              </w:tabs>
              <w:adjustRightInd w:val="0"/>
              <w:spacing w:line="360" w:lineRule="auto"/>
              <w:ind w:firstLine="440" w:firstLineChars="200"/>
              <w:rPr>
                <w:rFonts w:ascii="仿宋" w:hAnsi="仿宋" w:eastAsia="仿宋" w:cs="仿宋"/>
                <w:color w:val="000000"/>
                <w:sz w:val="22"/>
                <w:szCs w:val="22"/>
                <w:u w:val="single"/>
              </w:rPr>
            </w:pPr>
            <w:r>
              <w:rPr>
                <w:rFonts w:hint="eastAsia" w:ascii="仿宋" w:hAnsi="仿宋" w:eastAsia="仿宋" w:cs="仿宋"/>
                <w:color w:val="000000"/>
                <w:sz w:val="22"/>
                <w:szCs w:val="22"/>
              </w:rPr>
              <w:t>4、我单位承诺参与本项目政府采购活动3年内没有其它重大违法记录。</w:t>
            </w:r>
          </w:p>
          <w:p w14:paraId="199E38BE">
            <w:pPr>
              <w:tabs>
                <w:tab w:val="center" w:pos="4483"/>
              </w:tabs>
              <w:adjustRightInd w:val="0"/>
              <w:spacing w:line="360" w:lineRule="auto"/>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本公司所提交的本声明和陈述均是真实的、准确的。若与真实情况不符，本公司愿意承担由此而产生的一切后果。我方提供了全部能提供的资料和数据，我们同意遵照贵方要求出示有关证明文件。</w:t>
            </w:r>
          </w:p>
        </w:tc>
      </w:tr>
      <w:tr w14:paraId="0C9D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065" w:type="dxa"/>
            <w:gridSpan w:val="2"/>
            <w:vAlign w:val="center"/>
          </w:tcPr>
          <w:p w14:paraId="61957F24">
            <w:pPr>
              <w:pStyle w:val="22"/>
              <w:snapToGrid w:val="0"/>
              <w:spacing w:before="120" w:after="120" w:line="400" w:lineRule="exact"/>
              <w:rPr>
                <w:rFonts w:ascii="仿宋" w:hAnsi="仿宋" w:eastAsia="仿宋" w:cs="仿宋"/>
                <w:bCs/>
                <w:color w:val="000000"/>
                <w:sz w:val="22"/>
                <w:szCs w:val="22"/>
              </w:rPr>
            </w:pPr>
            <w:r>
              <w:rPr>
                <w:rFonts w:hint="eastAsia" w:ascii="仿宋" w:hAnsi="仿宋" w:eastAsia="仿宋" w:cs="仿宋"/>
                <w:bCs/>
                <w:color w:val="000000"/>
                <w:sz w:val="22"/>
                <w:szCs w:val="22"/>
                <w:lang w:eastAsia="zh-CN"/>
              </w:rPr>
              <w:t>投标人</w:t>
            </w:r>
            <w:r>
              <w:rPr>
                <w:rFonts w:hint="eastAsia" w:ascii="仿宋" w:hAnsi="仿宋" w:eastAsia="仿宋" w:cs="仿宋"/>
                <w:bCs/>
                <w:color w:val="000000"/>
                <w:sz w:val="22"/>
                <w:szCs w:val="22"/>
              </w:rPr>
              <w:t>名称（盖章）：</w:t>
            </w:r>
          </w:p>
        </w:tc>
      </w:tr>
      <w:tr w14:paraId="78AA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65" w:type="dxa"/>
            <w:gridSpan w:val="2"/>
            <w:vAlign w:val="center"/>
          </w:tcPr>
          <w:p w14:paraId="65A23FA6">
            <w:pPr>
              <w:pStyle w:val="22"/>
              <w:snapToGrid w:val="0"/>
              <w:spacing w:before="120" w:after="120" w:line="400" w:lineRule="exact"/>
              <w:rPr>
                <w:rFonts w:ascii="仿宋" w:hAnsi="仿宋" w:eastAsia="仿宋" w:cs="仿宋"/>
                <w:bCs/>
                <w:color w:val="000000"/>
                <w:sz w:val="22"/>
                <w:szCs w:val="22"/>
              </w:rPr>
            </w:pPr>
            <w:r>
              <w:rPr>
                <w:rFonts w:hint="eastAsia" w:ascii="仿宋_GB2312" w:hAnsi="仿宋_GB2312" w:eastAsia="仿宋_GB2312" w:cs="仿宋_GB2312"/>
                <w:kern w:val="0"/>
                <w:sz w:val="24"/>
                <w:lang w:val="zh-CN"/>
              </w:rPr>
              <w:t>法定代表人或其授权代表（签字或盖章）</w:t>
            </w:r>
            <w:r>
              <w:rPr>
                <w:rFonts w:hint="eastAsia" w:ascii="仿宋" w:hAnsi="仿宋" w:eastAsia="仿宋" w:cs="仿宋"/>
                <w:bCs/>
                <w:color w:val="000000"/>
                <w:sz w:val="22"/>
                <w:szCs w:val="22"/>
              </w:rPr>
              <w:t>：</w:t>
            </w:r>
          </w:p>
        </w:tc>
      </w:tr>
      <w:tr w14:paraId="7540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065" w:type="dxa"/>
            <w:gridSpan w:val="2"/>
            <w:vAlign w:val="center"/>
          </w:tcPr>
          <w:p w14:paraId="2600DC5D">
            <w:pPr>
              <w:pStyle w:val="22"/>
              <w:snapToGrid w:val="0"/>
              <w:spacing w:before="120" w:after="120" w:line="400" w:lineRule="exact"/>
              <w:rPr>
                <w:rFonts w:ascii="仿宋" w:hAnsi="仿宋" w:eastAsia="仿宋" w:cs="仿宋"/>
                <w:bCs/>
                <w:color w:val="000000"/>
                <w:sz w:val="22"/>
                <w:szCs w:val="22"/>
              </w:rPr>
            </w:pPr>
            <w:r>
              <w:rPr>
                <w:rFonts w:hint="eastAsia" w:ascii="仿宋" w:hAnsi="仿宋" w:eastAsia="仿宋" w:cs="仿宋"/>
                <w:bCs/>
                <w:color w:val="000000"/>
                <w:sz w:val="22"/>
                <w:szCs w:val="22"/>
              </w:rPr>
              <w:t>签署日期：</w:t>
            </w:r>
          </w:p>
        </w:tc>
      </w:tr>
    </w:tbl>
    <w:p w14:paraId="32C10FF5">
      <w:pPr>
        <w:pStyle w:val="40"/>
        <w:ind w:firstLine="560"/>
      </w:pPr>
    </w:p>
    <w:p w14:paraId="2432126C">
      <w:pPr>
        <w:spacing w:line="360" w:lineRule="auto"/>
        <w:rPr>
          <w:rFonts w:ascii="仿宋_GB2312" w:hAnsi="仿宋_GB2312" w:eastAsia="仿宋_GB2312" w:cs="仿宋_GB2312"/>
          <w:b/>
          <w:bCs/>
          <w:sz w:val="32"/>
          <w:szCs w:val="32"/>
        </w:rPr>
      </w:pPr>
    </w:p>
    <w:p w14:paraId="78BB1B03">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投标</w:t>
      </w:r>
      <w:r>
        <w:rPr>
          <w:rFonts w:hint="eastAsia" w:ascii="仿宋_GB2312" w:hAnsi="仿宋_GB2312" w:eastAsia="仿宋_GB2312" w:cs="仿宋_GB2312"/>
          <w:b/>
          <w:bCs/>
          <w:sz w:val="32"/>
          <w:szCs w:val="32"/>
        </w:rPr>
        <w:t>响应表</w:t>
      </w:r>
    </w:p>
    <w:p w14:paraId="400215EB">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w:t>
      </w:r>
      <w:r>
        <w:rPr>
          <w:rFonts w:hint="eastAsia" w:ascii="仿宋_GB2312" w:hAnsi="仿宋_GB2312" w:eastAsia="仿宋_GB2312" w:cs="仿宋_GB2312"/>
          <w:sz w:val="24"/>
          <w:lang w:eastAsia="zh-CN"/>
        </w:rPr>
        <w:t>招标文件“第三部分</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招标项目范围及要求</w:t>
      </w:r>
      <w:r>
        <w:rPr>
          <w:rFonts w:hint="eastAsia" w:ascii="仿宋_GB2312" w:hAnsi="仿宋_GB2312" w:eastAsia="仿宋_GB2312" w:cs="仿宋_GB2312"/>
          <w:sz w:val="24"/>
          <w:lang w:eastAsia="zh-CN"/>
        </w:rPr>
        <w:t>”内容</w:t>
      </w:r>
      <w:r>
        <w:rPr>
          <w:rFonts w:hint="eastAsia" w:ascii="仿宋_GB2312" w:hAnsi="仿宋_GB2312" w:eastAsia="仿宋_GB2312" w:cs="仿宋_GB2312"/>
          <w:sz w:val="24"/>
        </w:rPr>
        <w:t>编制）</w:t>
      </w:r>
    </w:p>
    <w:tbl>
      <w:tblPr>
        <w:tblStyle w:val="41"/>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0"/>
        <w:gridCol w:w="2745"/>
        <w:gridCol w:w="2580"/>
        <w:gridCol w:w="1894"/>
      </w:tblGrid>
      <w:tr w14:paraId="50A3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B35994D">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序号</w:t>
            </w:r>
          </w:p>
        </w:tc>
        <w:tc>
          <w:tcPr>
            <w:tcW w:w="990" w:type="dxa"/>
            <w:tcBorders>
              <w:top w:val="single" w:color="auto" w:sz="4" w:space="0"/>
              <w:left w:val="single" w:color="auto" w:sz="4" w:space="0"/>
              <w:bottom w:val="single" w:color="auto" w:sz="4" w:space="0"/>
              <w:right w:val="single" w:color="auto" w:sz="4" w:space="0"/>
            </w:tcBorders>
            <w:vAlign w:val="center"/>
          </w:tcPr>
          <w:p w14:paraId="28D6DA2A">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名称</w:t>
            </w:r>
          </w:p>
        </w:tc>
        <w:tc>
          <w:tcPr>
            <w:tcW w:w="2745" w:type="dxa"/>
            <w:tcBorders>
              <w:top w:val="single" w:color="auto" w:sz="4" w:space="0"/>
              <w:left w:val="single" w:color="auto" w:sz="4" w:space="0"/>
              <w:bottom w:val="single" w:color="auto" w:sz="4" w:space="0"/>
              <w:right w:val="single" w:color="auto" w:sz="4" w:space="0"/>
            </w:tcBorders>
            <w:vAlign w:val="center"/>
          </w:tcPr>
          <w:p w14:paraId="493EAB72">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招标文件要求</w:t>
            </w:r>
          </w:p>
        </w:tc>
        <w:tc>
          <w:tcPr>
            <w:tcW w:w="2580" w:type="dxa"/>
            <w:tcBorders>
              <w:top w:val="single" w:color="auto" w:sz="4" w:space="0"/>
              <w:left w:val="single" w:color="auto" w:sz="4" w:space="0"/>
              <w:bottom w:val="single" w:color="auto" w:sz="4" w:space="0"/>
              <w:right w:val="single" w:color="auto" w:sz="4" w:space="0"/>
            </w:tcBorders>
            <w:vAlign w:val="center"/>
          </w:tcPr>
          <w:p w14:paraId="1602AB2B">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投标响应</w:t>
            </w:r>
          </w:p>
        </w:tc>
        <w:tc>
          <w:tcPr>
            <w:tcW w:w="1894" w:type="dxa"/>
            <w:tcBorders>
              <w:top w:val="single" w:color="auto" w:sz="4" w:space="0"/>
              <w:left w:val="single" w:color="auto" w:sz="4" w:space="0"/>
              <w:bottom w:val="single" w:color="auto" w:sz="4" w:space="0"/>
              <w:right w:val="single" w:color="auto" w:sz="4" w:space="0"/>
            </w:tcBorders>
            <w:vAlign w:val="center"/>
          </w:tcPr>
          <w:p w14:paraId="2A19E78C">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备注</w:t>
            </w:r>
          </w:p>
        </w:tc>
      </w:tr>
      <w:tr w14:paraId="3B66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55FED89">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1</w:t>
            </w:r>
          </w:p>
        </w:tc>
        <w:tc>
          <w:tcPr>
            <w:tcW w:w="990" w:type="dxa"/>
            <w:tcBorders>
              <w:top w:val="single" w:color="auto" w:sz="4" w:space="0"/>
              <w:left w:val="single" w:color="auto" w:sz="4" w:space="0"/>
              <w:bottom w:val="single" w:color="auto" w:sz="4" w:space="0"/>
              <w:right w:val="single" w:color="auto" w:sz="4" w:space="0"/>
            </w:tcBorders>
            <w:vAlign w:val="center"/>
          </w:tcPr>
          <w:p w14:paraId="57A3DDE6">
            <w:pPr>
              <w:tabs>
                <w:tab w:val="left" w:pos="4905"/>
              </w:tabs>
              <w:spacing w:line="400" w:lineRule="exact"/>
              <w:jc w:val="center"/>
              <w:rPr>
                <w:rFonts w:ascii="仿宋_GB2312" w:hAnsi="宋体" w:eastAsia="仿宋_GB2312"/>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1BF4ACF4">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招标文件要求</w:t>
            </w:r>
          </w:p>
          <w:p w14:paraId="1F094B8F">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(根据标内要求复制)</w:t>
            </w:r>
          </w:p>
        </w:tc>
        <w:tc>
          <w:tcPr>
            <w:tcW w:w="2580" w:type="dxa"/>
            <w:tcBorders>
              <w:top w:val="single" w:color="auto" w:sz="4" w:space="0"/>
              <w:left w:val="single" w:color="auto" w:sz="4" w:space="0"/>
              <w:bottom w:val="single" w:color="auto" w:sz="4" w:space="0"/>
              <w:right w:val="single" w:color="auto" w:sz="4" w:space="0"/>
            </w:tcBorders>
            <w:vAlign w:val="center"/>
          </w:tcPr>
          <w:p w14:paraId="62C847B5">
            <w:pPr>
              <w:tabs>
                <w:tab w:val="left" w:pos="4905"/>
              </w:tabs>
              <w:spacing w:line="400" w:lineRule="exact"/>
              <w:rPr>
                <w:rFonts w:ascii="仿宋_GB2312" w:hAnsi="宋体" w:eastAsia="仿宋_GB2312"/>
                <w:sz w:val="24"/>
              </w:rPr>
            </w:pPr>
          </w:p>
        </w:tc>
        <w:tc>
          <w:tcPr>
            <w:tcW w:w="1894" w:type="dxa"/>
            <w:tcBorders>
              <w:top w:val="single" w:color="auto" w:sz="4" w:space="0"/>
              <w:left w:val="single" w:color="auto" w:sz="4" w:space="0"/>
              <w:bottom w:val="single" w:color="auto" w:sz="4" w:space="0"/>
              <w:right w:val="single" w:color="auto" w:sz="4" w:space="0"/>
            </w:tcBorders>
            <w:vAlign w:val="center"/>
          </w:tcPr>
          <w:p w14:paraId="57FE1EF7">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无偏离/正偏离/负偏离</w:t>
            </w:r>
          </w:p>
        </w:tc>
      </w:tr>
      <w:tr w14:paraId="3A62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E3760D9">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2</w:t>
            </w:r>
          </w:p>
        </w:tc>
        <w:tc>
          <w:tcPr>
            <w:tcW w:w="990" w:type="dxa"/>
            <w:tcBorders>
              <w:top w:val="single" w:color="auto" w:sz="4" w:space="0"/>
              <w:left w:val="single" w:color="auto" w:sz="4" w:space="0"/>
              <w:bottom w:val="single" w:color="auto" w:sz="4" w:space="0"/>
              <w:right w:val="single" w:color="auto" w:sz="4" w:space="0"/>
            </w:tcBorders>
            <w:vAlign w:val="center"/>
          </w:tcPr>
          <w:p w14:paraId="5E7E19A8">
            <w:pPr>
              <w:tabs>
                <w:tab w:val="left" w:pos="4905"/>
              </w:tabs>
              <w:spacing w:line="400" w:lineRule="exact"/>
              <w:jc w:val="center"/>
              <w:rPr>
                <w:rFonts w:ascii="仿宋_GB2312" w:hAnsi="宋体" w:eastAsia="仿宋_GB2312"/>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07AE2599">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招标文件要求</w:t>
            </w:r>
          </w:p>
          <w:p w14:paraId="75E6CE9E">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(根据标内要求复制)</w:t>
            </w:r>
          </w:p>
        </w:tc>
        <w:tc>
          <w:tcPr>
            <w:tcW w:w="2580" w:type="dxa"/>
            <w:tcBorders>
              <w:top w:val="single" w:color="auto" w:sz="4" w:space="0"/>
              <w:left w:val="single" w:color="auto" w:sz="4" w:space="0"/>
              <w:bottom w:val="single" w:color="auto" w:sz="4" w:space="0"/>
              <w:right w:val="single" w:color="auto" w:sz="4" w:space="0"/>
            </w:tcBorders>
            <w:vAlign w:val="center"/>
          </w:tcPr>
          <w:p w14:paraId="38E20D30">
            <w:pPr>
              <w:tabs>
                <w:tab w:val="left" w:pos="4905"/>
              </w:tabs>
              <w:spacing w:line="400" w:lineRule="exact"/>
              <w:rPr>
                <w:rFonts w:ascii="仿宋_GB2312" w:hAnsi="宋体" w:eastAsia="仿宋_GB2312"/>
                <w:sz w:val="24"/>
              </w:rPr>
            </w:pPr>
          </w:p>
        </w:tc>
        <w:tc>
          <w:tcPr>
            <w:tcW w:w="1894" w:type="dxa"/>
            <w:tcBorders>
              <w:top w:val="single" w:color="auto" w:sz="4" w:space="0"/>
              <w:left w:val="single" w:color="auto" w:sz="4" w:space="0"/>
              <w:bottom w:val="single" w:color="auto" w:sz="4" w:space="0"/>
              <w:right w:val="single" w:color="auto" w:sz="4" w:space="0"/>
            </w:tcBorders>
            <w:vAlign w:val="center"/>
          </w:tcPr>
          <w:p w14:paraId="23CA115F">
            <w:pPr>
              <w:tabs>
                <w:tab w:val="left" w:pos="4905"/>
              </w:tabs>
              <w:spacing w:line="400" w:lineRule="exact"/>
              <w:jc w:val="center"/>
              <w:rPr>
                <w:rFonts w:ascii="仿宋_GB2312" w:hAnsi="宋体" w:eastAsia="仿宋_GB2312"/>
                <w:sz w:val="24"/>
              </w:rPr>
            </w:pPr>
          </w:p>
        </w:tc>
      </w:tr>
      <w:tr w14:paraId="34DC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395E603">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3</w:t>
            </w:r>
          </w:p>
        </w:tc>
        <w:tc>
          <w:tcPr>
            <w:tcW w:w="990" w:type="dxa"/>
            <w:tcBorders>
              <w:top w:val="single" w:color="auto" w:sz="4" w:space="0"/>
              <w:left w:val="single" w:color="auto" w:sz="4" w:space="0"/>
              <w:bottom w:val="single" w:color="auto" w:sz="4" w:space="0"/>
              <w:right w:val="single" w:color="auto" w:sz="4" w:space="0"/>
            </w:tcBorders>
            <w:vAlign w:val="center"/>
          </w:tcPr>
          <w:p w14:paraId="275FFE4C">
            <w:pPr>
              <w:tabs>
                <w:tab w:val="left" w:pos="4905"/>
              </w:tabs>
              <w:spacing w:line="400" w:lineRule="exact"/>
              <w:jc w:val="center"/>
              <w:rPr>
                <w:rFonts w:ascii="仿宋_GB2312" w:hAnsi="宋体" w:eastAsia="仿宋_GB2312"/>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74B4F755">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招标文件要求</w:t>
            </w:r>
          </w:p>
          <w:p w14:paraId="257F9EC5">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(根据标内要求复制)</w:t>
            </w:r>
          </w:p>
        </w:tc>
        <w:tc>
          <w:tcPr>
            <w:tcW w:w="2580" w:type="dxa"/>
            <w:tcBorders>
              <w:top w:val="single" w:color="auto" w:sz="4" w:space="0"/>
              <w:left w:val="single" w:color="auto" w:sz="4" w:space="0"/>
              <w:bottom w:val="single" w:color="auto" w:sz="4" w:space="0"/>
              <w:right w:val="single" w:color="auto" w:sz="4" w:space="0"/>
            </w:tcBorders>
            <w:vAlign w:val="center"/>
          </w:tcPr>
          <w:p w14:paraId="7A930AC9">
            <w:pPr>
              <w:tabs>
                <w:tab w:val="left" w:pos="4905"/>
              </w:tabs>
              <w:spacing w:line="400" w:lineRule="exact"/>
              <w:rPr>
                <w:rFonts w:ascii="仿宋_GB2312" w:hAnsi="宋体" w:eastAsia="仿宋_GB2312"/>
                <w:sz w:val="24"/>
              </w:rPr>
            </w:pPr>
          </w:p>
        </w:tc>
        <w:tc>
          <w:tcPr>
            <w:tcW w:w="1894" w:type="dxa"/>
            <w:tcBorders>
              <w:top w:val="single" w:color="auto" w:sz="4" w:space="0"/>
              <w:left w:val="single" w:color="auto" w:sz="4" w:space="0"/>
              <w:bottom w:val="single" w:color="auto" w:sz="4" w:space="0"/>
              <w:right w:val="single" w:color="auto" w:sz="4" w:space="0"/>
            </w:tcBorders>
            <w:vAlign w:val="center"/>
          </w:tcPr>
          <w:p w14:paraId="0C796FA2">
            <w:pPr>
              <w:tabs>
                <w:tab w:val="left" w:pos="4905"/>
              </w:tabs>
              <w:spacing w:line="400" w:lineRule="exact"/>
              <w:jc w:val="center"/>
              <w:rPr>
                <w:rFonts w:ascii="仿宋_GB2312" w:hAnsi="宋体" w:eastAsia="仿宋_GB2312"/>
                <w:sz w:val="24"/>
              </w:rPr>
            </w:pPr>
          </w:p>
        </w:tc>
      </w:tr>
      <w:tr w14:paraId="13E2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4578297">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14:paraId="0C7760C0">
            <w:pPr>
              <w:tabs>
                <w:tab w:val="left" w:pos="4905"/>
              </w:tabs>
              <w:spacing w:line="400" w:lineRule="exact"/>
              <w:jc w:val="center"/>
              <w:rPr>
                <w:rFonts w:ascii="仿宋_GB2312" w:hAnsi="宋体" w:eastAsia="仿宋_GB2312"/>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3E073898">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w:t>
            </w:r>
          </w:p>
        </w:tc>
        <w:tc>
          <w:tcPr>
            <w:tcW w:w="2580" w:type="dxa"/>
            <w:tcBorders>
              <w:top w:val="single" w:color="auto" w:sz="4" w:space="0"/>
              <w:left w:val="single" w:color="auto" w:sz="4" w:space="0"/>
              <w:bottom w:val="single" w:color="auto" w:sz="4" w:space="0"/>
              <w:right w:val="single" w:color="auto" w:sz="4" w:space="0"/>
            </w:tcBorders>
            <w:vAlign w:val="center"/>
          </w:tcPr>
          <w:p w14:paraId="25A89A89">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可自行添加行</w:t>
            </w:r>
          </w:p>
        </w:tc>
        <w:tc>
          <w:tcPr>
            <w:tcW w:w="1894" w:type="dxa"/>
            <w:tcBorders>
              <w:top w:val="single" w:color="auto" w:sz="4" w:space="0"/>
              <w:left w:val="single" w:color="auto" w:sz="4" w:space="0"/>
              <w:bottom w:val="single" w:color="auto" w:sz="4" w:space="0"/>
              <w:right w:val="single" w:color="auto" w:sz="4" w:space="0"/>
            </w:tcBorders>
            <w:vAlign w:val="center"/>
          </w:tcPr>
          <w:p w14:paraId="6437D83F">
            <w:pPr>
              <w:tabs>
                <w:tab w:val="left" w:pos="4905"/>
              </w:tabs>
              <w:spacing w:line="400" w:lineRule="exact"/>
              <w:jc w:val="center"/>
              <w:rPr>
                <w:rFonts w:ascii="仿宋_GB2312" w:hAnsi="宋体" w:eastAsia="仿宋_GB2312"/>
                <w:sz w:val="24"/>
              </w:rPr>
            </w:pPr>
          </w:p>
        </w:tc>
      </w:tr>
      <w:tr w14:paraId="561D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F4E9715">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14:paraId="0D64043A">
            <w:pPr>
              <w:tabs>
                <w:tab w:val="left" w:pos="4905"/>
              </w:tabs>
              <w:spacing w:line="400" w:lineRule="exact"/>
              <w:jc w:val="center"/>
              <w:rPr>
                <w:rFonts w:ascii="仿宋_GB2312" w:hAnsi="宋体" w:eastAsia="仿宋_GB2312"/>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45A0D2D6">
            <w:pPr>
              <w:tabs>
                <w:tab w:val="left" w:pos="4905"/>
              </w:tabs>
              <w:spacing w:line="400" w:lineRule="exact"/>
              <w:rPr>
                <w:rFonts w:ascii="仿宋_GB2312" w:hAnsi="宋体" w:eastAsia="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14:paraId="352A6D67">
            <w:pPr>
              <w:tabs>
                <w:tab w:val="left" w:pos="4905"/>
              </w:tabs>
              <w:spacing w:line="400" w:lineRule="exact"/>
              <w:rPr>
                <w:rFonts w:ascii="仿宋_GB2312" w:hAnsi="宋体" w:eastAsia="仿宋_GB2312"/>
                <w:sz w:val="24"/>
              </w:rPr>
            </w:pPr>
          </w:p>
        </w:tc>
        <w:tc>
          <w:tcPr>
            <w:tcW w:w="1894" w:type="dxa"/>
            <w:tcBorders>
              <w:top w:val="single" w:color="auto" w:sz="4" w:space="0"/>
              <w:left w:val="single" w:color="auto" w:sz="4" w:space="0"/>
              <w:bottom w:val="single" w:color="auto" w:sz="4" w:space="0"/>
              <w:right w:val="single" w:color="auto" w:sz="4" w:space="0"/>
            </w:tcBorders>
            <w:vAlign w:val="center"/>
          </w:tcPr>
          <w:p w14:paraId="322D71C8">
            <w:pPr>
              <w:tabs>
                <w:tab w:val="left" w:pos="4905"/>
              </w:tabs>
              <w:spacing w:line="400" w:lineRule="exact"/>
              <w:jc w:val="center"/>
              <w:rPr>
                <w:rFonts w:ascii="仿宋_GB2312" w:hAnsi="宋体" w:eastAsia="仿宋_GB2312"/>
                <w:sz w:val="24"/>
              </w:rPr>
            </w:pPr>
          </w:p>
        </w:tc>
      </w:tr>
      <w:tr w14:paraId="347C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E0676B5">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14:paraId="66C35D55">
            <w:pPr>
              <w:tabs>
                <w:tab w:val="left" w:pos="4905"/>
              </w:tabs>
              <w:spacing w:line="400" w:lineRule="exact"/>
              <w:jc w:val="center"/>
              <w:rPr>
                <w:rFonts w:ascii="仿宋_GB2312" w:hAnsi="宋体" w:eastAsia="仿宋_GB2312"/>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27DDB7A1">
            <w:pPr>
              <w:tabs>
                <w:tab w:val="left" w:pos="4905"/>
              </w:tabs>
              <w:spacing w:line="400" w:lineRule="exact"/>
              <w:rPr>
                <w:rFonts w:ascii="仿宋_GB2312" w:hAnsi="宋体" w:eastAsia="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14:paraId="27F76794">
            <w:pPr>
              <w:tabs>
                <w:tab w:val="left" w:pos="4905"/>
              </w:tabs>
              <w:spacing w:line="400" w:lineRule="exact"/>
              <w:rPr>
                <w:rFonts w:ascii="仿宋_GB2312" w:hAnsi="宋体" w:eastAsia="仿宋_GB2312"/>
                <w:sz w:val="24"/>
              </w:rPr>
            </w:pPr>
          </w:p>
        </w:tc>
        <w:tc>
          <w:tcPr>
            <w:tcW w:w="1894" w:type="dxa"/>
            <w:tcBorders>
              <w:top w:val="single" w:color="auto" w:sz="4" w:space="0"/>
              <w:left w:val="single" w:color="auto" w:sz="4" w:space="0"/>
              <w:bottom w:val="single" w:color="auto" w:sz="4" w:space="0"/>
              <w:right w:val="single" w:color="auto" w:sz="4" w:space="0"/>
            </w:tcBorders>
            <w:vAlign w:val="center"/>
          </w:tcPr>
          <w:p w14:paraId="36536E37">
            <w:pPr>
              <w:tabs>
                <w:tab w:val="left" w:pos="4905"/>
              </w:tabs>
              <w:spacing w:line="400" w:lineRule="exact"/>
              <w:jc w:val="center"/>
              <w:rPr>
                <w:rFonts w:ascii="仿宋_GB2312" w:hAnsi="宋体" w:eastAsia="仿宋_GB2312"/>
                <w:sz w:val="24"/>
              </w:rPr>
            </w:pPr>
          </w:p>
        </w:tc>
      </w:tr>
      <w:tr w14:paraId="3601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9B7676A">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14:paraId="0824F62B">
            <w:pPr>
              <w:tabs>
                <w:tab w:val="left" w:pos="4905"/>
              </w:tabs>
              <w:spacing w:line="400" w:lineRule="exact"/>
              <w:jc w:val="center"/>
              <w:rPr>
                <w:rFonts w:ascii="仿宋_GB2312" w:hAnsi="宋体" w:eastAsia="仿宋_GB2312"/>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2C72762C">
            <w:pPr>
              <w:tabs>
                <w:tab w:val="left" w:pos="4905"/>
              </w:tabs>
              <w:spacing w:line="400" w:lineRule="exact"/>
              <w:rPr>
                <w:rFonts w:ascii="仿宋_GB2312" w:hAnsi="宋体" w:eastAsia="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14:paraId="012EFDE2">
            <w:pPr>
              <w:tabs>
                <w:tab w:val="left" w:pos="4905"/>
              </w:tabs>
              <w:spacing w:line="400" w:lineRule="exact"/>
              <w:rPr>
                <w:rFonts w:ascii="仿宋_GB2312" w:hAnsi="宋体" w:eastAsia="仿宋_GB2312"/>
                <w:sz w:val="24"/>
              </w:rPr>
            </w:pPr>
          </w:p>
        </w:tc>
        <w:tc>
          <w:tcPr>
            <w:tcW w:w="1894" w:type="dxa"/>
            <w:tcBorders>
              <w:top w:val="single" w:color="auto" w:sz="4" w:space="0"/>
              <w:left w:val="single" w:color="auto" w:sz="4" w:space="0"/>
              <w:bottom w:val="single" w:color="auto" w:sz="4" w:space="0"/>
              <w:right w:val="single" w:color="auto" w:sz="4" w:space="0"/>
            </w:tcBorders>
            <w:vAlign w:val="center"/>
          </w:tcPr>
          <w:p w14:paraId="5E14F2EF">
            <w:pPr>
              <w:tabs>
                <w:tab w:val="left" w:pos="4905"/>
              </w:tabs>
              <w:spacing w:line="400" w:lineRule="exact"/>
              <w:jc w:val="center"/>
              <w:rPr>
                <w:rFonts w:ascii="仿宋_GB2312" w:hAnsi="宋体" w:eastAsia="仿宋_GB2312"/>
                <w:sz w:val="24"/>
              </w:rPr>
            </w:pPr>
          </w:p>
        </w:tc>
      </w:tr>
      <w:tr w14:paraId="2EE8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BCAB3FF">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14:paraId="4EBCA766">
            <w:pPr>
              <w:tabs>
                <w:tab w:val="left" w:pos="4905"/>
              </w:tabs>
              <w:spacing w:line="400" w:lineRule="exact"/>
              <w:jc w:val="center"/>
              <w:rPr>
                <w:rFonts w:ascii="仿宋_GB2312" w:hAnsi="宋体" w:eastAsia="仿宋_GB2312"/>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0528DD8E">
            <w:pPr>
              <w:tabs>
                <w:tab w:val="left" w:pos="4905"/>
              </w:tabs>
              <w:spacing w:line="400" w:lineRule="exact"/>
              <w:rPr>
                <w:rFonts w:ascii="仿宋_GB2312" w:hAnsi="宋体" w:eastAsia="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14:paraId="2570C256">
            <w:pPr>
              <w:tabs>
                <w:tab w:val="left" w:pos="4905"/>
              </w:tabs>
              <w:spacing w:line="400" w:lineRule="exact"/>
              <w:rPr>
                <w:rFonts w:ascii="仿宋_GB2312" w:hAnsi="宋体" w:eastAsia="仿宋_GB2312"/>
                <w:sz w:val="24"/>
              </w:rPr>
            </w:pPr>
          </w:p>
        </w:tc>
        <w:tc>
          <w:tcPr>
            <w:tcW w:w="1894" w:type="dxa"/>
            <w:tcBorders>
              <w:top w:val="single" w:color="auto" w:sz="4" w:space="0"/>
              <w:left w:val="single" w:color="auto" w:sz="4" w:space="0"/>
              <w:bottom w:val="single" w:color="auto" w:sz="4" w:space="0"/>
              <w:right w:val="single" w:color="auto" w:sz="4" w:space="0"/>
            </w:tcBorders>
            <w:vAlign w:val="center"/>
          </w:tcPr>
          <w:p w14:paraId="1DE1893C">
            <w:pPr>
              <w:tabs>
                <w:tab w:val="left" w:pos="4905"/>
              </w:tabs>
              <w:spacing w:line="400" w:lineRule="exact"/>
              <w:jc w:val="center"/>
              <w:rPr>
                <w:rFonts w:ascii="仿宋_GB2312" w:hAnsi="宋体" w:eastAsia="仿宋_GB2312"/>
                <w:sz w:val="24"/>
              </w:rPr>
            </w:pPr>
          </w:p>
        </w:tc>
      </w:tr>
      <w:tr w14:paraId="38FE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63F0313">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14:paraId="726C07B1">
            <w:pPr>
              <w:tabs>
                <w:tab w:val="left" w:pos="4905"/>
              </w:tabs>
              <w:spacing w:line="400" w:lineRule="exact"/>
              <w:jc w:val="center"/>
              <w:rPr>
                <w:rFonts w:ascii="仿宋_GB2312" w:hAnsi="宋体" w:eastAsia="仿宋_GB2312"/>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04865BCC">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w:t>
            </w:r>
          </w:p>
        </w:tc>
        <w:tc>
          <w:tcPr>
            <w:tcW w:w="2580" w:type="dxa"/>
            <w:tcBorders>
              <w:top w:val="single" w:color="auto" w:sz="4" w:space="0"/>
              <w:left w:val="single" w:color="auto" w:sz="4" w:space="0"/>
              <w:bottom w:val="single" w:color="auto" w:sz="4" w:space="0"/>
              <w:right w:val="single" w:color="auto" w:sz="4" w:space="0"/>
            </w:tcBorders>
            <w:vAlign w:val="center"/>
          </w:tcPr>
          <w:p w14:paraId="5147486F">
            <w:pPr>
              <w:tabs>
                <w:tab w:val="left" w:pos="4905"/>
              </w:tabs>
              <w:spacing w:line="400" w:lineRule="exact"/>
              <w:rPr>
                <w:rFonts w:ascii="仿宋_GB2312" w:hAnsi="宋体" w:eastAsia="仿宋_GB2312"/>
                <w:sz w:val="24"/>
              </w:rPr>
            </w:pPr>
          </w:p>
        </w:tc>
        <w:tc>
          <w:tcPr>
            <w:tcW w:w="1894" w:type="dxa"/>
            <w:tcBorders>
              <w:top w:val="single" w:color="auto" w:sz="4" w:space="0"/>
              <w:left w:val="single" w:color="auto" w:sz="4" w:space="0"/>
              <w:bottom w:val="single" w:color="auto" w:sz="4" w:space="0"/>
              <w:right w:val="single" w:color="auto" w:sz="4" w:space="0"/>
            </w:tcBorders>
            <w:vAlign w:val="center"/>
          </w:tcPr>
          <w:p w14:paraId="5C6AA35F">
            <w:pPr>
              <w:tabs>
                <w:tab w:val="left" w:pos="4905"/>
              </w:tabs>
              <w:spacing w:line="400" w:lineRule="exact"/>
              <w:jc w:val="center"/>
              <w:rPr>
                <w:rFonts w:ascii="仿宋_GB2312" w:hAnsi="宋体" w:eastAsia="仿宋_GB2312"/>
                <w:sz w:val="24"/>
              </w:rPr>
            </w:pPr>
          </w:p>
        </w:tc>
      </w:tr>
      <w:tr w14:paraId="38BD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60C0F38">
            <w:pPr>
              <w:tabs>
                <w:tab w:val="left" w:pos="4905"/>
              </w:tabs>
              <w:spacing w:line="400" w:lineRule="exact"/>
              <w:jc w:val="center"/>
              <w:rPr>
                <w:rFonts w:ascii="仿宋_GB2312" w:hAnsi="宋体" w:eastAsia="仿宋_GB2312"/>
                <w:sz w:val="24"/>
              </w:rPr>
            </w:pPr>
          </w:p>
        </w:tc>
        <w:tc>
          <w:tcPr>
            <w:tcW w:w="990" w:type="dxa"/>
            <w:tcBorders>
              <w:top w:val="single" w:color="auto" w:sz="4" w:space="0"/>
              <w:left w:val="single" w:color="auto" w:sz="4" w:space="0"/>
              <w:bottom w:val="single" w:color="auto" w:sz="4" w:space="0"/>
              <w:right w:val="single" w:color="auto" w:sz="4" w:space="0"/>
            </w:tcBorders>
            <w:vAlign w:val="center"/>
          </w:tcPr>
          <w:p w14:paraId="72972279">
            <w:pPr>
              <w:tabs>
                <w:tab w:val="left" w:pos="4905"/>
              </w:tabs>
              <w:spacing w:line="400" w:lineRule="exact"/>
              <w:jc w:val="center"/>
              <w:rPr>
                <w:rFonts w:ascii="仿宋_GB2312" w:hAnsi="宋体" w:eastAsia="仿宋_GB2312"/>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3486E10A">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w:t>
            </w:r>
          </w:p>
        </w:tc>
        <w:tc>
          <w:tcPr>
            <w:tcW w:w="2580" w:type="dxa"/>
            <w:tcBorders>
              <w:top w:val="single" w:color="auto" w:sz="4" w:space="0"/>
              <w:left w:val="single" w:color="auto" w:sz="4" w:space="0"/>
              <w:bottom w:val="single" w:color="auto" w:sz="4" w:space="0"/>
              <w:right w:val="single" w:color="auto" w:sz="4" w:space="0"/>
            </w:tcBorders>
            <w:vAlign w:val="center"/>
          </w:tcPr>
          <w:p w14:paraId="34748F29">
            <w:pPr>
              <w:tabs>
                <w:tab w:val="left" w:pos="4905"/>
              </w:tabs>
              <w:spacing w:line="400" w:lineRule="exact"/>
              <w:rPr>
                <w:rFonts w:ascii="仿宋_GB2312" w:hAnsi="宋体" w:eastAsia="仿宋_GB2312"/>
                <w:sz w:val="24"/>
              </w:rPr>
            </w:pPr>
          </w:p>
        </w:tc>
        <w:tc>
          <w:tcPr>
            <w:tcW w:w="1894" w:type="dxa"/>
            <w:tcBorders>
              <w:top w:val="single" w:color="auto" w:sz="4" w:space="0"/>
              <w:left w:val="single" w:color="auto" w:sz="4" w:space="0"/>
              <w:bottom w:val="single" w:color="auto" w:sz="4" w:space="0"/>
              <w:right w:val="single" w:color="auto" w:sz="4" w:space="0"/>
            </w:tcBorders>
            <w:vAlign w:val="center"/>
          </w:tcPr>
          <w:p w14:paraId="603FBEEE">
            <w:pPr>
              <w:tabs>
                <w:tab w:val="left" w:pos="4905"/>
              </w:tabs>
              <w:spacing w:line="400" w:lineRule="exact"/>
              <w:jc w:val="center"/>
              <w:rPr>
                <w:rFonts w:ascii="仿宋_GB2312" w:hAnsi="宋体" w:eastAsia="仿宋_GB2312"/>
                <w:sz w:val="24"/>
              </w:rPr>
            </w:pPr>
          </w:p>
        </w:tc>
      </w:tr>
    </w:tbl>
    <w:p w14:paraId="0F4009A6">
      <w:pPr>
        <w:tabs>
          <w:tab w:val="left" w:pos="570"/>
        </w:tabs>
        <w:spacing w:line="440" w:lineRule="exact"/>
        <w:jc w:val="left"/>
        <w:rPr>
          <w:rFonts w:ascii="仿宋_GB2312" w:hAnsi="宋体" w:eastAsia="仿宋_GB2312"/>
          <w:sz w:val="24"/>
        </w:rPr>
      </w:pPr>
      <w:r>
        <w:rPr>
          <w:rFonts w:hint="eastAsia" w:ascii="仿宋_GB2312" w:hAnsi="宋体" w:eastAsia="仿宋_GB2312"/>
          <w:sz w:val="24"/>
        </w:rPr>
        <w:t>注：本投标人郑重承诺完全响应招标文件要求。</w:t>
      </w:r>
    </w:p>
    <w:p w14:paraId="1CF6060A">
      <w:pPr>
        <w:autoSpaceDE w:val="0"/>
        <w:autoSpaceDN w:val="0"/>
        <w:spacing w:line="360" w:lineRule="auto"/>
        <w:ind w:firstLine="5040" w:firstLineChars="2100"/>
        <w:rPr>
          <w:rFonts w:ascii="仿宋_GB2312" w:hAnsi="仿宋_GB2312" w:eastAsia="仿宋_GB2312" w:cs="仿宋_GB2312"/>
          <w:kern w:val="0"/>
          <w:sz w:val="24"/>
          <w:lang w:val="zh-CN"/>
        </w:rPr>
      </w:pPr>
    </w:p>
    <w:p w14:paraId="2309F871">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投标人名称</w:t>
      </w:r>
      <w:r>
        <w:rPr>
          <w:rFonts w:hint="eastAsia" w:ascii="仿宋" w:hAnsi="仿宋" w:eastAsia="仿宋" w:cs="仿宋"/>
          <w:color w:val="000000"/>
          <w:kern w:val="0"/>
          <w:sz w:val="24"/>
          <w:szCs w:val="24"/>
        </w:rPr>
        <w:t>（盖章）：</w:t>
      </w:r>
    </w:p>
    <w:p w14:paraId="6821A069">
      <w:pPr>
        <w:widowControl/>
        <w:spacing w:line="440" w:lineRule="atLeast"/>
        <w:ind w:firstLine="3420"/>
        <w:rPr>
          <w:rFonts w:hint="eastAsia" w:ascii="仿宋" w:hAnsi="仿宋" w:eastAsia="仿宋" w:cs="仿宋"/>
          <w:color w:val="000000"/>
          <w:kern w:val="0"/>
          <w:sz w:val="24"/>
          <w:szCs w:val="24"/>
        </w:rPr>
      </w:pPr>
    </w:p>
    <w:p w14:paraId="7CF44F99">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zh-CN"/>
        </w:rPr>
        <w:t>法定代表人或其授权代表（签字或盖章）：</w:t>
      </w:r>
    </w:p>
    <w:p w14:paraId="05603130">
      <w:pPr>
        <w:widowControl/>
        <w:spacing w:line="440" w:lineRule="atLeast"/>
        <w:ind w:firstLine="3420"/>
        <w:rPr>
          <w:rFonts w:hint="eastAsia" w:ascii="仿宋" w:hAnsi="仿宋" w:eastAsia="仿宋" w:cs="仿宋"/>
          <w:color w:val="000000"/>
          <w:kern w:val="0"/>
          <w:sz w:val="24"/>
          <w:szCs w:val="24"/>
        </w:rPr>
      </w:pPr>
    </w:p>
    <w:p w14:paraId="5A533BB8">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日期：  年  月  日</w:t>
      </w:r>
    </w:p>
    <w:p w14:paraId="3C77C1C0">
      <w:pPr>
        <w:spacing w:line="360" w:lineRule="auto"/>
        <w:rPr>
          <w:rFonts w:ascii="仿宋_GB2312" w:hAnsi="仿宋_GB2312" w:eastAsia="仿宋_GB2312" w:cs="仿宋_GB2312"/>
          <w:b/>
          <w:bCs/>
          <w:sz w:val="32"/>
          <w:szCs w:val="32"/>
        </w:rPr>
      </w:pPr>
    </w:p>
    <w:p w14:paraId="23D6D0BB">
      <w:pPr>
        <w:spacing w:line="360" w:lineRule="auto"/>
        <w:rPr>
          <w:rFonts w:ascii="仿宋_GB2312" w:hAnsi="仿宋_GB2312" w:eastAsia="仿宋_GB2312" w:cs="仿宋_GB2312"/>
          <w:b/>
          <w:bCs/>
          <w:sz w:val="32"/>
          <w:szCs w:val="32"/>
        </w:rPr>
      </w:pPr>
    </w:p>
    <w:p w14:paraId="5339C322">
      <w:pPr>
        <w:spacing w:line="360" w:lineRule="auto"/>
        <w:rPr>
          <w:rFonts w:ascii="仿宋_GB2312" w:hAnsi="仿宋_GB2312" w:eastAsia="仿宋_GB2312" w:cs="仿宋_GB2312"/>
          <w:b/>
          <w:bCs/>
          <w:sz w:val="32"/>
          <w:szCs w:val="32"/>
        </w:rPr>
      </w:pPr>
    </w:p>
    <w:p w14:paraId="446FAF41">
      <w:pPr>
        <w:spacing w:line="360" w:lineRule="auto"/>
        <w:rPr>
          <w:rFonts w:ascii="仿宋_GB2312" w:hAnsi="仿宋_GB2312" w:eastAsia="仿宋_GB2312" w:cs="仿宋_GB2312"/>
          <w:b/>
          <w:bCs/>
          <w:sz w:val="32"/>
          <w:szCs w:val="32"/>
        </w:rPr>
      </w:pPr>
    </w:p>
    <w:p w14:paraId="2F40DB55">
      <w:pPr>
        <w:spacing w:line="360" w:lineRule="auto"/>
        <w:rPr>
          <w:rFonts w:hint="eastAsia" w:ascii="仿宋" w:hAnsi="仿宋" w:eastAsia="仿宋" w:cs="仿宋"/>
          <w:b/>
          <w:kern w:val="0"/>
          <w:sz w:val="32"/>
          <w:szCs w:val="32"/>
        </w:rPr>
      </w:pPr>
      <w:r>
        <w:rPr>
          <w:rFonts w:hint="eastAsia" w:ascii="仿宋" w:hAnsi="仿宋" w:eastAsia="仿宋" w:cs="仿宋"/>
          <w:b/>
          <w:bCs/>
          <w:sz w:val="32"/>
          <w:szCs w:val="32"/>
          <w:lang w:val="en-US" w:eastAsia="zh-CN"/>
        </w:rPr>
        <w:t>2、政府采购供应商廉洁自律</w:t>
      </w:r>
      <w:r>
        <w:rPr>
          <w:rFonts w:hint="eastAsia" w:ascii="仿宋" w:hAnsi="仿宋" w:eastAsia="仿宋" w:cs="仿宋"/>
          <w:b/>
          <w:bCs/>
          <w:sz w:val="32"/>
          <w:szCs w:val="32"/>
        </w:rPr>
        <w:t>承诺书</w:t>
      </w:r>
    </w:p>
    <w:p w14:paraId="54B25DA8">
      <w:pPr>
        <w:spacing w:line="480" w:lineRule="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（采购人名称）</w:t>
      </w:r>
      <w:r>
        <w:rPr>
          <w:rFonts w:hint="eastAsia" w:ascii="仿宋" w:hAnsi="仿宋" w:eastAsia="仿宋" w:cs="仿宋"/>
          <w:b w:val="0"/>
          <w:bCs w:val="0"/>
          <w:sz w:val="24"/>
          <w:szCs w:val="24"/>
        </w:rPr>
        <w:t>：</w:t>
      </w:r>
    </w:p>
    <w:p w14:paraId="70C97F9A">
      <w:pPr>
        <w:spacing w:line="48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我单位响应</w:t>
      </w:r>
      <w:r>
        <w:rPr>
          <w:rFonts w:hint="eastAsia" w:ascii="仿宋" w:hAnsi="仿宋" w:eastAsia="仿宋" w:cs="仿宋"/>
          <w:b w:val="0"/>
          <w:bCs w:val="0"/>
          <w:sz w:val="24"/>
          <w:szCs w:val="24"/>
          <w:u w:val="none"/>
          <w:lang w:val="en-US" w:eastAsia="zh-CN"/>
        </w:rPr>
        <w:t xml:space="preserve"> </w:t>
      </w:r>
      <w:r>
        <w:rPr>
          <w:rFonts w:hint="eastAsia" w:ascii="仿宋" w:hAnsi="仿宋" w:eastAsia="仿宋" w:cs="仿宋"/>
          <w:b w:val="0"/>
          <w:bCs w:val="0"/>
          <w:sz w:val="24"/>
          <w:szCs w:val="24"/>
          <w:u w:val="single"/>
        </w:rPr>
        <w:t>（项目名称）（项目编号）</w:t>
      </w:r>
      <w:r>
        <w:rPr>
          <w:rFonts w:hint="eastAsia" w:ascii="仿宋" w:hAnsi="仿宋" w:eastAsia="仿宋" w:cs="仿宋"/>
          <w:b w:val="0"/>
          <w:bCs w:val="0"/>
          <w:sz w:val="24"/>
          <w:szCs w:val="24"/>
        </w:rPr>
        <w:t>项目采购要求并参加</w:t>
      </w:r>
      <w:r>
        <w:rPr>
          <w:rFonts w:hint="eastAsia" w:ascii="仿宋" w:hAnsi="仿宋" w:eastAsia="仿宋" w:cs="仿宋"/>
          <w:b w:val="0"/>
          <w:bCs w:val="0"/>
          <w:sz w:val="24"/>
          <w:szCs w:val="24"/>
          <w:lang w:eastAsia="zh-CN"/>
        </w:rPr>
        <w:t>投标</w:t>
      </w:r>
      <w:r>
        <w:rPr>
          <w:rFonts w:hint="eastAsia" w:ascii="仿宋" w:hAnsi="仿宋" w:eastAsia="仿宋" w:cs="仿宋"/>
          <w:b w:val="0"/>
          <w:bCs w:val="0"/>
          <w:sz w:val="24"/>
          <w:szCs w:val="24"/>
        </w:rPr>
        <w:t>。在这次</w:t>
      </w:r>
      <w:r>
        <w:rPr>
          <w:rFonts w:hint="eastAsia" w:ascii="仿宋" w:hAnsi="仿宋" w:eastAsia="仿宋" w:cs="仿宋"/>
          <w:b w:val="0"/>
          <w:bCs w:val="0"/>
          <w:sz w:val="24"/>
          <w:szCs w:val="24"/>
          <w:lang w:eastAsia="zh-CN"/>
        </w:rPr>
        <w:t>投标</w:t>
      </w:r>
      <w:r>
        <w:rPr>
          <w:rFonts w:hint="eastAsia" w:ascii="仿宋" w:hAnsi="仿宋" w:eastAsia="仿宋" w:cs="仿宋"/>
          <w:b w:val="0"/>
          <w:bCs w:val="0"/>
          <w:sz w:val="24"/>
          <w:szCs w:val="24"/>
        </w:rPr>
        <w:t>过程中和</w:t>
      </w:r>
      <w:r>
        <w:rPr>
          <w:rFonts w:hint="eastAsia" w:ascii="仿宋" w:hAnsi="仿宋" w:eastAsia="仿宋" w:cs="仿宋"/>
          <w:b w:val="0"/>
          <w:bCs w:val="0"/>
          <w:sz w:val="24"/>
          <w:szCs w:val="24"/>
          <w:lang w:eastAsia="zh-CN"/>
        </w:rPr>
        <w:t>成交</w:t>
      </w:r>
      <w:r>
        <w:rPr>
          <w:rFonts w:hint="eastAsia" w:ascii="仿宋" w:hAnsi="仿宋" w:eastAsia="仿宋" w:cs="仿宋"/>
          <w:b w:val="0"/>
          <w:bCs w:val="0"/>
          <w:sz w:val="24"/>
          <w:szCs w:val="24"/>
        </w:rPr>
        <w:t>后，我们将严格遵守国家法律法规要求，并郑重承诺：</w:t>
      </w:r>
    </w:p>
    <w:p w14:paraId="7C46EEDE">
      <w:pPr>
        <w:spacing w:line="48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一、不向项目有关人员及部门赠送礼金礼物、有价证券、回扣以及中介费、介绍费、咨询费等好处费；</w:t>
      </w:r>
    </w:p>
    <w:p w14:paraId="521CE73C">
      <w:pPr>
        <w:spacing w:line="48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二、不为项目有关人员及部门报销应由你方单位或个人支付的费用；</w:t>
      </w:r>
    </w:p>
    <w:p w14:paraId="6F3D94BE">
      <w:pPr>
        <w:spacing w:line="48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三、不向项目有关人员及部门提供有可能影响公正的宴请和健身娱乐等活动；</w:t>
      </w:r>
    </w:p>
    <w:p w14:paraId="6A943E76">
      <w:pPr>
        <w:spacing w:line="48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四、不为项目有关人员及部门出国（境）、旅游等提供方便；</w:t>
      </w:r>
    </w:p>
    <w:p w14:paraId="502821BA">
      <w:pPr>
        <w:spacing w:line="48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五、不为项目有关人员个人装修住房、婚丧嫁娶、配偶子女工作安排等提供好处；</w:t>
      </w:r>
    </w:p>
    <w:p w14:paraId="2C48AA41">
      <w:pPr>
        <w:spacing w:line="48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如违反上述承诺，你单位有权立即取消我单位</w:t>
      </w:r>
      <w:r>
        <w:rPr>
          <w:rFonts w:hint="eastAsia" w:ascii="仿宋" w:hAnsi="仿宋" w:eastAsia="仿宋" w:cs="仿宋"/>
          <w:b w:val="0"/>
          <w:bCs w:val="0"/>
          <w:sz w:val="24"/>
          <w:szCs w:val="24"/>
          <w:lang w:eastAsia="zh-CN"/>
        </w:rPr>
        <w:t>中标</w:t>
      </w:r>
      <w:r>
        <w:rPr>
          <w:rFonts w:hint="eastAsia" w:ascii="仿宋" w:hAnsi="仿宋" w:eastAsia="仿宋" w:cs="仿宋"/>
          <w:b w:val="0"/>
          <w:bCs w:val="0"/>
          <w:sz w:val="24"/>
          <w:szCs w:val="24"/>
        </w:rPr>
        <w:t>资格，由此引起的相应损失均由我单位承担。</w:t>
      </w:r>
    </w:p>
    <w:p w14:paraId="05E93454">
      <w:pPr>
        <w:spacing w:line="360" w:lineRule="auto"/>
        <w:rPr>
          <w:rFonts w:hint="eastAsia" w:ascii="仿宋" w:hAnsi="仿宋" w:eastAsia="仿宋" w:cs="仿宋"/>
          <w:b/>
          <w:bCs/>
          <w:sz w:val="32"/>
          <w:szCs w:val="32"/>
        </w:rPr>
      </w:pPr>
    </w:p>
    <w:p w14:paraId="38B71FC3">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投标人名称</w:t>
      </w:r>
      <w:r>
        <w:rPr>
          <w:rFonts w:hint="eastAsia" w:ascii="仿宋" w:hAnsi="仿宋" w:eastAsia="仿宋" w:cs="仿宋"/>
          <w:color w:val="000000"/>
          <w:kern w:val="0"/>
          <w:sz w:val="24"/>
          <w:szCs w:val="24"/>
        </w:rPr>
        <w:t>（盖章）：</w:t>
      </w:r>
    </w:p>
    <w:p w14:paraId="5C7EAD06">
      <w:pPr>
        <w:widowControl/>
        <w:spacing w:line="440" w:lineRule="atLeast"/>
        <w:ind w:firstLine="3420"/>
        <w:rPr>
          <w:rFonts w:hint="eastAsia" w:ascii="仿宋" w:hAnsi="仿宋" w:eastAsia="仿宋" w:cs="仿宋"/>
          <w:color w:val="000000"/>
          <w:kern w:val="0"/>
          <w:sz w:val="24"/>
          <w:szCs w:val="24"/>
        </w:rPr>
      </w:pPr>
    </w:p>
    <w:p w14:paraId="56829628">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zh-CN"/>
        </w:rPr>
        <w:t>法定代表人或其授权代表（签字或盖章）：</w:t>
      </w:r>
    </w:p>
    <w:p w14:paraId="12FBCC1D">
      <w:pPr>
        <w:widowControl/>
        <w:spacing w:line="440" w:lineRule="atLeast"/>
        <w:ind w:firstLine="3420"/>
        <w:rPr>
          <w:rFonts w:hint="eastAsia" w:ascii="仿宋" w:hAnsi="仿宋" w:eastAsia="仿宋" w:cs="仿宋"/>
          <w:color w:val="000000"/>
          <w:kern w:val="0"/>
          <w:sz w:val="24"/>
          <w:szCs w:val="24"/>
        </w:rPr>
      </w:pPr>
    </w:p>
    <w:p w14:paraId="6AE2D013">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日期：  年  月  日</w:t>
      </w:r>
    </w:p>
    <w:p w14:paraId="4A66E1F3">
      <w:pPr>
        <w:spacing w:line="360" w:lineRule="auto"/>
        <w:rPr>
          <w:rFonts w:hint="eastAsia" w:ascii="仿宋_GB2312" w:hAnsi="仿宋_GB2312" w:eastAsia="仿宋_GB2312" w:cs="仿宋_GB2312"/>
          <w:b/>
          <w:bCs/>
          <w:sz w:val="32"/>
          <w:szCs w:val="32"/>
        </w:rPr>
      </w:pPr>
    </w:p>
    <w:p w14:paraId="7775B37A">
      <w:pPr>
        <w:spacing w:line="360" w:lineRule="auto"/>
        <w:rPr>
          <w:rFonts w:hint="eastAsia" w:ascii="仿宋_GB2312" w:hAnsi="仿宋_GB2312" w:eastAsia="仿宋_GB2312" w:cs="仿宋_GB2312"/>
          <w:b/>
          <w:bCs/>
          <w:sz w:val="32"/>
          <w:szCs w:val="32"/>
        </w:rPr>
      </w:pPr>
    </w:p>
    <w:p w14:paraId="5B7CE4C1">
      <w:pPr>
        <w:spacing w:line="360" w:lineRule="auto"/>
        <w:rPr>
          <w:rFonts w:hint="eastAsia" w:ascii="仿宋_GB2312" w:hAnsi="仿宋_GB2312" w:eastAsia="仿宋_GB2312" w:cs="仿宋_GB2312"/>
          <w:b/>
          <w:bCs/>
          <w:sz w:val="32"/>
          <w:szCs w:val="32"/>
        </w:rPr>
      </w:pPr>
    </w:p>
    <w:p w14:paraId="34B7E6A4">
      <w:pPr>
        <w:spacing w:line="360" w:lineRule="auto"/>
        <w:rPr>
          <w:rFonts w:hint="eastAsia" w:ascii="仿宋_GB2312" w:hAnsi="仿宋_GB2312" w:eastAsia="仿宋_GB2312" w:cs="仿宋_GB2312"/>
          <w:b/>
          <w:bCs/>
          <w:sz w:val="32"/>
          <w:szCs w:val="32"/>
        </w:rPr>
      </w:pPr>
    </w:p>
    <w:p w14:paraId="12FEEFB2">
      <w:pPr>
        <w:spacing w:line="360" w:lineRule="auto"/>
        <w:rPr>
          <w:rFonts w:hint="eastAsia" w:ascii="仿宋_GB2312" w:hAnsi="仿宋_GB2312" w:eastAsia="仿宋_GB2312" w:cs="仿宋_GB2312"/>
          <w:b/>
          <w:bCs/>
          <w:sz w:val="32"/>
          <w:szCs w:val="32"/>
        </w:rPr>
      </w:pPr>
    </w:p>
    <w:p w14:paraId="56C3B8EB">
      <w:pPr>
        <w:spacing w:line="360" w:lineRule="auto"/>
        <w:rPr>
          <w:rFonts w:ascii="仿宋_GB2312" w:hAnsi="仿宋_GB2312" w:eastAsia="仿宋_GB2312" w:cs="仿宋_GB2312"/>
          <w:b/>
          <w:kern w:val="0"/>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根</w:t>
      </w:r>
      <w:r>
        <w:rPr>
          <w:rFonts w:hint="eastAsia" w:ascii="仿宋_GB2312" w:hAnsi="仿宋_GB2312" w:eastAsia="仿宋_GB2312" w:cs="仿宋_GB2312"/>
          <w:b/>
          <w:bCs/>
          <w:sz w:val="32"/>
          <w:szCs w:val="32"/>
        </w:rPr>
        <w:t>据评分标准需要提供的资料</w:t>
      </w:r>
    </w:p>
    <w:p w14:paraId="25CF6334">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（由投标人根据评分要求自行编制）</w:t>
      </w:r>
    </w:p>
    <w:p w14:paraId="33D66388">
      <w:pPr>
        <w:pStyle w:val="40"/>
        <w:ind w:left="0" w:leftChars="0" w:firstLine="0" w:firstLineChars="0"/>
        <w:jc w:val="center"/>
        <w:rPr>
          <w:rFonts w:ascii="仿宋_GB2312" w:hAnsi="仿宋_GB2312" w:eastAsia="仿宋_GB2312" w:cs="仿宋_GB2312"/>
          <w:szCs w:val="28"/>
        </w:rPr>
      </w:pPr>
    </w:p>
    <w:p w14:paraId="7865BB8E">
      <w:pPr>
        <w:pStyle w:val="40"/>
        <w:ind w:left="0" w:leftChars="0" w:firstLine="0" w:firstLineChars="0"/>
        <w:jc w:val="center"/>
        <w:rPr>
          <w:rFonts w:ascii="仿宋_GB2312" w:hAnsi="仿宋_GB2312" w:eastAsia="仿宋_GB2312" w:cs="仿宋_GB2312"/>
          <w:szCs w:val="28"/>
        </w:rPr>
      </w:pPr>
      <w:r>
        <w:rPr>
          <w:rFonts w:hint="eastAsia" w:ascii="仿宋_GB2312" w:hAnsi="仿宋_GB2312" w:eastAsia="仿宋_GB2312" w:cs="仿宋_GB2312"/>
          <w:szCs w:val="28"/>
        </w:rPr>
        <w:t>评分索引表</w:t>
      </w:r>
    </w:p>
    <w:tbl>
      <w:tblPr>
        <w:tblStyle w:val="4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14:paraId="6B48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2F1BA1F8">
            <w:pPr>
              <w:pStyle w:val="40"/>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605" w:type="dxa"/>
            <w:vAlign w:val="center"/>
          </w:tcPr>
          <w:p w14:paraId="17BE0F40">
            <w:pPr>
              <w:pStyle w:val="40"/>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评审项目</w:t>
            </w:r>
          </w:p>
        </w:tc>
        <w:tc>
          <w:tcPr>
            <w:tcW w:w="2007" w:type="dxa"/>
            <w:vAlign w:val="center"/>
          </w:tcPr>
          <w:p w14:paraId="61207B4A">
            <w:pPr>
              <w:pStyle w:val="40"/>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评审细则</w:t>
            </w:r>
          </w:p>
        </w:tc>
        <w:tc>
          <w:tcPr>
            <w:tcW w:w="1496" w:type="dxa"/>
            <w:vAlign w:val="center"/>
          </w:tcPr>
          <w:p w14:paraId="0E83A2C1">
            <w:pPr>
              <w:pStyle w:val="40"/>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分值</w:t>
            </w:r>
          </w:p>
        </w:tc>
        <w:tc>
          <w:tcPr>
            <w:tcW w:w="1496" w:type="dxa"/>
            <w:vAlign w:val="center"/>
          </w:tcPr>
          <w:p w14:paraId="48CA2F7D">
            <w:pPr>
              <w:pStyle w:val="40"/>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对应页码</w:t>
            </w:r>
          </w:p>
        </w:tc>
        <w:tc>
          <w:tcPr>
            <w:tcW w:w="1496" w:type="dxa"/>
            <w:vAlign w:val="center"/>
          </w:tcPr>
          <w:p w14:paraId="7CFC4A31">
            <w:pPr>
              <w:pStyle w:val="40"/>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自评分</w:t>
            </w:r>
          </w:p>
        </w:tc>
      </w:tr>
      <w:tr w14:paraId="2808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2A45B0E0">
            <w:pPr>
              <w:pStyle w:val="40"/>
              <w:ind w:firstLine="480"/>
              <w:jc w:val="center"/>
              <w:rPr>
                <w:rFonts w:ascii="仿宋_GB2312" w:hAnsi="仿宋_GB2312" w:eastAsia="仿宋_GB2312" w:cs="仿宋_GB2312"/>
                <w:sz w:val="24"/>
              </w:rPr>
            </w:pPr>
          </w:p>
        </w:tc>
        <w:tc>
          <w:tcPr>
            <w:tcW w:w="1605" w:type="dxa"/>
            <w:vAlign w:val="center"/>
          </w:tcPr>
          <w:p w14:paraId="75619520">
            <w:pPr>
              <w:pStyle w:val="40"/>
              <w:ind w:firstLine="480"/>
              <w:jc w:val="center"/>
              <w:rPr>
                <w:rFonts w:ascii="仿宋_GB2312" w:hAnsi="仿宋_GB2312" w:eastAsia="仿宋_GB2312" w:cs="仿宋_GB2312"/>
                <w:sz w:val="24"/>
              </w:rPr>
            </w:pPr>
          </w:p>
        </w:tc>
        <w:tc>
          <w:tcPr>
            <w:tcW w:w="2007" w:type="dxa"/>
            <w:vAlign w:val="center"/>
          </w:tcPr>
          <w:p w14:paraId="130C26A2">
            <w:pPr>
              <w:pStyle w:val="40"/>
              <w:ind w:firstLine="480"/>
              <w:jc w:val="center"/>
              <w:rPr>
                <w:rFonts w:ascii="仿宋_GB2312" w:hAnsi="仿宋_GB2312" w:eastAsia="仿宋_GB2312" w:cs="仿宋_GB2312"/>
                <w:sz w:val="24"/>
              </w:rPr>
            </w:pPr>
          </w:p>
        </w:tc>
        <w:tc>
          <w:tcPr>
            <w:tcW w:w="1496" w:type="dxa"/>
            <w:vAlign w:val="center"/>
          </w:tcPr>
          <w:p w14:paraId="6F513B78">
            <w:pPr>
              <w:pStyle w:val="40"/>
              <w:ind w:firstLine="480"/>
              <w:jc w:val="center"/>
              <w:rPr>
                <w:rFonts w:ascii="仿宋_GB2312" w:hAnsi="仿宋_GB2312" w:eastAsia="仿宋_GB2312" w:cs="仿宋_GB2312"/>
                <w:sz w:val="24"/>
              </w:rPr>
            </w:pPr>
          </w:p>
        </w:tc>
        <w:tc>
          <w:tcPr>
            <w:tcW w:w="1496" w:type="dxa"/>
            <w:vAlign w:val="center"/>
          </w:tcPr>
          <w:p w14:paraId="7D05B121">
            <w:pPr>
              <w:pStyle w:val="40"/>
              <w:ind w:firstLine="480"/>
              <w:jc w:val="center"/>
              <w:rPr>
                <w:rFonts w:ascii="仿宋_GB2312" w:hAnsi="仿宋_GB2312" w:eastAsia="仿宋_GB2312" w:cs="仿宋_GB2312"/>
                <w:sz w:val="24"/>
              </w:rPr>
            </w:pPr>
          </w:p>
        </w:tc>
        <w:tc>
          <w:tcPr>
            <w:tcW w:w="1496" w:type="dxa"/>
            <w:vAlign w:val="center"/>
          </w:tcPr>
          <w:p w14:paraId="002B3ABF">
            <w:pPr>
              <w:pStyle w:val="40"/>
              <w:ind w:firstLine="480"/>
              <w:jc w:val="center"/>
              <w:rPr>
                <w:rFonts w:ascii="仿宋_GB2312" w:hAnsi="仿宋_GB2312" w:eastAsia="仿宋_GB2312" w:cs="仿宋_GB2312"/>
                <w:sz w:val="24"/>
              </w:rPr>
            </w:pPr>
          </w:p>
        </w:tc>
      </w:tr>
      <w:tr w14:paraId="0128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75DE1783">
            <w:pPr>
              <w:pStyle w:val="40"/>
              <w:ind w:firstLine="480"/>
              <w:jc w:val="center"/>
              <w:rPr>
                <w:rFonts w:ascii="仿宋_GB2312" w:hAnsi="仿宋_GB2312" w:eastAsia="仿宋_GB2312" w:cs="仿宋_GB2312"/>
                <w:sz w:val="24"/>
              </w:rPr>
            </w:pPr>
          </w:p>
        </w:tc>
        <w:tc>
          <w:tcPr>
            <w:tcW w:w="1605" w:type="dxa"/>
            <w:vAlign w:val="center"/>
          </w:tcPr>
          <w:p w14:paraId="0E484414">
            <w:pPr>
              <w:pStyle w:val="40"/>
              <w:ind w:firstLine="480"/>
              <w:jc w:val="center"/>
              <w:rPr>
                <w:rFonts w:ascii="仿宋_GB2312" w:hAnsi="仿宋_GB2312" w:eastAsia="仿宋_GB2312" w:cs="仿宋_GB2312"/>
                <w:sz w:val="24"/>
              </w:rPr>
            </w:pPr>
          </w:p>
        </w:tc>
        <w:tc>
          <w:tcPr>
            <w:tcW w:w="2007" w:type="dxa"/>
            <w:vAlign w:val="center"/>
          </w:tcPr>
          <w:p w14:paraId="07CC985F">
            <w:pPr>
              <w:pStyle w:val="40"/>
              <w:ind w:firstLine="480"/>
              <w:jc w:val="center"/>
              <w:rPr>
                <w:rFonts w:ascii="仿宋_GB2312" w:hAnsi="仿宋_GB2312" w:eastAsia="仿宋_GB2312" w:cs="仿宋_GB2312"/>
                <w:sz w:val="24"/>
              </w:rPr>
            </w:pPr>
          </w:p>
        </w:tc>
        <w:tc>
          <w:tcPr>
            <w:tcW w:w="1496" w:type="dxa"/>
            <w:vAlign w:val="center"/>
          </w:tcPr>
          <w:p w14:paraId="48D91E1D">
            <w:pPr>
              <w:pStyle w:val="40"/>
              <w:ind w:firstLine="480"/>
              <w:jc w:val="center"/>
              <w:rPr>
                <w:rFonts w:ascii="仿宋_GB2312" w:hAnsi="仿宋_GB2312" w:eastAsia="仿宋_GB2312" w:cs="仿宋_GB2312"/>
                <w:sz w:val="24"/>
              </w:rPr>
            </w:pPr>
          </w:p>
        </w:tc>
        <w:tc>
          <w:tcPr>
            <w:tcW w:w="1496" w:type="dxa"/>
            <w:vAlign w:val="center"/>
          </w:tcPr>
          <w:p w14:paraId="19705FE7">
            <w:pPr>
              <w:pStyle w:val="40"/>
              <w:ind w:firstLine="480"/>
              <w:jc w:val="center"/>
              <w:rPr>
                <w:rFonts w:ascii="仿宋_GB2312" w:hAnsi="仿宋_GB2312" w:eastAsia="仿宋_GB2312" w:cs="仿宋_GB2312"/>
                <w:sz w:val="24"/>
              </w:rPr>
            </w:pPr>
          </w:p>
        </w:tc>
        <w:tc>
          <w:tcPr>
            <w:tcW w:w="1496" w:type="dxa"/>
            <w:vAlign w:val="center"/>
          </w:tcPr>
          <w:p w14:paraId="2290E21E">
            <w:pPr>
              <w:pStyle w:val="40"/>
              <w:ind w:firstLine="480"/>
              <w:jc w:val="center"/>
              <w:rPr>
                <w:rFonts w:ascii="仿宋_GB2312" w:hAnsi="仿宋_GB2312" w:eastAsia="仿宋_GB2312" w:cs="仿宋_GB2312"/>
                <w:sz w:val="24"/>
              </w:rPr>
            </w:pPr>
          </w:p>
        </w:tc>
      </w:tr>
      <w:tr w14:paraId="65A8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5D6C8839">
            <w:pPr>
              <w:pStyle w:val="40"/>
              <w:ind w:firstLine="480"/>
              <w:jc w:val="center"/>
              <w:rPr>
                <w:rFonts w:ascii="仿宋_GB2312" w:hAnsi="仿宋_GB2312" w:eastAsia="仿宋_GB2312" w:cs="仿宋_GB2312"/>
                <w:sz w:val="24"/>
              </w:rPr>
            </w:pPr>
          </w:p>
        </w:tc>
        <w:tc>
          <w:tcPr>
            <w:tcW w:w="1605" w:type="dxa"/>
            <w:vAlign w:val="center"/>
          </w:tcPr>
          <w:p w14:paraId="319B9DF5">
            <w:pPr>
              <w:pStyle w:val="40"/>
              <w:ind w:firstLine="480"/>
              <w:jc w:val="center"/>
              <w:rPr>
                <w:rFonts w:ascii="仿宋_GB2312" w:hAnsi="仿宋_GB2312" w:eastAsia="仿宋_GB2312" w:cs="仿宋_GB2312"/>
                <w:sz w:val="24"/>
              </w:rPr>
            </w:pPr>
          </w:p>
        </w:tc>
        <w:tc>
          <w:tcPr>
            <w:tcW w:w="2007" w:type="dxa"/>
            <w:vAlign w:val="center"/>
          </w:tcPr>
          <w:p w14:paraId="4F0D1AC1">
            <w:pPr>
              <w:pStyle w:val="40"/>
              <w:ind w:firstLine="480"/>
              <w:jc w:val="center"/>
              <w:rPr>
                <w:rFonts w:ascii="仿宋_GB2312" w:hAnsi="仿宋_GB2312" w:eastAsia="仿宋_GB2312" w:cs="仿宋_GB2312"/>
                <w:sz w:val="24"/>
              </w:rPr>
            </w:pPr>
          </w:p>
        </w:tc>
        <w:tc>
          <w:tcPr>
            <w:tcW w:w="1496" w:type="dxa"/>
            <w:vAlign w:val="center"/>
          </w:tcPr>
          <w:p w14:paraId="395FDE23">
            <w:pPr>
              <w:pStyle w:val="40"/>
              <w:ind w:firstLine="480"/>
              <w:jc w:val="center"/>
              <w:rPr>
                <w:rFonts w:ascii="仿宋_GB2312" w:hAnsi="仿宋_GB2312" w:eastAsia="仿宋_GB2312" w:cs="仿宋_GB2312"/>
                <w:sz w:val="24"/>
              </w:rPr>
            </w:pPr>
          </w:p>
        </w:tc>
        <w:tc>
          <w:tcPr>
            <w:tcW w:w="1496" w:type="dxa"/>
            <w:vAlign w:val="center"/>
          </w:tcPr>
          <w:p w14:paraId="5959E256">
            <w:pPr>
              <w:pStyle w:val="40"/>
              <w:ind w:firstLine="480"/>
              <w:jc w:val="center"/>
              <w:rPr>
                <w:rFonts w:ascii="仿宋_GB2312" w:hAnsi="仿宋_GB2312" w:eastAsia="仿宋_GB2312" w:cs="仿宋_GB2312"/>
                <w:sz w:val="24"/>
              </w:rPr>
            </w:pPr>
          </w:p>
        </w:tc>
        <w:tc>
          <w:tcPr>
            <w:tcW w:w="1496" w:type="dxa"/>
            <w:vAlign w:val="center"/>
          </w:tcPr>
          <w:p w14:paraId="035CA9C4">
            <w:pPr>
              <w:pStyle w:val="40"/>
              <w:ind w:firstLine="480"/>
              <w:jc w:val="center"/>
              <w:rPr>
                <w:rFonts w:ascii="仿宋_GB2312" w:hAnsi="仿宋_GB2312" w:eastAsia="仿宋_GB2312" w:cs="仿宋_GB2312"/>
                <w:sz w:val="24"/>
              </w:rPr>
            </w:pPr>
          </w:p>
        </w:tc>
      </w:tr>
      <w:tr w14:paraId="594F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1D2DB8F6">
            <w:pPr>
              <w:pStyle w:val="40"/>
              <w:ind w:firstLine="480"/>
              <w:jc w:val="center"/>
              <w:rPr>
                <w:rFonts w:ascii="仿宋_GB2312" w:hAnsi="仿宋_GB2312" w:eastAsia="仿宋_GB2312" w:cs="仿宋_GB2312"/>
                <w:sz w:val="24"/>
              </w:rPr>
            </w:pPr>
          </w:p>
        </w:tc>
        <w:tc>
          <w:tcPr>
            <w:tcW w:w="1605" w:type="dxa"/>
            <w:vAlign w:val="center"/>
          </w:tcPr>
          <w:p w14:paraId="09BCFBD3">
            <w:pPr>
              <w:pStyle w:val="40"/>
              <w:ind w:firstLine="480"/>
              <w:jc w:val="center"/>
              <w:rPr>
                <w:rFonts w:ascii="仿宋_GB2312" w:hAnsi="仿宋_GB2312" w:eastAsia="仿宋_GB2312" w:cs="仿宋_GB2312"/>
                <w:sz w:val="24"/>
              </w:rPr>
            </w:pPr>
          </w:p>
        </w:tc>
        <w:tc>
          <w:tcPr>
            <w:tcW w:w="2007" w:type="dxa"/>
            <w:vAlign w:val="center"/>
          </w:tcPr>
          <w:p w14:paraId="0DE58CAF">
            <w:pPr>
              <w:pStyle w:val="40"/>
              <w:ind w:firstLine="480"/>
              <w:jc w:val="center"/>
              <w:rPr>
                <w:rFonts w:ascii="仿宋_GB2312" w:hAnsi="仿宋_GB2312" w:eastAsia="仿宋_GB2312" w:cs="仿宋_GB2312"/>
                <w:sz w:val="24"/>
              </w:rPr>
            </w:pPr>
          </w:p>
        </w:tc>
        <w:tc>
          <w:tcPr>
            <w:tcW w:w="1496" w:type="dxa"/>
            <w:vAlign w:val="center"/>
          </w:tcPr>
          <w:p w14:paraId="45D747D7">
            <w:pPr>
              <w:pStyle w:val="40"/>
              <w:ind w:firstLine="480"/>
              <w:jc w:val="center"/>
              <w:rPr>
                <w:rFonts w:ascii="仿宋_GB2312" w:hAnsi="仿宋_GB2312" w:eastAsia="仿宋_GB2312" w:cs="仿宋_GB2312"/>
                <w:sz w:val="24"/>
              </w:rPr>
            </w:pPr>
          </w:p>
        </w:tc>
        <w:tc>
          <w:tcPr>
            <w:tcW w:w="1496" w:type="dxa"/>
            <w:vAlign w:val="center"/>
          </w:tcPr>
          <w:p w14:paraId="570CCBF5">
            <w:pPr>
              <w:pStyle w:val="40"/>
              <w:ind w:firstLine="480"/>
              <w:jc w:val="center"/>
              <w:rPr>
                <w:rFonts w:ascii="仿宋_GB2312" w:hAnsi="仿宋_GB2312" w:eastAsia="仿宋_GB2312" w:cs="仿宋_GB2312"/>
                <w:sz w:val="24"/>
              </w:rPr>
            </w:pPr>
          </w:p>
        </w:tc>
        <w:tc>
          <w:tcPr>
            <w:tcW w:w="1496" w:type="dxa"/>
            <w:vAlign w:val="center"/>
          </w:tcPr>
          <w:p w14:paraId="748838E0">
            <w:pPr>
              <w:pStyle w:val="40"/>
              <w:ind w:firstLine="480"/>
              <w:jc w:val="center"/>
              <w:rPr>
                <w:rFonts w:ascii="仿宋_GB2312" w:hAnsi="仿宋_GB2312" w:eastAsia="仿宋_GB2312" w:cs="仿宋_GB2312"/>
                <w:sz w:val="24"/>
              </w:rPr>
            </w:pPr>
          </w:p>
        </w:tc>
      </w:tr>
      <w:tr w14:paraId="4799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4CBD7140">
            <w:pPr>
              <w:pStyle w:val="40"/>
              <w:ind w:firstLine="480"/>
              <w:jc w:val="center"/>
              <w:rPr>
                <w:rFonts w:ascii="仿宋_GB2312" w:hAnsi="仿宋_GB2312" w:eastAsia="仿宋_GB2312" w:cs="仿宋_GB2312"/>
                <w:sz w:val="24"/>
              </w:rPr>
            </w:pPr>
          </w:p>
        </w:tc>
        <w:tc>
          <w:tcPr>
            <w:tcW w:w="1605" w:type="dxa"/>
            <w:vAlign w:val="center"/>
          </w:tcPr>
          <w:p w14:paraId="1EA28BC7">
            <w:pPr>
              <w:pStyle w:val="40"/>
              <w:ind w:firstLine="480"/>
              <w:jc w:val="center"/>
              <w:rPr>
                <w:rFonts w:ascii="仿宋_GB2312" w:hAnsi="仿宋_GB2312" w:eastAsia="仿宋_GB2312" w:cs="仿宋_GB2312"/>
                <w:sz w:val="24"/>
              </w:rPr>
            </w:pPr>
          </w:p>
        </w:tc>
        <w:tc>
          <w:tcPr>
            <w:tcW w:w="2007" w:type="dxa"/>
            <w:vAlign w:val="center"/>
          </w:tcPr>
          <w:p w14:paraId="2D9AC9CE">
            <w:pPr>
              <w:pStyle w:val="40"/>
              <w:ind w:firstLine="480"/>
              <w:jc w:val="center"/>
              <w:rPr>
                <w:rFonts w:ascii="仿宋_GB2312" w:hAnsi="仿宋_GB2312" w:eastAsia="仿宋_GB2312" w:cs="仿宋_GB2312"/>
                <w:sz w:val="24"/>
              </w:rPr>
            </w:pPr>
          </w:p>
        </w:tc>
        <w:tc>
          <w:tcPr>
            <w:tcW w:w="1496" w:type="dxa"/>
            <w:vAlign w:val="center"/>
          </w:tcPr>
          <w:p w14:paraId="26CEBA8A">
            <w:pPr>
              <w:pStyle w:val="40"/>
              <w:ind w:firstLine="480"/>
              <w:jc w:val="center"/>
              <w:rPr>
                <w:rFonts w:ascii="仿宋_GB2312" w:hAnsi="仿宋_GB2312" w:eastAsia="仿宋_GB2312" w:cs="仿宋_GB2312"/>
                <w:sz w:val="24"/>
              </w:rPr>
            </w:pPr>
          </w:p>
        </w:tc>
        <w:tc>
          <w:tcPr>
            <w:tcW w:w="1496" w:type="dxa"/>
            <w:vAlign w:val="center"/>
          </w:tcPr>
          <w:p w14:paraId="508E251F">
            <w:pPr>
              <w:pStyle w:val="40"/>
              <w:ind w:firstLine="480"/>
              <w:jc w:val="center"/>
              <w:rPr>
                <w:rFonts w:ascii="仿宋_GB2312" w:hAnsi="仿宋_GB2312" w:eastAsia="仿宋_GB2312" w:cs="仿宋_GB2312"/>
                <w:sz w:val="24"/>
              </w:rPr>
            </w:pPr>
          </w:p>
        </w:tc>
        <w:tc>
          <w:tcPr>
            <w:tcW w:w="1496" w:type="dxa"/>
            <w:vAlign w:val="center"/>
          </w:tcPr>
          <w:p w14:paraId="17E4154D">
            <w:pPr>
              <w:pStyle w:val="40"/>
              <w:ind w:firstLine="480"/>
              <w:jc w:val="center"/>
              <w:rPr>
                <w:rFonts w:ascii="仿宋_GB2312" w:hAnsi="仿宋_GB2312" w:eastAsia="仿宋_GB2312" w:cs="仿宋_GB2312"/>
                <w:sz w:val="24"/>
              </w:rPr>
            </w:pPr>
          </w:p>
        </w:tc>
      </w:tr>
      <w:tr w14:paraId="761C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47DD945F">
            <w:pPr>
              <w:pStyle w:val="40"/>
              <w:ind w:firstLine="480"/>
              <w:jc w:val="center"/>
              <w:rPr>
                <w:rFonts w:ascii="仿宋_GB2312" w:hAnsi="仿宋_GB2312" w:eastAsia="仿宋_GB2312" w:cs="仿宋_GB2312"/>
                <w:sz w:val="24"/>
              </w:rPr>
            </w:pPr>
          </w:p>
        </w:tc>
        <w:tc>
          <w:tcPr>
            <w:tcW w:w="1605" w:type="dxa"/>
            <w:vAlign w:val="center"/>
          </w:tcPr>
          <w:p w14:paraId="3CCBE9ED">
            <w:pPr>
              <w:pStyle w:val="40"/>
              <w:ind w:firstLine="480"/>
              <w:jc w:val="center"/>
              <w:rPr>
                <w:rFonts w:ascii="仿宋_GB2312" w:hAnsi="仿宋_GB2312" w:eastAsia="仿宋_GB2312" w:cs="仿宋_GB2312"/>
                <w:sz w:val="24"/>
              </w:rPr>
            </w:pPr>
          </w:p>
        </w:tc>
        <w:tc>
          <w:tcPr>
            <w:tcW w:w="2007" w:type="dxa"/>
            <w:vAlign w:val="center"/>
          </w:tcPr>
          <w:p w14:paraId="2F7FF91B">
            <w:pPr>
              <w:pStyle w:val="40"/>
              <w:ind w:firstLine="480"/>
              <w:jc w:val="center"/>
              <w:rPr>
                <w:rFonts w:ascii="仿宋_GB2312" w:hAnsi="仿宋_GB2312" w:eastAsia="仿宋_GB2312" w:cs="仿宋_GB2312"/>
                <w:sz w:val="24"/>
              </w:rPr>
            </w:pPr>
          </w:p>
        </w:tc>
        <w:tc>
          <w:tcPr>
            <w:tcW w:w="1496" w:type="dxa"/>
            <w:vAlign w:val="center"/>
          </w:tcPr>
          <w:p w14:paraId="60CC090F">
            <w:pPr>
              <w:pStyle w:val="40"/>
              <w:ind w:firstLine="480"/>
              <w:jc w:val="center"/>
              <w:rPr>
                <w:rFonts w:ascii="仿宋_GB2312" w:hAnsi="仿宋_GB2312" w:eastAsia="仿宋_GB2312" w:cs="仿宋_GB2312"/>
                <w:sz w:val="24"/>
              </w:rPr>
            </w:pPr>
          </w:p>
        </w:tc>
        <w:tc>
          <w:tcPr>
            <w:tcW w:w="1496" w:type="dxa"/>
            <w:vAlign w:val="center"/>
          </w:tcPr>
          <w:p w14:paraId="67D36F46">
            <w:pPr>
              <w:pStyle w:val="40"/>
              <w:ind w:firstLine="480"/>
              <w:jc w:val="center"/>
              <w:rPr>
                <w:rFonts w:ascii="仿宋_GB2312" w:hAnsi="仿宋_GB2312" w:eastAsia="仿宋_GB2312" w:cs="仿宋_GB2312"/>
                <w:sz w:val="24"/>
              </w:rPr>
            </w:pPr>
          </w:p>
        </w:tc>
        <w:tc>
          <w:tcPr>
            <w:tcW w:w="1496" w:type="dxa"/>
            <w:vAlign w:val="center"/>
          </w:tcPr>
          <w:p w14:paraId="24024B8E">
            <w:pPr>
              <w:pStyle w:val="40"/>
              <w:ind w:firstLine="480"/>
              <w:jc w:val="center"/>
              <w:rPr>
                <w:rFonts w:ascii="仿宋_GB2312" w:hAnsi="仿宋_GB2312" w:eastAsia="仿宋_GB2312" w:cs="仿宋_GB2312"/>
                <w:sz w:val="24"/>
              </w:rPr>
            </w:pPr>
          </w:p>
        </w:tc>
      </w:tr>
      <w:tr w14:paraId="6E8F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5DD17970">
            <w:pPr>
              <w:pStyle w:val="40"/>
              <w:ind w:firstLine="480"/>
              <w:jc w:val="center"/>
              <w:rPr>
                <w:rFonts w:ascii="仿宋_GB2312" w:hAnsi="仿宋_GB2312" w:eastAsia="仿宋_GB2312" w:cs="仿宋_GB2312"/>
                <w:sz w:val="24"/>
              </w:rPr>
            </w:pPr>
          </w:p>
        </w:tc>
        <w:tc>
          <w:tcPr>
            <w:tcW w:w="1605" w:type="dxa"/>
            <w:vAlign w:val="center"/>
          </w:tcPr>
          <w:p w14:paraId="613DDA75">
            <w:pPr>
              <w:pStyle w:val="40"/>
              <w:ind w:firstLine="480"/>
              <w:jc w:val="center"/>
              <w:rPr>
                <w:rFonts w:ascii="仿宋_GB2312" w:hAnsi="仿宋_GB2312" w:eastAsia="仿宋_GB2312" w:cs="仿宋_GB2312"/>
                <w:sz w:val="24"/>
              </w:rPr>
            </w:pPr>
          </w:p>
        </w:tc>
        <w:tc>
          <w:tcPr>
            <w:tcW w:w="2007" w:type="dxa"/>
            <w:vAlign w:val="center"/>
          </w:tcPr>
          <w:p w14:paraId="040BD158">
            <w:pPr>
              <w:pStyle w:val="40"/>
              <w:ind w:firstLine="480"/>
              <w:jc w:val="center"/>
              <w:rPr>
                <w:rFonts w:ascii="仿宋_GB2312" w:hAnsi="仿宋_GB2312" w:eastAsia="仿宋_GB2312" w:cs="仿宋_GB2312"/>
                <w:sz w:val="24"/>
              </w:rPr>
            </w:pPr>
          </w:p>
        </w:tc>
        <w:tc>
          <w:tcPr>
            <w:tcW w:w="1496" w:type="dxa"/>
            <w:vAlign w:val="center"/>
          </w:tcPr>
          <w:p w14:paraId="22FBEB3F">
            <w:pPr>
              <w:pStyle w:val="40"/>
              <w:ind w:firstLine="480"/>
              <w:jc w:val="center"/>
              <w:rPr>
                <w:rFonts w:ascii="仿宋_GB2312" w:hAnsi="仿宋_GB2312" w:eastAsia="仿宋_GB2312" w:cs="仿宋_GB2312"/>
                <w:sz w:val="24"/>
              </w:rPr>
            </w:pPr>
          </w:p>
        </w:tc>
        <w:tc>
          <w:tcPr>
            <w:tcW w:w="1496" w:type="dxa"/>
            <w:vAlign w:val="center"/>
          </w:tcPr>
          <w:p w14:paraId="333B49DC">
            <w:pPr>
              <w:pStyle w:val="40"/>
              <w:ind w:firstLine="480"/>
              <w:jc w:val="center"/>
              <w:rPr>
                <w:rFonts w:ascii="仿宋_GB2312" w:hAnsi="仿宋_GB2312" w:eastAsia="仿宋_GB2312" w:cs="仿宋_GB2312"/>
                <w:sz w:val="24"/>
              </w:rPr>
            </w:pPr>
          </w:p>
        </w:tc>
        <w:tc>
          <w:tcPr>
            <w:tcW w:w="1496" w:type="dxa"/>
            <w:vAlign w:val="center"/>
          </w:tcPr>
          <w:p w14:paraId="755F1826">
            <w:pPr>
              <w:pStyle w:val="40"/>
              <w:ind w:firstLine="480"/>
              <w:jc w:val="center"/>
              <w:rPr>
                <w:rFonts w:ascii="仿宋_GB2312" w:hAnsi="仿宋_GB2312" w:eastAsia="仿宋_GB2312" w:cs="仿宋_GB2312"/>
                <w:sz w:val="24"/>
              </w:rPr>
            </w:pPr>
          </w:p>
        </w:tc>
      </w:tr>
      <w:tr w14:paraId="5094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63852420">
            <w:pPr>
              <w:pStyle w:val="40"/>
              <w:ind w:firstLine="480"/>
              <w:jc w:val="center"/>
              <w:rPr>
                <w:rFonts w:ascii="仿宋_GB2312" w:hAnsi="仿宋_GB2312" w:eastAsia="仿宋_GB2312" w:cs="仿宋_GB2312"/>
                <w:sz w:val="24"/>
              </w:rPr>
            </w:pPr>
          </w:p>
        </w:tc>
        <w:tc>
          <w:tcPr>
            <w:tcW w:w="1605" w:type="dxa"/>
            <w:vAlign w:val="center"/>
          </w:tcPr>
          <w:p w14:paraId="70EA6D92">
            <w:pPr>
              <w:pStyle w:val="40"/>
              <w:ind w:firstLine="480"/>
              <w:jc w:val="center"/>
              <w:rPr>
                <w:rFonts w:ascii="仿宋_GB2312" w:hAnsi="仿宋_GB2312" w:eastAsia="仿宋_GB2312" w:cs="仿宋_GB2312"/>
                <w:sz w:val="24"/>
              </w:rPr>
            </w:pPr>
          </w:p>
        </w:tc>
        <w:tc>
          <w:tcPr>
            <w:tcW w:w="2007" w:type="dxa"/>
            <w:vAlign w:val="center"/>
          </w:tcPr>
          <w:p w14:paraId="2165FF70">
            <w:pPr>
              <w:pStyle w:val="40"/>
              <w:ind w:firstLine="480"/>
              <w:jc w:val="center"/>
              <w:rPr>
                <w:rFonts w:ascii="仿宋_GB2312" w:hAnsi="仿宋_GB2312" w:eastAsia="仿宋_GB2312" w:cs="仿宋_GB2312"/>
                <w:sz w:val="24"/>
              </w:rPr>
            </w:pPr>
          </w:p>
        </w:tc>
        <w:tc>
          <w:tcPr>
            <w:tcW w:w="1496" w:type="dxa"/>
            <w:vAlign w:val="center"/>
          </w:tcPr>
          <w:p w14:paraId="3CA3740B">
            <w:pPr>
              <w:pStyle w:val="40"/>
              <w:ind w:firstLine="480"/>
              <w:jc w:val="center"/>
              <w:rPr>
                <w:rFonts w:ascii="仿宋_GB2312" w:hAnsi="仿宋_GB2312" w:eastAsia="仿宋_GB2312" w:cs="仿宋_GB2312"/>
                <w:sz w:val="24"/>
              </w:rPr>
            </w:pPr>
          </w:p>
        </w:tc>
        <w:tc>
          <w:tcPr>
            <w:tcW w:w="1496" w:type="dxa"/>
            <w:vAlign w:val="center"/>
          </w:tcPr>
          <w:p w14:paraId="23E69673">
            <w:pPr>
              <w:pStyle w:val="40"/>
              <w:ind w:firstLine="480"/>
              <w:jc w:val="center"/>
              <w:rPr>
                <w:rFonts w:ascii="仿宋_GB2312" w:hAnsi="仿宋_GB2312" w:eastAsia="仿宋_GB2312" w:cs="仿宋_GB2312"/>
                <w:sz w:val="24"/>
              </w:rPr>
            </w:pPr>
          </w:p>
        </w:tc>
        <w:tc>
          <w:tcPr>
            <w:tcW w:w="1496" w:type="dxa"/>
            <w:vAlign w:val="center"/>
          </w:tcPr>
          <w:p w14:paraId="5BD11BF7">
            <w:pPr>
              <w:pStyle w:val="40"/>
              <w:ind w:firstLine="480"/>
              <w:jc w:val="center"/>
              <w:rPr>
                <w:rFonts w:ascii="仿宋_GB2312" w:hAnsi="仿宋_GB2312" w:eastAsia="仿宋_GB2312" w:cs="仿宋_GB2312"/>
                <w:sz w:val="24"/>
              </w:rPr>
            </w:pPr>
          </w:p>
        </w:tc>
      </w:tr>
      <w:tr w14:paraId="1BF3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1166A65B">
            <w:pPr>
              <w:pStyle w:val="40"/>
              <w:ind w:firstLine="480"/>
              <w:jc w:val="center"/>
              <w:rPr>
                <w:rFonts w:ascii="仿宋_GB2312" w:hAnsi="仿宋_GB2312" w:eastAsia="仿宋_GB2312" w:cs="仿宋_GB2312"/>
                <w:sz w:val="24"/>
              </w:rPr>
            </w:pPr>
          </w:p>
        </w:tc>
        <w:tc>
          <w:tcPr>
            <w:tcW w:w="1605" w:type="dxa"/>
            <w:vAlign w:val="center"/>
          </w:tcPr>
          <w:p w14:paraId="46DBE114">
            <w:pPr>
              <w:pStyle w:val="40"/>
              <w:ind w:firstLine="480"/>
              <w:jc w:val="center"/>
              <w:rPr>
                <w:rFonts w:ascii="仿宋_GB2312" w:hAnsi="仿宋_GB2312" w:eastAsia="仿宋_GB2312" w:cs="仿宋_GB2312"/>
                <w:sz w:val="24"/>
              </w:rPr>
            </w:pPr>
          </w:p>
        </w:tc>
        <w:tc>
          <w:tcPr>
            <w:tcW w:w="2007" w:type="dxa"/>
            <w:vAlign w:val="center"/>
          </w:tcPr>
          <w:p w14:paraId="6110EA65">
            <w:pPr>
              <w:pStyle w:val="40"/>
              <w:ind w:firstLine="480"/>
              <w:jc w:val="center"/>
              <w:rPr>
                <w:rFonts w:ascii="仿宋_GB2312" w:hAnsi="仿宋_GB2312" w:eastAsia="仿宋_GB2312" w:cs="仿宋_GB2312"/>
                <w:sz w:val="24"/>
              </w:rPr>
            </w:pPr>
          </w:p>
        </w:tc>
        <w:tc>
          <w:tcPr>
            <w:tcW w:w="1496" w:type="dxa"/>
            <w:vAlign w:val="center"/>
          </w:tcPr>
          <w:p w14:paraId="40547079">
            <w:pPr>
              <w:pStyle w:val="40"/>
              <w:ind w:firstLine="480"/>
              <w:jc w:val="center"/>
              <w:rPr>
                <w:rFonts w:ascii="仿宋_GB2312" w:hAnsi="仿宋_GB2312" w:eastAsia="仿宋_GB2312" w:cs="仿宋_GB2312"/>
                <w:sz w:val="24"/>
              </w:rPr>
            </w:pPr>
          </w:p>
        </w:tc>
        <w:tc>
          <w:tcPr>
            <w:tcW w:w="1496" w:type="dxa"/>
            <w:vAlign w:val="center"/>
          </w:tcPr>
          <w:p w14:paraId="3DF59DF7">
            <w:pPr>
              <w:pStyle w:val="40"/>
              <w:ind w:firstLine="480"/>
              <w:jc w:val="center"/>
              <w:rPr>
                <w:rFonts w:ascii="仿宋_GB2312" w:hAnsi="仿宋_GB2312" w:eastAsia="仿宋_GB2312" w:cs="仿宋_GB2312"/>
                <w:sz w:val="24"/>
              </w:rPr>
            </w:pPr>
          </w:p>
        </w:tc>
        <w:tc>
          <w:tcPr>
            <w:tcW w:w="1496" w:type="dxa"/>
            <w:vAlign w:val="center"/>
          </w:tcPr>
          <w:p w14:paraId="27FF4490">
            <w:pPr>
              <w:pStyle w:val="40"/>
              <w:ind w:firstLine="480"/>
              <w:jc w:val="center"/>
              <w:rPr>
                <w:rFonts w:ascii="仿宋_GB2312" w:hAnsi="仿宋_GB2312" w:eastAsia="仿宋_GB2312" w:cs="仿宋_GB2312"/>
                <w:sz w:val="24"/>
              </w:rPr>
            </w:pPr>
          </w:p>
        </w:tc>
      </w:tr>
      <w:tr w14:paraId="7A4F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6" w:type="dxa"/>
            <w:vAlign w:val="center"/>
          </w:tcPr>
          <w:p w14:paraId="6EE7F3B2">
            <w:pPr>
              <w:pStyle w:val="40"/>
              <w:ind w:firstLine="480"/>
              <w:jc w:val="center"/>
              <w:rPr>
                <w:rFonts w:ascii="仿宋_GB2312" w:hAnsi="仿宋_GB2312" w:eastAsia="仿宋_GB2312" w:cs="仿宋_GB2312"/>
                <w:sz w:val="24"/>
              </w:rPr>
            </w:pPr>
          </w:p>
        </w:tc>
        <w:tc>
          <w:tcPr>
            <w:tcW w:w="1605" w:type="dxa"/>
            <w:vAlign w:val="center"/>
          </w:tcPr>
          <w:p w14:paraId="17B34C78">
            <w:pPr>
              <w:pStyle w:val="40"/>
              <w:ind w:firstLine="480"/>
              <w:jc w:val="center"/>
              <w:rPr>
                <w:rFonts w:ascii="仿宋_GB2312" w:hAnsi="仿宋_GB2312" w:eastAsia="仿宋_GB2312" w:cs="仿宋_GB2312"/>
                <w:sz w:val="24"/>
              </w:rPr>
            </w:pPr>
          </w:p>
        </w:tc>
        <w:tc>
          <w:tcPr>
            <w:tcW w:w="2007" w:type="dxa"/>
            <w:vAlign w:val="center"/>
          </w:tcPr>
          <w:p w14:paraId="523851BE">
            <w:pPr>
              <w:pStyle w:val="40"/>
              <w:ind w:firstLine="480"/>
              <w:jc w:val="center"/>
              <w:rPr>
                <w:rFonts w:ascii="仿宋_GB2312" w:hAnsi="仿宋_GB2312" w:eastAsia="仿宋_GB2312" w:cs="仿宋_GB2312"/>
                <w:sz w:val="24"/>
              </w:rPr>
            </w:pPr>
          </w:p>
        </w:tc>
        <w:tc>
          <w:tcPr>
            <w:tcW w:w="1496" w:type="dxa"/>
            <w:vAlign w:val="center"/>
          </w:tcPr>
          <w:p w14:paraId="46630AE3">
            <w:pPr>
              <w:pStyle w:val="40"/>
              <w:ind w:firstLine="480"/>
              <w:jc w:val="center"/>
              <w:rPr>
                <w:rFonts w:ascii="仿宋_GB2312" w:hAnsi="仿宋_GB2312" w:eastAsia="仿宋_GB2312" w:cs="仿宋_GB2312"/>
                <w:sz w:val="24"/>
              </w:rPr>
            </w:pPr>
          </w:p>
        </w:tc>
        <w:tc>
          <w:tcPr>
            <w:tcW w:w="1496" w:type="dxa"/>
            <w:vAlign w:val="center"/>
          </w:tcPr>
          <w:p w14:paraId="5E23BE08">
            <w:pPr>
              <w:pStyle w:val="40"/>
              <w:ind w:firstLine="480"/>
              <w:jc w:val="center"/>
              <w:rPr>
                <w:rFonts w:ascii="仿宋_GB2312" w:hAnsi="仿宋_GB2312" w:eastAsia="仿宋_GB2312" w:cs="仿宋_GB2312"/>
                <w:sz w:val="24"/>
              </w:rPr>
            </w:pPr>
          </w:p>
        </w:tc>
        <w:tc>
          <w:tcPr>
            <w:tcW w:w="1496" w:type="dxa"/>
            <w:vAlign w:val="center"/>
          </w:tcPr>
          <w:p w14:paraId="0A4BA1ED">
            <w:pPr>
              <w:pStyle w:val="40"/>
              <w:ind w:firstLine="480"/>
              <w:jc w:val="center"/>
              <w:rPr>
                <w:rFonts w:ascii="仿宋_GB2312" w:hAnsi="仿宋_GB2312" w:eastAsia="仿宋_GB2312" w:cs="仿宋_GB2312"/>
                <w:sz w:val="24"/>
              </w:rPr>
            </w:pPr>
          </w:p>
        </w:tc>
      </w:tr>
    </w:tbl>
    <w:p w14:paraId="6336200B">
      <w:pPr>
        <w:pStyle w:val="40"/>
        <w:ind w:left="0" w:leftChars="0" w:firstLine="480"/>
        <w:rPr>
          <w:rFonts w:ascii="仿宋_GB2312" w:hAnsi="仿宋_GB2312" w:eastAsia="仿宋_GB2312" w:cs="仿宋_GB2312"/>
          <w:sz w:val="24"/>
        </w:rPr>
      </w:pPr>
      <w:r>
        <w:rPr>
          <w:rFonts w:hint="eastAsia" w:ascii="仿宋_GB2312" w:hAnsi="仿宋_GB2312" w:eastAsia="仿宋_GB2312" w:cs="仿宋_GB2312"/>
          <w:sz w:val="24"/>
        </w:rPr>
        <w:t>本表可根据实际需求自行添加</w:t>
      </w:r>
    </w:p>
    <w:p w14:paraId="52FA2639">
      <w:pPr>
        <w:pStyle w:val="40"/>
        <w:ind w:firstLine="480"/>
        <w:rPr>
          <w:rFonts w:ascii="仿宋_GB2312" w:hAnsi="仿宋_GB2312" w:eastAsia="仿宋_GB2312" w:cs="仿宋_GB2312"/>
          <w:sz w:val="24"/>
        </w:rPr>
      </w:pPr>
    </w:p>
    <w:p w14:paraId="4F115F04">
      <w:pPr>
        <w:pStyle w:val="40"/>
        <w:ind w:firstLine="480"/>
        <w:rPr>
          <w:rFonts w:ascii="仿宋_GB2312" w:hAnsi="仿宋_GB2312" w:eastAsia="仿宋_GB2312" w:cs="仿宋_GB2312"/>
          <w:sz w:val="24"/>
        </w:rPr>
      </w:pPr>
    </w:p>
    <w:p w14:paraId="27D5CBE1">
      <w:pPr>
        <w:pStyle w:val="40"/>
        <w:ind w:firstLine="480"/>
        <w:rPr>
          <w:rFonts w:ascii="仿宋_GB2312" w:hAnsi="仿宋_GB2312" w:eastAsia="仿宋_GB2312" w:cs="仿宋_GB2312"/>
          <w:sz w:val="24"/>
        </w:rPr>
      </w:pPr>
    </w:p>
    <w:p w14:paraId="4630AFDB">
      <w:pPr>
        <w:pStyle w:val="40"/>
        <w:ind w:left="0" w:leftChars="0" w:firstLine="0" w:firstLineChars="0"/>
        <w:rPr>
          <w:rFonts w:ascii="仿宋_GB2312" w:hAnsi="仿宋_GB2312" w:eastAsia="仿宋_GB2312" w:cs="仿宋_GB2312"/>
          <w:sz w:val="24"/>
        </w:rPr>
      </w:pPr>
    </w:p>
    <w:p w14:paraId="6F2FBD2B">
      <w:pPr>
        <w:pStyle w:val="40"/>
        <w:ind w:firstLine="480"/>
        <w:rPr>
          <w:rFonts w:ascii="仿宋_GB2312" w:hAnsi="仿宋_GB2312" w:eastAsia="仿宋_GB2312" w:cs="仿宋_GB2312"/>
          <w:sz w:val="24"/>
        </w:rPr>
      </w:pPr>
    </w:p>
    <w:p w14:paraId="39566471">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、投标人认为需要提供的其他资料</w:t>
      </w:r>
    </w:p>
    <w:p w14:paraId="17870B84">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（由投标人自行编制）</w:t>
      </w:r>
    </w:p>
    <w:sectPr>
      <w:footerReference r:id="rId6" w:type="first"/>
      <w:headerReference r:id="rId3" w:type="default"/>
      <w:footerReference r:id="rId4" w:type="default"/>
      <w:footerReference r:id="rId5" w:type="even"/>
      <w:pgSz w:w="11906" w:h="16838"/>
      <w:pgMar w:top="1440" w:right="1803" w:bottom="1440" w:left="1803" w:header="1021" w:footer="90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libri Light">
    <w:altName w:val="Calibri"/>
    <w:panose1 w:val="020F030202020403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E0BE8">
    <w:pPr>
      <w:pStyle w:val="26"/>
    </w:pPr>
    <w:r>
      <w:pict>
        <v:shape id="文本框 1026"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path/>
          <v:fill on="f" focussize="0,0"/>
          <v:stroke on="f" joinstyle="miter"/>
          <v:imagedata o:title=""/>
          <o:lock v:ext="edit"/>
          <v:textbox inset="0mm,0mm,0mm,0mm" style="mso-fit-shape-to-text:t;">
            <w:txbxContent>
              <w:p w14:paraId="34CE5D4E">
                <w:pPr>
                  <w:pStyle w:val="26"/>
                </w:pPr>
                <w:r>
                  <w:fldChar w:fldCharType="begin"/>
                </w:r>
                <w:r>
                  <w:instrText xml:space="preserve"> PAGE  \* MERGEFORMAT </w:instrText>
                </w:r>
                <w:r>
                  <w:fldChar w:fldCharType="separate"/>
                </w:r>
                <w: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F749C">
    <w:pPr>
      <w:pStyle w:val="26"/>
      <w:framePr w:wrap="around" w:vAnchor="text" w:hAnchor="margin" w:xAlign="center" w:y="1"/>
      <w:rPr>
        <w:rStyle w:val="45"/>
      </w:rPr>
    </w:pPr>
    <w:r>
      <w:rPr>
        <w:rStyle w:val="45"/>
      </w:rPr>
      <w:fldChar w:fldCharType="begin"/>
    </w:r>
    <w:r>
      <w:rPr>
        <w:rStyle w:val="45"/>
      </w:rPr>
      <w:instrText xml:space="preserve">PAGE  </w:instrText>
    </w:r>
    <w:r>
      <w:rPr>
        <w:rStyle w:val="45"/>
      </w:rPr>
      <w:fldChar w:fldCharType="end"/>
    </w:r>
  </w:p>
  <w:p w14:paraId="3C071CE8">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8BAC5">
    <w:pPr>
      <w:pStyle w:val="26"/>
    </w:pPr>
    <w:r>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path/>
          <v:fill on="f" focussize="0,0"/>
          <v:stroke on="f" joinstyle="miter"/>
          <v:imagedata o:title=""/>
          <o:lock v:ext="edit"/>
          <v:textbox inset="0mm,0mm,0mm,0mm" style="mso-fit-shape-to-text:t;">
            <w:txbxContent>
              <w:p w14:paraId="2E6DFBAD">
                <w:pPr>
                  <w:pStyle w:val="26"/>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8FE9F">
    <w:pPr>
      <w:pStyle w:val="2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4"/>
      <w:lvlText w:val="%1."/>
      <w:lvlJc w:val="left"/>
      <w:pPr>
        <w:tabs>
          <w:tab w:val="left" w:pos="1200"/>
        </w:tabs>
        <w:ind w:left="1200" w:leftChars="400" w:hanging="360" w:hangingChars="200"/>
      </w:pPr>
    </w:lvl>
  </w:abstractNum>
  <w:abstractNum w:abstractNumId="1">
    <w:nsid w:val="FFFFFF88"/>
    <w:multiLevelType w:val="singleLevel"/>
    <w:tmpl w:val="FFFFFF88"/>
    <w:lvl w:ilvl="0" w:tentative="0">
      <w:start w:val="1"/>
      <w:numFmt w:val="decimal"/>
      <w:pStyle w:val="3"/>
      <w:lvlText w:val="%1."/>
      <w:lvlJc w:val="left"/>
      <w:pPr>
        <w:tabs>
          <w:tab w:val="left" w:pos="360"/>
        </w:tabs>
        <w:ind w:left="360" w:hanging="360" w:hangingChars="200"/>
      </w:pPr>
    </w:lvl>
  </w:abstractNum>
  <w:abstractNum w:abstractNumId="2">
    <w:nsid w:val="197B9361"/>
    <w:multiLevelType w:val="singleLevel"/>
    <w:tmpl w:val="197B9361"/>
    <w:lvl w:ilvl="0" w:tentative="0">
      <w:start w:val="1"/>
      <w:numFmt w:val="decimal"/>
      <w:suff w:val="nothing"/>
      <w:lvlText w:val="%1、"/>
      <w:lvlJc w:val="left"/>
    </w:lvl>
  </w:abstractNum>
  <w:abstractNum w:abstractNumId="3">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5"/>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A383B68"/>
    <w:multiLevelType w:val="singleLevel"/>
    <w:tmpl w:val="6A383B68"/>
    <w:lvl w:ilvl="0" w:tentative="0">
      <w:start w:val="1"/>
      <w:numFmt w:val="upperLetter"/>
      <w:pStyle w:val="6"/>
      <w:lvlText w:val="%1、"/>
      <w:lvlJc w:val="left"/>
      <w:pPr>
        <w:tabs>
          <w:tab w:val="left" w:pos="405"/>
        </w:tabs>
        <w:ind w:left="405" w:hanging="405"/>
      </w:pPr>
    </w:lvl>
  </w:abstractNum>
  <w:abstractNum w:abstractNumId="5">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9A13DFE"/>
    <w:multiLevelType w:val="singleLevel"/>
    <w:tmpl w:val="79A13DFE"/>
    <w:lvl w:ilvl="0" w:tentative="0">
      <w:start w:val="4"/>
      <w:numFmt w:val="decimal"/>
      <w:suff w:val="nothing"/>
      <w:lvlText w:val="%1．"/>
      <w:lvlJc w:val="left"/>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IwZjFkMWE3Y2M0MWEzYzA3NWE4NTNjNDM3YjM2NTIifQ=="/>
  </w:docVars>
  <w:rsids>
    <w:rsidRoot w:val="00417C8A"/>
    <w:rsid w:val="000029C0"/>
    <w:rsid w:val="00005125"/>
    <w:rsid w:val="00010C9A"/>
    <w:rsid w:val="00010FC1"/>
    <w:rsid w:val="0001241B"/>
    <w:rsid w:val="0001278F"/>
    <w:rsid w:val="0002045E"/>
    <w:rsid w:val="00021D87"/>
    <w:rsid w:val="0002203D"/>
    <w:rsid w:val="0002468D"/>
    <w:rsid w:val="00025A9F"/>
    <w:rsid w:val="00025DAF"/>
    <w:rsid w:val="00031F75"/>
    <w:rsid w:val="000329A7"/>
    <w:rsid w:val="00040010"/>
    <w:rsid w:val="000402F5"/>
    <w:rsid w:val="00040A03"/>
    <w:rsid w:val="00041290"/>
    <w:rsid w:val="0005155A"/>
    <w:rsid w:val="0005172F"/>
    <w:rsid w:val="000517D0"/>
    <w:rsid w:val="00051C47"/>
    <w:rsid w:val="000535F4"/>
    <w:rsid w:val="00056199"/>
    <w:rsid w:val="000564EA"/>
    <w:rsid w:val="0005700A"/>
    <w:rsid w:val="000571A7"/>
    <w:rsid w:val="0006049D"/>
    <w:rsid w:val="0006344A"/>
    <w:rsid w:val="0006439E"/>
    <w:rsid w:val="000643A5"/>
    <w:rsid w:val="00065EFB"/>
    <w:rsid w:val="00067FB2"/>
    <w:rsid w:val="00074373"/>
    <w:rsid w:val="00080812"/>
    <w:rsid w:val="00082DC1"/>
    <w:rsid w:val="00083E93"/>
    <w:rsid w:val="00083EB1"/>
    <w:rsid w:val="000845B6"/>
    <w:rsid w:val="0008635A"/>
    <w:rsid w:val="00087605"/>
    <w:rsid w:val="00090BE5"/>
    <w:rsid w:val="000917C3"/>
    <w:rsid w:val="000933A2"/>
    <w:rsid w:val="0009629C"/>
    <w:rsid w:val="00097421"/>
    <w:rsid w:val="0009755A"/>
    <w:rsid w:val="00097868"/>
    <w:rsid w:val="000A3FC5"/>
    <w:rsid w:val="000A5AC0"/>
    <w:rsid w:val="000B1109"/>
    <w:rsid w:val="000B1744"/>
    <w:rsid w:val="000B1D0B"/>
    <w:rsid w:val="000B2A94"/>
    <w:rsid w:val="000B48E3"/>
    <w:rsid w:val="000B625B"/>
    <w:rsid w:val="000B672C"/>
    <w:rsid w:val="000C0F4D"/>
    <w:rsid w:val="000C14CF"/>
    <w:rsid w:val="000C1F3C"/>
    <w:rsid w:val="000C3344"/>
    <w:rsid w:val="000C4670"/>
    <w:rsid w:val="000C68FC"/>
    <w:rsid w:val="000D062E"/>
    <w:rsid w:val="000D0E6C"/>
    <w:rsid w:val="000D110F"/>
    <w:rsid w:val="000D1267"/>
    <w:rsid w:val="000D1D59"/>
    <w:rsid w:val="000D4D0E"/>
    <w:rsid w:val="000D73C4"/>
    <w:rsid w:val="000E1349"/>
    <w:rsid w:val="000E1C88"/>
    <w:rsid w:val="000E4A4F"/>
    <w:rsid w:val="000E5C9B"/>
    <w:rsid w:val="000E6F8C"/>
    <w:rsid w:val="000E72A0"/>
    <w:rsid w:val="000F2F2E"/>
    <w:rsid w:val="00103B0F"/>
    <w:rsid w:val="00103B47"/>
    <w:rsid w:val="00104327"/>
    <w:rsid w:val="00104663"/>
    <w:rsid w:val="00104A07"/>
    <w:rsid w:val="0010763D"/>
    <w:rsid w:val="00107860"/>
    <w:rsid w:val="001108B3"/>
    <w:rsid w:val="00111E93"/>
    <w:rsid w:val="00112B08"/>
    <w:rsid w:val="00114BF9"/>
    <w:rsid w:val="00114C81"/>
    <w:rsid w:val="00115363"/>
    <w:rsid w:val="00116EDA"/>
    <w:rsid w:val="0012018C"/>
    <w:rsid w:val="00120D86"/>
    <w:rsid w:val="001259AD"/>
    <w:rsid w:val="00125D70"/>
    <w:rsid w:val="00132EE2"/>
    <w:rsid w:val="001345B3"/>
    <w:rsid w:val="001350DB"/>
    <w:rsid w:val="0013527E"/>
    <w:rsid w:val="00137525"/>
    <w:rsid w:val="0014545F"/>
    <w:rsid w:val="00145B60"/>
    <w:rsid w:val="00145D25"/>
    <w:rsid w:val="0014617A"/>
    <w:rsid w:val="00154591"/>
    <w:rsid w:val="00154E3A"/>
    <w:rsid w:val="00156633"/>
    <w:rsid w:val="00157269"/>
    <w:rsid w:val="0015771E"/>
    <w:rsid w:val="00157914"/>
    <w:rsid w:val="00157FB7"/>
    <w:rsid w:val="00161990"/>
    <w:rsid w:val="00161F66"/>
    <w:rsid w:val="00162DD9"/>
    <w:rsid w:val="001637A2"/>
    <w:rsid w:val="00163F11"/>
    <w:rsid w:val="00164BA6"/>
    <w:rsid w:val="00165068"/>
    <w:rsid w:val="0016695C"/>
    <w:rsid w:val="00171701"/>
    <w:rsid w:val="00171ABD"/>
    <w:rsid w:val="0017399B"/>
    <w:rsid w:val="0017455C"/>
    <w:rsid w:val="00174F52"/>
    <w:rsid w:val="001751A8"/>
    <w:rsid w:val="00175549"/>
    <w:rsid w:val="0018130F"/>
    <w:rsid w:val="00181544"/>
    <w:rsid w:val="0018376B"/>
    <w:rsid w:val="001841D9"/>
    <w:rsid w:val="00184C15"/>
    <w:rsid w:val="0019064E"/>
    <w:rsid w:val="00190DB7"/>
    <w:rsid w:val="00191263"/>
    <w:rsid w:val="00191692"/>
    <w:rsid w:val="00191BE8"/>
    <w:rsid w:val="00191EE1"/>
    <w:rsid w:val="00193494"/>
    <w:rsid w:val="00194583"/>
    <w:rsid w:val="001965CC"/>
    <w:rsid w:val="001A0C24"/>
    <w:rsid w:val="001A15C0"/>
    <w:rsid w:val="001A4A9D"/>
    <w:rsid w:val="001A6712"/>
    <w:rsid w:val="001A77B6"/>
    <w:rsid w:val="001B2770"/>
    <w:rsid w:val="001B2993"/>
    <w:rsid w:val="001B3392"/>
    <w:rsid w:val="001B485F"/>
    <w:rsid w:val="001B589D"/>
    <w:rsid w:val="001B6160"/>
    <w:rsid w:val="001B70E5"/>
    <w:rsid w:val="001C004A"/>
    <w:rsid w:val="001C07C7"/>
    <w:rsid w:val="001C1CFF"/>
    <w:rsid w:val="001C28BC"/>
    <w:rsid w:val="001C38AD"/>
    <w:rsid w:val="001C38E7"/>
    <w:rsid w:val="001C57F3"/>
    <w:rsid w:val="001C5CB9"/>
    <w:rsid w:val="001C6042"/>
    <w:rsid w:val="001C63C8"/>
    <w:rsid w:val="001C7E6F"/>
    <w:rsid w:val="001D24BB"/>
    <w:rsid w:val="001D3CEA"/>
    <w:rsid w:val="001D6ED7"/>
    <w:rsid w:val="001D76A1"/>
    <w:rsid w:val="001E3666"/>
    <w:rsid w:val="001E3B20"/>
    <w:rsid w:val="001E4A9F"/>
    <w:rsid w:val="001F14C4"/>
    <w:rsid w:val="001F2767"/>
    <w:rsid w:val="001F3F4E"/>
    <w:rsid w:val="001F429B"/>
    <w:rsid w:val="001F43C6"/>
    <w:rsid w:val="001F4C63"/>
    <w:rsid w:val="001F661E"/>
    <w:rsid w:val="001F7E31"/>
    <w:rsid w:val="002010E9"/>
    <w:rsid w:val="0020236F"/>
    <w:rsid w:val="00204D0D"/>
    <w:rsid w:val="00204DA6"/>
    <w:rsid w:val="0020567D"/>
    <w:rsid w:val="002056F9"/>
    <w:rsid w:val="00205842"/>
    <w:rsid w:val="002062F2"/>
    <w:rsid w:val="0020786F"/>
    <w:rsid w:val="00207F10"/>
    <w:rsid w:val="002102AD"/>
    <w:rsid w:val="00210450"/>
    <w:rsid w:val="002105F0"/>
    <w:rsid w:val="00214C2B"/>
    <w:rsid w:val="0022620C"/>
    <w:rsid w:val="0022698F"/>
    <w:rsid w:val="00230B81"/>
    <w:rsid w:val="00231CB7"/>
    <w:rsid w:val="00233356"/>
    <w:rsid w:val="00235AC1"/>
    <w:rsid w:val="0023638E"/>
    <w:rsid w:val="00244766"/>
    <w:rsid w:val="00247553"/>
    <w:rsid w:val="00247AB8"/>
    <w:rsid w:val="00251888"/>
    <w:rsid w:val="00254BD5"/>
    <w:rsid w:val="0025749B"/>
    <w:rsid w:val="00262E43"/>
    <w:rsid w:val="00262E82"/>
    <w:rsid w:val="00263AC6"/>
    <w:rsid w:val="002644B8"/>
    <w:rsid w:val="00264FFB"/>
    <w:rsid w:val="00265520"/>
    <w:rsid w:val="0026620D"/>
    <w:rsid w:val="00266447"/>
    <w:rsid w:val="00267D7C"/>
    <w:rsid w:val="00270E20"/>
    <w:rsid w:val="00271324"/>
    <w:rsid w:val="00274166"/>
    <w:rsid w:val="002755F6"/>
    <w:rsid w:val="00283EAF"/>
    <w:rsid w:val="002858E0"/>
    <w:rsid w:val="002860D2"/>
    <w:rsid w:val="00286495"/>
    <w:rsid w:val="002878C4"/>
    <w:rsid w:val="002912D6"/>
    <w:rsid w:val="00291839"/>
    <w:rsid w:val="002945E5"/>
    <w:rsid w:val="00295BD9"/>
    <w:rsid w:val="00295DD9"/>
    <w:rsid w:val="002A017A"/>
    <w:rsid w:val="002A0921"/>
    <w:rsid w:val="002A13E9"/>
    <w:rsid w:val="002A168D"/>
    <w:rsid w:val="002A2667"/>
    <w:rsid w:val="002A3119"/>
    <w:rsid w:val="002A4A75"/>
    <w:rsid w:val="002A683A"/>
    <w:rsid w:val="002B186A"/>
    <w:rsid w:val="002B1BA5"/>
    <w:rsid w:val="002B3711"/>
    <w:rsid w:val="002B4A4B"/>
    <w:rsid w:val="002B663A"/>
    <w:rsid w:val="002B6B66"/>
    <w:rsid w:val="002B75DF"/>
    <w:rsid w:val="002B7D30"/>
    <w:rsid w:val="002C2C53"/>
    <w:rsid w:val="002D2B4A"/>
    <w:rsid w:val="002D6DC6"/>
    <w:rsid w:val="002E34F4"/>
    <w:rsid w:val="002E35C4"/>
    <w:rsid w:val="002E4DCA"/>
    <w:rsid w:val="002E7ADA"/>
    <w:rsid w:val="002F2363"/>
    <w:rsid w:val="002F34ED"/>
    <w:rsid w:val="002F3755"/>
    <w:rsid w:val="002F3F13"/>
    <w:rsid w:val="002F4354"/>
    <w:rsid w:val="002F439D"/>
    <w:rsid w:val="002F5A63"/>
    <w:rsid w:val="002F7932"/>
    <w:rsid w:val="003006C3"/>
    <w:rsid w:val="00302514"/>
    <w:rsid w:val="0030582F"/>
    <w:rsid w:val="00307917"/>
    <w:rsid w:val="00310479"/>
    <w:rsid w:val="0031167A"/>
    <w:rsid w:val="0031455F"/>
    <w:rsid w:val="00316329"/>
    <w:rsid w:val="003214B7"/>
    <w:rsid w:val="00322583"/>
    <w:rsid w:val="00323E60"/>
    <w:rsid w:val="003250A1"/>
    <w:rsid w:val="0032789C"/>
    <w:rsid w:val="0033067F"/>
    <w:rsid w:val="00332DA4"/>
    <w:rsid w:val="00332F3E"/>
    <w:rsid w:val="003371DD"/>
    <w:rsid w:val="0034305B"/>
    <w:rsid w:val="00347CAD"/>
    <w:rsid w:val="00351EEF"/>
    <w:rsid w:val="00352391"/>
    <w:rsid w:val="003546A4"/>
    <w:rsid w:val="00354816"/>
    <w:rsid w:val="00354BFA"/>
    <w:rsid w:val="00355E89"/>
    <w:rsid w:val="003618CE"/>
    <w:rsid w:val="00365766"/>
    <w:rsid w:val="00365F56"/>
    <w:rsid w:val="003670EB"/>
    <w:rsid w:val="00367EAB"/>
    <w:rsid w:val="0037268A"/>
    <w:rsid w:val="0037368A"/>
    <w:rsid w:val="00375107"/>
    <w:rsid w:val="0037517D"/>
    <w:rsid w:val="00375504"/>
    <w:rsid w:val="00381865"/>
    <w:rsid w:val="003822F9"/>
    <w:rsid w:val="00384E3C"/>
    <w:rsid w:val="00385323"/>
    <w:rsid w:val="00385819"/>
    <w:rsid w:val="0039130B"/>
    <w:rsid w:val="00391E7C"/>
    <w:rsid w:val="0039314E"/>
    <w:rsid w:val="00393589"/>
    <w:rsid w:val="00393A4C"/>
    <w:rsid w:val="003949AE"/>
    <w:rsid w:val="003A137B"/>
    <w:rsid w:val="003A19D2"/>
    <w:rsid w:val="003A546B"/>
    <w:rsid w:val="003A74F5"/>
    <w:rsid w:val="003B1CEB"/>
    <w:rsid w:val="003B24CA"/>
    <w:rsid w:val="003B2B02"/>
    <w:rsid w:val="003B774D"/>
    <w:rsid w:val="003C4B74"/>
    <w:rsid w:val="003C637D"/>
    <w:rsid w:val="003C7702"/>
    <w:rsid w:val="003D00F2"/>
    <w:rsid w:val="003D10C3"/>
    <w:rsid w:val="003D121F"/>
    <w:rsid w:val="003D1A22"/>
    <w:rsid w:val="003D5FDC"/>
    <w:rsid w:val="003D7052"/>
    <w:rsid w:val="003E074D"/>
    <w:rsid w:val="003E0777"/>
    <w:rsid w:val="003E2F55"/>
    <w:rsid w:val="003E4007"/>
    <w:rsid w:val="003E6C02"/>
    <w:rsid w:val="003E74B6"/>
    <w:rsid w:val="003F4084"/>
    <w:rsid w:val="003F515E"/>
    <w:rsid w:val="003F77E0"/>
    <w:rsid w:val="00400057"/>
    <w:rsid w:val="00400C6D"/>
    <w:rsid w:val="004014D1"/>
    <w:rsid w:val="004053D2"/>
    <w:rsid w:val="00407D88"/>
    <w:rsid w:val="004102F3"/>
    <w:rsid w:val="004109FD"/>
    <w:rsid w:val="0041394C"/>
    <w:rsid w:val="00415D93"/>
    <w:rsid w:val="004174D4"/>
    <w:rsid w:val="00417C8A"/>
    <w:rsid w:val="004219DE"/>
    <w:rsid w:val="0042557D"/>
    <w:rsid w:val="00426003"/>
    <w:rsid w:val="00427718"/>
    <w:rsid w:val="00427F60"/>
    <w:rsid w:val="00430F73"/>
    <w:rsid w:val="004342D8"/>
    <w:rsid w:val="00434EC7"/>
    <w:rsid w:val="004350B7"/>
    <w:rsid w:val="0043766D"/>
    <w:rsid w:val="00437BD6"/>
    <w:rsid w:val="00437C5A"/>
    <w:rsid w:val="00441896"/>
    <w:rsid w:val="0044262B"/>
    <w:rsid w:val="00442935"/>
    <w:rsid w:val="0044422F"/>
    <w:rsid w:val="00444E4D"/>
    <w:rsid w:val="00445C1C"/>
    <w:rsid w:val="00447789"/>
    <w:rsid w:val="00452FBF"/>
    <w:rsid w:val="00457231"/>
    <w:rsid w:val="00460793"/>
    <w:rsid w:val="00461637"/>
    <w:rsid w:val="00461B11"/>
    <w:rsid w:val="00463E5C"/>
    <w:rsid w:val="00464359"/>
    <w:rsid w:val="00465D0D"/>
    <w:rsid w:val="004673DA"/>
    <w:rsid w:val="00467CFF"/>
    <w:rsid w:val="00471407"/>
    <w:rsid w:val="0047388E"/>
    <w:rsid w:val="0047483C"/>
    <w:rsid w:val="00476C0B"/>
    <w:rsid w:val="00477EFE"/>
    <w:rsid w:val="00485E04"/>
    <w:rsid w:val="004912F4"/>
    <w:rsid w:val="00491A97"/>
    <w:rsid w:val="00492CBC"/>
    <w:rsid w:val="004939A7"/>
    <w:rsid w:val="00495D17"/>
    <w:rsid w:val="00497699"/>
    <w:rsid w:val="00497DB2"/>
    <w:rsid w:val="004A0174"/>
    <w:rsid w:val="004A236E"/>
    <w:rsid w:val="004A3418"/>
    <w:rsid w:val="004A51BA"/>
    <w:rsid w:val="004A5DF1"/>
    <w:rsid w:val="004A6677"/>
    <w:rsid w:val="004A7A78"/>
    <w:rsid w:val="004B01B7"/>
    <w:rsid w:val="004B3B15"/>
    <w:rsid w:val="004B5136"/>
    <w:rsid w:val="004C0238"/>
    <w:rsid w:val="004C0EE6"/>
    <w:rsid w:val="004C5147"/>
    <w:rsid w:val="004C672B"/>
    <w:rsid w:val="004C6D62"/>
    <w:rsid w:val="004D0304"/>
    <w:rsid w:val="004D0EA8"/>
    <w:rsid w:val="004D2917"/>
    <w:rsid w:val="004D2D24"/>
    <w:rsid w:val="004D314A"/>
    <w:rsid w:val="004D363B"/>
    <w:rsid w:val="004D4938"/>
    <w:rsid w:val="004D4E4A"/>
    <w:rsid w:val="004D5FE6"/>
    <w:rsid w:val="004D721B"/>
    <w:rsid w:val="004E05D9"/>
    <w:rsid w:val="004E1AB8"/>
    <w:rsid w:val="004E2920"/>
    <w:rsid w:val="004E2D4B"/>
    <w:rsid w:val="004E4899"/>
    <w:rsid w:val="004E6C71"/>
    <w:rsid w:val="004E7CD7"/>
    <w:rsid w:val="004F3734"/>
    <w:rsid w:val="004F4B31"/>
    <w:rsid w:val="004F685A"/>
    <w:rsid w:val="004F69CA"/>
    <w:rsid w:val="004F7507"/>
    <w:rsid w:val="004F7995"/>
    <w:rsid w:val="00502F58"/>
    <w:rsid w:val="005041C0"/>
    <w:rsid w:val="005055BD"/>
    <w:rsid w:val="0050629F"/>
    <w:rsid w:val="005109C6"/>
    <w:rsid w:val="00513DE6"/>
    <w:rsid w:val="005144B2"/>
    <w:rsid w:val="00517733"/>
    <w:rsid w:val="005230CA"/>
    <w:rsid w:val="00523952"/>
    <w:rsid w:val="00524FD6"/>
    <w:rsid w:val="00527091"/>
    <w:rsid w:val="00527E1C"/>
    <w:rsid w:val="00532C8D"/>
    <w:rsid w:val="00536FBF"/>
    <w:rsid w:val="00537FBC"/>
    <w:rsid w:val="0054018C"/>
    <w:rsid w:val="00544130"/>
    <w:rsid w:val="00545E68"/>
    <w:rsid w:val="00545F40"/>
    <w:rsid w:val="00551606"/>
    <w:rsid w:val="00553FE7"/>
    <w:rsid w:val="00554CCE"/>
    <w:rsid w:val="0055544C"/>
    <w:rsid w:val="00555780"/>
    <w:rsid w:val="00557BD6"/>
    <w:rsid w:val="0056065C"/>
    <w:rsid w:val="00566FBC"/>
    <w:rsid w:val="00567646"/>
    <w:rsid w:val="005701AE"/>
    <w:rsid w:val="0057066B"/>
    <w:rsid w:val="00572BAD"/>
    <w:rsid w:val="00573BCB"/>
    <w:rsid w:val="00576529"/>
    <w:rsid w:val="00576EFE"/>
    <w:rsid w:val="005770CA"/>
    <w:rsid w:val="00586C3A"/>
    <w:rsid w:val="005879E7"/>
    <w:rsid w:val="00591190"/>
    <w:rsid w:val="00591584"/>
    <w:rsid w:val="00594AF3"/>
    <w:rsid w:val="00594CDD"/>
    <w:rsid w:val="00595B14"/>
    <w:rsid w:val="005A32FB"/>
    <w:rsid w:val="005A3E6E"/>
    <w:rsid w:val="005A4BC1"/>
    <w:rsid w:val="005A7A4A"/>
    <w:rsid w:val="005B180C"/>
    <w:rsid w:val="005B282E"/>
    <w:rsid w:val="005C0A15"/>
    <w:rsid w:val="005C0A51"/>
    <w:rsid w:val="005C30CF"/>
    <w:rsid w:val="005C3154"/>
    <w:rsid w:val="005C3A22"/>
    <w:rsid w:val="005C54A7"/>
    <w:rsid w:val="005C6F10"/>
    <w:rsid w:val="005D23DA"/>
    <w:rsid w:val="005D2F62"/>
    <w:rsid w:val="005D6575"/>
    <w:rsid w:val="005E282B"/>
    <w:rsid w:val="005E68E7"/>
    <w:rsid w:val="005E729A"/>
    <w:rsid w:val="005F25A2"/>
    <w:rsid w:val="005F4A7E"/>
    <w:rsid w:val="005F510E"/>
    <w:rsid w:val="005F5691"/>
    <w:rsid w:val="005F78A5"/>
    <w:rsid w:val="00606418"/>
    <w:rsid w:val="00606ED5"/>
    <w:rsid w:val="006073C6"/>
    <w:rsid w:val="006074EB"/>
    <w:rsid w:val="00607E60"/>
    <w:rsid w:val="006107F3"/>
    <w:rsid w:val="006120C0"/>
    <w:rsid w:val="00615BAF"/>
    <w:rsid w:val="0061645F"/>
    <w:rsid w:val="00622201"/>
    <w:rsid w:val="006225CB"/>
    <w:rsid w:val="00623DF0"/>
    <w:rsid w:val="00625BC2"/>
    <w:rsid w:val="00630CF7"/>
    <w:rsid w:val="006351A3"/>
    <w:rsid w:val="006378C9"/>
    <w:rsid w:val="0064613F"/>
    <w:rsid w:val="00646E44"/>
    <w:rsid w:val="00651F43"/>
    <w:rsid w:val="00665466"/>
    <w:rsid w:val="00665C19"/>
    <w:rsid w:val="0067524F"/>
    <w:rsid w:val="00675C4B"/>
    <w:rsid w:val="006771DB"/>
    <w:rsid w:val="00680B4E"/>
    <w:rsid w:val="006839B6"/>
    <w:rsid w:val="006843E1"/>
    <w:rsid w:val="00686F48"/>
    <w:rsid w:val="00687756"/>
    <w:rsid w:val="00687DA3"/>
    <w:rsid w:val="006936A5"/>
    <w:rsid w:val="006948E4"/>
    <w:rsid w:val="00694B34"/>
    <w:rsid w:val="00694D00"/>
    <w:rsid w:val="006A1906"/>
    <w:rsid w:val="006A3D9E"/>
    <w:rsid w:val="006A44B4"/>
    <w:rsid w:val="006A69A8"/>
    <w:rsid w:val="006B183A"/>
    <w:rsid w:val="006B4F54"/>
    <w:rsid w:val="006B6B67"/>
    <w:rsid w:val="006C002F"/>
    <w:rsid w:val="006C02F5"/>
    <w:rsid w:val="006C5FEF"/>
    <w:rsid w:val="006C7EB3"/>
    <w:rsid w:val="006D19DA"/>
    <w:rsid w:val="006D7AB5"/>
    <w:rsid w:val="006E34EC"/>
    <w:rsid w:val="006E51D3"/>
    <w:rsid w:val="006E64A5"/>
    <w:rsid w:val="006E6C77"/>
    <w:rsid w:val="006E797A"/>
    <w:rsid w:val="006F04B6"/>
    <w:rsid w:val="006F0A0C"/>
    <w:rsid w:val="006F1F3C"/>
    <w:rsid w:val="006F2510"/>
    <w:rsid w:val="006F3A0F"/>
    <w:rsid w:val="007014C0"/>
    <w:rsid w:val="00701AD7"/>
    <w:rsid w:val="00702458"/>
    <w:rsid w:val="00703F68"/>
    <w:rsid w:val="00704902"/>
    <w:rsid w:val="00707395"/>
    <w:rsid w:val="007110D5"/>
    <w:rsid w:val="007122EB"/>
    <w:rsid w:val="00721BF4"/>
    <w:rsid w:val="007235AC"/>
    <w:rsid w:val="0072764B"/>
    <w:rsid w:val="00727730"/>
    <w:rsid w:val="00727936"/>
    <w:rsid w:val="0072795B"/>
    <w:rsid w:val="00727E2C"/>
    <w:rsid w:val="00727F6F"/>
    <w:rsid w:val="007327FF"/>
    <w:rsid w:val="007402C2"/>
    <w:rsid w:val="007402D5"/>
    <w:rsid w:val="00740EED"/>
    <w:rsid w:val="007435B2"/>
    <w:rsid w:val="00743C5C"/>
    <w:rsid w:val="0074447D"/>
    <w:rsid w:val="007504D4"/>
    <w:rsid w:val="0075094E"/>
    <w:rsid w:val="00751DF3"/>
    <w:rsid w:val="00752BB9"/>
    <w:rsid w:val="00752F32"/>
    <w:rsid w:val="00757BAC"/>
    <w:rsid w:val="0076108E"/>
    <w:rsid w:val="007616E7"/>
    <w:rsid w:val="00762B5C"/>
    <w:rsid w:val="007714F4"/>
    <w:rsid w:val="007715B9"/>
    <w:rsid w:val="00771654"/>
    <w:rsid w:val="00772AC2"/>
    <w:rsid w:val="00773A2C"/>
    <w:rsid w:val="00775269"/>
    <w:rsid w:val="007774FA"/>
    <w:rsid w:val="00777C1A"/>
    <w:rsid w:val="00780272"/>
    <w:rsid w:val="007804F7"/>
    <w:rsid w:val="00780622"/>
    <w:rsid w:val="00780729"/>
    <w:rsid w:val="007814B9"/>
    <w:rsid w:val="007822C3"/>
    <w:rsid w:val="00783274"/>
    <w:rsid w:val="00784810"/>
    <w:rsid w:val="00787752"/>
    <w:rsid w:val="007910DD"/>
    <w:rsid w:val="0079412B"/>
    <w:rsid w:val="007943B9"/>
    <w:rsid w:val="00794F1B"/>
    <w:rsid w:val="00795765"/>
    <w:rsid w:val="00796B4D"/>
    <w:rsid w:val="007A06F3"/>
    <w:rsid w:val="007A2C4A"/>
    <w:rsid w:val="007A3ADF"/>
    <w:rsid w:val="007A4DA3"/>
    <w:rsid w:val="007A4FF4"/>
    <w:rsid w:val="007A5361"/>
    <w:rsid w:val="007A69E4"/>
    <w:rsid w:val="007A6CC8"/>
    <w:rsid w:val="007B0001"/>
    <w:rsid w:val="007B58B1"/>
    <w:rsid w:val="007B6A7E"/>
    <w:rsid w:val="007C2140"/>
    <w:rsid w:val="007C2503"/>
    <w:rsid w:val="007C2B7A"/>
    <w:rsid w:val="007C53D3"/>
    <w:rsid w:val="007C5716"/>
    <w:rsid w:val="007D24F6"/>
    <w:rsid w:val="007D31B8"/>
    <w:rsid w:val="007D3E95"/>
    <w:rsid w:val="007D4361"/>
    <w:rsid w:val="007D43C7"/>
    <w:rsid w:val="007D7005"/>
    <w:rsid w:val="007E2BAA"/>
    <w:rsid w:val="007E3068"/>
    <w:rsid w:val="007E765C"/>
    <w:rsid w:val="007F0029"/>
    <w:rsid w:val="007F0976"/>
    <w:rsid w:val="007F09BB"/>
    <w:rsid w:val="007F168D"/>
    <w:rsid w:val="007F3A00"/>
    <w:rsid w:val="007F5965"/>
    <w:rsid w:val="007F5CEC"/>
    <w:rsid w:val="00802471"/>
    <w:rsid w:val="008030DC"/>
    <w:rsid w:val="0080418D"/>
    <w:rsid w:val="008125CD"/>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325F0"/>
    <w:rsid w:val="00834788"/>
    <w:rsid w:val="00836EF2"/>
    <w:rsid w:val="008402E8"/>
    <w:rsid w:val="008424CD"/>
    <w:rsid w:val="00842C80"/>
    <w:rsid w:val="00843270"/>
    <w:rsid w:val="00845A50"/>
    <w:rsid w:val="0084613D"/>
    <w:rsid w:val="00850E6B"/>
    <w:rsid w:val="00851FAB"/>
    <w:rsid w:val="00855288"/>
    <w:rsid w:val="008557E8"/>
    <w:rsid w:val="00861E1A"/>
    <w:rsid w:val="00862291"/>
    <w:rsid w:val="00863026"/>
    <w:rsid w:val="00863478"/>
    <w:rsid w:val="0086365E"/>
    <w:rsid w:val="00863945"/>
    <w:rsid w:val="00872476"/>
    <w:rsid w:val="00875064"/>
    <w:rsid w:val="008759D8"/>
    <w:rsid w:val="00877F0F"/>
    <w:rsid w:val="008800C8"/>
    <w:rsid w:val="0088347A"/>
    <w:rsid w:val="00886234"/>
    <w:rsid w:val="008863D4"/>
    <w:rsid w:val="00886634"/>
    <w:rsid w:val="00886E4B"/>
    <w:rsid w:val="00887B85"/>
    <w:rsid w:val="00890DCD"/>
    <w:rsid w:val="0089131B"/>
    <w:rsid w:val="00893535"/>
    <w:rsid w:val="008A0A83"/>
    <w:rsid w:val="008A251A"/>
    <w:rsid w:val="008A5161"/>
    <w:rsid w:val="008A6135"/>
    <w:rsid w:val="008B43D4"/>
    <w:rsid w:val="008B6655"/>
    <w:rsid w:val="008C4226"/>
    <w:rsid w:val="008C4325"/>
    <w:rsid w:val="008C4B7C"/>
    <w:rsid w:val="008C4E5B"/>
    <w:rsid w:val="008C541E"/>
    <w:rsid w:val="008C5D97"/>
    <w:rsid w:val="008C764A"/>
    <w:rsid w:val="008D0EDA"/>
    <w:rsid w:val="008D4A8A"/>
    <w:rsid w:val="008D4AB1"/>
    <w:rsid w:val="008D7471"/>
    <w:rsid w:val="008D7B31"/>
    <w:rsid w:val="008E19EE"/>
    <w:rsid w:val="008E316D"/>
    <w:rsid w:val="008E4B80"/>
    <w:rsid w:val="008F03D5"/>
    <w:rsid w:val="008F07DF"/>
    <w:rsid w:val="008F5926"/>
    <w:rsid w:val="00900941"/>
    <w:rsid w:val="0090287D"/>
    <w:rsid w:val="00906681"/>
    <w:rsid w:val="00911FE1"/>
    <w:rsid w:val="00912BD2"/>
    <w:rsid w:val="0091435B"/>
    <w:rsid w:val="00914835"/>
    <w:rsid w:val="009175CE"/>
    <w:rsid w:val="0092030F"/>
    <w:rsid w:val="0092393D"/>
    <w:rsid w:val="00926541"/>
    <w:rsid w:val="009271D3"/>
    <w:rsid w:val="00927477"/>
    <w:rsid w:val="009309E4"/>
    <w:rsid w:val="00933465"/>
    <w:rsid w:val="00933FD9"/>
    <w:rsid w:val="00934ED5"/>
    <w:rsid w:val="0093527E"/>
    <w:rsid w:val="00935678"/>
    <w:rsid w:val="00936426"/>
    <w:rsid w:val="00936632"/>
    <w:rsid w:val="009415ED"/>
    <w:rsid w:val="00942A52"/>
    <w:rsid w:val="00945D12"/>
    <w:rsid w:val="00946E60"/>
    <w:rsid w:val="00947452"/>
    <w:rsid w:val="00947BAD"/>
    <w:rsid w:val="00947FE6"/>
    <w:rsid w:val="00952269"/>
    <w:rsid w:val="00953507"/>
    <w:rsid w:val="00954EC8"/>
    <w:rsid w:val="009557D2"/>
    <w:rsid w:val="009568DF"/>
    <w:rsid w:val="00963442"/>
    <w:rsid w:val="009639DC"/>
    <w:rsid w:val="00963B11"/>
    <w:rsid w:val="0096450C"/>
    <w:rsid w:val="009700D6"/>
    <w:rsid w:val="00970329"/>
    <w:rsid w:val="00970F9E"/>
    <w:rsid w:val="009712BD"/>
    <w:rsid w:val="00975C87"/>
    <w:rsid w:val="00976585"/>
    <w:rsid w:val="009904F5"/>
    <w:rsid w:val="009924D5"/>
    <w:rsid w:val="009931AC"/>
    <w:rsid w:val="00995623"/>
    <w:rsid w:val="0099775A"/>
    <w:rsid w:val="00997ACE"/>
    <w:rsid w:val="009A085B"/>
    <w:rsid w:val="009A1521"/>
    <w:rsid w:val="009A2940"/>
    <w:rsid w:val="009A373E"/>
    <w:rsid w:val="009A447B"/>
    <w:rsid w:val="009A5E9D"/>
    <w:rsid w:val="009A728E"/>
    <w:rsid w:val="009B0456"/>
    <w:rsid w:val="009B206E"/>
    <w:rsid w:val="009B55F5"/>
    <w:rsid w:val="009C17E3"/>
    <w:rsid w:val="009C3B05"/>
    <w:rsid w:val="009C473A"/>
    <w:rsid w:val="009C4D5D"/>
    <w:rsid w:val="009C4F71"/>
    <w:rsid w:val="009C725B"/>
    <w:rsid w:val="009C76D3"/>
    <w:rsid w:val="009D13D6"/>
    <w:rsid w:val="009D1860"/>
    <w:rsid w:val="009D3E5A"/>
    <w:rsid w:val="009D5067"/>
    <w:rsid w:val="009D5C27"/>
    <w:rsid w:val="009D5EE8"/>
    <w:rsid w:val="009D744F"/>
    <w:rsid w:val="009E3C73"/>
    <w:rsid w:val="009E3DE3"/>
    <w:rsid w:val="009E6D86"/>
    <w:rsid w:val="009E7112"/>
    <w:rsid w:val="009F3AA3"/>
    <w:rsid w:val="009F3AC5"/>
    <w:rsid w:val="009F51CF"/>
    <w:rsid w:val="009F5CDD"/>
    <w:rsid w:val="009F7C75"/>
    <w:rsid w:val="00A00F87"/>
    <w:rsid w:val="00A0629A"/>
    <w:rsid w:val="00A07220"/>
    <w:rsid w:val="00A10B9C"/>
    <w:rsid w:val="00A15C91"/>
    <w:rsid w:val="00A200B6"/>
    <w:rsid w:val="00A2031E"/>
    <w:rsid w:val="00A20F2A"/>
    <w:rsid w:val="00A216B1"/>
    <w:rsid w:val="00A22975"/>
    <w:rsid w:val="00A23D3B"/>
    <w:rsid w:val="00A26379"/>
    <w:rsid w:val="00A27EE2"/>
    <w:rsid w:val="00A30D6F"/>
    <w:rsid w:val="00A36348"/>
    <w:rsid w:val="00A36FB8"/>
    <w:rsid w:val="00A414F2"/>
    <w:rsid w:val="00A41EAC"/>
    <w:rsid w:val="00A420EB"/>
    <w:rsid w:val="00A4214E"/>
    <w:rsid w:val="00A428D5"/>
    <w:rsid w:val="00A42B9E"/>
    <w:rsid w:val="00A442AB"/>
    <w:rsid w:val="00A44F6D"/>
    <w:rsid w:val="00A45D7B"/>
    <w:rsid w:val="00A4609C"/>
    <w:rsid w:val="00A47B67"/>
    <w:rsid w:val="00A53238"/>
    <w:rsid w:val="00A5358B"/>
    <w:rsid w:val="00A55F87"/>
    <w:rsid w:val="00A56B6A"/>
    <w:rsid w:val="00A56E2E"/>
    <w:rsid w:val="00A57400"/>
    <w:rsid w:val="00A65600"/>
    <w:rsid w:val="00A70EC6"/>
    <w:rsid w:val="00A7139A"/>
    <w:rsid w:val="00A7154B"/>
    <w:rsid w:val="00A762BC"/>
    <w:rsid w:val="00A76A49"/>
    <w:rsid w:val="00A76AE5"/>
    <w:rsid w:val="00A773A7"/>
    <w:rsid w:val="00A82E5B"/>
    <w:rsid w:val="00A84FC6"/>
    <w:rsid w:val="00A86340"/>
    <w:rsid w:val="00A86ADE"/>
    <w:rsid w:val="00A9044C"/>
    <w:rsid w:val="00A90951"/>
    <w:rsid w:val="00A9106B"/>
    <w:rsid w:val="00A91DE3"/>
    <w:rsid w:val="00A91F9A"/>
    <w:rsid w:val="00A938E7"/>
    <w:rsid w:val="00A9451B"/>
    <w:rsid w:val="00A94DF2"/>
    <w:rsid w:val="00A95DBC"/>
    <w:rsid w:val="00A95E12"/>
    <w:rsid w:val="00A96926"/>
    <w:rsid w:val="00AA17DC"/>
    <w:rsid w:val="00AA3096"/>
    <w:rsid w:val="00AA6C2E"/>
    <w:rsid w:val="00AA7A18"/>
    <w:rsid w:val="00AB29D3"/>
    <w:rsid w:val="00AB39F3"/>
    <w:rsid w:val="00AB454D"/>
    <w:rsid w:val="00AB70E4"/>
    <w:rsid w:val="00AC1694"/>
    <w:rsid w:val="00AC2B19"/>
    <w:rsid w:val="00AC34D6"/>
    <w:rsid w:val="00AC3A1C"/>
    <w:rsid w:val="00AC4A89"/>
    <w:rsid w:val="00AC6CEC"/>
    <w:rsid w:val="00AD0DBF"/>
    <w:rsid w:val="00AD544A"/>
    <w:rsid w:val="00AD6880"/>
    <w:rsid w:val="00AD6ACB"/>
    <w:rsid w:val="00AE1B40"/>
    <w:rsid w:val="00AE2ED6"/>
    <w:rsid w:val="00AE427E"/>
    <w:rsid w:val="00AF039F"/>
    <w:rsid w:val="00AF39D6"/>
    <w:rsid w:val="00AF4A99"/>
    <w:rsid w:val="00B00F7A"/>
    <w:rsid w:val="00B012D5"/>
    <w:rsid w:val="00B01B15"/>
    <w:rsid w:val="00B0332B"/>
    <w:rsid w:val="00B077EB"/>
    <w:rsid w:val="00B1230F"/>
    <w:rsid w:val="00B127DA"/>
    <w:rsid w:val="00B12ECD"/>
    <w:rsid w:val="00B13514"/>
    <w:rsid w:val="00B14C0B"/>
    <w:rsid w:val="00B1529A"/>
    <w:rsid w:val="00B2146D"/>
    <w:rsid w:val="00B243CC"/>
    <w:rsid w:val="00B257CC"/>
    <w:rsid w:val="00B25D56"/>
    <w:rsid w:val="00B27632"/>
    <w:rsid w:val="00B31EAF"/>
    <w:rsid w:val="00B3313A"/>
    <w:rsid w:val="00B34302"/>
    <w:rsid w:val="00B36043"/>
    <w:rsid w:val="00B36310"/>
    <w:rsid w:val="00B368A1"/>
    <w:rsid w:val="00B37734"/>
    <w:rsid w:val="00B37BCC"/>
    <w:rsid w:val="00B41870"/>
    <w:rsid w:val="00B420CF"/>
    <w:rsid w:val="00B42141"/>
    <w:rsid w:val="00B55791"/>
    <w:rsid w:val="00B63318"/>
    <w:rsid w:val="00B63515"/>
    <w:rsid w:val="00B665B5"/>
    <w:rsid w:val="00B66DC1"/>
    <w:rsid w:val="00B67101"/>
    <w:rsid w:val="00B73A67"/>
    <w:rsid w:val="00B8043F"/>
    <w:rsid w:val="00B87AA7"/>
    <w:rsid w:val="00B91124"/>
    <w:rsid w:val="00B9180C"/>
    <w:rsid w:val="00B9298C"/>
    <w:rsid w:val="00B94480"/>
    <w:rsid w:val="00B94D68"/>
    <w:rsid w:val="00B96852"/>
    <w:rsid w:val="00B96F00"/>
    <w:rsid w:val="00B978CA"/>
    <w:rsid w:val="00BA18A9"/>
    <w:rsid w:val="00BA2C2D"/>
    <w:rsid w:val="00BB1D3E"/>
    <w:rsid w:val="00BB3A32"/>
    <w:rsid w:val="00BC02D7"/>
    <w:rsid w:val="00BC2F8E"/>
    <w:rsid w:val="00BC3D6F"/>
    <w:rsid w:val="00BC55E2"/>
    <w:rsid w:val="00BC61AC"/>
    <w:rsid w:val="00BD0EBD"/>
    <w:rsid w:val="00BD20CF"/>
    <w:rsid w:val="00BD4C35"/>
    <w:rsid w:val="00BD6BEE"/>
    <w:rsid w:val="00BE0DDF"/>
    <w:rsid w:val="00BE5E66"/>
    <w:rsid w:val="00BE6FA5"/>
    <w:rsid w:val="00BF28ED"/>
    <w:rsid w:val="00BF2A59"/>
    <w:rsid w:val="00BF5D55"/>
    <w:rsid w:val="00C013D8"/>
    <w:rsid w:val="00C0150B"/>
    <w:rsid w:val="00C036EC"/>
    <w:rsid w:val="00C04372"/>
    <w:rsid w:val="00C0598F"/>
    <w:rsid w:val="00C05D83"/>
    <w:rsid w:val="00C06B27"/>
    <w:rsid w:val="00C1042C"/>
    <w:rsid w:val="00C13A5A"/>
    <w:rsid w:val="00C13CEC"/>
    <w:rsid w:val="00C13CF5"/>
    <w:rsid w:val="00C14BD8"/>
    <w:rsid w:val="00C17776"/>
    <w:rsid w:val="00C1781A"/>
    <w:rsid w:val="00C17A18"/>
    <w:rsid w:val="00C2059D"/>
    <w:rsid w:val="00C20DC8"/>
    <w:rsid w:val="00C300F2"/>
    <w:rsid w:val="00C31EB2"/>
    <w:rsid w:val="00C320DF"/>
    <w:rsid w:val="00C329C3"/>
    <w:rsid w:val="00C34C64"/>
    <w:rsid w:val="00C35D54"/>
    <w:rsid w:val="00C4126C"/>
    <w:rsid w:val="00C42C40"/>
    <w:rsid w:val="00C42D8E"/>
    <w:rsid w:val="00C44BAB"/>
    <w:rsid w:val="00C45B56"/>
    <w:rsid w:val="00C50488"/>
    <w:rsid w:val="00C54411"/>
    <w:rsid w:val="00C55889"/>
    <w:rsid w:val="00C62563"/>
    <w:rsid w:val="00C6395F"/>
    <w:rsid w:val="00C649BC"/>
    <w:rsid w:val="00C66128"/>
    <w:rsid w:val="00C668CE"/>
    <w:rsid w:val="00C66EE6"/>
    <w:rsid w:val="00C66FCB"/>
    <w:rsid w:val="00C670AB"/>
    <w:rsid w:val="00C721C3"/>
    <w:rsid w:val="00C811A9"/>
    <w:rsid w:val="00C83068"/>
    <w:rsid w:val="00C83429"/>
    <w:rsid w:val="00C83BA0"/>
    <w:rsid w:val="00C8410F"/>
    <w:rsid w:val="00C84B06"/>
    <w:rsid w:val="00C850E1"/>
    <w:rsid w:val="00C8637A"/>
    <w:rsid w:val="00C87C97"/>
    <w:rsid w:val="00C87F26"/>
    <w:rsid w:val="00C90ECA"/>
    <w:rsid w:val="00C93022"/>
    <w:rsid w:val="00C946D2"/>
    <w:rsid w:val="00CA30B0"/>
    <w:rsid w:val="00CA4195"/>
    <w:rsid w:val="00CA45AE"/>
    <w:rsid w:val="00CA4CD7"/>
    <w:rsid w:val="00CA535D"/>
    <w:rsid w:val="00CA6080"/>
    <w:rsid w:val="00CA61D7"/>
    <w:rsid w:val="00CA6C5F"/>
    <w:rsid w:val="00CA70BF"/>
    <w:rsid w:val="00CA7348"/>
    <w:rsid w:val="00CB16E8"/>
    <w:rsid w:val="00CB177A"/>
    <w:rsid w:val="00CB364F"/>
    <w:rsid w:val="00CB394A"/>
    <w:rsid w:val="00CB7229"/>
    <w:rsid w:val="00CC1D36"/>
    <w:rsid w:val="00CC2B0D"/>
    <w:rsid w:val="00CC306C"/>
    <w:rsid w:val="00CC37D2"/>
    <w:rsid w:val="00CC6070"/>
    <w:rsid w:val="00CD16DE"/>
    <w:rsid w:val="00CD1CAB"/>
    <w:rsid w:val="00CD3770"/>
    <w:rsid w:val="00CD3E5C"/>
    <w:rsid w:val="00CD5C6A"/>
    <w:rsid w:val="00CD5E14"/>
    <w:rsid w:val="00CE2BA4"/>
    <w:rsid w:val="00CE3AD7"/>
    <w:rsid w:val="00CE50F5"/>
    <w:rsid w:val="00CE67B6"/>
    <w:rsid w:val="00CF321A"/>
    <w:rsid w:val="00CF33C3"/>
    <w:rsid w:val="00CF33D2"/>
    <w:rsid w:val="00CF438E"/>
    <w:rsid w:val="00CF7F2A"/>
    <w:rsid w:val="00CF7F8F"/>
    <w:rsid w:val="00D019ED"/>
    <w:rsid w:val="00D0225D"/>
    <w:rsid w:val="00D026F7"/>
    <w:rsid w:val="00D041E8"/>
    <w:rsid w:val="00D04691"/>
    <w:rsid w:val="00D05BBB"/>
    <w:rsid w:val="00D1373D"/>
    <w:rsid w:val="00D13ABF"/>
    <w:rsid w:val="00D1606C"/>
    <w:rsid w:val="00D16FCC"/>
    <w:rsid w:val="00D200E4"/>
    <w:rsid w:val="00D2049A"/>
    <w:rsid w:val="00D213FC"/>
    <w:rsid w:val="00D24803"/>
    <w:rsid w:val="00D24ACD"/>
    <w:rsid w:val="00D252F3"/>
    <w:rsid w:val="00D25F92"/>
    <w:rsid w:val="00D268BA"/>
    <w:rsid w:val="00D26C43"/>
    <w:rsid w:val="00D311D4"/>
    <w:rsid w:val="00D316B9"/>
    <w:rsid w:val="00D322B6"/>
    <w:rsid w:val="00D32534"/>
    <w:rsid w:val="00D32C17"/>
    <w:rsid w:val="00D353FF"/>
    <w:rsid w:val="00D37C7B"/>
    <w:rsid w:val="00D402F9"/>
    <w:rsid w:val="00D44839"/>
    <w:rsid w:val="00D47043"/>
    <w:rsid w:val="00D47915"/>
    <w:rsid w:val="00D47950"/>
    <w:rsid w:val="00D51479"/>
    <w:rsid w:val="00D576C8"/>
    <w:rsid w:val="00D625F8"/>
    <w:rsid w:val="00D63060"/>
    <w:rsid w:val="00D63D29"/>
    <w:rsid w:val="00D649AA"/>
    <w:rsid w:val="00D669A5"/>
    <w:rsid w:val="00D67C3A"/>
    <w:rsid w:val="00D72AF9"/>
    <w:rsid w:val="00D73693"/>
    <w:rsid w:val="00D74A49"/>
    <w:rsid w:val="00D74BEC"/>
    <w:rsid w:val="00D75A07"/>
    <w:rsid w:val="00D80A4D"/>
    <w:rsid w:val="00D83294"/>
    <w:rsid w:val="00D832F2"/>
    <w:rsid w:val="00D83A4D"/>
    <w:rsid w:val="00D840D8"/>
    <w:rsid w:val="00D84FD4"/>
    <w:rsid w:val="00D85827"/>
    <w:rsid w:val="00D92511"/>
    <w:rsid w:val="00D92EA4"/>
    <w:rsid w:val="00D93A13"/>
    <w:rsid w:val="00D949A2"/>
    <w:rsid w:val="00D952C0"/>
    <w:rsid w:val="00DA0025"/>
    <w:rsid w:val="00DA0B33"/>
    <w:rsid w:val="00DA2036"/>
    <w:rsid w:val="00DA3F2A"/>
    <w:rsid w:val="00DA3FC7"/>
    <w:rsid w:val="00DA4EC4"/>
    <w:rsid w:val="00DA55DB"/>
    <w:rsid w:val="00DA5D11"/>
    <w:rsid w:val="00DA662A"/>
    <w:rsid w:val="00DA7361"/>
    <w:rsid w:val="00DA7B21"/>
    <w:rsid w:val="00DA7BFE"/>
    <w:rsid w:val="00DB2FD1"/>
    <w:rsid w:val="00DB3137"/>
    <w:rsid w:val="00DB3341"/>
    <w:rsid w:val="00DB663C"/>
    <w:rsid w:val="00DC10A7"/>
    <w:rsid w:val="00DC33B6"/>
    <w:rsid w:val="00DD29D3"/>
    <w:rsid w:val="00DD3C95"/>
    <w:rsid w:val="00DD4B24"/>
    <w:rsid w:val="00DE0E2E"/>
    <w:rsid w:val="00DE12F4"/>
    <w:rsid w:val="00DE1DFC"/>
    <w:rsid w:val="00DE208C"/>
    <w:rsid w:val="00DE53B2"/>
    <w:rsid w:val="00DE7CBD"/>
    <w:rsid w:val="00DF1553"/>
    <w:rsid w:val="00DF4624"/>
    <w:rsid w:val="00DF46D3"/>
    <w:rsid w:val="00DF4743"/>
    <w:rsid w:val="00DF7B2B"/>
    <w:rsid w:val="00E01909"/>
    <w:rsid w:val="00E04FDF"/>
    <w:rsid w:val="00E05F15"/>
    <w:rsid w:val="00E07D2B"/>
    <w:rsid w:val="00E10531"/>
    <w:rsid w:val="00E10877"/>
    <w:rsid w:val="00E1304F"/>
    <w:rsid w:val="00E13BC1"/>
    <w:rsid w:val="00E1419F"/>
    <w:rsid w:val="00E17315"/>
    <w:rsid w:val="00E17D79"/>
    <w:rsid w:val="00E20A02"/>
    <w:rsid w:val="00E238C5"/>
    <w:rsid w:val="00E23A44"/>
    <w:rsid w:val="00E35D90"/>
    <w:rsid w:val="00E3742A"/>
    <w:rsid w:val="00E42DE4"/>
    <w:rsid w:val="00E45EE2"/>
    <w:rsid w:val="00E46623"/>
    <w:rsid w:val="00E50C63"/>
    <w:rsid w:val="00E51C1B"/>
    <w:rsid w:val="00E57296"/>
    <w:rsid w:val="00E622B2"/>
    <w:rsid w:val="00E65A9B"/>
    <w:rsid w:val="00E70CFD"/>
    <w:rsid w:val="00E715C6"/>
    <w:rsid w:val="00E720E4"/>
    <w:rsid w:val="00E7370C"/>
    <w:rsid w:val="00E8366D"/>
    <w:rsid w:val="00E85789"/>
    <w:rsid w:val="00E87E35"/>
    <w:rsid w:val="00E9005A"/>
    <w:rsid w:val="00E90688"/>
    <w:rsid w:val="00E91461"/>
    <w:rsid w:val="00E91B94"/>
    <w:rsid w:val="00E93356"/>
    <w:rsid w:val="00E961E6"/>
    <w:rsid w:val="00EA178E"/>
    <w:rsid w:val="00EA357D"/>
    <w:rsid w:val="00EA37AB"/>
    <w:rsid w:val="00EA4736"/>
    <w:rsid w:val="00EA5926"/>
    <w:rsid w:val="00EA62B8"/>
    <w:rsid w:val="00EA6B0D"/>
    <w:rsid w:val="00EB06FE"/>
    <w:rsid w:val="00EB0AE3"/>
    <w:rsid w:val="00EB4FA7"/>
    <w:rsid w:val="00EB5222"/>
    <w:rsid w:val="00EB7174"/>
    <w:rsid w:val="00EB7E69"/>
    <w:rsid w:val="00EC155E"/>
    <w:rsid w:val="00EC3182"/>
    <w:rsid w:val="00EC35BE"/>
    <w:rsid w:val="00EC3F23"/>
    <w:rsid w:val="00EC57BD"/>
    <w:rsid w:val="00EC74CE"/>
    <w:rsid w:val="00EC7697"/>
    <w:rsid w:val="00EC77D6"/>
    <w:rsid w:val="00ED1F25"/>
    <w:rsid w:val="00ED3A71"/>
    <w:rsid w:val="00ED758C"/>
    <w:rsid w:val="00EE06ED"/>
    <w:rsid w:val="00EE54FE"/>
    <w:rsid w:val="00EE5E15"/>
    <w:rsid w:val="00EF20FA"/>
    <w:rsid w:val="00EF2830"/>
    <w:rsid w:val="00EF636A"/>
    <w:rsid w:val="00F004CA"/>
    <w:rsid w:val="00F00658"/>
    <w:rsid w:val="00F01A88"/>
    <w:rsid w:val="00F01C96"/>
    <w:rsid w:val="00F0661F"/>
    <w:rsid w:val="00F12801"/>
    <w:rsid w:val="00F12CBB"/>
    <w:rsid w:val="00F1355C"/>
    <w:rsid w:val="00F13D5E"/>
    <w:rsid w:val="00F146C2"/>
    <w:rsid w:val="00F250D1"/>
    <w:rsid w:val="00F2566F"/>
    <w:rsid w:val="00F30E51"/>
    <w:rsid w:val="00F33527"/>
    <w:rsid w:val="00F35DF7"/>
    <w:rsid w:val="00F36259"/>
    <w:rsid w:val="00F369C6"/>
    <w:rsid w:val="00F37F36"/>
    <w:rsid w:val="00F41632"/>
    <w:rsid w:val="00F42267"/>
    <w:rsid w:val="00F454C9"/>
    <w:rsid w:val="00F502E8"/>
    <w:rsid w:val="00F51AF2"/>
    <w:rsid w:val="00F520BF"/>
    <w:rsid w:val="00F5295B"/>
    <w:rsid w:val="00F55C7F"/>
    <w:rsid w:val="00F56442"/>
    <w:rsid w:val="00F57CCC"/>
    <w:rsid w:val="00F612A1"/>
    <w:rsid w:val="00F6137E"/>
    <w:rsid w:val="00F63771"/>
    <w:rsid w:val="00F63922"/>
    <w:rsid w:val="00F675E2"/>
    <w:rsid w:val="00F70C83"/>
    <w:rsid w:val="00F76826"/>
    <w:rsid w:val="00F76A15"/>
    <w:rsid w:val="00F81240"/>
    <w:rsid w:val="00F8143A"/>
    <w:rsid w:val="00F81EE1"/>
    <w:rsid w:val="00F82E38"/>
    <w:rsid w:val="00F83C52"/>
    <w:rsid w:val="00F83D25"/>
    <w:rsid w:val="00F84A1B"/>
    <w:rsid w:val="00F92229"/>
    <w:rsid w:val="00F942DD"/>
    <w:rsid w:val="00F948CB"/>
    <w:rsid w:val="00F97E58"/>
    <w:rsid w:val="00FA0AAD"/>
    <w:rsid w:val="00FB0E70"/>
    <w:rsid w:val="00FB15A9"/>
    <w:rsid w:val="00FB1EB6"/>
    <w:rsid w:val="00FB23F7"/>
    <w:rsid w:val="00FB5FF6"/>
    <w:rsid w:val="00FB6505"/>
    <w:rsid w:val="00FB67DD"/>
    <w:rsid w:val="00FC02C4"/>
    <w:rsid w:val="00FC066F"/>
    <w:rsid w:val="00FC33BC"/>
    <w:rsid w:val="00FC3FC8"/>
    <w:rsid w:val="00FC5B79"/>
    <w:rsid w:val="00FC6F86"/>
    <w:rsid w:val="00FC7D39"/>
    <w:rsid w:val="00FD0273"/>
    <w:rsid w:val="00FD2B5E"/>
    <w:rsid w:val="00FD364A"/>
    <w:rsid w:val="00FD5778"/>
    <w:rsid w:val="00FD667C"/>
    <w:rsid w:val="00FE5E89"/>
    <w:rsid w:val="00FE7260"/>
    <w:rsid w:val="00FF0866"/>
    <w:rsid w:val="00FF0A04"/>
    <w:rsid w:val="00FF0CA9"/>
    <w:rsid w:val="00FF544B"/>
    <w:rsid w:val="00FF724C"/>
    <w:rsid w:val="00FF7BD2"/>
    <w:rsid w:val="015429DD"/>
    <w:rsid w:val="01A95E91"/>
    <w:rsid w:val="01C75478"/>
    <w:rsid w:val="021A1F50"/>
    <w:rsid w:val="02595F00"/>
    <w:rsid w:val="02D85034"/>
    <w:rsid w:val="02E10EAD"/>
    <w:rsid w:val="02EF5399"/>
    <w:rsid w:val="034454FA"/>
    <w:rsid w:val="03B629A7"/>
    <w:rsid w:val="03D42A4F"/>
    <w:rsid w:val="04027076"/>
    <w:rsid w:val="04390EE3"/>
    <w:rsid w:val="046B17BE"/>
    <w:rsid w:val="049D462B"/>
    <w:rsid w:val="04D318ED"/>
    <w:rsid w:val="05A80B9F"/>
    <w:rsid w:val="05E14A30"/>
    <w:rsid w:val="063368FA"/>
    <w:rsid w:val="065720C4"/>
    <w:rsid w:val="06CE7527"/>
    <w:rsid w:val="06F4486B"/>
    <w:rsid w:val="070B300A"/>
    <w:rsid w:val="072926FF"/>
    <w:rsid w:val="07893209"/>
    <w:rsid w:val="080D1A1D"/>
    <w:rsid w:val="084D6C45"/>
    <w:rsid w:val="08DC02BF"/>
    <w:rsid w:val="09702DC7"/>
    <w:rsid w:val="09972933"/>
    <w:rsid w:val="09EA51C8"/>
    <w:rsid w:val="0A2A0AB8"/>
    <w:rsid w:val="0A2D43AB"/>
    <w:rsid w:val="0A7613F7"/>
    <w:rsid w:val="0A7B0FD4"/>
    <w:rsid w:val="0A9336B4"/>
    <w:rsid w:val="0AA46B8F"/>
    <w:rsid w:val="0BBA4410"/>
    <w:rsid w:val="0BC004D9"/>
    <w:rsid w:val="0C06517B"/>
    <w:rsid w:val="0C2E4397"/>
    <w:rsid w:val="0C3517E5"/>
    <w:rsid w:val="0C8113A2"/>
    <w:rsid w:val="0C95442B"/>
    <w:rsid w:val="0D5062DB"/>
    <w:rsid w:val="0D583BBE"/>
    <w:rsid w:val="0D6840DA"/>
    <w:rsid w:val="0DB754A2"/>
    <w:rsid w:val="0E01231B"/>
    <w:rsid w:val="0E1047CA"/>
    <w:rsid w:val="0EFE4F5C"/>
    <w:rsid w:val="0F3E5897"/>
    <w:rsid w:val="0FAC3B4B"/>
    <w:rsid w:val="108A43C9"/>
    <w:rsid w:val="11260257"/>
    <w:rsid w:val="114400E5"/>
    <w:rsid w:val="114D18AB"/>
    <w:rsid w:val="117952F0"/>
    <w:rsid w:val="11800D2B"/>
    <w:rsid w:val="119900B3"/>
    <w:rsid w:val="11DD1D74"/>
    <w:rsid w:val="131E7A20"/>
    <w:rsid w:val="132A0B9B"/>
    <w:rsid w:val="132C4A83"/>
    <w:rsid w:val="132E2056"/>
    <w:rsid w:val="133C4727"/>
    <w:rsid w:val="1358523B"/>
    <w:rsid w:val="13BF5763"/>
    <w:rsid w:val="13CF27E5"/>
    <w:rsid w:val="13F62178"/>
    <w:rsid w:val="14093D3A"/>
    <w:rsid w:val="14ED3878"/>
    <w:rsid w:val="153D37F8"/>
    <w:rsid w:val="15817799"/>
    <w:rsid w:val="158217C2"/>
    <w:rsid w:val="15B14FDC"/>
    <w:rsid w:val="15B520B5"/>
    <w:rsid w:val="15E07DC8"/>
    <w:rsid w:val="15ED05B0"/>
    <w:rsid w:val="164C72CD"/>
    <w:rsid w:val="16C95FAB"/>
    <w:rsid w:val="16F872C1"/>
    <w:rsid w:val="17B536E7"/>
    <w:rsid w:val="17F311BF"/>
    <w:rsid w:val="18074998"/>
    <w:rsid w:val="181821AB"/>
    <w:rsid w:val="186908D0"/>
    <w:rsid w:val="18BC6C06"/>
    <w:rsid w:val="19AD0E5B"/>
    <w:rsid w:val="1A1676B4"/>
    <w:rsid w:val="1A6754BC"/>
    <w:rsid w:val="1B162AA6"/>
    <w:rsid w:val="1B407032"/>
    <w:rsid w:val="1B4B0ADB"/>
    <w:rsid w:val="1B6540BF"/>
    <w:rsid w:val="1B901609"/>
    <w:rsid w:val="1BD83E2C"/>
    <w:rsid w:val="1C3F775C"/>
    <w:rsid w:val="1C7078B9"/>
    <w:rsid w:val="1C8E5F38"/>
    <w:rsid w:val="1CB144C5"/>
    <w:rsid w:val="1D45186D"/>
    <w:rsid w:val="1D98488B"/>
    <w:rsid w:val="1DAE2079"/>
    <w:rsid w:val="1DE25499"/>
    <w:rsid w:val="1EBA139D"/>
    <w:rsid w:val="1F293C07"/>
    <w:rsid w:val="1F2F0BC3"/>
    <w:rsid w:val="1FA149AB"/>
    <w:rsid w:val="1FB77434"/>
    <w:rsid w:val="1FF84BEA"/>
    <w:rsid w:val="20B14469"/>
    <w:rsid w:val="20BD5353"/>
    <w:rsid w:val="21246D4B"/>
    <w:rsid w:val="212B6ED8"/>
    <w:rsid w:val="21627AFC"/>
    <w:rsid w:val="21844659"/>
    <w:rsid w:val="21CA716D"/>
    <w:rsid w:val="22105D59"/>
    <w:rsid w:val="22574EFE"/>
    <w:rsid w:val="22DC203F"/>
    <w:rsid w:val="230D7FA8"/>
    <w:rsid w:val="23C67F78"/>
    <w:rsid w:val="246F5AD3"/>
    <w:rsid w:val="248D7D98"/>
    <w:rsid w:val="24C6025A"/>
    <w:rsid w:val="25166699"/>
    <w:rsid w:val="25BC0696"/>
    <w:rsid w:val="25F376D6"/>
    <w:rsid w:val="26065EEC"/>
    <w:rsid w:val="26621D2C"/>
    <w:rsid w:val="272F0E53"/>
    <w:rsid w:val="277D1DE5"/>
    <w:rsid w:val="27887283"/>
    <w:rsid w:val="284D1580"/>
    <w:rsid w:val="28F45AAB"/>
    <w:rsid w:val="292A2748"/>
    <w:rsid w:val="29342207"/>
    <w:rsid w:val="293532B4"/>
    <w:rsid w:val="295D10A8"/>
    <w:rsid w:val="2AD03D5D"/>
    <w:rsid w:val="2B495342"/>
    <w:rsid w:val="2B667F91"/>
    <w:rsid w:val="2BB759CB"/>
    <w:rsid w:val="2C0543F2"/>
    <w:rsid w:val="2C6170A5"/>
    <w:rsid w:val="2C9A3E9B"/>
    <w:rsid w:val="2CDE42B7"/>
    <w:rsid w:val="2D39437F"/>
    <w:rsid w:val="2DEE4968"/>
    <w:rsid w:val="2F5D77E0"/>
    <w:rsid w:val="2F5E3301"/>
    <w:rsid w:val="2F9F0CBB"/>
    <w:rsid w:val="2FCC098E"/>
    <w:rsid w:val="2FED5EF0"/>
    <w:rsid w:val="303278E4"/>
    <w:rsid w:val="305F1B4D"/>
    <w:rsid w:val="3081316F"/>
    <w:rsid w:val="30A61A84"/>
    <w:rsid w:val="30AF3CA1"/>
    <w:rsid w:val="30B26E4A"/>
    <w:rsid w:val="319D7E4A"/>
    <w:rsid w:val="323B25E5"/>
    <w:rsid w:val="323C493C"/>
    <w:rsid w:val="32414470"/>
    <w:rsid w:val="327709A7"/>
    <w:rsid w:val="32EF14C4"/>
    <w:rsid w:val="33542B6E"/>
    <w:rsid w:val="33E830CF"/>
    <w:rsid w:val="34085294"/>
    <w:rsid w:val="34325544"/>
    <w:rsid w:val="34A471B6"/>
    <w:rsid w:val="350F4EEB"/>
    <w:rsid w:val="3536031B"/>
    <w:rsid w:val="35B40E3A"/>
    <w:rsid w:val="35D159FE"/>
    <w:rsid w:val="35E560A1"/>
    <w:rsid w:val="361C3E4B"/>
    <w:rsid w:val="3628679F"/>
    <w:rsid w:val="371D1DFE"/>
    <w:rsid w:val="372A5732"/>
    <w:rsid w:val="3758166B"/>
    <w:rsid w:val="37BF2ED1"/>
    <w:rsid w:val="37C929C3"/>
    <w:rsid w:val="383002C8"/>
    <w:rsid w:val="389C336A"/>
    <w:rsid w:val="38A95B64"/>
    <w:rsid w:val="38B04D1A"/>
    <w:rsid w:val="38FB43DD"/>
    <w:rsid w:val="38FF64D0"/>
    <w:rsid w:val="391833C5"/>
    <w:rsid w:val="395867CB"/>
    <w:rsid w:val="39697BCF"/>
    <w:rsid w:val="3A39164E"/>
    <w:rsid w:val="3ABF02A2"/>
    <w:rsid w:val="3ACF1567"/>
    <w:rsid w:val="3BBF1316"/>
    <w:rsid w:val="3BCB2114"/>
    <w:rsid w:val="3C022A5D"/>
    <w:rsid w:val="3C650EF5"/>
    <w:rsid w:val="3CC17DB3"/>
    <w:rsid w:val="3DE362D5"/>
    <w:rsid w:val="3DFE6F81"/>
    <w:rsid w:val="3E00001F"/>
    <w:rsid w:val="3E22444D"/>
    <w:rsid w:val="3E7A441F"/>
    <w:rsid w:val="3EAE039F"/>
    <w:rsid w:val="3EB61A18"/>
    <w:rsid w:val="3EBD1377"/>
    <w:rsid w:val="3EEE1D31"/>
    <w:rsid w:val="3F3C287F"/>
    <w:rsid w:val="3F475536"/>
    <w:rsid w:val="3F8C5ACB"/>
    <w:rsid w:val="3FF41C97"/>
    <w:rsid w:val="401A339B"/>
    <w:rsid w:val="403031A8"/>
    <w:rsid w:val="40B61316"/>
    <w:rsid w:val="40E45E1F"/>
    <w:rsid w:val="41755A73"/>
    <w:rsid w:val="41856516"/>
    <w:rsid w:val="41B12448"/>
    <w:rsid w:val="41BC3D40"/>
    <w:rsid w:val="41C72061"/>
    <w:rsid w:val="42030A95"/>
    <w:rsid w:val="423B098A"/>
    <w:rsid w:val="430230F3"/>
    <w:rsid w:val="43460819"/>
    <w:rsid w:val="435810FF"/>
    <w:rsid w:val="435B194E"/>
    <w:rsid w:val="436112E1"/>
    <w:rsid w:val="43D0483C"/>
    <w:rsid w:val="43DC3484"/>
    <w:rsid w:val="43E562F9"/>
    <w:rsid w:val="43F50DB9"/>
    <w:rsid w:val="4417217D"/>
    <w:rsid w:val="44BC38C4"/>
    <w:rsid w:val="45442BAB"/>
    <w:rsid w:val="45C35275"/>
    <w:rsid w:val="45CF4C28"/>
    <w:rsid w:val="45E36521"/>
    <w:rsid w:val="45F539A2"/>
    <w:rsid w:val="462C4068"/>
    <w:rsid w:val="465A2BBA"/>
    <w:rsid w:val="47120172"/>
    <w:rsid w:val="473F31E8"/>
    <w:rsid w:val="474F4C84"/>
    <w:rsid w:val="478D0F01"/>
    <w:rsid w:val="47DC453C"/>
    <w:rsid w:val="483957E1"/>
    <w:rsid w:val="48D45BFF"/>
    <w:rsid w:val="49365646"/>
    <w:rsid w:val="495B383B"/>
    <w:rsid w:val="497876DB"/>
    <w:rsid w:val="4999598C"/>
    <w:rsid w:val="4A102D1F"/>
    <w:rsid w:val="4A254BF2"/>
    <w:rsid w:val="4A967293"/>
    <w:rsid w:val="4ADA470F"/>
    <w:rsid w:val="4B244DDC"/>
    <w:rsid w:val="4B8E7900"/>
    <w:rsid w:val="4C2812B3"/>
    <w:rsid w:val="4C574B9E"/>
    <w:rsid w:val="4CB83674"/>
    <w:rsid w:val="4CC1241C"/>
    <w:rsid w:val="4CDE6845"/>
    <w:rsid w:val="4D5B2FA6"/>
    <w:rsid w:val="4DD12071"/>
    <w:rsid w:val="4DFC6655"/>
    <w:rsid w:val="4DFD0CAD"/>
    <w:rsid w:val="4E937B56"/>
    <w:rsid w:val="4EAC600F"/>
    <w:rsid w:val="4ECB0281"/>
    <w:rsid w:val="4EDB76FF"/>
    <w:rsid w:val="4EDC44A8"/>
    <w:rsid w:val="50465B8A"/>
    <w:rsid w:val="5059375B"/>
    <w:rsid w:val="50667A6A"/>
    <w:rsid w:val="50D76F92"/>
    <w:rsid w:val="51AB167D"/>
    <w:rsid w:val="51B90D20"/>
    <w:rsid w:val="51E81304"/>
    <w:rsid w:val="52327ECC"/>
    <w:rsid w:val="52744423"/>
    <w:rsid w:val="52C32128"/>
    <w:rsid w:val="52EA29B5"/>
    <w:rsid w:val="52EF0226"/>
    <w:rsid w:val="52FA083D"/>
    <w:rsid w:val="53483EFB"/>
    <w:rsid w:val="53893D65"/>
    <w:rsid w:val="53C56366"/>
    <w:rsid w:val="53D57691"/>
    <w:rsid w:val="5490396D"/>
    <w:rsid w:val="54AF08BC"/>
    <w:rsid w:val="54E80544"/>
    <w:rsid w:val="551B6338"/>
    <w:rsid w:val="55656827"/>
    <w:rsid w:val="55A24285"/>
    <w:rsid w:val="560D1EE8"/>
    <w:rsid w:val="56506351"/>
    <w:rsid w:val="575E289A"/>
    <w:rsid w:val="576469E2"/>
    <w:rsid w:val="57AB5F2F"/>
    <w:rsid w:val="57DD3679"/>
    <w:rsid w:val="57FB7315"/>
    <w:rsid w:val="581156F0"/>
    <w:rsid w:val="582472D9"/>
    <w:rsid w:val="58722170"/>
    <w:rsid w:val="58C62823"/>
    <w:rsid w:val="58F36EB5"/>
    <w:rsid w:val="593B57D2"/>
    <w:rsid w:val="596D42E0"/>
    <w:rsid w:val="597E1748"/>
    <w:rsid w:val="59CC52AE"/>
    <w:rsid w:val="5A20381A"/>
    <w:rsid w:val="5A3C0E21"/>
    <w:rsid w:val="5A705629"/>
    <w:rsid w:val="5AA41E72"/>
    <w:rsid w:val="5AD947CD"/>
    <w:rsid w:val="5B1F0362"/>
    <w:rsid w:val="5B877D39"/>
    <w:rsid w:val="5BBB2927"/>
    <w:rsid w:val="5BD7363B"/>
    <w:rsid w:val="5BF11CC5"/>
    <w:rsid w:val="5C241D7E"/>
    <w:rsid w:val="5C537BB2"/>
    <w:rsid w:val="5CC02A59"/>
    <w:rsid w:val="5CC93DC9"/>
    <w:rsid w:val="5CE60FB0"/>
    <w:rsid w:val="5D264F06"/>
    <w:rsid w:val="5D5053F0"/>
    <w:rsid w:val="5D883BAD"/>
    <w:rsid w:val="5DB5491D"/>
    <w:rsid w:val="5E1061FA"/>
    <w:rsid w:val="5E31198C"/>
    <w:rsid w:val="5E6A3F8D"/>
    <w:rsid w:val="6016308F"/>
    <w:rsid w:val="60590C66"/>
    <w:rsid w:val="60DF1281"/>
    <w:rsid w:val="61744CC0"/>
    <w:rsid w:val="618E613A"/>
    <w:rsid w:val="61D35B85"/>
    <w:rsid w:val="62157075"/>
    <w:rsid w:val="628521F6"/>
    <w:rsid w:val="62E3400B"/>
    <w:rsid w:val="62E849B0"/>
    <w:rsid w:val="631809C6"/>
    <w:rsid w:val="63B53BCF"/>
    <w:rsid w:val="643D2099"/>
    <w:rsid w:val="64920EFB"/>
    <w:rsid w:val="64DB151A"/>
    <w:rsid w:val="64E26C27"/>
    <w:rsid w:val="654B1471"/>
    <w:rsid w:val="655B1CA0"/>
    <w:rsid w:val="657939FC"/>
    <w:rsid w:val="660777AA"/>
    <w:rsid w:val="66952B59"/>
    <w:rsid w:val="66F34FCF"/>
    <w:rsid w:val="675F666C"/>
    <w:rsid w:val="67D043DE"/>
    <w:rsid w:val="67D564CE"/>
    <w:rsid w:val="6814638E"/>
    <w:rsid w:val="68F976CE"/>
    <w:rsid w:val="69370734"/>
    <w:rsid w:val="698F098F"/>
    <w:rsid w:val="69E0717D"/>
    <w:rsid w:val="69F00D6D"/>
    <w:rsid w:val="6A1B2CD6"/>
    <w:rsid w:val="6AD25A78"/>
    <w:rsid w:val="6B082D9A"/>
    <w:rsid w:val="6B1E0091"/>
    <w:rsid w:val="6BB107A8"/>
    <w:rsid w:val="6BC77FCB"/>
    <w:rsid w:val="6BF53025"/>
    <w:rsid w:val="6C2E22DD"/>
    <w:rsid w:val="6C726E4A"/>
    <w:rsid w:val="6C7F4645"/>
    <w:rsid w:val="6C996388"/>
    <w:rsid w:val="6D054E9C"/>
    <w:rsid w:val="6D3B2E05"/>
    <w:rsid w:val="6D66614F"/>
    <w:rsid w:val="6D9E12BB"/>
    <w:rsid w:val="6E605718"/>
    <w:rsid w:val="6E766926"/>
    <w:rsid w:val="6E930A15"/>
    <w:rsid w:val="6EE13DEC"/>
    <w:rsid w:val="6FC20E94"/>
    <w:rsid w:val="71131324"/>
    <w:rsid w:val="713B0B70"/>
    <w:rsid w:val="714272C6"/>
    <w:rsid w:val="71771F5D"/>
    <w:rsid w:val="72116C0A"/>
    <w:rsid w:val="721675B7"/>
    <w:rsid w:val="724727DD"/>
    <w:rsid w:val="724E7EBF"/>
    <w:rsid w:val="725400DF"/>
    <w:rsid w:val="728D2C55"/>
    <w:rsid w:val="72F64AB5"/>
    <w:rsid w:val="73DB10EF"/>
    <w:rsid w:val="73F7606C"/>
    <w:rsid w:val="74AD67F6"/>
    <w:rsid w:val="74BF0AA8"/>
    <w:rsid w:val="74EF608F"/>
    <w:rsid w:val="75CF19B5"/>
    <w:rsid w:val="761A3384"/>
    <w:rsid w:val="763B7119"/>
    <w:rsid w:val="76570D8B"/>
    <w:rsid w:val="770C63D8"/>
    <w:rsid w:val="771A21F7"/>
    <w:rsid w:val="779D3164"/>
    <w:rsid w:val="77D719DC"/>
    <w:rsid w:val="77DA52D1"/>
    <w:rsid w:val="77E04F47"/>
    <w:rsid w:val="783F0F70"/>
    <w:rsid w:val="787212BF"/>
    <w:rsid w:val="78960E69"/>
    <w:rsid w:val="79E14DDE"/>
    <w:rsid w:val="79F37DC6"/>
    <w:rsid w:val="7A7B4EDF"/>
    <w:rsid w:val="7B4F368B"/>
    <w:rsid w:val="7B62386D"/>
    <w:rsid w:val="7B7E719C"/>
    <w:rsid w:val="7B8F3F36"/>
    <w:rsid w:val="7BCE3825"/>
    <w:rsid w:val="7D060228"/>
    <w:rsid w:val="7D2C4132"/>
    <w:rsid w:val="7D5B0537"/>
    <w:rsid w:val="7E187940"/>
    <w:rsid w:val="7E5217E2"/>
    <w:rsid w:val="7E6D5D9C"/>
    <w:rsid w:val="7E74261F"/>
    <w:rsid w:val="7E8664FA"/>
    <w:rsid w:val="7E8C3B49"/>
    <w:rsid w:val="7EA348BF"/>
    <w:rsid w:val="7EFE1AA2"/>
    <w:rsid w:val="7F080328"/>
    <w:rsid w:val="7F1B445E"/>
    <w:rsid w:val="7FE54C92"/>
    <w:rsid w:val="7FF25F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autoRedefine/>
    <w:qFormat/>
    <w:uiPriority w:val="99"/>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1"/>
    <w:link w:val="57"/>
    <w:autoRedefine/>
    <w:qFormat/>
    <w:uiPriority w:val="99"/>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4">
    <w:name w:val="heading 3"/>
    <w:basedOn w:val="1"/>
    <w:next w:val="1"/>
    <w:link w:val="58"/>
    <w:autoRedefine/>
    <w:qFormat/>
    <w:uiPriority w:val="99"/>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5">
    <w:name w:val="heading 4"/>
    <w:basedOn w:val="1"/>
    <w:next w:val="1"/>
    <w:link w:val="59"/>
    <w:autoRedefine/>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6">
    <w:name w:val="heading 5"/>
    <w:basedOn w:val="1"/>
    <w:next w:val="7"/>
    <w:link w:val="60"/>
    <w:autoRedefine/>
    <w:qFormat/>
    <w:uiPriority w:val="0"/>
    <w:pPr>
      <w:keepNext/>
      <w:widowControl/>
      <w:numPr>
        <w:ilvl w:val="0"/>
        <w:numId w:val="4"/>
      </w:numPr>
      <w:jc w:val="left"/>
      <w:outlineLvl w:val="4"/>
    </w:pPr>
    <w:rPr>
      <w:kern w:val="0"/>
      <w:sz w:val="24"/>
      <w:szCs w:val="20"/>
    </w:rPr>
  </w:style>
  <w:style w:type="paragraph" w:styleId="8">
    <w:name w:val="heading 6"/>
    <w:basedOn w:val="1"/>
    <w:next w:val="1"/>
    <w:link w:val="61"/>
    <w:autoRedefine/>
    <w:qFormat/>
    <w:uiPriority w:val="99"/>
    <w:pPr>
      <w:widowControl/>
      <w:spacing w:before="60" w:after="60" w:line="440" w:lineRule="atLeast"/>
      <w:textAlignment w:val="baseline"/>
      <w:outlineLvl w:val="5"/>
    </w:pPr>
    <w:rPr>
      <w:rFonts w:ascii="宋体" w:hAnsi="Arial"/>
      <w:kern w:val="0"/>
      <w:sz w:val="24"/>
      <w:szCs w:val="20"/>
    </w:rPr>
  </w:style>
  <w:style w:type="paragraph" w:styleId="9">
    <w:name w:val="heading 7"/>
    <w:basedOn w:val="1"/>
    <w:next w:val="1"/>
    <w:link w:val="62"/>
    <w:qFormat/>
    <w:uiPriority w:val="99"/>
    <w:pPr>
      <w:keepNext/>
      <w:keepLines/>
      <w:adjustRightInd w:val="0"/>
      <w:spacing w:before="240" w:after="64" w:line="320" w:lineRule="atLeast"/>
      <w:textAlignment w:val="baseline"/>
      <w:outlineLvl w:val="6"/>
    </w:pPr>
    <w:rPr>
      <w:rFonts w:ascii="宋体" w:hAnsi="Arial"/>
      <w:b/>
      <w:kern w:val="0"/>
      <w:sz w:val="24"/>
      <w:szCs w:val="20"/>
    </w:rPr>
  </w:style>
  <w:style w:type="paragraph" w:styleId="10">
    <w:name w:val="heading 8"/>
    <w:basedOn w:val="1"/>
    <w:next w:val="1"/>
    <w:link w:val="63"/>
    <w:autoRedefine/>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4"/>
    <w:autoRedefine/>
    <w:qFormat/>
    <w:uiPriority w:val="99"/>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55"/>
    <w:autoRedefine/>
    <w:qFormat/>
    <w:uiPriority w:val="0"/>
    <w:pPr>
      <w:ind w:firstLine="420" w:firstLineChars="200"/>
    </w:pPr>
  </w:style>
  <w:style w:type="paragraph" w:styleId="12">
    <w:name w:val="List Number 2"/>
    <w:basedOn w:val="1"/>
    <w:autoRedefine/>
    <w:qFormat/>
    <w:uiPriority w:val="0"/>
    <w:pPr>
      <w:widowControl/>
      <w:tabs>
        <w:tab w:val="left" w:pos="1697"/>
      </w:tabs>
      <w:spacing w:afterLines="50"/>
      <w:ind w:left="1697" w:hanging="420"/>
      <w:jc w:val="left"/>
    </w:pPr>
    <w:rPr>
      <w:kern w:val="0"/>
      <w:sz w:val="24"/>
      <w:szCs w:val="20"/>
    </w:rPr>
  </w:style>
  <w:style w:type="paragraph" w:styleId="13">
    <w:name w:val="List Number"/>
    <w:basedOn w:val="1"/>
    <w:autoRedefine/>
    <w:qFormat/>
    <w:uiPriority w:val="0"/>
    <w:pPr>
      <w:widowControl/>
      <w:tabs>
        <w:tab w:val="left" w:pos="454"/>
      </w:tabs>
      <w:spacing w:afterLines="50"/>
      <w:ind w:left="454" w:hanging="284"/>
      <w:jc w:val="left"/>
    </w:pPr>
    <w:rPr>
      <w:kern w:val="0"/>
      <w:sz w:val="24"/>
      <w:szCs w:val="20"/>
    </w:rPr>
  </w:style>
  <w:style w:type="paragraph" w:styleId="14">
    <w:name w:val="caption"/>
    <w:basedOn w:val="1"/>
    <w:next w:val="1"/>
    <w:autoRedefine/>
    <w:qFormat/>
    <w:uiPriority w:val="99"/>
    <w:pPr>
      <w:spacing w:line="360" w:lineRule="auto"/>
      <w:jc w:val="center"/>
    </w:pPr>
    <w:rPr>
      <w:rFonts w:ascii="Calibri" w:hAnsi="Calibri"/>
      <w:sz w:val="20"/>
      <w:szCs w:val="20"/>
    </w:rPr>
  </w:style>
  <w:style w:type="paragraph" w:styleId="15">
    <w:name w:val="Document Map"/>
    <w:basedOn w:val="1"/>
    <w:link w:val="121"/>
    <w:autoRedefine/>
    <w:semiHidden/>
    <w:qFormat/>
    <w:uiPriority w:val="0"/>
    <w:pPr>
      <w:shd w:val="clear" w:color="auto" w:fill="000080"/>
    </w:pPr>
  </w:style>
  <w:style w:type="paragraph" w:styleId="16">
    <w:name w:val="annotation text"/>
    <w:basedOn w:val="1"/>
    <w:link w:val="73"/>
    <w:autoRedefine/>
    <w:semiHidden/>
    <w:qFormat/>
    <w:uiPriority w:val="0"/>
    <w:pPr>
      <w:jc w:val="left"/>
    </w:pPr>
  </w:style>
  <w:style w:type="paragraph" w:styleId="17">
    <w:name w:val="Body Text"/>
    <w:basedOn w:val="1"/>
    <w:link w:val="86"/>
    <w:autoRedefine/>
    <w:qFormat/>
    <w:uiPriority w:val="0"/>
    <w:pPr>
      <w:spacing w:line="360" w:lineRule="auto"/>
    </w:pPr>
    <w:rPr>
      <w:rFonts w:eastAsia="仿宋_GB2312"/>
      <w:sz w:val="28"/>
    </w:rPr>
  </w:style>
  <w:style w:type="paragraph" w:styleId="18">
    <w:name w:val="Body Text Indent"/>
    <w:basedOn w:val="1"/>
    <w:autoRedefine/>
    <w:qFormat/>
    <w:uiPriority w:val="0"/>
    <w:pPr>
      <w:spacing w:line="420" w:lineRule="exact"/>
      <w:ind w:firstLine="5880" w:firstLineChars="2100"/>
    </w:pPr>
    <w:rPr>
      <w:sz w:val="28"/>
    </w:rPr>
  </w:style>
  <w:style w:type="paragraph" w:styleId="19">
    <w:name w:val="List Number 3"/>
    <w:basedOn w:val="1"/>
    <w:autoRedefine/>
    <w:qFormat/>
    <w:uiPriority w:val="0"/>
    <w:pPr>
      <w:widowControl/>
      <w:tabs>
        <w:tab w:val="left" w:pos="482"/>
      </w:tabs>
      <w:spacing w:afterLines="50"/>
      <w:ind w:left="482" w:hanging="340"/>
      <w:jc w:val="left"/>
    </w:pPr>
    <w:rPr>
      <w:kern w:val="0"/>
      <w:sz w:val="24"/>
      <w:szCs w:val="20"/>
    </w:rPr>
  </w:style>
  <w:style w:type="paragraph" w:styleId="20">
    <w:name w:val="Block Text"/>
    <w:basedOn w:val="1"/>
    <w:autoRedefine/>
    <w:qFormat/>
    <w:uiPriority w:val="0"/>
    <w:pPr>
      <w:spacing w:before="120" w:line="360" w:lineRule="auto"/>
      <w:ind w:left="824" w:right="202"/>
    </w:pPr>
    <w:rPr>
      <w:rFonts w:ascii="宋体" w:hAnsi="宋体"/>
      <w:sz w:val="24"/>
      <w:szCs w:val="21"/>
    </w:rPr>
  </w:style>
  <w:style w:type="paragraph" w:styleId="21">
    <w:name w:val="toc 3"/>
    <w:basedOn w:val="1"/>
    <w:next w:val="1"/>
    <w:autoRedefine/>
    <w:unhideWhenUsed/>
    <w:qFormat/>
    <w:uiPriority w:val="0"/>
    <w:pPr>
      <w:ind w:left="840" w:leftChars="400"/>
    </w:pPr>
    <w:rPr>
      <w:rFonts w:ascii="Calibri" w:hAnsi="Calibri"/>
      <w:szCs w:val="22"/>
    </w:rPr>
  </w:style>
  <w:style w:type="paragraph" w:styleId="22">
    <w:name w:val="Plain Text"/>
    <w:basedOn w:val="1"/>
    <w:link w:val="65"/>
    <w:autoRedefine/>
    <w:qFormat/>
    <w:uiPriority w:val="0"/>
    <w:rPr>
      <w:rFonts w:ascii="宋体" w:hAnsi="Courier New"/>
      <w:szCs w:val="20"/>
    </w:rPr>
  </w:style>
  <w:style w:type="paragraph" w:styleId="23">
    <w:name w:val="Date"/>
    <w:basedOn w:val="1"/>
    <w:next w:val="1"/>
    <w:link w:val="68"/>
    <w:autoRedefine/>
    <w:qFormat/>
    <w:uiPriority w:val="0"/>
    <w:rPr>
      <w:rFonts w:ascii="楷体_GB2312" w:eastAsia="楷体_GB2312"/>
      <w:b/>
      <w:sz w:val="28"/>
      <w:szCs w:val="20"/>
    </w:rPr>
  </w:style>
  <w:style w:type="paragraph" w:styleId="24">
    <w:name w:val="Body Text Indent 2"/>
    <w:basedOn w:val="1"/>
    <w:link w:val="82"/>
    <w:autoRedefine/>
    <w:qFormat/>
    <w:uiPriority w:val="0"/>
    <w:pPr>
      <w:spacing w:after="120" w:line="480" w:lineRule="auto"/>
      <w:ind w:left="420" w:leftChars="200"/>
    </w:pPr>
  </w:style>
  <w:style w:type="paragraph" w:styleId="25">
    <w:name w:val="Balloon Text"/>
    <w:basedOn w:val="1"/>
    <w:autoRedefine/>
    <w:semiHidden/>
    <w:qFormat/>
    <w:uiPriority w:val="0"/>
    <w:rPr>
      <w:sz w:val="18"/>
      <w:szCs w:val="18"/>
    </w:rPr>
  </w:style>
  <w:style w:type="paragraph" w:styleId="26">
    <w:name w:val="footer"/>
    <w:basedOn w:val="1"/>
    <w:link w:val="70"/>
    <w:autoRedefine/>
    <w:qFormat/>
    <w:uiPriority w:val="0"/>
    <w:pPr>
      <w:tabs>
        <w:tab w:val="center" w:pos="4153"/>
        <w:tab w:val="right" w:pos="8306"/>
      </w:tabs>
      <w:snapToGrid w:val="0"/>
      <w:jc w:val="left"/>
    </w:pPr>
    <w:rPr>
      <w:sz w:val="18"/>
      <w:szCs w:val="18"/>
    </w:rPr>
  </w:style>
  <w:style w:type="paragraph" w:styleId="27">
    <w:name w:val="header"/>
    <w:basedOn w:val="1"/>
    <w:link w:val="69"/>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semiHidden/>
    <w:qFormat/>
    <w:uiPriority w:val="0"/>
  </w:style>
  <w:style w:type="paragraph" w:styleId="29">
    <w:name w:val="toc 4"/>
    <w:basedOn w:val="1"/>
    <w:next w:val="1"/>
    <w:autoRedefine/>
    <w:semiHidden/>
    <w:qFormat/>
    <w:uiPriority w:val="0"/>
    <w:pPr>
      <w:tabs>
        <w:tab w:val="right" w:leader="dot" w:pos="8314"/>
      </w:tabs>
      <w:ind w:firstLine="588" w:firstLineChars="245"/>
    </w:pPr>
  </w:style>
  <w:style w:type="paragraph" w:styleId="30">
    <w:name w:val="Body Text Indent 3"/>
    <w:basedOn w:val="1"/>
    <w:autoRedefine/>
    <w:qFormat/>
    <w:uiPriority w:val="0"/>
    <w:pPr>
      <w:spacing w:after="120"/>
      <w:ind w:left="420" w:leftChars="200"/>
    </w:pPr>
    <w:rPr>
      <w:sz w:val="16"/>
      <w:szCs w:val="16"/>
    </w:rPr>
  </w:style>
  <w:style w:type="paragraph" w:styleId="31">
    <w:name w:val="toc 2"/>
    <w:basedOn w:val="1"/>
    <w:next w:val="1"/>
    <w:autoRedefine/>
    <w:semiHidden/>
    <w:qFormat/>
    <w:uiPriority w:val="0"/>
    <w:pPr>
      <w:ind w:left="420" w:leftChars="200"/>
    </w:pPr>
  </w:style>
  <w:style w:type="paragraph" w:styleId="32">
    <w:name w:val="Body Text 2"/>
    <w:basedOn w:val="1"/>
    <w:link w:val="74"/>
    <w:autoRedefine/>
    <w:qFormat/>
    <w:uiPriority w:val="0"/>
    <w:pPr>
      <w:widowControl/>
      <w:spacing w:afterLines="50" w:line="216" w:lineRule="auto"/>
      <w:jc w:val="center"/>
    </w:pPr>
    <w:rPr>
      <w:rFonts w:ascii="隶书" w:eastAsia="隶书"/>
      <w:bCs/>
      <w:kern w:val="0"/>
      <w:sz w:val="72"/>
      <w:szCs w:val="84"/>
    </w:rPr>
  </w:style>
  <w:style w:type="paragraph" w:styleId="33">
    <w:name w:val="List Continue 2"/>
    <w:basedOn w:val="1"/>
    <w:autoRedefine/>
    <w:qFormat/>
    <w:uiPriority w:val="0"/>
    <w:pPr>
      <w:spacing w:after="120"/>
      <w:ind w:left="840" w:leftChars="400"/>
    </w:pPr>
  </w:style>
  <w:style w:type="paragraph" w:styleId="3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5">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6">
    <w:name w:val="index 1"/>
    <w:basedOn w:val="1"/>
    <w:next w:val="1"/>
    <w:autoRedefine/>
    <w:semiHidden/>
    <w:qFormat/>
    <w:uiPriority w:val="0"/>
    <w:pPr>
      <w:spacing w:line="320" w:lineRule="exact"/>
    </w:pPr>
    <w:rPr>
      <w:b/>
      <w:snapToGrid w:val="0"/>
      <w:color w:val="FF6600"/>
      <w:kern w:val="0"/>
      <w:sz w:val="18"/>
      <w:szCs w:val="21"/>
    </w:rPr>
  </w:style>
  <w:style w:type="paragraph" w:styleId="37">
    <w:name w:val="Title"/>
    <w:basedOn w:val="1"/>
    <w:next w:val="1"/>
    <w:link w:val="176"/>
    <w:autoRedefine/>
    <w:qFormat/>
    <w:uiPriority w:val="0"/>
    <w:pPr>
      <w:adjustRightInd w:val="0"/>
      <w:spacing w:before="240" w:after="60"/>
      <w:jc w:val="center"/>
      <w:outlineLvl w:val="0"/>
    </w:pPr>
    <w:rPr>
      <w:rFonts w:ascii="Calibri Light" w:hAnsi="Calibri Light"/>
      <w:b/>
      <w:bCs/>
      <w:sz w:val="32"/>
      <w:szCs w:val="32"/>
    </w:rPr>
  </w:style>
  <w:style w:type="paragraph" w:styleId="38">
    <w:name w:val="annotation subject"/>
    <w:basedOn w:val="16"/>
    <w:next w:val="16"/>
    <w:semiHidden/>
    <w:qFormat/>
    <w:uiPriority w:val="0"/>
    <w:pPr>
      <w:widowControl/>
      <w:spacing w:afterLines="50"/>
    </w:pPr>
    <w:rPr>
      <w:b/>
      <w:bCs/>
      <w:kern w:val="0"/>
      <w:sz w:val="24"/>
      <w:szCs w:val="20"/>
    </w:rPr>
  </w:style>
  <w:style w:type="paragraph" w:styleId="39">
    <w:name w:val="Body Text First Indent"/>
    <w:basedOn w:val="17"/>
    <w:next w:val="1"/>
    <w:autoRedefine/>
    <w:qFormat/>
    <w:uiPriority w:val="0"/>
    <w:pPr>
      <w:spacing w:after="120" w:line="240" w:lineRule="auto"/>
      <w:ind w:firstLine="420" w:firstLineChars="100"/>
    </w:pPr>
    <w:rPr>
      <w:rFonts w:eastAsia="宋体"/>
      <w:sz w:val="21"/>
    </w:rPr>
  </w:style>
  <w:style w:type="paragraph" w:styleId="40">
    <w:name w:val="Body Text First Indent 2"/>
    <w:basedOn w:val="18"/>
    <w:qFormat/>
    <w:uiPriority w:val="0"/>
    <w:pPr>
      <w:spacing w:line="240" w:lineRule="auto"/>
      <w:ind w:left="420" w:leftChars="200" w:firstLine="420" w:firstLineChars="200"/>
    </w:p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autoRedefine/>
    <w:qFormat/>
    <w:uiPriority w:val="0"/>
    <w:rPr>
      <w:b/>
      <w:bCs/>
    </w:rPr>
  </w:style>
  <w:style w:type="character" w:styleId="45">
    <w:name w:val="page number"/>
    <w:basedOn w:val="43"/>
    <w:autoRedefine/>
    <w:qFormat/>
    <w:uiPriority w:val="0"/>
  </w:style>
  <w:style w:type="character" w:styleId="46">
    <w:name w:val="FollowedHyperlink"/>
    <w:autoRedefine/>
    <w:qFormat/>
    <w:uiPriority w:val="0"/>
    <w:rPr>
      <w:color w:val="800080"/>
      <w:u w:val="single"/>
    </w:rPr>
  </w:style>
  <w:style w:type="character" w:styleId="47">
    <w:name w:val="Emphasis"/>
    <w:autoRedefine/>
    <w:qFormat/>
    <w:uiPriority w:val="0"/>
    <w:rPr>
      <w:color w:val="CC0000"/>
    </w:rPr>
  </w:style>
  <w:style w:type="character" w:styleId="48">
    <w:name w:val="Hyperlink"/>
    <w:autoRedefine/>
    <w:qFormat/>
    <w:uiPriority w:val="0"/>
    <w:rPr>
      <w:color w:val="0000FF"/>
      <w:u w:val="single"/>
    </w:rPr>
  </w:style>
  <w:style w:type="character" w:styleId="49">
    <w:name w:val="annotation reference"/>
    <w:autoRedefine/>
    <w:semiHidden/>
    <w:qFormat/>
    <w:uiPriority w:val="0"/>
    <w:rPr>
      <w:sz w:val="21"/>
      <w:szCs w:val="21"/>
    </w:rPr>
  </w:style>
  <w:style w:type="paragraph" w:customStyle="1" w:styleId="50">
    <w:name w:val="正文首行缩进 21"/>
    <w:basedOn w:val="51"/>
    <w:autoRedefine/>
    <w:qFormat/>
    <w:uiPriority w:val="0"/>
    <w:pPr>
      <w:ind w:firstLine="420"/>
    </w:pPr>
    <w:rPr>
      <w:rFonts w:cs="宋体"/>
    </w:rPr>
  </w:style>
  <w:style w:type="paragraph" w:customStyle="1" w:styleId="51">
    <w:name w:val="正文文本缩进1"/>
    <w:basedOn w:val="1"/>
    <w:next w:val="1"/>
    <w:autoRedefine/>
    <w:qFormat/>
    <w:uiPriority w:val="0"/>
    <w:pPr>
      <w:ind w:left="420" w:leftChars="200"/>
    </w:pPr>
    <w:rPr>
      <w:color w:val="000000"/>
      <w:szCs w:val="21"/>
    </w:rPr>
  </w:style>
  <w:style w:type="paragraph" w:customStyle="1" w:styleId="52">
    <w:name w:val="Body Text First Indent 21"/>
    <w:basedOn w:val="53"/>
    <w:autoRedefine/>
    <w:qFormat/>
    <w:uiPriority w:val="0"/>
    <w:pPr>
      <w:ind w:firstLine="420"/>
    </w:pPr>
    <w:rPr>
      <w:rFonts w:cs="宋体"/>
    </w:rPr>
  </w:style>
  <w:style w:type="paragraph" w:customStyle="1" w:styleId="53">
    <w:name w:val="Body Text Indent1"/>
    <w:basedOn w:val="1"/>
    <w:next w:val="1"/>
    <w:autoRedefine/>
    <w:qFormat/>
    <w:uiPriority w:val="0"/>
    <w:pPr>
      <w:ind w:left="420" w:leftChars="200"/>
    </w:pPr>
    <w:rPr>
      <w:color w:val="000000"/>
      <w:szCs w:val="21"/>
    </w:rPr>
  </w:style>
  <w:style w:type="character" w:customStyle="1" w:styleId="54">
    <w:name w:val="标题 1 Char"/>
    <w:link w:val="2"/>
    <w:autoRedefine/>
    <w:qFormat/>
    <w:uiPriority w:val="0"/>
    <w:rPr>
      <w:rFonts w:eastAsia="仿宋_GB2312"/>
      <w:b/>
      <w:kern w:val="44"/>
      <w:sz w:val="44"/>
      <w:lang w:val="en-US" w:eastAsia="zh-CN" w:bidi="ar-SA"/>
    </w:rPr>
  </w:style>
  <w:style w:type="character" w:customStyle="1" w:styleId="55">
    <w:name w:val="正文缩进 Char"/>
    <w:link w:val="7"/>
    <w:autoRedefine/>
    <w:qFormat/>
    <w:uiPriority w:val="0"/>
    <w:rPr>
      <w:rFonts w:eastAsia="宋体"/>
      <w:kern w:val="2"/>
      <w:sz w:val="21"/>
      <w:szCs w:val="24"/>
      <w:lang w:val="en-US" w:eastAsia="zh-CN" w:bidi="ar-SA"/>
    </w:rPr>
  </w:style>
  <w:style w:type="paragraph" w:customStyle="1" w:styleId="56">
    <w:name w:val="_Style 15"/>
    <w:basedOn w:val="1"/>
    <w:autoRedefine/>
    <w:qFormat/>
    <w:uiPriority w:val="0"/>
    <w:rPr>
      <w:rFonts w:ascii="Tahoma" w:hAnsi="Tahoma"/>
      <w:sz w:val="24"/>
      <w:szCs w:val="20"/>
    </w:rPr>
  </w:style>
  <w:style w:type="character" w:customStyle="1" w:styleId="57">
    <w:name w:val="标题 2 Char"/>
    <w:link w:val="3"/>
    <w:autoRedefine/>
    <w:qFormat/>
    <w:uiPriority w:val="0"/>
    <w:rPr>
      <w:rFonts w:ascii="Arial" w:hAnsi="Arial" w:eastAsia="黑体"/>
      <w:b/>
      <w:kern w:val="2"/>
      <w:sz w:val="32"/>
      <w:lang w:val="en-US" w:eastAsia="zh-CN" w:bidi="ar-SA"/>
    </w:rPr>
  </w:style>
  <w:style w:type="character" w:customStyle="1" w:styleId="58">
    <w:name w:val="标题 3 Char"/>
    <w:link w:val="4"/>
    <w:autoRedefine/>
    <w:qFormat/>
    <w:uiPriority w:val="0"/>
    <w:rPr>
      <w:rFonts w:eastAsia="仿宋_GB2312"/>
      <w:b/>
      <w:kern w:val="2"/>
      <w:sz w:val="32"/>
      <w:lang w:val="en-US" w:eastAsia="zh-CN" w:bidi="ar-SA"/>
    </w:rPr>
  </w:style>
  <w:style w:type="character" w:customStyle="1" w:styleId="59">
    <w:name w:val="标题 4 Char1"/>
    <w:link w:val="5"/>
    <w:autoRedefine/>
    <w:qFormat/>
    <w:uiPriority w:val="0"/>
    <w:rPr>
      <w:rFonts w:ascii="Arial" w:hAnsi="Arial" w:eastAsia="黑体"/>
      <w:b/>
      <w:kern w:val="2"/>
      <w:sz w:val="28"/>
      <w:lang w:val="en-US" w:eastAsia="zh-CN" w:bidi="ar-SA"/>
    </w:rPr>
  </w:style>
  <w:style w:type="character" w:customStyle="1" w:styleId="60">
    <w:name w:val="标题 5 Char1"/>
    <w:link w:val="6"/>
    <w:autoRedefine/>
    <w:qFormat/>
    <w:uiPriority w:val="0"/>
    <w:rPr>
      <w:rFonts w:eastAsia="宋体"/>
      <w:sz w:val="24"/>
      <w:lang w:val="en-US" w:eastAsia="zh-CN" w:bidi="ar-SA"/>
    </w:rPr>
  </w:style>
  <w:style w:type="character" w:customStyle="1" w:styleId="61">
    <w:name w:val="标题 6 Char1"/>
    <w:link w:val="8"/>
    <w:autoRedefine/>
    <w:qFormat/>
    <w:uiPriority w:val="0"/>
    <w:rPr>
      <w:rFonts w:ascii="宋体" w:hAnsi="Arial" w:eastAsia="宋体"/>
      <w:sz w:val="24"/>
      <w:lang w:val="en-US" w:eastAsia="zh-CN" w:bidi="ar-SA"/>
    </w:rPr>
  </w:style>
  <w:style w:type="character" w:customStyle="1" w:styleId="62">
    <w:name w:val="标题 7 Char1"/>
    <w:link w:val="9"/>
    <w:autoRedefine/>
    <w:qFormat/>
    <w:uiPriority w:val="0"/>
    <w:rPr>
      <w:rFonts w:ascii="宋体" w:hAnsi="Arial" w:eastAsia="宋体"/>
      <w:b/>
      <w:sz w:val="24"/>
      <w:lang w:val="en-US" w:eastAsia="zh-CN" w:bidi="ar-SA"/>
    </w:rPr>
  </w:style>
  <w:style w:type="character" w:customStyle="1" w:styleId="63">
    <w:name w:val="标题 8 Char1"/>
    <w:link w:val="10"/>
    <w:autoRedefine/>
    <w:qFormat/>
    <w:uiPriority w:val="0"/>
    <w:rPr>
      <w:rFonts w:ascii="Arial" w:hAnsi="Arial" w:eastAsia="黑体"/>
      <w:sz w:val="24"/>
      <w:lang w:val="en-US" w:eastAsia="zh-CN" w:bidi="ar-SA"/>
    </w:rPr>
  </w:style>
  <w:style w:type="character" w:customStyle="1" w:styleId="64">
    <w:name w:val="标题 9 Char1"/>
    <w:link w:val="11"/>
    <w:autoRedefine/>
    <w:qFormat/>
    <w:uiPriority w:val="0"/>
    <w:rPr>
      <w:rFonts w:ascii="Arial" w:hAnsi="Arial" w:eastAsia="黑体"/>
      <w:sz w:val="24"/>
      <w:lang w:val="en-US" w:eastAsia="zh-CN" w:bidi="ar-SA"/>
    </w:rPr>
  </w:style>
  <w:style w:type="character" w:customStyle="1" w:styleId="65">
    <w:name w:val="纯文本 Char"/>
    <w:link w:val="22"/>
    <w:autoRedefine/>
    <w:qFormat/>
    <w:uiPriority w:val="0"/>
    <w:rPr>
      <w:rFonts w:ascii="宋体" w:hAnsi="Courier New" w:eastAsia="宋体"/>
      <w:kern w:val="2"/>
      <w:sz w:val="21"/>
      <w:lang w:val="en-US" w:eastAsia="zh-CN" w:bidi="ar-SA"/>
    </w:rPr>
  </w:style>
  <w:style w:type="paragraph" w:customStyle="1" w:styleId="66">
    <w:name w:val="表正文"/>
    <w:basedOn w:val="1"/>
    <w:next w:val="22"/>
    <w:autoRedefine/>
    <w:qFormat/>
    <w:uiPriority w:val="0"/>
    <w:rPr>
      <w:rFonts w:ascii="宋体" w:hAnsi="Courier New"/>
      <w:szCs w:val="20"/>
    </w:rPr>
  </w:style>
  <w:style w:type="character" w:customStyle="1" w:styleId="67">
    <w:name w:val="正文文本缩进 Char"/>
    <w:autoRedefine/>
    <w:qFormat/>
    <w:uiPriority w:val="0"/>
    <w:rPr>
      <w:rFonts w:eastAsia="宋体"/>
      <w:kern w:val="2"/>
      <w:sz w:val="21"/>
      <w:szCs w:val="24"/>
      <w:lang w:val="en-US" w:eastAsia="zh-CN" w:bidi="ar-SA"/>
    </w:rPr>
  </w:style>
  <w:style w:type="character" w:customStyle="1" w:styleId="68">
    <w:name w:val="日期 Char2"/>
    <w:link w:val="23"/>
    <w:autoRedefine/>
    <w:qFormat/>
    <w:uiPriority w:val="0"/>
    <w:rPr>
      <w:rFonts w:ascii="楷体_GB2312" w:eastAsia="楷体_GB2312"/>
      <w:b/>
      <w:kern w:val="2"/>
      <w:sz w:val="28"/>
      <w:lang w:val="en-US" w:eastAsia="zh-CN" w:bidi="ar-SA"/>
    </w:rPr>
  </w:style>
  <w:style w:type="character" w:customStyle="1" w:styleId="69">
    <w:name w:val="页眉 Char1"/>
    <w:link w:val="27"/>
    <w:autoRedefine/>
    <w:qFormat/>
    <w:uiPriority w:val="99"/>
    <w:rPr>
      <w:rFonts w:eastAsia="宋体"/>
      <w:kern w:val="2"/>
      <w:sz w:val="18"/>
      <w:szCs w:val="18"/>
      <w:lang w:val="en-US" w:eastAsia="zh-CN" w:bidi="ar-SA"/>
    </w:rPr>
  </w:style>
  <w:style w:type="character" w:customStyle="1" w:styleId="70">
    <w:name w:val="页脚 Char"/>
    <w:link w:val="26"/>
    <w:autoRedefine/>
    <w:qFormat/>
    <w:locked/>
    <w:uiPriority w:val="0"/>
    <w:rPr>
      <w:rFonts w:eastAsia="宋体"/>
      <w:kern w:val="2"/>
      <w:sz w:val="18"/>
      <w:szCs w:val="18"/>
      <w:lang w:val="en-US" w:eastAsia="zh-CN" w:bidi="ar-SA"/>
    </w:rPr>
  </w:style>
  <w:style w:type="paragraph" w:customStyle="1" w:styleId="71">
    <w:name w:val="正文段"/>
    <w:basedOn w:val="1"/>
    <w:link w:val="72"/>
    <w:autoRedefine/>
    <w:qFormat/>
    <w:uiPriority w:val="0"/>
    <w:pPr>
      <w:widowControl/>
      <w:snapToGrid w:val="0"/>
      <w:spacing w:afterLines="50"/>
      <w:ind w:firstLine="200" w:firstLineChars="200"/>
    </w:pPr>
    <w:rPr>
      <w:kern w:val="0"/>
      <w:sz w:val="24"/>
      <w:szCs w:val="20"/>
    </w:rPr>
  </w:style>
  <w:style w:type="character" w:customStyle="1" w:styleId="72">
    <w:name w:val="正文段 Char"/>
    <w:link w:val="71"/>
    <w:autoRedefine/>
    <w:qFormat/>
    <w:uiPriority w:val="0"/>
    <w:rPr>
      <w:rFonts w:eastAsia="宋体"/>
      <w:sz w:val="24"/>
      <w:lang w:val="en-US" w:eastAsia="zh-CN" w:bidi="ar-SA"/>
    </w:rPr>
  </w:style>
  <w:style w:type="character" w:customStyle="1" w:styleId="73">
    <w:name w:val="批注文字 Char1"/>
    <w:link w:val="16"/>
    <w:autoRedefine/>
    <w:semiHidden/>
    <w:qFormat/>
    <w:uiPriority w:val="0"/>
    <w:rPr>
      <w:rFonts w:eastAsia="宋体"/>
      <w:kern w:val="2"/>
      <w:sz w:val="21"/>
      <w:szCs w:val="24"/>
      <w:lang w:val="en-US" w:eastAsia="zh-CN" w:bidi="ar-SA"/>
    </w:rPr>
  </w:style>
  <w:style w:type="character" w:customStyle="1" w:styleId="74">
    <w:name w:val="正文文本 2 Char1"/>
    <w:link w:val="32"/>
    <w:autoRedefine/>
    <w:qFormat/>
    <w:uiPriority w:val="0"/>
    <w:rPr>
      <w:rFonts w:ascii="隶书" w:eastAsia="隶书"/>
      <w:bCs/>
      <w:sz w:val="72"/>
      <w:szCs w:val="84"/>
      <w:lang w:val="en-US" w:eastAsia="zh-CN" w:bidi="ar-SA"/>
    </w:rPr>
  </w:style>
  <w:style w:type="paragraph" w:customStyle="1" w:styleId="75">
    <w:name w:val="Char"/>
    <w:basedOn w:val="1"/>
    <w:autoRedefine/>
    <w:qFormat/>
    <w:uiPriority w:val="0"/>
    <w:rPr>
      <w:rFonts w:ascii="仿宋_GB2312" w:eastAsia="仿宋_GB2312"/>
      <w:b/>
      <w:sz w:val="32"/>
      <w:szCs w:val="32"/>
    </w:rPr>
  </w:style>
  <w:style w:type="paragraph" w:customStyle="1" w:styleId="76">
    <w:name w:val="Table Text"/>
    <w:link w:val="77"/>
    <w:autoRedefine/>
    <w:qFormat/>
    <w:uiPriority w:val="0"/>
    <w:pPr>
      <w:snapToGrid w:val="0"/>
      <w:spacing w:before="80" w:after="80"/>
    </w:pPr>
    <w:rPr>
      <w:rFonts w:ascii="Arial" w:hAnsi="Arial" w:eastAsia="宋体" w:cs="Times New Roman"/>
      <w:sz w:val="18"/>
      <w:lang w:val="en-US" w:eastAsia="zh-CN" w:bidi="ar-SA"/>
    </w:rPr>
  </w:style>
  <w:style w:type="character" w:customStyle="1" w:styleId="77">
    <w:name w:val="Table Text Char1"/>
    <w:link w:val="76"/>
    <w:autoRedefine/>
    <w:qFormat/>
    <w:uiPriority w:val="0"/>
    <w:rPr>
      <w:rFonts w:ascii="Arial" w:hAnsi="Arial"/>
      <w:sz w:val="18"/>
      <w:lang w:val="en-US" w:eastAsia="zh-CN" w:bidi="ar-SA"/>
    </w:rPr>
  </w:style>
  <w:style w:type="character" w:customStyle="1" w:styleId="78">
    <w:name w:val="正文（缩进2汉字） Char"/>
    <w:link w:val="79"/>
    <w:autoRedefine/>
    <w:qFormat/>
    <w:uiPriority w:val="0"/>
    <w:rPr>
      <w:rFonts w:ascii="宋体"/>
      <w:kern w:val="2"/>
      <w:sz w:val="21"/>
      <w:lang w:bidi="ar-SA"/>
    </w:rPr>
  </w:style>
  <w:style w:type="paragraph" w:customStyle="1" w:styleId="79">
    <w:name w:val="正文（缩进2汉字）"/>
    <w:basedOn w:val="1"/>
    <w:link w:val="78"/>
    <w:autoRedefine/>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80">
    <w:name w:val="Char11"/>
    <w:basedOn w:val="1"/>
    <w:autoRedefine/>
    <w:qFormat/>
    <w:uiPriority w:val="0"/>
    <w:pPr>
      <w:tabs>
        <w:tab w:val="left" w:pos="432"/>
      </w:tabs>
      <w:spacing w:beforeLines="50" w:afterLines="50"/>
      <w:ind w:left="432" w:hanging="432"/>
      <w:jc w:val="center"/>
    </w:pPr>
    <w:rPr>
      <w:sz w:val="24"/>
    </w:rPr>
  </w:style>
  <w:style w:type="paragraph" w:customStyle="1" w:styleId="81">
    <w:name w:val="模板普通正文"/>
    <w:autoRedefine/>
    <w:qFormat/>
    <w:uiPriority w:val="0"/>
    <w:pPr>
      <w:spacing w:beforeLines="50" w:after="10" w:line="360" w:lineRule="auto"/>
      <w:ind w:firstLine="175" w:firstLineChars="175"/>
    </w:pPr>
    <w:rPr>
      <w:rFonts w:ascii="Calibri" w:hAnsi="Calibri" w:eastAsia="宋体" w:cs="Times New Roman"/>
      <w:sz w:val="24"/>
      <w:lang w:val="en-US" w:eastAsia="zh-CN" w:bidi="ar-SA"/>
    </w:rPr>
  </w:style>
  <w:style w:type="character" w:customStyle="1" w:styleId="82">
    <w:name w:val="正文文本缩进 2 Char1"/>
    <w:link w:val="24"/>
    <w:autoRedefine/>
    <w:qFormat/>
    <w:locked/>
    <w:uiPriority w:val="0"/>
    <w:rPr>
      <w:rFonts w:eastAsia="宋体"/>
      <w:kern w:val="2"/>
      <w:sz w:val="21"/>
      <w:szCs w:val="24"/>
      <w:lang w:val="en-US" w:eastAsia="zh-CN" w:bidi="ar-SA"/>
    </w:rPr>
  </w:style>
  <w:style w:type="paragraph" w:customStyle="1" w:styleId="83">
    <w:name w:val="缺省文本"/>
    <w:basedOn w:val="1"/>
    <w:autoRedefine/>
    <w:qFormat/>
    <w:uiPriority w:val="0"/>
    <w:pPr>
      <w:autoSpaceDE w:val="0"/>
      <w:autoSpaceDN w:val="0"/>
      <w:adjustRightInd w:val="0"/>
      <w:jc w:val="left"/>
    </w:pPr>
    <w:rPr>
      <w:kern w:val="0"/>
      <w:sz w:val="24"/>
    </w:rPr>
  </w:style>
  <w:style w:type="paragraph" w:customStyle="1" w:styleId="84">
    <w:name w:val="WW-正文文字缩进 2"/>
    <w:basedOn w:val="1"/>
    <w:autoRedefine/>
    <w:qFormat/>
    <w:uiPriority w:val="0"/>
    <w:pPr>
      <w:suppressAutoHyphens/>
      <w:ind w:firstLine="420"/>
    </w:pPr>
    <w:rPr>
      <w:kern w:val="1"/>
      <w:szCs w:val="20"/>
    </w:rPr>
  </w:style>
  <w:style w:type="paragraph" w:customStyle="1" w:styleId="85">
    <w:name w:val="默认段落字体 Para Char Char Char Char Char Char Char Char Char1 Char Char Char Char"/>
    <w:basedOn w:val="1"/>
    <w:autoRedefine/>
    <w:qFormat/>
    <w:uiPriority w:val="0"/>
    <w:rPr>
      <w:rFonts w:ascii="Tahoma" w:hAnsi="Tahoma"/>
      <w:sz w:val="24"/>
      <w:szCs w:val="20"/>
    </w:rPr>
  </w:style>
  <w:style w:type="character" w:customStyle="1" w:styleId="86">
    <w:name w:val="正文文本 Char1"/>
    <w:link w:val="17"/>
    <w:autoRedefine/>
    <w:qFormat/>
    <w:locked/>
    <w:uiPriority w:val="0"/>
    <w:rPr>
      <w:rFonts w:eastAsia="仿宋_GB2312"/>
      <w:kern w:val="2"/>
      <w:sz w:val="28"/>
      <w:szCs w:val="24"/>
      <w:lang w:val="en-US" w:eastAsia="zh-CN" w:bidi="ar-SA"/>
    </w:rPr>
  </w:style>
  <w:style w:type="paragraph" w:customStyle="1" w:styleId="87">
    <w:name w:val="项目排列"/>
    <w:basedOn w:val="1"/>
    <w:link w:val="88"/>
    <w:autoRedefine/>
    <w:qFormat/>
    <w:uiPriority w:val="0"/>
    <w:pPr>
      <w:tabs>
        <w:tab w:val="left" w:pos="900"/>
      </w:tabs>
      <w:spacing w:beforeLines="50" w:afterLines="50" w:line="300" w:lineRule="auto"/>
      <w:ind w:left="900" w:hanging="420"/>
    </w:pPr>
    <w:rPr>
      <w:sz w:val="24"/>
    </w:rPr>
  </w:style>
  <w:style w:type="character" w:customStyle="1" w:styleId="88">
    <w:name w:val="项目排列 Char"/>
    <w:link w:val="87"/>
    <w:autoRedefine/>
    <w:qFormat/>
    <w:uiPriority w:val="0"/>
    <w:rPr>
      <w:kern w:val="2"/>
      <w:sz w:val="24"/>
      <w:szCs w:val="24"/>
    </w:rPr>
  </w:style>
  <w:style w:type="character" w:customStyle="1" w:styleId="89">
    <w:name w:val="style21"/>
    <w:autoRedefine/>
    <w:qFormat/>
    <w:uiPriority w:val="0"/>
    <w:rPr>
      <w:sz w:val="15"/>
      <w:szCs w:val="15"/>
    </w:rPr>
  </w:style>
  <w:style w:type="paragraph" w:customStyle="1" w:styleId="90">
    <w:name w:val="blue"/>
    <w:basedOn w:val="1"/>
    <w:autoRedefine/>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91">
    <w:name w:val="List Paragraph"/>
    <w:basedOn w:val="1"/>
    <w:autoRedefine/>
    <w:qFormat/>
    <w:uiPriority w:val="0"/>
    <w:pPr>
      <w:widowControl/>
      <w:spacing w:after="200" w:line="276" w:lineRule="auto"/>
      <w:ind w:left="720"/>
      <w:contextualSpacing/>
      <w:jc w:val="left"/>
    </w:pPr>
    <w:rPr>
      <w:rFonts w:ascii="Calibri" w:hAnsi="Calibri"/>
      <w:kern w:val="0"/>
      <w:sz w:val="22"/>
      <w:szCs w:val="22"/>
    </w:rPr>
  </w:style>
  <w:style w:type="paragraph" w:customStyle="1" w:styleId="92">
    <w:name w:val="Char1"/>
    <w:basedOn w:val="1"/>
    <w:autoRedefine/>
    <w:qFormat/>
    <w:uiPriority w:val="0"/>
    <w:rPr>
      <w:szCs w:val="20"/>
    </w:rPr>
  </w:style>
  <w:style w:type="paragraph" w:customStyle="1" w:styleId="93">
    <w:name w:val="列出段落1"/>
    <w:basedOn w:val="1"/>
    <w:autoRedefine/>
    <w:qFormat/>
    <w:uiPriority w:val="99"/>
    <w:pPr>
      <w:ind w:firstLine="420" w:firstLineChars="200"/>
    </w:pPr>
    <w:rPr>
      <w:rFonts w:ascii="Calibri" w:hAnsi="Calibri"/>
      <w:szCs w:val="22"/>
    </w:rPr>
  </w:style>
  <w:style w:type="paragraph" w:customStyle="1" w:styleId="94">
    <w:name w:val="默认段落字体 Para Char Char Char Char"/>
    <w:basedOn w:val="1"/>
    <w:autoRedefine/>
    <w:qFormat/>
    <w:uiPriority w:val="0"/>
  </w:style>
  <w:style w:type="paragraph" w:customStyle="1" w:styleId="95">
    <w:name w:val="Char Char Char1 Char Char Char1 Char Char Char Char"/>
    <w:basedOn w:val="1"/>
    <w:autoRedefine/>
    <w:qFormat/>
    <w:uiPriority w:val="0"/>
  </w:style>
  <w:style w:type="character" w:customStyle="1" w:styleId="96">
    <w:name w:val="font1"/>
    <w:autoRedefine/>
    <w:qFormat/>
    <w:uiPriority w:val="0"/>
    <w:rPr>
      <w:color w:val="999999"/>
      <w:sz w:val="18"/>
      <w:szCs w:val="18"/>
      <w:u w:val="none"/>
    </w:rPr>
  </w:style>
  <w:style w:type="paragraph" w:customStyle="1" w:styleId="9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8">
    <w:name w:val="Char Char Char Char Char Char Char Char Char Char"/>
    <w:basedOn w:val="1"/>
    <w:autoRedefine/>
    <w:qFormat/>
    <w:uiPriority w:val="0"/>
    <w:rPr>
      <w:rFonts w:ascii="Tahoma" w:hAnsi="Tahoma"/>
      <w:sz w:val="24"/>
      <w:szCs w:val="20"/>
    </w:rPr>
  </w:style>
  <w:style w:type="character" w:customStyle="1" w:styleId="99">
    <w:name w:val="apple-style-span"/>
    <w:basedOn w:val="43"/>
    <w:autoRedefine/>
    <w:qFormat/>
    <w:uiPriority w:val="0"/>
  </w:style>
  <w:style w:type="paragraph" w:customStyle="1" w:styleId="100">
    <w:name w:val="正文无缩进"/>
    <w:basedOn w:val="1"/>
    <w:link w:val="101"/>
    <w:autoRedefine/>
    <w:qFormat/>
    <w:uiPriority w:val="0"/>
    <w:pPr>
      <w:spacing w:line="360" w:lineRule="auto"/>
    </w:pPr>
    <w:rPr>
      <w:rFonts w:ascii="宋体"/>
      <w:color w:val="000000"/>
      <w:sz w:val="24"/>
    </w:rPr>
  </w:style>
  <w:style w:type="character" w:customStyle="1" w:styleId="101">
    <w:name w:val="正文无缩进 Char"/>
    <w:link w:val="100"/>
    <w:autoRedefine/>
    <w:qFormat/>
    <w:uiPriority w:val="0"/>
    <w:rPr>
      <w:rFonts w:ascii="宋体" w:eastAsia="宋体"/>
      <w:color w:val="000000"/>
      <w:kern w:val="2"/>
      <w:sz w:val="24"/>
      <w:szCs w:val="24"/>
      <w:lang w:val="en-US" w:eastAsia="zh-CN" w:bidi="ar-SA"/>
    </w:rPr>
  </w:style>
  <w:style w:type="paragraph" w:customStyle="1" w:styleId="102">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3">
    <w:name w:val="ca-3"/>
    <w:basedOn w:val="43"/>
    <w:autoRedefine/>
    <w:qFormat/>
    <w:uiPriority w:val="0"/>
  </w:style>
  <w:style w:type="paragraph" w:customStyle="1" w:styleId="104">
    <w:name w:val="Char Char1 Char Char Char Char1 Char Char Char"/>
    <w:basedOn w:val="1"/>
    <w:autoRedefine/>
    <w:qFormat/>
    <w:uiPriority w:val="0"/>
    <w:pPr>
      <w:adjustRightInd w:val="0"/>
      <w:spacing w:line="360" w:lineRule="atLeast"/>
    </w:pPr>
    <w:rPr>
      <w:rFonts w:ascii="Tahoma" w:hAnsi="Tahoma"/>
      <w:sz w:val="24"/>
      <w:szCs w:val="20"/>
    </w:rPr>
  </w:style>
  <w:style w:type="character" w:customStyle="1" w:styleId="105">
    <w:name w:val="表格 Char Char"/>
    <w:link w:val="106"/>
    <w:autoRedefine/>
    <w:qFormat/>
    <w:locked/>
    <w:uiPriority w:val="0"/>
    <w:rPr>
      <w:rFonts w:ascii="宋体" w:hAnsi="宋体" w:eastAsia="宋体"/>
      <w:lang w:val="en-US" w:eastAsia="zh-CN" w:bidi="ar-SA"/>
    </w:rPr>
  </w:style>
  <w:style w:type="paragraph" w:customStyle="1" w:styleId="106">
    <w:name w:val="表格"/>
    <w:basedOn w:val="1"/>
    <w:link w:val="105"/>
    <w:autoRedefine/>
    <w:qFormat/>
    <w:uiPriority w:val="0"/>
    <w:pPr>
      <w:snapToGrid w:val="0"/>
      <w:ind w:firstLine="42" w:firstLineChars="21"/>
    </w:pPr>
    <w:rPr>
      <w:rFonts w:ascii="宋体" w:hAnsi="宋体"/>
      <w:kern w:val="0"/>
      <w:sz w:val="20"/>
      <w:szCs w:val="20"/>
    </w:rPr>
  </w:style>
  <w:style w:type="paragraph" w:customStyle="1" w:styleId="107">
    <w:name w:val="xl32"/>
    <w:basedOn w:val="1"/>
    <w:autoRedefine/>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08">
    <w:name w:val="Char Char1 Char Char Char Char Char Char"/>
    <w:basedOn w:val="1"/>
    <w:autoRedefine/>
    <w:qFormat/>
    <w:uiPriority w:val="0"/>
    <w:pPr>
      <w:widowControl/>
      <w:spacing w:after="160" w:line="240" w:lineRule="exact"/>
      <w:jc w:val="left"/>
    </w:pPr>
  </w:style>
  <w:style w:type="character" w:customStyle="1" w:styleId="109">
    <w:name w:val="Char Char"/>
    <w:autoRedefine/>
    <w:qFormat/>
    <w:uiPriority w:val="0"/>
    <w:rPr>
      <w:rFonts w:hint="eastAsia" w:ascii="宋体" w:hAnsi="Courier New" w:eastAsia="宋体"/>
      <w:kern w:val="2"/>
      <w:sz w:val="21"/>
      <w:lang w:val="en-US" w:eastAsia="zh-CN" w:bidi="ar-SA"/>
    </w:rPr>
  </w:style>
  <w:style w:type="character" w:customStyle="1" w:styleId="110">
    <w:name w:val="style51"/>
    <w:autoRedefine/>
    <w:qFormat/>
    <w:uiPriority w:val="0"/>
    <w:rPr>
      <w:sz w:val="21"/>
      <w:szCs w:val="21"/>
    </w:rPr>
  </w:style>
  <w:style w:type="paragraph" w:customStyle="1" w:styleId="111">
    <w:name w:val="标书_正文"/>
    <w:basedOn w:val="1"/>
    <w:autoRedefine/>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2">
    <w:name w:val="标准文本"/>
    <w:basedOn w:val="1"/>
    <w:link w:val="113"/>
    <w:autoRedefine/>
    <w:qFormat/>
    <w:uiPriority w:val="0"/>
    <w:pPr>
      <w:spacing w:line="360" w:lineRule="auto"/>
      <w:ind w:firstLine="480" w:firstLineChars="200"/>
    </w:pPr>
    <w:rPr>
      <w:rFonts w:cs="宋体"/>
      <w:sz w:val="24"/>
      <w:szCs w:val="20"/>
    </w:rPr>
  </w:style>
  <w:style w:type="character" w:customStyle="1" w:styleId="113">
    <w:name w:val="标准文本 Char"/>
    <w:link w:val="112"/>
    <w:autoRedefine/>
    <w:qFormat/>
    <w:uiPriority w:val="0"/>
    <w:rPr>
      <w:rFonts w:eastAsia="宋体" w:cs="宋体"/>
      <w:kern w:val="2"/>
      <w:sz w:val="24"/>
      <w:lang w:val="en-US" w:eastAsia="zh-CN" w:bidi="ar-SA"/>
    </w:rPr>
  </w:style>
  <w:style w:type="paragraph" w:customStyle="1" w:styleId="11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自定义正文"/>
    <w:basedOn w:val="1"/>
    <w:link w:val="116"/>
    <w:autoRedefine/>
    <w:qFormat/>
    <w:uiPriority w:val="0"/>
    <w:pPr>
      <w:spacing w:line="480" w:lineRule="exact"/>
      <w:ind w:firstLine="200" w:firstLineChars="200"/>
      <w:jc w:val="left"/>
    </w:pPr>
    <w:rPr>
      <w:rFonts w:ascii="仿宋_GB2312" w:eastAsia="仿宋_GB2312"/>
      <w:sz w:val="28"/>
    </w:rPr>
  </w:style>
  <w:style w:type="character" w:customStyle="1" w:styleId="116">
    <w:name w:val="自定义正文 Char"/>
    <w:link w:val="115"/>
    <w:autoRedefine/>
    <w:qFormat/>
    <w:uiPriority w:val="0"/>
    <w:rPr>
      <w:rFonts w:ascii="仿宋_GB2312" w:eastAsia="仿宋_GB2312"/>
      <w:kern w:val="2"/>
      <w:sz w:val="28"/>
      <w:szCs w:val="24"/>
      <w:lang w:val="en-US" w:eastAsia="zh-CN" w:bidi="ar-SA"/>
    </w:rPr>
  </w:style>
  <w:style w:type="paragraph" w:customStyle="1" w:styleId="117">
    <w:name w:val="样式 小四 行距: 1.5 倍行距 首行缩进:  2 字符"/>
    <w:basedOn w:val="1"/>
    <w:autoRedefine/>
    <w:qFormat/>
    <w:uiPriority w:val="0"/>
    <w:pPr>
      <w:spacing w:line="360" w:lineRule="auto"/>
      <w:ind w:firstLine="480" w:firstLineChars="200"/>
    </w:pPr>
    <w:rPr>
      <w:rFonts w:cs="宋体"/>
      <w:sz w:val="24"/>
      <w:szCs w:val="20"/>
    </w:rPr>
  </w:style>
  <w:style w:type="paragraph" w:customStyle="1" w:styleId="118">
    <w:name w:val="自定义表格文字"/>
    <w:basedOn w:val="1"/>
    <w:autoRedefine/>
    <w:qFormat/>
    <w:uiPriority w:val="0"/>
    <w:pPr>
      <w:spacing w:before="60" w:after="60" w:line="320" w:lineRule="exact"/>
      <w:jc w:val="left"/>
    </w:pPr>
    <w:rPr>
      <w:rFonts w:ascii="宋体" w:eastAsia="楷体_GB2312"/>
    </w:rPr>
  </w:style>
  <w:style w:type="paragraph" w:customStyle="1" w:styleId="119">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0">
    <w:name w:val="Char Char Char1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1">
    <w:name w:val="文档结构图 Char"/>
    <w:link w:val="15"/>
    <w:autoRedefine/>
    <w:semiHidden/>
    <w:qFormat/>
    <w:uiPriority w:val="0"/>
    <w:rPr>
      <w:rFonts w:eastAsia="宋体"/>
      <w:kern w:val="2"/>
      <w:sz w:val="21"/>
      <w:szCs w:val="24"/>
      <w:lang w:val="en-US" w:eastAsia="zh-CN" w:bidi="ar-SA"/>
    </w:rPr>
  </w:style>
  <w:style w:type="character" w:customStyle="1" w:styleId="122">
    <w:name w:val="Char Char1"/>
    <w:autoRedefine/>
    <w:qFormat/>
    <w:uiPriority w:val="0"/>
    <w:rPr>
      <w:rFonts w:ascii="宋体" w:hAnsi="Courier New" w:eastAsia="宋体"/>
      <w:kern w:val="2"/>
      <w:sz w:val="21"/>
      <w:lang w:val="en-US" w:eastAsia="zh-CN" w:bidi="ar-SA"/>
    </w:rPr>
  </w:style>
  <w:style w:type="character" w:customStyle="1" w:styleId="123">
    <w:name w:val="H4 Char"/>
    <w:autoRedefine/>
    <w:qFormat/>
    <w:uiPriority w:val="0"/>
    <w:rPr>
      <w:rFonts w:ascii="宋体" w:hAnsi="宋体" w:eastAsia="黑体"/>
      <w:b/>
      <w:bCs/>
      <w:color w:val="000000"/>
      <w:spacing w:val="-4"/>
      <w:kern w:val="2"/>
      <w:sz w:val="24"/>
      <w:szCs w:val="30"/>
      <w:lang w:val="en-US" w:eastAsia="zh-CN" w:bidi="ar-SA"/>
    </w:rPr>
  </w:style>
  <w:style w:type="character" w:customStyle="1" w:styleId="124">
    <w:name w:val="H5 Char"/>
    <w:autoRedefine/>
    <w:qFormat/>
    <w:uiPriority w:val="0"/>
    <w:rPr>
      <w:rFonts w:ascii="Arial" w:hAnsi="Arial" w:eastAsia="宋体"/>
      <w:sz w:val="24"/>
      <w:lang w:val="en-US" w:eastAsia="zh-CN" w:bidi="ar-SA"/>
    </w:rPr>
  </w:style>
  <w:style w:type="character" w:customStyle="1" w:styleId="125">
    <w:name w:val="Char Char8"/>
    <w:autoRedefine/>
    <w:qFormat/>
    <w:uiPriority w:val="0"/>
    <w:rPr>
      <w:rFonts w:ascii="宋体" w:eastAsia="宋体"/>
      <w:kern w:val="2"/>
      <w:sz w:val="28"/>
      <w:lang w:val="en-US" w:eastAsia="zh-CN" w:bidi="ar-SA"/>
    </w:rPr>
  </w:style>
  <w:style w:type="character" w:customStyle="1" w:styleId="126">
    <w:name w:val="Char Char7"/>
    <w:autoRedefine/>
    <w:qFormat/>
    <w:uiPriority w:val="0"/>
    <w:rPr>
      <w:rFonts w:eastAsia="仿宋_GB2312"/>
      <w:kern w:val="2"/>
      <w:sz w:val="24"/>
      <w:szCs w:val="24"/>
      <w:lang w:val="en-US" w:eastAsia="zh-CN" w:bidi="ar-SA"/>
    </w:rPr>
  </w:style>
  <w:style w:type="paragraph" w:customStyle="1" w:styleId="127">
    <w:name w:val="表内文字"/>
    <w:basedOn w:val="1"/>
    <w:autoRedefine/>
    <w:qFormat/>
    <w:uiPriority w:val="0"/>
    <w:pPr>
      <w:jc w:val="center"/>
    </w:pPr>
    <w:rPr>
      <w:color w:val="FF0000"/>
      <w:kern w:val="0"/>
      <w:sz w:val="24"/>
    </w:rPr>
  </w:style>
  <w:style w:type="character" w:customStyle="1" w:styleId="128">
    <w:name w:val="Char Char3"/>
    <w:autoRedefine/>
    <w:qFormat/>
    <w:uiPriority w:val="0"/>
    <w:rPr>
      <w:rFonts w:eastAsia="仿宋_GB2312"/>
      <w:kern w:val="2"/>
      <w:sz w:val="28"/>
      <w:szCs w:val="24"/>
      <w:lang w:val="en-US" w:eastAsia="zh-CN" w:bidi="ar-SA"/>
    </w:rPr>
  </w:style>
  <w:style w:type="paragraph" w:customStyle="1" w:styleId="129">
    <w:name w:val="xl25"/>
    <w:basedOn w:val="1"/>
    <w:autoRedefine/>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30">
    <w:name w:val="font7"/>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131">
    <w:name w:val="font5"/>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32">
    <w:name w:val="font6"/>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3">
    <w:name w:val="项目1"/>
    <w:basedOn w:val="1"/>
    <w:autoRedefine/>
    <w:qFormat/>
    <w:uiPriority w:val="0"/>
    <w:pPr>
      <w:tabs>
        <w:tab w:val="left" w:pos="840"/>
      </w:tabs>
      <w:spacing w:after="60"/>
      <w:ind w:left="840" w:hanging="420"/>
    </w:pPr>
    <w:rPr>
      <w:rFonts w:ascii="宋体"/>
      <w:spacing w:val="4"/>
      <w:szCs w:val="20"/>
    </w:rPr>
  </w:style>
  <w:style w:type="paragraph" w:customStyle="1" w:styleId="134">
    <w:name w:val="编10号"/>
    <w:basedOn w:val="1"/>
    <w:autoRedefine/>
    <w:qFormat/>
    <w:uiPriority w:val="0"/>
    <w:pPr>
      <w:tabs>
        <w:tab w:val="left" w:pos="1620"/>
      </w:tabs>
      <w:ind w:left="1620" w:hanging="360"/>
    </w:pPr>
  </w:style>
  <w:style w:type="paragraph" w:customStyle="1" w:styleId="135">
    <w:name w:val="段"/>
    <w:basedOn w:val="1"/>
    <w:autoRedefine/>
    <w:qFormat/>
    <w:uiPriority w:val="0"/>
    <w:pPr>
      <w:ind w:firstLine="425"/>
    </w:pPr>
    <w:rPr>
      <w:rFonts w:ascii="宋体"/>
      <w:szCs w:val="20"/>
    </w:rPr>
  </w:style>
  <w:style w:type="paragraph" w:customStyle="1" w:styleId="136">
    <w:name w:val="Char Char Char Char"/>
    <w:basedOn w:val="1"/>
    <w:autoRedefine/>
    <w:qFormat/>
    <w:uiPriority w:val="0"/>
    <w:pPr>
      <w:widowControl/>
      <w:spacing w:after="160" w:line="240" w:lineRule="exact"/>
      <w:jc w:val="left"/>
    </w:pPr>
    <w:rPr>
      <w:kern w:val="0"/>
      <w:sz w:val="24"/>
    </w:rPr>
  </w:style>
  <w:style w:type="paragraph" w:customStyle="1" w:styleId="137">
    <w:name w:val="Char Char1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8">
    <w:name w:val="bulletintext1"/>
    <w:autoRedefine/>
    <w:qFormat/>
    <w:uiPriority w:val="0"/>
    <w:rPr>
      <w:rFonts w:hint="eastAsia" w:ascii="宋体" w:hAnsi="宋体" w:eastAsia="宋体"/>
      <w:sz w:val="18"/>
      <w:szCs w:val="18"/>
    </w:rPr>
  </w:style>
  <w:style w:type="paragraph" w:customStyle="1" w:styleId="139">
    <w:name w:val="Char1 Char Char Char Char Char Char"/>
    <w:basedOn w:val="1"/>
    <w:autoRedefine/>
    <w:qFormat/>
    <w:uiPriority w:val="0"/>
    <w:rPr>
      <w:rFonts w:ascii="Tahoma" w:hAnsi="Tahoma"/>
      <w:sz w:val="24"/>
      <w:szCs w:val="20"/>
    </w:rPr>
  </w:style>
  <w:style w:type="paragraph" w:customStyle="1" w:styleId="140">
    <w:name w:val="Char Char2 Char Char Char Char"/>
    <w:basedOn w:val="15"/>
    <w:autoRedefine/>
    <w:qFormat/>
    <w:uiPriority w:val="0"/>
    <w:rPr>
      <w:rFonts w:ascii="Tahoma" w:hAnsi="Tahoma"/>
      <w:sz w:val="24"/>
    </w:rPr>
  </w:style>
  <w:style w:type="paragraph" w:customStyle="1" w:styleId="141">
    <w:name w:val="Char Char Char"/>
    <w:basedOn w:val="15"/>
    <w:autoRedefine/>
    <w:qFormat/>
    <w:uiPriority w:val="0"/>
    <w:rPr>
      <w:rFonts w:ascii="Tahoma" w:hAnsi="Tahoma"/>
      <w:sz w:val="24"/>
    </w:rPr>
  </w:style>
  <w:style w:type="paragraph" w:customStyle="1" w:styleId="142">
    <w:name w:val="正文缩进 New"/>
    <w:basedOn w:val="1"/>
    <w:autoRedefine/>
    <w:qFormat/>
    <w:uiPriority w:val="0"/>
    <w:pPr>
      <w:ind w:firstLine="420" w:firstLineChars="200"/>
    </w:pPr>
    <w:rPr>
      <w:szCs w:val="20"/>
    </w:rPr>
  </w:style>
  <w:style w:type="paragraph" w:customStyle="1" w:styleId="143">
    <w:name w:val="正文 New New New New New New New New New New New New New New New New New New New New New New New New New"/>
    <w:autoRedefine/>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4">
    <w:name w:val="tpc_content1"/>
    <w:autoRedefine/>
    <w:qFormat/>
    <w:uiPriority w:val="0"/>
    <w:rPr>
      <w:sz w:val="20"/>
      <w:szCs w:val="20"/>
    </w:rPr>
  </w:style>
  <w:style w:type="character" w:customStyle="1" w:styleId="145">
    <w:name w:val="Char Char11"/>
    <w:autoRedefine/>
    <w:qFormat/>
    <w:uiPriority w:val="0"/>
    <w:rPr>
      <w:b/>
      <w:kern w:val="44"/>
      <w:sz w:val="44"/>
    </w:rPr>
  </w:style>
  <w:style w:type="character" w:customStyle="1" w:styleId="146">
    <w:name w:val="Char Char10"/>
    <w:autoRedefine/>
    <w:qFormat/>
    <w:uiPriority w:val="0"/>
    <w:rPr>
      <w:b/>
      <w:kern w:val="2"/>
      <w:sz w:val="28"/>
      <w:szCs w:val="28"/>
    </w:rPr>
  </w:style>
  <w:style w:type="character" w:customStyle="1" w:styleId="147">
    <w:name w:val="Char Char9"/>
    <w:autoRedefine/>
    <w:qFormat/>
    <w:uiPriority w:val="0"/>
    <w:rPr>
      <w:b/>
      <w:kern w:val="2"/>
      <w:sz w:val="24"/>
      <w:szCs w:val="24"/>
    </w:rPr>
  </w:style>
  <w:style w:type="paragraph" w:customStyle="1" w:styleId="148">
    <w:name w:val="Char Char Char 字元 字元"/>
    <w:basedOn w:val="1"/>
    <w:autoRedefine/>
    <w:qFormat/>
    <w:uiPriority w:val="0"/>
    <w:pPr>
      <w:spacing w:line="360" w:lineRule="auto"/>
      <w:ind w:firstLine="200" w:firstLineChars="200"/>
    </w:pPr>
    <w:rPr>
      <w:szCs w:val="20"/>
    </w:rPr>
  </w:style>
  <w:style w:type="paragraph" w:customStyle="1" w:styleId="149">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0">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1">
    <w:name w:val="style11"/>
    <w:autoRedefine/>
    <w:qFormat/>
    <w:uiPriority w:val="0"/>
    <w:rPr>
      <w:b/>
      <w:bCs/>
      <w:color w:val="FF0000"/>
    </w:rPr>
  </w:style>
  <w:style w:type="character" w:customStyle="1" w:styleId="152">
    <w:name w:val="info"/>
    <w:basedOn w:val="43"/>
    <w:autoRedefine/>
    <w:qFormat/>
    <w:uiPriority w:val="0"/>
  </w:style>
  <w:style w:type="paragraph" w:customStyle="1" w:styleId="153">
    <w:name w:val="样式 正文缩进 + 首行缩进:  2 字符"/>
    <w:basedOn w:val="7"/>
    <w:link w:val="154"/>
    <w:autoRedefine/>
    <w:qFormat/>
    <w:uiPriority w:val="0"/>
    <w:pPr>
      <w:spacing w:line="360" w:lineRule="auto"/>
      <w:ind w:firstLine="480"/>
    </w:pPr>
    <w:rPr>
      <w:rFonts w:ascii="宋体" w:hAnsi="宋体"/>
      <w:color w:val="000000"/>
      <w:kern w:val="0"/>
      <w:sz w:val="24"/>
      <w:szCs w:val="20"/>
    </w:rPr>
  </w:style>
  <w:style w:type="character" w:customStyle="1" w:styleId="154">
    <w:name w:val="样式 正文缩进 + 首行缩进:  2 字符 Char"/>
    <w:link w:val="153"/>
    <w:autoRedefine/>
    <w:qFormat/>
    <w:locked/>
    <w:uiPriority w:val="0"/>
    <w:rPr>
      <w:rFonts w:ascii="宋体" w:hAnsi="宋体" w:eastAsia="宋体"/>
      <w:color w:val="000000"/>
      <w:sz w:val="24"/>
      <w:lang w:bidi="ar-SA"/>
    </w:rPr>
  </w:style>
  <w:style w:type="paragraph" w:customStyle="1" w:styleId="155">
    <w:name w:val="正文2"/>
    <w:basedOn w:val="1"/>
    <w:link w:val="156"/>
    <w:autoRedefine/>
    <w:qFormat/>
    <w:uiPriority w:val="0"/>
    <w:pPr>
      <w:spacing w:before="156" w:line="360" w:lineRule="auto"/>
      <w:ind w:firstLine="510" w:firstLineChars="200"/>
    </w:pPr>
    <w:rPr>
      <w:sz w:val="24"/>
      <w:szCs w:val="20"/>
    </w:rPr>
  </w:style>
  <w:style w:type="character" w:customStyle="1" w:styleId="156">
    <w:name w:val="正文2 Char"/>
    <w:link w:val="155"/>
    <w:autoRedefine/>
    <w:qFormat/>
    <w:uiPriority w:val="0"/>
    <w:rPr>
      <w:rFonts w:eastAsia="宋体"/>
      <w:kern w:val="2"/>
      <w:sz w:val="24"/>
      <w:lang w:val="en-US" w:eastAsia="zh-CN" w:bidi="ar-SA"/>
    </w:rPr>
  </w:style>
  <w:style w:type="paragraph" w:customStyle="1" w:styleId="157">
    <w:name w:val="p0"/>
    <w:basedOn w:val="1"/>
    <w:autoRedefine/>
    <w:qFormat/>
    <w:uiPriority w:val="0"/>
    <w:pPr>
      <w:widowControl/>
    </w:pPr>
    <w:rPr>
      <w:kern w:val="0"/>
      <w:szCs w:val="21"/>
    </w:rPr>
  </w:style>
  <w:style w:type="character" w:customStyle="1" w:styleId="158">
    <w:name w:val="param-name"/>
    <w:basedOn w:val="43"/>
    <w:autoRedefine/>
    <w:qFormat/>
    <w:uiPriority w:val="0"/>
  </w:style>
  <w:style w:type="character" w:customStyle="1" w:styleId="159">
    <w:name w:val="日期 Char"/>
    <w:qFormat/>
    <w:uiPriority w:val="0"/>
    <w:rPr>
      <w:rFonts w:ascii="楷体_GB2312" w:eastAsia="楷体_GB2312"/>
      <w:b/>
      <w:kern w:val="2"/>
      <w:sz w:val="28"/>
      <w:lang w:val="en-US" w:eastAsia="zh-CN" w:bidi="ar-SA"/>
    </w:rPr>
  </w:style>
  <w:style w:type="character" w:customStyle="1" w:styleId="160">
    <w:name w:val="标题 4 Char"/>
    <w:qFormat/>
    <w:uiPriority w:val="0"/>
    <w:rPr>
      <w:rFonts w:ascii="Arial" w:hAnsi="Arial" w:eastAsia="黑体"/>
      <w:b/>
      <w:kern w:val="2"/>
      <w:sz w:val="28"/>
      <w:lang w:val="en-US" w:eastAsia="zh-CN" w:bidi="ar-SA"/>
    </w:rPr>
  </w:style>
  <w:style w:type="character" w:customStyle="1" w:styleId="161">
    <w:name w:val="标题 6 Char"/>
    <w:qFormat/>
    <w:uiPriority w:val="0"/>
    <w:rPr>
      <w:rFonts w:ascii="宋体" w:hAnsi="Arial" w:eastAsia="宋体"/>
      <w:sz w:val="24"/>
      <w:lang w:val="en-US" w:eastAsia="zh-CN" w:bidi="ar-SA"/>
    </w:rPr>
  </w:style>
  <w:style w:type="character" w:customStyle="1" w:styleId="162">
    <w:name w:val="标题 8 Char"/>
    <w:qFormat/>
    <w:uiPriority w:val="0"/>
    <w:rPr>
      <w:rFonts w:ascii="Arial" w:hAnsi="Arial" w:eastAsia="黑体"/>
      <w:sz w:val="24"/>
      <w:lang w:val="en-US" w:eastAsia="zh-CN" w:bidi="ar-SA"/>
    </w:rPr>
  </w:style>
  <w:style w:type="character" w:customStyle="1" w:styleId="163">
    <w:name w:val="标题 9 Char"/>
    <w:qFormat/>
    <w:uiPriority w:val="0"/>
    <w:rPr>
      <w:rFonts w:ascii="Arial" w:hAnsi="Arial" w:eastAsia="黑体"/>
      <w:sz w:val="24"/>
      <w:lang w:val="en-US" w:eastAsia="zh-CN" w:bidi="ar-SA"/>
    </w:rPr>
  </w:style>
  <w:style w:type="character" w:customStyle="1" w:styleId="164">
    <w:name w:val="标题 5 Char"/>
    <w:qFormat/>
    <w:uiPriority w:val="0"/>
    <w:rPr>
      <w:rFonts w:eastAsia="宋体"/>
      <w:sz w:val="24"/>
      <w:lang w:val="en-US" w:eastAsia="zh-CN" w:bidi="ar-SA"/>
    </w:rPr>
  </w:style>
  <w:style w:type="character" w:customStyle="1" w:styleId="165">
    <w:name w:val="正文文本 Char"/>
    <w:qFormat/>
    <w:locked/>
    <w:uiPriority w:val="0"/>
    <w:rPr>
      <w:rFonts w:eastAsia="仿宋_GB2312"/>
      <w:kern w:val="2"/>
      <w:sz w:val="28"/>
      <w:szCs w:val="24"/>
      <w:lang w:val="en-US" w:eastAsia="zh-CN" w:bidi="ar-SA"/>
    </w:rPr>
  </w:style>
  <w:style w:type="character" w:customStyle="1" w:styleId="166">
    <w:name w:val="正文文本缩进 2 Char"/>
    <w:qFormat/>
    <w:locked/>
    <w:uiPriority w:val="0"/>
    <w:rPr>
      <w:rFonts w:eastAsia="宋体"/>
      <w:kern w:val="2"/>
      <w:sz w:val="21"/>
      <w:szCs w:val="24"/>
      <w:lang w:val="en-US" w:eastAsia="zh-CN" w:bidi="ar-SA"/>
    </w:rPr>
  </w:style>
  <w:style w:type="character" w:customStyle="1" w:styleId="167">
    <w:name w:val="正文文本 2 Char"/>
    <w:qFormat/>
    <w:uiPriority w:val="0"/>
    <w:rPr>
      <w:rFonts w:ascii="隶书" w:eastAsia="隶书"/>
      <w:bCs/>
      <w:sz w:val="72"/>
      <w:szCs w:val="84"/>
      <w:lang w:val="en-US" w:eastAsia="zh-CN" w:bidi="ar-SA"/>
    </w:rPr>
  </w:style>
  <w:style w:type="character" w:customStyle="1" w:styleId="168">
    <w:name w:val="标题 7 Char"/>
    <w:qFormat/>
    <w:uiPriority w:val="0"/>
    <w:rPr>
      <w:rFonts w:ascii="宋体" w:hAnsi="Arial" w:eastAsia="宋体"/>
      <w:b/>
      <w:sz w:val="24"/>
      <w:lang w:val="en-US" w:eastAsia="zh-CN" w:bidi="ar-SA"/>
    </w:rPr>
  </w:style>
  <w:style w:type="character" w:customStyle="1" w:styleId="169">
    <w:name w:val="页眉 Char"/>
    <w:qFormat/>
    <w:uiPriority w:val="0"/>
    <w:rPr>
      <w:rFonts w:eastAsia="宋体"/>
      <w:kern w:val="2"/>
      <w:sz w:val="18"/>
      <w:szCs w:val="18"/>
      <w:lang w:val="en-US" w:eastAsia="zh-CN" w:bidi="ar-SA"/>
    </w:rPr>
  </w:style>
  <w:style w:type="character" w:customStyle="1" w:styleId="170">
    <w:name w:val="批注文字 Char"/>
    <w:semiHidden/>
    <w:qFormat/>
    <w:uiPriority w:val="0"/>
    <w:rPr>
      <w:rFonts w:eastAsia="宋体"/>
      <w:kern w:val="2"/>
      <w:sz w:val="21"/>
      <w:szCs w:val="24"/>
      <w:lang w:val="en-US" w:eastAsia="zh-CN" w:bidi="ar-SA"/>
    </w:rPr>
  </w:style>
  <w:style w:type="character" w:customStyle="1" w:styleId="171">
    <w:name w:val="汇视源正文 Char"/>
    <w:link w:val="172"/>
    <w:qFormat/>
    <w:uiPriority w:val="0"/>
    <w:rPr>
      <w:rFonts w:cs="宋体"/>
      <w:kern w:val="2"/>
      <w:sz w:val="24"/>
      <w:lang w:val="en-US" w:eastAsia="zh-CN" w:bidi="ar-SA"/>
    </w:rPr>
  </w:style>
  <w:style w:type="paragraph" w:customStyle="1" w:styleId="172">
    <w:name w:val="汇视源正文"/>
    <w:link w:val="171"/>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3">
    <w:name w:val="样式 列表编号 + 段后: 0.5 行"/>
    <w:basedOn w:val="13"/>
    <w:qFormat/>
    <w:uiPriority w:val="0"/>
    <w:pPr>
      <w:tabs>
        <w:tab w:val="left" w:pos="840"/>
      </w:tabs>
      <w:spacing w:afterLines="0"/>
      <w:ind w:left="425" w:hanging="425"/>
    </w:pPr>
    <w:rPr>
      <w:rFonts w:cs="宋体"/>
    </w:rPr>
  </w:style>
  <w:style w:type="paragraph" w:customStyle="1" w:styleId="174">
    <w:name w:val="正文缩近"/>
    <w:basedOn w:val="1"/>
    <w:autoRedefine/>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5">
    <w:name w:val="TOC 标题1"/>
    <w:basedOn w:val="2"/>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6">
    <w:name w:val="标题 Char"/>
    <w:link w:val="37"/>
    <w:qFormat/>
    <w:locked/>
    <w:uiPriority w:val="0"/>
    <w:rPr>
      <w:rFonts w:ascii="Calibri Light" w:hAnsi="Calibri Light" w:eastAsia="宋体"/>
      <w:b/>
      <w:bCs/>
      <w:kern w:val="2"/>
      <w:sz w:val="32"/>
      <w:szCs w:val="32"/>
      <w:lang w:val="en-US" w:eastAsia="zh-CN" w:bidi="ar-SA"/>
    </w:rPr>
  </w:style>
  <w:style w:type="character" w:customStyle="1" w:styleId="177">
    <w:name w:val="Date Char"/>
    <w:qFormat/>
    <w:locked/>
    <w:uiPriority w:val="0"/>
    <w:rPr>
      <w:rFonts w:ascii="宋体"/>
      <w:sz w:val="21"/>
      <w:lang w:val="zh-CN"/>
    </w:rPr>
  </w:style>
  <w:style w:type="character" w:customStyle="1" w:styleId="178">
    <w:name w:val="Normal Indent Char"/>
    <w:qFormat/>
    <w:locked/>
    <w:uiPriority w:val="0"/>
    <w:rPr>
      <w:rFonts w:ascii="宋体" w:eastAsia="宋体"/>
      <w:snapToGrid w:val="0"/>
      <w:color w:val="000000"/>
      <w:kern w:val="28"/>
      <w:sz w:val="28"/>
    </w:rPr>
  </w:style>
  <w:style w:type="character" w:customStyle="1" w:styleId="179">
    <w:name w:val="Plain Text Char"/>
    <w:qFormat/>
    <w:locked/>
    <w:uiPriority w:val="0"/>
    <w:rPr>
      <w:rFonts w:ascii="宋体" w:hAnsi="Courier New" w:eastAsia="宋体"/>
      <w:snapToGrid w:val="0"/>
      <w:sz w:val="21"/>
    </w:rPr>
  </w:style>
  <w:style w:type="character" w:customStyle="1" w:styleId="180">
    <w:name w:val="日期 Char1"/>
    <w:semiHidden/>
    <w:qFormat/>
    <w:uiPriority w:val="0"/>
    <w:rPr>
      <w:rFonts w:ascii="Times New Roman" w:hAnsi="Times New Roman" w:eastAsia="宋体" w:cs="Times New Roman"/>
      <w:sz w:val="24"/>
      <w:szCs w:val="24"/>
    </w:rPr>
  </w:style>
  <w:style w:type="character" w:customStyle="1" w:styleId="181">
    <w:name w:val="纯文本 Char1"/>
    <w:semiHidden/>
    <w:qFormat/>
    <w:uiPriority w:val="0"/>
    <w:rPr>
      <w:rFonts w:ascii="宋体" w:hAnsi="Courier New" w:eastAsia="宋体" w:cs="Courier New"/>
      <w:sz w:val="21"/>
      <w:szCs w:val="21"/>
    </w:rPr>
  </w:style>
  <w:style w:type="paragraph" w:customStyle="1" w:styleId="1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3">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184">
    <w:name w:val="标题2def"/>
    <w:basedOn w:val="37"/>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5">
    <w:name w:val="标题3def"/>
    <w:basedOn w:val="4"/>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86">
    <w:name w:val="Header Char"/>
    <w:qFormat/>
    <w:locked/>
    <w:uiPriority w:val="0"/>
    <w:rPr>
      <w:rFonts w:ascii="Times New Roman" w:hAnsi="Times New Roman" w:eastAsia="宋体" w:cs="Times New Roman"/>
      <w:sz w:val="18"/>
      <w:szCs w:val="18"/>
    </w:rPr>
  </w:style>
  <w:style w:type="paragraph" w:customStyle="1" w:styleId="1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8">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89">
    <w:name w:val="Comment Text Char"/>
    <w:qFormat/>
    <w:locked/>
    <w:uiPriority w:val="0"/>
    <w:rPr>
      <w:rFonts w:ascii="Times New Roman" w:hAnsi="Times New Roman" w:eastAsia="宋体" w:cs="Times New Roman"/>
      <w:kern w:val="0"/>
      <w:sz w:val="24"/>
      <w:szCs w:val="24"/>
      <w:lang w:val="zh-CN" w:eastAsia="zh-CN"/>
    </w:rPr>
  </w:style>
  <w:style w:type="paragraph" w:customStyle="1" w:styleId="190">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2">
    <w:name w:val="Char Char Char Char1"/>
    <w:basedOn w:val="1"/>
    <w:qFormat/>
    <w:uiPriority w:val="0"/>
    <w:rPr>
      <w:rFonts w:ascii="Tahoma" w:hAnsi="Tahoma"/>
      <w:sz w:val="24"/>
      <w:szCs w:val="20"/>
    </w:rPr>
  </w:style>
  <w:style w:type="paragraph" w:customStyle="1" w:styleId="193">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95">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6">
    <w:name w:val="正文2 Char Char"/>
    <w:qFormat/>
    <w:uiPriority w:val="0"/>
    <w:rPr>
      <w:kern w:val="2"/>
      <w:sz w:val="24"/>
    </w:rPr>
  </w:style>
  <w:style w:type="character" w:customStyle="1" w:styleId="197">
    <w:name w:val="普通文字 Char Char3"/>
    <w:qFormat/>
    <w:uiPriority w:val="0"/>
    <w:rPr>
      <w:rFonts w:ascii="宋体" w:hAnsi="Courier New"/>
      <w:kern w:val="2"/>
      <w:sz w:val="24"/>
      <w:szCs w:val="24"/>
    </w:rPr>
  </w:style>
  <w:style w:type="paragraph" w:customStyle="1" w:styleId="198">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
    <w:name w:val="缩进正文"/>
    <w:basedOn w:val="1"/>
    <w:qFormat/>
    <w:uiPriority w:val="0"/>
    <w:pPr>
      <w:adjustRightInd w:val="0"/>
      <w:snapToGrid w:val="0"/>
      <w:spacing w:line="360" w:lineRule="auto"/>
      <w:ind w:firstLine="200" w:firstLineChars="200"/>
      <w:jc w:val="left"/>
    </w:pPr>
    <w:rPr>
      <w:rFonts w:ascii="宋体"/>
      <w:snapToGrid w:val="0"/>
      <w:sz w:val="24"/>
      <w:szCs w:val="21"/>
    </w:rPr>
  </w:style>
  <w:style w:type="paragraph" w:customStyle="1" w:styleId="200">
    <w:name w:val="正文首行缩进 22"/>
    <w:basedOn w:val="201"/>
    <w:qFormat/>
    <w:uiPriority w:val="0"/>
    <w:pPr>
      <w:ind w:firstLine="420"/>
    </w:pPr>
    <w:rPr>
      <w:rFonts w:cs="宋体"/>
    </w:rPr>
  </w:style>
  <w:style w:type="paragraph" w:customStyle="1" w:styleId="201">
    <w:name w:val="正文文本缩进2"/>
    <w:basedOn w:val="1"/>
    <w:next w:val="1"/>
    <w:qFormat/>
    <w:uiPriority w:val="0"/>
    <w:pPr>
      <w:ind w:left="420" w:leftChars="200"/>
    </w:pPr>
    <w:rPr>
      <w:color w:val="000000"/>
      <w:szCs w:val="21"/>
    </w:rPr>
  </w:style>
  <w:style w:type="paragraph" w:customStyle="1" w:styleId="202">
    <w:name w:val="*正文"/>
    <w:basedOn w:val="1"/>
    <w:qFormat/>
    <w:uiPriority w:val="0"/>
    <w:pPr>
      <w:spacing w:line="360" w:lineRule="auto"/>
      <w:ind w:firstLine="200" w:firstLineChars="200"/>
    </w:pPr>
    <w:rPr>
      <w:rFonts w:ascii="宋体" w:hAnsi="宋体"/>
      <w:sz w:val="24"/>
    </w:rPr>
  </w:style>
  <w:style w:type="paragraph" w:customStyle="1" w:styleId="203">
    <w:name w:val="标准正文"/>
    <w:basedOn w:val="1"/>
    <w:qFormat/>
    <w:uiPriority w:val="0"/>
    <w:pPr>
      <w:adjustRightInd w:val="0"/>
      <w:snapToGrid w:val="0"/>
      <w:spacing w:line="360" w:lineRule="auto"/>
      <w:jc w:val="left"/>
    </w:pPr>
    <w:rPr>
      <w:rFonts w:ascii="宋体"/>
      <w:snapToGrid w:val="0"/>
      <w:sz w:val="24"/>
      <w:szCs w:val="21"/>
    </w:rPr>
  </w:style>
  <w:style w:type="paragraph" w:customStyle="1" w:styleId="204">
    <w:name w:val="_正文段落"/>
    <w:basedOn w:val="1"/>
    <w:qFormat/>
    <w:uiPriority w:val="0"/>
    <w:pPr>
      <w:spacing w:beforeLines="15" w:afterLines="30" w:line="360" w:lineRule="auto"/>
      <w:ind w:firstLine="200" w:firstLineChars="200"/>
    </w:pPr>
    <w:rPr>
      <w:sz w:val="24"/>
    </w:rPr>
  </w:style>
  <w:style w:type="paragraph" w:customStyle="1" w:styleId="205">
    <w:name w:val="纯文本_0"/>
    <w:basedOn w:val="1"/>
    <w:unhideWhenUsed/>
    <w:qFormat/>
    <w:uiPriority w:val="0"/>
    <w:rPr>
      <w:rFonts w:ascii="宋体" w:hAnsi="Courier New"/>
      <w:kern w:val="0"/>
      <w:sz w:val="20"/>
      <w:szCs w:val="20"/>
    </w:rPr>
  </w:style>
  <w:style w:type="paragraph" w:customStyle="1" w:styleId="206">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07">
    <w:name w:val="纯文本_1"/>
    <w:basedOn w:val="1"/>
    <w:qFormat/>
    <w:uiPriority w:val="0"/>
    <w:rPr>
      <w:rFonts w:ascii="宋体" w:hAnsi="Courier New"/>
      <w:szCs w:val="20"/>
    </w:rPr>
  </w:style>
  <w:style w:type="table" w:customStyle="1" w:styleId="208">
    <w:name w:val="Table Normal"/>
    <w:qFormat/>
    <w:uiPriority w:val="0"/>
    <w:tblPr>
      <w:tblCellMar>
        <w:top w:w="0" w:type="dxa"/>
        <w:left w:w="0" w:type="dxa"/>
        <w:bottom w:w="0" w:type="dxa"/>
        <w:right w:w="0" w:type="dxa"/>
      </w:tblCellMar>
    </w:tblPr>
  </w:style>
  <w:style w:type="paragraph" w:customStyle="1" w:styleId="209">
    <w:name w:val="正文不带缩进"/>
    <w:link w:val="216"/>
    <w:autoRedefine/>
    <w:qFormat/>
    <w:uiPriority w:val="0"/>
    <w:pPr>
      <w:spacing w:line="360" w:lineRule="auto"/>
      <w:jc w:val="both"/>
    </w:pPr>
    <w:rPr>
      <w:rFonts w:ascii="仿宋_GB2312" w:hAnsi="Calibri" w:eastAsia="仿宋_GB2312" w:cs="Times New Roman"/>
      <w:kern w:val="2"/>
      <w:sz w:val="28"/>
      <w:szCs w:val="32"/>
      <w:lang w:val="en-US" w:eastAsia="zh-CN" w:bidi="ar-SA"/>
    </w:rPr>
  </w:style>
  <w:style w:type="paragraph" w:customStyle="1" w:styleId="210">
    <w:name w:val="正文带缩进"/>
    <w:next w:val="1"/>
    <w:link w:val="215"/>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character" w:customStyle="1" w:styleId="211">
    <w:name w:val="纯文本 字符"/>
    <w:qFormat/>
    <w:locked/>
    <w:uiPriority w:val="0"/>
    <w:rPr>
      <w:rFonts w:ascii="宋体" w:hAnsi="Courier New" w:eastAsia="宋体" w:cs="Courier New"/>
      <w:kern w:val="2"/>
      <w:sz w:val="21"/>
      <w:szCs w:val="21"/>
      <w:lang w:val="en-US" w:eastAsia="zh-CN" w:bidi="ar-SA"/>
    </w:rPr>
  </w:style>
  <w:style w:type="paragraph" w:customStyle="1" w:styleId="212">
    <w:name w:val="纯文本1"/>
    <w:basedOn w:val="1"/>
    <w:qFormat/>
    <w:uiPriority w:val="0"/>
    <w:pPr>
      <w:ind w:firstLine="280" w:firstLineChars="100"/>
    </w:pPr>
    <w:rPr>
      <w:rFonts w:hAnsi="宋体" w:cs="Courier New"/>
      <w:szCs w:val="21"/>
    </w:rPr>
  </w:style>
  <w:style w:type="paragraph" w:customStyle="1" w:styleId="213">
    <w:name w:val="T1"/>
    <w:next w:val="209"/>
    <w:link w:val="214"/>
    <w:qFormat/>
    <w:uiPriority w:val="0"/>
    <w:pPr>
      <w:spacing w:beforeLines="20" w:afterLines="20" w:line="600" w:lineRule="exact"/>
      <w:jc w:val="both"/>
      <w:outlineLvl w:val="0"/>
    </w:pPr>
    <w:rPr>
      <w:rFonts w:ascii="黑体" w:eastAsia="黑体" w:hAnsiTheme="minorHAnsi" w:cstheme="minorBidi"/>
      <w:kern w:val="2"/>
      <w:sz w:val="28"/>
      <w:szCs w:val="22"/>
      <w:lang w:val="en-US" w:eastAsia="zh-CN" w:bidi="ar-SA"/>
    </w:rPr>
  </w:style>
  <w:style w:type="character" w:customStyle="1" w:styleId="214">
    <w:name w:val="T1 字符"/>
    <w:basedOn w:val="43"/>
    <w:link w:val="213"/>
    <w:qFormat/>
    <w:uiPriority w:val="0"/>
    <w:rPr>
      <w:rFonts w:ascii="黑体" w:eastAsia="黑体" w:hAnsiTheme="minorHAnsi" w:cstheme="minorBidi"/>
      <w:kern w:val="2"/>
      <w:sz w:val="28"/>
      <w:szCs w:val="22"/>
    </w:rPr>
  </w:style>
  <w:style w:type="character" w:customStyle="1" w:styleId="215">
    <w:name w:val="正文带缩进 字符"/>
    <w:basedOn w:val="43"/>
    <w:link w:val="210"/>
    <w:qFormat/>
    <w:uiPriority w:val="0"/>
    <w:rPr>
      <w:rFonts w:ascii="仿宋_GB2312" w:hAnsi="Calibri" w:eastAsia="仿宋_GB2312"/>
      <w:kern w:val="2"/>
      <w:sz w:val="28"/>
      <w:szCs w:val="22"/>
    </w:rPr>
  </w:style>
  <w:style w:type="character" w:customStyle="1" w:styleId="216">
    <w:name w:val="正文不带缩进 字符"/>
    <w:basedOn w:val="215"/>
    <w:link w:val="209"/>
    <w:qFormat/>
    <w:uiPriority w:val="0"/>
    <w:rPr>
      <w:rFonts w:ascii="仿宋_GB2312" w:hAnsi="Calibri" w:eastAsia="仿宋_GB2312"/>
      <w:kern w:val="2"/>
      <w:sz w:val="28"/>
      <w:szCs w:val="32"/>
    </w:rPr>
  </w:style>
  <w:style w:type="paragraph" w:customStyle="1" w:styleId="217">
    <w:name w:val="首行缩进"/>
    <w:basedOn w:val="1"/>
    <w:qFormat/>
    <w:uiPriority w:val="0"/>
    <w:pPr>
      <w:spacing w:line="360" w:lineRule="auto"/>
      <w:ind w:firstLine="480" w:firstLineChars="200"/>
    </w:pPr>
    <w:rPr>
      <w:szCs w:val="21"/>
    </w:rPr>
  </w:style>
  <w:style w:type="paragraph" w:customStyle="1" w:styleId="218">
    <w:name w:val="0正文"/>
    <w:basedOn w:val="1"/>
    <w:qFormat/>
    <w:uiPriority w:val="0"/>
    <w:pPr>
      <w:spacing w:line="560" w:lineRule="exact"/>
      <w:ind w:firstLine="200" w:firstLineChars="200"/>
    </w:pPr>
    <w:rPr>
      <w:rFonts w:ascii="Tahoma" w:hAnsi="Tahoma"/>
      <w:sz w:val="24"/>
      <w:szCs w:val="21"/>
    </w:rPr>
  </w:style>
  <w:style w:type="character" w:customStyle="1" w:styleId="219">
    <w:name w:val="纯文本 Char2"/>
    <w:qFormat/>
    <w:uiPriority w:val="0"/>
    <w:rPr>
      <w:rFonts w:ascii="宋体" w:hAnsi="Courier New" w:cs="Courier New"/>
      <w:kern w:val="2"/>
      <w:sz w:val="21"/>
      <w:szCs w:val="21"/>
    </w:rPr>
  </w:style>
  <w:style w:type="character" w:customStyle="1" w:styleId="220">
    <w:name w:val="正文缩进 Char1"/>
    <w:qFormat/>
    <w:uiPriority w:val="0"/>
    <w:rPr>
      <w:rFonts w:eastAsia="宋体"/>
      <w:kern w:val="2"/>
      <w:sz w:val="21"/>
      <w:szCs w:val="24"/>
      <w:lang w:val="en-US" w:eastAsia="zh-CN" w:bidi="ar-SA"/>
    </w:rPr>
  </w:style>
  <w:style w:type="paragraph" w:customStyle="1" w:styleId="221">
    <w:name w:val="表格文字"/>
    <w:basedOn w:val="18"/>
    <w:next w:val="17"/>
    <w:qFormat/>
    <w:uiPriority w:val="0"/>
    <w:pPr>
      <w:adjustRightInd w:val="0"/>
      <w:spacing w:before="20" w:after="20" w:line="500" w:lineRule="atLeast"/>
      <w:ind w:firstLine="210" w:firstLineChars="0"/>
      <w:textAlignment w:val="baseline"/>
    </w:pPr>
    <w:rPr>
      <w:rFonts w:ascii="Century Gothic" w:hAnsi="Century Gothic" w:eastAsia="仿宋_GB2312"/>
      <w:kern w:val="0"/>
      <w:sz w:val="24"/>
      <w:szCs w:val="20"/>
    </w:rPr>
  </w:style>
  <w:style w:type="character" w:customStyle="1" w:styleId="222">
    <w:name w:val="批注文字 字符"/>
    <w:qFormat/>
    <w:uiPriority w:val="0"/>
    <w:rPr>
      <w:rFonts w:ascii="Times New Roman" w:hAnsi="Times New Roman" w:eastAsia="宋体" w:cs="Times New Roman"/>
      <w:kern w:val="2"/>
      <w:sz w:val="21"/>
      <w:szCs w:val="24"/>
    </w:rPr>
  </w:style>
  <w:style w:type="paragraph" w:customStyle="1" w:styleId="223">
    <w:name w:val="[Normal]"/>
    <w:qFormat/>
    <w:uiPriority w:val="99"/>
    <w:rPr>
      <w:rFonts w:ascii="宋体" w:hAnsi="宋体" w:eastAsia="宋体" w:cs="Times New Roman"/>
      <w:sz w:val="24"/>
      <w:szCs w:val="22"/>
      <w:lang w:val="zh-CN" w:eastAsia="zh-CN" w:bidi="ar-SA"/>
    </w:rPr>
  </w:style>
  <w:style w:type="paragraph" w:customStyle="1" w:styleId="224">
    <w:name w:val="正文（首行缩进2字符）"/>
    <w:basedOn w:val="1"/>
    <w:qFormat/>
    <w:uiPriority w:val="99"/>
    <w:pPr>
      <w:ind w:firstLine="420" w:firstLineChars="200"/>
    </w:pPr>
    <w:rPr>
      <w:rFonts w:ascii="Calibri" w:hAnsi="Calibri"/>
      <w:szCs w:val="21"/>
    </w:rPr>
  </w:style>
  <w:style w:type="character" w:customStyle="1" w:styleId="225">
    <w:name w:val="font12"/>
    <w:basedOn w:val="43"/>
    <w:qFormat/>
    <w:uiPriority w:val="0"/>
    <w:rPr>
      <w:rFonts w:hint="eastAsia" w:ascii="宋体" w:hAnsi="宋体" w:eastAsia="宋体" w:cs="宋体"/>
      <w:color w:val="000000"/>
      <w:sz w:val="21"/>
      <w:szCs w:val="21"/>
      <w:u w:val="none"/>
    </w:rPr>
  </w:style>
  <w:style w:type="character" w:customStyle="1" w:styleId="226">
    <w:name w:val="font31"/>
    <w:basedOn w:val="43"/>
    <w:qFormat/>
    <w:uiPriority w:val="0"/>
    <w:rPr>
      <w:rFonts w:hint="default" w:ascii="Times New Roman" w:hAnsi="Times New Roman" w:cs="Times New Roman"/>
      <w:color w:val="000000"/>
      <w:sz w:val="21"/>
      <w:szCs w:val="21"/>
      <w:u w:val="none"/>
    </w:rPr>
  </w:style>
  <w:style w:type="character" w:customStyle="1" w:styleId="227">
    <w:name w:val="font81"/>
    <w:basedOn w:val="43"/>
    <w:qFormat/>
    <w:uiPriority w:val="0"/>
    <w:rPr>
      <w:rFonts w:hint="eastAsia" w:ascii="微软雅黑" w:hAnsi="微软雅黑" w:eastAsia="微软雅黑" w:cs="微软雅黑"/>
      <w:color w:val="000000"/>
      <w:sz w:val="18"/>
      <w:szCs w:val="18"/>
      <w:u w:val="none"/>
    </w:rPr>
  </w:style>
  <w:style w:type="character" w:customStyle="1" w:styleId="228">
    <w:name w:val="font131"/>
    <w:basedOn w:val="43"/>
    <w:qFormat/>
    <w:uiPriority w:val="0"/>
    <w:rPr>
      <w:rFonts w:hint="eastAsia" w:ascii="微软雅黑" w:hAnsi="微软雅黑" w:eastAsia="微软雅黑" w:cs="微软雅黑"/>
      <w:color w:val="000000"/>
      <w:sz w:val="21"/>
      <w:szCs w:val="21"/>
      <w:u w:val="none"/>
    </w:rPr>
  </w:style>
  <w:style w:type="character" w:customStyle="1" w:styleId="229">
    <w:name w:val="font71"/>
    <w:basedOn w:val="43"/>
    <w:qFormat/>
    <w:uiPriority w:val="0"/>
    <w:rPr>
      <w:rFonts w:hint="default" w:ascii="Times New Roman" w:hAnsi="Times New Roman" w:cs="Times New Roman"/>
      <w:color w:val="000000"/>
      <w:sz w:val="21"/>
      <w:szCs w:val="21"/>
      <w:u w:val="none"/>
    </w:rPr>
  </w:style>
  <w:style w:type="character" w:customStyle="1" w:styleId="230">
    <w:name w:val="font101"/>
    <w:basedOn w:val="4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16E25-1942-43B0-8D71-5A7195683E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18040</Words>
  <Characters>19157</Characters>
  <Lines>203</Lines>
  <Paragraphs>57</Paragraphs>
  <TotalTime>11</TotalTime>
  <ScaleCrop>false</ScaleCrop>
  <LinksUpToDate>false</LinksUpToDate>
  <CharactersWithSpaces>19389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2019-03-28T02:49:00Z</dcterms:created>
  <dc:creator>USER</dc:creator>
  <cp:lastModifiedBy>梁先生</cp:lastModifiedBy>
  <cp:lastPrinted>2020-09-30T02:33:00Z</cp:lastPrinted>
  <dcterms:modified xsi:type="dcterms:W3CDTF">2025-07-07T06:16:20Z</dcterms:modified>
  <dc:title>绍兴文理学院计算机机房设备及录播系统供货项目</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FBD80E3306A44F6D8A83D1EB531387EB</vt:lpwstr>
  </property>
  <property fmtid="{D5CDD505-2E9C-101B-9397-08002B2CF9AE}" pid="4" name="KSOTemplateDocerSaveRecord">
    <vt:lpwstr>eyJoZGlkIjoiZjIwZjFkMWE3Y2M0MWEzYzA3NWE4NTNjNDM3YjM2NTIiLCJ1c2VySWQiOiI0MzczNjkzMDYifQ==</vt:lpwstr>
  </property>
</Properties>
</file>