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043381">
      <w:pPr>
        <w:adjustRightInd/>
        <w:spacing w:line="360" w:lineRule="auto"/>
        <w:jc w:val="center"/>
        <w:rPr>
          <w:rFonts w:hint="eastAsia" w:ascii="仿宋" w:hAnsi="仿宋" w:eastAsia="仿宋" w:cs="仿宋"/>
          <w:b/>
          <w:bCs/>
          <w:color w:val="auto"/>
          <w:sz w:val="56"/>
          <w:szCs w:val="56"/>
          <w:highlight w:val="none"/>
          <w:lang w:eastAsia="zh-CN"/>
        </w:rPr>
      </w:pPr>
      <w:r>
        <w:rPr>
          <w:rFonts w:hint="eastAsia" w:ascii="仿宋" w:hAnsi="仿宋" w:eastAsia="仿宋" w:cs="仿宋"/>
          <w:b/>
          <w:bCs/>
          <w:color w:val="auto"/>
          <w:sz w:val="56"/>
          <w:szCs w:val="56"/>
          <w:highlight w:val="none"/>
          <w:lang w:eastAsia="zh-CN"/>
        </w:rPr>
        <w:t xml:space="preserve">柯桥区国土空间县级分仓内外网迁移项目 </w:t>
      </w:r>
    </w:p>
    <w:p w14:paraId="1A5CD3F1">
      <w:pPr>
        <w:jc w:val="center"/>
        <w:outlineLvl w:val="0"/>
        <w:rPr>
          <w:rFonts w:hint="eastAsia" w:ascii="仿宋" w:hAnsi="仿宋" w:eastAsia="仿宋" w:cs="仿宋"/>
          <w:b/>
          <w:color w:val="auto"/>
          <w:sz w:val="72"/>
          <w:szCs w:val="72"/>
          <w:highlight w:val="none"/>
        </w:rPr>
      </w:pPr>
    </w:p>
    <w:p w14:paraId="2064C58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59882D74">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4752016C">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22EB7B62">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5DCC21AB">
      <w:pPr>
        <w:jc w:val="center"/>
        <w:outlineLvl w:val="0"/>
        <w:rPr>
          <w:rFonts w:hint="eastAsia"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67248DFE">
      <w:pPr>
        <w:jc w:val="center"/>
        <w:outlineLvl w:val="0"/>
        <w:rPr>
          <w:rFonts w:hint="eastAsia"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21EAB3B1">
      <w:pPr>
        <w:adjustRightInd/>
        <w:spacing w:line="360" w:lineRule="auto"/>
        <w:jc w:val="center"/>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214C054F">
      <w:pPr>
        <w:spacing w:line="360" w:lineRule="auto"/>
        <w:jc w:val="both"/>
        <w:rPr>
          <w:rFonts w:hint="eastAsia" w:ascii="仿宋" w:hAnsi="仿宋" w:eastAsia="仿宋" w:cs="仿宋"/>
          <w:b/>
          <w:color w:val="auto"/>
          <w:sz w:val="44"/>
          <w:szCs w:val="44"/>
          <w:highlight w:val="none"/>
        </w:rPr>
      </w:pPr>
      <w:r>
        <w:rPr>
          <w:rFonts w:hint="eastAsia" w:ascii="仿宋" w:hAnsi="仿宋" w:eastAsia="仿宋" w:cs="仿宋"/>
          <w:b/>
          <w:color w:val="auto"/>
          <w:sz w:val="44"/>
          <w:szCs w:val="44"/>
          <w:highlight w:val="none"/>
        </w:rPr>
        <w:t xml:space="preserve"> </w:t>
      </w:r>
    </w:p>
    <w:p w14:paraId="448DCB13">
      <w:pPr>
        <w:jc w:val="center"/>
        <w:rPr>
          <w:rFonts w:hint="default"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val="en-US" w:eastAsia="zh-CN"/>
        </w:rPr>
        <w:t>[2025]1984号</w:t>
      </w:r>
    </w:p>
    <w:tbl>
      <w:tblPr>
        <w:tblStyle w:val="62"/>
        <w:tblW w:w="7801" w:type="dxa"/>
        <w:jc w:val="center"/>
        <w:tblLayout w:type="fixed"/>
        <w:tblCellMar>
          <w:top w:w="0" w:type="dxa"/>
          <w:left w:w="108" w:type="dxa"/>
          <w:bottom w:w="0" w:type="dxa"/>
          <w:right w:w="108" w:type="dxa"/>
        </w:tblCellMar>
      </w:tblPr>
      <w:tblGrid>
        <w:gridCol w:w="2356"/>
        <w:gridCol w:w="5445"/>
      </w:tblGrid>
      <w:tr w14:paraId="78FF63CE">
        <w:tblPrEx>
          <w:tblCellMar>
            <w:top w:w="0" w:type="dxa"/>
            <w:left w:w="108" w:type="dxa"/>
            <w:bottom w:w="0" w:type="dxa"/>
            <w:right w:w="108" w:type="dxa"/>
          </w:tblCellMar>
        </w:tblPrEx>
        <w:trPr>
          <w:trHeight w:val="443" w:hRule="atLeast"/>
          <w:jc w:val="center"/>
        </w:trPr>
        <w:tc>
          <w:tcPr>
            <w:tcW w:w="2356" w:type="dxa"/>
          </w:tcPr>
          <w:p w14:paraId="209E3A33">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5445" w:type="dxa"/>
            <w:vAlign w:val="center"/>
          </w:tcPr>
          <w:p w14:paraId="598F9ABB">
            <w:pPr>
              <w:spacing w:line="320" w:lineRule="exact"/>
              <w:outlineLvl w:val="0"/>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绍兴市自然资源和规划局柯桥分局</w:t>
            </w:r>
          </w:p>
        </w:tc>
      </w:tr>
      <w:tr w14:paraId="41478E02">
        <w:tblPrEx>
          <w:tblCellMar>
            <w:top w:w="0" w:type="dxa"/>
            <w:left w:w="108" w:type="dxa"/>
            <w:bottom w:w="0" w:type="dxa"/>
            <w:right w:w="108" w:type="dxa"/>
          </w:tblCellMar>
        </w:tblPrEx>
        <w:trPr>
          <w:trHeight w:val="494" w:hRule="atLeast"/>
          <w:jc w:val="center"/>
        </w:trPr>
        <w:tc>
          <w:tcPr>
            <w:tcW w:w="2356" w:type="dxa"/>
          </w:tcPr>
          <w:p w14:paraId="4DA85DA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90345957"/>
              </w:rPr>
              <w:t>采购代理机构</w:t>
            </w:r>
            <w:r>
              <w:rPr>
                <w:rFonts w:hint="eastAsia" w:ascii="仿宋" w:hAnsi="仿宋" w:eastAsia="仿宋" w:cs="仿宋"/>
                <w:color w:val="auto"/>
                <w:sz w:val="28"/>
                <w:szCs w:val="28"/>
                <w:highlight w:val="none"/>
              </w:rPr>
              <w:t>：</w:t>
            </w:r>
          </w:p>
        </w:tc>
        <w:tc>
          <w:tcPr>
            <w:tcW w:w="5445" w:type="dxa"/>
            <w:vAlign w:val="top"/>
          </w:tcPr>
          <w:p w14:paraId="7B823347">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绍兴市潋正工程管理有限公司</w:t>
            </w:r>
          </w:p>
        </w:tc>
      </w:tr>
      <w:tr w14:paraId="5C8D1020">
        <w:tblPrEx>
          <w:tblCellMar>
            <w:top w:w="0" w:type="dxa"/>
            <w:left w:w="108" w:type="dxa"/>
            <w:bottom w:w="0" w:type="dxa"/>
            <w:right w:w="108" w:type="dxa"/>
          </w:tblCellMar>
        </w:tblPrEx>
        <w:trPr>
          <w:trHeight w:val="397" w:hRule="atLeast"/>
          <w:jc w:val="center"/>
        </w:trPr>
        <w:tc>
          <w:tcPr>
            <w:tcW w:w="2356" w:type="dxa"/>
            <w:vAlign w:val="center"/>
          </w:tcPr>
          <w:p w14:paraId="32120C14">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fitText w:val="1680" w:id="1"/>
              </w:rPr>
              <w:t>监督单</w:t>
            </w:r>
            <w:r>
              <w:rPr>
                <w:rFonts w:hint="eastAsia" w:ascii="仿宋" w:hAnsi="仿宋" w:eastAsia="仿宋" w:cs="仿宋"/>
                <w:color w:val="auto"/>
                <w:spacing w:val="1"/>
                <w:kern w:val="0"/>
                <w:sz w:val="28"/>
                <w:szCs w:val="28"/>
                <w:highlight w:val="none"/>
                <w:fitText w:val="1680" w:id="1"/>
              </w:rPr>
              <w:t>位</w:t>
            </w:r>
            <w:r>
              <w:rPr>
                <w:rFonts w:hint="eastAsia" w:ascii="仿宋" w:hAnsi="仿宋" w:eastAsia="仿宋" w:cs="仿宋"/>
                <w:color w:val="auto"/>
                <w:sz w:val="28"/>
                <w:szCs w:val="28"/>
                <w:highlight w:val="none"/>
              </w:rPr>
              <w:t>：</w:t>
            </w:r>
          </w:p>
        </w:tc>
        <w:tc>
          <w:tcPr>
            <w:tcW w:w="5445" w:type="dxa"/>
            <w:vAlign w:val="top"/>
          </w:tcPr>
          <w:p w14:paraId="495F3C1D">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绍兴市柯桥区财政局</w:t>
            </w:r>
          </w:p>
        </w:tc>
      </w:tr>
      <w:tr w14:paraId="24F744C8">
        <w:tblPrEx>
          <w:tblCellMar>
            <w:top w:w="0" w:type="dxa"/>
            <w:left w:w="108" w:type="dxa"/>
            <w:bottom w:w="0" w:type="dxa"/>
            <w:right w:w="108" w:type="dxa"/>
          </w:tblCellMar>
        </w:tblPrEx>
        <w:trPr>
          <w:trHeight w:val="333" w:hRule="atLeast"/>
          <w:jc w:val="center"/>
        </w:trPr>
        <w:tc>
          <w:tcPr>
            <w:tcW w:w="7801" w:type="dxa"/>
            <w:gridSpan w:val="2"/>
          </w:tcPr>
          <w:p w14:paraId="70629D6F">
            <w:pPr>
              <w:spacing w:after="100" w:afterAutospacing="1" w:line="440" w:lineRule="exact"/>
              <w:jc w:val="center"/>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二○二五年</w:t>
            </w:r>
            <w:r>
              <w:rPr>
                <w:rFonts w:hint="eastAsia" w:ascii="仿宋" w:hAnsi="仿宋" w:eastAsia="仿宋" w:cs="仿宋"/>
                <w:color w:val="auto"/>
                <w:sz w:val="28"/>
                <w:szCs w:val="28"/>
                <w:highlight w:val="none"/>
                <w:lang w:val="en-US" w:eastAsia="zh-CN"/>
              </w:rPr>
              <w:t>六</w:t>
            </w:r>
            <w:r>
              <w:rPr>
                <w:rFonts w:hint="eastAsia" w:ascii="仿宋" w:hAnsi="仿宋" w:eastAsia="仿宋" w:cs="仿宋"/>
                <w:color w:val="auto"/>
                <w:sz w:val="28"/>
                <w:szCs w:val="28"/>
                <w:highlight w:val="none"/>
              </w:rPr>
              <w:t>月</w:t>
            </w:r>
          </w:p>
        </w:tc>
      </w:tr>
    </w:tbl>
    <w:p w14:paraId="4F1D5F13">
      <w:pPr>
        <w:pStyle w:val="635"/>
        <w:rPr>
          <w:rFonts w:hint="eastAsia" w:ascii="仿宋" w:hAnsi="仿宋" w:eastAsia="仿宋" w:cs="仿宋"/>
          <w:color w:val="auto"/>
          <w:highlight w:val="none"/>
        </w:rPr>
        <w:sectPr>
          <w:headerReference r:id="rId4" w:type="first"/>
          <w:headerReference r:id="rId3" w:type="default"/>
          <w:footerReference r:id="rId5" w:type="even"/>
          <w:pgSz w:w="11906" w:h="16838"/>
          <w:pgMar w:top="1474" w:right="1814" w:bottom="1474" w:left="1814" w:header="851" w:footer="992" w:gutter="0"/>
          <w:cols w:space="720" w:num="1"/>
          <w:titlePg/>
          <w:docGrid w:linePitch="312" w:charSpace="0"/>
        </w:sectPr>
      </w:pPr>
    </w:p>
    <w:p w14:paraId="22FC3C5D">
      <w:pPr>
        <w:pStyle w:val="635"/>
        <w:pageBreakBefore w:val="0"/>
        <w:widowControl w:val="0"/>
        <w:kinsoku/>
        <w:wordWrap/>
        <w:overflowPunct/>
        <w:topLinePunct w:val="0"/>
        <w:autoSpaceDE/>
        <w:autoSpaceDN/>
        <w:bidi w:val="0"/>
        <w:spacing w:before="0" w:after="0" w:line="360" w:lineRule="auto"/>
        <w:ind w:left="0" w:firstLine="0" w:firstLineChars="0"/>
        <w:textAlignment w:val="auto"/>
        <w:rPr>
          <w:rFonts w:hint="eastAsia" w:ascii="仿宋" w:hAnsi="仿宋" w:eastAsia="仿宋" w:cs="仿宋"/>
          <w:color w:val="auto"/>
          <w:highlight w:val="none"/>
        </w:rPr>
      </w:pPr>
    </w:p>
    <w:p w14:paraId="2D971C49">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bookmarkStart w:id="0" w:name="_Hlt91233176"/>
      <w:bookmarkEnd w:id="0"/>
      <w:bookmarkStart w:id="1" w:name="_Toc91899869"/>
      <w:r>
        <w:rPr>
          <w:rFonts w:hint="eastAsia" w:ascii="仿宋" w:hAnsi="仿宋" w:eastAsia="仿宋" w:cs="仿宋"/>
          <w:b/>
          <w:color w:val="auto"/>
          <w:sz w:val="44"/>
          <w:szCs w:val="44"/>
          <w:highlight w:val="none"/>
        </w:rPr>
        <w:t>目录</w:t>
      </w:r>
    </w:p>
    <w:p w14:paraId="6B9C33EF">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b/>
          <w:color w:val="auto"/>
          <w:sz w:val="44"/>
          <w:szCs w:val="44"/>
          <w:highlight w:val="none"/>
        </w:rPr>
      </w:pPr>
    </w:p>
    <w:p w14:paraId="7D58905E">
      <w:pPr>
        <w:pageBreakBefore w:val="0"/>
        <w:widowControl w:val="0"/>
        <w:kinsoku/>
        <w:wordWrap/>
        <w:overflowPunct/>
        <w:topLinePunct w:val="0"/>
        <w:autoSpaceDE/>
        <w:autoSpaceDN/>
        <w:bidi w:val="0"/>
        <w:spacing w:line="360" w:lineRule="auto"/>
        <w:ind w:left="0" w:firstLine="0" w:firstLineChars="0"/>
        <w:jc w:val="center"/>
        <w:textAlignment w:val="auto"/>
        <w:rPr>
          <w:rFonts w:hint="eastAsia" w:ascii="仿宋" w:hAnsi="仿宋" w:eastAsia="仿宋" w:cs="仿宋"/>
          <w:color w:val="auto"/>
          <w:highlight w:val="none"/>
        </w:rPr>
      </w:pPr>
    </w:p>
    <w:p w14:paraId="4518ECA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6DD8D544">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 xml:space="preserve">第二部分   </w:t>
      </w:r>
      <w:r>
        <w:rPr>
          <w:rFonts w:hint="eastAsia" w:ascii="仿宋" w:hAnsi="仿宋" w:eastAsia="仿宋" w:cs="仿宋"/>
          <w:b/>
          <w:color w:val="auto"/>
          <w:sz w:val="36"/>
          <w:szCs w:val="36"/>
          <w:highlight w:val="none"/>
          <w:lang w:val="en-US" w:eastAsia="zh-CN"/>
        </w:rPr>
        <w:t xml:space="preserve"> </w:t>
      </w:r>
      <w:r>
        <w:rPr>
          <w:rFonts w:hint="eastAsia" w:ascii="仿宋" w:hAnsi="仿宋" w:eastAsia="仿宋" w:cs="仿宋"/>
          <w:b/>
          <w:color w:val="auto"/>
          <w:sz w:val="36"/>
          <w:szCs w:val="36"/>
          <w:highlight w:val="none"/>
        </w:rPr>
        <w:t>投标须知</w:t>
      </w:r>
    </w:p>
    <w:p w14:paraId="73B4069A">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40D3FD0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18D4E6F7">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6AD1767B">
      <w:pPr>
        <w:keepNext w:val="0"/>
        <w:keepLines w:val="0"/>
        <w:pageBreakBefore w:val="0"/>
        <w:widowControl w:val="0"/>
        <w:kinsoku/>
        <w:wordWrap/>
        <w:overflowPunct/>
        <w:topLinePunct w:val="0"/>
        <w:autoSpaceDE/>
        <w:autoSpaceDN/>
        <w:bidi w:val="0"/>
        <w:adjustRightInd w:val="0"/>
        <w:snapToGrid w:val="0"/>
        <w:spacing w:line="360" w:lineRule="auto"/>
        <w:ind w:left="0" w:firstLine="1807" w:firstLineChars="500"/>
        <w:jc w:val="left"/>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57EC0405">
      <w:pPr>
        <w:spacing w:line="360" w:lineRule="auto"/>
        <w:ind w:firstLine="549" w:firstLineChars="229"/>
        <w:rPr>
          <w:rFonts w:hint="eastAsia" w:ascii="仿宋" w:hAnsi="仿宋" w:eastAsia="仿宋" w:cs="仿宋"/>
          <w:color w:val="auto"/>
          <w:sz w:val="24"/>
          <w:highlight w:val="none"/>
        </w:rPr>
      </w:pPr>
    </w:p>
    <w:p w14:paraId="35F13A50">
      <w:pPr>
        <w:spacing w:line="360" w:lineRule="auto"/>
        <w:ind w:firstLine="549" w:firstLineChars="229"/>
        <w:rPr>
          <w:rFonts w:hint="eastAsia" w:ascii="仿宋" w:hAnsi="仿宋" w:eastAsia="仿宋" w:cs="仿宋"/>
          <w:color w:val="auto"/>
          <w:sz w:val="24"/>
          <w:highlight w:val="none"/>
        </w:rPr>
      </w:pPr>
    </w:p>
    <w:p w14:paraId="251A6A9C">
      <w:pPr>
        <w:spacing w:line="360" w:lineRule="auto"/>
        <w:ind w:firstLine="549" w:firstLineChars="229"/>
        <w:rPr>
          <w:rFonts w:hint="eastAsia" w:ascii="仿宋" w:hAnsi="仿宋" w:eastAsia="仿宋" w:cs="仿宋"/>
          <w:color w:val="auto"/>
          <w:sz w:val="24"/>
          <w:highlight w:val="none"/>
        </w:rPr>
      </w:pPr>
    </w:p>
    <w:p w14:paraId="360FA355">
      <w:pPr>
        <w:spacing w:line="360" w:lineRule="auto"/>
        <w:ind w:firstLine="549" w:firstLineChars="229"/>
        <w:rPr>
          <w:rFonts w:hint="eastAsia" w:ascii="仿宋" w:hAnsi="仿宋" w:eastAsia="仿宋" w:cs="仿宋"/>
          <w:color w:val="auto"/>
          <w:sz w:val="24"/>
          <w:highlight w:val="none"/>
        </w:rPr>
      </w:pPr>
    </w:p>
    <w:p w14:paraId="0D4934A8">
      <w:pPr>
        <w:spacing w:line="360" w:lineRule="auto"/>
        <w:ind w:firstLine="549" w:firstLineChars="229"/>
        <w:rPr>
          <w:rFonts w:hint="eastAsia" w:ascii="仿宋" w:hAnsi="仿宋" w:eastAsia="仿宋" w:cs="仿宋"/>
          <w:color w:val="auto"/>
          <w:sz w:val="24"/>
          <w:highlight w:val="none"/>
        </w:rPr>
      </w:pPr>
    </w:p>
    <w:p w14:paraId="6542A5E1">
      <w:pPr>
        <w:spacing w:line="360" w:lineRule="auto"/>
        <w:ind w:firstLine="549" w:firstLineChars="229"/>
        <w:rPr>
          <w:rFonts w:hint="eastAsia" w:ascii="仿宋" w:hAnsi="仿宋" w:eastAsia="仿宋" w:cs="仿宋"/>
          <w:color w:val="auto"/>
          <w:sz w:val="24"/>
          <w:highlight w:val="none"/>
        </w:rPr>
      </w:pPr>
    </w:p>
    <w:p w14:paraId="6D28C44C">
      <w:pPr>
        <w:spacing w:line="360" w:lineRule="auto"/>
        <w:ind w:firstLine="549" w:firstLineChars="229"/>
        <w:rPr>
          <w:rFonts w:hint="eastAsia" w:ascii="仿宋" w:hAnsi="仿宋" w:eastAsia="仿宋" w:cs="仿宋"/>
          <w:color w:val="auto"/>
          <w:sz w:val="24"/>
          <w:highlight w:val="none"/>
        </w:rPr>
      </w:pPr>
    </w:p>
    <w:p w14:paraId="37AD022A">
      <w:pPr>
        <w:spacing w:line="360" w:lineRule="auto"/>
        <w:ind w:firstLine="549" w:firstLineChars="229"/>
        <w:rPr>
          <w:rFonts w:hint="eastAsia" w:ascii="仿宋" w:hAnsi="仿宋" w:eastAsia="仿宋" w:cs="仿宋"/>
          <w:color w:val="auto"/>
          <w:sz w:val="24"/>
          <w:highlight w:val="none"/>
        </w:rPr>
      </w:pPr>
    </w:p>
    <w:p w14:paraId="4736DAFD">
      <w:pPr>
        <w:spacing w:line="360" w:lineRule="auto"/>
        <w:ind w:firstLine="549" w:firstLineChars="229"/>
        <w:rPr>
          <w:rFonts w:hint="eastAsia" w:ascii="仿宋" w:hAnsi="仿宋" w:eastAsia="仿宋" w:cs="仿宋"/>
          <w:color w:val="auto"/>
          <w:sz w:val="24"/>
          <w:highlight w:val="none"/>
        </w:rPr>
      </w:pPr>
    </w:p>
    <w:p w14:paraId="1C9423FA">
      <w:pPr>
        <w:spacing w:line="360" w:lineRule="auto"/>
        <w:ind w:firstLine="549" w:firstLineChars="229"/>
        <w:rPr>
          <w:rFonts w:hint="eastAsia" w:ascii="仿宋" w:hAnsi="仿宋" w:eastAsia="仿宋" w:cs="仿宋"/>
          <w:color w:val="auto"/>
          <w:sz w:val="24"/>
          <w:highlight w:val="none"/>
        </w:rPr>
      </w:pPr>
    </w:p>
    <w:p w14:paraId="07EA33EF">
      <w:pPr>
        <w:spacing w:line="360" w:lineRule="auto"/>
        <w:ind w:firstLine="549" w:firstLineChars="229"/>
        <w:rPr>
          <w:rFonts w:hint="eastAsia" w:ascii="仿宋" w:hAnsi="仿宋" w:eastAsia="仿宋" w:cs="仿宋"/>
          <w:color w:val="auto"/>
          <w:sz w:val="24"/>
          <w:highlight w:val="none"/>
        </w:rPr>
      </w:pPr>
    </w:p>
    <w:p w14:paraId="6D1DE7CF">
      <w:pPr>
        <w:spacing w:line="360" w:lineRule="auto"/>
        <w:rPr>
          <w:rFonts w:hint="eastAsia" w:ascii="仿宋" w:hAnsi="仿宋" w:eastAsia="仿宋" w:cs="仿宋"/>
          <w:color w:val="auto"/>
          <w:sz w:val="24"/>
          <w:highlight w:val="none"/>
        </w:rPr>
      </w:pPr>
    </w:p>
    <w:bookmarkEnd w:id="1"/>
    <w:p w14:paraId="3F99AC3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bookmarkStart w:id="2" w:name="第二部分"/>
      <w:bookmarkStart w:id="3" w:name="_Toc91899870"/>
      <w:bookmarkStart w:id="4" w:name="_Toc91899871"/>
    </w:p>
    <w:p w14:paraId="5872CEA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p>
    <w:p w14:paraId="1C35E1D3">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sectPr>
          <w:footerReference r:id="rId6" w:type="default"/>
          <w:pgSz w:w="11906" w:h="16838"/>
          <w:pgMar w:top="1474" w:right="1814" w:bottom="1474" w:left="1814" w:header="851" w:footer="992" w:gutter="0"/>
          <w:pgNumType w:start="1"/>
          <w:cols w:space="720" w:num="1"/>
          <w:docGrid w:linePitch="312" w:charSpace="0"/>
        </w:sectPr>
      </w:pPr>
    </w:p>
    <w:p w14:paraId="73EEA1F9">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318893E2">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项目概况</w:t>
      </w:r>
      <w:r>
        <w:rPr>
          <w:rFonts w:hint="eastAsia" w:ascii="仿宋" w:hAnsi="仿宋" w:eastAsia="仿宋" w:cs="仿宋"/>
          <w:color w:val="auto"/>
          <w:sz w:val="24"/>
          <w:highlight w:val="none"/>
          <w:lang w:eastAsia="zh-CN"/>
        </w:rPr>
        <w:t>：</w:t>
      </w:r>
    </w:p>
    <w:p w14:paraId="4168D731">
      <w:pPr>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u w:val="single"/>
          <w:lang w:val="en-US" w:eastAsia="zh-CN"/>
        </w:rPr>
        <w:t xml:space="preserve"> 柯桥区国土空间县级分仓内外网迁移项目  </w:t>
      </w:r>
      <w:r>
        <w:rPr>
          <w:rFonts w:hint="eastAsia" w:ascii="仿宋" w:hAnsi="仿宋" w:eastAsia="仿宋" w:cs="仿宋"/>
          <w:color w:val="auto"/>
          <w:sz w:val="24"/>
          <w:highlight w:val="none"/>
        </w:rPr>
        <w:t>招标项目的潜在投标人应在政采云平台（</w:t>
      </w:r>
      <w:r>
        <w:rPr>
          <w:rFonts w:hint="eastAsia" w:ascii="仿宋" w:hAnsi="仿宋" w:eastAsia="仿宋" w:cs="仿宋"/>
          <w:color w:val="auto"/>
          <w:highlight w:val="none"/>
        </w:rPr>
        <w:fldChar w:fldCharType="begin"/>
      </w:r>
      <w:r>
        <w:rPr>
          <w:rFonts w:hint="eastAsia" w:ascii="仿宋" w:hAnsi="仿宋" w:eastAsia="仿宋" w:cs="仿宋"/>
          <w:color w:val="auto"/>
          <w:highlight w:val="none"/>
        </w:rPr>
        <w:instrText xml:space="preserve"> HYPERLINK "https://www.zcygov.cn/）获取（下载）招标文件，并于202%20年%20月%20日%20点%20分00秒" </w:instrText>
      </w:r>
      <w:r>
        <w:rPr>
          <w:rFonts w:hint="eastAsia" w:ascii="仿宋" w:hAnsi="仿宋" w:eastAsia="仿宋" w:cs="仿宋"/>
          <w:color w:val="auto"/>
          <w:highlight w:val="none"/>
        </w:rPr>
        <w:fldChar w:fldCharType="separate"/>
      </w:r>
      <w:r>
        <w:rPr>
          <w:rStyle w:val="76"/>
          <w:rFonts w:hint="eastAsia" w:ascii="仿宋" w:hAnsi="仿宋" w:eastAsia="仿宋" w:cs="仿宋"/>
          <w:snapToGrid/>
          <w:color w:val="auto"/>
          <w:kern w:val="2"/>
          <w:sz w:val="24"/>
          <w:szCs w:val="24"/>
          <w:highlight w:val="none"/>
        </w:rPr>
        <w:t>https://www.zcygov.cn/）获取（下载）招标文件，并于2025年</w:t>
      </w:r>
      <w:r>
        <w:rPr>
          <w:rStyle w:val="76"/>
          <w:rFonts w:hint="eastAsia" w:ascii="仿宋" w:hAnsi="仿宋" w:eastAsia="仿宋" w:cs="仿宋"/>
          <w:snapToGrid/>
          <w:color w:val="auto"/>
          <w:kern w:val="2"/>
          <w:sz w:val="24"/>
          <w:szCs w:val="24"/>
          <w:highlight w:val="none"/>
          <w:lang w:val="en-US" w:eastAsia="zh-CN"/>
        </w:rPr>
        <w:t>07</w:t>
      </w:r>
      <w:r>
        <w:rPr>
          <w:rStyle w:val="76"/>
          <w:rFonts w:hint="eastAsia" w:ascii="仿宋" w:hAnsi="仿宋" w:eastAsia="仿宋" w:cs="仿宋"/>
          <w:snapToGrid/>
          <w:color w:val="auto"/>
          <w:kern w:val="2"/>
          <w:sz w:val="24"/>
          <w:szCs w:val="24"/>
          <w:highlight w:val="none"/>
        </w:rPr>
        <w:t>月</w:t>
      </w:r>
      <w:r>
        <w:rPr>
          <w:rStyle w:val="76"/>
          <w:rFonts w:hint="eastAsia" w:ascii="仿宋" w:hAnsi="仿宋" w:eastAsia="仿宋" w:cs="仿宋"/>
          <w:snapToGrid/>
          <w:color w:val="auto"/>
          <w:kern w:val="2"/>
          <w:sz w:val="24"/>
          <w:szCs w:val="24"/>
          <w:highlight w:val="none"/>
          <w:lang w:val="en-US" w:eastAsia="zh-CN"/>
        </w:rPr>
        <w:t>11</w:t>
      </w:r>
      <w:r>
        <w:rPr>
          <w:rStyle w:val="76"/>
          <w:rFonts w:hint="eastAsia" w:ascii="仿宋" w:hAnsi="仿宋" w:eastAsia="仿宋" w:cs="仿宋"/>
          <w:snapToGrid/>
          <w:color w:val="auto"/>
          <w:kern w:val="2"/>
          <w:sz w:val="24"/>
          <w:szCs w:val="24"/>
          <w:highlight w:val="none"/>
        </w:rPr>
        <w:t>日14点15分</w:t>
      </w:r>
      <w:r>
        <w:rPr>
          <w:rStyle w:val="76"/>
          <w:rFonts w:hint="eastAsia" w:ascii="仿宋" w:hAnsi="仿宋" w:eastAsia="仿宋" w:cs="仿宋"/>
          <w:bCs/>
          <w:snapToGrid/>
          <w:color w:val="auto"/>
          <w:kern w:val="2"/>
          <w:sz w:val="24"/>
          <w:szCs w:val="24"/>
          <w:highlight w:val="none"/>
        </w:rPr>
        <w:t>00秒</w:t>
      </w:r>
      <w:r>
        <w:rPr>
          <w:rStyle w:val="76"/>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3DF06F5F">
      <w:pPr>
        <w:pageBreakBefore w:val="0"/>
        <w:widowControl w:val="0"/>
        <w:kinsoku/>
        <w:wordWrap/>
        <w:overflowPunct/>
        <w:topLinePunct w:val="0"/>
        <w:autoSpaceDE/>
        <w:autoSpaceDN/>
        <w:bidi w:val="0"/>
        <w:spacing w:line="360" w:lineRule="auto"/>
        <w:ind w:firstLine="480" w:firstLineChars="200"/>
        <w:textAlignment w:val="auto"/>
        <w:rPr>
          <w:rFonts w:hint="eastAsia" w:ascii="仿宋" w:hAnsi="仿宋" w:eastAsia="仿宋" w:cs="仿宋"/>
          <w:b/>
          <w:color w:val="auto"/>
          <w:sz w:val="24"/>
          <w:highlight w:val="none"/>
        </w:rPr>
      </w:pPr>
      <w:r>
        <w:rPr>
          <w:rFonts w:hint="eastAsia" w:ascii="黑体" w:hAnsi="黑体" w:eastAsia="黑体" w:cs="黑体"/>
          <w:b w:val="0"/>
          <w:bCs/>
          <w:color w:val="auto"/>
          <w:sz w:val="24"/>
          <w:highlight w:val="none"/>
        </w:rPr>
        <w:t xml:space="preserve">一、项目基本情况  </w:t>
      </w:r>
      <w:r>
        <w:rPr>
          <w:rFonts w:hint="eastAsia" w:ascii="仿宋" w:hAnsi="仿宋" w:eastAsia="仿宋" w:cs="仿宋"/>
          <w:b/>
          <w:color w:val="auto"/>
          <w:sz w:val="24"/>
          <w:highlight w:val="none"/>
        </w:rPr>
        <w:t xml:space="preserve">                                          </w:t>
      </w:r>
    </w:p>
    <w:p w14:paraId="0BB0C71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项目编号：</w:t>
      </w:r>
      <w:r>
        <w:rPr>
          <w:rFonts w:hint="eastAsia" w:ascii="仿宋" w:hAnsi="仿宋" w:eastAsia="仿宋" w:cs="仿宋"/>
          <w:b/>
          <w:color w:val="auto"/>
          <w:sz w:val="24"/>
          <w:highlight w:val="none"/>
          <w:lang w:val="en-US" w:eastAsia="zh-CN"/>
        </w:rPr>
        <w:t>[2025]1984号</w:t>
      </w:r>
    </w:p>
    <w:p w14:paraId="2BFE67B3">
      <w:pPr>
        <w:spacing w:line="360" w:lineRule="auto"/>
        <w:ind w:firstLine="482" w:firstLineChars="200"/>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bCs/>
          <w:color w:val="auto"/>
          <w:sz w:val="24"/>
          <w:highlight w:val="none"/>
          <w:u w:val="single"/>
        </w:rPr>
        <w:t xml:space="preserve"> </w:t>
      </w:r>
      <w:r>
        <w:rPr>
          <w:rFonts w:hint="eastAsia" w:ascii="仿宋" w:hAnsi="仿宋" w:eastAsia="仿宋" w:cs="仿宋"/>
          <w:b/>
          <w:bCs/>
          <w:color w:val="auto"/>
          <w:sz w:val="24"/>
          <w:highlight w:val="none"/>
          <w:u w:val="single"/>
          <w:lang w:eastAsia="zh-CN"/>
        </w:rPr>
        <w:t xml:space="preserve">柯桥区国土空间县级分仓内外网迁移项目 </w:t>
      </w:r>
    </w:p>
    <w:p w14:paraId="0F109DD7">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预算金额（元）：320000</w:t>
      </w:r>
    </w:p>
    <w:p w14:paraId="0CFABFD6">
      <w:pPr>
        <w:spacing w:line="360" w:lineRule="auto"/>
        <w:ind w:firstLine="482" w:firstLineChars="200"/>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rPr>
        <w:t>最高限价（元）：320000</w:t>
      </w:r>
    </w:p>
    <w:p w14:paraId="1F378FD4">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采购需求：详见招标文件 </w:t>
      </w:r>
    </w:p>
    <w:p w14:paraId="28682AA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标项一：</w:t>
      </w:r>
    </w:p>
    <w:p w14:paraId="3EC15E5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 xml:space="preserve">标项名称：柯桥区国土空间县级分仓内外网迁移项目 </w:t>
      </w:r>
    </w:p>
    <w:p w14:paraId="46D12754">
      <w:pPr>
        <w:pageBreakBefore w:val="0"/>
        <w:widowControl w:val="0"/>
        <w:kinsoku/>
        <w:wordWrap/>
        <w:overflowPunct/>
        <w:topLinePunct w:val="0"/>
        <w:autoSpaceDE/>
        <w:autoSpaceDN/>
        <w:bidi w:val="0"/>
        <w:spacing w:line="360" w:lineRule="auto"/>
        <w:ind w:left="0" w:firstLine="480" w:firstLineChars="200"/>
        <w:textAlignment w:val="auto"/>
        <w:rPr>
          <w:rFonts w:hint="default" w:ascii="仿宋" w:hAnsi="仿宋" w:eastAsia="仿宋" w:cs="仿宋"/>
          <w:bCs/>
          <w:color w:val="auto"/>
          <w:sz w:val="24"/>
          <w:highlight w:val="none"/>
          <w:lang w:val="en-US" w:eastAsia="zh-CN"/>
        </w:rPr>
      </w:pPr>
      <w:r>
        <w:rPr>
          <w:rFonts w:hint="eastAsia" w:ascii="仿宋" w:hAnsi="仿宋" w:eastAsia="仿宋" w:cs="仿宋"/>
          <w:bCs/>
          <w:color w:val="auto"/>
          <w:sz w:val="24"/>
          <w:highlight w:val="none"/>
          <w:lang w:val="en-US" w:eastAsia="zh-CN"/>
        </w:rPr>
        <w:t>数量：1</w:t>
      </w:r>
    </w:p>
    <w:p w14:paraId="54C0EAC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lang w:val="en-US" w:eastAsia="zh-CN"/>
        </w:rPr>
        <w:t>预算金额：</w:t>
      </w:r>
      <w:r>
        <w:rPr>
          <w:rFonts w:hint="eastAsia" w:ascii="仿宋" w:hAnsi="仿宋" w:eastAsia="仿宋" w:cs="仿宋"/>
          <w:bCs/>
          <w:color w:val="auto"/>
          <w:sz w:val="24"/>
          <w:highlight w:val="none"/>
        </w:rPr>
        <w:t>320000</w:t>
      </w:r>
    </w:p>
    <w:p w14:paraId="267F5F0A">
      <w:pPr>
        <w:spacing w:line="360" w:lineRule="auto"/>
        <w:ind w:firstLine="480" w:firstLineChars="200"/>
        <w:rPr>
          <w:rFonts w:hint="eastAsia" w:ascii="仿宋" w:hAnsi="仿宋" w:eastAsia="仿宋" w:cs="仿宋"/>
          <w:b/>
          <w:color w:val="auto"/>
          <w:sz w:val="24"/>
          <w:highlight w:val="none"/>
          <w:u w:val="single"/>
        </w:rPr>
      </w:pPr>
      <w:r>
        <w:rPr>
          <w:rFonts w:hint="eastAsia" w:ascii="仿宋" w:hAnsi="仿宋" w:eastAsia="仿宋" w:cs="仿宋"/>
          <w:bCs/>
          <w:color w:val="auto"/>
          <w:sz w:val="24"/>
          <w:highlight w:val="none"/>
        </w:rPr>
        <w:t>主要内容：</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u w:val="single"/>
        </w:rPr>
        <w:t>柯桥区国土空间县级分仓迁移至区大数据指定的云上，保证系统运转正常，并满足区大数据提出的密码测评要求、等级保护测评要求和日志建设要求等，</w:t>
      </w:r>
      <w:r>
        <w:rPr>
          <w:rFonts w:hint="eastAsia" w:ascii="仿宋" w:hAnsi="仿宋" w:eastAsia="仿宋" w:cs="仿宋"/>
          <w:bCs/>
          <w:color w:val="auto"/>
          <w:sz w:val="24"/>
          <w:highlight w:val="none"/>
          <w:u w:val="single"/>
        </w:rPr>
        <w:t>详见招标文件。</w:t>
      </w:r>
    </w:p>
    <w:p w14:paraId="5EB66963">
      <w:pPr>
        <w:spacing w:line="360" w:lineRule="auto"/>
        <w:ind w:firstLine="482" w:firstLineChars="20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详见招标文件。</w:t>
      </w:r>
    </w:p>
    <w:p w14:paraId="141A958D">
      <w:pPr>
        <w:spacing w:line="360" w:lineRule="auto"/>
        <w:ind w:firstLine="482" w:firstLineChars="200"/>
        <w:rPr>
          <w:rFonts w:hint="eastAsia"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b/>
          <w:color w:val="auto"/>
          <w:kern w:val="2"/>
          <w:sz w:val="24"/>
          <w:szCs w:val="24"/>
          <w:highlight w:val="none"/>
          <w:lang w:val="en-US" w:eastAsia="zh-CN" w:bidi="ar-SA"/>
        </w:rPr>
        <w:t>☐</w:t>
      </w:r>
      <w:r>
        <w:rPr>
          <w:rFonts w:hint="eastAsia" w:ascii="仿宋" w:hAnsi="仿宋" w:eastAsia="仿宋" w:cs="仿宋"/>
          <w:b/>
          <w:color w:val="auto"/>
          <w:sz w:val="24"/>
          <w:highlight w:val="none"/>
        </w:rPr>
        <w:t>是，</w:t>
      </w:r>
      <w:r>
        <w:rPr>
          <w:rFonts w:hint="eastAsia" w:ascii="仿宋" w:hAnsi="仿宋" w:eastAsia="仿宋" w:cs="仿宋"/>
          <w:b/>
          <w:color w:val="auto"/>
          <w:sz w:val="24"/>
          <w:highlight w:val="none"/>
        </w:rPr>
        <w:sym w:font="Wingdings 2" w:char="0052"/>
      </w:r>
      <w:r>
        <w:rPr>
          <w:rFonts w:hint="eastAsia" w:ascii="仿宋" w:hAnsi="仿宋" w:eastAsia="仿宋" w:cs="仿宋"/>
          <w:b/>
          <w:color w:val="auto"/>
          <w:sz w:val="24"/>
          <w:highlight w:val="none"/>
        </w:rPr>
        <w:t>否。</w:t>
      </w:r>
    </w:p>
    <w:p w14:paraId="54D7E992">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二、申请人的资格要求</w:t>
      </w:r>
    </w:p>
    <w:p w14:paraId="164F68D4">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满足《中华人民共和国政府采购法》第二十二条规定；未被“信用中国”（www.creditchina.gov.cn)、中国政府采购网（www.ccgp.gov.cn）列入失信被执行人、重大税收违法失信主体、政府采购严重违法失信行为记录名单；</w:t>
      </w:r>
    </w:p>
    <w:p w14:paraId="216571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w:t>
      </w:r>
      <w:r>
        <w:rPr>
          <w:rFonts w:hint="eastAsia" w:ascii="仿宋" w:hAnsi="仿宋" w:eastAsia="仿宋" w:cs="仿宋"/>
          <w:color w:val="auto"/>
          <w:highlight w:val="none"/>
        </w:rPr>
        <w:t xml:space="preserve"> </w:t>
      </w:r>
      <w:r>
        <w:rPr>
          <w:rFonts w:hint="eastAsia" w:ascii="仿宋" w:hAnsi="仿宋" w:eastAsia="仿宋" w:cs="仿宋"/>
          <w:snapToGrid w:val="0"/>
          <w:color w:val="auto"/>
          <w:kern w:val="28"/>
          <w:sz w:val="24"/>
          <w:szCs w:val="20"/>
          <w:highlight w:val="none"/>
        </w:rPr>
        <w:t>以联合体形式投标的，提供联合协议(本项目不接受联合体投标或者投标人不以联合体形式投标的，则不需要提供) ；</w:t>
      </w:r>
    </w:p>
    <w:p w14:paraId="7B5B3E13">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4237E6D1">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无</w:t>
      </w:r>
      <w:r>
        <w:rPr>
          <w:rFonts w:hint="eastAsia" w:ascii="仿宋" w:hAnsi="仿宋" w:eastAsia="仿宋" w:cs="仿宋"/>
          <w:snapToGrid w:val="0"/>
          <w:color w:val="auto"/>
          <w:kern w:val="28"/>
          <w:sz w:val="24"/>
          <w:szCs w:val="20"/>
          <w:highlight w:val="none"/>
        </w:rPr>
        <w:t>（注：不得限制大中型企业与小微企业组成联合体参与投标）；</w:t>
      </w:r>
    </w:p>
    <w:p w14:paraId="49C2ACD9">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sym w:font="Wingdings 2" w:char="0052"/>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487F33E8">
      <w:pPr>
        <w:keepNext w:val="0"/>
        <w:keepLines w:val="0"/>
        <w:pageBreakBefore w:val="0"/>
        <w:widowControl w:val="0"/>
        <w:kinsoku/>
        <w:wordWrap/>
        <w:overflowPunct/>
        <w:topLinePunct w:val="0"/>
        <w:autoSpaceDE/>
        <w:autoSpaceDN/>
        <w:bidi w:val="0"/>
        <w:adjustRightInd w:val="0"/>
        <w:snapToGrid/>
        <w:spacing w:line="360" w:lineRule="auto"/>
        <w:ind w:left="0" w:firstLine="964" w:firstLineChars="400"/>
        <w:textAlignment w:val="auto"/>
        <w:rPr>
          <w:rFonts w:hint="eastAsia" w:ascii="MS Gothic" w:hAnsi="MS Gothic" w:eastAsia="仿宋" w:cs="仿宋"/>
          <w:color w:val="auto"/>
          <w:kern w:val="0"/>
          <w:sz w:val="24"/>
          <w:szCs w:val="24"/>
          <w:highlight w:val="none"/>
          <w:lang w:val="en-US" w:eastAsia="zh-CN" w:bidi="ar-SA"/>
        </w:rPr>
      </w:pPr>
      <w:r>
        <w:rPr>
          <w:rFonts w:hint="eastAsia" w:ascii="仿宋" w:hAnsi="仿宋" w:eastAsia="仿宋" w:cs="仿宋"/>
          <w:b/>
          <w:color w:val="auto"/>
          <w:sz w:val="24"/>
          <w:highlight w:val="none"/>
        </w:rPr>
        <w:sym w:font="Wingdings 2" w:char="0052"/>
      </w:r>
      <w:r>
        <w:rPr>
          <w:rFonts w:hint="eastAsia" w:ascii="仿宋" w:hAnsi="仿宋" w:eastAsia="仿宋" w:cs="仿宋"/>
          <w:color w:val="auto"/>
          <w:sz w:val="24"/>
          <w:highlight w:val="none"/>
        </w:rPr>
        <w:t>服务全部由符合政策要求的中小企业承接，提供中小企业声明函；</w:t>
      </w:r>
    </w:p>
    <w:p w14:paraId="5C008EF8">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highlight w:val="none"/>
        </w:rPr>
      </w:pPr>
      <w:r>
        <w:rPr>
          <w:rFonts w:hint="eastAsia" w:ascii="MS Gothic" w:hAnsi="MS Gothic" w:eastAsia="仿宋" w:cs="仿宋"/>
          <w:color w:val="auto"/>
          <w:kern w:val="0"/>
          <w:sz w:val="24"/>
          <w:szCs w:val="24"/>
          <w:highlight w:val="none"/>
          <w:lang w:val="en-US" w:eastAsia="zh-CN" w:bidi="ar-SA"/>
        </w:rPr>
        <w:t>☐</w:t>
      </w:r>
      <w:r>
        <w:rPr>
          <w:rFonts w:hint="eastAsia" w:ascii="仿宋" w:hAnsi="仿宋" w:eastAsia="仿宋" w:cs="仿宋"/>
          <w:color w:val="auto"/>
          <w:sz w:val="24"/>
          <w:highlight w:val="none"/>
        </w:rPr>
        <w:t>服务全部由符合政策要求的小微企业承接，提供中小企业声明函；</w:t>
      </w:r>
    </w:p>
    <w:p w14:paraId="4A2A4F69">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p w14:paraId="148665A0">
      <w:pPr>
        <w:keepNext w:val="0"/>
        <w:keepLines w:val="0"/>
        <w:pageBreakBefore w:val="0"/>
        <w:widowControl w:val="0"/>
        <w:kinsoku/>
        <w:wordWrap/>
        <w:overflowPunct/>
        <w:topLinePunct w:val="0"/>
        <w:autoSpaceDE/>
        <w:autoSpaceDN/>
        <w:bidi w:val="0"/>
        <w:adjustRightInd w:val="0"/>
        <w:snapToGrid/>
        <w:spacing w:line="360" w:lineRule="auto"/>
        <w:ind w:left="0" w:firstLine="960" w:firstLineChars="4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3BFA7850">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w:t>
      </w:r>
    </w:p>
    <w:p w14:paraId="7EBBB0D3">
      <w:pPr>
        <w:pageBreakBefore w:val="0"/>
        <w:widowControl w:val="0"/>
        <w:kinsoku/>
        <w:wordWrap/>
        <w:overflowPunct/>
        <w:topLinePunct w:val="0"/>
        <w:autoSpaceDE/>
        <w:autoSpaceDN/>
        <w:bidi w:val="0"/>
        <w:snapToGrid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4C089AFE">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三、获取招标文件 </w:t>
      </w:r>
    </w:p>
    <w:p w14:paraId="7FB40653">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Fonts w:hint="eastAsia" w:ascii="仿宋" w:hAnsi="仿宋" w:eastAsia="仿宋"/>
          <w:bCs/>
          <w:color w:val="auto"/>
          <w:sz w:val="24"/>
          <w:szCs w:val="28"/>
          <w:highlight w:val="none"/>
          <w:u w:val="single"/>
        </w:rPr>
        <w:t>2025年</w:t>
      </w:r>
      <w:r>
        <w:rPr>
          <w:rFonts w:hint="eastAsia" w:ascii="仿宋" w:hAnsi="仿宋" w:eastAsia="仿宋"/>
          <w:bCs/>
          <w:color w:val="auto"/>
          <w:sz w:val="24"/>
          <w:szCs w:val="28"/>
          <w:highlight w:val="none"/>
          <w:u w:val="single"/>
          <w:lang w:val="en-US" w:eastAsia="zh-CN"/>
        </w:rPr>
        <w:t>07</w:t>
      </w:r>
      <w:r>
        <w:rPr>
          <w:rFonts w:hint="eastAsia" w:ascii="仿宋" w:hAnsi="仿宋" w:eastAsia="仿宋"/>
          <w:bCs/>
          <w:color w:val="auto"/>
          <w:sz w:val="24"/>
          <w:szCs w:val="28"/>
          <w:highlight w:val="none"/>
          <w:u w:val="single"/>
        </w:rPr>
        <w:t>月</w:t>
      </w:r>
      <w:r>
        <w:rPr>
          <w:rFonts w:hint="eastAsia" w:ascii="仿宋" w:hAnsi="仿宋" w:eastAsia="仿宋"/>
          <w:bCs/>
          <w:color w:val="auto"/>
          <w:sz w:val="24"/>
          <w:szCs w:val="28"/>
          <w:highlight w:val="none"/>
          <w:u w:val="single"/>
          <w:lang w:val="en-US" w:eastAsia="zh-CN"/>
        </w:rPr>
        <w:t>11</w:t>
      </w:r>
      <w:r>
        <w:rPr>
          <w:rFonts w:hint="eastAsia" w:ascii="仿宋" w:hAnsi="仿宋" w:eastAsia="仿宋"/>
          <w:bCs/>
          <w:color w:val="auto"/>
          <w:sz w:val="24"/>
          <w:szCs w:val="28"/>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2E4FD0FD">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28488ED5">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27AED419">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5841C991">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四、提交投标文件截止时间、开标时间和地点</w:t>
      </w:r>
    </w:p>
    <w:p w14:paraId="25757514">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Fonts w:hint="eastAsia" w:ascii="仿宋" w:hAnsi="仿宋" w:eastAsia="仿宋"/>
          <w:bCs/>
          <w:color w:val="auto"/>
          <w:sz w:val="24"/>
          <w:szCs w:val="28"/>
          <w:highlight w:val="none"/>
          <w:u w:val="single"/>
        </w:rPr>
        <w:t>2025年</w:t>
      </w:r>
      <w:r>
        <w:rPr>
          <w:rFonts w:hint="eastAsia" w:ascii="仿宋" w:hAnsi="仿宋" w:eastAsia="仿宋"/>
          <w:bCs/>
          <w:color w:val="auto"/>
          <w:sz w:val="24"/>
          <w:szCs w:val="28"/>
          <w:highlight w:val="none"/>
          <w:u w:val="single"/>
          <w:lang w:val="en-US" w:eastAsia="zh-CN"/>
        </w:rPr>
        <w:t>07</w:t>
      </w:r>
      <w:r>
        <w:rPr>
          <w:rFonts w:hint="eastAsia" w:ascii="仿宋" w:hAnsi="仿宋" w:eastAsia="仿宋"/>
          <w:bCs/>
          <w:color w:val="auto"/>
          <w:sz w:val="24"/>
          <w:szCs w:val="28"/>
          <w:highlight w:val="none"/>
          <w:u w:val="single"/>
        </w:rPr>
        <w:t>月</w:t>
      </w:r>
      <w:r>
        <w:rPr>
          <w:rFonts w:hint="eastAsia" w:ascii="仿宋" w:hAnsi="仿宋" w:eastAsia="仿宋"/>
          <w:bCs/>
          <w:color w:val="auto"/>
          <w:sz w:val="24"/>
          <w:szCs w:val="28"/>
          <w:highlight w:val="none"/>
          <w:u w:val="single"/>
          <w:lang w:val="en-US" w:eastAsia="zh-CN"/>
        </w:rPr>
        <w:t>11</w:t>
      </w:r>
      <w:r>
        <w:rPr>
          <w:rFonts w:hint="eastAsia" w:ascii="仿宋" w:hAnsi="仿宋" w:eastAsia="仿宋"/>
          <w:bCs/>
          <w:color w:val="auto"/>
          <w:sz w:val="24"/>
          <w:szCs w:val="28"/>
          <w:highlight w:val="none"/>
          <w:u w:val="single"/>
        </w:rPr>
        <w:t>日14点15分</w:t>
      </w:r>
      <w:r>
        <w:rPr>
          <w:rFonts w:hint="eastAsia" w:ascii="仿宋" w:hAnsi="仿宋" w:eastAsia="仿宋" w:cs="仿宋"/>
          <w:color w:val="auto"/>
          <w:sz w:val="24"/>
          <w:highlight w:val="none"/>
          <w:u w:val="single"/>
        </w:rPr>
        <w:t>00秒</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（北京时间）</w:t>
      </w:r>
    </w:p>
    <w:p w14:paraId="6E2B3EC2">
      <w:pPr>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0AC9D3F2">
      <w:pPr>
        <w:spacing w:line="360" w:lineRule="auto"/>
        <w:ind w:firstLine="482" w:firstLineChars="200"/>
        <w:rPr>
          <w:rFonts w:hint="eastAsia"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Fonts w:hint="eastAsia" w:ascii="仿宋" w:hAnsi="仿宋" w:eastAsia="仿宋"/>
          <w:bCs/>
          <w:color w:val="auto"/>
          <w:sz w:val="24"/>
          <w:szCs w:val="28"/>
          <w:highlight w:val="none"/>
          <w:u w:val="single"/>
        </w:rPr>
        <w:t>2025年</w:t>
      </w:r>
      <w:r>
        <w:rPr>
          <w:rFonts w:hint="eastAsia" w:ascii="仿宋" w:hAnsi="仿宋" w:eastAsia="仿宋"/>
          <w:bCs/>
          <w:color w:val="auto"/>
          <w:sz w:val="24"/>
          <w:szCs w:val="28"/>
          <w:highlight w:val="none"/>
          <w:u w:val="single"/>
          <w:lang w:val="en-US" w:eastAsia="zh-CN"/>
        </w:rPr>
        <w:t>07</w:t>
      </w:r>
      <w:r>
        <w:rPr>
          <w:rFonts w:hint="eastAsia" w:ascii="仿宋" w:hAnsi="仿宋" w:eastAsia="仿宋"/>
          <w:bCs/>
          <w:color w:val="auto"/>
          <w:sz w:val="24"/>
          <w:szCs w:val="28"/>
          <w:highlight w:val="none"/>
          <w:u w:val="single"/>
        </w:rPr>
        <w:t>月</w:t>
      </w:r>
      <w:r>
        <w:rPr>
          <w:rFonts w:hint="eastAsia" w:ascii="仿宋" w:hAnsi="仿宋" w:eastAsia="仿宋"/>
          <w:bCs/>
          <w:color w:val="auto"/>
          <w:sz w:val="24"/>
          <w:szCs w:val="28"/>
          <w:highlight w:val="none"/>
          <w:u w:val="single"/>
          <w:lang w:val="en-US" w:eastAsia="zh-CN"/>
        </w:rPr>
        <w:t>11</w:t>
      </w:r>
      <w:r>
        <w:rPr>
          <w:rFonts w:hint="eastAsia" w:ascii="仿宋" w:hAnsi="仿宋" w:eastAsia="仿宋"/>
          <w:bCs/>
          <w:color w:val="auto"/>
          <w:sz w:val="24"/>
          <w:szCs w:val="28"/>
          <w:highlight w:val="none"/>
          <w:u w:val="single"/>
        </w:rPr>
        <w:t>日14点15分</w:t>
      </w:r>
      <w:r>
        <w:rPr>
          <w:rFonts w:hint="eastAsia" w:ascii="仿宋" w:hAnsi="仿宋" w:eastAsia="仿宋" w:cs="仿宋"/>
          <w:color w:val="auto"/>
          <w:sz w:val="24"/>
          <w:highlight w:val="none"/>
          <w:u w:val="single"/>
        </w:rPr>
        <w:t>00秒</w:t>
      </w:r>
      <w:r>
        <w:rPr>
          <w:rFonts w:hint="eastAsia" w:ascii="仿宋" w:hAnsi="仿宋" w:eastAsia="仿宋" w:cs="仿宋"/>
          <w:bCs/>
          <w:color w:val="auto"/>
          <w:sz w:val="24"/>
          <w:highlight w:val="none"/>
          <w:u w:val="single"/>
        </w:rPr>
        <w:t xml:space="preserve">  </w:t>
      </w:r>
    </w:p>
    <w:p w14:paraId="5958519B">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olor w:val="auto"/>
          <w:sz w:val="24"/>
          <w:szCs w:val="28"/>
          <w:highlight w:val="none"/>
        </w:rPr>
        <w:t>开标地点（网址）：</w:t>
      </w:r>
      <w:r>
        <w:rPr>
          <w:rFonts w:hint="eastAsia" w:ascii="仿宋" w:hAnsi="仿宋" w:eastAsia="仿宋"/>
          <w:color w:val="auto"/>
          <w:sz w:val="24"/>
          <w:szCs w:val="28"/>
          <w:highlight w:val="none"/>
          <w:lang w:eastAsia="zh-CN"/>
        </w:rPr>
        <w:t>绍兴市自然资源和规划局柯桥分局</w:t>
      </w:r>
      <w:r>
        <w:rPr>
          <w:rFonts w:hint="eastAsia" w:ascii="仿宋" w:hAnsi="仿宋" w:eastAsia="仿宋"/>
          <w:color w:val="auto"/>
          <w:sz w:val="24"/>
          <w:szCs w:val="28"/>
          <w:highlight w:val="none"/>
        </w:rPr>
        <w:t>4号楼一楼科所长会议室通过政府采购云平台（https://www.zcygov.cn）在线开标。</w:t>
      </w:r>
    </w:p>
    <w:p w14:paraId="05FA402F">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 xml:space="preserve">五、公告期限 </w:t>
      </w:r>
    </w:p>
    <w:p w14:paraId="31C57B4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7AA615C2">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六、其他补充事宜</w:t>
      </w:r>
    </w:p>
    <w:p w14:paraId="4085BBF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3号）、《浙江省财政厅关于进一步促进政府采购公平竞争打造最优营商环境的通知》（浙财采监〔2021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22号））、《浙江省财政厅关于进一步加大政府采购支持中小企业力度助力扎实稳住经济的通知》 （浙财采监〔2022</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8号）已分别于2022年1月29日、2022年2月1日和2022年7月1日开始实施，此前有关规定与上述文件内容不一致的，按上述文件要求执行</w:t>
      </w:r>
      <w:r>
        <w:rPr>
          <w:rFonts w:hint="default" w:ascii="仿宋" w:hAnsi="仿宋" w:eastAsia="仿宋" w:cs="仿宋"/>
          <w:color w:val="auto"/>
          <w:sz w:val="24"/>
          <w:highlight w:val="none"/>
          <w:lang w:val="en"/>
        </w:rPr>
        <w:t>(</w:t>
      </w:r>
      <w:r>
        <w:rPr>
          <w:rFonts w:hint="eastAsia" w:ascii="仿宋" w:hAnsi="仿宋" w:eastAsia="仿宋" w:cs="仿宋"/>
          <w:color w:val="auto"/>
          <w:sz w:val="24"/>
          <w:highlight w:val="none"/>
          <w:lang w:val="en" w:eastAsia="zh-CN"/>
        </w:rPr>
        <w:t>政策落实根据财政部门要求更新）</w:t>
      </w:r>
      <w:r>
        <w:rPr>
          <w:rFonts w:hint="eastAsia" w:ascii="仿宋" w:hAnsi="仿宋" w:eastAsia="仿宋" w:cs="仿宋"/>
          <w:color w:val="auto"/>
          <w:sz w:val="24"/>
          <w:highlight w:val="none"/>
        </w:rPr>
        <w:t>。</w:t>
      </w:r>
    </w:p>
    <w:p w14:paraId="0CB7F787">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color w:val="auto"/>
          <w:sz w:val="24"/>
          <w:highlight w:val="none"/>
          <w:lang w:eastAsia="zh-CN"/>
        </w:rPr>
        <w:t>政务</w:t>
      </w:r>
      <w:r>
        <w:rPr>
          <w:rFonts w:hint="eastAsia" w:ascii="仿宋" w:hAnsi="仿宋" w:eastAsia="仿宋" w:cs="仿宋"/>
          <w:color w:val="auto"/>
          <w:sz w:val="24"/>
          <w:highlight w:val="none"/>
        </w:rPr>
        <w:t>服务网-政府采购投诉处理-在线办理。</w:t>
      </w:r>
    </w:p>
    <w:p w14:paraId="4A2776D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4682565">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⑨投标文件的解密：投标人按照平台提示和招标文件的规定在半小时内完成在线解密。通过“政府采购云平台”上传递交的投标文件无法按时解密的，视为投标文件撤回；⑩具体操作指南：详见政采云平台“服务中心-帮助文档-项目采购-操作流程-电子招投标-政府采购项目电子交易管理操作指南-供应商”。（3）招标文件公告期限与招标公告的公告期限一致。</w:t>
      </w:r>
    </w:p>
    <w:p w14:paraId="29E906F3">
      <w:pPr>
        <w:pageBreakBefore w:val="0"/>
        <w:widowControl w:val="0"/>
        <w:kinsoku/>
        <w:wordWrap/>
        <w:overflowPunct/>
        <w:topLinePunct w:val="0"/>
        <w:autoSpaceDE/>
        <w:autoSpaceDN/>
        <w:bidi w:val="0"/>
        <w:spacing w:line="360" w:lineRule="auto"/>
        <w:ind w:firstLine="480" w:firstLineChars="200"/>
        <w:textAlignment w:val="auto"/>
        <w:rPr>
          <w:rFonts w:hint="eastAsia" w:ascii="黑体" w:hAnsi="黑体" w:eastAsia="黑体" w:cs="黑体"/>
          <w:b w:val="0"/>
          <w:bCs/>
          <w:color w:val="auto"/>
          <w:sz w:val="24"/>
          <w:highlight w:val="none"/>
        </w:rPr>
      </w:pPr>
      <w:r>
        <w:rPr>
          <w:rFonts w:hint="eastAsia" w:ascii="黑体" w:hAnsi="黑体" w:eastAsia="黑体" w:cs="黑体"/>
          <w:b w:val="0"/>
          <w:bCs/>
          <w:color w:val="auto"/>
          <w:sz w:val="24"/>
          <w:highlight w:val="none"/>
        </w:rPr>
        <w:t>七、对本次采购提出询问、质疑、投诉，请按以下方式联系</w:t>
      </w:r>
    </w:p>
    <w:p w14:paraId="5FE3B78E">
      <w:pPr>
        <w:pStyle w:val="3"/>
        <w:ind w:left="0" w:firstLine="482" w:firstLineChars="200"/>
        <w:rPr>
          <w:rFonts w:hint="eastAsia" w:ascii="仿宋" w:eastAsia="仿宋" w:cs="仿宋"/>
          <w:color w:val="auto"/>
          <w:sz w:val="24"/>
          <w:szCs w:val="24"/>
          <w:highlight w:val="none"/>
        </w:rPr>
      </w:pPr>
      <w:bookmarkStart w:id="5" w:name="_Toc35393806"/>
      <w:bookmarkStart w:id="6" w:name="_Toc28359096"/>
      <w:bookmarkStart w:id="7" w:name="_Toc28359019"/>
      <w:bookmarkStart w:id="8" w:name="_Toc35393637"/>
      <w:r>
        <w:rPr>
          <w:rFonts w:hint="eastAsia" w:ascii="仿宋" w:eastAsia="仿宋" w:cs="仿宋"/>
          <w:color w:val="auto"/>
          <w:sz w:val="24"/>
          <w:szCs w:val="24"/>
          <w:highlight w:val="none"/>
        </w:rPr>
        <w:t>1.采购人信息：</w:t>
      </w:r>
    </w:p>
    <w:p w14:paraId="6A157A7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 </w:t>
      </w:r>
      <w:r>
        <w:rPr>
          <w:rFonts w:hint="eastAsia" w:ascii="仿宋" w:hAnsi="仿宋" w:eastAsia="仿宋" w:cs="仿宋"/>
          <w:color w:val="auto"/>
          <w:sz w:val="24"/>
          <w:highlight w:val="none"/>
          <w:lang w:eastAsia="zh-CN"/>
        </w:rPr>
        <w:t>绍兴市自然资源和规划局柯桥分局</w:t>
      </w:r>
      <w:r>
        <w:rPr>
          <w:rFonts w:hint="eastAsia" w:ascii="仿宋" w:hAnsi="仿宋" w:eastAsia="仿宋" w:cs="仿宋"/>
          <w:color w:val="auto"/>
          <w:sz w:val="24"/>
          <w:highlight w:val="none"/>
        </w:rPr>
        <w:t xml:space="preserve"> </w:t>
      </w:r>
    </w:p>
    <w:p w14:paraId="12A6D95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 绍兴市柯桥区群贤路2432号</w:t>
      </w:r>
    </w:p>
    <w:p w14:paraId="1207DB5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传    真：/</w:t>
      </w:r>
    </w:p>
    <w:p w14:paraId="35DF2F1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项目联系人（询问）：熊岚</w:t>
      </w:r>
    </w:p>
    <w:p w14:paraId="5E2DB921">
      <w:p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项目联系方式（询问）：</w:t>
      </w:r>
      <w:r>
        <w:rPr>
          <w:rFonts w:hint="eastAsia" w:ascii="仿宋" w:hAnsi="仿宋" w:eastAsia="仿宋" w:cs="仿宋"/>
          <w:color w:val="auto"/>
          <w:sz w:val="24"/>
          <w:highlight w:val="none"/>
          <w:lang w:eastAsia="zh-CN"/>
        </w:rPr>
        <w:t>0575-85597200</w:t>
      </w:r>
    </w:p>
    <w:p w14:paraId="2188338C">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质疑联系人：李晓婷 </w:t>
      </w:r>
    </w:p>
    <w:p w14:paraId="4ADDF4F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质疑联系方式：0575-85597175</w:t>
      </w:r>
    </w:p>
    <w:p w14:paraId="6FED4CB7">
      <w:pPr>
        <w:pStyle w:val="3"/>
        <w:ind w:left="0" w:firstLine="482" w:firstLineChars="200"/>
        <w:rPr>
          <w:rFonts w:hint="eastAsia" w:ascii="仿宋" w:eastAsia="仿宋" w:cs="仿宋"/>
          <w:color w:val="auto"/>
          <w:sz w:val="24"/>
          <w:highlight w:val="none"/>
        </w:rPr>
      </w:pPr>
      <w:r>
        <w:rPr>
          <w:rFonts w:hint="eastAsia" w:ascii="仿宋" w:eastAsia="仿宋" w:cs="仿宋"/>
          <w:color w:val="auto"/>
          <w:sz w:val="24"/>
          <w:szCs w:val="24"/>
          <w:highlight w:val="none"/>
        </w:rPr>
        <w:t>2.采购代理机构信息：</w:t>
      </w:r>
    </w:p>
    <w:p w14:paraId="40DBE61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名    称：绍兴市潋正工程管理有限公司           </w:t>
      </w:r>
    </w:p>
    <w:p w14:paraId="4908CA86">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址：绍兴市柯桥区裕民路1201号21楼</w:t>
      </w:r>
    </w:p>
    <w:p w14:paraId="017BABAA">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传    真：/             </w:t>
      </w:r>
    </w:p>
    <w:p w14:paraId="69DC6A8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项目联系人（询问）：王工</w:t>
      </w:r>
    </w:p>
    <w:p w14:paraId="4B119F6B">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项目联系方式（询问）：18150780937</w:t>
      </w:r>
    </w:p>
    <w:p w14:paraId="584A2FAE">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质疑联系人：张强          </w:t>
      </w:r>
    </w:p>
    <w:p w14:paraId="1430609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质疑联系方式：13305855520</w:t>
      </w:r>
    </w:p>
    <w:bookmarkEnd w:id="5"/>
    <w:bookmarkEnd w:id="6"/>
    <w:bookmarkEnd w:id="7"/>
    <w:bookmarkEnd w:id="8"/>
    <w:p w14:paraId="2D9D0FB7">
      <w:pPr>
        <w:pageBreakBefore w:val="0"/>
        <w:widowControl w:val="0"/>
        <w:kinsoku/>
        <w:wordWrap/>
        <w:overflowPunct/>
        <w:topLinePunct w:val="0"/>
        <w:autoSpaceDE/>
        <w:autoSpaceDN/>
        <w:bidi w:val="0"/>
        <w:spacing w:line="360" w:lineRule="auto"/>
        <w:ind w:left="0" w:firstLine="482" w:firstLineChars="200"/>
        <w:textAlignment w:val="auto"/>
        <w:rPr>
          <w:rFonts w:hint="eastAsia" w:ascii="仿宋" w:hAnsi="仿宋" w:eastAsia="仿宋" w:cs="仿宋"/>
          <w:b/>
          <w:color w:val="auto"/>
          <w:sz w:val="24"/>
          <w:highlight w:val="none"/>
        </w:rPr>
      </w:pPr>
      <w:bookmarkStart w:id="9" w:name="_Toc35393808"/>
      <w:bookmarkStart w:id="10" w:name="_Toc35393639"/>
      <w:bookmarkStart w:id="11" w:name="_Toc28359098"/>
      <w:bookmarkStart w:id="12" w:name="_Toc28359021"/>
      <w:r>
        <w:rPr>
          <w:rFonts w:hint="eastAsia" w:ascii="仿宋" w:hAnsi="仿宋" w:eastAsia="仿宋" w:cs="仿宋"/>
          <w:b/>
          <w:bCs/>
          <w:color w:val="auto"/>
          <w:sz w:val="24"/>
          <w:highlight w:val="none"/>
        </w:rPr>
        <w:t>3.</w:t>
      </w:r>
      <w:r>
        <w:rPr>
          <w:rFonts w:hint="eastAsia" w:ascii="仿宋" w:hAnsi="仿宋" w:eastAsia="仿宋" w:cs="仿宋"/>
          <w:b/>
          <w:color w:val="auto"/>
          <w:sz w:val="24"/>
          <w:highlight w:val="none"/>
        </w:rPr>
        <w:t xml:space="preserve"> 同级政府采购监督管理部门：            </w:t>
      </w:r>
    </w:p>
    <w:bookmarkEnd w:id="9"/>
    <w:bookmarkEnd w:id="10"/>
    <w:bookmarkEnd w:id="11"/>
    <w:bookmarkEnd w:id="12"/>
    <w:p w14:paraId="75F59C1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eastAsia="zh-CN"/>
        </w:rPr>
        <w:t>绍兴市柯桥区财政局</w:t>
      </w:r>
    </w:p>
    <w:p w14:paraId="414A222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lang w:eastAsia="zh-CN"/>
        </w:rPr>
        <w:t>绍兴市柯桥区育才路财税大楼</w:t>
      </w: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rPr>
        <w:t xml:space="preserve"> </w:t>
      </w:r>
    </w:p>
    <w:p w14:paraId="5068524B">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传    真：</w:t>
      </w:r>
      <w:r>
        <w:rPr>
          <w:rFonts w:hint="eastAsia" w:ascii="仿宋" w:hAnsi="仿宋" w:eastAsia="仿宋" w:cs="仿宋"/>
          <w:color w:val="auto"/>
          <w:sz w:val="24"/>
          <w:highlight w:val="none"/>
          <w:lang w:val="en-US" w:eastAsia="zh-CN"/>
        </w:rPr>
        <w:t xml:space="preserve"> </w:t>
      </w:r>
    </w:p>
    <w:p w14:paraId="06E2DDCD">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联系人 ：</w:t>
      </w:r>
      <w:r>
        <w:rPr>
          <w:rFonts w:hint="eastAsia" w:ascii="仿宋" w:hAnsi="仿宋" w:eastAsia="仿宋" w:cs="仿宋"/>
          <w:color w:val="auto"/>
          <w:sz w:val="24"/>
          <w:highlight w:val="none"/>
          <w:lang w:eastAsia="zh-CN"/>
        </w:rPr>
        <w:t>王涛</w:t>
      </w:r>
      <w:r>
        <w:rPr>
          <w:rFonts w:hint="eastAsia" w:ascii="仿宋" w:hAnsi="仿宋" w:eastAsia="仿宋" w:cs="仿宋"/>
          <w:color w:val="auto"/>
          <w:sz w:val="24"/>
          <w:highlight w:val="none"/>
          <w:lang w:val="en-US" w:eastAsia="zh-CN"/>
        </w:rPr>
        <w:t xml:space="preserve">  </w:t>
      </w:r>
    </w:p>
    <w:p w14:paraId="1F1D84B6">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监督投诉电话：</w:t>
      </w:r>
      <w:r>
        <w:rPr>
          <w:rFonts w:hint="eastAsia" w:ascii="仿宋" w:hAnsi="仿宋" w:eastAsia="仿宋" w:cs="仿宋"/>
          <w:color w:val="auto"/>
          <w:sz w:val="24"/>
          <w:highlight w:val="none"/>
          <w:lang w:val="en-US" w:eastAsia="zh-CN"/>
        </w:rPr>
        <w:t xml:space="preserve">0575-85672135 </w:t>
      </w:r>
      <w:r>
        <w:rPr>
          <w:rFonts w:hint="eastAsia" w:ascii="仿宋" w:hAnsi="仿宋" w:eastAsia="仿宋" w:cs="仿宋"/>
          <w:color w:val="auto"/>
          <w:sz w:val="24"/>
          <w:highlight w:val="none"/>
        </w:rPr>
        <w:t xml:space="preserve">    </w:t>
      </w:r>
    </w:p>
    <w:p w14:paraId="5D3A8BEA">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4372221F">
      <w:pPr>
        <w:pageBreakBefore w:val="0"/>
        <w:widowControl w:val="0"/>
        <w:kinsoku/>
        <w:wordWrap/>
        <w:overflowPunct/>
        <w:topLinePunct w:val="0"/>
        <w:autoSpaceDE/>
        <w:autoSpaceDN/>
        <w:bidi w:val="0"/>
        <w:spacing w:line="360" w:lineRule="auto"/>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7D9104DD">
      <w:pPr>
        <w:widowControl/>
        <w:adjustRightInd/>
        <w:jc w:val="left"/>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br w:type="page"/>
      </w:r>
    </w:p>
    <w:p w14:paraId="0721A720">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w:t>
      </w:r>
      <w:bookmarkEnd w:id="2"/>
      <w:r>
        <w:rPr>
          <w:rFonts w:hint="eastAsia" w:ascii="仿宋" w:hAnsi="仿宋" w:eastAsia="仿宋" w:cs="仿宋"/>
          <w:b/>
          <w:color w:val="auto"/>
          <w:sz w:val="36"/>
          <w:szCs w:val="20"/>
          <w:highlight w:val="none"/>
        </w:rPr>
        <w:t xml:space="preserve"> 投标须知</w:t>
      </w:r>
      <w:bookmarkEnd w:id="3"/>
    </w:p>
    <w:p w14:paraId="771C7BCD">
      <w:pPr>
        <w:adjustRightInd/>
        <w:spacing w:line="360" w:lineRule="auto"/>
        <w:ind w:firstLine="3845" w:firstLineChars="1197"/>
        <w:outlineLvl w:val="0"/>
        <w:rPr>
          <w:rFonts w:hint="eastAsia"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2"/>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855"/>
        <w:gridCol w:w="7515"/>
      </w:tblGrid>
      <w:tr w14:paraId="6E4F95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0241F50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5E66F82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1BAD6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7C723B33">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569F952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投标人按照项目要求特许资格证明文件（如有）：</w:t>
            </w:r>
          </w:p>
          <w:p w14:paraId="2CBEB157">
            <w:pPr>
              <w:keepNext w:val="0"/>
              <w:keepLines w:val="0"/>
              <w:pageBreakBefore w:val="0"/>
              <w:widowControl w:val="0"/>
              <w:kinsoku/>
              <w:wordWrap/>
              <w:overflowPunct/>
              <w:topLinePunct w:val="0"/>
              <w:bidi w:val="0"/>
              <w:adjustRightInd w:val="0"/>
              <w:spacing w:line="440" w:lineRule="exact"/>
              <w:ind w:left="0" w:leftChars="0" w:right="0" w:rightChars="0"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45656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260E241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w:t>
            </w:r>
          </w:p>
        </w:tc>
        <w:tc>
          <w:tcPr>
            <w:tcW w:w="8370" w:type="dxa"/>
            <w:gridSpan w:val="2"/>
            <w:vAlign w:val="center"/>
          </w:tcPr>
          <w:p w14:paraId="40AF37A5">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_GB2312"/>
                <w:b/>
                <w:color w:val="auto"/>
                <w:sz w:val="24"/>
                <w:highlight w:val="none"/>
                <w:lang w:eastAsia="zh-CN"/>
              </w:rPr>
            </w:pPr>
            <w:r>
              <w:rPr>
                <w:rFonts w:hint="eastAsia" w:ascii="仿宋" w:hAnsi="仿宋" w:eastAsia="仿宋" w:cs="仿宋_GB2312"/>
                <w:b/>
                <w:color w:val="auto"/>
                <w:sz w:val="24"/>
                <w:highlight w:val="none"/>
              </w:rPr>
              <w:t>报价要求</w:t>
            </w:r>
            <w:r>
              <w:rPr>
                <w:rFonts w:hint="eastAsia" w:ascii="仿宋" w:hAnsi="仿宋" w:eastAsia="仿宋" w:cs="仿宋_GB2312"/>
                <w:b/>
                <w:color w:val="auto"/>
                <w:sz w:val="24"/>
                <w:highlight w:val="none"/>
                <w:lang w:eastAsia="zh-CN"/>
              </w:rPr>
              <w:t>：</w:t>
            </w:r>
          </w:p>
          <w:p w14:paraId="35659A5D">
            <w:pPr>
              <w:spacing w:line="360" w:lineRule="auto"/>
              <w:rPr>
                <w:rFonts w:hint="eastAsia" w:ascii="仿宋" w:hAnsi="仿宋" w:eastAsia="仿宋" w:cs="宋体"/>
                <w:b/>
                <w:color w:val="auto"/>
                <w:kern w:val="0"/>
                <w:sz w:val="24"/>
                <w:highlight w:val="none"/>
                <w:lang w:val="zh-CN"/>
              </w:rPr>
            </w:pPr>
            <w:r>
              <w:rPr>
                <w:rFonts w:hint="eastAsia" w:ascii="仿宋" w:hAnsi="仿宋" w:eastAsia="仿宋"/>
                <w:color w:val="auto"/>
                <w:sz w:val="24"/>
                <w:szCs w:val="28"/>
                <w:highlight w:val="none"/>
              </w:rPr>
              <w:t>有关本项目开展所需的人员工资、福利、管理、风险、利润、税金、保险及不可预见等一切费用均计入报价。</w:t>
            </w:r>
            <w:bookmarkStart w:id="13" w:name="OLE_LINK20"/>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bookmarkEnd w:id="13"/>
            <w:r>
              <w:rPr>
                <w:rFonts w:hint="eastAsia" w:ascii="宋体" w:hAnsi="宋体" w:cs="宋体"/>
                <w:b/>
                <w:bCs/>
                <w:color w:val="auto"/>
                <w:sz w:val="24"/>
                <w:highlight w:val="none"/>
              </w:rPr>
              <w:t>。</w:t>
            </w:r>
            <w:r>
              <w:rPr>
                <w:rFonts w:hint="eastAsia" w:ascii="仿宋" w:hAnsi="仿宋" w:eastAsia="仿宋"/>
                <w:color w:val="auto"/>
                <w:sz w:val="24"/>
                <w:szCs w:val="28"/>
                <w:highlight w:val="none"/>
              </w:rPr>
              <w:t>投标文件中价格全部采用人民币报价。招标文件未列明，而投标人认为必</w:t>
            </w:r>
            <w:r>
              <w:rPr>
                <w:rFonts w:hint="eastAsia" w:ascii="仿宋" w:hAnsi="仿宋" w:eastAsia="仿宋"/>
                <w:color w:val="auto"/>
                <w:sz w:val="24"/>
                <w:szCs w:val="28"/>
                <w:highlight w:val="none"/>
                <w:lang w:eastAsia="zh-CN"/>
              </w:rPr>
              <w:t>须</w:t>
            </w:r>
            <w:r>
              <w:rPr>
                <w:rFonts w:hint="eastAsia" w:ascii="仿宋" w:hAnsi="仿宋" w:eastAsia="仿宋"/>
                <w:color w:val="auto"/>
                <w:sz w:val="24"/>
                <w:szCs w:val="28"/>
                <w:highlight w:val="none"/>
              </w:rPr>
              <w:t>的费用也需列入报价。</w:t>
            </w:r>
            <w:r>
              <w:rPr>
                <w:rFonts w:hint="eastAsia" w:ascii="仿宋" w:hAnsi="仿宋" w:eastAsia="仿宋" w:cs="宋体"/>
                <w:b/>
                <w:color w:val="auto"/>
                <w:kern w:val="0"/>
                <w:sz w:val="24"/>
                <w:highlight w:val="none"/>
                <w:lang w:val="zh-CN"/>
              </w:rPr>
              <w:t>提醒：验收时检测费用由采购人承担，不包含在投标总价中；</w:t>
            </w:r>
          </w:p>
          <w:p w14:paraId="48CEED48">
            <w:pPr>
              <w:spacing w:line="360" w:lineRule="auto"/>
              <w:rPr>
                <w:rFonts w:hint="eastAsia" w:ascii="宋体" w:hAnsi="宋体" w:eastAsia="宋体" w:cs="宋体"/>
                <w:b/>
                <w:bCs/>
                <w:color w:val="auto"/>
                <w:sz w:val="24"/>
                <w:highlight w:val="none"/>
                <w:lang w:val="zh-CN"/>
              </w:rPr>
            </w:pPr>
            <w:r>
              <w:rPr>
                <w:rFonts w:hint="eastAsia" w:ascii="宋体" w:hAnsi="宋体" w:eastAsia="宋体" w:cs="宋体"/>
                <w:b/>
                <w:bCs/>
                <w:color w:val="auto"/>
                <w:sz w:val="24"/>
                <w:highlight w:val="none"/>
                <w:lang w:val="zh-CN"/>
              </w:rPr>
              <w:t>投标报价出现下列情形的，投标无效：</w:t>
            </w:r>
          </w:p>
          <w:p w14:paraId="02AD78DD">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rPr>
              <w:t>投标文</w:t>
            </w:r>
            <w:bookmarkStart w:id="14" w:name="OLE_LINK21"/>
            <w:r>
              <w:rPr>
                <w:rFonts w:hint="eastAsia" w:ascii="宋体" w:hAnsi="宋体" w:eastAsia="宋体" w:cs="宋体"/>
                <w:b/>
                <w:bCs/>
                <w:color w:val="auto"/>
                <w:sz w:val="24"/>
                <w:highlight w:val="none"/>
                <w:lang w:val="zh-CN"/>
              </w:rPr>
              <w:t>件出现不是唯一的</w:t>
            </w:r>
            <w:bookmarkEnd w:id="14"/>
            <w:r>
              <w:rPr>
                <w:rFonts w:hint="eastAsia" w:ascii="宋体" w:hAnsi="宋体" w:eastAsia="宋体" w:cs="宋体"/>
                <w:b/>
                <w:bCs/>
                <w:color w:val="auto"/>
                <w:sz w:val="24"/>
                <w:highlight w:val="none"/>
                <w:lang w:val="zh-CN"/>
              </w:rPr>
              <w:t>、有选择性投标报价的；</w:t>
            </w:r>
          </w:p>
          <w:p w14:paraId="5CAD8F58">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投标</w:t>
            </w:r>
            <w:r>
              <w:rPr>
                <w:rFonts w:hint="eastAsia" w:ascii="宋体" w:hAnsi="宋体" w:eastAsia="宋体" w:cs="宋体"/>
                <w:b/>
                <w:bCs/>
                <w:color w:val="auto"/>
                <w:sz w:val="24"/>
                <w:highlight w:val="none"/>
                <w:lang w:val="zh-CN"/>
              </w:rPr>
              <w:t>报价超过招标文件中</w:t>
            </w:r>
            <w:bookmarkStart w:id="15" w:name="OLE_LINK1"/>
            <w:r>
              <w:rPr>
                <w:rFonts w:hint="eastAsia" w:ascii="宋体" w:hAnsi="宋体" w:eastAsia="宋体" w:cs="宋体"/>
                <w:b/>
                <w:bCs/>
                <w:color w:val="auto"/>
                <w:sz w:val="24"/>
                <w:highlight w:val="none"/>
                <w:lang w:val="zh-CN"/>
              </w:rPr>
              <w:t>规定的预算金额或最高限价</w:t>
            </w:r>
            <w:bookmarkEnd w:id="15"/>
            <w:r>
              <w:rPr>
                <w:rFonts w:hint="eastAsia" w:ascii="宋体" w:hAnsi="宋体" w:eastAsia="宋体" w:cs="宋体"/>
                <w:b/>
                <w:bCs/>
                <w:color w:val="auto"/>
                <w:sz w:val="24"/>
                <w:highlight w:val="none"/>
                <w:lang w:val="zh-CN"/>
              </w:rPr>
              <w:t>的;</w:t>
            </w:r>
          </w:p>
          <w:p w14:paraId="690965DF">
            <w:pPr>
              <w:spacing w:line="360" w:lineRule="auto"/>
              <w:rPr>
                <w:rFonts w:hint="eastAsia" w:ascii="宋体" w:hAnsi="宋体" w:eastAsia="宋体" w:cs="宋体"/>
                <w:b/>
                <w:bCs/>
                <w:color w:val="auto"/>
                <w:sz w:val="24"/>
                <w:highlight w:val="none"/>
                <w:lang w:val="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eastAsia="zh-CN"/>
              </w:rPr>
              <w:t>评标委员会认为</w:t>
            </w:r>
            <w:r>
              <w:rPr>
                <w:rFonts w:hint="eastAsia" w:ascii="宋体" w:hAnsi="宋体" w:eastAsia="宋体" w:cs="宋体"/>
                <w:b/>
                <w:bCs/>
                <w:color w:val="auto"/>
                <w:sz w:val="24"/>
                <w:highlight w:val="none"/>
                <w:lang w:val="zh-CN"/>
              </w:rPr>
              <w:t>报价明显</w:t>
            </w:r>
            <w:bookmarkStart w:id="16" w:name="OLE_LINK2"/>
            <w:r>
              <w:rPr>
                <w:rFonts w:hint="eastAsia" w:ascii="宋体" w:hAnsi="宋体" w:eastAsia="宋体" w:cs="宋体"/>
                <w:b/>
                <w:bCs/>
                <w:color w:val="auto"/>
                <w:sz w:val="24"/>
                <w:highlight w:val="none"/>
                <w:lang w:val="zh-CN"/>
              </w:rPr>
              <w:t>低于其他通过符合性审查投</w:t>
            </w:r>
            <w:bookmarkEnd w:id="16"/>
            <w:r>
              <w:rPr>
                <w:rFonts w:hint="eastAsia" w:ascii="宋体" w:hAnsi="宋体" w:eastAsia="宋体" w:cs="宋体"/>
                <w:b/>
                <w:bCs/>
                <w:color w:val="auto"/>
                <w:sz w:val="24"/>
                <w:highlight w:val="none"/>
                <w:lang w:val="zh-CN"/>
              </w:rPr>
              <w:t>标人的报价，有可能影响产品质量或者不能诚信履约的，未能按要求提供书面说明或者提交相关证明材料，不</w:t>
            </w:r>
            <w:bookmarkStart w:id="17" w:name="OLE_LINK28"/>
            <w:r>
              <w:rPr>
                <w:rFonts w:hint="eastAsia" w:ascii="宋体" w:hAnsi="宋体" w:eastAsia="宋体" w:cs="宋体"/>
                <w:b/>
                <w:bCs/>
                <w:color w:val="auto"/>
                <w:sz w:val="24"/>
                <w:highlight w:val="none"/>
                <w:lang w:val="zh-CN"/>
              </w:rPr>
              <w:t>能证明其报价合理性的</w:t>
            </w:r>
            <w:bookmarkEnd w:id="17"/>
            <w:r>
              <w:rPr>
                <w:rFonts w:hint="eastAsia" w:ascii="宋体" w:hAnsi="宋体" w:eastAsia="宋体" w:cs="宋体"/>
                <w:b/>
                <w:bCs/>
                <w:color w:val="auto"/>
                <w:sz w:val="24"/>
                <w:highlight w:val="none"/>
                <w:lang w:val="zh-CN"/>
              </w:rPr>
              <w:t>;</w:t>
            </w:r>
          </w:p>
          <w:p w14:paraId="018333C5">
            <w:pPr>
              <w:spacing w:line="360" w:lineRule="auto"/>
              <w:rPr>
                <w:rFonts w:hint="eastAsia" w:ascii="宋体" w:hAnsi="宋体" w:eastAsia="宋体" w:cs="宋体"/>
                <w:b/>
                <w:bCs/>
                <w:color w:val="auto"/>
                <w:sz w:val="24"/>
                <w:highlight w:val="none"/>
                <w:lang w:eastAsia="zh-CN"/>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lang w:val="zh-CN"/>
              </w:rPr>
              <w:t>报价低于项目预算50%</w:t>
            </w:r>
            <w:r>
              <w:rPr>
                <w:rFonts w:hint="eastAsia" w:ascii="宋体" w:hAnsi="宋体" w:eastAsia="宋体" w:cs="宋体"/>
                <w:b/>
                <w:bCs/>
                <w:color w:val="auto"/>
                <w:sz w:val="24"/>
                <w:highlight w:val="none"/>
              </w:rPr>
              <w:t>的投标报价，投标人</w:t>
            </w:r>
            <w:r>
              <w:rPr>
                <w:rFonts w:hint="eastAsia" w:ascii="宋体" w:hAnsi="宋体" w:eastAsia="宋体" w:cs="宋体"/>
                <w:b/>
                <w:bCs/>
                <w:color w:val="auto"/>
                <w:sz w:val="24"/>
                <w:highlight w:val="none"/>
                <w:lang w:val="en-US" w:eastAsia="zh-CN"/>
              </w:rPr>
              <w:t>应在</w:t>
            </w:r>
            <w:r>
              <w:rPr>
                <w:rFonts w:hint="eastAsia" w:ascii="宋体" w:hAnsi="宋体" w:eastAsia="宋体" w:cs="宋体"/>
                <w:b/>
                <w:bCs/>
                <w:color w:val="auto"/>
                <w:sz w:val="24"/>
                <w:highlight w:val="none"/>
              </w:rPr>
              <w:t>投标文件中提供成本测算资料</w:t>
            </w:r>
            <w:r>
              <w:rPr>
                <w:rFonts w:hint="eastAsia" w:ascii="宋体" w:hAnsi="宋体" w:eastAsia="宋体" w:cs="宋体"/>
                <w:b/>
                <w:bCs/>
                <w:color w:val="auto"/>
                <w:sz w:val="24"/>
                <w:highlight w:val="none"/>
                <w:lang w:eastAsia="zh-CN"/>
              </w:rPr>
              <w:t>，</w:t>
            </w:r>
            <w:r>
              <w:rPr>
                <w:rFonts w:hint="eastAsia" w:ascii="宋体" w:hAnsi="宋体" w:eastAsia="宋体" w:cs="宋体"/>
                <w:b/>
                <w:bCs/>
                <w:color w:val="auto"/>
                <w:sz w:val="24"/>
                <w:highlight w:val="none"/>
              </w:rPr>
              <w:t>未在投标文件中提供成本测算资料</w:t>
            </w:r>
            <w:r>
              <w:rPr>
                <w:rFonts w:hint="eastAsia" w:ascii="宋体" w:hAnsi="宋体" w:eastAsia="宋体" w:cs="宋体"/>
                <w:b/>
                <w:bCs/>
                <w:color w:val="auto"/>
                <w:sz w:val="24"/>
                <w:highlight w:val="none"/>
                <w:lang w:val="en-US" w:eastAsia="zh-CN"/>
              </w:rPr>
              <w:t>的，将被</w:t>
            </w:r>
            <w:r>
              <w:rPr>
                <w:rFonts w:hint="eastAsia" w:ascii="宋体" w:hAnsi="宋体" w:eastAsia="宋体" w:cs="宋体"/>
                <w:b/>
                <w:bCs/>
                <w:color w:val="auto"/>
                <w:sz w:val="24"/>
                <w:highlight w:val="none"/>
              </w:rPr>
              <w:t>视为投标人</w:t>
            </w:r>
            <w:bookmarkStart w:id="18" w:name="OLE_LINK23"/>
            <w:r>
              <w:rPr>
                <w:rFonts w:hint="eastAsia" w:ascii="宋体" w:hAnsi="宋体" w:eastAsia="宋体" w:cs="宋体"/>
                <w:b/>
                <w:bCs/>
                <w:color w:val="auto"/>
                <w:sz w:val="24"/>
                <w:highlight w:val="none"/>
              </w:rPr>
              <w:t>不能证明其报价合理性</w:t>
            </w:r>
            <w:r>
              <w:rPr>
                <w:rFonts w:hint="eastAsia" w:ascii="宋体" w:hAnsi="宋体" w:eastAsia="宋体" w:cs="宋体"/>
                <w:b/>
                <w:bCs/>
                <w:color w:val="auto"/>
                <w:sz w:val="24"/>
                <w:highlight w:val="none"/>
                <w:lang w:eastAsia="zh-CN"/>
              </w:rPr>
              <w:t>；</w:t>
            </w:r>
          </w:p>
          <w:bookmarkEnd w:id="18"/>
          <w:p w14:paraId="3E34CB94">
            <w:pPr>
              <w:spacing w:line="360" w:lineRule="auto"/>
              <w:rPr>
                <w:rFonts w:hint="eastAsia" w:ascii="宋体" w:hAnsi="宋体" w:eastAsia="宋体" w:cs="宋体"/>
                <w:b/>
                <w:bCs/>
                <w:color w:val="auto"/>
                <w:sz w:val="24"/>
                <w:highlight w:val="none"/>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《开标一览表(报价表)》填写不完整或字迹不能辨认或有漏项的,经评标委员会认定属于</w:t>
            </w:r>
            <w:bookmarkStart w:id="19" w:name="OLE_LINK29"/>
            <w:r>
              <w:rPr>
                <w:rFonts w:hint="eastAsia" w:ascii="宋体" w:hAnsi="宋体" w:eastAsia="宋体" w:cs="宋体"/>
                <w:b/>
                <w:bCs/>
                <w:color w:val="auto"/>
                <w:sz w:val="24"/>
                <w:highlight w:val="none"/>
              </w:rPr>
              <w:t>重大偏差</w:t>
            </w:r>
            <w:bookmarkEnd w:id="19"/>
            <w:r>
              <w:rPr>
                <w:rFonts w:hint="eastAsia" w:ascii="宋体" w:hAnsi="宋体" w:eastAsia="宋体" w:cs="宋体"/>
                <w:b/>
                <w:bCs/>
                <w:color w:val="auto"/>
                <w:sz w:val="24"/>
                <w:highlight w:val="none"/>
              </w:rPr>
              <w:t>的；</w:t>
            </w:r>
          </w:p>
          <w:p w14:paraId="708B2E8E">
            <w:pPr>
              <w:keepNext w:val="0"/>
              <w:keepLines w:val="0"/>
              <w:pageBreakBefore w:val="0"/>
              <w:widowControl w:val="0"/>
              <w:kinsoku/>
              <w:wordWrap/>
              <w:overflowPunct/>
              <w:topLinePunct w:val="0"/>
              <w:bidi w:val="0"/>
              <w:adjustRightInd w:val="0"/>
              <w:spacing w:line="440" w:lineRule="exact"/>
              <w:ind w:left="0" w:leftChars="0" w:right="0" w:rightChars="0" w:firstLine="0" w:firstLine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宋体" w:hAnsi="宋体" w:eastAsia="宋体" w:cs="宋体"/>
                <w:b/>
                <w:bCs/>
                <w:color w:val="auto"/>
                <w:sz w:val="24"/>
                <w:highlight w:val="none"/>
              </w:rPr>
              <w:t>投标人对根据修正原则修</w:t>
            </w:r>
            <w:bookmarkStart w:id="20" w:name="OLE_LINK30"/>
            <w:r>
              <w:rPr>
                <w:rFonts w:hint="eastAsia" w:ascii="宋体" w:hAnsi="宋体" w:eastAsia="宋体" w:cs="宋体"/>
                <w:b/>
                <w:bCs/>
                <w:color w:val="auto"/>
                <w:sz w:val="24"/>
                <w:highlight w:val="none"/>
              </w:rPr>
              <w:t>正后的报价不</w:t>
            </w:r>
            <w:bookmarkEnd w:id="20"/>
            <w:r>
              <w:rPr>
                <w:rFonts w:hint="eastAsia" w:ascii="宋体" w:hAnsi="宋体" w:eastAsia="宋体" w:cs="宋体"/>
                <w:b/>
                <w:bCs/>
                <w:color w:val="auto"/>
                <w:sz w:val="24"/>
                <w:highlight w:val="none"/>
              </w:rPr>
              <w:t>确认的。</w:t>
            </w:r>
          </w:p>
        </w:tc>
      </w:tr>
      <w:tr w14:paraId="73554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453482F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3</w:t>
            </w:r>
          </w:p>
        </w:tc>
        <w:tc>
          <w:tcPr>
            <w:tcW w:w="8370" w:type="dxa"/>
            <w:gridSpan w:val="2"/>
            <w:vAlign w:val="center"/>
          </w:tcPr>
          <w:p w14:paraId="7DF9D0B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3705199">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20C8A50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商务技术文件内提供由社保机构出具的该授权代表的社保证明（1.如该授权代表为离退休返聘人员的，投标响应商务技术文件内需提供退休证明及单位聘用证明;2.如由第三方代理社保事项的，则需提供加盖投标人公章的委托代理协议复印件）。</w:t>
            </w:r>
          </w:p>
        </w:tc>
      </w:tr>
      <w:tr w14:paraId="7C974B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27D6AFD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4</w:t>
            </w:r>
          </w:p>
        </w:tc>
        <w:tc>
          <w:tcPr>
            <w:tcW w:w="8370" w:type="dxa"/>
            <w:gridSpan w:val="2"/>
            <w:vAlign w:val="center"/>
          </w:tcPr>
          <w:p w14:paraId="5A56724F">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65456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2E88CE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5</w:t>
            </w:r>
          </w:p>
        </w:tc>
        <w:tc>
          <w:tcPr>
            <w:tcW w:w="8370" w:type="dxa"/>
            <w:gridSpan w:val="2"/>
            <w:vAlign w:val="center"/>
          </w:tcPr>
          <w:p w14:paraId="12697E0D">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5BF0D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667A0D3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6</w:t>
            </w:r>
          </w:p>
        </w:tc>
        <w:tc>
          <w:tcPr>
            <w:tcW w:w="8370" w:type="dxa"/>
            <w:gridSpan w:val="2"/>
            <w:vAlign w:val="center"/>
          </w:tcPr>
          <w:p w14:paraId="6033B9C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t>☐ A</w:t>
            </w:r>
            <w:r>
              <w:rPr>
                <w:rFonts w:hint="eastAsia" w:ascii="仿宋" w:hAnsi="仿宋" w:eastAsia="仿宋" w:cs="仿宋"/>
                <w:color w:val="auto"/>
                <w:sz w:val="24"/>
                <w:highlight w:val="none"/>
              </w:rPr>
              <w:t>同意将非主体、非关键性的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工作分包。</w:t>
            </w:r>
          </w:p>
          <w:p w14:paraId="215351D5">
            <w:pPr>
              <w:keepNext w:val="0"/>
              <w:keepLines w:val="0"/>
              <w:pageBreakBefore w:val="0"/>
              <w:widowControl w:val="0"/>
              <w:kinsoku/>
              <w:wordWrap/>
              <w:overflowPunct/>
              <w:topLinePunct w:val="0"/>
              <w:bidi w:val="0"/>
              <w:adjustRightInd w:val="0"/>
              <w:spacing w:line="440" w:lineRule="exact"/>
              <w:ind w:left="0" w:leftChars="0" w:right="0" w:rightChars="0" w:firstLine="720" w:firstLineChars="30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 xml:space="preserve"> B</w:t>
            </w:r>
            <w:r>
              <w:rPr>
                <w:rFonts w:hint="eastAsia" w:ascii="仿宋" w:hAnsi="仿宋" w:eastAsia="仿宋" w:cs="仿宋"/>
                <w:color w:val="auto"/>
                <w:sz w:val="24"/>
                <w:highlight w:val="none"/>
              </w:rPr>
              <w:t>不同意分包。</w:t>
            </w:r>
          </w:p>
        </w:tc>
      </w:tr>
      <w:tr w14:paraId="758A0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0757F59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7</w:t>
            </w:r>
          </w:p>
        </w:tc>
        <w:tc>
          <w:tcPr>
            <w:tcW w:w="8370" w:type="dxa"/>
            <w:gridSpan w:val="2"/>
            <w:vAlign w:val="center"/>
          </w:tcPr>
          <w:p w14:paraId="7654020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5B38B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4733636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8</w:t>
            </w:r>
          </w:p>
        </w:tc>
        <w:tc>
          <w:tcPr>
            <w:tcW w:w="8370" w:type="dxa"/>
            <w:gridSpan w:val="2"/>
            <w:vAlign w:val="center"/>
          </w:tcPr>
          <w:p w14:paraId="2CCC4BA1">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34D2CD0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4A36C914">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textAlignment w:val="bottom"/>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585AB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67B8296">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9</w:t>
            </w:r>
          </w:p>
        </w:tc>
        <w:tc>
          <w:tcPr>
            <w:tcW w:w="8370" w:type="dxa"/>
            <w:gridSpan w:val="2"/>
            <w:vAlign w:val="center"/>
          </w:tcPr>
          <w:p w14:paraId="1A3057B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53B5B7B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099AE59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B要求提供，</w:t>
            </w:r>
          </w:p>
          <w:p w14:paraId="17EDF01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8EE1AE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5816D873">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rPr>
              <w:t>；</w:t>
            </w:r>
          </w:p>
          <w:p w14:paraId="4EB684C7">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否；□是，检测机构的要求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1B09A68B">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2AEF4ABF">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7CCF206">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p w14:paraId="5897AA0A">
            <w:pPr>
              <w:keepNext w:val="0"/>
              <w:keepLines w:val="0"/>
              <w:pageBreakBefore w:val="0"/>
              <w:widowControl w:val="0"/>
              <w:kinsoku/>
              <w:wordWrap/>
              <w:overflowPunct/>
              <w:topLinePunct w:val="0"/>
              <w:autoSpaceDE w:val="0"/>
              <w:autoSpaceDN w:val="0"/>
              <w:bidi w:val="0"/>
              <w:adjustRightInd w:val="0"/>
              <w:spacing w:line="440" w:lineRule="exact"/>
              <w:ind w:left="0" w:leftChars="0" w:right="0" w:rightChars="0"/>
              <w:jc w:val="left"/>
              <w:rPr>
                <w:rFonts w:hint="default"/>
                <w:color w:val="auto"/>
                <w:highlight w:val="none"/>
                <w:lang w:val="en-US"/>
              </w:rPr>
            </w:pPr>
            <w:r>
              <w:rPr>
                <w:rFonts w:hint="eastAsia" w:ascii="仿宋" w:hAnsi="仿宋" w:eastAsia="仿宋" w:cs="仿宋"/>
                <w:color w:val="auto"/>
                <w:sz w:val="24"/>
                <w:highlight w:val="none"/>
              </w:rPr>
              <w:t>（</w:t>
            </w:r>
            <w:r>
              <w:rPr>
                <w:rFonts w:hint="default" w:ascii="仿宋" w:hAnsi="仿宋" w:eastAsia="仿宋" w:cs="仿宋"/>
                <w:color w:val="auto"/>
                <w:sz w:val="24"/>
                <w:highlight w:val="none"/>
                <w:lang w:val="en-US"/>
              </w:rPr>
              <w:t>8</w:t>
            </w:r>
            <w:r>
              <w:rPr>
                <w:rFonts w:hint="eastAsia" w:ascii="仿宋" w:hAnsi="仿宋" w:eastAsia="仿宋" w:cs="仿宋"/>
                <w:color w:val="auto"/>
                <w:sz w:val="24"/>
                <w:highlight w:val="none"/>
              </w:rPr>
              <w:t>）未按招标文件要求提供样品或提供样品不满足采购需求实质性条件的，投标无效。</w:t>
            </w:r>
          </w:p>
        </w:tc>
      </w:tr>
      <w:tr w14:paraId="25F18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5" w:hRule="atLeast"/>
          <w:jc w:val="center"/>
        </w:trPr>
        <w:tc>
          <w:tcPr>
            <w:tcW w:w="870" w:type="dxa"/>
            <w:vAlign w:val="center"/>
          </w:tcPr>
          <w:p w14:paraId="5EEBD81B">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10</w:t>
            </w:r>
          </w:p>
        </w:tc>
        <w:tc>
          <w:tcPr>
            <w:tcW w:w="8370" w:type="dxa"/>
            <w:gridSpan w:val="2"/>
            <w:vAlign w:val="center"/>
          </w:tcPr>
          <w:p w14:paraId="2BB0E354">
            <w:pPr>
              <w:spacing w:beforeLines="0" w:afterLines="0" w:line="440" w:lineRule="exact"/>
              <w:rPr>
                <w:rFonts w:hint="eastAsia" w:ascii="仿宋_GB2312" w:hAnsi="宋体" w:eastAsia="仿宋_GB2312"/>
                <w:b/>
                <w:color w:val="auto"/>
                <w:sz w:val="24"/>
                <w:szCs w:val="24"/>
                <w:highlight w:val="none"/>
              </w:rPr>
            </w:pPr>
            <w:r>
              <w:rPr>
                <w:rFonts w:hint="eastAsia" w:ascii="仿宋_GB2312" w:hAnsi="宋体" w:eastAsia="仿宋_GB2312"/>
                <w:b/>
                <w:color w:val="auto"/>
                <w:sz w:val="24"/>
                <w:szCs w:val="24"/>
                <w:highlight w:val="none"/>
              </w:rPr>
              <w:t>方案讲解演示：</w:t>
            </w:r>
          </w:p>
          <w:p w14:paraId="01157617">
            <w:pPr>
              <w:spacing w:beforeLines="0" w:afterLines="0" w:line="440" w:lineRule="exac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A无方案讲解演示。</w:t>
            </w:r>
          </w:p>
          <w:p w14:paraId="382BF60F">
            <w:pPr>
              <w:spacing w:beforeLines="0" w:afterLines="0" w:line="440" w:lineRule="exact"/>
              <w:rPr>
                <w:rFonts w:hint="eastAsia" w:ascii="仿宋" w:hAnsi="仿宋" w:eastAsia="仿宋" w:cs="仿宋"/>
                <w:b/>
                <w:color w:val="auto"/>
                <w:sz w:val="24"/>
                <w:szCs w:val="24"/>
                <w:highlight w:val="none"/>
              </w:rPr>
            </w:pPr>
            <w:r>
              <w:rPr>
                <w:rFonts w:hint="eastAsia" w:ascii="仿宋" w:hAnsi="仿宋" w:eastAsia="仿宋" w:cs="仿宋"/>
                <w:color w:val="auto"/>
                <w:sz w:val="24"/>
                <w:szCs w:val="24"/>
                <w:highlight w:val="none"/>
              </w:rPr>
              <w:t>□B有方案讲解演示：</w:t>
            </w:r>
          </w:p>
          <w:p w14:paraId="337F033A">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（1）在评标时安排每个供应商进行方案讲解演示。每个供应商时间不超过</w:t>
            </w:r>
            <w:r>
              <w:rPr>
                <w:rFonts w:hint="eastAsia" w:ascii="仿宋" w:hAnsi="仿宋" w:eastAsia="仿宋" w:cs="仿宋"/>
                <w:color w:val="auto"/>
                <w:sz w:val="24"/>
                <w:szCs w:val="24"/>
                <w:highlight w:val="none"/>
                <w:lang w:val="en-US" w:eastAsia="zh-CN"/>
              </w:rPr>
              <w:t xml:space="preserve">20 </w:t>
            </w:r>
            <w:r>
              <w:rPr>
                <w:rFonts w:hint="eastAsia" w:ascii="仿宋" w:hAnsi="仿宋" w:eastAsia="仿宋" w:cs="仿宋"/>
                <w:color w:val="auto"/>
                <w:sz w:val="24"/>
                <w:szCs w:val="24"/>
                <w:highlight w:val="none"/>
                <w:lang w:val="zh-CN"/>
              </w:rPr>
              <w:t>分钟</w:t>
            </w:r>
            <w:r>
              <w:rPr>
                <w:rFonts w:hint="eastAsia" w:ascii="仿宋" w:hAnsi="仿宋" w:eastAsia="仿宋" w:cs="仿宋"/>
                <w:color w:val="auto"/>
                <w:kern w:val="0"/>
                <w:sz w:val="24"/>
                <w:highlight w:val="none"/>
                <w:lang w:val="zh-CN"/>
              </w:rPr>
              <w:t>（编制时可根据项目情况进行调整）</w:t>
            </w:r>
            <w:r>
              <w:rPr>
                <w:rFonts w:hint="eastAsia" w:ascii="仿宋" w:hAnsi="仿宋" w:eastAsia="仿宋" w:cs="仿宋"/>
                <w:color w:val="auto"/>
                <w:sz w:val="24"/>
                <w:szCs w:val="24"/>
                <w:highlight w:val="none"/>
                <w:lang w:val="zh-CN"/>
              </w:rPr>
              <w:t>，讲解次序以投标文件解密时间先后次序为准。讲解演示结束后按要求解答评标委员会提问。</w:t>
            </w:r>
          </w:p>
          <w:p w14:paraId="7DAE6555">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（2）方案讲解演示可选择以下其中一种方式：</w:t>
            </w:r>
          </w:p>
          <w:p w14:paraId="3F2F2B6A">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方式一：政采云平台在线讲解演示。政采云平台在线讲解需供应商根据政采云平台操作要求做好准备工作，提前完善软硬件配置环境。</w:t>
            </w:r>
          </w:p>
          <w:p w14:paraId="7028DE39">
            <w:pPr>
              <w:spacing w:beforeLines="0" w:afterLines="0" w:line="440" w:lineRule="exact"/>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zh-CN"/>
              </w:rPr>
              <w:t>方式二：现场讲解演示。现场讲解地点为</w:t>
            </w:r>
            <w:r>
              <w:rPr>
                <w:rFonts w:hint="eastAsia" w:ascii="仿宋" w:hAnsi="仿宋" w:eastAsia="仿宋" w:cs="仿宋"/>
                <w:color w:val="auto"/>
                <w:sz w:val="24"/>
                <w:szCs w:val="24"/>
                <w:highlight w:val="none"/>
                <w:u w:val="single"/>
                <w:lang w:val="zh-CN"/>
              </w:rPr>
              <w:t xml:space="preserve">     </w:t>
            </w:r>
            <w:r>
              <w:rPr>
                <w:rFonts w:hint="eastAsia" w:ascii="仿宋" w:hAnsi="仿宋" w:eastAsia="仿宋" w:cs="仿宋"/>
                <w:color w:val="auto"/>
                <w:sz w:val="24"/>
                <w:szCs w:val="24"/>
                <w:highlight w:val="none"/>
                <w:lang w:val="zh-CN"/>
              </w:rPr>
              <w:t>，讲解演示人员不超过</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val="zh-CN"/>
              </w:rPr>
              <w:t>人</w:t>
            </w:r>
            <w:r>
              <w:rPr>
                <w:rFonts w:hint="eastAsia" w:ascii="仿宋" w:hAnsi="仿宋" w:eastAsia="仿宋" w:cs="仿宋"/>
                <w:color w:val="auto"/>
                <w:kern w:val="0"/>
                <w:sz w:val="24"/>
                <w:highlight w:val="none"/>
                <w:lang w:val="zh-CN"/>
              </w:rPr>
              <w:t>（编制时可根据项目情况进行调整）。</w:t>
            </w:r>
            <w:r>
              <w:rPr>
                <w:rFonts w:hint="eastAsia" w:ascii="仿宋" w:hAnsi="仿宋" w:eastAsia="仿宋" w:cs="仿宋"/>
                <w:color w:val="auto"/>
                <w:sz w:val="24"/>
                <w:szCs w:val="24"/>
                <w:highlight w:val="none"/>
                <w:lang w:val="zh-CN"/>
              </w:rPr>
              <w:t>讲解演示所用电脑等设备由供应商自备。现场讲解演示人员进场时提供讲解人员名单（加盖公章或授权代表签名）及身份证明，否则不得讲解演示。</w:t>
            </w:r>
          </w:p>
          <w:p w14:paraId="02492BB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3E61F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7" w:hRule="atLeast"/>
          <w:jc w:val="center"/>
        </w:trPr>
        <w:tc>
          <w:tcPr>
            <w:tcW w:w="870" w:type="dxa"/>
            <w:vAlign w:val="center"/>
          </w:tcPr>
          <w:p w14:paraId="60AB225F">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1</w:t>
            </w:r>
          </w:p>
        </w:tc>
        <w:tc>
          <w:tcPr>
            <w:tcW w:w="855" w:type="dxa"/>
            <w:vAlign w:val="center"/>
          </w:tcPr>
          <w:p w14:paraId="05DCFB9A">
            <w:pPr>
              <w:keepNext w:val="0"/>
              <w:keepLines w:val="0"/>
              <w:pageBreakBefore w:val="0"/>
              <w:widowControl w:val="0"/>
              <w:kinsoku/>
              <w:wordWrap/>
              <w:overflowPunct/>
              <w:topLinePunct w:val="0"/>
              <w:bidi w:val="0"/>
              <w:adjustRightInd w:val="0"/>
              <w:snapToGrid w:val="0"/>
              <w:spacing w:line="440" w:lineRule="exact"/>
              <w:ind w:left="0" w:leftChars="0" w:right="0" w:rightChars="0"/>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7515" w:type="dxa"/>
            <w:vAlign w:val="center"/>
          </w:tcPr>
          <w:p w14:paraId="0182780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本项目不允许采购进口产品。</w:t>
            </w:r>
          </w:p>
          <w:p w14:paraId="626EFA9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385E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94A5C1A">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w:t>
            </w:r>
          </w:p>
        </w:tc>
        <w:tc>
          <w:tcPr>
            <w:tcW w:w="855" w:type="dxa"/>
            <w:vAlign w:val="center"/>
          </w:tcPr>
          <w:p w14:paraId="748EC8B9">
            <w:pPr>
              <w:keepNext w:val="0"/>
              <w:keepLines w:val="0"/>
              <w:pageBreakBefore w:val="0"/>
              <w:widowControl w:val="0"/>
              <w:kinsoku/>
              <w:wordWrap/>
              <w:overflowPunct/>
              <w:topLinePunct w:val="0"/>
              <w:bidi w:val="0"/>
              <w:adjustRightInd w:val="0"/>
              <w:snapToGrid w:val="0"/>
              <w:spacing w:line="440" w:lineRule="exact"/>
              <w:ind w:left="14" w:leftChars="0" w:right="0" w:rightChars="0" w:hanging="14" w:hangingChars="7"/>
              <w:rPr>
                <w:rFonts w:hint="eastAsia"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7515" w:type="dxa"/>
            <w:vAlign w:val="center"/>
          </w:tcPr>
          <w:p w14:paraId="6A4415AE">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货物类，单一产品或</w:t>
            </w:r>
            <w:r>
              <w:rPr>
                <w:rFonts w:hint="eastAsia" w:ascii="仿宋" w:hAnsi="仿宋" w:eastAsia="仿宋" w:cs="仿宋"/>
                <w:color w:val="auto"/>
                <w:kern w:val="0"/>
                <w:sz w:val="24"/>
                <w:highlight w:val="none"/>
              </w:rPr>
              <w:t>核心产品为：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5F3C40F4">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服务类。</w:t>
            </w:r>
          </w:p>
        </w:tc>
      </w:tr>
      <w:tr w14:paraId="0C3AA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4F6B9C2E">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3</w:t>
            </w:r>
          </w:p>
        </w:tc>
        <w:tc>
          <w:tcPr>
            <w:tcW w:w="855" w:type="dxa"/>
            <w:vAlign w:val="center"/>
          </w:tcPr>
          <w:p w14:paraId="0882C309">
            <w:pPr>
              <w:keepNext w:val="0"/>
              <w:keepLines w:val="0"/>
              <w:pageBreakBefore w:val="0"/>
              <w:widowControl w:val="0"/>
              <w:kinsoku/>
              <w:wordWrap/>
              <w:overflowPunct/>
              <w:topLinePunct w:val="0"/>
              <w:bidi w:val="0"/>
              <w:adjustRightInd w:val="0"/>
              <w:snapToGrid w:val="0"/>
              <w:spacing w:line="440" w:lineRule="exact"/>
              <w:ind w:left="0" w:leftChars="0" w:right="0" w:rightChars="0" w:hanging="1"/>
              <w:jc w:val="center"/>
              <w:rPr>
                <w:rFonts w:hint="eastAsia" w:ascii="仿宋" w:hAnsi="仿宋" w:eastAsia="仿宋" w:cs="仿宋"/>
                <w:b/>
                <w:color w:val="auto"/>
                <w:spacing w:val="-20"/>
                <w:sz w:val="24"/>
                <w:highlight w:val="none"/>
              </w:rPr>
            </w:pPr>
            <w:bookmarkStart w:id="21" w:name="OLE_LINK7"/>
            <w:r>
              <w:rPr>
                <w:rFonts w:hint="eastAsia" w:ascii="仿宋" w:hAnsi="仿宋" w:eastAsia="仿宋" w:cs="仿宋"/>
                <w:b/>
                <w:color w:val="auto"/>
                <w:spacing w:val="-20"/>
                <w:sz w:val="24"/>
                <w:highlight w:val="none"/>
              </w:rPr>
              <w:t>采购标的对应的中小企业划分标准所属行业</w:t>
            </w:r>
            <w:bookmarkEnd w:id="21"/>
          </w:p>
        </w:tc>
        <w:tc>
          <w:tcPr>
            <w:tcW w:w="7515" w:type="dxa"/>
            <w:vAlign w:val="center"/>
          </w:tcPr>
          <w:p w14:paraId="5F6D873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eastAsia="zh-CN"/>
              </w:rPr>
              <w:t xml:space="preserve">柯桥区国土空间县级分仓内外网迁移项目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软件和信息技术服务业 </w:t>
            </w:r>
            <w:r>
              <w:rPr>
                <w:rFonts w:hint="eastAsia" w:ascii="仿宋" w:hAnsi="仿宋" w:eastAsia="仿宋" w:cs="仿宋"/>
                <w:color w:val="auto"/>
                <w:kern w:val="0"/>
                <w:sz w:val="24"/>
                <w:highlight w:val="none"/>
              </w:rPr>
              <w:t>行业；</w:t>
            </w:r>
          </w:p>
        </w:tc>
      </w:tr>
      <w:tr w14:paraId="4BA16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29C978B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4</w:t>
            </w:r>
          </w:p>
        </w:tc>
        <w:tc>
          <w:tcPr>
            <w:tcW w:w="855" w:type="dxa"/>
            <w:vMerge w:val="restart"/>
            <w:vAlign w:val="center"/>
          </w:tcPr>
          <w:p w14:paraId="271946C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7515" w:type="dxa"/>
            <w:vAlign w:val="center"/>
          </w:tcPr>
          <w:p w14:paraId="1E7435E6">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2E1D34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0315037">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6D41BC92">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4EE2009D">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采购人或采购人委托的采购代理机构现场查询投标人的信用记录，查询结果经确认后与采购文件一起存档。</w:t>
            </w:r>
          </w:p>
        </w:tc>
      </w:tr>
      <w:tr w14:paraId="3FF5E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302B5AF1">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p>
        </w:tc>
        <w:tc>
          <w:tcPr>
            <w:tcW w:w="855" w:type="dxa"/>
            <w:vMerge w:val="continue"/>
            <w:vAlign w:val="center"/>
          </w:tcPr>
          <w:p w14:paraId="3039509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p>
        </w:tc>
        <w:tc>
          <w:tcPr>
            <w:tcW w:w="7515" w:type="dxa"/>
            <w:vAlign w:val="center"/>
          </w:tcPr>
          <w:p w14:paraId="0B20C69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w:t>
            </w:r>
            <w:r>
              <w:rPr>
                <w:rFonts w:hint="eastAsia" w:ascii="仿宋" w:hAnsi="仿宋" w:eastAsia="仿宋" w:cs="仿宋"/>
                <w:color w:val="auto"/>
                <w:sz w:val="24"/>
                <w:highlight w:val="none"/>
                <w:lang w:eastAsia="zh-CN"/>
              </w:rPr>
              <w:t>重大税收违法失信主体</w:t>
            </w:r>
            <w:r>
              <w:rPr>
                <w:rFonts w:hint="eastAsia" w:ascii="仿宋" w:hAnsi="仿宋" w:eastAsia="仿宋" w:cs="仿宋"/>
                <w:color w:val="auto"/>
                <w:sz w:val="24"/>
                <w:highlight w:val="none"/>
              </w:rPr>
              <w:t>、政府采购严重违法失信行为记录名单的投标人将被拒绝参与政府采购活动。</w:t>
            </w:r>
          </w:p>
          <w:p w14:paraId="24DDA15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5BEAE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10D8270C">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5</w:t>
            </w:r>
          </w:p>
        </w:tc>
        <w:tc>
          <w:tcPr>
            <w:tcW w:w="8370" w:type="dxa"/>
            <w:gridSpan w:val="2"/>
            <w:vAlign w:val="center"/>
          </w:tcPr>
          <w:p w14:paraId="6667BA4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28475E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47F0F9C4">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6</w:t>
            </w:r>
          </w:p>
        </w:tc>
        <w:tc>
          <w:tcPr>
            <w:tcW w:w="8370" w:type="dxa"/>
            <w:gridSpan w:val="2"/>
            <w:vAlign w:val="center"/>
          </w:tcPr>
          <w:p w14:paraId="0FEEDD2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更正补充公告请自行登录浙江政府采购网查看下载。</w:t>
            </w:r>
          </w:p>
        </w:tc>
      </w:tr>
      <w:tr w14:paraId="12AEE2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0FC50DA5">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rPr>
              <w:t xml:space="preserve">                                                                                                                                                                                                                                                                                                                                                                                                                                                                                                                                                                                                                                                                                                                                                                                                                                                                                                                                                                                                                                                                                                                                                                                                                                                                                                                                       </w:t>
            </w:r>
          </w:p>
        </w:tc>
        <w:tc>
          <w:tcPr>
            <w:tcW w:w="8370" w:type="dxa"/>
            <w:gridSpan w:val="2"/>
            <w:vAlign w:val="center"/>
          </w:tcPr>
          <w:p w14:paraId="57F361A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351457A0">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64C4EA41">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5D2D9C03">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349C144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19813C9C">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08652D35">
            <w:pPr>
              <w:keepNext w:val="0"/>
              <w:keepLines w:val="0"/>
              <w:pageBreakBefore w:val="0"/>
              <w:widowControl w:val="0"/>
              <w:kinsoku/>
              <w:wordWrap/>
              <w:overflowPunct/>
              <w:topLinePunct w:val="0"/>
              <w:bidi w:val="0"/>
              <w:adjustRightInd w:val="0"/>
              <w:snapToGrid w:val="0"/>
              <w:spacing w:line="440" w:lineRule="exact"/>
              <w:ind w:left="0" w:leftChars="0" w:right="0" w:rightChars="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72D102E5">
            <w:pPr>
              <w:keepNext w:val="0"/>
              <w:keepLines w:val="0"/>
              <w:pageBreakBefore w:val="0"/>
              <w:widowControl w:val="0"/>
              <w:kinsoku/>
              <w:wordWrap/>
              <w:overflowPunct/>
              <w:topLinePunct w:val="0"/>
              <w:bidi w:val="0"/>
              <w:adjustRightInd w:val="0"/>
              <w:snapToGri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24DCD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1B2A87A8">
            <w:pPr>
              <w:keepNext w:val="0"/>
              <w:keepLines w:val="0"/>
              <w:pageBreakBefore w:val="0"/>
              <w:widowControl w:val="0"/>
              <w:kinsoku/>
              <w:wordWrap/>
              <w:overflowPunct/>
              <w:topLinePunct w:val="0"/>
              <w:bidi w:val="0"/>
              <w:adjustRightInd w:val="0"/>
              <w:spacing w:line="440" w:lineRule="exact"/>
              <w:ind w:left="0" w:leftChars="0" w:right="0" w:rightChars="0"/>
              <w:jc w:val="center"/>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8</w:t>
            </w:r>
          </w:p>
        </w:tc>
        <w:tc>
          <w:tcPr>
            <w:tcW w:w="8370" w:type="dxa"/>
            <w:gridSpan w:val="2"/>
            <w:vAlign w:val="center"/>
          </w:tcPr>
          <w:p w14:paraId="4AFDBF7A">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7ACF2A5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211208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28ABDCE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p>
        </w:tc>
        <w:tc>
          <w:tcPr>
            <w:tcW w:w="8370" w:type="dxa"/>
            <w:gridSpan w:val="2"/>
            <w:vAlign w:val="center"/>
          </w:tcPr>
          <w:p w14:paraId="1F6820A4">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联合体投标的，联合体各方均需按招标文件第五部分评标标准要求提供证明文件，否则视为不符合相关要求。</w:t>
            </w:r>
          </w:p>
          <w:p w14:paraId="0DC01721">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联合体投标的，联合体中有一方或者联合体成员根据分工按招标文件第五部分评标标准要求提供证明文件的，视为符合了相关要求。</w:t>
            </w:r>
          </w:p>
        </w:tc>
      </w:tr>
      <w:tr w14:paraId="591B1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DA94DDE">
            <w:pPr>
              <w:snapToGrid w:val="0"/>
              <w:spacing w:line="336" w:lineRule="auto"/>
              <w:jc w:val="center"/>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19</w:t>
            </w:r>
          </w:p>
        </w:tc>
        <w:tc>
          <w:tcPr>
            <w:tcW w:w="8370" w:type="dxa"/>
            <w:gridSpan w:val="2"/>
            <w:vAlign w:val="center"/>
          </w:tcPr>
          <w:p w14:paraId="2FD1FC0D">
            <w:pPr>
              <w:spacing w:line="336" w:lineRule="auto"/>
              <w:rPr>
                <w:rFonts w:hint="default" w:ascii="仿宋" w:hAnsi="仿宋" w:eastAsia="仿宋" w:cs="仿宋"/>
                <w:b w:val="0"/>
                <w:bCs w:val="0"/>
                <w:color w:val="auto"/>
                <w:sz w:val="24"/>
                <w:highlight w:val="none"/>
                <w:lang w:val="en-US" w:eastAsia="zh-CN"/>
              </w:rPr>
            </w:pPr>
            <w:r>
              <w:rPr>
                <w:rFonts w:hint="eastAsia" w:ascii="仿宋" w:hAnsi="仿宋" w:eastAsia="仿宋" w:cs="仿宋_GB2312"/>
                <w:b w:val="0"/>
                <w:bCs w:val="0"/>
                <w:color w:val="auto"/>
                <w:sz w:val="24"/>
                <w:highlight w:val="none"/>
              </w:rPr>
              <w:t>履约保证金金额</w:t>
            </w:r>
            <w:r>
              <w:rPr>
                <w:rFonts w:hint="eastAsia" w:ascii="仿宋" w:hAnsi="仿宋" w:eastAsia="仿宋" w:cs="仿宋_GB2312"/>
                <w:b w:val="0"/>
                <w:bCs w:val="0"/>
                <w:color w:val="auto"/>
                <w:sz w:val="24"/>
                <w:highlight w:val="none"/>
                <w:lang w:eastAsia="zh-CN"/>
              </w:rPr>
              <w:t>：</w:t>
            </w:r>
            <w:r>
              <w:rPr>
                <w:rFonts w:hint="eastAsia" w:ascii="仿宋" w:hAnsi="仿宋" w:eastAsia="仿宋" w:cs="Helvetica"/>
                <w:b w:val="0"/>
                <w:bCs w:val="0"/>
                <w:color w:val="auto"/>
                <w:kern w:val="0"/>
                <w:sz w:val="24"/>
                <w:highlight w:val="none"/>
                <w:lang w:val="en-US" w:eastAsia="zh-CN"/>
              </w:rPr>
              <w:t>不收取履约保证金</w:t>
            </w:r>
          </w:p>
        </w:tc>
      </w:tr>
      <w:tr w14:paraId="12A5D2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74781C8C">
            <w:pPr>
              <w:snapToGrid w:val="0"/>
              <w:spacing w:line="336" w:lineRule="auto"/>
              <w:jc w:val="center"/>
              <w:rPr>
                <w:rFonts w:hint="default" w:ascii="仿宋" w:hAnsi="仿宋" w:eastAsia="仿宋" w:cs="仿宋"/>
                <w:b w:val="0"/>
                <w:bCs w:val="0"/>
                <w:color w:val="auto"/>
                <w:kern w:val="2"/>
                <w:sz w:val="24"/>
                <w:szCs w:val="24"/>
                <w:highlight w:val="none"/>
                <w:lang w:val="en-US" w:eastAsia="zh-CN" w:bidi="ar-SA"/>
              </w:rPr>
            </w:pPr>
            <w:r>
              <w:rPr>
                <w:rFonts w:hint="eastAsia" w:ascii="仿宋" w:hAnsi="仿宋" w:eastAsia="仿宋" w:cs="仿宋"/>
                <w:b w:val="0"/>
                <w:bCs w:val="0"/>
                <w:color w:val="auto"/>
                <w:sz w:val="24"/>
                <w:highlight w:val="none"/>
                <w:lang w:val="en-US" w:eastAsia="zh-CN"/>
              </w:rPr>
              <w:t>20</w:t>
            </w:r>
          </w:p>
        </w:tc>
        <w:tc>
          <w:tcPr>
            <w:tcW w:w="8370" w:type="dxa"/>
            <w:gridSpan w:val="2"/>
            <w:vAlign w:val="center"/>
          </w:tcPr>
          <w:p w14:paraId="2533447F">
            <w:pPr>
              <w:spacing w:line="336" w:lineRule="auto"/>
              <w:rPr>
                <w:rFonts w:hint="eastAsia" w:ascii="仿宋" w:hAnsi="仿宋" w:eastAsia="仿宋" w:cs="仿宋"/>
                <w:b w:val="0"/>
                <w:bCs w:val="0"/>
                <w:color w:val="auto"/>
                <w:kern w:val="2"/>
                <w:sz w:val="21"/>
                <w:szCs w:val="24"/>
                <w:highlight w:val="none"/>
                <w:lang w:val="en-US" w:eastAsia="zh-CN" w:bidi="ar-SA"/>
              </w:rPr>
            </w:pPr>
            <w:r>
              <w:rPr>
                <w:rFonts w:hint="eastAsia" w:ascii="仿宋" w:hAnsi="仿宋" w:eastAsia="仿宋" w:cs="仿宋"/>
                <w:b w:val="0"/>
                <w:bCs w:val="0"/>
                <w:color w:val="auto"/>
                <w:sz w:val="24"/>
                <w:highlight w:val="none"/>
              </w:rPr>
              <w:t>采购代理服务费：</w:t>
            </w:r>
            <w:r>
              <w:rPr>
                <w:rFonts w:hint="eastAsia" w:ascii="仿宋" w:hAnsi="仿宋" w:eastAsia="仿宋" w:cs="Helvetica"/>
                <w:b w:val="0"/>
                <w:bCs w:val="0"/>
                <w:color w:val="auto"/>
                <w:kern w:val="0"/>
                <w:sz w:val="24"/>
                <w:highlight w:val="none"/>
                <w:lang w:val="en-US" w:eastAsia="zh-CN"/>
              </w:rPr>
              <w:t>采购人支付</w:t>
            </w:r>
            <w:r>
              <w:rPr>
                <w:rFonts w:hint="eastAsia" w:ascii="仿宋" w:hAnsi="仿宋" w:eastAsia="仿宋" w:cs="仿宋"/>
                <w:b w:val="0"/>
                <w:bCs w:val="0"/>
                <w:color w:val="auto"/>
                <w:sz w:val="24"/>
                <w:highlight w:val="none"/>
                <w:lang w:eastAsia="zh-CN"/>
              </w:rPr>
              <w:t>。</w:t>
            </w:r>
          </w:p>
        </w:tc>
      </w:tr>
      <w:tr w14:paraId="7AF8F9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41050CCC">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0E6ED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40C59C9">
            <w:pPr>
              <w:keepNext w:val="0"/>
              <w:keepLines w:val="0"/>
              <w:pageBreakBefore w:val="0"/>
              <w:widowControl w:val="0"/>
              <w:kinsoku/>
              <w:wordWrap/>
              <w:overflowPunct/>
              <w:topLinePunct w:val="0"/>
              <w:bidi w:val="0"/>
              <w:adjustRightInd w:val="0"/>
              <w:spacing w:line="440" w:lineRule="exact"/>
              <w:ind w:left="0" w:leftChars="0" w:right="0" w:rightChars="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4"/>
    </w:tbl>
    <w:p w14:paraId="2AF96684">
      <w:pPr>
        <w:keepNext w:val="0"/>
        <w:keepLines w:val="0"/>
        <w:pageBreakBefore w:val="0"/>
        <w:widowControl w:val="0"/>
        <w:kinsoku/>
        <w:wordWrap/>
        <w:overflowPunct/>
        <w:topLinePunct w:val="0"/>
        <w:autoSpaceDE/>
        <w:autoSpaceDN/>
        <w:bidi w:val="0"/>
        <w:adjustRightInd/>
        <w:snapToGrid/>
        <w:spacing w:line="360" w:lineRule="auto"/>
        <w:ind w:left="0"/>
        <w:jc w:val="center"/>
        <w:textAlignment w:val="auto"/>
        <w:outlineLvl w:val="0"/>
        <w:rPr>
          <w:rFonts w:hint="eastAsia" w:ascii="仿宋" w:hAnsi="仿宋" w:eastAsia="仿宋" w:cs="仿宋"/>
          <w:b/>
          <w:color w:val="auto"/>
          <w:sz w:val="32"/>
          <w:szCs w:val="32"/>
          <w:highlight w:val="none"/>
        </w:rPr>
      </w:pPr>
      <w:bookmarkStart w:id="22" w:name="_Toc164416483"/>
      <w:bookmarkStart w:id="23" w:name="第三部分"/>
    </w:p>
    <w:p w14:paraId="33C17CF2">
      <w:pPr>
        <w:pStyle w:val="3"/>
        <w:rPr>
          <w:rFonts w:hint="eastAsia" w:ascii="仿宋" w:hAnsi="仿宋" w:eastAsia="仿宋" w:cs="仿宋"/>
          <w:b/>
          <w:color w:val="auto"/>
          <w:sz w:val="32"/>
          <w:szCs w:val="32"/>
          <w:highlight w:val="none"/>
        </w:rPr>
      </w:pPr>
    </w:p>
    <w:p w14:paraId="4E67F8C4">
      <w:pPr>
        <w:rPr>
          <w:rFonts w:hint="eastAsia" w:ascii="仿宋" w:hAnsi="仿宋" w:eastAsia="仿宋" w:cs="仿宋"/>
          <w:b/>
          <w:color w:val="auto"/>
          <w:sz w:val="32"/>
          <w:szCs w:val="32"/>
          <w:highlight w:val="none"/>
        </w:rPr>
      </w:pPr>
    </w:p>
    <w:p w14:paraId="02D06A11">
      <w:pPr>
        <w:pStyle w:val="3"/>
        <w:rPr>
          <w:rFonts w:hint="eastAsia" w:ascii="仿宋" w:hAnsi="仿宋" w:eastAsia="仿宋" w:cs="仿宋"/>
          <w:b/>
          <w:color w:val="auto"/>
          <w:sz w:val="32"/>
          <w:szCs w:val="32"/>
          <w:highlight w:val="none"/>
        </w:rPr>
      </w:pPr>
    </w:p>
    <w:p w14:paraId="67F57FA9">
      <w:pPr>
        <w:rPr>
          <w:rFonts w:hint="eastAsia" w:ascii="仿宋" w:hAnsi="仿宋" w:eastAsia="仿宋" w:cs="仿宋"/>
          <w:b/>
          <w:color w:val="auto"/>
          <w:sz w:val="32"/>
          <w:szCs w:val="32"/>
          <w:highlight w:val="none"/>
        </w:rPr>
      </w:pPr>
    </w:p>
    <w:p w14:paraId="6D94A75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p>
    <w:p w14:paraId="581611C1">
      <w:pPr>
        <w:keepNext w:val="0"/>
        <w:keepLines w:val="0"/>
        <w:pageBreakBefore w:val="0"/>
        <w:widowControl w:val="0"/>
        <w:kinsoku/>
        <w:wordWrap/>
        <w:overflowPunct/>
        <w:topLinePunct w:val="0"/>
        <w:autoSpaceDE/>
        <w:autoSpaceDN/>
        <w:bidi w:val="0"/>
        <w:adjustRightInd/>
        <w:snapToGrid/>
        <w:spacing w:line="360" w:lineRule="auto"/>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54A6A858">
      <w:pPr>
        <w:keepNext w:val="0"/>
        <w:keepLines w:val="0"/>
        <w:pageBreakBefore w:val="0"/>
        <w:kinsoku/>
        <w:wordWrap/>
        <w:overflowPunct/>
        <w:topLinePunct w:val="0"/>
        <w:autoSpaceDE/>
        <w:autoSpaceDN/>
        <w:bidi w:val="0"/>
        <w:snapToGrid w:val="0"/>
        <w:spacing w:beforeAutospacing="0" w:line="440" w:lineRule="exact"/>
        <w:ind w:left="0" w:leftChars="0" w:firstLine="482" w:firstLineChars="200"/>
        <w:jc w:val="left"/>
        <w:textAlignment w:val="auto"/>
        <w:outlineLvl w:val="1"/>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020E01A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771F2007">
      <w:pPr>
        <w:keepNext w:val="0"/>
        <w:keepLines w:val="0"/>
        <w:pageBreakBefore w:val="0"/>
        <w:kinsoku/>
        <w:wordWrap/>
        <w:overflowPunct/>
        <w:topLinePunct w:val="0"/>
        <w:autoSpaceDE/>
        <w:autoSpaceDN/>
        <w:bidi w:val="0"/>
        <w:adjustRightInd/>
        <w:spacing w:beforeAutospacing="0" w:line="440" w:lineRule="exact"/>
        <w:ind w:left="0" w:lef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14CC646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 “采购人”系指招标公告中载明的本项目的采购人。</w:t>
      </w:r>
    </w:p>
    <w:p w14:paraId="6C3A150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 “</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”系指招标公告中载明的本项目的</w:t>
      </w:r>
      <w:r>
        <w:rPr>
          <w:rFonts w:hint="eastAsia" w:ascii="仿宋" w:hAnsi="仿宋" w:eastAsia="仿宋" w:cs="仿宋"/>
          <w:color w:val="auto"/>
          <w:sz w:val="24"/>
          <w:highlight w:val="none"/>
          <w:lang w:eastAsia="zh-CN"/>
        </w:rPr>
        <w:t>采购代理机构</w:t>
      </w:r>
      <w:r>
        <w:rPr>
          <w:rFonts w:hint="eastAsia" w:ascii="仿宋" w:hAnsi="仿宋" w:eastAsia="仿宋" w:cs="仿宋"/>
          <w:color w:val="auto"/>
          <w:sz w:val="24"/>
          <w:highlight w:val="none"/>
        </w:rPr>
        <w:t>。</w:t>
      </w:r>
    </w:p>
    <w:p w14:paraId="6426E2F8">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 “投标人”“供应商”系指是指响应招标、参加投标竞争的法人、其他组织或者自然人。</w:t>
      </w:r>
    </w:p>
    <w:p w14:paraId="72840B7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2.4</w:t>
      </w:r>
      <w:r>
        <w:rPr>
          <w:rFonts w:hint="eastAsia" w:ascii="仿宋" w:hAnsi="仿宋" w:eastAsia="仿宋" w:cs="仿宋"/>
          <w:color w:val="auto"/>
          <w:sz w:val="24"/>
          <w:highlight w:val="none"/>
        </w:rPr>
        <w:t>“监督单位”系指政府采购法定义监督管理部门</w:t>
      </w:r>
      <w:r>
        <w:rPr>
          <w:rFonts w:hint="eastAsia" w:ascii="仿宋" w:hAnsi="仿宋" w:eastAsia="仿宋" w:cs="仿宋"/>
          <w:color w:val="auto"/>
          <w:sz w:val="24"/>
          <w:highlight w:val="none"/>
          <w:lang w:val="en-US" w:eastAsia="zh-CN"/>
        </w:rPr>
        <w:t>。</w:t>
      </w:r>
    </w:p>
    <w:p w14:paraId="532C09E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 xml:space="preserve"> “负责人”系指法人企业的法定负责人，或其他组织为法律、行政法规规定代表单位行使职权的主要负责人，或自然人本人。</w:t>
      </w:r>
    </w:p>
    <w:p w14:paraId="533A3AD6">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rPr>
        <w:t>“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w:t>
      </w:r>
    </w:p>
    <w:p w14:paraId="0CF53AA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rPr>
        <w:t>“电子交易平台”</w:t>
      </w:r>
      <w:r>
        <w:rPr>
          <w:rFonts w:hint="eastAsia" w:ascii="仿宋" w:hAnsi="仿宋" w:eastAsia="仿宋" w:cs="仿宋"/>
          <w:color w:val="auto"/>
          <w:sz w:val="24"/>
          <w:highlight w:val="none"/>
          <w:lang w:val="en-US" w:eastAsia="zh-CN"/>
        </w:rPr>
        <w:t>系</w:t>
      </w:r>
      <w:r>
        <w:rPr>
          <w:rFonts w:hint="eastAsia" w:ascii="仿宋" w:hAnsi="仿宋" w:eastAsia="仿宋" w:cs="仿宋"/>
          <w:color w:val="auto"/>
          <w:sz w:val="24"/>
          <w:highlight w:val="none"/>
        </w:rPr>
        <w:t>指本项目政府采购活动所依托的政府采购云平台（https://www.zcygov.cn/）。</w:t>
      </w:r>
    </w:p>
    <w:p w14:paraId="3A70BC0C">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lang w:eastAsia="zh-CN"/>
        </w:rPr>
        <w:t>☑</w:t>
      </w:r>
      <w:r>
        <w:rPr>
          <w:rFonts w:hint="eastAsia" w:ascii="仿宋" w:hAnsi="仿宋" w:eastAsia="仿宋" w:cs="仿宋"/>
          <w:color w:val="auto"/>
          <w:sz w:val="24"/>
          <w:highlight w:val="none"/>
        </w:rPr>
        <w:t>”系指适用本项目的要求，“☐”系指不适用本项目的要求。</w:t>
      </w:r>
    </w:p>
    <w:p w14:paraId="4323AC39">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7F0921CA">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CBB997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 支持绿色发展</w:t>
      </w:r>
    </w:p>
    <w:p w14:paraId="104F162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2A18127C">
      <w:pPr>
        <w:spacing w:line="440" w:lineRule="exact"/>
        <w:ind w:firstLine="480" w:firstLineChars="200"/>
        <w:rPr>
          <w:rFonts w:hint="eastAsia"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6F9A1F49">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3.2.3 纳入政府采购管理的修缮、装修类项目采购建材的，采购单位</w:t>
      </w:r>
      <w:r>
        <w:rPr>
          <w:rFonts w:hint="eastAsia" w:ascii="仿宋" w:hAnsi="仿宋" w:eastAsia="仿宋" w:cs="仿宋"/>
          <w:color w:val="auto"/>
          <w:sz w:val="24"/>
          <w:highlight w:val="none"/>
          <w:lang w:eastAsia="zh-CN"/>
        </w:rPr>
        <w:t>应</w:t>
      </w:r>
      <w:r>
        <w:rPr>
          <w:rFonts w:hint="eastAsia" w:ascii="仿宋" w:hAnsi="仿宋" w:eastAsia="仿宋" w:cs="仿宋"/>
          <w:color w:val="auto"/>
          <w:sz w:val="24"/>
          <w:highlight w:val="none"/>
        </w:rPr>
        <w:t>将绿色建材性能、指标等作为实质性条件纳入采购文件和合同，具体性能指标要求</w:t>
      </w:r>
      <w:r>
        <w:rPr>
          <w:rFonts w:hint="eastAsia" w:ascii="仿宋" w:hAnsi="仿宋" w:eastAsia="仿宋" w:cs="仿宋"/>
          <w:color w:val="auto"/>
          <w:sz w:val="24"/>
          <w:highlight w:val="none"/>
          <w:lang w:eastAsia="zh-CN"/>
        </w:rPr>
        <w:t>按照</w:t>
      </w:r>
      <w:r>
        <w:rPr>
          <w:rFonts w:hint="eastAsia" w:ascii="仿宋" w:hAnsi="仿宋" w:eastAsia="仿宋" w:cs="仿宋"/>
          <w:color w:val="auto"/>
          <w:sz w:val="24"/>
          <w:highlight w:val="none"/>
        </w:rPr>
        <w:t>相关绿色建材政府采购需求标准</w:t>
      </w:r>
      <w:r>
        <w:rPr>
          <w:rFonts w:hint="eastAsia" w:ascii="仿宋" w:hAnsi="仿宋" w:eastAsia="仿宋" w:cs="仿宋"/>
          <w:color w:val="auto"/>
          <w:sz w:val="24"/>
          <w:highlight w:val="none"/>
          <w:lang w:eastAsia="zh-CN"/>
        </w:rPr>
        <w:t>执行</w:t>
      </w:r>
      <w:r>
        <w:rPr>
          <w:rFonts w:hint="eastAsia" w:ascii="仿宋" w:hAnsi="仿宋" w:eastAsia="仿宋" w:cs="仿宋"/>
          <w:color w:val="auto"/>
          <w:sz w:val="24"/>
          <w:highlight w:val="none"/>
        </w:rPr>
        <w:t>。</w:t>
      </w:r>
    </w:p>
    <w:p w14:paraId="7ABB0C5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0CE151BF">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3.2.5</w:t>
      </w:r>
      <w:r>
        <w:rPr>
          <w:rFonts w:hint="eastAsia" w:ascii="仿宋" w:hAnsi="仿宋" w:eastAsia="仿宋" w:cs="仿宋"/>
          <w:color w:val="auto"/>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color w:val="auto"/>
          <w:sz w:val="24"/>
          <w:highlight w:val="none"/>
          <w:lang w:eastAsia="zh-CN"/>
        </w:rPr>
        <w:t>采购人</w:t>
      </w:r>
      <w:r>
        <w:rPr>
          <w:rFonts w:hint="eastAsia" w:ascii="仿宋" w:hAnsi="仿宋" w:eastAsia="仿宋" w:cs="仿宋"/>
          <w:color w:val="auto"/>
          <w:sz w:val="24"/>
          <w:highlight w:val="none"/>
        </w:rPr>
        <w:t>登记报备绿色编码，未申领绿色编码的柴油动力移动源不得进入作业现场施工。</w:t>
      </w:r>
    </w:p>
    <w:p w14:paraId="444C5670">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3.3小微企业价格扣除（按财库〔2022〕19号文件规定执行）</w:t>
      </w:r>
    </w:p>
    <w:p w14:paraId="45A0A4D3">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614D0180">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08FC9B41">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787BB18E">
      <w:pPr>
        <w:spacing w:line="440" w:lineRule="exact"/>
        <w:ind w:firstLine="480" w:firstLineChars="200"/>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499EAC32">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50651BB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w:t>
      </w:r>
      <w:r>
        <w:rPr>
          <w:rFonts w:hint="eastAsia" w:ascii="仿宋" w:hAnsi="仿宋" w:eastAsia="仿宋" w:cs="仿宋"/>
          <w:color w:val="auto"/>
          <w:sz w:val="24"/>
          <w:highlight w:val="none"/>
          <w:lang w:eastAsia="zh-CN"/>
        </w:rPr>
        <w:t>（由采购人或其委托代理机构根据项目情况自行确定扣除比例）</w:t>
      </w:r>
      <w:r>
        <w:rPr>
          <w:rFonts w:hint="eastAsia" w:ascii="仿宋" w:hAnsi="仿宋" w:eastAsia="仿宋" w:cs="仿宋"/>
          <w:color w:val="auto"/>
          <w:sz w:val="24"/>
          <w:highlight w:val="none"/>
        </w:rPr>
        <w:t>，用扣除后的价格参加评审。</w:t>
      </w:r>
    </w:p>
    <w:p w14:paraId="350E123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 w:hAnsi="仿宋" w:eastAsia="仿宋" w:cs="仿宋"/>
          <w:color w:val="auto"/>
          <w:sz w:val="24"/>
          <w:highlight w:val="none"/>
          <w:lang w:val="en-US" w:eastAsia="zh-CN"/>
        </w:rPr>
        <w:t>%</w:t>
      </w:r>
      <w:r>
        <w:rPr>
          <w:rFonts w:hint="eastAsia" w:ascii="仿宋" w:hAnsi="仿宋" w:eastAsia="仿宋" w:cs="仿宋"/>
          <w:color w:val="auto"/>
          <w:sz w:val="24"/>
          <w:highlight w:val="none"/>
        </w:rPr>
        <w:t>的扣除</w:t>
      </w:r>
      <w:r>
        <w:rPr>
          <w:rFonts w:hint="eastAsia" w:ascii="仿宋" w:hAnsi="仿宋" w:eastAsia="仿宋" w:cs="仿宋"/>
          <w:color w:val="auto"/>
          <w:sz w:val="24"/>
          <w:highlight w:val="none"/>
          <w:lang w:eastAsia="zh-CN"/>
        </w:rPr>
        <w:t>（由采购人或其委托代理机构根据项目情况自行确定扣除比例）</w:t>
      </w:r>
      <w:r>
        <w:rPr>
          <w:rFonts w:hint="eastAsia" w:ascii="仿宋" w:hAnsi="仿宋" w:eastAsia="仿宋" w:cs="仿宋"/>
          <w:color w:val="auto"/>
          <w:sz w:val="24"/>
          <w:highlight w:val="none"/>
        </w:rPr>
        <w:t>，用扣除后的价格参加评审。组成联合体或者接受分包的小微企业与联合体内其他企业、分包企业之间存在直接控股、管理关系的，不享受价格扣除优惠政策。</w:t>
      </w:r>
    </w:p>
    <w:p w14:paraId="5ED68751">
      <w:pPr>
        <w:spacing w:line="44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18F811D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7DE8FAC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124EDCAC">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3.4</w:t>
      </w:r>
      <w:r>
        <w:rPr>
          <w:rFonts w:hint="eastAsia" w:ascii="仿宋" w:hAnsi="仿宋" w:eastAsia="仿宋" w:cs="仿宋"/>
          <w:bCs/>
          <w:color w:val="auto"/>
          <w:sz w:val="24"/>
          <w:highlight w:val="none"/>
        </w:rPr>
        <w:t>支持科</w:t>
      </w:r>
      <w:r>
        <w:rPr>
          <w:rFonts w:hint="eastAsia" w:ascii="仿宋" w:hAnsi="仿宋" w:eastAsia="仿宋" w:cs="仿宋"/>
          <w:color w:val="auto"/>
          <w:sz w:val="24"/>
          <w:highlight w:val="none"/>
        </w:rPr>
        <w:t>技创新发展</w:t>
      </w:r>
    </w:p>
    <w:p w14:paraId="10BF42B7">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4F1894C1">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23A6584E">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104A3F66">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6BB1C8A8">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4.1供应商投标所使用的资格、信誉、荣誉与企业认证必须为投标单位所拥有。供应商投标所使用的采购项目实施人员必须为投标单位正式员工。</w:t>
      </w:r>
    </w:p>
    <w:p w14:paraId="3D53FE05">
      <w:pPr>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6C02A071">
      <w:pPr>
        <w:spacing w:line="440" w:lineRule="exact"/>
        <w:ind w:firstLine="480" w:firstLineChars="200"/>
        <w:rPr>
          <w:rFonts w:hint="eastAsia" w:ascii="仿宋" w:hAnsi="仿宋" w:eastAsia="仿宋" w:cs="仿宋"/>
          <w:b/>
          <w:color w:val="auto"/>
          <w:sz w:val="32"/>
          <w:szCs w:val="32"/>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7E46FD31">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p>
    <w:p w14:paraId="6A38EE8E">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6E37A0CF">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5B5D0E4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 本次招标采用公开招标方式进行。</w:t>
      </w:r>
    </w:p>
    <w:p w14:paraId="295D52D7">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如某一标项投标人或实质性响应招标文件的投标人不足三家时，由采购人重新组织招标或按有关规定实施。</w:t>
      </w:r>
    </w:p>
    <w:p w14:paraId="0E72F16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本次招标设定限价，即招标公告中公布的各标项预算金额或最高限价（各标项之间的预算金额不能互相调整）。</w:t>
      </w:r>
    </w:p>
    <w:p w14:paraId="560E06F2">
      <w:pPr>
        <w:pStyle w:val="25"/>
        <w:keepNext w:val="0"/>
        <w:keepLines w:val="0"/>
        <w:pageBreakBefore w:val="0"/>
        <w:kinsoku/>
        <w:wordWrap/>
        <w:overflowPunct/>
        <w:topLinePunct w:val="0"/>
        <w:autoSpaceDE/>
        <w:autoSpaceDN/>
        <w:bidi w:val="0"/>
        <w:snapToGrid w:val="0"/>
        <w:spacing w:line="440" w:lineRule="exact"/>
        <w:ind w:left="0" w:leftChars="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2.授权委托</w:t>
      </w:r>
    </w:p>
    <w:p w14:paraId="1A0C11A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本项目为电子投标项目，投标人的法定代表人或其授权代表或个体工商户不需要参加现场投标和开标。</w:t>
      </w:r>
    </w:p>
    <w:p w14:paraId="0AA1AF4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71A34B1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投标人应自行承担编制投标文件及参加本次投标所涉及的一切费用。不管投标结果如何，采购人对上述费用不负任何责任。</w:t>
      </w:r>
    </w:p>
    <w:p w14:paraId="2BF915C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4068217E">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4.1招标文件包括本招标文件及所有的招标答疑记录（澄清、修改）和发出的补充通知。</w:t>
      </w:r>
    </w:p>
    <w:p w14:paraId="298252E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4.2招标文件的澄清 </w:t>
      </w:r>
    </w:p>
    <w:p w14:paraId="4993AA3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投标人对招标文件如有疑点要求澄清，可用书面形式（包括并不仅限于纸质、信件和数据电文(包括电报、电传、传真、电子数据交换和电子邮件）)等通知采购人，但通知不得迟于开标前7日使采购人收到，采购人将用书面形式予以答复。如有必要，可将不说明来源的答复发给所有投标人。</w:t>
      </w:r>
    </w:p>
    <w:p w14:paraId="32254D12">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4.3招标文件的修改</w:t>
      </w:r>
    </w:p>
    <w:p w14:paraId="77761D61">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4.3.1在投标截止时间前，采购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73FF1EBA">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4.3.2为使投标人有足够的时间按修改文件要求修正投标文件，采购人可酌情推迟投标截止时间和开标时间，并将此变更通知投标人。在这种情况下，采购人与投标人以前在投标截止期方面的全部权力、责任和义务，将适用于延长后新的投标截止期。</w:t>
      </w:r>
    </w:p>
    <w:p w14:paraId="564BFEA6">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5D329D2F">
      <w:pPr>
        <w:keepNext w:val="0"/>
        <w:keepLines w:val="0"/>
        <w:pageBreakBefore w:val="0"/>
        <w:widowControl w:val="0"/>
        <w:kinsoku/>
        <w:wordWrap/>
        <w:overflowPunct/>
        <w:topLinePunct w:val="0"/>
        <w:autoSpaceDE/>
        <w:autoSpaceDN/>
        <w:bidi w:val="0"/>
        <w:adjustRightInd w:val="0"/>
        <w:snapToGrid/>
        <w:spacing w:beforeAutospacing="0" w:line="440" w:lineRule="exact"/>
        <w:ind w:left="0" w:leftChars="0"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2E3720B9">
      <w:pPr>
        <w:pStyle w:val="23"/>
        <w:keepNext w:val="0"/>
        <w:keepLines w:val="0"/>
        <w:pageBreakBefore w:val="0"/>
        <w:widowControl w:val="0"/>
        <w:kinsoku/>
        <w:wordWrap/>
        <w:overflowPunct/>
        <w:topLinePunct w:val="0"/>
        <w:bidi w:val="0"/>
        <w:snapToGrid/>
        <w:spacing w:beforeAutospacing="0" w:line="360" w:lineRule="auto"/>
        <w:ind w:left="0" w:leftChars="0"/>
        <w:textAlignment w:val="auto"/>
        <w:rPr>
          <w:rFonts w:hint="eastAsia" w:ascii="仿宋" w:hAnsi="仿宋" w:eastAsia="仿宋" w:cs="仿宋"/>
          <w:color w:val="auto"/>
          <w:sz w:val="32"/>
          <w:szCs w:val="32"/>
          <w:highlight w:val="none"/>
          <w:lang w:val="en-US"/>
        </w:rPr>
      </w:pPr>
      <w:r>
        <w:rPr>
          <w:rFonts w:hint="eastAsia" w:ascii="仿宋" w:hAnsi="仿宋" w:eastAsia="仿宋" w:cs="仿宋"/>
          <w:color w:val="auto"/>
          <w:szCs w:val="24"/>
          <w:highlight w:val="none"/>
          <w:lang w:val="en-US"/>
        </w:rPr>
        <w:t xml:space="preserve">  </w:t>
      </w:r>
      <w:r>
        <w:rPr>
          <w:rFonts w:hint="eastAsia" w:ascii="仿宋" w:hAnsi="仿宋" w:eastAsia="仿宋" w:cs="仿宋"/>
          <w:color w:val="auto"/>
          <w:sz w:val="32"/>
          <w:szCs w:val="32"/>
          <w:highlight w:val="none"/>
          <w:lang w:val="en-US"/>
        </w:rPr>
        <w:t xml:space="preserve">  </w:t>
      </w:r>
    </w:p>
    <w:p w14:paraId="4F73C353">
      <w:pPr>
        <w:keepNext w:val="0"/>
        <w:keepLines w:val="0"/>
        <w:pageBreakBefore w:val="0"/>
        <w:widowControl w:val="0"/>
        <w:kinsoku/>
        <w:wordWrap/>
        <w:overflowPunct/>
        <w:topLinePunct w:val="0"/>
        <w:autoSpaceDE/>
        <w:autoSpaceDN/>
        <w:bidi w:val="0"/>
        <w:adjustRightInd/>
        <w:snapToGrid/>
        <w:spacing w:beforeAutospacing="0" w:line="360" w:lineRule="auto"/>
        <w:ind w:left="0" w:leftChars="0"/>
        <w:jc w:val="center"/>
        <w:textAlignment w:val="auto"/>
        <w:outlineLvl w:val="0"/>
        <w:rPr>
          <w:rFonts w:hint="eastAsia" w:ascii="仿宋" w:hAnsi="仿宋" w:eastAsia="仿宋" w:cs="仿宋"/>
          <w:b/>
          <w:color w:val="auto"/>
          <w:sz w:val="32"/>
          <w:szCs w:val="32"/>
          <w:highlight w:val="none"/>
          <w:lang w:eastAsia="zh-CN"/>
        </w:rPr>
      </w:pPr>
      <w:r>
        <w:rPr>
          <w:rFonts w:hint="eastAsia" w:ascii="仿宋" w:hAnsi="仿宋" w:eastAsia="仿宋" w:cs="仿宋"/>
          <w:b/>
          <w:color w:val="auto"/>
          <w:sz w:val="32"/>
          <w:szCs w:val="32"/>
          <w:highlight w:val="none"/>
        </w:rPr>
        <w:t>三、投标</w:t>
      </w:r>
      <w:r>
        <w:rPr>
          <w:rFonts w:hint="eastAsia" w:ascii="仿宋" w:hAnsi="仿宋" w:eastAsia="仿宋" w:cs="仿宋"/>
          <w:b/>
          <w:color w:val="auto"/>
          <w:sz w:val="32"/>
          <w:szCs w:val="32"/>
          <w:highlight w:val="none"/>
          <w:lang w:eastAsia="zh-CN"/>
        </w:rPr>
        <w:t>文件</w:t>
      </w:r>
    </w:p>
    <w:p w14:paraId="645E3A9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lang w:val="en-US" w:eastAsia="zh-CN"/>
        </w:rPr>
        <w:t>1.</w:t>
      </w:r>
      <w:r>
        <w:rPr>
          <w:rFonts w:hint="eastAsia" w:ascii="仿宋" w:hAnsi="仿宋" w:eastAsia="仿宋" w:cs="仿宋"/>
          <w:b/>
          <w:bCs/>
          <w:color w:val="auto"/>
          <w:sz w:val="24"/>
          <w:highlight w:val="none"/>
        </w:rPr>
        <w:t>投标文件的语言、计量单位、形式及效力</w:t>
      </w:r>
    </w:p>
    <w:p w14:paraId="7340770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590DA1C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31B77C1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642AD311">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4A62CC9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25A2E085">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1C47D94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74901B27">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4F31FC25">
      <w:pPr>
        <w:pStyle w:val="33"/>
        <w:keepNext w:val="0"/>
        <w:keepLines w:val="0"/>
        <w:pageBreakBefore w:val="0"/>
        <w:widowControl w:val="0"/>
        <w:kinsoku/>
        <w:wordWrap/>
        <w:overflowPunct/>
        <w:topLinePunct w:val="0"/>
        <w:autoSpaceDE/>
        <w:autoSpaceDN/>
        <w:bidi w:val="0"/>
        <w:adjustRightInd w:val="0"/>
        <w:spacing w:beforeAutospacing="0" w:line="440" w:lineRule="exact"/>
        <w:ind w:firstLine="482" w:firstLineChars="200"/>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val="en-US" w:eastAsia="zh-CN"/>
        </w:rPr>
        <w:t>2</w:t>
      </w:r>
      <w:r>
        <w:rPr>
          <w:rFonts w:hint="eastAsia" w:ascii="仿宋" w:hAnsi="仿宋" w:eastAsia="仿宋" w:cs="仿宋"/>
          <w:b/>
          <w:color w:val="auto"/>
          <w:sz w:val="24"/>
          <w:szCs w:val="24"/>
          <w:highlight w:val="none"/>
        </w:rPr>
        <w:t>.投标文件的组成</w:t>
      </w:r>
    </w:p>
    <w:p w14:paraId="06A8E93F">
      <w:pPr>
        <w:spacing w:line="44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投标文件由</w:t>
      </w:r>
      <w:r>
        <w:rPr>
          <w:rFonts w:hint="eastAsia" w:ascii="仿宋" w:hAnsi="仿宋" w:eastAsia="仿宋" w:cs="仿宋"/>
          <w:color w:val="auto"/>
          <w:sz w:val="24"/>
          <w:highlight w:val="none"/>
          <w:lang w:eastAsia="zh-CN"/>
        </w:rPr>
        <w:t>“资格文件”、“商务技术文件”、“</w:t>
      </w:r>
      <w:r>
        <w:rPr>
          <w:rFonts w:hint="eastAsia" w:ascii="仿宋" w:hAnsi="仿宋" w:eastAsia="仿宋" w:cs="仿宋"/>
          <w:color w:val="auto"/>
          <w:sz w:val="24"/>
          <w:highlight w:val="none"/>
        </w:rPr>
        <w:t>报价文件”</w:t>
      </w:r>
      <w:r>
        <w:rPr>
          <w:rFonts w:hint="eastAsia" w:ascii="仿宋" w:hAnsi="仿宋" w:eastAsia="仿宋" w:cs="仿宋"/>
          <w:color w:val="auto"/>
          <w:sz w:val="24"/>
          <w:highlight w:val="none"/>
          <w:lang w:eastAsia="zh-CN"/>
        </w:rPr>
        <w:t>三</w:t>
      </w:r>
      <w:r>
        <w:rPr>
          <w:rFonts w:hint="eastAsia" w:ascii="仿宋" w:hAnsi="仿宋" w:eastAsia="仿宋" w:cs="仿宋"/>
          <w:color w:val="auto"/>
          <w:sz w:val="24"/>
          <w:highlight w:val="none"/>
        </w:rPr>
        <w:t>部分组成，其中</w:t>
      </w:r>
      <w:r>
        <w:rPr>
          <w:rFonts w:hint="eastAsia" w:ascii="仿宋" w:hAnsi="仿宋" w:eastAsia="仿宋" w:cs="仿宋"/>
          <w:b/>
          <w:color w:val="auto"/>
          <w:sz w:val="24"/>
          <w:highlight w:val="none"/>
        </w:rPr>
        <w:t>电子投标文件中所须加盖公章部分均应采用电子签章。</w:t>
      </w:r>
    </w:p>
    <w:p w14:paraId="45A4FE4B">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en-US" w:eastAsia="zh-CN"/>
        </w:rPr>
        <w:t>2</w:t>
      </w:r>
      <w:r>
        <w:rPr>
          <w:rFonts w:hint="eastAsia" w:ascii="仿宋" w:hAnsi="仿宋" w:eastAsia="仿宋" w:cs="仿宋"/>
          <w:b/>
          <w:color w:val="auto"/>
          <w:sz w:val="24"/>
          <w:highlight w:val="none"/>
          <w:lang w:val="zh-CN"/>
        </w:rPr>
        <w:t>.1资格文件：</w:t>
      </w:r>
    </w:p>
    <w:p w14:paraId="196C5A6D">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.1.1符合参加政府采购活动应当具备的一般条件的承诺函；</w:t>
      </w:r>
    </w:p>
    <w:p w14:paraId="33C7AB74">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2.1.2联合协议（如果有)；</w:t>
      </w:r>
    </w:p>
    <w:p w14:paraId="138D5BE4">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highlight w:val="none"/>
          <w:lang w:eastAsia="zh-CN"/>
        </w:rPr>
      </w:pPr>
      <w:r>
        <w:rPr>
          <w:rFonts w:hint="eastAsia" w:ascii="仿宋" w:hAnsi="仿宋" w:eastAsia="仿宋" w:cs="仿宋"/>
          <w:color w:val="auto"/>
          <w:sz w:val="24"/>
          <w:highlight w:val="none"/>
          <w:lang w:eastAsia="zh-CN"/>
        </w:rPr>
        <w:t>2</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rPr>
        <w:t>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214FACD6">
      <w:pPr>
        <w:snapToGrid w:val="0"/>
        <w:spacing w:line="44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落实政府采购政策需满足的资格要求</w:t>
      </w:r>
      <w:r>
        <w:rPr>
          <w:rFonts w:hint="eastAsia" w:ascii="仿宋" w:hAnsi="仿宋" w:eastAsia="仿宋" w:cs="仿宋"/>
          <w:color w:val="auto"/>
          <w:sz w:val="24"/>
          <w:highlight w:val="none"/>
        </w:rPr>
        <w:t>（中小企业声明函或残疾人福利性单位声明函（如有）)；</w:t>
      </w:r>
    </w:p>
    <w:p w14:paraId="1951D5FD">
      <w:pPr>
        <w:keepNext w:val="0"/>
        <w:keepLines w:val="0"/>
        <w:pageBreakBefore w:val="0"/>
        <w:widowControl w:val="0"/>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2.1.</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本项目的特定资格要求（如果有)。</w:t>
      </w:r>
    </w:p>
    <w:p w14:paraId="3E7C884F">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eastAsia="zh-CN"/>
        </w:rPr>
      </w:pPr>
      <w:r>
        <w:rPr>
          <w:rFonts w:hint="eastAsia" w:ascii="仿宋" w:hAnsi="仿宋" w:eastAsia="仿宋" w:cs="仿宋"/>
          <w:b/>
          <w:color w:val="auto"/>
          <w:sz w:val="24"/>
          <w:highlight w:val="none"/>
          <w:lang w:val="zh-CN" w:eastAsia="zh-CN"/>
        </w:rPr>
        <w:t>2.</w:t>
      </w:r>
      <w:r>
        <w:rPr>
          <w:rFonts w:hint="eastAsia" w:ascii="仿宋" w:hAnsi="仿宋" w:eastAsia="仿宋" w:cs="仿宋"/>
          <w:b/>
          <w:color w:val="auto"/>
          <w:sz w:val="24"/>
          <w:highlight w:val="none"/>
          <w:lang w:val="en-US" w:eastAsia="zh-CN"/>
        </w:rPr>
        <w:t>2商务技术</w:t>
      </w:r>
      <w:r>
        <w:rPr>
          <w:rFonts w:hint="eastAsia" w:ascii="仿宋" w:hAnsi="仿宋" w:eastAsia="仿宋" w:cs="仿宋"/>
          <w:b/>
          <w:color w:val="auto"/>
          <w:sz w:val="24"/>
          <w:highlight w:val="none"/>
          <w:lang w:val="zh-CN" w:eastAsia="zh-CN"/>
        </w:rPr>
        <w:t>文件：</w:t>
      </w:r>
    </w:p>
    <w:p w14:paraId="170B0273">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2.2.1投标函；</w:t>
      </w:r>
      <w:r>
        <w:rPr>
          <w:rFonts w:hint="eastAsia" w:ascii="仿宋" w:hAnsi="仿宋" w:eastAsia="仿宋" w:cs="仿宋"/>
          <w:color w:val="auto"/>
          <w:sz w:val="24"/>
          <w:highlight w:val="none"/>
          <w:lang w:val="zh-CN" w:eastAsia="zh-CN"/>
        </w:rPr>
        <w:t xml:space="preserve"> </w:t>
      </w:r>
    </w:p>
    <w:p w14:paraId="24ECD1BE">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2.2.2法定代表人授权委托书；</w:t>
      </w:r>
    </w:p>
    <w:p w14:paraId="40EC443F">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法定代表人及其授权代表身份证复印件；</w:t>
      </w:r>
    </w:p>
    <w:p w14:paraId="137C4F8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授权代表社保证明；</w:t>
      </w:r>
    </w:p>
    <w:p w14:paraId="6746130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法定代表人身份证明书；</w:t>
      </w:r>
    </w:p>
    <w:p w14:paraId="5E499F6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5E8CC8EC">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廉政承诺书（格式见第六部分附件）；</w:t>
      </w:r>
    </w:p>
    <w:p w14:paraId="2F83B2B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lang w:val="en-US" w:eastAsia="zh-CN"/>
        </w:rPr>
        <w:t>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245AC3AA">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lang w:val="en-US" w:eastAsia="zh-CN"/>
        </w:rPr>
        <w:t>供应商应提供针对项目的完整技术</w:t>
      </w:r>
      <w:bookmarkStart w:id="24" w:name="OLE_LINK4"/>
      <w:r>
        <w:rPr>
          <w:rFonts w:hint="eastAsia" w:ascii="仿宋" w:hAnsi="仿宋" w:eastAsia="仿宋" w:cs="仿宋"/>
          <w:color w:val="auto"/>
          <w:sz w:val="24"/>
          <w:highlight w:val="none"/>
          <w:lang w:val="en-US" w:eastAsia="zh-CN"/>
        </w:rPr>
        <w:t>解决方案</w:t>
      </w:r>
      <w:bookmarkEnd w:id="24"/>
      <w:r>
        <w:rPr>
          <w:rFonts w:hint="eastAsia" w:ascii="仿宋" w:hAnsi="仿宋" w:eastAsia="仿宋" w:cs="仿宋"/>
          <w:color w:val="auto"/>
          <w:sz w:val="24"/>
          <w:highlight w:val="none"/>
          <w:lang w:val="en-US" w:eastAsia="zh-CN"/>
        </w:rPr>
        <w:t>：</w:t>
      </w:r>
    </w:p>
    <w:p w14:paraId="7B69FB8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w:t>
      </w:r>
      <w:bookmarkStart w:id="25" w:name="OLE_LINK3"/>
      <w:r>
        <w:rPr>
          <w:rFonts w:hint="eastAsia" w:ascii="仿宋" w:hAnsi="仿宋" w:eastAsia="仿宋" w:cs="仿宋"/>
          <w:color w:val="auto"/>
          <w:sz w:val="24"/>
          <w:highlight w:val="none"/>
          <w:lang w:val="en-US" w:eastAsia="zh-CN"/>
        </w:rPr>
        <w:t>技术解决方案</w:t>
      </w:r>
      <w:bookmarkEnd w:id="25"/>
      <w:r>
        <w:rPr>
          <w:rFonts w:hint="eastAsia" w:ascii="仿宋" w:hAnsi="仿宋" w:eastAsia="仿宋" w:cs="仿宋"/>
          <w:color w:val="auto"/>
          <w:sz w:val="24"/>
          <w:highlight w:val="none"/>
          <w:lang w:val="en-US" w:eastAsia="zh-CN"/>
        </w:rPr>
        <w:t>和实施方案；详细阐述项目方案的实现思路及关键技术；符合本项目对当前和未来发展的要求；以及对功能设计和实施计划的建议；</w:t>
      </w:r>
    </w:p>
    <w:p w14:paraId="562B1A8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w:t>
      </w:r>
      <w:bookmarkStart w:id="26" w:name="OLE_LINK5"/>
      <w:r>
        <w:rPr>
          <w:rFonts w:hint="eastAsia" w:ascii="仿宋" w:hAnsi="仿宋" w:eastAsia="仿宋" w:cs="仿宋"/>
          <w:color w:val="auto"/>
          <w:sz w:val="24"/>
          <w:highlight w:val="none"/>
          <w:lang w:val="en-US" w:eastAsia="zh-CN"/>
        </w:rPr>
        <w:t>硬件设备采购</w:t>
      </w:r>
      <w:bookmarkEnd w:id="26"/>
      <w:r>
        <w:rPr>
          <w:rFonts w:hint="eastAsia" w:ascii="仿宋" w:hAnsi="仿宋" w:eastAsia="仿宋" w:cs="仿宋"/>
          <w:color w:val="auto"/>
          <w:sz w:val="24"/>
          <w:highlight w:val="none"/>
          <w:lang w:val="en-US" w:eastAsia="zh-CN"/>
        </w:rPr>
        <w:t>，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533D91E2">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本项目如需采购政府强制采购的节能产品的或投标人提供的产品是环境标志产品，投标人须按格式提供节能产品、环境标志产品认证证书复印件。</w:t>
      </w:r>
    </w:p>
    <w:p w14:paraId="16F5E92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w:t>
      </w:r>
      <w:r>
        <w:rPr>
          <w:rFonts w:hint="default" w:ascii="仿宋" w:hAnsi="仿宋" w:eastAsia="仿宋" w:cs="仿宋"/>
          <w:color w:val="auto"/>
          <w:sz w:val="24"/>
          <w:highlight w:val="none"/>
          <w:lang w:val="en-US" w:eastAsia="zh-CN"/>
        </w:rPr>
        <w:t>10</w:t>
      </w:r>
      <w:r>
        <w:rPr>
          <w:rFonts w:hint="eastAsia" w:ascii="仿宋" w:hAnsi="仿宋" w:eastAsia="仿宋" w:cs="仿宋"/>
          <w:color w:val="auto"/>
          <w:sz w:val="24"/>
          <w:highlight w:val="none"/>
          <w:lang w:val="en-US" w:eastAsia="zh-CN"/>
        </w:rPr>
        <w:t>针对本项目建设的详细实施计划。本项目详细工作实施组织方案，包括(但不限于)以下内容：组织机构、工作时间进度表、工作程序和步骤、管理和协调方法、关键步骤的思路和要点。</w:t>
      </w:r>
    </w:p>
    <w:p w14:paraId="2AED13C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1</w:t>
      </w:r>
      <w:r>
        <w:rPr>
          <w:rFonts w:hint="eastAsia" w:ascii="仿宋" w:hAnsi="仿宋" w:eastAsia="仿宋" w:cs="仿宋"/>
          <w:color w:val="auto"/>
          <w:sz w:val="24"/>
          <w:highlight w:val="none"/>
          <w:lang w:val="en-US" w:eastAsia="zh-CN"/>
        </w:rPr>
        <w:t>项目验收之前、验收之后的维护方案；针对本项目的维护方案，包括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5CB1F73B">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2</w:t>
      </w:r>
      <w:r>
        <w:rPr>
          <w:rFonts w:hint="eastAsia" w:ascii="仿宋" w:hAnsi="仿宋" w:eastAsia="仿宋" w:cs="仿宋"/>
          <w:color w:val="auto"/>
          <w:sz w:val="24"/>
          <w:highlight w:val="none"/>
          <w:lang w:val="en-US" w:eastAsia="zh-CN"/>
        </w:rPr>
        <w:t>供应商售后服务证明材料：由供应商根据本项目要求提供相应的售后服务证明材料或售后服务承诺；</w:t>
      </w:r>
    </w:p>
    <w:p w14:paraId="4BB27F60">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3</w:t>
      </w:r>
      <w:r>
        <w:rPr>
          <w:rFonts w:hint="eastAsia" w:ascii="仿宋" w:hAnsi="仿宋" w:eastAsia="仿宋" w:cs="仿宋"/>
          <w:color w:val="auto"/>
          <w:sz w:val="24"/>
          <w:highlight w:val="none"/>
          <w:lang w:val="en-US" w:eastAsia="zh-CN"/>
        </w:rPr>
        <w:t>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461262F7">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4</w:t>
      </w:r>
      <w:r>
        <w:rPr>
          <w:rFonts w:hint="eastAsia" w:ascii="仿宋" w:hAnsi="仿宋" w:eastAsia="仿宋" w:cs="仿宋"/>
          <w:color w:val="auto"/>
          <w:sz w:val="24"/>
          <w:highlight w:val="none"/>
          <w:lang w:val="en-US" w:eastAsia="zh-CN"/>
        </w:rPr>
        <w:t>优惠条件：供应商承诺给予采购人的各种优惠条件，包括设备价格、运输、保险、安装调试、付款条件、技术服务、售后服务等方面的优惠；当优惠条件涉及“报价单”中的各项费用时，必须与最后报价相统一；（如有）</w:t>
      </w:r>
    </w:p>
    <w:p w14:paraId="347FD78D">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5</w:t>
      </w:r>
      <w:r>
        <w:rPr>
          <w:rFonts w:hint="eastAsia" w:ascii="仿宋" w:hAnsi="仿宋" w:eastAsia="仿宋" w:cs="仿宋"/>
          <w:color w:val="auto"/>
          <w:sz w:val="24"/>
          <w:highlight w:val="none"/>
          <w:lang w:val="en-US" w:eastAsia="zh-CN"/>
        </w:rPr>
        <w:t>备品备件清单（含随机自带的备品备件和质保期后供采购人选择的备品备件及配套零部件，明细备品备件及价格，且供货价格不高于成交价格；成交货物设备应提供易损部件的备件和整机备品）；（如有）</w:t>
      </w:r>
    </w:p>
    <w:p w14:paraId="4DEEA8B8">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6</w:t>
      </w:r>
      <w:r>
        <w:rPr>
          <w:rFonts w:hint="eastAsia" w:ascii="仿宋" w:hAnsi="仿宋" w:eastAsia="仿宋" w:cs="仿宋"/>
          <w:color w:val="auto"/>
          <w:sz w:val="24"/>
          <w:highlight w:val="none"/>
          <w:lang w:val="en-US" w:eastAsia="zh-CN"/>
        </w:rPr>
        <w:t>培训计划（如有）；</w:t>
      </w:r>
    </w:p>
    <w:p w14:paraId="774D7A79">
      <w:pPr>
        <w:snapToGrid w:val="0"/>
        <w:spacing w:line="336"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w:t>
      </w:r>
      <w:r>
        <w:rPr>
          <w:rFonts w:hint="default" w:ascii="仿宋" w:hAnsi="仿宋" w:eastAsia="仿宋" w:cs="仿宋"/>
          <w:color w:val="auto"/>
          <w:sz w:val="24"/>
          <w:highlight w:val="none"/>
          <w:lang w:val="en-US" w:eastAsia="zh-CN"/>
        </w:rPr>
        <w:t>7</w:t>
      </w:r>
      <w:r>
        <w:rPr>
          <w:rFonts w:hint="eastAsia" w:ascii="仿宋" w:hAnsi="仿宋" w:eastAsia="仿宋" w:cs="仿宋"/>
          <w:color w:val="auto"/>
          <w:sz w:val="24"/>
          <w:highlight w:val="none"/>
          <w:lang w:val="en-US" w:eastAsia="zh-CN"/>
        </w:rPr>
        <w:t>验收方案；</w:t>
      </w:r>
    </w:p>
    <w:p w14:paraId="12946C9E">
      <w:pPr>
        <w:snapToGrid w:val="0"/>
        <w:spacing w:line="336" w:lineRule="auto"/>
        <w:ind w:firstLine="480" w:firstLineChars="2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8</w:t>
      </w:r>
      <w:r>
        <w:rPr>
          <w:rFonts w:hint="eastAsia" w:ascii="仿宋" w:hAnsi="仿宋" w:eastAsia="仿宋" w:cs="仿宋"/>
          <w:color w:val="auto"/>
          <w:sz w:val="24"/>
          <w:highlight w:val="none"/>
          <w:u w:val="wave"/>
        </w:rPr>
        <w:t>未尽事宜请各投标单位按评分标准和相对应标项相关要求制作；</w:t>
      </w:r>
    </w:p>
    <w:p w14:paraId="7F90FBB4">
      <w:pPr>
        <w:snapToGrid w:val="0"/>
        <w:spacing w:line="336" w:lineRule="auto"/>
        <w:ind w:firstLine="480" w:firstLineChars="2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w:t>
      </w:r>
      <w:r>
        <w:rPr>
          <w:rFonts w:hint="default" w:ascii="仿宋" w:hAnsi="仿宋" w:eastAsia="仿宋" w:cs="仿宋"/>
          <w:color w:val="auto"/>
          <w:sz w:val="24"/>
          <w:highlight w:val="none"/>
          <w:lang w:val="en-US" w:eastAsia="zh-CN"/>
        </w:rPr>
        <w:t>9</w:t>
      </w:r>
      <w:r>
        <w:rPr>
          <w:rFonts w:hint="eastAsia" w:ascii="仿宋" w:hAnsi="仿宋" w:eastAsia="仿宋" w:cs="仿宋"/>
          <w:color w:val="auto"/>
          <w:sz w:val="24"/>
          <w:highlight w:val="none"/>
        </w:rPr>
        <w:t>投标人需要说明的其他文件和说明（格式自拟）。</w:t>
      </w:r>
    </w:p>
    <w:p w14:paraId="61482E01">
      <w:pPr>
        <w:keepNext w:val="0"/>
        <w:keepLines w:val="0"/>
        <w:pageBreakBefore w:val="0"/>
        <w:widowControl w:val="0"/>
        <w:kinsoku/>
        <w:wordWrap/>
        <w:overflowPunct/>
        <w:topLinePunct w:val="0"/>
        <w:autoSpaceDE/>
        <w:autoSpaceDN/>
        <w:bidi w:val="0"/>
        <w:adjustRightInd w:val="0"/>
        <w:snapToGrid w:val="0"/>
        <w:spacing w:beforeAutospacing="0" w:line="440" w:lineRule="exact"/>
        <w:ind w:left="0" w:leftChars="0" w:firstLine="482" w:firstLineChars="200"/>
        <w:textAlignment w:val="auto"/>
        <w:rPr>
          <w:rFonts w:hint="eastAsia"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07BA7612">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2.3.1开标一览表（报价表）。</w:t>
      </w:r>
    </w:p>
    <w:p w14:paraId="68CD7594">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2" w:firstLineChars="200"/>
        <w:textAlignment w:val="auto"/>
        <w:rPr>
          <w:rFonts w:hint="eastAsia" w:ascii="仿宋" w:hAnsi="仿宋" w:eastAsia="仿宋" w:cs="仿宋"/>
          <w:b/>
          <w:bCs/>
          <w:color w:val="auto"/>
          <w:sz w:val="24"/>
          <w:highlight w:val="none"/>
        </w:rPr>
      </w:pPr>
      <w:r>
        <w:rPr>
          <w:rFonts w:hint="default" w:ascii="仿宋" w:hAnsi="仿宋" w:eastAsia="仿宋" w:cs="仿宋"/>
          <w:b/>
          <w:bCs/>
          <w:color w:val="auto"/>
          <w:sz w:val="24"/>
          <w:highlight w:val="none"/>
          <w:lang w:val="en-US"/>
        </w:rPr>
        <w:t>3.</w:t>
      </w:r>
      <w:r>
        <w:rPr>
          <w:rFonts w:hint="eastAsia" w:ascii="仿宋" w:hAnsi="仿宋" w:eastAsia="仿宋" w:cs="仿宋"/>
          <w:b/>
          <w:bCs/>
          <w:color w:val="auto"/>
          <w:sz w:val="24"/>
          <w:highlight w:val="none"/>
          <w:lang w:val="en-US" w:eastAsia="zh-CN"/>
        </w:rPr>
        <w:t>投标报价</w:t>
      </w:r>
    </w:p>
    <w:p w14:paraId="1ACEF0A9">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3.1供应商应按招标文件中</w:t>
      </w:r>
      <w:r>
        <w:rPr>
          <w:rFonts w:hint="eastAsia" w:ascii="仿宋" w:hAnsi="仿宋" w:eastAsia="仿宋" w:cs="仿宋"/>
          <w:color w:val="auto"/>
          <w:sz w:val="24"/>
          <w:highlight w:val="none"/>
          <w:lang w:val="en-US" w:eastAsia="zh-CN"/>
        </w:rPr>
        <w:t>《开标一览表》（报价表）</w:t>
      </w:r>
      <w:r>
        <w:rPr>
          <w:rFonts w:hint="default" w:ascii="仿宋" w:hAnsi="仿宋" w:eastAsia="仿宋" w:cs="仿宋"/>
          <w:color w:val="auto"/>
          <w:sz w:val="24"/>
          <w:highlight w:val="none"/>
          <w:lang w:val="en-US" w:eastAsia="zh-CN"/>
        </w:rPr>
        <w:t>等附表要求填写。</w:t>
      </w:r>
    </w:p>
    <w:p w14:paraId="45B274B4">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3.2报价为采购人可以合格使用产品的价格，包括货款、包装、运输、保险、货到就位以及安装、调试、培训、保修及产品知识产权等一切费用。</w:t>
      </w:r>
    </w:p>
    <w:p w14:paraId="68AFFD01">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firstLine="480" w:firstLineChars="200"/>
        <w:textAlignment w:val="auto"/>
        <w:rPr>
          <w:rFonts w:hint="default" w:ascii="仿宋" w:hAnsi="仿宋" w:eastAsia="仿宋" w:cs="仿宋"/>
          <w:color w:val="auto"/>
          <w:sz w:val="24"/>
          <w:highlight w:val="none"/>
          <w:lang w:val="en-US" w:eastAsia="zh-CN"/>
        </w:rPr>
      </w:pPr>
      <w:r>
        <w:rPr>
          <w:rFonts w:hint="default" w:ascii="仿宋" w:hAnsi="仿宋" w:eastAsia="仿宋" w:cs="仿宋"/>
          <w:color w:val="auto"/>
          <w:sz w:val="24"/>
          <w:highlight w:val="none"/>
          <w:lang w:val="en-US" w:eastAsia="zh-CN"/>
        </w:rPr>
        <w:t>3.3招标文件未列明，而供应商认为必需的费用也需列入报价。</w:t>
      </w:r>
    </w:p>
    <w:p w14:paraId="54082473">
      <w:pPr>
        <w:pStyle w:val="24"/>
        <w:keepNext w:val="0"/>
        <w:keepLines w:val="0"/>
        <w:pageBreakBefore w:val="0"/>
        <w:widowControl w:val="0"/>
        <w:numPr>
          <w:ilvl w:val="0"/>
          <w:numId w:val="0"/>
        </w:numPr>
        <w:kinsoku/>
        <w:wordWrap/>
        <w:overflowPunct/>
        <w:topLinePunct w:val="0"/>
        <w:autoSpaceDE/>
        <w:autoSpaceDN/>
        <w:bidi w:val="0"/>
        <w:adjustRightInd w:val="0"/>
        <w:snapToGrid w:val="0"/>
        <w:spacing w:beforeAutospacing="0" w:line="440" w:lineRule="exact"/>
        <w:ind w:left="479" w:leftChars="228" w:firstLine="0" w:firstLineChars="0"/>
        <w:textAlignment w:val="auto"/>
        <w:rPr>
          <w:rFonts w:ascii="仿宋" w:hAnsi="仿宋" w:eastAsia="仿宋" w:cs="仿宋"/>
          <w:b/>
          <w:color w:val="auto"/>
          <w:szCs w:val="24"/>
          <w:highlight w:val="none"/>
        </w:rPr>
      </w:pPr>
      <w:r>
        <w:rPr>
          <w:rFonts w:hint="default" w:ascii="仿宋" w:hAnsi="仿宋" w:eastAsia="仿宋" w:cs="仿宋"/>
          <w:b/>
          <w:bCs/>
          <w:color w:val="auto"/>
          <w:sz w:val="24"/>
          <w:highlight w:val="none"/>
          <w:lang w:val="en-US" w:eastAsia="zh-CN"/>
        </w:rPr>
        <w:t>3.4投标报价只允许有一个报价，有选择的报价将不予接受（除指定外）</w:t>
      </w:r>
      <w:r>
        <w:rPr>
          <w:rFonts w:hint="default" w:ascii="仿宋" w:hAnsi="仿宋" w:eastAsia="仿宋" w:cs="仿宋"/>
          <w:b/>
          <w:bCs/>
          <w:color w:val="auto"/>
          <w:sz w:val="24"/>
          <w:highlight w:val="none"/>
          <w:lang w:val="en-US"/>
        </w:rPr>
        <w:t>。</w:t>
      </w:r>
      <w:r>
        <w:rPr>
          <w:rFonts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w:t>
      </w:r>
      <w:r>
        <w:rPr>
          <w:rFonts w:hint="eastAsia" w:ascii="仿宋" w:hAnsi="仿宋" w:eastAsia="仿宋" w:cs="仿宋"/>
          <w:b/>
          <w:color w:val="auto"/>
          <w:szCs w:val="24"/>
          <w:highlight w:val="none"/>
          <w:lang w:eastAsia="zh-CN"/>
        </w:rPr>
        <w:t>和</w:t>
      </w:r>
      <w:r>
        <w:rPr>
          <w:rFonts w:hint="eastAsia" w:ascii="仿宋" w:hAnsi="仿宋" w:eastAsia="仿宋" w:cs="仿宋"/>
          <w:b/>
          <w:color w:val="auto"/>
          <w:sz w:val="24"/>
          <w:highlight w:val="none"/>
        </w:rPr>
        <w:t>签署</w:t>
      </w:r>
    </w:p>
    <w:p w14:paraId="71BE7E67">
      <w:pPr>
        <w:snapToGrid w:val="0"/>
        <w:spacing w:line="440" w:lineRule="exact"/>
        <w:ind w:firstLine="480" w:firstLineChars="200"/>
        <w:jc w:val="left"/>
        <w:rPr>
          <w:rFonts w:ascii="仿宋" w:hAnsi="仿宋" w:eastAsia="仿宋" w:cs="仿宋"/>
          <w:color w:val="auto"/>
          <w:sz w:val="24"/>
          <w:highlight w:val="none"/>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27DF141">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4E9441AB">
      <w:pPr>
        <w:snapToGrid w:val="0"/>
        <w:spacing w:line="440" w:lineRule="exact"/>
        <w:ind w:firstLine="480" w:firstLineChars="200"/>
        <w:jc w:val="left"/>
        <w:rPr>
          <w:rFonts w:ascii="仿宋" w:hAnsi="仿宋" w:eastAsia="仿宋" w:cs="仿宋"/>
          <w:color w:val="auto"/>
          <w:sz w:val="24"/>
          <w:highlight w:val="none"/>
          <w:lang w:val="zh-CN"/>
        </w:rPr>
      </w:pPr>
      <w:r>
        <w:rPr>
          <w:rFonts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1A2838F7">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765384F9">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4FC04324">
      <w:pPr>
        <w:snapToGrid w:val="0"/>
        <w:spacing w:line="440" w:lineRule="exact"/>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4.6</w:t>
      </w:r>
      <w:r>
        <w:rPr>
          <w:rFonts w:hint="eastAsia" w:ascii="仿宋" w:hAnsi="仿宋" w:eastAsia="仿宋" w:cs="仿宋"/>
          <w:color w:val="auto"/>
          <w:sz w:val="24"/>
          <w:highlight w:val="none"/>
          <w:lang w:val="zh-CN"/>
        </w:rPr>
        <w:t>招标文件对投标文件签署、盖章的要求适用于电子签名。</w:t>
      </w:r>
    </w:p>
    <w:p w14:paraId="3BC4D5E2">
      <w:pPr>
        <w:pStyle w:val="130"/>
        <w:spacing w:before="0" w:line="440" w:lineRule="exact"/>
        <w:ind w:firstLine="482" w:firstLineChars="200"/>
        <w:rPr>
          <w:rFonts w:ascii="仿宋" w:hAnsi="仿宋" w:eastAsia="仿宋" w:cs="仿宋"/>
          <w:b/>
          <w:color w:val="auto"/>
          <w:szCs w:val="24"/>
          <w:highlight w:val="none"/>
        </w:rPr>
      </w:pPr>
      <w:r>
        <w:rPr>
          <w:rFonts w:hint="eastAsia" w:ascii="仿宋" w:hAnsi="仿宋" w:eastAsia="仿宋" w:cs="仿宋"/>
          <w:b/>
          <w:color w:val="auto"/>
          <w:szCs w:val="24"/>
          <w:highlight w:val="none"/>
          <w:lang w:val="en-US" w:eastAsia="zh-CN"/>
        </w:rPr>
        <w:t>5</w:t>
      </w:r>
      <w:r>
        <w:rPr>
          <w:rFonts w:ascii="仿宋" w:hAnsi="仿宋" w:eastAsia="仿宋" w:cs="仿宋"/>
          <w:b/>
          <w:color w:val="auto"/>
          <w:szCs w:val="24"/>
          <w:highlight w:val="none"/>
        </w:rPr>
        <w:t>.</w:t>
      </w:r>
      <w:r>
        <w:rPr>
          <w:rFonts w:hint="eastAsia" w:ascii="仿宋" w:hAnsi="仿宋" w:eastAsia="仿宋" w:cs="仿宋"/>
          <w:b/>
          <w:color w:val="auto"/>
          <w:szCs w:val="24"/>
          <w:highlight w:val="none"/>
        </w:rPr>
        <w:t>投标文件的提交、补充、修改、撤回</w:t>
      </w:r>
    </w:p>
    <w:p w14:paraId="5E9C0BB6">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69723AD3">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2电子交易平台收到投标文件，将妥善保存并即时向供应商发出确认回执通知。在投标截止时间前，除供应商补充、修改或者撤回投标文件外，任何单位和个人不得解密或提取投标文件。</w:t>
      </w:r>
    </w:p>
    <w:p w14:paraId="4509F359">
      <w:pPr>
        <w:snapToGrid w:val="0"/>
        <w:spacing w:line="44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5</w:t>
      </w:r>
      <w:r>
        <w:rPr>
          <w:rFonts w:ascii="仿宋" w:hAnsi="仿宋" w:eastAsia="仿宋" w:cs="仿宋"/>
          <w:color w:val="auto"/>
          <w:sz w:val="24"/>
          <w:highlight w:val="none"/>
        </w:rPr>
        <w:t>.</w:t>
      </w:r>
      <w:r>
        <w:rPr>
          <w:rFonts w:hint="eastAsia" w:ascii="仿宋" w:hAnsi="仿宋" w:eastAsia="仿宋" w:cs="仿宋"/>
          <w:color w:val="auto"/>
          <w:sz w:val="24"/>
          <w:highlight w:val="none"/>
        </w:rPr>
        <w:t>3采购人、采购代理机构可以视情况延长投标文件提交的截止时间。在上述情况下，采购代理机构与投标人以前在投标截止期方面的全部权利、责任和义务，将适用于延长至新的投标截止期。</w:t>
      </w:r>
    </w:p>
    <w:p w14:paraId="5BFC39F2">
      <w:pPr>
        <w:adjustRightInd w:val="0"/>
        <w:spacing w:line="440" w:lineRule="exact"/>
        <w:ind w:left="0" w:leftChars="0" w:firstLine="482" w:firstLineChars="200"/>
        <w:jc w:val="both"/>
        <w:rPr>
          <w:rFonts w:hint="eastAsia" w:ascii="仿宋" w:hAnsi="仿宋" w:eastAsia="仿宋" w:cs="仿宋"/>
          <w:b/>
          <w:color w:val="auto"/>
          <w:sz w:val="32"/>
          <w:highlight w:val="none"/>
        </w:rPr>
      </w:pPr>
      <w:r>
        <w:rPr>
          <w:rFonts w:hint="eastAsia" w:ascii="仿宋" w:hAnsi="仿宋" w:eastAsia="仿宋" w:cs="仿宋"/>
          <w:b/>
          <w:bCs/>
          <w:i w:val="0"/>
          <w:iCs w:val="0"/>
          <w:color w:val="auto"/>
          <w:kern w:val="2"/>
          <w:sz w:val="24"/>
          <w:szCs w:val="24"/>
          <w:highlight w:val="none"/>
          <w:vertAlign w:val="baseline"/>
          <w:lang w:val="en-US" w:eastAsia="zh-CN" w:bidi="ar-SA"/>
        </w:rPr>
        <w:t>6</w:t>
      </w:r>
      <w:r>
        <w:rPr>
          <w:rFonts w:hint="default" w:ascii="仿宋" w:hAnsi="仿宋" w:eastAsia="仿宋" w:cs="仿宋"/>
          <w:b/>
          <w:bCs/>
          <w:i w:val="0"/>
          <w:iCs w:val="0"/>
          <w:color w:val="auto"/>
          <w:kern w:val="2"/>
          <w:sz w:val="24"/>
          <w:szCs w:val="24"/>
          <w:highlight w:val="none"/>
          <w:vertAlign w:val="baseline"/>
          <w:lang w:val="en-US" w:eastAsia="zh-CN" w:bidi="ar-SA"/>
        </w:rPr>
        <w:t>.投标有效期</w:t>
      </w:r>
    </w:p>
    <w:p w14:paraId="50440F82">
      <w:pPr>
        <w:adjustRightInd w:val="0"/>
        <w:snapToGrid w:val="0"/>
        <w:spacing w:line="440" w:lineRule="exact"/>
        <w:ind w:firstLine="480" w:firstLineChars="200"/>
        <w:jc w:val="left"/>
        <w:rPr>
          <w:rFonts w:hint="eastAsia" w:ascii="仿宋" w:hAnsi="仿宋" w:eastAsia="仿宋" w:cs="仿宋"/>
          <w:b/>
          <w:color w:val="auto"/>
          <w:sz w:val="32"/>
          <w:highlight w:val="none"/>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.1投标有效期为从提交投标文件的截止之日起90天。投标人的投标文件中承诺的投标有效期少于招标文件中载明的投标有效期的，投标无效。</w:t>
      </w:r>
    </w:p>
    <w:p w14:paraId="651D8D66">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.2投标文件合格投递后，自投标截止日期起，在投标有效期内有效。</w:t>
      </w:r>
    </w:p>
    <w:p w14:paraId="33F801F4">
      <w:pPr>
        <w:adjustRightInd w:val="0"/>
        <w:snapToGrid w:val="0"/>
        <w:spacing w:line="440" w:lineRule="exact"/>
        <w:ind w:firstLine="480" w:firstLineChars="200"/>
        <w:jc w:val="left"/>
        <w:rPr>
          <w:rFonts w:hint="eastAsia" w:ascii="仿宋" w:hAnsi="仿宋" w:eastAsia="仿宋" w:cs="仿宋"/>
          <w:b w:val="0"/>
          <w:bCs w:val="0"/>
          <w:i w:val="0"/>
          <w:iCs w:val="0"/>
          <w:color w:val="auto"/>
          <w:kern w:val="2"/>
          <w:sz w:val="24"/>
          <w:szCs w:val="24"/>
          <w:highlight w:val="none"/>
          <w:vertAlign w:val="baseline"/>
          <w:lang w:val="en-US" w:eastAsia="zh-CN" w:bidi="ar-SA"/>
        </w:rPr>
      </w:pPr>
      <w:r>
        <w:rPr>
          <w:rFonts w:hint="eastAsia" w:ascii="仿宋" w:hAnsi="仿宋" w:eastAsia="仿宋" w:cs="仿宋"/>
          <w:b w:val="0"/>
          <w:bCs w:val="0"/>
          <w:i w:val="0"/>
          <w:iCs w:val="0"/>
          <w:color w:val="auto"/>
          <w:kern w:val="2"/>
          <w:sz w:val="24"/>
          <w:szCs w:val="24"/>
          <w:highlight w:val="none"/>
          <w:vertAlign w:val="baseline"/>
          <w:lang w:val="en-US" w:eastAsia="zh-CN" w:bidi="ar-SA"/>
        </w:rPr>
        <w:t>6</w:t>
      </w:r>
      <w:r>
        <w:rPr>
          <w:rFonts w:hint="default" w:ascii="仿宋" w:hAnsi="仿宋" w:eastAsia="仿宋" w:cs="仿宋"/>
          <w:b w:val="0"/>
          <w:bCs w:val="0"/>
          <w:i w:val="0"/>
          <w:iCs w:val="0"/>
          <w:color w:val="auto"/>
          <w:kern w:val="2"/>
          <w:sz w:val="24"/>
          <w:szCs w:val="24"/>
          <w:highlight w:val="none"/>
          <w:vertAlign w:val="baseline"/>
          <w:lang w:val="en-US" w:eastAsia="zh-CN" w:bidi="ar-SA"/>
        </w:rPr>
        <w:t>.3在原定投标有效期满之前，如果出现特殊情况，采购代理机构可以以书面形式通知投标人延长投标有效期。投标人同意延长的，不得要求或被允许修改其投标文件，投标人拒绝延长的，其投标无效。</w:t>
      </w:r>
    </w:p>
    <w:p w14:paraId="26708920">
      <w:pPr>
        <w:pStyle w:val="130"/>
        <w:keepNext w:val="0"/>
        <w:keepLines w:val="0"/>
        <w:pageBreakBefore w:val="0"/>
        <w:widowControl w:val="0"/>
        <w:kinsoku/>
        <w:wordWrap/>
        <w:overflowPunct/>
        <w:topLinePunct w:val="0"/>
        <w:autoSpaceDE/>
        <w:autoSpaceDN/>
        <w:bidi w:val="0"/>
        <w:adjustRightInd w:val="0"/>
        <w:snapToGrid/>
        <w:spacing w:before="0" w:beforeAutospacing="0" w:line="360" w:lineRule="auto"/>
        <w:ind w:left="0" w:leftChars="0" w:firstLine="643"/>
        <w:textAlignment w:val="auto"/>
        <w:rPr>
          <w:rFonts w:hint="eastAsia" w:ascii="仿宋" w:hAnsi="仿宋" w:eastAsia="仿宋" w:cs="仿宋"/>
          <w:b/>
          <w:color w:val="auto"/>
          <w:sz w:val="32"/>
          <w:highlight w:val="none"/>
        </w:rPr>
      </w:pPr>
    </w:p>
    <w:p w14:paraId="6F8FD66F">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2"/>
          <w:szCs w:val="32"/>
          <w:highlight w:val="none"/>
        </w:rPr>
      </w:pPr>
      <w:bookmarkStart w:id="27" w:name="_Toc91899903"/>
      <w:r>
        <w:rPr>
          <w:rFonts w:hint="eastAsia" w:ascii="仿宋" w:hAnsi="仿宋" w:eastAsia="仿宋" w:cs="仿宋"/>
          <w:b/>
          <w:color w:val="auto"/>
          <w:sz w:val="32"/>
          <w:szCs w:val="32"/>
          <w:highlight w:val="none"/>
        </w:rPr>
        <w:t>四、开标和评标</w:t>
      </w:r>
    </w:p>
    <w:p w14:paraId="625CF06B">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382D355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1.1投标截止时间后，主持人宣布开标会开始。</w:t>
      </w:r>
    </w:p>
    <w:p w14:paraId="3A00A78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1.2投标人登录政采云平台，用“项目采购-开标评标”功能对电子投标文件进行在线解密。在线解密电子投标文件时间为开标时间起30分钟内。</w:t>
      </w:r>
    </w:p>
    <w:p w14:paraId="0883450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1.3采购人或采购代理机构对投标人进行资格审查。</w:t>
      </w:r>
    </w:p>
    <w:p w14:paraId="72C2808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1.4评标委员会对商务技术响应文件进行评审。</w:t>
      </w:r>
    </w:p>
    <w:p w14:paraId="7147277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1.5主持人宣布商务技术得分及无效（废）投标情形（如有），公布经商务技术评审符合招标文件要求的投标人名单及其商务技术得分。</w:t>
      </w:r>
    </w:p>
    <w:p w14:paraId="1DB4963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1.6启封报价文件资料，主持人宣读投标人名称、投标价格和投标文件的其他内容。未宣读的投标报价和招标文件未允许提供的备选投标方案等实质性内容，评标时不予承认。</w:t>
      </w:r>
    </w:p>
    <w:p w14:paraId="2289D77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1.7评标委员会对投标文件报价文件资料进行评审，核准投标报价及计算价格分，汇总商务技术分、价格分，根据得分排序确定中标候选人。</w:t>
      </w:r>
    </w:p>
    <w:p w14:paraId="650892E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1.8主持人公布评标结果。</w:t>
      </w:r>
    </w:p>
    <w:p w14:paraId="6F139E5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29E59BEC">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642929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2.1电子交易平台发生故障而无法登录访问的； </w:t>
      </w:r>
    </w:p>
    <w:p w14:paraId="64C7D13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2.2电子交易平台应用或数据库出现错误，不能进行正常操作的；</w:t>
      </w:r>
    </w:p>
    <w:p w14:paraId="2AFC034C">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2.3电子交易平台发现严重安全漏洞，有潜在泄密危险的；</w:t>
      </w:r>
    </w:p>
    <w:p w14:paraId="7B0820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 xml:space="preserve">2.4病毒发作导致不能进行正常操作的； </w:t>
      </w:r>
    </w:p>
    <w:p w14:paraId="4E1CB994">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2.5其他无法保证电子交易的公平、公正和安全的情况。</w:t>
      </w:r>
    </w:p>
    <w:p w14:paraId="2846090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出现前款规定情形，不影响采购公平、公正性的，采购组织机构可以待上述情形消除后继续组织电子交易活动，也可以决定某些环节以纸质形式进行；影响或可能影响采购公平、公正性的，应当重新采购。</w:t>
      </w:r>
    </w:p>
    <w:p w14:paraId="117318B4">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21B2895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3.1评标委员会由招标采购单位依法组建，负责评标活动。评标委员会遵循公开、公平、公正、科学合理、竞争择优的原则。</w:t>
      </w:r>
    </w:p>
    <w:p w14:paraId="6AB027C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3.2评标委员会由采购人代表和有关方面的专家组成，成员人数为五人以上单数。</w:t>
      </w:r>
    </w:p>
    <w:p w14:paraId="396FA2A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3.3评标委员会可以要求投标人对其投标文件中含义不明确的内容作必要的澄清或者说明，但澄清或者说明不得超过投标文件的范围或者改变投标文件的实质性内容。</w:t>
      </w:r>
    </w:p>
    <w:p w14:paraId="2D7C2C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2486DE5">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供应商通过政采云平台交换的数据电文必须进行电子签章。</w:t>
      </w:r>
    </w:p>
    <w:p w14:paraId="5EA14D1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3.4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271838A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3.5评标委员会对投标文件的判定，只依据投标文件和招标文件内容本身，不依据任何外来证明。</w:t>
      </w:r>
    </w:p>
    <w:p w14:paraId="6419BD0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lang w:val="en-US" w:eastAsia="zh-CN"/>
        </w:rPr>
        <w:t>3.6评标委员会不向落标方解释落标的原因。</w:t>
      </w:r>
    </w:p>
    <w:p w14:paraId="5CC7771D">
      <w:pPr>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65D2F8D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4.1资格性审查</w:t>
      </w:r>
    </w:p>
    <w:p w14:paraId="242DBD5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4.1.1依据法律、法规和招标文件规定，采购人或采购人代表对投标人进行资格审查，以确定投标人是否具备投标资格。</w:t>
      </w:r>
    </w:p>
    <w:p w14:paraId="32C7548D">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4.2符合性审查</w:t>
      </w:r>
    </w:p>
    <w:p w14:paraId="3E95E14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180B2E1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4.3如果投标文件实质不响应招标文件的各项要求，评标委员会将予以拒绝，并且不允许投标人通过修改或撤销其不符合要求的差异或保留，使之成为具有实质性响应的投标。</w:t>
      </w:r>
    </w:p>
    <w:p w14:paraId="2C373745">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kern w:val="0"/>
          <w:sz w:val="24"/>
          <w:highlight w:val="none"/>
        </w:rPr>
        <w:t xml:space="preserve">5. </w:t>
      </w:r>
      <w:r>
        <w:rPr>
          <w:rFonts w:hint="eastAsia" w:ascii="仿宋" w:hAnsi="仿宋" w:eastAsia="仿宋" w:cs="仿宋"/>
          <w:b/>
          <w:color w:val="auto"/>
          <w:sz w:val="24"/>
          <w:highlight w:val="none"/>
        </w:rPr>
        <w:t>投标文件报价出现前后不一致的，按照下列规定修正：</w:t>
      </w:r>
    </w:p>
    <w:p w14:paraId="44674F2E">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5.1投标文件中开标一览表（报价表）内容与投标文件中相应内容不一致的，以开标一览表（报价表）为准；</w:t>
      </w:r>
    </w:p>
    <w:p w14:paraId="6B2196F2">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5.2大写金额和小写金额不一致的，以大写金额为准；</w:t>
      </w:r>
    </w:p>
    <w:p w14:paraId="0EB6BD69">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5.3单价金额小数点或者百分比有明显错位的，以《开标一览表》（报价表）的总价为准，并修改单价；</w:t>
      </w:r>
    </w:p>
    <w:p w14:paraId="2FCDBB8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5.4总价金额与按单价汇总金额不一致的，以单价金额计算结果为准。</w:t>
      </w:r>
    </w:p>
    <w:p w14:paraId="1C492A0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19A12811">
      <w:pPr>
        <w:keepNext w:val="0"/>
        <w:keepLines w:val="0"/>
        <w:pageBreakBefore w:val="0"/>
        <w:kinsoku/>
        <w:wordWrap/>
        <w:overflowPunct/>
        <w:topLinePunct w:val="0"/>
        <w:autoSpaceDE/>
        <w:autoSpaceDN/>
        <w:bidi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39D0E0E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6.1评标委员会将对在实质上响应招标文件要求的投标文件进行评估和比较。</w:t>
      </w:r>
    </w:p>
    <w:p w14:paraId="6F3720C7">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7D7396DA">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6.3在评标过程中，如发现与招标文件要求相偏离的，评标委员会可对其偏离情形进行必要的核实。</w:t>
      </w:r>
    </w:p>
    <w:p w14:paraId="3E71AE7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6.4在评审过程中，如属于实质性偏离或符合无效响应条件的，应当询问相关投标人，并可对其通过政采云平台进行线上确认，但不允许对偏离条款进行补充、修正或撤回。</w:t>
      </w:r>
    </w:p>
    <w:p w14:paraId="2C7FBEB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6.5比较与评价。评标委员会应当按照评标标准，对符合性审查合格的投标文件进行商务和技术评估，综合比较与评价。</w:t>
      </w:r>
    </w:p>
    <w:p w14:paraId="6F4DFF7F">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6.6汇总（商务技术得分情况）。评标委员会各成员应当独立对每个投标人的商务技术文件进行评价，并汇总商务技术得分情况。</w:t>
      </w:r>
    </w:p>
    <w:p w14:paraId="04C27860">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 报价审核。对符合采购需求且通过商务技术评审的投标人的报价的合理性、准确性等进行审查核实。</w:t>
      </w:r>
    </w:p>
    <w:p w14:paraId="373151F3">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6.7.1评标委员会认为报价明显</w:t>
      </w:r>
      <w:bookmarkStart w:id="28" w:name="OLE_LINK27"/>
      <w:r>
        <w:rPr>
          <w:rFonts w:hint="eastAsia" w:ascii="仿宋" w:hAnsi="仿宋" w:eastAsia="仿宋" w:cs="仿宋"/>
          <w:color w:val="auto"/>
          <w:sz w:val="24"/>
          <w:highlight w:val="none"/>
          <w:lang w:val="en-US" w:eastAsia="zh-CN"/>
        </w:rPr>
        <w:t>低于其他通过符合性审</w:t>
      </w:r>
      <w:bookmarkEnd w:id="28"/>
      <w:r>
        <w:rPr>
          <w:rFonts w:hint="eastAsia" w:ascii="仿宋" w:hAnsi="仿宋" w:eastAsia="仿宋" w:cs="仿宋"/>
          <w:color w:val="auto"/>
          <w:sz w:val="24"/>
          <w:highlight w:val="none"/>
          <w:lang w:val="en-US" w:eastAsia="zh-CN"/>
        </w:rPr>
        <w:t>查投标人的报价，有可能影响产品质量或者不能诚信履约的，应当要求其在合理的时间内通过政采云平台提供线上说明，必要时提交相关证明材料；投标人不能证明其报价合理性的，评标委员会应当将其作为无效投标处理。</w:t>
      </w:r>
    </w:p>
    <w:p w14:paraId="2F1BD616">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6.7.2根据财政部发布的《政府采购促进中小企业发展暂行办法》规定，对于非专门面向中小企业的项目，对小型和微型企业产品的价格给予一定的扣除，用扣除后的价格参与评审。</w:t>
      </w:r>
    </w:p>
    <w:p w14:paraId="282CF45B">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6.7.3如需投标价格修正，按财政部87号令第五十九条的规定对投标价格进行修正。</w:t>
      </w:r>
    </w:p>
    <w:p w14:paraId="1A777A88">
      <w:pPr>
        <w:keepNext w:val="0"/>
        <w:keepLines w:val="0"/>
        <w:pageBreakBefore w:val="0"/>
        <w:widowControl w:val="0"/>
        <w:kinsoku/>
        <w:wordWrap/>
        <w:overflowPunct/>
        <w:topLinePunct w:val="0"/>
        <w:autoSpaceDE/>
        <w:autoSpaceDN/>
        <w:bidi w:val="0"/>
        <w:adjustRightInd w:val="0"/>
        <w:snapToGrid w:val="0"/>
        <w:spacing w:line="440" w:lineRule="exact"/>
        <w:ind w:left="0" w:firstLine="480" w:firstLineChars="200"/>
        <w:jc w:val="left"/>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6.8评标委员会依据招标文件规定的评标标准和方法，对投标文件进行评审和比较后，向采购人或其委托的采购代理机构提供书面评标报告，并按得分高低排序推荐中标候选供应商。</w:t>
      </w:r>
    </w:p>
    <w:p w14:paraId="2AF9CBCC">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2" w:firstLineChars="200"/>
        <w:textAlignment w:val="auto"/>
        <w:rPr>
          <w:rFonts w:hint="eastAsia" w:ascii="仿宋" w:hAnsi="仿宋" w:eastAsia="仿宋" w:cs="仿宋"/>
          <w:b/>
          <w:color w:val="auto"/>
          <w:highlight w:val="none"/>
        </w:rPr>
      </w:pPr>
      <w:r>
        <w:rPr>
          <w:rFonts w:hint="eastAsia" w:ascii="仿宋" w:hAnsi="仿宋" w:eastAsia="仿宋" w:cs="仿宋"/>
          <w:b/>
          <w:color w:val="auto"/>
          <w:highlight w:val="none"/>
        </w:rPr>
        <w:t>7.投标文件的澄清</w:t>
      </w:r>
    </w:p>
    <w:p w14:paraId="11F42D28">
      <w:pPr>
        <w:pStyle w:val="14"/>
        <w:keepNext w:val="0"/>
        <w:keepLines w:val="0"/>
        <w:pageBreakBefore w:val="0"/>
        <w:widowControl w:val="0"/>
        <w:tabs>
          <w:tab w:val="clear" w:pos="390"/>
          <w:tab w:val="clear" w:pos="454"/>
        </w:tabs>
        <w:kinsoku/>
        <w:wordWrap/>
        <w:overflowPunct/>
        <w:topLinePunct w:val="0"/>
        <w:autoSpaceDE/>
        <w:autoSpaceDN/>
        <w:bidi w:val="0"/>
        <w:spacing w:after="0" w:line="440" w:lineRule="exact"/>
        <w:ind w:left="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02068400">
      <w:pPr>
        <w:pStyle w:val="33"/>
        <w:keepNext w:val="0"/>
        <w:keepLines w:val="0"/>
        <w:pageBreakBefore w:val="0"/>
        <w:kinsoku/>
        <w:wordWrap/>
        <w:overflowPunct/>
        <w:topLinePunct w:val="0"/>
        <w:autoSpaceDE/>
        <w:autoSpaceDN/>
        <w:bidi w:val="0"/>
        <w:snapToGrid w:val="0"/>
        <w:spacing w:line="440" w:lineRule="exact"/>
        <w:ind w:firstLine="482" w:firstLineChars="200"/>
        <w:jc w:val="lef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49502D70">
      <w:pPr>
        <w:keepNext w:val="0"/>
        <w:keepLines w:val="0"/>
        <w:pageBreakBefore w:val="0"/>
        <w:tabs>
          <w:tab w:val="left" w:pos="4085"/>
        </w:tabs>
        <w:kinsoku/>
        <w:wordWrap/>
        <w:overflowPunct/>
        <w:topLinePunct w:val="0"/>
        <w:autoSpaceDE/>
        <w:autoSpaceDN/>
        <w:bidi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48AC042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2D875FE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7A713D18">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5055B76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2F52E5C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1042567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1474F49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6909FAF5">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640423DF">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3ABB72F9">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75B12F5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8.11出现同一标的物或本次招标产品(服务)内的主要产品(重要组成部分)出现商务技术文件、报价文件描述不一致或前后描述不一致，经评标委员会认定后为无法评审的；</w:t>
      </w:r>
    </w:p>
    <w:p w14:paraId="0B7593D1">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01D2F9F2">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56EAEC34">
      <w:pPr>
        <w:pStyle w:val="130"/>
        <w:spacing w:line="360" w:lineRule="auto"/>
        <w:ind w:firstLine="482" w:firstLineChars="200"/>
        <w:rPr>
          <w:rFonts w:hint="eastAsia" w:ascii="仿宋" w:hAnsi="仿宋" w:eastAsia="仿宋" w:cs="仿宋"/>
          <w:b/>
          <w:color w:val="auto"/>
          <w:kern w:val="2"/>
          <w:sz w:val="24"/>
          <w:szCs w:val="24"/>
          <w:highlight w:val="none"/>
          <w:lang w:val="en-US" w:eastAsia="zh-CN" w:bidi="ar-SA"/>
        </w:rPr>
      </w:pPr>
      <w:r>
        <w:rPr>
          <w:rFonts w:hint="eastAsia" w:ascii="仿宋" w:hAnsi="仿宋" w:eastAsia="仿宋" w:cs="仿宋"/>
          <w:b/>
          <w:color w:val="auto"/>
          <w:sz w:val="24"/>
          <w:highlight w:val="none"/>
        </w:rPr>
        <w:t>8.1</w:t>
      </w:r>
      <w:r>
        <w:rPr>
          <w:rFonts w:hint="eastAsia" w:ascii="仿宋" w:hAnsi="仿宋" w:eastAsia="仿宋" w:cs="仿宋"/>
          <w:b/>
          <w:color w:val="auto"/>
          <w:kern w:val="2"/>
          <w:sz w:val="24"/>
          <w:szCs w:val="24"/>
          <w:highlight w:val="none"/>
          <w:lang w:val="en-US" w:eastAsia="zh-CN" w:bidi="ar-SA"/>
        </w:rPr>
        <w:t>4评标委员会认为报价明显低于其他通过符合性审查投标人的报价，有可能影响产品质量或者不能诚信履约的，未能按要求提供书面说明或者提交相关证明材料，不能证明其报价合理性的;</w:t>
      </w:r>
    </w:p>
    <w:p w14:paraId="0CAEA326">
      <w:pPr>
        <w:pStyle w:val="130"/>
        <w:spacing w:line="360" w:lineRule="auto"/>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730F2B9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8.16投标文件“商务技术文件”部分中出现《开标一览表》（报价表）相关内容的；</w:t>
      </w:r>
    </w:p>
    <w:p w14:paraId="599976DB">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5DE6B9D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8.18《开标一览表》（报价表）填写不完整或字迹不能辨认或有漏项的，经评标委员会认定属于重大偏差的；</w:t>
      </w:r>
    </w:p>
    <w:p w14:paraId="70BDD0E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306EC6FC">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0FEEF8C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3B8245F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4A39106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4E56578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18875F84">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left="479" w:leftChars="228" w:firstLine="0" w:firstLineChars="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34E4FA00">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3BD0C3B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196B84B5">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7636FBB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61911D9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42518DC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7AFCF352">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20771237">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3A559E8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34529A29">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25B841E6">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2C6DDE1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16C76E8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3CFFD313">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27FF852F">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0F2C64D9">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8.23评标委员会认定有重大偏差或实质性不响应招标文件要求的；</w:t>
      </w:r>
    </w:p>
    <w:p w14:paraId="7D4D84EA">
      <w:pPr>
        <w:keepNext w:val="0"/>
        <w:keepLines w:val="0"/>
        <w:pageBreakBefore w:val="0"/>
        <w:widowControl w:val="0"/>
        <w:tabs>
          <w:tab w:val="left" w:pos="3870"/>
          <w:tab w:val="left" w:pos="4085"/>
        </w:tabs>
        <w:kinsoku/>
        <w:wordWrap/>
        <w:overflowPunct/>
        <w:topLinePunct w:val="0"/>
        <w:autoSpaceDE/>
        <w:autoSpaceDN/>
        <w:bidi w:val="0"/>
        <w:adjustRightInd w:val="0"/>
        <w:snapToGrid w:val="0"/>
        <w:spacing w:line="440" w:lineRule="exact"/>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8.24投标文件出现不是唯一的、有选择性投标报价的；</w:t>
      </w:r>
    </w:p>
    <w:p w14:paraId="130CBB46">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未按招标文件要求提供样品或提供样品不满足采购需求实质性条件的；</w:t>
      </w:r>
    </w:p>
    <w:p w14:paraId="0F79B63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8.26参与同一个采购包(标段)的供应商存在下列情形之一且无法合理解释的，其投标(响应)文件无效:</w:t>
      </w:r>
    </w:p>
    <w:p w14:paraId="15DB75EB">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8.26.1不同供应商的电子投标(响应)文件上传计算机的网卡MAC地址或硬盘序列号等硬件信息相同的;</w:t>
      </w:r>
    </w:p>
    <w:p w14:paraId="58F1EFD1">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8.26.2上传的电子投标(响应)文件若出现使用本项目其他投标(响应)供应商的数字证书加密的，或者加盖本项目其他投标(响应)供应商的电子印章的;</w:t>
      </w:r>
    </w:p>
    <w:p w14:paraId="7DC29B32">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lang w:val="en-US" w:eastAsia="zh-CN"/>
        </w:rPr>
        <w:t>8.26.3不同供应商的投标(响应)文件的内容存在3处(含)以上错误一致的;</w:t>
      </w:r>
    </w:p>
    <w:p w14:paraId="2DDBA508">
      <w:pPr>
        <w:keepNext w:val="0"/>
        <w:keepLines w:val="0"/>
        <w:pageBreakBefore w:val="0"/>
        <w:widowControl w:val="0"/>
        <w:kinsoku/>
        <w:wordWrap/>
        <w:overflowPunct/>
        <w:topLinePunct w:val="0"/>
        <w:autoSpaceDE/>
        <w:autoSpaceDN/>
        <w:bidi w:val="0"/>
        <w:adjustRightInd w:val="0"/>
        <w:snapToGrid w:val="0"/>
        <w:spacing w:line="440" w:lineRule="exact"/>
        <w:ind w:firstLine="482" w:firstLineChars="200"/>
        <w:jc w:val="left"/>
        <w:textAlignment w:val="auto"/>
        <w:rPr>
          <w:rFonts w:hint="default"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8.26.4不同供应商联系人为同一人或不同联系人的联系电话一致的。</w:t>
      </w:r>
    </w:p>
    <w:p w14:paraId="58319143">
      <w:pPr>
        <w:keepNext w:val="0"/>
        <w:keepLines w:val="0"/>
        <w:pageBreakBefore w:val="0"/>
        <w:widowControl w:val="0"/>
        <w:kinsoku/>
        <w:wordWrap/>
        <w:overflowPunct/>
        <w:topLinePunct w:val="0"/>
        <w:autoSpaceDE/>
        <w:autoSpaceDN/>
        <w:bidi w:val="0"/>
        <w:adjustRightInd w:val="0"/>
        <w:snapToGrid w:val="0"/>
        <w:spacing w:line="440" w:lineRule="exact"/>
        <w:ind w:left="0" w:firstLine="482" w:firstLineChars="200"/>
        <w:jc w:val="left"/>
        <w:textAlignment w:val="auto"/>
        <w:rPr>
          <w:rFonts w:hint="eastAsia" w:ascii="仿宋" w:hAnsi="仿宋" w:eastAsia="仿宋" w:cs="仿宋"/>
          <w:color w:val="auto"/>
          <w:highlight w:val="none"/>
        </w:rPr>
      </w:pPr>
      <w:r>
        <w:rPr>
          <w:rFonts w:hint="eastAsia" w:ascii="仿宋" w:hAnsi="仿宋" w:eastAsia="仿宋" w:cs="仿宋"/>
          <w:b/>
          <w:color w:val="auto"/>
          <w:sz w:val="24"/>
          <w:highlight w:val="none"/>
        </w:rPr>
        <w:t>8.2</w:t>
      </w:r>
      <w:r>
        <w:rPr>
          <w:rFonts w:hint="default" w:ascii="仿宋" w:hAnsi="仿宋" w:eastAsia="仿宋" w:cs="仿宋"/>
          <w:b/>
          <w:color w:val="auto"/>
          <w:sz w:val="24"/>
          <w:highlight w:val="none"/>
          <w:lang w:val="en-US"/>
        </w:rPr>
        <w:t>7</w:t>
      </w:r>
      <w:r>
        <w:rPr>
          <w:rFonts w:hint="eastAsia" w:ascii="仿宋" w:hAnsi="仿宋" w:eastAsia="仿宋" w:cs="仿宋"/>
          <w:b/>
          <w:color w:val="auto"/>
          <w:sz w:val="24"/>
          <w:highlight w:val="none"/>
        </w:rPr>
        <w:t>其他违反法律、法规的情形。</w:t>
      </w:r>
    </w:p>
    <w:p w14:paraId="01ED2DCC">
      <w:pPr>
        <w:keepNext w:val="0"/>
        <w:keepLines w:val="0"/>
        <w:pageBreakBefore w:val="0"/>
        <w:kinsoku/>
        <w:wordWrap/>
        <w:overflowPunct/>
        <w:topLinePunct w:val="0"/>
        <w:autoSpaceDE/>
        <w:autoSpaceDN/>
        <w:bidi w:val="0"/>
        <w:snapToGrid w:val="0"/>
        <w:spacing w:line="440" w:lineRule="exact"/>
        <w:ind w:firstLine="482" w:firstLineChars="200"/>
        <w:textAlignment w:val="auto"/>
        <w:rPr>
          <w:rFonts w:hint="eastAsia"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18C7AF3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0B76770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9.2 在评标期间，投标人企图影响</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kern w:val="0"/>
          <w:sz w:val="24"/>
          <w:highlight w:val="none"/>
        </w:rPr>
        <w:t>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p w14:paraId="487B774B">
      <w:pPr>
        <w:keepNext w:val="0"/>
        <w:keepLines w:val="0"/>
        <w:pageBreakBefore w:val="0"/>
        <w:widowControl w:val="0"/>
        <w:kinsoku/>
        <w:wordWrap/>
        <w:overflowPunct/>
        <w:topLinePunct w:val="0"/>
        <w:autoSpaceDE/>
        <w:autoSpaceDN/>
        <w:bidi w:val="0"/>
        <w:adjustRightInd w:val="0"/>
        <w:snapToGrid w:val="0"/>
        <w:spacing w:beforeAutospacing="0" w:line="360" w:lineRule="auto"/>
        <w:ind w:left="0" w:leftChars="0" w:firstLine="482" w:firstLineChars="150"/>
        <w:jc w:val="center"/>
        <w:textAlignment w:val="auto"/>
        <w:rPr>
          <w:rFonts w:hint="eastAsia" w:ascii="仿宋" w:hAnsi="仿宋" w:eastAsia="仿宋" w:cs="仿宋"/>
          <w:b/>
          <w:color w:val="auto"/>
          <w:sz w:val="32"/>
          <w:highlight w:val="none"/>
        </w:rPr>
      </w:pPr>
    </w:p>
    <w:bookmarkEnd w:id="27"/>
    <w:p w14:paraId="69BE0C10">
      <w:pPr>
        <w:pStyle w:val="33"/>
        <w:keepNext w:val="0"/>
        <w:keepLines w:val="0"/>
        <w:pageBreakBefore w:val="0"/>
        <w:widowControl w:val="0"/>
        <w:kinsoku/>
        <w:wordWrap/>
        <w:overflowPunct/>
        <w:topLinePunct w:val="0"/>
        <w:autoSpaceDE/>
        <w:autoSpaceDN/>
        <w:bidi w:val="0"/>
        <w:adjustRightInd w:val="0"/>
        <w:spacing w:line="360" w:lineRule="auto"/>
        <w:ind w:firstLine="726"/>
        <w:jc w:val="center"/>
        <w:textAlignment w:val="auto"/>
        <w:rPr>
          <w:rFonts w:hint="eastAsia" w:ascii="仿宋" w:hAnsi="仿宋" w:eastAsia="仿宋" w:cs="仿宋"/>
          <w:b/>
          <w:color w:val="auto"/>
          <w:sz w:val="32"/>
          <w:szCs w:val="32"/>
          <w:highlight w:val="none"/>
        </w:rPr>
      </w:pPr>
      <w:bookmarkStart w:id="29" w:name="_Hlt75236101"/>
      <w:bookmarkEnd w:id="29"/>
      <w:bookmarkStart w:id="30" w:name="_Hlt68403820"/>
      <w:bookmarkEnd w:id="30"/>
      <w:bookmarkStart w:id="31" w:name="_Hlt68072998"/>
      <w:bookmarkEnd w:id="31"/>
      <w:bookmarkStart w:id="32" w:name="_Hlt68057669"/>
      <w:bookmarkEnd w:id="32"/>
      <w:bookmarkStart w:id="33" w:name="_Hlt74707468"/>
      <w:bookmarkEnd w:id="33"/>
      <w:bookmarkStart w:id="34" w:name="_Hlt75236011"/>
      <w:bookmarkEnd w:id="34"/>
      <w:bookmarkStart w:id="35" w:name="_Hlt74729768"/>
      <w:bookmarkEnd w:id="35"/>
      <w:bookmarkStart w:id="36" w:name="_Hlt68072990"/>
      <w:bookmarkEnd w:id="36"/>
      <w:bookmarkStart w:id="37" w:name="_Hlt68073093"/>
      <w:bookmarkEnd w:id="37"/>
      <w:bookmarkStart w:id="38" w:name="_Hlt74730295"/>
      <w:bookmarkEnd w:id="38"/>
      <w:bookmarkStart w:id="39" w:name="_Hlt75236290"/>
      <w:bookmarkEnd w:id="39"/>
      <w:bookmarkStart w:id="40" w:name="_Hlt74714665"/>
      <w:bookmarkEnd w:id="40"/>
      <w:bookmarkStart w:id="41" w:name="OLE_LINK8"/>
      <w:bookmarkStart w:id="42" w:name="_Toc81372953"/>
      <w:bookmarkStart w:id="43" w:name="_Toc84325929"/>
      <w:bookmarkStart w:id="44" w:name="_Toc81372776"/>
      <w:r>
        <w:rPr>
          <w:rFonts w:hint="eastAsia" w:ascii="仿宋" w:hAnsi="仿宋" w:eastAsia="仿宋" w:cs="仿宋"/>
          <w:b/>
          <w:color w:val="auto"/>
          <w:sz w:val="32"/>
          <w:szCs w:val="32"/>
          <w:highlight w:val="none"/>
        </w:rPr>
        <w:t>五、授予合同</w:t>
      </w:r>
      <w:bookmarkEnd w:id="41"/>
    </w:p>
    <w:bookmarkEnd w:id="42"/>
    <w:bookmarkEnd w:id="43"/>
    <w:bookmarkEnd w:id="44"/>
    <w:p w14:paraId="7A0E547B">
      <w:pPr>
        <w:pStyle w:val="14"/>
        <w:keepNext w:val="0"/>
        <w:keepLines w:val="0"/>
        <w:pageBreakBefore w:val="0"/>
        <w:tabs>
          <w:tab w:val="clear" w:pos="390"/>
          <w:tab w:val="clear" w:pos="454"/>
        </w:tabs>
        <w:kinsoku/>
        <w:wordWrap/>
        <w:overflowPunct/>
        <w:topLinePunct w:val="0"/>
        <w:autoSpaceDE/>
        <w:autoSpaceDN/>
        <w:bidi w:val="0"/>
        <w:snapToGrid/>
        <w:spacing w:after="0" w:line="440" w:lineRule="exact"/>
        <w:ind w:left="0" w:firstLine="482" w:firstLineChars="200"/>
        <w:textAlignment w:val="auto"/>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5023136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6D03DCF2">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34BA0698">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1.3实施方案最合理并对</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最为有利，最大限度满足招标文件的要求；</w:t>
      </w:r>
    </w:p>
    <w:p w14:paraId="128FEEC3">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10490C46">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1.5</w:t>
      </w:r>
      <w:r>
        <w:rPr>
          <w:rFonts w:hint="eastAsia" w:ascii="仿宋" w:hAnsi="仿宋" w:eastAsia="仿宋" w:cs="仿宋"/>
          <w:color w:val="auto"/>
          <w:sz w:val="24"/>
          <w:highlight w:val="none"/>
          <w:lang w:val="en-US" w:eastAsia="zh-CN"/>
        </w:rPr>
        <w:t>采购人</w:t>
      </w:r>
      <w:r>
        <w:rPr>
          <w:rFonts w:hint="eastAsia" w:ascii="仿宋" w:hAnsi="仿宋" w:eastAsia="仿宋" w:cs="仿宋"/>
          <w:color w:val="auto"/>
          <w:sz w:val="24"/>
          <w:highlight w:val="none"/>
        </w:rPr>
        <w:t>将把中标通知书授予最佳投标者，但最低价不是中标的绝对保证。</w:t>
      </w:r>
    </w:p>
    <w:p w14:paraId="190D8AB2">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63E37EB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491DF2E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63C9737F">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2590136E">
      <w:pPr>
        <w:keepNext w:val="0"/>
        <w:keepLines w:val="0"/>
        <w:pageBreakBefore w:val="0"/>
        <w:kinsoku/>
        <w:wordWrap/>
        <w:overflowPunct/>
        <w:topLinePunct w:val="0"/>
        <w:autoSpaceDE/>
        <w:autoSpaceDN/>
        <w:bidi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6E66BE4C">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rFonts w:hint="eastAsia" w:ascii="仿宋" w:hAnsi="仿宋" w:eastAsia="仿宋" w:cs="仿宋"/>
          <w:color w:val="auto"/>
          <w:sz w:val="24"/>
          <w:highlight w:val="none"/>
        </w:rPr>
        <w:fldChar w:fldCharType="begin"/>
      </w:r>
      <w:r>
        <w:rPr>
          <w:rFonts w:hint="eastAsia" w:ascii="仿宋" w:hAnsi="仿宋" w:eastAsia="仿宋" w:cs="仿宋"/>
          <w:color w:val="auto"/>
          <w:sz w:val="24"/>
          <w:highlight w:val="none"/>
        </w:rPr>
        <w:instrText xml:space="preserve"> HYPERLINK "http://www.zjzfcg.gov.cn" </w:instrText>
      </w:r>
      <w:r>
        <w:rPr>
          <w:rFonts w:hint="eastAsia" w:ascii="仿宋" w:hAnsi="仿宋" w:eastAsia="仿宋" w:cs="仿宋"/>
          <w:color w:val="auto"/>
          <w:sz w:val="24"/>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4233F55">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6CECAB4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0B89C44C">
      <w:pPr>
        <w:pStyle w:val="25"/>
        <w:tabs>
          <w:tab w:val="left" w:pos="2760"/>
        </w:tabs>
        <w:spacing w:line="360" w:lineRule="auto"/>
        <w:ind w:firstLine="482"/>
        <w:rPr>
          <w:rFonts w:ascii="仿宋" w:hAnsi="仿宋" w:eastAsia="仿宋" w:cs="仿宋_GB2312"/>
          <w:b/>
          <w:color w:val="auto"/>
          <w:highlight w:val="none"/>
        </w:rPr>
      </w:pPr>
      <w:r>
        <w:rPr>
          <w:rFonts w:hint="eastAsia" w:ascii="仿宋" w:hAnsi="仿宋" w:eastAsia="仿宋" w:cs="仿宋_GB2312"/>
          <w:b/>
          <w:color w:val="auto"/>
          <w:highlight w:val="none"/>
          <w:lang w:val="en-US" w:eastAsia="zh-CN"/>
        </w:rPr>
        <w:t>4</w:t>
      </w:r>
      <w:r>
        <w:rPr>
          <w:rFonts w:hint="eastAsia" w:ascii="仿宋" w:hAnsi="仿宋" w:eastAsia="仿宋" w:cs="仿宋_GB2312"/>
          <w:b/>
          <w:color w:val="auto"/>
          <w:highlight w:val="none"/>
        </w:rPr>
        <w:t>. 履约保证金</w:t>
      </w:r>
      <w:r>
        <w:rPr>
          <w:rFonts w:ascii="仿宋" w:hAnsi="仿宋" w:eastAsia="仿宋" w:cs="仿宋_GB2312"/>
          <w:b/>
          <w:color w:val="auto"/>
          <w:highlight w:val="none"/>
        </w:rPr>
        <w:tab/>
      </w:r>
    </w:p>
    <w:p w14:paraId="7C25F625">
      <w:pPr>
        <w:tabs>
          <w:tab w:val="left" w:pos="0"/>
        </w:tabs>
        <w:spacing w:line="360" w:lineRule="auto"/>
        <w:ind w:firstLine="482"/>
        <w:rPr>
          <w:rFonts w:ascii="仿宋" w:hAnsi="仿宋" w:eastAsia="仿宋" w:cs="宋体"/>
          <w:color w:val="auto"/>
          <w:sz w:val="24"/>
          <w:highlight w:val="none"/>
        </w:rPr>
      </w:pPr>
      <w:r>
        <w:rPr>
          <w:rFonts w:hint="eastAsia" w:ascii="仿宋" w:hAnsi="仿宋" w:eastAsia="仿宋" w:cs="Helvetica"/>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仿宋" w:hAnsi="仿宋" w:eastAsia="仿宋"/>
          <w:color w:val="auto"/>
          <w:sz w:val="24"/>
          <w:highlight w:val="none"/>
        </w:rPr>
        <w:t>。履约保证金的数额不得超过政府采购合同金额的</w:t>
      </w:r>
      <w:r>
        <w:rPr>
          <w:rFonts w:hint="eastAsia" w:ascii="仿宋" w:hAnsi="仿宋" w:eastAsia="仿宋"/>
          <w:b/>
          <w:color w:val="auto"/>
          <w:sz w:val="24"/>
          <w:highlight w:val="none"/>
          <w:lang w:val="en-US" w:eastAsia="zh-CN"/>
        </w:rPr>
        <w:t>0.5</w:t>
      </w:r>
      <w:r>
        <w:rPr>
          <w:rFonts w:hint="eastAsia" w:ascii="仿宋" w:hAnsi="仿宋" w:eastAsia="仿宋"/>
          <w:color w:val="auto"/>
          <w:sz w:val="24"/>
          <w:highlight w:val="none"/>
        </w:rPr>
        <w:t>%，</w:t>
      </w:r>
      <w:r>
        <w:rPr>
          <w:rFonts w:hint="eastAsia" w:ascii="仿宋" w:hAnsi="仿宋" w:eastAsia="仿宋" w:cs="宋体"/>
          <w:color w:val="auto"/>
          <w:sz w:val="24"/>
          <w:highlight w:val="none"/>
        </w:rPr>
        <w:t>鼓励采购人根据项目特点、供应商诚信等因素免收履约保证金或降低缴纳比例。鼓励和支持供应商以银行、保险公司出具的保函形式提供履约保证金。采购人不得拒收履约保函，项目验收结束后应及时退还，</w:t>
      </w:r>
      <w:r>
        <w:rPr>
          <w:rFonts w:ascii="仿宋" w:hAnsi="仿宋" w:eastAsia="仿宋" w:cs="宋体"/>
          <w:color w:val="auto"/>
          <w:sz w:val="24"/>
          <w:highlight w:val="none"/>
        </w:rPr>
        <w:t>延迟退还的，应当按照合同约定和法律规定承担相应的赔偿责任</w:t>
      </w:r>
      <w:r>
        <w:rPr>
          <w:rFonts w:hint="eastAsia" w:ascii="仿宋" w:hAnsi="仿宋" w:eastAsia="仿宋" w:cs="宋体"/>
          <w:color w:val="auto"/>
          <w:sz w:val="24"/>
          <w:highlight w:val="none"/>
        </w:rPr>
        <w:t>。</w:t>
      </w:r>
    </w:p>
    <w:p w14:paraId="5EA557A7">
      <w:pPr>
        <w:pStyle w:val="3"/>
        <w:numPr>
          <w:ilvl w:val="0"/>
          <w:numId w:val="0"/>
        </w:numPr>
        <w:ind w:firstLine="480" w:firstLineChars="200"/>
        <w:rPr>
          <w:rFonts w:hint="eastAsia" w:ascii="仿宋" w:eastAsia="仿宋" w:cs="宋体"/>
          <w:b w:val="0"/>
          <w:bCs w:val="0"/>
          <w:snapToGrid w:val="0"/>
          <w:color w:val="auto"/>
          <w:kern w:val="28"/>
          <w:sz w:val="24"/>
          <w:highlight w:val="none"/>
        </w:rPr>
      </w:pPr>
      <w:r>
        <w:rPr>
          <w:rFonts w:hint="eastAsia" w:ascii="仿宋" w:eastAsia="仿宋" w:cs="宋体"/>
          <w:b w:val="0"/>
          <w:bCs w:val="0"/>
          <w:snapToGrid w:val="0"/>
          <w:color w:val="auto"/>
          <w:kern w:val="28"/>
          <w:sz w:val="24"/>
          <w:highlight w:val="none"/>
        </w:rPr>
        <w:t>供应商</w:t>
      </w:r>
      <w:r>
        <w:rPr>
          <w:rFonts w:hint="eastAsia" w:ascii="仿宋" w:eastAsia="仿宋" w:cs="宋体"/>
          <w:b w:val="0"/>
          <w:bCs w:val="0"/>
          <w:snapToGrid w:val="0"/>
          <w:color w:val="auto"/>
          <w:kern w:val="28"/>
          <w:sz w:val="24"/>
          <w:highlight w:val="none"/>
          <w:lang w:val="en-US"/>
        </w:rPr>
        <w:t>可</w:t>
      </w:r>
      <w:r>
        <w:rPr>
          <w:rFonts w:hint="eastAsia" w:ascii="仿宋" w:eastAsia="仿宋"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14:paraId="54B9B2F7">
      <w:pPr>
        <w:pStyle w:val="25"/>
        <w:spacing w:line="360" w:lineRule="auto"/>
        <w:ind w:firstLine="482"/>
        <w:rPr>
          <w:rFonts w:hint="eastAsia" w:ascii="仿宋" w:hAnsi="仿宋" w:eastAsia="仿宋" w:cs="宋体"/>
          <w:b w:val="0"/>
          <w:bCs w:val="0"/>
          <w:snapToGrid w:val="0"/>
          <w:color w:val="auto"/>
          <w:kern w:val="28"/>
          <w:sz w:val="24"/>
          <w:szCs w:val="32"/>
          <w:highlight w:val="none"/>
          <w:lang w:val="zh-CN" w:eastAsia="zh-CN" w:bidi="ar-SA"/>
        </w:rPr>
      </w:pPr>
      <w:r>
        <w:rPr>
          <w:rFonts w:hint="eastAsia" w:ascii="仿宋" w:eastAsia="仿宋" w:cs="宋体"/>
          <w:b w:val="0"/>
          <w:bCs w:val="0"/>
          <w:snapToGrid w:val="0"/>
          <w:color w:val="auto"/>
          <w:kern w:val="28"/>
          <w:sz w:val="24"/>
          <w:highlight w:val="none"/>
          <w:lang w:val="en-US" w:eastAsia="zh-CN"/>
        </w:rPr>
        <w:t xml:space="preserve"> </w:t>
      </w:r>
      <w:r>
        <w:rPr>
          <w:rFonts w:hint="eastAsia" w:ascii="仿宋" w:hAnsi="仿宋" w:eastAsia="仿宋" w:cs="仿宋"/>
          <w:color w:val="auto"/>
          <w:sz w:val="24"/>
          <w:highlight w:val="none"/>
          <w:lang w:val="en-US" w:eastAsia="zh-CN"/>
        </w:rPr>
        <w:t>5.</w:t>
      </w:r>
      <w:r>
        <w:rPr>
          <w:rFonts w:hint="eastAsia" w:ascii="仿宋" w:hAnsi="仿宋" w:eastAsia="仿宋" w:cs="宋体"/>
          <w:b w:val="0"/>
          <w:bCs w:val="0"/>
          <w:snapToGrid w:val="0"/>
          <w:color w:val="auto"/>
          <w:kern w:val="28"/>
          <w:sz w:val="24"/>
          <w:szCs w:val="32"/>
          <w:highlight w:val="none"/>
          <w:lang w:val="zh-CN" w:eastAsia="zh-CN" w:bidi="ar-SA"/>
        </w:rPr>
        <w:t>预付款</w:t>
      </w:r>
    </w:p>
    <w:p w14:paraId="14F47E7D">
      <w:pPr>
        <w:ind w:firstLine="480" w:firstLineChars="200"/>
        <w:rPr>
          <w:rFonts w:hint="eastAsia" w:ascii="仿宋" w:hAnsi="仿宋" w:eastAsia="仿宋" w:cs="宋体"/>
          <w:b w:val="0"/>
          <w:bCs w:val="0"/>
          <w:snapToGrid w:val="0"/>
          <w:color w:val="auto"/>
          <w:kern w:val="28"/>
          <w:sz w:val="24"/>
          <w:szCs w:val="32"/>
          <w:highlight w:val="none"/>
          <w:lang w:val="zh-CN" w:eastAsia="zh-CN" w:bidi="ar-SA"/>
        </w:rPr>
      </w:pPr>
      <w:r>
        <w:rPr>
          <w:rFonts w:hint="eastAsia" w:ascii="仿宋" w:hAnsi="仿宋" w:eastAsia="仿宋" w:cs="宋体"/>
          <w:b w:val="0"/>
          <w:bCs w:val="0"/>
          <w:snapToGrid w:val="0"/>
          <w:color w:val="auto"/>
          <w:kern w:val="28"/>
          <w:sz w:val="24"/>
          <w:szCs w:val="32"/>
          <w:highlight w:val="none"/>
          <w:lang w:val="zh-CN" w:eastAsia="zh-CN" w:bidi="ar-SA"/>
        </w:rPr>
        <w:t>采购单位应当在政府采购合同中约定预付款，对中小企业合同预付款比例原则上不低于合同金额的40％，不高于合同金额的70%；项目分年安排预算的，每年预付款比例不低于项目年度计划支付资金额的40％，不高于年度计划支付金额的70%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w:t>
      </w:r>
      <w:r>
        <w:rPr>
          <w:rFonts w:hint="eastAsia" w:ascii="仿宋" w:hAnsi="仿宋" w:eastAsia="仿宋" w:cs="宋体"/>
          <w:b w:val="0"/>
          <w:bCs w:val="0"/>
          <w:snapToGrid w:val="0"/>
          <w:color w:val="auto"/>
          <w:kern w:val="28"/>
          <w:sz w:val="24"/>
          <w:szCs w:val="32"/>
          <w:highlight w:val="none"/>
          <w:lang w:val="en-US" w:eastAsia="zh-CN" w:bidi="ar-SA"/>
        </w:rPr>
        <w:t>7</w:t>
      </w:r>
      <w:r>
        <w:rPr>
          <w:rFonts w:hint="eastAsia" w:ascii="仿宋" w:hAnsi="仿宋" w:eastAsia="仿宋" w:cs="宋体"/>
          <w:b w:val="0"/>
          <w:bCs w:val="0"/>
          <w:snapToGrid w:val="0"/>
          <w:color w:val="auto"/>
          <w:kern w:val="28"/>
          <w:sz w:val="24"/>
          <w:szCs w:val="32"/>
          <w:highlight w:val="none"/>
          <w:lang w:val="zh-CN" w:eastAsia="zh-CN" w:bidi="ar-SA"/>
        </w:rPr>
        <w:t>个工作日内支付。政府采购工程以及与工程建设有关的货物、服务，采用招标方式采购的，预付款从其相关规定。供应商可登录政采云前台大厅选择金融服务 - 【保函保险服务】出具预付款保函，具体步骤：选择产品—填写供应商信息—选择中标项目—确认信息—等待保险/保函受理—确认保单—支付保费—成功出单。政采云金融专线400-903-9583。</w:t>
      </w:r>
    </w:p>
    <w:p w14:paraId="016E1F0C">
      <w:pPr>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6</w:t>
      </w:r>
      <w:r>
        <w:rPr>
          <w:rFonts w:hint="eastAsia" w:ascii="仿宋" w:hAnsi="仿宋" w:eastAsia="仿宋" w:cs="仿宋"/>
          <w:b/>
          <w:color w:val="auto"/>
          <w:sz w:val="24"/>
          <w:highlight w:val="none"/>
        </w:rPr>
        <w:t>．合同签订及备案</w:t>
      </w:r>
    </w:p>
    <w:p w14:paraId="55F744FB">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宋体"/>
          <w:b w:val="0"/>
          <w:bCs w:val="0"/>
          <w:snapToGrid w:val="0"/>
          <w:color w:val="auto"/>
          <w:kern w:val="28"/>
          <w:sz w:val="24"/>
          <w:szCs w:val="32"/>
          <w:highlight w:val="none"/>
          <w:lang w:val="en-US" w:eastAsia="zh-CN" w:bidi="ar-SA"/>
        </w:rPr>
      </w:pPr>
      <w:r>
        <w:rPr>
          <w:rFonts w:hint="eastAsia" w:ascii="仿宋" w:hAnsi="仿宋" w:eastAsia="仿宋" w:cs="宋体"/>
          <w:b w:val="0"/>
          <w:bCs w:val="0"/>
          <w:snapToGrid w:val="0"/>
          <w:color w:val="auto"/>
          <w:kern w:val="28"/>
          <w:sz w:val="24"/>
          <w:szCs w:val="32"/>
          <w:highlight w:val="none"/>
          <w:lang w:val="en-US" w:eastAsia="zh-CN" w:bidi="ar-SA"/>
        </w:rPr>
        <w:t>6.1中标人应当在中标通知书发出之日起30天内与采购人签订合同，自采购合同签订之日起2个工作日内，通过电子交易平台进行备案。</w:t>
      </w:r>
    </w:p>
    <w:p w14:paraId="5997568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6.2如中标人为联合体的，由联合体成员各方法定代表人或其授权代表与采购人代表签订合同。</w:t>
      </w:r>
    </w:p>
    <w:p w14:paraId="6FC9C68C">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7</w:t>
      </w:r>
      <w:r>
        <w:rPr>
          <w:rFonts w:hint="eastAsia" w:ascii="仿宋" w:hAnsi="仿宋" w:eastAsia="仿宋" w:cs="仿宋"/>
          <w:b/>
          <w:color w:val="auto"/>
          <w:sz w:val="24"/>
          <w:highlight w:val="none"/>
        </w:rPr>
        <w:t>.验收</w:t>
      </w:r>
    </w:p>
    <w:p w14:paraId="1C1A6BDE">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2D5D2A4">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7.2采购人可以邀请参加本项目的其他投标人或者第三方机构参与验收。参与验收的投标人或者第三方机构的意见作为验收书的参考资料一并存档。</w:t>
      </w:r>
    </w:p>
    <w:p w14:paraId="1462ECDD">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7.3 采购人负责加强对中标人的履约管理，并按照采购合同约定，及时向中标人支付采购资金。对于中标人违反采购合同约定的行为，采购人应当及时处理，依法追究其违约责任。</w:t>
      </w:r>
    </w:p>
    <w:p w14:paraId="3AFC686A">
      <w:pPr>
        <w:keepNext w:val="0"/>
        <w:keepLines w:val="0"/>
        <w:pageBreakBefore w:val="0"/>
        <w:kinsoku/>
        <w:wordWrap/>
        <w:overflowPunct/>
        <w:topLinePunct w:val="0"/>
        <w:autoSpaceDE/>
        <w:autoSpaceDN/>
        <w:bidi w:val="0"/>
        <w:adjustRightInd w:val="0"/>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lang w:val="en-US" w:eastAsia="zh-CN"/>
        </w:rPr>
        <w:t>8</w:t>
      </w:r>
      <w:r>
        <w:rPr>
          <w:rFonts w:hint="eastAsia" w:ascii="仿宋" w:hAnsi="仿宋" w:eastAsia="仿宋" w:cs="仿宋"/>
          <w:b/>
          <w:color w:val="auto"/>
          <w:sz w:val="24"/>
          <w:highlight w:val="none"/>
        </w:rPr>
        <w:t>.售后服务考核</w:t>
      </w:r>
    </w:p>
    <w:p w14:paraId="5EC98979">
      <w:pPr>
        <w:keepNext w:val="0"/>
        <w:keepLines w:val="0"/>
        <w:pageBreakBefore w:val="0"/>
        <w:widowControl w:val="0"/>
        <w:kinsoku/>
        <w:wordWrap/>
        <w:overflowPunct/>
        <w:topLinePunct w:val="0"/>
        <w:autoSpaceDE/>
        <w:autoSpaceDN/>
        <w:bidi w:val="0"/>
        <w:adjustRightInd w:val="0"/>
        <w:snapToGrid w:val="0"/>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5D1B3659">
      <w:pPr>
        <w:keepNext w:val="0"/>
        <w:keepLines w:val="0"/>
        <w:pageBreakBefore w:val="0"/>
        <w:widowControl w:val="0"/>
        <w:tabs>
          <w:tab w:val="left" w:pos="0"/>
        </w:tabs>
        <w:kinsoku/>
        <w:wordWrap/>
        <w:overflowPunct/>
        <w:topLinePunct w:val="0"/>
        <w:autoSpaceDE/>
        <w:autoSpaceDN/>
        <w:bidi w:val="0"/>
        <w:adjustRightInd w:val="0"/>
        <w:spacing w:line="360" w:lineRule="auto"/>
        <w:ind w:firstLine="480"/>
        <w:textAlignment w:val="auto"/>
        <w:rPr>
          <w:rFonts w:hint="eastAsia" w:ascii="仿宋" w:hAnsi="仿宋" w:eastAsia="仿宋" w:cs="仿宋"/>
          <w:color w:val="auto"/>
          <w:kern w:val="0"/>
          <w:sz w:val="24"/>
          <w:highlight w:val="none"/>
        </w:rPr>
      </w:pPr>
    </w:p>
    <w:p w14:paraId="536C7759">
      <w:pPr>
        <w:adjustRightInd/>
        <w:spacing w:line="336"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default" w:ascii="仿宋" w:hAnsi="仿宋" w:eastAsia="仿宋" w:cs="仿宋"/>
          <w:b/>
          <w:bCs/>
          <w:i w:val="0"/>
          <w:iCs w:val="0"/>
          <w:color w:val="auto"/>
          <w:kern w:val="2"/>
          <w:sz w:val="32"/>
          <w:szCs w:val="20"/>
          <w:highlight w:val="none"/>
          <w:vertAlign w:val="baseline"/>
          <w:lang w:val="en-US" w:eastAsia="zh-CN" w:bidi="ar-SA"/>
        </w:rPr>
        <w:t>询问、质疑与投诉</w:t>
      </w:r>
    </w:p>
    <w:p w14:paraId="2D9E2654">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1.在线询问、质疑、投诉</w:t>
      </w:r>
    </w:p>
    <w:p w14:paraId="0177CB3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根据《浙江省财政厅关于进一步促进政府采购公平竞争打造最优营商环境的通知》（浙财采监</w:t>
      </w:r>
      <w:r>
        <w:rPr>
          <w:rFonts w:hint="eastAsia" w:ascii="仿宋" w:hAnsi="仿宋" w:eastAsia="仿宋" w:cs="仿宋"/>
          <w:b w:val="0"/>
          <w:bCs w:val="0"/>
          <w:i w:val="0"/>
          <w:iCs w:val="0"/>
          <w:color w:val="auto"/>
          <w:kern w:val="2"/>
          <w:sz w:val="24"/>
          <w:szCs w:val="20"/>
          <w:highlight w:val="none"/>
          <w:vertAlign w:val="baseline"/>
          <w:lang w:val="en-US" w:eastAsia="zh-CN" w:bidi="ar-SA"/>
        </w:rPr>
        <w:t>〔2021〕</w:t>
      </w:r>
      <w:r>
        <w:rPr>
          <w:rFonts w:hint="default" w:ascii="仿宋" w:hAnsi="仿宋" w:eastAsia="仿宋" w:cs="仿宋"/>
          <w:b w:val="0"/>
          <w:bCs w:val="0"/>
          <w:i w:val="0"/>
          <w:iCs w:val="0"/>
          <w:color w:val="auto"/>
          <w:kern w:val="2"/>
          <w:sz w:val="24"/>
          <w:szCs w:val="20"/>
          <w:highlight w:val="none"/>
          <w:vertAlign w:val="baseline"/>
          <w:lang w:val="en-US" w:eastAsia="zh-CN" w:bidi="ar-SA"/>
        </w:rPr>
        <w:t>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w:t>
      </w:r>
      <w:r>
        <w:rPr>
          <w:rFonts w:hint="eastAsia" w:ascii="仿宋" w:hAnsi="仿宋" w:eastAsia="仿宋" w:cs="仿宋"/>
          <w:b w:val="0"/>
          <w:bCs w:val="0"/>
          <w:i w:val="0"/>
          <w:iCs w:val="0"/>
          <w:color w:val="auto"/>
          <w:kern w:val="2"/>
          <w:sz w:val="24"/>
          <w:szCs w:val="20"/>
          <w:highlight w:val="none"/>
          <w:vertAlign w:val="baseline"/>
          <w:lang w:val="en-US" w:eastAsia="zh-CN" w:bidi="ar-SA"/>
        </w:rPr>
        <w:t>政务</w:t>
      </w:r>
      <w:r>
        <w:rPr>
          <w:rFonts w:hint="default" w:ascii="仿宋" w:hAnsi="仿宋" w:eastAsia="仿宋" w:cs="仿宋"/>
          <w:b w:val="0"/>
          <w:bCs w:val="0"/>
          <w:i w:val="0"/>
          <w:iCs w:val="0"/>
          <w:color w:val="auto"/>
          <w:kern w:val="2"/>
          <w:sz w:val="24"/>
          <w:szCs w:val="20"/>
          <w:highlight w:val="none"/>
          <w:vertAlign w:val="baseline"/>
          <w:lang w:val="en-US" w:eastAsia="zh-CN" w:bidi="ar-SA"/>
        </w:rPr>
        <w:t>服务网-政府采购投诉处理-在线办理。</w:t>
      </w:r>
    </w:p>
    <w:p w14:paraId="5FC525C9">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2. 供应商询问</w:t>
      </w:r>
    </w:p>
    <w:p w14:paraId="3FD4A27D">
      <w:pPr>
        <w:autoSpaceDE w:val="0"/>
        <w:autoSpaceDN w:val="0"/>
        <w:adjustRightInd w:val="0"/>
        <w:spacing w:line="336" w:lineRule="auto"/>
        <w:ind w:firstLine="480" w:firstLineChars="200"/>
        <w:jc w:val="left"/>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4"/>
          <w:highlight w:val="none"/>
          <w:vertAlign w:val="baseline"/>
          <w:lang w:val="zh-CN" w:eastAsia="zh-CN" w:bidi="ar-SA"/>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w:t>
      </w:r>
      <w:r>
        <w:rPr>
          <w:rFonts w:hint="eastAsia" w:ascii="仿宋" w:hAnsi="仿宋" w:eastAsia="仿宋" w:cs="仿宋"/>
          <w:b w:val="0"/>
          <w:bCs w:val="0"/>
          <w:i w:val="0"/>
          <w:iCs w:val="0"/>
          <w:color w:val="auto"/>
          <w:kern w:val="0"/>
          <w:sz w:val="24"/>
          <w:szCs w:val="24"/>
          <w:highlight w:val="none"/>
          <w:vertAlign w:val="baseline"/>
          <w:lang w:val="en-US" w:eastAsia="zh-CN" w:bidi="ar-SA"/>
        </w:rPr>
        <w:t xml:space="preserve"> </w:t>
      </w:r>
      <w:r>
        <w:rPr>
          <w:rFonts w:hint="default" w:ascii="仿宋" w:hAnsi="仿宋" w:eastAsia="仿宋" w:cs="仿宋"/>
          <w:b w:val="0"/>
          <w:bCs w:val="0"/>
          <w:i w:val="0"/>
          <w:iCs w:val="0"/>
          <w:color w:val="auto"/>
          <w:kern w:val="0"/>
          <w:sz w:val="24"/>
          <w:szCs w:val="24"/>
          <w:highlight w:val="none"/>
          <w:vertAlign w:val="baseline"/>
          <w:lang w:val="zh-CN" w:eastAsia="zh-CN" w:bidi="ar-SA"/>
        </w:rPr>
        <w:t>的，采购代理机构应当告知供应商向采购人提出。</w:t>
      </w:r>
    </w:p>
    <w:p w14:paraId="7B68322D">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3. 供应商质疑</w:t>
      </w:r>
    </w:p>
    <w:p w14:paraId="53A35460">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2"/>
          <w:sz w:val="24"/>
          <w:szCs w:val="20"/>
          <w:highlight w:val="none"/>
          <w:vertAlign w:val="baseline"/>
          <w:lang w:val="en-US" w:eastAsia="zh-CN" w:bidi="ar-SA"/>
        </w:rPr>
        <w:t>.1质疑提出时效</w:t>
      </w:r>
    </w:p>
    <w:p w14:paraId="29EDAC13">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3.1.1提出质疑的供应商应当是参与所质疑项目采购活动的供应商。潜在供应商已依法获取其可质疑的采购文件的，可以对该文件提出质疑。</w:t>
      </w:r>
    </w:p>
    <w:p w14:paraId="67781437">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0"/>
          <w:sz w:val="24"/>
          <w:szCs w:val="20"/>
          <w:highlight w:val="none"/>
          <w:vertAlign w:val="baseline"/>
          <w:lang w:val="zh-CN" w:eastAsia="zh-CN" w:bidi="ar-SA"/>
        </w:rPr>
        <w:t>3</w:t>
      </w:r>
      <w:r>
        <w:rPr>
          <w:rFonts w:hint="default" w:ascii="仿宋" w:hAnsi="仿宋" w:eastAsia="仿宋" w:cs="仿宋"/>
          <w:b w:val="0"/>
          <w:bCs w:val="0"/>
          <w:i w:val="0"/>
          <w:iCs w:val="0"/>
          <w:color w:val="auto"/>
          <w:kern w:val="2"/>
          <w:sz w:val="24"/>
          <w:szCs w:val="20"/>
          <w:highlight w:val="none"/>
          <w:vertAlign w:val="baseline"/>
          <w:lang w:val="en-US" w:eastAsia="zh-CN" w:bidi="ar-SA"/>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3765DE79">
      <w:pPr>
        <w:widowControl/>
        <w:adjustRightInd w:val="0"/>
        <w:snapToGrid w:val="0"/>
        <w:spacing w:line="336" w:lineRule="auto"/>
        <w:ind w:firstLine="434" w:firstLineChars="181"/>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snapToGrid/>
          <w:color w:val="auto"/>
          <w:kern w:val="2"/>
          <w:sz w:val="24"/>
          <w:szCs w:val="20"/>
          <w:highlight w:val="none"/>
          <w:vertAlign w:val="baseline"/>
          <w:lang w:val="en-US" w:eastAsia="zh-CN" w:bidi="ar-SA"/>
        </w:rPr>
        <w:t>3.1.2.1对采购文件提出质疑的，质疑期限为供应商获得采购文件之日或者采购文件公告期限届满之日起计算，采购文件在获取截止之日后获得的，应当自采购文件公告期限届满之日起计算。</w:t>
      </w:r>
    </w:p>
    <w:p w14:paraId="35621AB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3.1.2.2对采购过程提出质疑的，质疑期限为各采购程序环节结束之日起计算。</w:t>
      </w:r>
    </w:p>
    <w:p w14:paraId="7358B51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3.1.2.3对采购结果提出质疑的，质疑期限自采购结果公告期限届满之日起计算。</w:t>
      </w:r>
    </w:p>
    <w:p w14:paraId="0E0DEDA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3.1.2.4对同一采购程序环节的质疑，供应商须一次性提出。</w:t>
      </w:r>
    </w:p>
    <w:p w14:paraId="163A1DC9">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0"/>
          <w:sz w:val="24"/>
          <w:szCs w:val="20"/>
          <w:highlight w:val="none"/>
          <w:vertAlign w:val="baseline"/>
          <w:lang w:val="zh-CN" w:eastAsia="zh-CN" w:bidi="ar-SA"/>
        </w:rPr>
        <w:t>3.</w:t>
      </w:r>
      <w:r>
        <w:rPr>
          <w:rFonts w:hint="default" w:ascii="仿宋" w:hAnsi="仿宋" w:eastAsia="仿宋" w:cs="仿宋"/>
          <w:b/>
          <w:bCs/>
          <w:i w:val="0"/>
          <w:iCs w:val="0"/>
          <w:color w:val="auto"/>
          <w:kern w:val="0"/>
          <w:sz w:val="24"/>
          <w:szCs w:val="20"/>
          <w:highlight w:val="none"/>
          <w:vertAlign w:val="baseline"/>
          <w:lang w:val="en-US" w:eastAsia="zh-CN" w:bidi="ar-SA"/>
        </w:rPr>
        <w:t>2</w:t>
      </w:r>
      <w:r>
        <w:rPr>
          <w:rFonts w:hint="default" w:ascii="仿宋" w:hAnsi="仿宋" w:eastAsia="仿宋" w:cs="仿宋"/>
          <w:b/>
          <w:bCs/>
          <w:i w:val="0"/>
          <w:iCs w:val="0"/>
          <w:color w:val="auto"/>
          <w:kern w:val="0"/>
          <w:sz w:val="24"/>
          <w:szCs w:val="20"/>
          <w:highlight w:val="none"/>
          <w:vertAlign w:val="baseline"/>
          <w:lang w:val="zh-CN" w:eastAsia="zh-CN" w:bidi="ar-SA"/>
        </w:rPr>
        <w:t>质疑函</w:t>
      </w:r>
    </w:p>
    <w:p w14:paraId="4AFB911B">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3.2.1供应商提出质疑应当提交质疑函和必要的证明材料。质疑函应当包括下列内容：</w:t>
      </w:r>
    </w:p>
    <w:p w14:paraId="2C016D8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供应商的姓名或者名称、地址、邮编、联系人及联系电话；</w:t>
      </w:r>
    </w:p>
    <w:p w14:paraId="4558CE4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质疑项目的名称、编号；</w:t>
      </w:r>
    </w:p>
    <w:p w14:paraId="3404E349">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具体、明确的质疑事项和与质疑事项相关的请求；</w:t>
      </w:r>
    </w:p>
    <w:p w14:paraId="1EDA6EA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事实依据；</w:t>
      </w:r>
    </w:p>
    <w:p w14:paraId="475DFEA5">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必要的法律依据；</w:t>
      </w:r>
    </w:p>
    <w:p w14:paraId="6BA91E8C">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4"/>
          <w:highlight w:val="none"/>
          <w:vertAlign w:val="baseline"/>
          <w:lang w:val="en-US" w:eastAsia="zh-CN" w:bidi="ar-SA"/>
        </w:rPr>
        <w:t>提出质疑的日期。</w:t>
      </w:r>
    </w:p>
    <w:p w14:paraId="1942E88E">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供应商提交的质疑函需一式三份。供应商为自然人的，应当由本人签字；供应商为法人或者其他组织的，应当由法定代表人、主要负责人，或者其授权代表签字或者盖章，并加盖公章。</w:t>
      </w:r>
    </w:p>
    <w:p w14:paraId="417004D4">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质疑函范本及制作说明详见附件1。</w:t>
      </w:r>
    </w:p>
    <w:p w14:paraId="4E2A256D">
      <w:pPr>
        <w:adjustRightInd w:val="0"/>
        <w:spacing w:line="336" w:lineRule="auto"/>
        <w:ind w:firstLine="482" w:firstLineChars="200"/>
        <w:jc w:val="both"/>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4"/>
          <w:highlight w:val="none"/>
          <w:vertAlign w:val="baseline"/>
          <w:lang w:val="en-US" w:eastAsia="zh-CN" w:bidi="ar-SA"/>
        </w:rPr>
        <w:t>4.供应商投诉</w:t>
      </w:r>
    </w:p>
    <w:p w14:paraId="399D618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4.1质疑供应商对采购人或采购代理机构的答复不满意或者采购人、采购代理机构未在规定的时间内作出答复的，可以在答复期满后十五个工作日内向同级政府采购监督管理部门提出投诉。</w:t>
      </w:r>
    </w:p>
    <w:p w14:paraId="48B303C8">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4.2供应商投诉的事项不得超出已质疑事项的范围，基于质疑答复内容提出的投诉事项除外。</w:t>
      </w:r>
    </w:p>
    <w:p w14:paraId="52AE5E20">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4.3供应商投诉应当有明确的请求和必要的证明材料。</w:t>
      </w:r>
    </w:p>
    <w:p w14:paraId="74BDB1DA">
      <w:pPr>
        <w:adjustRightInd w:val="0"/>
        <w:spacing w:line="336" w:lineRule="auto"/>
        <w:ind w:firstLine="480" w:firstLineChars="200"/>
        <w:jc w:val="both"/>
        <w:rPr>
          <w:rFonts w:hint="eastAsia" w:ascii="仿宋" w:hAnsi="仿宋" w:eastAsia="仿宋" w:cs="仿宋"/>
          <w:b/>
          <w:color w:val="auto"/>
          <w:sz w:val="32"/>
          <w:szCs w:val="32"/>
          <w:highlight w:val="none"/>
        </w:rPr>
      </w:pPr>
      <w:r>
        <w:rPr>
          <w:rFonts w:hint="default" w:ascii="仿宋" w:hAnsi="仿宋" w:eastAsia="仿宋" w:cs="仿宋"/>
          <w:b w:val="0"/>
          <w:bCs w:val="0"/>
          <w:i w:val="0"/>
          <w:iCs w:val="0"/>
          <w:color w:val="auto"/>
          <w:kern w:val="2"/>
          <w:sz w:val="24"/>
          <w:szCs w:val="20"/>
          <w:highlight w:val="none"/>
          <w:vertAlign w:val="baseline"/>
          <w:lang w:val="en-US" w:eastAsia="zh-CN" w:bidi="ar-SA"/>
        </w:rPr>
        <w:t>4.4以联合体形式参加政府采购活动的，其投诉应当由组成联合体的所有供应商共同提出。</w:t>
      </w:r>
    </w:p>
    <w:p w14:paraId="49AAB5DA">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left"/>
        <w:textAlignment w:val="auto"/>
        <w:outlineLvl w:val="0"/>
        <w:rPr>
          <w:rFonts w:hint="eastAsia" w:ascii="仿宋" w:hAnsi="仿宋" w:eastAsia="仿宋" w:cs="仿宋"/>
          <w:b/>
          <w:color w:val="auto"/>
          <w:sz w:val="32"/>
          <w:szCs w:val="32"/>
          <w:highlight w:val="none"/>
        </w:rPr>
      </w:pPr>
      <w:r>
        <w:rPr>
          <w:rFonts w:hint="default" w:ascii="仿宋" w:hAnsi="仿宋" w:eastAsia="仿宋" w:cs="仿宋"/>
          <w:b/>
          <w:bCs/>
          <w:i w:val="0"/>
          <w:iCs w:val="0"/>
          <w:color w:val="auto"/>
          <w:kern w:val="2"/>
          <w:sz w:val="24"/>
          <w:szCs w:val="20"/>
          <w:highlight w:val="none"/>
          <w:vertAlign w:val="baseline"/>
          <w:lang w:val="en-US" w:eastAsia="zh-CN" w:bidi="ar-SA"/>
        </w:rPr>
        <w:t>投诉书范本及制作说明详见附件2。</w:t>
      </w:r>
    </w:p>
    <w:p w14:paraId="2ECAF7EE">
      <w:pPr>
        <w:pStyle w:val="23"/>
        <w:keepNext w:val="0"/>
        <w:keepLines w:val="0"/>
        <w:pageBreakBefore w:val="0"/>
        <w:widowControl w:val="0"/>
        <w:kinsoku/>
        <w:wordWrap/>
        <w:overflowPunct/>
        <w:topLinePunct w:val="0"/>
        <w:bidi w:val="0"/>
        <w:adjustRightInd w:val="0"/>
        <w:snapToGrid/>
        <w:spacing w:line="440" w:lineRule="exact"/>
        <w:ind w:firstLine="480" w:firstLineChars="200"/>
        <w:textAlignment w:val="auto"/>
        <w:rPr>
          <w:rFonts w:hint="eastAsia" w:ascii="仿宋" w:hAnsi="仿宋" w:eastAsia="仿宋" w:cs="仿宋"/>
          <w:color w:val="auto"/>
          <w:highlight w:val="none"/>
        </w:rPr>
        <w:sectPr>
          <w:footerReference r:id="rId7" w:type="default"/>
          <w:pgSz w:w="11906" w:h="16838"/>
          <w:pgMar w:top="1474" w:right="1814" w:bottom="1474" w:left="1814" w:header="851" w:footer="992" w:gutter="0"/>
          <w:pgNumType w:fmt="decimal" w:start="1"/>
          <w:cols w:space="720" w:num="1"/>
          <w:docGrid w:linePitch="312" w:charSpace="0"/>
        </w:sectPr>
      </w:pPr>
    </w:p>
    <w:bookmarkEnd w:id="22"/>
    <w:bookmarkEnd w:id="23"/>
    <w:p w14:paraId="20D69E2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bookmarkStart w:id="45" w:name="第四部分"/>
      <w:r>
        <w:rPr>
          <w:rFonts w:hint="eastAsia" w:ascii="仿宋" w:hAnsi="仿宋" w:eastAsia="仿宋" w:cs="仿宋"/>
          <w:b/>
          <w:color w:val="auto"/>
          <w:sz w:val="36"/>
          <w:szCs w:val="36"/>
          <w:highlight w:val="none"/>
        </w:rPr>
        <w:t>第三部分   招标项目范围及要求</w:t>
      </w:r>
    </w:p>
    <w:bookmarkEnd w:id="45"/>
    <w:p w14:paraId="57764795">
      <w:pPr>
        <w:snapToGrid w:val="0"/>
        <w:spacing w:line="360" w:lineRule="auto"/>
        <w:ind w:firstLine="3052" w:firstLineChars="950"/>
        <w:rPr>
          <w:rFonts w:ascii="仿宋" w:hAnsi="仿宋" w:eastAsia="仿宋"/>
          <w:b/>
          <w:color w:val="auto"/>
          <w:sz w:val="28"/>
          <w:szCs w:val="28"/>
          <w:highlight w:val="none"/>
        </w:rPr>
      </w:pPr>
      <w:bookmarkStart w:id="46" w:name="第五部分"/>
      <w:bookmarkStart w:id="47" w:name="_Toc86217003"/>
      <w:r>
        <w:rPr>
          <w:rFonts w:hint="eastAsia" w:ascii="仿宋" w:hAnsi="仿宋" w:eastAsia="仿宋" w:cs="仿宋_GB2312"/>
          <w:b/>
          <w:color w:val="auto"/>
          <w:sz w:val="32"/>
          <w:highlight w:val="none"/>
        </w:rPr>
        <w:t>一、服务清单及要求</w:t>
      </w:r>
    </w:p>
    <w:p w14:paraId="3B1040FA">
      <w:pPr>
        <w:pStyle w:val="2"/>
        <w:numPr>
          <w:ilvl w:val="0"/>
          <w:numId w:val="0"/>
        </w:numPr>
        <w:spacing w:before="0" w:after="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一、项目背景</w:t>
      </w:r>
    </w:p>
    <w:p w14:paraId="759AC824">
      <w:pPr>
        <w:bidi w:val="0"/>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国家发改委公开印发《“十四五”国家信息化规划》，提出“实现自主研发和自主可控”；《“十四五”推进国家政务信息化规划》，提出“到2025年国家电子政务网安全保障达到新水平，全面落实信息安全和信息系统等级分级保护制度，基本实现政务信息化安全可靠应用，确保政务信息化建设和应用全流程安全可靠。”意味着正式开启政府部门信息系统信创建设，完成信创替代，全面采用信创技术和产品，减少对外部技术的依赖，提高信息系统的自主可控性和安全性。待建政府部门信息系统，要及时调整技术路线，开展信创改造；存量政府部门信息系统，分级分类制定信创改造计划，新建政府部门信息系统要全面采用信创技术和产品。</w:t>
      </w:r>
    </w:p>
    <w:p w14:paraId="70C41109">
      <w:pPr>
        <w:bidi w:val="0"/>
        <w:spacing w:line="360" w:lineRule="auto"/>
        <w:ind w:firstLine="48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目前柯桥区国土空间数据分仓还未运行在</w:t>
      </w:r>
      <w:r>
        <w:rPr>
          <w:rFonts w:hint="eastAsia" w:ascii="仿宋" w:hAnsi="仿宋" w:eastAsia="仿宋" w:cs="仿宋"/>
          <w:color w:val="auto"/>
          <w:sz w:val="24"/>
          <w:szCs w:val="24"/>
          <w:highlight w:val="none"/>
          <w:lang w:val="en-US" w:eastAsia="zh-CN"/>
        </w:rPr>
        <w:t>区</w:t>
      </w:r>
      <w:r>
        <w:rPr>
          <w:rFonts w:hint="eastAsia" w:ascii="仿宋" w:hAnsi="仿宋" w:eastAsia="仿宋" w:cs="仿宋"/>
          <w:color w:val="auto"/>
          <w:sz w:val="24"/>
          <w:szCs w:val="24"/>
          <w:highlight w:val="none"/>
        </w:rPr>
        <w:t>信创云环境下，按照要求，需要</w:t>
      </w:r>
      <w:r>
        <w:rPr>
          <w:rFonts w:hint="eastAsia" w:ascii="仿宋" w:hAnsi="仿宋" w:eastAsia="仿宋" w:cs="仿宋"/>
          <w:color w:val="auto"/>
          <w:sz w:val="24"/>
          <w:szCs w:val="24"/>
          <w:highlight w:val="none"/>
          <w:lang w:val="en-US" w:eastAsia="zh-CN"/>
        </w:rPr>
        <w:t>统一</w:t>
      </w:r>
      <w:r>
        <w:rPr>
          <w:rFonts w:hint="eastAsia" w:ascii="仿宋" w:hAnsi="仿宋" w:eastAsia="仿宋" w:cs="仿宋"/>
          <w:color w:val="auto"/>
          <w:sz w:val="24"/>
          <w:szCs w:val="24"/>
          <w:highlight w:val="none"/>
        </w:rPr>
        <w:t>迁移至柯桥区</w:t>
      </w:r>
      <w:r>
        <w:rPr>
          <w:rFonts w:hint="eastAsia" w:ascii="仿宋" w:hAnsi="仿宋" w:eastAsia="仿宋" w:cs="仿宋"/>
          <w:color w:val="auto"/>
          <w:sz w:val="24"/>
          <w:szCs w:val="24"/>
          <w:highlight w:val="none"/>
          <w:lang w:val="en-US" w:eastAsia="zh-CN"/>
        </w:rPr>
        <w:t>政务</w:t>
      </w:r>
      <w:r>
        <w:rPr>
          <w:rFonts w:hint="eastAsia" w:ascii="仿宋" w:hAnsi="仿宋" w:eastAsia="仿宋" w:cs="仿宋"/>
          <w:color w:val="auto"/>
          <w:sz w:val="24"/>
          <w:szCs w:val="24"/>
          <w:highlight w:val="none"/>
        </w:rPr>
        <w:t>信创云平台，</w:t>
      </w:r>
      <w:r>
        <w:rPr>
          <w:rFonts w:hint="eastAsia" w:ascii="仿宋" w:hAnsi="仿宋" w:eastAsia="仿宋" w:cs="仿宋"/>
          <w:color w:val="auto"/>
          <w:sz w:val="24"/>
          <w:szCs w:val="24"/>
          <w:highlight w:val="none"/>
          <w:lang w:val="en-US" w:eastAsia="zh-CN"/>
        </w:rPr>
        <w:t>实现</w:t>
      </w:r>
      <w:r>
        <w:rPr>
          <w:rFonts w:hint="eastAsia" w:ascii="仿宋" w:hAnsi="仿宋" w:eastAsia="仿宋" w:cs="仿宋"/>
          <w:color w:val="auto"/>
          <w:sz w:val="24"/>
          <w:szCs w:val="24"/>
          <w:highlight w:val="none"/>
        </w:rPr>
        <w:t>在信创</w:t>
      </w:r>
      <w:r>
        <w:rPr>
          <w:rFonts w:hint="eastAsia" w:ascii="仿宋" w:hAnsi="仿宋" w:eastAsia="仿宋" w:cs="仿宋"/>
          <w:color w:val="auto"/>
          <w:sz w:val="24"/>
          <w:szCs w:val="24"/>
          <w:highlight w:val="none"/>
          <w:lang w:val="en-US" w:eastAsia="zh-CN"/>
        </w:rPr>
        <w:t>服务器、</w:t>
      </w:r>
      <w:r>
        <w:rPr>
          <w:rFonts w:hint="eastAsia" w:ascii="仿宋" w:hAnsi="仿宋" w:eastAsia="仿宋" w:cs="仿宋"/>
          <w:color w:val="auto"/>
          <w:sz w:val="24"/>
          <w:szCs w:val="24"/>
          <w:highlight w:val="none"/>
        </w:rPr>
        <w:t>操作系统、数据库、</w:t>
      </w:r>
      <w:r>
        <w:rPr>
          <w:rFonts w:hint="eastAsia" w:ascii="仿宋" w:hAnsi="仿宋" w:eastAsia="仿宋" w:cs="仿宋"/>
          <w:color w:val="auto"/>
          <w:sz w:val="24"/>
          <w:szCs w:val="24"/>
          <w:highlight w:val="none"/>
          <w:lang w:val="en-US" w:eastAsia="zh-CN"/>
        </w:rPr>
        <w:t>终端</w:t>
      </w:r>
      <w:r>
        <w:rPr>
          <w:rFonts w:hint="eastAsia" w:ascii="仿宋" w:hAnsi="仿宋" w:eastAsia="仿宋" w:cs="仿宋"/>
          <w:color w:val="auto"/>
          <w:sz w:val="24"/>
          <w:szCs w:val="24"/>
          <w:highlight w:val="none"/>
        </w:rPr>
        <w:t>等信创环境下</w:t>
      </w:r>
      <w:r>
        <w:rPr>
          <w:rFonts w:hint="eastAsia" w:ascii="仿宋" w:hAnsi="仿宋" w:eastAsia="仿宋" w:cs="仿宋"/>
          <w:color w:val="auto"/>
          <w:sz w:val="24"/>
          <w:szCs w:val="24"/>
          <w:highlight w:val="none"/>
          <w:lang w:val="en-US" w:eastAsia="zh-CN"/>
        </w:rPr>
        <w:t>的</w:t>
      </w:r>
      <w:r>
        <w:rPr>
          <w:rFonts w:hint="eastAsia" w:ascii="仿宋" w:hAnsi="仿宋" w:eastAsia="仿宋" w:cs="仿宋"/>
          <w:color w:val="auto"/>
          <w:sz w:val="24"/>
          <w:szCs w:val="24"/>
          <w:highlight w:val="none"/>
        </w:rPr>
        <w:t>稳定运行。</w:t>
      </w:r>
    </w:p>
    <w:p w14:paraId="0AA9CA7D">
      <w:pPr>
        <w:pStyle w:val="2"/>
        <w:numPr>
          <w:ilvl w:val="0"/>
          <w:numId w:val="0"/>
        </w:numPr>
        <w:spacing w:before="0" w:after="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二、建设目标</w:t>
      </w:r>
    </w:p>
    <w:p w14:paraId="54D6319A">
      <w:pPr>
        <w:bidi w:val="0"/>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次项目旨在针对柯桥区国土空间县级分仓内外网实施信创云迁移，以保障绍兴市自然资源和规划局柯桥分局的相关业务于区信创环境中实现正常运行，并维持原有服务与功能的可用性。迁移工作将依据柯桥区信创政务云环境展开部署，确保政务信息化建设与应用全流程的安全可靠，全面提升系统在信创环境下的应用可靠性与数据安全性，同时，兼顾国土空间县级分仓的扩展性、灵活性与规范性。</w:t>
      </w:r>
    </w:p>
    <w:p w14:paraId="074EB739">
      <w:pPr>
        <w:spacing w:line="360" w:lineRule="auto"/>
        <w:ind w:firstLine="482" w:firstLineChars="200"/>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三、项目建设内容及要求</w:t>
      </w:r>
    </w:p>
    <w:p w14:paraId="2CA6ADD3">
      <w:pPr>
        <w:pStyle w:val="3"/>
        <w:numPr>
          <w:ilvl w:val="1"/>
          <w:numId w:val="0"/>
        </w:numPr>
        <w:tabs>
          <w:tab w:val="left" w:pos="1145"/>
          <w:tab w:val="clear" w:pos="432"/>
        </w:tabs>
        <w:spacing w:before="0" w:after="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（一）建设内容</w:t>
      </w:r>
    </w:p>
    <w:p w14:paraId="05FA196B">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szCs w:val="24"/>
          <w:highlight w:val="none"/>
          <w:lang w:val="en-US" w:eastAsia="zh-CN"/>
        </w:rPr>
        <w:t>对</w:t>
      </w:r>
      <w:r>
        <w:rPr>
          <w:rFonts w:hint="eastAsia" w:ascii="仿宋" w:hAnsi="仿宋" w:eastAsia="仿宋" w:cs="仿宋"/>
          <w:color w:val="auto"/>
          <w:sz w:val="24"/>
          <w:highlight w:val="none"/>
          <w:lang w:val="en-US" w:eastAsia="zh-CN"/>
        </w:rPr>
        <w:t>柯桥区国土空间县级分仓内外网进行信创迁移，建设内容包含国土空间数据仓迁移、数据仓应用系统迁移、协同支撑服务建设、系统对接和网络安全保护体系建设。</w:t>
      </w:r>
    </w:p>
    <w:p w14:paraId="5E19D804">
      <w:pPr>
        <w:bidi w:val="0"/>
        <w:spacing w:line="360" w:lineRule="auto"/>
        <w:ind w:firstLine="482" w:firstLineChars="200"/>
        <w:outlineLvl w:val="9"/>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1.国土空间数据仓迁移</w:t>
      </w:r>
    </w:p>
    <w:p w14:paraId="742DE59E">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需对柯桥区国土空间县级分仓内外网数据库进行迁移，保证目标环境下数据可存储、可应用，并做好迁移后的测试工作。</w:t>
      </w:r>
    </w:p>
    <w:p w14:paraId="7A377AFC">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国土空间数据仓迁移的内容需包括：数据库表迁移、地图服务发布、一张图应用配置。</w:t>
      </w:r>
    </w:p>
    <w:p w14:paraId="240BC714">
      <w:pPr>
        <w:spacing w:line="360" w:lineRule="auto"/>
        <w:ind w:firstLine="482" w:firstLineChars="200"/>
        <w:outlineLvl w:val="9"/>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1.1.数据库表迁移</w:t>
      </w:r>
    </w:p>
    <w:p w14:paraId="3169B992">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需对柯桥区国土空间县级分仓内外网数据库中的空间数据、属性数据、元数据迁移至信创数据库，迁移过程中需保证数据的一致性、准确性和完整性。</w:t>
      </w:r>
    </w:p>
    <w:p w14:paraId="587E13FD">
      <w:pPr>
        <w:spacing w:line="360" w:lineRule="auto"/>
        <w:ind w:firstLine="482" w:firstLineChars="200"/>
        <w:outlineLvl w:val="9"/>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1.2.地图服务发布</w:t>
      </w:r>
    </w:p>
    <w:p w14:paraId="3E2E18A2">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需对原系统地图服务重新发布，包括：地图服务备份、地图服务制作、地图服务发布。</w:t>
      </w:r>
    </w:p>
    <w:p w14:paraId="275E5B06">
      <w:pPr>
        <w:spacing w:line="360" w:lineRule="auto"/>
        <w:ind w:firstLine="482" w:firstLineChars="200"/>
        <w:outlineLvl w:val="9"/>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1.3.一张图应用配置</w:t>
      </w:r>
    </w:p>
    <w:p w14:paraId="73F3863B">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需对柯桥区国土空间县级分仓内进行一张图应用配置以满足自然资源数据生产发布的要求，包括：图层配置、地图微件配置、点查信息配置。</w:t>
      </w:r>
    </w:p>
    <w:p w14:paraId="674345A6">
      <w:pPr>
        <w:spacing w:line="360" w:lineRule="auto"/>
        <w:ind w:firstLine="482" w:firstLineChars="200"/>
        <w:outlineLvl w:val="9"/>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2.数据仓应用系统迁移</w:t>
      </w:r>
    </w:p>
    <w:p w14:paraId="11A363F4">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数据仓应用系统迁移的内容需包括数据仓门户、数据工作台、数据驾驶舱、一张图应用中心。</w:t>
      </w:r>
    </w:p>
    <w:p w14:paraId="19FC2B5F">
      <w:pPr>
        <w:spacing w:line="360" w:lineRule="auto"/>
        <w:ind w:firstLine="482" w:firstLineChars="200"/>
        <w:outlineLvl w:val="9"/>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2.1.数据仓门户迁移</w:t>
      </w:r>
    </w:p>
    <w:p w14:paraId="656F3956">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需对数据仓门户内的首页、数据资源中心、数据服务中心、功能服务中心、一张图应用中心等功能进行信创迁移。</w:t>
      </w:r>
    </w:p>
    <w:p w14:paraId="5E736635">
      <w:pPr>
        <w:spacing w:line="360" w:lineRule="auto"/>
        <w:ind w:firstLine="482" w:firstLineChars="200"/>
        <w:outlineLvl w:val="9"/>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2.2.数据工作台迁移</w:t>
      </w:r>
    </w:p>
    <w:p w14:paraId="5A918D86">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需对数据工作台内的数据归集工单模块、数据问题工单模块、数据资产管理等功能进行信创迁移。</w:t>
      </w:r>
    </w:p>
    <w:p w14:paraId="7A36ACA1">
      <w:pPr>
        <w:spacing w:line="360" w:lineRule="auto"/>
        <w:ind w:firstLine="482" w:firstLineChars="200"/>
        <w:outlineLvl w:val="9"/>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2.3.数据驾驶舱迁移</w:t>
      </w:r>
    </w:p>
    <w:p w14:paraId="72CC8EAF">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需对数据驾驶舱内的数据资源一本账、业务专题一本账等功能进行信创迁移。</w:t>
      </w:r>
    </w:p>
    <w:p w14:paraId="2321FB3D">
      <w:pPr>
        <w:spacing w:line="360" w:lineRule="auto"/>
        <w:ind w:firstLine="482" w:firstLineChars="200"/>
        <w:outlineLvl w:val="9"/>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2.4.一张图应用中心迁移</w:t>
      </w:r>
    </w:p>
    <w:p w14:paraId="03247F25">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需对一张图应用中心内的基础功能、查询功能和分析功能进行信创改造。</w:t>
      </w:r>
    </w:p>
    <w:p w14:paraId="6DB3E1E3">
      <w:pPr>
        <w:spacing w:line="360" w:lineRule="auto"/>
        <w:ind w:firstLine="482" w:firstLineChars="200"/>
        <w:outlineLvl w:val="9"/>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3.协同支撑服务建设</w:t>
      </w:r>
    </w:p>
    <w:p w14:paraId="0646D89F">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为充分发挥柯桥区国土空间县级分仓国土空间数据底座的作用，建设由分仓统一提供的专题库协同支撑服务，为国土调查、基础测绘、不动产权调等业务等提供协同支撑专题库和实时数据服务，有效提高数据利用价值和利用效率。</w:t>
      </w:r>
    </w:p>
    <w:p w14:paraId="2300E6CF">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具体建设内容包括：数据资源归集支撑、数据服务共享支撑。</w:t>
      </w:r>
    </w:p>
    <w:p w14:paraId="510FE7B1">
      <w:pPr>
        <w:spacing w:line="360" w:lineRule="auto"/>
        <w:ind w:firstLine="482" w:firstLineChars="200"/>
        <w:outlineLvl w:val="9"/>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3.1.数据资源归集支撑</w:t>
      </w:r>
    </w:p>
    <w:p w14:paraId="78C3D7B8">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需根据业务数据标准，与国土调查、基础测绘、不动产权调等系统对接，建设相关数据的归集链路，提供文件在线归集入库服务，实现测绘和不动产空间数据按需及时归集，并保留记录归集日志，方便数据溯源。</w:t>
      </w:r>
    </w:p>
    <w:p w14:paraId="0F1E0E07">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主要功能需包括数据入库管理模块以及数据入库日志模块。</w:t>
      </w:r>
    </w:p>
    <w:p w14:paraId="121B4FAF">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（1）数据入库管理模块</w:t>
      </w:r>
    </w:p>
    <w:p w14:paraId="15C71956">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此模块需支持对 GDB 等各类数据创建上传入库，对于 GDB 数据入库管理，还需支持数据集管理功能。</w:t>
      </w:r>
    </w:p>
    <w:p w14:paraId="2B666733">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（2）数据入库日志模块</w:t>
      </w:r>
    </w:p>
    <w:p w14:paraId="208A051F">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此模块需支持数据入库日志查询，方便对数据的来源和操作过程进行追溯。</w:t>
      </w:r>
    </w:p>
    <w:p w14:paraId="6BED585C">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（3）专题数据治理</w:t>
      </w:r>
    </w:p>
    <w:p w14:paraId="74F454A1">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该部分需对国土调查、基础测绘、不动产权调等业务协同专题数据仓存量归集数据及增量归集数据进行持续数据治理工作，包括数据清洗、数据完善、数据关系构建、治理报告输出等。</w:t>
      </w:r>
    </w:p>
    <w:p w14:paraId="7088C030">
      <w:pPr>
        <w:spacing w:line="360" w:lineRule="auto"/>
        <w:ind w:firstLine="482" w:firstLineChars="200"/>
        <w:outlineLvl w:val="9"/>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3.2.数据服务共享支撑</w:t>
      </w:r>
    </w:p>
    <w:p w14:paraId="1F6B3DC8">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（1）专题数据开发</w:t>
      </w:r>
    </w:p>
    <w:p w14:paraId="1E3AEFAB">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该部分需根据国土调查、基础测绘、不动产权调等业务不同的需求，构建专题数据服务产品或数据接口产品，为局内业务提供更全面、精准的数据支撑服务。</w:t>
      </w:r>
    </w:p>
    <w:p w14:paraId="4DAAF2D2">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（2）专题应用支撑</w:t>
      </w:r>
    </w:p>
    <w:p w14:paraId="7BFD4194">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此模块需支持按需在线快速构建专题一张图应用，包括配置底图、数据及专题图层数据，空间数据查询、空间数据分析等功能，为业务场景提供统一地图应用底板。</w:t>
      </w:r>
    </w:p>
    <w:p w14:paraId="223EDB73">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（3）巡检监控服务支撑</w:t>
      </w:r>
    </w:p>
    <w:p w14:paraId="3D6DAF69">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此模块需具备对协同专题数据服务共享进行监控，并对服务运行状态以可视化形式展示。同时，需要具备运维体系，支持数据服务和接口服务运行状态进行巡检监控和预警。</w:t>
      </w:r>
    </w:p>
    <w:p w14:paraId="6A68EC6C">
      <w:pPr>
        <w:spacing w:line="360" w:lineRule="auto"/>
        <w:ind w:firstLine="482" w:firstLineChars="200"/>
        <w:outlineLvl w:val="9"/>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4.系统对接</w:t>
      </w:r>
    </w:p>
    <w:p w14:paraId="410A444E">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通过信创改造，需满足信创环境下与市级数据仓对接、与一体化数字资源系统（IRS）对接、与浙政钉、密码服务改造对接。</w:t>
      </w:r>
    </w:p>
    <w:p w14:paraId="304027B4">
      <w:pPr>
        <w:spacing w:line="360" w:lineRule="auto"/>
        <w:ind w:firstLine="482" w:firstLineChars="200"/>
        <w:outlineLvl w:val="9"/>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4.1与市级数据仓对接</w:t>
      </w:r>
    </w:p>
    <w:p w14:paraId="6171A763">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需完成在信创环境下，重新与市级数据仓进行对接，实现市县数据贯通。</w:t>
      </w:r>
    </w:p>
    <w:p w14:paraId="472ED07B">
      <w:pPr>
        <w:spacing w:line="360" w:lineRule="auto"/>
        <w:ind w:firstLine="482" w:firstLineChars="200"/>
        <w:outlineLvl w:val="9"/>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4.2与一体化数字资源系统（IRS）对接</w:t>
      </w:r>
    </w:p>
    <w:p w14:paraId="6D9A3903">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需完成在信创环境下，重新与一体化数字资源系统（IRS）进行对接，实现所需数据的上架。</w:t>
      </w:r>
    </w:p>
    <w:p w14:paraId="1DF09E53">
      <w:pPr>
        <w:spacing w:line="360" w:lineRule="auto"/>
        <w:ind w:firstLine="482" w:firstLineChars="200"/>
        <w:outlineLvl w:val="9"/>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4.3综合平台集成对接</w:t>
      </w:r>
    </w:p>
    <w:p w14:paraId="32F68954">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完成</w:t>
      </w:r>
      <w:r>
        <w:rPr>
          <w:rFonts w:hint="eastAsia" w:ascii="仿宋" w:hAnsi="仿宋" w:eastAsia="仿宋" w:cs="仿宋"/>
          <w:b w:val="0"/>
          <w:bCs w:val="0"/>
          <w:color w:val="auto"/>
          <w:spacing w:val="0"/>
          <w:sz w:val="24"/>
          <w:szCs w:val="24"/>
          <w:highlight w:val="none"/>
        </w:rPr>
        <w:t>柯桥区国土空间县级分仓</w:t>
      </w:r>
      <w:r>
        <w:rPr>
          <w:rFonts w:hint="eastAsia" w:ascii="仿宋" w:hAnsi="仿宋" w:eastAsia="仿宋" w:cs="仿宋"/>
          <w:color w:val="auto"/>
          <w:sz w:val="24"/>
          <w:highlight w:val="none"/>
        </w:rPr>
        <w:t>与综合平台的集成对接，同步双方平台权限系统信息，实现分仓与综合平台的一键登录，优化登录流程，提高业务效率。</w:t>
      </w:r>
    </w:p>
    <w:p w14:paraId="620D09B6">
      <w:pPr>
        <w:spacing w:line="360" w:lineRule="auto"/>
        <w:ind w:firstLine="482" w:firstLineChars="200"/>
        <w:outlineLvl w:val="9"/>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4.4浙政钉对接</w:t>
      </w:r>
    </w:p>
    <w:p w14:paraId="534D58FD">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需完成在信创环境下，重新与浙政钉进行对接，实现相关数据的掌上查询。</w:t>
      </w:r>
    </w:p>
    <w:p w14:paraId="202F52BC">
      <w:pPr>
        <w:spacing w:line="360" w:lineRule="auto"/>
        <w:ind w:firstLine="482" w:firstLineChars="200"/>
        <w:outlineLvl w:val="9"/>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4.5密码服务改造对接</w:t>
      </w:r>
    </w:p>
    <w:p w14:paraId="1A064FBF">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需将密码技术和相关密码服务集成到信创体系中，以保障信息系统的安全。</w:t>
      </w:r>
    </w:p>
    <w:p w14:paraId="35CF5537">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（1）密码服务集成：包括密钥管理服务和证书管理服务。</w:t>
      </w:r>
    </w:p>
    <w:p w14:paraId="48BB63A3">
      <w:p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（2）与信创体系的融合：包括适配信创软硬件环境、遵循信创相关标准/规范,和提供定制化的密码服务解决方案。</w:t>
      </w:r>
    </w:p>
    <w:p w14:paraId="5D565731">
      <w:pPr>
        <w:numPr>
          <w:ilvl w:val="0"/>
          <w:numId w:val="0"/>
        </w:numPr>
        <w:spacing w:line="360" w:lineRule="auto"/>
        <w:ind w:firstLine="482" w:firstLineChars="200"/>
        <w:outlineLvl w:val="2"/>
        <w:rPr>
          <w:rFonts w:hint="eastAsia" w:ascii="仿宋" w:hAnsi="仿宋" w:eastAsia="仿宋" w:cs="仿宋"/>
          <w:b/>
          <w:bCs/>
          <w:color w:val="auto"/>
          <w:sz w:val="24"/>
          <w:highlight w:val="none"/>
          <w:lang w:val="en-US" w:eastAsia="zh-CN"/>
        </w:rPr>
      </w:pPr>
      <w:r>
        <w:rPr>
          <w:rFonts w:hint="eastAsia" w:ascii="仿宋" w:hAnsi="仿宋" w:eastAsia="仿宋" w:cs="仿宋"/>
          <w:b/>
          <w:bCs/>
          <w:color w:val="auto"/>
          <w:kern w:val="2"/>
          <w:sz w:val="24"/>
          <w:szCs w:val="24"/>
          <w:highlight w:val="none"/>
          <w:lang w:val="en-US" w:eastAsia="zh-CN" w:bidi="ar-SA"/>
        </w:rPr>
        <w:t>5.</w:t>
      </w:r>
      <w:r>
        <w:rPr>
          <w:rFonts w:hint="eastAsia" w:ascii="仿宋" w:hAnsi="仿宋" w:eastAsia="仿宋" w:cs="仿宋"/>
          <w:b/>
          <w:bCs/>
          <w:color w:val="auto"/>
          <w:sz w:val="24"/>
          <w:highlight w:val="none"/>
          <w:lang w:val="en-US" w:eastAsia="zh-CN"/>
        </w:rPr>
        <w:t>网络安全保护体系建设</w:t>
      </w:r>
    </w:p>
    <w:p w14:paraId="649E7D65">
      <w:pPr>
        <w:bidi w:val="0"/>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本项目需满足网络安全等级保护二级要求的物理安全、网络安全、应用安全等要求，系统具有良好的安全管理和恶意代码规范能力。</w:t>
      </w:r>
    </w:p>
    <w:p w14:paraId="11097E3F">
      <w:pPr>
        <w:bidi w:val="0"/>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本项目需根据柯桥区政务云安全体系标准，提供商用密码应用改造服务，完成改造后配合评估，提升柯桥区政务云安全防护能力。</w:t>
      </w:r>
    </w:p>
    <w:p w14:paraId="16D5C57B">
      <w:pPr>
        <w:bidi w:val="0"/>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本项目需使用信创云提供的包括WAF 应用防火墙、堡垒机、安骑士服务等云安全服务。</w:t>
      </w:r>
    </w:p>
    <w:p w14:paraId="28E5246F">
      <w:pPr>
        <w:bidi w:val="0"/>
        <w:spacing w:line="360" w:lineRule="auto"/>
        <w:ind w:firstLine="482" w:firstLineChars="200"/>
        <w:outlineLvl w:val="1"/>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w:t>
      </w:r>
      <w:r>
        <w:rPr>
          <w:rFonts w:hint="eastAsia" w:ascii="仿宋" w:hAnsi="仿宋" w:eastAsia="仿宋" w:cs="仿宋"/>
          <w:b/>
          <w:bCs/>
          <w:color w:val="auto"/>
          <w:sz w:val="24"/>
          <w:highlight w:val="none"/>
          <w:lang w:val="en-US" w:eastAsia="zh-CN"/>
        </w:rPr>
        <w:t>二</w:t>
      </w:r>
      <w:r>
        <w:rPr>
          <w:rFonts w:hint="eastAsia" w:ascii="仿宋" w:hAnsi="仿宋" w:eastAsia="仿宋" w:cs="仿宋"/>
          <w:b/>
          <w:bCs/>
          <w:color w:val="auto"/>
          <w:sz w:val="24"/>
          <w:highlight w:val="none"/>
        </w:rPr>
        <w:t>）系统技术指标</w:t>
      </w:r>
    </w:p>
    <w:p w14:paraId="52FD860C">
      <w:pPr>
        <w:pStyle w:val="4"/>
        <w:numPr>
          <w:ilvl w:val="2"/>
          <w:numId w:val="0"/>
        </w:numPr>
        <w:tabs>
          <w:tab w:val="left" w:pos="2651"/>
          <w:tab w:val="clear" w:pos="900"/>
        </w:tabs>
        <w:spacing w:before="0" w:after="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1.性能要求</w:t>
      </w:r>
    </w:p>
    <w:p w14:paraId="4BA68E0F">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柯桥数据目录梳理及县级分仓建设信创改造</w:t>
      </w:r>
      <w:r>
        <w:rPr>
          <w:rFonts w:hint="eastAsia" w:ascii="仿宋" w:hAnsi="仿宋" w:eastAsia="仿宋" w:cs="仿宋"/>
          <w:color w:val="auto"/>
          <w:sz w:val="24"/>
          <w:highlight w:val="none"/>
        </w:rPr>
        <w:t>主要性能需求指标包括：</w:t>
      </w:r>
    </w:p>
    <w:p w14:paraId="6DE597D3">
      <w:pPr>
        <w:numPr>
          <w:ilvl w:val="-1"/>
          <w:numId w:val="0"/>
        </w:num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lang w:eastAsia="zh-CN"/>
        </w:rPr>
        <w:t>）在多人（200人以上）在线的情况下系统运行流畅、稳定；</w:t>
      </w:r>
    </w:p>
    <w:p w14:paraId="7D74B004">
      <w:pPr>
        <w:numPr>
          <w:ilvl w:val="-1"/>
          <w:numId w:val="0"/>
        </w:num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lang w:eastAsia="zh-CN"/>
        </w:rPr>
        <w:t>）7×24小时连续运行，年平均故障&lt;5天；</w:t>
      </w:r>
    </w:p>
    <w:p w14:paraId="0423A7DF">
      <w:pPr>
        <w:numPr>
          <w:ilvl w:val="-1"/>
          <w:numId w:val="0"/>
        </w:num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highlight w:val="none"/>
          <w:lang w:eastAsia="zh-CN"/>
        </w:rPr>
        <w:t>）系统修复时间&lt;3小时；系统平均响应时间&lt;5秒；</w:t>
      </w:r>
    </w:p>
    <w:p w14:paraId="484D1BB3">
      <w:pPr>
        <w:numPr>
          <w:ilvl w:val="-1"/>
          <w:numId w:val="0"/>
        </w:num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lang w:eastAsia="zh-CN"/>
        </w:rPr>
        <w:t>）查询&lt;5秒，电子件浏览&lt;3秒；</w:t>
      </w:r>
    </w:p>
    <w:p w14:paraId="46A55078">
      <w:pPr>
        <w:numPr>
          <w:ilvl w:val="-1"/>
          <w:numId w:val="0"/>
        </w:num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lang w:eastAsia="zh-CN"/>
        </w:rPr>
        <w:t>）对系统异常进行记录和处理；</w:t>
      </w:r>
    </w:p>
    <w:p w14:paraId="515BCCFA">
      <w:pPr>
        <w:numPr>
          <w:ilvl w:val="-1"/>
          <w:numId w:val="0"/>
        </w:num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）应用服务器宕机不能丢失业务数据；</w:t>
      </w:r>
    </w:p>
    <w:p w14:paraId="106DF248">
      <w:pPr>
        <w:numPr>
          <w:ilvl w:val="-1"/>
          <w:numId w:val="0"/>
        </w:numPr>
        <w:spacing w:line="360" w:lineRule="auto"/>
        <w:ind w:firstLine="480" w:firstLineChars="20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7</w:t>
      </w:r>
      <w:r>
        <w:rPr>
          <w:rFonts w:hint="eastAsia" w:ascii="仿宋" w:hAnsi="仿宋" w:eastAsia="仿宋" w:cs="仿宋"/>
          <w:color w:val="auto"/>
          <w:sz w:val="24"/>
          <w:highlight w:val="none"/>
          <w:lang w:eastAsia="zh-CN"/>
        </w:rPr>
        <w:t>）对系统错误和数据异常进行明确、友好的提示。</w:t>
      </w:r>
    </w:p>
    <w:p w14:paraId="4E5291C6">
      <w:pPr>
        <w:pStyle w:val="4"/>
        <w:numPr>
          <w:ilvl w:val="2"/>
          <w:numId w:val="0"/>
        </w:numPr>
        <w:tabs>
          <w:tab w:val="left" w:pos="2651"/>
          <w:tab w:val="clear" w:pos="900"/>
        </w:tabs>
        <w:spacing w:before="0" w:after="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2.安全要求</w:t>
      </w:r>
    </w:p>
    <w:p w14:paraId="56EC8BE4">
      <w:pPr>
        <w:widowControl/>
        <w:tabs>
          <w:tab w:val="left" w:pos="993"/>
        </w:tabs>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本项目平台</w:t>
      </w:r>
      <w:r>
        <w:rPr>
          <w:rFonts w:hint="eastAsia" w:ascii="仿宋" w:hAnsi="仿宋" w:eastAsia="仿宋" w:cs="仿宋"/>
          <w:color w:val="auto"/>
          <w:sz w:val="24"/>
          <w:highlight w:val="none"/>
        </w:rPr>
        <w:t>要按照</w:t>
      </w:r>
      <w:r>
        <w:rPr>
          <w:rFonts w:hint="eastAsia" w:ascii="仿宋" w:hAnsi="仿宋" w:eastAsia="仿宋" w:cs="仿宋"/>
          <w:color w:val="auto"/>
          <w:sz w:val="24"/>
          <w:highlight w:val="none"/>
          <w:lang w:val="en-US" w:eastAsia="zh-CN"/>
        </w:rPr>
        <w:t>区委</w:t>
      </w:r>
      <w:r>
        <w:rPr>
          <w:rFonts w:hint="eastAsia" w:ascii="仿宋" w:hAnsi="仿宋" w:eastAsia="仿宋" w:cs="仿宋"/>
          <w:color w:val="auto"/>
          <w:sz w:val="24"/>
          <w:highlight w:val="none"/>
        </w:rPr>
        <w:t>信创要求</w:t>
      </w:r>
      <w:r>
        <w:rPr>
          <w:rFonts w:hint="eastAsia" w:ascii="仿宋" w:hAnsi="仿宋" w:eastAsia="仿宋" w:cs="仿宋"/>
          <w:color w:val="auto"/>
          <w:sz w:val="24"/>
          <w:highlight w:val="none"/>
          <w:lang w:val="en-US" w:eastAsia="zh-CN"/>
        </w:rPr>
        <w:t>完成迁移</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迁移后需</w:t>
      </w:r>
      <w:r>
        <w:rPr>
          <w:rFonts w:hint="eastAsia" w:ascii="仿宋" w:hAnsi="仿宋" w:eastAsia="仿宋" w:cs="仿宋"/>
          <w:color w:val="auto"/>
          <w:sz w:val="24"/>
          <w:highlight w:val="none"/>
        </w:rPr>
        <w:t>符合信创环境部署，支持信创终端访问</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能适配信创化</w:t>
      </w:r>
      <w:r>
        <w:rPr>
          <w:rFonts w:hint="eastAsia" w:ascii="仿宋" w:hAnsi="仿宋" w:eastAsia="仿宋" w:cs="仿宋"/>
          <w:color w:val="auto"/>
          <w:sz w:val="24"/>
          <w:highlight w:val="none"/>
        </w:rPr>
        <w:t>终端、操作系统、服务器、数据库</w:t>
      </w:r>
      <w:r>
        <w:rPr>
          <w:rFonts w:hint="eastAsia" w:ascii="仿宋" w:hAnsi="仿宋" w:eastAsia="仿宋" w:cs="仿宋"/>
          <w:color w:val="auto"/>
          <w:sz w:val="24"/>
          <w:highlight w:val="none"/>
          <w:lang w:val="en-US" w:eastAsia="zh-CN"/>
        </w:rPr>
        <w:t>等区政务信创云环境</w:t>
      </w:r>
      <w:r>
        <w:rPr>
          <w:rFonts w:hint="eastAsia" w:ascii="仿宋" w:hAnsi="仿宋" w:eastAsia="仿宋" w:cs="仿宋"/>
          <w:color w:val="auto"/>
          <w:sz w:val="24"/>
          <w:highlight w:val="none"/>
        </w:rPr>
        <w:t>。</w:t>
      </w:r>
    </w:p>
    <w:p w14:paraId="101B7711">
      <w:pPr>
        <w:widowControl/>
        <w:tabs>
          <w:tab w:val="left" w:pos="993"/>
        </w:tabs>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项目需做商用密码测评，满分100分，60分合格。未达到60分的原则上无法通过</w:t>
      </w:r>
      <w:r>
        <w:rPr>
          <w:rFonts w:hint="eastAsia" w:ascii="仿宋" w:hAnsi="仿宋" w:eastAsia="仿宋" w:cs="仿宋"/>
          <w:color w:val="auto"/>
          <w:sz w:val="24"/>
          <w:highlight w:val="none"/>
          <w:lang w:val="en-US" w:eastAsia="zh-CN"/>
        </w:rPr>
        <w:t>验收</w:t>
      </w:r>
      <w:r>
        <w:rPr>
          <w:rFonts w:hint="eastAsia" w:ascii="仿宋" w:hAnsi="仿宋" w:eastAsia="仿宋" w:cs="仿宋"/>
          <w:color w:val="auto"/>
          <w:sz w:val="24"/>
          <w:highlight w:val="none"/>
        </w:rPr>
        <w:t>。</w:t>
      </w:r>
    </w:p>
    <w:p w14:paraId="700E7D09">
      <w:pPr>
        <w:widowControl/>
        <w:tabs>
          <w:tab w:val="left" w:pos="993"/>
        </w:tabs>
        <w:spacing w:line="360" w:lineRule="auto"/>
        <w:ind w:firstLine="480"/>
        <w:rPr>
          <w:rFonts w:hint="default"/>
          <w:color w:val="auto"/>
          <w:highlight w:val="none"/>
          <w:lang w:val="en-US" w:eastAsia="zh-CN"/>
        </w:rPr>
      </w:pPr>
      <w:r>
        <w:rPr>
          <w:rFonts w:hint="eastAsia" w:ascii="仿宋" w:hAnsi="仿宋" w:eastAsia="仿宋" w:cs="仿宋"/>
          <w:color w:val="auto"/>
          <w:sz w:val="24"/>
          <w:highlight w:val="none"/>
        </w:rPr>
        <w:t>项目需</w:t>
      </w:r>
      <w:r>
        <w:rPr>
          <w:rFonts w:hint="eastAsia" w:ascii="仿宋" w:hAnsi="仿宋" w:eastAsia="仿宋" w:cs="仿宋"/>
          <w:color w:val="auto"/>
          <w:sz w:val="24"/>
          <w:highlight w:val="none"/>
          <w:lang w:val="en-US" w:eastAsia="zh-CN"/>
        </w:rPr>
        <w:t>通过网络安全</w:t>
      </w:r>
      <w:r>
        <w:rPr>
          <w:rFonts w:hint="eastAsia" w:ascii="仿宋" w:hAnsi="仿宋" w:eastAsia="仿宋" w:cs="仿宋"/>
          <w:color w:val="auto"/>
          <w:sz w:val="24"/>
          <w:highlight w:val="none"/>
          <w:lang w:eastAsia="zh-CN"/>
        </w:rPr>
        <w:t>等级（</w:t>
      </w:r>
      <w:r>
        <w:rPr>
          <w:rFonts w:hint="eastAsia" w:ascii="仿宋" w:hAnsi="仿宋" w:eastAsia="仿宋" w:cs="仿宋"/>
          <w:color w:val="auto"/>
          <w:sz w:val="24"/>
          <w:highlight w:val="none"/>
          <w:lang w:val="en-US" w:eastAsia="zh-CN"/>
        </w:rPr>
        <w:t>二级</w:t>
      </w:r>
      <w:r>
        <w:rPr>
          <w:rFonts w:hint="eastAsia" w:ascii="仿宋" w:hAnsi="仿宋" w:eastAsia="仿宋" w:cs="仿宋"/>
          <w:color w:val="auto"/>
          <w:sz w:val="24"/>
          <w:highlight w:val="none"/>
          <w:lang w:eastAsia="zh-CN"/>
        </w:rPr>
        <w:t>）保护</w:t>
      </w:r>
      <w:r>
        <w:rPr>
          <w:rFonts w:hint="eastAsia" w:ascii="仿宋" w:hAnsi="仿宋" w:eastAsia="仿宋" w:cs="仿宋"/>
          <w:color w:val="auto"/>
          <w:sz w:val="24"/>
          <w:highlight w:val="none"/>
        </w:rPr>
        <w:t>测评。未</w:t>
      </w:r>
      <w:r>
        <w:rPr>
          <w:rFonts w:hint="eastAsia" w:ascii="仿宋" w:hAnsi="仿宋" w:eastAsia="仿宋" w:cs="仿宋"/>
          <w:color w:val="auto"/>
          <w:sz w:val="24"/>
          <w:highlight w:val="none"/>
          <w:lang w:val="en-US" w:eastAsia="zh-CN"/>
        </w:rPr>
        <w:t>通过等保测评</w:t>
      </w:r>
      <w:r>
        <w:rPr>
          <w:rFonts w:hint="eastAsia" w:ascii="仿宋" w:hAnsi="仿宋" w:eastAsia="仿宋" w:cs="仿宋"/>
          <w:color w:val="auto"/>
          <w:sz w:val="24"/>
          <w:highlight w:val="none"/>
        </w:rPr>
        <w:t>原则上无法通过</w:t>
      </w:r>
      <w:r>
        <w:rPr>
          <w:rFonts w:hint="eastAsia" w:ascii="仿宋" w:hAnsi="仿宋" w:eastAsia="仿宋" w:cs="仿宋"/>
          <w:color w:val="auto"/>
          <w:sz w:val="24"/>
          <w:highlight w:val="none"/>
          <w:lang w:val="en-US" w:eastAsia="zh-CN"/>
        </w:rPr>
        <w:t>验收</w:t>
      </w:r>
      <w:r>
        <w:rPr>
          <w:rFonts w:hint="eastAsia" w:ascii="仿宋" w:hAnsi="仿宋" w:eastAsia="仿宋" w:cs="仿宋"/>
          <w:color w:val="auto"/>
          <w:sz w:val="24"/>
          <w:highlight w:val="none"/>
        </w:rPr>
        <w:t>。</w:t>
      </w:r>
    </w:p>
    <w:p w14:paraId="2B8187C4">
      <w:pPr>
        <w:pStyle w:val="4"/>
        <w:numPr>
          <w:ilvl w:val="2"/>
          <w:numId w:val="0"/>
        </w:numPr>
        <w:tabs>
          <w:tab w:val="left" w:pos="2651"/>
          <w:tab w:val="clear" w:pos="900"/>
        </w:tabs>
        <w:spacing w:before="0" w:after="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3.系统运行环境要求</w:t>
      </w:r>
    </w:p>
    <w:p w14:paraId="5E71B9F9">
      <w:pPr>
        <w:keepNext w:val="0"/>
        <w:keepLines w:val="0"/>
        <w:pageBreakBefore w:val="0"/>
        <w:widowControl w:val="0"/>
        <w:tabs>
          <w:tab w:val="left" w:pos="993"/>
        </w:tabs>
        <w:kinsoku/>
        <w:wordWrap/>
        <w:overflowPunct/>
        <w:topLinePunct w:val="0"/>
        <w:autoSpaceDE/>
        <w:autoSpaceDN/>
        <w:bidi w:val="0"/>
        <w:adjustRightInd/>
        <w:snapToGrid/>
        <w:spacing w:line="360" w:lineRule="auto"/>
        <w:ind w:firstLine="48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en-US" w:eastAsia="zh-CN"/>
        </w:rPr>
        <w:t>迁移后平台能适配信创化</w:t>
      </w:r>
      <w:r>
        <w:rPr>
          <w:rFonts w:hint="eastAsia" w:ascii="仿宋" w:hAnsi="仿宋" w:eastAsia="仿宋" w:cs="仿宋"/>
          <w:color w:val="auto"/>
          <w:sz w:val="24"/>
          <w:highlight w:val="none"/>
        </w:rPr>
        <w:t>终端、操作系统、服务器、数据库</w:t>
      </w:r>
      <w:r>
        <w:rPr>
          <w:rFonts w:hint="eastAsia" w:ascii="仿宋" w:hAnsi="仿宋" w:eastAsia="仿宋" w:cs="仿宋"/>
          <w:color w:val="auto"/>
          <w:sz w:val="24"/>
          <w:highlight w:val="none"/>
          <w:lang w:val="en-US" w:eastAsia="zh-CN"/>
        </w:rPr>
        <w:t>等区政务信创云环境。</w:t>
      </w:r>
    </w:p>
    <w:p w14:paraId="3824C7C0">
      <w:pPr>
        <w:keepNext w:val="0"/>
        <w:keepLines w:val="0"/>
        <w:pageBreakBefore w:val="0"/>
        <w:widowControl w:val="0"/>
        <w:tabs>
          <w:tab w:val="left" w:pos="993"/>
        </w:tabs>
        <w:kinsoku/>
        <w:wordWrap/>
        <w:overflowPunct/>
        <w:topLinePunct w:val="0"/>
        <w:autoSpaceDE/>
        <w:autoSpaceDN/>
        <w:bidi w:val="0"/>
        <w:adjustRightInd/>
        <w:snapToGrid/>
        <w:spacing w:line="360" w:lineRule="auto"/>
        <w:ind w:firstLine="48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针对系统运行所需的服务器配置、网络配套等需求，投标人需形成服务器资源需求建议方案。</w:t>
      </w:r>
    </w:p>
    <w:p w14:paraId="492CCF05">
      <w:pPr>
        <w:pStyle w:val="3"/>
        <w:numPr>
          <w:ilvl w:val="1"/>
          <w:numId w:val="0"/>
        </w:numPr>
        <w:tabs>
          <w:tab w:val="left" w:pos="1145"/>
          <w:tab w:val="clear" w:pos="432"/>
        </w:tabs>
        <w:spacing w:before="0" w:after="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三</w:t>
      </w:r>
      <w:r>
        <w:rPr>
          <w:rFonts w:hint="eastAsia" w:ascii="仿宋" w:hAnsi="仿宋" w:eastAsia="仿宋" w:cs="仿宋"/>
          <w:color w:val="auto"/>
          <w:sz w:val="24"/>
          <w:szCs w:val="24"/>
          <w:highlight w:val="none"/>
        </w:rPr>
        <w:t>）建设进度要求</w:t>
      </w:r>
    </w:p>
    <w:p w14:paraId="214D49D8">
      <w:pPr>
        <w:numPr>
          <w:ilvl w:val="0"/>
          <w:numId w:val="0"/>
        </w:numPr>
        <w:spacing w:line="360" w:lineRule="auto"/>
        <w:ind w:firstLine="480" w:firstLineChars="2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本项目应在202</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月底</w:t>
      </w:r>
      <w:r>
        <w:rPr>
          <w:rFonts w:hint="eastAsia" w:ascii="仿宋" w:hAnsi="仿宋" w:eastAsia="仿宋" w:cs="仿宋"/>
          <w:color w:val="auto"/>
          <w:sz w:val="24"/>
          <w:highlight w:val="none"/>
          <w:lang w:val="en-US" w:eastAsia="zh-CN"/>
        </w:rPr>
        <w:t>前</w:t>
      </w:r>
      <w:r>
        <w:rPr>
          <w:rFonts w:hint="eastAsia" w:ascii="仿宋" w:hAnsi="仿宋" w:eastAsia="仿宋" w:cs="仿宋"/>
          <w:color w:val="auto"/>
          <w:sz w:val="24"/>
          <w:highlight w:val="none"/>
        </w:rPr>
        <w:t>完成所有建设内容，开始系统上线</w:t>
      </w:r>
      <w:r>
        <w:rPr>
          <w:rFonts w:hint="eastAsia" w:ascii="仿宋" w:hAnsi="仿宋" w:eastAsia="仿宋" w:cs="仿宋"/>
          <w:color w:val="auto"/>
          <w:sz w:val="24"/>
          <w:highlight w:val="none"/>
          <w:lang w:val="en-US" w:eastAsia="zh-CN"/>
        </w:rPr>
        <w:t>试</w:t>
      </w:r>
      <w:r>
        <w:rPr>
          <w:rFonts w:hint="eastAsia" w:ascii="仿宋" w:hAnsi="仿宋" w:eastAsia="仿宋" w:cs="仿宋"/>
          <w:color w:val="auto"/>
          <w:sz w:val="24"/>
          <w:highlight w:val="none"/>
        </w:rPr>
        <w:t>运行</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202</w:t>
      </w:r>
      <w:r>
        <w:rPr>
          <w:rFonts w:hint="eastAsia" w:ascii="仿宋" w:hAnsi="仿宋" w:eastAsia="仿宋" w:cs="仿宋"/>
          <w:color w:val="auto"/>
          <w:sz w:val="24"/>
          <w:highlight w:val="none"/>
          <w:lang w:val="en-US" w:eastAsia="zh-CN"/>
        </w:rPr>
        <w:t>5年</w:t>
      </w:r>
      <w:r>
        <w:rPr>
          <w:rFonts w:hint="eastAsia" w:ascii="仿宋" w:hAnsi="仿宋" w:eastAsia="仿宋" w:cs="仿宋"/>
          <w:color w:val="auto"/>
          <w:sz w:val="24"/>
          <w:highlight w:val="none"/>
        </w:rPr>
        <w:t>1</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月底前完成项目验收。</w:t>
      </w:r>
      <w:r>
        <w:rPr>
          <w:rFonts w:hint="eastAsia" w:ascii="仿宋" w:hAnsi="仿宋" w:eastAsia="仿宋" w:cs="仿宋"/>
          <w:color w:val="auto"/>
          <w:sz w:val="24"/>
          <w:highlight w:val="none"/>
          <w:lang w:eastAsia="zh-CN"/>
        </w:rPr>
        <w:t>。</w:t>
      </w:r>
    </w:p>
    <w:p w14:paraId="49F5709A">
      <w:pPr>
        <w:numPr>
          <w:ilvl w:val="0"/>
          <w:numId w:val="0"/>
        </w:numPr>
        <w:bidi w:val="0"/>
        <w:spacing w:line="360" w:lineRule="auto"/>
        <w:ind w:firstLine="480" w:firstLineChars="200"/>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如果采购人与中标人中任何一方由于地震、台风、水灾、疫情、战争等灾害和上级主管部门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大数据部门</w:t>
      </w:r>
      <w:r>
        <w:rPr>
          <w:rFonts w:hint="eastAsia" w:ascii="仿宋" w:hAnsi="仿宋" w:eastAsia="仿宋" w:cs="仿宋"/>
          <w:color w:val="auto"/>
          <w:sz w:val="24"/>
          <w:highlight w:val="none"/>
        </w:rPr>
        <w:t>政策要求变化以及其他经双方同意属于不可抗力的事故，致使合同履行受阻时，则合同履行期可延长，其延长期与不可抗力影响期相当，由此造成的损失双方均不得提出索赔要求。</w:t>
      </w:r>
    </w:p>
    <w:p w14:paraId="4F211240">
      <w:pPr>
        <w:pStyle w:val="3"/>
        <w:numPr>
          <w:ilvl w:val="1"/>
          <w:numId w:val="0"/>
        </w:numPr>
        <w:tabs>
          <w:tab w:val="left" w:pos="1145"/>
          <w:tab w:val="clear" w:pos="432"/>
        </w:tabs>
        <w:spacing w:before="0" w:after="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四</w:t>
      </w:r>
      <w:r>
        <w:rPr>
          <w:rFonts w:hint="eastAsia" w:ascii="仿宋" w:hAnsi="仿宋" w:eastAsia="仿宋" w:cs="仿宋"/>
          <w:color w:val="auto"/>
          <w:sz w:val="24"/>
          <w:szCs w:val="24"/>
          <w:highlight w:val="none"/>
        </w:rPr>
        <w:t>）项目实施要求</w:t>
      </w:r>
    </w:p>
    <w:p w14:paraId="12E66D59">
      <w:pPr>
        <w:pStyle w:val="4"/>
        <w:numPr>
          <w:ilvl w:val="2"/>
          <w:numId w:val="0"/>
        </w:numPr>
        <w:tabs>
          <w:tab w:val="left" w:pos="2651"/>
          <w:tab w:val="clear" w:pos="900"/>
        </w:tabs>
        <w:spacing w:before="0" w:after="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1.人员配置要求</w:t>
      </w:r>
    </w:p>
    <w:p w14:paraId="7A863522">
      <w:pPr>
        <w:widowControl/>
        <w:tabs>
          <w:tab w:val="left" w:pos="993"/>
        </w:tabs>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应在合同签订之日起5日内，至少指派1名项目经理（需具备2年及以上相应项目管理经验）对项目的总体实施进行管控。软件系统开发根据实际需求，现场负责系统开发实施工作，确保项目正常运行，直至项目实施完成。期间应服从采购方管理，并遵守现场的各项规章制度。项目经理必须全程参与本项目的开发、实施过程，项目验收前无故不得更换。</w:t>
      </w:r>
    </w:p>
    <w:p w14:paraId="4DA81D3A">
      <w:pPr>
        <w:pStyle w:val="54"/>
        <w:spacing w:line="360" w:lineRule="auto"/>
        <w:ind w:left="0" w:leftChars="0"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w:t>
      </w:r>
      <w:r>
        <w:rPr>
          <w:rFonts w:hint="eastAsia" w:ascii="仿宋" w:hAnsi="仿宋" w:eastAsia="仿宋" w:cs="仿宋"/>
          <w:color w:val="auto"/>
          <w:sz w:val="24"/>
          <w:highlight w:val="none"/>
          <w:lang w:val="en-US" w:eastAsia="zh-CN"/>
        </w:rPr>
        <w:t>项目人员</w:t>
      </w:r>
      <w:r>
        <w:rPr>
          <w:rFonts w:hint="eastAsia" w:ascii="仿宋" w:hAnsi="仿宋" w:eastAsia="仿宋" w:cs="仿宋"/>
          <w:color w:val="auto"/>
          <w:sz w:val="24"/>
          <w:highlight w:val="none"/>
        </w:rPr>
        <w:t>须遵守采购方相关工作规定、要求，如出现</w:t>
      </w:r>
      <w:r>
        <w:rPr>
          <w:rFonts w:hint="eastAsia" w:ascii="仿宋" w:hAnsi="仿宋" w:eastAsia="仿宋" w:cs="仿宋"/>
          <w:color w:val="auto"/>
          <w:sz w:val="24"/>
          <w:highlight w:val="none"/>
          <w:lang w:val="en-US" w:eastAsia="zh-CN"/>
        </w:rPr>
        <w:t>项目</w:t>
      </w:r>
      <w:r>
        <w:rPr>
          <w:rFonts w:hint="eastAsia" w:ascii="仿宋" w:hAnsi="仿宋" w:eastAsia="仿宋" w:cs="仿宋"/>
          <w:color w:val="auto"/>
          <w:sz w:val="24"/>
          <w:highlight w:val="none"/>
        </w:rPr>
        <w:t>人员因迟到、早退、工作时间做与工作无关事情等，被甲方检查通报；因服务被用户投诉等，须扣减1%合同金额作为赔偿。</w:t>
      </w:r>
    </w:p>
    <w:p w14:paraId="2D8F1316">
      <w:pPr>
        <w:pStyle w:val="4"/>
        <w:numPr>
          <w:ilvl w:val="2"/>
          <w:numId w:val="0"/>
        </w:numPr>
        <w:tabs>
          <w:tab w:val="left" w:pos="2651"/>
          <w:tab w:val="clear" w:pos="900"/>
        </w:tabs>
        <w:spacing w:before="0" w:after="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2.实施方案要求</w:t>
      </w:r>
    </w:p>
    <w:p w14:paraId="0585A101">
      <w:pPr>
        <w:widowControl/>
        <w:tabs>
          <w:tab w:val="left" w:pos="993"/>
        </w:tabs>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在本项目合同签订后，中标人应开展相应的项目实施调研工作，编制详细实施方案。</w:t>
      </w:r>
    </w:p>
    <w:p w14:paraId="27B229A4">
      <w:pPr>
        <w:pStyle w:val="4"/>
        <w:numPr>
          <w:ilvl w:val="2"/>
          <w:numId w:val="0"/>
        </w:numPr>
        <w:tabs>
          <w:tab w:val="left" w:pos="2651"/>
          <w:tab w:val="clear" w:pos="900"/>
        </w:tabs>
        <w:spacing w:before="0" w:after="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3.测试要求</w:t>
      </w:r>
    </w:p>
    <w:p w14:paraId="6208206C">
      <w:pPr>
        <w:widowControl/>
        <w:tabs>
          <w:tab w:val="left" w:pos="993"/>
        </w:tabs>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本项目需通过信创云商用密码测评、第三方软件测评、信创测评，确保顺利支撑绍兴市自然资源和规划局柯桥分局相关业务运行。</w:t>
      </w:r>
    </w:p>
    <w:p w14:paraId="77EDF3F7">
      <w:pPr>
        <w:widowControl/>
        <w:tabs>
          <w:tab w:val="left" w:pos="993"/>
        </w:tabs>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中标人应按照合同要求测试所有软件功能模块，保证满足功能规范中所述运行要求，负责合同中所有软件的现场部署、现场验收测试等工作。</w:t>
      </w:r>
    </w:p>
    <w:p w14:paraId="313AD00E">
      <w:pPr>
        <w:pStyle w:val="4"/>
        <w:numPr>
          <w:ilvl w:val="2"/>
          <w:numId w:val="0"/>
        </w:numPr>
        <w:tabs>
          <w:tab w:val="left" w:pos="2651"/>
          <w:tab w:val="clear" w:pos="900"/>
        </w:tabs>
        <w:spacing w:before="0" w:after="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4.验收要求</w:t>
      </w:r>
    </w:p>
    <w:p w14:paraId="4F30D42F">
      <w:pPr>
        <w:widowControl/>
        <w:tabs>
          <w:tab w:val="left" w:pos="993"/>
        </w:tabs>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在中标人按合同约定完成建设任务后，采购人负责组织项目验收。</w:t>
      </w:r>
    </w:p>
    <w:p w14:paraId="0F475C14">
      <w:pPr>
        <w:widowControl/>
        <w:tabs>
          <w:tab w:val="left" w:pos="993"/>
        </w:tabs>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验收时需提供的文档包括但不仅限于：项目实施方案、测试方案、测试报告、系统试运行报告、项目总结报告</w:t>
      </w:r>
      <w:r>
        <w:rPr>
          <w:rFonts w:hint="eastAsia" w:ascii="仿宋" w:hAnsi="仿宋" w:eastAsia="仿宋" w:cs="仿宋"/>
          <w:color w:val="auto"/>
          <w:sz w:val="24"/>
          <w:highlight w:val="none"/>
          <w:lang w:eastAsia="zh-CN"/>
        </w:rPr>
        <w:t>、用户使用手册</w:t>
      </w:r>
      <w:r>
        <w:rPr>
          <w:rFonts w:hint="eastAsia" w:ascii="仿宋" w:hAnsi="仿宋" w:eastAsia="仿宋" w:cs="仿宋"/>
          <w:color w:val="auto"/>
          <w:sz w:val="24"/>
          <w:highlight w:val="none"/>
        </w:rPr>
        <w:t>以及其他需要提交的材料。</w:t>
      </w:r>
    </w:p>
    <w:p w14:paraId="0F3F1AF2">
      <w:pPr>
        <w:pStyle w:val="54"/>
        <w:spacing w:line="360" w:lineRule="auto"/>
        <w:ind w:left="0" w:leftChars="0"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中标人完成项目要求的建设内容后可申请试运行，试运行至少 1 个月无问题后申请验收，验收材料经采购人认可后由采购人组织专家进行</w:t>
      </w:r>
      <w:r>
        <w:rPr>
          <w:rFonts w:hint="eastAsia" w:ascii="仿宋" w:hAnsi="仿宋" w:eastAsia="仿宋" w:cs="仿宋"/>
          <w:color w:val="auto"/>
          <w:sz w:val="24"/>
          <w:highlight w:val="none"/>
          <w:lang w:eastAsia="zh-CN"/>
        </w:rPr>
        <w:t>验收</w:t>
      </w:r>
      <w:r>
        <w:rPr>
          <w:rFonts w:hint="eastAsia" w:ascii="仿宋" w:hAnsi="仿宋" w:eastAsia="仿宋" w:cs="仿宋"/>
          <w:color w:val="auto"/>
          <w:sz w:val="24"/>
          <w:highlight w:val="none"/>
        </w:rPr>
        <w:t>。</w:t>
      </w:r>
    </w:p>
    <w:p w14:paraId="517293F0">
      <w:pPr>
        <w:pStyle w:val="4"/>
        <w:numPr>
          <w:ilvl w:val="2"/>
          <w:numId w:val="0"/>
        </w:numPr>
        <w:tabs>
          <w:tab w:val="left" w:pos="2651"/>
          <w:tab w:val="clear" w:pos="900"/>
        </w:tabs>
        <w:spacing w:before="0" w:after="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5.应急服务响应措施要求</w:t>
      </w:r>
    </w:p>
    <w:p w14:paraId="028E7A47">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要求提供 7×24 小时的实时支持响应服务。要求在</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小时内响应采购人提出的疑问和修改意见。发生重大事故、问题要求</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小时内解决。需提供完整的应急处理流程和预防措施。需根据系统及运行环境的不同故障类型、不同紧急程度说明突发事件的应急策略。</w:t>
      </w:r>
    </w:p>
    <w:p w14:paraId="7F149F28">
      <w:pPr>
        <w:pStyle w:val="3"/>
        <w:numPr>
          <w:ilvl w:val="1"/>
          <w:numId w:val="0"/>
        </w:numPr>
        <w:tabs>
          <w:tab w:val="left" w:pos="1145"/>
          <w:tab w:val="clear" w:pos="432"/>
        </w:tabs>
        <w:spacing w:before="0" w:after="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五</w:t>
      </w:r>
      <w:r>
        <w:rPr>
          <w:rFonts w:hint="eastAsia" w:ascii="仿宋" w:hAnsi="仿宋" w:eastAsia="仿宋" w:cs="仿宋"/>
          <w:color w:val="auto"/>
          <w:sz w:val="24"/>
          <w:szCs w:val="24"/>
          <w:highlight w:val="none"/>
        </w:rPr>
        <w:t>）运维服务要求</w:t>
      </w:r>
    </w:p>
    <w:p w14:paraId="743591FF">
      <w:pPr>
        <w:pStyle w:val="4"/>
        <w:numPr>
          <w:ilvl w:val="2"/>
          <w:numId w:val="0"/>
        </w:numPr>
        <w:tabs>
          <w:tab w:val="left" w:pos="2651"/>
          <w:tab w:val="clear" w:pos="900"/>
        </w:tabs>
        <w:spacing w:before="0" w:after="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1.售后服务要求</w:t>
      </w:r>
    </w:p>
    <w:p w14:paraId="55A49108">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项目运维服务期：项目自竣工验收之日起1年内为项目运维服务期。</w:t>
      </w:r>
    </w:p>
    <w:p w14:paraId="1D147219">
      <w:pPr>
        <w:pStyle w:val="4"/>
        <w:numPr>
          <w:ilvl w:val="2"/>
          <w:numId w:val="0"/>
        </w:numPr>
        <w:tabs>
          <w:tab w:val="left" w:pos="2651"/>
          <w:tab w:val="clear" w:pos="900"/>
        </w:tabs>
        <w:spacing w:before="0" w:after="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2.培训要求</w:t>
      </w:r>
    </w:p>
    <w:p w14:paraId="7733CB41">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为了让该系统发挥最大效能，尽快的应用到实际工作中去，中标人应组织各参建单位对系统的使用、维护和管理等提供相应完整的培训，包括最终用户的培训。达到用户能够了解相关技术、掌握系统使用并能够独立进行系统维护的目的。投标人应提供具有相应专业知识、实际工作和教学经验的讲师和辅导人员以及培训教材。</w:t>
      </w:r>
    </w:p>
    <w:p w14:paraId="517F0CD3">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培训时间和培训地点与采购人协商确定。</w:t>
      </w:r>
    </w:p>
    <w:p w14:paraId="6D64F702">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培训方式：集中培训和现场培训。</w:t>
      </w:r>
    </w:p>
    <w:p w14:paraId="3BAD0D2C">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培训对象：软件系统管理员及业务操作人员（培训人数不限）。</w:t>
      </w:r>
    </w:p>
    <w:p w14:paraId="09FB99B8">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培训所使用的语言必须是中文，否则必须提供相应的翻译。</w:t>
      </w:r>
    </w:p>
    <w:p w14:paraId="759F65C4">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对平台的使用、维护、管理等提供培训服务，明确培训时间、培训方式、培训对象等，至少提供一次培训。</w:t>
      </w:r>
    </w:p>
    <w:p w14:paraId="6C24E226">
      <w:pPr>
        <w:pStyle w:val="3"/>
        <w:numPr>
          <w:ilvl w:val="1"/>
          <w:numId w:val="0"/>
        </w:numPr>
        <w:tabs>
          <w:tab w:val="left" w:pos="1145"/>
          <w:tab w:val="clear" w:pos="432"/>
        </w:tabs>
        <w:spacing w:before="0" w:after="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六</w:t>
      </w:r>
      <w:r>
        <w:rPr>
          <w:rFonts w:hint="eastAsia" w:ascii="仿宋" w:hAnsi="仿宋" w:eastAsia="仿宋" w:cs="仿宋"/>
          <w:color w:val="auto"/>
          <w:sz w:val="24"/>
          <w:szCs w:val="24"/>
          <w:highlight w:val="none"/>
        </w:rPr>
        <w:t>）其他要求</w:t>
      </w:r>
    </w:p>
    <w:p w14:paraId="1F8C1FCD">
      <w:pPr>
        <w:pStyle w:val="4"/>
        <w:numPr>
          <w:ilvl w:val="2"/>
          <w:numId w:val="0"/>
        </w:numPr>
        <w:tabs>
          <w:tab w:val="left" w:pos="2651"/>
          <w:tab w:val="clear" w:pos="900"/>
        </w:tabs>
        <w:spacing w:before="0" w:after="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1.项目保密要求</w:t>
      </w:r>
    </w:p>
    <w:p w14:paraId="01A2DC98">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中标单位对本项目所有数据不得带离采购人指定的工作现场，所产生的业务资料、技术信息等负有保密责任，未经采购人同意不得提供给任何第三方，包括中标单位的分支机构、子公司、委托顾问方或接受咨询方。</w:t>
      </w:r>
    </w:p>
    <w:p w14:paraId="1495F03B">
      <w:pPr>
        <w:pStyle w:val="54"/>
        <w:spacing w:line="360" w:lineRule="auto"/>
        <w:ind w:left="0" w:leftChars="0"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中标人应妥善保管有关的文件和资料，未经采购人许可，不对其进行复制、仿造等。项目结束后，将所有数据、文件和资料等移交给采购人。</w:t>
      </w:r>
    </w:p>
    <w:p w14:paraId="7AE67490">
      <w:pPr>
        <w:spacing w:line="360" w:lineRule="auto"/>
        <w:ind w:firstLine="480"/>
        <w:rPr>
          <w:rFonts w:hint="eastAsia" w:ascii="仿宋" w:hAnsi="仿宋" w:eastAsia="仿宋" w:cs="仿宋"/>
          <w:color w:val="auto"/>
          <w:sz w:val="24"/>
          <w:highlight w:val="none"/>
        </w:rPr>
      </w:pPr>
      <w:r>
        <w:rPr>
          <w:rFonts w:hint="eastAsia" w:ascii="仿宋" w:hAnsi="仿宋" w:eastAsia="仿宋" w:cs="仿宋"/>
          <w:color w:val="auto"/>
          <w:sz w:val="24"/>
          <w:highlight w:val="none"/>
        </w:rPr>
        <w:t>中标单位应对有关人员进行有效管理，包括制定规章制度，以确保本合同的履行。</w:t>
      </w:r>
    </w:p>
    <w:p w14:paraId="26570BA2">
      <w:pPr>
        <w:pStyle w:val="4"/>
        <w:numPr>
          <w:ilvl w:val="2"/>
          <w:numId w:val="0"/>
        </w:numPr>
        <w:tabs>
          <w:tab w:val="left" w:pos="2651"/>
          <w:tab w:val="clear" w:pos="900"/>
        </w:tabs>
        <w:spacing w:before="0" w:after="0" w:line="360" w:lineRule="auto"/>
        <w:ind w:firstLine="482"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2.知识产权及版权要求</w:t>
      </w:r>
    </w:p>
    <w:p w14:paraId="370AEE5D">
      <w:pPr>
        <w:spacing w:line="360" w:lineRule="auto"/>
        <w:ind w:firstLine="480"/>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本项目的最终用户为绍兴市自然资源和规划局柯桥分局，项目的知识产权、软件版权和相关数据资源归采购人独享，中标人必须提供项目的所有源代码和文档，数据资源入库到采购人数据库</w:t>
      </w:r>
      <w:r>
        <w:rPr>
          <w:rFonts w:hint="eastAsia" w:ascii="仿宋" w:hAnsi="仿宋" w:eastAsia="仿宋" w:cs="仿宋"/>
          <w:color w:val="auto"/>
          <w:sz w:val="24"/>
          <w:highlight w:val="none"/>
          <w:lang w:eastAsia="zh-CN"/>
        </w:rPr>
        <w:t>。</w:t>
      </w:r>
    </w:p>
    <w:p w14:paraId="547ACABD">
      <w:pPr>
        <w:snapToGrid w:val="0"/>
        <w:spacing w:line="360" w:lineRule="auto"/>
        <w:jc w:val="center"/>
        <w:rPr>
          <w:rFonts w:hint="eastAsia" w:ascii="仿宋" w:hAnsi="仿宋" w:eastAsia="仿宋" w:cs="仿宋"/>
          <w:b/>
          <w:color w:val="auto"/>
          <w:sz w:val="32"/>
          <w:highlight w:val="none"/>
        </w:rPr>
        <w:sectPr>
          <w:footerReference r:id="rId8" w:type="default"/>
          <w:pgSz w:w="11907" w:h="16840"/>
          <w:pgMar w:top="1474" w:right="1814" w:bottom="1474" w:left="1814" w:header="851" w:footer="851" w:gutter="0"/>
          <w:cols w:space="720" w:num="1"/>
        </w:sectPr>
      </w:pPr>
    </w:p>
    <w:p w14:paraId="3DA7F4BB">
      <w:pPr>
        <w:snapToGrid w:val="0"/>
        <w:spacing w:line="360" w:lineRule="auto"/>
        <w:jc w:val="center"/>
        <w:rPr>
          <w:rFonts w:hint="eastAsia" w:ascii="仿宋" w:hAnsi="仿宋" w:eastAsia="仿宋" w:cs="仿宋"/>
          <w:b/>
          <w:color w:val="auto"/>
          <w:sz w:val="28"/>
          <w:szCs w:val="28"/>
          <w:highlight w:val="none"/>
        </w:rPr>
      </w:pPr>
      <w:r>
        <w:rPr>
          <w:rFonts w:hint="eastAsia" w:ascii="仿宋" w:hAnsi="仿宋" w:eastAsia="仿宋" w:cs="仿宋"/>
          <w:b/>
          <w:color w:val="auto"/>
          <w:sz w:val="32"/>
          <w:highlight w:val="none"/>
        </w:rPr>
        <w:t>二、商务要求</w:t>
      </w:r>
    </w:p>
    <w:p w14:paraId="2ACF5B89">
      <w:pPr>
        <w:widowControl/>
        <w:snapToGrid w:val="0"/>
        <w:spacing w:line="360" w:lineRule="auto"/>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2.1服务期限</w:t>
      </w:r>
    </w:p>
    <w:p w14:paraId="13F83CD6">
      <w:pPr>
        <w:widowControl/>
        <w:snapToGrid w:val="0"/>
        <w:spacing w:line="360" w:lineRule="auto"/>
        <w:ind w:firstLine="480" w:firstLineChars="200"/>
        <w:rPr>
          <w:rFonts w:hint="eastAsia" w:ascii="仿宋" w:hAnsi="仿宋" w:eastAsia="仿宋" w:cs="仿宋"/>
          <w:b w:val="0"/>
          <w:bCs w:val="0"/>
          <w:color w:val="auto"/>
          <w:kern w:val="0"/>
          <w:sz w:val="24"/>
          <w:highlight w:val="none"/>
        </w:rPr>
      </w:pPr>
      <w:r>
        <w:rPr>
          <w:rFonts w:hint="eastAsia" w:ascii="仿宋" w:hAnsi="仿宋" w:eastAsia="仿宋" w:cs="仿宋"/>
          <w:color w:val="auto"/>
          <w:kern w:val="0"/>
          <w:sz w:val="24"/>
          <w:highlight w:val="none"/>
        </w:rPr>
        <w:t>本项目应在202</w:t>
      </w:r>
      <w:r>
        <w:rPr>
          <w:rFonts w:hint="eastAsia" w:ascii="仿宋" w:hAnsi="仿宋" w:eastAsia="仿宋" w:cs="仿宋"/>
          <w:color w:val="auto"/>
          <w:kern w:val="0"/>
          <w:sz w:val="24"/>
          <w:highlight w:val="none"/>
          <w:lang w:val="en-US" w:eastAsia="zh-CN"/>
        </w:rPr>
        <w:t>5</w:t>
      </w:r>
      <w:r>
        <w:rPr>
          <w:rFonts w:hint="eastAsia" w:ascii="仿宋" w:hAnsi="仿宋" w:eastAsia="仿宋" w:cs="仿宋"/>
          <w:color w:val="auto"/>
          <w:kern w:val="0"/>
          <w:sz w:val="24"/>
          <w:highlight w:val="none"/>
        </w:rPr>
        <w:t>年</w:t>
      </w:r>
      <w:r>
        <w:rPr>
          <w:rFonts w:hint="eastAsia" w:ascii="仿宋" w:hAnsi="仿宋" w:eastAsia="仿宋" w:cs="仿宋"/>
          <w:color w:val="auto"/>
          <w:kern w:val="0"/>
          <w:sz w:val="24"/>
          <w:highlight w:val="none"/>
          <w:lang w:val="en-US" w:eastAsia="zh-CN"/>
        </w:rPr>
        <w:t>8</w:t>
      </w:r>
      <w:r>
        <w:rPr>
          <w:rFonts w:hint="eastAsia" w:ascii="仿宋" w:hAnsi="仿宋" w:eastAsia="仿宋" w:cs="仿宋"/>
          <w:color w:val="auto"/>
          <w:kern w:val="0"/>
          <w:sz w:val="24"/>
          <w:highlight w:val="none"/>
        </w:rPr>
        <w:t>月底</w:t>
      </w:r>
      <w:r>
        <w:rPr>
          <w:rFonts w:hint="eastAsia" w:ascii="仿宋" w:hAnsi="仿宋" w:eastAsia="仿宋" w:cs="仿宋"/>
          <w:color w:val="auto"/>
          <w:kern w:val="0"/>
          <w:sz w:val="24"/>
          <w:highlight w:val="none"/>
          <w:lang w:val="en-US" w:eastAsia="zh-CN"/>
        </w:rPr>
        <w:t>前</w:t>
      </w:r>
      <w:r>
        <w:rPr>
          <w:rFonts w:hint="eastAsia" w:ascii="仿宋" w:hAnsi="仿宋" w:eastAsia="仿宋" w:cs="仿宋"/>
          <w:color w:val="auto"/>
          <w:kern w:val="0"/>
          <w:sz w:val="24"/>
          <w:highlight w:val="none"/>
        </w:rPr>
        <w:t>完成所有建设内容，开始系统上线</w:t>
      </w:r>
      <w:r>
        <w:rPr>
          <w:rFonts w:hint="eastAsia" w:ascii="仿宋" w:hAnsi="仿宋" w:eastAsia="仿宋" w:cs="仿宋"/>
          <w:color w:val="auto"/>
          <w:kern w:val="0"/>
          <w:sz w:val="24"/>
          <w:highlight w:val="none"/>
          <w:lang w:val="en-US" w:eastAsia="zh-CN"/>
        </w:rPr>
        <w:t>试</w:t>
      </w:r>
      <w:r>
        <w:rPr>
          <w:rFonts w:hint="eastAsia" w:ascii="仿宋" w:hAnsi="仿宋" w:eastAsia="仿宋" w:cs="仿宋"/>
          <w:color w:val="auto"/>
          <w:kern w:val="0"/>
          <w:sz w:val="24"/>
          <w:highlight w:val="none"/>
        </w:rPr>
        <w:t>运行</w:t>
      </w: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rPr>
        <w:t>202</w:t>
      </w:r>
      <w:r>
        <w:rPr>
          <w:rFonts w:hint="eastAsia" w:ascii="仿宋" w:hAnsi="仿宋" w:eastAsia="仿宋" w:cs="仿宋"/>
          <w:color w:val="auto"/>
          <w:kern w:val="0"/>
          <w:sz w:val="24"/>
          <w:highlight w:val="none"/>
          <w:lang w:val="en-US" w:eastAsia="zh-CN"/>
        </w:rPr>
        <w:t>5年</w:t>
      </w: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月底前完成项目验收。</w:t>
      </w:r>
    </w:p>
    <w:p w14:paraId="3B3C50F1">
      <w:pPr>
        <w:widowControl/>
        <w:snapToGrid w:val="0"/>
        <w:spacing w:line="360" w:lineRule="auto"/>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2.3数量调整</w:t>
      </w:r>
    </w:p>
    <w:p w14:paraId="623714D5">
      <w:pPr>
        <w:widowControl/>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采购人保留合同履行中调整部分服务的权力，投标人应对服务类别明细报价，按投标单价不变的前提下进行调整，双方不得拒绝。合同最终结算金额按实际使用量乘以投标单</w:t>
      </w:r>
      <w:r>
        <w:rPr>
          <w:rFonts w:hint="eastAsia" w:ascii="仿宋" w:hAnsi="仿宋" w:eastAsia="仿宋" w:cs="仿宋"/>
          <w:color w:val="auto"/>
          <w:kern w:val="0"/>
          <w:sz w:val="28"/>
          <w:szCs w:val="28"/>
          <w:highlight w:val="none"/>
        </w:rPr>
        <w:t>价进行计算，追加的采购金额不得超过原合同采购金额的10%。如遇本次招标没有涉及的服务</w:t>
      </w:r>
      <w:r>
        <w:rPr>
          <w:rFonts w:hint="eastAsia" w:ascii="仿宋" w:hAnsi="仿宋" w:eastAsia="仿宋" w:cs="仿宋"/>
          <w:color w:val="auto"/>
          <w:kern w:val="0"/>
          <w:sz w:val="24"/>
          <w:highlight w:val="none"/>
        </w:rPr>
        <w:t>时，由中标人提供申请，采购人确认后实施。</w:t>
      </w:r>
    </w:p>
    <w:p w14:paraId="59DF2DCB">
      <w:pPr>
        <w:widowControl/>
        <w:snapToGrid w:val="0"/>
        <w:spacing w:line="360" w:lineRule="auto"/>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2.4付款方式</w:t>
      </w:r>
    </w:p>
    <w:p w14:paraId="16E292C0">
      <w:pPr>
        <w:widowControl/>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本项目具体付款方式如下：</w:t>
      </w:r>
    </w:p>
    <w:p w14:paraId="3874A0D7">
      <w:pPr>
        <w:widowControl/>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1、合同签订后，支付合同总金额的50%；</w:t>
      </w:r>
    </w:p>
    <w:p w14:paraId="697704B0">
      <w:pPr>
        <w:widowControl/>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、按</w:t>
      </w:r>
      <w:r>
        <w:rPr>
          <w:rFonts w:hint="eastAsia" w:ascii="仿宋" w:hAnsi="仿宋" w:eastAsia="仿宋" w:cs="仿宋"/>
          <w:color w:val="auto"/>
          <w:kern w:val="0"/>
          <w:sz w:val="24"/>
          <w:highlight w:val="none"/>
          <w:lang w:val="en-US" w:eastAsia="zh-CN"/>
        </w:rPr>
        <w:t>服务期</w:t>
      </w:r>
      <w:r>
        <w:rPr>
          <w:rFonts w:hint="eastAsia" w:ascii="仿宋" w:hAnsi="仿宋" w:eastAsia="仿宋" w:cs="仿宋"/>
          <w:color w:val="auto"/>
          <w:kern w:val="0"/>
          <w:sz w:val="24"/>
          <w:highlight w:val="none"/>
        </w:rPr>
        <w:t>要求完成项目建设，并经采购人验收通过后支付合同总金额50%尾款。</w:t>
      </w:r>
    </w:p>
    <w:p w14:paraId="49AE3A78">
      <w:pPr>
        <w:widowControl/>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注：上述支付条件在中标人向采购人提交相应等额发票后，</w:t>
      </w:r>
      <w:r>
        <w:rPr>
          <w:rFonts w:hint="eastAsia" w:ascii="仿宋" w:hAnsi="仿宋" w:eastAsia="仿宋" w:cs="仿宋"/>
          <w:color w:val="auto"/>
          <w:kern w:val="0"/>
          <w:sz w:val="24"/>
          <w:highlight w:val="none"/>
          <w:lang w:val="en-US" w:eastAsia="zh-CN"/>
        </w:rPr>
        <w:t>7个工作</w:t>
      </w:r>
      <w:r>
        <w:rPr>
          <w:rFonts w:hint="eastAsia" w:ascii="仿宋" w:hAnsi="仿宋" w:eastAsia="仿宋" w:cs="仿宋"/>
          <w:color w:val="auto"/>
          <w:kern w:val="0"/>
          <w:sz w:val="24"/>
          <w:highlight w:val="none"/>
        </w:rPr>
        <w:t>日内按采购人流程支付。</w:t>
      </w:r>
    </w:p>
    <w:p w14:paraId="045871C5">
      <w:pPr>
        <w:widowControl/>
        <w:snapToGrid w:val="0"/>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涉及中小企业合同的，按《浙江省财政厅关于进一步发挥政府采购政策功能全力推动经济稳进提质的通知》（浙财采监〔2022〕3号</w:t>
      </w:r>
      <w:bookmarkStart w:id="178" w:name="_GoBack"/>
      <w:bookmarkEnd w:id="178"/>
      <w:r>
        <w:rPr>
          <w:rFonts w:hint="eastAsia" w:ascii="仿宋" w:hAnsi="仿宋" w:eastAsia="仿宋" w:cs="仿宋"/>
          <w:color w:val="auto"/>
          <w:kern w:val="0"/>
          <w:sz w:val="24"/>
          <w:highlight w:val="none"/>
        </w:rPr>
        <w:t>）文件要求执行。</w:t>
      </w:r>
    </w:p>
    <w:p w14:paraId="73000F65">
      <w:pPr>
        <w:widowControl/>
        <w:snapToGrid w:val="0"/>
        <w:spacing w:line="360" w:lineRule="auto"/>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rPr>
        <w:t>2.5验收</w:t>
      </w:r>
    </w:p>
    <w:p w14:paraId="4FAF062C">
      <w:pPr>
        <w:adjustRightInd/>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验收按国家有关规范标准（国家无验收规范标准的按双方合同规定的要求）进行。</w:t>
      </w:r>
    </w:p>
    <w:p w14:paraId="07789D59">
      <w:pPr>
        <w:pStyle w:val="79"/>
        <w:rPr>
          <w:rFonts w:hint="eastAsia" w:ascii="仿宋" w:hAnsi="仿宋" w:eastAsia="仿宋" w:cs="仿宋"/>
          <w:b/>
          <w:bCs/>
          <w:color w:val="auto"/>
          <w:highlight w:val="none"/>
        </w:rPr>
      </w:pPr>
      <w:r>
        <w:rPr>
          <w:rFonts w:hint="eastAsia" w:ascii="仿宋" w:hAnsi="仿宋" w:eastAsia="仿宋" w:cs="仿宋"/>
          <w:b/>
          <w:bCs/>
          <w:color w:val="auto"/>
          <w:highlight w:val="none"/>
        </w:rPr>
        <w:t>2.6其他</w:t>
      </w:r>
    </w:p>
    <w:p w14:paraId="32346087">
      <w:pPr>
        <w:adjustRightInd/>
        <w:spacing w:line="360" w:lineRule="auto"/>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中标供应商必须按规定程序和安全文明服务有关要求进行实施，承担服务过程中的各种意外，其责任由中标供应商承担，采购人不承担任何责任。</w:t>
      </w:r>
    </w:p>
    <w:p w14:paraId="4CF54A90">
      <w:pPr>
        <w:spacing w:line="360" w:lineRule="auto"/>
        <w:jc w:val="center"/>
        <w:outlineLvl w:val="0"/>
        <w:rPr>
          <w:rFonts w:hint="eastAsia" w:ascii="仿宋" w:hAnsi="仿宋" w:eastAsia="仿宋" w:cs="仿宋"/>
          <w:b/>
          <w:color w:val="auto"/>
          <w:sz w:val="36"/>
          <w:szCs w:val="36"/>
          <w:highlight w:val="none"/>
        </w:rPr>
      </w:pPr>
    </w:p>
    <w:p w14:paraId="690ED409">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CCDA712">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p>
    <w:p w14:paraId="4AED5751">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outlineLvl w:val="0"/>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w:t>
      </w:r>
      <w:r>
        <w:rPr>
          <w:rFonts w:hint="eastAsia" w:ascii="仿宋" w:hAnsi="仿宋" w:eastAsia="仿宋" w:cs="仿宋"/>
          <w:b/>
          <w:color w:val="auto"/>
          <w:sz w:val="36"/>
          <w:szCs w:val="36"/>
          <w:highlight w:val="none"/>
          <w:lang w:eastAsia="zh-CN"/>
        </w:rPr>
        <w:t>四</w:t>
      </w:r>
      <w:r>
        <w:rPr>
          <w:rFonts w:hint="eastAsia" w:ascii="仿宋" w:hAnsi="仿宋" w:eastAsia="仿宋" w:cs="仿宋"/>
          <w:b/>
          <w:color w:val="auto"/>
          <w:sz w:val="36"/>
          <w:szCs w:val="36"/>
          <w:highlight w:val="none"/>
        </w:rPr>
        <w:t>部分 拟签订的合同文本</w:t>
      </w:r>
    </w:p>
    <w:p w14:paraId="4B495072">
      <w:pPr>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合同编号：</w:t>
      </w:r>
      <w:r>
        <w:rPr>
          <w:rFonts w:hint="eastAsia" w:ascii="仿宋" w:hAnsi="仿宋" w:eastAsia="仿宋" w:cs="仿宋"/>
          <w:color w:val="auto"/>
          <w:sz w:val="24"/>
          <w:highlight w:val="none"/>
          <w:u w:val="single"/>
        </w:rPr>
        <w:t xml:space="preserve">           </w:t>
      </w:r>
    </w:p>
    <w:p w14:paraId="2BB7D04A">
      <w:pPr>
        <w:spacing w:line="480" w:lineRule="auto"/>
        <w:jc w:val="center"/>
        <w:rPr>
          <w:rFonts w:hint="eastAsia" w:ascii="仿宋" w:hAnsi="仿宋" w:eastAsia="仿宋" w:cs="仿宋"/>
          <w:b/>
          <w:color w:val="auto"/>
          <w:sz w:val="28"/>
          <w:szCs w:val="28"/>
          <w:highlight w:val="none"/>
        </w:rPr>
      </w:pPr>
    </w:p>
    <w:p w14:paraId="0032CEED">
      <w:pPr>
        <w:spacing w:line="480" w:lineRule="auto"/>
        <w:jc w:val="center"/>
        <w:rPr>
          <w:rFonts w:hint="eastAsia" w:ascii="仿宋" w:hAnsi="仿宋" w:eastAsia="仿宋" w:cs="仿宋"/>
          <w:b/>
          <w:color w:val="auto"/>
          <w:sz w:val="24"/>
          <w:highlight w:val="none"/>
        </w:rPr>
      </w:pPr>
    </w:p>
    <w:p w14:paraId="587ED380">
      <w:pPr>
        <w:spacing w:line="480" w:lineRule="auto"/>
        <w:jc w:val="center"/>
        <w:rPr>
          <w:rFonts w:hint="eastAsia" w:ascii="仿宋" w:hAnsi="仿宋" w:eastAsia="仿宋" w:cs="仿宋"/>
          <w:b/>
          <w:color w:val="auto"/>
          <w:sz w:val="24"/>
          <w:highlight w:val="none"/>
        </w:rPr>
      </w:pPr>
    </w:p>
    <w:p w14:paraId="0F9F5EE8">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7F359713">
      <w:pPr>
        <w:spacing w:line="480" w:lineRule="auto"/>
        <w:jc w:val="center"/>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（服务类）</w:t>
      </w:r>
    </w:p>
    <w:p w14:paraId="6D33B4E4">
      <w:pPr>
        <w:pStyle w:val="700"/>
        <w:ind w:firstLine="2843" w:firstLineChars="1180"/>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第一部分 合同书</w:t>
      </w:r>
    </w:p>
    <w:p w14:paraId="70B917F0">
      <w:pPr>
        <w:spacing w:before="120" w:line="22" w:lineRule="atLeast"/>
        <w:rPr>
          <w:rFonts w:hint="eastAsia" w:ascii="仿宋" w:hAnsi="仿宋" w:eastAsia="仿宋" w:cs="仿宋"/>
          <w:color w:val="auto"/>
          <w:sz w:val="24"/>
          <w:highlight w:val="none"/>
        </w:rPr>
      </w:pPr>
    </w:p>
    <w:p w14:paraId="727E65DE">
      <w:pPr>
        <w:pStyle w:val="3"/>
        <w:rPr>
          <w:rFonts w:hint="eastAsia" w:ascii="仿宋" w:hAnsi="仿宋" w:eastAsia="仿宋" w:cs="仿宋"/>
          <w:color w:val="auto"/>
          <w:highlight w:val="none"/>
        </w:rPr>
      </w:pPr>
    </w:p>
    <w:p w14:paraId="23039539">
      <w:pPr>
        <w:spacing w:before="120" w:line="22" w:lineRule="atLeast"/>
        <w:ind w:left="96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p>
    <w:p w14:paraId="7E70AC97">
      <w:pPr>
        <w:pStyle w:val="597"/>
        <w:spacing w:before="120" w:line="22" w:lineRule="atLeast"/>
        <w:rPr>
          <w:rFonts w:hint="eastAsia" w:ascii="仿宋" w:hAnsi="仿宋" w:eastAsia="仿宋" w:cs="仿宋"/>
          <w:color w:val="auto"/>
          <w:szCs w:val="24"/>
          <w:highlight w:val="none"/>
        </w:rPr>
      </w:pPr>
    </w:p>
    <w:p w14:paraId="2C2C2A5D">
      <w:pPr>
        <w:pStyle w:val="597"/>
        <w:spacing w:before="120" w:line="22" w:lineRule="atLeast"/>
        <w:rPr>
          <w:rFonts w:hint="eastAsia" w:ascii="仿宋" w:hAnsi="仿宋" w:eastAsia="仿宋" w:cs="仿宋"/>
          <w:color w:val="auto"/>
          <w:szCs w:val="24"/>
          <w:highlight w:val="none"/>
        </w:rPr>
      </w:pPr>
    </w:p>
    <w:p w14:paraId="2CF3895E">
      <w:pPr>
        <w:rPr>
          <w:rFonts w:hint="eastAsia" w:ascii="仿宋" w:hAnsi="仿宋" w:eastAsia="仿宋" w:cs="仿宋"/>
          <w:color w:val="auto"/>
          <w:sz w:val="24"/>
          <w:highlight w:val="none"/>
        </w:rPr>
      </w:pPr>
    </w:p>
    <w:p w14:paraId="4D1D50D5">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甲方：</w:t>
      </w:r>
      <w:r>
        <w:rPr>
          <w:rFonts w:hint="eastAsia" w:ascii="仿宋" w:hAnsi="仿宋" w:eastAsia="仿宋" w:cs="仿宋"/>
          <w:color w:val="auto"/>
          <w:sz w:val="24"/>
          <w:highlight w:val="none"/>
          <w:u w:val="single"/>
        </w:rPr>
        <w:t xml:space="preserve">                                       </w:t>
      </w:r>
    </w:p>
    <w:p w14:paraId="46ACC200">
      <w:pPr>
        <w:spacing w:before="120" w:line="22" w:lineRule="atLeast"/>
        <w:rPr>
          <w:rFonts w:hint="eastAsia" w:ascii="仿宋" w:hAnsi="仿宋" w:eastAsia="仿宋" w:cs="仿宋"/>
          <w:color w:val="auto"/>
          <w:sz w:val="24"/>
          <w:highlight w:val="none"/>
        </w:rPr>
      </w:pPr>
    </w:p>
    <w:p w14:paraId="7922A988">
      <w:pPr>
        <w:spacing w:before="120" w:line="22" w:lineRule="atLeast"/>
        <w:ind w:left="960" w:firstLine="480" w:firstLineChars="2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乙方：</w:t>
      </w:r>
      <w:r>
        <w:rPr>
          <w:rFonts w:hint="eastAsia" w:ascii="仿宋" w:hAnsi="仿宋" w:eastAsia="仿宋" w:cs="仿宋"/>
          <w:color w:val="auto"/>
          <w:sz w:val="24"/>
          <w:highlight w:val="none"/>
          <w:u w:val="single"/>
        </w:rPr>
        <w:t xml:space="preserve">                                       </w:t>
      </w:r>
    </w:p>
    <w:p w14:paraId="1BC1F90E">
      <w:pPr>
        <w:spacing w:before="120" w:line="22" w:lineRule="atLeast"/>
        <w:rPr>
          <w:rFonts w:hint="eastAsia" w:ascii="仿宋" w:hAnsi="仿宋" w:eastAsia="仿宋" w:cs="仿宋"/>
          <w:color w:val="auto"/>
          <w:sz w:val="24"/>
          <w:highlight w:val="none"/>
        </w:rPr>
      </w:pPr>
    </w:p>
    <w:p w14:paraId="4A350225">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签订地：</w:t>
      </w:r>
      <w:r>
        <w:rPr>
          <w:rFonts w:hint="eastAsia" w:ascii="仿宋" w:hAnsi="仿宋" w:eastAsia="仿宋" w:cs="仿宋"/>
          <w:color w:val="auto"/>
          <w:sz w:val="24"/>
          <w:highlight w:val="none"/>
          <w:u w:val="single"/>
        </w:rPr>
        <w:t xml:space="preserve">                                     </w:t>
      </w:r>
    </w:p>
    <w:p w14:paraId="760F2AA3">
      <w:pPr>
        <w:spacing w:before="120" w:line="22" w:lineRule="atLeast"/>
        <w:rPr>
          <w:rFonts w:hint="eastAsia" w:ascii="仿宋" w:hAnsi="仿宋" w:eastAsia="仿宋" w:cs="仿宋"/>
          <w:color w:val="auto"/>
          <w:sz w:val="24"/>
          <w:highlight w:val="none"/>
        </w:rPr>
      </w:pPr>
    </w:p>
    <w:p w14:paraId="1C2E44C3">
      <w:pPr>
        <w:spacing w:before="120" w:line="22" w:lineRule="atLeast"/>
        <w:ind w:firstLine="1440" w:firstLineChars="600"/>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签订日期：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726FE1E7">
      <w:pPr>
        <w:widowControl/>
        <w:jc w:val="left"/>
        <w:rPr>
          <w:rFonts w:hint="eastAsia" w:ascii="仿宋" w:hAnsi="仿宋" w:eastAsia="仿宋" w:cs="仿宋"/>
          <w:color w:val="auto"/>
          <w:kern w:val="0"/>
          <w:sz w:val="24"/>
          <w:highlight w:val="none"/>
        </w:rPr>
        <w:sectPr>
          <w:pgSz w:w="11907" w:h="16840"/>
          <w:pgMar w:top="1474" w:right="1814" w:bottom="1474" w:left="1814" w:header="851" w:footer="851" w:gutter="0"/>
          <w:pgNumType w:fmt="decimal"/>
          <w:cols w:space="720" w:num="1"/>
        </w:sectPr>
      </w:pPr>
    </w:p>
    <w:p w14:paraId="5FFF0803">
      <w:pPr>
        <w:rPr>
          <w:rFonts w:hint="eastAsia" w:ascii="仿宋" w:hAnsi="仿宋" w:eastAsia="仿宋" w:cs="仿宋"/>
          <w:b/>
          <w:color w:val="auto"/>
          <w:sz w:val="24"/>
          <w:highlight w:val="none"/>
        </w:rPr>
      </w:pPr>
    </w:p>
    <w:p w14:paraId="11BBE5D3">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年</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月</w:t>
      </w:r>
      <w:r>
        <w:rPr>
          <w:rFonts w:hint="eastAsia" w:ascii="仿宋" w:hAnsi="仿宋" w:eastAsia="仿宋" w:cs="仿宋"/>
          <w:color w:val="auto"/>
          <w:sz w:val="24"/>
          <w:highlight w:val="none"/>
          <w:u w:val="single"/>
          <w:lang w:val="zh-CN"/>
        </w:rPr>
        <w:t xml:space="preserve">    </w:t>
      </w:r>
      <w:r>
        <w:rPr>
          <w:rFonts w:hint="eastAsia" w:ascii="仿宋" w:hAnsi="仿宋" w:eastAsia="仿宋" w:cs="仿宋"/>
          <w:color w:val="auto"/>
          <w:sz w:val="24"/>
          <w:highlight w:val="none"/>
          <w:lang w:val="zh-CN"/>
        </w:rPr>
        <w:t>日</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w:t>
      </w:r>
      <w:r>
        <w:rPr>
          <w:rFonts w:hint="eastAsia" w:ascii="仿宋" w:hAnsi="仿宋" w:eastAsia="仿宋" w:cs="仿宋"/>
          <w:color w:val="auto"/>
          <w:sz w:val="24"/>
          <w:highlight w:val="none"/>
          <w:lang w:val="en-US" w:eastAsia="zh-CN"/>
        </w:rPr>
        <w:t>30</w:t>
      </w:r>
      <w:r>
        <w:rPr>
          <w:rFonts w:hint="eastAsia" w:ascii="仿宋" w:hAnsi="仿宋" w:eastAsia="仿宋" w:cs="仿宋"/>
          <w:color w:val="auto"/>
          <w:sz w:val="24"/>
          <w:highlight w:val="none"/>
        </w:rPr>
        <w:t>日内，按照采购文件确定的事项签订本合同。</w:t>
      </w:r>
    </w:p>
    <w:p w14:paraId="0E843B7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14:paraId="2500D6A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rPr>
      </w:pPr>
      <w:bookmarkStart w:id="48" w:name="_Toc19273"/>
      <w:bookmarkStart w:id="49" w:name="_Toc28855"/>
      <w:bookmarkStart w:id="50" w:name="_Toc15367"/>
      <w:bookmarkStart w:id="51" w:name="_Toc20421"/>
      <w:bookmarkStart w:id="52" w:name="_Toc22967"/>
      <w:r>
        <w:rPr>
          <w:rFonts w:hint="eastAsia" w:ascii="仿宋" w:hAnsi="仿宋" w:eastAsia="仿宋" w:cs="仿宋"/>
          <w:b/>
          <w:color w:val="auto"/>
          <w:sz w:val="24"/>
          <w:highlight w:val="none"/>
        </w:rPr>
        <w:t>1.1 合同组成部分</w:t>
      </w:r>
      <w:bookmarkEnd w:id="48"/>
      <w:bookmarkEnd w:id="49"/>
      <w:bookmarkEnd w:id="50"/>
      <w:bookmarkEnd w:id="51"/>
      <w:bookmarkEnd w:id="52"/>
    </w:p>
    <w:p w14:paraId="39CAF3F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D16C15A">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1.1.1 本合同及其补充合同、变更协议；</w:t>
      </w:r>
    </w:p>
    <w:p w14:paraId="27E9BB0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1.1.2 中标或者成交通知书；</w:t>
      </w:r>
    </w:p>
    <w:p w14:paraId="18D2A81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1.1.3 投标或者响应文件（含澄清或者说明文件）；</w:t>
      </w:r>
    </w:p>
    <w:p w14:paraId="0F76BDB7">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1.1.4 采购文件（含澄清或者修改文件）；</w:t>
      </w:r>
    </w:p>
    <w:p w14:paraId="031B216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1.1.5 其他相关采购文件。</w:t>
      </w:r>
    </w:p>
    <w:p w14:paraId="6E2B10A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53" w:name="_Toc6311"/>
      <w:bookmarkStart w:id="54" w:name="_Toc18585"/>
      <w:bookmarkStart w:id="55" w:name="_Toc6773"/>
      <w:bookmarkStart w:id="56" w:name="_Toc2918"/>
      <w:bookmarkStart w:id="57" w:name="_Toc22185"/>
      <w:r>
        <w:rPr>
          <w:rFonts w:hint="eastAsia" w:ascii="仿宋" w:hAnsi="仿宋" w:eastAsia="仿宋" w:cs="仿宋"/>
          <w:b/>
          <w:color w:val="auto"/>
          <w:sz w:val="24"/>
          <w:highlight w:val="none"/>
        </w:rPr>
        <w:t>1.2 标的</w:t>
      </w:r>
      <w:bookmarkEnd w:id="53"/>
      <w:bookmarkEnd w:id="54"/>
      <w:bookmarkEnd w:id="55"/>
      <w:bookmarkEnd w:id="56"/>
      <w:bookmarkEnd w:id="57"/>
    </w:p>
    <w:p w14:paraId="51A5C55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1.2.1 服务内容：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5E4A57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1.2.2 服务标准：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73E0FA20">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1.2.3 技术保障：</w:t>
      </w:r>
      <w:r>
        <w:rPr>
          <w:rFonts w:hint="eastAsia" w:ascii="仿宋" w:hAnsi="仿宋" w:eastAsia="仿宋" w:cs="仿宋"/>
          <w:color w:val="auto"/>
          <w:sz w:val="24"/>
          <w:highlight w:val="none"/>
          <w:u w:val="single"/>
        </w:rPr>
        <w:t>　　　　　　　　　                      　      ；</w:t>
      </w:r>
    </w:p>
    <w:p w14:paraId="44C3D535">
      <w:pPr>
        <w:pageBreakBefore w:val="0"/>
        <w:kinsoku/>
        <w:wordWrap/>
        <w:overflowPunct/>
        <w:topLinePunct w:val="0"/>
        <w:autoSpaceDE/>
        <w:autoSpaceDN/>
        <w:bidi w:val="0"/>
        <w:snapToGrid/>
        <w:spacing w:line="440" w:lineRule="exact"/>
        <w:ind w:left="0" w:leftChars="0" w:right="0" w:rightChars="0"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1.2.4 服务人员组成：</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4C526FB">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1.2.5合同</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（是/否）涉及货物。若涉及货物的，则：</w:t>
      </w:r>
    </w:p>
    <w:p w14:paraId="07EE237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bookmarkStart w:id="58" w:name="_Toc13918"/>
      <w:bookmarkStart w:id="59" w:name="_Toc1386"/>
      <w:bookmarkStart w:id="60" w:name="_Toc21124"/>
      <w:bookmarkStart w:id="61" w:name="_Toc5635"/>
      <w:bookmarkStart w:id="62" w:name="_Toc4929"/>
      <w:r>
        <w:rPr>
          <w:rFonts w:hint="eastAsia" w:ascii="仿宋" w:hAnsi="仿宋" w:eastAsia="仿宋" w:cs="仿宋"/>
          <w:color w:val="auto"/>
          <w:sz w:val="24"/>
          <w:highlight w:val="none"/>
        </w:rPr>
        <w:t>1.2.5.1 货物名称、品牌、规格型号、花色：</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DF9278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1.2.5.2 货物数量：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6CC96FA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1.2.5.3 货物质量：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p>
    <w:p w14:paraId="0811B81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1.3 价款</w:t>
      </w:r>
      <w:bookmarkEnd w:id="58"/>
      <w:bookmarkEnd w:id="59"/>
      <w:bookmarkEnd w:id="60"/>
      <w:bookmarkEnd w:id="61"/>
      <w:bookmarkEnd w:id="62"/>
    </w:p>
    <w:p w14:paraId="74B794F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本项目采用以下第</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条款规定的计价方式计价。</w:t>
      </w:r>
    </w:p>
    <w:p w14:paraId="1DF28E2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1.3.1总价合同，本合同总价（含税）为：￥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223D8D81">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分项价格：</w:t>
      </w:r>
    </w:p>
    <w:tbl>
      <w:tblPr>
        <w:tblStyle w:val="62"/>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B503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1AAE030">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3402" w:type="dxa"/>
            <w:vAlign w:val="center"/>
          </w:tcPr>
          <w:p w14:paraId="53A6D7C3">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分项名称</w:t>
            </w:r>
          </w:p>
        </w:tc>
        <w:tc>
          <w:tcPr>
            <w:tcW w:w="2552" w:type="dxa"/>
            <w:vAlign w:val="center"/>
          </w:tcPr>
          <w:p w14:paraId="43010E2E">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分项价格</w:t>
            </w:r>
          </w:p>
        </w:tc>
      </w:tr>
      <w:tr w14:paraId="1C461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26B572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7760270B">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2F7B2CBF">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681C8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8AACE5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33ED71D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7532DC7B">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7B58E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4195F1A">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BCF388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233877A9">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7EA607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494B0C7">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3402" w:type="dxa"/>
            <w:vAlign w:val="center"/>
          </w:tcPr>
          <w:p w14:paraId="46B54E52">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c>
          <w:tcPr>
            <w:tcW w:w="2552" w:type="dxa"/>
            <w:vAlign w:val="center"/>
          </w:tcPr>
          <w:p w14:paraId="53BE2721">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r w14:paraId="01FC00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9D2CFE8">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总价</w:t>
            </w:r>
          </w:p>
        </w:tc>
        <w:tc>
          <w:tcPr>
            <w:tcW w:w="2552" w:type="dxa"/>
            <w:vAlign w:val="center"/>
          </w:tcPr>
          <w:p w14:paraId="74F0FF65">
            <w:pPr>
              <w:pStyle w:val="318"/>
              <w:pageBreakBefore w:val="0"/>
              <w:kinsoku/>
              <w:wordWrap/>
              <w:overflowPunct/>
              <w:topLinePunct w:val="0"/>
              <w:autoSpaceDE/>
              <w:autoSpaceDN/>
              <w:bidi w:val="0"/>
              <w:snapToGrid/>
              <w:spacing w:line="440" w:lineRule="exact"/>
              <w:ind w:left="0" w:leftChars="0" w:right="0" w:rightChars="0" w:firstLine="480" w:firstLineChars="200"/>
              <w:jc w:val="center"/>
              <w:textAlignment w:val="auto"/>
              <w:rPr>
                <w:rFonts w:hint="eastAsia" w:ascii="仿宋" w:hAnsi="仿宋" w:eastAsia="仿宋" w:cs="仿宋"/>
                <w:color w:val="auto"/>
                <w:sz w:val="24"/>
                <w:szCs w:val="24"/>
                <w:highlight w:val="none"/>
              </w:rPr>
            </w:pPr>
          </w:p>
        </w:tc>
      </w:tr>
    </w:tbl>
    <w:p w14:paraId="11D78CF6">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63" w:name="_Toc30158"/>
      <w:bookmarkStart w:id="64" w:name="_Toc30506"/>
      <w:bookmarkStart w:id="65" w:name="_Toc3654"/>
      <w:bookmarkStart w:id="66" w:name="_Toc26916"/>
      <w:bookmarkStart w:id="67" w:name="_Toc14993"/>
      <w:r>
        <w:rPr>
          <w:rFonts w:hint="eastAsia" w:ascii="仿宋" w:hAnsi="仿宋" w:eastAsia="仿宋" w:cs="仿宋"/>
          <w:bCs/>
          <w:color w:val="auto"/>
          <w:sz w:val="24"/>
          <w:highlight w:val="none"/>
        </w:rPr>
        <w:t>1.3.2单价合同，本合同单价（含税）标准为：</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。服务工作量的计量方式为：</w:t>
      </w:r>
      <w:r>
        <w:rPr>
          <w:rFonts w:hint="eastAsia" w:ascii="仿宋" w:hAnsi="仿宋" w:eastAsia="仿宋" w:cs="仿宋"/>
          <w:bCs/>
          <w:color w:val="auto"/>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bCs/>
          <w:color w:val="auto"/>
          <w:sz w:val="24"/>
          <w:highlight w:val="none"/>
          <w:u w:val="single"/>
        </w:rPr>
        <w:t xml:space="preserve">     </w:t>
      </w:r>
      <w:r>
        <w:rPr>
          <w:rFonts w:hint="eastAsia" w:ascii="仿宋" w:hAnsi="仿宋" w:eastAsia="仿宋" w:cs="仿宋"/>
          <w:color w:val="auto"/>
          <w:sz w:val="24"/>
          <w:highlight w:val="none"/>
        </w:rPr>
        <w:t>。单价合同，在合同履行期间内，根据实际完成的工作量据实结算，但结算总价上限不得超过预算金额或者双方确定的金额￥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元（大写：</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元人民币）。</w:t>
      </w:r>
    </w:p>
    <w:p w14:paraId="3FB7676A">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sz w:val="24"/>
          <w:highlight w:val="none"/>
          <w:lang w:val="en-US"/>
        </w:rPr>
        <w:t>1.3.3其他计价方式：</w:t>
      </w:r>
      <w:r>
        <w:rPr>
          <w:rFonts w:hint="eastAsia" w:ascii="仿宋" w:hAnsi="仿宋" w:eastAsia="仿宋" w:cs="仿宋"/>
          <w:b w:val="0"/>
          <w:bCs w:val="0"/>
          <w:color w:val="auto"/>
          <w:sz w:val="24"/>
          <w:highlight w:val="none"/>
          <w:u w:val="single"/>
          <w:lang w:val="en-US"/>
        </w:rPr>
        <w:t xml:space="preserve">                   </w:t>
      </w:r>
      <w:r>
        <w:rPr>
          <w:rFonts w:hint="eastAsia" w:ascii="仿宋" w:hAnsi="仿宋" w:eastAsia="仿宋" w:cs="仿宋"/>
          <w:b w:val="0"/>
          <w:bCs w:val="0"/>
          <w:color w:val="auto"/>
          <w:sz w:val="24"/>
          <w:highlight w:val="none"/>
        </w:rPr>
        <w:t>。</w:t>
      </w:r>
    </w:p>
    <w:bookmarkEnd w:id="63"/>
    <w:bookmarkEnd w:id="64"/>
    <w:bookmarkEnd w:id="65"/>
    <w:bookmarkEnd w:id="66"/>
    <w:bookmarkEnd w:id="67"/>
    <w:p w14:paraId="47E83420">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color w:val="auto"/>
          <w:highlight w:val="none"/>
        </w:rPr>
      </w:pPr>
      <w:bookmarkStart w:id="68" w:name="_Toc1814"/>
      <w:bookmarkStart w:id="69" w:name="_Toc10340"/>
      <w:bookmarkStart w:id="70" w:name="_Toc22618"/>
      <w:bookmarkStart w:id="71" w:name="_Toc8772"/>
      <w:bookmarkStart w:id="72" w:name="_Toc4760"/>
      <w:bookmarkStart w:id="73" w:name="_Toc3625"/>
      <w:bookmarkStart w:id="74" w:name="_Toc31421"/>
      <w:bookmarkStart w:id="75" w:name="_Toc11108"/>
      <w:r>
        <w:rPr>
          <w:rFonts w:hint="eastAsia" w:ascii="仿宋" w:hAnsi="仿宋" w:eastAsia="仿宋" w:cs="仿宋"/>
          <w:b/>
          <w:color w:val="auto"/>
          <w:highlight w:val="none"/>
        </w:rPr>
        <w:t>1.4履约保证金</w:t>
      </w:r>
    </w:p>
    <w:p w14:paraId="422377BF">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乙方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（是/否）需要支付履约保证金。若需要支付履约保证金的，则：</w:t>
      </w:r>
    </w:p>
    <w:p w14:paraId="64FEDDE1">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1.4.1履约保证金的比例为合同金额的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DBDE8A0">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1.4.2履约保证金支付方式详见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608C3E27">
      <w:pPr>
        <w:pStyle w:val="3"/>
        <w:pageBreakBefore w:val="0"/>
        <w:tabs>
          <w:tab w:val="left" w:pos="0"/>
        </w:tabs>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lang w:val="en-US"/>
        </w:rPr>
      </w:pPr>
      <w:r>
        <w:rPr>
          <w:rFonts w:hint="eastAsia" w:ascii="仿宋" w:hAnsi="仿宋" w:eastAsia="仿宋" w:cs="仿宋"/>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3FFF48CC">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1.4.4甲方在项目验收结束后及时退还履约保证金。甲方在项目通过验收之日起</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%计算，最高限额为本合同履约保证金的</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val="en-US" w:eastAsia="zh-CN"/>
        </w:rPr>
        <w:t xml:space="preserve">  </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 xml:space="preserve"> %。</w:t>
      </w:r>
    </w:p>
    <w:p w14:paraId="48E1AED9">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1.5</w:t>
      </w:r>
      <w:bookmarkEnd w:id="68"/>
      <w:bookmarkEnd w:id="69"/>
      <w:bookmarkEnd w:id="70"/>
      <w:r>
        <w:rPr>
          <w:rFonts w:hint="eastAsia" w:ascii="仿宋" w:hAnsi="仿宋" w:eastAsia="仿宋" w:cs="仿宋"/>
          <w:b/>
          <w:color w:val="auto"/>
          <w:sz w:val="24"/>
          <w:highlight w:val="none"/>
        </w:rPr>
        <w:t>预付款</w:t>
      </w:r>
    </w:p>
    <w:p w14:paraId="44C1B271">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甲方</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（是/否）需要支付预付款。若需要支付预付款的，则：</w:t>
      </w:r>
    </w:p>
    <w:p w14:paraId="1A85AC34">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1.5.1预付款比例、支付方式、时间详见</w:t>
      </w:r>
      <w:r>
        <w:rPr>
          <w:rFonts w:hint="eastAsia" w:ascii="仿宋" w:hAnsi="仿宋" w:eastAsia="仿宋" w:cs="仿宋"/>
          <w:color w:val="auto"/>
          <w:kern w:val="0"/>
          <w:sz w:val="24"/>
          <w:highlight w:val="none"/>
          <w:u w:val="single"/>
        </w:rPr>
        <w:t xml:space="preserve">    </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w:t>
      </w:r>
    </w:p>
    <w:p w14:paraId="267A067B">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1.5.2预付款的扣回方式详见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16515857">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rPr>
        <w:t>1.5.3预付款的担保措施详见</w:t>
      </w:r>
      <w:r>
        <w:rPr>
          <w:rFonts w:hint="eastAsia" w:ascii="仿宋" w:hAnsi="仿宋" w:eastAsia="仿宋" w:cs="仿宋"/>
          <w:color w:val="auto"/>
          <w:highlight w:val="none"/>
          <w:u w:val="single"/>
        </w:rPr>
        <w:t xml:space="preserve">    </w:t>
      </w:r>
      <w:r>
        <w:rPr>
          <w:rFonts w:hint="eastAsia" w:ascii="仿宋" w:hAnsi="仿宋" w:eastAsia="仿宋" w:cs="仿宋"/>
          <w:b/>
          <w:i/>
          <w:color w:val="auto"/>
          <w:highlight w:val="none"/>
          <w:u w:val="single"/>
        </w:rPr>
        <w:t>合同专用条款</w:t>
      </w:r>
      <w:r>
        <w:rPr>
          <w:rFonts w:hint="eastAsia" w:ascii="仿宋" w:hAnsi="仿宋" w:eastAsia="仿宋" w:cs="仿宋"/>
          <w:color w:val="auto"/>
          <w:highlight w:val="none"/>
          <w:u w:val="single"/>
        </w:rPr>
        <w:t xml:space="preserve">          </w:t>
      </w:r>
      <w:r>
        <w:rPr>
          <w:rFonts w:hint="eastAsia" w:ascii="仿宋" w:hAnsi="仿宋" w:eastAsia="仿宋" w:cs="仿宋"/>
          <w:color w:val="auto"/>
          <w:highlight w:val="none"/>
        </w:rPr>
        <w:t>。</w:t>
      </w:r>
    </w:p>
    <w:p w14:paraId="7CAFBCC8">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2" w:firstLineChars="200"/>
        <w:textAlignment w:val="auto"/>
        <w:rPr>
          <w:rFonts w:hint="eastAsia" w:ascii="仿宋" w:hAnsi="仿宋" w:eastAsia="仿宋" w:cs="仿宋"/>
          <w:b/>
          <w:bCs/>
          <w:color w:val="auto"/>
          <w:highlight w:val="none"/>
        </w:rPr>
      </w:pPr>
      <w:r>
        <w:rPr>
          <w:rFonts w:hint="eastAsia" w:ascii="仿宋" w:hAnsi="仿宋" w:eastAsia="仿宋" w:cs="仿宋"/>
          <w:b/>
          <w:bCs/>
          <w:color w:val="auto"/>
          <w:highlight w:val="none"/>
        </w:rPr>
        <w:t>1.6资金支付</w:t>
      </w:r>
    </w:p>
    <w:p w14:paraId="3A837C1C">
      <w:pPr>
        <w:pStyle w:val="958"/>
        <w:pageBreakBefore w:val="0"/>
        <w:kinsoku/>
        <w:wordWrap/>
        <w:overflowPunct/>
        <w:topLinePunct w:val="0"/>
        <w:autoSpaceDE/>
        <w:autoSpaceDN/>
        <w:bidi w:val="0"/>
        <w:snapToGrid/>
        <w:spacing w:before="0" w:beforeAutospacing="0" w:after="0" w:afterAutospacing="0"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highlight w:val="none"/>
        </w:rPr>
        <w:t>1.6.1甲方应严格履行合同，及时组织验收，验收合格后及时将合同款支付完毕。对于满足合同约定支付条件的，甲方自收到发票后</w:t>
      </w:r>
      <w:r>
        <w:rPr>
          <w:rFonts w:hint="eastAsia" w:ascii="仿宋" w:hAnsi="仿宋" w:eastAsia="仿宋" w:cs="仿宋"/>
          <w:color w:val="auto"/>
          <w:highlight w:val="none"/>
          <w:lang w:val="en-US" w:eastAsia="zh-CN"/>
        </w:rPr>
        <w:t>7</w:t>
      </w:r>
      <w:r>
        <w:rPr>
          <w:rFonts w:hint="eastAsia" w:ascii="仿宋" w:hAnsi="仿宋" w:eastAsia="仿宋" w:cs="仿宋"/>
          <w:color w:val="auto"/>
          <w:highlight w:val="none"/>
        </w:rPr>
        <w:t>个工作日内将资金支付到合同约定的乙方账户，有条件的甲方可以即时支付。甲方不得以机构变动、人员更替、政策调整、单位放假等为由延迟付款。</w:t>
      </w:r>
    </w:p>
    <w:p w14:paraId="3E84337D">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color w:val="auto"/>
          <w:sz w:val="24"/>
          <w:highlight w:val="none"/>
        </w:rPr>
      </w:pPr>
      <w:r>
        <w:rPr>
          <w:rFonts w:hint="eastAsia" w:ascii="仿宋" w:hAnsi="仿宋" w:eastAsia="仿宋" w:cs="仿宋"/>
          <w:color w:val="auto"/>
          <w:sz w:val="24"/>
          <w:highlight w:val="none"/>
        </w:rPr>
        <w:t>1.6.2资金支付的方式、时间和条件详见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6A235B45">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1.7 履行期限、地点和方式</w:t>
      </w:r>
      <w:bookmarkEnd w:id="71"/>
      <w:bookmarkEnd w:id="72"/>
      <w:bookmarkEnd w:id="73"/>
      <w:bookmarkEnd w:id="74"/>
      <w:bookmarkEnd w:id="75"/>
    </w:p>
    <w:p w14:paraId="4FA3EFF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1.7.1 服务交付（实施）的时间（期限）：</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2A7603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 服务交付（实施）的地点（地域范围）：</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315A12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 服务交付（实施）的方式：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C4699CE">
      <w:pPr>
        <w:pageBreakBefore w:val="0"/>
        <w:kinsoku/>
        <w:wordWrap/>
        <w:overflowPunct/>
        <w:topLinePunct w:val="0"/>
        <w:autoSpaceDE/>
        <w:autoSpaceDN/>
        <w:bidi w:val="0"/>
        <w:snapToGrid/>
        <w:spacing w:line="440" w:lineRule="exact"/>
        <w:ind w:left="0" w:leftChars="0" w:right="0" w:rightChars="0" w:firstLine="480" w:firstLineChars="200"/>
        <w:textAlignment w:val="auto"/>
        <w:outlineLvl w:val="0"/>
        <w:rPr>
          <w:rFonts w:hint="eastAsia" w:ascii="仿宋" w:hAnsi="仿宋" w:eastAsia="仿宋" w:cs="仿宋"/>
          <w:bCs/>
          <w:color w:val="auto"/>
          <w:sz w:val="24"/>
          <w:highlight w:val="none"/>
        </w:rPr>
      </w:pPr>
      <w:bookmarkStart w:id="76" w:name="_Toc3079"/>
      <w:bookmarkStart w:id="77" w:name="_Toc2375"/>
      <w:bookmarkStart w:id="78" w:name="_Toc8586"/>
      <w:bookmarkStart w:id="79" w:name="_Toc5698"/>
      <w:bookmarkStart w:id="80" w:name="_Toc24662"/>
      <w:r>
        <w:rPr>
          <w:rFonts w:hint="eastAsia" w:ascii="仿宋" w:hAnsi="仿宋" w:eastAsia="仿宋" w:cs="仿宋"/>
          <w:bCs/>
          <w:color w:val="auto"/>
          <w:sz w:val="24"/>
          <w:highlight w:val="none"/>
        </w:rPr>
        <w:t>1.7.4若服务涉及货物的，则货物的：</w:t>
      </w:r>
    </w:p>
    <w:p w14:paraId="348601C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1.7.4.1 交付期限：详见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36DCF84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 交付地点：</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6856C9D">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 交付方式：</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6F0DAD2">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color w:val="auto"/>
          <w:sz w:val="24"/>
          <w:highlight w:val="none"/>
          <w:u w:val="single"/>
        </w:rPr>
      </w:pPr>
      <w:r>
        <w:rPr>
          <w:rFonts w:hint="eastAsia" w:ascii="仿宋" w:hAnsi="仿宋" w:eastAsia="仿宋" w:cs="仿宋"/>
          <w:b/>
          <w:color w:val="auto"/>
          <w:sz w:val="24"/>
          <w:highlight w:val="none"/>
        </w:rPr>
        <w:t>1.8违约责任</w:t>
      </w:r>
      <w:bookmarkEnd w:id="76"/>
      <w:bookmarkEnd w:id="77"/>
      <w:bookmarkEnd w:id="78"/>
      <w:bookmarkEnd w:id="79"/>
      <w:bookmarkEnd w:id="80"/>
    </w:p>
    <w:p w14:paraId="47C4235C">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%；迟延履行的违约金计算数额达到前述最高限额之日起，甲方有权在要求乙方支付违约金的同时，书面通知乙方解除本合同；</w:t>
      </w:r>
    </w:p>
    <w:p w14:paraId="15D8AB5D">
      <w:pPr>
        <w:pStyle w:val="3"/>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b w:val="0"/>
          <w:bCs w:val="0"/>
          <w:color w:val="auto"/>
          <w:sz w:val="24"/>
          <w:szCs w:val="24"/>
          <w:highlight w:val="none"/>
          <w:lang w:val="en-US"/>
        </w:rPr>
      </w:pPr>
      <w:r>
        <w:rPr>
          <w:rFonts w:hint="eastAsia" w:ascii="仿宋" w:hAnsi="仿宋" w:eastAsia="仿宋" w:cs="仿宋"/>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%计算，最高限额为本合同总价的</w:t>
      </w:r>
      <w:r>
        <w:rPr>
          <w:rFonts w:hint="eastAsia" w:ascii="仿宋" w:hAnsi="仿宋" w:eastAsia="仿宋" w:cs="仿宋"/>
          <w:b w:val="0"/>
          <w:bCs w:val="0"/>
          <w:color w:val="auto"/>
          <w:sz w:val="24"/>
          <w:szCs w:val="24"/>
          <w:highlight w:val="none"/>
          <w:u w:val="single"/>
          <w:lang w:val="en-US"/>
        </w:rPr>
        <w:t xml:space="preserve"> </w:t>
      </w:r>
      <w:r>
        <w:rPr>
          <w:rFonts w:hint="eastAsia" w:ascii="仿宋" w:eastAsia="仿宋" w:cs="仿宋"/>
          <w:b w:val="0"/>
          <w:bCs w:val="0"/>
          <w:color w:val="auto"/>
          <w:sz w:val="24"/>
          <w:szCs w:val="24"/>
          <w:highlight w:val="none"/>
          <w:u w:val="single"/>
          <w:lang w:val="en-US" w:eastAsia="zh-CN"/>
        </w:rPr>
        <w:t xml:space="preserve">   </w:t>
      </w:r>
      <w:r>
        <w:rPr>
          <w:rFonts w:hint="eastAsia" w:ascii="仿宋" w:hAnsi="仿宋" w:eastAsia="仿宋" w:cs="仿宋"/>
          <w:b w:val="0"/>
          <w:bCs w:val="0"/>
          <w:color w:val="auto"/>
          <w:sz w:val="24"/>
          <w:szCs w:val="24"/>
          <w:highlight w:val="none"/>
          <w:u w:val="single"/>
          <w:lang w:val="en-US"/>
        </w:rPr>
        <w:t xml:space="preserve"> </w:t>
      </w:r>
      <w:r>
        <w:rPr>
          <w:rFonts w:hint="eastAsia" w:ascii="仿宋" w:hAnsi="仿宋" w:eastAsia="仿宋" w:cs="仿宋"/>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58C069FF">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%计算，最高限额为本合同总价的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%；迟延付款的违约金计算数额达到前述最高限额之日起，乙方有权在要求甲方支付违约金的同时，书面通知甲方解除本合同；</w:t>
      </w:r>
    </w:p>
    <w:p w14:paraId="25FD365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bookmarkStart w:id="81" w:name="_Toc18683"/>
      <w:bookmarkStart w:id="82" w:name="_Toc30329"/>
      <w:bookmarkStart w:id="83" w:name="_Toc32454"/>
      <w:bookmarkStart w:id="84" w:name="_Toc9497"/>
      <w:bookmarkStart w:id="85" w:name="_Toc26807"/>
      <w:r>
        <w:rPr>
          <w:rFonts w:hint="eastAsia" w:ascii="仿宋" w:hAnsi="仿宋" w:eastAsia="仿宋" w:cs="仿宋"/>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568F4E8">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3E641229">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753EC4E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1.8.7违约责任</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另有约定的，从其约定。</w:t>
      </w:r>
    </w:p>
    <w:bookmarkEnd w:id="81"/>
    <w:bookmarkEnd w:id="82"/>
    <w:bookmarkEnd w:id="83"/>
    <w:bookmarkEnd w:id="84"/>
    <w:bookmarkEnd w:id="85"/>
    <w:p w14:paraId="1992796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6" w:name="_Toc15583"/>
      <w:bookmarkStart w:id="87" w:name="_Toc28375"/>
      <w:bookmarkStart w:id="88" w:name="_Toc16021"/>
      <w:r>
        <w:rPr>
          <w:rFonts w:hint="eastAsia" w:ascii="仿宋" w:hAnsi="仿宋" w:eastAsia="仿宋" w:cs="仿宋"/>
          <w:b/>
          <w:color w:val="auto"/>
          <w:sz w:val="24"/>
          <w:highlight w:val="none"/>
        </w:rPr>
        <w:t>1.9合同争议的解决</w:t>
      </w:r>
      <w:bookmarkEnd w:id="86"/>
      <w:bookmarkEnd w:id="87"/>
      <w:bookmarkEnd w:id="88"/>
    </w:p>
    <w:p w14:paraId="240FA782">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w:t>
      </w:r>
      <w:r>
        <w:rPr>
          <w:rFonts w:hint="eastAsia" w:ascii="仿宋" w:hAnsi="仿宋" w:eastAsia="仿宋" w:cs="仿宋"/>
          <w:color w:val="auto"/>
          <w:sz w:val="24"/>
          <w:highlight w:val="none"/>
          <w:lang w:eastAsia="zh-CN"/>
        </w:rPr>
        <w:t>柯桥分会</w:t>
      </w:r>
      <w:r>
        <w:rPr>
          <w:rFonts w:hint="eastAsia" w:ascii="仿宋" w:hAnsi="仿宋" w:eastAsia="仿宋" w:cs="仿宋"/>
          <w:color w:val="auto"/>
          <w:sz w:val="24"/>
          <w:highlight w:val="none"/>
        </w:rPr>
        <w:t>仲裁。</w:t>
      </w:r>
    </w:p>
    <w:p w14:paraId="51EBA70B">
      <w:pPr>
        <w:pageBreakBefore w:val="0"/>
        <w:kinsoku/>
        <w:wordWrap/>
        <w:overflowPunct/>
        <w:topLinePunct w:val="0"/>
        <w:autoSpaceDE/>
        <w:autoSpaceDN/>
        <w:bidi w:val="0"/>
        <w:snapToGrid/>
        <w:spacing w:line="440" w:lineRule="exact"/>
        <w:ind w:left="0" w:leftChars="0" w:right="0" w:rightChars="0" w:firstLine="482" w:firstLineChars="200"/>
        <w:textAlignment w:val="auto"/>
        <w:outlineLvl w:val="0"/>
        <w:rPr>
          <w:rFonts w:hint="eastAsia" w:ascii="仿宋" w:hAnsi="仿宋" w:eastAsia="仿宋" w:cs="仿宋"/>
          <w:b/>
          <w:color w:val="auto"/>
          <w:sz w:val="24"/>
          <w:highlight w:val="none"/>
        </w:rPr>
      </w:pPr>
      <w:bookmarkStart w:id="89" w:name="_Toc7245"/>
      <w:bookmarkStart w:id="90" w:name="_Toc11173"/>
      <w:bookmarkStart w:id="91" w:name="_Toc15322"/>
      <w:r>
        <w:rPr>
          <w:rFonts w:hint="eastAsia" w:ascii="仿宋" w:hAnsi="仿宋" w:eastAsia="仿宋" w:cs="仿宋"/>
          <w:b/>
          <w:color w:val="auto"/>
          <w:sz w:val="24"/>
          <w:highlight w:val="none"/>
        </w:rPr>
        <w:t>2.0 合同生效</w:t>
      </w:r>
      <w:bookmarkEnd w:id="89"/>
      <w:bookmarkEnd w:id="90"/>
      <w:bookmarkEnd w:id="91"/>
    </w:p>
    <w:p w14:paraId="16044F6B">
      <w:pPr>
        <w:pageBreakBefore w:val="0"/>
        <w:kinsoku/>
        <w:wordWrap/>
        <w:overflowPunct/>
        <w:topLinePunct w:val="0"/>
        <w:autoSpaceDE/>
        <w:autoSpaceDN/>
        <w:bidi w:val="0"/>
        <w:snapToGrid/>
        <w:spacing w:line="440" w:lineRule="exact"/>
        <w:ind w:left="0" w:leftChars="0" w:right="0" w:rightChars="0" w:firstLine="480" w:firstLineChars="20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rPr>
        <w:t>本合同自双方当事人盖章签字时生效。</w:t>
      </w:r>
    </w:p>
    <w:p w14:paraId="3180485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b/>
          <w:color w:val="auto"/>
          <w:sz w:val="24"/>
          <w:highlight w:val="none"/>
          <w:lang w:val="zh-CN"/>
        </w:rPr>
        <w:t>甲方</w:t>
      </w:r>
      <w:r>
        <w:rPr>
          <w:rFonts w:hint="eastAsia" w:ascii="仿宋" w:hAnsi="仿宋" w:eastAsia="仿宋" w:cs="仿宋"/>
          <w:color w:val="auto"/>
          <w:sz w:val="24"/>
          <w:highlight w:val="none"/>
          <w:lang w:val="zh-CN"/>
        </w:rPr>
        <w:t xml:space="preserve">：                             </w:t>
      </w:r>
      <w:r>
        <w:rPr>
          <w:rFonts w:hint="eastAsia" w:ascii="仿宋" w:hAnsi="仿宋" w:eastAsia="仿宋" w:cs="仿宋"/>
          <w:b/>
          <w:color w:val="auto"/>
          <w:sz w:val="24"/>
          <w:highlight w:val="none"/>
          <w:lang w:val="zh-CN"/>
        </w:rPr>
        <w:t xml:space="preserve">      乙方</w:t>
      </w:r>
      <w:r>
        <w:rPr>
          <w:rFonts w:hint="eastAsia" w:ascii="仿宋" w:hAnsi="仿宋" w:eastAsia="仿宋" w:cs="仿宋"/>
          <w:color w:val="auto"/>
          <w:sz w:val="24"/>
          <w:highlight w:val="none"/>
          <w:lang w:val="zh-CN"/>
        </w:rPr>
        <w:t>：</w:t>
      </w:r>
    </w:p>
    <w:p w14:paraId="2380A9A3">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统一社会信用代码：                       统一社会信用代码或身份证号码：</w:t>
      </w:r>
    </w:p>
    <w:p w14:paraId="4F1D7D8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住所：                                   住所：</w:t>
      </w:r>
    </w:p>
    <w:p w14:paraId="3F39FFA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法定代表人或                             法定代表人或</w:t>
      </w:r>
    </w:p>
    <w:p w14:paraId="39074CAE">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授权代表（签字）：                       授权代表（签字）: </w:t>
      </w:r>
    </w:p>
    <w:p w14:paraId="7AFB7CE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联系人：                                 联系人：</w:t>
      </w:r>
    </w:p>
    <w:p w14:paraId="1C6DDDB8">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约定送达地址：                           约定送达地址：</w:t>
      </w:r>
    </w:p>
    <w:p w14:paraId="40C409B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邮政编码：                               邮政编码：</w:t>
      </w:r>
    </w:p>
    <w:p w14:paraId="099671F9">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 xml:space="preserve">电话:                                    电话: </w:t>
      </w:r>
    </w:p>
    <w:p w14:paraId="1E6F0300">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传真:                                    传真:</w:t>
      </w:r>
    </w:p>
    <w:p w14:paraId="4684EE56">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lang w:val="zh-CN"/>
        </w:rPr>
        <w:t>电子邮箱：                               电子邮箱：</w:t>
      </w:r>
    </w:p>
    <w:p w14:paraId="283F6647">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开户银行：                               开户银行： </w:t>
      </w:r>
    </w:p>
    <w:p w14:paraId="24C8F595">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开户名称：                               开户名称： </w:t>
      </w:r>
    </w:p>
    <w:p w14:paraId="3C96BCCD">
      <w:pPr>
        <w:pageBreakBefore w:val="0"/>
        <w:kinsoku/>
        <w:wordWrap/>
        <w:overflowPunct/>
        <w:topLinePunct w:val="0"/>
        <w:autoSpaceDE w:val="0"/>
        <w:autoSpaceDN w:val="0"/>
        <w:bidi w:val="0"/>
        <w:snapToGrid/>
        <w:spacing w:line="440" w:lineRule="exact"/>
        <w:ind w:left="0" w:leftChars="0" w:right="0" w:rightChars="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开户账号：</w:t>
      </w:r>
      <w:r>
        <w:rPr>
          <w:rFonts w:hint="eastAsia" w:ascii="仿宋" w:hAnsi="仿宋" w:eastAsia="仿宋" w:cs="仿宋"/>
          <w:color w:val="auto"/>
          <w:sz w:val="24"/>
          <w:highlight w:val="none"/>
          <w:lang w:val="zh-CN"/>
        </w:rPr>
        <w:t xml:space="preserve">                               </w:t>
      </w:r>
      <w:r>
        <w:rPr>
          <w:rFonts w:hint="eastAsia" w:ascii="仿宋" w:hAnsi="仿宋" w:eastAsia="仿宋" w:cs="仿宋"/>
          <w:color w:val="auto"/>
          <w:sz w:val="24"/>
          <w:highlight w:val="none"/>
        </w:rPr>
        <w:t>开户账号：</w:t>
      </w:r>
    </w:p>
    <w:p w14:paraId="6BC7767E">
      <w:pPr>
        <w:widowControl/>
        <w:adjustRightInd/>
        <w:jc w:val="left"/>
        <w:rPr>
          <w:rFonts w:hint="eastAsia" w:ascii="仿宋" w:hAnsi="仿宋" w:eastAsia="仿宋" w:cs="仿宋"/>
          <w:b/>
          <w:color w:val="auto"/>
          <w:sz w:val="24"/>
          <w:highlight w:val="none"/>
        </w:rPr>
      </w:pPr>
      <w:r>
        <w:rPr>
          <w:rFonts w:hint="eastAsia" w:ascii="仿宋" w:hAnsi="仿宋" w:eastAsia="仿宋" w:cs="仿宋"/>
          <w:b/>
          <w:color w:val="auto"/>
          <w:highlight w:val="none"/>
        </w:rPr>
        <w:br w:type="page"/>
      </w:r>
    </w:p>
    <w:p w14:paraId="69EB9C69">
      <w:pPr>
        <w:pStyle w:val="700"/>
        <w:spacing w:line="560" w:lineRule="exact"/>
        <w:ind w:firstLine="482"/>
        <w:jc w:val="center"/>
        <w:rPr>
          <w:rFonts w:hint="eastAsia" w:ascii="仿宋" w:hAnsi="仿宋" w:eastAsia="仿宋" w:cs="仿宋"/>
          <w:b/>
          <w:color w:val="auto"/>
          <w:szCs w:val="24"/>
          <w:highlight w:val="none"/>
        </w:rPr>
      </w:pPr>
      <w:r>
        <w:rPr>
          <w:rFonts w:hint="eastAsia" w:ascii="仿宋" w:hAnsi="仿宋" w:eastAsia="仿宋" w:cs="仿宋"/>
          <w:b/>
          <w:color w:val="auto"/>
          <w:szCs w:val="24"/>
          <w:highlight w:val="none"/>
        </w:rPr>
        <w:t>第二部分 合同一般条款</w:t>
      </w:r>
    </w:p>
    <w:p w14:paraId="7FEEB742">
      <w:pPr>
        <w:spacing w:line="560" w:lineRule="exact"/>
        <w:ind w:firstLine="482" w:firstLineChars="200"/>
        <w:outlineLvl w:val="0"/>
        <w:rPr>
          <w:rFonts w:hint="eastAsia" w:ascii="仿宋" w:hAnsi="仿宋" w:eastAsia="仿宋" w:cs="仿宋"/>
          <w:b/>
          <w:color w:val="auto"/>
          <w:sz w:val="24"/>
          <w:highlight w:val="none"/>
        </w:rPr>
      </w:pPr>
      <w:bookmarkStart w:id="92" w:name="_Toc19680"/>
      <w:bookmarkStart w:id="93" w:name="_Toc31297"/>
      <w:bookmarkStart w:id="94" w:name="_Toc5228"/>
      <w:bookmarkStart w:id="95" w:name="_Toc25079"/>
      <w:bookmarkStart w:id="96" w:name="_Toc14021"/>
      <w:r>
        <w:rPr>
          <w:rFonts w:hint="eastAsia" w:ascii="仿宋" w:hAnsi="仿宋" w:eastAsia="仿宋" w:cs="仿宋"/>
          <w:b/>
          <w:color w:val="auto"/>
          <w:sz w:val="24"/>
          <w:highlight w:val="none"/>
        </w:rPr>
        <w:t>2.1 定义</w:t>
      </w:r>
      <w:bookmarkEnd w:id="92"/>
      <w:bookmarkEnd w:id="93"/>
      <w:bookmarkEnd w:id="94"/>
      <w:bookmarkEnd w:id="95"/>
      <w:bookmarkEnd w:id="96"/>
    </w:p>
    <w:p w14:paraId="65C1AEA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本合同中的下列词语应按以下内容进行解释：</w:t>
      </w:r>
    </w:p>
    <w:p w14:paraId="4485019C">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 “合同”系指采购人和中标或成交供应商签订的载明双方当事人所达成的协议，并包括所有的附件、附录和构成合同的其他文件。</w:t>
      </w:r>
    </w:p>
    <w:p w14:paraId="43B1922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2.1.2 “合同价”系指根据合同约定，中标或成交供应商在完全履行合同义务后，采购人应支付给中标或成交供应商的价格。</w:t>
      </w:r>
    </w:p>
    <w:p w14:paraId="6FEC868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2813BD6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 “甲方”系指与中标或成交供应商签署合同的采购人；采购人委托采购代理机构代表其与乙方签订合同的，采购人的授权委托书作为合同附件。</w:t>
      </w:r>
    </w:p>
    <w:p w14:paraId="04B60C44">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2725896B">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2.1.6 “现场”系指合同约定提供服务的地点。</w:t>
      </w:r>
    </w:p>
    <w:p w14:paraId="25267509">
      <w:pPr>
        <w:spacing w:line="560" w:lineRule="exact"/>
        <w:ind w:firstLine="482" w:firstLineChars="200"/>
        <w:outlineLvl w:val="0"/>
        <w:rPr>
          <w:rFonts w:hint="eastAsia" w:ascii="仿宋" w:hAnsi="仿宋" w:eastAsia="仿宋" w:cs="仿宋"/>
          <w:b/>
          <w:color w:val="auto"/>
          <w:sz w:val="24"/>
          <w:highlight w:val="none"/>
        </w:rPr>
      </w:pPr>
      <w:bookmarkStart w:id="97" w:name="_Toc19539"/>
      <w:bookmarkStart w:id="98" w:name="_Toc16752"/>
      <w:bookmarkStart w:id="99" w:name="_Toc31402"/>
      <w:bookmarkStart w:id="100" w:name="_Toc3769"/>
      <w:bookmarkStart w:id="101" w:name="_Toc23289"/>
      <w:r>
        <w:rPr>
          <w:rFonts w:hint="eastAsia" w:ascii="仿宋" w:hAnsi="仿宋" w:eastAsia="仿宋" w:cs="仿宋"/>
          <w:b/>
          <w:color w:val="auto"/>
          <w:sz w:val="24"/>
          <w:highlight w:val="none"/>
        </w:rPr>
        <w:t>2.2 技术规范</w:t>
      </w:r>
      <w:bookmarkEnd w:id="97"/>
      <w:bookmarkEnd w:id="98"/>
      <w:bookmarkEnd w:id="99"/>
      <w:bookmarkEnd w:id="100"/>
      <w:bookmarkEnd w:id="101"/>
    </w:p>
    <w:p w14:paraId="3CF5A97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796EF42">
      <w:pPr>
        <w:spacing w:line="560" w:lineRule="exact"/>
        <w:ind w:firstLine="482" w:firstLineChars="200"/>
        <w:outlineLvl w:val="0"/>
        <w:rPr>
          <w:rFonts w:hint="eastAsia" w:ascii="仿宋" w:hAnsi="仿宋" w:eastAsia="仿宋" w:cs="仿宋"/>
          <w:b/>
          <w:color w:val="auto"/>
          <w:sz w:val="24"/>
          <w:highlight w:val="none"/>
        </w:rPr>
      </w:pPr>
      <w:bookmarkStart w:id="102" w:name="_Toc12412"/>
      <w:bookmarkStart w:id="103" w:name="_Toc9161"/>
      <w:bookmarkStart w:id="104" w:name="_Toc27945"/>
      <w:bookmarkStart w:id="105" w:name="_Toc13673"/>
      <w:bookmarkStart w:id="106" w:name="_Toc4133"/>
      <w:r>
        <w:rPr>
          <w:rFonts w:hint="eastAsia" w:ascii="仿宋" w:hAnsi="仿宋" w:eastAsia="仿宋" w:cs="仿宋"/>
          <w:b/>
          <w:color w:val="auto"/>
          <w:sz w:val="24"/>
          <w:highlight w:val="none"/>
        </w:rPr>
        <w:t>2.3 知识产权</w:t>
      </w:r>
      <w:bookmarkEnd w:id="102"/>
      <w:bookmarkEnd w:id="103"/>
      <w:bookmarkEnd w:id="104"/>
      <w:bookmarkEnd w:id="105"/>
      <w:bookmarkEnd w:id="106"/>
    </w:p>
    <w:p w14:paraId="5366A12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71484AB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2.3.2 合同涉及技术成果的归属和收益的分成办法的，详见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1011ED75">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2.4 履约检查和问题反馈</w:t>
      </w:r>
    </w:p>
    <w:p w14:paraId="4FF17BD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611F4A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2.4.2 合同履行期间，甲方有权将履行过程中出现的问题反馈给乙方，双方当事人应以书面形式约定需要完善和改进的内容。</w:t>
      </w:r>
    </w:p>
    <w:p w14:paraId="6CAED81A">
      <w:pPr>
        <w:spacing w:line="560" w:lineRule="exact"/>
        <w:ind w:firstLine="482" w:firstLineChars="200"/>
        <w:outlineLvl w:val="0"/>
        <w:rPr>
          <w:rFonts w:hint="eastAsia" w:ascii="仿宋" w:hAnsi="仿宋" w:eastAsia="仿宋" w:cs="仿宋"/>
          <w:b/>
          <w:color w:val="auto"/>
          <w:sz w:val="24"/>
          <w:highlight w:val="none"/>
        </w:rPr>
      </w:pPr>
      <w:bookmarkStart w:id="107" w:name="_Toc22011"/>
      <w:bookmarkStart w:id="108" w:name="_Toc26555"/>
      <w:bookmarkStart w:id="109" w:name="_Toc31233"/>
      <w:bookmarkStart w:id="110" w:name="_Toc15447"/>
      <w:bookmarkStart w:id="111" w:name="_Toc32670"/>
      <w:r>
        <w:rPr>
          <w:rFonts w:hint="eastAsia" w:ascii="仿宋" w:hAnsi="仿宋" w:eastAsia="仿宋" w:cs="仿宋"/>
          <w:b/>
          <w:color w:val="auto"/>
          <w:sz w:val="24"/>
          <w:highlight w:val="none"/>
        </w:rPr>
        <w:t>2.5 结算方式和付款条件</w:t>
      </w:r>
      <w:bookmarkEnd w:id="107"/>
      <w:bookmarkEnd w:id="108"/>
      <w:bookmarkEnd w:id="109"/>
      <w:bookmarkEnd w:id="110"/>
      <w:bookmarkEnd w:id="111"/>
    </w:p>
    <w:p w14:paraId="63CEE53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详见</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w:t>
      </w:r>
    </w:p>
    <w:p w14:paraId="01CAD660">
      <w:pPr>
        <w:spacing w:line="560" w:lineRule="exact"/>
        <w:ind w:firstLine="482" w:firstLineChars="200"/>
        <w:outlineLvl w:val="0"/>
        <w:rPr>
          <w:rFonts w:hint="eastAsia" w:ascii="仿宋" w:hAnsi="仿宋" w:eastAsia="仿宋" w:cs="仿宋"/>
          <w:b/>
          <w:color w:val="auto"/>
          <w:sz w:val="24"/>
          <w:highlight w:val="none"/>
        </w:rPr>
      </w:pPr>
      <w:bookmarkStart w:id="112" w:name="_Toc13154"/>
      <w:bookmarkStart w:id="113" w:name="_Toc16163"/>
      <w:bookmarkStart w:id="114" w:name="_Toc13467"/>
      <w:bookmarkStart w:id="115" w:name="_Toc18990"/>
      <w:bookmarkStart w:id="116" w:name="_Toc30507"/>
      <w:r>
        <w:rPr>
          <w:rFonts w:hint="eastAsia" w:ascii="仿宋" w:hAnsi="仿宋" w:eastAsia="仿宋" w:cs="仿宋"/>
          <w:b/>
          <w:color w:val="auto"/>
          <w:sz w:val="24"/>
          <w:highlight w:val="none"/>
        </w:rPr>
        <w:t>2.6 技术资料和保密义务</w:t>
      </w:r>
      <w:bookmarkEnd w:id="112"/>
      <w:bookmarkEnd w:id="113"/>
      <w:bookmarkEnd w:id="114"/>
      <w:bookmarkEnd w:id="115"/>
      <w:bookmarkEnd w:id="116"/>
    </w:p>
    <w:p w14:paraId="43B12457">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2.6.1 乙方有权依据合同约定和项目需要，向甲方了解有关情况，调阅有关资料等，甲方应予积极配合；</w:t>
      </w:r>
    </w:p>
    <w:p w14:paraId="2FE06F3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2.6.2 乙方有义务妥善保管和保护由甲方提供的前款信息和资料等；</w:t>
      </w:r>
    </w:p>
    <w:p w14:paraId="6E2CD49E">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C08D518">
      <w:pPr>
        <w:spacing w:line="560" w:lineRule="exact"/>
        <w:ind w:firstLine="482" w:firstLineChars="200"/>
        <w:outlineLvl w:val="0"/>
        <w:rPr>
          <w:rFonts w:hint="eastAsia" w:ascii="仿宋" w:hAnsi="仿宋" w:eastAsia="仿宋" w:cs="仿宋"/>
          <w:b/>
          <w:color w:val="auto"/>
          <w:sz w:val="24"/>
          <w:highlight w:val="none"/>
        </w:rPr>
      </w:pPr>
      <w:bookmarkStart w:id="117" w:name="_Toc19069"/>
      <w:r>
        <w:rPr>
          <w:rFonts w:hint="eastAsia" w:ascii="仿宋" w:hAnsi="仿宋" w:eastAsia="仿宋" w:cs="仿宋"/>
          <w:b/>
          <w:color w:val="auto"/>
          <w:sz w:val="24"/>
          <w:highlight w:val="none"/>
        </w:rPr>
        <w:t>2.7 质量保证</w:t>
      </w:r>
      <w:bookmarkEnd w:id="117"/>
    </w:p>
    <w:p w14:paraId="7A3D1BE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2.7.1 乙方应建立和完善履行合同的内部质量保证体系，并提供相关内部规章制度给甲方，以便甲方进行监督检查；</w:t>
      </w:r>
    </w:p>
    <w:p w14:paraId="577FA8A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2.7.2 乙方应保证履行合同的人员数量和素质、软件和硬件设备的配置、场地、环境和设施等满足全面履行合同的要求，并应接受甲方的监督检查。</w:t>
      </w:r>
    </w:p>
    <w:p w14:paraId="7D3E8B73">
      <w:pPr>
        <w:spacing w:line="560" w:lineRule="exact"/>
        <w:ind w:firstLine="482" w:firstLineChars="200"/>
        <w:outlineLvl w:val="0"/>
        <w:rPr>
          <w:rFonts w:hint="eastAsia" w:ascii="仿宋" w:hAnsi="仿宋" w:eastAsia="仿宋" w:cs="仿宋"/>
          <w:b/>
          <w:color w:val="auto"/>
          <w:sz w:val="24"/>
          <w:highlight w:val="none"/>
        </w:rPr>
      </w:pPr>
      <w:bookmarkStart w:id="118" w:name="_Toc22267"/>
      <w:r>
        <w:rPr>
          <w:rFonts w:hint="eastAsia" w:ascii="仿宋" w:hAnsi="仿宋" w:eastAsia="仿宋" w:cs="仿宋"/>
          <w:b/>
          <w:color w:val="auto"/>
          <w:sz w:val="24"/>
          <w:highlight w:val="none"/>
        </w:rPr>
        <w:t>2.8 延迟履行</w:t>
      </w:r>
      <w:bookmarkEnd w:id="118"/>
    </w:p>
    <w:p w14:paraId="4731D2F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4E5B297B">
      <w:pPr>
        <w:spacing w:line="560" w:lineRule="exact"/>
        <w:ind w:firstLine="482" w:firstLineChars="200"/>
        <w:outlineLvl w:val="0"/>
        <w:rPr>
          <w:rFonts w:hint="eastAsia" w:ascii="仿宋" w:hAnsi="仿宋" w:eastAsia="仿宋" w:cs="仿宋"/>
          <w:b/>
          <w:color w:val="auto"/>
          <w:sz w:val="24"/>
          <w:highlight w:val="none"/>
        </w:rPr>
      </w:pPr>
      <w:bookmarkStart w:id="119" w:name="_Toc10611"/>
      <w:r>
        <w:rPr>
          <w:rFonts w:hint="eastAsia" w:ascii="仿宋" w:hAnsi="仿宋" w:eastAsia="仿宋" w:cs="仿宋"/>
          <w:b/>
          <w:color w:val="auto"/>
          <w:sz w:val="24"/>
          <w:highlight w:val="none"/>
        </w:rPr>
        <w:t>2.9 合同变更</w:t>
      </w:r>
      <w:bookmarkEnd w:id="119"/>
    </w:p>
    <w:p w14:paraId="244AC9A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7F7577F0">
      <w:pPr>
        <w:spacing w:line="560" w:lineRule="exact"/>
        <w:ind w:firstLine="482" w:firstLineChars="200"/>
        <w:outlineLvl w:val="0"/>
        <w:rPr>
          <w:rFonts w:hint="eastAsia" w:ascii="仿宋" w:hAnsi="仿宋" w:eastAsia="仿宋" w:cs="仿宋"/>
          <w:b/>
          <w:color w:val="auto"/>
          <w:sz w:val="24"/>
          <w:highlight w:val="none"/>
        </w:rPr>
      </w:pPr>
      <w:bookmarkStart w:id="120" w:name="_Toc10663"/>
      <w:bookmarkStart w:id="121" w:name="_Toc26689"/>
      <w:bookmarkStart w:id="122" w:name="_Toc21830"/>
      <w:bookmarkStart w:id="123" w:name="_Toc23368"/>
      <w:bookmarkStart w:id="124" w:name="_Toc42"/>
      <w:r>
        <w:rPr>
          <w:rFonts w:hint="eastAsia" w:ascii="仿宋" w:hAnsi="仿宋" w:eastAsia="仿宋" w:cs="仿宋"/>
          <w:b/>
          <w:color w:val="auto"/>
          <w:sz w:val="24"/>
          <w:highlight w:val="none"/>
        </w:rPr>
        <w:t>2.10 合同转让和分包</w:t>
      </w:r>
      <w:bookmarkEnd w:id="120"/>
      <w:bookmarkEnd w:id="121"/>
      <w:bookmarkEnd w:id="122"/>
      <w:bookmarkEnd w:id="123"/>
      <w:bookmarkEnd w:id="124"/>
    </w:p>
    <w:p w14:paraId="14FB078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28FCDE67">
      <w:pPr>
        <w:spacing w:line="560" w:lineRule="exact"/>
        <w:ind w:firstLine="482" w:firstLineChars="200"/>
        <w:outlineLvl w:val="0"/>
        <w:rPr>
          <w:rFonts w:hint="eastAsia" w:ascii="仿宋" w:hAnsi="仿宋" w:eastAsia="仿宋" w:cs="仿宋"/>
          <w:b/>
          <w:color w:val="auto"/>
          <w:sz w:val="24"/>
          <w:highlight w:val="none"/>
        </w:rPr>
      </w:pPr>
      <w:bookmarkStart w:id="125" w:name="_Toc32494"/>
      <w:bookmarkStart w:id="126" w:name="_Toc14371"/>
      <w:bookmarkStart w:id="127" w:name="_Toc26633"/>
      <w:bookmarkStart w:id="128" w:name="_Toc4720"/>
      <w:bookmarkStart w:id="129" w:name="_Toc25571"/>
      <w:r>
        <w:rPr>
          <w:rFonts w:hint="eastAsia" w:ascii="仿宋" w:hAnsi="仿宋" w:eastAsia="仿宋" w:cs="仿宋"/>
          <w:b/>
          <w:color w:val="auto"/>
          <w:sz w:val="24"/>
          <w:highlight w:val="none"/>
        </w:rPr>
        <w:t>2.11 不可抗力</w:t>
      </w:r>
      <w:bookmarkEnd w:id="125"/>
      <w:bookmarkEnd w:id="126"/>
      <w:bookmarkEnd w:id="127"/>
      <w:bookmarkEnd w:id="128"/>
      <w:bookmarkEnd w:id="129"/>
    </w:p>
    <w:p w14:paraId="044DB1C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2.11.1如果任何一方遭遇法律规定的不可抗力，致使合同履行受阻时，履行合同的期限应予延长，延长的期限应相当于不可抗力所影响的时间；</w:t>
      </w:r>
    </w:p>
    <w:p w14:paraId="6F6F01E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2.11.2 因不可抗力致使不能实现合同目的的，当事人可以解除合同；</w:t>
      </w:r>
    </w:p>
    <w:p w14:paraId="6881A17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2.11.3 因不可抗力致使合同有变更必要的，双方当事人应在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约定时间内以书面形式变更合同；</w:t>
      </w:r>
    </w:p>
    <w:p w14:paraId="6BB10C55">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2.11.4受不可抗力影响的一方在不可抗力发生后，应在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约定时间内以书面形式通知对方当事人，并在</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约定时间内，将有关部门出具的证明文件送达对方当事人。</w:t>
      </w:r>
    </w:p>
    <w:p w14:paraId="79B38927">
      <w:pPr>
        <w:spacing w:line="560" w:lineRule="exact"/>
        <w:ind w:firstLine="482" w:firstLineChars="200"/>
        <w:outlineLvl w:val="0"/>
        <w:rPr>
          <w:rFonts w:hint="eastAsia" w:ascii="仿宋" w:hAnsi="仿宋" w:eastAsia="仿宋" w:cs="仿宋"/>
          <w:b/>
          <w:color w:val="auto"/>
          <w:sz w:val="24"/>
          <w:highlight w:val="none"/>
        </w:rPr>
      </w:pPr>
      <w:bookmarkStart w:id="130" w:name="_Toc25783"/>
      <w:bookmarkStart w:id="131" w:name="_Toc3638"/>
      <w:bookmarkStart w:id="132" w:name="_Toc14115"/>
      <w:bookmarkStart w:id="133" w:name="_Toc24465"/>
      <w:bookmarkStart w:id="134" w:name="_Toc23854"/>
      <w:r>
        <w:rPr>
          <w:rFonts w:hint="eastAsia" w:ascii="仿宋" w:hAnsi="仿宋" w:eastAsia="仿宋" w:cs="仿宋"/>
          <w:b/>
          <w:color w:val="auto"/>
          <w:sz w:val="24"/>
          <w:highlight w:val="none"/>
        </w:rPr>
        <w:t>2.12 税费</w:t>
      </w:r>
      <w:bookmarkEnd w:id="130"/>
      <w:bookmarkEnd w:id="131"/>
      <w:bookmarkEnd w:id="132"/>
      <w:bookmarkEnd w:id="133"/>
      <w:bookmarkEnd w:id="134"/>
    </w:p>
    <w:p w14:paraId="4BDB6F11">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与合同有关的一切税费，均按照中华人民共和国法律的相关规定缴纳。</w:t>
      </w:r>
    </w:p>
    <w:p w14:paraId="5DF10AB9">
      <w:pPr>
        <w:spacing w:line="560" w:lineRule="exact"/>
        <w:ind w:firstLine="482" w:firstLineChars="200"/>
        <w:outlineLvl w:val="0"/>
        <w:rPr>
          <w:rFonts w:hint="eastAsia" w:ascii="仿宋" w:hAnsi="仿宋" w:eastAsia="仿宋" w:cs="仿宋"/>
          <w:b/>
          <w:color w:val="auto"/>
          <w:sz w:val="24"/>
          <w:highlight w:val="none"/>
        </w:rPr>
      </w:pPr>
      <w:bookmarkStart w:id="135" w:name="_Toc30105"/>
      <w:bookmarkStart w:id="136" w:name="_Toc14814"/>
      <w:bookmarkStart w:id="137" w:name="_Toc7315"/>
      <w:bookmarkStart w:id="138" w:name="_Toc25525"/>
      <w:bookmarkStart w:id="139" w:name="_Toc26883"/>
      <w:r>
        <w:rPr>
          <w:rFonts w:hint="eastAsia" w:ascii="仿宋" w:hAnsi="仿宋" w:eastAsia="仿宋" w:cs="仿宋"/>
          <w:b/>
          <w:color w:val="auto"/>
          <w:sz w:val="24"/>
          <w:highlight w:val="none"/>
        </w:rPr>
        <w:t>2.13 乙方破产</w:t>
      </w:r>
      <w:bookmarkEnd w:id="135"/>
      <w:bookmarkEnd w:id="136"/>
      <w:bookmarkEnd w:id="137"/>
      <w:bookmarkEnd w:id="138"/>
      <w:bookmarkEnd w:id="139"/>
    </w:p>
    <w:p w14:paraId="6806EB30">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DA37A37">
      <w:pPr>
        <w:spacing w:line="560" w:lineRule="exact"/>
        <w:ind w:firstLine="482" w:firstLineChars="200"/>
        <w:outlineLvl w:val="0"/>
        <w:rPr>
          <w:rFonts w:hint="eastAsia" w:ascii="仿宋" w:hAnsi="仿宋" w:eastAsia="仿宋" w:cs="仿宋"/>
          <w:b/>
          <w:color w:val="auto"/>
          <w:sz w:val="24"/>
          <w:highlight w:val="none"/>
        </w:rPr>
      </w:pPr>
      <w:bookmarkStart w:id="140" w:name="_Toc23323"/>
      <w:bookmarkStart w:id="141" w:name="_Toc2016"/>
      <w:bookmarkStart w:id="142" w:name="_Toc1123"/>
      <w:r>
        <w:rPr>
          <w:rFonts w:hint="eastAsia" w:ascii="仿宋" w:hAnsi="仿宋" w:eastAsia="仿宋" w:cs="仿宋"/>
          <w:b/>
          <w:color w:val="auto"/>
          <w:sz w:val="24"/>
          <w:highlight w:val="none"/>
        </w:rPr>
        <w:t>2.14 合同中止、终止</w:t>
      </w:r>
      <w:bookmarkEnd w:id="140"/>
      <w:bookmarkEnd w:id="141"/>
      <w:bookmarkEnd w:id="142"/>
    </w:p>
    <w:p w14:paraId="47B4CC6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2.14.1 双方当事人不得擅自中止或者终止合同；</w:t>
      </w:r>
    </w:p>
    <w:p w14:paraId="7C720BA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1E1EB818">
      <w:pPr>
        <w:spacing w:line="560" w:lineRule="exact"/>
        <w:ind w:firstLine="482" w:firstLineChars="200"/>
        <w:outlineLvl w:val="0"/>
        <w:rPr>
          <w:rFonts w:hint="eastAsia" w:ascii="仿宋" w:hAnsi="仿宋" w:eastAsia="仿宋" w:cs="仿宋"/>
          <w:b/>
          <w:color w:val="auto"/>
          <w:sz w:val="24"/>
          <w:highlight w:val="none"/>
        </w:rPr>
      </w:pPr>
      <w:bookmarkStart w:id="143" w:name="_Toc1969"/>
      <w:bookmarkStart w:id="144" w:name="_Toc14525"/>
      <w:bookmarkStart w:id="145" w:name="_Toc17363"/>
      <w:r>
        <w:rPr>
          <w:rFonts w:hint="eastAsia" w:ascii="仿宋" w:hAnsi="仿宋" w:eastAsia="仿宋" w:cs="仿宋"/>
          <w:b/>
          <w:color w:val="auto"/>
          <w:sz w:val="24"/>
          <w:highlight w:val="none"/>
        </w:rPr>
        <w:t>2.15 检验和验收</w:t>
      </w:r>
      <w:bookmarkEnd w:id="143"/>
      <w:bookmarkEnd w:id="144"/>
      <w:bookmarkEnd w:id="145"/>
    </w:p>
    <w:p w14:paraId="26104397">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2.15.1 乙方按照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的约定，定期提交服务报告，甲方按照</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的约定进行定期验收；</w:t>
      </w:r>
    </w:p>
    <w:p w14:paraId="4E23E03B">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509027C1">
      <w:pPr>
        <w:tabs>
          <w:tab w:val="left" w:pos="360"/>
          <w:tab w:val="left" w:pos="540"/>
          <w:tab w:val="left" w:pos="1080"/>
        </w:tabs>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2.15.3 检验和验收标准、程序等具体内容以及前述验收书的效力详见</w:t>
      </w:r>
      <w:r>
        <w:rPr>
          <w:rFonts w:hint="eastAsia" w:ascii="仿宋" w:hAnsi="仿宋" w:eastAsia="仿宋" w:cs="仿宋"/>
          <w:b/>
          <w:i/>
          <w:color w:val="auto"/>
          <w:sz w:val="24"/>
          <w:highlight w:val="none"/>
          <w:u w:val="single"/>
        </w:rPr>
        <w:t>合同专用条款</w:t>
      </w:r>
      <w:r>
        <w:rPr>
          <w:rFonts w:hint="eastAsia" w:ascii="仿宋" w:hAnsi="仿宋" w:eastAsia="仿宋" w:cs="仿宋"/>
          <w:i/>
          <w:color w:val="auto"/>
          <w:sz w:val="24"/>
          <w:highlight w:val="none"/>
        </w:rPr>
        <w:t>。</w:t>
      </w:r>
    </w:p>
    <w:p w14:paraId="535940CB">
      <w:pPr>
        <w:spacing w:line="560" w:lineRule="exact"/>
        <w:ind w:firstLine="482" w:firstLineChars="200"/>
        <w:outlineLvl w:val="0"/>
        <w:rPr>
          <w:rFonts w:hint="eastAsia" w:ascii="仿宋" w:hAnsi="仿宋" w:eastAsia="仿宋" w:cs="仿宋"/>
          <w:b/>
          <w:color w:val="auto"/>
          <w:sz w:val="24"/>
          <w:highlight w:val="none"/>
        </w:rPr>
      </w:pPr>
      <w:bookmarkStart w:id="146" w:name="_Toc31892"/>
      <w:bookmarkStart w:id="147" w:name="_Toc25198"/>
      <w:bookmarkStart w:id="148" w:name="_Toc2308"/>
      <w:bookmarkStart w:id="149" w:name="_Toc9808"/>
      <w:bookmarkStart w:id="150" w:name="_Toc12666"/>
      <w:r>
        <w:rPr>
          <w:rFonts w:hint="eastAsia" w:ascii="仿宋" w:hAnsi="仿宋" w:eastAsia="仿宋" w:cs="仿宋"/>
          <w:b/>
          <w:color w:val="auto"/>
          <w:sz w:val="24"/>
          <w:highlight w:val="none"/>
        </w:rPr>
        <w:t>2.16 通知和送达</w:t>
      </w:r>
      <w:bookmarkEnd w:id="146"/>
      <w:bookmarkEnd w:id="147"/>
      <w:bookmarkEnd w:id="148"/>
      <w:bookmarkEnd w:id="149"/>
      <w:bookmarkEnd w:id="150"/>
    </w:p>
    <w:p w14:paraId="15FE7844">
      <w:pPr>
        <w:spacing w:line="560" w:lineRule="exact"/>
        <w:ind w:firstLine="480" w:firstLineChars="200"/>
        <w:rPr>
          <w:rFonts w:hint="eastAsia" w:ascii="仿宋" w:hAnsi="仿宋" w:eastAsia="仿宋" w:cs="仿宋"/>
          <w:color w:val="auto"/>
          <w:sz w:val="24"/>
          <w:highlight w:val="none"/>
        </w:rPr>
      </w:pPr>
      <w:bookmarkStart w:id="151" w:name="_Toc18401"/>
      <w:bookmarkStart w:id="152" w:name="_Toc27674"/>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 xml:space="preserve">.1任何一方因履行合同而以合同第一部分尾部所列明的传真或电子邮件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发出的所有通知、文件、材料，均视为已向对方当事人送达；任何一方变更上述送达方式或者地址的，应于</w:t>
      </w:r>
      <w:r>
        <w:rPr>
          <w:rFonts w:hint="eastAsia" w:ascii="仿宋" w:hAnsi="仿宋" w:eastAsia="仿宋" w:cs="仿宋"/>
          <w:color w:val="auto"/>
          <w:sz w:val="24"/>
          <w:highlight w:val="none"/>
          <w:u w:val="single"/>
        </w:rPr>
        <w:t>3</w:t>
      </w:r>
      <w:r>
        <w:rPr>
          <w:rFonts w:hint="eastAsia" w:ascii="仿宋" w:hAnsi="仿宋" w:eastAsia="仿宋" w:cs="仿宋"/>
          <w:color w:val="auto"/>
          <w:sz w:val="24"/>
          <w:highlight w:val="none"/>
        </w:rPr>
        <w:t>个工作日内书面通知对方当事人，在对方当事人收到有关变更通知之前，变更前的约定送达方式或者地址仍视为有效。</w:t>
      </w:r>
    </w:p>
    <w:p w14:paraId="334A1C72">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w:t>
      </w:r>
      <w:r>
        <w:rPr>
          <w:rFonts w:hint="default" w:ascii="仿宋" w:hAnsi="仿宋" w:eastAsia="仿宋" w:cs="仿宋"/>
          <w:color w:val="auto"/>
          <w:sz w:val="24"/>
          <w:highlight w:val="none"/>
          <w:lang w:val="en-US"/>
        </w:rPr>
        <w:t>6</w:t>
      </w:r>
      <w:r>
        <w:rPr>
          <w:rFonts w:hint="eastAsia" w:ascii="仿宋" w:hAnsi="仿宋" w:eastAsia="仿宋" w:cs="仿宋"/>
          <w:color w:val="auto"/>
          <w:sz w:val="24"/>
          <w:highlight w:val="none"/>
        </w:rPr>
        <w:t>.2以当面交付方式送达的，交付之时视为送达；以电子邮件方式送达的，发出电子邮件之时视为送达；以传真方式送达的，发出传真之时视为送达；以邮寄方式送达的，邮件挂号寄出或者交邮之日之次日视为送达。</w:t>
      </w:r>
      <w:bookmarkEnd w:id="151"/>
      <w:bookmarkEnd w:id="152"/>
    </w:p>
    <w:p w14:paraId="420C9C0E">
      <w:pPr>
        <w:spacing w:line="560" w:lineRule="exact"/>
        <w:ind w:firstLine="482" w:firstLineChars="200"/>
        <w:outlineLvl w:val="0"/>
        <w:rPr>
          <w:rFonts w:hint="eastAsia" w:ascii="仿宋" w:hAnsi="仿宋" w:eastAsia="仿宋" w:cs="仿宋"/>
          <w:b/>
          <w:color w:val="auto"/>
          <w:sz w:val="24"/>
          <w:highlight w:val="none"/>
        </w:rPr>
      </w:pPr>
      <w:bookmarkStart w:id="153" w:name="_Toc20808"/>
      <w:bookmarkStart w:id="154" w:name="_Toc28906"/>
      <w:bookmarkStart w:id="155" w:name="_Toc27644"/>
      <w:bookmarkStart w:id="156" w:name="_Toc12254"/>
      <w:bookmarkStart w:id="157" w:name="_Toc5063"/>
      <w:r>
        <w:rPr>
          <w:rFonts w:hint="eastAsia" w:ascii="仿宋" w:hAnsi="仿宋" w:eastAsia="仿宋" w:cs="仿宋"/>
          <w:b/>
          <w:color w:val="auto"/>
          <w:sz w:val="24"/>
          <w:highlight w:val="none"/>
        </w:rPr>
        <w:t>2.17 合同使用的文字和适用的法律</w:t>
      </w:r>
      <w:bookmarkEnd w:id="153"/>
      <w:bookmarkEnd w:id="154"/>
      <w:bookmarkEnd w:id="155"/>
      <w:bookmarkEnd w:id="156"/>
      <w:bookmarkEnd w:id="157"/>
    </w:p>
    <w:p w14:paraId="5E722E2A">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2.17.1 合同使用汉语书就、变更和解释；</w:t>
      </w:r>
    </w:p>
    <w:p w14:paraId="0E1E982F">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2.17.2 合同适用中华人民共和国法律。</w:t>
      </w:r>
    </w:p>
    <w:p w14:paraId="4659231A">
      <w:pPr>
        <w:spacing w:line="560" w:lineRule="exact"/>
        <w:ind w:firstLine="482" w:firstLineChars="200"/>
        <w:outlineLvl w:val="0"/>
        <w:rPr>
          <w:rFonts w:hint="eastAsia" w:ascii="仿宋" w:hAnsi="仿宋" w:eastAsia="仿宋" w:cs="仿宋"/>
          <w:b/>
          <w:color w:val="auto"/>
          <w:sz w:val="24"/>
          <w:highlight w:val="none"/>
        </w:rPr>
      </w:pPr>
      <w:bookmarkStart w:id="158" w:name="_Toc18540"/>
      <w:bookmarkStart w:id="159" w:name="_Toc4355"/>
      <w:bookmarkStart w:id="160" w:name="_Toc30599"/>
      <w:r>
        <w:rPr>
          <w:rFonts w:hint="eastAsia" w:ascii="仿宋" w:hAnsi="仿宋" w:eastAsia="仿宋" w:cs="仿宋"/>
          <w:b/>
          <w:color w:val="auto"/>
          <w:sz w:val="24"/>
          <w:highlight w:val="none"/>
        </w:rPr>
        <w:t>2.18 计量单位</w:t>
      </w:r>
      <w:bookmarkEnd w:id="158"/>
      <w:bookmarkEnd w:id="159"/>
      <w:bookmarkEnd w:id="160"/>
    </w:p>
    <w:p w14:paraId="36D32CED">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除技术规范中另有规定外,合同的计量单位均使用国家法定计量单位。</w:t>
      </w:r>
    </w:p>
    <w:p w14:paraId="21532FA9">
      <w:pPr>
        <w:spacing w:line="560" w:lineRule="exact"/>
        <w:ind w:firstLine="482" w:firstLineChars="200"/>
        <w:outlineLvl w:val="0"/>
        <w:rPr>
          <w:rFonts w:hint="eastAsia" w:ascii="仿宋" w:hAnsi="仿宋" w:eastAsia="仿宋" w:cs="仿宋"/>
          <w:b/>
          <w:color w:val="auto"/>
          <w:sz w:val="24"/>
          <w:highlight w:val="none"/>
        </w:rPr>
      </w:pPr>
      <w:bookmarkStart w:id="161" w:name="_Toc12773"/>
      <w:bookmarkStart w:id="162" w:name="_Toc18567"/>
      <w:bookmarkStart w:id="163" w:name="_Toc10330"/>
      <w:bookmarkStart w:id="164" w:name="_Toc487900373"/>
      <w:bookmarkStart w:id="165" w:name="_Toc259093692"/>
      <w:bookmarkStart w:id="166" w:name="_Toc279701263"/>
      <w:r>
        <w:rPr>
          <w:rFonts w:hint="eastAsia" w:ascii="仿宋" w:hAnsi="仿宋" w:eastAsia="仿宋" w:cs="仿宋"/>
          <w:b/>
          <w:color w:val="auto"/>
          <w:sz w:val="24"/>
          <w:highlight w:val="none"/>
        </w:rPr>
        <w:t>2.19 合同使用的文字和适用的法律</w:t>
      </w:r>
      <w:bookmarkEnd w:id="161"/>
      <w:bookmarkEnd w:id="162"/>
      <w:bookmarkEnd w:id="163"/>
      <w:bookmarkEnd w:id="164"/>
      <w:bookmarkEnd w:id="165"/>
      <w:bookmarkEnd w:id="166"/>
    </w:p>
    <w:p w14:paraId="3A427206">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2.19.1 合同使用汉语书就、变更和解释；</w:t>
      </w:r>
    </w:p>
    <w:p w14:paraId="7D5C7A4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2.19.2 合同适用中华人民共和国法律。</w:t>
      </w:r>
    </w:p>
    <w:p w14:paraId="3928FB84">
      <w:pPr>
        <w:spacing w:line="560" w:lineRule="exact"/>
        <w:ind w:firstLine="482" w:firstLineChars="200"/>
        <w:rPr>
          <w:rFonts w:hint="eastAsia" w:ascii="仿宋" w:hAnsi="仿宋" w:eastAsia="仿宋" w:cs="仿宋"/>
          <w:b/>
          <w:color w:val="auto"/>
          <w:sz w:val="24"/>
          <w:highlight w:val="none"/>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en-US" w:eastAsia="zh-CN"/>
        </w:rPr>
        <w:t>20</w:t>
      </w:r>
      <w:r>
        <w:rPr>
          <w:rFonts w:hint="eastAsia" w:ascii="仿宋" w:hAnsi="仿宋" w:eastAsia="仿宋" w:cs="仿宋"/>
          <w:b/>
          <w:color w:val="auto"/>
          <w:sz w:val="24"/>
          <w:highlight w:val="none"/>
        </w:rPr>
        <w:t>合同份数</w:t>
      </w:r>
    </w:p>
    <w:p w14:paraId="23A4BB73">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合同份数按</w:t>
      </w:r>
      <w:r>
        <w:rPr>
          <w:rFonts w:hint="eastAsia" w:ascii="仿宋" w:hAnsi="仿宋" w:eastAsia="仿宋" w:cs="仿宋"/>
          <w:b/>
          <w:i/>
          <w:color w:val="auto"/>
          <w:sz w:val="24"/>
          <w:highlight w:val="none"/>
          <w:u w:val="single"/>
        </w:rPr>
        <w:t>合同专用条款</w:t>
      </w:r>
      <w:r>
        <w:rPr>
          <w:rFonts w:hint="eastAsia" w:ascii="仿宋" w:hAnsi="仿宋" w:eastAsia="仿宋" w:cs="仿宋"/>
          <w:color w:val="auto"/>
          <w:sz w:val="24"/>
          <w:highlight w:val="none"/>
        </w:rPr>
        <w:t>规定，每份均具有同等法律效力。</w:t>
      </w:r>
    </w:p>
    <w:p w14:paraId="3BA40409">
      <w:pPr>
        <w:keepNext w:val="0"/>
        <w:keepLines w:val="0"/>
        <w:pageBreakBefore w:val="0"/>
        <w:widowControl w:val="0"/>
        <w:kinsoku/>
        <w:wordWrap/>
        <w:overflowPunct/>
        <w:topLinePunct w:val="0"/>
        <w:autoSpaceDE/>
        <w:autoSpaceDN/>
        <w:bidi w:val="0"/>
        <w:adjustRightInd w:val="0"/>
        <w:snapToGrid/>
        <w:spacing w:line="440" w:lineRule="atLeast"/>
        <w:ind w:firstLine="420" w:firstLineChars="200"/>
        <w:jc w:val="center"/>
        <w:textAlignment w:val="auto"/>
        <w:outlineLvl w:val="0"/>
        <w:rPr>
          <w:rFonts w:hint="eastAsia" w:ascii="仿宋" w:hAnsi="仿宋" w:eastAsia="仿宋" w:cs="仿宋"/>
          <w:b/>
          <w:color w:val="auto"/>
          <w:sz w:val="24"/>
          <w:highlight w:val="none"/>
        </w:rPr>
      </w:pPr>
      <w:r>
        <w:rPr>
          <w:rFonts w:hint="eastAsia" w:ascii="仿宋" w:hAnsi="仿宋" w:eastAsia="仿宋" w:cs="仿宋"/>
          <w:color w:val="auto"/>
          <w:kern w:val="0"/>
          <w:highlight w:val="none"/>
        </w:rPr>
        <w:br w:type="page"/>
      </w:r>
      <w:bookmarkStart w:id="167" w:name="_Toc331685784"/>
      <w:r>
        <w:rPr>
          <w:rFonts w:hint="eastAsia" w:ascii="仿宋" w:hAnsi="仿宋" w:eastAsia="仿宋" w:cs="仿宋"/>
          <w:b/>
          <w:color w:val="auto"/>
          <w:sz w:val="24"/>
          <w:highlight w:val="none"/>
        </w:rPr>
        <w:t xml:space="preserve"> </w:t>
      </w:r>
      <w:bookmarkEnd w:id="167"/>
      <w:r>
        <w:rPr>
          <w:rFonts w:hint="eastAsia" w:ascii="仿宋" w:hAnsi="仿宋" w:eastAsia="仿宋" w:cs="仿宋"/>
          <w:b/>
          <w:color w:val="auto"/>
          <w:kern w:val="2"/>
          <w:sz w:val="24"/>
          <w:szCs w:val="24"/>
          <w:highlight w:val="none"/>
          <w:lang w:val="en-US" w:eastAsia="zh-CN" w:bidi="ar-SA"/>
        </w:rPr>
        <w:t>第三部分  合同专用条款</w:t>
      </w:r>
    </w:p>
    <w:p w14:paraId="2603A381">
      <w:pPr>
        <w:keepNext w:val="0"/>
        <w:keepLines w:val="0"/>
        <w:pageBreakBefore w:val="0"/>
        <w:widowControl w:val="0"/>
        <w:kinsoku/>
        <w:wordWrap/>
        <w:overflowPunct/>
        <w:topLinePunct w:val="0"/>
        <w:autoSpaceDE/>
        <w:autoSpaceDN/>
        <w:bidi w:val="0"/>
        <w:adjustRightInd w:val="0"/>
        <w:snapToGrid/>
        <w:spacing w:line="440" w:lineRule="atLeast"/>
        <w:ind w:left="-420" w:leftChars="-200" w:right="-420" w:rightChars="-200" w:firstLine="480" w:firstLineChars="200"/>
        <w:textAlignment w:val="auto"/>
        <w:rPr>
          <w:rFonts w:hint="eastAsia" w:ascii="仿宋" w:hAnsi="仿宋" w:eastAsia="仿宋" w:cs="仿宋"/>
          <w:color w:val="auto"/>
          <w:highlight w:val="none"/>
        </w:rPr>
      </w:pPr>
      <w:r>
        <w:rPr>
          <w:rFonts w:hint="eastAsia" w:ascii="仿宋" w:hAnsi="仿宋" w:eastAsia="仿宋" w:cs="仿宋"/>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2"/>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5BA0754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68A99F4">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条款号</w:t>
            </w:r>
          </w:p>
        </w:tc>
        <w:tc>
          <w:tcPr>
            <w:tcW w:w="8149" w:type="dxa"/>
            <w:vAlign w:val="center"/>
          </w:tcPr>
          <w:p w14:paraId="23DF5BC1">
            <w:pPr>
              <w:spacing w:line="360" w:lineRule="auto"/>
              <w:jc w:val="center"/>
              <w:rPr>
                <w:rFonts w:hint="eastAsia" w:ascii="仿宋" w:hAnsi="仿宋" w:eastAsia="仿宋" w:cs="仿宋"/>
                <w:b/>
                <w:color w:val="auto"/>
                <w:sz w:val="24"/>
                <w:highlight w:val="none"/>
              </w:rPr>
            </w:pPr>
            <w:r>
              <w:rPr>
                <w:rFonts w:hint="eastAsia" w:ascii="仿宋" w:hAnsi="仿宋" w:eastAsia="仿宋" w:cs="仿宋"/>
                <w:b/>
                <w:color w:val="auto"/>
                <w:sz w:val="24"/>
                <w:highlight w:val="none"/>
              </w:rPr>
              <w:t>约定内容</w:t>
            </w:r>
          </w:p>
        </w:tc>
      </w:tr>
      <w:tr w14:paraId="11DE2A8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EF04B3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1.3.2</w:t>
            </w:r>
          </w:p>
        </w:tc>
        <w:tc>
          <w:tcPr>
            <w:tcW w:w="8149" w:type="dxa"/>
            <w:vAlign w:val="center"/>
          </w:tcPr>
          <w:p w14:paraId="3D1EA351">
            <w:pPr>
              <w:spacing w:line="360" w:lineRule="auto"/>
              <w:rPr>
                <w:rFonts w:hint="eastAsia" w:ascii="仿宋" w:hAnsi="仿宋" w:eastAsia="仿宋" w:cs="仿宋"/>
                <w:color w:val="auto"/>
                <w:sz w:val="24"/>
                <w:highlight w:val="none"/>
              </w:rPr>
            </w:pPr>
          </w:p>
        </w:tc>
      </w:tr>
      <w:tr w14:paraId="5F0B1D4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F1B870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1.4.2</w:t>
            </w:r>
          </w:p>
        </w:tc>
        <w:tc>
          <w:tcPr>
            <w:tcW w:w="8149" w:type="dxa"/>
            <w:vAlign w:val="center"/>
          </w:tcPr>
          <w:p w14:paraId="774EA150">
            <w:pPr>
              <w:spacing w:line="360" w:lineRule="auto"/>
              <w:rPr>
                <w:rFonts w:hint="eastAsia" w:ascii="仿宋" w:hAnsi="仿宋" w:eastAsia="仿宋" w:cs="仿宋"/>
                <w:color w:val="auto"/>
                <w:sz w:val="24"/>
                <w:highlight w:val="none"/>
              </w:rPr>
            </w:pPr>
          </w:p>
        </w:tc>
      </w:tr>
      <w:tr w14:paraId="46C7E55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9BCEA5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1.5.1 </w:t>
            </w:r>
          </w:p>
        </w:tc>
        <w:tc>
          <w:tcPr>
            <w:tcW w:w="8149" w:type="dxa"/>
            <w:vAlign w:val="center"/>
          </w:tcPr>
          <w:p w14:paraId="0B12FB1C">
            <w:pPr>
              <w:spacing w:line="360" w:lineRule="auto"/>
              <w:rPr>
                <w:rFonts w:hint="eastAsia" w:ascii="仿宋" w:hAnsi="仿宋" w:eastAsia="仿宋" w:cs="仿宋"/>
                <w:color w:val="auto"/>
                <w:sz w:val="24"/>
                <w:highlight w:val="none"/>
              </w:rPr>
            </w:pPr>
          </w:p>
        </w:tc>
      </w:tr>
      <w:tr w14:paraId="0B3B1D0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EDE2C8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1.5.2</w:t>
            </w:r>
          </w:p>
        </w:tc>
        <w:tc>
          <w:tcPr>
            <w:tcW w:w="8149" w:type="dxa"/>
            <w:vAlign w:val="center"/>
          </w:tcPr>
          <w:p w14:paraId="11204CF0">
            <w:pPr>
              <w:spacing w:line="360" w:lineRule="auto"/>
              <w:rPr>
                <w:rFonts w:hint="eastAsia" w:ascii="仿宋" w:hAnsi="仿宋" w:eastAsia="仿宋" w:cs="仿宋"/>
                <w:color w:val="auto"/>
                <w:sz w:val="24"/>
                <w:highlight w:val="none"/>
              </w:rPr>
            </w:pPr>
          </w:p>
        </w:tc>
      </w:tr>
      <w:tr w14:paraId="7BB4C4A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ECB970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1.5.3 </w:t>
            </w:r>
          </w:p>
        </w:tc>
        <w:tc>
          <w:tcPr>
            <w:tcW w:w="8149" w:type="dxa"/>
            <w:vAlign w:val="center"/>
          </w:tcPr>
          <w:p w14:paraId="6534D6A8">
            <w:pPr>
              <w:spacing w:line="360" w:lineRule="auto"/>
              <w:rPr>
                <w:rFonts w:hint="eastAsia" w:ascii="仿宋" w:hAnsi="仿宋" w:eastAsia="仿宋" w:cs="仿宋"/>
                <w:color w:val="auto"/>
                <w:sz w:val="24"/>
                <w:highlight w:val="none"/>
              </w:rPr>
            </w:pPr>
          </w:p>
        </w:tc>
      </w:tr>
      <w:tr w14:paraId="623147D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A053664">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1.6.2</w:t>
            </w:r>
          </w:p>
        </w:tc>
        <w:tc>
          <w:tcPr>
            <w:tcW w:w="8149" w:type="dxa"/>
            <w:vAlign w:val="center"/>
          </w:tcPr>
          <w:p w14:paraId="044BD7A4">
            <w:pPr>
              <w:spacing w:line="360" w:lineRule="auto"/>
              <w:rPr>
                <w:rFonts w:hint="eastAsia" w:ascii="仿宋" w:hAnsi="仿宋" w:eastAsia="仿宋" w:cs="仿宋"/>
                <w:color w:val="auto"/>
                <w:sz w:val="24"/>
                <w:highlight w:val="none"/>
              </w:rPr>
            </w:pPr>
          </w:p>
        </w:tc>
      </w:tr>
      <w:tr w14:paraId="0F1096A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24E673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1.7.1</w:t>
            </w:r>
          </w:p>
        </w:tc>
        <w:tc>
          <w:tcPr>
            <w:tcW w:w="8149" w:type="dxa"/>
            <w:vAlign w:val="center"/>
          </w:tcPr>
          <w:p w14:paraId="3F7A5176">
            <w:pPr>
              <w:spacing w:line="360" w:lineRule="auto"/>
              <w:rPr>
                <w:rFonts w:hint="eastAsia" w:ascii="仿宋" w:hAnsi="仿宋" w:eastAsia="仿宋" w:cs="仿宋"/>
                <w:color w:val="auto"/>
                <w:sz w:val="24"/>
                <w:highlight w:val="none"/>
              </w:rPr>
            </w:pPr>
          </w:p>
        </w:tc>
      </w:tr>
      <w:tr w14:paraId="4BA4B4B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C4CCF2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1.7.2</w:t>
            </w:r>
          </w:p>
        </w:tc>
        <w:tc>
          <w:tcPr>
            <w:tcW w:w="8149" w:type="dxa"/>
            <w:vAlign w:val="center"/>
          </w:tcPr>
          <w:p w14:paraId="18DB81DC">
            <w:pPr>
              <w:spacing w:line="360" w:lineRule="auto"/>
              <w:rPr>
                <w:rFonts w:hint="eastAsia" w:ascii="仿宋" w:hAnsi="仿宋" w:eastAsia="仿宋" w:cs="仿宋"/>
                <w:color w:val="auto"/>
                <w:sz w:val="24"/>
                <w:highlight w:val="none"/>
              </w:rPr>
            </w:pPr>
          </w:p>
        </w:tc>
      </w:tr>
      <w:tr w14:paraId="274EFB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6EC1A1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1.7.3</w:t>
            </w:r>
          </w:p>
        </w:tc>
        <w:tc>
          <w:tcPr>
            <w:tcW w:w="8149" w:type="dxa"/>
            <w:vAlign w:val="center"/>
          </w:tcPr>
          <w:p w14:paraId="3DB5FEBA">
            <w:pPr>
              <w:spacing w:line="360" w:lineRule="auto"/>
              <w:rPr>
                <w:rFonts w:hint="eastAsia" w:ascii="仿宋" w:hAnsi="仿宋" w:eastAsia="仿宋" w:cs="仿宋"/>
                <w:color w:val="auto"/>
                <w:sz w:val="24"/>
                <w:highlight w:val="none"/>
              </w:rPr>
            </w:pPr>
          </w:p>
        </w:tc>
      </w:tr>
      <w:tr w14:paraId="352A0FF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6F150A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1.7.4.1</w:t>
            </w:r>
          </w:p>
        </w:tc>
        <w:tc>
          <w:tcPr>
            <w:tcW w:w="8149" w:type="dxa"/>
            <w:vAlign w:val="center"/>
          </w:tcPr>
          <w:p w14:paraId="6B377FAC">
            <w:pPr>
              <w:spacing w:line="360" w:lineRule="auto"/>
              <w:rPr>
                <w:rFonts w:hint="eastAsia" w:ascii="仿宋" w:hAnsi="仿宋" w:eastAsia="仿宋" w:cs="仿宋"/>
                <w:color w:val="auto"/>
                <w:sz w:val="24"/>
                <w:highlight w:val="none"/>
              </w:rPr>
            </w:pPr>
          </w:p>
        </w:tc>
      </w:tr>
      <w:tr w14:paraId="07D35DF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25517C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1.7.4.2</w:t>
            </w:r>
          </w:p>
        </w:tc>
        <w:tc>
          <w:tcPr>
            <w:tcW w:w="8149" w:type="dxa"/>
            <w:vAlign w:val="center"/>
          </w:tcPr>
          <w:p w14:paraId="6E74AA9A">
            <w:pPr>
              <w:spacing w:line="360" w:lineRule="auto"/>
              <w:rPr>
                <w:rFonts w:hint="eastAsia" w:ascii="仿宋" w:hAnsi="仿宋" w:eastAsia="仿宋" w:cs="仿宋"/>
                <w:color w:val="auto"/>
                <w:sz w:val="24"/>
                <w:highlight w:val="none"/>
              </w:rPr>
            </w:pPr>
          </w:p>
        </w:tc>
      </w:tr>
      <w:tr w14:paraId="6407A72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6689B4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1.7.4.3</w:t>
            </w:r>
          </w:p>
        </w:tc>
        <w:tc>
          <w:tcPr>
            <w:tcW w:w="8149" w:type="dxa"/>
            <w:vAlign w:val="center"/>
          </w:tcPr>
          <w:p w14:paraId="2F41DA64">
            <w:pPr>
              <w:spacing w:line="360" w:lineRule="auto"/>
              <w:rPr>
                <w:rFonts w:hint="eastAsia" w:ascii="仿宋" w:hAnsi="仿宋" w:eastAsia="仿宋" w:cs="仿宋"/>
                <w:color w:val="auto"/>
                <w:sz w:val="24"/>
                <w:highlight w:val="none"/>
              </w:rPr>
            </w:pPr>
          </w:p>
        </w:tc>
      </w:tr>
      <w:tr w14:paraId="6C6067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5AB4EF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1.8.7</w:t>
            </w:r>
          </w:p>
        </w:tc>
        <w:tc>
          <w:tcPr>
            <w:tcW w:w="8149" w:type="dxa"/>
            <w:vAlign w:val="center"/>
          </w:tcPr>
          <w:p w14:paraId="06957F56">
            <w:pPr>
              <w:spacing w:line="360" w:lineRule="auto"/>
              <w:rPr>
                <w:rFonts w:hint="eastAsia" w:ascii="仿宋" w:hAnsi="仿宋" w:eastAsia="仿宋" w:cs="仿宋"/>
                <w:color w:val="auto"/>
                <w:sz w:val="24"/>
                <w:highlight w:val="none"/>
              </w:rPr>
            </w:pPr>
          </w:p>
        </w:tc>
      </w:tr>
      <w:tr w14:paraId="2B2C68E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7B6092E">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1.9.1</w:t>
            </w:r>
          </w:p>
        </w:tc>
        <w:tc>
          <w:tcPr>
            <w:tcW w:w="8149" w:type="dxa"/>
            <w:vAlign w:val="center"/>
          </w:tcPr>
          <w:p w14:paraId="4A6CC995">
            <w:pPr>
              <w:spacing w:line="360" w:lineRule="auto"/>
              <w:rPr>
                <w:rFonts w:hint="eastAsia" w:ascii="仿宋" w:hAnsi="仿宋" w:eastAsia="仿宋" w:cs="仿宋"/>
                <w:color w:val="auto"/>
                <w:sz w:val="24"/>
                <w:highlight w:val="none"/>
              </w:rPr>
            </w:pPr>
          </w:p>
        </w:tc>
      </w:tr>
      <w:tr w14:paraId="40AEA0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CFC92F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1.9.2</w:t>
            </w:r>
          </w:p>
        </w:tc>
        <w:tc>
          <w:tcPr>
            <w:tcW w:w="8149" w:type="dxa"/>
            <w:vAlign w:val="center"/>
          </w:tcPr>
          <w:p w14:paraId="275EA233">
            <w:pPr>
              <w:spacing w:line="360" w:lineRule="auto"/>
              <w:rPr>
                <w:rFonts w:hint="eastAsia" w:ascii="仿宋" w:hAnsi="仿宋" w:eastAsia="仿宋" w:cs="仿宋"/>
                <w:color w:val="auto"/>
                <w:sz w:val="24"/>
                <w:highlight w:val="none"/>
              </w:rPr>
            </w:pPr>
          </w:p>
        </w:tc>
      </w:tr>
      <w:tr w14:paraId="13018F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E2E2FA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2.3.2</w:t>
            </w:r>
          </w:p>
        </w:tc>
        <w:tc>
          <w:tcPr>
            <w:tcW w:w="8149" w:type="dxa"/>
            <w:vAlign w:val="center"/>
          </w:tcPr>
          <w:p w14:paraId="4A50F711">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6BD5D8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B8ADB7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2.5</w:t>
            </w:r>
          </w:p>
        </w:tc>
        <w:tc>
          <w:tcPr>
            <w:tcW w:w="8149" w:type="dxa"/>
            <w:vAlign w:val="center"/>
          </w:tcPr>
          <w:p w14:paraId="14B07C85">
            <w:pPr>
              <w:spacing w:line="360" w:lineRule="auto"/>
              <w:ind w:left="-420" w:leftChars="-200" w:right="-420" w:rightChars="-200" w:firstLine="480" w:firstLineChars="200"/>
              <w:rPr>
                <w:rFonts w:hint="eastAsia" w:ascii="仿宋" w:hAnsi="仿宋" w:eastAsia="仿宋" w:cs="仿宋"/>
                <w:color w:val="auto"/>
                <w:sz w:val="24"/>
                <w:highlight w:val="none"/>
              </w:rPr>
            </w:pPr>
          </w:p>
        </w:tc>
      </w:tr>
      <w:tr w14:paraId="4438F0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71EF22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2.11.3</w:t>
            </w:r>
          </w:p>
        </w:tc>
        <w:tc>
          <w:tcPr>
            <w:tcW w:w="8149" w:type="dxa"/>
            <w:vAlign w:val="center"/>
          </w:tcPr>
          <w:p w14:paraId="02E12EE3">
            <w:pPr>
              <w:spacing w:line="360" w:lineRule="auto"/>
              <w:rPr>
                <w:rFonts w:hint="eastAsia" w:ascii="仿宋" w:hAnsi="仿宋" w:eastAsia="仿宋" w:cs="仿宋"/>
                <w:color w:val="auto"/>
                <w:sz w:val="24"/>
                <w:highlight w:val="none"/>
              </w:rPr>
            </w:pPr>
          </w:p>
        </w:tc>
      </w:tr>
      <w:tr w14:paraId="7C636C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19ABD9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2.11.4 </w:t>
            </w:r>
          </w:p>
        </w:tc>
        <w:tc>
          <w:tcPr>
            <w:tcW w:w="8149" w:type="dxa"/>
          </w:tcPr>
          <w:p w14:paraId="3B6EB243">
            <w:pPr>
              <w:spacing w:line="360" w:lineRule="auto"/>
              <w:rPr>
                <w:rFonts w:hint="eastAsia" w:ascii="仿宋" w:hAnsi="仿宋" w:eastAsia="仿宋" w:cs="仿宋"/>
                <w:color w:val="auto"/>
                <w:sz w:val="24"/>
                <w:highlight w:val="none"/>
              </w:rPr>
            </w:pPr>
          </w:p>
        </w:tc>
      </w:tr>
      <w:tr w14:paraId="18D87D9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7803BD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2.15.1</w:t>
            </w:r>
          </w:p>
        </w:tc>
        <w:tc>
          <w:tcPr>
            <w:tcW w:w="8149" w:type="dxa"/>
            <w:vAlign w:val="center"/>
          </w:tcPr>
          <w:p w14:paraId="21FD119D">
            <w:pPr>
              <w:spacing w:line="360" w:lineRule="auto"/>
              <w:rPr>
                <w:rFonts w:hint="eastAsia" w:ascii="仿宋" w:hAnsi="仿宋" w:eastAsia="仿宋" w:cs="仿宋"/>
                <w:color w:val="auto"/>
                <w:sz w:val="24"/>
                <w:highlight w:val="none"/>
              </w:rPr>
            </w:pPr>
          </w:p>
        </w:tc>
      </w:tr>
      <w:tr w14:paraId="2570CDB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498428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2.15.3</w:t>
            </w:r>
          </w:p>
        </w:tc>
        <w:tc>
          <w:tcPr>
            <w:tcW w:w="8149" w:type="dxa"/>
            <w:vAlign w:val="center"/>
          </w:tcPr>
          <w:p w14:paraId="792D94EA">
            <w:pPr>
              <w:spacing w:line="360" w:lineRule="auto"/>
              <w:rPr>
                <w:rFonts w:hint="eastAsia" w:ascii="仿宋" w:hAnsi="仿宋" w:eastAsia="仿宋" w:cs="仿宋"/>
                <w:color w:val="auto"/>
                <w:sz w:val="24"/>
                <w:highlight w:val="none"/>
              </w:rPr>
            </w:pPr>
          </w:p>
        </w:tc>
      </w:tr>
      <w:tr w14:paraId="60A9CA0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14378D7B">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2.19</w:t>
            </w:r>
          </w:p>
        </w:tc>
        <w:tc>
          <w:tcPr>
            <w:tcW w:w="8149" w:type="dxa"/>
          </w:tcPr>
          <w:p w14:paraId="190E1482">
            <w:pPr>
              <w:spacing w:line="360" w:lineRule="auto"/>
              <w:rPr>
                <w:rFonts w:hint="eastAsia" w:ascii="仿宋" w:hAnsi="仿宋" w:eastAsia="仿宋" w:cs="仿宋"/>
                <w:color w:val="auto"/>
                <w:sz w:val="24"/>
                <w:highlight w:val="none"/>
              </w:rPr>
            </w:pPr>
          </w:p>
        </w:tc>
      </w:tr>
    </w:tbl>
    <w:p w14:paraId="254B2A9E">
      <w:pPr>
        <w:spacing w:line="360" w:lineRule="auto"/>
        <w:ind w:left="-420" w:leftChars="-200" w:right="-420" w:rightChars="-200" w:firstLine="480" w:firstLineChars="200"/>
        <w:rPr>
          <w:rFonts w:hint="eastAsia" w:ascii="仿宋" w:hAnsi="仿宋" w:eastAsia="仿宋" w:cs="仿宋"/>
          <w:color w:val="auto"/>
          <w:sz w:val="24"/>
          <w:highlight w:val="none"/>
        </w:rPr>
      </w:pPr>
    </w:p>
    <w:p w14:paraId="4F5FD756">
      <w:pPr>
        <w:spacing w:line="360" w:lineRule="auto"/>
        <w:ind w:left="-420" w:leftChars="-200" w:right="-420" w:rightChars="-200" w:firstLine="480" w:firstLineChars="200"/>
        <w:jc w:val="center"/>
        <w:outlineLvl w:val="0"/>
        <w:rPr>
          <w:rFonts w:hint="eastAsia" w:ascii="仿宋" w:hAnsi="仿宋" w:eastAsia="仿宋" w:cs="仿宋"/>
          <w:color w:val="auto"/>
          <w:sz w:val="24"/>
          <w:highlight w:val="none"/>
        </w:rPr>
      </w:pPr>
    </w:p>
    <w:p w14:paraId="4EEF1C5C">
      <w:pPr>
        <w:keepNext w:val="0"/>
        <w:keepLines w:val="0"/>
        <w:pageBreakBefore w:val="0"/>
        <w:widowControl w:val="0"/>
        <w:kinsoku/>
        <w:wordWrap/>
        <w:overflowPunct/>
        <w:topLinePunct w:val="0"/>
        <w:autoSpaceDE/>
        <w:autoSpaceDN/>
        <w:bidi w:val="0"/>
        <w:adjustRightInd w:val="0"/>
        <w:snapToGrid/>
        <w:spacing w:line="360" w:lineRule="auto"/>
        <w:jc w:val="center"/>
        <w:textAlignment w:val="auto"/>
        <w:rPr>
          <w:rFonts w:hint="eastAsia"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723AFEC">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1、评标方法：</w:t>
      </w:r>
    </w:p>
    <w:p w14:paraId="45831083">
      <w:pPr>
        <w:keepNext w:val="0"/>
        <w:keepLines w:val="0"/>
        <w:pageBreakBefore w:val="0"/>
        <w:widowControl w:val="0"/>
        <w:kinsoku/>
        <w:wordWrap/>
        <w:overflowPunct/>
        <w:topLinePunct w:val="0"/>
        <w:autoSpaceDE/>
        <w:autoSpaceDN/>
        <w:bidi w:val="0"/>
        <w:adjustRightInd w:val="0"/>
        <w:snapToGrid/>
        <w:spacing w:line="288" w:lineRule="auto"/>
        <w:ind w:firstLine="480" w:firstLineChars="20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7C9517CC">
      <w:pPr>
        <w:keepNext w:val="0"/>
        <w:keepLines w:val="0"/>
        <w:pageBreakBefore w:val="0"/>
        <w:widowControl w:val="0"/>
        <w:kinsoku/>
        <w:wordWrap/>
        <w:overflowPunct/>
        <w:topLinePunct w:val="0"/>
        <w:autoSpaceDE/>
        <w:autoSpaceDN/>
        <w:bidi w:val="0"/>
        <w:adjustRightInd w:val="0"/>
        <w:snapToGrid/>
        <w:spacing w:line="288" w:lineRule="auto"/>
        <w:ind w:firstLine="482" w:firstLineChars="200"/>
        <w:jc w:val="left"/>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lang w:val="en-US" w:eastAsia="zh-CN"/>
        </w:rPr>
        <w:t xml:space="preserve"> 90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lang w:val="en-US" w:eastAsia="zh-CN"/>
        </w:rPr>
        <w:t xml:space="preserve"> 10  </w:t>
      </w:r>
      <w:r>
        <w:rPr>
          <w:rFonts w:hint="eastAsia" w:ascii="仿宋" w:hAnsi="仿宋" w:eastAsia="仿宋" w:cs="仿宋"/>
          <w:color w:val="auto"/>
          <w:sz w:val="24"/>
          <w:highlight w:val="none"/>
        </w:rPr>
        <w:t>分。评分依下述所列为评标打分依据，分值如下（计算分值时，按其算术平均值保留小数2位）。</w:t>
      </w:r>
    </w:p>
    <w:p w14:paraId="2EF656C5">
      <w:pPr>
        <w:keepNext w:val="0"/>
        <w:keepLines w:val="0"/>
        <w:pageBreakBefore w:val="0"/>
        <w:widowControl w:val="0"/>
        <w:kinsoku/>
        <w:wordWrap/>
        <w:overflowPunct/>
        <w:topLinePunct w:val="0"/>
        <w:autoSpaceDE/>
        <w:autoSpaceDN/>
        <w:bidi w:val="0"/>
        <w:adjustRightInd w:val="0"/>
        <w:snapToGrid/>
        <w:spacing w:line="440" w:lineRule="exact"/>
        <w:ind w:firstLine="482" w:firstLineChars="200"/>
        <w:textAlignment w:val="auto"/>
        <w:rPr>
          <w:rFonts w:hint="eastAsia" w:ascii="仿宋" w:hAnsi="仿宋" w:eastAsia="仿宋" w:cs="仿宋"/>
          <w:color w:val="auto"/>
          <w:sz w:val="20"/>
          <w:szCs w:val="20"/>
          <w:highlight w:val="none"/>
          <w:shd w:val="clear" w:color="auto" w:fill="FFFFFF"/>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lang w:val="en-US" w:eastAsia="zh-CN"/>
        </w:rPr>
        <w:t xml:space="preserve"> 90  </w:t>
      </w:r>
      <w:r>
        <w:rPr>
          <w:rFonts w:hint="eastAsia" w:ascii="仿宋" w:hAnsi="仿宋" w:eastAsia="仿宋" w:cs="仿宋"/>
          <w:b/>
          <w:bCs/>
          <w:iCs/>
          <w:color w:val="auto"/>
          <w:sz w:val="24"/>
          <w:highlight w:val="none"/>
        </w:rPr>
        <w:t>分）</w:t>
      </w:r>
    </w:p>
    <w:tbl>
      <w:tblPr>
        <w:tblStyle w:val="62"/>
        <w:tblW w:w="5265"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121"/>
        <w:gridCol w:w="2303"/>
        <w:gridCol w:w="5501"/>
        <w:gridCol w:w="853"/>
      </w:tblGrid>
      <w:tr w14:paraId="6D6D58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3" w:hRule="atLeast"/>
        </w:trPr>
        <w:tc>
          <w:tcPr>
            <w:tcW w:w="573" w:type="pct"/>
            <w:tcBorders>
              <w:top w:val="single" w:color="000000" w:sz="8" w:space="0"/>
              <w:left w:val="single" w:color="000000" w:sz="8" w:space="0"/>
              <w:bottom w:val="single" w:color="000000" w:sz="8" w:space="0"/>
              <w:right w:val="single" w:color="000000" w:sz="8" w:space="0"/>
            </w:tcBorders>
            <w:noWrap w:val="0"/>
            <w:vAlign w:val="center"/>
          </w:tcPr>
          <w:p w14:paraId="6C2E80E9">
            <w:pPr>
              <w:keepNext w:val="0"/>
              <w:keepLines w:val="0"/>
              <w:widowControl/>
              <w:suppressLineNumbers w:val="0"/>
              <w:ind w:firstLine="0" w:firstLineChars="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序号</w:t>
            </w:r>
          </w:p>
        </w:tc>
        <w:tc>
          <w:tcPr>
            <w:tcW w:w="1177" w:type="pct"/>
            <w:tcBorders>
              <w:top w:val="single" w:color="000000" w:sz="8" w:space="0"/>
              <w:left w:val="nil"/>
              <w:bottom w:val="single" w:color="000000" w:sz="8" w:space="0"/>
              <w:right w:val="single" w:color="000000" w:sz="8" w:space="0"/>
            </w:tcBorders>
            <w:noWrap w:val="0"/>
            <w:vAlign w:val="center"/>
          </w:tcPr>
          <w:p w14:paraId="2244045A">
            <w:pPr>
              <w:keepNext w:val="0"/>
              <w:keepLines w:val="0"/>
              <w:widowControl/>
              <w:suppressLineNumbers w:val="0"/>
              <w:ind w:firstLine="0" w:firstLineChars="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评分因素</w:t>
            </w:r>
          </w:p>
        </w:tc>
        <w:tc>
          <w:tcPr>
            <w:tcW w:w="2812" w:type="pct"/>
            <w:tcBorders>
              <w:top w:val="single" w:color="000000" w:sz="8" w:space="0"/>
              <w:left w:val="nil"/>
              <w:bottom w:val="single" w:color="000000" w:sz="8" w:space="0"/>
              <w:right w:val="single" w:color="000000" w:sz="8" w:space="0"/>
            </w:tcBorders>
            <w:noWrap w:val="0"/>
            <w:vAlign w:val="center"/>
          </w:tcPr>
          <w:p w14:paraId="49C2A76A">
            <w:pPr>
              <w:keepNext w:val="0"/>
              <w:keepLines w:val="0"/>
              <w:widowControl/>
              <w:suppressLineNumbers w:val="0"/>
              <w:ind w:firstLine="0" w:firstLineChars="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评分细则</w:t>
            </w:r>
          </w:p>
        </w:tc>
        <w:tc>
          <w:tcPr>
            <w:tcW w:w="436" w:type="pct"/>
            <w:tcBorders>
              <w:top w:val="single" w:color="000000" w:sz="8" w:space="0"/>
              <w:left w:val="nil"/>
              <w:bottom w:val="single" w:color="000000" w:sz="8" w:space="0"/>
              <w:right w:val="single" w:color="000000" w:sz="8" w:space="0"/>
            </w:tcBorders>
            <w:noWrap w:val="0"/>
            <w:vAlign w:val="center"/>
          </w:tcPr>
          <w:p w14:paraId="344C1012">
            <w:pPr>
              <w:keepNext w:val="0"/>
              <w:keepLines w:val="0"/>
              <w:widowControl/>
              <w:suppressLineNumbers w:val="0"/>
              <w:ind w:firstLine="0" w:firstLineChars="0"/>
              <w:jc w:val="center"/>
              <w:textAlignment w:val="center"/>
              <w:rPr>
                <w:rFonts w:hint="eastAsia" w:ascii="仿宋" w:hAnsi="仿宋" w:eastAsia="仿宋" w:cs="仿宋"/>
                <w:b/>
                <w:bCs/>
                <w:i w:val="0"/>
                <w:iCs w:val="0"/>
                <w:color w:val="auto"/>
                <w:sz w:val="21"/>
                <w:szCs w:val="21"/>
                <w:highlight w:val="none"/>
                <w:u w:val="none"/>
              </w:rPr>
            </w:pPr>
            <w:r>
              <w:rPr>
                <w:rFonts w:hint="eastAsia" w:ascii="仿宋" w:hAnsi="仿宋" w:eastAsia="仿宋" w:cs="仿宋"/>
                <w:b/>
                <w:bCs/>
                <w:i w:val="0"/>
                <w:iCs w:val="0"/>
                <w:color w:val="auto"/>
                <w:kern w:val="0"/>
                <w:sz w:val="21"/>
                <w:szCs w:val="21"/>
                <w:highlight w:val="none"/>
                <w:u w:val="none"/>
                <w:lang w:val="en-US" w:eastAsia="zh-CN" w:bidi="ar"/>
              </w:rPr>
              <w:t>分值</w:t>
            </w:r>
          </w:p>
        </w:tc>
      </w:tr>
      <w:tr w14:paraId="49D36D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73" w:type="pct"/>
            <w:tcBorders>
              <w:top w:val="nil"/>
              <w:left w:val="single" w:color="000000" w:sz="8" w:space="0"/>
              <w:bottom w:val="single" w:color="000000" w:sz="8" w:space="0"/>
              <w:right w:val="single" w:color="000000" w:sz="8" w:space="0"/>
            </w:tcBorders>
            <w:noWrap w:val="0"/>
            <w:vAlign w:val="center"/>
          </w:tcPr>
          <w:p w14:paraId="3A367B7A">
            <w:pPr>
              <w:keepNext w:val="0"/>
              <w:keepLines w:val="0"/>
              <w:widowControl/>
              <w:suppressLineNumbers w:val="0"/>
              <w:ind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c>
          <w:tcPr>
            <w:tcW w:w="1177" w:type="pct"/>
            <w:tcBorders>
              <w:top w:val="nil"/>
              <w:left w:val="nil"/>
              <w:bottom w:val="single" w:color="000000" w:sz="8" w:space="0"/>
              <w:right w:val="single" w:color="000000" w:sz="8" w:space="0"/>
            </w:tcBorders>
            <w:noWrap w:val="0"/>
            <w:vAlign w:val="center"/>
          </w:tcPr>
          <w:p w14:paraId="11D09247">
            <w:pPr>
              <w:keepNext w:val="0"/>
              <w:keepLines w:val="0"/>
              <w:widowControl/>
              <w:suppressLineNumbers w:val="0"/>
              <w:ind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投标人综合情况</w:t>
            </w:r>
          </w:p>
        </w:tc>
        <w:tc>
          <w:tcPr>
            <w:tcW w:w="2812" w:type="pct"/>
            <w:tcBorders>
              <w:top w:val="nil"/>
              <w:left w:val="nil"/>
              <w:bottom w:val="single" w:color="000000" w:sz="8" w:space="0"/>
              <w:right w:val="single" w:color="000000" w:sz="8" w:space="0"/>
            </w:tcBorders>
            <w:noWrap w:val="0"/>
            <w:vAlign w:val="center"/>
          </w:tcPr>
          <w:p w14:paraId="27E2256F">
            <w:pPr>
              <w:keepNext w:val="0"/>
              <w:keepLines w:val="0"/>
              <w:widowControl/>
              <w:suppressLineNumbers w:val="0"/>
              <w:ind w:firstLine="0" w:firstLineChars="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投标人具有有效的质量管理体系认证、环境管理体系认证、职业健康安全管理体系认证、信息安全管理体系认证，每具备一个得1分，最高得4分。（提供证书扫描件加盖公章，不提供不得分。）</w:t>
            </w:r>
          </w:p>
        </w:tc>
        <w:tc>
          <w:tcPr>
            <w:tcW w:w="436" w:type="pct"/>
            <w:tcBorders>
              <w:top w:val="nil"/>
              <w:left w:val="nil"/>
              <w:bottom w:val="single" w:color="000000" w:sz="8" w:space="0"/>
              <w:right w:val="single" w:color="000000" w:sz="8" w:space="0"/>
            </w:tcBorders>
            <w:noWrap w:val="0"/>
            <w:vAlign w:val="center"/>
          </w:tcPr>
          <w:p w14:paraId="6923DC8B">
            <w:pPr>
              <w:keepNext w:val="0"/>
              <w:keepLines w:val="0"/>
              <w:widowControl/>
              <w:suppressLineNumbers w:val="0"/>
              <w:ind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r>
      <w:tr w14:paraId="436837D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09" w:hRule="atLeast"/>
        </w:trPr>
        <w:tc>
          <w:tcPr>
            <w:tcW w:w="573" w:type="pct"/>
            <w:tcBorders>
              <w:top w:val="nil"/>
              <w:left w:val="single" w:color="000000" w:sz="8" w:space="0"/>
              <w:bottom w:val="single" w:color="000000" w:sz="8" w:space="0"/>
              <w:right w:val="single" w:color="000000" w:sz="8" w:space="0"/>
            </w:tcBorders>
            <w:noWrap w:val="0"/>
            <w:vAlign w:val="center"/>
          </w:tcPr>
          <w:p w14:paraId="0CB98379">
            <w:pPr>
              <w:keepNext w:val="0"/>
              <w:keepLines w:val="0"/>
              <w:widowControl/>
              <w:suppressLineNumbers w:val="0"/>
              <w:ind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2</w:t>
            </w:r>
          </w:p>
        </w:tc>
        <w:tc>
          <w:tcPr>
            <w:tcW w:w="1177" w:type="pct"/>
            <w:tcBorders>
              <w:top w:val="nil"/>
              <w:left w:val="nil"/>
              <w:bottom w:val="single" w:color="000000" w:sz="8" w:space="0"/>
              <w:right w:val="single" w:color="000000" w:sz="8" w:space="0"/>
            </w:tcBorders>
            <w:noWrap w:val="0"/>
            <w:vAlign w:val="center"/>
          </w:tcPr>
          <w:p w14:paraId="0B9C5007">
            <w:pPr>
              <w:keepNext w:val="0"/>
              <w:keepLines w:val="0"/>
              <w:widowControl/>
              <w:suppressLineNumbers w:val="0"/>
              <w:ind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投标人类似业绩</w:t>
            </w:r>
          </w:p>
        </w:tc>
        <w:tc>
          <w:tcPr>
            <w:tcW w:w="2812" w:type="pct"/>
            <w:tcBorders>
              <w:top w:val="nil"/>
              <w:left w:val="nil"/>
              <w:bottom w:val="single" w:color="000000" w:sz="8" w:space="0"/>
              <w:right w:val="single" w:color="000000" w:sz="8" w:space="0"/>
            </w:tcBorders>
            <w:noWrap w:val="0"/>
            <w:vAlign w:val="center"/>
          </w:tcPr>
          <w:p w14:paraId="73047C51">
            <w:pPr>
              <w:keepNext w:val="0"/>
              <w:keepLines w:val="0"/>
              <w:widowControl/>
              <w:suppressLineNumbers w:val="0"/>
              <w:ind w:firstLine="0" w:firstLineChars="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自2021年1月1日以来，投标人承担过信创改造类似项目业绩案例，1个的得0.5分，最高1分。（提供合同复印件作为证明，未提供证明材料的或无法认定为类似项目业绩的，不得分。）</w:t>
            </w:r>
          </w:p>
        </w:tc>
        <w:tc>
          <w:tcPr>
            <w:tcW w:w="436" w:type="pct"/>
            <w:tcBorders>
              <w:top w:val="nil"/>
              <w:left w:val="nil"/>
              <w:bottom w:val="single" w:color="000000" w:sz="8" w:space="0"/>
              <w:right w:val="single" w:color="000000" w:sz="8" w:space="0"/>
            </w:tcBorders>
            <w:noWrap w:val="0"/>
            <w:vAlign w:val="center"/>
          </w:tcPr>
          <w:p w14:paraId="740E0538">
            <w:pPr>
              <w:keepNext w:val="0"/>
              <w:keepLines w:val="0"/>
              <w:widowControl/>
              <w:suppressLineNumbers w:val="0"/>
              <w:ind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w:t>
            </w:r>
          </w:p>
        </w:tc>
      </w:tr>
      <w:tr w14:paraId="7A4A8A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866" w:hRule="atLeast"/>
        </w:trPr>
        <w:tc>
          <w:tcPr>
            <w:tcW w:w="573" w:type="pct"/>
            <w:tcBorders>
              <w:top w:val="nil"/>
              <w:left w:val="single" w:color="000000" w:sz="8" w:space="0"/>
              <w:bottom w:val="single" w:color="000000" w:sz="8" w:space="0"/>
              <w:right w:val="single" w:color="000000" w:sz="8" w:space="0"/>
            </w:tcBorders>
            <w:noWrap w:val="0"/>
            <w:vAlign w:val="center"/>
          </w:tcPr>
          <w:p w14:paraId="27491088">
            <w:pPr>
              <w:keepNext w:val="0"/>
              <w:keepLines w:val="0"/>
              <w:widowControl/>
              <w:suppressLineNumbers w:val="0"/>
              <w:ind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3</w:t>
            </w:r>
          </w:p>
        </w:tc>
        <w:tc>
          <w:tcPr>
            <w:tcW w:w="1177" w:type="pct"/>
            <w:vMerge w:val="restart"/>
            <w:tcBorders>
              <w:top w:val="nil"/>
              <w:left w:val="nil"/>
              <w:bottom w:val="single" w:color="000000" w:sz="8" w:space="0"/>
              <w:right w:val="single" w:color="000000" w:sz="8" w:space="0"/>
            </w:tcBorders>
            <w:noWrap w:val="0"/>
            <w:vAlign w:val="center"/>
          </w:tcPr>
          <w:p w14:paraId="7957C25D">
            <w:pPr>
              <w:keepNext w:val="0"/>
              <w:keepLines w:val="0"/>
              <w:widowControl/>
              <w:suppressLineNumbers w:val="0"/>
              <w:ind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项目组成员情况</w:t>
            </w:r>
          </w:p>
        </w:tc>
        <w:tc>
          <w:tcPr>
            <w:tcW w:w="2812" w:type="pct"/>
            <w:tcBorders>
              <w:top w:val="single" w:color="000000" w:sz="8" w:space="0"/>
              <w:left w:val="single" w:color="000000" w:sz="8" w:space="0"/>
              <w:bottom w:val="single" w:color="000000" w:sz="8" w:space="0"/>
              <w:right w:val="single" w:color="000000" w:sz="8" w:space="0"/>
            </w:tcBorders>
            <w:noWrap w:val="0"/>
            <w:vAlign w:val="center"/>
          </w:tcPr>
          <w:p w14:paraId="099B0FB6">
            <w:pPr>
              <w:keepNext w:val="0"/>
              <w:keepLines w:val="0"/>
              <w:widowControl/>
              <w:suppressLineNumbers w:val="0"/>
              <w:ind w:firstLine="0" w:firstLineChars="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项目组成员情况（项目组负责人）：</w:t>
            </w:r>
            <w:r>
              <w:rPr>
                <w:rFonts w:hint="eastAsia" w:ascii="仿宋" w:hAnsi="仿宋" w:eastAsia="仿宋" w:cs="仿宋"/>
                <w:b w:val="0"/>
                <w:bCs w:val="0"/>
                <w:i w:val="0"/>
                <w:iCs w:val="0"/>
                <w:color w:val="auto"/>
                <w:kern w:val="0"/>
                <w:sz w:val="24"/>
                <w:szCs w:val="24"/>
                <w:highlight w:val="none"/>
                <w:u w:val="none"/>
                <w:lang w:val="en-US" w:eastAsia="zh-CN" w:bidi="ar"/>
              </w:rPr>
              <w:t>项目负责人具有信息系统项目管理师的得3分</w:t>
            </w:r>
            <w:r>
              <w:rPr>
                <w:rFonts w:hint="eastAsia" w:ascii="仿宋" w:hAnsi="仿宋" w:eastAsia="仿宋" w:cs="仿宋"/>
                <w:i w:val="0"/>
                <w:iCs w:val="0"/>
                <w:color w:val="auto"/>
                <w:kern w:val="0"/>
                <w:sz w:val="24"/>
                <w:szCs w:val="24"/>
                <w:highlight w:val="none"/>
                <w:u w:val="none"/>
                <w:lang w:val="en-US" w:eastAsia="zh-CN" w:bidi="ar"/>
              </w:rPr>
              <w:t>；具有数据库类系统工程师的得1.5分，本项最高得3分。</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说明：上述人员必须均为投标人在职员工，投标文件中需提供上述人员最近三个月中任意一个月的社保缴纳证明材料及相关人员证书（证明）等证明材料，未提供或提供不全或不符合要求的不计分。社保缴纳证明以社保机构出具的社保证明为准。</w:t>
            </w:r>
          </w:p>
        </w:tc>
        <w:tc>
          <w:tcPr>
            <w:tcW w:w="436" w:type="pct"/>
            <w:tcBorders>
              <w:top w:val="nil"/>
              <w:left w:val="nil"/>
              <w:bottom w:val="single" w:color="000000" w:sz="8" w:space="0"/>
              <w:right w:val="single" w:color="000000" w:sz="8" w:space="0"/>
            </w:tcBorders>
            <w:noWrap w:val="0"/>
            <w:vAlign w:val="center"/>
          </w:tcPr>
          <w:p w14:paraId="2457D155">
            <w:pPr>
              <w:keepNext w:val="0"/>
              <w:keepLines w:val="0"/>
              <w:widowControl/>
              <w:suppressLineNumbers w:val="0"/>
              <w:ind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eastAsia="zh-CN" w:bidi="ar"/>
              </w:rPr>
              <w:t>3</w:t>
            </w:r>
          </w:p>
        </w:tc>
      </w:tr>
      <w:tr w14:paraId="45D01A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573" w:type="pct"/>
            <w:tcBorders>
              <w:top w:val="nil"/>
              <w:left w:val="single" w:color="000000" w:sz="8" w:space="0"/>
              <w:bottom w:val="single" w:color="000000" w:sz="8" w:space="0"/>
              <w:right w:val="single" w:color="000000" w:sz="8" w:space="0"/>
            </w:tcBorders>
            <w:noWrap w:val="0"/>
            <w:vAlign w:val="center"/>
          </w:tcPr>
          <w:p w14:paraId="09675278">
            <w:pPr>
              <w:keepNext w:val="0"/>
              <w:keepLines w:val="0"/>
              <w:widowControl/>
              <w:suppressLineNumbers w:val="0"/>
              <w:ind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c>
          <w:tcPr>
            <w:tcW w:w="1177" w:type="pct"/>
            <w:vMerge w:val="continue"/>
            <w:tcBorders>
              <w:top w:val="nil"/>
              <w:left w:val="nil"/>
              <w:bottom w:val="single" w:color="000000" w:sz="8" w:space="0"/>
              <w:right w:val="single" w:color="000000" w:sz="8" w:space="0"/>
            </w:tcBorders>
            <w:noWrap w:val="0"/>
            <w:vAlign w:val="center"/>
          </w:tcPr>
          <w:p w14:paraId="4915F06A">
            <w:pPr>
              <w:jc w:val="center"/>
              <w:rPr>
                <w:rFonts w:hint="eastAsia" w:ascii="仿宋" w:hAnsi="仿宋" w:eastAsia="仿宋" w:cs="仿宋"/>
                <w:i w:val="0"/>
                <w:iCs w:val="0"/>
                <w:color w:val="auto"/>
                <w:sz w:val="24"/>
                <w:szCs w:val="24"/>
                <w:highlight w:val="none"/>
                <w:u w:val="none"/>
              </w:rPr>
            </w:pPr>
          </w:p>
        </w:tc>
        <w:tc>
          <w:tcPr>
            <w:tcW w:w="2812" w:type="pct"/>
            <w:tcBorders>
              <w:top w:val="single" w:color="000000" w:sz="8" w:space="0"/>
              <w:left w:val="single" w:color="000000" w:sz="8" w:space="0"/>
              <w:bottom w:val="single" w:color="000000" w:sz="8" w:space="0"/>
              <w:right w:val="single" w:color="000000" w:sz="8" w:space="0"/>
            </w:tcBorders>
            <w:noWrap w:val="0"/>
            <w:vAlign w:val="center"/>
          </w:tcPr>
          <w:p w14:paraId="3E4528A4">
            <w:pPr>
              <w:keepNext w:val="0"/>
              <w:keepLines w:val="0"/>
              <w:widowControl/>
              <w:suppressLineNumbers w:val="0"/>
              <w:ind w:firstLine="0" w:firstLineChars="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项目组成员情况：</w:t>
            </w:r>
            <w:r>
              <w:rPr>
                <w:rFonts w:hint="eastAsia" w:ascii="仿宋" w:hAnsi="仿宋" w:eastAsia="仿宋" w:cs="仿宋"/>
                <w:color w:val="auto"/>
                <w:kern w:val="0"/>
                <w:sz w:val="24"/>
                <w:szCs w:val="24"/>
                <w:highlight w:val="none"/>
                <w:lang w:bidi="ar"/>
              </w:rPr>
              <w:t>项目组成员（除项目负责人外）配备具有信息安全类专业中级及以上技术职称人员、计算机软件及应用类专业中级及以上技术职称人员、系统集成项目管理工程师（中级）及以上资格证书人员，每配备一类中级职称（资格）人员的得1分，每配备一类高级职称（资格）人员的得2分，本项最高得6分</w:t>
            </w:r>
            <w:r>
              <w:rPr>
                <w:rFonts w:hint="eastAsia" w:ascii="仿宋" w:hAnsi="仿宋" w:eastAsia="仿宋" w:cs="仿宋"/>
                <w:i w:val="0"/>
                <w:iCs w:val="0"/>
                <w:color w:val="auto"/>
                <w:kern w:val="0"/>
                <w:sz w:val="24"/>
                <w:szCs w:val="24"/>
                <w:highlight w:val="none"/>
                <w:u w:val="none"/>
                <w:lang w:val="en-US" w:eastAsia="zh-CN" w:bidi="ar"/>
              </w:rPr>
              <w:t>。</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说明：上述人员必须均为投标人在职员工，投标文件中需提供上述人员最近三个月中任意一个月的社保缴纳证明材料及相关人员证书（证明）等证明材料，未提供或提供不全或不符合要求的不计分。社保缴纳证明以社保机构出具的社保证明为准。一人多证只计一次分。</w:t>
            </w:r>
          </w:p>
        </w:tc>
        <w:tc>
          <w:tcPr>
            <w:tcW w:w="436" w:type="pct"/>
            <w:tcBorders>
              <w:top w:val="nil"/>
              <w:left w:val="nil"/>
              <w:bottom w:val="single" w:color="000000" w:sz="8" w:space="0"/>
              <w:right w:val="single" w:color="000000" w:sz="8" w:space="0"/>
            </w:tcBorders>
            <w:noWrap w:val="0"/>
            <w:vAlign w:val="center"/>
          </w:tcPr>
          <w:p w14:paraId="058E7F57">
            <w:pPr>
              <w:keepNext w:val="0"/>
              <w:keepLines w:val="0"/>
              <w:widowControl/>
              <w:suppressLineNumbers w:val="0"/>
              <w:ind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r>
      <w:tr w14:paraId="43F98C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1" w:hRule="atLeast"/>
        </w:trPr>
        <w:tc>
          <w:tcPr>
            <w:tcW w:w="573" w:type="pct"/>
            <w:tcBorders>
              <w:top w:val="nil"/>
              <w:left w:val="single" w:color="000000" w:sz="8" w:space="0"/>
              <w:bottom w:val="single" w:color="000000" w:sz="8" w:space="0"/>
              <w:right w:val="single" w:color="000000" w:sz="8" w:space="0"/>
            </w:tcBorders>
            <w:noWrap w:val="0"/>
            <w:vAlign w:val="center"/>
          </w:tcPr>
          <w:p w14:paraId="482AEA3E">
            <w:pPr>
              <w:keepNext w:val="0"/>
              <w:keepLines w:val="0"/>
              <w:widowControl/>
              <w:suppressLineNumbers w:val="0"/>
              <w:ind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c>
          <w:tcPr>
            <w:tcW w:w="1177" w:type="pct"/>
            <w:vMerge w:val="restart"/>
            <w:tcBorders>
              <w:top w:val="nil"/>
              <w:left w:val="nil"/>
              <w:bottom w:val="single" w:color="000000" w:sz="8" w:space="0"/>
              <w:right w:val="single" w:color="000000" w:sz="8" w:space="0"/>
            </w:tcBorders>
            <w:noWrap w:val="0"/>
            <w:vAlign w:val="center"/>
          </w:tcPr>
          <w:p w14:paraId="1EB07E20">
            <w:pPr>
              <w:keepNext w:val="0"/>
              <w:keepLines w:val="0"/>
              <w:widowControl/>
              <w:suppressLineNumbers w:val="0"/>
              <w:ind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服务水平</w:t>
            </w:r>
          </w:p>
        </w:tc>
        <w:tc>
          <w:tcPr>
            <w:tcW w:w="2812" w:type="pct"/>
            <w:tcBorders>
              <w:top w:val="nil"/>
              <w:left w:val="nil"/>
              <w:bottom w:val="single" w:color="000000" w:sz="8" w:space="0"/>
              <w:right w:val="single" w:color="000000" w:sz="8" w:space="0"/>
            </w:tcBorders>
            <w:noWrap w:val="0"/>
            <w:vAlign w:val="center"/>
          </w:tcPr>
          <w:p w14:paraId="72C47FD3">
            <w:pPr>
              <w:keepNext w:val="0"/>
              <w:keepLines w:val="0"/>
              <w:widowControl/>
              <w:suppressLineNumbers w:val="0"/>
              <w:ind w:firstLine="0" w:firstLineChars="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项目需求分析方案</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针对本项目的需求分析是否明确、合理、有针对性以及业务熟悉程度进行评析，分析明确、合理、针对性强以及业务熟悉的，得5分；分析较明确、较合理、针对性较强以及业务较熟悉的，得3分；分析不够明确、不够合理、针对性不够强以及业务不够熟悉的得2分；未提供或完全不符的，不得分。</w:t>
            </w:r>
          </w:p>
        </w:tc>
        <w:tc>
          <w:tcPr>
            <w:tcW w:w="436" w:type="pct"/>
            <w:tcBorders>
              <w:top w:val="nil"/>
              <w:left w:val="nil"/>
              <w:bottom w:val="single" w:color="000000" w:sz="8" w:space="0"/>
              <w:right w:val="single" w:color="000000" w:sz="8" w:space="0"/>
            </w:tcBorders>
            <w:noWrap w:val="0"/>
            <w:vAlign w:val="center"/>
          </w:tcPr>
          <w:p w14:paraId="14CDCDD0">
            <w:pPr>
              <w:keepNext w:val="0"/>
              <w:keepLines w:val="0"/>
              <w:widowControl/>
              <w:suppressLineNumbers w:val="0"/>
              <w:ind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5</w:t>
            </w:r>
          </w:p>
        </w:tc>
      </w:tr>
      <w:tr w14:paraId="04D0CD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72" w:hRule="atLeast"/>
        </w:trPr>
        <w:tc>
          <w:tcPr>
            <w:tcW w:w="573" w:type="pct"/>
            <w:tcBorders>
              <w:top w:val="nil"/>
              <w:left w:val="single" w:color="000000" w:sz="8" w:space="0"/>
              <w:bottom w:val="single" w:color="000000" w:sz="8" w:space="0"/>
              <w:right w:val="single" w:color="000000" w:sz="8" w:space="0"/>
            </w:tcBorders>
            <w:noWrap w:val="0"/>
            <w:vAlign w:val="center"/>
          </w:tcPr>
          <w:p w14:paraId="7D3E447C">
            <w:pPr>
              <w:keepNext w:val="0"/>
              <w:keepLines w:val="0"/>
              <w:widowControl/>
              <w:suppressLineNumbers w:val="0"/>
              <w:ind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c>
          <w:tcPr>
            <w:tcW w:w="1177" w:type="pct"/>
            <w:vMerge w:val="continue"/>
            <w:tcBorders>
              <w:top w:val="nil"/>
              <w:left w:val="nil"/>
              <w:bottom w:val="single" w:color="000000" w:sz="8" w:space="0"/>
              <w:right w:val="single" w:color="000000" w:sz="8" w:space="0"/>
            </w:tcBorders>
            <w:noWrap w:val="0"/>
            <w:vAlign w:val="center"/>
          </w:tcPr>
          <w:p w14:paraId="10447E1D">
            <w:pPr>
              <w:jc w:val="center"/>
              <w:rPr>
                <w:rFonts w:hint="eastAsia" w:ascii="仿宋" w:hAnsi="仿宋" w:eastAsia="仿宋" w:cs="仿宋"/>
                <w:i w:val="0"/>
                <w:iCs w:val="0"/>
                <w:color w:val="auto"/>
                <w:sz w:val="24"/>
                <w:szCs w:val="24"/>
                <w:highlight w:val="none"/>
                <w:u w:val="none"/>
              </w:rPr>
            </w:pPr>
          </w:p>
        </w:tc>
        <w:tc>
          <w:tcPr>
            <w:tcW w:w="2812" w:type="pct"/>
            <w:tcBorders>
              <w:top w:val="single" w:color="000000" w:sz="8" w:space="0"/>
              <w:left w:val="single" w:color="000000" w:sz="8" w:space="0"/>
              <w:bottom w:val="single" w:color="000000" w:sz="8" w:space="0"/>
              <w:right w:val="single" w:color="000000" w:sz="8" w:space="0"/>
            </w:tcBorders>
            <w:noWrap w:val="0"/>
            <w:vAlign w:val="center"/>
          </w:tcPr>
          <w:p w14:paraId="69A8959D">
            <w:pPr>
              <w:keepNext w:val="0"/>
              <w:keepLines w:val="0"/>
              <w:widowControl/>
              <w:suppressLineNumbers w:val="0"/>
              <w:ind w:firstLine="0" w:firstLineChars="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完全满足招标文件中服务要求的，得基本分12分。技术指标中打“★”的为实质性指标，凡有负偏离的，则作无效标处理，打“▲”的每项负偏离扣2分，其他项出现负偏离的，每项扣1分,扣完为止。若发现有虚假应答的技术偏离表，则作无效标处理。</w:t>
            </w:r>
          </w:p>
        </w:tc>
        <w:tc>
          <w:tcPr>
            <w:tcW w:w="436" w:type="pct"/>
            <w:tcBorders>
              <w:top w:val="nil"/>
              <w:left w:val="nil"/>
              <w:bottom w:val="single" w:color="000000" w:sz="8" w:space="0"/>
              <w:right w:val="single" w:color="000000" w:sz="8" w:space="0"/>
            </w:tcBorders>
            <w:noWrap w:val="0"/>
            <w:vAlign w:val="center"/>
          </w:tcPr>
          <w:p w14:paraId="6D1B1EC9">
            <w:pPr>
              <w:keepNext w:val="0"/>
              <w:keepLines w:val="0"/>
              <w:widowControl/>
              <w:suppressLineNumbers w:val="0"/>
              <w:ind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r>
      <w:tr w14:paraId="0510145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1" w:hRule="atLeast"/>
        </w:trPr>
        <w:tc>
          <w:tcPr>
            <w:tcW w:w="573" w:type="pct"/>
            <w:tcBorders>
              <w:top w:val="nil"/>
              <w:left w:val="single" w:color="000000" w:sz="8" w:space="0"/>
              <w:bottom w:val="single" w:color="000000" w:sz="8" w:space="0"/>
              <w:right w:val="single" w:color="000000" w:sz="8" w:space="0"/>
            </w:tcBorders>
            <w:noWrap w:val="0"/>
            <w:vAlign w:val="center"/>
          </w:tcPr>
          <w:p w14:paraId="01FB23CC">
            <w:pPr>
              <w:keepNext w:val="0"/>
              <w:keepLines w:val="0"/>
              <w:widowControl/>
              <w:suppressLineNumbers w:val="0"/>
              <w:ind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c>
          <w:tcPr>
            <w:tcW w:w="1177" w:type="pct"/>
            <w:vMerge w:val="continue"/>
            <w:tcBorders>
              <w:top w:val="nil"/>
              <w:left w:val="nil"/>
              <w:bottom w:val="single" w:color="000000" w:sz="8" w:space="0"/>
              <w:right w:val="single" w:color="000000" w:sz="8" w:space="0"/>
            </w:tcBorders>
            <w:noWrap w:val="0"/>
            <w:vAlign w:val="center"/>
          </w:tcPr>
          <w:p w14:paraId="779B3DA8">
            <w:pPr>
              <w:jc w:val="center"/>
              <w:rPr>
                <w:rFonts w:hint="eastAsia" w:ascii="仿宋" w:hAnsi="仿宋" w:eastAsia="仿宋" w:cs="仿宋"/>
                <w:i w:val="0"/>
                <w:iCs w:val="0"/>
                <w:color w:val="auto"/>
                <w:sz w:val="24"/>
                <w:szCs w:val="24"/>
                <w:highlight w:val="none"/>
                <w:u w:val="none"/>
              </w:rPr>
            </w:pPr>
          </w:p>
        </w:tc>
        <w:tc>
          <w:tcPr>
            <w:tcW w:w="2812" w:type="pct"/>
            <w:tcBorders>
              <w:top w:val="single" w:color="000000" w:sz="8" w:space="0"/>
              <w:left w:val="single" w:color="000000" w:sz="8" w:space="0"/>
              <w:bottom w:val="single" w:color="000000" w:sz="8" w:space="0"/>
              <w:right w:val="single" w:color="000000" w:sz="8" w:space="0"/>
            </w:tcBorders>
            <w:noWrap w:val="0"/>
            <w:vAlign w:val="center"/>
          </w:tcPr>
          <w:p w14:paraId="3CAEBF4F">
            <w:pPr>
              <w:keepNext w:val="0"/>
              <w:keepLines w:val="0"/>
              <w:widowControl/>
              <w:suppressLineNumbers w:val="0"/>
              <w:ind w:firstLine="0" w:firstLineChars="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国土空间数据仓迁移方案</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针对本项目的国土空间数据仓迁移方案是否明确、合理可行且针对性强进行评析。方案明确、合理可行且针对性强的，得6分；方案较明确、较合理可行、针对性较强的，得4分；方案不够明确、不够合理可行、针对性不够强的，得2分；未提供或完全不符的，不得分。</w:t>
            </w:r>
          </w:p>
        </w:tc>
        <w:tc>
          <w:tcPr>
            <w:tcW w:w="436" w:type="pct"/>
            <w:tcBorders>
              <w:top w:val="nil"/>
              <w:left w:val="nil"/>
              <w:bottom w:val="single" w:color="000000" w:sz="8" w:space="0"/>
              <w:right w:val="single" w:color="000000" w:sz="8" w:space="0"/>
            </w:tcBorders>
            <w:noWrap w:val="0"/>
            <w:vAlign w:val="center"/>
          </w:tcPr>
          <w:p w14:paraId="4C8A7F2B">
            <w:pPr>
              <w:keepNext w:val="0"/>
              <w:keepLines w:val="0"/>
              <w:widowControl/>
              <w:suppressLineNumbers w:val="0"/>
              <w:ind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r>
      <w:tr w14:paraId="0DE46C0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1" w:hRule="atLeast"/>
        </w:trPr>
        <w:tc>
          <w:tcPr>
            <w:tcW w:w="573" w:type="pct"/>
            <w:tcBorders>
              <w:top w:val="nil"/>
              <w:left w:val="single" w:color="000000" w:sz="8" w:space="0"/>
              <w:bottom w:val="single" w:color="000000" w:sz="8" w:space="0"/>
              <w:right w:val="single" w:color="000000" w:sz="8" w:space="0"/>
            </w:tcBorders>
            <w:noWrap w:val="0"/>
            <w:vAlign w:val="center"/>
          </w:tcPr>
          <w:p w14:paraId="51D9CDFE">
            <w:pPr>
              <w:keepNext w:val="0"/>
              <w:keepLines w:val="0"/>
              <w:widowControl/>
              <w:suppressLineNumbers w:val="0"/>
              <w:ind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c>
          <w:tcPr>
            <w:tcW w:w="1177" w:type="pct"/>
            <w:vMerge w:val="continue"/>
            <w:tcBorders>
              <w:top w:val="nil"/>
              <w:left w:val="nil"/>
              <w:bottom w:val="single" w:color="000000" w:sz="8" w:space="0"/>
              <w:right w:val="single" w:color="000000" w:sz="8" w:space="0"/>
            </w:tcBorders>
            <w:noWrap w:val="0"/>
            <w:vAlign w:val="center"/>
          </w:tcPr>
          <w:p w14:paraId="41A0BEF7">
            <w:pPr>
              <w:jc w:val="center"/>
              <w:rPr>
                <w:rFonts w:hint="eastAsia" w:ascii="仿宋" w:hAnsi="仿宋" w:eastAsia="仿宋" w:cs="仿宋"/>
                <w:i w:val="0"/>
                <w:iCs w:val="0"/>
                <w:color w:val="auto"/>
                <w:sz w:val="24"/>
                <w:szCs w:val="24"/>
                <w:highlight w:val="none"/>
                <w:u w:val="none"/>
              </w:rPr>
            </w:pPr>
          </w:p>
        </w:tc>
        <w:tc>
          <w:tcPr>
            <w:tcW w:w="2812" w:type="pct"/>
            <w:tcBorders>
              <w:top w:val="nil"/>
              <w:left w:val="single" w:color="000000" w:sz="8" w:space="0"/>
              <w:bottom w:val="single" w:color="000000" w:sz="8" w:space="0"/>
              <w:right w:val="single" w:color="000000" w:sz="8" w:space="0"/>
            </w:tcBorders>
            <w:noWrap w:val="0"/>
            <w:vAlign w:val="center"/>
          </w:tcPr>
          <w:p w14:paraId="7C587320">
            <w:pPr>
              <w:keepNext w:val="0"/>
              <w:keepLines w:val="0"/>
              <w:widowControl/>
              <w:suppressLineNumbers w:val="0"/>
              <w:ind w:firstLine="0" w:firstLineChars="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数据仓应用系统迁移方案</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针对本项目的数据仓应用系统功能迁移方案是否明确、合理可行且针对性强进行评析。方案明确、合理可行且针对性强的，得10分；方案较明确、较合理可行、针对性较强的，得8分；方案不够明确、不够合理可行、针对性不够强的，得6分；未提供或完全不符的，不得分。</w:t>
            </w:r>
          </w:p>
        </w:tc>
        <w:tc>
          <w:tcPr>
            <w:tcW w:w="436" w:type="pct"/>
            <w:tcBorders>
              <w:top w:val="nil"/>
              <w:left w:val="nil"/>
              <w:bottom w:val="single" w:color="000000" w:sz="8" w:space="0"/>
              <w:right w:val="single" w:color="000000" w:sz="8" w:space="0"/>
            </w:tcBorders>
            <w:noWrap w:val="0"/>
            <w:vAlign w:val="center"/>
          </w:tcPr>
          <w:p w14:paraId="18EED26B">
            <w:pPr>
              <w:keepNext w:val="0"/>
              <w:keepLines w:val="0"/>
              <w:widowControl/>
              <w:suppressLineNumbers w:val="0"/>
              <w:ind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r>
      <w:tr w14:paraId="18CBEE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1" w:hRule="atLeast"/>
        </w:trPr>
        <w:tc>
          <w:tcPr>
            <w:tcW w:w="573" w:type="pct"/>
            <w:tcBorders>
              <w:top w:val="nil"/>
              <w:left w:val="single" w:color="000000" w:sz="8" w:space="0"/>
              <w:bottom w:val="single" w:color="000000" w:sz="8" w:space="0"/>
              <w:right w:val="single" w:color="000000" w:sz="8" w:space="0"/>
            </w:tcBorders>
            <w:noWrap w:val="0"/>
            <w:vAlign w:val="center"/>
          </w:tcPr>
          <w:p w14:paraId="0F859F6A">
            <w:pPr>
              <w:keepNext w:val="0"/>
              <w:keepLines w:val="0"/>
              <w:widowControl/>
              <w:suppressLineNumbers w:val="0"/>
              <w:ind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9</w:t>
            </w:r>
          </w:p>
        </w:tc>
        <w:tc>
          <w:tcPr>
            <w:tcW w:w="1177" w:type="pct"/>
            <w:vMerge w:val="continue"/>
            <w:tcBorders>
              <w:top w:val="nil"/>
              <w:left w:val="nil"/>
              <w:bottom w:val="single" w:color="000000" w:sz="8" w:space="0"/>
              <w:right w:val="single" w:color="000000" w:sz="8" w:space="0"/>
            </w:tcBorders>
            <w:noWrap w:val="0"/>
            <w:vAlign w:val="center"/>
          </w:tcPr>
          <w:p w14:paraId="67FCC65E">
            <w:pPr>
              <w:jc w:val="center"/>
              <w:rPr>
                <w:rFonts w:hint="eastAsia" w:ascii="仿宋" w:hAnsi="仿宋" w:eastAsia="仿宋" w:cs="仿宋"/>
                <w:i w:val="0"/>
                <w:iCs w:val="0"/>
                <w:color w:val="auto"/>
                <w:sz w:val="24"/>
                <w:szCs w:val="24"/>
                <w:highlight w:val="none"/>
                <w:u w:val="none"/>
              </w:rPr>
            </w:pPr>
          </w:p>
        </w:tc>
        <w:tc>
          <w:tcPr>
            <w:tcW w:w="2812" w:type="pct"/>
            <w:tcBorders>
              <w:top w:val="nil"/>
              <w:left w:val="nil"/>
              <w:bottom w:val="single" w:color="000000" w:sz="8" w:space="0"/>
              <w:right w:val="single" w:color="000000" w:sz="8" w:space="0"/>
            </w:tcBorders>
            <w:noWrap w:val="0"/>
            <w:vAlign w:val="center"/>
          </w:tcPr>
          <w:p w14:paraId="62319045">
            <w:pPr>
              <w:keepNext w:val="0"/>
              <w:keepLines w:val="0"/>
              <w:widowControl/>
              <w:suppressLineNumbers w:val="0"/>
              <w:ind w:firstLine="0" w:firstLineChars="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协同支撑服务建设方案</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针对本项目的协同支撑服务建设方案是否明确、合理可行且针对性强进行评析。方案明确、合理可行且针对性强的，得6分；方案较明确、较合理可行、针对性较强的，得4分；方案不够明确、不够合理可行、针对性不够强的，得2分；未提供或完全不符的，不得分。</w:t>
            </w:r>
          </w:p>
        </w:tc>
        <w:tc>
          <w:tcPr>
            <w:tcW w:w="436" w:type="pct"/>
            <w:tcBorders>
              <w:top w:val="nil"/>
              <w:left w:val="nil"/>
              <w:bottom w:val="single" w:color="000000" w:sz="8" w:space="0"/>
              <w:right w:val="single" w:color="000000" w:sz="8" w:space="0"/>
            </w:tcBorders>
            <w:noWrap w:val="0"/>
            <w:vAlign w:val="center"/>
          </w:tcPr>
          <w:p w14:paraId="401AE586">
            <w:pPr>
              <w:keepNext w:val="0"/>
              <w:keepLines w:val="0"/>
              <w:widowControl/>
              <w:suppressLineNumbers w:val="0"/>
              <w:ind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r>
      <w:tr w14:paraId="1DB0C3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1" w:hRule="atLeast"/>
        </w:trPr>
        <w:tc>
          <w:tcPr>
            <w:tcW w:w="573" w:type="pct"/>
            <w:tcBorders>
              <w:top w:val="nil"/>
              <w:left w:val="single" w:color="000000" w:sz="8" w:space="0"/>
              <w:bottom w:val="single" w:color="000000" w:sz="8" w:space="0"/>
              <w:right w:val="single" w:color="000000" w:sz="8" w:space="0"/>
            </w:tcBorders>
            <w:noWrap w:val="0"/>
            <w:vAlign w:val="center"/>
          </w:tcPr>
          <w:p w14:paraId="3C81B44B">
            <w:pPr>
              <w:keepNext w:val="0"/>
              <w:keepLines w:val="0"/>
              <w:widowControl/>
              <w:suppressLineNumbers w:val="0"/>
              <w:ind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10</w:t>
            </w:r>
          </w:p>
        </w:tc>
        <w:tc>
          <w:tcPr>
            <w:tcW w:w="1177" w:type="pct"/>
            <w:vMerge w:val="continue"/>
            <w:tcBorders>
              <w:top w:val="nil"/>
              <w:left w:val="nil"/>
              <w:bottom w:val="single" w:color="000000" w:sz="8" w:space="0"/>
              <w:right w:val="single" w:color="000000" w:sz="8" w:space="0"/>
            </w:tcBorders>
            <w:noWrap w:val="0"/>
            <w:vAlign w:val="center"/>
          </w:tcPr>
          <w:p w14:paraId="2B85C2A3">
            <w:pPr>
              <w:jc w:val="center"/>
              <w:rPr>
                <w:rFonts w:hint="eastAsia" w:ascii="仿宋" w:hAnsi="仿宋" w:eastAsia="仿宋" w:cs="仿宋"/>
                <w:i w:val="0"/>
                <w:iCs w:val="0"/>
                <w:color w:val="auto"/>
                <w:sz w:val="24"/>
                <w:szCs w:val="24"/>
                <w:highlight w:val="none"/>
                <w:u w:val="none"/>
              </w:rPr>
            </w:pPr>
          </w:p>
        </w:tc>
        <w:tc>
          <w:tcPr>
            <w:tcW w:w="2812" w:type="pct"/>
            <w:tcBorders>
              <w:top w:val="nil"/>
              <w:left w:val="nil"/>
              <w:bottom w:val="single" w:color="000000" w:sz="8" w:space="0"/>
              <w:right w:val="single" w:color="000000" w:sz="8" w:space="0"/>
            </w:tcBorders>
            <w:noWrap w:val="0"/>
            <w:vAlign w:val="center"/>
          </w:tcPr>
          <w:p w14:paraId="6469DE6F">
            <w:pPr>
              <w:keepNext w:val="0"/>
              <w:keepLines w:val="0"/>
              <w:widowControl/>
              <w:suppressLineNumbers w:val="0"/>
              <w:ind w:firstLine="0" w:firstLineChars="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系统对接方案</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针对本项目的系统对接方案是否明确、合理可行且针对性强进行评析。方案明确、合理可行且针对性强的，得4分；方案较明确、较合理可行、针对性较强的，得3分；方案不够明确、不够合理可行、针对性不够强的，得2分；未提供或完全不符的，不得分。　</w:t>
            </w:r>
          </w:p>
        </w:tc>
        <w:tc>
          <w:tcPr>
            <w:tcW w:w="436" w:type="pct"/>
            <w:tcBorders>
              <w:top w:val="nil"/>
              <w:left w:val="nil"/>
              <w:bottom w:val="single" w:color="000000" w:sz="8" w:space="0"/>
              <w:right w:val="single" w:color="000000" w:sz="8" w:space="0"/>
            </w:tcBorders>
            <w:noWrap w:val="0"/>
            <w:vAlign w:val="center"/>
          </w:tcPr>
          <w:p w14:paraId="445290A0">
            <w:pPr>
              <w:keepNext w:val="0"/>
              <w:keepLines w:val="0"/>
              <w:widowControl/>
              <w:suppressLineNumbers w:val="0"/>
              <w:ind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4</w:t>
            </w:r>
          </w:p>
        </w:tc>
      </w:tr>
      <w:tr w14:paraId="17D93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1" w:hRule="atLeast"/>
        </w:trPr>
        <w:tc>
          <w:tcPr>
            <w:tcW w:w="573" w:type="pct"/>
            <w:tcBorders>
              <w:top w:val="nil"/>
              <w:left w:val="single" w:color="000000" w:sz="8" w:space="0"/>
              <w:bottom w:val="single" w:color="000000" w:sz="8" w:space="0"/>
              <w:right w:val="single" w:color="000000" w:sz="8" w:space="0"/>
            </w:tcBorders>
            <w:noWrap w:val="0"/>
            <w:vAlign w:val="center"/>
          </w:tcPr>
          <w:p w14:paraId="46AB3A16">
            <w:pPr>
              <w:keepNext w:val="0"/>
              <w:keepLines w:val="0"/>
              <w:widowControl/>
              <w:suppressLineNumbers w:val="0"/>
              <w:ind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11</w:t>
            </w:r>
          </w:p>
        </w:tc>
        <w:tc>
          <w:tcPr>
            <w:tcW w:w="1177" w:type="pct"/>
            <w:tcBorders>
              <w:top w:val="nil"/>
              <w:left w:val="nil"/>
              <w:bottom w:val="single" w:color="000000" w:sz="8" w:space="0"/>
              <w:right w:val="single" w:color="000000" w:sz="8" w:space="0"/>
            </w:tcBorders>
            <w:noWrap w:val="0"/>
            <w:vAlign w:val="center"/>
          </w:tcPr>
          <w:p w14:paraId="359983D6">
            <w:pPr>
              <w:keepNext w:val="0"/>
              <w:keepLines w:val="0"/>
              <w:widowControl/>
              <w:suppressLineNumbers w:val="0"/>
              <w:ind w:firstLine="0" w:firstLineChars="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组织实施方案</w:t>
            </w:r>
          </w:p>
        </w:tc>
        <w:tc>
          <w:tcPr>
            <w:tcW w:w="2812" w:type="pct"/>
            <w:tcBorders>
              <w:top w:val="nil"/>
              <w:left w:val="nil"/>
              <w:bottom w:val="single" w:color="000000" w:sz="8" w:space="0"/>
              <w:right w:val="single" w:color="000000" w:sz="8" w:space="0"/>
            </w:tcBorders>
            <w:noWrap w:val="0"/>
            <w:vAlign w:val="center"/>
          </w:tcPr>
          <w:p w14:paraId="629E6FDF">
            <w:pPr>
              <w:keepNext w:val="0"/>
              <w:keepLines w:val="0"/>
              <w:widowControl/>
              <w:suppressLineNumbers w:val="0"/>
              <w:ind w:firstLine="0" w:firstLineChars="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组织实施方案</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针对本项目的组织实施方案是否明确、合理可行且针对性强进行评析。方案明确、合理可行且针对性强的，得6分；方案较明确、较合理可行、针对性较强的，得4分；方案不够明确、不够合理可行、针对性不够强的，得2分；未提供或完全不符的，不得分。　</w:t>
            </w:r>
          </w:p>
        </w:tc>
        <w:tc>
          <w:tcPr>
            <w:tcW w:w="436" w:type="pct"/>
            <w:tcBorders>
              <w:top w:val="nil"/>
              <w:left w:val="nil"/>
              <w:bottom w:val="single" w:color="000000" w:sz="8" w:space="0"/>
              <w:right w:val="single" w:color="000000" w:sz="8" w:space="0"/>
            </w:tcBorders>
            <w:noWrap w:val="0"/>
            <w:vAlign w:val="center"/>
          </w:tcPr>
          <w:p w14:paraId="4CF2C030">
            <w:pPr>
              <w:keepNext w:val="0"/>
              <w:keepLines w:val="0"/>
              <w:widowControl/>
              <w:suppressLineNumbers w:val="0"/>
              <w:ind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r>
      <w:tr w14:paraId="51243A4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1" w:hRule="atLeast"/>
        </w:trPr>
        <w:tc>
          <w:tcPr>
            <w:tcW w:w="573" w:type="pct"/>
            <w:tcBorders>
              <w:top w:val="nil"/>
              <w:left w:val="single" w:color="000000" w:sz="8" w:space="0"/>
              <w:bottom w:val="single" w:color="000000" w:sz="8" w:space="0"/>
              <w:right w:val="single" w:color="000000" w:sz="8" w:space="0"/>
            </w:tcBorders>
            <w:noWrap w:val="0"/>
            <w:vAlign w:val="center"/>
          </w:tcPr>
          <w:p w14:paraId="266EB3A6">
            <w:pPr>
              <w:keepNext w:val="0"/>
              <w:keepLines w:val="0"/>
              <w:widowControl/>
              <w:suppressLineNumbers w:val="0"/>
              <w:ind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12</w:t>
            </w:r>
          </w:p>
        </w:tc>
        <w:tc>
          <w:tcPr>
            <w:tcW w:w="1177" w:type="pct"/>
            <w:tcBorders>
              <w:top w:val="nil"/>
              <w:left w:val="nil"/>
              <w:bottom w:val="single" w:color="000000" w:sz="8" w:space="0"/>
              <w:right w:val="single" w:color="000000" w:sz="8" w:space="0"/>
            </w:tcBorders>
            <w:noWrap w:val="0"/>
            <w:vAlign w:val="center"/>
          </w:tcPr>
          <w:p w14:paraId="60E702C7">
            <w:pPr>
              <w:keepNext w:val="0"/>
              <w:keepLines w:val="0"/>
              <w:widowControl/>
              <w:suppressLineNumbers w:val="0"/>
              <w:ind w:firstLine="0" w:firstLineChars="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服务质量保证方案</w:t>
            </w:r>
            <w:r>
              <w:rPr>
                <w:rFonts w:hint="eastAsia" w:ascii="仿宋" w:hAnsi="仿宋" w:eastAsia="仿宋" w:cs="仿宋"/>
                <w:i w:val="0"/>
                <w:iCs w:val="0"/>
                <w:color w:val="auto"/>
                <w:kern w:val="0"/>
                <w:sz w:val="24"/>
                <w:szCs w:val="24"/>
                <w:highlight w:val="none"/>
                <w:u w:val="none"/>
                <w:lang w:val="en-US" w:eastAsia="zh-CN" w:bidi="ar"/>
              </w:rPr>
              <w:br w:type="textWrapping"/>
            </w:r>
          </w:p>
        </w:tc>
        <w:tc>
          <w:tcPr>
            <w:tcW w:w="2812" w:type="pct"/>
            <w:tcBorders>
              <w:top w:val="nil"/>
              <w:left w:val="nil"/>
              <w:bottom w:val="single" w:color="000000" w:sz="8" w:space="0"/>
              <w:right w:val="single" w:color="000000" w:sz="8" w:space="0"/>
            </w:tcBorders>
            <w:noWrap w:val="0"/>
            <w:vAlign w:val="center"/>
          </w:tcPr>
          <w:p w14:paraId="0120865A">
            <w:pPr>
              <w:keepNext w:val="0"/>
              <w:keepLines w:val="0"/>
              <w:widowControl/>
              <w:suppressLineNumbers w:val="0"/>
              <w:ind w:firstLine="0" w:firstLineChars="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服务质量保证方案</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针对本项目的服务质量保证措施是否明确、合理可行且针对性强进行评析。方案明确、合理可行且针对性强的，得6分；方案较明确、较合理可行、针对性较强的，得4分；方案不够明确、不够合理可行、针对性不够强的，得2分；未提供或完全不符的，不得分。　</w:t>
            </w:r>
          </w:p>
        </w:tc>
        <w:tc>
          <w:tcPr>
            <w:tcW w:w="436" w:type="pct"/>
            <w:tcBorders>
              <w:top w:val="nil"/>
              <w:left w:val="nil"/>
              <w:bottom w:val="single" w:color="000000" w:sz="8" w:space="0"/>
              <w:right w:val="single" w:color="000000" w:sz="8" w:space="0"/>
            </w:tcBorders>
            <w:noWrap w:val="0"/>
            <w:vAlign w:val="center"/>
          </w:tcPr>
          <w:p w14:paraId="7E7DFAC7">
            <w:pPr>
              <w:keepNext w:val="0"/>
              <w:keepLines w:val="0"/>
              <w:widowControl/>
              <w:suppressLineNumbers w:val="0"/>
              <w:ind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r>
      <w:tr w14:paraId="58F722C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1" w:hRule="atLeast"/>
        </w:trPr>
        <w:tc>
          <w:tcPr>
            <w:tcW w:w="573" w:type="pct"/>
            <w:tcBorders>
              <w:top w:val="nil"/>
              <w:left w:val="single" w:color="000000" w:sz="8" w:space="0"/>
              <w:bottom w:val="single" w:color="000000" w:sz="8" w:space="0"/>
              <w:right w:val="single" w:color="000000" w:sz="8" w:space="0"/>
            </w:tcBorders>
            <w:noWrap w:val="0"/>
            <w:vAlign w:val="center"/>
          </w:tcPr>
          <w:p w14:paraId="1F083927">
            <w:pPr>
              <w:keepNext w:val="0"/>
              <w:keepLines w:val="0"/>
              <w:widowControl/>
              <w:suppressLineNumbers w:val="0"/>
              <w:ind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13</w:t>
            </w:r>
          </w:p>
        </w:tc>
        <w:tc>
          <w:tcPr>
            <w:tcW w:w="1177" w:type="pct"/>
            <w:tcBorders>
              <w:top w:val="nil"/>
              <w:left w:val="nil"/>
              <w:bottom w:val="single" w:color="000000" w:sz="8" w:space="0"/>
              <w:right w:val="single" w:color="000000" w:sz="8" w:space="0"/>
            </w:tcBorders>
            <w:noWrap w:val="0"/>
            <w:vAlign w:val="center"/>
          </w:tcPr>
          <w:p w14:paraId="13DA8DC7">
            <w:pPr>
              <w:keepNext w:val="0"/>
              <w:keepLines w:val="0"/>
              <w:widowControl/>
              <w:suppressLineNumbers w:val="0"/>
              <w:ind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应急服务方案</w:t>
            </w:r>
          </w:p>
        </w:tc>
        <w:tc>
          <w:tcPr>
            <w:tcW w:w="2812" w:type="pct"/>
            <w:tcBorders>
              <w:top w:val="nil"/>
              <w:left w:val="nil"/>
              <w:bottom w:val="single" w:color="000000" w:sz="8" w:space="0"/>
              <w:right w:val="single" w:color="000000" w:sz="8" w:space="0"/>
            </w:tcBorders>
            <w:noWrap w:val="0"/>
            <w:vAlign w:val="center"/>
          </w:tcPr>
          <w:p w14:paraId="2991A9EA">
            <w:pPr>
              <w:keepNext w:val="0"/>
              <w:keepLines w:val="0"/>
              <w:widowControl/>
              <w:suppressLineNumbers w:val="0"/>
              <w:ind w:firstLine="0" w:firstLineChars="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应急服务方案</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针对本项目的应急服务措施是否明确、合理可行且针对性强进行评析。方案明确、合理可行且针对性强的，得7分；方案较明确、较合理可行、针对性较强的，得4分；方案不够明确、不够合理可行、针对性不够强的，得2分；未提供或完全不符的，不得分。　</w:t>
            </w:r>
          </w:p>
        </w:tc>
        <w:tc>
          <w:tcPr>
            <w:tcW w:w="436" w:type="pct"/>
            <w:tcBorders>
              <w:top w:val="nil"/>
              <w:left w:val="nil"/>
              <w:bottom w:val="single" w:color="000000" w:sz="8" w:space="0"/>
              <w:right w:val="single" w:color="000000" w:sz="8" w:space="0"/>
            </w:tcBorders>
            <w:noWrap w:val="0"/>
            <w:vAlign w:val="center"/>
          </w:tcPr>
          <w:p w14:paraId="49EC3FCE">
            <w:pPr>
              <w:keepNext w:val="0"/>
              <w:keepLines w:val="0"/>
              <w:widowControl/>
              <w:suppressLineNumbers w:val="0"/>
              <w:ind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7</w:t>
            </w:r>
          </w:p>
        </w:tc>
      </w:tr>
      <w:tr w14:paraId="20C3F8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1" w:hRule="atLeast"/>
        </w:trPr>
        <w:tc>
          <w:tcPr>
            <w:tcW w:w="573" w:type="pct"/>
            <w:tcBorders>
              <w:top w:val="nil"/>
              <w:left w:val="single" w:color="000000" w:sz="8" w:space="0"/>
              <w:bottom w:val="single" w:color="000000" w:sz="8" w:space="0"/>
              <w:right w:val="single" w:color="000000" w:sz="8" w:space="0"/>
            </w:tcBorders>
            <w:noWrap w:val="0"/>
            <w:vAlign w:val="center"/>
          </w:tcPr>
          <w:p w14:paraId="7CF9BD81">
            <w:pPr>
              <w:keepNext w:val="0"/>
              <w:keepLines w:val="0"/>
              <w:widowControl/>
              <w:suppressLineNumbers w:val="0"/>
              <w:ind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14</w:t>
            </w:r>
          </w:p>
        </w:tc>
        <w:tc>
          <w:tcPr>
            <w:tcW w:w="1177" w:type="pct"/>
            <w:tcBorders>
              <w:top w:val="nil"/>
              <w:left w:val="nil"/>
              <w:bottom w:val="single" w:color="000000" w:sz="8" w:space="0"/>
              <w:right w:val="single" w:color="000000" w:sz="8" w:space="0"/>
            </w:tcBorders>
            <w:noWrap w:val="0"/>
            <w:vAlign w:val="center"/>
          </w:tcPr>
          <w:p w14:paraId="38136A90">
            <w:pPr>
              <w:keepNext w:val="0"/>
              <w:keepLines w:val="0"/>
              <w:widowControl/>
              <w:suppressLineNumbers w:val="0"/>
              <w:ind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培训方案</w:t>
            </w:r>
          </w:p>
        </w:tc>
        <w:tc>
          <w:tcPr>
            <w:tcW w:w="2812" w:type="pct"/>
            <w:tcBorders>
              <w:top w:val="nil"/>
              <w:left w:val="nil"/>
              <w:bottom w:val="single" w:color="000000" w:sz="8" w:space="0"/>
              <w:right w:val="single" w:color="000000" w:sz="8" w:space="0"/>
            </w:tcBorders>
            <w:noWrap w:val="0"/>
            <w:vAlign w:val="center"/>
          </w:tcPr>
          <w:p w14:paraId="7A889F8A">
            <w:pPr>
              <w:keepNext w:val="0"/>
              <w:keepLines w:val="0"/>
              <w:widowControl/>
              <w:suppressLineNumbers w:val="0"/>
              <w:ind w:firstLine="0" w:firstLineChars="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培训方案</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针对本项目的培训方案是否明确、合理可行且针对性强进行评析。方案明确、合理可行且针对性强的，得6分；方案较明确、较合理可行、针对性较强的，得4分；方案不够明确、不够合理可行、针对性不够强的，得2分；未提供或完全不符的，不得分。　</w:t>
            </w:r>
          </w:p>
        </w:tc>
        <w:tc>
          <w:tcPr>
            <w:tcW w:w="436" w:type="pct"/>
            <w:tcBorders>
              <w:top w:val="nil"/>
              <w:left w:val="nil"/>
              <w:bottom w:val="single" w:color="000000" w:sz="8" w:space="0"/>
              <w:right w:val="single" w:color="000000" w:sz="8" w:space="0"/>
            </w:tcBorders>
            <w:noWrap w:val="0"/>
            <w:vAlign w:val="center"/>
          </w:tcPr>
          <w:p w14:paraId="6B46D871">
            <w:pPr>
              <w:keepNext w:val="0"/>
              <w:keepLines w:val="0"/>
              <w:widowControl/>
              <w:suppressLineNumbers w:val="0"/>
              <w:ind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6</w:t>
            </w:r>
          </w:p>
        </w:tc>
      </w:tr>
      <w:tr w14:paraId="11EB2E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41" w:hRule="atLeast"/>
        </w:trPr>
        <w:tc>
          <w:tcPr>
            <w:tcW w:w="573" w:type="pct"/>
            <w:tcBorders>
              <w:top w:val="nil"/>
              <w:left w:val="single" w:color="000000" w:sz="8" w:space="0"/>
              <w:bottom w:val="single" w:color="000000" w:sz="8" w:space="0"/>
              <w:right w:val="single" w:color="000000" w:sz="8" w:space="0"/>
            </w:tcBorders>
            <w:noWrap w:val="0"/>
            <w:vAlign w:val="center"/>
          </w:tcPr>
          <w:p w14:paraId="045AAB88">
            <w:pPr>
              <w:keepNext w:val="0"/>
              <w:keepLines w:val="0"/>
              <w:widowControl/>
              <w:suppressLineNumbers w:val="0"/>
              <w:ind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15</w:t>
            </w:r>
          </w:p>
        </w:tc>
        <w:tc>
          <w:tcPr>
            <w:tcW w:w="1177" w:type="pct"/>
            <w:tcBorders>
              <w:top w:val="nil"/>
              <w:left w:val="nil"/>
              <w:bottom w:val="single" w:color="000000" w:sz="8" w:space="0"/>
              <w:right w:val="single" w:color="000000" w:sz="8" w:space="0"/>
            </w:tcBorders>
            <w:noWrap w:val="0"/>
            <w:vAlign w:val="center"/>
          </w:tcPr>
          <w:p w14:paraId="1118C82E">
            <w:pPr>
              <w:keepNext w:val="0"/>
              <w:keepLines w:val="0"/>
              <w:widowControl/>
              <w:suppressLineNumbers w:val="0"/>
              <w:ind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售后服务</w:t>
            </w:r>
          </w:p>
        </w:tc>
        <w:tc>
          <w:tcPr>
            <w:tcW w:w="2812" w:type="pct"/>
            <w:tcBorders>
              <w:top w:val="nil"/>
              <w:left w:val="nil"/>
              <w:bottom w:val="single" w:color="000000" w:sz="8" w:space="0"/>
              <w:right w:val="single" w:color="000000" w:sz="8" w:space="0"/>
            </w:tcBorders>
            <w:noWrap w:val="0"/>
            <w:vAlign w:val="center"/>
          </w:tcPr>
          <w:p w14:paraId="1243FEDE">
            <w:pPr>
              <w:keepNext w:val="0"/>
              <w:keepLines w:val="0"/>
              <w:widowControl/>
              <w:suppressLineNumbers w:val="0"/>
              <w:ind w:firstLine="0" w:firstLineChars="0"/>
              <w:jc w:val="left"/>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售后服务方案</w:t>
            </w:r>
            <w:r>
              <w:rPr>
                <w:rFonts w:hint="eastAsia" w:ascii="仿宋" w:hAnsi="仿宋" w:eastAsia="仿宋" w:cs="仿宋"/>
                <w:i w:val="0"/>
                <w:iCs w:val="0"/>
                <w:color w:val="auto"/>
                <w:kern w:val="0"/>
                <w:sz w:val="24"/>
                <w:szCs w:val="24"/>
                <w:highlight w:val="none"/>
                <w:u w:val="none"/>
                <w:lang w:val="en-US" w:eastAsia="zh-CN" w:bidi="ar"/>
              </w:rPr>
              <w:br w:type="textWrapping"/>
            </w:r>
            <w:r>
              <w:rPr>
                <w:rFonts w:hint="eastAsia" w:ascii="仿宋" w:hAnsi="仿宋" w:eastAsia="仿宋" w:cs="仿宋"/>
                <w:i w:val="0"/>
                <w:iCs w:val="0"/>
                <w:color w:val="auto"/>
                <w:kern w:val="0"/>
                <w:sz w:val="24"/>
                <w:szCs w:val="24"/>
                <w:highlight w:val="none"/>
                <w:u w:val="none"/>
                <w:lang w:val="en-US" w:eastAsia="zh-CN" w:bidi="ar"/>
              </w:rPr>
              <w:t>针对本项目的售后服务方案是否明确、合理可行且针对性强进行评析。方案明确、合理可行且针对性强的，得8分；方案较明确、较合理可行、针对性较强的，得5分；方案不够明确、不够合理可行、针对性不够强的，得3分；未提供或完全不符的，不得分。　</w:t>
            </w:r>
          </w:p>
        </w:tc>
        <w:tc>
          <w:tcPr>
            <w:tcW w:w="436" w:type="pct"/>
            <w:tcBorders>
              <w:top w:val="nil"/>
              <w:left w:val="nil"/>
              <w:bottom w:val="single" w:color="000000" w:sz="8" w:space="0"/>
              <w:right w:val="single" w:color="000000" w:sz="8" w:space="0"/>
            </w:tcBorders>
            <w:noWrap w:val="0"/>
            <w:vAlign w:val="center"/>
          </w:tcPr>
          <w:p w14:paraId="4D04F690">
            <w:pPr>
              <w:keepNext w:val="0"/>
              <w:keepLines w:val="0"/>
              <w:widowControl/>
              <w:suppressLineNumbers w:val="0"/>
              <w:ind w:firstLine="0" w:firstLineChars="0"/>
              <w:jc w:val="center"/>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8</w:t>
            </w:r>
          </w:p>
        </w:tc>
      </w:tr>
    </w:tbl>
    <w:p w14:paraId="472067CC">
      <w:pPr>
        <w:pStyle w:val="130"/>
        <w:keepNext w:val="0"/>
        <w:keepLines w:val="0"/>
        <w:pageBreakBefore w:val="0"/>
        <w:widowControl w:val="0"/>
        <w:kinsoku/>
        <w:wordWrap/>
        <w:overflowPunct/>
        <w:topLinePunct w:val="0"/>
        <w:autoSpaceDE/>
        <w:autoSpaceDN/>
        <w:bidi w:val="0"/>
        <w:adjustRightInd w:val="0"/>
        <w:snapToGrid w:val="0"/>
        <w:spacing w:line="288" w:lineRule="auto"/>
        <w:ind w:firstLine="480"/>
        <w:textAlignment w:val="auto"/>
        <w:rPr>
          <w:rFonts w:hint="eastAsia" w:ascii="仿宋" w:hAnsi="仿宋" w:eastAsia="仿宋"/>
          <w:b/>
          <w:bCs/>
          <w:color w:val="auto"/>
          <w:sz w:val="24"/>
          <w:highlight w:val="none"/>
          <w:lang w:eastAsia="zh-CN"/>
        </w:rPr>
      </w:pPr>
      <w:r>
        <w:rPr>
          <w:rFonts w:hint="eastAsia" w:ascii="仿宋" w:hAnsi="仿宋" w:eastAsia="仿宋" w:cs="仿宋"/>
          <w:color w:val="auto"/>
          <w:sz w:val="20"/>
          <w:szCs w:val="20"/>
          <w:highlight w:val="none"/>
          <w:shd w:val="clear" w:color="auto" w:fill="FFFFFF"/>
        </w:rPr>
        <w:t> </w:t>
      </w:r>
      <w:r>
        <w:rPr>
          <w:rFonts w:hint="eastAsia" w:ascii="仿宋" w:hAnsi="仿宋" w:eastAsia="仿宋" w:cs="仿宋_GB2312"/>
          <w:color w:val="auto"/>
          <w:highlight w:val="none"/>
        </w:rPr>
        <w:t>（计算得分时，按其算术平均值保留小数点后2位；评审小组成员个人主观打分偏离所有评审小组成员主观打分平均值30%以上的，由评审委员会启动评分畸高、畸低行为认定程序。）</w:t>
      </w:r>
      <w:r>
        <w:rPr>
          <w:rFonts w:hint="eastAsia" w:ascii="仿宋" w:hAnsi="仿宋" w:eastAsia="仿宋" w:cs="仿宋_GB2312"/>
          <w:b/>
          <w:bCs/>
          <w:color w:val="auto"/>
          <w:highlight w:val="none"/>
          <w:lang w:eastAsia="zh-CN"/>
        </w:rPr>
        <w:t>商务技术分低于</w:t>
      </w:r>
      <w:r>
        <w:rPr>
          <w:rFonts w:hint="eastAsia" w:ascii="仿宋" w:hAnsi="仿宋" w:eastAsia="仿宋" w:cs="仿宋_GB2312"/>
          <w:b/>
          <w:bCs/>
          <w:color w:val="auto"/>
          <w:highlight w:val="none"/>
          <w:lang w:val="en-US" w:eastAsia="zh-CN"/>
        </w:rPr>
        <w:t>54</w:t>
      </w:r>
      <w:r>
        <w:rPr>
          <w:rFonts w:hint="eastAsia" w:ascii="仿宋" w:hAnsi="仿宋" w:eastAsia="仿宋" w:cs="仿宋_GB2312"/>
          <w:b/>
          <w:bCs/>
          <w:color w:val="auto"/>
          <w:highlight w:val="none"/>
        </w:rPr>
        <w:t>分的</w:t>
      </w:r>
      <w:r>
        <w:rPr>
          <w:rFonts w:hint="eastAsia" w:ascii="仿宋" w:hAnsi="仿宋" w:eastAsia="仿宋" w:cs="仿宋_GB2312"/>
          <w:b/>
          <w:bCs/>
          <w:color w:val="auto"/>
          <w:highlight w:val="none"/>
          <w:lang w:val="en-US" w:eastAsia="zh-CN"/>
        </w:rPr>
        <w:t>，</w:t>
      </w:r>
      <w:r>
        <w:rPr>
          <w:rFonts w:hint="eastAsia" w:ascii="仿宋" w:hAnsi="仿宋" w:eastAsia="仿宋"/>
          <w:b/>
          <w:bCs/>
          <w:color w:val="auto"/>
          <w:sz w:val="24"/>
          <w:highlight w:val="none"/>
        </w:rPr>
        <w:t>视为采购人不能接受的附加条件</w:t>
      </w:r>
      <w:r>
        <w:rPr>
          <w:rFonts w:hint="eastAsia" w:ascii="仿宋" w:hAnsi="仿宋" w:eastAsia="仿宋"/>
          <w:b/>
          <w:bCs/>
          <w:color w:val="auto"/>
          <w:sz w:val="24"/>
          <w:highlight w:val="none"/>
          <w:lang w:eastAsia="zh-CN"/>
        </w:rPr>
        <w:t>。</w:t>
      </w:r>
    </w:p>
    <w:p w14:paraId="73FCD409">
      <w:pPr>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仿宋" w:hAnsi="仿宋" w:eastAsia="仿宋" w:cs="仿宋"/>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 </w:t>
      </w:r>
    </w:p>
    <w:p w14:paraId="0CD82D9A">
      <w:pPr>
        <w:keepNext w:val="0"/>
        <w:keepLines w:val="0"/>
        <w:pageBreakBefore w:val="0"/>
        <w:widowControl w:val="0"/>
        <w:kinsoku/>
        <w:wordWrap/>
        <w:overflowPunct/>
        <w:topLinePunct w:val="0"/>
        <w:autoSpaceDE/>
        <w:autoSpaceDN/>
        <w:bidi w:val="0"/>
        <w:adjustRightInd w:val="0"/>
        <w:spacing w:line="288" w:lineRule="auto"/>
        <w:ind w:firstLine="482" w:firstLineChars="200"/>
        <w:textAlignment w:val="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2.2价格分（</w:t>
      </w:r>
      <w:r>
        <w:rPr>
          <w:rFonts w:hint="eastAsia" w:ascii="仿宋" w:hAnsi="仿宋" w:eastAsia="仿宋" w:cs="仿宋"/>
          <w:b/>
          <w:bCs/>
          <w:iCs/>
          <w:color w:val="auto"/>
          <w:sz w:val="24"/>
          <w:highlight w:val="none"/>
          <w:u w:val="single"/>
          <w:lang w:val="en-US" w:eastAsia="zh-CN"/>
        </w:rPr>
        <w:t xml:space="preserve"> 10 </w:t>
      </w:r>
      <w:r>
        <w:rPr>
          <w:rFonts w:hint="eastAsia" w:ascii="仿宋" w:hAnsi="仿宋" w:eastAsia="仿宋" w:cs="仿宋"/>
          <w:b/>
          <w:bCs/>
          <w:iCs/>
          <w:color w:val="auto"/>
          <w:sz w:val="24"/>
          <w:highlight w:val="none"/>
        </w:rPr>
        <w:t>分）</w:t>
      </w:r>
    </w:p>
    <w:p w14:paraId="7A8B308D">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2.2.1评标基准价：即满足招标文件要求且投标价格最低的投标报价为评标基准价，其价格分为满分。</w:t>
      </w:r>
    </w:p>
    <w:p w14:paraId="6DF217FC">
      <w:pPr>
        <w:keepNext w:val="0"/>
        <w:keepLines w:val="0"/>
        <w:pageBreakBefore w:val="0"/>
        <w:widowControl w:val="0"/>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2.2.2其他投标人的价格分统一按照下列公式计算：</w:t>
      </w:r>
    </w:p>
    <w:p w14:paraId="1B3A0FB8">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288" w:lineRule="auto"/>
        <w:ind w:firstLine="480" w:firstLineChars="200"/>
        <w:textAlignment w:val="auto"/>
        <w:rPr>
          <w:rFonts w:hint="eastAsia"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0C76501B">
      <w:pPr>
        <w:keepNext w:val="0"/>
        <w:keepLines w:val="0"/>
        <w:pageBreakBefore w:val="0"/>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wordWrap/>
        <w:overflowPunct/>
        <w:topLinePunct w:val="0"/>
        <w:autoSpaceDE/>
        <w:autoSpaceDN/>
        <w:bidi w:val="0"/>
        <w:adjustRightInd w:val="0"/>
        <w:spacing w:line="288" w:lineRule="auto"/>
        <w:ind w:firstLine="480" w:firstLineChars="200"/>
        <w:textAlignment w:val="auto"/>
        <w:rPr>
          <w:rFonts w:hint="default" w:ascii="仿宋" w:hAnsi="仿宋" w:eastAsia="仿宋" w:cs="仿宋"/>
          <w:bCs/>
          <w:iCs/>
          <w:color w:val="auto"/>
          <w:sz w:val="24"/>
          <w:highlight w:val="none"/>
          <w:lang w:val="en-US" w:eastAsia="zh-CN"/>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lang w:val="en-US" w:eastAsia="zh-CN"/>
        </w:rPr>
        <w:t xml:space="preserve"> 10 </w:t>
      </w:r>
    </w:p>
    <w:p w14:paraId="286B7A24">
      <w:pPr>
        <w:pStyle w:val="25"/>
        <w:snapToGrid w:val="0"/>
        <w:spacing w:line="360" w:lineRule="auto"/>
        <w:ind w:firstLine="0" w:firstLineChars="0"/>
        <w:rPr>
          <w:rFonts w:hint="eastAsia" w:ascii="仿宋" w:hAnsi="仿宋" w:eastAsia="仿宋" w:cs="仿宋"/>
          <w:color w:val="auto"/>
          <w:highlight w:val="none"/>
        </w:rPr>
      </w:pPr>
    </w:p>
    <w:p w14:paraId="7E7880BB">
      <w:pPr>
        <w:widowControl/>
        <w:adjustRightInd/>
        <w:jc w:val="center"/>
        <w:rPr>
          <w:rFonts w:hint="eastAsia" w:ascii="仿宋" w:hAnsi="仿宋" w:eastAsia="仿宋" w:cs="仿宋"/>
          <w:b/>
          <w:color w:val="auto"/>
          <w:sz w:val="36"/>
          <w:szCs w:val="20"/>
          <w:highlight w:val="none"/>
        </w:rPr>
      </w:pPr>
    </w:p>
    <w:p w14:paraId="5512F6F6">
      <w:pPr>
        <w:rPr>
          <w:rFonts w:hint="eastAsia" w:ascii="仿宋" w:hAnsi="仿宋" w:eastAsia="仿宋" w:cs="仿宋"/>
          <w:color w:val="auto"/>
          <w:highlight w:val="none"/>
        </w:rPr>
      </w:pPr>
    </w:p>
    <w:p w14:paraId="40B4C03B">
      <w:pPr>
        <w:rPr>
          <w:rFonts w:hint="eastAsia" w:ascii="仿宋" w:hAnsi="仿宋" w:eastAsia="仿宋" w:cs="仿宋"/>
          <w:color w:val="auto"/>
          <w:highlight w:val="none"/>
        </w:rPr>
      </w:pPr>
    </w:p>
    <w:p w14:paraId="67B8D71E">
      <w:pPr>
        <w:widowControl/>
        <w:adjustRightInd/>
        <w:jc w:val="center"/>
        <w:rPr>
          <w:rFonts w:hint="eastAsia"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w:t>
      </w:r>
      <w:bookmarkEnd w:id="46"/>
      <w:r>
        <w:rPr>
          <w:rFonts w:hint="eastAsia" w:ascii="仿宋" w:hAnsi="仿宋" w:eastAsia="仿宋" w:cs="仿宋"/>
          <w:b/>
          <w:color w:val="auto"/>
          <w:sz w:val="36"/>
          <w:szCs w:val="20"/>
          <w:highlight w:val="none"/>
        </w:rPr>
        <w:t xml:space="preserve"> </w:t>
      </w:r>
      <w:bookmarkEnd w:id="47"/>
      <w:r>
        <w:rPr>
          <w:rFonts w:hint="eastAsia" w:ascii="仿宋" w:hAnsi="仿宋" w:eastAsia="仿宋" w:cs="仿宋"/>
          <w:b/>
          <w:color w:val="auto"/>
          <w:sz w:val="36"/>
          <w:szCs w:val="20"/>
          <w:highlight w:val="none"/>
        </w:rPr>
        <w:t>投标文件及其附件格式</w:t>
      </w:r>
    </w:p>
    <w:p w14:paraId="5F57CCAF">
      <w:pPr>
        <w:spacing w:line="360" w:lineRule="auto"/>
        <w:jc w:val="center"/>
        <w:outlineLvl w:val="0"/>
        <w:rPr>
          <w:rFonts w:hint="eastAsia" w:ascii="仿宋" w:hAnsi="仿宋" w:eastAsia="仿宋" w:cs="仿宋"/>
          <w:b/>
          <w:color w:val="auto"/>
          <w:kern w:val="0"/>
          <w:sz w:val="36"/>
          <w:szCs w:val="36"/>
          <w:highlight w:val="none"/>
        </w:rPr>
      </w:pPr>
    </w:p>
    <w:p w14:paraId="60A2C2F6">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7B5F2C93">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21E4B533">
      <w:pPr>
        <w:spacing w:line="360" w:lineRule="auto"/>
        <w:jc w:val="center"/>
        <w:outlineLvl w:val="0"/>
        <w:rPr>
          <w:rFonts w:hint="eastAsia" w:ascii="仿宋" w:hAnsi="仿宋" w:eastAsia="仿宋" w:cs="仿宋"/>
          <w:b/>
          <w:color w:val="auto"/>
          <w:kern w:val="0"/>
          <w:sz w:val="36"/>
          <w:szCs w:val="36"/>
          <w:highlight w:val="none"/>
        </w:rPr>
      </w:pPr>
    </w:p>
    <w:p w14:paraId="062B59D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1AD9CAAC">
      <w:pPr>
        <w:snapToGrid w:val="0"/>
        <w:spacing w:line="360" w:lineRule="auto"/>
        <w:rPr>
          <w:rFonts w:hint="eastAsia"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327A810E">
      <w:pPr>
        <w:pStyle w:val="23"/>
        <w:rPr>
          <w:rFonts w:hint="eastAsia" w:ascii="仿宋" w:hAnsi="仿宋" w:eastAsia="仿宋" w:cs="仿宋"/>
          <w:color w:val="auto"/>
          <w:highlight w:val="none"/>
          <w:lang w:eastAsia="zh-CN"/>
        </w:rPr>
      </w:pPr>
      <w:r>
        <w:rPr>
          <w:rFonts w:hint="eastAsia" w:ascii="仿宋" w:hAnsi="仿宋" w:eastAsia="仿宋" w:cs="仿宋"/>
          <w:color w:val="auto"/>
          <w:sz w:val="24"/>
          <w:highlight w:val="none"/>
        </w:rPr>
        <w:t>（3）</w:t>
      </w:r>
      <w:r>
        <w:rPr>
          <w:rFonts w:hint="eastAsia" w:ascii="仿宋" w:hAnsi="仿宋" w:eastAsia="仿宋" w:cs="仿宋"/>
          <w:color w:val="auto"/>
          <w:sz w:val="24"/>
          <w:highlight w:val="none"/>
          <w:lang w:eastAsia="zh-CN"/>
        </w:rPr>
        <w:t>分包协议</w:t>
      </w:r>
      <w:r>
        <w:rPr>
          <w:rFonts w:hint="eastAsia" w:ascii="仿宋" w:hAnsi="仿宋" w:eastAsia="仿宋" w:cs="仿宋"/>
          <w:color w:val="auto"/>
          <w:sz w:val="24"/>
          <w:highlight w:val="none"/>
        </w:rPr>
        <w:t>………………………………………………………………（页码）</w:t>
      </w:r>
    </w:p>
    <w:p w14:paraId="4147FA0C">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）落实政府采购政策需满足的资格要求………………………………（页码）</w:t>
      </w:r>
    </w:p>
    <w:p w14:paraId="18B22A41">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）本项目的特定资格要求………………………………………………（页码）</w:t>
      </w:r>
    </w:p>
    <w:p w14:paraId="46ED07E6">
      <w:pPr>
        <w:snapToGrid w:val="0"/>
        <w:spacing w:line="360" w:lineRule="auto"/>
        <w:ind w:firstLine="480" w:firstLineChars="200"/>
        <w:rPr>
          <w:rFonts w:hint="eastAsia" w:ascii="仿宋" w:hAnsi="仿宋" w:eastAsia="仿宋" w:cs="仿宋"/>
          <w:color w:val="auto"/>
          <w:sz w:val="24"/>
          <w:highlight w:val="none"/>
        </w:rPr>
      </w:pPr>
    </w:p>
    <w:p w14:paraId="0A89AD30">
      <w:pPr>
        <w:spacing w:line="360" w:lineRule="auto"/>
        <w:ind w:firstLine="480" w:firstLineChars="200"/>
        <w:rPr>
          <w:rFonts w:hint="eastAsia" w:ascii="仿宋" w:hAnsi="仿宋" w:eastAsia="仿宋" w:cs="仿宋"/>
          <w:color w:val="auto"/>
          <w:sz w:val="24"/>
          <w:highlight w:val="none"/>
        </w:rPr>
      </w:pPr>
    </w:p>
    <w:p w14:paraId="03A1E802">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1C94036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2DB44A8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我方参与</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【招标编号：（采购编号）】政府采购活动，郑重承诺：</w:t>
      </w:r>
    </w:p>
    <w:p w14:paraId="371F5F73">
      <w:pPr>
        <w:snapToGrid w:val="0"/>
        <w:spacing w:line="360" w:lineRule="auto"/>
        <w:ind w:firstLine="360" w:firstLineChars="150"/>
        <w:rPr>
          <w:rFonts w:hint="eastAsia"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25547960">
      <w:pPr>
        <w:snapToGrid w:val="0"/>
        <w:spacing w:line="336"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w:t>
      </w:r>
      <w:r>
        <w:rPr>
          <w:rFonts w:hint="eastAsia" w:ascii="仿宋_GB2312" w:hAnsi="仿宋" w:eastAsia="仿宋_GB2312" w:cs="仿宋_GB2312"/>
          <w:color w:val="auto"/>
          <w:sz w:val="24"/>
          <w:highlight w:val="none"/>
        </w:rPr>
        <w:t>（</w:t>
      </w:r>
      <w:r>
        <w:rPr>
          <w:rFonts w:hint="eastAsia" w:ascii="仿宋_GB2312" w:hAnsi="仿宋" w:eastAsia="仿宋_GB2312"/>
          <w:color w:val="auto"/>
          <w:sz w:val="24"/>
          <w:highlight w:val="none"/>
        </w:rPr>
        <w:t>如投标人为</w:t>
      </w:r>
      <w:r>
        <w:rPr>
          <w:rFonts w:hint="eastAsia" w:ascii="仿宋_GB2312" w:hAnsi="仿宋_GB2312" w:eastAsia="仿宋_GB2312" w:cs="仿宋_GB2312"/>
          <w:color w:val="auto"/>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3EDFE7A5">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324E9AE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025D9330">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593EACEF">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1AC2EA68">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0CE90EE9">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3570C7A1">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724F4A1B">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3D8933BE">
      <w:pPr>
        <w:snapToGrid w:val="0"/>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6AEA33C9">
      <w:pPr>
        <w:snapToGrid w:val="0"/>
        <w:spacing w:line="360" w:lineRule="auto"/>
        <w:ind w:firstLine="5520" w:firstLineChars="23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2BF295DB">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 xml:space="preserve">                        </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52879586">
      <w:pPr>
        <w:snapToGrid w:val="0"/>
        <w:spacing w:line="360" w:lineRule="auto"/>
        <w:ind w:right="480"/>
        <w:jc w:val="center"/>
        <w:rPr>
          <w:rFonts w:hint="eastAsia" w:ascii="仿宋" w:hAnsi="仿宋" w:eastAsia="仿宋" w:cs="仿宋"/>
          <w:b/>
          <w:color w:val="auto"/>
          <w:kern w:val="0"/>
          <w:sz w:val="32"/>
          <w:szCs w:val="32"/>
          <w:highlight w:val="none"/>
        </w:rPr>
      </w:pPr>
    </w:p>
    <w:p w14:paraId="5AE48A63">
      <w:pPr>
        <w:snapToGrid w:val="0"/>
        <w:spacing w:line="360" w:lineRule="auto"/>
        <w:ind w:right="480"/>
        <w:jc w:val="center"/>
        <w:rPr>
          <w:rFonts w:hint="eastAsia" w:ascii="仿宋" w:hAnsi="仿宋" w:eastAsia="仿宋" w:cs="仿宋"/>
          <w:b/>
          <w:color w:val="auto"/>
          <w:kern w:val="0"/>
          <w:sz w:val="32"/>
          <w:szCs w:val="32"/>
          <w:highlight w:val="none"/>
        </w:rPr>
      </w:pPr>
    </w:p>
    <w:p w14:paraId="7E33168C">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F45C09B">
      <w:pPr>
        <w:widowControl/>
        <w:spacing w:line="360" w:lineRule="auto"/>
        <w:ind w:firstLine="643" w:firstLineChars="20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二、联合协议（如有）</w:t>
      </w:r>
    </w:p>
    <w:p w14:paraId="4A5912E8">
      <w:pPr>
        <w:widowControl/>
        <w:spacing w:line="360"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w:t>
      </w:r>
      <w:r>
        <w:rPr>
          <w:rFonts w:hint="eastAsia" w:ascii="仿宋" w:hAnsi="仿宋" w:eastAsia="仿宋" w:cs="仿宋"/>
          <w:b/>
          <w:color w:val="auto"/>
          <w:sz w:val="24"/>
          <w:highlight w:val="none"/>
          <w:lang w:val="en-US" w:eastAsia="zh-CN"/>
        </w:rPr>
        <w:t>4</w:t>
      </w:r>
      <w:r>
        <w:rPr>
          <w:rFonts w:hint="eastAsia" w:ascii="仿宋" w:hAnsi="仿宋" w:eastAsia="仿宋" w:cs="仿宋"/>
          <w:b/>
          <w:color w:val="auto"/>
          <w:sz w:val="24"/>
          <w:highlight w:val="none"/>
        </w:rPr>
        <w:t>）；本项目不接受联合体投标或者投标人不以联合体形式投标的，则不需要提供）]</w:t>
      </w:r>
    </w:p>
    <w:p w14:paraId="0093437C">
      <w:pPr>
        <w:snapToGrid w:val="0"/>
        <w:spacing w:line="360" w:lineRule="auto"/>
        <w:ind w:right="480"/>
        <w:jc w:val="center"/>
        <w:rPr>
          <w:rFonts w:hint="eastAsia" w:ascii="仿宋" w:hAnsi="仿宋" w:eastAsia="仿宋" w:cs="仿宋"/>
          <w:b/>
          <w:color w:val="auto"/>
          <w:kern w:val="0"/>
          <w:sz w:val="32"/>
          <w:szCs w:val="32"/>
          <w:highlight w:val="none"/>
        </w:rPr>
      </w:pPr>
    </w:p>
    <w:p w14:paraId="63E37EE1">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三、分包意向协议（如有）</w:t>
      </w:r>
    </w:p>
    <w:p w14:paraId="79F7BFE4">
      <w:pPr>
        <w:widowControl/>
        <w:spacing w:line="360" w:lineRule="auto"/>
        <w:ind w:firstLine="361" w:firstLineChars="15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w:t>
      </w:r>
      <w:r>
        <w:rPr>
          <w:rFonts w:hint="eastAsia" w:ascii="仿宋" w:hAnsi="仿宋" w:eastAsia="仿宋" w:cs="仿宋"/>
          <w:b/>
          <w:color w:val="auto"/>
          <w:sz w:val="24"/>
          <w:highlight w:val="none"/>
          <w:lang w:val="en-US" w:eastAsia="zh-CN"/>
        </w:rPr>
        <w:t>5</w:t>
      </w:r>
      <w:r>
        <w:rPr>
          <w:rFonts w:hint="eastAsia" w:ascii="仿宋" w:hAnsi="仿宋" w:eastAsia="仿宋" w:cs="仿宋"/>
          <w:b/>
          <w:color w:val="auto"/>
          <w:sz w:val="24"/>
          <w:highlight w:val="none"/>
        </w:rPr>
        <w:t>)；采购人不同意分包或者投标人中标后不以分包方式履行合同的，则不需要提供。]</w:t>
      </w:r>
    </w:p>
    <w:p w14:paraId="35DFADFE">
      <w:pPr>
        <w:snapToGrid w:val="0"/>
        <w:spacing w:line="360" w:lineRule="auto"/>
        <w:ind w:right="480"/>
        <w:jc w:val="center"/>
        <w:rPr>
          <w:rFonts w:hint="eastAsia" w:ascii="仿宋" w:hAnsi="仿宋" w:eastAsia="仿宋" w:cs="仿宋"/>
          <w:b/>
          <w:color w:val="auto"/>
          <w:kern w:val="0"/>
          <w:sz w:val="32"/>
          <w:szCs w:val="32"/>
          <w:highlight w:val="none"/>
        </w:rPr>
      </w:pPr>
    </w:p>
    <w:p w14:paraId="387EE13B">
      <w:pPr>
        <w:snapToGrid w:val="0"/>
        <w:spacing w:line="360" w:lineRule="auto"/>
        <w:ind w:right="48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四</w:t>
      </w:r>
      <w:r>
        <w:rPr>
          <w:rFonts w:hint="eastAsia" w:ascii="仿宋" w:hAnsi="仿宋" w:eastAsia="仿宋" w:cs="仿宋"/>
          <w:b/>
          <w:color w:val="auto"/>
          <w:kern w:val="0"/>
          <w:sz w:val="32"/>
          <w:szCs w:val="32"/>
          <w:highlight w:val="none"/>
        </w:rPr>
        <w:t>、落实政府采购政策需满足的资格要求</w:t>
      </w:r>
    </w:p>
    <w:p w14:paraId="6733A4E7">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6E25B4D">
      <w:pPr>
        <w:snapToGrid w:val="0"/>
        <w:spacing w:before="50" w:after="50"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.专门面向中小企业，服务全部由符合政策要求的中小企业（或小微企业）承接的，提供相应的中小企业声明函（附件7）。 </w:t>
      </w:r>
    </w:p>
    <w:p w14:paraId="66AB602C">
      <w:pPr>
        <w:widowControl/>
        <w:spacing w:line="360" w:lineRule="auto"/>
        <w:ind w:firstLine="472" w:firstLineChars="196"/>
        <w:jc w:val="left"/>
        <w:rPr>
          <w:rFonts w:hint="eastAsia"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w:t>
      </w:r>
      <w:r>
        <w:rPr>
          <w:rFonts w:hint="eastAsia" w:ascii="仿宋" w:hAnsi="仿宋" w:eastAsia="仿宋" w:cs="仿宋"/>
          <w:color w:val="auto"/>
          <w:sz w:val="24"/>
          <w:highlight w:val="none"/>
          <w:lang w:val="en-US" w:eastAsia="zh-CN"/>
        </w:rPr>
        <w:t>4</w:t>
      </w:r>
      <w:r>
        <w:rPr>
          <w:rFonts w:hint="eastAsia" w:ascii="仿宋" w:hAnsi="仿宋" w:eastAsia="仿宋" w:cs="仿宋"/>
          <w:color w:val="auto"/>
          <w:sz w:val="24"/>
          <w:highlight w:val="none"/>
        </w:rPr>
        <w:t>）和中小企业声明函（附件7），联合协议中中小企业合同金额应当达到招标公告载明的比例；如果供应商本身提供所有标的均由中小企业承接的，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r>
        <w:rPr>
          <w:rFonts w:hint="eastAsia" w:ascii="仿宋" w:hAnsi="仿宋" w:eastAsia="仿宋" w:cs="仿宋"/>
          <w:b/>
          <w:color w:val="auto"/>
          <w:sz w:val="24"/>
          <w:highlight w:val="none"/>
        </w:rPr>
        <w:t xml:space="preserve"> </w:t>
      </w:r>
    </w:p>
    <w:p w14:paraId="599BC7CB">
      <w:pPr>
        <w:spacing w:line="360" w:lineRule="auto"/>
        <w:ind w:firstLine="482" w:firstLineChars="200"/>
        <w:rPr>
          <w:rFonts w:hint="eastAsia"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w:t>
      </w:r>
      <w:r>
        <w:rPr>
          <w:rFonts w:hint="eastAsia" w:ascii="仿宋" w:hAnsi="仿宋" w:eastAsia="仿宋" w:cs="仿宋"/>
          <w:color w:val="auto"/>
          <w:sz w:val="24"/>
          <w:highlight w:val="none"/>
          <w:lang w:val="en-US" w:eastAsia="zh-CN"/>
        </w:rPr>
        <w:t>5</w:t>
      </w:r>
      <w:r>
        <w:rPr>
          <w:rFonts w:hint="eastAsia" w:ascii="仿宋" w:hAnsi="仿宋" w:eastAsia="仿宋" w:cs="仿宋"/>
          <w:color w:val="auto"/>
          <w:sz w:val="24"/>
          <w:highlight w:val="none"/>
        </w:rPr>
        <w:t>）和中小企业声明函（附件7），分包意向协议中中小企业合同金额应当达到招标公告载明的比例；如果供应商本身提供所有标的均由中小企业承接的，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78C30703">
      <w:pPr>
        <w:widowControl/>
        <w:spacing w:line="360" w:lineRule="auto"/>
        <w:ind w:left="150"/>
        <w:jc w:val="center"/>
        <w:rPr>
          <w:rFonts w:hint="eastAsia" w:ascii="仿宋" w:hAnsi="仿宋" w:eastAsia="仿宋" w:cs="仿宋"/>
          <w:b/>
          <w:color w:val="auto"/>
          <w:kern w:val="0"/>
          <w:sz w:val="32"/>
          <w:szCs w:val="32"/>
          <w:highlight w:val="none"/>
        </w:rPr>
      </w:pPr>
    </w:p>
    <w:p w14:paraId="25D8C837">
      <w:pPr>
        <w:widowControl/>
        <w:spacing w:line="360" w:lineRule="auto"/>
        <w:ind w:left="150"/>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eastAsia="zh-CN"/>
        </w:rPr>
        <w:t>五</w:t>
      </w:r>
      <w:r>
        <w:rPr>
          <w:rFonts w:hint="eastAsia" w:ascii="仿宋" w:hAnsi="仿宋" w:eastAsia="仿宋" w:cs="仿宋"/>
          <w:b/>
          <w:color w:val="auto"/>
          <w:kern w:val="0"/>
          <w:sz w:val="32"/>
          <w:szCs w:val="32"/>
          <w:highlight w:val="none"/>
        </w:rPr>
        <w:t>、本项目的特定资格要求</w:t>
      </w:r>
    </w:p>
    <w:p w14:paraId="7E2F9779">
      <w:pPr>
        <w:spacing w:line="360" w:lineRule="auto"/>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43F9468F">
      <w:pPr>
        <w:spacing w:line="360" w:lineRule="auto"/>
        <w:jc w:val="center"/>
        <w:outlineLvl w:val="0"/>
        <w:rPr>
          <w:rFonts w:hint="eastAsia" w:ascii="仿宋" w:hAnsi="仿宋" w:eastAsia="仿宋" w:cs="仿宋"/>
          <w:b/>
          <w:color w:val="auto"/>
          <w:kern w:val="0"/>
          <w:sz w:val="24"/>
          <w:highlight w:val="none"/>
        </w:rPr>
      </w:pPr>
    </w:p>
    <w:p w14:paraId="73E68AED">
      <w:pPr>
        <w:spacing w:line="336" w:lineRule="auto"/>
        <w:jc w:val="center"/>
        <w:rPr>
          <w:rFonts w:hint="eastAsia" w:ascii="仿宋" w:hAnsi="仿宋" w:eastAsia="仿宋" w:cs="仿宋"/>
          <w:b/>
          <w:color w:val="auto"/>
          <w:kern w:val="0"/>
          <w:sz w:val="36"/>
          <w:szCs w:val="36"/>
          <w:highlight w:val="none"/>
        </w:rPr>
      </w:pPr>
    </w:p>
    <w:p w14:paraId="4DF63110">
      <w:pPr>
        <w:spacing w:line="336" w:lineRule="auto"/>
        <w:jc w:val="center"/>
        <w:rPr>
          <w:rFonts w:hint="eastAsia" w:ascii="仿宋" w:hAnsi="仿宋" w:eastAsia="仿宋" w:cs="仿宋"/>
          <w:b/>
          <w:color w:val="auto"/>
          <w:kern w:val="0"/>
          <w:sz w:val="36"/>
          <w:szCs w:val="36"/>
          <w:highlight w:val="none"/>
        </w:rPr>
      </w:pPr>
    </w:p>
    <w:p w14:paraId="3D1189BA">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1F06B93D">
      <w:pPr>
        <w:spacing w:line="336" w:lineRule="auto"/>
        <w:jc w:val="center"/>
        <w:outlineLvl w:val="0"/>
        <w:rPr>
          <w:rFonts w:ascii="仿宋" w:hAnsi="仿宋" w:eastAsia="仿宋" w:cs="仿宋"/>
          <w:b/>
          <w:color w:val="auto"/>
          <w:kern w:val="0"/>
          <w:sz w:val="24"/>
          <w:highlight w:val="none"/>
        </w:rPr>
      </w:pPr>
    </w:p>
    <w:p w14:paraId="252E4051">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50D36264">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eastAsia="zh-CN"/>
        </w:rPr>
        <w:t>投标函</w:t>
      </w:r>
      <w:r>
        <w:rPr>
          <w:rFonts w:hint="eastAsia" w:ascii="仿宋" w:hAnsi="仿宋" w:eastAsia="仿宋" w:cs="仿宋"/>
          <w:color w:val="auto"/>
          <w:highlight w:val="none"/>
        </w:rPr>
        <w:t>…………………………………………………………………………（页码）</w:t>
      </w:r>
    </w:p>
    <w:p w14:paraId="349154CB">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en-US"/>
        </w:rPr>
        <w:t>法定代表人授权委托书</w:t>
      </w:r>
      <w:r>
        <w:rPr>
          <w:rFonts w:hint="eastAsia" w:ascii="仿宋" w:hAnsi="仿宋" w:eastAsia="仿宋" w:cs="仿宋"/>
          <w:color w:val="auto"/>
          <w:highlight w:val="none"/>
        </w:rPr>
        <w:t xml:space="preserve"> …………………………………………………… （页码）</w:t>
      </w:r>
    </w:p>
    <w:p w14:paraId="3EC99973">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法定代表人及其授权代表身份证复印件……………………………………（页码）</w:t>
      </w:r>
    </w:p>
    <w:p w14:paraId="2BCFE4F0">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sz w:val="24"/>
          <w:highlight w:val="none"/>
          <w:lang w:val="en-US" w:eastAsia="zh-CN"/>
        </w:rPr>
        <w:t>授权代表社保证明</w:t>
      </w:r>
      <w:r>
        <w:rPr>
          <w:rFonts w:hint="eastAsia" w:ascii="仿宋" w:hAnsi="仿宋" w:eastAsia="仿宋" w:cs="仿宋"/>
          <w:color w:val="auto"/>
          <w:highlight w:val="none"/>
        </w:rPr>
        <w:t>……………………………………………………………（页码）</w:t>
      </w:r>
    </w:p>
    <w:p w14:paraId="16A5B0C6">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法定代表人身份证明书………………………………………………………（页码）</w:t>
      </w:r>
    </w:p>
    <w:p w14:paraId="45DA7329">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rPr>
        <w:t>商务技术</w:t>
      </w:r>
      <w:r>
        <w:rPr>
          <w:rFonts w:hint="eastAsia" w:ascii="仿宋" w:hAnsi="仿宋" w:eastAsia="仿宋" w:cs="仿宋"/>
          <w:color w:val="auto"/>
          <w:highlight w:val="none"/>
          <w:lang w:eastAsia="zh-CN"/>
        </w:rPr>
        <w:t>偏离表</w:t>
      </w:r>
      <w:r>
        <w:rPr>
          <w:rFonts w:hint="eastAsia" w:ascii="仿宋" w:hAnsi="仿宋" w:eastAsia="仿宋" w:cs="仿宋"/>
          <w:color w:val="auto"/>
          <w:highlight w:val="none"/>
        </w:rPr>
        <w:t>………………………………………………………………（页码）</w:t>
      </w:r>
    </w:p>
    <w:p w14:paraId="6EE32410">
      <w:pPr>
        <w:pStyle w:val="904"/>
        <w:numPr>
          <w:ilvl w:val="0"/>
          <w:numId w:val="1"/>
        </w:numPr>
        <w:spacing w:line="336" w:lineRule="auto"/>
        <w:ind w:left="0" w:firstLine="0" w:firstLineChars="0"/>
        <w:jc w:val="both"/>
        <w:rPr>
          <w:rFonts w:hint="eastAsia" w:ascii="仿宋" w:hAnsi="仿宋" w:eastAsia="仿宋" w:cs="仿宋"/>
          <w:color w:val="auto"/>
          <w:highlight w:val="none"/>
        </w:rPr>
      </w:pPr>
      <w:r>
        <w:rPr>
          <w:rFonts w:hint="eastAsia" w:ascii="仿宋" w:hAnsi="仿宋" w:eastAsia="仿宋" w:cs="仿宋"/>
          <w:color w:val="auto"/>
          <w:highlight w:val="none"/>
          <w:lang w:val="zh-CN"/>
        </w:rPr>
        <w:t>政府采购供应商廉洁自律承诺书</w:t>
      </w:r>
      <w:r>
        <w:rPr>
          <w:rFonts w:hint="eastAsia" w:ascii="仿宋" w:hAnsi="仿宋" w:eastAsia="仿宋" w:cs="仿宋"/>
          <w:color w:val="auto"/>
          <w:highlight w:val="none"/>
        </w:rPr>
        <w:t>……………………………………………（页码）</w:t>
      </w:r>
    </w:p>
    <w:p w14:paraId="4E66AB53">
      <w:pPr>
        <w:adjustRightInd w:val="0"/>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8</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主要业绩证明…………………………………………………</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zh-CN"/>
        </w:rPr>
        <w:t>……</w:t>
      </w:r>
      <w:r>
        <w:rPr>
          <w:rFonts w:hint="eastAsia" w:ascii="仿宋" w:hAnsi="仿宋" w:eastAsia="仿宋" w:cs="仿宋"/>
          <w:color w:val="auto"/>
          <w:sz w:val="24"/>
          <w:highlight w:val="none"/>
        </w:rPr>
        <w:t>（页码）</w:t>
      </w:r>
    </w:p>
    <w:p w14:paraId="1954549A">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9</w:t>
      </w:r>
      <w:r>
        <w:rPr>
          <w:rFonts w:hint="eastAsia" w:ascii="仿宋" w:hAnsi="仿宋" w:eastAsia="仿宋" w:cs="仿宋"/>
          <w:color w:val="auto"/>
          <w:kern w:val="0"/>
          <w:sz w:val="24"/>
          <w:highlight w:val="none"/>
        </w:rPr>
        <w:t>）技术解决方案…………………………………………………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B658019">
      <w:pPr>
        <w:spacing w:line="360" w:lineRule="auto"/>
        <w:ind w:right="-510" w:rightChars="-243"/>
        <w:jc w:val="both"/>
        <w:outlineLvl w:val="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eastAsia="zh-CN"/>
        </w:rPr>
        <w:t>（</w:t>
      </w:r>
      <w:r>
        <w:rPr>
          <w:rFonts w:hint="eastAsia" w:ascii="仿宋" w:hAnsi="仿宋" w:eastAsia="仿宋" w:cs="仿宋"/>
          <w:color w:val="auto"/>
          <w:kern w:val="0"/>
          <w:sz w:val="24"/>
          <w:highlight w:val="none"/>
          <w:lang w:val="en-US" w:eastAsia="zh-CN"/>
        </w:rPr>
        <w:t>10）</w:t>
      </w:r>
      <w:r>
        <w:rPr>
          <w:rFonts w:hint="eastAsia" w:ascii="仿宋" w:hAnsi="仿宋" w:eastAsia="仿宋" w:cs="仿宋"/>
          <w:color w:val="auto"/>
          <w:kern w:val="0"/>
          <w:sz w:val="24"/>
          <w:highlight w:val="none"/>
        </w:rPr>
        <w:t>组织实施方案……………………………………………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4DFD68C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11</w:t>
      </w:r>
      <w:r>
        <w:rPr>
          <w:rFonts w:hint="eastAsia" w:ascii="仿宋" w:hAnsi="仿宋" w:eastAsia="仿宋" w:cs="仿宋"/>
          <w:color w:val="auto"/>
          <w:kern w:val="0"/>
          <w:sz w:val="24"/>
          <w:highlight w:val="none"/>
        </w:rPr>
        <w:t>）售后服务方案……………………………………………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default" w:ascii="仿宋" w:hAnsi="仿宋" w:eastAsia="仿宋" w:cs="仿宋"/>
          <w:color w:val="auto"/>
          <w:highlight w:val="none"/>
          <w:lang w:val="en-US"/>
        </w:rPr>
        <w:t xml:space="preserve"> </w:t>
      </w:r>
      <w:r>
        <w:rPr>
          <w:rFonts w:hint="eastAsia" w:ascii="仿宋" w:hAnsi="仿宋" w:eastAsia="仿宋" w:cs="仿宋"/>
          <w:color w:val="auto"/>
          <w:kern w:val="0"/>
          <w:sz w:val="24"/>
          <w:highlight w:val="none"/>
        </w:rPr>
        <w:t>（页码）</w:t>
      </w:r>
    </w:p>
    <w:p w14:paraId="2E008C33">
      <w:pPr>
        <w:spacing w:line="360" w:lineRule="auto"/>
        <w:ind w:right="-510" w:rightChars="-243"/>
        <w:jc w:val="both"/>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12）</w:t>
      </w:r>
      <w:r>
        <w:rPr>
          <w:rFonts w:hint="eastAsia" w:ascii="仿宋" w:hAnsi="仿宋" w:eastAsia="仿宋" w:cs="仿宋"/>
          <w:color w:val="auto"/>
          <w:sz w:val="24"/>
          <w:highlight w:val="none"/>
        </w:rPr>
        <w:t>供应商售后服务证明材料……………………………………………………（页码）</w:t>
      </w:r>
    </w:p>
    <w:p w14:paraId="25580D4B">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13</w:t>
      </w:r>
      <w:r>
        <w:rPr>
          <w:rFonts w:hint="eastAsia" w:ascii="仿宋" w:hAnsi="仿宋" w:eastAsia="仿宋" w:cs="仿宋"/>
          <w:color w:val="auto"/>
          <w:kern w:val="0"/>
          <w:sz w:val="24"/>
          <w:highlight w:val="none"/>
        </w:rPr>
        <w:t>）项目小组人员名单………………………………………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4601E08B">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14</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优惠条件及特殊承诺……………………………………</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688CAABA">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15</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备品备件及供选择的配套零部件清单………………………</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38CF6BD">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16</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培训计划………………………………………………………</w:t>
      </w:r>
      <w:r>
        <w:rPr>
          <w:rFonts w:hint="eastAsia" w:ascii="仿宋" w:hAnsi="仿宋" w:eastAsia="仿宋" w:cs="仿宋"/>
          <w:color w:val="auto"/>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7E681D06">
      <w:pPr>
        <w:spacing w:line="360" w:lineRule="auto"/>
        <w:ind w:right="-510" w:rightChars="-243"/>
        <w:jc w:val="both"/>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17</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验收方案…………………………………………………………</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0BE7C390">
      <w:pPr>
        <w:spacing w:line="360" w:lineRule="auto"/>
        <w:ind w:right="-368" w:rightChars="-175"/>
        <w:jc w:val="both"/>
        <w:rPr>
          <w:rFonts w:hint="eastAsia" w:ascii="仿宋" w:hAnsi="仿宋" w:eastAsia="仿宋" w:cs="仿宋"/>
          <w:b/>
          <w:bCs/>
          <w:color w:val="auto"/>
          <w:sz w:val="24"/>
          <w:highlight w:val="none"/>
        </w:rPr>
      </w:pP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en-US" w:eastAsia="zh-CN"/>
        </w:rPr>
        <w:t>18</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认为需要的其他商务技术文件或说明…………</w:t>
      </w:r>
      <w:r>
        <w:rPr>
          <w:rFonts w:hint="eastAsia" w:ascii="仿宋" w:hAnsi="仿宋" w:eastAsia="仿宋" w:cs="仿宋"/>
          <w:color w:val="auto"/>
          <w:highlight w:val="none"/>
        </w:rPr>
        <w:t>…………………………………</w:t>
      </w:r>
      <w:r>
        <w:rPr>
          <w:rFonts w:hint="eastAsia" w:ascii="仿宋" w:hAnsi="仿宋" w:eastAsia="仿宋" w:cs="仿宋"/>
          <w:color w:val="auto"/>
          <w:kern w:val="0"/>
          <w:sz w:val="24"/>
          <w:highlight w:val="none"/>
        </w:rPr>
        <w:t>（页码）</w:t>
      </w:r>
    </w:p>
    <w:p w14:paraId="3E424C93">
      <w:pPr>
        <w:snapToGrid w:val="0"/>
        <w:spacing w:line="360" w:lineRule="auto"/>
        <w:jc w:val="center"/>
        <w:rPr>
          <w:rFonts w:hint="eastAsia" w:ascii="仿宋" w:hAnsi="仿宋" w:eastAsia="仿宋" w:cs="仿宋"/>
          <w:b/>
          <w:color w:val="auto"/>
          <w:kern w:val="0"/>
          <w:sz w:val="32"/>
          <w:szCs w:val="32"/>
          <w:highlight w:val="none"/>
          <w:lang w:val="zh-CN"/>
        </w:rPr>
      </w:pPr>
    </w:p>
    <w:p w14:paraId="720102C1">
      <w:pPr>
        <w:snapToGrid w:val="0"/>
        <w:spacing w:line="360" w:lineRule="auto"/>
        <w:jc w:val="center"/>
        <w:rPr>
          <w:rFonts w:hint="eastAsia" w:ascii="仿宋" w:hAnsi="仿宋" w:eastAsia="仿宋" w:cs="仿宋"/>
          <w:b/>
          <w:color w:val="auto"/>
          <w:kern w:val="0"/>
          <w:sz w:val="32"/>
          <w:szCs w:val="32"/>
          <w:highlight w:val="none"/>
          <w:lang w:val="zh-CN"/>
        </w:rPr>
      </w:pPr>
    </w:p>
    <w:p w14:paraId="1511933D">
      <w:pPr>
        <w:snapToGrid w:val="0"/>
        <w:spacing w:line="360" w:lineRule="auto"/>
        <w:jc w:val="center"/>
        <w:rPr>
          <w:rFonts w:hint="eastAsia" w:ascii="仿宋" w:hAnsi="仿宋" w:eastAsia="仿宋" w:cs="仿宋"/>
          <w:b/>
          <w:color w:val="auto"/>
          <w:kern w:val="0"/>
          <w:sz w:val="32"/>
          <w:szCs w:val="32"/>
          <w:highlight w:val="none"/>
          <w:lang w:val="zh-CN"/>
        </w:rPr>
      </w:pPr>
    </w:p>
    <w:p w14:paraId="29032006">
      <w:pPr>
        <w:snapToGrid w:val="0"/>
        <w:spacing w:line="360" w:lineRule="auto"/>
        <w:jc w:val="both"/>
        <w:rPr>
          <w:rFonts w:hint="eastAsia" w:ascii="仿宋" w:hAnsi="仿宋" w:eastAsia="仿宋" w:cs="仿宋"/>
          <w:b/>
          <w:color w:val="auto"/>
          <w:kern w:val="0"/>
          <w:sz w:val="32"/>
          <w:szCs w:val="32"/>
          <w:highlight w:val="none"/>
          <w:lang w:val="zh-CN"/>
        </w:rPr>
      </w:pPr>
    </w:p>
    <w:p w14:paraId="52147F7D">
      <w:pPr>
        <w:widowControl/>
        <w:adjustRightInd/>
        <w:jc w:val="left"/>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br w:type="page"/>
      </w:r>
    </w:p>
    <w:p w14:paraId="0403A5A5">
      <w:pPr>
        <w:snapToGrid w:val="0"/>
        <w:spacing w:line="360" w:lineRule="auto"/>
        <w:jc w:val="center"/>
        <w:outlineLvl w:val="0"/>
        <w:rPr>
          <w:rFonts w:hint="eastAsia"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0BF0E16B">
      <w:pPr>
        <w:pStyle w:val="395"/>
        <w:keepNext w:val="0"/>
        <w:keepLines w:val="0"/>
        <w:pageBreakBefore w:val="0"/>
        <w:kinsoku/>
        <w:wordWrap/>
        <w:overflowPunct/>
        <w:topLinePunct w:val="0"/>
        <w:autoSpaceDE/>
        <w:autoSpaceDN/>
        <w:bidi w:val="0"/>
        <w:spacing w:after="0" w:line="336" w:lineRule="auto"/>
        <w:ind w:firstLine="0" w:firstLineChars="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致：</w:t>
      </w:r>
      <w:r>
        <w:rPr>
          <w:rFonts w:hint="eastAsia" w:ascii="仿宋" w:hAnsi="仿宋" w:eastAsia="仿宋" w:cs="仿宋"/>
          <w:color w:val="auto"/>
          <w:sz w:val="24"/>
          <w:szCs w:val="24"/>
          <w:highlight w:val="none"/>
          <w:u w:val="single"/>
          <w:lang w:val="en-US" w:eastAsia="zh-CN"/>
        </w:rPr>
        <w:t xml:space="preserve">              </w:t>
      </w:r>
    </w:p>
    <w:p w14:paraId="47F34912">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根据贵方招标文件（</w:t>
      </w:r>
      <w:r>
        <w:rPr>
          <w:rFonts w:hint="eastAsia" w:ascii="仿宋" w:hAnsi="仿宋" w:eastAsia="仿宋" w:cs="仿宋"/>
          <w:b/>
          <w:color w:val="auto"/>
          <w:sz w:val="24"/>
          <w:szCs w:val="24"/>
          <w:highlight w:val="none"/>
          <w:u w:val="single"/>
        </w:rPr>
        <w:t>填写招标编号：</w:t>
      </w:r>
      <w:r>
        <w:rPr>
          <w:rFonts w:hint="eastAsia" w:ascii="仿宋" w:hAnsi="仿宋" w:eastAsia="仿宋" w:cs="仿宋"/>
          <w:color w:val="auto"/>
          <w:sz w:val="24"/>
          <w:szCs w:val="24"/>
          <w:highlight w:val="none"/>
        </w:rPr>
        <w:t>）的要求，正式授权</w:t>
      </w:r>
      <w:r>
        <w:rPr>
          <w:rFonts w:hint="eastAsia" w:ascii="仿宋" w:hAnsi="仿宋" w:eastAsia="仿宋" w:cs="仿宋"/>
          <w:b/>
          <w:color w:val="auto"/>
          <w:sz w:val="24"/>
          <w:szCs w:val="24"/>
          <w:highlight w:val="none"/>
          <w:u w:val="single"/>
        </w:rPr>
        <w:t>（全权代表姓名    、单位    、职务   ）</w:t>
      </w:r>
      <w:r>
        <w:rPr>
          <w:rFonts w:hint="eastAsia" w:ascii="仿宋" w:hAnsi="仿宋" w:eastAsia="仿宋" w:cs="仿宋"/>
          <w:color w:val="auto"/>
          <w:sz w:val="24"/>
          <w:szCs w:val="24"/>
          <w:highlight w:val="none"/>
        </w:rPr>
        <w:t>代表投标人</w:t>
      </w:r>
      <w:r>
        <w:rPr>
          <w:rFonts w:hint="eastAsia" w:ascii="仿宋" w:hAnsi="仿宋" w:eastAsia="仿宋" w:cs="仿宋"/>
          <w:color w:val="auto"/>
          <w:sz w:val="24"/>
          <w:szCs w:val="24"/>
          <w:highlight w:val="none"/>
          <w:u w:val="single"/>
        </w:rPr>
        <w:t>（</w:t>
      </w:r>
      <w:r>
        <w:rPr>
          <w:rFonts w:hint="eastAsia" w:ascii="仿宋" w:hAnsi="仿宋" w:eastAsia="仿宋" w:cs="仿宋"/>
          <w:b/>
          <w:color w:val="auto"/>
          <w:sz w:val="24"/>
          <w:szCs w:val="24"/>
          <w:highlight w:val="none"/>
          <w:u w:val="single"/>
        </w:rPr>
        <w:t xml:space="preserve">填写单位    、地址   </w:t>
      </w:r>
      <w:r>
        <w:rPr>
          <w:rFonts w:hint="eastAsia" w:ascii="仿宋" w:hAnsi="仿宋" w:eastAsia="仿宋" w:cs="仿宋"/>
          <w:color w:val="auto"/>
          <w:sz w:val="24"/>
          <w:szCs w:val="24"/>
          <w:highlight w:val="none"/>
          <w:u w:val="single"/>
        </w:rPr>
        <w:t>）</w:t>
      </w:r>
      <w:r>
        <w:rPr>
          <w:rFonts w:hint="eastAsia" w:ascii="仿宋" w:hAnsi="仿宋" w:eastAsia="仿宋" w:cs="仿宋"/>
          <w:color w:val="auto"/>
          <w:sz w:val="24"/>
          <w:szCs w:val="24"/>
          <w:highlight w:val="none"/>
        </w:rPr>
        <w:t>提交投标文件。</w:t>
      </w:r>
    </w:p>
    <w:p w14:paraId="5CA526C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我方已完全明白招标文件的所有条款要求，兹声明同意如下：</w:t>
      </w:r>
    </w:p>
    <w:p w14:paraId="42D710FA">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1.我方同意在投标人</w:t>
      </w:r>
      <w:r>
        <w:rPr>
          <w:rFonts w:hint="eastAsia" w:ascii="仿宋" w:hAnsi="仿宋" w:eastAsia="仿宋" w:cs="仿宋"/>
          <w:color w:val="auto"/>
          <w:kern w:val="44"/>
          <w:sz w:val="24"/>
          <w:szCs w:val="24"/>
          <w:highlight w:val="none"/>
        </w:rPr>
        <w:t>须知</w:t>
      </w:r>
      <w:r>
        <w:rPr>
          <w:rFonts w:hint="eastAsia" w:ascii="仿宋" w:hAnsi="仿宋" w:eastAsia="仿宋" w:cs="仿宋"/>
          <w:color w:val="auto"/>
          <w:sz w:val="24"/>
          <w:szCs w:val="24"/>
          <w:highlight w:val="none"/>
        </w:rPr>
        <w:t>规定的开标日期起遵守本投标文件中的承诺且在投标有效期满之前均具有约束力。</w:t>
      </w:r>
    </w:p>
    <w:p w14:paraId="2C68BC1F">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2.我方承诺已经具备《中华人民共和国政府采购法》中规定的参加政府采购活动的供应商应当具备的条件。</w:t>
      </w:r>
    </w:p>
    <w:p w14:paraId="5C8E8FB5">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3.本公司投标文件中填列的技术参数、配置、服务、数量等相关内容都是真实、准确的。保证在本次项目中所提供的资料全部真实和合法。同意向</w:t>
      </w:r>
      <w:r>
        <w:rPr>
          <w:rFonts w:hint="eastAsia" w:ascii="仿宋" w:hAnsi="仿宋" w:eastAsia="仿宋" w:cs="仿宋"/>
          <w:color w:val="auto"/>
          <w:sz w:val="24"/>
          <w:szCs w:val="24"/>
          <w:highlight w:val="none"/>
          <w:lang w:eastAsia="zh-CN"/>
        </w:rPr>
        <w:t>采购代理机构</w:t>
      </w:r>
      <w:r>
        <w:rPr>
          <w:rFonts w:hint="eastAsia" w:ascii="仿宋" w:hAnsi="仿宋" w:eastAsia="仿宋" w:cs="仿宋"/>
          <w:color w:val="auto"/>
          <w:sz w:val="24"/>
          <w:szCs w:val="24"/>
          <w:highlight w:val="none"/>
        </w:rPr>
        <w:t>提供可能另外要求的与投标有关的任何数据或资料。</w:t>
      </w:r>
    </w:p>
    <w:p w14:paraId="622B16B8">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4.我方理解贵方将不受你们所收到的最低报价的约束。</w:t>
      </w:r>
    </w:p>
    <w:p w14:paraId="7B880EDF">
      <w:pPr>
        <w:pStyle w:val="12"/>
        <w:keepNext w:val="0"/>
        <w:keepLines w:val="0"/>
        <w:pageBreakBefore w:val="0"/>
        <w:tabs>
          <w:tab w:val="clear" w:pos="1697"/>
        </w:tabs>
        <w:kinsoku/>
        <w:wordWrap/>
        <w:overflowPunct/>
        <w:topLinePunct w:val="0"/>
        <w:autoSpaceDE/>
        <w:autoSpaceDN/>
        <w:bidi w:val="0"/>
        <w:spacing w:after="0" w:line="336" w:lineRule="auto"/>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5.本投标自开标之日（投标截止之日）起90天内有效。</w:t>
      </w:r>
    </w:p>
    <w:p w14:paraId="0598BB6D">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6CB4A5D5">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a)提供虚假材料谋取中标、成交的；</w:t>
      </w:r>
    </w:p>
    <w:p w14:paraId="39298B5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b)采取不正当手段诋毁、排挤其他供应商的；</w:t>
      </w:r>
    </w:p>
    <w:p w14:paraId="0DC294D9">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c)与采购人、其它供应商或者采购代理机构恶意串通的；</w:t>
      </w:r>
    </w:p>
    <w:p w14:paraId="12801CEE">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d)向采购人、采购代理机构行贿或者提供其他不正当利益的；</w:t>
      </w:r>
    </w:p>
    <w:p w14:paraId="2193A647">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e)在招标采购过程中与采购人进行协商谈判的；</w:t>
      </w:r>
    </w:p>
    <w:p w14:paraId="739AC473">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f)拒绝有关部门监督检查或提供虚假情况的。</w:t>
      </w:r>
    </w:p>
    <w:p w14:paraId="7268240A">
      <w:pPr>
        <w:keepNext w:val="0"/>
        <w:keepLines w:val="0"/>
        <w:pageBreakBefore w:val="0"/>
        <w:kinsoku/>
        <w:wordWrap/>
        <w:overflowPunct/>
        <w:topLinePunct w:val="0"/>
        <w:autoSpaceDE/>
        <w:autoSpaceDN/>
        <w:bidi w:val="0"/>
        <w:snapToGrid w:val="0"/>
        <w:spacing w:line="336"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供应商有前款第a)至e)项情形之一的，中标、成交无效。</w:t>
      </w:r>
    </w:p>
    <w:p w14:paraId="56CA4773">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　　　　　　　　　　　　　　　邮政编码：</w:t>
      </w:r>
    </w:p>
    <w:p w14:paraId="4E4E1DCB">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电话：                              传真：</w:t>
      </w:r>
    </w:p>
    <w:p w14:paraId="30E574A1">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                          帐号：</w:t>
      </w:r>
    </w:p>
    <w:p w14:paraId="1EBAA933">
      <w:pPr>
        <w:pStyle w:val="395"/>
        <w:keepNext w:val="0"/>
        <w:keepLines w:val="0"/>
        <w:pageBreakBefore w:val="0"/>
        <w:kinsoku/>
        <w:wordWrap/>
        <w:overflowPunct/>
        <w:topLinePunct w:val="0"/>
        <w:autoSpaceDE/>
        <w:autoSpaceDN/>
        <w:bidi w:val="0"/>
        <w:spacing w:after="0" w:line="336" w:lineRule="auto"/>
        <w:ind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法定代表人或其授权代表(签字或盖章)：</w:t>
      </w:r>
    </w:p>
    <w:p w14:paraId="4FC60D77">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color w:val="auto"/>
          <w:sz w:val="24"/>
          <w:szCs w:val="24"/>
          <w:highlight w:val="none"/>
        </w:rPr>
      </w:pPr>
    </w:p>
    <w:p w14:paraId="4D643B83">
      <w:pPr>
        <w:keepNext w:val="0"/>
        <w:keepLines w:val="0"/>
        <w:pageBreakBefore w:val="0"/>
        <w:kinsoku/>
        <w:wordWrap/>
        <w:overflowPunct/>
        <w:topLinePunct w:val="0"/>
        <w:autoSpaceDE/>
        <w:autoSpaceDN/>
        <w:bidi w:val="0"/>
        <w:snapToGrid w:val="0"/>
        <w:spacing w:line="336" w:lineRule="auto"/>
        <w:ind w:firstLine="480" w:firstLineChars="200"/>
        <w:jc w:val="left"/>
        <w:textAlignment w:val="auto"/>
        <w:rPr>
          <w:rFonts w:hint="eastAsia" w:ascii="仿宋" w:hAnsi="仿宋" w:eastAsia="仿宋" w:cs="仿宋"/>
          <w:b/>
          <w:color w:val="auto"/>
          <w:kern w:val="0"/>
          <w:sz w:val="32"/>
          <w:szCs w:val="32"/>
          <w:highlight w:val="none"/>
        </w:rPr>
      </w:pPr>
      <w:r>
        <w:rPr>
          <w:rFonts w:hint="eastAsia" w:ascii="仿宋" w:hAnsi="仿宋" w:eastAsia="仿宋" w:cs="仿宋"/>
          <w:color w:val="auto"/>
          <w:sz w:val="24"/>
          <w:szCs w:val="24"/>
          <w:highlight w:val="none"/>
        </w:rPr>
        <w:t xml:space="preserve">投标人(电子签章)：　　　　　　　　　日期：  </w:t>
      </w:r>
    </w:p>
    <w:p w14:paraId="1316288D">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eastAsia="zh-CN"/>
        </w:rPr>
        <w:t>二</w:t>
      </w: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（适用于非联合体投标）</w:t>
      </w:r>
    </w:p>
    <w:p w14:paraId="4B2F8780">
      <w:pPr>
        <w:jc w:val="center"/>
        <w:rPr>
          <w:rFonts w:hint="eastAsia" w:ascii="仿宋" w:hAnsi="仿宋" w:eastAsia="仿宋" w:cs="仿宋"/>
          <w:b/>
          <w:color w:val="auto"/>
          <w:sz w:val="24"/>
          <w:highlight w:val="none"/>
        </w:rPr>
      </w:pPr>
    </w:p>
    <w:p w14:paraId="3154CB29">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10C06DA8">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7276FDF9">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038986FD">
      <w:pPr>
        <w:snapToGrid w:val="0"/>
        <w:spacing w:line="600" w:lineRule="exact"/>
        <w:jc w:val="left"/>
        <w:rPr>
          <w:rFonts w:hint="eastAsia" w:ascii="仿宋" w:hAnsi="仿宋" w:eastAsia="仿宋" w:cs="仿宋"/>
          <w:color w:val="auto"/>
          <w:sz w:val="24"/>
          <w:highlight w:val="none"/>
        </w:rPr>
      </w:pPr>
    </w:p>
    <w:p w14:paraId="625263E6">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198FD87">
      <w:pPr>
        <w:spacing w:line="360" w:lineRule="exact"/>
        <w:rPr>
          <w:rFonts w:hint="eastAsia" w:ascii="仿宋" w:hAnsi="仿宋" w:eastAsia="仿宋" w:cs="仿宋"/>
          <w:color w:val="auto"/>
          <w:sz w:val="24"/>
          <w:highlight w:val="none"/>
        </w:rPr>
      </w:pPr>
    </w:p>
    <w:p w14:paraId="07CC054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78339C37">
      <w:pPr>
        <w:spacing w:line="360" w:lineRule="exact"/>
        <w:rPr>
          <w:rFonts w:hint="eastAsia" w:ascii="仿宋" w:hAnsi="仿宋" w:eastAsia="仿宋" w:cs="仿宋"/>
          <w:color w:val="auto"/>
          <w:sz w:val="24"/>
          <w:highlight w:val="none"/>
        </w:rPr>
      </w:pPr>
    </w:p>
    <w:p w14:paraId="260BA8E3">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6417BD94">
      <w:pPr>
        <w:spacing w:line="360" w:lineRule="exact"/>
        <w:rPr>
          <w:rFonts w:hint="eastAsia" w:ascii="仿宋" w:hAnsi="仿宋" w:eastAsia="仿宋" w:cs="仿宋"/>
          <w:color w:val="auto"/>
          <w:sz w:val="24"/>
          <w:highlight w:val="none"/>
        </w:rPr>
      </w:pPr>
    </w:p>
    <w:p w14:paraId="09BB36A1">
      <w:pPr>
        <w:spacing w:line="360" w:lineRule="exact"/>
        <w:rPr>
          <w:rFonts w:hint="eastAsia" w:ascii="仿宋" w:hAnsi="仿宋" w:eastAsia="仿宋" w:cs="仿宋"/>
          <w:color w:val="auto"/>
          <w:sz w:val="24"/>
          <w:highlight w:val="none"/>
        </w:rPr>
      </w:pPr>
    </w:p>
    <w:p w14:paraId="7E1BFA2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58480031">
      <w:pPr>
        <w:spacing w:line="360" w:lineRule="exact"/>
        <w:rPr>
          <w:rFonts w:hint="eastAsia" w:ascii="仿宋" w:hAnsi="仿宋" w:eastAsia="仿宋" w:cs="仿宋"/>
          <w:color w:val="auto"/>
          <w:sz w:val="24"/>
          <w:highlight w:val="none"/>
        </w:rPr>
      </w:pPr>
    </w:p>
    <w:p w14:paraId="1485DE25">
      <w:pPr>
        <w:spacing w:line="360" w:lineRule="exact"/>
        <w:rPr>
          <w:rFonts w:hint="eastAsia" w:ascii="仿宋" w:hAnsi="仿宋" w:eastAsia="仿宋" w:cs="仿宋"/>
          <w:color w:val="auto"/>
          <w:sz w:val="24"/>
          <w:highlight w:val="none"/>
        </w:rPr>
      </w:pPr>
    </w:p>
    <w:p w14:paraId="574A82C5">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6C593AB2">
      <w:pPr>
        <w:spacing w:line="360" w:lineRule="exact"/>
        <w:rPr>
          <w:rFonts w:hint="eastAsia" w:ascii="仿宋" w:hAnsi="仿宋" w:eastAsia="仿宋" w:cs="仿宋"/>
          <w:color w:val="auto"/>
          <w:sz w:val="24"/>
          <w:highlight w:val="none"/>
        </w:rPr>
      </w:pPr>
    </w:p>
    <w:p w14:paraId="1EDF385D">
      <w:pPr>
        <w:spacing w:line="360" w:lineRule="exact"/>
        <w:rPr>
          <w:rFonts w:hint="eastAsia" w:ascii="仿宋" w:hAnsi="仿宋" w:eastAsia="仿宋" w:cs="仿宋"/>
          <w:color w:val="auto"/>
          <w:sz w:val="24"/>
          <w:highlight w:val="none"/>
        </w:rPr>
      </w:pPr>
    </w:p>
    <w:p w14:paraId="657C5F10">
      <w:pPr>
        <w:ind w:firstLine="5280" w:firstLineChars="2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3C7363F7">
      <w:pPr>
        <w:ind w:firstLine="4920" w:firstLineChars="2050"/>
        <w:jc w:val="left"/>
        <w:rPr>
          <w:rFonts w:hint="eastAsia" w:ascii="仿宋" w:hAnsi="仿宋" w:eastAsia="仿宋" w:cs="仿宋"/>
          <w:color w:val="auto"/>
          <w:sz w:val="24"/>
          <w:highlight w:val="none"/>
        </w:rPr>
      </w:pPr>
    </w:p>
    <w:p w14:paraId="75E4A7BB">
      <w:pPr>
        <w:spacing w:line="800" w:lineRule="exact"/>
        <w:rPr>
          <w:rFonts w:hint="eastAsia" w:ascii="仿宋" w:hAnsi="仿宋" w:eastAsia="仿宋" w:cs="仿宋"/>
          <w:b/>
          <w:color w:val="auto"/>
          <w:sz w:val="24"/>
          <w:highlight w:val="none"/>
        </w:rPr>
      </w:pPr>
    </w:p>
    <w:p w14:paraId="3F853E07">
      <w:pPr>
        <w:spacing w:line="800" w:lineRule="exact"/>
        <w:rPr>
          <w:rFonts w:hint="eastAsia" w:ascii="仿宋" w:hAnsi="仿宋" w:eastAsia="仿宋" w:cs="仿宋"/>
          <w:b/>
          <w:color w:val="auto"/>
          <w:sz w:val="24"/>
          <w:highlight w:val="none"/>
        </w:rPr>
      </w:pPr>
    </w:p>
    <w:p w14:paraId="6CC9BE66">
      <w:pPr>
        <w:pageBreakBefore/>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58F76307">
      <w:pPr>
        <w:jc w:val="center"/>
        <w:rPr>
          <w:rFonts w:hint="eastAsia" w:ascii="仿宋" w:hAnsi="仿宋" w:eastAsia="仿宋" w:cs="仿宋"/>
          <w:b/>
          <w:color w:val="auto"/>
          <w:sz w:val="24"/>
          <w:highlight w:val="none"/>
        </w:rPr>
      </w:pPr>
    </w:p>
    <w:p w14:paraId="3A9019C8">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1F53BCD1">
      <w:pPr>
        <w:snapToGrid w:val="0"/>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组织的</w:t>
      </w:r>
      <w:r>
        <w:rPr>
          <w:rFonts w:hint="eastAsia" w:ascii="仿宋" w:hAnsi="仿宋" w:eastAsia="仿宋" w:cs="仿宋"/>
          <w:color w:val="auto"/>
          <w:sz w:val="24"/>
          <w:highlight w:val="none"/>
          <w:u w:val="single"/>
          <w:lang w:val="en-US" w:eastAsia="zh-CN"/>
        </w:rPr>
        <w:t xml:space="preserve">              </w:t>
      </w:r>
      <w:r>
        <w:rPr>
          <w:rFonts w:hint="eastAsia" w:ascii="仿宋" w:hAnsi="仿宋" w:eastAsia="仿宋" w:cs="仿宋"/>
          <w:color w:val="auto"/>
          <w:sz w:val="24"/>
          <w:highlight w:val="none"/>
        </w:rPr>
        <w:t>投标活动。授权代表在开标、评标、合同谈判过程中所签署的一切文件和处理与之有关的一切事务，我均予以承认。</w:t>
      </w:r>
    </w:p>
    <w:p w14:paraId="36EFD660">
      <w:pPr>
        <w:snapToGrid w:val="0"/>
        <w:spacing w:line="560" w:lineRule="exact"/>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53AF1DA8">
      <w:pPr>
        <w:spacing w:line="560" w:lineRule="exact"/>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33A0945D">
      <w:pPr>
        <w:snapToGrid w:val="0"/>
        <w:spacing w:line="600" w:lineRule="exact"/>
        <w:jc w:val="left"/>
        <w:rPr>
          <w:rFonts w:hint="eastAsia" w:ascii="仿宋" w:hAnsi="仿宋" w:eastAsia="仿宋" w:cs="仿宋"/>
          <w:color w:val="auto"/>
          <w:sz w:val="24"/>
          <w:highlight w:val="none"/>
        </w:rPr>
      </w:pPr>
    </w:p>
    <w:p w14:paraId="18A60339">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7F25A1F7">
      <w:pPr>
        <w:spacing w:line="360" w:lineRule="exact"/>
        <w:rPr>
          <w:rFonts w:hint="eastAsia" w:ascii="仿宋" w:hAnsi="仿宋" w:eastAsia="仿宋" w:cs="仿宋"/>
          <w:color w:val="auto"/>
          <w:sz w:val="24"/>
          <w:highlight w:val="none"/>
        </w:rPr>
      </w:pPr>
    </w:p>
    <w:p w14:paraId="60BBD04B">
      <w:pPr>
        <w:spacing w:line="36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E5E086F">
      <w:pPr>
        <w:spacing w:line="360" w:lineRule="exact"/>
        <w:rPr>
          <w:rFonts w:hint="eastAsia" w:ascii="仿宋" w:hAnsi="仿宋" w:eastAsia="仿宋" w:cs="仿宋"/>
          <w:color w:val="auto"/>
          <w:sz w:val="24"/>
          <w:highlight w:val="none"/>
        </w:rPr>
      </w:pPr>
    </w:p>
    <w:p w14:paraId="0DEA9C0B">
      <w:pPr>
        <w:widowControl/>
        <w:snapToGrid w:val="0"/>
        <w:spacing w:line="440" w:lineRule="exact"/>
        <w:rPr>
          <w:rFonts w:hint="eastAsia"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4020A9C2">
      <w:pPr>
        <w:spacing w:line="360" w:lineRule="exact"/>
        <w:rPr>
          <w:rFonts w:hint="eastAsia" w:ascii="仿宋" w:hAnsi="仿宋" w:eastAsia="仿宋" w:cs="仿宋"/>
          <w:color w:val="auto"/>
          <w:sz w:val="24"/>
          <w:highlight w:val="none"/>
        </w:rPr>
      </w:pPr>
    </w:p>
    <w:p w14:paraId="0206652A">
      <w:pPr>
        <w:spacing w:line="360" w:lineRule="exact"/>
        <w:rPr>
          <w:rFonts w:hint="eastAsia" w:ascii="仿宋" w:hAnsi="仿宋" w:eastAsia="仿宋" w:cs="仿宋"/>
          <w:color w:val="auto"/>
          <w:sz w:val="24"/>
          <w:highlight w:val="none"/>
        </w:rPr>
      </w:pPr>
    </w:p>
    <w:p w14:paraId="7C9F02C0">
      <w:pPr>
        <w:jc w:val="center"/>
        <w:rPr>
          <w:rFonts w:hint="eastAsia" w:ascii="仿宋" w:hAnsi="仿宋" w:eastAsia="仿宋" w:cs="仿宋"/>
          <w:b/>
          <w:color w:val="auto"/>
          <w:kern w:val="0"/>
          <w:sz w:val="32"/>
          <w:szCs w:val="32"/>
          <w:highlight w:val="none"/>
        </w:rPr>
      </w:pPr>
    </w:p>
    <w:p w14:paraId="0CC94DC6">
      <w:pPr>
        <w:rPr>
          <w:rFonts w:hint="eastAsia" w:ascii="仿宋" w:hAnsi="仿宋" w:eastAsia="仿宋" w:cs="仿宋"/>
          <w:color w:val="auto"/>
          <w:highlight w:val="none"/>
        </w:rPr>
      </w:pPr>
    </w:p>
    <w:p w14:paraId="1362773F">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A6FC3D0">
      <w:pPr>
        <w:snapToGrid w:val="0"/>
        <w:spacing w:line="360" w:lineRule="auto"/>
        <w:ind w:firstLine="5040" w:firstLineChars="21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20DA28E0">
      <w:pPr>
        <w:snapToGrid w:val="0"/>
        <w:spacing w:line="360" w:lineRule="auto"/>
        <w:ind w:firstLine="5760" w:firstLineChars="2400"/>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3AB807BC">
      <w:pPr>
        <w:snapToGrid w:val="0"/>
        <w:spacing w:line="360" w:lineRule="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6EE15EE0">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6A5B622A">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0F49B813">
      <w:pPr>
        <w:autoSpaceDE w:val="0"/>
        <w:autoSpaceDN w:val="0"/>
        <w:spacing w:line="360" w:lineRule="auto"/>
        <w:jc w:val="center"/>
        <w:rPr>
          <w:rFonts w:hint="eastAsia" w:ascii="仿宋" w:hAnsi="仿宋" w:eastAsia="仿宋" w:cs="仿宋"/>
          <w:b/>
          <w:color w:val="auto"/>
          <w:kern w:val="0"/>
          <w:sz w:val="32"/>
          <w:szCs w:val="32"/>
          <w:highlight w:val="none"/>
          <w:lang w:val="zh-CN"/>
        </w:rPr>
      </w:pPr>
    </w:p>
    <w:p w14:paraId="424E8482">
      <w:pPr>
        <w:pageBreakBefore/>
        <w:spacing w:line="800" w:lineRule="exact"/>
        <w:jc w:val="center"/>
        <w:rPr>
          <w:rFonts w:ascii="仿宋_GB2312" w:hAnsi="宋体" w:eastAsia="仿宋_GB2312"/>
          <w:b/>
          <w:color w:val="auto"/>
          <w:sz w:val="30"/>
          <w:szCs w:val="30"/>
          <w:highlight w:val="none"/>
        </w:rPr>
      </w:pPr>
      <w:r>
        <w:rPr>
          <w:rFonts w:hint="eastAsia" w:ascii="仿宋_GB2312" w:hAnsi="宋体" w:eastAsia="仿宋_GB2312"/>
          <w:b/>
          <w:color w:val="auto"/>
          <w:sz w:val="30"/>
          <w:szCs w:val="30"/>
          <w:highlight w:val="none"/>
        </w:rPr>
        <w:t>三、授权代表社保证明（复印件）</w:t>
      </w:r>
    </w:p>
    <w:p w14:paraId="18CBFF36">
      <w:pPr>
        <w:spacing w:line="800" w:lineRule="exact"/>
        <w:ind w:firstLine="480" w:firstLineChars="200"/>
        <w:rPr>
          <w:rFonts w:ascii="仿宋_GB2312" w:hAnsi="宋体" w:eastAsia="仿宋_GB2312"/>
          <w:color w:val="auto"/>
          <w:sz w:val="24"/>
          <w:highlight w:val="none"/>
          <w:u w:val="wave"/>
        </w:rPr>
      </w:pPr>
      <w:r>
        <w:rPr>
          <w:rFonts w:hint="eastAsia" w:ascii="仿宋_GB2312" w:hAnsi="宋体" w:eastAsia="仿宋_GB2312"/>
          <w:color w:val="auto"/>
          <w:sz w:val="24"/>
          <w:highlight w:val="none"/>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3E1753F6">
      <w:pPr>
        <w:spacing w:line="800" w:lineRule="exact"/>
        <w:rPr>
          <w:rFonts w:hint="eastAsia" w:ascii="仿宋" w:hAnsi="仿宋" w:eastAsia="仿宋" w:cs="仿宋"/>
          <w:b/>
          <w:color w:val="auto"/>
          <w:sz w:val="24"/>
          <w:highlight w:val="none"/>
        </w:rPr>
      </w:pPr>
    </w:p>
    <w:p w14:paraId="460BF66E">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四</w:t>
      </w:r>
      <w:r>
        <w:rPr>
          <w:rFonts w:hint="eastAsia" w:ascii="仿宋" w:hAnsi="仿宋" w:eastAsia="仿宋" w:cs="仿宋"/>
          <w:b/>
          <w:color w:val="auto"/>
          <w:sz w:val="30"/>
          <w:szCs w:val="30"/>
          <w:highlight w:val="none"/>
        </w:rPr>
        <w:t>、法定代表人及其授权代表身份证复印件（正反面）</w:t>
      </w:r>
    </w:p>
    <w:p w14:paraId="02134101">
      <w:pPr>
        <w:spacing w:line="800" w:lineRule="exact"/>
        <w:rPr>
          <w:rFonts w:hint="eastAsia" w:ascii="仿宋" w:hAnsi="仿宋" w:eastAsia="仿宋" w:cs="仿宋"/>
          <w:b/>
          <w:color w:val="auto"/>
          <w:sz w:val="24"/>
          <w:highlight w:val="none"/>
        </w:rPr>
      </w:pPr>
    </w:p>
    <w:p w14:paraId="14D4C2BA">
      <w:pPr>
        <w:spacing w:line="800" w:lineRule="exact"/>
        <w:rPr>
          <w:rFonts w:hint="eastAsia" w:ascii="仿宋" w:hAnsi="仿宋" w:eastAsia="仿宋" w:cs="仿宋"/>
          <w:b/>
          <w:color w:val="auto"/>
          <w:sz w:val="24"/>
          <w:highlight w:val="none"/>
        </w:rPr>
      </w:pPr>
    </w:p>
    <w:p w14:paraId="0DCBCDB8">
      <w:pPr>
        <w:spacing w:line="800" w:lineRule="exact"/>
        <w:jc w:val="center"/>
        <w:rPr>
          <w:rFonts w:hint="eastAsia" w:ascii="仿宋" w:hAnsi="仿宋" w:eastAsia="仿宋" w:cs="仿宋"/>
          <w:b/>
          <w:color w:val="auto"/>
          <w:sz w:val="30"/>
          <w:szCs w:val="30"/>
          <w:highlight w:val="none"/>
        </w:rPr>
      </w:pPr>
      <w:r>
        <w:rPr>
          <w:rFonts w:hint="eastAsia" w:ascii="仿宋" w:hAnsi="仿宋" w:eastAsia="仿宋" w:cs="仿宋"/>
          <w:b/>
          <w:color w:val="auto"/>
          <w:sz w:val="30"/>
          <w:szCs w:val="30"/>
          <w:highlight w:val="none"/>
          <w:lang w:val="en-US" w:eastAsia="zh-CN"/>
        </w:rPr>
        <w:t>五</w:t>
      </w:r>
      <w:r>
        <w:rPr>
          <w:rFonts w:hint="eastAsia" w:ascii="仿宋" w:hAnsi="仿宋" w:eastAsia="仿宋" w:cs="仿宋"/>
          <w:b/>
          <w:color w:val="auto"/>
          <w:sz w:val="30"/>
          <w:szCs w:val="30"/>
          <w:highlight w:val="none"/>
        </w:rPr>
        <w:t>、法定代表人身份证明书(格式)</w:t>
      </w:r>
    </w:p>
    <w:p w14:paraId="5B732EE9">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 标 人：</w:t>
      </w:r>
      <w:r>
        <w:rPr>
          <w:rFonts w:hint="eastAsia" w:ascii="仿宋" w:hAnsi="仿宋" w:eastAsia="仿宋" w:cs="仿宋"/>
          <w:color w:val="auto"/>
          <w:sz w:val="24"/>
          <w:highlight w:val="none"/>
          <w:u w:val="single"/>
        </w:rPr>
        <w:t xml:space="preserve">                          </w:t>
      </w:r>
    </w:p>
    <w:p w14:paraId="4A59AF65">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single"/>
        </w:rPr>
        <w:t xml:space="preserve">                          </w:t>
      </w:r>
    </w:p>
    <w:p w14:paraId="6A8BACBB">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姓    名：</w:t>
      </w:r>
      <w:r>
        <w:rPr>
          <w:rFonts w:hint="eastAsia" w:ascii="仿宋" w:hAnsi="仿宋" w:eastAsia="仿宋" w:cs="仿宋"/>
          <w:color w:val="auto"/>
          <w:sz w:val="24"/>
          <w:highlight w:val="none"/>
          <w:u w:val="single"/>
        </w:rPr>
        <w:t xml:space="preserve">                          </w:t>
      </w:r>
    </w:p>
    <w:p w14:paraId="02B89EB8">
      <w:pPr>
        <w:spacing w:line="440" w:lineRule="exact"/>
        <w:ind w:right="281" w:rightChars="134"/>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r>
        <w:rPr>
          <w:rFonts w:hint="eastAsia" w:ascii="仿宋" w:hAnsi="仿宋" w:eastAsia="仿宋" w:cs="仿宋"/>
          <w:color w:val="auto"/>
          <w:sz w:val="24"/>
          <w:highlight w:val="none"/>
          <w:u w:val="single"/>
        </w:rPr>
        <w:t xml:space="preserve">                        </w:t>
      </w:r>
    </w:p>
    <w:p w14:paraId="067ECB75">
      <w:pPr>
        <w:spacing w:line="440" w:lineRule="exact"/>
        <w:ind w:right="281" w:rightChars="134"/>
        <w:rPr>
          <w:rFonts w:hint="eastAsia"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14:paraId="3DE3420F">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49A0E07A">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特此证明。</w:t>
      </w:r>
    </w:p>
    <w:p w14:paraId="0669EBD9">
      <w:pPr>
        <w:spacing w:line="440" w:lineRule="exact"/>
        <w:rPr>
          <w:rFonts w:hint="eastAsia" w:ascii="仿宋" w:hAnsi="仿宋" w:eastAsia="仿宋" w:cs="仿宋"/>
          <w:color w:val="auto"/>
          <w:sz w:val="24"/>
          <w:highlight w:val="none"/>
        </w:rPr>
      </w:pPr>
    </w:p>
    <w:p w14:paraId="2B372864">
      <w:pPr>
        <w:spacing w:line="440" w:lineRule="exac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w:t>
      </w:r>
      <w:r>
        <w:rPr>
          <w:rFonts w:hint="eastAsia" w:ascii="仿宋" w:hAnsi="仿宋" w:eastAsia="仿宋" w:cs="仿宋"/>
          <w:color w:val="auto"/>
          <w:sz w:val="24"/>
          <w:highlight w:val="none"/>
          <w:lang w:eastAsia="zh-CN"/>
        </w:rPr>
        <w:t>名称</w:t>
      </w:r>
      <w:r>
        <w:rPr>
          <w:rFonts w:hint="eastAsia" w:ascii="仿宋" w:hAnsi="仿宋" w:eastAsia="仿宋" w:cs="仿宋"/>
          <w:color w:val="auto"/>
          <w:sz w:val="24"/>
          <w:highlight w:val="none"/>
        </w:rPr>
        <w:t>：                             （电子签章）</w:t>
      </w:r>
    </w:p>
    <w:p w14:paraId="078F85DC">
      <w:pPr>
        <w:spacing w:line="440" w:lineRule="exact"/>
        <w:ind w:right="480"/>
        <w:rPr>
          <w:rFonts w:hint="eastAsia" w:ascii="仿宋" w:hAnsi="仿宋" w:eastAsia="仿宋" w:cs="仿宋"/>
          <w:color w:val="auto"/>
          <w:sz w:val="24"/>
          <w:highlight w:val="none"/>
        </w:rPr>
      </w:pPr>
    </w:p>
    <w:p w14:paraId="2D822433">
      <w:pPr>
        <w:spacing w:line="440" w:lineRule="exact"/>
        <w:ind w:right="72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年   月   日</w:t>
      </w:r>
    </w:p>
    <w:p w14:paraId="3AC8AF41">
      <w:pPr>
        <w:jc w:val="center"/>
        <w:rPr>
          <w:rFonts w:hint="eastAsia" w:ascii="仿宋" w:hAnsi="仿宋" w:eastAsia="仿宋" w:cs="仿宋"/>
          <w:b/>
          <w:color w:val="auto"/>
          <w:kern w:val="0"/>
          <w:sz w:val="32"/>
          <w:szCs w:val="32"/>
          <w:highlight w:val="none"/>
        </w:rPr>
      </w:pPr>
    </w:p>
    <w:p w14:paraId="1D945326">
      <w:pPr>
        <w:jc w:val="center"/>
        <w:rPr>
          <w:rFonts w:hint="eastAsia" w:ascii="仿宋" w:hAnsi="仿宋" w:eastAsia="仿宋" w:cs="仿宋"/>
          <w:b/>
          <w:color w:val="auto"/>
          <w:kern w:val="0"/>
          <w:sz w:val="32"/>
          <w:szCs w:val="32"/>
          <w:highlight w:val="none"/>
        </w:rPr>
      </w:pPr>
    </w:p>
    <w:p w14:paraId="743CDECC">
      <w:pPr>
        <w:jc w:val="both"/>
        <w:rPr>
          <w:rFonts w:hint="eastAsia" w:ascii="仿宋" w:hAnsi="仿宋" w:eastAsia="仿宋" w:cs="仿宋"/>
          <w:b/>
          <w:color w:val="auto"/>
          <w:kern w:val="0"/>
          <w:sz w:val="32"/>
          <w:szCs w:val="32"/>
          <w:highlight w:val="none"/>
        </w:rPr>
      </w:pPr>
    </w:p>
    <w:p w14:paraId="0C96B0AF">
      <w:pPr>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lang w:val="en-US" w:eastAsia="zh-CN"/>
        </w:rPr>
        <w:t>六</w:t>
      </w:r>
      <w:r>
        <w:rPr>
          <w:rFonts w:hint="eastAsia" w:ascii="仿宋" w:hAnsi="仿宋" w:eastAsia="仿宋" w:cs="仿宋"/>
          <w:b/>
          <w:color w:val="auto"/>
          <w:kern w:val="0"/>
          <w:sz w:val="32"/>
          <w:szCs w:val="32"/>
          <w:highlight w:val="none"/>
        </w:rPr>
        <w:t>、商务技术偏离表</w:t>
      </w:r>
    </w:p>
    <w:tbl>
      <w:tblPr>
        <w:tblStyle w:val="63"/>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5CFC3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02C0489B">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3488D7AA">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68CF5F4D">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594BD701">
            <w:pPr>
              <w:jc w:val="center"/>
              <w:rPr>
                <w:rFonts w:hint="eastAsia"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2EE29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D96DCC3">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68E6B132">
            <w:pPr>
              <w:jc w:val="center"/>
              <w:rPr>
                <w:rFonts w:hint="eastAsia" w:ascii="仿宋" w:hAnsi="仿宋" w:eastAsia="仿宋" w:cs="仿宋"/>
                <w:b/>
                <w:color w:val="auto"/>
                <w:kern w:val="0"/>
                <w:sz w:val="32"/>
                <w:szCs w:val="32"/>
                <w:highlight w:val="none"/>
              </w:rPr>
            </w:pPr>
          </w:p>
        </w:tc>
        <w:tc>
          <w:tcPr>
            <w:tcW w:w="3546" w:type="dxa"/>
          </w:tcPr>
          <w:p w14:paraId="5B7B1854">
            <w:pPr>
              <w:jc w:val="center"/>
              <w:rPr>
                <w:rFonts w:hint="eastAsia" w:ascii="仿宋" w:hAnsi="仿宋" w:eastAsia="仿宋" w:cs="仿宋"/>
                <w:b/>
                <w:color w:val="auto"/>
                <w:kern w:val="0"/>
                <w:sz w:val="32"/>
                <w:szCs w:val="32"/>
                <w:highlight w:val="none"/>
              </w:rPr>
            </w:pPr>
          </w:p>
        </w:tc>
        <w:tc>
          <w:tcPr>
            <w:tcW w:w="1276" w:type="dxa"/>
          </w:tcPr>
          <w:p w14:paraId="11831D72">
            <w:pPr>
              <w:jc w:val="center"/>
              <w:rPr>
                <w:rFonts w:hint="eastAsia" w:ascii="仿宋" w:hAnsi="仿宋" w:eastAsia="仿宋" w:cs="仿宋"/>
                <w:b/>
                <w:color w:val="auto"/>
                <w:kern w:val="0"/>
                <w:sz w:val="32"/>
                <w:szCs w:val="32"/>
                <w:highlight w:val="none"/>
              </w:rPr>
            </w:pPr>
          </w:p>
        </w:tc>
      </w:tr>
      <w:tr w14:paraId="69A742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92BDF09">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235BE33E">
            <w:pPr>
              <w:jc w:val="center"/>
              <w:rPr>
                <w:rFonts w:hint="eastAsia" w:ascii="仿宋" w:hAnsi="仿宋" w:eastAsia="仿宋" w:cs="仿宋"/>
                <w:b/>
                <w:color w:val="auto"/>
                <w:kern w:val="0"/>
                <w:sz w:val="32"/>
                <w:szCs w:val="32"/>
                <w:highlight w:val="none"/>
              </w:rPr>
            </w:pPr>
          </w:p>
        </w:tc>
        <w:tc>
          <w:tcPr>
            <w:tcW w:w="3546" w:type="dxa"/>
          </w:tcPr>
          <w:p w14:paraId="046ED7F4">
            <w:pPr>
              <w:jc w:val="center"/>
              <w:rPr>
                <w:rFonts w:hint="eastAsia" w:ascii="仿宋" w:hAnsi="仿宋" w:eastAsia="仿宋" w:cs="仿宋"/>
                <w:b/>
                <w:color w:val="auto"/>
                <w:kern w:val="0"/>
                <w:sz w:val="32"/>
                <w:szCs w:val="32"/>
                <w:highlight w:val="none"/>
              </w:rPr>
            </w:pPr>
          </w:p>
        </w:tc>
        <w:tc>
          <w:tcPr>
            <w:tcW w:w="1276" w:type="dxa"/>
          </w:tcPr>
          <w:p w14:paraId="2FDF1196">
            <w:pPr>
              <w:jc w:val="center"/>
              <w:rPr>
                <w:rFonts w:hint="eastAsia" w:ascii="仿宋" w:hAnsi="仿宋" w:eastAsia="仿宋" w:cs="仿宋"/>
                <w:b/>
                <w:color w:val="auto"/>
                <w:kern w:val="0"/>
                <w:sz w:val="32"/>
                <w:szCs w:val="32"/>
                <w:highlight w:val="none"/>
              </w:rPr>
            </w:pPr>
          </w:p>
        </w:tc>
      </w:tr>
      <w:tr w14:paraId="75AD32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58972BE">
            <w:pPr>
              <w:jc w:val="center"/>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51747F04">
            <w:pPr>
              <w:jc w:val="center"/>
              <w:rPr>
                <w:rFonts w:hint="eastAsia" w:ascii="仿宋" w:hAnsi="仿宋" w:eastAsia="仿宋" w:cs="仿宋"/>
                <w:b/>
                <w:color w:val="auto"/>
                <w:kern w:val="0"/>
                <w:sz w:val="32"/>
                <w:szCs w:val="32"/>
                <w:highlight w:val="none"/>
              </w:rPr>
            </w:pPr>
          </w:p>
        </w:tc>
        <w:tc>
          <w:tcPr>
            <w:tcW w:w="3546" w:type="dxa"/>
          </w:tcPr>
          <w:p w14:paraId="226042DB">
            <w:pPr>
              <w:jc w:val="center"/>
              <w:rPr>
                <w:rFonts w:hint="eastAsia" w:ascii="仿宋" w:hAnsi="仿宋" w:eastAsia="仿宋" w:cs="仿宋"/>
                <w:b/>
                <w:color w:val="auto"/>
                <w:kern w:val="0"/>
                <w:sz w:val="32"/>
                <w:szCs w:val="32"/>
                <w:highlight w:val="none"/>
              </w:rPr>
            </w:pPr>
          </w:p>
        </w:tc>
        <w:tc>
          <w:tcPr>
            <w:tcW w:w="1276" w:type="dxa"/>
          </w:tcPr>
          <w:p w14:paraId="52477821">
            <w:pPr>
              <w:jc w:val="center"/>
              <w:rPr>
                <w:rFonts w:hint="eastAsia" w:ascii="仿宋" w:hAnsi="仿宋" w:eastAsia="仿宋" w:cs="仿宋"/>
                <w:b/>
                <w:color w:val="auto"/>
                <w:kern w:val="0"/>
                <w:sz w:val="32"/>
                <w:szCs w:val="32"/>
                <w:highlight w:val="none"/>
              </w:rPr>
            </w:pPr>
          </w:p>
        </w:tc>
      </w:tr>
    </w:tbl>
    <w:p w14:paraId="3F4A1599">
      <w:pPr>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2973847B">
      <w:pPr>
        <w:jc w:val="center"/>
        <w:rPr>
          <w:rFonts w:hint="eastAsia" w:ascii="仿宋" w:hAnsi="仿宋" w:eastAsia="仿宋" w:cs="仿宋"/>
          <w:b/>
          <w:color w:val="auto"/>
          <w:kern w:val="0"/>
          <w:sz w:val="32"/>
          <w:szCs w:val="32"/>
          <w:highlight w:val="none"/>
        </w:rPr>
      </w:pPr>
    </w:p>
    <w:p w14:paraId="4A790825">
      <w:pPr>
        <w:spacing w:line="360" w:lineRule="auto"/>
        <w:ind w:right="420"/>
        <w:rPr>
          <w:rFonts w:hint="eastAsia" w:ascii="仿宋" w:hAnsi="仿宋" w:eastAsia="仿宋" w:cs="仿宋"/>
          <w:b/>
          <w:bCs/>
          <w:color w:val="auto"/>
          <w:sz w:val="32"/>
          <w:szCs w:val="32"/>
          <w:highlight w:val="none"/>
        </w:rPr>
      </w:pPr>
      <w:r>
        <w:rPr>
          <w:rFonts w:hint="eastAsia" w:ascii="仿宋" w:hAnsi="仿宋" w:eastAsia="仿宋" w:cs="仿宋"/>
          <w:color w:val="auto"/>
          <w:sz w:val="24"/>
          <w:highlight w:val="none"/>
        </w:rPr>
        <w:t>注：按本格式和要求提供。</w:t>
      </w:r>
    </w:p>
    <w:p w14:paraId="17AAAF87">
      <w:pPr>
        <w:widowControl/>
        <w:adjustRightInd/>
        <w:jc w:val="left"/>
        <w:rPr>
          <w:rFonts w:hint="eastAsia" w:ascii="仿宋" w:hAnsi="仿宋" w:eastAsia="仿宋" w:cs="仿宋"/>
          <w:b/>
          <w:bCs/>
          <w:color w:val="auto"/>
          <w:sz w:val="32"/>
          <w:szCs w:val="32"/>
          <w:highlight w:val="none"/>
          <w:lang w:eastAsia="zh-CN"/>
        </w:rPr>
      </w:pPr>
    </w:p>
    <w:p w14:paraId="73DB69FD">
      <w:pPr>
        <w:keepNext w:val="0"/>
        <w:keepLines w:val="0"/>
        <w:pageBreakBefore/>
        <w:widowControl/>
        <w:kinsoku/>
        <w:wordWrap/>
        <w:overflowPunct/>
        <w:topLinePunct w:val="0"/>
        <w:autoSpaceDE/>
        <w:autoSpaceDN/>
        <w:bidi w:val="0"/>
        <w:adjustRightInd/>
        <w:snapToGrid/>
        <w:jc w:val="center"/>
        <w:textAlignment w:val="auto"/>
        <w:rPr>
          <w:rFonts w:hint="eastAsia"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lang w:val="en-US" w:eastAsia="zh-CN"/>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0B9E5B88">
      <w:pPr>
        <w:snapToGrid w:val="0"/>
        <w:spacing w:line="360" w:lineRule="auto"/>
        <w:rPr>
          <w:rFonts w:hint="eastAsia" w:ascii="仿宋" w:hAnsi="仿宋" w:eastAsia="仿宋" w:cs="仿宋"/>
          <w:color w:val="auto"/>
          <w:sz w:val="24"/>
          <w:highlight w:val="none"/>
        </w:rPr>
      </w:pPr>
    </w:p>
    <w:p w14:paraId="7F852403">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1D860D4C">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378A2EC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680B340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4521C093">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5BC40A04">
      <w:pPr>
        <w:autoSpaceDE w:val="0"/>
        <w:autoSpaceDN w:val="0"/>
        <w:spacing w:line="360" w:lineRule="auto"/>
        <w:ind w:left="2" w:leftChars="1"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715C4A8B">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4737339A">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0AF6E88C">
      <w:pPr>
        <w:autoSpaceDE w:val="0"/>
        <w:autoSpaceDN w:val="0"/>
        <w:spacing w:line="360" w:lineRule="auto"/>
        <w:ind w:left="481" w:leftChars="229"/>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1A7B5F3E">
      <w:pPr>
        <w:autoSpaceDE w:val="0"/>
        <w:autoSpaceDN w:val="0"/>
        <w:spacing w:line="360" w:lineRule="auto"/>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35E6C540">
      <w:pPr>
        <w:autoSpaceDE w:val="0"/>
        <w:autoSpaceDN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2E26B3EF">
      <w:pPr>
        <w:autoSpaceDE w:val="0"/>
        <w:autoSpaceDN w:val="0"/>
        <w:spacing w:line="360" w:lineRule="auto"/>
        <w:ind w:left="2"/>
        <w:jc w:val="left"/>
        <w:rPr>
          <w:rFonts w:hint="eastAsia" w:ascii="仿宋" w:hAnsi="仿宋" w:eastAsia="仿宋" w:cs="仿宋"/>
          <w:color w:val="auto"/>
          <w:kern w:val="0"/>
          <w:sz w:val="24"/>
          <w:highlight w:val="none"/>
          <w:lang w:val="zh-CN"/>
        </w:rPr>
      </w:pPr>
    </w:p>
    <w:p w14:paraId="3D3850CB">
      <w:pPr>
        <w:autoSpaceDE w:val="0"/>
        <w:autoSpaceDN w:val="0"/>
        <w:spacing w:line="360" w:lineRule="auto"/>
        <w:ind w:left="2"/>
        <w:jc w:val="left"/>
        <w:rPr>
          <w:rFonts w:hint="eastAsia" w:ascii="仿宋" w:hAnsi="仿宋" w:eastAsia="仿宋" w:cs="仿宋"/>
          <w:color w:val="auto"/>
          <w:kern w:val="0"/>
          <w:sz w:val="24"/>
          <w:highlight w:val="none"/>
          <w:lang w:val="zh-CN"/>
        </w:rPr>
      </w:pPr>
    </w:p>
    <w:p w14:paraId="28EA5ACE">
      <w:pPr>
        <w:autoSpaceDE w:val="0"/>
        <w:autoSpaceDN w:val="0"/>
        <w:spacing w:line="360" w:lineRule="auto"/>
        <w:ind w:left="2"/>
        <w:jc w:val="left"/>
        <w:rPr>
          <w:rFonts w:hint="eastAsia" w:ascii="仿宋" w:hAnsi="仿宋" w:eastAsia="仿宋" w:cs="仿宋"/>
          <w:color w:val="auto"/>
          <w:kern w:val="0"/>
          <w:sz w:val="24"/>
          <w:highlight w:val="none"/>
          <w:lang w:val="zh-CN"/>
        </w:rPr>
      </w:pPr>
    </w:p>
    <w:p w14:paraId="02CA397C">
      <w:pPr>
        <w:autoSpaceDE w:val="0"/>
        <w:autoSpaceDN w:val="0"/>
        <w:spacing w:line="360" w:lineRule="auto"/>
        <w:ind w:left="2" w:leftChars="1" w:right="1120" w:firstLine="4560" w:firstLineChars="19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08581D01">
      <w:pPr>
        <w:spacing w:line="360" w:lineRule="auto"/>
        <w:ind w:left="4620" w:leftChars="2200"/>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5E7E29E8">
      <w:pPr>
        <w:spacing w:line="360" w:lineRule="auto"/>
        <w:jc w:val="center"/>
        <w:rPr>
          <w:rFonts w:hint="eastAsia" w:ascii="仿宋" w:hAnsi="仿宋" w:eastAsia="仿宋" w:cs="仿宋"/>
          <w:b/>
          <w:bCs/>
          <w:color w:val="auto"/>
          <w:sz w:val="24"/>
          <w:highlight w:val="none"/>
        </w:rPr>
      </w:pPr>
    </w:p>
    <w:p w14:paraId="03843FC0">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A794703">
      <w:pPr>
        <w:spacing w:line="360" w:lineRule="auto"/>
        <w:jc w:val="center"/>
        <w:rPr>
          <w:rFonts w:hint="eastAsia" w:ascii="仿宋" w:hAnsi="仿宋" w:eastAsia="仿宋" w:cs="仿宋"/>
          <w:b/>
          <w:bCs/>
          <w:color w:val="auto"/>
          <w:sz w:val="24"/>
          <w:highlight w:val="none"/>
        </w:rPr>
      </w:pPr>
    </w:p>
    <w:p w14:paraId="65E7BC85">
      <w:pPr>
        <w:pStyle w:val="79"/>
        <w:jc w:val="center"/>
        <w:rPr>
          <w:rFonts w:hint="eastAsia" w:ascii="仿宋" w:hAnsi="仿宋" w:eastAsia="仿宋" w:cs="仿宋"/>
          <w:b/>
          <w:bCs/>
          <w:color w:val="auto"/>
          <w:sz w:val="24"/>
          <w:highlight w:val="none"/>
        </w:rPr>
      </w:pPr>
    </w:p>
    <w:p w14:paraId="2DEB649C">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color w:val="auto"/>
          <w:sz w:val="32"/>
          <w:szCs w:val="32"/>
          <w:highlight w:val="none"/>
          <w:lang w:val="en-US" w:eastAsia="zh-CN"/>
        </w:rPr>
        <w:t>八</w:t>
      </w:r>
      <w:r>
        <w:rPr>
          <w:rFonts w:hint="eastAsia" w:ascii="仿宋_GB2312" w:hAnsi="仿宋_GB2312" w:eastAsia="仿宋_GB2312" w:cs="仿宋_GB2312"/>
          <w:b/>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主要业绩证明</w:t>
      </w:r>
    </w:p>
    <w:p w14:paraId="72B5938B">
      <w:pPr>
        <w:autoSpaceDE w:val="0"/>
        <w:autoSpaceDN w:val="0"/>
        <w:spacing w:line="360" w:lineRule="auto"/>
        <w:ind w:firstLine="12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:相关项目建设业绩一览表</w:t>
      </w:r>
    </w:p>
    <w:tbl>
      <w:tblPr>
        <w:tblStyle w:val="62"/>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72A79A0A">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3AEE8AF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6E5BA0E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w:t>
            </w:r>
          </w:p>
          <w:p w14:paraId="4B21CF4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30BB4CC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094A2C5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合同</w:t>
            </w:r>
          </w:p>
          <w:p w14:paraId="43F482A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金额</w:t>
            </w:r>
          </w:p>
          <w:p w14:paraId="42BA46E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282C68F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785C55E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2FBFFA3">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所在页码</w:t>
            </w:r>
          </w:p>
        </w:tc>
      </w:tr>
      <w:tr w14:paraId="59D13C58">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169C00A">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2B4652DF">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8A5C720">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350A1E0E">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10FC4B31">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489178D">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525E3742">
            <w:pPr>
              <w:autoSpaceDE w:val="0"/>
              <w:autoSpaceDN w:val="0"/>
              <w:spacing w:line="360" w:lineRule="auto"/>
              <w:rPr>
                <w:rFonts w:ascii="仿宋_GB2312" w:hAnsi="仿宋_GB2312" w:eastAsia="仿宋_GB2312" w:cs="仿宋_GB2312"/>
                <w:color w:val="auto"/>
                <w:sz w:val="24"/>
                <w:highlight w:val="none"/>
              </w:rPr>
            </w:pPr>
          </w:p>
        </w:tc>
      </w:tr>
      <w:tr w14:paraId="40D585C1">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3EC7A093">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1E3FB66">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57F863DD">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79591DA5">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9E48CF2">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662465D3">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1C37728C">
            <w:pPr>
              <w:autoSpaceDE w:val="0"/>
              <w:autoSpaceDN w:val="0"/>
              <w:spacing w:line="360" w:lineRule="auto"/>
              <w:rPr>
                <w:rFonts w:ascii="仿宋_GB2312" w:hAnsi="仿宋_GB2312" w:eastAsia="仿宋_GB2312" w:cs="仿宋_GB2312"/>
                <w:color w:val="auto"/>
                <w:sz w:val="24"/>
                <w:highlight w:val="none"/>
              </w:rPr>
            </w:pPr>
          </w:p>
        </w:tc>
      </w:tr>
      <w:tr w14:paraId="31C422F3">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2F6F8A07">
            <w:pPr>
              <w:autoSpaceDE w:val="0"/>
              <w:autoSpaceDN w:val="0"/>
              <w:spacing w:line="360" w:lineRule="auto"/>
              <w:rPr>
                <w:rFonts w:ascii="仿宋_GB2312" w:hAnsi="仿宋_GB2312" w:eastAsia="仿宋_GB2312" w:cs="仿宋_GB2312"/>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DB3D714">
            <w:pPr>
              <w:autoSpaceDE w:val="0"/>
              <w:autoSpaceDN w:val="0"/>
              <w:spacing w:line="360" w:lineRule="auto"/>
              <w:rPr>
                <w:rFonts w:ascii="仿宋_GB2312" w:hAnsi="仿宋_GB2312" w:eastAsia="仿宋_GB2312" w:cs="仿宋_GB2312"/>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16FCCAEB">
            <w:pPr>
              <w:autoSpaceDE w:val="0"/>
              <w:autoSpaceDN w:val="0"/>
              <w:spacing w:line="360" w:lineRule="auto"/>
              <w:rPr>
                <w:rFonts w:ascii="仿宋_GB2312" w:hAnsi="仿宋_GB2312" w:eastAsia="仿宋_GB2312" w:cs="仿宋_GB2312"/>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0D143215">
            <w:pPr>
              <w:autoSpaceDE w:val="0"/>
              <w:autoSpaceDN w:val="0"/>
              <w:spacing w:line="360" w:lineRule="auto"/>
              <w:rPr>
                <w:rFonts w:ascii="仿宋_GB2312" w:hAnsi="仿宋_GB2312" w:eastAsia="仿宋_GB2312" w:cs="仿宋_GB2312"/>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302FF9A7">
            <w:pPr>
              <w:autoSpaceDE w:val="0"/>
              <w:autoSpaceDN w:val="0"/>
              <w:spacing w:line="360" w:lineRule="auto"/>
              <w:rPr>
                <w:rFonts w:ascii="仿宋_GB2312" w:hAnsi="仿宋_GB2312" w:eastAsia="仿宋_GB2312" w:cs="仿宋_GB2312"/>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03B0AF6">
            <w:pPr>
              <w:autoSpaceDE w:val="0"/>
              <w:autoSpaceDN w:val="0"/>
              <w:spacing w:line="360" w:lineRule="auto"/>
              <w:rPr>
                <w:rFonts w:ascii="仿宋_GB2312" w:hAnsi="仿宋_GB2312" w:eastAsia="仿宋_GB2312" w:cs="仿宋_GB2312"/>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0F95A98A">
            <w:pPr>
              <w:autoSpaceDE w:val="0"/>
              <w:autoSpaceDN w:val="0"/>
              <w:spacing w:line="360" w:lineRule="auto"/>
              <w:rPr>
                <w:rFonts w:ascii="仿宋_GB2312" w:hAnsi="仿宋_GB2312" w:eastAsia="仿宋_GB2312" w:cs="仿宋_GB2312"/>
                <w:color w:val="auto"/>
                <w:sz w:val="24"/>
                <w:highlight w:val="none"/>
              </w:rPr>
            </w:pPr>
          </w:p>
        </w:tc>
      </w:tr>
    </w:tbl>
    <w:p w14:paraId="2EFFA6A9">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注：供应商可按上述的格式自行编制。</w:t>
      </w:r>
    </w:p>
    <w:p w14:paraId="042A5685">
      <w:pPr>
        <w:autoSpaceDE w:val="0"/>
        <w:autoSpaceDN w:val="0"/>
        <w:spacing w:line="360" w:lineRule="auto"/>
        <w:rPr>
          <w:rFonts w:ascii="仿宋_GB2312" w:hAnsi="仿宋_GB2312" w:eastAsia="仿宋_GB2312" w:cs="仿宋_GB2312"/>
          <w:b/>
          <w:color w:val="auto"/>
          <w:sz w:val="24"/>
          <w:highlight w:val="none"/>
        </w:rPr>
      </w:pPr>
    </w:p>
    <w:p w14:paraId="7195255E">
      <w:pPr>
        <w:autoSpaceDE w:val="0"/>
        <w:autoSpaceDN w:val="0"/>
        <w:spacing w:line="360" w:lineRule="auto"/>
        <w:rPr>
          <w:rFonts w:ascii="仿宋_GB2312" w:hAnsi="仿宋_GB2312" w:eastAsia="仿宋_GB2312" w:cs="仿宋_GB2312"/>
          <w:color w:val="auto"/>
          <w:sz w:val="24"/>
          <w:highlight w:val="none"/>
        </w:rPr>
      </w:pPr>
    </w:p>
    <w:p w14:paraId="6CCBC88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F39CDE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65890F9">
      <w:pPr>
        <w:pStyle w:val="647"/>
        <w:ind w:firstLine="0"/>
        <w:jc w:val="both"/>
        <w:rPr>
          <w:rFonts w:hAnsi="仿宋_GB2312" w:cs="仿宋_GB2312"/>
          <w:color w:val="auto"/>
          <w:highlight w:val="none"/>
        </w:rPr>
      </w:pPr>
    </w:p>
    <w:p w14:paraId="485FE9F4">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val="en-US" w:eastAsia="zh-CN"/>
        </w:rPr>
        <w:t>九</w:t>
      </w:r>
      <w:r>
        <w:rPr>
          <w:rFonts w:hint="eastAsia" w:ascii="仿宋_GB2312" w:hAnsi="仿宋_GB2312" w:eastAsia="仿宋_GB2312" w:cs="仿宋_GB2312"/>
          <w:b/>
          <w:bCs/>
          <w:color w:val="auto"/>
          <w:sz w:val="32"/>
          <w:szCs w:val="32"/>
          <w:highlight w:val="none"/>
        </w:rPr>
        <w:t>、技术解决方案</w:t>
      </w:r>
    </w:p>
    <w:p w14:paraId="67AC5E8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0FE33F2D">
      <w:pPr>
        <w:spacing w:line="360" w:lineRule="auto"/>
        <w:jc w:val="center"/>
        <w:rPr>
          <w:rFonts w:ascii="仿宋_GB2312" w:hAnsi="仿宋_GB2312" w:eastAsia="仿宋_GB2312" w:cs="仿宋_GB2312"/>
          <w:color w:val="auto"/>
          <w:sz w:val="24"/>
          <w:highlight w:val="none"/>
        </w:rPr>
      </w:pPr>
    </w:p>
    <w:p w14:paraId="153C62A6">
      <w:pPr>
        <w:snapToGrid w:val="0"/>
        <w:spacing w:line="360" w:lineRule="auto"/>
        <w:jc w:val="center"/>
        <w:rPr>
          <w:rFonts w:ascii="仿宋_GB2312" w:hAnsi="仿宋_GB2312" w:eastAsia="仿宋_GB2312" w:cs="仿宋_GB2312"/>
          <w:b/>
          <w:color w:val="auto"/>
          <w:sz w:val="32"/>
          <w:szCs w:val="32"/>
          <w:highlight w:val="none"/>
        </w:rPr>
      </w:pPr>
      <w:r>
        <w:rPr>
          <w:rFonts w:hint="eastAsia" w:ascii="仿宋_GB2312" w:hAnsi="仿宋_GB2312" w:eastAsia="仿宋_GB2312" w:cs="仿宋_GB2312"/>
          <w:b/>
          <w:color w:val="auto"/>
          <w:sz w:val="32"/>
          <w:szCs w:val="32"/>
          <w:highlight w:val="none"/>
        </w:rPr>
        <w:t>投标产品规格配置清单</w:t>
      </w:r>
    </w:p>
    <w:tbl>
      <w:tblPr>
        <w:tblStyle w:val="6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B63F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201546DA">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1531" w:type="dxa"/>
            <w:vAlign w:val="center"/>
          </w:tcPr>
          <w:p w14:paraId="4814B83D">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设备名称</w:t>
            </w:r>
          </w:p>
        </w:tc>
        <w:tc>
          <w:tcPr>
            <w:tcW w:w="2160" w:type="dxa"/>
            <w:vAlign w:val="center"/>
          </w:tcPr>
          <w:p w14:paraId="23C696C5">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投标品牌及型号</w:t>
            </w:r>
          </w:p>
        </w:tc>
        <w:tc>
          <w:tcPr>
            <w:tcW w:w="2340" w:type="dxa"/>
            <w:vAlign w:val="center"/>
          </w:tcPr>
          <w:p w14:paraId="6377799C">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规格配置详细说明</w:t>
            </w:r>
          </w:p>
        </w:tc>
        <w:tc>
          <w:tcPr>
            <w:tcW w:w="1080" w:type="dxa"/>
            <w:vAlign w:val="center"/>
          </w:tcPr>
          <w:p w14:paraId="156C209F">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数量</w:t>
            </w:r>
          </w:p>
        </w:tc>
        <w:tc>
          <w:tcPr>
            <w:tcW w:w="1332" w:type="dxa"/>
            <w:vAlign w:val="center"/>
          </w:tcPr>
          <w:p w14:paraId="56762932">
            <w:pPr>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备注</w:t>
            </w:r>
          </w:p>
        </w:tc>
      </w:tr>
      <w:tr w14:paraId="15C28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0234612E">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1531" w:type="dxa"/>
            <w:vAlign w:val="center"/>
          </w:tcPr>
          <w:p w14:paraId="0A6A024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78356B88">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12C0C233">
            <w:pPr>
              <w:spacing w:line="360" w:lineRule="auto"/>
              <w:jc w:val="center"/>
              <w:rPr>
                <w:rFonts w:ascii="仿宋_GB2312" w:hAnsi="仿宋_GB2312" w:eastAsia="仿宋_GB2312" w:cs="仿宋_GB2312"/>
                <w:color w:val="auto"/>
                <w:sz w:val="24"/>
                <w:highlight w:val="none"/>
              </w:rPr>
            </w:pPr>
          </w:p>
        </w:tc>
        <w:tc>
          <w:tcPr>
            <w:tcW w:w="1080" w:type="dxa"/>
            <w:vAlign w:val="center"/>
          </w:tcPr>
          <w:p w14:paraId="32A95EFE">
            <w:pPr>
              <w:spacing w:line="360" w:lineRule="auto"/>
              <w:jc w:val="center"/>
              <w:rPr>
                <w:rFonts w:ascii="仿宋_GB2312" w:hAnsi="仿宋_GB2312" w:eastAsia="仿宋_GB2312" w:cs="仿宋_GB2312"/>
                <w:color w:val="auto"/>
                <w:sz w:val="24"/>
                <w:highlight w:val="none"/>
              </w:rPr>
            </w:pPr>
          </w:p>
        </w:tc>
        <w:tc>
          <w:tcPr>
            <w:tcW w:w="1332" w:type="dxa"/>
            <w:vAlign w:val="center"/>
          </w:tcPr>
          <w:p w14:paraId="378BE1CB">
            <w:pPr>
              <w:spacing w:line="360" w:lineRule="auto"/>
              <w:jc w:val="center"/>
              <w:rPr>
                <w:rFonts w:ascii="仿宋_GB2312" w:hAnsi="仿宋_GB2312" w:eastAsia="仿宋_GB2312" w:cs="仿宋_GB2312"/>
                <w:color w:val="auto"/>
                <w:sz w:val="24"/>
                <w:highlight w:val="none"/>
              </w:rPr>
            </w:pPr>
          </w:p>
        </w:tc>
      </w:tr>
      <w:tr w14:paraId="23797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CA1AEC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1531" w:type="dxa"/>
            <w:vAlign w:val="center"/>
          </w:tcPr>
          <w:p w14:paraId="3452D0B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0790A38B">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66870765">
            <w:pPr>
              <w:spacing w:line="360" w:lineRule="auto"/>
              <w:jc w:val="center"/>
              <w:rPr>
                <w:rFonts w:ascii="仿宋_GB2312" w:hAnsi="仿宋_GB2312" w:eastAsia="仿宋_GB2312" w:cs="仿宋_GB2312"/>
                <w:color w:val="auto"/>
                <w:sz w:val="24"/>
                <w:highlight w:val="none"/>
              </w:rPr>
            </w:pPr>
          </w:p>
        </w:tc>
        <w:tc>
          <w:tcPr>
            <w:tcW w:w="1080" w:type="dxa"/>
            <w:vAlign w:val="center"/>
          </w:tcPr>
          <w:p w14:paraId="05573754">
            <w:pPr>
              <w:spacing w:line="360" w:lineRule="auto"/>
              <w:jc w:val="center"/>
              <w:rPr>
                <w:rFonts w:ascii="仿宋_GB2312" w:hAnsi="仿宋_GB2312" w:eastAsia="仿宋_GB2312" w:cs="仿宋_GB2312"/>
                <w:color w:val="auto"/>
                <w:sz w:val="24"/>
                <w:highlight w:val="none"/>
              </w:rPr>
            </w:pPr>
          </w:p>
        </w:tc>
        <w:tc>
          <w:tcPr>
            <w:tcW w:w="1332" w:type="dxa"/>
            <w:vAlign w:val="center"/>
          </w:tcPr>
          <w:p w14:paraId="7668E493">
            <w:pPr>
              <w:spacing w:line="360" w:lineRule="auto"/>
              <w:jc w:val="center"/>
              <w:rPr>
                <w:rFonts w:ascii="仿宋_GB2312" w:hAnsi="仿宋_GB2312" w:eastAsia="仿宋_GB2312" w:cs="仿宋_GB2312"/>
                <w:color w:val="auto"/>
                <w:sz w:val="24"/>
                <w:highlight w:val="none"/>
              </w:rPr>
            </w:pPr>
          </w:p>
        </w:tc>
      </w:tr>
      <w:tr w14:paraId="78A1E1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7A8269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1531" w:type="dxa"/>
            <w:vAlign w:val="center"/>
          </w:tcPr>
          <w:p w14:paraId="36BCCD96">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612AA70F">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2109AF32">
            <w:pPr>
              <w:spacing w:line="360" w:lineRule="auto"/>
              <w:jc w:val="center"/>
              <w:rPr>
                <w:rFonts w:ascii="仿宋_GB2312" w:hAnsi="仿宋_GB2312" w:eastAsia="仿宋_GB2312" w:cs="仿宋_GB2312"/>
                <w:color w:val="auto"/>
                <w:sz w:val="24"/>
                <w:highlight w:val="none"/>
              </w:rPr>
            </w:pPr>
          </w:p>
        </w:tc>
        <w:tc>
          <w:tcPr>
            <w:tcW w:w="1080" w:type="dxa"/>
            <w:vAlign w:val="center"/>
          </w:tcPr>
          <w:p w14:paraId="47BE036A">
            <w:pPr>
              <w:spacing w:line="360" w:lineRule="auto"/>
              <w:jc w:val="center"/>
              <w:rPr>
                <w:rFonts w:ascii="仿宋_GB2312" w:hAnsi="仿宋_GB2312" w:eastAsia="仿宋_GB2312" w:cs="仿宋_GB2312"/>
                <w:color w:val="auto"/>
                <w:sz w:val="24"/>
                <w:highlight w:val="none"/>
              </w:rPr>
            </w:pPr>
          </w:p>
        </w:tc>
        <w:tc>
          <w:tcPr>
            <w:tcW w:w="1332" w:type="dxa"/>
            <w:vAlign w:val="center"/>
          </w:tcPr>
          <w:p w14:paraId="1B239813">
            <w:pPr>
              <w:spacing w:line="360" w:lineRule="auto"/>
              <w:jc w:val="center"/>
              <w:rPr>
                <w:rFonts w:ascii="仿宋_GB2312" w:hAnsi="仿宋_GB2312" w:eastAsia="仿宋_GB2312" w:cs="仿宋_GB2312"/>
                <w:color w:val="auto"/>
                <w:sz w:val="24"/>
                <w:highlight w:val="none"/>
              </w:rPr>
            </w:pPr>
          </w:p>
        </w:tc>
      </w:tr>
      <w:tr w14:paraId="3D3D0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2122FB13">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1531" w:type="dxa"/>
            <w:vAlign w:val="center"/>
          </w:tcPr>
          <w:p w14:paraId="48010C61">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2D86D736">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DCC486D">
            <w:pPr>
              <w:spacing w:line="360" w:lineRule="auto"/>
              <w:jc w:val="center"/>
              <w:rPr>
                <w:rFonts w:ascii="仿宋_GB2312" w:hAnsi="仿宋_GB2312" w:eastAsia="仿宋_GB2312" w:cs="仿宋_GB2312"/>
                <w:color w:val="auto"/>
                <w:sz w:val="24"/>
                <w:highlight w:val="none"/>
              </w:rPr>
            </w:pPr>
          </w:p>
        </w:tc>
        <w:tc>
          <w:tcPr>
            <w:tcW w:w="1080" w:type="dxa"/>
            <w:vAlign w:val="center"/>
          </w:tcPr>
          <w:p w14:paraId="31728C6B">
            <w:pPr>
              <w:spacing w:line="360" w:lineRule="auto"/>
              <w:jc w:val="center"/>
              <w:rPr>
                <w:rFonts w:ascii="仿宋_GB2312" w:hAnsi="仿宋_GB2312" w:eastAsia="仿宋_GB2312" w:cs="仿宋_GB2312"/>
                <w:color w:val="auto"/>
                <w:sz w:val="24"/>
                <w:highlight w:val="none"/>
              </w:rPr>
            </w:pPr>
          </w:p>
        </w:tc>
        <w:tc>
          <w:tcPr>
            <w:tcW w:w="1332" w:type="dxa"/>
            <w:vAlign w:val="center"/>
          </w:tcPr>
          <w:p w14:paraId="3D8BC9D2">
            <w:pPr>
              <w:spacing w:line="360" w:lineRule="auto"/>
              <w:jc w:val="center"/>
              <w:rPr>
                <w:rFonts w:ascii="仿宋_GB2312" w:hAnsi="仿宋_GB2312" w:eastAsia="仿宋_GB2312" w:cs="仿宋_GB2312"/>
                <w:color w:val="auto"/>
                <w:sz w:val="24"/>
                <w:highlight w:val="none"/>
              </w:rPr>
            </w:pPr>
          </w:p>
        </w:tc>
      </w:tr>
      <w:tr w14:paraId="729EB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0BB5634">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1531" w:type="dxa"/>
            <w:vAlign w:val="center"/>
          </w:tcPr>
          <w:p w14:paraId="149C958A">
            <w:pPr>
              <w:snapToGrid w:val="0"/>
              <w:spacing w:line="360" w:lineRule="auto"/>
              <w:jc w:val="center"/>
              <w:rPr>
                <w:rFonts w:ascii="仿宋_GB2312" w:hAnsi="仿宋_GB2312" w:eastAsia="仿宋_GB2312" w:cs="仿宋_GB2312"/>
                <w:color w:val="auto"/>
                <w:sz w:val="24"/>
                <w:highlight w:val="none"/>
              </w:rPr>
            </w:pPr>
          </w:p>
        </w:tc>
        <w:tc>
          <w:tcPr>
            <w:tcW w:w="2160" w:type="dxa"/>
            <w:vAlign w:val="center"/>
          </w:tcPr>
          <w:p w14:paraId="4EF2E4DC">
            <w:pPr>
              <w:snapToGrid w:val="0"/>
              <w:spacing w:line="360" w:lineRule="auto"/>
              <w:jc w:val="center"/>
              <w:rPr>
                <w:rFonts w:ascii="仿宋_GB2312" w:hAnsi="仿宋_GB2312" w:eastAsia="仿宋_GB2312" w:cs="仿宋_GB2312"/>
                <w:color w:val="auto"/>
                <w:sz w:val="24"/>
                <w:highlight w:val="none"/>
              </w:rPr>
            </w:pPr>
          </w:p>
        </w:tc>
        <w:tc>
          <w:tcPr>
            <w:tcW w:w="2340" w:type="dxa"/>
            <w:vAlign w:val="center"/>
          </w:tcPr>
          <w:p w14:paraId="5951FCEC">
            <w:pPr>
              <w:spacing w:line="360" w:lineRule="auto"/>
              <w:jc w:val="center"/>
              <w:rPr>
                <w:rFonts w:ascii="仿宋_GB2312" w:hAnsi="仿宋_GB2312" w:eastAsia="仿宋_GB2312" w:cs="仿宋_GB2312"/>
                <w:color w:val="auto"/>
                <w:sz w:val="24"/>
                <w:highlight w:val="none"/>
              </w:rPr>
            </w:pPr>
          </w:p>
        </w:tc>
        <w:tc>
          <w:tcPr>
            <w:tcW w:w="1080" w:type="dxa"/>
            <w:vAlign w:val="center"/>
          </w:tcPr>
          <w:p w14:paraId="42EC0832">
            <w:pPr>
              <w:spacing w:line="360" w:lineRule="auto"/>
              <w:jc w:val="center"/>
              <w:rPr>
                <w:rFonts w:ascii="仿宋_GB2312" w:hAnsi="仿宋_GB2312" w:eastAsia="仿宋_GB2312" w:cs="仿宋_GB2312"/>
                <w:color w:val="auto"/>
                <w:sz w:val="24"/>
                <w:highlight w:val="none"/>
              </w:rPr>
            </w:pPr>
          </w:p>
        </w:tc>
        <w:tc>
          <w:tcPr>
            <w:tcW w:w="1332" w:type="dxa"/>
            <w:vAlign w:val="center"/>
          </w:tcPr>
          <w:p w14:paraId="43518439">
            <w:pPr>
              <w:spacing w:line="360" w:lineRule="auto"/>
              <w:jc w:val="center"/>
              <w:rPr>
                <w:rFonts w:ascii="仿宋_GB2312" w:hAnsi="仿宋_GB2312" w:eastAsia="仿宋_GB2312" w:cs="仿宋_GB2312"/>
                <w:color w:val="auto"/>
                <w:sz w:val="24"/>
                <w:highlight w:val="none"/>
              </w:rPr>
            </w:pPr>
          </w:p>
        </w:tc>
      </w:tr>
    </w:tbl>
    <w:p w14:paraId="5F11A83C">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kern w:val="0"/>
          <w:sz w:val="24"/>
          <w:highlight w:val="none"/>
        </w:rPr>
        <w:t>注：1.</w:t>
      </w:r>
      <w:r>
        <w:rPr>
          <w:rFonts w:hint="eastAsia" w:ascii="仿宋_GB2312" w:hAnsi="仿宋_GB2312" w:eastAsia="仿宋_GB2312" w:cs="仿宋_GB2312"/>
          <w:b/>
          <w:color w:val="auto"/>
          <w:sz w:val="24"/>
          <w:highlight w:val="none"/>
        </w:rPr>
        <w:t>如果本项目涉及硬件设备采购，须在技术文件中提供此配置清单，提供主要投标产品的技术参数证明材料（如官网截图、产品彩页、原厂技术说明等）。</w:t>
      </w:r>
    </w:p>
    <w:p w14:paraId="2FF778BD">
      <w:pPr>
        <w:autoSpaceDE w:val="0"/>
        <w:autoSpaceDN w:val="0"/>
        <w:spacing w:line="360" w:lineRule="auto"/>
        <w:rPr>
          <w:rFonts w:ascii="仿宋" w:hAnsi="仿宋" w:eastAsia="仿宋"/>
          <w:b/>
          <w:color w:val="auto"/>
          <w:spacing w:val="6"/>
          <w:sz w:val="24"/>
          <w:highlight w:val="none"/>
        </w:rPr>
      </w:pPr>
      <w:r>
        <w:rPr>
          <w:rFonts w:hint="eastAsia" w:ascii="仿宋" w:hAnsi="仿宋" w:eastAsia="仿宋"/>
          <w:b/>
          <w:color w:val="auto"/>
          <w:spacing w:val="6"/>
          <w:sz w:val="24"/>
          <w:highlight w:val="none"/>
        </w:rPr>
        <w:t>2.</w:t>
      </w:r>
      <w:r>
        <w:rPr>
          <w:rFonts w:hint="eastAsia" w:ascii="仿宋_GB2312" w:hAnsi="仿宋_GB2312" w:eastAsia="仿宋_GB2312" w:cs="仿宋_GB2312"/>
          <w:b/>
          <w:color w:val="auto"/>
          <w:sz w:val="24"/>
          <w:highlight w:val="none"/>
        </w:rPr>
        <w:t xml:space="preserve"> 本项目如需采购政府强制采购的节能产品的或投标人提供的产品是环境标志产品，投标人须提供节能产品、环境标志产品认证证书复印件。</w:t>
      </w:r>
    </w:p>
    <w:p w14:paraId="03169942">
      <w:pPr>
        <w:autoSpaceDE w:val="0"/>
        <w:autoSpaceDN w:val="0"/>
        <w:spacing w:line="360" w:lineRule="auto"/>
        <w:rPr>
          <w:rFonts w:ascii="仿宋_GB2312" w:hAnsi="仿宋_GB2312" w:eastAsia="仿宋_GB2312" w:cs="仿宋_GB2312"/>
          <w:b/>
          <w:color w:val="auto"/>
          <w:kern w:val="0"/>
          <w:sz w:val="24"/>
          <w:highlight w:val="none"/>
        </w:rPr>
      </w:pPr>
      <w:r>
        <w:rPr>
          <w:rFonts w:hint="eastAsia" w:ascii="仿宋_GB2312" w:hAnsi="仿宋_GB2312" w:eastAsia="仿宋_GB2312" w:cs="仿宋_GB2312"/>
          <w:b/>
          <w:color w:val="auto"/>
          <w:kern w:val="0"/>
          <w:sz w:val="28"/>
          <w:szCs w:val="28"/>
          <w:highlight w:val="none"/>
        </w:rPr>
        <w:t>附：</w:t>
      </w:r>
      <w:r>
        <w:rPr>
          <w:rFonts w:ascii="仿宋_GB2312" w:hAnsi="仿宋_GB2312" w:eastAsia="仿宋_GB2312" w:cs="仿宋_GB2312"/>
          <w:b/>
          <w:color w:val="auto"/>
          <w:kern w:val="0"/>
          <w:sz w:val="28"/>
          <w:szCs w:val="28"/>
          <w:highlight w:val="none"/>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ascii="仿宋_GB2312" w:hAnsi="仿宋_GB2312" w:eastAsia="仿宋_GB2312" w:cs="仿宋_GB2312"/>
          <w:b/>
          <w:color w:val="auto"/>
          <w:kern w:val="0"/>
          <w:sz w:val="28"/>
          <w:szCs w:val="28"/>
          <w:highlight w:val="none"/>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2785ADF5">
      <w:pPr>
        <w:autoSpaceDE w:val="0"/>
        <w:autoSpaceDN w:val="0"/>
        <w:spacing w:line="360" w:lineRule="auto"/>
        <w:ind w:firstLine="4560" w:firstLineChars="1900"/>
        <w:rPr>
          <w:rFonts w:ascii="仿宋_GB2312" w:hAnsi="仿宋_GB2312" w:eastAsia="仿宋_GB2312" w:cs="仿宋_GB2312"/>
          <w:color w:val="auto"/>
          <w:kern w:val="0"/>
          <w:sz w:val="24"/>
          <w:highlight w:val="none"/>
        </w:rPr>
      </w:pPr>
    </w:p>
    <w:p w14:paraId="72E299E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434014B">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FEF91BE">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ab/>
      </w:r>
      <w:r>
        <w:rPr>
          <w:rFonts w:hint="eastAsia" w:ascii="仿宋_GB2312" w:hAnsi="仿宋_GB2312" w:eastAsia="仿宋_GB2312" w:cs="仿宋_GB2312"/>
          <w:b/>
          <w:bCs/>
          <w:color w:val="auto"/>
          <w:kern w:val="0"/>
          <w:sz w:val="24"/>
          <w:highlight w:val="none"/>
          <w:lang w:val="zh-CN"/>
        </w:rPr>
        <w:tab/>
      </w:r>
    </w:p>
    <w:p w14:paraId="70AB5FEC">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6"/>
          <w:szCs w:val="36"/>
          <w:highlight w:val="none"/>
          <w:lang w:val="zh-CN"/>
        </w:rPr>
      </w:pPr>
    </w:p>
    <w:p w14:paraId="3DEC6D7E">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auto"/>
          <w:kern w:val="0"/>
          <w:sz w:val="32"/>
          <w:szCs w:val="32"/>
          <w:highlight w:val="none"/>
          <w:lang w:val="zh-CN"/>
        </w:rPr>
      </w:pPr>
      <w:r>
        <w:rPr>
          <w:rFonts w:hint="eastAsia" w:ascii="仿宋_GB2312" w:hAnsi="仿宋_GB2312" w:eastAsia="仿宋_GB2312" w:cs="仿宋_GB2312"/>
          <w:b/>
          <w:bCs/>
          <w:color w:val="auto"/>
          <w:kern w:val="0"/>
          <w:sz w:val="32"/>
          <w:szCs w:val="32"/>
          <w:highlight w:val="none"/>
          <w:lang w:val="en-US" w:eastAsia="zh-CN"/>
        </w:rPr>
        <w:t>十</w:t>
      </w:r>
      <w:r>
        <w:rPr>
          <w:rFonts w:hint="eastAsia" w:ascii="仿宋_GB2312" w:hAnsi="仿宋_GB2312" w:eastAsia="仿宋_GB2312" w:cs="仿宋_GB2312"/>
          <w:b/>
          <w:bCs/>
          <w:color w:val="auto"/>
          <w:kern w:val="0"/>
          <w:sz w:val="32"/>
          <w:szCs w:val="32"/>
          <w:highlight w:val="none"/>
          <w:lang w:val="zh-CN"/>
        </w:rPr>
        <w:t>、组织实施方案</w:t>
      </w:r>
    </w:p>
    <w:p w14:paraId="0E0C8892">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D6DCE15">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auto"/>
          <w:kern w:val="0"/>
          <w:sz w:val="24"/>
          <w:highlight w:val="none"/>
          <w:lang w:val="zh-CN"/>
        </w:rPr>
      </w:pPr>
      <w:r>
        <w:rPr>
          <w:rFonts w:hint="eastAsia" w:ascii="仿宋_GB2312" w:hAnsi="仿宋_GB2312" w:eastAsia="仿宋_GB2312" w:cs="仿宋_GB2312"/>
          <w:b/>
          <w:bCs/>
          <w:color w:val="auto"/>
          <w:kern w:val="0"/>
          <w:sz w:val="24"/>
          <w:highlight w:val="none"/>
          <w:lang w:val="zh-CN"/>
        </w:rPr>
        <w:t>附表:项目实施进度计划表</w:t>
      </w:r>
      <w:r>
        <w:rPr>
          <w:rFonts w:hint="eastAsia" w:ascii="仿宋_GB2312" w:hAnsi="仿宋_GB2312" w:eastAsia="仿宋_GB2312" w:cs="仿宋_GB2312"/>
          <w:b/>
          <w:color w:val="auto"/>
          <w:sz w:val="24"/>
          <w:highlight w:val="none"/>
        </w:rPr>
        <w:t xml:space="preserve">(以生效日算起) </w:t>
      </w:r>
    </w:p>
    <w:tbl>
      <w:tblPr>
        <w:tblStyle w:val="6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32647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742B6B3D">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 xml:space="preserve">  工作日</w:t>
            </w:r>
          </w:p>
          <w:p w14:paraId="57E0197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内容</w:t>
            </w:r>
          </w:p>
        </w:tc>
        <w:tc>
          <w:tcPr>
            <w:tcW w:w="552" w:type="dxa"/>
            <w:vAlign w:val="center"/>
          </w:tcPr>
          <w:p w14:paraId="0F55496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w:t>
            </w:r>
          </w:p>
        </w:tc>
        <w:tc>
          <w:tcPr>
            <w:tcW w:w="552" w:type="dxa"/>
            <w:vAlign w:val="center"/>
          </w:tcPr>
          <w:p w14:paraId="2AC43894">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2</w:t>
            </w:r>
          </w:p>
        </w:tc>
        <w:tc>
          <w:tcPr>
            <w:tcW w:w="552" w:type="dxa"/>
            <w:vAlign w:val="center"/>
          </w:tcPr>
          <w:p w14:paraId="7F6C0EFA">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3</w:t>
            </w:r>
          </w:p>
        </w:tc>
        <w:tc>
          <w:tcPr>
            <w:tcW w:w="552" w:type="dxa"/>
            <w:vAlign w:val="center"/>
          </w:tcPr>
          <w:p w14:paraId="7DAA87C2">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4</w:t>
            </w:r>
          </w:p>
        </w:tc>
        <w:tc>
          <w:tcPr>
            <w:tcW w:w="552" w:type="dxa"/>
            <w:vAlign w:val="center"/>
          </w:tcPr>
          <w:p w14:paraId="59BC3E59">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5</w:t>
            </w:r>
          </w:p>
        </w:tc>
        <w:tc>
          <w:tcPr>
            <w:tcW w:w="552" w:type="dxa"/>
            <w:vAlign w:val="center"/>
          </w:tcPr>
          <w:p w14:paraId="32966FF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6</w:t>
            </w:r>
          </w:p>
        </w:tc>
        <w:tc>
          <w:tcPr>
            <w:tcW w:w="553" w:type="dxa"/>
            <w:vAlign w:val="center"/>
          </w:tcPr>
          <w:p w14:paraId="61B6247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7</w:t>
            </w:r>
          </w:p>
        </w:tc>
        <w:tc>
          <w:tcPr>
            <w:tcW w:w="553" w:type="dxa"/>
            <w:vAlign w:val="center"/>
          </w:tcPr>
          <w:p w14:paraId="4B781848">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8</w:t>
            </w:r>
          </w:p>
        </w:tc>
        <w:tc>
          <w:tcPr>
            <w:tcW w:w="553" w:type="dxa"/>
            <w:vAlign w:val="center"/>
          </w:tcPr>
          <w:p w14:paraId="0196CB2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9</w:t>
            </w:r>
          </w:p>
        </w:tc>
        <w:tc>
          <w:tcPr>
            <w:tcW w:w="553" w:type="dxa"/>
            <w:vAlign w:val="center"/>
          </w:tcPr>
          <w:p w14:paraId="4C3D66D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10</w:t>
            </w:r>
          </w:p>
        </w:tc>
        <w:tc>
          <w:tcPr>
            <w:tcW w:w="553" w:type="dxa"/>
            <w:vAlign w:val="center"/>
          </w:tcPr>
          <w:p w14:paraId="77C9DE71">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11</w:t>
            </w:r>
          </w:p>
        </w:tc>
        <w:tc>
          <w:tcPr>
            <w:tcW w:w="553" w:type="dxa"/>
            <w:vAlign w:val="center"/>
          </w:tcPr>
          <w:p w14:paraId="6538BA4F">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12</w:t>
            </w:r>
          </w:p>
        </w:tc>
        <w:tc>
          <w:tcPr>
            <w:tcW w:w="553" w:type="dxa"/>
            <w:vAlign w:val="center"/>
          </w:tcPr>
          <w:p w14:paraId="2C3ADD7E">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13</w:t>
            </w:r>
          </w:p>
        </w:tc>
        <w:tc>
          <w:tcPr>
            <w:tcW w:w="553" w:type="dxa"/>
            <w:vAlign w:val="center"/>
          </w:tcPr>
          <w:p w14:paraId="40829BCB">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14</w:t>
            </w:r>
          </w:p>
        </w:tc>
        <w:tc>
          <w:tcPr>
            <w:tcW w:w="553" w:type="dxa"/>
            <w:vAlign w:val="center"/>
          </w:tcPr>
          <w:p w14:paraId="0E5FE076">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15</w:t>
            </w:r>
          </w:p>
        </w:tc>
        <w:tc>
          <w:tcPr>
            <w:tcW w:w="553" w:type="dxa"/>
            <w:vAlign w:val="center"/>
          </w:tcPr>
          <w:p w14:paraId="1CBE603C">
            <w:pP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w:t>
            </w:r>
          </w:p>
        </w:tc>
      </w:tr>
      <w:tr w14:paraId="194C3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2AD7C1E0">
            <w:pPr>
              <w:spacing w:line="360" w:lineRule="auto"/>
              <w:rPr>
                <w:rFonts w:ascii="仿宋_GB2312" w:hAnsi="仿宋_GB2312" w:eastAsia="仿宋_GB2312" w:cs="仿宋_GB2312"/>
                <w:color w:val="auto"/>
                <w:sz w:val="24"/>
                <w:highlight w:val="none"/>
              </w:rPr>
            </w:pPr>
          </w:p>
        </w:tc>
        <w:tc>
          <w:tcPr>
            <w:tcW w:w="552" w:type="dxa"/>
          </w:tcPr>
          <w:p w14:paraId="3B29E8A2">
            <w:pPr>
              <w:spacing w:line="360" w:lineRule="auto"/>
              <w:rPr>
                <w:rFonts w:ascii="仿宋_GB2312" w:hAnsi="仿宋_GB2312" w:eastAsia="仿宋_GB2312" w:cs="仿宋_GB2312"/>
                <w:color w:val="auto"/>
                <w:sz w:val="24"/>
                <w:highlight w:val="none"/>
              </w:rPr>
            </w:pPr>
          </w:p>
        </w:tc>
        <w:tc>
          <w:tcPr>
            <w:tcW w:w="552" w:type="dxa"/>
          </w:tcPr>
          <w:p w14:paraId="57B7F332">
            <w:pPr>
              <w:spacing w:line="360" w:lineRule="auto"/>
              <w:rPr>
                <w:rFonts w:ascii="仿宋_GB2312" w:hAnsi="仿宋_GB2312" w:eastAsia="仿宋_GB2312" w:cs="仿宋_GB2312"/>
                <w:color w:val="auto"/>
                <w:sz w:val="24"/>
                <w:highlight w:val="none"/>
              </w:rPr>
            </w:pPr>
          </w:p>
        </w:tc>
        <w:tc>
          <w:tcPr>
            <w:tcW w:w="552" w:type="dxa"/>
          </w:tcPr>
          <w:p w14:paraId="7F832BEA">
            <w:pPr>
              <w:spacing w:line="360" w:lineRule="auto"/>
              <w:rPr>
                <w:rFonts w:ascii="仿宋_GB2312" w:hAnsi="仿宋_GB2312" w:eastAsia="仿宋_GB2312" w:cs="仿宋_GB2312"/>
                <w:color w:val="auto"/>
                <w:sz w:val="24"/>
                <w:highlight w:val="none"/>
              </w:rPr>
            </w:pPr>
          </w:p>
        </w:tc>
        <w:tc>
          <w:tcPr>
            <w:tcW w:w="552" w:type="dxa"/>
          </w:tcPr>
          <w:p w14:paraId="6097F99B">
            <w:pPr>
              <w:spacing w:line="360" w:lineRule="auto"/>
              <w:rPr>
                <w:rFonts w:ascii="仿宋_GB2312" w:hAnsi="仿宋_GB2312" w:eastAsia="仿宋_GB2312" w:cs="仿宋_GB2312"/>
                <w:color w:val="auto"/>
                <w:sz w:val="24"/>
                <w:highlight w:val="none"/>
              </w:rPr>
            </w:pPr>
          </w:p>
        </w:tc>
        <w:tc>
          <w:tcPr>
            <w:tcW w:w="552" w:type="dxa"/>
          </w:tcPr>
          <w:p w14:paraId="4E4EB460">
            <w:pPr>
              <w:spacing w:line="360" w:lineRule="auto"/>
              <w:rPr>
                <w:rFonts w:ascii="仿宋_GB2312" w:hAnsi="仿宋_GB2312" w:eastAsia="仿宋_GB2312" w:cs="仿宋_GB2312"/>
                <w:color w:val="auto"/>
                <w:sz w:val="24"/>
                <w:highlight w:val="none"/>
              </w:rPr>
            </w:pPr>
          </w:p>
        </w:tc>
        <w:tc>
          <w:tcPr>
            <w:tcW w:w="552" w:type="dxa"/>
          </w:tcPr>
          <w:p w14:paraId="267E7FD8">
            <w:pPr>
              <w:spacing w:line="360" w:lineRule="auto"/>
              <w:rPr>
                <w:rFonts w:ascii="仿宋_GB2312" w:hAnsi="仿宋_GB2312" w:eastAsia="仿宋_GB2312" w:cs="仿宋_GB2312"/>
                <w:color w:val="auto"/>
                <w:sz w:val="24"/>
                <w:highlight w:val="none"/>
              </w:rPr>
            </w:pPr>
          </w:p>
        </w:tc>
        <w:tc>
          <w:tcPr>
            <w:tcW w:w="553" w:type="dxa"/>
          </w:tcPr>
          <w:p w14:paraId="5684596F">
            <w:pPr>
              <w:spacing w:line="360" w:lineRule="auto"/>
              <w:rPr>
                <w:rFonts w:ascii="仿宋_GB2312" w:hAnsi="仿宋_GB2312" w:eastAsia="仿宋_GB2312" w:cs="仿宋_GB2312"/>
                <w:color w:val="auto"/>
                <w:sz w:val="24"/>
                <w:highlight w:val="none"/>
              </w:rPr>
            </w:pPr>
          </w:p>
        </w:tc>
        <w:tc>
          <w:tcPr>
            <w:tcW w:w="553" w:type="dxa"/>
          </w:tcPr>
          <w:p w14:paraId="5D5E79A5">
            <w:pPr>
              <w:spacing w:line="360" w:lineRule="auto"/>
              <w:rPr>
                <w:rFonts w:ascii="仿宋_GB2312" w:hAnsi="仿宋_GB2312" w:eastAsia="仿宋_GB2312" w:cs="仿宋_GB2312"/>
                <w:color w:val="auto"/>
                <w:sz w:val="24"/>
                <w:highlight w:val="none"/>
              </w:rPr>
            </w:pPr>
          </w:p>
        </w:tc>
        <w:tc>
          <w:tcPr>
            <w:tcW w:w="553" w:type="dxa"/>
          </w:tcPr>
          <w:p w14:paraId="6AEAD7FA">
            <w:pPr>
              <w:spacing w:line="360" w:lineRule="auto"/>
              <w:rPr>
                <w:rFonts w:ascii="仿宋_GB2312" w:hAnsi="仿宋_GB2312" w:eastAsia="仿宋_GB2312" w:cs="仿宋_GB2312"/>
                <w:color w:val="auto"/>
                <w:sz w:val="24"/>
                <w:highlight w:val="none"/>
              </w:rPr>
            </w:pPr>
          </w:p>
        </w:tc>
        <w:tc>
          <w:tcPr>
            <w:tcW w:w="553" w:type="dxa"/>
          </w:tcPr>
          <w:p w14:paraId="345AACF5">
            <w:pPr>
              <w:spacing w:line="360" w:lineRule="auto"/>
              <w:rPr>
                <w:rFonts w:ascii="仿宋_GB2312" w:hAnsi="仿宋_GB2312" w:eastAsia="仿宋_GB2312" w:cs="仿宋_GB2312"/>
                <w:color w:val="auto"/>
                <w:sz w:val="24"/>
                <w:highlight w:val="none"/>
              </w:rPr>
            </w:pPr>
          </w:p>
        </w:tc>
        <w:tc>
          <w:tcPr>
            <w:tcW w:w="553" w:type="dxa"/>
          </w:tcPr>
          <w:p w14:paraId="35CA833F">
            <w:pPr>
              <w:spacing w:line="360" w:lineRule="auto"/>
              <w:rPr>
                <w:rFonts w:ascii="仿宋_GB2312" w:hAnsi="仿宋_GB2312" w:eastAsia="仿宋_GB2312" w:cs="仿宋_GB2312"/>
                <w:color w:val="auto"/>
                <w:sz w:val="24"/>
                <w:highlight w:val="none"/>
              </w:rPr>
            </w:pPr>
          </w:p>
        </w:tc>
        <w:tc>
          <w:tcPr>
            <w:tcW w:w="553" w:type="dxa"/>
          </w:tcPr>
          <w:p w14:paraId="7AB8C819">
            <w:pPr>
              <w:spacing w:line="360" w:lineRule="auto"/>
              <w:rPr>
                <w:rFonts w:ascii="仿宋_GB2312" w:hAnsi="仿宋_GB2312" w:eastAsia="仿宋_GB2312" w:cs="仿宋_GB2312"/>
                <w:color w:val="auto"/>
                <w:sz w:val="24"/>
                <w:highlight w:val="none"/>
              </w:rPr>
            </w:pPr>
          </w:p>
        </w:tc>
        <w:tc>
          <w:tcPr>
            <w:tcW w:w="553" w:type="dxa"/>
          </w:tcPr>
          <w:p w14:paraId="7830C50A">
            <w:pPr>
              <w:spacing w:line="360" w:lineRule="auto"/>
              <w:rPr>
                <w:rFonts w:ascii="仿宋_GB2312" w:hAnsi="仿宋_GB2312" w:eastAsia="仿宋_GB2312" w:cs="仿宋_GB2312"/>
                <w:color w:val="auto"/>
                <w:sz w:val="24"/>
                <w:highlight w:val="none"/>
              </w:rPr>
            </w:pPr>
          </w:p>
        </w:tc>
        <w:tc>
          <w:tcPr>
            <w:tcW w:w="553" w:type="dxa"/>
          </w:tcPr>
          <w:p w14:paraId="76C0B0DB">
            <w:pPr>
              <w:spacing w:line="360" w:lineRule="auto"/>
              <w:rPr>
                <w:rFonts w:ascii="仿宋_GB2312" w:hAnsi="仿宋_GB2312" w:eastAsia="仿宋_GB2312" w:cs="仿宋_GB2312"/>
                <w:color w:val="auto"/>
                <w:sz w:val="24"/>
                <w:highlight w:val="none"/>
              </w:rPr>
            </w:pPr>
          </w:p>
        </w:tc>
        <w:tc>
          <w:tcPr>
            <w:tcW w:w="553" w:type="dxa"/>
          </w:tcPr>
          <w:p w14:paraId="6ACD591D">
            <w:pPr>
              <w:spacing w:line="360" w:lineRule="auto"/>
              <w:rPr>
                <w:rFonts w:ascii="仿宋_GB2312" w:hAnsi="仿宋_GB2312" w:eastAsia="仿宋_GB2312" w:cs="仿宋_GB2312"/>
                <w:color w:val="auto"/>
                <w:sz w:val="24"/>
                <w:highlight w:val="none"/>
              </w:rPr>
            </w:pPr>
          </w:p>
        </w:tc>
        <w:tc>
          <w:tcPr>
            <w:tcW w:w="553" w:type="dxa"/>
          </w:tcPr>
          <w:p w14:paraId="0D1E3D9E">
            <w:pPr>
              <w:spacing w:line="360" w:lineRule="auto"/>
              <w:rPr>
                <w:rFonts w:ascii="仿宋_GB2312" w:hAnsi="仿宋_GB2312" w:eastAsia="仿宋_GB2312" w:cs="仿宋_GB2312"/>
                <w:color w:val="auto"/>
                <w:sz w:val="24"/>
                <w:highlight w:val="none"/>
              </w:rPr>
            </w:pPr>
          </w:p>
        </w:tc>
      </w:tr>
      <w:tr w14:paraId="1454E5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0BD2EC57">
            <w:pPr>
              <w:spacing w:line="360" w:lineRule="auto"/>
              <w:rPr>
                <w:rFonts w:ascii="仿宋_GB2312" w:hAnsi="仿宋_GB2312" w:eastAsia="仿宋_GB2312" w:cs="仿宋_GB2312"/>
                <w:color w:val="auto"/>
                <w:sz w:val="24"/>
                <w:highlight w:val="none"/>
              </w:rPr>
            </w:pPr>
          </w:p>
        </w:tc>
        <w:tc>
          <w:tcPr>
            <w:tcW w:w="552" w:type="dxa"/>
          </w:tcPr>
          <w:p w14:paraId="7CE3BA6A">
            <w:pPr>
              <w:spacing w:line="360" w:lineRule="auto"/>
              <w:rPr>
                <w:rFonts w:ascii="仿宋_GB2312" w:hAnsi="仿宋_GB2312" w:eastAsia="仿宋_GB2312" w:cs="仿宋_GB2312"/>
                <w:color w:val="auto"/>
                <w:sz w:val="24"/>
                <w:highlight w:val="none"/>
              </w:rPr>
            </w:pPr>
          </w:p>
        </w:tc>
        <w:tc>
          <w:tcPr>
            <w:tcW w:w="552" w:type="dxa"/>
          </w:tcPr>
          <w:p w14:paraId="27BE4D27">
            <w:pPr>
              <w:spacing w:line="360" w:lineRule="auto"/>
              <w:rPr>
                <w:rFonts w:ascii="仿宋_GB2312" w:hAnsi="仿宋_GB2312" w:eastAsia="仿宋_GB2312" w:cs="仿宋_GB2312"/>
                <w:color w:val="auto"/>
                <w:sz w:val="24"/>
                <w:highlight w:val="none"/>
              </w:rPr>
            </w:pPr>
          </w:p>
        </w:tc>
        <w:tc>
          <w:tcPr>
            <w:tcW w:w="552" w:type="dxa"/>
          </w:tcPr>
          <w:p w14:paraId="3048BA1C">
            <w:pPr>
              <w:spacing w:line="360" w:lineRule="auto"/>
              <w:rPr>
                <w:rFonts w:ascii="仿宋_GB2312" w:hAnsi="仿宋_GB2312" w:eastAsia="仿宋_GB2312" w:cs="仿宋_GB2312"/>
                <w:color w:val="auto"/>
                <w:sz w:val="24"/>
                <w:highlight w:val="none"/>
              </w:rPr>
            </w:pPr>
          </w:p>
        </w:tc>
        <w:tc>
          <w:tcPr>
            <w:tcW w:w="552" w:type="dxa"/>
          </w:tcPr>
          <w:p w14:paraId="0AA4FE47">
            <w:pPr>
              <w:spacing w:line="360" w:lineRule="auto"/>
              <w:rPr>
                <w:rFonts w:ascii="仿宋_GB2312" w:hAnsi="仿宋_GB2312" w:eastAsia="仿宋_GB2312" w:cs="仿宋_GB2312"/>
                <w:color w:val="auto"/>
                <w:sz w:val="24"/>
                <w:highlight w:val="none"/>
              </w:rPr>
            </w:pPr>
          </w:p>
        </w:tc>
        <w:tc>
          <w:tcPr>
            <w:tcW w:w="552" w:type="dxa"/>
          </w:tcPr>
          <w:p w14:paraId="4C4D8A35">
            <w:pPr>
              <w:spacing w:line="360" w:lineRule="auto"/>
              <w:rPr>
                <w:rFonts w:ascii="仿宋_GB2312" w:hAnsi="仿宋_GB2312" w:eastAsia="仿宋_GB2312" w:cs="仿宋_GB2312"/>
                <w:color w:val="auto"/>
                <w:sz w:val="24"/>
                <w:highlight w:val="none"/>
              </w:rPr>
            </w:pPr>
          </w:p>
        </w:tc>
        <w:tc>
          <w:tcPr>
            <w:tcW w:w="552" w:type="dxa"/>
          </w:tcPr>
          <w:p w14:paraId="2DCD92D9">
            <w:pPr>
              <w:spacing w:line="360" w:lineRule="auto"/>
              <w:rPr>
                <w:rFonts w:ascii="仿宋_GB2312" w:hAnsi="仿宋_GB2312" w:eastAsia="仿宋_GB2312" w:cs="仿宋_GB2312"/>
                <w:color w:val="auto"/>
                <w:sz w:val="24"/>
                <w:highlight w:val="none"/>
              </w:rPr>
            </w:pPr>
          </w:p>
        </w:tc>
        <w:tc>
          <w:tcPr>
            <w:tcW w:w="553" w:type="dxa"/>
          </w:tcPr>
          <w:p w14:paraId="03C2C966">
            <w:pPr>
              <w:spacing w:line="360" w:lineRule="auto"/>
              <w:rPr>
                <w:rFonts w:ascii="仿宋_GB2312" w:hAnsi="仿宋_GB2312" w:eastAsia="仿宋_GB2312" w:cs="仿宋_GB2312"/>
                <w:color w:val="auto"/>
                <w:sz w:val="24"/>
                <w:highlight w:val="none"/>
              </w:rPr>
            </w:pPr>
          </w:p>
        </w:tc>
        <w:tc>
          <w:tcPr>
            <w:tcW w:w="553" w:type="dxa"/>
          </w:tcPr>
          <w:p w14:paraId="2304F812">
            <w:pPr>
              <w:spacing w:line="360" w:lineRule="auto"/>
              <w:rPr>
                <w:rFonts w:ascii="仿宋_GB2312" w:hAnsi="仿宋_GB2312" w:eastAsia="仿宋_GB2312" w:cs="仿宋_GB2312"/>
                <w:color w:val="auto"/>
                <w:sz w:val="24"/>
                <w:highlight w:val="none"/>
              </w:rPr>
            </w:pPr>
          </w:p>
        </w:tc>
        <w:tc>
          <w:tcPr>
            <w:tcW w:w="553" w:type="dxa"/>
          </w:tcPr>
          <w:p w14:paraId="7E12D6A9">
            <w:pPr>
              <w:spacing w:line="360" w:lineRule="auto"/>
              <w:rPr>
                <w:rFonts w:ascii="仿宋_GB2312" w:hAnsi="仿宋_GB2312" w:eastAsia="仿宋_GB2312" w:cs="仿宋_GB2312"/>
                <w:color w:val="auto"/>
                <w:sz w:val="24"/>
                <w:highlight w:val="none"/>
              </w:rPr>
            </w:pPr>
          </w:p>
        </w:tc>
        <w:tc>
          <w:tcPr>
            <w:tcW w:w="553" w:type="dxa"/>
          </w:tcPr>
          <w:p w14:paraId="1D0E1677">
            <w:pPr>
              <w:spacing w:line="360" w:lineRule="auto"/>
              <w:rPr>
                <w:rFonts w:ascii="仿宋_GB2312" w:hAnsi="仿宋_GB2312" w:eastAsia="仿宋_GB2312" w:cs="仿宋_GB2312"/>
                <w:color w:val="auto"/>
                <w:sz w:val="24"/>
                <w:highlight w:val="none"/>
              </w:rPr>
            </w:pPr>
          </w:p>
        </w:tc>
        <w:tc>
          <w:tcPr>
            <w:tcW w:w="553" w:type="dxa"/>
          </w:tcPr>
          <w:p w14:paraId="3C84011C">
            <w:pPr>
              <w:spacing w:line="360" w:lineRule="auto"/>
              <w:rPr>
                <w:rFonts w:ascii="仿宋_GB2312" w:hAnsi="仿宋_GB2312" w:eastAsia="仿宋_GB2312" w:cs="仿宋_GB2312"/>
                <w:color w:val="auto"/>
                <w:sz w:val="24"/>
                <w:highlight w:val="none"/>
              </w:rPr>
            </w:pPr>
          </w:p>
        </w:tc>
        <w:tc>
          <w:tcPr>
            <w:tcW w:w="553" w:type="dxa"/>
          </w:tcPr>
          <w:p w14:paraId="2CD92E6F">
            <w:pPr>
              <w:spacing w:line="360" w:lineRule="auto"/>
              <w:rPr>
                <w:rFonts w:ascii="仿宋_GB2312" w:hAnsi="仿宋_GB2312" w:eastAsia="仿宋_GB2312" w:cs="仿宋_GB2312"/>
                <w:color w:val="auto"/>
                <w:sz w:val="24"/>
                <w:highlight w:val="none"/>
              </w:rPr>
            </w:pPr>
          </w:p>
        </w:tc>
        <w:tc>
          <w:tcPr>
            <w:tcW w:w="553" w:type="dxa"/>
          </w:tcPr>
          <w:p w14:paraId="2B3E8BF2">
            <w:pPr>
              <w:spacing w:line="360" w:lineRule="auto"/>
              <w:rPr>
                <w:rFonts w:ascii="仿宋_GB2312" w:hAnsi="仿宋_GB2312" w:eastAsia="仿宋_GB2312" w:cs="仿宋_GB2312"/>
                <w:color w:val="auto"/>
                <w:sz w:val="24"/>
                <w:highlight w:val="none"/>
              </w:rPr>
            </w:pPr>
          </w:p>
        </w:tc>
        <w:tc>
          <w:tcPr>
            <w:tcW w:w="553" w:type="dxa"/>
          </w:tcPr>
          <w:p w14:paraId="3FF9B2C3">
            <w:pPr>
              <w:spacing w:line="360" w:lineRule="auto"/>
              <w:rPr>
                <w:rFonts w:ascii="仿宋_GB2312" w:hAnsi="仿宋_GB2312" w:eastAsia="仿宋_GB2312" w:cs="仿宋_GB2312"/>
                <w:color w:val="auto"/>
                <w:sz w:val="24"/>
                <w:highlight w:val="none"/>
              </w:rPr>
            </w:pPr>
          </w:p>
        </w:tc>
        <w:tc>
          <w:tcPr>
            <w:tcW w:w="553" w:type="dxa"/>
          </w:tcPr>
          <w:p w14:paraId="74135C15">
            <w:pPr>
              <w:spacing w:line="360" w:lineRule="auto"/>
              <w:rPr>
                <w:rFonts w:ascii="仿宋_GB2312" w:hAnsi="仿宋_GB2312" w:eastAsia="仿宋_GB2312" w:cs="仿宋_GB2312"/>
                <w:color w:val="auto"/>
                <w:sz w:val="24"/>
                <w:highlight w:val="none"/>
              </w:rPr>
            </w:pPr>
          </w:p>
        </w:tc>
        <w:tc>
          <w:tcPr>
            <w:tcW w:w="553" w:type="dxa"/>
          </w:tcPr>
          <w:p w14:paraId="6A7D7D51">
            <w:pPr>
              <w:spacing w:line="360" w:lineRule="auto"/>
              <w:rPr>
                <w:rFonts w:ascii="仿宋_GB2312" w:hAnsi="仿宋_GB2312" w:eastAsia="仿宋_GB2312" w:cs="仿宋_GB2312"/>
                <w:color w:val="auto"/>
                <w:sz w:val="24"/>
                <w:highlight w:val="none"/>
              </w:rPr>
            </w:pPr>
          </w:p>
        </w:tc>
      </w:tr>
      <w:tr w14:paraId="530F9C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C43B0F3">
            <w:pPr>
              <w:spacing w:line="360" w:lineRule="auto"/>
              <w:rPr>
                <w:rFonts w:ascii="仿宋_GB2312" w:hAnsi="仿宋_GB2312" w:eastAsia="仿宋_GB2312" w:cs="仿宋_GB2312"/>
                <w:color w:val="auto"/>
                <w:sz w:val="24"/>
                <w:highlight w:val="none"/>
              </w:rPr>
            </w:pPr>
          </w:p>
        </w:tc>
        <w:tc>
          <w:tcPr>
            <w:tcW w:w="552" w:type="dxa"/>
          </w:tcPr>
          <w:p w14:paraId="1360F574">
            <w:pPr>
              <w:spacing w:line="360" w:lineRule="auto"/>
              <w:rPr>
                <w:rFonts w:ascii="仿宋_GB2312" w:hAnsi="仿宋_GB2312" w:eastAsia="仿宋_GB2312" w:cs="仿宋_GB2312"/>
                <w:color w:val="auto"/>
                <w:sz w:val="24"/>
                <w:highlight w:val="none"/>
              </w:rPr>
            </w:pPr>
          </w:p>
        </w:tc>
        <w:tc>
          <w:tcPr>
            <w:tcW w:w="552" w:type="dxa"/>
          </w:tcPr>
          <w:p w14:paraId="36270DE7">
            <w:pPr>
              <w:spacing w:line="360" w:lineRule="auto"/>
              <w:rPr>
                <w:rFonts w:ascii="仿宋_GB2312" w:hAnsi="仿宋_GB2312" w:eastAsia="仿宋_GB2312" w:cs="仿宋_GB2312"/>
                <w:color w:val="auto"/>
                <w:sz w:val="24"/>
                <w:highlight w:val="none"/>
              </w:rPr>
            </w:pPr>
          </w:p>
        </w:tc>
        <w:tc>
          <w:tcPr>
            <w:tcW w:w="552" w:type="dxa"/>
          </w:tcPr>
          <w:p w14:paraId="6D025B75">
            <w:pPr>
              <w:spacing w:line="360" w:lineRule="auto"/>
              <w:rPr>
                <w:rFonts w:ascii="仿宋_GB2312" w:hAnsi="仿宋_GB2312" w:eastAsia="仿宋_GB2312" w:cs="仿宋_GB2312"/>
                <w:color w:val="auto"/>
                <w:sz w:val="24"/>
                <w:highlight w:val="none"/>
              </w:rPr>
            </w:pPr>
          </w:p>
        </w:tc>
        <w:tc>
          <w:tcPr>
            <w:tcW w:w="552" w:type="dxa"/>
          </w:tcPr>
          <w:p w14:paraId="49C03FBE">
            <w:pPr>
              <w:spacing w:line="360" w:lineRule="auto"/>
              <w:rPr>
                <w:rFonts w:ascii="仿宋_GB2312" w:hAnsi="仿宋_GB2312" w:eastAsia="仿宋_GB2312" w:cs="仿宋_GB2312"/>
                <w:color w:val="auto"/>
                <w:sz w:val="24"/>
                <w:highlight w:val="none"/>
              </w:rPr>
            </w:pPr>
          </w:p>
        </w:tc>
        <w:tc>
          <w:tcPr>
            <w:tcW w:w="552" w:type="dxa"/>
          </w:tcPr>
          <w:p w14:paraId="6C9AB725">
            <w:pPr>
              <w:spacing w:line="360" w:lineRule="auto"/>
              <w:rPr>
                <w:rFonts w:ascii="仿宋_GB2312" w:hAnsi="仿宋_GB2312" w:eastAsia="仿宋_GB2312" w:cs="仿宋_GB2312"/>
                <w:color w:val="auto"/>
                <w:sz w:val="24"/>
                <w:highlight w:val="none"/>
              </w:rPr>
            </w:pPr>
          </w:p>
        </w:tc>
        <w:tc>
          <w:tcPr>
            <w:tcW w:w="552" w:type="dxa"/>
          </w:tcPr>
          <w:p w14:paraId="67E47729">
            <w:pPr>
              <w:spacing w:line="360" w:lineRule="auto"/>
              <w:rPr>
                <w:rFonts w:ascii="仿宋_GB2312" w:hAnsi="仿宋_GB2312" w:eastAsia="仿宋_GB2312" w:cs="仿宋_GB2312"/>
                <w:color w:val="auto"/>
                <w:sz w:val="24"/>
                <w:highlight w:val="none"/>
              </w:rPr>
            </w:pPr>
          </w:p>
        </w:tc>
        <w:tc>
          <w:tcPr>
            <w:tcW w:w="553" w:type="dxa"/>
          </w:tcPr>
          <w:p w14:paraId="05BAA5BC">
            <w:pPr>
              <w:spacing w:line="360" w:lineRule="auto"/>
              <w:rPr>
                <w:rFonts w:ascii="仿宋_GB2312" w:hAnsi="仿宋_GB2312" w:eastAsia="仿宋_GB2312" w:cs="仿宋_GB2312"/>
                <w:color w:val="auto"/>
                <w:sz w:val="24"/>
                <w:highlight w:val="none"/>
              </w:rPr>
            </w:pPr>
          </w:p>
        </w:tc>
        <w:tc>
          <w:tcPr>
            <w:tcW w:w="553" w:type="dxa"/>
          </w:tcPr>
          <w:p w14:paraId="027C154D">
            <w:pPr>
              <w:spacing w:line="360" w:lineRule="auto"/>
              <w:rPr>
                <w:rFonts w:ascii="仿宋_GB2312" w:hAnsi="仿宋_GB2312" w:eastAsia="仿宋_GB2312" w:cs="仿宋_GB2312"/>
                <w:color w:val="auto"/>
                <w:sz w:val="24"/>
                <w:highlight w:val="none"/>
              </w:rPr>
            </w:pPr>
          </w:p>
        </w:tc>
        <w:tc>
          <w:tcPr>
            <w:tcW w:w="553" w:type="dxa"/>
          </w:tcPr>
          <w:p w14:paraId="43D99F1A">
            <w:pPr>
              <w:spacing w:line="360" w:lineRule="auto"/>
              <w:rPr>
                <w:rFonts w:ascii="仿宋_GB2312" w:hAnsi="仿宋_GB2312" w:eastAsia="仿宋_GB2312" w:cs="仿宋_GB2312"/>
                <w:color w:val="auto"/>
                <w:sz w:val="24"/>
                <w:highlight w:val="none"/>
              </w:rPr>
            </w:pPr>
          </w:p>
        </w:tc>
        <w:tc>
          <w:tcPr>
            <w:tcW w:w="553" w:type="dxa"/>
          </w:tcPr>
          <w:p w14:paraId="05E108CF">
            <w:pPr>
              <w:spacing w:line="360" w:lineRule="auto"/>
              <w:rPr>
                <w:rFonts w:ascii="仿宋_GB2312" w:hAnsi="仿宋_GB2312" w:eastAsia="仿宋_GB2312" w:cs="仿宋_GB2312"/>
                <w:color w:val="auto"/>
                <w:sz w:val="24"/>
                <w:highlight w:val="none"/>
              </w:rPr>
            </w:pPr>
          </w:p>
        </w:tc>
        <w:tc>
          <w:tcPr>
            <w:tcW w:w="553" w:type="dxa"/>
          </w:tcPr>
          <w:p w14:paraId="46740E57">
            <w:pPr>
              <w:spacing w:line="360" w:lineRule="auto"/>
              <w:rPr>
                <w:rFonts w:ascii="仿宋_GB2312" w:hAnsi="仿宋_GB2312" w:eastAsia="仿宋_GB2312" w:cs="仿宋_GB2312"/>
                <w:color w:val="auto"/>
                <w:sz w:val="24"/>
                <w:highlight w:val="none"/>
              </w:rPr>
            </w:pPr>
          </w:p>
        </w:tc>
        <w:tc>
          <w:tcPr>
            <w:tcW w:w="553" w:type="dxa"/>
          </w:tcPr>
          <w:p w14:paraId="1865C3DE">
            <w:pPr>
              <w:spacing w:line="360" w:lineRule="auto"/>
              <w:rPr>
                <w:rFonts w:ascii="仿宋_GB2312" w:hAnsi="仿宋_GB2312" w:eastAsia="仿宋_GB2312" w:cs="仿宋_GB2312"/>
                <w:color w:val="auto"/>
                <w:sz w:val="24"/>
                <w:highlight w:val="none"/>
              </w:rPr>
            </w:pPr>
          </w:p>
        </w:tc>
        <w:tc>
          <w:tcPr>
            <w:tcW w:w="553" w:type="dxa"/>
          </w:tcPr>
          <w:p w14:paraId="35C6E756">
            <w:pPr>
              <w:spacing w:line="360" w:lineRule="auto"/>
              <w:rPr>
                <w:rFonts w:ascii="仿宋_GB2312" w:hAnsi="仿宋_GB2312" w:eastAsia="仿宋_GB2312" w:cs="仿宋_GB2312"/>
                <w:color w:val="auto"/>
                <w:sz w:val="24"/>
                <w:highlight w:val="none"/>
              </w:rPr>
            </w:pPr>
          </w:p>
        </w:tc>
        <w:tc>
          <w:tcPr>
            <w:tcW w:w="553" w:type="dxa"/>
          </w:tcPr>
          <w:p w14:paraId="11A6E79B">
            <w:pPr>
              <w:spacing w:line="360" w:lineRule="auto"/>
              <w:rPr>
                <w:rFonts w:ascii="仿宋_GB2312" w:hAnsi="仿宋_GB2312" w:eastAsia="仿宋_GB2312" w:cs="仿宋_GB2312"/>
                <w:color w:val="auto"/>
                <w:sz w:val="24"/>
                <w:highlight w:val="none"/>
              </w:rPr>
            </w:pPr>
          </w:p>
        </w:tc>
        <w:tc>
          <w:tcPr>
            <w:tcW w:w="553" w:type="dxa"/>
          </w:tcPr>
          <w:p w14:paraId="3D025E78">
            <w:pPr>
              <w:spacing w:line="360" w:lineRule="auto"/>
              <w:rPr>
                <w:rFonts w:ascii="仿宋_GB2312" w:hAnsi="仿宋_GB2312" w:eastAsia="仿宋_GB2312" w:cs="仿宋_GB2312"/>
                <w:color w:val="auto"/>
                <w:sz w:val="24"/>
                <w:highlight w:val="none"/>
              </w:rPr>
            </w:pPr>
          </w:p>
        </w:tc>
        <w:tc>
          <w:tcPr>
            <w:tcW w:w="553" w:type="dxa"/>
          </w:tcPr>
          <w:p w14:paraId="0837FE77">
            <w:pPr>
              <w:spacing w:line="360" w:lineRule="auto"/>
              <w:rPr>
                <w:rFonts w:ascii="仿宋_GB2312" w:hAnsi="仿宋_GB2312" w:eastAsia="仿宋_GB2312" w:cs="仿宋_GB2312"/>
                <w:color w:val="auto"/>
                <w:sz w:val="24"/>
                <w:highlight w:val="none"/>
              </w:rPr>
            </w:pPr>
          </w:p>
        </w:tc>
      </w:tr>
    </w:tbl>
    <w:p w14:paraId="19B57B7C">
      <w:pPr>
        <w:autoSpaceDE w:val="0"/>
        <w:autoSpaceDN w:val="0"/>
        <w:spacing w:line="360" w:lineRule="auto"/>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sz w:val="24"/>
          <w:highlight w:val="none"/>
        </w:rPr>
        <w:t>注：投标人可按上述时间表的格式自行编制切合实际的具体时间表。</w:t>
      </w:r>
    </w:p>
    <w:p w14:paraId="2A61FC22">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2950EA6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3F85BE6">
      <w:pPr>
        <w:spacing w:line="360" w:lineRule="auto"/>
        <w:rPr>
          <w:rFonts w:ascii="仿宋_GB2312" w:hAnsi="仿宋_GB2312" w:eastAsia="仿宋_GB2312" w:cs="仿宋_GB2312"/>
          <w:color w:val="auto"/>
          <w:kern w:val="0"/>
          <w:sz w:val="24"/>
          <w:highlight w:val="none"/>
        </w:rPr>
      </w:pPr>
    </w:p>
    <w:p w14:paraId="2F5D5D7B">
      <w:pPr>
        <w:spacing w:line="360" w:lineRule="auto"/>
        <w:rPr>
          <w:rFonts w:ascii="仿宋_GB2312" w:hAnsi="仿宋_GB2312" w:eastAsia="仿宋_GB2312" w:cs="仿宋_GB2312"/>
          <w:b/>
          <w:bCs/>
          <w:color w:val="auto"/>
          <w:sz w:val="32"/>
          <w:szCs w:val="32"/>
          <w:highlight w:val="none"/>
        </w:rPr>
      </w:pPr>
    </w:p>
    <w:p w14:paraId="360B8201">
      <w:pPr>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一</w:t>
      </w:r>
      <w:r>
        <w:rPr>
          <w:rFonts w:hint="eastAsia" w:ascii="仿宋_GB2312" w:hAnsi="仿宋_GB2312" w:eastAsia="仿宋_GB2312" w:cs="仿宋_GB2312"/>
          <w:b/>
          <w:bCs/>
          <w:color w:val="auto"/>
          <w:sz w:val="32"/>
          <w:szCs w:val="32"/>
          <w:highlight w:val="none"/>
        </w:rPr>
        <w:t>、售后服务方案</w:t>
      </w:r>
    </w:p>
    <w:p w14:paraId="27D7D00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3018BF57">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附表A:售后服务机构情况表</w:t>
      </w:r>
      <w:r>
        <w:rPr>
          <w:rFonts w:hint="eastAsia" w:ascii="仿宋_GB2312" w:hAnsi="仿宋_GB2312" w:eastAsia="仿宋_GB2312" w:cs="仿宋_GB2312"/>
          <w:color w:val="auto"/>
          <w:sz w:val="24"/>
          <w:highlight w:val="none"/>
        </w:rPr>
        <w:t>（按此格式自制）</w:t>
      </w:r>
    </w:p>
    <w:tbl>
      <w:tblPr>
        <w:tblStyle w:val="6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B64A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0639CAA0">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序号</w:t>
            </w:r>
          </w:p>
        </w:tc>
        <w:tc>
          <w:tcPr>
            <w:tcW w:w="2160" w:type="dxa"/>
          </w:tcPr>
          <w:p w14:paraId="3F22E06B">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机构名称</w:t>
            </w:r>
          </w:p>
        </w:tc>
        <w:tc>
          <w:tcPr>
            <w:tcW w:w="1620" w:type="dxa"/>
          </w:tcPr>
          <w:p w14:paraId="3E683D7A">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机构性质</w:t>
            </w:r>
          </w:p>
        </w:tc>
        <w:tc>
          <w:tcPr>
            <w:tcW w:w="1245" w:type="dxa"/>
          </w:tcPr>
          <w:p w14:paraId="2745E932">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注册地址</w:t>
            </w:r>
          </w:p>
        </w:tc>
        <w:tc>
          <w:tcPr>
            <w:tcW w:w="2175" w:type="dxa"/>
          </w:tcPr>
          <w:p w14:paraId="00CEF337">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服务技术人员数量</w:t>
            </w:r>
          </w:p>
        </w:tc>
        <w:tc>
          <w:tcPr>
            <w:tcW w:w="1260" w:type="dxa"/>
          </w:tcPr>
          <w:p w14:paraId="6B237B05">
            <w:pPr>
              <w:autoSpaceDE w:val="0"/>
              <w:autoSpaceDN w:val="0"/>
              <w:spacing w:line="360" w:lineRule="auto"/>
              <w:jc w:val="center"/>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联系电话</w:t>
            </w:r>
          </w:p>
        </w:tc>
      </w:tr>
      <w:tr w14:paraId="7DD29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6D2D480">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2C95B567">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0EA9759F">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61E5F167">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072604E7">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486BCD7E">
            <w:pPr>
              <w:autoSpaceDE w:val="0"/>
              <w:autoSpaceDN w:val="0"/>
              <w:spacing w:line="360" w:lineRule="auto"/>
              <w:jc w:val="center"/>
              <w:rPr>
                <w:rFonts w:ascii="仿宋_GB2312" w:hAnsi="仿宋_GB2312" w:eastAsia="仿宋_GB2312" w:cs="仿宋_GB2312"/>
                <w:color w:val="auto"/>
                <w:sz w:val="24"/>
                <w:highlight w:val="none"/>
              </w:rPr>
            </w:pPr>
          </w:p>
        </w:tc>
      </w:tr>
      <w:tr w14:paraId="2D4124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F3FBCE9">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339B3000">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4F8DA132">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5F453A9A">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E499FA0">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754ABE84">
            <w:pPr>
              <w:autoSpaceDE w:val="0"/>
              <w:autoSpaceDN w:val="0"/>
              <w:spacing w:line="360" w:lineRule="auto"/>
              <w:jc w:val="center"/>
              <w:rPr>
                <w:rFonts w:ascii="仿宋_GB2312" w:hAnsi="仿宋_GB2312" w:eastAsia="仿宋_GB2312" w:cs="仿宋_GB2312"/>
                <w:color w:val="auto"/>
                <w:sz w:val="24"/>
                <w:highlight w:val="none"/>
              </w:rPr>
            </w:pPr>
          </w:p>
        </w:tc>
      </w:tr>
      <w:tr w14:paraId="6AE77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DC7F776">
            <w:pPr>
              <w:autoSpaceDE w:val="0"/>
              <w:autoSpaceDN w:val="0"/>
              <w:spacing w:line="360" w:lineRule="auto"/>
              <w:jc w:val="center"/>
              <w:rPr>
                <w:rFonts w:ascii="仿宋_GB2312" w:hAnsi="仿宋_GB2312" w:eastAsia="仿宋_GB2312" w:cs="仿宋_GB2312"/>
                <w:color w:val="auto"/>
                <w:sz w:val="24"/>
                <w:highlight w:val="none"/>
              </w:rPr>
            </w:pPr>
          </w:p>
        </w:tc>
        <w:tc>
          <w:tcPr>
            <w:tcW w:w="2160" w:type="dxa"/>
          </w:tcPr>
          <w:p w14:paraId="05808835">
            <w:pPr>
              <w:autoSpaceDE w:val="0"/>
              <w:autoSpaceDN w:val="0"/>
              <w:spacing w:line="360" w:lineRule="auto"/>
              <w:jc w:val="center"/>
              <w:rPr>
                <w:rFonts w:ascii="仿宋_GB2312" w:hAnsi="仿宋_GB2312" w:eastAsia="仿宋_GB2312" w:cs="仿宋_GB2312"/>
                <w:color w:val="auto"/>
                <w:sz w:val="24"/>
                <w:highlight w:val="none"/>
              </w:rPr>
            </w:pPr>
          </w:p>
        </w:tc>
        <w:tc>
          <w:tcPr>
            <w:tcW w:w="1620" w:type="dxa"/>
          </w:tcPr>
          <w:p w14:paraId="23FC5CA5">
            <w:pPr>
              <w:autoSpaceDE w:val="0"/>
              <w:autoSpaceDN w:val="0"/>
              <w:spacing w:line="360" w:lineRule="auto"/>
              <w:jc w:val="center"/>
              <w:rPr>
                <w:rFonts w:ascii="仿宋_GB2312" w:hAnsi="仿宋_GB2312" w:eastAsia="仿宋_GB2312" w:cs="仿宋_GB2312"/>
                <w:color w:val="auto"/>
                <w:sz w:val="24"/>
                <w:highlight w:val="none"/>
              </w:rPr>
            </w:pPr>
          </w:p>
        </w:tc>
        <w:tc>
          <w:tcPr>
            <w:tcW w:w="1245" w:type="dxa"/>
          </w:tcPr>
          <w:p w14:paraId="62989CAB">
            <w:pPr>
              <w:autoSpaceDE w:val="0"/>
              <w:autoSpaceDN w:val="0"/>
              <w:spacing w:line="360" w:lineRule="auto"/>
              <w:jc w:val="center"/>
              <w:rPr>
                <w:rFonts w:ascii="仿宋_GB2312" w:hAnsi="仿宋_GB2312" w:eastAsia="仿宋_GB2312" w:cs="仿宋_GB2312"/>
                <w:color w:val="auto"/>
                <w:sz w:val="24"/>
                <w:highlight w:val="none"/>
              </w:rPr>
            </w:pPr>
          </w:p>
        </w:tc>
        <w:tc>
          <w:tcPr>
            <w:tcW w:w="2175" w:type="dxa"/>
          </w:tcPr>
          <w:p w14:paraId="6971A43E">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Pr>
          <w:p w14:paraId="224DB91A">
            <w:pPr>
              <w:autoSpaceDE w:val="0"/>
              <w:autoSpaceDN w:val="0"/>
              <w:spacing w:line="360" w:lineRule="auto"/>
              <w:jc w:val="center"/>
              <w:rPr>
                <w:rFonts w:ascii="仿宋_GB2312" w:hAnsi="仿宋_GB2312" w:eastAsia="仿宋_GB2312" w:cs="仿宋_GB2312"/>
                <w:color w:val="auto"/>
                <w:sz w:val="24"/>
                <w:highlight w:val="none"/>
              </w:rPr>
            </w:pPr>
          </w:p>
        </w:tc>
      </w:tr>
    </w:tbl>
    <w:p w14:paraId="75C88B13">
      <w:pPr>
        <w:autoSpaceDE w:val="0"/>
        <w:autoSpaceDN w:val="0"/>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注：关于项目涉及的所有售后服务机构均在本表注明，包括投标人本单位和符合条件的第三方服务机构。</w:t>
      </w:r>
    </w:p>
    <w:p w14:paraId="45A58C3A">
      <w:pPr>
        <w:autoSpaceDE w:val="0"/>
        <w:autoSpaceDN w:val="0"/>
        <w:rPr>
          <w:rFonts w:ascii="仿宋_GB2312" w:hAnsi="仿宋_GB2312" w:eastAsia="仿宋_GB2312" w:cs="仿宋_GB2312"/>
          <w:color w:val="auto"/>
          <w:kern w:val="0"/>
          <w:sz w:val="24"/>
          <w:highlight w:val="none"/>
        </w:rPr>
      </w:pPr>
      <w:r>
        <w:rPr>
          <w:rFonts w:hint="eastAsia" w:ascii="仿宋_GB2312" w:hAnsi="仿宋_GB2312" w:eastAsia="仿宋_GB2312" w:cs="仿宋_GB2312"/>
          <w:b/>
          <w:color w:val="auto"/>
          <w:kern w:val="0"/>
          <w:sz w:val="24"/>
          <w:highlight w:val="none"/>
        </w:rPr>
        <w:t>附表B：售后服务人员情况表</w:t>
      </w:r>
      <w:r>
        <w:rPr>
          <w:rFonts w:hint="eastAsia" w:ascii="仿宋_GB2312" w:hAnsi="仿宋_GB2312" w:eastAsia="仿宋_GB2312" w:cs="仿宋_GB2312"/>
          <w:color w:val="auto"/>
          <w:sz w:val="24"/>
          <w:highlight w:val="none"/>
        </w:rPr>
        <w:t>（按此格式自制）</w:t>
      </w:r>
    </w:p>
    <w:tbl>
      <w:tblPr>
        <w:tblStyle w:val="6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2C9AE64C">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945341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7E028A9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98FD2EB">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C8FDBD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4B86D1B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0E102EE">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6FEFB25F">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54F6169D">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443A88C5">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73928A1">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5279D28">
            <w:pPr>
              <w:autoSpaceDE w:val="0"/>
              <w:autoSpaceDN w:val="0"/>
              <w:spacing w:line="240" w:lineRule="exact"/>
              <w:ind w:left="-36" w:leftChars="-17" w:right="-181" w:rightChars="-86"/>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到达现场时间</w:t>
            </w:r>
          </w:p>
        </w:tc>
      </w:tr>
      <w:tr w14:paraId="55367DA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3E156ABA">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57DC74A0">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7E1C2149">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3A9AD7DA">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6CCBC5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9E8FF5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5FCE0B6">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70C094">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77BC279">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756436D">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F44F2D4">
            <w:pPr>
              <w:autoSpaceDE w:val="0"/>
              <w:autoSpaceDN w:val="0"/>
              <w:spacing w:line="240" w:lineRule="exact"/>
              <w:rPr>
                <w:rFonts w:ascii="仿宋_GB2312" w:hAnsi="仿宋_GB2312" w:eastAsia="仿宋_GB2312" w:cs="仿宋_GB2312"/>
                <w:color w:val="auto"/>
                <w:sz w:val="24"/>
                <w:highlight w:val="none"/>
              </w:rPr>
            </w:pPr>
          </w:p>
        </w:tc>
      </w:tr>
      <w:tr w14:paraId="740B592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71E6AF0">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4C9983D9">
            <w:pPr>
              <w:autoSpaceDE w:val="0"/>
              <w:autoSpaceDN w:val="0"/>
              <w:spacing w:line="240" w:lineRule="exact"/>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33721849">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0CA1B049">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3AC26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91C5887">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883C86A">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763422C">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38BF330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646A8F2">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4A1D7107">
            <w:pPr>
              <w:autoSpaceDE w:val="0"/>
              <w:autoSpaceDN w:val="0"/>
              <w:spacing w:line="240" w:lineRule="exact"/>
              <w:rPr>
                <w:rFonts w:ascii="仿宋_GB2312" w:hAnsi="仿宋_GB2312" w:eastAsia="仿宋_GB2312" w:cs="仿宋_GB2312"/>
                <w:color w:val="auto"/>
                <w:sz w:val="24"/>
                <w:highlight w:val="none"/>
              </w:rPr>
            </w:pPr>
          </w:p>
        </w:tc>
      </w:tr>
      <w:tr w14:paraId="3CEDCFA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6FBBA602">
            <w:pPr>
              <w:autoSpaceDE w:val="0"/>
              <w:autoSpaceDN w:val="0"/>
              <w:spacing w:line="240" w:lineRule="exact"/>
              <w:jc w:val="center"/>
              <w:rPr>
                <w:rFonts w:ascii="仿宋_GB2312" w:hAnsi="仿宋_GB2312" w:eastAsia="仿宋_GB2312" w:cs="仿宋_GB2312"/>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CE77C97">
            <w:pPr>
              <w:autoSpaceDE w:val="0"/>
              <w:autoSpaceDN w:val="0"/>
              <w:spacing w:line="240" w:lineRule="exact"/>
              <w:jc w:val="center"/>
              <w:rPr>
                <w:rFonts w:ascii="仿宋_GB2312" w:hAnsi="仿宋_GB2312" w:eastAsia="仿宋_GB2312" w:cs="仿宋_GB2312"/>
                <w:color w:val="auto"/>
                <w:sz w:val="24"/>
                <w:highlight w:val="none"/>
              </w:rPr>
            </w:pPr>
            <w:r>
              <w:rPr>
                <w:rFonts w:ascii="仿宋_GB2312" w:hAnsi="仿宋_GB2312" w:eastAsia="仿宋_GB2312" w:cs="仿宋_GB2312"/>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BBCB3A2">
            <w:pPr>
              <w:autoSpaceDE w:val="0"/>
              <w:autoSpaceDN w:val="0"/>
              <w:spacing w:line="240" w:lineRule="exact"/>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56A9F5B">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79B9C2D4">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0EC2351">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A8CB013">
            <w:pPr>
              <w:autoSpaceDE w:val="0"/>
              <w:autoSpaceDN w:val="0"/>
              <w:spacing w:line="240" w:lineRule="exact"/>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F7EF6E">
            <w:pPr>
              <w:autoSpaceDE w:val="0"/>
              <w:autoSpaceDN w:val="0"/>
              <w:spacing w:line="240" w:lineRule="exact"/>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C486206">
            <w:pPr>
              <w:autoSpaceDE w:val="0"/>
              <w:autoSpaceDN w:val="0"/>
              <w:spacing w:line="240" w:lineRule="exact"/>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580823E">
            <w:pPr>
              <w:autoSpaceDE w:val="0"/>
              <w:autoSpaceDN w:val="0"/>
              <w:spacing w:line="240" w:lineRule="exact"/>
              <w:rPr>
                <w:rFonts w:ascii="仿宋_GB2312" w:hAnsi="仿宋_GB2312" w:eastAsia="仿宋_GB2312" w:cs="仿宋_GB2312"/>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58961FF">
            <w:pPr>
              <w:autoSpaceDE w:val="0"/>
              <w:autoSpaceDN w:val="0"/>
              <w:spacing w:line="240" w:lineRule="exact"/>
              <w:rPr>
                <w:rFonts w:ascii="仿宋_GB2312" w:hAnsi="仿宋_GB2312" w:eastAsia="仿宋_GB2312" w:cs="仿宋_GB2312"/>
                <w:color w:val="auto"/>
                <w:sz w:val="24"/>
                <w:highlight w:val="none"/>
              </w:rPr>
            </w:pPr>
          </w:p>
        </w:tc>
      </w:tr>
    </w:tbl>
    <w:p w14:paraId="22252E3E">
      <w:pPr>
        <w:spacing w:line="360" w:lineRule="auto"/>
        <w:ind w:firstLine="480" w:firstLineChars="200"/>
        <w:rPr>
          <w:rFonts w:ascii="仿宋_GB2312" w:hAnsi="仿宋_GB2312" w:eastAsia="仿宋_GB2312" w:cs="仿宋_GB2312"/>
          <w:color w:val="auto"/>
          <w:sz w:val="24"/>
          <w:szCs w:val="20"/>
          <w:highlight w:val="none"/>
        </w:rPr>
      </w:pPr>
    </w:p>
    <w:p w14:paraId="15C19CB3">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B9FF4A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392B870">
      <w:pPr>
        <w:spacing w:line="360" w:lineRule="auto"/>
        <w:rPr>
          <w:rFonts w:hint="eastAsia" w:ascii="仿宋_GB2312" w:hAnsi="仿宋_GB2312" w:eastAsia="仿宋_GB2312" w:cs="仿宋_GB2312"/>
          <w:b/>
          <w:color w:val="auto"/>
          <w:sz w:val="30"/>
          <w:szCs w:val="30"/>
          <w:highlight w:val="none"/>
          <w:lang w:eastAsia="zh-CN"/>
        </w:rPr>
      </w:pPr>
    </w:p>
    <w:p w14:paraId="6A0EC06A">
      <w:pPr>
        <w:pStyle w:val="79"/>
        <w:rPr>
          <w:rFonts w:hint="eastAsia"/>
          <w:color w:val="auto"/>
          <w:highlight w:val="none"/>
          <w:lang w:eastAsia="zh-CN"/>
        </w:rPr>
      </w:pPr>
    </w:p>
    <w:p w14:paraId="17D190E1">
      <w:pPr>
        <w:spacing w:line="360" w:lineRule="auto"/>
        <w:jc w:val="center"/>
        <w:rPr>
          <w:rFonts w:ascii="仿宋_GB2312" w:hAnsi="仿宋_GB2312" w:eastAsia="仿宋_GB2312" w:cs="仿宋_GB2312"/>
          <w:b/>
          <w:color w:val="auto"/>
          <w:sz w:val="30"/>
          <w:szCs w:val="30"/>
          <w:highlight w:val="none"/>
        </w:rPr>
      </w:pPr>
      <w:r>
        <w:rPr>
          <w:rFonts w:hint="eastAsia" w:ascii="仿宋_GB2312" w:hAnsi="仿宋_GB2312" w:eastAsia="仿宋_GB2312" w:cs="仿宋_GB2312"/>
          <w:b/>
          <w:color w:val="auto"/>
          <w:sz w:val="30"/>
          <w:szCs w:val="30"/>
          <w:highlight w:val="none"/>
          <w:lang w:eastAsia="zh-CN"/>
        </w:rPr>
        <w:t>十</w:t>
      </w:r>
      <w:r>
        <w:rPr>
          <w:rFonts w:hint="eastAsia" w:ascii="仿宋_GB2312" w:hAnsi="仿宋_GB2312" w:eastAsia="仿宋_GB2312" w:cs="仿宋_GB2312"/>
          <w:b/>
          <w:color w:val="auto"/>
          <w:sz w:val="30"/>
          <w:szCs w:val="30"/>
          <w:highlight w:val="none"/>
          <w:lang w:val="en-US" w:eastAsia="zh-CN"/>
        </w:rPr>
        <w:t>二</w:t>
      </w:r>
      <w:r>
        <w:rPr>
          <w:rFonts w:hint="eastAsia" w:ascii="仿宋_GB2312" w:hAnsi="仿宋_GB2312" w:eastAsia="仿宋_GB2312" w:cs="仿宋_GB2312"/>
          <w:b/>
          <w:color w:val="auto"/>
          <w:sz w:val="30"/>
          <w:szCs w:val="30"/>
          <w:highlight w:val="none"/>
        </w:rPr>
        <w:t>、</w:t>
      </w:r>
      <w:r>
        <w:rPr>
          <w:rFonts w:hint="eastAsia" w:ascii="仿宋_GB2312" w:hAnsi="仿宋_GB2312" w:eastAsia="仿宋_GB2312" w:cs="仿宋_GB2312"/>
          <w:b/>
          <w:color w:val="auto"/>
          <w:sz w:val="30"/>
          <w:szCs w:val="30"/>
          <w:highlight w:val="none"/>
          <w:lang w:eastAsia="zh-CN"/>
        </w:rPr>
        <w:t>投标人</w:t>
      </w:r>
      <w:r>
        <w:rPr>
          <w:rFonts w:hint="eastAsia" w:ascii="仿宋_GB2312" w:hAnsi="仿宋_GB2312" w:eastAsia="仿宋_GB2312" w:cs="仿宋_GB2312"/>
          <w:b/>
          <w:color w:val="auto"/>
          <w:sz w:val="30"/>
          <w:szCs w:val="30"/>
          <w:highlight w:val="none"/>
        </w:rPr>
        <w:t>售后服务能力证明材料</w:t>
      </w:r>
    </w:p>
    <w:p w14:paraId="739C349F">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根据采购需求及磋商文件要求编制）</w:t>
      </w:r>
    </w:p>
    <w:p w14:paraId="12376616">
      <w:pPr>
        <w:spacing w:line="336" w:lineRule="auto"/>
        <w:ind w:firstLine="3600" w:firstLineChars="1500"/>
        <w:rPr>
          <w:rFonts w:hint="eastAsia" w:ascii="仿宋" w:hAnsi="仿宋" w:eastAsia="仿宋" w:cs="仿宋"/>
          <w:color w:val="auto"/>
          <w:sz w:val="24"/>
          <w:highlight w:val="none"/>
        </w:rPr>
      </w:pPr>
    </w:p>
    <w:p w14:paraId="32ED3009">
      <w:pPr>
        <w:pStyle w:val="79"/>
        <w:rPr>
          <w:rFonts w:hint="eastAsia"/>
          <w:color w:val="auto"/>
          <w:highlight w:val="none"/>
        </w:rPr>
      </w:pPr>
    </w:p>
    <w:p w14:paraId="342B5C0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7EEDE2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0032AF5">
      <w:pPr>
        <w:pStyle w:val="79"/>
        <w:rPr>
          <w:color w:val="auto"/>
          <w:highlight w:val="none"/>
        </w:rPr>
      </w:pPr>
    </w:p>
    <w:p w14:paraId="173B16F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三</w:t>
      </w:r>
      <w:r>
        <w:rPr>
          <w:rFonts w:hint="eastAsia" w:ascii="仿宋_GB2312" w:hAnsi="仿宋_GB2312" w:eastAsia="仿宋_GB2312" w:cs="仿宋_GB2312"/>
          <w:b/>
          <w:bCs/>
          <w:color w:val="auto"/>
          <w:sz w:val="32"/>
          <w:szCs w:val="32"/>
          <w:highlight w:val="none"/>
        </w:rPr>
        <w:t>、项目小组人员名单</w:t>
      </w:r>
    </w:p>
    <w:p w14:paraId="21BEC5B4">
      <w:pPr>
        <w:spacing w:line="360" w:lineRule="auto"/>
        <w:jc w:val="center"/>
        <w:rPr>
          <w:rFonts w:ascii="仿宋_GB2312" w:hAnsi="仿宋_GB2312" w:eastAsia="仿宋_GB2312" w:cs="仿宋_GB2312"/>
          <w:b/>
          <w:bCs/>
          <w:color w:val="auto"/>
          <w:sz w:val="24"/>
          <w:highlight w:val="none"/>
        </w:rPr>
      </w:pPr>
      <w:r>
        <w:rPr>
          <w:rFonts w:hint="eastAsia" w:ascii="仿宋_GB2312" w:hAnsi="仿宋_GB2312" w:eastAsia="仿宋_GB2312" w:cs="仿宋_GB2312"/>
          <w:color w:val="auto"/>
          <w:sz w:val="24"/>
          <w:highlight w:val="none"/>
        </w:rPr>
        <w:t>（由投标人根据采购需求及招标文件要求编制）</w:t>
      </w:r>
    </w:p>
    <w:p w14:paraId="6B746B6A">
      <w:pPr>
        <w:keepNext/>
        <w:autoSpaceDE w:val="0"/>
        <w:autoSpaceDN w:val="0"/>
        <w:spacing w:line="360" w:lineRule="auto"/>
        <w:ind w:firstLine="477"/>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附表A:本项目的项目经理情况表</w:t>
      </w:r>
    </w:p>
    <w:tbl>
      <w:tblPr>
        <w:tblStyle w:val="62"/>
        <w:tblW w:w="8755" w:type="dxa"/>
        <w:tblInd w:w="0" w:type="dxa"/>
        <w:tblLayout w:type="fixed"/>
        <w:tblCellMar>
          <w:top w:w="0" w:type="dxa"/>
          <w:left w:w="108" w:type="dxa"/>
          <w:bottom w:w="0" w:type="dxa"/>
          <w:right w:w="108" w:type="dxa"/>
        </w:tblCellMar>
      </w:tblPr>
      <w:tblGrid>
        <w:gridCol w:w="2061"/>
        <w:gridCol w:w="1287"/>
        <w:gridCol w:w="1260"/>
        <w:gridCol w:w="4147"/>
      </w:tblGrid>
      <w:tr w14:paraId="7AA2FE2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9F9BC3C">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08BF1954">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5BAC0B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A123661">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截止投标时间近3年业绩及承担的主要工作情况，曾担任项目经理的项目应列明细</w:t>
            </w:r>
          </w:p>
        </w:tc>
      </w:tr>
      <w:tr w14:paraId="489B3CC1">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924258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4EEADE69">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600C34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81D6E9E">
            <w:pPr>
              <w:autoSpaceDE w:val="0"/>
              <w:autoSpaceDN w:val="0"/>
              <w:spacing w:line="360" w:lineRule="auto"/>
              <w:jc w:val="center"/>
              <w:rPr>
                <w:rFonts w:ascii="仿宋_GB2312" w:hAnsi="仿宋_GB2312" w:eastAsia="仿宋_GB2312" w:cs="仿宋_GB2312"/>
                <w:color w:val="auto"/>
                <w:sz w:val="24"/>
                <w:highlight w:val="none"/>
              </w:rPr>
            </w:pPr>
          </w:p>
        </w:tc>
      </w:tr>
      <w:tr w14:paraId="3B61C346">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92FBDD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8551EB8">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115F7A9">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F5B2895">
            <w:pPr>
              <w:autoSpaceDE w:val="0"/>
              <w:autoSpaceDN w:val="0"/>
              <w:spacing w:line="360" w:lineRule="auto"/>
              <w:jc w:val="center"/>
              <w:rPr>
                <w:rFonts w:ascii="仿宋_GB2312" w:hAnsi="仿宋_GB2312" w:eastAsia="仿宋_GB2312" w:cs="仿宋_GB2312"/>
                <w:color w:val="auto"/>
                <w:sz w:val="24"/>
                <w:highlight w:val="none"/>
              </w:rPr>
            </w:pPr>
          </w:p>
        </w:tc>
      </w:tr>
      <w:tr w14:paraId="169D610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4602F7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56C192B6">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EC05C1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84DDD6A">
            <w:pPr>
              <w:autoSpaceDE w:val="0"/>
              <w:autoSpaceDN w:val="0"/>
              <w:spacing w:line="360" w:lineRule="auto"/>
              <w:jc w:val="center"/>
              <w:rPr>
                <w:rFonts w:ascii="仿宋_GB2312" w:hAnsi="仿宋_GB2312" w:eastAsia="仿宋_GB2312" w:cs="仿宋_GB2312"/>
                <w:color w:val="auto"/>
                <w:sz w:val="24"/>
                <w:highlight w:val="none"/>
              </w:rPr>
            </w:pPr>
          </w:p>
        </w:tc>
      </w:tr>
      <w:tr w14:paraId="3DF7CE2E">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0EB6189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B14044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5F1809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6C01557">
            <w:pPr>
              <w:autoSpaceDE w:val="0"/>
              <w:autoSpaceDN w:val="0"/>
              <w:spacing w:line="360" w:lineRule="auto"/>
              <w:jc w:val="center"/>
              <w:rPr>
                <w:rFonts w:ascii="仿宋_GB2312" w:hAnsi="仿宋_GB2312" w:eastAsia="仿宋_GB2312" w:cs="仿宋_GB2312"/>
                <w:color w:val="auto"/>
                <w:sz w:val="24"/>
                <w:highlight w:val="none"/>
              </w:rPr>
            </w:pPr>
          </w:p>
        </w:tc>
      </w:tr>
      <w:tr w14:paraId="3B40C64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6F41265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073BFBDD">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F260738">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4C659CA">
            <w:pPr>
              <w:autoSpaceDE w:val="0"/>
              <w:autoSpaceDN w:val="0"/>
              <w:spacing w:line="360" w:lineRule="auto"/>
              <w:jc w:val="center"/>
              <w:rPr>
                <w:rFonts w:ascii="仿宋_GB2312" w:hAnsi="仿宋_GB2312" w:eastAsia="仿宋_GB2312" w:cs="仿宋_GB2312"/>
                <w:color w:val="auto"/>
                <w:sz w:val="24"/>
                <w:highlight w:val="none"/>
              </w:rPr>
            </w:pPr>
          </w:p>
        </w:tc>
      </w:tr>
      <w:tr w14:paraId="5BCF6A5A">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2B0F9B4">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DCE903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DE05F02">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3329EBE">
            <w:pPr>
              <w:autoSpaceDE w:val="0"/>
              <w:autoSpaceDN w:val="0"/>
              <w:spacing w:line="360" w:lineRule="auto"/>
              <w:jc w:val="center"/>
              <w:rPr>
                <w:rFonts w:ascii="仿宋_GB2312" w:hAnsi="仿宋_GB2312" w:eastAsia="仿宋_GB2312" w:cs="仿宋_GB2312"/>
                <w:color w:val="auto"/>
                <w:sz w:val="24"/>
                <w:highlight w:val="none"/>
              </w:rPr>
            </w:pPr>
          </w:p>
        </w:tc>
      </w:tr>
      <w:tr w14:paraId="6F746D73">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5E7C5E25">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48062CB2">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74351FD">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EBCCAB4">
            <w:pPr>
              <w:autoSpaceDE w:val="0"/>
              <w:autoSpaceDN w:val="0"/>
              <w:spacing w:line="360" w:lineRule="auto"/>
              <w:jc w:val="center"/>
              <w:rPr>
                <w:rFonts w:ascii="仿宋_GB2312" w:hAnsi="仿宋_GB2312" w:eastAsia="仿宋_GB2312" w:cs="仿宋_GB2312"/>
                <w:color w:val="auto"/>
                <w:sz w:val="24"/>
                <w:highlight w:val="none"/>
              </w:rPr>
            </w:pPr>
          </w:p>
        </w:tc>
      </w:tr>
      <w:tr w14:paraId="610E33C2">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2FFF9A91">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38603E2C">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4A590FC">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2EF5ABF">
            <w:pPr>
              <w:autoSpaceDE w:val="0"/>
              <w:autoSpaceDN w:val="0"/>
              <w:spacing w:line="360" w:lineRule="auto"/>
              <w:jc w:val="center"/>
              <w:rPr>
                <w:rFonts w:ascii="仿宋_GB2312" w:hAnsi="仿宋_GB2312" w:eastAsia="仿宋_GB2312" w:cs="仿宋_GB2312"/>
                <w:color w:val="auto"/>
                <w:sz w:val="24"/>
                <w:highlight w:val="none"/>
              </w:rPr>
            </w:pPr>
          </w:p>
        </w:tc>
      </w:tr>
      <w:tr w14:paraId="4A4556B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FA3C1EE">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9051331">
            <w:pPr>
              <w:autoSpaceDE w:val="0"/>
              <w:autoSpaceDN w:val="0"/>
              <w:spacing w:line="360" w:lineRule="auto"/>
              <w:jc w:val="center"/>
              <w:rPr>
                <w:rFonts w:ascii="仿宋_GB2312" w:hAnsi="仿宋_GB2312" w:eastAsia="仿宋_GB2312" w:cs="仿宋_GB2312"/>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BC02F7F">
            <w:pPr>
              <w:autoSpaceDE w:val="0"/>
              <w:autoSpaceDN w:val="0"/>
              <w:spacing w:line="360" w:lineRule="auto"/>
              <w:jc w:val="center"/>
              <w:rPr>
                <w:rFonts w:ascii="仿宋_GB2312" w:hAnsi="仿宋_GB2312" w:eastAsia="仿宋_GB2312" w:cs="仿宋_GB2312"/>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05C3A8A">
            <w:pPr>
              <w:autoSpaceDE w:val="0"/>
              <w:autoSpaceDN w:val="0"/>
              <w:spacing w:line="360" w:lineRule="auto"/>
              <w:jc w:val="center"/>
              <w:rPr>
                <w:rFonts w:ascii="仿宋_GB2312" w:hAnsi="仿宋_GB2312" w:eastAsia="仿宋_GB2312" w:cs="仿宋_GB2312"/>
                <w:color w:val="auto"/>
                <w:sz w:val="24"/>
                <w:highlight w:val="none"/>
              </w:rPr>
            </w:pPr>
          </w:p>
        </w:tc>
      </w:tr>
    </w:tbl>
    <w:p w14:paraId="6591AE83">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1F4C4436">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附表B:本项目的项目小组人员情况表</w:t>
      </w:r>
      <w:r>
        <w:rPr>
          <w:rFonts w:hint="eastAsia" w:ascii="仿宋_GB2312" w:hAnsi="仿宋_GB2312" w:eastAsia="仿宋_GB2312" w:cs="仿宋_GB2312"/>
          <w:color w:val="auto"/>
          <w:sz w:val="24"/>
          <w:highlight w:val="none"/>
        </w:rPr>
        <w:t>（按此格式自制）</w:t>
      </w:r>
    </w:p>
    <w:tbl>
      <w:tblPr>
        <w:tblStyle w:val="62"/>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6ECD3F6B">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0C8075C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A64518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3D38C49D">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0FEEA61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520ADC9B">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学历</w:t>
            </w:r>
          </w:p>
          <w:p w14:paraId="532ECD49">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71558B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专业</w:t>
            </w:r>
          </w:p>
          <w:p w14:paraId="51A3FFEA">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A350188">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职称</w:t>
            </w:r>
          </w:p>
          <w:p w14:paraId="4B779086">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FD34F57">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9E31A30">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55A5A41F">
            <w:pPr>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参与本项目的到位情况</w:t>
            </w:r>
          </w:p>
        </w:tc>
      </w:tr>
      <w:tr w14:paraId="0E7CD349">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32254DDA">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52792AAF">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AD75678">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079B3903">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97A6CA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EFD934C">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0A501C7">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150DBC6F">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9F75C8D">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3BEC1EA7">
            <w:pPr>
              <w:autoSpaceDE w:val="0"/>
              <w:autoSpaceDN w:val="0"/>
              <w:spacing w:line="360" w:lineRule="auto"/>
              <w:rPr>
                <w:rFonts w:ascii="仿宋_GB2312" w:hAnsi="仿宋_GB2312" w:eastAsia="仿宋_GB2312" w:cs="仿宋_GB2312"/>
                <w:color w:val="auto"/>
                <w:sz w:val="24"/>
                <w:highlight w:val="none"/>
              </w:rPr>
            </w:pPr>
          </w:p>
        </w:tc>
      </w:tr>
      <w:tr w14:paraId="1468FFAD">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4A5972B3">
            <w:pPr>
              <w:autoSpaceDE w:val="0"/>
              <w:autoSpaceDN w:val="0"/>
              <w:spacing w:line="360" w:lineRule="auto"/>
              <w:jc w:val="center"/>
              <w:rPr>
                <w:rFonts w:ascii="仿宋_GB2312" w:hAnsi="仿宋_GB2312" w:eastAsia="仿宋_GB2312" w:cs="仿宋_GB2312"/>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36504088">
            <w:pPr>
              <w:autoSpaceDE w:val="0"/>
              <w:autoSpaceDN w:val="0"/>
              <w:spacing w:line="360" w:lineRule="auto"/>
              <w:rPr>
                <w:rFonts w:ascii="仿宋_GB2312" w:hAnsi="仿宋_GB2312" w:eastAsia="仿宋_GB2312" w:cs="仿宋_GB2312"/>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DA4D92A">
            <w:pPr>
              <w:autoSpaceDE w:val="0"/>
              <w:autoSpaceDN w:val="0"/>
              <w:spacing w:line="360" w:lineRule="auto"/>
              <w:rPr>
                <w:rFonts w:ascii="仿宋_GB2312" w:hAnsi="仿宋_GB2312" w:eastAsia="仿宋_GB2312" w:cs="仿宋_GB2312"/>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23C24F84">
            <w:pPr>
              <w:autoSpaceDE w:val="0"/>
              <w:autoSpaceDN w:val="0"/>
              <w:spacing w:line="360" w:lineRule="auto"/>
              <w:rPr>
                <w:rFonts w:ascii="仿宋_GB2312" w:hAnsi="仿宋_GB2312" w:eastAsia="仿宋_GB2312" w:cs="仿宋_GB2312"/>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3DA01C8E">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BF085D7">
            <w:pPr>
              <w:autoSpaceDE w:val="0"/>
              <w:autoSpaceDN w:val="0"/>
              <w:spacing w:line="360" w:lineRule="auto"/>
              <w:rPr>
                <w:rFonts w:ascii="仿宋_GB2312" w:hAnsi="仿宋_GB2312" w:eastAsia="仿宋_GB2312" w:cs="仿宋_GB2312"/>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679C5340">
            <w:pPr>
              <w:autoSpaceDE w:val="0"/>
              <w:autoSpaceDN w:val="0"/>
              <w:spacing w:line="360" w:lineRule="auto"/>
              <w:rPr>
                <w:rFonts w:ascii="仿宋_GB2312" w:hAnsi="仿宋_GB2312" w:eastAsia="仿宋_GB2312" w:cs="仿宋_GB2312"/>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4F76F022">
            <w:pPr>
              <w:autoSpaceDE w:val="0"/>
              <w:autoSpaceDN w:val="0"/>
              <w:spacing w:line="360" w:lineRule="auto"/>
              <w:rPr>
                <w:rFonts w:ascii="仿宋_GB2312" w:hAnsi="仿宋_GB2312" w:eastAsia="仿宋_GB2312" w:cs="仿宋_GB2312"/>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4B794F6A">
            <w:pPr>
              <w:autoSpaceDE w:val="0"/>
              <w:autoSpaceDN w:val="0"/>
              <w:spacing w:line="360" w:lineRule="auto"/>
              <w:rPr>
                <w:rFonts w:ascii="仿宋_GB2312" w:hAnsi="仿宋_GB2312" w:eastAsia="仿宋_GB2312" w:cs="仿宋_GB2312"/>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72FB0ED2">
            <w:pPr>
              <w:autoSpaceDE w:val="0"/>
              <w:autoSpaceDN w:val="0"/>
              <w:spacing w:line="360" w:lineRule="auto"/>
              <w:rPr>
                <w:rFonts w:ascii="仿宋_GB2312" w:hAnsi="仿宋_GB2312" w:eastAsia="仿宋_GB2312" w:cs="仿宋_GB2312"/>
                <w:color w:val="auto"/>
                <w:sz w:val="24"/>
                <w:highlight w:val="none"/>
              </w:rPr>
            </w:pPr>
          </w:p>
        </w:tc>
      </w:tr>
    </w:tbl>
    <w:p w14:paraId="68B69CEB">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注：投标人可按上述的格式自行编制，须随表提交相应的证书复印件并注明所在投标技术文件页码。</w:t>
      </w:r>
    </w:p>
    <w:p w14:paraId="79E2EE23">
      <w:pPr>
        <w:spacing w:line="360" w:lineRule="auto"/>
        <w:rPr>
          <w:rFonts w:ascii="仿宋_GB2312" w:hAnsi="仿宋_GB2312" w:eastAsia="仿宋_GB2312" w:cs="仿宋_GB2312"/>
          <w:b/>
          <w:bCs/>
          <w:color w:val="auto"/>
          <w:sz w:val="24"/>
          <w:highlight w:val="none"/>
        </w:rPr>
      </w:pPr>
      <w:r>
        <w:rPr>
          <w:rFonts w:hint="eastAsia" w:ascii="仿宋_GB2312" w:hAnsi="仿宋_GB2312" w:eastAsia="仿宋_GB2312" w:cs="仿宋_GB2312"/>
          <w:b/>
          <w:color w:val="auto"/>
          <w:sz w:val="24"/>
          <w:highlight w:val="none"/>
        </w:rPr>
        <w:t>附表C:本项目的项目负责人和小组人员社会保障资金记录情况表</w:t>
      </w:r>
      <w:r>
        <w:rPr>
          <w:rFonts w:hint="eastAsia" w:ascii="仿宋_GB2312" w:hAnsi="仿宋_GB2312" w:eastAsia="仿宋_GB2312" w:cs="仿宋_GB2312"/>
          <w:color w:val="auto"/>
          <w:sz w:val="24"/>
          <w:highlight w:val="none"/>
        </w:rPr>
        <w:t>（以社保部门出具缴纳凭证作附件）</w:t>
      </w:r>
    </w:p>
    <w:p w14:paraId="07AC96D0">
      <w:pPr>
        <w:spacing w:line="360" w:lineRule="auto"/>
        <w:ind w:firstLine="480" w:firstLineChars="200"/>
        <w:rPr>
          <w:rFonts w:ascii="仿宋_GB2312" w:hAnsi="仿宋_GB2312" w:eastAsia="仿宋_GB2312" w:cs="仿宋_GB2312"/>
          <w:color w:val="auto"/>
          <w:sz w:val="24"/>
          <w:szCs w:val="20"/>
          <w:highlight w:val="none"/>
        </w:rPr>
      </w:pPr>
    </w:p>
    <w:p w14:paraId="7F57D4C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lang w:val="en-US" w:eastAsia="zh-CN"/>
        </w:rPr>
        <w:t xml:space="preserve">         </w:t>
      </w: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p>
    <w:p w14:paraId="1384F6D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1A88A23">
      <w:pPr>
        <w:snapToGrid w:val="0"/>
        <w:spacing w:line="360" w:lineRule="auto"/>
        <w:ind w:firstLine="6907" w:firstLineChars="2150"/>
        <w:rPr>
          <w:rFonts w:ascii="仿宋_GB2312" w:hAnsi="仿宋_GB2312" w:eastAsia="仿宋_GB2312" w:cs="仿宋_GB2312"/>
          <w:b/>
          <w:bCs/>
          <w:color w:val="auto"/>
          <w:sz w:val="32"/>
          <w:szCs w:val="32"/>
          <w:highlight w:val="none"/>
        </w:rPr>
      </w:pPr>
    </w:p>
    <w:p w14:paraId="553DC5D2">
      <w:pPr>
        <w:snapToGrid w:val="0"/>
        <w:spacing w:line="360" w:lineRule="auto"/>
        <w:ind w:right="960"/>
        <w:jc w:val="both"/>
        <w:rPr>
          <w:rFonts w:hint="eastAsia" w:ascii="仿宋_GB2312" w:hAnsi="仿宋_GB2312" w:eastAsia="仿宋_GB2312" w:cs="仿宋_GB2312"/>
          <w:color w:val="auto"/>
          <w:kern w:val="0"/>
          <w:sz w:val="24"/>
          <w:highlight w:val="none"/>
          <w:lang w:val="zh-CN"/>
        </w:rPr>
      </w:pPr>
    </w:p>
    <w:p w14:paraId="672ED952">
      <w:pPr>
        <w:snapToGrid w:val="0"/>
        <w:spacing w:line="360" w:lineRule="auto"/>
        <w:ind w:right="960"/>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四</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优惠条件及特殊承诺</w:t>
      </w:r>
    </w:p>
    <w:p w14:paraId="6A6B4812">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4DBF13B5">
      <w:pPr>
        <w:spacing w:line="360" w:lineRule="auto"/>
        <w:rPr>
          <w:rFonts w:ascii="仿宋_GB2312" w:hAnsi="仿宋_GB2312" w:eastAsia="仿宋_GB2312" w:cs="仿宋_GB2312"/>
          <w:color w:val="auto"/>
          <w:sz w:val="18"/>
          <w:szCs w:val="18"/>
          <w:highlight w:val="none"/>
        </w:rPr>
      </w:pPr>
    </w:p>
    <w:p w14:paraId="354A3BF9">
      <w:pPr>
        <w:pStyle w:val="79"/>
        <w:rPr>
          <w:color w:val="auto"/>
          <w:highlight w:val="none"/>
        </w:rPr>
      </w:pPr>
    </w:p>
    <w:p w14:paraId="6C3FF5B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5AF53AF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86EFC92">
      <w:pPr>
        <w:spacing w:line="360" w:lineRule="auto"/>
        <w:rPr>
          <w:rFonts w:ascii="仿宋_GB2312" w:hAnsi="仿宋_GB2312" w:eastAsia="仿宋_GB2312" w:cs="仿宋_GB2312"/>
          <w:b/>
          <w:bCs/>
          <w:color w:val="auto"/>
          <w:sz w:val="18"/>
          <w:szCs w:val="18"/>
          <w:highlight w:val="none"/>
        </w:rPr>
      </w:pPr>
    </w:p>
    <w:p w14:paraId="1C524F9A">
      <w:pPr>
        <w:spacing w:line="360" w:lineRule="auto"/>
        <w:rPr>
          <w:rFonts w:ascii="仿宋_GB2312" w:hAnsi="仿宋_GB2312" w:eastAsia="仿宋_GB2312" w:cs="仿宋_GB2312"/>
          <w:b/>
          <w:bCs/>
          <w:color w:val="auto"/>
          <w:sz w:val="32"/>
          <w:szCs w:val="32"/>
          <w:highlight w:val="none"/>
        </w:rPr>
      </w:pPr>
    </w:p>
    <w:p w14:paraId="38E021DD">
      <w:pPr>
        <w:spacing w:line="360" w:lineRule="auto"/>
        <w:rPr>
          <w:rFonts w:ascii="仿宋_GB2312" w:hAnsi="仿宋_GB2312" w:eastAsia="仿宋_GB2312" w:cs="仿宋_GB2312"/>
          <w:b/>
          <w:bCs/>
          <w:color w:val="auto"/>
          <w:sz w:val="32"/>
          <w:szCs w:val="32"/>
          <w:highlight w:val="none"/>
        </w:rPr>
      </w:pPr>
    </w:p>
    <w:p w14:paraId="3A7BD240">
      <w:pPr>
        <w:spacing w:line="360" w:lineRule="auto"/>
        <w:rPr>
          <w:rFonts w:ascii="仿宋_GB2312" w:hAnsi="仿宋_GB2312" w:eastAsia="仿宋_GB2312" w:cs="仿宋_GB2312"/>
          <w:b/>
          <w:bCs/>
          <w:color w:val="auto"/>
          <w:sz w:val="32"/>
          <w:szCs w:val="32"/>
          <w:highlight w:val="none"/>
        </w:rPr>
      </w:pPr>
    </w:p>
    <w:p w14:paraId="7CBD10FA">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五</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备品备件及供选择的配套零部件清单</w:t>
      </w:r>
    </w:p>
    <w:p w14:paraId="73F367C5">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20F25F8C">
      <w:pPr>
        <w:snapToGrid w:val="0"/>
        <w:spacing w:line="360" w:lineRule="auto"/>
        <w:ind w:right="960"/>
        <w:jc w:val="right"/>
        <w:rPr>
          <w:rFonts w:ascii="仿宋_GB2312" w:hAnsi="仿宋_GB2312" w:eastAsia="仿宋_GB2312" w:cs="仿宋_GB2312"/>
          <w:color w:val="auto"/>
          <w:kern w:val="0"/>
          <w:sz w:val="24"/>
          <w:highlight w:val="none"/>
          <w:lang w:val="zh-CN"/>
        </w:rPr>
      </w:pPr>
    </w:p>
    <w:p w14:paraId="7580F910">
      <w:pPr>
        <w:snapToGrid w:val="0"/>
        <w:spacing w:line="360" w:lineRule="auto"/>
        <w:ind w:right="960"/>
        <w:jc w:val="right"/>
        <w:rPr>
          <w:rFonts w:ascii="仿宋_GB2312" w:hAnsi="仿宋_GB2312" w:eastAsia="仿宋_GB2312" w:cs="仿宋_GB2312"/>
          <w:color w:val="auto"/>
          <w:kern w:val="0"/>
          <w:sz w:val="24"/>
          <w:highlight w:val="none"/>
          <w:lang w:val="zh-CN"/>
        </w:rPr>
      </w:pPr>
    </w:p>
    <w:p w14:paraId="42E60F40">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0068A322">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4C78CE70">
      <w:pPr>
        <w:spacing w:line="360" w:lineRule="auto"/>
        <w:rPr>
          <w:rFonts w:ascii="仿宋_GB2312" w:hAnsi="仿宋_GB2312" w:eastAsia="仿宋_GB2312" w:cs="仿宋_GB2312"/>
          <w:b/>
          <w:bCs/>
          <w:color w:val="auto"/>
          <w:sz w:val="32"/>
          <w:szCs w:val="32"/>
          <w:highlight w:val="none"/>
        </w:rPr>
      </w:pPr>
    </w:p>
    <w:p w14:paraId="5F182EF4">
      <w:pPr>
        <w:spacing w:line="360" w:lineRule="auto"/>
        <w:rPr>
          <w:rFonts w:ascii="仿宋_GB2312" w:hAnsi="仿宋_GB2312" w:eastAsia="仿宋_GB2312" w:cs="仿宋_GB2312"/>
          <w:b/>
          <w:bCs/>
          <w:color w:val="auto"/>
          <w:sz w:val="32"/>
          <w:szCs w:val="32"/>
          <w:highlight w:val="none"/>
        </w:rPr>
      </w:pPr>
    </w:p>
    <w:p w14:paraId="0D9DAE90">
      <w:pPr>
        <w:spacing w:line="360" w:lineRule="auto"/>
        <w:rPr>
          <w:rFonts w:ascii="仿宋_GB2312" w:hAnsi="仿宋_GB2312" w:eastAsia="仿宋_GB2312" w:cs="仿宋_GB2312"/>
          <w:b/>
          <w:bCs/>
          <w:color w:val="auto"/>
          <w:sz w:val="32"/>
          <w:szCs w:val="32"/>
          <w:highlight w:val="none"/>
        </w:rPr>
      </w:pPr>
    </w:p>
    <w:p w14:paraId="4A7404B4">
      <w:pPr>
        <w:spacing w:line="360" w:lineRule="auto"/>
        <w:rPr>
          <w:rFonts w:ascii="仿宋_GB2312" w:hAnsi="仿宋_GB2312" w:eastAsia="仿宋_GB2312" w:cs="仿宋_GB2312"/>
          <w:b/>
          <w:bCs/>
          <w:color w:val="auto"/>
          <w:sz w:val="32"/>
          <w:szCs w:val="32"/>
          <w:highlight w:val="none"/>
        </w:rPr>
      </w:pPr>
    </w:p>
    <w:p w14:paraId="600A5AA7">
      <w:pPr>
        <w:keepNext w:val="0"/>
        <w:keepLines w:val="0"/>
        <w:pageBreakBefore/>
        <w:widowControl w:val="0"/>
        <w:kinsoku/>
        <w:wordWrap/>
        <w:overflowPunct/>
        <w:topLinePunct w:val="0"/>
        <w:autoSpaceDE/>
        <w:autoSpaceDN/>
        <w:bidi w:val="0"/>
        <w:adjustRightInd w:val="0"/>
        <w:snapToGrid/>
        <w:spacing w:line="360" w:lineRule="auto"/>
        <w:jc w:val="center"/>
        <w:textAlignment w:val="auto"/>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六</w:t>
      </w:r>
      <w:r>
        <w:rPr>
          <w:rFonts w:hint="eastAsia" w:ascii="仿宋_GB2312" w:hAnsi="仿宋_GB2312" w:eastAsia="仿宋_GB2312" w:cs="仿宋_GB2312"/>
          <w:b/>
          <w:bCs/>
          <w:color w:val="auto"/>
          <w:sz w:val="32"/>
          <w:szCs w:val="32"/>
          <w:highlight w:val="none"/>
        </w:rPr>
        <w:t>、</w:t>
      </w:r>
      <w:r>
        <w:rPr>
          <w:rFonts w:hint="eastAsia" w:ascii="仿宋_GB2312" w:hAnsi="仿宋_GB2312" w:eastAsia="仿宋_GB2312" w:cs="仿宋_GB2312"/>
          <w:b/>
          <w:color w:val="auto"/>
          <w:kern w:val="0"/>
          <w:sz w:val="32"/>
          <w:szCs w:val="32"/>
          <w:highlight w:val="none"/>
          <w:lang w:val="zh-CN"/>
        </w:rPr>
        <w:t>培训计划</w:t>
      </w:r>
    </w:p>
    <w:p w14:paraId="422732EB">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（由投标人根据采购需求自行编制）</w:t>
      </w:r>
    </w:p>
    <w:p w14:paraId="273000F0">
      <w:pPr>
        <w:keepNext/>
        <w:autoSpaceDE w:val="0"/>
        <w:autoSpaceDN w:val="0"/>
        <w:spacing w:line="360" w:lineRule="auto"/>
        <w:ind w:firstLine="477"/>
        <w:jc w:val="left"/>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附表: 培训日程及费用</w:t>
      </w:r>
    </w:p>
    <w:tbl>
      <w:tblPr>
        <w:tblStyle w:val="6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704EBC4E">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266CE937">
            <w:pPr>
              <w:tabs>
                <w:tab w:val="center" w:pos="169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7F0CCB8D">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23BA294A">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16116532">
            <w:pPr>
              <w:tabs>
                <w:tab w:val="center" w:pos="1028"/>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5A2DEBD0">
            <w:pPr>
              <w:tabs>
                <w:tab w:val="center" w:pos="595"/>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5EB656A1">
            <w:pPr>
              <w:tabs>
                <w:tab w:val="center" w:pos="520"/>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0B292A8">
            <w:pPr>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课程费用</w:t>
            </w:r>
          </w:p>
        </w:tc>
      </w:tr>
      <w:tr w14:paraId="09662FA3">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3E6D28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254" w:type="dxa"/>
            <w:tcBorders>
              <w:top w:val="single" w:color="auto" w:sz="6" w:space="0"/>
              <w:left w:val="single" w:color="auto" w:sz="6" w:space="0"/>
              <w:bottom w:val="nil"/>
              <w:right w:val="single" w:color="auto" w:sz="6" w:space="0"/>
            </w:tcBorders>
          </w:tcPr>
          <w:p w14:paraId="29273DC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nil"/>
              <w:right w:val="nil"/>
            </w:tcBorders>
          </w:tcPr>
          <w:p w14:paraId="152B082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nil"/>
              <w:right w:val="nil"/>
            </w:tcBorders>
          </w:tcPr>
          <w:p w14:paraId="7E43395B">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nil"/>
              <w:right w:val="nil"/>
            </w:tcBorders>
          </w:tcPr>
          <w:p w14:paraId="54DC63F7">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nil"/>
              <w:right w:val="nil"/>
            </w:tcBorders>
          </w:tcPr>
          <w:p w14:paraId="08973286">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nil"/>
              <w:right w:val="single" w:color="auto" w:sz="6" w:space="0"/>
            </w:tcBorders>
          </w:tcPr>
          <w:p w14:paraId="7E8E18A0">
            <w:pPr>
              <w:suppressAutoHyphens/>
              <w:autoSpaceDE w:val="0"/>
              <w:autoSpaceDN w:val="0"/>
              <w:spacing w:line="360" w:lineRule="auto"/>
              <w:rPr>
                <w:rFonts w:ascii="仿宋_GB2312" w:hAnsi="仿宋_GB2312" w:eastAsia="仿宋_GB2312" w:cs="仿宋_GB2312"/>
                <w:color w:val="auto"/>
                <w:sz w:val="24"/>
                <w:highlight w:val="none"/>
              </w:rPr>
            </w:pPr>
          </w:p>
        </w:tc>
      </w:tr>
      <w:tr w14:paraId="655478C0">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77270E4">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2424BA29">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3A0FD8EB">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70682BAE">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405B79CA">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2416043E">
            <w:pPr>
              <w:tabs>
                <w:tab w:val="left" w:pos="7"/>
              </w:tabs>
              <w:suppressAutoHyphens/>
              <w:autoSpaceDE w:val="0"/>
              <w:autoSpaceDN w:val="0"/>
              <w:spacing w:line="360" w:lineRule="auto"/>
              <w:rPr>
                <w:rFonts w:ascii="仿宋_GB2312" w:hAnsi="仿宋_GB2312" w:eastAsia="仿宋_GB2312" w:cs="仿宋_GB2312"/>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4C3FADF0">
            <w:pPr>
              <w:suppressAutoHyphens/>
              <w:autoSpaceDE w:val="0"/>
              <w:autoSpaceDN w:val="0"/>
              <w:spacing w:line="360" w:lineRule="auto"/>
              <w:rPr>
                <w:rFonts w:ascii="仿宋_GB2312" w:hAnsi="仿宋_GB2312" w:eastAsia="仿宋_GB2312" w:cs="仿宋_GB2312"/>
                <w:color w:val="auto"/>
                <w:sz w:val="24"/>
                <w:highlight w:val="none"/>
              </w:rPr>
            </w:pPr>
          </w:p>
        </w:tc>
      </w:tr>
    </w:tbl>
    <w:p w14:paraId="4357F4F9">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注解:A</w:t>
      </w:r>
      <w:r>
        <w:rPr>
          <w:rFonts w:hint="eastAsia" w:ascii="仿宋_GB2312" w:hAnsi="仿宋_GB2312" w:eastAsia="仿宋_GB2312" w:cs="仿宋_GB2312"/>
          <w:color w:val="auto"/>
          <w:sz w:val="24"/>
          <w:highlight w:val="none"/>
        </w:rPr>
        <w:tab/>
      </w:r>
      <w:r>
        <w:rPr>
          <w:rFonts w:hint="eastAsia" w:ascii="仿宋_GB2312" w:hAnsi="仿宋_GB2312" w:eastAsia="仿宋_GB2312" w:cs="仿宋_GB2312"/>
          <w:color w:val="auto"/>
          <w:sz w:val="24"/>
          <w:highlight w:val="none"/>
        </w:rPr>
        <w:t>课程清单按时间顺序排列，并提供以下详细资料：</w:t>
      </w:r>
    </w:p>
    <w:p w14:paraId="35584AF9">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课程概要</w:t>
      </w:r>
    </w:p>
    <w:p w14:paraId="681F7C2B">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课程目的</w:t>
      </w:r>
    </w:p>
    <w:p w14:paraId="202C0908">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教学方式</w:t>
      </w:r>
    </w:p>
    <w:p w14:paraId="73B88645">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先决条件</w:t>
      </w:r>
    </w:p>
    <w:p w14:paraId="55FD1A34">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教材目录</w:t>
      </w:r>
    </w:p>
    <w:p w14:paraId="756319D5">
      <w:pPr>
        <w:autoSpaceDE w:val="0"/>
        <w:autoSpaceDN w:val="0"/>
        <w:spacing w:line="360" w:lineRule="auto"/>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B  按照附表A提供授课教师的简历</w:t>
      </w:r>
    </w:p>
    <w:p w14:paraId="5B65F6BF">
      <w:pPr>
        <w:autoSpaceDE w:val="0"/>
        <w:autoSpaceDN w:val="0"/>
        <w:spacing w:line="360" w:lineRule="auto"/>
        <w:rPr>
          <w:rFonts w:ascii="仿宋_GB2312" w:hAnsi="仿宋_GB2312" w:eastAsia="仿宋_GB2312" w:cs="仿宋_GB2312"/>
          <w:b/>
          <w:color w:val="auto"/>
          <w:sz w:val="24"/>
          <w:highlight w:val="none"/>
        </w:rPr>
      </w:pPr>
      <w:r>
        <w:rPr>
          <w:rFonts w:hint="eastAsia" w:ascii="仿宋_GB2312" w:hAnsi="仿宋_GB2312" w:eastAsia="仿宋_GB2312" w:cs="仿宋_GB2312"/>
          <w:b/>
          <w:color w:val="auto"/>
          <w:sz w:val="24"/>
          <w:highlight w:val="none"/>
        </w:rPr>
        <w:t>注：须随表提交相应的证书复印件并注明所在投标技术文件页码。</w:t>
      </w:r>
    </w:p>
    <w:p w14:paraId="2229A4F5">
      <w:pPr>
        <w:spacing w:line="360" w:lineRule="auto"/>
        <w:ind w:firstLine="480" w:firstLineChars="200"/>
        <w:rPr>
          <w:rFonts w:ascii="仿宋_GB2312" w:hAnsi="仿宋_GB2312" w:eastAsia="仿宋_GB2312" w:cs="仿宋_GB2312"/>
          <w:color w:val="auto"/>
          <w:sz w:val="24"/>
          <w:szCs w:val="20"/>
          <w:highlight w:val="none"/>
        </w:rPr>
      </w:pPr>
    </w:p>
    <w:p w14:paraId="4B585BE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1BB53FF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D5DEB39">
      <w:pPr>
        <w:pageBreakBefore/>
        <w:spacing w:line="360" w:lineRule="auto"/>
        <w:jc w:val="center"/>
        <w:rPr>
          <w:rFonts w:ascii="仿宋_GB2312" w:hAnsi="仿宋_GB2312" w:eastAsia="仿宋_GB2312" w:cs="仿宋_GB2312"/>
          <w:b/>
          <w:bCs/>
          <w:color w:val="auto"/>
          <w:sz w:val="32"/>
          <w:szCs w:val="32"/>
          <w:highlight w:val="none"/>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七</w:t>
      </w:r>
      <w:r>
        <w:rPr>
          <w:rFonts w:hint="eastAsia" w:ascii="仿宋_GB2312" w:hAnsi="仿宋_GB2312" w:eastAsia="仿宋_GB2312" w:cs="仿宋_GB2312"/>
          <w:b/>
          <w:bCs/>
          <w:color w:val="auto"/>
          <w:sz w:val="32"/>
          <w:szCs w:val="32"/>
          <w:highlight w:val="none"/>
        </w:rPr>
        <w:t>、验收方案</w:t>
      </w:r>
    </w:p>
    <w:p w14:paraId="2C30D078">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620D5A1">
      <w:pPr>
        <w:spacing w:line="360" w:lineRule="auto"/>
        <w:jc w:val="center"/>
        <w:rPr>
          <w:rFonts w:ascii="仿宋_GB2312" w:hAnsi="仿宋_GB2312" w:eastAsia="仿宋_GB2312" w:cs="仿宋_GB2312"/>
          <w:color w:val="auto"/>
          <w:sz w:val="24"/>
          <w:highlight w:val="none"/>
        </w:rPr>
      </w:pPr>
    </w:p>
    <w:p w14:paraId="63572E1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BCBF34D">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53CCC9C">
      <w:pPr>
        <w:spacing w:line="360" w:lineRule="auto"/>
        <w:jc w:val="center"/>
        <w:rPr>
          <w:rFonts w:ascii="仿宋_GB2312" w:hAnsi="仿宋_GB2312" w:eastAsia="仿宋_GB2312" w:cs="仿宋_GB2312"/>
          <w:b/>
          <w:bCs/>
          <w:color w:val="auto"/>
          <w:sz w:val="30"/>
          <w:szCs w:val="30"/>
          <w:highlight w:val="none"/>
        </w:rPr>
      </w:pPr>
    </w:p>
    <w:p w14:paraId="1987530B">
      <w:pPr>
        <w:spacing w:line="360" w:lineRule="auto"/>
        <w:jc w:val="center"/>
        <w:rPr>
          <w:rFonts w:ascii="仿宋_GB2312" w:hAnsi="仿宋_GB2312" w:eastAsia="仿宋_GB2312" w:cs="仿宋_GB2312"/>
          <w:b/>
          <w:bCs/>
          <w:color w:val="auto"/>
          <w:sz w:val="30"/>
          <w:szCs w:val="30"/>
          <w:highlight w:val="none"/>
        </w:rPr>
      </w:pPr>
    </w:p>
    <w:p w14:paraId="665ACD34">
      <w:pPr>
        <w:spacing w:line="360" w:lineRule="auto"/>
        <w:jc w:val="center"/>
        <w:rPr>
          <w:rFonts w:ascii="仿宋_GB2312" w:hAnsi="仿宋_GB2312" w:eastAsia="仿宋_GB2312" w:cs="仿宋_GB2312"/>
          <w:b/>
          <w:bCs/>
          <w:color w:val="auto"/>
          <w:sz w:val="24"/>
          <w:highlight w:val="none"/>
        </w:rPr>
      </w:pPr>
    </w:p>
    <w:p w14:paraId="6D47F241">
      <w:pPr>
        <w:spacing w:line="360" w:lineRule="auto"/>
        <w:jc w:val="center"/>
        <w:rPr>
          <w:rFonts w:ascii="仿宋_GB2312" w:hAnsi="仿宋_GB2312" w:eastAsia="仿宋_GB2312" w:cs="仿宋_GB2312"/>
          <w:b/>
          <w:bCs/>
          <w:color w:val="auto"/>
          <w:sz w:val="24"/>
          <w:highlight w:val="none"/>
        </w:rPr>
      </w:pPr>
    </w:p>
    <w:p w14:paraId="61827306">
      <w:pPr>
        <w:spacing w:line="360" w:lineRule="auto"/>
        <w:jc w:val="center"/>
        <w:rPr>
          <w:rFonts w:ascii="仿宋_GB2312" w:hAnsi="仿宋_GB2312" w:eastAsia="仿宋_GB2312" w:cs="仿宋_GB2312"/>
          <w:b/>
          <w:color w:val="auto"/>
          <w:kern w:val="0"/>
          <w:sz w:val="32"/>
          <w:szCs w:val="32"/>
          <w:highlight w:val="none"/>
          <w:lang w:val="zh-CN"/>
        </w:rPr>
      </w:pPr>
      <w:r>
        <w:rPr>
          <w:rFonts w:hint="eastAsia" w:ascii="仿宋_GB2312" w:hAnsi="仿宋_GB2312" w:eastAsia="仿宋_GB2312" w:cs="仿宋_GB2312"/>
          <w:b/>
          <w:bCs/>
          <w:color w:val="auto"/>
          <w:sz w:val="32"/>
          <w:szCs w:val="32"/>
          <w:highlight w:val="none"/>
          <w:lang w:eastAsia="zh-CN"/>
        </w:rPr>
        <w:t>十</w:t>
      </w:r>
      <w:r>
        <w:rPr>
          <w:rFonts w:hint="eastAsia" w:ascii="仿宋_GB2312" w:hAnsi="仿宋_GB2312" w:eastAsia="仿宋_GB2312" w:cs="仿宋_GB2312"/>
          <w:b/>
          <w:bCs/>
          <w:color w:val="auto"/>
          <w:sz w:val="32"/>
          <w:szCs w:val="32"/>
          <w:highlight w:val="none"/>
          <w:lang w:val="en-US" w:eastAsia="zh-CN"/>
        </w:rPr>
        <w:t>八</w:t>
      </w:r>
      <w:r>
        <w:rPr>
          <w:rFonts w:hint="eastAsia" w:ascii="仿宋_GB2312" w:hAnsi="仿宋_GB2312" w:eastAsia="仿宋_GB2312" w:cs="仿宋_GB2312"/>
          <w:b/>
          <w:bCs/>
          <w:color w:val="auto"/>
          <w:sz w:val="32"/>
          <w:szCs w:val="32"/>
          <w:highlight w:val="none"/>
        </w:rPr>
        <w:t>、认为需要的</w:t>
      </w:r>
      <w:r>
        <w:rPr>
          <w:rFonts w:hint="eastAsia" w:ascii="仿宋_GB2312" w:hAnsi="仿宋_GB2312" w:eastAsia="仿宋_GB2312" w:cs="仿宋_GB2312"/>
          <w:b/>
          <w:color w:val="auto"/>
          <w:kern w:val="0"/>
          <w:sz w:val="32"/>
          <w:szCs w:val="32"/>
          <w:highlight w:val="none"/>
          <w:lang w:val="zh-CN"/>
        </w:rPr>
        <w:t>其他商务技术文件或说明</w:t>
      </w:r>
    </w:p>
    <w:p w14:paraId="1C967291">
      <w:pPr>
        <w:spacing w:line="360" w:lineRule="auto"/>
        <w:jc w:val="center"/>
        <w:rPr>
          <w:rFonts w:ascii="仿宋_GB2312" w:hAnsi="仿宋_GB2312" w:eastAsia="仿宋_GB2312" w:cs="仿宋_GB2312"/>
          <w:color w:val="auto"/>
          <w:sz w:val="24"/>
          <w:highlight w:val="none"/>
        </w:rPr>
      </w:pPr>
      <w:r>
        <w:rPr>
          <w:rFonts w:hint="eastAsia" w:ascii="仿宋_GB2312" w:hAnsi="仿宋_GB2312" w:eastAsia="仿宋_GB2312" w:cs="仿宋_GB2312"/>
          <w:color w:val="auto"/>
          <w:sz w:val="24"/>
          <w:highlight w:val="none"/>
        </w:rPr>
        <w:t>（由</w:t>
      </w:r>
      <w:r>
        <w:rPr>
          <w:rFonts w:hint="eastAsia" w:ascii="仿宋_GB2312" w:hAnsi="仿宋_GB2312" w:eastAsia="仿宋_GB2312" w:cs="仿宋_GB2312"/>
          <w:color w:val="auto"/>
          <w:sz w:val="24"/>
          <w:highlight w:val="none"/>
          <w:lang w:eastAsia="zh-CN"/>
        </w:rPr>
        <w:t>投标人</w:t>
      </w:r>
      <w:r>
        <w:rPr>
          <w:rFonts w:hint="eastAsia" w:ascii="仿宋_GB2312" w:hAnsi="仿宋_GB2312" w:eastAsia="仿宋_GB2312" w:cs="仿宋_GB2312"/>
          <w:color w:val="auto"/>
          <w:sz w:val="24"/>
          <w:highlight w:val="none"/>
        </w:rPr>
        <w:t>根据采购需求自行编制）</w:t>
      </w:r>
    </w:p>
    <w:p w14:paraId="312FB263">
      <w:pPr>
        <w:spacing w:line="360" w:lineRule="auto"/>
        <w:rPr>
          <w:rFonts w:ascii="仿宋_GB2312" w:hAnsi="仿宋_GB2312" w:eastAsia="仿宋_GB2312" w:cs="仿宋_GB2312"/>
          <w:color w:val="auto"/>
          <w:sz w:val="24"/>
          <w:highlight w:val="none"/>
        </w:rPr>
      </w:pPr>
    </w:p>
    <w:p w14:paraId="4285CAB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 xml:space="preserve">名称（电子签名）：                          </w:t>
      </w:r>
    </w:p>
    <w:p w14:paraId="406A3EC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4A281E8">
      <w:pPr>
        <w:pStyle w:val="80"/>
        <w:rPr>
          <w:rFonts w:hint="eastAsia"/>
          <w:color w:val="auto"/>
          <w:highlight w:val="none"/>
        </w:rPr>
        <w:sectPr>
          <w:footerReference r:id="rId10" w:type="first"/>
          <w:footerReference r:id="rId9" w:type="default"/>
          <w:pgSz w:w="11906" w:h="16838"/>
          <w:pgMar w:top="1276" w:right="1418" w:bottom="1247" w:left="1418" w:header="851" w:footer="992" w:gutter="0"/>
          <w:pgNumType w:fmt="decimal"/>
          <w:cols w:space="720" w:num="1"/>
          <w:titlePg/>
          <w:docGrid w:linePitch="312" w:charSpace="0"/>
        </w:sectPr>
      </w:pPr>
    </w:p>
    <w:p w14:paraId="23B1B0DB">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2588DE6F">
      <w:pPr>
        <w:spacing w:line="360" w:lineRule="auto"/>
        <w:jc w:val="center"/>
        <w:outlineLvl w:val="0"/>
        <w:rPr>
          <w:rFonts w:hint="eastAsia"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556234DE">
      <w:pPr>
        <w:spacing w:line="360" w:lineRule="auto"/>
        <w:jc w:val="center"/>
        <w:outlineLvl w:val="0"/>
        <w:rPr>
          <w:rFonts w:hint="eastAsia" w:ascii="仿宋" w:hAnsi="仿宋" w:eastAsia="仿宋" w:cs="仿宋"/>
          <w:b/>
          <w:color w:val="auto"/>
          <w:kern w:val="0"/>
          <w:sz w:val="36"/>
          <w:szCs w:val="36"/>
          <w:highlight w:val="none"/>
        </w:rPr>
      </w:pPr>
    </w:p>
    <w:p w14:paraId="5880616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036BB643">
      <w:pPr>
        <w:snapToGrid w:val="0"/>
        <w:spacing w:line="360" w:lineRule="auto"/>
        <w:ind w:right="480"/>
        <w:jc w:val="center"/>
        <w:rPr>
          <w:rFonts w:hint="eastAsia" w:ascii="仿宋" w:hAnsi="仿宋" w:eastAsia="仿宋" w:cs="仿宋"/>
          <w:b/>
          <w:color w:val="auto"/>
          <w:kern w:val="0"/>
          <w:sz w:val="32"/>
          <w:szCs w:val="32"/>
          <w:highlight w:val="none"/>
        </w:rPr>
      </w:pPr>
    </w:p>
    <w:p w14:paraId="24CEC75E">
      <w:pPr>
        <w:snapToGrid w:val="0"/>
        <w:spacing w:line="360" w:lineRule="auto"/>
        <w:ind w:right="480"/>
        <w:jc w:val="center"/>
        <w:rPr>
          <w:rFonts w:hint="eastAsia" w:ascii="仿宋" w:hAnsi="仿宋" w:eastAsia="仿宋" w:cs="仿宋"/>
          <w:b/>
          <w:color w:val="auto"/>
          <w:kern w:val="0"/>
          <w:sz w:val="32"/>
          <w:szCs w:val="32"/>
          <w:highlight w:val="none"/>
        </w:rPr>
      </w:pPr>
    </w:p>
    <w:p w14:paraId="7B297256">
      <w:pPr>
        <w:snapToGrid w:val="0"/>
        <w:spacing w:line="360" w:lineRule="auto"/>
        <w:ind w:right="480"/>
        <w:jc w:val="center"/>
        <w:rPr>
          <w:rFonts w:hint="eastAsia" w:ascii="仿宋" w:hAnsi="仿宋" w:eastAsia="仿宋" w:cs="仿宋"/>
          <w:b/>
          <w:color w:val="auto"/>
          <w:kern w:val="0"/>
          <w:sz w:val="32"/>
          <w:szCs w:val="32"/>
          <w:highlight w:val="none"/>
        </w:rPr>
      </w:pPr>
    </w:p>
    <w:p w14:paraId="26F06775">
      <w:pPr>
        <w:snapToGrid w:val="0"/>
        <w:spacing w:line="360" w:lineRule="auto"/>
        <w:ind w:right="480"/>
        <w:jc w:val="center"/>
        <w:rPr>
          <w:rFonts w:hint="eastAsia" w:ascii="仿宋" w:hAnsi="仿宋" w:eastAsia="仿宋" w:cs="仿宋"/>
          <w:b/>
          <w:color w:val="auto"/>
          <w:kern w:val="0"/>
          <w:sz w:val="32"/>
          <w:szCs w:val="32"/>
          <w:highlight w:val="none"/>
        </w:rPr>
      </w:pPr>
    </w:p>
    <w:p w14:paraId="5A54AE9D">
      <w:pPr>
        <w:snapToGrid w:val="0"/>
        <w:spacing w:line="360" w:lineRule="auto"/>
        <w:ind w:right="480"/>
        <w:jc w:val="center"/>
        <w:rPr>
          <w:rFonts w:hint="eastAsia" w:ascii="仿宋" w:hAnsi="仿宋" w:eastAsia="仿宋" w:cs="仿宋"/>
          <w:b/>
          <w:color w:val="auto"/>
          <w:kern w:val="0"/>
          <w:sz w:val="32"/>
          <w:szCs w:val="32"/>
          <w:highlight w:val="none"/>
        </w:rPr>
      </w:pPr>
    </w:p>
    <w:p w14:paraId="4CC48A46">
      <w:pPr>
        <w:snapToGrid w:val="0"/>
        <w:spacing w:line="360" w:lineRule="auto"/>
        <w:ind w:right="480"/>
        <w:jc w:val="center"/>
        <w:rPr>
          <w:rFonts w:hint="eastAsia" w:ascii="仿宋" w:hAnsi="仿宋" w:eastAsia="仿宋" w:cs="仿宋"/>
          <w:b/>
          <w:color w:val="auto"/>
          <w:kern w:val="0"/>
          <w:sz w:val="32"/>
          <w:szCs w:val="32"/>
          <w:highlight w:val="none"/>
        </w:rPr>
      </w:pPr>
    </w:p>
    <w:p w14:paraId="65F7E69D">
      <w:pPr>
        <w:snapToGrid w:val="0"/>
        <w:spacing w:line="360" w:lineRule="auto"/>
        <w:ind w:right="480"/>
        <w:jc w:val="center"/>
        <w:rPr>
          <w:rFonts w:hint="eastAsia" w:ascii="仿宋" w:hAnsi="仿宋" w:eastAsia="仿宋" w:cs="仿宋"/>
          <w:b/>
          <w:color w:val="auto"/>
          <w:kern w:val="0"/>
          <w:sz w:val="32"/>
          <w:szCs w:val="32"/>
          <w:highlight w:val="none"/>
        </w:rPr>
      </w:pPr>
    </w:p>
    <w:p w14:paraId="593F2030">
      <w:pPr>
        <w:snapToGrid w:val="0"/>
        <w:spacing w:line="360" w:lineRule="auto"/>
        <w:ind w:right="480"/>
        <w:jc w:val="center"/>
        <w:rPr>
          <w:rFonts w:hint="eastAsia" w:ascii="仿宋" w:hAnsi="仿宋" w:eastAsia="仿宋" w:cs="仿宋"/>
          <w:b/>
          <w:color w:val="auto"/>
          <w:kern w:val="0"/>
          <w:sz w:val="32"/>
          <w:szCs w:val="32"/>
          <w:highlight w:val="none"/>
        </w:rPr>
      </w:pPr>
    </w:p>
    <w:p w14:paraId="4C9F17C5">
      <w:pPr>
        <w:snapToGrid w:val="0"/>
        <w:spacing w:line="360" w:lineRule="auto"/>
        <w:ind w:right="480"/>
        <w:jc w:val="center"/>
        <w:rPr>
          <w:rFonts w:hint="eastAsia" w:ascii="仿宋" w:hAnsi="仿宋" w:eastAsia="仿宋" w:cs="仿宋"/>
          <w:b/>
          <w:color w:val="auto"/>
          <w:kern w:val="0"/>
          <w:sz w:val="32"/>
          <w:szCs w:val="32"/>
          <w:highlight w:val="none"/>
        </w:rPr>
      </w:pPr>
    </w:p>
    <w:p w14:paraId="762103AB">
      <w:pPr>
        <w:snapToGrid w:val="0"/>
        <w:spacing w:line="360" w:lineRule="auto"/>
        <w:ind w:right="480"/>
        <w:jc w:val="center"/>
        <w:rPr>
          <w:rFonts w:hint="eastAsia" w:ascii="仿宋" w:hAnsi="仿宋" w:eastAsia="仿宋" w:cs="仿宋"/>
          <w:b/>
          <w:color w:val="auto"/>
          <w:kern w:val="0"/>
          <w:sz w:val="32"/>
          <w:szCs w:val="32"/>
          <w:highlight w:val="none"/>
        </w:rPr>
      </w:pPr>
    </w:p>
    <w:p w14:paraId="017EDB56">
      <w:pPr>
        <w:snapToGrid w:val="0"/>
        <w:spacing w:line="360" w:lineRule="auto"/>
        <w:ind w:right="480"/>
        <w:jc w:val="center"/>
        <w:rPr>
          <w:rFonts w:hint="eastAsia" w:ascii="仿宋" w:hAnsi="仿宋" w:eastAsia="仿宋" w:cs="仿宋"/>
          <w:b/>
          <w:color w:val="auto"/>
          <w:kern w:val="0"/>
          <w:sz w:val="32"/>
          <w:szCs w:val="32"/>
          <w:highlight w:val="none"/>
        </w:rPr>
      </w:pPr>
    </w:p>
    <w:p w14:paraId="485751E3">
      <w:pPr>
        <w:snapToGrid w:val="0"/>
        <w:spacing w:line="360" w:lineRule="auto"/>
        <w:ind w:right="480"/>
        <w:jc w:val="center"/>
        <w:rPr>
          <w:rFonts w:hint="eastAsia" w:ascii="仿宋" w:hAnsi="仿宋" w:eastAsia="仿宋" w:cs="仿宋"/>
          <w:b/>
          <w:color w:val="auto"/>
          <w:kern w:val="0"/>
          <w:sz w:val="32"/>
          <w:szCs w:val="32"/>
          <w:highlight w:val="none"/>
        </w:rPr>
      </w:pPr>
    </w:p>
    <w:p w14:paraId="003337A1">
      <w:pPr>
        <w:snapToGrid w:val="0"/>
        <w:spacing w:line="360" w:lineRule="auto"/>
        <w:ind w:right="480"/>
        <w:jc w:val="center"/>
        <w:rPr>
          <w:rFonts w:hint="eastAsia" w:ascii="仿宋" w:hAnsi="仿宋" w:eastAsia="仿宋" w:cs="仿宋"/>
          <w:b/>
          <w:color w:val="auto"/>
          <w:kern w:val="0"/>
          <w:sz w:val="32"/>
          <w:szCs w:val="32"/>
          <w:highlight w:val="none"/>
        </w:rPr>
      </w:pPr>
    </w:p>
    <w:p w14:paraId="7EF939CC">
      <w:pPr>
        <w:snapToGrid w:val="0"/>
        <w:spacing w:line="360" w:lineRule="auto"/>
        <w:ind w:right="480"/>
        <w:jc w:val="both"/>
        <w:rPr>
          <w:rFonts w:hint="eastAsia" w:ascii="仿宋" w:hAnsi="仿宋" w:eastAsia="仿宋" w:cs="仿宋"/>
          <w:b/>
          <w:color w:val="auto"/>
          <w:kern w:val="0"/>
          <w:sz w:val="32"/>
          <w:szCs w:val="32"/>
          <w:highlight w:val="none"/>
        </w:rPr>
      </w:pPr>
    </w:p>
    <w:p w14:paraId="08DCBC45">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headerReference r:id="rId12" w:type="first"/>
          <w:footerReference r:id="rId14" w:type="first"/>
          <w:headerReference r:id="rId11" w:type="default"/>
          <w:footerReference r:id="rId13" w:type="default"/>
          <w:pgSz w:w="11906" w:h="16838"/>
          <w:pgMar w:top="1276" w:right="1418" w:bottom="1247" w:left="1418" w:header="851" w:footer="992" w:gutter="0"/>
          <w:pgNumType w:fmt="decimal"/>
          <w:cols w:space="720" w:num="1"/>
          <w:titlePg/>
          <w:docGrid w:linePitch="312" w:charSpace="0"/>
        </w:sectPr>
      </w:pPr>
    </w:p>
    <w:p w14:paraId="78A75C69">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2D7862FE">
      <w:pPr>
        <w:snapToGrid w:val="0"/>
        <w:spacing w:line="360" w:lineRule="auto"/>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2AAFA896">
      <w:pPr>
        <w:snapToGrid w:val="0"/>
        <w:spacing w:line="360" w:lineRule="auto"/>
        <w:ind w:firstLine="482"/>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lang w:eastAsia="zh-CN"/>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575188E3">
      <w:pPr>
        <w:spacing w:line="360" w:lineRule="auto"/>
        <w:jc w:val="center"/>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2"/>
        <w:tblW w:w="14639" w:type="dxa"/>
        <w:tblInd w:w="12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5"/>
        <w:gridCol w:w="4659"/>
        <w:gridCol w:w="1449"/>
        <w:gridCol w:w="4642"/>
        <w:gridCol w:w="2399"/>
      </w:tblGrid>
      <w:tr w14:paraId="0C46D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14514" w:type="dxa"/>
            <w:gridSpan w:val="5"/>
            <w:noWrap w:val="0"/>
            <w:vAlign w:val="center"/>
          </w:tcPr>
          <w:p w14:paraId="2FC39A39">
            <w:pPr>
              <w:spacing w:line="360" w:lineRule="auto"/>
              <w:jc w:val="center"/>
              <w:rPr>
                <w:rFonts w:hint="eastAsia" w:ascii="仿宋" w:hAnsi="仿宋" w:eastAsia="仿宋" w:cs="仿宋_GB2312"/>
                <w:color w:val="auto"/>
                <w:sz w:val="24"/>
                <w:highlight w:val="none"/>
              </w:rPr>
            </w:pPr>
            <w:r>
              <w:rPr>
                <w:rFonts w:hint="eastAsia" w:ascii="仿宋" w:hAnsi="仿宋" w:eastAsia="仿宋"/>
                <w:b/>
                <w:color w:val="auto"/>
                <w:sz w:val="24"/>
                <w:highlight w:val="none"/>
              </w:rPr>
              <w:t>服务类</w:t>
            </w:r>
          </w:p>
        </w:tc>
      </w:tr>
      <w:tr w14:paraId="62562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365" w:type="dxa"/>
            <w:noWrap w:val="0"/>
            <w:vAlign w:val="center"/>
          </w:tcPr>
          <w:p w14:paraId="01E83F31">
            <w:pPr>
              <w:spacing w:line="360" w:lineRule="auto"/>
              <w:jc w:val="center"/>
              <w:rPr>
                <w:rFonts w:hint="eastAsia" w:ascii="仿宋" w:hAnsi="仿宋" w:eastAsia="仿宋" w:cs="仿宋_GB2312"/>
                <w:b/>
                <w:color w:val="auto"/>
                <w:sz w:val="24"/>
                <w:highlight w:val="none"/>
              </w:rPr>
            </w:pPr>
            <w:r>
              <w:rPr>
                <w:rFonts w:hint="eastAsia" w:ascii="仿宋" w:hAnsi="仿宋" w:eastAsia="仿宋"/>
                <w:b/>
                <w:color w:val="auto"/>
                <w:sz w:val="24"/>
                <w:highlight w:val="none"/>
              </w:rPr>
              <w:t>序号</w:t>
            </w:r>
          </w:p>
        </w:tc>
        <w:tc>
          <w:tcPr>
            <w:tcW w:w="4659" w:type="dxa"/>
            <w:noWrap w:val="0"/>
            <w:vAlign w:val="center"/>
          </w:tcPr>
          <w:p w14:paraId="4ADC3D52">
            <w:pPr>
              <w:spacing w:line="360" w:lineRule="auto"/>
              <w:jc w:val="center"/>
              <w:rPr>
                <w:rFonts w:hint="eastAsia" w:ascii="仿宋" w:hAnsi="仿宋" w:eastAsia="仿宋"/>
                <w:b/>
                <w:color w:val="auto"/>
                <w:sz w:val="24"/>
                <w:highlight w:val="none"/>
              </w:rPr>
            </w:pPr>
            <w:r>
              <w:rPr>
                <w:rFonts w:hint="eastAsia" w:ascii="仿宋" w:hAnsi="仿宋" w:eastAsia="仿宋"/>
                <w:b/>
                <w:color w:val="auto"/>
                <w:sz w:val="24"/>
                <w:highlight w:val="none"/>
              </w:rPr>
              <w:t>服务内容</w:t>
            </w:r>
          </w:p>
        </w:tc>
        <w:tc>
          <w:tcPr>
            <w:tcW w:w="1449" w:type="dxa"/>
            <w:noWrap w:val="0"/>
            <w:vAlign w:val="center"/>
          </w:tcPr>
          <w:p w14:paraId="13B50DE2">
            <w:pPr>
              <w:spacing w:line="360" w:lineRule="auto"/>
              <w:jc w:val="center"/>
              <w:rPr>
                <w:rFonts w:hint="eastAsia" w:ascii="仿宋" w:hAnsi="仿宋" w:eastAsia="仿宋"/>
                <w:b/>
                <w:color w:val="auto"/>
                <w:sz w:val="24"/>
                <w:highlight w:val="none"/>
              </w:rPr>
            </w:pPr>
            <w:r>
              <w:rPr>
                <w:rFonts w:hint="eastAsia" w:ascii="仿宋" w:hAnsi="仿宋" w:eastAsia="仿宋"/>
                <w:b/>
                <w:color w:val="auto"/>
                <w:sz w:val="24"/>
                <w:highlight w:val="none"/>
              </w:rPr>
              <w:t>数量</w:t>
            </w:r>
          </w:p>
        </w:tc>
        <w:tc>
          <w:tcPr>
            <w:tcW w:w="4642" w:type="dxa"/>
            <w:noWrap w:val="0"/>
            <w:vAlign w:val="center"/>
          </w:tcPr>
          <w:p w14:paraId="232EF2EB">
            <w:pPr>
              <w:spacing w:line="360" w:lineRule="auto"/>
              <w:jc w:val="center"/>
              <w:rPr>
                <w:color w:val="auto"/>
                <w:highlight w:val="none"/>
              </w:rPr>
            </w:pPr>
            <w:r>
              <w:rPr>
                <w:rFonts w:hint="eastAsia" w:ascii="仿宋" w:hAnsi="仿宋" w:eastAsia="仿宋"/>
                <w:b/>
                <w:color w:val="auto"/>
                <w:sz w:val="24"/>
                <w:highlight w:val="none"/>
              </w:rPr>
              <w:t>投标报价（元）</w:t>
            </w:r>
          </w:p>
        </w:tc>
        <w:tc>
          <w:tcPr>
            <w:tcW w:w="2399" w:type="dxa"/>
            <w:noWrap w:val="0"/>
            <w:vAlign w:val="center"/>
          </w:tcPr>
          <w:p w14:paraId="796758BE">
            <w:pPr>
              <w:spacing w:line="360" w:lineRule="auto"/>
              <w:jc w:val="center"/>
              <w:rPr>
                <w:rFonts w:hint="eastAsia" w:ascii="仿宋" w:hAnsi="仿宋" w:eastAsia="仿宋"/>
                <w:b/>
                <w:color w:val="auto"/>
                <w:sz w:val="24"/>
                <w:highlight w:val="none"/>
                <w:lang w:val="zh-CN"/>
              </w:rPr>
            </w:pPr>
            <w:r>
              <w:rPr>
                <w:rFonts w:hint="eastAsia" w:ascii="仿宋" w:hAnsi="仿宋" w:eastAsia="仿宋"/>
                <w:b/>
                <w:color w:val="auto"/>
                <w:sz w:val="24"/>
                <w:highlight w:val="none"/>
                <w:lang w:val="zh-CN"/>
              </w:rPr>
              <w:t>备注</w:t>
            </w:r>
          </w:p>
        </w:tc>
      </w:tr>
      <w:tr w14:paraId="2F2FA8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8" w:hRule="atLeast"/>
        </w:trPr>
        <w:tc>
          <w:tcPr>
            <w:tcW w:w="1365" w:type="dxa"/>
            <w:vMerge w:val="restart"/>
            <w:noWrap w:val="0"/>
            <w:vAlign w:val="center"/>
          </w:tcPr>
          <w:p w14:paraId="28D688AC">
            <w:pPr>
              <w:spacing w:line="360" w:lineRule="auto"/>
              <w:jc w:val="center"/>
              <w:rPr>
                <w:rFonts w:hint="eastAsia" w:ascii="仿宋" w:hAnsi="仿宋" w:eastAsia="仿宋" w:cs="仿宋_GB2312"/>
                <w:color w:val="auto"/>
                <w:sz w:val="24"/>
                <w:highlight w:val="none"/>
              </w:rPr>
            </w:pPr>
            <w:r>
              <w:rPr>
                <w:rFonts w:hint="eastAsia" w:ascii="仿宋" w:hAnsi="仿宋" w:eastAsia="仿宋"/>
                <w:b/>
                <w:color w:val="auto"/>
                <w:sz w:val="24"/>
                <w:highlight w:val="none"/>
              </w:rPr>
              <w:t>1</w:t>
            </w:r>
          </w:p>
        </w:tc>
        <w:tc>
          <w:tcPr>
            <w:tcW w:w="4659" w:type="dxa"/>
            <w:vMerge w:val="restart"/>
            <w:noWrap w:val="0"/>
            <w:vAlign w:val="center"/>
          </w:tcPr>
          <w:p w14:paraId="1F1AAE50">
            <w:pPr>
              <w:spacing w:line="360" w:lineRule="auto"/>
              <w:jc w:val="center"/>
              <w:rPr>
                <w:rFonts w:hint="eastAsia" w:ascii="仿宋" w:hAnsi="仿宋" w:eastAsia="仿宋" w:cs="仿宋_GB2312"/>
                <w:color w:val="auto"/>
                <w:sz w:val="24"/>
                <w:highlight w:val="none"/>
                <w:lang w:eastAsia="zh-CN"/>
              </w:rPr>
            </w:pPr>
            <w:r>
              <w:rPr>
                <w:rFonts w:hint="eastAsia" w:ascii="仿宋" w:hAnsi="仿宋" w:eastAsia="仿宋"/>
                <w:b/>
                <w:color w:val="auto"/>
                <w:sz w:val="24"/>
                <w:highlight w:val="none"/>
                <w:lang w:eastAsia="zh-CN"/>
              </w:rPr>
              <w:t xml:space="preserve">柯桥区国土空间县级分仓内外网迁移项目 </w:t>
            </w:r>
          </w:p>
        </w:tc>
        <w:tc>
          <w:tcPr>
            <w:tcW w:w="1449" w:type="dxa"/>
            <w:vMerge w:val="restart"/>
            <w:noWrap w:val="0"/>
            <w:vAlign w:val="center"/>
          </w:tcPr>
          <w:p w14:paraId="5CA71F0C">
            <w:pPr>
              <w:spacing w:line="360" w:lineRule="auto"/>
              <w:jc w:val="center"/>
              <w:rPr>
                <w:rFonts w:hint="eastAsia" w:ascii="仿宋" w:hAnsi="仿宋" w:eastAsia="仿宋" w:cs="仿宋_GB2312"/>
                <w:color w:val="auto"/>
                <w:sz w:val="24"/>
                <w:highlight w:val="none"/>
              </w:rPr>
            </w:pPr>
            <w:r>
              <w:rPr>
                <w:rFonts w:hint="eastAsia" w:eastAsia="仿宋"/>
                <w:color w:val="auto"/>
                <w:sz w:val="24"/>
                <w:highlight w:val="none"/>
              </w:rPr>
              <w:t>1项</w:t>
            </w:r>
          </w:p>
        </w:tc>
        <w:tc>
          <w:tcPr>
            <w:tcW w:w="4642" w:type="dxa"/>
            <w:noWrap w:val="0"/>
            <w:vAlign w:val="center"/>
          </w:tcPr>
          <w:p w14:paraId="48F9F3E7">
            <w:pPr>
              <w:spacing w:line="360" w:lineRule="auto"/>
              <w:jc w:val="left"/>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大写：</w:t>
            </w:r>
          </w:p>
        </w:tc>
        <w:tc>
          <w:tcPr>
            <w:tcW w:w="2399" w:type="dxa"/>
            <w:vMerge w:val="restart"/>
            <w:noWrap w:val="0"/>
            <w:vAlign w:val="center"/>
          </w:tcPr>
          <w:p w14:paraId="0F1165F5">
            <w:pPr>
              <w:spacing w:line="360" w:lineRule="auto"/>
              <w:jc w:val="center"/>
              <w:rPr>
                <w:rFonts w:hint="eastAsia" w:ascii="仿宋" w:hAnsi="仿宋" w:eastAsia="仿宋" w:cs="仿宋_GB2312"/>
                <w:color w:val="auto"/>
                <w:sz w:val="24"/>
                <w:highlight w:val="none"/>
              </w:rPr>
            </w:pPr>
          </w:p>
        </w:tc>
      </w:tr>
      <w:tr w14:paraId="3218D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5" w:hRule="atLeast"/>
        </w:trPr>
        <w:tc>
          <w:tcPr>
            <w:tcW w:w="1365" w:type="dxa"/>
            <w:vMerge w:val="continue"/>
            <w:noWrap w:val="0"/>
            <w:vAlign w:val="center"/>
          </w:tcPr>
          <w:p w14:paraId="4DFFED74">
            <w:pPr>
              <w:spacing w:line="360" w:lineRule="auto"/>
              <w:jc w:val="center"/>
              <w:rPr>
                <w:rFonts w:hint="eastAsia" w:ascii="仿宋" w:hAnsi="仿宋" w:eastAsia="仿宋"/>
                <w:b/>
                <w:color w:val="auto"/>
                <w:sz w:val="24"/>
                <w:highlight w:val="none"/>
              </w:rPr>
            </w:pPr>
          </w:p>
        </w:tc>
        <w:tc>
          <w:tcPr>
            <w:tcW w:w="4659" w:type="dxa"/>
            <w:vMerge w:val="continue"/>
            <w:noWrap w:val="0"/>
            <w:vAlign w:val="center"/>
          </w:tcPr>
          <w:p w14:paraId="616E5D2C">
            <w:pPr>
              <w:spacing w:line="360" w:lineRule="auto"/>
              <w:jc w:val="center"/>
              <w:rPr>
                <w:rFonts w:hint="eastAsia" w:ascii="仿宋" w:hAnsi="仿宋" w:eastAsia="仿宋"/>
                <w:b/>
                <w:color w:val="auto"/>
                <w:sz w:val="24"/>
                <w:highlight w:val="none"/>
              </w:rPr>
            </w:pPr>
          </w:p>
        </w:tc>
        <w:tc>
          <w:tcPr>
            <w:tcW w:w="1449" w:type="dxa"/>
            <w:vMerge w:val="continue"/>
            <w:noWrap w:val="0"/>
            <w:vAlign w:val="center"/>
          </w:tcPr>
          <w:p w14:paraId="6B989702">
            <w:pPr>
              <w:spacing w:line="360" w:lineRule="auto"/>
              <w:jc w:val="center"/>
              <w:rPr>
                <w:rFonts w:hint="eastAsia" w:eastAsia="仿宋"/>
                <w:color w:val="auto"/>
                <w:sz w:val="24"/>
                <w:highlight w:val="none"/>
              </w:rPr>
            </w:pPr>
          </w:p>
        </w:tc>
        <w:tc>
          <w:tcPr>
            <w:tcW w:w="4642" w:type="dxa"/>
            <w:noWrap w:val="0"/>
            <w:vAlign w:val="center"/>
          </w:tcPr>
          <w:p w14:paraId="76D7069F">
            <w:pPr>
              <w:spacing w:line="360" w:lineRule="auto"/>
              <w:jc w:val="left"/>
              <w:rPr>
                <w:rFonts w:hint="eastAsia" w:ascii="仿宋" w:hAnsi="仿宋" w:eastAsia="仿宋" w:cs="仿宋_GB2312"/>
                <w:b/>
                <w:bCs/>
                <w:color w:val="auto"/>
                <w:sz w:val="24"/>
                <w:highlight w:val="none"/>
              </w:rPr>
            </w:pPr>
            <w:r>
              <w:rPr>
                <w:rFonts w:hint="eastAsia" w:ascii="仿宋" w:hAnsi="仿宋" w:eastAsia="仿宋" w:cs="仿宋_GB2312"/>
                <w:b/>
                <w:bCs/>
                <w:color w:val="auto"/>
                <w:sz w:val="24"/>
                <w:highlight w:val="none"/>
              </w:rPr>
              <w:t>小写：</w:t>
            </w:r>
          </w:p>
        </w:tc>
        <w:tc>
          <w:tcPr>
            <w:tcW w:w="2399" w:type="dxa"/>
            <w:vMerge w:val="continue"/>
            <w:noWrap w:val="0"/>
            <w:vAlign w:val="center"/>
          </w:tcPr>
          <w:p w14:paraId="5D6C6098">
            <w:pPr>
              <w:spacing w:line="360" w:lineRule="auto"/>
              <w:jc w:val="center"/>
              <w:rPr>
                <w:rFonts w:hint="eastAsia" w:ascii="仿宋" w:hAnsi="仿宋" w:eastAsia="仿宋" w:cs="仿宋_GB2312"/>
                <w:color w:val="auto"/>
                <w:sz w:val="24"/>
                <w:highlight w:val="none"/>
              </w:rPr>
            </w:pPr>
          </w:p>
        </w:tc>
      </w:tr>
    </w:tbl>
    <w:p w14:paraId="092EFFC0">
      <w:pPr>
        <w:snapToGrid w:val="0"/>
        <w:spacing w:line="360" w:lineRule="auto"/>
        <w:ind w:left="480"/>
        <w:rPr>
          <w:rFonts w:hint="eastAsia" w:ascii="仿宋" w:hAnsi="仿宋" w:eastAsia="仿宋" w:cs="仿宋"/>
          <w:b/>
          <w:color w:val="auto"/>
          <w:kern w:val="0"/>
          <w:sz w:val="24"/>
          <w:highlight w:val="none"/>
          <w:lang w:val="zh-CN"/>
        </w:rPr>
      </w:pPr>
    </w:p>
    <w:p w14:paraId="058B73E3">
      <w:pPr>
        <w:snapToGrid w:val="0"/>
        <w:spacing w:line="360" w:lineRule="auto"/>
        <w:ind w:left="480" w:firstLine="9120" w:firstLineChars="3800"/>
        <w:rPr>
          <w:rFonts w:hint="default" w:ascii="仿宋" w:hAnsi="仿宋" w:eastAsia="仿宋" w:cs="仿宋"/>
          <w:b/>
          <w:color w:val="auto"/>
          <w:kern w:val="0"/>
          <w:sz w:val="24"/>
          <w:highlight w:val="none"/>
          <w:lang w:val="en-US"/>
        </w:rPr>
      </w:pPr>
      <w:r>
        <w:rPr>
          <w:rFonts w:hint="eastAsia" w:ascii="仿宋" w:hAnsi="仿宋" w:eastAsia="仿宋" w:cs="仿宋"/>
          <w:color w:val="auto"/>
          <w:sz w:val="24"/>
          <w:highlight w:val="none"/>
          <w:lang w:eastAsia="zh-CN"/>
        </w:rPr>
        <w:t>投标人</w:t>
      </w:r>
      <w:r>
        <w:rPr>
          <w:rFonts w:hint="eastAsia" w:ascii="仿宋" w:hAnsi="仿宋" w:eastAsia="仿宋" w:cs="仿宋"/>
          <w:color w:val="auto"/>
          <w:sz w:val="24"/>
          <w:highlight w:val="none"/>
        </w:rPr>
        <w:t>名称（电子签名）</w:t>
      </w:r>
      <w:r>
        <w:rPr>
          <w:rFonts w:hint="default" w:ascii="仿宋" w:hAnsi="仿宋" w:eastAsia="仿宋" w:cs="仿宋"/>
          <w:color w:val="auto"/>
          <w:sz w:val="24"/>
          <w:highlight w:val="none"/>
          <w:lang w:val="en-US"/>
        </w:rPr>
        <w:t>:</w:t>
      </w:r>
    </w:p>
    <w:p w14:paraId="39297B59">
      <w:pPr>
        <w:snapToGrid w:val="0"/>
        <w:spacing w:line="360" w:lineRule="auto"/>
        <w:ind w:firstLine="9600" w:firstLineChars="4000"/>
        <w:rPr>
          <w:rFonts w:hint="eastAsia" w:ascii="仿宋" w:hAnsi="仿宋" w:eastAsia="仿宋" w:cs="仿宋"/>
          <w:b/>
          <w:color w:val="auto"/>
          <w:kern w:val="0"/>
          <w:sz w:val="24"/>
          <w:highlight w:val="none"/>
          <w:lang w:val="zh-CN"/>
        </w:rPr>
      </w:pPr>
      <w:r>
        <w:rPr>
          <w:rFonts w:hint="eastAsia" w:ascii="仿宋" w:hAnsi="仿宋" w:eastAsia="仿宋" w:cs="仿宋"/>
          <w:color w:val="auto"/>
          <w:sz w:val="24"/>
          <w:highlight w:val="none"/>
        </w:rPr>
        <w:t>日期：  年   月   日</w:t>
      </w:r>
    </w:p>
    <w:p w14:paraId="12EECDB3">
      <w:pPr>
        <w:snapToGrid w:val="0"/>
        <w:spacing w:line="360" w:lineRule="auto"/>
        <w:ind w:left="480"/>
        <w:rPr>
          <w:rFonts w:hint="eastAsia"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768E59D8">
      <w:pPr>
        <w:spacing w:line="360" w:lineRule="auto"/>
        <w:ind w:left="-2" w:leftChars="-1" w:firstLine="480" w:firstLineChars="200"/>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w:t>
      </w:r>
      <w:r>
        <w:rPr>
          <w:rFonts w:hint="eastAsia" w:ascii="仿宋" w:hAnsi="仿宋" w:eastAsia="仿宋" w:cs="仿宋"/>
          <w:color w:val="auto"/>
          <w:kern w:val="0"/>
          <w:sz w:val="24"/>
          <w:highlight w:val="none"/>
          <w:lang w:val="zh-CN"/>
        </w:rPr>
        <w:t>。</w:t>
      </w:r>
    </w:p>
    <w:p w14:paraId="3C1756E0">
      <w:pPr>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1E488ECF">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23E091AA">
      <w:pPr>
        <w:snapToGrid w:val="0"/>
        <w:spacing w:line="360" w:lineRule="auto"/>
        <w:ind w:firstLine="480" w:firstLineChars="200"/>
        <w:jc w:val="left"/>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72019CD8">
      <w:pPr>
        <w:spacing w:line="360" w:lineRule="auto"/>
        <w:ind w:firstLine="482" w:firstLineChars="200"/>
        <w:rPr>
          <w:rFonts w:hint="eastAsia" w:ascii="仿宋" w:hAnsi="仿宋" w:eastAsia="仿宋" w:cs="仿宋"/>
          <w:b/>
          <w:color w:val="auto"/>
          <w:kern w:val="0"/>
          <w:sz w:val="24"/>
          <w:highlight w:val="none"/>
        </w:rPr>
      </w:pPr>
    </w:p>
    <w:p w14:paraId="4BBD5B69">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pPr>
    </w:p>
    <w:p w14:paraId="4859E5E6">
      <w:pPr>
        <w:pStyle w:val="691"/>
        <w:keepNext w:val="0"/>
        <w:pageBreakBefore w:val="0"/>
        <w:tabs>
          <w:tab w:val="clear" w:pos="720"/>
        </w:tabs>
        <w:snapToGrid w:val="0"/>
        <w:spacing w:before="120" w:after="120"/>
        <w:ind w:firstLine="643"/>
        <w:outlineLvl w:val="9"/>
        <w:rPr>
          <w:rFonts w:hint="eastAsia" w:ascii="仿宋" w:hAnsi="仿宋" w:eastAsia="仿宋" w:cs="仿宋"/>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2EDA22BE">
      <w:pPr>
        <w:pStyle w:val="2"/>
        <w:keepNext w:val="0"/>
        <w:keepLines w:val="0"/>
        <w:pageBreakBefore/>
        <w:widowControl/>
        <w:spacing w:before="100" w:beforeAutospacing="1" w:after="100" w:afterAutospacing="1" w:line="360" w:lineRule="auto"/>
        <w:ind w:left="1290" w:firstLine="3092" w:firstLineChars="700"/>
        <w:rPr>
          <w:rFonts w:hint="eastAsia" w:ascii="仿宋" w:hAnsi="仿宋" w:eastAsia="仿宋" w:cs="仿宋"/>
          <w:color w:val="auto"/>
          <w:highlight w:val="none"/>
        </w:rPr>
      </w:pPr>
      <w:r>
        <w:rPr>
          <w:rFonts w:hint="eastAsia" w:ascii="仿宋" w:hAnsi="仿宋" w:eastAsia="仿宋" w:cs="仿宋"/>
          <w:color w:val="auto"/>
          <w:highlight w:val="none"/>
        </w:rPr>
        <w:t>附件</w:t>
      </w:r>
    </w:p>
    <w:p w14:paraId="6DEBF850">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18EF0151">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32DE2C9B">
      <w:pPr>
        <w:snapToGrid w:val="0"/>
        <w:spacing w:before="240" w:beforeLines="100"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4C8A0E3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r>
        <w:rPr>
          <w:rFonts w:hint="eastAsia" w:ascii="仿宋" w:hAnsi="仿宋" w:eastAsia="仿宋" w:cs="仿宋"/>
          <w:color w:val="auto"/>
          <w:sz w:val="24"/>
          <w:highlight w:val="none"/>
          <w:u w:val="dotted"/>
        </w:rPr>
        <w:t xml:space="preserve">                                        </w:t>
      </w:r>
    </w:p>
    <w:p w14:paraId="7A12A5FB">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1B4FF968">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6EA42C84">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p>
    <w:p w14:paraId="7D40ADC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50BFA56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地址： </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p>
    <w:p w14:paraId="210090BA">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61CA2D02">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质疑项目的名称：</w:t>
      </w:r>
      <w:r>
        <w:rPr>
          <w:rFonts w:hint="eastAsia" w:ascii="仿宋" w:hAnsi="仿宋" w:eastAsia="仿宋" w:cs="仿宋"/>
          <w:color w:val="auto"/>
          <w:sz w:val="24"/>
          <w:highlight w:val="none"/>
          <w:u w:val="dotted"/>
        </w:rPr>
        <w:t xml:space="preserve">                                      </w:t>
      </w:r>
    </w:p>
    <w:p w14:paraId="7C8982D7">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质疑项目的编号：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5B04E67">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p>
    <w:p w14:paraId="1AAEC574">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采购文件获取日期：</w:t>
      </w:r>
      <w:r>
        <w:rPr>
          <w:rFonts w:hint="eastAsia" w:ascii="仿宋" w:hAnsi="仿宋" w:eastAsia="仿宋" w:cs="仿宋"/>
          <w:color w:val="auto"/>
          <w:sz w:val="24"/>
          <w:highlight w:val="none"/>
          <w:u w:val="dotted"/>
        </w:rPr>
        <w:t xml:space="preserve">                                           </w:t>
      </w:r>
    </w:p>
    <w:p w14:paraId="58A678AE">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6CACB5F3">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r>
        <w:rPr>
          <w:rFonts w:hint="eastAsia" w:ascii="仿宋" w:hAnsi="仿宋" w:eastAsia="仿宋" w:cs="仿宋"/>
          <w:color w:val="auto"/>
          <w:sz w:val="24"/>
          <w:highlight w:val="none"/>
          <w:u w:val="dotted"/>
        </w:rPr>
        <w:t xml:space="preserve">                                         </w:t>
      </w:r>
    </w:p>
    <w:p w14:paraId="78F7C10D">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746D14CF">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 xml:space="preserve">                                                       </w:t>
      </w:r>
    </w:p>
    <w:p w14:paraId="572AFFE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441B73C9">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5FC97A96">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254B6050">
      <w:pPr>
        <w:snapToGrid w:val="0"/>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11E5C3F2">
      <w:pPr>
        <w:snapToGrid w:val="0"/>
        <w:spacing w:line="360" w:lineRule="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6F93A38A">
      <w:pPr>
        <w:snapToGrid w:val="0"/>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p>
    <w:p w14:paraId="0B7EFF13">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31C8398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3F8513F9">
      <w:pPr>
        <w:spacing w:line="360" w:lineRule="auto"/>
        <w:jc w:val="center"/>
        <w:rPr>
          <w:rFonts w:hint="eastAsia" w:ascii="仿宋" w:hAnsi="仿宋" w:eastAsia="仿宋" w:cs="仿宋"/>
          <w:b/>
          <w:bCs/>
          <w:color w:val="auto"/>
          <w:sz w:val="24"/>
          <w:highlight w:val="none"/>
        </w:rPr>
      </w:pPr>
    </w:p>
    <w:p w14:paraId="59A101EA">
      <w:pPr>
        <w:spacing w:line="360" w:lineRule="auto"/>
        <w:rPr>
          <w:rFonts w:hint="eastAsia" w:ascii="仿宋" w:hAnsi="仿宋" w:eastAsia="仿宋" w:cs="仿宋"/>
          <w:b/>
          <w:color w:val="auto"/>
          <w:sz w:val="24"/>
          <w:highlight w:val="none"/>
        </w:rPr>
      </w:pPr>
    </w:p>
    <w:p w14:paraId="0B32860A">
      <w:pPr>
        <w:spacing w:line="360" w:lineRule="auto"/>
        <w:rPr>
          <w:rFonts w:hint="eastAsia" w:ascii="仿宋" w:hAnsi="仿宋" w:eastAsia="仿宋" w:cs="仿宋"/>
          <w:b/>
          <w:color w:val="auto"/>
          <w:sz w:val="24"/>
          <w:highlight w:val="none"/>
        </w:rPr>
      </w:pPr>
    </w:p>
    <w:p w14:paraId="7DDB9D6B">
      <w:pPr>
        <w:spacing w:line="360" w:lineRule="auto"/>
        <w:rPr>
          <w:rFonts w:hint="eastAsia" w:ascii="仿宋" w:hAnsi="仿宋" w:eastAsia="仿宋" w:cs="仿宋"/>
          <w:b/>
          <w:color w:val="auto"/>
          <w:sz w:val="24"/>
          <w:highlight w:val="none"/>
        </w:rPr>
      </w:pPr>
    </w:p>
    <w:p w14:paraId="53972863">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62497B8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794F438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0FD162D1">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5F372623">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5ACABF57">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56C58364">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3F174996">
      <w:pPr>
        <w:widowControl/>
        <w:spacing w:line="360" w:lineRule="auto"/>
        <w:ind w:firstLine="600" w:firstLineChars="200"/>
        <w:jc w:val="left"/>
        <w:rPr>
          <w:rFonts w:hint="eastAsia" w:ascii="仿宋" w:hAnsi="仿宋" w:eastAsia="仿宋" w:cs="仿宋"/>
          <w:color w:val="auto"/>
          <w:sz w:val="30"/>
          <w:szCs w:val="30"/>
          <w:highlight w:val="none"/>
        </w:rPr>
      </w:pPr>
    </w:p>
    <w:p w14:paraId="441B7D53">
      <w:pPr>
        <w:spacing w:line="360" w:lineRule="auto"/>
        <w:jc w:val="center"/>
        <w:rPr>
          <w:rFonts w:hint="eastAsia" w:ascii="仿宋" w:hAnsi="仿宋" w:eastAsia="仿宋" w:cs="仿宋"/>
          <w:b/>
          <w:color w:val="auto"/>
          <w:spacing w:val="6"/>
          <w:sz w:val="32"/>
          <w:szCs w:val="32"/>
          <w:highlight w:val="none"/>
        </w:rPr>
      </w:pPr>
    </w:p>
    <w:p w14:paraId="26D1B8D2">
      <w:pPr>
        <w:spacing w:line="360" w:lineRule="auto"/>
        <w:jc w:val="center"/>
        <w:rPr>
          <w:rFonts w:hint="eastAsia" w:ascii="仿宋" w:hAnsi="仿宋" w:eastAsia="仿宋" w:cs="仿宋"/>
          <w:b/>
          <w:color w:val="auto"/>
          <w:spacing w:val="6"/>
          <w:sz w:val="32"/>
          <w:szCs w:val="32"/>
          <w:highlight w:val="none"/>
        </w:rPr>
      </w:pPr>
    </w:p>
    <w:p w14:paraId="7CAB03E2">
      <w:pPr>
        <w:spacing w:line="360" w:lineRule="auto"/>
        <w:jc w:val="center"/>
        <w:rPr>
          <w:rFonts w:hint="eastAsia" w:ascii="仿宋" w:hAnsi="仿宋" w:eastAsia="仿宋" w:cs="仿宋"/>
          <w:b/>
          <w:color w:val="auto"/>
          <w:spacing w:val="6"/>
          <w:sz w:val="32"/>
          <w:szCs w:val="32"/>
          <w:highlight w:val="none"/>
        </w:rPr>
      </w:pPr>
    </w:p>
    <w:p w14:paraId="00C0876E">
      <w:pPr>
        <w:spacing w:line="360" w:lineRule="auto"/>
        <w:jc w:val="center"/>
        <w:rPr>
          <w:rFonts w:hint="eastAsia" w:ascii="仿宋" w:hAnsi="仿宋" w:eastAsia="仿宋" w:cs="仿宋"/>
          <w:b/>
          <w:color w:val="auto"/>
          <w:spacing w:val="6"/>
          <w:sz w:val="32"/>
          <w:szCs w:val="32"/>
          <w:highlight w:val="none"/>
        </w:rPr>
      </w:pPr>
    </w:p>
    <w:p w14:paraId="16553152">
      <w:pPr>
        <w:spacing w:line="360" w:lineRule="auto"/>
        <w:jc w:val="center"/>
        <w:rPr>
          <w:rFonts w:hint="eastAsia" w:ascii="仿宋" w:hAnsi="仿宋" w:eastAsia="仿宋" w:cs="仿宋"/>
          <w:b/>
          <w:color w:val="auto"/>
          <w:spacing w:val="6"/>
          <w:sz w:val="32"/>
          <w:szCs w:val="32"/>
          <w:highlight w:val="none"/>
        </w:rPr>
      </w:pPr>
    </w:p>
    <w:p w14:paraId="69CF0E6A">
      <w:pPr>
        <w:spacing w:line="360" w:lineRule="auto"/>
        <w:jc w:val="center"/>
        <w:rPr>
          <w:rFonts w:hint="eastAsia" w:ascii="仿宋" w:hAnsi="仿宋" w:eastAsia="仿宋" w:cs="仿宋"/>
          <w:b/>
          <w:color w:val="auto"/>
          <w:spacing w:val="6"/>
          <w:sz w:val="32"/>
          <w:szCs w:val="32"/>
          <w:highlight w:val="none"/>
        </w:rPr>
      </w:pPr>
    </w:p>
    <w:p w14:paraId="557DA9EC">
      <w:pPr>
        <w:spacing w:line="360" w:lineRule="auto"/>
        <w:jc w:val="center"/>
        <w:rPr>
          <w:rFonts w:hint="eastAsia" w:ascii="仿宋" w:hAnsi="仿宋" w:eastAsia="仿宋" w:cs="仿宋"/>
          <w:b/>
          <w:color w:val="auto"/>
          <w:spacing w:val="6"/>
          <w:sz w:val="32"/>
          <w:szCs w:val="32"/>
          <w:highlight w:val="none"/>
        </w:rPr>
      </w:pPr>
    </w:p>
    <w:p w14:paraId="2F6C60B5">
      <w:pPr>
        <w:spacing w:line="360" w:lineRule="auto"/>
        <w:jc w:val="left"/>
        <w:rPr>
          <w:rFonts w:hint="eastAsia" w:ascii="仿宋" w:hAnsi="仿宋" w:eastAsia="仿宋" w:cs="仿宋"/>
          <w:b/>
          <w:color w:val="auto"/>
          <w:spacing w:val="6"/>
          <w:sz w:val="32"/>
          <w:szCs w:val="32"/>
          <w:highlight w:val="none"/>
        </w:rPr>
      </w:pPr>
    </w:p>
    <w:p w14:paraId="326C1B89">
      <w:pPr>
        <w:spacing w:line="360" w:lineRule="auto"/>
        <w:jc w:val="left"/>
        <w:rPr>
          <w:rFonts w:hint="eastAsia" w:ascii="仿宋" w:hAnsi="仿宋" w:eastAsia="仿宋" w:cs="仿宋"/>
          <w:b/>
          <w:color w:val="auto"/>
          <w:spacing w:val="6"/>
          <w:sz w:val="32"/>
          <w:szCs w:val="32"/>
          <w:highlight w:val="none"/>
        </w:rPr>
      </w:pPr>
    </w:p>
    <w:p w14:paraId="41B9DD26">
      <w:pPr>
        <w:spacing w:line="360" w:lineRule="auto"/>
        <w:jc w:val="left"/>
        <w:rPr>
          <w:rFonts w:hint="eastAsia" w:ascii="仿宋" w:hAnsi="仿宋" w:eastAsia="仿宋" w:cs="仿宋"/>
          <w:b/>
          <w:color w:val="auto"/>
          <w:spacing w:val="6"/>
          <w:sz w:val="32"/>
          <w:szCs w:val="32"/>
          <w:highlight w:val="none"/>
        </w:rPr>
      </w:pPr>
    </w:p>
    <w:p w14:paraId="32458F5C">
      <w:pPr>
        <w:spacing w:line="360" w:lineRule="auto"/>
        <w:jc w:val="left"/>
        <w:rPr>
          <w:rFonts w:hint="eastAsia" w:ascii="仿宋" w:hAnsi="仿宋" w:eastAsia="仿宋" w:cs="仿宋"/>
          <w:b/>
          <w:color w:val="auto"/>
          <w:spacing w:val="6"/>
          <w:sz w:val="32"/>
          <w:szCs w:val="32"/>
          <w:highlight w:val="none"/>
        </w:rPr>
      </w:pPr>
    </w:p>
    <w:p w14:paraId="5EA5C100">
      <w:pPr>
        <w:spacing w:line="360" w:lineRule="auto"/>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2</w:t>
      </w:r>
      <w:r>
        <w:rPr>
          <w:rFonts w:hint="eastAsia" w:ascii="仿宋" w:hAnsi="仿宋" w:eastAsia="仿宋" w:cs="仿宋"/>
          <w:b/>
          <w:color w:val="auto"/>
          <w:spacing w:val="6"/>
          <w:sz w:val="32"/>
          <w:szCs w:val="32"/>
          <w:highlight w:val="none"/>
        </w:rPr>
        <w:t>：投诉书范本及制作说明</w:t>
      </w:r>
    </w:p>
    <w:p w14:paraId="5BB2E43C">
      <w:pPr>
        <w:spacing w:line="360" w:lineRule="auto"/>
        <w:jc w:val="center"/>
        <w:rPr>
          <w:rFonts w:hint="eastAsia" w:ascii="仿宋" w:hAnsi="仿宋" w:eastAsia="仿宋" w:cs="仿宋"/>
          <w:b/>
          <w:color w:val="auto"/>
          <w:sz w:val="24"/>
          <w:highlight w:val="none"/>
        </w:rPr>
      </w:pPr>
    </w:p>
    <w:p w14:paraId="2689723D">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37A03886">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54F43896">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w:t>
      </w:r>
      <w:r>
        <w:rPr>
          <w:rFonts w:hint="eastAsia" w:ascii="仿宋" w:hAnsi="仿宋" w:eastAsia="仿宋" w:cs="仿宋"/>
          <w:color w:val="auto"/>
          <w:sz w:val="24"/>
          <w:highlight w:val="none"/>
          <w:u w:val="dotted"/>
        </w:rPr>
        <w:t xml:space="preserve">                                               </w:t>
      </w:r>
    </w:p>
    <w:p w14:paraId="222401A5">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B1EC138">
      <w:pPr>
        <w:tabs>
          <w:tab w:val="left" w:pos="6510"/>
        </w:tabs>
        <w:spacing w:line="360" w:lineRule="auto"/>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46C54078">
      <w:pPr>
        <w:tabs>
          <w:tab w:val="left" w:pos="6510"/>
        </w:tabs>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7CBFD5A2">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授权代表：</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p>
    <w:p w14:paraId="3F010AE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dotted"/>
        </w:rPr>
        <w:t xml:space="preserve">                   </w:t>
      </w:r>
    </w:p>
    <w:p w14:paraId="169F9A0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8E0735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622F23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08384530">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6F32848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103E173C">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7096923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地     址：</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邮编：</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021302E">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联系电话：</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60FFE969">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7A9AFB4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r>
        <w:rPr>
          <w:rFonts w:hint="eastAsia" w:ascii="仿宋" w:hAnsi="仿宋" w:eastAsia="仿宋" w:cs="仿宋"/>
          <w:color w:val="auto"/>
          <w:sz w:val="24"/>
          <w:highlight w:val="none"/>
          <w:u w:val="dotted"/>
        </w:rPr>
        <w:t xml:space="preserve">                                        </w:t>
      </w:r>
    </w:p>
    <w:p w14:paraId="54798342">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采购项目编号：</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包号：</w:t>
      </w:r>
      <w:r>
        <w:rPr>
          <w:rFonts w:hint="eastAsia" w:ascii="仿宋" w:hAnsi="仿宋" w:eastAsia="仿宋" w:cs="仿宋"/>
          <w:color w:val="auto"/>
          <w:sz w:val="24"/>
          <w:highlight w:val="none"/>
          <w:u w:val="dotted"/>
        </w:rPr>
        <w:t xml:space="preserve">              </w:t>
      </w:r>
    </w:p>
    <w:p w14:paraId="32C5288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采购人名称：</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u w:val="single"/>
        </w:rPr>
        <w:t xml:space="preserve">  </w:t>
      </w:r>
    </w:p>
    <w:p w14:paraId="3ABD7B9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r>
        <w:rPr>
          <w:rFonts w:hint="eastAsia" w:ascii="仿宋" w:hAnsi="仿宋" w:eastAsia="仿宋" w:cs="仿宋"/>
          <w:color w:val="auto"/>
          <w:sz w:val="24"/>
          <w:highlight w:val="none"/>
          <w:u w:val="dotted"/>
        </w:rPr>
        <w:t xml:space="preserve">                                         </w:t>
      </w:r>
    </w:p>
    <w:p w14:paraId="3B2BA13A">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0FDBDE2A">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r>
        <w:rPr>
          <w:rFonts w:hint="eastAsia" w:ascii="仿宋" w:hAnsi="仿宋" w:eastAsia="仿宋" w:cs="仿宋"/>
          <w:color w:val="auto"/>
          <w:sz w:val="24"/>
          <w:highlight w:val="none"/>
          <w:u w:val="dotted"/>
        </w:rPr>
        <w:t xml:space="preserve">                        </w:t>
      </w:r>
    </w:p>
    <w:p w14:paraId="43A98F15">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32ECF2EF">
      <w:pPr>
        <w:spacing w:line="360" w:lineRule="auto"/>
        <w:ind w:firstLine="480" w:firstLineChars="200"/>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投诉人于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日,向</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提出质疑，质疑事项为：</w:t>
      </w:r>
      <w:r>
        <w:rPr>
          <w:rFonts w:hint="eastAsia" w:ascii="仿宋" w:hAnsi="仿宋" w:eastAsia="仿宋" w:cs="仿宋"/>
          <w:color w:val="auto"/>
          <w:sz w:val="24"/>
          <w:highlight w:val="none"/>
          <w:u w:val="dotted"/>
        </w:rPr>
        <w:t xml:space="preserve">                                </w:t>
      </w:r>
    </w:p>
    <w:p w14:paraId="77FD786F">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00146AD7">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年</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日,就质疑事项作出了答复/没有在法定期限内作出答复。</w:t>
      </w:r>
    </w:p>
    <w:p w14:paraId="7E39A6CF">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0B1E402B">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r>
        <w:rPr>
          <w:rFonts w:hint="eastAsia" w:ascii="仿宋" w:hAnsi="仿宋" w:eastAsia="仿宋" w:cs="仿宋"/>
          <w:color w:val="auto"/>
          <w:sz w:val="24"/>
          <w:highlight w:val="none"/>
          <w:u w:val="dotted"/>
        </w:rPr>
        <w:t xml:space="preserve">                                       </w:t>
      </w:r>
    </w:p>
    <w:p w14:paraId="7794716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事实依据：</w:t>
      </w:r>
      <w:r>
        <w:rPr>
          <w:rFonts w:hint="eastAsia" w:ascii="仿宋" w:hAnsi="仿宋" w:eastAsia="仿宋" w:cs="仿宋"/>
          <w:color w:val="auto"/>
          <w:sz w:val="24"/>
          <w:highlight w:val="none"/>
          <w:u w:val="dotted"/>
        </w:rPr>
        <w:t xml:space="preserve">                                         </w:t>
      </w:r>
    </w:p>
    <w:p w14:paraId="368FC36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0B894511">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法律依据：</w:t>
      </w:r>
      <w:r>
        <w:rPr>
          <w:rFonts w:hint="eastAsia" w:ascii="仿宋" w:hAnsi="仿宋" w:eastAsia="仿宋" w:cs="仿宋"/>
          <w:color w:val="auto"/>
          <w:sz w:val="24"/>
          <w:highlight w:val="none"/>
          <w:u w:val="dotted"/>
        </w:rPr>
        <w:t xml:space="preserve">                                          </w:t>
      </w:r>
    </w:p>
    <w:p w14:paraId="01211868">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u w:val="dotted"/>
        </w:rPr>
        <w:t xml:space="preserve">                                                      </w:t>
      </w:r>
    </w:p>
    <w:p w14:paraId="160FD87D">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0C7720F0">
      <w:pPr>
        <w:spacing w:line="360" w:lineRule="auto"/>
        <w:rPr>
          <w:rFonts w:hint="eastAsia"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E760361">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5F95C798">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请求：</w:t>
      </w:r>
      <w:r>
        <w:rPr>
          <w:rFonts w:hint="eastAsia" w:ascii="仿宋" w:hAnsi="仿宋" w:eastAsia="仿宋" w:cs="仿宋"/>
          <w:color w:val="auto"/>
          <w:sz w:val="24"/>
          <w:highlight w:val="none"/>
          <w:u w:val="dotted"/>
        </w:rPr>
        <w:t xml:space="preserve">                                              </w:t>
      </w:r>
      <w:r>
        <w:rPr>
          <w:rFonts w:hint="eastAsia" w:ascii="仿宋" w:hAnsi="仿宋" w:eastAsia="仿宋" w:cs="仿宋"/>
          <w:color w:val="auto"/>
          <w:sz w:val="24"/>
          <w:highlight w:val="none"/>
        </w:rPr>
        <w:t xml:space="preserve"> </w:t>
      </w:r>
    </w:p>
    <w:p w14:paraId="28B1D7ED">
      <w:pPr>
        <w:spacing w:line="360" w:lineRule="auto"/>
        <w:rPr>
          <w:rFonts w:hint="eastAsia" w:ascii="仿宋" w:hAnsi="仿宋" w:eastAsia="仿宋" w:cs="仿宋"/>
          <w:color w:val="auto"/>
          <w:sz w:val="24"/>
          <w:highlight w:val="none"/>
          <w:u w:val="single"/>
        </w:rPr>
      </w:pPr>
      <w:r>
        <w:rPr>
          <w:rFonts w:hint="eastAsia" w:ascii="仿宋" w:hAnsi="仿宋" w:eastAsia="仿宋" w:cs="仿宋"/>
          <w:color w:val="auto"/>
          <w:sz w:val="24"/>
          <w:highlight w:val="none"/>
        </w:rPr>
        <w:t xml:space="preserve">                                                                                                    </w:t>
      </w:r>
    </w:p>
    <w:p w14:paraId="3CAF664C">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53A3183A">
      <w:pPr>
        <w:spacing w:line="360"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5F55A366">
      <w:pPr>
        <w:spacing w:line="360" w:lineRule="auto"/>
        <w:rPr>
          <w:rFonts w:hint="eastAsia" w:ascii="仿宋" w:hAnsi="仿宋" w:eastAsia="仿宋" w:cs="仿宋"/>
          <w:b/>
          <w:color w:val="auto"/>
          <w:sz w:val="24"/>
          <w:highlight w:val="none"/>
        </w:rPr>
      </w:pPr>
    </w:p>
    <w:p w14:paraId="353709AF">
      <w:pPr>
        <w:spacing w:line="360" w:lineRule="auto"/>
        <w:rPr>
          <w:rFonts w:hint="eastAsia" w:ascii="仿宋" w:hAnsi="仿宋" w:eastAsia="仿宋" w:cs="仿宋"/>
          <w:b/>
          <w:color w:val="auto"/>
          <w:sz w:val="24"/>
          <w:highlight w:val="none"/>
        </w:rPr>
      </w:pPr>
    </w:p>
    <w:p w14:paraId="4A1ABF45">
      <w:pPr>
        <w:spacing w:line="360"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35F9C342">
      <w:pPr>
        <w:widowControl/>
        <w:spacing w:line="360" w:lineRule="auto"/>
        <w:ind w:firstLine="480" w:firstLineChars="200"/>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0EE58A9E">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22D660DD">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F97BF12">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5E4DAE06">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53F3185E">
      <w:pPr>
        <w:widowControl/>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1575F65E">
      <w:pPr>
        <w:widowControl/>
        <w:spacing w:line="360"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1FADEF13">
      <w:pPr>
        <w:spacing w:line="360" w:lineRule="auto"/>
        <w:rPr>
          <w:rFonts w:hint="eastAsia" w:ascii="仿宋" w:hAnsi="仿宋" w:eastAsia="仿宋" w:cs="仿宋"/>
          <w:b/>
          <w:color w:val="auto"/>
          <w:sz w:val="24"/>
          <w:highlight w:val="none"/>
        </w:rPr>
      </w:pPr>
    </w:p>
    <w:p w14:paraId="3426CF9E">
      <w:pPr>
        <w:autoSpaceDE w:val="0"/>
        <w:autoSpaceDN w:val="0"/>
        <w:jc w:val="center"/>
        <w:rPr>
          <w:rFonts w:hint="eastAsia" w:ascii="仿宋" w:hAnsi="仿宋" w:eastAsia="仿宋" w:cs="仿宋"/>
          <w:b/>
          <w:color w:val="auto"/>
          <w:spacing w:val="6"/>
          <w:sz w:val="32"/>
          <w:szCs w:val="32"/>
          <w:highlight w:val="none"/>
        </w:rPr>
      </w:pPr>
    </w:p>
    <w:p w14:paraId="0A95892B">
      <w:pPr>
        <w:autoSpaceDE w:val="0"/>
        <w:autoSpaceDN w:val="0"/>
        <w:jc w:val="center"/>
        <w:rPr>
          <w:rFonts w:hint="eastAsia" w:ascii="仿宋" w:hAnsi="仿宋" w:eastAsia="仿宋" w:cs="仿宋"/>
          <w:b/>
          <w:color w:val="auto"/>
          <w:spacing w:val="6"/>
          <w:sz w:val="32"/>
          <w:szCs w:val="32"/>
          <w:highlight w:val="none"/>
        </w:rPr>
      </w:pPr>
    </w:p>
    <w:p w14:paraId="13E0CE4C">
      <w:pPr>
        <w:autoSpaceDE w:val="0"/>
        <w:autoSpaceDN w:val="0"/>
        <w:jc w:val="center"/>
        <w:rPr>
          <w:rFonts w:hint="eastAsia"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3</w:t>
      </w:r>
      <w:r>
        <w:rPr>
          <w:rFonts w:hint="eastAsia" w:ascii="仿宋" w:hAnsi="仿宋" w:eastAsia="仿宋" w:cs="仿宋"/>
          <w:b/>
          <w:color w:val="auto"/>
          <w:spacing w:val="6"/>
          <w:sz w:val="32"/>
          <w:szCs w:val="32"/>
          <w:highlight w:val="none"/>
        </w:rPr>
        <w:t>：</w:t>
      </w:r>
      <w:r>
        <w:rPr>
          <w:rFonts w:hint="eastAsia" w:ascii="仿宋" w:hAnsi="仿宋" w:eastAsia="仿宋" w:cs="仿宋"/>
          <w:b/>
          <w:bCs/>
          <w:color w:val="auto"/>
          <w:sz w:val="32"/>
          <w:szCs w:val="32"/>
          <w:highlight w:val="none"/>
        </w:rPr>
        <w:t>业务专用章使用说明函</w:t>
      </w:r>
    </w:p>
    <w:p w14:paraId="1723B236">
      <w:pPr>
        <w:spacing w:line="360" w:lineRule="auto"/>
        <w:rPr>
          <w:rFonts w:hint="eastAsia" w:ascii="仿宋" w:hAnsi="仿宋" w:eastAsia="仿宋" w:cs="仿宋"/>
          <w:color w:val="auto"/>
          <w:sz w:val="24"/>
          <w:highlight w:val="none"/>
          <w:u w:val="single"/>
        </w:rPr>
      </w:pPr>
    </w:p>
    <w:p w14:paraId="699552B3">
      <w:pPr>
        <w:keepNext w:val="0"/>
        <w:keepLines w:val="0"/>
        <w:pageBreakBefore w:val="0"/>
        <w:widowControl w:val="0"/>
        <w:kinsoku/>
        <w:wordWrap/>
        <w:overflowPunct/>
        <w:topLinePunct w:val="0"/>
        <w:autoSpaceDE/>
        <w:autoSpaceDN/>
        <w:bidi w:val="0"/>
        <w:adjustRightInd w:val="0"/>
        <w:snapToGrid/>
        <w:spacing w:line="440" w:lineRule="exac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0622A871">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kern w:val="0"/>
          <w:sz w:val="24"/>
          <w:highlight w:val="none"/>
          <w:u w:val="single"/>
          <w:lang w:val="zh-CN"/>
        </w:rPr>
        <w:t xml:space="preserve">                         </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0DC6232E">
      <w:pPr>
        <w:keepNext w:val="0"/>
        <w:keepLines w:val="0"/>
        <w:pageBreakBefore w:val="0"/>
        <w:widowControl w:val="0"/>
        <w:kinsoku/>
        <w:wordWrap/>
        <w:overflowPunct/>
        <w:topLinePunct w:val="0"/>
        <w:autoSpaceDE/>
        <w:autoSpaceDN/>
        <w:bidi w:val="0"/>
        <w:adjustRightInd w:val="0"/>
        <w:snapToGrid/>
        <w:spacing w:line="440" w:lineRule="exact"/>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特此说明。</w:t>
      </w:r>
    </w:p>
    <w:p w14:paraId="2D9A9E5B">
      <w:pPr>
        <w:spacing w:line="360" w:lineRule="auto"/>
        <w:ind w:firstLine="494"/>
        <w:rPr>
          <w:rFonts w:hint="eastAsia" w:ascii="仿宋" w:hAnsi="仿宋" w:eastAsia="仿宋" w:cs="仿宋"/>
          <w:color w:val="auto"/>
          <w:sz w:val="24"/>
          <w:highlight w:val="none"/>
        </w:rPr>
      </w:pPr>
    </w:p>
    <w:p w14:paraId="788304AA">
      <w:pPr>
        <w:spacing w:line="360" w:lineRule="auto"/>
        <w:ind w:firstLine="494"/>
        <w:rPr>
          <w:rFonts w:hint="eastAsia" w:ascii="仿宋" w:hAnsi="仿宋" w:eastAsia="仿宋" w:cs="仿宋"/>
          <w:color w:val="auto"/>
          <w:sz w:val="24"/>
          <w:highlight w:val="none"/>
        </w:rPr>
      </w:pPr>
    </w:p>
    <w:p w14:paraId="5D5627F0">
      <w:pPr>
        <w:spacing w:line="360" w:lineRule="auto"/>
        <w:ind w:firstLine="494"/>
        <w:rPr>
          <w:rFonts w:hint="eastAsia" w:ascii="仿宋" w:hAnsi="仿宋" w:eastAsia="仿宋" w:cs="仿宋"/>
          <w:color w:val="auto"/>
          <w:sz w:val="24"/>
          <w:highlight w:val="none"/>
        </w:rPr>
      </w:pPr>
    </w:p>
    <w:p w14:paraId="5FD7D51C">
      <w:pPr>
        <w:spacing w:line="360" w:lineRule="auto"/>
        <w:ind w:firstLine="494"/>
        <w:rPr>
          <w:rFonts w:hint="eastAsia" w:ascii="仿宋" w:hAnsi="仿宋" w:eastAsia="仿宋" w:cs="仿宋"/>
          <w:color w:val="auto"/>
          <w:sz w:val="24"/>
          <w:highlight w:val="none"/>
        </w:rPr>
      </w:pPr>
    </w:p>
    <w:p w14:paraId="7AB2CF6A">
      <w:pPr>
        <w:spacing w:line="360" w:lineRule="auto"/>
        <w:ind w:right="480" w:firstLine="4080" w:firstLineChars="1700"/>
        <w:rPr>
          <w:rFonts w:hint="eastAsia"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2BE73C2B">
      <w:pPr>
        <w:ind w:right="1440" w:firstLine="494"/>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24E07C7A">
      <w:pPr>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附：</w:t>
      </w:r>
    </w:p>
    <w:p w14:paraId="29A5F881">
      <w:pPr>
        <w:spacing w:line="360" w:lineRule="auto"/>
        <w:rPr>
          <w:rFonts w:hint="eastAsia" w:ascii="仿宋" w:hAnsi="仿宋" w:eastAsia="仿宋" w:cs="仿宋"/>
          <w:bCs/>
          <w:color w:val="auto"/>
          <w:sz w:val="24"/>
          <w:highlight w:val="none"/>
        </w:rPr>
      </w:pP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color w:val="auto"/>
          <w:sz w:val="24"/>
          <w:highlight w:val="none"/>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00ED7D52">
      <w:pPr>
        <w:autoSpaceDE w:val="0"/>
        <w:autoSpaceDN w:val="0"/>
        <w:jc w:val="center"/>
        <w:rPr>
          <w:rFonts w:hint="eastAsia" w:ascii="仿宋" w:hAnsi="仿宋" w:eastAsia="仿宋" w:cs="仿宋"/>
          <w:b/>
          <w:color w:val="auto"/>
          <w:spacing w:val="6"/>
          <w:sz w:val="32"/>
          <w:szCs w:val="32"/>
          <w:highlight w:val="none"/>
        </w:rPr>
      </w:pPr>
    </w:p>
    <w:p w14:paraId="3B21AA36">
      <w:pPr>
        <w:autoSpaceDE w:val="0"/>
        <w:autoSpaceDN w:val="0"/>
        <w:jc w:val="center"/>
        <w:rPr>
          <w:rFonts w:hint="eastAsia" w:ascii="仿宋" w:hAnsi="仿宋" w:eastAsia="仿宋" w:cs="仿宋"/>
          <w:b/>
          <w:color w:val="auto"/>
          <w:spacing w:val="6"/>
          <w:sz w:val="32"/>
          <w:szCs w:val="32"/>
          <w:highlight w:val="none"/>
        </w:rPr>
      </w:pPr>
    </w:p>
    <w:p w14:paraId="2ED6B00F">
      <w:pPr>
        <w:autoSpaceDE w:val="0"/>
        <w:autoSpaceDN w:val="0"/>
        <w:jc w:val="center"/>
        <w:rPr>
          <w:rFonts w:hint="eastAsia" w:ascii="仿宋" w:hAnsi="仿宋" w:eastAsia="仿宋" w:cs="仿宋"/>
          <w:b/>
          <w:color w:val="auto"/>
          <w:spacing w:val="6"/>
          <w:sz w:val="32"/>
          <w:szCs w:val="32"/>
          <w:highlight w:val="none"/>
        </w:rPr>
      </w:pPr>
    </w:p>
    <w:p w14:paraId="7EF40530">
      <w:pPr>
        <w:autoSpaceDE w:val="0"/>
        <w:autoSpaceDN w:val="0"/>
        <w:jc w:val="center"/>
        <w:rPr>
          <w:rFonts w:hint="eastAsia" w:ascii="仿宋" w:hAnsi="仿宋" w:eastAsia="仿宋" w:cs="仿宋"/>
          <w:b/>
          <w:color w:val="auto"/>
          <w:spacing w:val="6"/>
          <w:sz w:val="32"/>
          <w:szCs w:val="32"/>
          <w:highlight w:val="none"/>
        </w:rPr>
      </w:pPr>
    </w:p>
    <w:p w14:paraId="14998B14">
      <w:pPr>
        <w:autoSpaceDE w:val="0"/>
        <w:autoSpaceDN w:val="0"/>
        <w:jc w:val="center"/>
        <w:rPr>
          <w:rFonts w:hint="eastAsia" w:ascii="仿宋" w:hAnsi="仿宋" w:eastAsia="仿宋" w:cs="仿宋"/>
          <w:b/>
          <w:color w:val="auto"/>
          <w:spacing w:val="6"/>
          <w:sz w:val="32"/>
          <w:szCs w:val="32"/>
          <w:highlight w:val="none"/>
        </w:rPr>
      </w:pPr>
    </w:p>
    <w:p w14:paraId="5F6182AE">
      <w:pPr>
        <w:autoSpaceDE w:val="0"/>
        <w:autoSpaceDN w:val="0"/>
        <w:jc w:val="center"/>
        <w:rPr>
          <w:rFonts w:hint="eastAsia" w:ascii="仿宋" w:hAnsi="仿宋" w:eastAsia="仿宋" w:cs="仿宋"/>
          <w:b/>
          <w:color w:val="auto"/>
          <w:spacing w:val="6"/>
          <w:sz w:val="32"/>
          <w:szCs w:val="32"/>
          <w:highlight w:val="none"/>
        </w:rPr>
      </w:pPr>
    </w:p>
    <w:p w14:paraId="36171B0A">
      <w:pPr>
        <w:autoSpaceDE w:val="0"/>
        <w:autoSpaceDN w:val="0"/>
        <w:jc w:val="center"/>
        <w:rPr>
          <w:rFonts w:hint="eastAsia" w:ascii="仿宋" w:hAnsi="仿宋" w:eastAsia="仿宋" w:cs="仿宋"/>
          <w:b/>
          <w:color w:val="auto"/>
          <w:spacing w:val="6"/>
          <w:sz w:val="32"/>
          <w:szCs w:val="32"/>
          <w:highlight w:val="none"/>
        </w:rPr>
      </w:pPr>
    </w:p>
    <w:p w14:paraId="324C22BB">
      <w:pPr>
        <w:autoSpaceDE w:val="0"/>
        <w:autoSpaceDN w:val="0"/>
        <w:jc w:val="center"/>
        <w:rPr>
          <w:rFonts w:hint="eastAsia" w:ascii="仿宋" w:hAnsi="仿宋" w:eastAsia="仿宋" w:cs="仿宋"/>
          <w:b/>
          <w:color w:val="auto"/>
          <w:spacing w:val="6"/>
          <w:sz w:val="32"/>
          <w:szCs w:val="32"/>
          <w:highlight w:val="none"/>
        </w:rPr>
      </w:pPr>
    </w:p>
    <w:p w14:paraId="69173260">
      <w:pPr>
        <w:autoSpaceDE w:val="0"/>
        <w:autoSpaceDN w:val="0"/>
        <w:jc w:val="center"/>
        <w:rPr>
          <w:rFonts w:hint="eastAsia" w:ascii="仿宋" w:hAnsi="仿宋" w:eastAsia="仿宋" w:cs="仿宋"/>
          <w:b/>
          <w:color w:val="auto"/>
          <w:spacing w:val="6"/>
          <w:sz w:val="32"/>
          <w:szCs w:val="32"/>
          <w:highlight w:val="none"/>
        </w:rPr>
      </w:pPr>
    </w:p>
    <w:p w14:paraId="19EF17DB">
      <w:pPr>
        <w:autoSpaceDE w:val="0"/>
        <w:autoSpaceDN w:val="0"/>
        <w:jc w:val="center"/>
        <w:rPr>
          <w:rFonts w:hint="eastAsia" w:ascii="仿宋" w:hAnsi="仿宋" w:eastAsia="仿宋" w:cs="仿宋"/>
          <w:b/>
          <w:color w:val="auto"/>
          <w:spacing w:val="6"/>
          <w:sz w:val="32"/>
          <w:szCs w:val="32"/>
          <w:highlight w:val="none"/>
        </w:rPr>
      </w:pPr>
    </w:p>
    <w:p w14:paraId="378EC340">
      <w:pPr>
        <w:autoSpaceDE w:val="0"/>
        <w:autoSpaceDN w:val="0"/>
        <w:jc w:val="center"/>
        <w:rPr>
          <w:rFonts w:hint="eastAsia" w:ascii="仿宋" w:hAnsi="仿宋" w:eastAsia="仿宋" w:cs="仿宋"/>
          <w:b/>
          <w:color w:val="auto"/>
          <w:spacing w:val="6"/>
          <w:sz w:val="32"/>
          <w:szCs w:val="32"/>
          <w:highlight w:val="none"/>
        </w:rPr>
      </w:pPr>
    </w:p>
    <w:p w14:paraId="2BD5D850">
      <w:pPr>
        <w:autoSpaceDE w:val="0"/>
        <w:autoSpaceDN w:val="0"/>
        <w:jc w:val="center"/>
        <w:rPr>
          <w:rFonts w:hint="eastAsia" w:ascii="仿宋" w:hAnsi="仿宋" w:eastAsia="仿宋" w:cs="仿宋"/>
          <w:b/>
          <w:color w:val="auto"/>
          <w:spacing w:val="6"/>
          <w:sz w:val="32"/>
          <w:szCs w:val="32"/>
          <w:highlight w:val="none"/>
        </w:rPr>
      </w:pPr>
    </w:p>
    <w:p w14:paraId="3CD18E42">
      <w:pPr>
        <w:autoSpaceDE w:val="0"/>
        <w:autoSpaceDN w:val="0"/>
        <w:jc w:val="center"/>
        <w:rPr>
          <w:rFonts w:hint="eastAsia" w:ascii="仿宋" w:hAnsi="仿宋" w:eastAsia="仿宋" w:cs="仿宋"/>
          <w:b/>
          <w:color w:val="auto"/>
          <w:spacing w:val="6"/>
          <w:sz w:val="32"/>
          <w:szCs w:val="32"/>
          <w:highlight w:val="none"/>
        </w:rPr>
      </w:pPr>
    </w:p>
    <w:p w14:paraId="3AD837F3">
      <w:pPr>
        <w:autoSpaceDE w:val="0"/>
        <w:autoSpaceDN w:val="0"/>
        <w:jc w:val="center"/>
        <w:rPr>
          <w:rFonts w:hint="eastAsia" w:ascii="仿宋" w:hAnsi="仿宋" w:eastAsia="仿宋" w:cs="仿宋"/>
          <w:b/>
          <w:color w:val="auto"/>
          <w:spacing w:val="6"/>
          <w:sz w:val="32"/>
          <w:szCs w:val="32"/>
          <w:highlight w:val="none"/>
        </w:rPr>
      </w:pPr>
    </w:p>
    <w:p w14:paraId="6FDC0294">
      <w:pPr>
        <w:autoSpaceDE w:val="0"/>
        <w:autoSpaceDN w:val="0"/>
        <w:jc w:val="center"/>
        <w:rPr>
          <w:rFonts w:hint="eastAsia" w:ascii="仿宋" w:hAnsi="仿宋" w:eastAsia="仿宋" w:cs="仿宋"/>
          <w:b/>
          <w:color w:val="auto"/>
          <w:spacing w:val="6"/>
          <w:sz w:val="32"/>
          <w:szCs w:val="32"/>
          <w:highlight w:val="none"/>
        </w:rPr>
      </w:pPr>
    </w:p>
    <w:p w14:paraId="637937C1">
      <w:pPr>
        <w:autoSpaceDE w:val="0"/>
        <w:autoSpaceDN w:val="0"/>
        <w:jc w:val="center"/>
        <w:rPr>
          <w:rFonts w:hint="eastAsia" w:ascii="仿宋" w:hAnsi="仿宋" w:eastAsia="仿宋" w:cs="仿宋"/>
          <w:b/>
          <w:color w:val="auto"/>
          <w:spacing w:val="6"/>
          <w:sz w:val="32"/>
          <w:szCs w:val="32"/>
          <w:highlight w:val="none"/>
        </w:rPr>
      </w:pPr>
    </w:p>
    <w:p w14:paraId="315C4D92">
      <w:pPr>
        <w:autoSpaceDE w:val="0"/>
        <w:autoSpaceDN w:val="0"/>
        <w:jc w:val="center"/>
        <w:rPr>
          <w:rFonts w:hint="eastAsia" w:ascii="仿宋" w:hAnsi="仿宋" w:eastAsia="仿宋" w:cs="仿宋"/>
          <w:b/>
          <w:color w:val="auto"/>
          <w:spacing w:val="6"/>
          <w:sz w:val="32"/>
          <w:szCs w:val="32"/>
          <w:highlight w:val="none"/>
        </w:rPr>
      </w:pPr>
    </w:p>
    <w:p w14:paraId="1CF5422F">
      <w:pPr>
        <w:autoSpaceDE w:val="0"/>
        <w:autoSpaceDN w:val="0"/>
        <w:jc w:val="center"/>
        <w:rPr>
          <w:rFonts w:hint="eastAsia" w:ascii="仿宋" w:hAnsi="仿宋" w:eastAsia="仿宋" w:cs="仿宋"/>
          <w:b/>
          <w:color w:val="auto"/>
          <w:kern w:val="0"/>
          <w:sz w:val="32"/>
          <w:szCs w:val="32"/>
          <w:highlight w:val="none"/>
          <w:lang w:val="zh-CN"/>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4</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lang w:val="zh-CN"/>
        </w:rPr>
        <w:t>联合协议</w:t>
      </w:r>
    </w:p>
    <w:p w14:paraId="24F4B392">
      <w:pPr>
        <w:keepNext w:val="0"/>
        <w:keepLines w:val="0"/>
        <w:pageBreakBefore w:val="0"/>
        <w:widowControl/>
        <w:kinsoku/>
        <w:wordWrap/>
        <w:overflowPunct/>
        <w:topLinePunct w:val="0"/>
        <w:autoSpaceDE/>
        <w:autoSpaceDN/>
        <w:bidi w:val="0"/>
        <w:adjustRightInd w:val="0"/>
        <w:spacing w:line="440" w:lineRule="exact"/>
        <w:ind w:right="0" w:firstLine="482" w:firstLineChars="200"/>
        <w:jc w:val="left"/>
        <w:textAlignment w:val="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75845F0F">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 xml:space="preserve">投标。 </w:t>
      </w:r>
    </w:p>
    <w:p w14:paraId="284D9B9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10EF0B5D">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785BA9D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2A887C7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5C20ACC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lang w:val="zh-CN"/>
        </w:rPr>
        <w:t>；</w:t>
      </w:r>
    </w:p>
    <w:p w14:paraId="7D4B60B7">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26F53E0A">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6D657043">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w:t>
      </w:r>
      <w:bookmarkStart w:id="168" w:name="_Hlk101131882"/>
      <w:r>
        <w:rPr>
          <w:rFonts w:hint="eastAsia" w:ascii="仿宋" w:hAnsi="仿宋" w:eastAsia="仿宋" w:cs="仿宋"/>
          <w:color w:val="auto"/>
          <w:kern w:val="0"/>
          <w:sz w:val="24"/>
          <w:highlight w:val="none"/>
          <w:u w:val="single"/>
        </w:rPr>
        <w:t>联合体成员X,……</w:t>
      </w:r>
      <w:bookmarkEnd w:id="168"/>
      <w:r>
        <w:rPr>
          <w:rFonts w:hint="eastAsia" w:ascii="仿宋" w:hAnsi="仿宋" w:eastAsia="仿宋" w:cs="仿宋"/>
          <w:color w:val="auto"/>
          <w:kern w:val="0"/>
          <w:sz w:val="24"/>
          <w:highlight w:val="none"/>
          <w:u w:val="single"/>
        </w:rPr>
        <w:t>）</w:t>
      </w:r>
      <w:r>
        <w:rPr>
          <w:rFonts w:hint="eastAsia" w:ascii="仿宋" w:hAnsi="仿宋" w:eastAsia="仿宋" w:cs="仿宋"/>
          <w:color w:val="auto"/>
          <w:kern w:val="0"/>
          <w:sz w:val="24"/>
          <w:highlight w:val="none"/>
        </w:rPr>
        <w:t>提供的服务由小微企业承接，其合同份额占到合同总金额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w:t>
      </w:r>
      <w:bookmarkStart w:id="169" w:name="_Hlk101133598"/>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bookmarkEnd w:id="169"/>
      <w:r>
        <w:rPr>
          <w:rFonts w:hint="eastAsia" w:ascii="仿宋" w:hAnsi="仿宋" w:eastAsia="仿宋" w:cs="仿宋"/>
          <w:b/>
          <w:color w:val="auto"/>
          <w:kern w:val="0"/>
          <w:sz w:val="24"/>
          <w:highlight w:val="none"/>
          <w:lang w:val="zh-CN"/>
        </w:rPr>
        <w:t>）</w:t>
      </w:r>
    </w:p>
    <w:p w14:paraId="465D3B69">
      <w:pPr>
        <w:keepNext w:val="0"/>
        <w:keepLines w:val="0"/>
        <w:pageBreakBefore w:val="0"/>
        <w:kinsoku/>
        <w:wordWrap/>
        <w:overflowPunct/>
        <w:topLinePunct w:val="0"/>
        <w:autoSpaceDE/>
        <w:autoSpaceDN/>
        <w:bidi w:val="0"/>
        <w:adjustRightInd w:val="0"/>
        <w:spacing w:line="440" w:lineRule="exact"/>
        <w:ind w:right="0" w:firstLine="600" w:firstLineChars="25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w:t>
      </w:r>
      <w:bookmarkStart w:id="170" w:name="_Hlk101133173"/>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bookmarkEnd w:id="170"/>
    </w:p>
    <w:p w14:paraId="507D8A34">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43C8110C">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719AA4B5">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025E2D39">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67DC3750">
      <w:pPr>
        <w:keepNext w:val="0"/>
        <w:keepLines w:val="0"/>
        <w:pageBreakBefore w:val="0"/>
        <w:kinsoku/>
        <w:wordWrap/>
        <w:overflowPunct/>
        <w:topLinePunct w:val="0"/>
        <w:autoSpaceDE/>
        <w:autoSpaceDN/>
        <w:bidi w:val="0"/>
        <w:adjustRightInd w:val="0"/>
        <w:snapToGrid w:val="0"/>
        <w:spacing w:line="440" w:lineRule="exact"/>
        <w:ind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56BA1696">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E61CE41">
      <w:pPr>
        <w:keepNext w:val="0"/>
        <w:keepLines w:val="0"/>
        <w:pageBreakBefore w:val="0"/>
        <w:kinsoku/>
        <w:wordWrap/>
        <w:overflowPunct/>
        <w:topLinePunct w:val="0"/>
        <w:autoSpaceDE/>
        <w:autoSpaceDN/>
        <w:bidi w:val="0"/>
        <w:adjustRightInd w:val="0"/>
        <w:snapToGrid w:val="0"/>
        <w:spacing w:line="440" w:lineRule="exact"/>
        <w:ind w:right="0" w:firstLine="5040" w:firstLine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6D91C9D2">
      <w:pPr>
        <w:keepNext w:val="0"/>
        <w:keepLines w:val="0"/>
        <w:pageBreakBefore w:val="0"/>
        <w:kinsoku/>
        <w:wordWrap/>
        <w:overflowPunct/>
        <w:topLinePunct w:val="0"/>
        <w:autoSpaceDE/>
        <w:autoSpaceDN/>
        <w:bidi w:val="0"/>
        <w:adjustRightInd w:val="0"/>
        <w:snapToGrid w:val="0"/>
        <w:spacing w:line="440" w:lineRule="exact"/>
        <w:ind w:right="0"/>
        <w:jc w:val="center"/>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3DB10A0B">
      <w:pPr>
        <w:keepNext w:val="0"/>
        <w:keepLines w:val="0"/>
        <w:pageBreakBefore w:val="0"/>
        <w:kinsoku/>
        <w:wordWrap/>
        <w:overflowPunct/>
        <w:topLinePunct w:val="0"/>
        <w:autoSpaceDE/>
        <w:autoSpaceDN/>
        <w:bidi w:val="0"/>
        <w:adjustRightInd w:val="0"/>
        <w:snapToGrid w:val="0"/>
        <w:spacing w:line="440" w:lineRule="exact"/>
        <w:ind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2C3FB08A">
      <w:pPr>
        <w:keepNext w:val="0"/>
        <w:keepLines w:val="0"/>
        <w:pageBreakBefore w:val="0"/>
        <w:kinsoku/>
        <w:wordWrap/>
        <w:overflowPunct/>
        <w:topLinePunct w:val="0"/>
        <w:autoSpaceDE/>
        <w:autoSpaceDN/>
        <w:bidi w:val="0"/>
        <w:adjustRightInd w:val="0"/>
        <w:spacing w:line="440" w:lineRule="exact"/>
        <w:ind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6F8AABB">
      <w:pPr>
        <w:autoSpaceDE w:val="0"/>
        <w:autoSpaceDN w:val="0"/>
        <w:jc w:val="center"/>
        <w:rPr>
          <w:rFonts w:hint="eastAsia" w:ascii="仿宋" w:hAnsi="仿宋" w:eastAsia="仿宋" w:cs="仿宋"/>
          <w:b/>
          <w:color w:val="auto"/>
          <w:spacing w:val="6"/>
          <w:sz w:val="32"/>
          <w:szCs w:val="32"/>
          <w:highlight w:val="none"/>
        </w:rPr>
      </w:pPr>
    </w:p>
    <w:p w14:paraId="3907C2F8">
      <w:pPr>
        <w:autoSpaceDE w:val="0"/>
        <w:autoSpaceDN w:val="0"/>
        <w:jc w:val="center"/>
        <w:rPr>
          <w:rFonts w:hint="eastAsia" w:ascii="仿宋" w:hAnsi="仿宋" w:eastAsia="仿宋" w:cs="仿宋"/>
          <w:b/>
          <w:color w:val="auto"/>
          <w:spacing w:val="6"/>
          <w:sz w:val="32"/>
          <w:szCs w:val="32"/>
          <w:highlight w:val="none"/>
        </w:rPr>
      </w:pPr>
    </w:p>
    <w:p w14:paraId="6D1FA030">
      <w:pPr>
        <w:autoSpaceDE w:val="0"/>
        <w:autoSpaceDN w:val="0"/>
        <w:jc w:val="center"/>
        <w:rPr>
          <w:rFonts w:hint="eastAsia" w:ascii="仿宋" w:hAnsi="仿宋" w:eastAsia="仿宋" w:cs="仿宋"/>
          <w:b/>
          <w:color w:val="auto"/>
          <w:spacing w:val="6"/>
          <w:sz w:val="32"/>
          <w:szCs w:val="32"/>
          <w:highlight w:val="none"/>
        </w:rPr>
      </w:pPr>
    </w:p>
    <w:p w14:paraId="3296A3B7">
      <w:pPr>
        <w:autoSpaceDE w:val="0"/>
        <w:autoSpaceDN w:val="0"/>
        <w:jc w:val="center"/>
        <w:rPr>
          <w:rFonts w:hint="eastAsia" w:ascii="仿宋" w:hAnsi="仿宋" w:eastAsia="仿宋" w:cs="仿宋"/>
          <w:b/>
          <w:color w:val="auto"/>
          <w:spacing w:val="6"/>
          <w:sz w:val="32"/>
          <w:szCs w:val="32"/>
          <w:highlight w:val="none"/>
        </w:rPr>
      </w:pPr>
    </w:p>
    <w:p w14:paraId="0E5200D8">
      <w:pPr>
        <w:autoSpaceDE w:val="0"/>
        <w:autoSpaceDN w:val="0"/>
        <w:jc w:val="center"/>
        <w:rPr>
          <w:rFonts w:hint="eastAsia" w:ascii="仿宋" w:hAnsi="仿宋" w:eastAsia="仿宋" w:cs="仿宋"/>
          <w:b/>
          <w:color w:val="auto"/>
          <w:spacing w:val="6"/>
          <w:sz w:val="32"/>
          <w:szCs w:val="32"/>
          <w:highlight w:val="none"/>
        </w:rPr>
      </w:pPr>
    </w:p>
    <w:p w14:paraId="073299C6">
      <w:pPr>
        <w:autoSpaceDE w:val="0"/>
        <w:autoSpaceDN w:val="0"/>
        <w:jc w:val="center"/>
        <w:rPr>
          <w:rFonts w:hint="eastAsia" w:ascii="仿宋" w:hAnsi="仿宋" w:eastAsia="仿宋" w:cs="仿宋"/>
          <w:b/>
          <w:color w:val="auto"/>
          <w:spacing w:val="6"/>
          <w:sz w:val="32"/>
          <w:szCs w:val="32"/>
          <w:highlight w:val="none"/>
        </w:rPr>
      </w:pPr>
    </w:p>
    <w:p w14:paraId="2182AE67">
      <w:pPr>
        <w:autoSpaceDE w:val="0"/>
        <w:autoSpaceDN w:val="0"/>
        <w:jc w:val="center"/>
        <w:rPr>
          <w:rFonts w:hint="eastAsia" w:ascii="仿宋" w:hAnsi="仿宋" w:eastAsia="仿宋" w:cs="仿宋"/>
          <w:b/>
          <w:color w:val="auto"/>
          <w:spacing w:val="6"/>
          <w:sz w:val="32"/>
          <w:szCs w:val="32"/>
          <w:highlight w:val="none"/>
        </w:rPr>
      </w:pPr>
    </w:p>
    <w:p w14:paraId="798AAB12">
      <w:pPr>
        <w:autoSpaceDE w:val="0"/>
        <w:autoSpaceDN w:val="0"/>
        <w:jc w:val="center"/>
        <w:rPr>
          <w:rFonts w:hint="eastAsia" w:ascii="仿宋" w:hAnsi="仿宋" w:eastAsia="仿宋" w:cs="仿宋"/>
          <w:b/>
          <w:color w:val="auto"/>
          <w:spacing w:val="6"/>
          <w:sz w:val="32"/>
          <w:szCs w:val="32"/>
          <w:highlight w:val="none"/>
        </w:rPr>
      </w:pPr>
    </w:p>
    <w:p w14:paraId="034124D5">
      <w:pPr>
        <w:autoSpaceDE w:val="0"/>
        <w:autoSpaceDN w:val="0"/>
        <w:jc w:val="center"/>
        <w:rPr>
          <w:rFonts w:hint="eastAsia" w:ascii="仿宋" w:hAnsi="仿宋" w:eastAsia="仿宋" w:cs="仿宋"/>
          <w:b/>
          <w:color w:val="auto"/>
          <w:spacing w:val="6"/>
          <w:sz w:val="32"/>
          <w:szCs w:val="32"/>
          <w:highlight w:val="none"/>
        </w:rPr>
      </w:pPr>
    </w:p>
    <w:p w14:paraId="6615E6F0">
      <w:pPr>
        <w:autoSpaceDE w:val="0"/>
        <w:autoSpaceDN w:val="0"/>
        <w:jc w:val="center"/>
        <w:rPr>
          <w:rFonts w:hint="eastAsia" w:ascii="仿宋" w:hAnsi="仿宋" w:eastAsia="仿宋" w:cs="仿宋"/>
          <w:b/>
          <w:color w:val="auto"/>
          <w:spacing w:val="6"/>
          <w:sz w:val="32"/>
          <w:szCs w:val="32"/>
          <w:highlight w:val="none"/>
        </w:rPr>
      </w:pPr>
    </w:p>
    <w:p w14:paraId="0DF2B303">
      <w:pPr>
        <w:autoSpaceDE w:val="0"/>
        <w:autoSpaceDN w:val="0"/>
        <w:jc w:val="center"/>
        <w:rPr>
          <w:rFonts w:hint="eastAsia" w:ascii="仿宋" w:hAnsi="仿宋" w:eastAsia="仿宋" w:cs="仿宋"/>
          <w:b/>
          <w:color w:val="auto"/>
          <w:spacing w:val="6"/>
          <w:sz w:val="32"/>
          <w:szCs w:val="32"/>
          <w:highlight w:val="none"/>
        </w:rPr>
      </w:pPr>
    </w:p>
    <w:p w14:paraId="08DD51AD">
      <w:pPr>
        <w:autoSpaceDE w:val="0"/>
        <w:autoSpaceDN w:val="0"/>
        <w:jc w:val="center"/>
        <w:rPr>
          <w:rFonts w:hint="eastAsia" w:ascii="仿宋" w:hAnsi="仿宋" w:eastAsia="仿宋" w:cs="仿宋"/>
          <w:b/>
          <w:color w:val="auto"/>
          <w:spacing w:val="6"/>
          <w:sz w:val="32"/>
          <w:szCs w:val="32"/>
          <w:highlight w:val="none"/>
        </w:rPr>
      </w:pPr>
    </w:p>
    <w:p w14:paraId="181C9CFB">
      <w:pPr>
        <w:autoSpaceDE w:val="0"/>
        <w:autoSpaceDN w:val="0"/>
        <w:jc w:val="center"/>
        <w:rPr>
          <w:rFonts w:hint="eastAsia" w:ascii="仿宋" w:hAnsi="仿宋" w:eastAsia="仿宋" w:cs="仿宋"/>
          <w:b/>
          <w:color w:val="auto"/>
          <w:spacing w:val="6"/>
          <w:sz w:val="32"/>
          <w:szCs w:val="32"/>
          <w:highlight w:val="none"/>
        </w:rPr>
      </w:pPr>
    </w:p>
    <w:p w14:paraId="42856695">
      <w:pPr>
        <w:autoSpaceDE w:val="0"/>
        <w:autoSpaceDN w:val="0"/>
        <w:jc w:val="center"/>
        <w:rPr>
          <w:rFonts w:hint="eastAsia" w:ascii="仿宋" w:hAnsi="仿宋" w:eastAsia="仿宋" w:cs="仿宋"/>
          <w:b/>
          <w:color w:val="auto"/>
          <w:spacing w:val="6"/>
          <w:sz w:val="32"/>
          <w:szCs w:val="32"/>
          <w:highlight w:val="none"/>
        </w:rPr>
      </w:pPr>
    </w:p>
    <w:p w14:paraId="51515A77">
      <w:pPr>
        <w:autoSpaceDE w:val="0"/>
        <w:autoSpaceDN w:val="0"/>
        <w:jc w:val="center"/>
        <w:rPr>
          <w:rFonts w:hint="eastAsia" w:ascii="仿宋" w:hAnsi="仿宋" w:eastAsia="仿宋" w:cs="仿宋"/>
          <w:b/>
          <w:color w:val="auto"/>
          <w:spacing w:val="6"/>
          <w:sz w:val="32"/>
          <w:szCs w:val="32"/>
          <w:highlight w:val="none"/>
        </w:rPr>
      </w:pPr>
    </w:p>
    <w:p w14:paraId="1C45DB57">
      <w:pPr>
        <w:autoSpaceDE w:val="0"/>
        <w:autoSpaceDN w:val="0"/>
        <w:jc w:val="center"/>
        <w:rPr>
          <w:rFonts w:hint="eastAsia" w:ascii="仿宋" w:hAnsi="仿宋" w:eastAsia="仿宋" w:cs="仿宋"/>
          <w:b/>
          <w:color w:val="auto"/>
          <w:spacing w:val="6"/>
          <w:sz w:val="32"/>
          <w:szCs w:val="32"/>
          <w:highlight w:val="none"/>
        </w:rPr>
      </w:pPr>
    </w:p>
    <w:p w14:paraId="0A67866F">
      <w:pPr>
        <w:autoSpaceDE w:val="0"/>
        <w:autoSpaceDN w:val="0"/>
        <w:jc w:val="center"/>
        <w:rPr>
          <w:rFonts w:hint="eastAsia" w:ascii="仿宋" w:hAnsi="仿宋" w:eastAsia="仿宋" w:cs="仿宋"/>
          <w:b/>
          <w:color w:val="auto"/>
          <w:spacing w:val="6"/>
          <w:sz w:val="32"/>
          <w:szCs w:val="32"/>
          <w:highlight w:val="none"/>
        </w:rPr>
      </w:pPr>
    </w:p>
    <w:p w14:paraId="79B6F735">
      <w:pPr>
        <w:autoSpaceDE w:val="0"/>
        <w:autoSpaceDN w:val="0"/>
        <w:jc w:val="center"/>
        <w:rPr>
          <w:rFonts w:hint="eastAsia" w:ascii="仿宋" w:hAnsi="仿宋" w:eastAsia="仿宋" w:cs="仿宋"/>
          <w:b/>
          <w:color w:val="auto"/>
          <w:spacing w:val="6"/>
          <w:sz w:val="32"/>
          <w:szCs w:val="32"/>
          <w:highlight w:val="none"/>
        </w:rPr>
      </w:pPr>
    </w:p>
    <w:p w14:paraId="6AF7CDF2">
      <w:pPr>
        <w:autoSpaceDE w:val="0"/>
        <w:autoSpaceDN w:val="0"/>
        <w:jc w:val="center"/>
        <w:rPr>
          <w:rFonts w:hint="eastAsia" w:ascii="仿宋" w:hAnsi="仿宋" w:eastAsia="仿宋" w:cs="仿宋"/>
          <w:b/>
          <w:color w:val="auto"/>
          <w:spacing w:val="6"/>
          <w:sz w:val="32"/>
          <w:szCs w:val="32"/>
          <w:highlight w:val="none"/>
        </w:rPr>
      </w:pPr>
    </w:p>
    <w:p w14:paraId="6973E565">
      <w:pPr>
        <w:autoSpaceDE w:val="0"/>
        <w:autoSpaceDN w:val="0"/>
        <w:jc w:val="center"/>
        <w:rPr>
          <w:rFonts w:hint="eastAsia" w:ascii="仿宋" w:hAnsi="仿宋" w:eastAsia="仿宋" w:cs="仿宋"/>
          <w:b/>
          <w:color w:val="auto"/>
          <w:spacing w:val="6"/>
          <w:sz w:val="32"/>
          <w:szCs w:val="32"/>
          <w:highlight w:val="none"/>
        </w:rPr>
      </w:pPr>
    </w:p>
    <w:p w14:paraId="29A979A8">
      <w:pPr>
        <w:autoSpaceDE w:val="0"/>
        <w:autoSpaceDN w:val="0"/>
        <w:jc w:val="center"/>
        <w:rPr>
          <w:rFonts w:hint="eastAsia" w:ascii="仿宋" w:hAnsi="仿宋" w:eastAsia="仿宋" w:cs="仿宋"/>
          <w:b/>
          <w:color w:val="auto"/>
          <w:spacing w:val="6"/>
          <w:sz w:val="32"/>
          <w:szCs w:val="32"/>
          <w:highlight w:val="none"/>
        </w:rPr>
      </w:pPr>
    </w:p>
    <w:p w14:paraId="401D4A16">
      <w:pPr>
        <w:autoSpaceDE w:val="0"/>
        <w:autoSpaceDN w:val="0"/>
        <w:jc w:val="center"/>
        <w:rPr>
          <w:rFonts w:hint="eastAsia" w:ascii="仿宋" w:hAnsi="仿宋" w:eastAsia="仿宋" w:cs="仿宋"/>
          <w:b/>
          <w:color w:val="auto"/>
          <w:spacing w:val="6"/>
          <w:sz w:val="32"/>
          <w:szCs w:val="32"/>
          <w:highlight w:val="none"/>
        </w:rPr>
      </w:pPr>
    </w:p>
    <w:p w14:paraId="7D0E7383">
      <w:pPr>
        <w:autoSpaceDE w:val="0"/>
        <w:autoSpaceDN w:val="0"/>
        <w:jc w:val="center"/>
        <w:rPr>
          <w:rFonts w:hint="eastAsia" w:ascii="仿宋" w:hAnsi="仿宋" w:eastAsia="仿宋" w:cs="仿宋"/>
          <w:b/>
          <w:color w:val="auto"/>
          <w:spacing w:val="6"/>
          <w:sz w:val="32"/>
          <w:szCs w:val="32"/>
          <w:highlight w:val="none"/>
        </w:rPr>
      </w:pPr>
    </w:p>
    <w:p w14:paraId="1691DDF4">
      <w:pPr>
        <w:snapToGrid w:val="0"/>
        <w:spacing w:line="360" w:lineRule="auto"/>
        <w:ind w:firstLine="3666" w:firstLineChars="1100"/>
        <w:rPr>
          <w:rFonts w:hint="eastAsia" w:ascii="仿宋" w:hAnsi="仿宋" w:eastAsia="仿宋" w:cs="仿宋"/>
          <w:b/>
          <w:color w:val="auto"/>
          <w:spacing w:val="6"/>
          <w:sz w:val="32"/>
          <w:szCs w:val="32"/>
          <w:highlight w:val="none"/>
        </w:rPr>
      </w:pPr>
    </w:p>
    <w:p w14:paraId="013A4CF2">
      <w:pPr>
        <w:widowControl/>
        <w:adjustRightInd/>
        <w:jc w:val="left"/>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br w:type="page"/>
      </w:r>
    </w:p>
    <w:p w14:paraId="16C4C7EA">
      <w:pPr>
        <w:snapToGrid w:val="0"/>
        <w:spacing w:line="360" w:lineRule="auto"/>
        <w:jc w:val="center"/>
        <w:rPr>
          <w:rFonts w:hint="eastAsia" w:ascii="仿宋" w:hAnsi="仿宋" w:eastAsia="仿宋" w:cs="仿宋"/>
          <w:b/>
          <w:color w:val="auto"/>
          <w:kern w:val="0"/>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5</w:t>
      </w:r>
      <w:r>
        <w:rPr>
          <w:rFonts w:hint="eastAsia" w:ascii="仿宋" w:hAnsi="仿宋" w:eastAsia="仿宋" w:cs="仿宋"/>
          <w:b/>
          <w:color w:val="auto"/>
          <w:spacing w:val="6"/>
          <w:sz w:val="32"/>
          <w:szCs w:val="32"/>
          <w:highlight w:val="none"/>
        </w:rPr>
        <w:t>：</w:t>
      </w:r>
      <w:r>
        <w:rPr>
          <w:rFonts w:hint="eastAsia" w:ascii="仿宋" w:hAnsi="仿宋" w:eastAsia="仿宋" w:cs="仿宋"/>
          <w:b/>
          <w:color w:val="auto"/>
          <w:kern w:val="0"/>
          <w:sz w:val="32"/>
          <w:szCs w:val="32"/>
          <w:highlight w:val="none"/>
        </w:rPr>
        <w:t>分包意向协议</w:t>
      </w:r>
    </w:p>
    <w:p w14:paraId="66E3A900">
      <w:pPr>
        <w:pageBreakBefore w:val="0"/>
        <w:widowControl/>
        <w:kinsoku/>
        <w:wordWrap/>
        <w:overflowPunct/>
        <w:topLinePunct w:val="0"/>
        <w:autoSpaceDE/>
        <w:autoSpaceDN/>
        <w:bidi w:val="0"/>
        <w:spacing w:line="440" w:lineRule="exact"/>
        <w:ind w:left="0" w:leftChars="0" w:right="0" w:firstLine="120" w:firstLineChars="50"/>
        <w:jc w:val="left"/>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765978CB">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lang w:eastAsia="zh-CN"/>
        </w:rPr>
        <w:t>（项目名称）</w:t>
      </w:r>
      <w:r>
        <w:rPr>
          <w:rFonts w:hint="eastAsia" w:ascii="仿宋" w:hAnsi="仿宋" w:eastAsia="仿宋" w:cs="仿宋"/>
          <w:color w:val="auto"/>
          <w:sz w:val="24"/>
          <w:highlight w:val="none"/>
        </w:rPr>
        <w:t>【招标编号：（采购编号）】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6271FEF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02D2E11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highlight w:val="none"/>
          <w:u w:val="single"/>
        </w:rPr>
        <w:t xml:space="preserve">  </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（分包供应商2名称），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3F2CB455">
      <w:pPr>
        <w:pStyle w:val="3"/>
        <w:pageBreakBefore w:val="0"/>
        <w:kinsoku/>
        <w:wordWrap/>
        <w:overflowPunct/>
        <w:topLinePunct w:val="0"/>
        <w:autoSpaceDE/>
        <w:autoSpaceDN/>
        <w:bidi w:val="0"/>
        <w:spacing w:line="440" w:lineRule="exact"/>
        <w:ind w:left="0" w:leftChars="0" w:right="0" w:firstLine="229" w:firstLineChars="95"/>
        <w:textAlignment w:val="auto"/>
        <w:rPr>
          <w:rFonts w:hint="eastAsia" w:ascii="仿宋" w:hAnsi="仿宋" w:eastAsia="仿宋" w:cs="仿宋"/>
          <w:color w:val="auto"/>
          <w:kern w:val="0"/>
          <w:sz w:val="24"/>
          <w:szCs w:val="24"/>
          <w:highlight w:val="none"/>
        </w:rPr>
      </w:pPr>
      <w:r>
        <w:rPr>
          <w:rFonts w:hint="eastAsia" w:ascii="仿宋" w:hAnsi="仿宋" w:eastAsia="仿宋" w:cs="仿宋"/>
          <w:color w:val="auto"/>
          <w:kern w:val="0"/>
          <w:sz w:val="24"/>
          <w:szCs w:val="24"/>
          <w:highlight w:val="none"/>
        </w:rPr>
        <w:t>……</w:t>
      </w:r>
    </w:p>
    <w:p w14:paraId="6BF79227">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highlight w:val="none"/>
        </w:rPr>
      </w:pPr>
      <w:r>
        <w:rPr>
          <w:rFonts w:hint="eastAsia" w:ascii="仿宋" w:hAnsi="仿宋" w:eastAsia="仿宋" w:cs="仿宋"/>
          <w:color w:val="auto"/>
          <w:highlight w:val="none"/>
          <w:lang w:val="zh-CN"/>
        </w:rPr>
        <w:t xml:space="preserve"> </w:t>
      </w:r>
    </w:p>
    <w:p w14:paraId="71E0D468">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7DB49721">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（分包供应商X,……）提供的服务全部由小微企业承接，</w:t>
      </w:r>
      <w:r>
        <w:rPr>
          <w:rFonts w:hint="eastAsia" w:ascii="仿宋" w:hAnsi="仿宋" w:eastAsia="仿宋" w:cs="仿宋"/>
          <w:color w:val="auto"/>
          <w:kern w:val="0"/>
          <w:sz w:val="24"/>
          <w:highlight w:val="none"/>
        </w:rPr>
        <w:t>其合同份额占到合同总金额</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0B343CFE">
      <w:pPr>
        <w:pageBreakBefore w:val="0"/>
        <w:kinsoku/>
        <w:wordWrap/>
        <w:overflowPunct/>
        <w:topLinePunct w:val="0"/>
        <w:autoSpaceDE/>
        <w:autoSpaceDN/>
        <w:bidi w:val="0"/>
        <w:spacing w:line="440" w:lineRule="exact"/>
        <w:ind w:left="0" w:leftChars="0" w:right="0" w:firstLine="480" w:firstLineChars="200"/>
        <w:textAlignment w:val="auto"/>
        <w:rPr>
          <w:rFonts w:hint="eastAsia"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76F8F92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F573634">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62A434B6">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3D3CA01F">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05798AC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7385B56A">
      <w:pPr>
        <w:pageBreakBefore w:val="0"/>
        <w:kinsoku/>
        <w:wordWrap/>
        <w:overflowPunct/>
        <w:topLinePunct w:val="0"/>
        <w:autoSpaceDE/>
        <w:autoSpaceDN/>
        <w:bidi w:val="0"/>
        <w:snapToGrid w:val="0"/>
        <w:spacing w:line="440" w:lineRule="exact"/>
        <w:ind w:left="0" w:leftChars="0" w:right="0" w:firstLine="525" w:firstLineChars="250"/>
        <w:textAlignment w:val="auto"/>
        <w:rPr>
          <w:rFonts w:hint="eastAsia" w:ascii="仿宋" w:hAnsi="仿宋" w:eastAsia="仿宋" w:cs="仿宋"/>
          <w:color w:val="auto"/>
          <w:highlight w:val="none"/>
          <w:u w:val="single"/>
        </w:rPr>
      </w:pPr>
      <w:r>
        <w:rPr>
          <w:rFonts w:hint="eastAsia" w:ascii="仿宋" w:hAnsi="仿宋" w:eastAsia="仿宋" w:cs="仿宋"/>
          <w:color w:val="auto"/>
          <w:highlight w:val="none"/>
          <w:u w:val="single"/>
        </w:rPr>
        <w:t xml:space="preserve">                                                                                 </w:t>
      </w:r>
    </w:p>
    <w:p w14:paraId="4B0EB836">
      <w:pPr>
        <w:pageBreakBefore w:val="0"/>
        <w:kinsoku/>
        <w:wordWrap/>
        <w:overflowPunct/>
        <w:topLinePunct w:val="0"/>
        <w:autoSpaceDE/>
        <w:autoSpaceDN/>
        <w:bidi w:val="0"/>
        <w:snapToGrid w:val="0"/>
        <w:spacing w:line="440" w:lineRule="exact"/>
        <w:ind w:left="0" w:leftChars="0" w:right="0" w:firstLine="600" w:firstLineChars="25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600D5135">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7A665FF0">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0FB6BA53">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highlight w:val="none"/>
          <w:u w:val="single"/>
        </w:rPr>
        <w:t xml:space="preserve">                                                                                  </w:t>
      </w:r>
    </w:p>
    <w:p w14:paraId="196CBFED">
      <w:pPr>
        <w:pageBreakBefore w:val="0"/>
        <w:kinsoku/>
        <w:wordWrap/>
        <w:overflowPunct/>
        <w:topLinePunct w:val="0"/>
        <w:autoSpaceDE/>
        <w:autoSpaceDN/>
        <w:bidi w:val="0"/>
        <w:snapToGrid w:val="0"/>
        <w:spacing w:line="440" w:lineRule="exact"/>
        <w:ind w:left="0" w:leftChars="0" w:right="0" w:firstLine="576"/>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八、其他</w:t>
      </w:r>
    </w:p>
    <w:p w14:paraId="07F64436">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sz w:val="24"/>
          <w:highlight w:val="none"/>
        </w:rPr>
        <w:t>中小企业合同金额达到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%，小微企业合同金额达到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0"/>
          <w:sz w:val="24"/>
          <w:highlight w:val="none"/>
          <w:lang w:val="zh-CN"/>
        </w:rPr>
        <w:t xml:space="preserve">  。                                           投标人名称(电子签名)：</w:t>
      </w:r>
    </w:p>
    <w:p w14:paraId="644CEBA6">
      <w:pPr>
        <w:pageBreakBefore w:val="0"/>
        <w:kinsoku/>
        <w:wordWrap/>
        <w:overflowPunct/>
        <w:topLinePunct w:val="0"/>
        <w:autoSpaceDE/>
        <w:autoSpaceDN/>
        <w:bidi w:val="0"/>
        <w:snapToGrid w:val="0"/>
        <w:spacing w:line="440" w:lineRule="exact"/>
        <w:ind w:left="0" w:leftChars="0" w:right="0"/>
        <w:jc w:val="right"/>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595519F8">
      <w:pPr>
        <w:pageBreakBefore w:val="0"/>
        <w:kinsoku/>
        <w:wordWrap/>
        <w:overflowPunct/>
        <w:topLinePunct w:val="0"/>
        <w:autoSpaceDE/>
        <w:autoSpaceDN/>
        <w:bidi w:val="0"/>
        <w:snapToGrid w:val="0"/>
        <w:spacing w:line="440" w:lineRule="exact"/>
        <w:ind w:left="0" w:leftChars="0" w:right="0" w:firstLine="5760" w:firstLineChars="2400"/>
        <w:textAlignment w:val="auto"/>
        <w:rPr>
          <w:rFonts w:hint="eastAsia"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69091B8">
      <w:pPr>
        <w:pageBreakBefore w:val="0"/>
        <w:kinsoku/>
        <w:wordWrap/>
        <w:overflowPunct/>
        <w:topLinePunct w:val="0"/>
        <w:autoSpaceDE/>
        <w:autoSpaceDN/>
        <w:bidi w:val="0"/>
        <w:snapToGrid w:val="0"/>
        <w:spacing w:line="440" w:lineRule="exact"/>
        <w:ind w:left="5040" w:leftChars="0" w:right="0" w:hanging="5040" w:hangingChars="2100"/>
        <w:textAlignment w:val="auto"/>
        <w:rPr>
          <w:rFonts w:hint="eastAsia"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BA9EDA4">
      <w:pPr>
        <w:pageBreakBefore w:val="0"/>
        <w:kinsoku/>
        <w:wordWrap/>
        <w:overflowPunct/>
        <w:topLinePunct w:val="0"/>
        <w:autoSpaceDE/>
        <w:autoSpaceDN/>
        <w:bidi w:val="0"/>
        <w:spacing w:line="440" w:lineRule="exact"/>
        <w:ind w:left="0" w:leftChars="0" w:right="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3DD44010">
      <w:pPr>
        <w:autoSpaceDE w:val="0"/>
        <w:autoSpaceDN w:val="0"/>
        <w:jc w:val="center"/>
        <w:rPr>
          <w:rFonts w:hint="eastAsia" w:ascii="仿宋" w:hAnsi="仿宋" w:eastAsia="仿宋" w:cs="仿宋"/>
          <w:b/>
          <w:color w:val="auto"/>
          <w:spacing w:val="6"/>
          <w:sz w:val="32"/>
          <w:szCs w:val="32"/>
          <w:highlight w:val="none"/>
        </w:rPr>
      </w:pPr>
    </w:p>
    <w:p w14:paraId="70338617">
      <w:pPr>
        <w:autoSpaceDE w:val="0"/>
        <w:autoSpaceDN w:val="0"/>
        <w:jc w:val="center"/>
        <w:rPr>
          <w:rFonts w:hint="eastAsia" w:ascii="仿宋" w:hAnsi="仿宋" w:eastAsia="仿宋" w:cs="仿宋"/>
          <w:b/>
          <w:color w:val="auto"/>
          <w:spacing w:val="6"/>
          <w:sz w:val="32"/>
          <w:szCs w:val="32"/>
          <w:highlight w:val="none"/>
        </w:rPr>
      </w:pPr>
    </w:p>
    <w:p w14:paraId="3DB335CD">
      <w:pPr>
        <w:autoSpaceDE w:val="0"/>
        <w:autoSpaceDN w:val="0"/>
        <w:jc w:val="center"/>
        <w:rPr>
          <w:rFonts w:hint="eastAsia" w:ascii="仿宋" w:hAnsi="仿宋" w:eastAsia="仿宋" w:cs="仿宋"/>
          <w:b/>
          <w:color w:val="auto"/>
          <w:spacing w:val="6"/>
          <w:sz w:val="32"/>
          <w:szCs w:val="32"/>
          <w:highlight w:val="none"/>
        </w:rPr>
      </w:pPr>
    </w:p>
    <w:p w14:paraId="1108555D">
      <w:pPr>
        <w:pStyle w:val="79"/>
        <w:rPr>
          <w:rFonts w:hint="eastAsia" w:ascii="仿宋" w:hAnsi="仿宋" w:eastAsia="仿宋" w:cs="仿宋"/>
          <w:b/>
          <w:color w:val="auto"/>
          <w:spacing w:val="6"/>
          <w:sz w:val="32"/>
          <w:szCs w:val="32"/>
          <w:highlight w:val="none"/>
        </w:rPr>
      </w:pPr>
    </w:p>
    <w:p w14:paraId="3B5217AC">
      <w:pPr>
        <w:pStyle w:val="80"/>
        <w:rPr>
          <w:rFonts w:hint="eastAsia" w:ascii="仿宋" w:hAnsi="仿宋" w:eastAsia="仿宋" w:cs="仿宋"/>
          <w:b/>
          <w:color w:val="auto"/>
          <w:spacing w:val="6"/>
          <w:sz w:val="32"/>
          <w:szCs w:val="32"/>
          <w:highlight w:val="none"/>
        </w:rPr>
      </w:pPr>
    </w:p>
    <w:p w14:paraId="487583B2">
      <w:pPr>
        <w:rPr>
          <w:rFonts w:hint="eastAsia" w:ascii="仿宋" w:hAnsi="仿宋" w:eastAsia="仿宋" w:cs="仿宋"/>
          <w:b/>
          <w:color w:val="auto"/>
          <w:spacing w:val="6"/>
          <w:sz w:val="32"/>
          <w:szCs w:val="32"/>
          <w:highlight w:val="none"/>
        </w:rPr>
      </w:pPr>
    </w:p>
    <w:p w14:paraId="5FB71A7A">
      <w:pPr>
        <w:pStyle w:val="79"/>
        <w:rPr>
          <w:rFonts w:hint="eastAsia" w:ascii="仿宋" w:hAnsi="仿宋" w:eastAsia="仿宋" w:cs="仿宋"/>
          <w:b/>
          <w:color w:val="auto"/>
          <w:spacing w:val="6"/>
          <w:sz w:val="32"/>
          <w:szCs w:val="32"/>
          <w:highlight w:val="none"/>
        </w:rPr>
      </w:pPr>
    </w:p>
    <w:p w14:paraId="2ED8B511">
      <w:pPr>
        <w:pStyle w:val="80"/>
        <w:rPr>
          <w:rFonts w:hint="eastAsia" w:ascii="仿宋" w:hAnsi="仿宋" w:eastAsia="仿宋" w:cs="仿宋"/>
          <w:b/>
          <w:color w:val="auto"/>
          <w:spacing w:val="6"/>
          <w:sz w:val="32"/>
          <w:szCs w:val="32"/>
          <w:highlight w:val="none"/>
        </w:rPr>
      </w:pPr>
    </w:p>
    <w:p w14:paraId="57D96019">
      <w:pPr>
        <w:rPr>
          <w:rFonts w:hint="eastAsia" w:ascii="仿宋" w:hAnsi="仿宋" w:eastAsia="仿宋" w:cs="仿宋"/>
          <w:b/>
          <w:color w:val="auto"/>
          <w:spacing w:val="6"/>
          <w:sz w:val="32"/>
          <w:szCs w:val="32"/>
          <w:highlight w:val="none"/>
        </w:rPr>
      </w:pPr>
    </w:p>
    <w:p w14:paraId="27A01CFF">
      <w:pPr>
        <w:pStyle w:val="79"/>
        <w:rPr>
          <w:rFonts w:hint="eastAsia" w:ascii="仿宋" w:hAnsi="仿宋" w:eastAsia="仿宋" w:cs="仿宋"/>
          <w:b/>
          <w:color w:val="auto"/>
          <w:spacing w:val="6"/>
          <w:sz w:val="32"/>
          <w:szCs w:val="32"/>
          <w:highlight w:val="none"/>
        </w:rPr>
      </w:pPr>
    </w:p>
    <w:p w14:paraId="1AFD71E7">
      <w:pPr>
        <w:pStyle w:val="80"/>
        <w:rPr>
          <w:rFonts w:hint="eastAsia" w:ascii="仿宋" w:hAnsi="仿宋" w:eastAsia="仿宋" w:cs="仿宋"/>
          <w:b/>
          <w:color w:val="auto"/>
          <w:spacing w:val="6"/>
          <w:sz w:val="32"/>
          <w:szCs w:val="32"/>
          <w:highlight w:val="none"/>
        </w:rPr>
      </w:pPr>
    </w:p>
    <w:p w14:paraId="11BB3EC9">
      <w:pPr>
        <w:rPr>
          <w:rFonts w:hint="eastAsia" w:ascii="仿宋" w:hAnsi="仿宋" w:eastAsia="仿宋" w:cs="仿宋"/>
          <w:b/>
          <w:color w:val="auto"/>
          <w:spacing w:val="6"/>
          <w:sz w:val="32"/>
          <w:szCs w:val="32"/>
          <w:highlight w:val="none"/>
        </w:rPr>
      </w:pPr>
    </w:p>
    <w:p w14:paraId="24A9F179">
      <w:pPr>
        <w:pStyle w:val="79"/>
        <w:rPr>
          <w:rFonts w:hint="eastAsia" w:ascii="仿宋" w:hAnsi="仿宋" w:eastAsia="仿宋" w:cs="仿宋"/>
          <w:b/>
          <w:color w:val="auto"/>
          <w:spacing w:val="6"/>
          <w:sz w:val="32"/>
          <w:szCs w:val="32"/>
          <w:highlight w:val="none"/>
        </w:rPr>
      </w:pPr>
    </w:p>
    <w:p w14:paraId="14FD24C7">
      <w:pPr>
        <w:pStyle w:val="80"/>
        <w:rPr>
          <w:rFonts w:hint="eastAsia" w:ascii="仿宋" w:hAnsi="仿宋" w:eastAsia="仿宋" w:cs="仿宋"/>
          <w:b/>
          <w:color w:val="auto"/>
          <w:spacing w:val="6"/>
          <w:sz w:val="32"/>
          <w:szCs w:val="32"/>
          <w:highlight w:val="none"/>
        </w:rPr>
      </w:pPr>
    </w:p>
    <w:p w14:paraId="5F56F7A0">
      <w:pPr>
        <w:rPr>
          <w:rFonts w:hint="eastAsia" w:ascii="仿宋" w:hAnsi="仿宋" w:eastAsia="仿宋" w:cs="仿宋"/>
          <w:b/>
          <w:color w:val="auto"/>
          <w:spacing w:val="6"/>
          <w:sz w:val="32"/>
          <w:szCs w:val="32"/>
          <w:highlight w:val="none"/>
        </w:rPr>
      </w:pPr>
    </w:p>
    <w:p w14:paraId="4CE55AD6">
      <w:pPr>
        <w:pStyle w:val="79"/>
        <w:rPr>
          <w:rFonts w:hint="eastAsia" w:ascii="仿宋" w:hAnsi="仿宋" w:eastAsia="仿宋" w:cs="仿宋"/>
          <w:b/>
          <w:color w:val="auto"/>
          <w:spacing w:val="6"/>
          <w:sz w:val="32"/>
          <w:szCs w:val="32"/>
          <w:highlight w:val="none"/>
        </w:rPr>
      </w:pPr>
    </w:p>
    <w:p w14:paraId="4B872A90">
      <w:pPr>
        <w:pStyle w:val="80"/>
        <w:rPr>
          <w:rFonts w:hint="eastAsia" w:ascii="仿宋" w:hAnsi="仿宋" w:eastAsia="仿宋" w:cs="仿宋"/>
          <w:b/>
          <w:color w:val="auto"/>
          <w:spacing w:val="6"/>
          <w:sz w:val="32"/>
          <w:szCs w:val="32"/>
          <w:highlight w:val="none"/>
        </w:rPr>
      </w:pPr>
    </w:p>
    <w:p w14:paraId="565624BD">
      <w:pPr>
        <w:rPr>
          <w:rFonts w:hint="eastAsia" w:ascii="仿宋" w:hAnsi="仿宋" w:eastAsia="仿宋" w:cs="仿宋"/>
          <w:b/>
          <w:color w:val="auto"/>
          <w:spacing w:val="6"/>
          <w:sz w:val="32"/>
          <w:szCs w:val="32"/>
          <w:highlight w:val="none"/>
        </w:rPr>
      </w:pPr>
    </w:p>
    <w:p w14:paraId="1F4CFE8D">
      <w:pPr>
        <w:pStyle w:val="79"/>
        <w:rPr>
          <w:rFonts w:hint="eastAsia" w:ascii="仿宋" w:hAnsi="仿宋" w:eastAsia="仿宋" w:cs="仿宋"/>
          <w:b/>
          <w:color w:val="auto"/>
          <w:spacing w:val="6"/>
          <w:sz w:val="32"/>
          <w:szCs w:val="32"/>
          <w:highlight w:val="none"/>
        </w:rPr>
      </w:pPr>
    </w:p>
    <w:p w14:paraId="6A7A15F2">
      <w:pPr>
        <w:pStyle w:val="80"/>
        <w:rPr>
          <w:rFonts w:hint="eastAsia" w:ascii="仿宋" w:hAnsi="仿宋" w:eastAsia="仿宋" w:cs="仿宋"/>
          <w:b/>
          <w:color w:val="auto"/>
          <w:spacing w:val="6"/>
          <w:sz w:val="32"/>
          <w:szCs w:val="32"/>
          <w:highlight w:val="none"/>
        </w:rPr>
      </w:pPr>
    </w:p>
    <w:p w14:paraId="032E3CFC">
      <w:pPr>
        <w:rPr>
          <w:rFonts w:hint="eastAsia" w:ascii="仿宋" w:hAnsi="仿宋" w:eastAsia="仿宋" w:cs="仿宋"/>
          <w:b/>
          <w:color w:val="auto"/>
          <w:spacing w:val="6"/>
          <w:sz w:val="32"/>
          <w:szCs w:val="32"/>
          <w:highlight w:val="none"/>
        </w:rPr>
      </w:pPr>
    </w:p>
    <w:p w14:paraId="7D830533">
      <w:pPr>
        <w:pStyle w:val="79"/>
        <w:rPr>
          <w:rFonts w:hint="eastAsia"/>
          <w:color w:val="auto"/>
          <w:highlight w:val="none"/>
        </w:rPr>
      </w:pPr>
    </w:p>
    <w:p w14:paraId="3CA4BF19">
      <w:pPr>
        <w:autoSpaceDE w:val="0"/>
        <w:autoSpaceDN w:val="0"/>
        <w:jc w:val="center"/>
        <w:rPr>
          <w:rFonts w:hint="eastAsia" w:ascii="仿宋" w:hAnsi="仿宋" w:eastAsia="仿宋" w:cs="仿宋"/>
          <w:b/>
          <w:color w:val="auto"/>
          <w:spacing w:val="6"/>
          <w:sz w:val="32"/>
          <w:szCs w:val="32"/>
          <w:highlight w:val="none"/>
        </w:rPr>
      </w:pPr>
    </w:p>
    <w:p w14:paraId="45F4DA43">
      <w:pPr>
        <w:autoSpaceDE w:val="0"/>
        <w:autoSpaceDN w:val="0"/>
        <w:jc w:val="center"/>
        <w:rPr>
          <w:rFonts w:hint="eastAsia" w:ascii="仿宋" w:hAnsi="仿宋" w:eastAsia="仿宋" w:cs="仿宋"/>
          <w:b/>
          <w:color w:val="auto"/>
          <w:spacing w:val="6"/>
          <w:sz w:val="32"/>
          <w:szCs w:val="32"/>
          <w:highlight w:val="none"/>
        </w:rPr>
      </w:pPr>
    </w:p>
    <w:p w14:paraId="303098C0">
      <w:pPr>
        <w:autoSpaceDE w:val="0"/>
        <w:autoSpaceDN w:val="0"/>
        <w:jc w:val="center"/>
        <w:rPr>
          <w:rFonts w:hint="eastAsia" w:ascii="仿宋" w:hAnsi="仿宋" w:eastAsia="仿宋" w:cs="仿宋"/>
          <w:b/>
          <w:color w:val="auto"/>
          <w:spacing w:val="6"/>
          <w:sz w:val="32"/>
          <w:szCs w:val="32"/>
          <w:highlight w:val="none"/>
        </w:rPr>
      </w:pPr>
    </w:p>
    <w:p w14:paraId="07EA016C">
      <w:pPr>
        <w:autoSpaceDE w:val="0"/>
        <w:autoSpaceDN w:val="0"/>
        <w:jc w:val="center"/>
        <w:rPr>
          <w:rFonts w:hint="eastAsia" w:ascii="仿宋" w:hAnsi="仿宋" w:eastAsia="仿宋" w:cs="仿宋"/>
          <w:b/>
          <w:color w:val="auto"/>
          <w:spacing w:val="6"/>
          <w:sz w:val="32"/>
          <w:szCs w:val="32"/>
          <w:highlight w:val="none"/>
        </w:rPr>
      </w:pPr>
    </w:p>
    <w:p w14:paraId="28B3C8D4">
      <w:pPr>
        <w:spacing w:line="360" w:lineRule="auto"/>
        <w:jc w:val="center"/>
        <w:rPr>
          <w:rFonts w:hint="eastAsia" w:ascii="仿宋" w:hAnsi="仿宋" w:eastAsia="仿宋" w:cs="仿宋"/>
          <w:b/>
          <w:color w:val="auto"/>
          <w:spacing w:val="6"/>
          <w:sz w:val="32"/>
          <w:szCs w:val="32"/>
          <w:highlight w:val="none"/>
        </w:rPr>
      </w:pPr>
    </w:p>
    <w:p w14:paraId="3A8EBB15">
      <w:pPr>
        <w:spacing w:line="360" w:lineRule="auto"/>
        <w:jc w:val="center"/>
        <w:rPr>
          <w:rFonts w:hint="eastAsia"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w:t>
      </w:r>
      <w:r>
        <w:rPr>
          <w:rFonts w:hint="eastAsia" w:ascii="仿宋" w:hAnsi="仿宋" w:eastAsia="仿宋" w:cs="仿宋"/>
          <w:b/>
          <w:color w:val="auto"/>
          <w:spacing w:val="6"/>
          <w:sz w:val="32"/>
          <w:szCs w:val="32"/>
          <w:highlight w:val="none"/>
          <w:lang w:val="en-US" w:eastAsia="zh-CN"/>
        </w:rPr>
        <w:t>6</w:t>
      </w:r>
      <w:r>
        <w:rPr>
          <w:rFonts w:hint="eastAsia" w:ascii="仿宋" w:hAnsi="仿宋" w:eastAsia="仿宋" w:cs="仿宋"/>
          <w:b/>
          <w:color w:val="auto"/>
          <w:spacing w:val="6"/>
          <w:sz w:val="32"/>
          <w:szCs w:val="32"/>
          <w:highlight w:val="none"/>
        </w:rPr>
        <w:t>：</w:t>
      </w:r>
      <w:bookmarkStart w:id="171" w:name="OLE_LINK13"/>
      <w:bookmarkStart w:id="172" w:name="OLE_LINK14"/>
      <w:r>
        <w:rPr>
          <w:rFonts w:hint="eastAsia" w:ascii="仿宋" w:hAnsi="仿宋" w:eastAsia="仿宋" w:cs="仿宋"/>
          <w:b/>
          <w:color w:val="auto"/>
          <w:spacing w:val="6"/>
          <w:sz w:val="32"/>
          <w:szCs w:val="32"/>
          <w:highlight w:val="none"/>
        </w:rPr>
        <w:t>残疾人福利性单位声明函</w:t>
      </w:r>
    </w:p>
    <w:bookmarkEnd w:id="171"/>
    <w:bookmarkEnd w:id="172"/>
    <w:p w14:paraId="532BDAD8">
      <w:pPr>
        <w:spacing w:line="360" w:lineRule="auto"/>
        <w:rPr>
          <w:rFonts w:hint="eastAsia" w:ascii="仿宋" w:hAnsi="仿宋" w:eastAsia="仿宋" w:cs="仿宋"/>
          <w:b/>
          <w:color w:val="auto"/>
          <w:spacing w:val="6"/>
          <w:sz w:val="30"/>
          <w:szCs w:val="30"/>
          <w:highlight w:val="none"/>
        </w:rPr>
      </w:pPr>
    </w:p>
    <w:p w14:paraId="402E2035">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4615C810">
      <w:pPr>
        <w:spacing w:line="360" w:lineRule="auto"/>
        <w:ind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0A388852">
      <w:pPr>
        <w:spacing w:line="360" w:lineRule="auto"/>
        <w:ind w:firstLine="480" w:firstLineChars="200"/>
        <w:rPr>
          <w:rFonts w:hint="eastAsia" w:ascii="仿宋" w:hAnsi="仿宋" w:eastAsia="仿宋" w:cs="仿宋"/>
          <w:color w:val="auto"/>
          <w:sz w:val="24"/>
          <w:highlight w:val="none"/>
        </w:rPr>
      </w:pPr>
    </w:p>
    <w:p w14:paraId="37C5BB0A">
      <w:pPr>
        <w:spacing w:line="360" w:lineRule="auto"/>
        <w:ind w:firstLine="480" w:firstLineChars="200"/>
        <w:rPr>
          <w:rFonts w:hint="eastAsia" w:ascii="仿宋" w:hAnsi="仿宋" w:eastAsia="仿宋" w:cs="仿宋"/>
          <w:color w:val="auto"/>
          <w:sz w:val="24"/>
          <w:highlight w:val="none"/>
        </w:rPr>
      </w:pPr>
    </w:p>
    <w:p w14:paraId="4A4DDAE0">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379E3AC3">
      <w:pPr>
        <w:tabs>
          <w:tab w:val="left" w:pos="4860"/>
        </w:tabs>
        <w:spacing w:line="360" w:lineRule="auto"/>
        <w:ind w:right="1560" w:firstLine="480" w:firstLineChars="200"/>
        <w:jc w:val="center"/>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23B9E371">
      <w:pPr>
        <w:autoSpaceDE w:val="0"/>
        <w:autoSpaceDN w:val="0"/>
        <w:jc w:val="center"/>
        <w:rPr>
          <w:rFonts w:hint="eastAsia" w:ascii="仿宋" w:hAnsi="仿宋" w:eastAsia="仿宋" w:cs="仿宋"/>
          <w:b/>
          <w:color w:val="auto"/>
          <w:spacing w:val="6"/>
          <w:sz w:val="32"/>
          <w:szCs w:val="32"/>
          <w:highlight w:val="none"/>
        </w:rPr>
      </w:pPr>
    </w:p>
    <w:p w14:paraId="7A002B1D">
      <w:pPr>
        <w:autoSpaceDE w:val="0"/>
        <w:autoSpaceDN w:val="0"/>
        <w:jc w:val="center"/>
        <w:rPr>
          <w:rFonts w:hint="eastAsia" w:ascii="仿宋" w:hAnsi="仿宋" w:eastAsia="仿宋" w:cs="仿宋"/>
          <w:b/>
          <w:color w:val="auto"/>
          <w:spacing w:val="6"/>
          <w:sz w:val="32"/>
          <w:szCs w:val="32"/>
          <w:highlight w:val="none"/>
        </w:rPr>
      </w:pPr>
    </w:p>
    <w:p w14:paraId="1AD66E7C">
      <w:pPr>
        <w:autoSpaceDE w:val="0"/>
        <w:autoSpaceDN w:val="0"/>
        <w:jc w:val="center"/>
        <w:rPr>
          <w:rFonts w:hint="eastAsia" w:ascii="仿宋" w:hAnsi="仿宋" w:eastAsia="仿宋" w:cs="仿宋"/>
          <w:b/>
          <w:color w:val="auto"/>
          <w:spacing w:val="6"/>
          <w:sz w:val="32"/>
          <w:szCs w:val="32"/>
          <w:highlight w:val="none"/>
        </w:rPr>
      </w:pPr>
    </w:p>
    <w:p w14:paraId="1E17D71C">
      <w:pPr>
        <w:autoSpaceDE w:val="0"/>
        <w:autoSpaceDN w:val="0"/>
        <w:jc w:val="center"/>
        <w:rPr>
          <w:rFonts w:hint="eastAsia" w:ascii="仿宋" w:hAnsi="仿宋" w:eastAsia="仿宋" w:cs="仿宋"/>
          <w:b/>
          <w:color w:val="auto"/>
          <w:spacing w:val="6"/>
          <w:sz w:val="32"/>
          <w:szCs w:val="32"/>
          <w:highlight w:val="none"/>
        </w:rPr>
      </w:pPr>
    </w:p>
    <w:p w14:paraId="49CDCB17">
      <w:pPr>
        <w:autoSpaceDE w:val="0"/>
        <w:autoSpaceDN w:val="0"/>
        <w:jc w:val="center"/>
        <w:rPr>
          <w:rFonts w:hint="eastAsia" w:ascii="仿宋" w:hAnsi="仿宋" w:eastAsia="仿宋" w:cs="仿宋"/>
          <w:b/>
          <w:color w:val="auto"/>
          <w:spacing w:val="6"/>
          <w:sz w:val="32"/>
          <w:szCs w:val="32"/>
          <w:highlight w:val="none"/>
        </w:rPr>
      </w:pPr>
    </w:p>
    <w:p w14:paraId="097F1635">
      <w:pPr>
        <w:autoSpaceDE w:val="0"/>
        <w:autoSpaceDN w:val="0"/>
        <w:jc w:val="center"/>
        <w:rPr>
          <w:rFonts w:hint="eastAsia" w:ascii="仿宋" w:hAnsi="仿宋" w:eastAsia="仿宋" w:cs="仿宋"/>
          <w:b/>
          <w:color w:val="auto"/>
          <w:spacing w:val="6"/>
          <w:sz w:val="32"/>
          <w:szCs w:val="32"/>
          <w:highlight w:val="none"/>
        </w:rPr>
      </w:pPr>
    </w:p>
    <w:p w14:paraId="37AD0037">
      <w:pPr>
        <w:autoSpaceDE w:val="0"/>
        <w:autoSpaceDN w:val="0"/>
        <w:jc w:val="center"/>
        <w:rPr>
          <w:rFonts w:hint="eastAsia" w:ascii="仿宋" w:hAnsi="仿宋" w:eastAsia="仿宋" w:cs="仿宋"/>
          <w:b/>
          <w:color w:val="auto"/>
          <w:spacing w:val="6"/>
          <w:sz w:val="32"/>
          <w:szCs w:val="32"/>
          <w:highlight w:val="none"/>
        </w:rPr>
      </w:pPr>
    </w:p>
    <w:p w14:paraId="73596365">
      <w:pPr>
        <w:autoSpaceDE w:val="0"/>
        <w:autoSpaceDN w:val="0"/>
        <w:jc w:val="center"/>
        <w:rPr>
          <w:rFonts w:hint="eastAsia" w:ascii="仿宋" w:hAnsi="仿宋" w:eastAsia="仿宋" w:cs="仿宋"/>
          <w:b/>
          <w:color w:val="auto"/>
          <w:spacing w:val="6"/>
          <w:sz w:val="32"/>
          <w:szCs w:val="32"/>
          <w:highlight w:val="none"/>
        </w:rPr>
      </w:pPr>
    </w:p>
    <w:p w14:paraId="08CECE90">
      <w:pPr>
        <w:autoSpaceDE w:val="0"/>
        <w:autoSpaceDN w:val="0"/>
        <w:jc w:val="center"/>
        <w:rPr>
          <w:rFonts w:hint="eastAsia" w:ascii="仿宋" w:hAnsi="仿宋" w:eastAsia="仿宋" w:cs="仿宋"/>
          <w:b/>
          <w:color w:val="auto"/>
          <w:spacing w:val="6"/>
          <w:sz w:val="32"/>
          <w:szCs w:val="32"/>
          <w:highlight w:val="none"/>
        </w:rPr>
      </w:pPr>
    </w:p>
    <w:p w14:paraId="2222832E">
      <w:pPr>
        <w:autoSpaceDE w:val="0"/>
        <w:autoSpaceDN w:val="0"/>
        <w:jc w:val="center"/>
        <w:rPr>
          <w:rFonts w:hint="eastAsia" w:ascii="仿宋" w:hAnsi="仿宋" w:eastAsia="仿宋" w:cs="仿宋"/>
          <w:b/>
          <w:color w:val="auto"/>
          <w:spacing w:val="6"/>
          <w:sz w:val="32"/>
          <w:szCs w:val="32"/>
          <w:highlight w:val="none"/>
        </w:rPr>
      </w:pPr>
    </w:p>
    <w:p w14:paraId="4DECCAF7">
      <w:pPr>
        <w:autoSpaceDE w:val="0"/>
        <w:autoSpaceDN w:val="0"/>
        <w:jc w:val="center"/>
        <w:rPr>
          <w:rFonts w:hint="eastAsia" w:ascii="仿宋" w:hAnsi="仿宋" w:eastAsia="仿宋" w:cs="仿宋"/>
          <w:b/>
          <w:color w:val="auto"/>
          <w:spacing w:val="6"/>
          <w:sz w:val="32"/>
          <w:szCs w:val="32"/>
          <w:highlight w:val="none"/>
        </w:rPr>
      </w:pPr>
    </w:p>
    <w:p w14:paraId="087ABE1F">
      <w:pPr>
        <w:autoSpaceDE w:val="0"/>
        <w:autoSpaceDN w:val="0"/>
        <w:jc w:val="center"/>
        <w:rPr>
          <w:rFonts w:hint="eastAsia" w:ascii="仿宋" w:hAnsi="仿宋" w:eastAsia="仿宋" w:cs="仿宋"/>
          <w:b/>
          <w:color w:val="auto"/>
          <w:spacing w:val="6"/>
          <w:sz w:val="32"/>
          <w:szCs w:val="32"/>
          <w:highlight w:val="none"/>
        </w:rPr>
      </w:pPr>
    </w:p>
    <w:p w14:paraId="0C03B3D7">
      <w:pPr>
        <w:autoSpaceDE w:val="0"/>
        <w:autoSpaceDN w:val="0"/>
        <w:jc w:val="center"/>
        <w:rPr>
          <w:rFonts w:hint="eastAsia" w:ascii="仿宋" w:hAnsi="仿宋" w:eastAsia="仿宋" w:cs="仿宋"/>
          <w:b/>
          <w:color w:val="auto"/>
          <w:spacing w:val="6"/>
          <w:sz w:val="32"/>
          <w:szCs w:val="32"/>
          <w:highlight w:val="none"/>
        </w:rPr>
      </w:pPr>
    </w:p>
    <w:p w14:paraId="05591060">
      <w:pPr>
        <w:autoSpaceDE w:val="0"/>
        <w:autoSpaceDN w:val="0"/>
        <w:jc w:val="center"/>
        <w:rPr>
          <w:rFonts w:hint="eastAsia" w:ascii="仿宋" w:hAnsi="仿宋" w:eastAsia="仿宋" w:cs="仿宋"/>
          <w:b/>
          <w:color w:val="auto"/>
          <w:spacing w:val="6"/>
          <w:sz w:val="32"/>
          <w:szCs w:val="32"/>
          <w:highlight w:val="none"/>
        </w:rPr>
      </w:pPr>
    </w:p>
    <w:p w14:paraId="1BC29BDA">
      <w:pPr>
        <w:autoSpaceDE w:val="0"/>
        <w:autoSpaceDN w:val="0"/>
        <w:jc w:val="center"/>
        <w:rPr>
          <w:rFonts w:hint="eastAsia" w:ascii="仿宋" w:hAnsi="仿宋" w:eastAsia="仿宋" w:cs="仿宋"/>
          <w:b/>
          <w:color w:val="auto"/>
          <w:spacing w:val="6"/>
          <w:sz w:val="32"/>
          <w:szCs w:val="32"/>
          <w:highlight w:val="none"/>
        </w:rPr>
      </w:pPr>
    </w:p>
    <w:p w14:paraId="7322A61A">
      <w:pPr>
        <w:pStyle w:val="23"/>
        <w:rPr>
          <w:rFonts w:hint="eastAsia" w:ascii="仿宋" w:hAnsi="仿宋" w:eastAsia="仿宋" w:cs="仿宋"/>
          <w:color w:val="auto"/>
          <w:highlight w:val="none"/>
        </w:rPr>
      </w:pPr>
    </w:p>
    <w:p w14:paraId="0F97B7F1">
      <w:pPr>
        <w:snapToGrid w:val="0"/>
        <w:spacing w:line="360" w:lineRule="auto"/>
        <w:rPr>
          <w:rFonts w:hint="eastAsia" w:ascii="仿宋" w:hAnsi="仿宋" w:eastAsia="仿宋" w:cs="仿宋"/>
          <w:b/>
          <w:color w:val="auto"/>
          <w:kern w:val="0"/>
          <w:sz w:val="32"/>
          <w:szCs w:val="32"/>
          <w:highlight w:val="none"/>
        </w:rPr>
      </w:pPr>
    </w:p>
    <w:p w14:paraId="10CC7773">
      <w:pPr>
        <w:snapToGrid w:val="0"/>
        <w:spacing w:line="360" w:lineRule="auto"/>
        <w:rPr>
          <w:rFonts w:hint="eastAsia" w:ascii="仿宋" w:hAnsi="仿宋" w:eastAsia="仿宋" w:cs="仿宋"/>
          <w:b/>
          <w:color w:val="auto"/>
          <w:kern w:val="0"/>
          <w:sz w:val="32"/>
          <w:szCs w:val="32"/>
          <w:highlight w:val="none"/>
        </w:rPr>
      </w:pPr>
    </w:p>
    <w:p w14:paraId="0F558485">
      <w:pPr>
        <w:snapToGrid w:val="0"/>
        <w:spacing w:line="360" w:lineRule="auto"/>
        <w:rPr>
          <w:rFonts w:hint="eastAsia" w:ascii="仿宋" w:hAnsi="仿宋" w:eastAsia="仿宋" w:cs="仿宋"/>
          <w:b/>
          <w:color w:val="auto"/>
          <w:kern w:val="0"/>
          <w:sz w:val="32"/>
          <w:szCs w:val="32"/>
          <w:highlight w:val="none"/>
        </w:rPr>
      </w:pPr>
    </w:p>
    <w:p w14:paraId="2436B8DD">
      <w:pPr>
        <w:snapToGrid w:val="0"/>
        <w:spacing w:line="360" w:lineRule="auto"/>
        <w:rPr>
          <w:rFonts w:hint="eastAsia"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w:t>
      </w:r>
      <w:r>
        <w:rPr>
          <w:rFonts w:hint="eastAsia" w:ascii="仿宋" w:hAnsi="仿宋" w:eastAsia="仿宋" w:cs="仿宋"/>
          <w:b/>
          <w:color w:val="auto"/>
          <w:kern w:val="0"/>
          <w:sz w:val="32"/>
          <w:szCs w:val="32"/>
          <w:highlight w:val="none"/>
          <w:lang w:val="en-US" w:eastAsia="zh-CN"/>
        </w:rPr>
        <w:t>7</w:t>
      </w:r>
      <w:r>
        <w:rPr>
          <w:rFonts w:hint="eastAsia" w:ascii="仿宋" w:hAnsi="仿宋" w:eastAsia="仿宋" w:cs="仿宋"/>
          <w:b/>
          <w:color w:val="auto"/>
          <w:kern w:val="0"/>
          <w:sz w:val="32"/>
          <w:szCs w:val="32"/>
          <w:highlight w:val="none"/>
        </w:rPr>
        <w:t>：中小企业声明函</w:t>
      </w:r>
    </w:p>
    <w:p w14:paraId="5F5E883D">
      <w:pPr>
        <w:spacing w:line="360" w:lineRule="auto"/>
        <w:jc w:val="center"/>
        <w:rPr>
          <w:rFonts w:hint="eastAsia" w:ascii="仿宋" w:hAnsi="仿宋" w:eastAsia="仿宋" w:cs="仿宋"/>
          <w:color w:val="auto"/>
          <w:sz w:val="24"/>
          <w:highlight w:val="none"/>
          <w:u w:val="single"/>
        </w:rPr>
      </w:pPr>
    </w:p>
    <w:p w14:paraId="1B5DC9F7">
      <w:pPr>
        <w:spacing w:line="360" w:lineRule="auto"/>
        <w:jc w:val="center"/>
        <w:rPr>
          <w:rFonts w:hint="eastAsia"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中小企业声明函（服务）</w:t>
      </w:r>
    </w:p>
    <w:p w14:paraId="286C3363">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eastAsia="zh-CN"/>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采购活动</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服务全部由符合政策要求的中小企业承接。相关企业（含联合体中的中小企业、签订分包意向协议的中小企业）的具体情况如下：</w:t>
      </w:r>
    </w:p>
    <w:p w14:paraId="1F81FCE4">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highlight w:val="none"/>
        </w:rPr>
        <w:t xml:space="preserve"> </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，属于</w:t>
      </w:r>
      <w:r>
        <w:rPr>
          <w:rFonts w:hint="eastAsia" w:ascii="仿宋" w:hAnsi="仿宋" w:eastAsia="仿宋" w:cs="仿宋"/>
          <w:color w:val="auto"/>
          <w:sz w:val="24"/>
          <w:highlight w:val="none"/>
          <w:u w:val="single"/>
        </w:rPr>
        <w:t xml:space="preserve"> （软件和信息技术服务业）</w:t>
      </w:r>
      <w:r>
        <w:rPr>
          <w:rFonts w:hint="eastAsia" w:ascii="仿宋" w:hAnsi="仿宋" w:eastAsia="仿宋" w:cs="仿宋"/>
          <w:color w:val="auto"/>
          <w:sz w:val="24"/>
          <w:highlight w:val="none"/>
        </w:rPr>
        <w:t xml:space="preserve"> ；承建（承接）企业为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46807610">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 xml:space="preserve"> （标的名称），</w:t>
      </w:r>
      <w:r>
        <w:rPr>
          <w:rFonts w:hint="eastAsia" w:ascii="仿宋" w:hAnsi="仿宋" w:eastAsia="仿宋" w:cs="仿宋"/>
          <w:color w:val="auto"/>
          <w:sz w:val="24"/>
          <w:highlight w:val="none"/>
        </w:rPr>
        <w:t xml:space="preserve">属于 </w:t>
      </w:r>
      <w:r>
        <w:rPr>
          <w:rFonts w:hint="eastAsia" w:ascii="仿宋" w:hAnsi="仿宋" w:eastAsia="仿宋" w:cs="仿宋"/>
          <w:color w:val="auto"/>
          <w:sz w:val="24"/>
          <w:highlight w:val="none"/>
          <w:u w:val="single"/>
        </w:rPr>
        <w:t xml:space="preserve">（软件和信息技术服务业） </w:t>
      </w:r>
      <w:r>
        <w:rPr>
          <w:rFonts w:hint="eastAsia" w:ascii="仿宋" w:hAnsi="仿宋" w:eastAsia="仿宋" w:cs="仿宋"/>
          <w:color w:val="auto"/>
          <w:sz w:val="24"/>
          <w:highlight w:val="none"/>
        </w:rPr>
        <w:t xml:space="preserve">；承建（承接）企业为 </w:t>
      </w:r>
      <w:r>
        <w:rPr>
          <w:rFonts w:hint="eastAsia" w:ascii="仿宋" w:hAnsi="仿宋" w:eastAsia="仿宋" w:cs="仿宋"/>
          <w:color w:val="auto"/>
          <w:sz w:val="24"/>
          <w:highlight w:val="none"/>
          <w:u w:val="single"/>
        </w:rPr>
        <w:t>（企业名称）</w:t>
      </w:r>
      <w:r>
        <w:rPr>
          <w:rFonts w:hint="eastAsia" w:ascii="仿宋" w:hAnsi="仿宋" w:eastAsia="仿宋" w:cs="仿宋"/>
          <w:color w:val="auto"/>
          <w:sz w:val="24"/>
          <w:highlight w:val="none"/>
        </w:rPr>
        <w:t xml:space="preserve"> ，从业人员</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人，营业收入为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万元，资产总额为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万元属于</w:t>
      </w:r>
      <w:r>
        <w:rPr>
          <w:rFonts w:hint="eastAsia" w:ascii="仿宋" w:hAnsi="仿宋" w:eastAsia="仿宋" w:cs="仿宋"/>
          <w:color w:val="auto"/>
          <w:sz w:val="24"/>
          <w:highlight w:val="none"/>
          <w:u w:val="single"/>
        </w:rPr>
        <w:t xml:space="preserve"> （中型企业、小型企业、微型企业） </w:t>
      </w:r>
      <w:r>
        <w:rPr>
          <w:rFonts w:hint="eastAsia" w:ascii="仿宋" w:hAnsi="仿宋" w:eastAsia="仿宋" w:cs="仿宋"/>
          <w:color w:val="auto"/>
          <w:sz w:val="24"/>
          <w:highlight w:val="none"/>
        </w:rPr>
        <w:t>；</w:t>
      </w:r>
    </w:p>
    <w:p w14:paraId="1791B38A">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w:t>
      </w:r>
    </w:p>
    <w:p w14:paraId="16370BB8">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223D208D">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2FF18322">
      <w:pPr>
        <w:spacing w:line="360" w:lineRule="auto"/>
        <w:ind w:right="1760"/>
        <w:jc w:val="right"/>
        <w:rPr>
          <w:rFonts w:hint="eastAsia" w:ascii="仿宋" w:hAnsi="仿宋" w:eastAsia="仿宋" w:cs="仿宋"/>
          <w:color w:val="auto"/>
          <w:sz w:val="24"/>
          <w:highlight w:val="none"/>
        </w:rPr>
      </w:pPr>
      <w:r>
        <w:rPr>
          <w:rFonts w:hint="eastAsia" w:ascii="仿宋" w:hAnsi="仿宋" w:eastAsia="仿宋" w:cs="仿宋"/>
          <w:color w:val="auto"/>
          <w:sz w:val="24"/>
          <w:highlight w:val="none"/>
        </w:rPr>
        <w:t>投标人名称（电子签名）：</w:t>
      </w:r>
    </w:p>
    <w:p w14:paraId="0D0B7C72">
      <w:pPr>
        <w:spacing w:line="360" w:lineRule="auto"/>
        <w:ind w:right="1120" w:firstLine="4680" w:firstLineChars="1950"/>
        <w:rPr>
          <w:rFonts w:hint="eastAsia" w:ascii="仿宋" w:hAnsi="仿宋" w:eastAsia="仿宋" w:cs="仿宋"/>
          <w:color w:val="auto"/>
          <w:sz w:val="24"/>
          <w:highlight w:val="none"/>
        </w:rPr>
      </w:pPr>
      <w:r>
        <w:rPr>
          <w:rFonts w:hint="eastAsia" w:ascii="仿宋" w:hAnsi="仿宋" w:eastAsia="仿宋" w:cs="仿宋"/>
          <w:color w:val="auto"/>
          <w:sz w:val="24"/>
          <w:highlight w:val="none"/>
        </w:rPr>
        <w:t>日 期：</w:t>
      </w:r>
    </w:p>
    <w:p w14:paraId="111317E1">
      <w:pPr>
        <w:spacing w:line="360" w:lineRule="auto"/>
        <w:ind w:firstLine="310" w:firstLineChars="147"/>
        <w:jc w:val="left"/>
        <w:rPr>
          <w:rFonts w:hint="eastAsia" w:ascii="仿宋" w:hAnsi="仿宋" w:eastAsia="仿宋" w:cs="仿宋"/>
          <w:b/>
          <w:color w:val="auto"/>
          <w:szCs w:val="21"/>
          <w:highlight w:val="none"/>
        </w:rPr>
      </w:pPr>
      <w:r>
        <w:rPr>
          <w:rFonts w:hint="eastAsia" w:ascii="仿宋" w:hAnsi="仿宋" w:eastAsia="仿宋" w:cs="仿宋"/>
          <w:b/>
          <w:color w:val="auto"/>
          <w:szCs w:val="21"/>
          <w:highlight w:val="none"/>
        </w:rPr>
        <w:t>从业人员、营业收入、资产总额填报上一年度数据，无上一年度数据的新成立企业可不填报。</w:t>
      </w:r>
    </w:p>
    <w:p w14:paraId="59E77921">
      <w:pPr>
        <w:spacing w:line="360" w:lineRule="auto"/>
        <w:ind w:right="420"/>
        <w:rPr>
          <w:rFonts w:hint="eastAsia" w:ascii="仿宋" w:hAnsi="仿宋" w:eastAsia="仿宋" w:cs="仿宋"/>
          <w:color w:val="auto"/>
          <w:sz w:val="24"/>
          <w:highlight w:val="none"/>
        </w:rPr>
      </w:pPr>
    </w:p>
    <w:p w14:paraId="07E89015">
      <w:pPr>
        <w:spacing w:line="360" w:lineRule="auto"/>
        <w:ind w:right="420"/>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   </w:t>
      </w:r>
      <w:bookmarkStart w:id="173" w:name="OLE_LINK6"/>
      <w:r>
        <w:rPr>
          <w:rFonts w:hint="eastAsia" w:ascii="仿宋" w:hAnsi="仿宋" w:eastAsia="仿宋" w:cs="仿宋"/>
          <w:color w:val="auto"/>
          <w:sz w:val="24"/>
          <w:highlight w:val="none"/>
        </w:rPr>
        <w:t>注：</w:t>
      </w:r>
    </w:p>
    <w:p w14:paraId="3CFCA81B">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bookmarkEnd w:id="173"/>
    </w:p>
    <w:p w14:paraId="062EBA67">
      <w:pPr>
        <w:spacing w:line="360" w:lineRule="auto"/>
        <w:ind w:right="420" w:firstLine="480" w:firstLineChars="200"/>
        <w:rPr>
          <w:rFonts w:hint="eastAsia"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F7C31E8">
      <w:pPr>
        <w:pStyle w:val="3"/>
        <w:rPr>
          <w:rFonts w:hint="eastAsia" w:ascii="仿宋" w:hAnsi="仿宋" w:eastAsia="仿宋" w:cs="仿宋"/>
          <w:color w:val="auto"/>
          <w:highlight w:val="none"/>
          <w:lang w:val="en-US"/>
        </w:rPr>
      </w:pPr>
    </w:p>
    <w:p w14:paraId="77651CE3">
      <w:pPr>
        <w:pageBreakBefore/>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3BF3D125">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47A4CFFB">
      <w:pPr>
        <w:widowControl/>
        <w:shd w:val="clear" w:color="auto" w:fill="FFFFFF"/>
        <w:spacing w:before="150" w:line="420" w:lineRule="atLeast"/>
        <w:ind w:firstLine="420" w:firstLineChars="200"/>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BAA15EE">
      <w:pPr>
        <w:widowControl/>
        <w:jc w:val="left"/>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46F77B84">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305FB5BE">
      <w:pPr>
        <w:widowControl/>
        <w:shd w:val="clear" w:color="auto" w:fill="FFFFFF"/>
        <w:spacing w:before="150" w:line="420" w:lineRule="atLeast"/>
        <w:ind w:right="825"/>
        <w:jc w:val="righ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49E50F24">
      <w:pPr>
        <w:pStyle w:val="23"/>
        <w:rPr>
          <w:rFonts w:hint="eastAsia"/>
          <w:color w:val="auto"/>
          <w:highlight w:val="none"/>
          <w:lang w:val="en-US" w:eastAsia="zh-CN"/>
        </w:rPr>
      </w:pPr>
    </w:p>
    <w:p w14:paraId="474FF39C">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502C442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256A1F0C">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31875A56">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076B850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1CCF1C73">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5664FF3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441BCB8E">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5E9A3A18">
      <w:pPr>
        <w:widowControl/>
        <w:jc w:val="left"/>
        <w:rPr>
          <w:rFonts w:hint="eastAsia" w:ascii="仿宋" w:hAnsi="仿宋" w:eastAsia="仿宋" w:cs="仿宋"/>
          <w:color w:val="auto"/>
          <w:kern w:val="0"/>
          <w:sz w:val="24"/>
          <w:highlight w:val="none"/>
        </w:rPr>
      </w:pPr>
    </w:p>
    <w:p w14:paraId="7E14C22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2"/>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13BB03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3806725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7EA41E4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11217D11">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2D792A6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5AC666F0">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2212E57B">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646CA98F">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1BB5036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F7A4C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140FB2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28217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E88F0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77CDE8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C206A3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705341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DF83A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8F9DA5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1C06E9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DFC59C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43929D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4CEC8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32700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B67FAD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B0CFF9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A5C0F22">
            <w:pPr>
              <w:widowControl/>
              <w:jc w:val="left"/>
              <w:rPr>
                <w:rFonts w:hint="eastAsia" w:ascii="仿宋" w:hAnsi="仿宋" w:eastAsia="仿宋" w:cs="仿宋"/>
                <w:color w:val="auto"/>
                <w:kern w:val="0"/>
                <w:sz w:val="24"/>
                <w:highlight w:val="none"/>
              </w:rPr>
            </w:pPr>
          </w:p>
        </w:tc>
        <w:tc>
          <w:tcPr>
            <w:tcW w:w="1560" w:type="dxa"/>
            <w:vAlign w:val="center"/>
          </w:tcPr>
          <w:p w14:paraId="5519311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51E845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12FE6D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70CDF0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784AE7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5F4016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6FBDBFB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65DCF0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141B7B2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BADD2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AC900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29055D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219062B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1656339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50EC745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74EF052">
            <w:pPr>
              <w:widowControl/>
              <w:jc w:val="left"/>
              <w:rPr>
                <w:rFonts w:hint="eastAsia" w:ascii="仿宋" w:hAnsi="仿宋" w:eastAsia="仿宋" w:cs="仿宋"/>
                <w:color w:val="auto"/>
                <w:kern w:val="0"/>
                <w:sz w:val="24"/>
                <w:highlight w:val="none"/>
              </w:rPr>
            </w:pPr>
          </w:p>
        </w:tc>
        <w:tc>
          <w:tcPr>
            <w:tcW w:w="1560" w:type="dxa"/>
            <w:vAlign w:val="center"/>
          </w:tcPr>
          <w:p w14:paraId="1CC5AAF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7C2FD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C508B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2F6BB0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649A67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79E1690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6CC51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8A30E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7665050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0FB6A8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344F3D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3F4DF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55E0FC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1B3177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124A58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4538E0E">
            <w:pPr>
              <w:widowControl/>
              <w:jc w:val="left"/>
              <w:rPr>
                <w:rFonts w:hint="eastAsia" w:ascii="仿宋" w:hAnsi="仿宋" w:eastAsia="仿宋" w:cs="仿宋"/>
                <w:color w:val="auto"/>
                <w:kern w:val="0"/>
                <w:sz w:val="24"/>
                <w:highlight w:val="none"/>
              </w:rPr>
            </w:pPr>
          </w:p>
        </w:tc>
        <w:tc>
          <w:tcPr>
            <w:tcW w:w="1560" w:type="dxa"/>
            <w:vAlign w:val="center"/>
          </w:tcPr>
          <w:p w14:paraId="5A03409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CCADC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C77D9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112310A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2590228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5ECB2C9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42578B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34A2F5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6656E06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F7E57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5F90D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4F5D81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20C4D86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4E3E49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A2487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DBF6449">
            <w:pPr>
              <w:widowControl/>
              <w:jc w:val="left"/>
              <w:rPr>
                <w:rFonts w:hint="eastAsia" w:ascii="仿宋" w:hAnsi="仿宋" w:eastAsia="仿宋" w:cs="仿宋"/>
                <w:color w:val="auto"/>
                <w:kern w:val="0"/>
                <w:sz w:val="24"/>
                <w:highlight w:val="none"/>
              </w:rPr>
            </w:pPr>
          </w:p>
        </w:tc>
        <w:tc>
          <w:tcPr>
            <w:tcW w:w="1560" w:type="dxa"/>
            <w:vAlign w:val="center"/>
          </w:tcPr>
          <w:p w14:paraId="3CB246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5F147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8BE29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1AC72B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015BAA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5D7B00B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EB159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13C8D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4F2464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F0FD8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63838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F905D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36461F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168B3BD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56D8C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3AB0E77">
            <w:pPr>
              <w:widowControl/>
              <w:jc w:val="left"/>
              <w:rPr>
                <w:rFonts w:hint="eastAsia" w:ascii="仿宋" w:hAnsi="仿宋" w:eastAsia="仿宋" w:cs="仿宋"/>
                <w:color w:val="auto"/>
                <w:kern w:val="0"/>
                <w:sz w:val="24"/>
                <w:highlight w:val="none"/>
              </w:rPr>
            </w:pPr>
          </w:p>
        </w:tc>
        <w:tc>
          <w:tcPr>
            <w:tcW w:w="1560" w:type="dxa"/>
            <w:vAlign w:val="center"/>
          </w:tcPr>
          <w:p w14:paraId="57E2960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6EFF278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4E7A7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560DA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7BBC06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1A55E2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310509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4D0A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528532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796F4A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13B946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785FE3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271A477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345727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FAB97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4DDBFA">
            <w:pPr>
              <w:widowControl/>
              <w:jc w:val="left"/>
              <w:rPr>
                <w:rFonts w:hint="eastAsia" w:ascii="仿宋" w:hAnsi="仿宋" w:eastAsia="仿宋" w:cs="仿宋"/>
                <w:color w:val="auto"/>
                <w:kern w:val="0"/>
                <w:sz w:val="24"/>
                <w:highlight w:val="none"/>
              </w:rPr>
            </w:pPr>
          </w:p>
        </w:tc>
        <w:tc>
          <w:tcPr>
            <w:tcW w:w="1560" w:type="dxa"/>
            <w:vAlign w:val="center"/>
          </w:tcPr>
          <w:p w14:paraId="295C86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66244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BE0525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A203C0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387867A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26BAF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25F59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C208F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256B4FD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A2BF2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6263A5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A943EA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1016D6C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26FD303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7704AAF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8840781">
            <w:pPr>
              <w:widowControl/>
              <w:jc w:val="left"/>
              <w:rPr>
                <w:rFonts w:hint="eastAsia" w:ascii="仿宋" w:hAnsi="仿宋" w:eastAsia="仿宋" w:cs="仿宋"/>
                <w:color w:val="auto"/>
                <w:kern w:val="0"/>
                <w:sz w:val="24"/>
                <w:highlight w:val="none"/>
              </w:rPr>
            </w:pPr>
          </w:p>
        </w:tc>
        <w:tc>
          <w:tcPr>
            <w:tcW w:w="1560" w:type="dxa"/>
            <w:vAlign w:val="center"/>
          </w:tcPr>
          <w:p w14:paraId="294D3B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5E649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95FCE3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0C224A8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379D2D9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1B40004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2A0C8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69EF3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12D5B68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37096F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2B8D3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05687C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3382C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5D87C3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EF3D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D741B0">
            <w:pPr>
              <w:widowControl/>
              <w:jc w:val="left"/>
              <w:rPr>
                <w:rFonts w:hint="eastAsia" w:ascii="仿宋" w:hAnsi="仿宋" w:eastAsia="仿宋" w:cs="仿宋"/>
                <w:color w:val="auto"/>
                <w:kern w:val="0"/>
                <w:sz w:val="24"/>
                <w:highlight w:val="none"/>
              </w:rPr>
            </w:pPr>
          </w:p>
        </w:tc>
        <w:tc>
          <w:tcPr>
            <w:tcW w:w="1560" w:type="dxa"/>
            <w:vAlign w:val="center"/>
          </w:tcPr>
          <w:p w14:paraId="589352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9B6C5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6A46E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30DEBF2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0EA5376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54299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4C81C3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09E7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27F43AB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F8CB11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451B19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D6B054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7D3D24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38E44E6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DC8F1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6DC2044">
            <w:pPr>
              <w:widowControl/>
              <w:jc w:val="left"/>
              <w:rPr>
                <w:rFonts w:hint="eastAsia" w:ascii="仿宋" w:hAnsi="仿宋" w:eastAsia="仿宋" w:cs="仿宋"/>
                <w:color w:val="auto"/>
                <w:kern w:val="0"/>
                <w:sz w:val="24"/>
                <w:highlight w:val="none"/>
              </w:rPr>
            </w:pPr>
          </w:p>
        </w:tc>
        <w:tc>
          <w:tcPr>
            <w:tcW w:w="1560" w:type="dxa"/>
            <w:vAlign w:val="center"/>
          </w:tcPr>
          <w:p w14:paraId="0CBB4A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A0F1A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18D31E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127B06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6AF9C13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124D26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7A60D8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0465A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065FC8F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860609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7D2BE7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188350F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536D66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120E34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9DB21C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2D05E05">
            <w:pPr>
              <w:widowControl/>
              <w:jc w:val="left"/>
              <w:rPr>
                <w:rFonts w:hint="eastAsia" w:ascii="仿宋" w:hAnsi="仿宋" w:eastAsia="仿宋" w:cs="仿宋"/>
                <w:color w:val="auto"/>
                <w:kern w:val="0"/>
                <w:sz w:val="24"/>
                <w:highlight w:val="none"/>
              </w:rPr>
            </w:pPr>
          </w:p>
        </w:tc>
        <w:tc>
          <w:tcPr>
            <w:tcW w:w="1560" w:type="dxa"/>
            <w:vAlign w:val="center"/>
          </w:tcPr>
          <w:p w14:paraId="3D57A0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F9FABD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7AB2B2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6DB25D4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650DD5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199A9E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622E5F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1C887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4A40179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8C418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2BCEB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213EE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31C81C3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6794DAF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66271A0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EF64E97">
            <w:pPr>
              <w:widowControl/>
              <w:jc w:val="left"/>
              <w:rPr>
                <w:rFonts w:hint="eastAsia" w:ascii="仿宋" w:hAnsi="仿宋" w:eastAsia="仿宋" w:cs="仿宋"/>
                <w:color w:val="auto"/>
                <w:kern w:val="0"/>
                <w:sz w:val="24"/>
                <w:highlight w:val="none"/>
              </w:rPr>
            </w:pPr>
          </w:p>
        </w:tc>
        <w:tc>
          <w:tcPr>
            <w:tcW w:w="1560" w:type="dxa"/>
            <w:vAlign w:val="center"/>
          </w:tcPr>
          <w:p w14:paraId="440518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624646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70992C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C9423E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25680C1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12BCAFE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48862F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B5447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39A3185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5D6203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3D34FC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2873C4C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1A4A17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0CEDD3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13619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11843F4">
            <w:pPr>
              <w:widowControl/>
              <w:jc w:val="left"/>
              <w:rPr>
                <w:rFonts w:hint="eastAsia" w:ascii="仿宋" w:hAnsi="仿宋" w:eastAsia="仿宋" w:cs="仿宋"/>
                <w:color w:val="auto"/>
                <w:kern w:val="0"/>
                <w:sz w:val="24"/>
                <w:highlight w:val="none"/>
              </w:rPr>
            </w:pPr>
          </w:p>
        </w:tc>
        <w:tc>
          <w:tcPr>
            <w:tcW w:w="1560" w:type="dxa"/>
            <w:vAlign w:val="center"/>
          </w:tcPr>
          <w:p w14:paraId="0F55FBC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2D04111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35D6FEE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001A65F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09DCFD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4D863BC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5121D25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9933F7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1F29B98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B2393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46583C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4302AB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0073CBE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5639FCC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26CD45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AD2540C">
            <w:pPr>
              <w:widowControl/>
              <w:jc w:val="left"/>
              <w:rPr>
                <w:rFonts w:hint="eastAsia" w:ascii="仿宋" w:hAnsi="仿宋" w:eastAsia="仿宋" w:cs="仿宋"/>
                <w:color w:val="auto"/>
                <w:kern w:val="0"/>
                <w:sz w:val="24"/>
                <w:highlight w:val="none"/>
              </w:rPr>
            </w:pPr>
          </w:p>
        </w:tc>
        <w:tc>
          <w:tcPr>
            <w:tcW w:w="1560" w:type="dxa"/>
            <w:vAlign w:val="center"/>
          </w:tcPr>
          <w:p w14:paraId="6BEE72C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17DB4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CE466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142D540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06F7B8B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528B39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5BC46A1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FE7E7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67A98D9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D89199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49D62E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5EEB972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7BE5CF2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A83AB8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44C3B6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51C9695">
            <w:pPr>
              <w:widowControl/>
              <w:jc w:val="left"/>
              <w:rPr>
                <w:rFonts w:hint="eastAsia" w:ascii="仿宋" w:hAnsi="仿宋" w:eastAsia="仿宋" w:cs="仿宋"/>
                <w:color w:val="auto"/>
                <w:kern w:val="0"/>
                <w:sz w:val="24"/>
                <w:highlight w:val="none"/>
              </w:rPr>
            </w:pPr>
          </w:p>
        </w:tc>
        <w:tc>
          <w:tcPr>
            <w:tcW w:w="1560" w:type="dxa"/>
            <w:vAlign w:val="center"/>
          </w:tcPr>
          <w:p w14:paraId="0292A7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0D814A4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65F088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21FE82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62CD6A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4ECC07B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3E31AD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553D7E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6BB20A2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041DCAB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E984F5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E758BD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2528A3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2F0709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27279AA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03B0238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1.大型、中型和小型企业须同时满足所列指标的下限，否则下划一档；微型企业只须满足所列指标中的一项即可。 　　</w:t>
      </w:r>
    </w:p>
    <w:p w14:paraId="08CE71D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6C57081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3.企业划分指标以现行统计制度为准。</w:t>
      </w:r>
    </w:p>
    <w:p w14:paraId="4B08D58A">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5D91EBB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959F6A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1902E6B0">
      <w:pPr>
        <w:widowControl/>
        <w:jc w:val="left"/>
        <w:rPr>
          <w:rFonts w:hint="eastAsia" w:ascii="仿宋" w:hAnsi="仿宋" w:eastAsia="仿宋" w:cs="仿宋"/>
          <w:color w:val="auto"/>
          <w:kern w:val="0"/>
          <w:sz w:val="24"/>
          <w:highlight w:val="none"/>
        </w:rPr>
      </w:pPr>
    </w:p>
    <w:p w14:paraId="5F48348B">
      <w:pPr>
        <w:widowControl/>
        <w:jc w:val="left"/>
        <w:rPr>
          <w:rFonts w:hint="eastAsia" w:ascii="仿宋" w:hAnsi="仿宋" w:eastAsia="仿宋" w:cs="仿宋"/>
          <w:color w:val="auto"/>
          <w:kern w:val="0"/>
          <w:sz w:val="24"/>
          <w:highlight w:val="none"/>
        </w:rPr>
      </w:pPr>
    </w:p>
    <w:p w14:paraId="7AAAE989">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5C31CECA">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773F76B4">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2664275B">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29A882A">
      <w:pPr>
        <w:widowControl/>
        <w:shd w:val="clear" w:color="auto" w:fill="FFFFFF"/>
        <w:spacing w:before="150" w:line="540" w:lineRule="atLeast"/>
        <w:jc w:val="left"/>
        <w:textAlignment w:val="baseline"/>
        <w:rPr>
          <w:rFonts w:hint="eastAsia"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75D35E99">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21B1DD58">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4B59408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仓储业所包括的行业中类，根据《国民经济行业分类》（GB/T4754—2017）调整为“通用仓储，低温仓储，危险品仓储，谷物、棉花等农产品仓储，中药材仓储和其他仓储业”。</w:t>
      </w:r>
    </w:p>
    <w:p w14:paraId="4E1C004A">
      <w:pPr>
        <w:widowControl/>
        <w:jc w:val="left"/>
        <w:rPr>
          <w:rFonts w:hint="eastAsia" w:ascii="仿宋" w:hAnsi="仿宋" w:eastAsia="仿宋" w:cs="仿宋"/>
          <w:color w:val="auto"/>
          <w:kern w:val="0"/>
          <w:sz w:val="18"/>
          <w:szCs w:val="18"/>
          <w:highlight w:val="none"/>
        </w:rPr>
      </w:pPr>
    </w:p>
    <w:p w14:paraId="64EE5A12">
      <w:pPr>
        <w:widowControl/>
        <w:jc w:val="left"/>
        <w:rPr>
          <w:rFonts w:hint="eastAsia" w:ascii="仿宋" w:hAnsi="仿宋" w:eastAsia="仿宋" w:cs="仿宋"/>
          <w:color w:val="auto"/>
          <w:kern w:val="0"/>
          <w:sz w:val="18"/>
          <w:szCs w:val="18"/>
          <w:highlight w:val="none"/>
        </w:rPr>
      </w:pPr>
    </w:p>
    <w:p w14:paraId="0B485831">
      <w:pPr>
        <w:widowControl/>
        <w:jc w:val="left"/>
        <w:rPr>
          <w:rFonts w:hint="eastAsia" w:ascii="仿宋" w:hAnsi="仿宋" w:eastAsia="仿宋" w:cs="仿宋"/>
          <w:color w:val="auto"/>
          <w:kern w:val="0"/>
          <w:sz w:val="18"/>
          <w:szCs w:val="18"/>
          <w:highlight w:val="none"/>
        </w:rPr>
      </w:pPr>
    </w:p>
    <w:p w14:paraId="4A1E09A4">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59370520">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7CAFF87">
      <w:pPr>
        <w:widowControl/>
        <w:shd w:val="clear" w:color="auto" w:fill="FFFFFF"/>
        <w:spacing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279EECE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68A401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请人民银行上海总部，各分行、营业管理部、省会（首府）城市中心支行、副省级城市中心支行会同所在省（区、市）银监局、证监局、保监局、统计局将本通知联合转发至辖内相关机构。</w:t>
      </w:r>
    </w:p>
    <w:p w14:paraId="78E2A067">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4AB0FD26">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59AED62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一、根据《中华人民共和国中小企业促进法》、《国务院关于进一步促进中小企业发展的若干意见》（国发〔2009〕36号）和《国务院办公厅关于金融支持小微企业发展的实施意见》（国办发〔2013〕87号），制定本规定。</w:t>
      </w:r>
    </w:p>
    <w:p w14:paraId="26E9A6C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二、适用范围。本规定适用于从事《国民经济行业分类》(GB/T4754-2011)中J门类（金融业）活动的企业。</w:t>
      </w:r>
    </w:p>
    <w:p w14:paraId="5F160BE1">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26FD6FBF">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四、划型标准指标。采用一个完整会计年度中四个季度末法人并表口径的资产总额（信托公司为信托资产）平均值作为划型指标，该指标以监管部门数据为准。</w:t>
      </w:r>
    </w:p>
    <w:p w14:paraId="3AFBE556">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五、指标标准值。依据指标标准值，将各类金融业企业划分为大、中、小、微四个规模类型，中型企业标准上限及以上的为大型企业。</w:t>
      </w:r>
    </w:p>
    <w:p w14:paraId="6E607C7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(一) 银行业存款类金融机构。资产总额40000亿元以下的为中小微型企业。其中，资产总额5000亿元及以上的为中型企业，资产总额50亿元及以上的为小型企业，资产总额50亿元以下的为微型企业。</w:t>
      </w:r>
    </w:p>
    <w:p w14:paraId="258D0669">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4213C64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413BC9F4">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490DB61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(五) 保险业金融机构。资产总额5000亿元以下的为中小微型企业。其中，资产总额400亿元及以上的为中型企业，资产总额20亿元及以上的为小型企业，资产总额20亿元以下的为微型企业。</w:t>
      </w:r>
    </w:p>
    <w:p w14:paraId="6BD341E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4DD42AB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77FB987B">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19CE614D">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11665A1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  七、标准值的评估和调整。金融业企业划型标准工作组毎五年对划型标准值受经济发展与通货膨胀等因素的响程度进行评估和调整。</w:t>
      </w:r>
    </w:p>
    <w:p w14:paraId="3E0F3DC7">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default" w:ascii="仿宋" w:hAnsi="仿宋" w:eastAsia="仿宋" w:cs="仿宋"/>
          <w:color w:val="auto"/>
          <w:kern w:val="0"/>
          <w:szCs w:val="21"/>
          <w:highlight w:val="none"/>
          <w:lang w:val="en-US"/>
        </w:rPr>
        <w:t xml:space="preserve"> </w:t>
      </w:r>
      <w:r>
        <w:rPr>
          <w:rFonts w:hint="eastAsia" w:ascii="仿宋" w:hAnsi="仿宋" w:eastAsia="仿宋" w:cs="仿宋"/>
          <w:color w:val="auto"/>
          <w:kern w:val="0"/>
          <w:szCs w:val="21"/>
          <w:highlight w:val="none"/>
        </w:rPr>
        <w:t>八、本规定的中型金融业企业标准上限即为大型金融业企业下限。国务院有关部门据此进行相关数据的统计分析，不得制定与本规定不一致的金融业企业划型标准。</w:t>
      </w:r>
    </w:p>
    <w:p w14:paraId="3A4C585E">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九</w:t>
      </w:r>
      <w:r>
        <w:rPr>
          <w:rFonts w:hint="eastAsia" w:ascii="仿宋" w:hAnsi="仿宋" w:eastAsia="仿宋" w:cs="仿宋"/>
          <w:color w:val="auto"/>
          <w:kern w:val="0"/>
          <w:szCs w:val="21"/>
          <w:highlight w:val="none"/>
          <w:lang w:eastAsia="zh-CN"/>
        </w:rPr>
        <w:t>、</w:t>
      </w:r>
      <w:r>
        <w:rPr>
          <w:rFonts w:hint="eastAsia" w:ascii="仿宋" w:hAnsi="仿宋" w:eastAsia="仿宋" w:cs="仿宋"/>
          <w:color w:val="auto"/>
          <w:kern w:val="0"/>
          <w:szCs w:val="21"/>
          <w:highlight w:val="none"/>
        </w:rPr>
        <w:t>融资担保公司参照本规定中“除贷款公司、小额贷款公司、典当行以外的其他金融机构”标准划型。</w:t>
      </w:r>
    </w:p>
    <w:p w14:paraId="2E1A7ED3">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十、本规定由人民银行会同银监会，证监会、保监会和统计局负责解释。</w:t>
      </w:r>
    </w:p>
    <w:p w14:paraId="2C3878C0">
      <w:pPr>
        <w:widowControl/>
        <w:shd w:val="clear" w:color="auto" w:fill="FFFFFF"/>
        <w:spacing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    </w:t>
      </w:r>
      <w:r>
        <w:rPr>
          <w:rFonts w:hint="eastAsia" w:ascii="仿宋" w:hAnsi="仿宋" w:eastAsia="仿宋" w:cs="仿宋"/>
          <w:color w:val="auto"/>
          <w:kern w:val="0"/>
          <w:szCs w:val="21"/>
          <w:highlight w:val="none"/>
          <w:lang w:val="en-US" w:eastAsia="zh-CN"/>
        </w:rPr>
        <w:t xml:space="preserve"> </w:t>
      </w:r>
      <w:r>
        <w:rPr>
          <w:rFonts w:hint="eastAsia" w:ascii="仿宋" w:hAnsi="仿宋" w:eastAsia="仿宋" w:cs="仿宋"/>
          <w:color w:val="auto"/>
          <w:kern w:val="0"/>
          <w:szCs w:val="21"/>
          <w:highlight w:val="none"/>
        </w:rPr>
        <w:t>十一、本规定自发布之日起实施。</w:t>
      </w:r>
    </w:p>
    <w:p w14:paraId="7BDF79AD">
      <w:pPr>
        <w:widowControl/>
        <w:shd w:val="clear" w:color="auto" w:fill="FFFFFF"/>
        <w:spacing w:before="150" w:line="420" w:lineRule="atLeast"/>
        <w:jc w:val="left"/>
        <w:textAlignment w:val="baseline"/>
        <w:rPr>
          <w:rFonts w:hint="eastAsia"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0D830383">
      <w:pPr>
        <w:widowControl/>
        <w:shd w:val="clear" w:color="auto" w:fill="FFFFFF"/>
        <w:spacing w:before="150" w:line="600" w:lineRule="atLeast"/>
        <w:jc w:val="center"/>
        <w:textAlignment w:val="baseline"/>
        <w:rPr>
          <w:rFonts w:hint="eastAsia"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2"/>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40347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18FA122">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38E39D8D">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7D83A7C7">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0BE463AE">
            <w:pPr>
              <w:widowControl/>
              <w:jc w:val="center"/>
              <w:rPr>
                <w:rFonts w:hint="eastAsia"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512D21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770F4E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58F3572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16E3F48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40FF0C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5DBCD6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B0792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921BAD2">
            <w:pPr>
              <w:widowControl/>
              <w:jc w:val="left"/>
              <w:rPr>
                <w:rFonts w:hint="eastAsia" w:ascii="仿宋" w:hAnsi="仿宋" w:eastAsia="仿宋" w:cs="仿宋"/>
                <w:color w:val="auto"/>
                <w:kern w:val="0"/>
                <w:sz w:val="24"/>
                <w:highlight w:val="none"/>
              </w:rPr>
            </w:pPr>
          </w:p>
        </w:tc>
        <w:tc>
          <w:tcPr>
            <w:tcW w:w="1025" w:type="dxa"/>
            <w:vMerge w:val="continue"/>
            <w:vAlign w:val="center"/>
          </w:tcPr>
          <w:p w14:paraId="337EB2DA">
            <w:pPr>
              <w:widowControl/>
              <w:jc w:val="left"/>
              <w:rPr>
                <w:rFonts w:hint="eastAsia" w:ascii="仿宋" w:hAnsi="仿宋" w:eastAsia="仿宋" w:cs="仿宋"/>
                <w:color w:val="auto"/>
                <w:kern w:val="0"/>
                <w:sz w:val="24"/>
                <w:highlight w:val="none"/>
              </w:rPr>
            </w:pPr>
          </w:p>
        </w:tc>
        <w:tc>
          <w:tcPr>
            <w:tcW w:w="2836" w:type="dxa"/>
            <w:vMerge w:val="continue"/>
            <w:vAlign w:val="center"/>
          </w:tcPr>
          <w:p w14:paraId="367160E5">
            <w:pPr>
              <w:widowControl/>
              <w:jc w:val="left"/>
              <w:rPr>
                <w:rFonts w:hint="eastAsia" w:ascii="仿宋" w:hAnsi="仿宋" w:eastAsia="仿宋" w:cs="仿宋"/>
                <w:color w:val="auto"/>
                <w:kern w:val="0"/>
                <w:sz w:val="24"/>
                <w:highlight w:val="none"/>
              </w:rPr>
            </w:pPr>
          </w:p>
        </w:tc>
        <w:tc>
          <w:tcPr>
            <w:tcW w:w="606" w:type="dxa"/>
            <w:vAlign w:val="center"/>
          </w:tcPr>
          <w:p w14:paraId="7F81912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7BEFA6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122009C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08C2E7">
            <w:pPr>
              <w:widowControl/>
              <w:jc w:val="left"/>
              <w:rPr>
                <w:rFonts w:hint="eastAsia" w:ascii="仿宋" w:hAnsi="仿宋" w:eastAsia="仿宋" w:cs="仿宋"/>
                <w:color w:val="auto"/>
                <w:kern w:val="0"/>
                <w:sz w:val="24"/>
                <w:highlight w:val="none"/>
              </w:rPr>
            </w:pPr>
          </w:p>
        </w:tc>
        <w:tc>
          <w:tcPr>
            <w:tcW w:w="1025" w:type="dxa"/>
            <w:vMerge w:val="continue"/>
            <w:vAlign w:val="center"/>
          </w:tcPr>
          <w:p w14:paraId="308A882A">
            <w:pPr>
              <w:widowControl/>
              <w:jc w:val="left"/>
              <w:rPr>
                <w:rFonts w:hint="eastAsia" w:ascii="仿宋" w:hAnsi="仿宋" w:eastAsia="仿宋" w:cs="仿宋"/>
                <w:color w:val="auto"/>
                <w:kern w:val="0"/>
                <w:sz w:val="24"/>
                <w:highlight w:val="none"/>
              </w:rPr>
            </w:pPr>
          </w:p>
        </w:tc>
        <w:tc>
          <w:tcPr>
            <w:tcW w:w="2836" w:type="dxa"/>
            <w:vMerge w:val="continue"/>
            <w:vAlign w:val="center"/>
          </w:tcPr>
          <w:p w14:paraId="76AC93C5">
            <w:pPr>
              <w:widowControl/>
              <w:jc w:val="left"/>
              <w:rPr>
                <w:rFonts w:hint="eastAsia" w:ascii="仿宋" w:hAnsi="仿宋" w:eastAsia="仿宋" w:cs="仿宋"/>
                <w:color w:val="auto"/>
                <w:kern w:val="0"/>
                <w:sz w:val="24"/>
                <w:highlight w:val="none"/>
              </w:rPr>
            </w:pPr>
          </w:p>
        </w:tc>
        <w:tc>
          <w:tcPr>
            <w:tcW w:w="606" w:type="dxa"/>
            <w:vAlign w:val="center"/>
          </w:tcPr>
          <w:p w14:paraId="61470F2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DC1521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29D744B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703F079">
            <w:pPr>
              <w:widowControl/>
              <w:jc w:val="left"/>
              <w:rPr>
                <w:rFonts w:hint="eastAsia" w:ascii="仿宋" w:hAnsi="仿宋" w:eastAsia="仿宋" w:cs="仿宋"/>
                <w:color w:val="auto"/>
                <w:kern w:val="0"/>
                <w:sz w:val="24"/>
                <w:highlight w:val="none"/>
              </w:rPr>
            </w:pPr>
          </w:p>
        </w:tc>
        <w:tc>
          <w:tcPr>
            <w:tcW w:w="1025" w:type="dxa"/>
            <w:vMerge w:val="restart"/>
            <w:vAlign w:val="center"/>
          </w:tcPr>
          <w:p w14:paraId="11D3ADD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793A90A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1517DEA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E5CF70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FADED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A8E8BB">
            <w:pPr>
              <w:widowControl/>
              <w:jc w:val="left"/>
              <w:rPr>
                <w:rFonts w:hint="eastAsia" w:ascii="仿宋" w:hAnsi="仿宋" w:eastAsia="仿宋" w:cs="仿宋"/>
                <w:color w:val="auto"/>
                <w:kern w:val="0"/>
                <w:sz w:val="24"/>
                <w:highlight w:val="none"/>
              </w:rPr>
            </w:pPr>
          </w:p>
        </w:tc>
        <w:tc>
          <w:tcPr>
            <w:tcW w:w="1025" w:type="dxa"/>
            <w:vMerge w:val="continue"/>
            <w:vAlign w:val="center"/>
          </w:tcPr>
          <w:p w14:paraId="16A2C0E1">
            <w:pPr>
              <w:widowControl/>
              <w:jc w:val="left"/>
              <w:rPr>
                <w:rFonts w:hint="eastAsia" w:ascii="仿宋" w:hAnsi="仿宋" w:eastAsia="仿宋" w:cs="仿宋"/>
                <w:color w:val="auto"/>
                <w:kern w:val="0"/>
                <w:sz w:val="24"/>
                <w:highlight w:val="none"/>
              </w:rPr>
            </w:pPr>
          </w:p>
        </w:tc>
        <w:tc>
          <w:tcPr>
            <w:tcW w:w="2836" w:type="dxa"/>
            <w:vMerge w:val="continue"/>
            <w:vAlign w:val="center"/>
          </w:tcPr>
          <w:p w14:paraId="143A5248">
            <w:pPr>
              <w:widowControl/>
              <w:jc w:val="left"/>
              <w:rPr>
                <w:rFonts w:hint="eastAsia" w:ascii="仿宋" w:hAnsi="仿宋" w:eastAsia="仿宋" w:cs="仿宋"/>
                <w:color w:val="auto"/>
                <w:kern w:val="0"/>
                <w:sz w:val="24"/>
                <w:highlight w:val="none"/>
              </w:rPr>
            </w:pPr>
          </w:p>
        </w:tc>
        <w:tc>
          <w:tcPr>
            <w:tcW w:w="606" w:type="dxa"/>
            <w:vAlign w:val="center"/>
          </w:tcPr>
          <w:p w14:paraId="7F8C01E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4B5ACD0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6F2977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6C1C8E">
            <w:pPr>
              <w:widowControl/>
              <w:jc w:val="left"/>
              <w:rPr>
                <w:rFonts w:hint="eastAsia" w:ascii="仿宋" w:hAnsi="仿宋" w:eastAsia="仿宋" w:cs="仿宋"/>
                <w:color w:val="auto"/>
                <w:kern w:val="0"/>
                <w:sz w:val="24"/>
                <w:highlight w:val="none"/>
              </w:rPr>
            </w:pPr>
          </w:p>
        </w:tc>
        <w:tc>
          <w:tcPr>
            <w:tcW w:w="1025" w:type="dxa"/>
            <w:vMerge w:val="continue"/>
            <w:vAlign w:val="center"/>
          </w:tcPr>
          <w:p w14:paraId="4EA6D826">
            <w:pPr>
              <w:widowControl/>
              <w:jc w:val="left"/>
              <w:rPr>
                <w:rFonts w:hint="eastAsia" w:ascii="仿宋" w:hAnsi="仿宋" w:eastAsia="仿宋" w:cs="仿宋"/>
                <w:color w:val="auto"/>
                <w:kern w:val="0"/>
                <w:sz w:val="24"/>
                <w:highlight w:val="none"/>
              </w:rPr>
            </w:pPr>
          </w:p>
        </w:tc>
        <w:tc>
          <w:tcPr>
            <w:tcW w:w="2836" w:type="dxa"/>
            <w:vMerge w:val="continue"/>
            <w:vAlign w:val="center"/>
          </w:tcPr>
          <w:p w14:paraId="731229F0">
            <w:pPr>
              <w:widowControl/>
              <w:jc w:val="left"/>
              <w:rPr>
                <w:rFonts w:hint="eastAsia" w:ascii="仿宋" w:hAnsi="仿宋" w:eastAsia="仿宋" w:cs="仿宋"/>
                <w:color w:val="auto"/>
                <w:kern w:val="0"/>
                <w:sz w:val="24"/>
                <w:highlight w:val="none"/>
              </w:rPr>
            </w:pPr>
          </w:p>
        </w:tc>
        <w:tc>
          <w:tcPr>
            <w:tcW w:w="606" w:type="dxa"/>
            <w:vAlign w:val="center"/>
          </w:tcPr>
          <w:p w14:paraId="75F3381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C0444D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6BA38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A1253E">
            <w:pPr>
              <w:widowControl/>
              <w:jc w:val="left"/>
              <w:rPr>
                <w:rFonts w:hint="eastAsia" w:ascii="仿宋" w:hAnsi="仿宋" w:eastAsia="仿宋" w:cs="仿宋"/>
                <w:color w:val="auto"/>
                <w:kern w:val="0"/>
                <w:sz w:val="24"/>
                <w:highlight w:val="none"/>
              </w:rPr>
            </w:pPr>
          </w:p>
        </w:tc>
        <w:tc>
          <w:tcPr>
            <w:tcW w:w="1025" w:type="dxa"/>
            <w:vMerge w:val="continue"/>
            <w:vAlign w:val="center"/>
          </w:tcPr>
          <w:p w14:paraId="08E2414A">
            <w:pPr>
              <w:widowControl/>
              <w:jc w:val="left"/>
              <w:rPr>
                <w:rFonts w:hint="eastAsia" w:ascii="仿宋" w:hAnsi="仿宋" w:eastAsia="仿宋" w:cs="仿宋"/>
                <w:color w:val="auto"/>
                <w:kern w:val="0"/>
                <w:sz w:val="24"/>
                <w:highlight w:val="none"/>
              </w:rPr>
            </w:pPr>
          </w:p>
        </w:tc>
        <w:tc>
          <w:tcPr>
            <w:tcW w:w="2836" w:type="dxa"/>
            <w:vMerge w:val="restart"/>
            <w:vAlign w:val="center"/>
          </w:tcPr>
          <w:p w14:paraId="2F3D9C2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0B79D6A9">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0AEFC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6D441B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0C9FBE">
            <w:pPr>
              <w:widowControl/>
              <w:jc w:val="left"/>
              <w:rPr>
                <w:rFonts w:hint="eastAsia" w:ascii="仿宋" w:hAnsi="仿宋" w:eastAsia="仿宋" w:cs="仿宋"/>
                <w:color w:val="auto"/>
                <w:kern w:val="0"/>
                <w:sz w:val="24"/>
                <w:highlight w:val="none"/>
              </w:rPr>
            </w:pPr>
          </w:p>
        </w:tc>
        <w:tc>
          <w:tcPr>
            <w:tcW w:w="1025" w:type="dxa"/>
            <w:vMerge w:val="continue"/>
            <w:vAlign w:val="center"/>
          </w:tcPr>
          <w:p w14:paraId="63B12B06">
            <w:pPr>
              <w:widowControl/>
              <w:jc w:val="left"/>
              <w:rPr>
                <w:rFonts w:hint="eastAsia" w:ascii="仿宋" w:hAnsi="仿宋" w:eastAsia="仿宋" w:cs="仿宋"/>
                <w:color w:val="auto"/>
                <w:kern w:val="0"/>
                <w:sz w:val="24"/>
                <w:highlight w:val="none"/>
              </w:rPr>
            </w:pPr>
          </w:p>
        </w:tc>
        <w:tc>
          <w:tcPr>
            <w:tcW w:w="2836" w:type="dxa"/>
            <w:vMerge w:val="continue"/>
            <w:vAlign w:val="center"/>
          </w:tcPr>
          <w:p w14:paraId="2E43AA44">
            <w:pPr>
              <w:widowControl/>
              <w:jc w:val="left"/>
              <w:rPr>
                <w:rFonts w:hint="eastAsia" w:ascii="仿宋" w:hAnsi="仿宋" w:eastAsia="仿宋" w:cs="仿宋"/>
                <w:color w:val="auto"/>
                <w:kern w:val="0"/>
                <w:sz w:val="24"/>
                <w:highlight w:val="none"/>
              </w:rPr>
            </w:pPr>
          </w:p>
        </w:tc>
        <w:tc>
          <w:tcPr>
            <w:tcW w:w="606" w:type="dxa"/>
            <w:vAlign w:val="center"/>
          </w:tcPr>
          <w:p w14:paraId="58F34E3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B417BD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AAB12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E505391">
            <w:pPr>
              <w:widowControl/>
              <w:jc w:val="left"/>
              <w:rPr>
                <w:rFonts w:hint="eastAsia" w:ascii="仿宋" w:hAnsi="仿宋" w:eastAsia="仿宋" w:cs="仿宋"/>
                <w:color w:val="auto"/>
                <w:kern w:val="0"/>
                <w:sz w:val="24"/>
                <w:highlight w:val="none"/>
              </w:rPr>
            </w:pPr>
          </w:p>
        </w:tc>
        <w:tc>
          <w:tcPr>
            <w:tcW w:w="1025" w:type="dxa"/>
            <w:vMerge w:val="continue"/>
            <w:vAlign w:val="center"/>
          </w:tcPr>
          <w:p w14:paraId="19B402CB">
            <w:pPr>
              <w:widowControl/>
              <w:jc w:val="left"/>
              <w:rPr>
                <w:rFonts w:hint="eastAsia" w:ascii="仿宋" w:hAnsi="仿宋" w:eastAsia="仿宋" w:cs="仿宋"/>
                <w:color w:val="auto"/>
                <w:kern w:val="0"/>
                <w:sz w:val="24"/>
                <w:highlight w:val="none"/>
              </w:rPr>
            </w:pPr>
          </w:p>
        </w:tc>
        <w:tc>
          <w:tcPr>
            <w:tcW w:w="2836" w:type="dxa"/>
            <w:vMerge w:val="continue"/>
            <w:vAlign w:val="center"/>
          </w:tcPr>
          <w:p w14:paraId="11C6EC25">
            <w:pPr>
              <w:widowControl/>
              <w:jc w:val="left"/>
              <w:rPr>
                <w:rFonts w:hint="eastAsia" w:ascii="仿宋" w:hAnsi="仿宋" w:eastAsia="仿宋" w:cs="仿宋"/>
                <w:color w:val="auto"/>
                <w:kern w:val="0"/>
                <w:sz w:val="24"/>
                <w:highlight w:val="none"/>
              </w:rPr>
            </w:pPr>
          </w:p>
        </w:tc>
        <w:tc>
          <w:tcPr>
            <w:tcW w:w="606" w:type="dxa"/>
            <w:vAlign w:val="center"/>
          </w:tcPr>
          <w:p w14:paraId="2D52AA6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1E523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1EC3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7980DB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2ABEFCF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69F2ED8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A585C3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1E8C87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3C48493">
            <w:pPr>
              <w:widowControl/>
              <w:jc w:val="left"/>
              <w:rPr>
                <w:rFonts w:hint="eastAsia" w:ascii="仿宋" w:hAnsi="仿宋" w:eastAsia="仿宋" w:cs="仿宋"/>
                <w:color w:val="auto"/>
                <w:kern w:val="0"/>
                <w:sz w:val="24"/>
                <w:highlight w:val="none"/>
              </w:rPr>
            </w:pPr>
          </w:p>
        </w:tc>
        <w:tc>
          <w:tcPr>
            <w:tcW w:w="2836" w:type="dxa"/>
            <w:vMerge w:val="continue"/>
            <w:vAlign w:val="center"/>
          </w:tcPr>
          <w:p w14:paraId="21052783">
            <w:pPr>
              <w:widowControl/>
              <w:jc w:val="left"/>
              <w:rPr>
                <w:rFonts w:hint="eastAsia" w:ascii="仿宋" w:hAnsi="仿宋" w:eastAsia="仿宋" w:cs="仿宋"/>
                <w:color w:val="auto"/>
                <w:kern w:val="0"/>
                <w:sz w:val="24"/>
                <w:highlight w:val="none"/>
              </w:rPr>
            </w:pPr>
          </w:p>
        </w:tc>
        <w:tc>
          <w:tcPr>
            <w:tcW w:w="606" w:type="dxa"/>
            <w:vAlign w:val="center"/>
          </w:tcPr>
          <w:p w14:paraId="51CEE2D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AEEA455">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792227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D2427F3">
            <w:pPr>
              <w:widowControl/>
              <w:jc w:val="left"/>
              <w:rPr>
                <w:rFonts w:hint="eastAsia" w:ascii="仿宋" w:hAnsi="仿宋" w:eastAsia="仿宋" w:cs="仿宋"/>
                <w:color w:val="auto"/>
                <w:kern w:val="0"/>
                <w:sz w:val="24"/>
                <w:highlight w:val="none"/>
              </w:rPr>
            </w:pPr>
          </w:p>
        </w:tc>
        <w:tc>
          <w:tcPr>
            <w:tcW w:w="2836" w:type="dxa"/>
            <w:vMerge w:val="continue"/>
            <w:vAlign w:val="center"/>
          </w:tcPr>
          <w:p w14:paraId="4E03A9D6">
            <w:pPr>
              <w:widowControl/>
              <w:jc w:val="left"/>
              <w:rPr>
                <w:rFonts w:hint="eastAsia" w:ascii="仿宋" w:hAnsi="仿宋" w:eastAsia="仿宋" w:cs="仿宋"/>
                <w:color w:val="auto"/>
                <w:kern w:val="0"/>
                <w:sz w:val="24"/>
                <w:highlight w:val="none"/>
              </w:rPr>
            </w:pPr>
          </w:p>
        </w:tc>
        <w:tc>
          <w:tcPr>
            <w:tcW w:w="606" w:type="dxa"/>
            <w:vAlign w:val="center"/>
          </w:tcPr>
          <w:p w14:paraId="09F8E57A">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07ADAA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454A0D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83C191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288D480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34FBE55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5C2E9A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23721B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11A8468">
            <w:pPr>
              <w:widowControl/>
              <w:jc w:val="left"/>
              <w:rPr>
                <w:rFonts w:hint="eastAsia" w:ascii="仿宋" w:hAnsi="仿宋" w:eastAsia="仿宋" w:cs="仿宋"/>
                <w:color w:val="auto"/>
                <w:kern w:val="0"/>
                <w:sz w:val="24"/>
                <w:highlight w:val="none"/>
              </w:rPr>
            </w:pPr>
          </w:p>
        </w:tc>
        <w:tc>
          <w:tcPr>
            <w:tcW w:w="2836" w:type="dxa"/>
            <w:vMerge w:val="continue"/>
            <w:vAlign w:val="center"/>
          </w:tcPr>
          <w:p w14:paraId="5D80196B">
            <w:pPr>
              <w:widowControl/>
              <w:jc w:val="left"/>
              <w:rPr>
                <w:rFonts w:hint="eastAsia" w:ascii="仿宋" w:hAnsi="仿宋" w:eastAsia="仿宋" w:cs="仿宋"/>
                <w:color w:val="auto"/>
                <w:kern w:val="0"/>
                <w:sz w:val="24"/>
                <w:highlight w:val="none"/>
              </w:rPr>
            </w:pPr>
          </w:p>
        </w:tc>
        <w:tc>
          <w:tcPr>
            <w:tcW w:w="606" w:type="dxa"/>
            <w:vAlign w:val="center"/>
          </w:tcPr>
          <w:p w14:paraId="607CAEB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58FAD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D2B4AB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86E3922">
            <w:pPr>
              <w:widowControl/>
              <w:jc w:val="left"/>
              <w:rPr>
                <w:rFonts w:hint="eastAsia" w:ascii="仿宋" w:hAnsi="仿宋" w:eastAsia="仿宋" w:cs="仿宋"/>
                <w:color w:val="auto"/>
                <w:kern w:val="0"/>
                <w:sz w:val="24"/>
                <w:highlight w:val="none"/>
              </w:rPr>
            </w:pPr>
          </w:p>
        </w:tc>
        <w:tc>
          <w:tcPr>
            <w:tcW w:w="2836" w:type="dxa"/>
            <w:vMerge w:val="continue"/>
            <w:vAlign w:val="center"/>
          </w:tcPr>
          <w:p w14:paraId="703DC682">
            <w:pPr>
              <w:widowControl/>
              <w:jc w:val="left"/>
              <w:rPr>
                <w:rFonts w:hint="eastAsia" w:ascii="仿宋" w:hAnsi="仿宋" w:eastAsia="仿宋" w:cs="仿宋"/>
                <w:color w:val="auto"/>
                <w:kern w:val="0"/>
                <w:sz w:val="24"/>
                <w:highlight w:val="none"/>
              </w:rPr>
            </w:pPr>
          </w:p>
        </w:tc>
        <w:tc>
          <w:tcPr>
            <w:tcW w:w="606" w:type="dxa"/>
            <w:vAlign w:val="center"/>
          </w:tcPr>
          <w:p w14:paraId="3BEED5B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9E59001">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187BA5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9C2361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5D8C66F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6D2B22F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6C56013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0B5D69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6E124A2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AB30482">
            <w:pPr>
              <w:widowControl/>
              <w:jc w:val="left"/>
              <w:rPr>
                <w:rFonts w:hint="eastAsia" w:ascii="仿宋" w:hAnsi="仿宋" w:eastAsia="仿宋" w:cs="仿宋"/>
                <w:color w:val="auto"/>
                <w:kern w:val="0"/>
                <w:sz w:val="24"/>
                <w:highlight w:val="none"/>
              </w:rPr>
            </w:pPr>
          </w:p>
        </w:tc>
        <w:tc>
          <w:tcPr>
            <w:tcW w:w="1025" w:type="dxa"/>
            <w:vMerge w:val="continue"/>
            <w:vAlign w:val="center"/>
          </w:tcPr>
          <w:p w14:paraId="51FE2834">
            <w:pPr>
              <w:widowControl/>
              <w:jc w:val="left"/>
              <w:rPr>
                <w:rFonts w:hint="eastAsia" w:ascii="仿宋" w:hAnsi="仿宋" w:eastAsia="仿宋" w:cs="仿宋"/>
                <w:color w:val="auto"/>
                <w:kern w:val="0"/>
                <w:sz w:val="24"/>
                <w:highlight w:val="none"/>
              </w:rPr>
            </w:pPr>
          </w:p>
        </w:tc>
        <w:tc>
          <w:tcPr>
            <w:tcW w:w="2836" w:type="dxa"/>
            <w:vMerge w:val="continue"/>
            <w:vAlign w:val="center"/>
          </w:tcPr>
          <w:p w14:paraId="4F2A0419">
            <w:pPr>
              <w:widowControl/>
              <w:jc w:val="left"/>
              <w:rPr>
                <w:rFonts w:hint="eastAsia" w:ascii="仿宋" w:hAnsi="仿宋" w:eastAsia="仿宋" w:cs="仿宋"/>
                <w:color w:val="auto"/>
                <w:kern w:val="0"/>
                <w:sz w:val="24"/>
                <w:highlight w:val="none"/>
              </w:rPr>
            </w:pPr>
          </w:p>
        </w:tc>
        <w:tc>
          <w:tcPr>
            <w:tcW w:w="606" w:type="dxa"/>
            <w:vAlign w:val="center"/>
          </w:tcPr>
          <w:p w14:paraId="05EA622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2DD25916">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29E57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355EC0E">
            <w:pPr>
              <w:widowControl/>
              <w:jc w:val="left"/>
              <w:rPr>
                <w:rFonts w:hint="eastAsia" w:ascii="仿宋" w:hAnsi="仿宋" w:eastAsia="仿宋" w:cs="仿宋"/>
                <w:color w:val="auto"/>
                <w:kern w:val="0"/>
                <w:sz w:val="24"/>
                <w:highlight w:val="none"/>
              </w:rPr>
            </w:pPr>
          </w:p>
        </w:tc>
        <w:tc>
          <w:tcPr>
            <w:tcW w:w="1025" w:type="dxa"/>
            <w:vMerge w:val="continue"/>
            <w:vAlign w:val="center"/>
          </w:tcPr>
          <w:p w14:paraId="0439CEDE">
            <w:pPr>
              <w:widowControl/>
              <w:jc w:val="left"/>
              <w:rPr>
                <w:rFonts w:hint="eastAsia" w:ascii="仿宋" w:hAnsi="仿宋" w:eastAsia="仿宋" w:cs="仿宋"/>
                <w:color w:val="auto"/>
                <w:kern w:val="0"/>
                <w:sz w:val="24"/>
                <w:highlight w:val="none"/>
              </w:rPr>
            </w:pPr>
          </w:p>
        </w:tc>
        <w:tc>
          <w:tcPr>
            <w:tcW w:w="2836" w:type="dxa"/>
            <w:vMerge w:val="continue"/>
            <w:vAlign w:val="center"/>
          </w:tcPr>
          <w:p w14:paraId="2CC3E29B">
            <w:pPr>
              <w:widowControl/>
              <w:jc w:val="left"/>
              <w:rPr>
                <w:rFonts w:hint="eastAsia" w:ascii="仿宋" w:hAnsi="仿宋" w:eastAsia="仿宋" w:cs="仿宋"/>
                <w:color w:val="auto"/>
                <w:kern w:val="0"/>
                <w:sz w:val="24"/>
                <w:highlight w:val="none"/>
              </w:rPr>
            </w:pPr>
          </w:p>
        </w:tc>
        <w:tc>
          <w:tcPr>
            <w:tcW w:w="606" w:type="dxa"/>
            <w:vAlign w:val="center"/>
          </w:tcPr>
          <w:p w14:paraId="6D5548ED">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7BF2B5E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3BA56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B96D1A4">
            <w:pPr>
              <w:widowControl/>
              <w:jc w:val="left"/>
              <w:rPr>
                <w:rFonts w:hint="eastAsia" w:ascii="仿宋" w:hAnsi="仿宋" w:eastAsia="仿宋" w:cs="仿宋"/>
                <w:color w:val="auto"/>
                <w:kern w:val="0"/>
                <w:sz w:val="24"/>
                <w:highlight w:val="none"/>
              </w:rPr>
            </w:pPr>
          </w:p>
        </w:tc>
        <w:tc>
          <w:tcPr>
            <w:tcW w:w="1025" w:type="dxa"/>
            <w:vMerge w:val="restart"/>
            <w:vAlign w:val="center"/>
          </w:tcPr>
          <w:p w14:paraId="2611807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6AFD747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4A64C3F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9CECA3C">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08411C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7CD41E">
            <w:pPr>
              <w:widowControl/>
              <w:jc w:val="left"/>
              <w:rPr>
                <w:rFonts w:hint="eastAsia" w:ascii="仿宋" w:hAnsi="仿宋" w:eastAsia="仿宋" w:cs="仿宋"/>
                <w:color w:val="auto"/>
                <w:kern w:val="0"/>
                <w:sz w:val="24"/>
                <w:highlight w:val="none"/>
              </w:rPr>
            </w:pPr>
          </w:p>
        </w:tc>
        <w:tc>
          <w:tcPr>
            <w:tcW w:w="1025" w:type="dxa"/>
            <w:vMerge w:val="continue"/>
            <w:vAlign w:val="center"/>
          </w:tcPr>
          <w:p w14:paraId="340E2F3E">
            <w:pPr>
              <w:widowControl/>
              <w:jc w:val="left"/>
              <w:rPr>
                <w:rFonts w:hint="eastAsia" w:ascii="仿宋" w:hAnsi="仿宋" w:eastAsia="仿宋" w:cs="仿宋"/>
                <w:color w:val="auto"/>
                <w:kern w:val="0"/>
                <w:sz w:val="24"/>
                <w:highlight w:val="none"/>
              </w:rPr>
            </w:pPr>
          </w:p>
        </w:tc>
        <w:tc>
          <w:tcPr>
            <w:tcW w:w="2836" w:type="dxa"/>
            <w:vMerge w:val="continue"/>
            <w:vAlign w:val="center"/>
          </w:tcPr>
          <w:p w14:paraId="61DB74E7">
            <w:pPr>
              <w:widowControl/>
              <w:jc w:val="left"/>
              <w:rPr>
                <w:rFonts w:hint="eastAsia" w:ascii="仿宋" w:hAnsi="仿宋" w:eastAsia="仿宋" w:cs="仿宋"/>
                <w:color w:val="auto"/>
                <w:kern w:val="0"/>
                <w:sz w:val="24"/>
                <w:highlight w:val="none"/>
              </w:rPr>
            </w:pPr>
          </w:p>
        </w:tc>
        <w:tc>
          <w:tcPr>
            <w:tcW w:w="606" w:type="dxa"/>
            <w:vAlign w:val="center"/>
          </w:tcPr>
          <w:p w14:paraId="51352C5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BD4ECB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639D35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D9FE1D0">
            <w:pPr>
              <w:widowControl/>
              <w:jc w:val="left"/>
              <w:rPr>
                <w:rFonts w:hint="eastAsia" w:ascii="仿宋" w:hAnsi="仿宋" w:eastAsia="仿宋" w:cs="仿宋"/>
                <w:color w:val="auto"/>
                <w:kern w:val="0"/>
                <w:sz w:val="24"/>
                <w:highlight w:val="none"/>
              </w:rPr>
            </w:pPr>
          </w:p>
        </w:tc>
        <w:tc>
          <w:tcPr>
            <w:tcW w:w="1025" w:type="dxa"/>
            <w:vMerge w:val="continue"/>
            <w:vAlign w:val="center"/>
          </w:tcPr>
          <w:p w14:paraId="72853257">
            <w:pPr>
              <w:widowControl/>
              <w:jc w:val="left"/>
              <w:rPr>
                <w:rFonts w:hint="eastAsia" w:ascii="仿宋" w:hAnsi="仿宋" w:eastAsia="仿宋" w:cs="仿宋"/>
                <w:color w:val="auto"/>
                <w:kern w:val="0"/>
                <w:sz w:val="24"/>
                <w:highlight w:val="none"/>
              </w:rPr>
            </w:pPr>
          </w:p>
        </w:tc>
        <w:tc>
          <w:tcPr>
            <w:tcW w:w="2836" w:type="dxa"/>
            <w:vMerge w:val="continue"/>
            <w:vAlign w:val="center"/>
          </w:tcPr>
          <w:p w14:paraId="1DE26ED5">
            <w:pPr>
              <w:widowControl/>
              <w:jc w:val="left"/>
              <w:rPr>
                <w:rFonts w:hint="eastAsia" w:ascii="仿宋" w:hAnsi="仿宋" w:eastAsia="仿宋" w:cs="仿宋"/>
                <w:color w:val="auto"/>
                <w:kern w:val="0"/>
                <w:sz w:val="24"/>
                <w:highlight w:val="none"/>
              </w:rPr>
            </w:pPr>
          </w:p>
        </w:tc>
        <w:tc>
          <w:tcPr>
            <w:tcW w:w="606" w:type="dxa"/>
            <w:vAlign w:val="center"/>
          </w:tcPr>
          <w:p w14:paraId="713DE40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86F0F0F">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0B3C8F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749635">
            <w:pPr>
              <w:widowControl/>
              <w:jc w:val="left"/>
              <w:rPr>
                <w:rFonts w:hint="eastAsia" w:ascii="仿宋" w:hAnsi="仿宋" w:eastAsia="仿宋" w:cs="仿宋"/>
                <w:color w:val="auto"/>
                <w:kern w:val="0"/>
                <w:sz w:val="24"/>
                <w:highlight w:val="none"/>
              </w:rPr>
            </w:pPr>
          </w:p>
        </w:tc>
        <w:tc>
          <w:tcPr>
            <w:tcW w:w="1025" w:type="dxa"/>
            <w:vMerge w:val="restart"/>
            <w:vAlign w:val="center"/>
          </w:tcPr>
          <w:p w14:paraId="48BECE74">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2F905B9B">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36875B12">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1A4AEE3">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77DA4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C36F28">
            <w:pPr>
              <w:widowControl/>
              <w:jc w:val="left"/>
              <w:rPr>
                <w:rFonts w:hint="eastAsia" w:ascii="仿宋" w:hAnsi="仿宋" w:eastAsia="仿宋" w:cs="仿宋"/>
                <w:color w:val="auto"/>
                <w:kern w:val="0"/>
                <w:sz w:val="24"/>
                <w:highlight w:val="none"/>
              </w:rPr>
            </w:pPr>
          </w:p>
        </w:tc>
        <w:tc>
          <w:tcPr>
            <w:tcW w:w="1025" w:type="dxa"/>
            <w:vMerge w:val="continue"/>
            <w:vAlign w:val="center"/>
          </w:tcPr>
          <w:p w14:paraId="22958B67">
            <w:pPr>
              <w:widowControl/>
              <w:jc w:val="left"/>
              <w:rPr>
                <w:rFonts w:hint="eastAsia" w:ascii="仿宋" w:hAnsi="仿宋" w:eastAsia="仿宋" w:cs="仿宋"/>
                <w:color w:val="auto"/>
                <w:kern w:val="0"/>
                <w:sz w:val="24"/>
                <w:highlight w:val="none"/>
              </w:rPr>
            </w:pPr>
          </w:p>
        </w:tc>
        <w:tc>
          <w:tcPr>
            <w:tcW w:w="2836" w:type="dxa"/>
            <w:vMerge w:val="continue"/>
            <w:vAlign w:val="center"/>
          </w:tcPr>
          <w:p w14:paraId="7D8F4E1B">
            <w:pPr>
              <w:widowControl/>
              <w:jc w:val="left"/>
              <w:rPr>
                <w:rFonts w:hint="eastAsia" w:ascii="仿宋" w:hAnsi="仿宋" w:eastAsia="仿宋" w:cs="仿宋"/>
                <w:color w:val="auto"/>
                <w:kern w:val="0"/>
                <w:sz w:val="24"/>
                <w:highlight w:val="none"/>
              </w:rPr>
            </w:pPr>
          </w:p>
        </w:tc>
        <w:tc>
          <w:tcPr>
            <w:tcW w:w="606" w:type="dxa"/>
            <w:vAlign w:val="center"/>
          </w:tcPr>
          <w:p w14:paraId="65F6CD4E">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9C03518">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0E2F14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22288C4">
            <w:pPr>
              <w:widowControl/>
              <w:jc w:val="left"/>
              <w:rPr>
                <w:rFonts w:hint="eastAsia" w:ascii="仿宋" w:hAnsi="仿宋" w:eastAsia="仿宋" w:cs="仿宋"/>
                <w:color w:val="auto"/>
                <w:kern w:val="0"/>
                <w:sz w:val="24"/>
                <w:highlight w:val="none"/>
              </w:rPr>
            </w:pPr>
          </w:p>
        </w:tc>
        <w:tc>
          <w:tcPr>
            <w:tcW w:w="1025" w:type="dxa"/>
            <w:vMerge w:val="continue"/>
            <w:vAlign w:val="center"/>
          </w:tcPr>
          <w:p w14:paraId="7D5959D3">
            <w:pPr>
              <w:widowControl/>
              <w:jc w:val="left"/>
              <w:rPr>
                <w:rFonts w:hint="eastAsia" w:ascii="仿宋" w:hAnsi="仿宋" w:eastAsia="仿宋" w:cs="仿宋"/>
                <w:color w:val="auto"/>
                <w:kern w:val="0"/>
                <w:sz w:val="24"/>
                <w:highlight w:val="none"/>
              </w:rPr>
            </w:pPr>
          </w:p>
        </w:tc>
        <w:tc>
          <w:tcPr>
            <w:tcW w:w="2836" w:type="dxa"/>
            <w:vMerge w:val="continue"/>
            <w:vAlign w:val="center"/>
          </w:tcPr>
          <w:p w14:paraId="6067A2E7">
            <w:pPr>
              <w:widowControl/>
              <w:jc w:val="left"/>
              <w:rPr>
                <w:rFonts w:hint="eastAsia" w:ascii="仿宋" w:hAnsi="仿宋" w:eastAsia="仿宋" w:cs="仿宋"/>
                <w:color w:val="auto"/>
                <w:kern w:val="0"/>
                <w:sz w:val="24"/>
                <w:highlight w:val="none"/>
              </w:rPr>
            </w:pPr>
          </w:p>
        </w:tc>
        <w:tc>
          <w:tcPr>
            <w:tcW w:w="606" w:type="dxa"/>
            <w:vAlign w:val="center"/>
          </w:tcPr>
          <w:p w14:paraId="3C60F270">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08B9BA7">
            <w:pPr>
              <w:widowControl/>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3D8871FA">
      <w:pPr>
        <w:rPr>
          <w:rFonts w:hint="eastAsia" w:ascii="仿宋" w:hAnsi="仿宋" w:eastAsia="仿宋" w:cs="仿宋"/>
          <w:color w:val="auto"/>
          <w:sz w:val="24"/>
          <w:highlight w:val="none"/>
        </w:rPr>
      </w:pPr>
    </w:p>
    <w:p w14:paraId="61451AAC">
      <w:pPr>
        <w:ind w:firstLine="420" w:firstLineChars="200"/>
        <w:rPr>
          <w:rFonts w:hint="eastAsia" w:ascii="仿宋" w:hAnsi="仿宋" w:eastAsia="仿宋" w:cs="仿宋"/>
          <w:color w:val="auto"/>
          <w:highlight w:val="none"/>
        </w:rPr>
      </w:pPr>
    </w:p>
    <w:p w14:paraId="594A2BEA">
      <w:pPr>
        <w:spacing w:line="360" w:lineRule="auto"/>
        <w:ind w:right="420"/>
        <w:rPr>
          <w:rFonts w:hint="eastAsia" w:ascii="仿宋" w:hAnsi="仿宋" w:eastAsia="仿宋" w:cs="仿宋"/>
          <w:color w:val="auto"/>
          <w:highlight w:val="none"/>
        </w:rPr>
      </w:pPr>
    </w:p>
    <w:p w14:paraId="365D7A4B">
      <w:pPr>
        <w:spacing w:line="360" w:lineRule="auto"/>
        <w:rPr>
          <w:rFonts w:ascii="宋体" w:hAnsi="宋体" w:cs="宋体"/>
          <w:bCs/>
          <w:color w:val="auto"/>
          <w:sz w:val="24"/>
          <w:highlight w:val="none"/>
        </w:rPr>
      </w:pPr>
    </w:p>
    <w:sectPr>
      <w:headerReference r:id="rId16" w:type="first"/>
      <w:footerReference r:id="rId19" w:type="first"/>
      <w:headerReference r:id="rId15" w:type="default"/>
      <w:footerReference r:id="rId17" w:type="default"/>
      <w:footerReference r:id="rId18"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moder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B0500000000000000"/>
    <w:charset w:val="86"/>
    <w:family w:val="modern"/>
    <w:pitch w:val="default"/>
    <w:sig w:usb0="00000000" w:usb1="00000000" w:usb2="00000016" w:usb3="00000000" w:csb0="602E0107" w:csb1="00000000"/>
  </w:font>
  <w:font w:name="楷体">
    <w:panose1 w:val="02010609060101010101"/>
    <w:charset w:val="86"/>
    <w:family w:val="auto"/>
    <w:pitch w:val="default"/>
    <w:sig w:usb0="800002BF" w:usb1="38CF7CFA" w:usb2="00000016" w:usb3="00000000" w:csb0="00040001" w:csb1="00000000"/>
  </w:font>
  <w:font w:name="Futura Bk">
    <w:altName w:val="Arial"/>
    <w:panose1 w:val="00000000000000000000"/>
    <w:charset w:val="00"/>
    <w:family w:val="swiss"/>
    <w:pitch w:val="default"/>
    <w:sig w:usb0="00000000" w:usb1="00000000" w:usb2="00000000" w:usb3="00000000" w:csb0="00000011" w:csb1="0000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auto"/>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Times New Roman"/>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000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Arial"/>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NumberOnly"/>
    <w:panose1 w:val="020B0502020202020204"/>
    <w:charset w:val="00"/>
    <w:family w:val="swiss"/>
    <w:pitch w:val="default"/>
    <w:sig w:usb0="00000000" w:usb1="00000000" w:usb2="00000000" w:usb3="00000000" w:csb0="2000009F" w:csb1="DFD70000"/>
  </w:font>
  <w:font w:name="NumberOnly">
    <w:panose1 w:val="020B0500000000000000"/>
    <w:charset w:val="00"/>
    <w:family w:val="auto"/>
    <w:pitch w:val="default"/>
    <w:sig w:usb0="8000002F" w:usb1="10000048" w:usb2="00000000" w:usb3="00000000" w:csb0="00000111" w:csb1="40000000"/>
  </w:font>
  <w:font w:name="Aldine401 BT">
    <w:altName w:val="Arial"/>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Wingdings 2">
    <w:altName w:val="Wingdings"/>
    <w:panose1 w:val="05020102010507070707"/>
    <w:charset w:val="02"/>
    <w:family w:val="decorative"/>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1F90D85">
    <w:pPr>
      <w:pStyle w:val="40"/>
      <w:framePr w:wrap="around" w:vAnchor="text" w:hAnchor="margin" w:xAlign="right" w:y="1"/>
      <w:rPr>
        <w:rStyle w:val="72"/>
      </w:rPr>
    </w:pPr>
    <w:r>
      <w:fldChar w:fldCharType="begin"/>
    </w:r>
    <w:r>
      <w:rPr>
        <w:rStyle w:val="72"/>
      </w:rPr>
      <w:instrText xml:space="preserve">PAGE  </w:instrText>
    </w:r>
    <w:r>
      <w:fldChar w:fldCharType="end"/>
    </w:r>
  </w:p>
  <w:p w14:paraId="658A77A9">
    <w:pPr>
      <w:pStyle w:val="40"/>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10930">
    <w:pPr>
      <w:pStyle w:val="40"/>
      <w:framePr w:wrap="around" w:vAnchor="text" w:hAnchor="margin" w:xAlign="right" w:y="1"/>
      <w:rPr>
        <w:rStyle w:val="72"/>
      </w:rPr>
    </w:pPr>
    <w:r>
      <w:fldChar w:fldCharType="begin"/>
    </w:r>
    <w:r>
      <w:rPr>
        <w:rStyle w:val="72"/>
      </w:rPr>
      <w:instrText xml:space="preserve">PAGE  </w:instrText>
    </w:r>
    <w:r>
      <w:fldChar w:fldCharType="end"/>
    </w:r>
  </w:p>
  <w:p w14:paraId="67BC09EE">
    <w:pPr>
      <w:pStyle w:val="40"/>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4B5C5D">
    <w:pPr>
      <w:pStyle w:val="40"/>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9F4E888">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4" w:name="_Toc91899912"/>
                          <w:bookmarkStart w:id="175" w:name="_Toc36110187"/>
                          <w:bookmarkStart w:id="176" w:name="_Toc131845147"/>
                          <w:bookmarkStart w:id="177" w:name="_Toc164085800"/>
                          <w:r>
                            <w:rPr>
                              <w:rFonts w:hint="eastAsia" w:ascii="仿宋_GB2312" w:eastAsia="仿宋_GB2312"/>
                              <w:kern w:val="0"/>
                              <w:szCs w:val="21"/>
                            </w:rPr>
                            <w:t xml:space="preserve"> 页</w:t>
                          </w:r>
                          <w:bookmarkEnd w:id="174"/>
                          <w:bookmarkEnd w:id="175"/>
                          <w:bookmarkEnd w:id="176"/>
                          <w:bookmarkEnd w:id="177"/>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19F4E888">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59</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bookmarkStart w:id="174" w:name="_Toc91899912"/>
                    <w:bookmarkStart w:id="175" w:name="_Toc36110187"/>
                    <w:bookmarkStart w:id="176" w:name="_Toc131845147"/>
                    <w:bookmarkStart w:id="177" w:name="_Toc164085800"/>
                    <w:r>
                      <w:rPr>
                        <w:rFonts w:hint="eastAsia" w:ascii="仿宋_GB2312" w:eastAsia="仿宋_GB2312"/>
                        <w:kern w:val="0"/>
                        <w:szCs w:val="21"/>
                      </w:rPr>
                      <w:t xml:space="preserve"> 页</w:t>
                    </w:r>
                    <w:bookmarkEnd w:id="174"/>
                    <w:bookmarkEnd w:id="175"/>
                    <w:bookmarkEnd w:id="176"/>
                    <w:bookmarkEnd w:id="177"/>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C578D">
    <w:pPr>
      <w:pStyle w:val="40"/>
      <w:jc w:val="center"/>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C483FE">
    <w:pPr>
      <w:pStyle w:val="40"/>
      <w:jc w:val="center"/>
      <w:rPr>
        <w:rFonts w:ascii="仿宋_GB2312" w:eastAsia="仿宋_GB2312"/>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49F0B03">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14:paraId="149F0B03">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753821">
    <w:pPr>
      <w:pStyle w:val="40"/>
      <w:jc w:val="center"/>
      <w:rPr>
        <w:rFonts w:hint="eastAsia"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28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70</w:t>
    </w:r>
    <w:r>
      <w:rPr>
        <w:rFonts w:hint="eastAsia" w:ascii="仿宋_GB2312" w:eastAsia="仿宋_GB2312"/>
        <w:kern w:val="0"/>
      </w:rPr>
      <w:fldChar w:fldCharType="end"/>
    </w:r>
    <w:r>
      <w:rPr>
        <w:rFonts w:hint="eastAsia" w:ascii="仿宋_GB2312" w:eastAsia="仿宋_GB2312"/>
        <w:kern w:val="0"/>
      </w:rPr>
      <w:t xml:space="preserve"> 页</w:t>
    </w:r>
  </w:p>
  <w:p w14:paraId="0A9AC69F">
    <w:pPr>
      <w:rPr>
        <w:rFonts w:hint="eastAsia"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B2C418">
    <w:pPr>
      <w:pStyle w:val="40"/>
      <w:jc w:val="center"/>
      <w:rPr>
        <w:rFonts w:ascii="仿宋_GB2312" w:eastAsia="仿宋_GB2312"/>
      </w:rP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DB0994">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72DB0994">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55</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C327FF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D18BFE">
    <w:pPr>
      <w:pStyle w:val="40"/>
      <w:jc w:val="center"/>
      <w:rPr>
        <w:rFonts w:ascii="仿宋_GB2312" w:eastAsia="仿宋_GB2312"/>
      </w:rP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3C325A">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383C325A">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53</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0C144ED5">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CBA916">
    <w:pPr>
      <w:pStyle w:val="40"/>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7BB8479">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7BB8479">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58</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731B93B8">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BCCA43">
    <w:pPr>
      <w:pStyle w:val="40"/>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488D2A">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5488D2A">
                    <w:pPr>
                      <w:pStyle w:val="40"/>
                      <w:jc w:val="cente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71</w:t>
                    </w:r>
                    <w:r>
                      <w:rPr>
                        <w:rFonts w:hint="eastAsia" w:ascii="仿宋_GB2312" w:eastAsia="仿宋_GB2312"/>
                        <w:kern w:val="0"/>
                      </w:rPr>
                      <w:fldChar w:fldCharType="end"/>
                    </w:r>
                    <w:r>
                      <w:rPr>
                        <w:rFonts w:hint="eastAsia" w:ascii="仿宋_GB2312" w:eastAsia="仿宋_GB2312"/>
                        <w:kern w:val="0"/>
                      </w:rPr>
                      <w:t xml:space="preserve"> 页</w:t>
                    </w:r>
                  </w:p>
                </w:txbxContent>
              </v:textbox>
            </v:shape>
          </w:pict>
        </mc:Fallback>
      </mc:AlternateContent>
    </w:r>
  </w:p>
  <w:p w14:paraId="14B217FF">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47EA28">
    <w:pPr>
      <w:pStyle w:val="40"/>
      <w:jc w:val="center"/>
      <w:rPr>
        <w:rFonts w:ascii="仿宋_GB2312" w:eastAsia="仿宋_GB2312"/>
        <w:szCs w:val="24"/>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58DC7B">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1658DC7B">
                    <w:pPr>
                      <w:pStyle w:val="40"/>
                      <w:jc w:val="cente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71</w:t>
                    </w:r>
                    <w:r>
                      <w:rPr>
                        <w:rFonts w:hint="eastAsia" w:ascii="仿宋_GB2312" w:eastAsia="仿宋_GB2312"/>
                        <w:kern w:val="0"/>
                        <w:szCs w:val="21"/>
                      </w:rPr>
                      <w:fldChar w:fldCharType="end"/>
                    </w:r>
                    <w:r>
                      <w:rPr>
                        <w:rFonts w:hint="eastAsia" w:ascii="仿宋_GB2312" w:eastAsia="仿宋_GB2312"/>
                        <w:kern w:val="0"/>
                        <w:szCs w:val="21"/>
                      </w:rP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ED7E1B">
    <w:pPr>
      <w:pStyle w:val="41"/>
      <w:jc w:val="left"/>
      <w:rPr>
        <w:lang w:val="en-US"/>
      </w:rPr>
    </w:pPr>
    <w:r>
      <w:rPr>
        <w:rFonts w:hint="eastAsia" w:ascii="仿宋" w:hAnsi="仿宋" w:eastAsia="仿宋" w:cs="仿宋"/>
      </w:rPr>
      <w:t>绍兴市潋正工程管理有限公司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[2025]1984号 </w:t>
    </w:r>
    <w:r>
      <w:rPr>
        <w:rFonts w:hint="eastAsia" w:ascii="仿宋" w:hAnsi="仿宋" w:eastAsia="仿宋" w:cs="仿宋"/>
      </w:rPr>
      <w:t xml:space="preserve"> </w:t>
    </w:r>
    <w:r>
      <w:rPr>
        <w:rFonts w:hint="eastAsia" w:ascii="仿宋" w:hAnsi="仿宋" w:eastAsia="仿宋" w:cs="仿宋"/>
        <w:lang w:val="en-US" w:eastAsia="zh-CN"/>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551AC7">
    <w:pPr>
      <w:pStyle w:val="41"/>
      <w:jc w:val="left"/>
      <w:rPr>
        <w:rFonts w:ascii="仿宋_GB2312" w:eastAsia="仿宋_GB2312"/>
        <w:b w:val="0"/>
        <w:i/>
        <w:sz w:val="18"/>
        <w:u w:val="single"/>
        <w:lang w:val="en-US"/>
      </w:rPr>
    </w:pPr>
    <w:r>
      <w:rPr>
        <w:rFonts w:hint="eastAsia" w:ascii="仿宋" w:hAnsi="仿宋" w:eastAsia="仿宋" w:cs="仿宋"/>
      </w:rPr>
      <w:t>绍兴市潋正工程管理有限公司</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[2025]1984号 </w:t>
    </w:r>
  </w:p>
  <w:p w14:paraId="7B0E9397">
    <w:pPr>
      <w:pStyle w:val="41"/>
      <w:pBdr>
        <w:bottom w:val="none" w:color="auto" w:sz="0" w:space="0"/>
      </w:pBdr>
      <w:tabs>
        <w:tab w:val="clear" w:pos="4153"/>
        <w:tab w:val="clear" w:pos="8306"/>
      </w:tabs>
      <w:jc w:val="both"/>
    </w:pPr>
  </w:p>
  <w:p w14:paraId="24481C57">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74193">
    <w:pPr>
      <w:pStyle w:val="41"/>
      <w:jc w:val="left"/>
      <w:rPr>
        <w:rFonts w:ascii="仿宋_GB2312" w:eastAsia="仿宋_GB2312"/>
        <w:b/>
        <w:i/>
        <w:u w:val="single"/>
      </w:rPr>
    </w:pPr>
    <w:r>
      <w:rPr>
        <w:rFonts w:hint="eastAsia"/>
      </w:rPr>
      <w:t xml:space="preserve">                               </w:t>
    </w: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479E8C27">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E3F9DB">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6DE7E061">
    <w:pPr>
      <w:pStyle w:val="41"/>
      <w:pBdr>
        <w:bottom w:val="none" w:color="auto" w:sz="0" w:space="1"/>
      </w:pBdr>
      <w:jc w:val="right"/>
    </w:pPr>
    <w:r>
      <w:rPr>
        <w:rFonts w:hint="eastAsia"/>
      </w:rPr>
      <w:t xml:space="preserve">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84D417">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2C056714">
    <w:pPr>
      <w:pStyle w:val="41"/>
      <w:pBdr>
        <w:bottom w:val="none" w:color="auto" w:sz="0" w:space="1"/>
      </w:pBdr>
      <w:jc w:val="right"/>
      <w:rPr>
        <w:rFonts w:ascii="仿宋_GB2312" w:eastAsia="仿宋_GB2312"/>
        <w:b/>
        <w:i/>
        <w:iCs/>
        <w:u w:val="single"/>
      </w:rPr>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B59DC">
    <w:pPr>
      <w:pStyle w:val="41"/>
      <w:jc w:val="left"/>
      <w:rPr>
        <w:rFonts w:ascii="仿宋_GB2312" w:eastAsia="仿宋_GB2312"/>
        <w:b w:val="0"/>
        <w:i/>
        <w:sz w:val="18"/>
        <w:u w:val="single"/>
        <w:lang w:val="en-US"/>
      </w:rPr>
    </w:pPr>
    <w:r>
      <w:rPr>
        <w:rFonts w:hint="eastAsia" w:ascii="仿宋" w:hAnsi="仿宋" w:eastAsia="仿宋" w:cs="仿宋"/>
        <w:lang w:eastAsia="zh-CN"/>
      </w:rPr>
      <w:t>（代理机构）</w:t>
    </w:r>
    <w:r>
      <w:rPr>
        <w:rFonts w:hint="eastAsia" w:ascii="仿宋" w:hAnsi="仿宋" w:eastAsia="仿宋" w:cs="仿宋"/>
        <w:lang w:val="en-US" w:eastAsia="zh-CN"/>
      </w:rPr>
      <w:t xml:space="preserve">             </w:t>
    </w:r>
    <w:r>
      <w:rPr>
        <w:rFonts w:hint="eastAsia" w:ascii="仿宋" w:hAnsi="仿宋" w:eastAsia="仿宋" w:cs="仿宋"/>
      </w:rPr>
      <w:t xml:space="preserve">             </w:t>
    </w:r>
    <w:r>
      <w:rPr>
        <w:rFonts w:hint="eastAsia" w:ascii="仿宋" w:hAnsi="仿宋" w:eastAsia="仿宋" w:cs="仿宋"/>
        <w:lang w:val="en-US" w:eastAsia="zh-CN"/>
      </w:rPr>
      <w:t xml:space="preserve">                  </w:t>
    </w:r>
    <w:r>
      <w:rPr>
        <w:rFonts w:hint="eastAsia" w:ascii="仿宋" w:hAnsi="仿宋" w:eastAsia="仿宋" w:cs="仿宋"/>
      </w:rPr>
      <w:t xml:space="preserve">               文件编号: </w:t>
    </w:r>
    <w:r>
      <w:rPr>
        <w:rFonts w:hint="eastAsia" w:ascii="仿宋" w:hAnsi="仿宋" w:eastAsia="仿宋" w:cs="仿宋"/>
        <w:lang w:val="en-US" w:eastAsia="zh-CN"/>
      </w:rPr>
      <w:t xml:space="preserve"> </w:t>
    </w:r>
  </w:p>
  <w:p w14:paraId="23CE2404">
    <w:pPr>
      <w:pStyle w:val="41"/>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bordersDoNotSurroundHeader w:val="1"/>
  <w:bordersDoNotSurroundFooter w:val="1"/>
  <w:hideSpellingErrors/>
  <w:documentProtection w:edit="trackedChanges"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MwMTE4ZWY0NmExYTZjZDE2NDI4OWVlZGYxZjRkYjEifQ=="/>
  </w:docVars>
  <w:rsids>
    <w:rsidRoot w:val="00172A27"/>
    <w:rsid w:val="0009075B"/>
    <w:rsid w:val="00B34AC1"/>
    <w:rsid w:val="021A09FD"/>
    <w:rsid w:val="02265B14"/>
    <w:rsid w:val="02B06584"/>
    <w:rsid w:val="035BEF8B"/>
    <w:rsid w:val="03CD1A9F"/>
    <w:rsid w:val="04836EC1"/>
    <w:rsid w:val="060529E2"/>
    <w:rsid w:val="07153E89"/>
    <w:rsid w:val="08805F77"/>
    <w:rsid w:val="09CA42F7"/>
    <w:rsid w:val="0A312D88"/>
    <w:rsid w:val="0B3972E3"/>
    <w:rsid w:val="0CA57A5D"/>
    <w:rsid w:val="0D37715D"/>
    <w:rsid w:val="0D68551C"/>
    <w:rsid w:val="0D6C6D13"/>
    <w:rsid w:val="0DC161D1"/>
    <w:rsid w:val="0DF50570"/>
    <w:rsid w:val="0E0F4D56"/>
    <w:rsid w:val="0F096B8F"/>
    <w:rsid w:val="0F63063F"/>
    <w:rsid w:val="110805BA"/>
    <w:rsid w:val="11355F72"/>
    <w:rsid w:val="138228A6"/>
    <w:rsid w:val="15B36D47"/>
    <w:rsid w:val="15E30CD7"/>
    <w:rsid w:val="15F03EF5"/>
    <w:rsid w:val="167D24C3"/>
    <w:rsid w:val="17CD1D93"/>
    <w:rsid w:val="18E60774"/>
    <w:rsid w:val="19A215AC"/>
    <w:rsid w:val="1A562397"/>
    <w:rsid w:val="1A7E3DE6"/>
    <w:rsid w:val="1CBD61F3"/>
    <w:rsid w:val="1D2F1C3B"/>
    <w:rsid w:val="1DE33F41"/>
    <w:rsid w:val="1E5462CF"/>
    <w:rsid w:val="1EF65EF6"/>
    <w:rsid w:val="1F05089E"/>
    <w:rsid w:val="1F523C4C"/>
    <w:rsid w:val="1FBFFEB0"/>
    <w:rsid w:val="20913F51"/>
    <w:rsid w:val="20A83870"/>
    <w:rsid w:val="21026DD4"/>
    <w:rsid w:val="21133619"/>
    <w:rsid w:val="213827F6"/>
    <w:rsid w:val="228F5837"/>
    <w:rsid w:val="22C81958"/>
    <w:rsid w:val="22DB7B35"/>
    <w:rsid w:val="22DF561F"/>
    <w:rsid w:val="234E2527"/>
    <w:rsid w:val="23A83C63"/>
    <w:rsid w:val="23AE30D4"/>
    <w:rsid w:val="23D34A58"/>
    <w:rsid w:val="248875F1"/>
    <w:rsid w:val="24CA7C09"/>
    <w:rsid w:val="26A54E2B"/>
    <w:rsid w:val="275DFFED"/>
    <w:rsid w:val="284625B3"/>
    <w:rsid w:val="28F17E5A"/>
    <w:rsid w:val="2A7A79DB"/>
    <w:rsid w:val="2AB0164F"/>
    <w:rsid w:val="2BC949B7"/>
    <w:rsid w:val="2D8D1019"/>
    <w:rsid w:val="2DBB38D2"/>
    <w:rsid w:val="2E67471B"/>
    <w:rsid w:val="2EBA2A9C"/>
    <w:rsid w:val="2F0C0A43"/>
    <w:rsid w:val="2F5C2087"/>
    <w:rsid w:val="2F9F4D71"/>
    <w:rsid w:val="30CD01D9"/>
    <w:rsid w:val="31880C30"/>
    <w:rsid w:val="326B0F39"/>
    <w:rsid w:val="326F4556"/>
    <w:rsid w:val="32C03822"/>
    <w:rsid w:val="33C06DA7"/>
    <w:rsid w:val="33F06CE1"/>
    <w:rsid w:val="34804B21"/>
    <w:rsid w:val="35246FCE"/>
    <w:rsid w:val="358E5AF3"/>
    <w:rsid w:val="37531AFA"/>
    <w:rsid w:val="37C556FC"/>
    <w:rsid w:val="39C46EC5"/>
    <w:rsid w:val="3A2C1D61"/>
    <w:rsid w:val="3AA34D2C"/>
    <w:rsid w:val="3ADF325D"/>
    <w:rsid w:val="3CFC19DD"/>
    <w:rsid w:val="3D1E069A"/>
    <w:rsid w:val="3E104487"/>
    <w:rsid w:val="3E6DF6DC"/>
    <w:rsid w:val="3F2261CC"/>
    <w:rsid w:val="3F7A243C"/>
    <w:rsid w:val="3F7A35A1"/>
    <w:rsid w:val="3FCFDA4A"/>
    <w:rsid w:val="3FD61C25"/>
    <w:rsid w:val="3FEF631E"/>
    <w:rsid w:val="414C7ECC"/>
    <w:rsid w:val="4162324B"/>
    <w:rsid w:val="42750D5C"/>
    <w:rsid w:val="427E60E8"/>
    <w:rsid w:val="43482D5B"/>
    <w:rsid w:val="44557097"/>
    <w:rsid w:val="46845A12"/>
    <w:rsid w:val="479559FD"/>
    <w:rsid w:val="47B16CDB"/>
    <w:rsid w:val="47BB79BB"/>
    <w:rsid w:val="485B3227"/>
    <w:rsid w:val="4ADB7BCB"/>
    <w:rsid w:val="4C7D7030"/>
    <w:rsid w:val="4CC748AA"/>
    <w:rsid w:val="4DF65134"/>
    <w:rsid w:val="4E530E23"/>
    <w:rsid w:val="4F4B3D85"/>
    <w:rsid w:val="506B19F1"/>
    <w:rsid w:val="52EB05A3"/>
    <w:rsid w:val="538B0BE5"/>
    <w:rsid w:val="547E068A"/>
    <w:rsid w:val="550A3E6F"/>
    <w:rsid w:val="55B30381"/>
    <w:rsid w:val="55F83D27"/>
    <w:rsid w:val="575C32A7"/>
    <w:rsid w:val="578E2DE2"/>
    <w:rsid w:val="57AE0B41"/>
    <w:rsid w:val="581A7F84"/>
    <w:rsid w:val="593B3FD4"/>
    <w:rsid w:val="5A662004"/>
    <w:rsid w:val="5AEB1B0A"/>
    <w:rsid w:val="5B3475AF"/>
    <w:rsid w:val="5B73EE39"/>
    <w:rsid w:val="5CFAC9C4"/>
    <w:rsid w:val="5D1A4582"/>
    <w:rsid w:val="5F561B6F"/>
    <w:rsid w:val="5F57E5CA"/>
    <w:rsid w:val="602F6597"/>
    <w:rsid w:val="60DC7DBC"/>
    <w:rsid w:val="610C4B2A"/>
    <w:rsid w:val="61C97C73"/>
    <w:rsid w:val="629C46A6"/>
    <w:rsid w:val="62B92A90"/>
    <w:rsid w:val="643979E4"/>
    <w:rsid w:val="64AFCBD0"/>
    <w:rsid w:val="654B5DC9"/>
    <w:rsid w:val="65782BF9"/>
    <w:rsid w:val="669C35D3"/>
    <w:rsid w:val="6AFF2A6C"/>
    <w:rsid w:val="6C8D7160"/>
    <w:rsid w:val="6CAB1A75"/>
    <w:rsid w:val="6D4F7ADB"/>
    <w:rsid w:val="6E283975"/>
    <w:rsid w:val="6EB505AF"/>
    <w:rsid w:val="6EBAEEF7"/>
    <w:rsid w:val="6F2161AA"/>
    <w:rsid w:val="6FC37AD4"/>
    <w:rsid w:val="715C55C8"/>
    <w:rsid w:val="72600832"/>
    <w:rsid w:val="728B4524"/>
    <w:rsid w:val="731E21C5"/>
    <w:rsid w:val="740878F6"/>
    <w:rsid w:val="74130252"/>
    <w:rsid w:val="74FC3E34"/>
    <w:rsid w:val="75E30159"/>
    <w:rsid w:val="75F51351"/>
    <w:rsid w:val="76050756"/>
    <w:rsid w:val="77783709"/>
    <w:rsid w:val="77894B2E"/>
    <w:rsid w:val="778CFDC4"/>
    <w:rsid w:val="77EDE09C"/>
    <w:rsid w:val="77F24622"/>
    <w:rsid w:val="78AD1F79"/>
    <w:rsid w:val="79052133"/>
    <w:rsid w:val="79060E1F"/>
    <w:rsid w:val="79C210DB"/>
    <w:rsid w:val="7D103724"/>
    <w:rsid w:val="7DFF3A1B"/>
    <w:rsid w:val="7EAF227F"/>
    <w:rsid w:val="7F267637"/>
    <w:rsid w:val="7F2A5316"/>
    <w:rsid w:val="7FA06EDB"/>
    <w:rsid w:val="7FCE9F2A"/>
    <w:rsid w:val="7FFA6A5B"/>
    <w:rsid w:val="B7FEB47E"/>
    <w:rsid w:val="BBFF8C40"/>
    <w:rsid w:val="BFDF9113"/>
    <w:rsid w:val="BFFCBC01"/>
    <w:rsid w:val="C6E78222"/>
    <w:rsid w:val="C70BD690"/>
    <w:rsid w:val="D5FA8A91"/>
    <w:rsid w:val="D9A7EC6B"/>
    <w:rsid w:val="DD6BA53B"/>
    <w:rsid w:val="DDF13C5D"/>
    <w:rsid w:val="DFFF9BB5"/>
    <w:rsid w:val="E6AFB2A1"/>
    <w:rsid w:val="E6FFCDE6"/>
    <w:rsid w:val="E7ADC701"/>
    <w:rsid w:val="E7FD5140"/>
    <w:rsid w:val="ECDFF5AA"/>
    <w:rsid w:val="EEF9D11E"/>
    <w:rsid w:val="EFCF3B41"/>
    <w:rsid w:val="EFD3F4F3"/>
    <w:rsid w:val="F747A70B"/>
    <w:rsid w:val="F8BFDF1C"/>
    <w:rsid w:val="FAFEBDE5"/>
    <w:rsid w:val="FB3DAC9B"/>
    <w:rsid w:val="FBBB8ABF"/>
    <w:rsid w:val="FD6D7CAF"/>
    <w:rsid w:val="FD7B6A7D"/>
    <w:rsid w:val="FDBF4531"/>
    <w:rsid w:val="FEC30AC3"/>
    <w:rsid w:val="FEFF893A"/>
    <w:rsid w:val="FF3F59ED"/>
    <w:rsid w:val="FF4D0067"/>
    <w:rsid w:val="FF73FD1B"/>
    <w:rsid w:val="FFE7F2AF"/>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qFormat="1" w:unhideWhenUsed="0" w:uiPriority="0" w:semiHidden="0" w:name="Table Grid 5"/>
    <w:lsdException w:unhideWhenUsed="0" w:uiPriority="0" w:semiHidden="0" w:name="Table Grid 6"/>
    <w:lsdException w:unhideWhenUsed="0" w:uiPriority="0" w:semiHidden="0" w:name="Table Grid 7"/>
    <w:lsdException w:qFormat="1"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qFormat="1" w:unhideWhenUsed="0" w:uiPriority="0" w:semiHidden="0" w:name="Table Elegant"/>
    <w:lsdException w:qFormat="1"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69">
    <w:name w:val="Default Paragraph Font"/>
    <w:qFormat/>
    <w:uiPriority w:val="1"/>
  </w:style>
  <w:style w:type="table" w:default="1" w:styleId="62">
    <w:name w:val="Normal Table"/>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5">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link w:val="228"/>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1"/>
    <w:qFormat/>
    <w:uiPriority w:val="0"/>
    <w:pPr>
      <w:shd w:val="clear" w:color="auto" w:fill="000080"/>
    </w:pPr>
  </w:style>
  <w:style w:type="paragraph" w:styleId="19">
    <w:name w:val="annotation text"/>
    <w:basedOn w:val="1"/>
    <w:link w:val="342"/>
    <w:qFormat/>
    <w:uiPriority w:val="99"/>
    <w:pPr>
      <w:jc w:val="left"/>
    </w:pPr>
  </w:style>
  <w:style w:type="paragraph" w:styleId="20">
    <w:name w:val="Salutation"/>
    <w:basedOn w:val="1"/>
    <w:next w:val="1"/>
    <w:link w:val="296"/>
    <w:qFormat/>
    <w:uiPriority w:val="0"/>
    <w:rPr>
      <w:rFonts w:ascii="仿宋_GB2312" w:eastAsia="仿宋_GB2312"/>
      <w:sz w:val="28"/>
      <w:szCs w:val="20"/>
    </w:rPr>
  </w:style>
  <w:style w:type="paragraph" w:styleId="21">
    <w:name w:val="Body Text 3"/>
    <w:basedOn w:val="1"/>
    <w:link w:val="328"/>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24"/>
    <w:link w:val="428"/>
    <w:qFormat/>
    <w:uiPriority w:val="0"/>
    <w:pPr>
      <w:autoSpaceDE w:val="0"/>
      <w:autoSpaceDN w:val="0"/>
      <w:spacing w:line="360" w:lineRule="auto"/>
    </w:pPr>
    <w:rPr>
      <w:rFonts w:ascii="宋体" w:hAnsi="Arial" w:cs="Arial"/>
      <w:snapToGrid w:val="0"/>
      <w:sz w:val="24"/>
      <w:szCs w:val="21"/>
      <w:lang w:val="zh-CN"/>
    </w:rPr>
  </w:style>
  <w:style w:type="paragraph" w:styleId="24">
    <w:name w:val="Body Text First Indent"/>
    <w:basedOn w:val="23"/>
    <w:next w:val="1"/>
    <w:link w:val="319"/>
    <w:qFormat/>
    <w:uiPriority w:val="0"/>
    <w:pPr>
      <w:ind w:firstLine="420"/>
    </w:pPr>
    <w:rPr>
      <w:rFonts w:hAnsi="Calibri" w:cs="Times New Roman"/>
      <w:snapToGrid/>
      <w:szCs w:val="20"/>
    </w:rPr>
  </w:style>
  <w:style w:type="paragraph" w:styleId="25">
    <w:name w:val="Body Text Indent"/>
    <w:basedOn w:val="1"/>
    <w:link w:val="263"/>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link w:val="124"/>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0"/>
    <w:qFormat/>
    <w:uiPriority w:val="0"/>
    <w:pPr>
      <w:ind w:left="100" w:leftChars="2500"/>
    </w:pPr>
    <w:rPr>
      <w:rFonts w:ascii="宋体"/>
      <w:sz w:val="24"/>
      <w:szCs w:val="21"/>
      <w:lang w:val="zh-CN"/>
    </w:rPr>
  </w:style>
  <w:style w:type="paragraph" w:styleId="37">
    <w:name w:val="Body Text Indent 2"/>
    <w:basedOn w:val="1"/>
    <w:link w:val="306"/>
    <w:qFormat/>
    <w:uiPriority w:val="0"/>
    <w:pPr>
      <w:spacing w:line="360" w:lineRule="auto"/>
      <w:ind w:firstLine="601"/>
      <w:textAlignment w:val="baseline"/>
    </w:pPr>
    <w:rPr>
      <w:rFonts w:ascii="宋体"/>
      <w:kern w:val="0"/>
      <w:sz w:val="28"/>
      <w:szCs w:val="20"/>
    </w:rPr>
  </w:style>
  <w:style w:type="paragraph" w:styleId="38">
    <w:name w:val="endnote text"/>
    <w:basedOn w:val="1"/>
    <w:link w:val="930"/>
    <w:qFormat/>
    <w:uiPriority w:val="0"/>
    <w:rPr>
      <w:lang w:val="zh-CN"/>
    </w:rPr>
  </w:style>
  <w:style w:type="paragraph" w:styleId="39">
    <w:name w:val="Balloon Text"/>
    <w:basedOn w:val="1"/>
    <w:link w:val="187"/>
    <w:qFormat/>
    <w:uiPriority w:val="0"/>
    <w:rPr>
      <w:sz w:val="18"/>
      <w:szCs w:val="18"/>
    </w:rPr>
  </w:style>
  <w:style w:type="paragraph" w:styleId="40">
    <w:name w:val="footer"/>
    <w:basedOn w:val="1"/>
    <w:link w:val="381"/>
    <w:qFormat/>
    <w:uiPriority w:val="99"/>
    <w:pPr>
      <w:tabs>
        <w:tab w:val="center" w:pos="4153"/>
        <w:tab w:val="right" w:pos="8306"/>
      </w:tabs>
      <w:snapToGrid w:val="0"/>
      <w:jc w:val="left"/>
    </w:pPr>
    <w:rPr>
      <w:sz w:val="18"/>
      <w:szCs w:val="18"/>
    </w:rPr>
  </w:style>
  <w:style w:type="paragraph" w:styleId="41">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08"/>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3"/>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0"/>
    <w:qFormat/>
    <w:uiPriority w:val="0"/>
    <w:pPr>
      <w:spacing w:after="120" w:line="480" w:lineRule="auto"/>
    </w:pPr>
  </w:style>
  <w:style w:type="paragraph" w:styleId="57">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95"/>
    <w:qFormat/>
    <w:uiPriority w:val="0"/>
    <w:rPr>
      <w:b/>
      <w:bCs/>
    </w:rPr>
  </w:style>
  <w:style w:type="paragraph" w:styleId="61">
    <w:name w:val="Body Text First Indent 2"/>
    <w:basedOn w:val="25"/>
    <w:link w:val="120"/>
    <w:qFormat/>
    <w:uiPriority w:val="0"/>
    <w:pPr>
      <w:adjustRightInd/>
      <w:spacing w:after="120" w:line="240" w:lineRule="auto"/>
      <w:ind w:left="420" w:leftChars="200" w:firstLine="210"/>
    </w:pPr>
    <w:rPr>
      <w:sz w:val="21"/>
    </w:rPr>
  </w:style>
  <w:style w:type="table" w:styleId="63">
    <w:name w:val="Table Grid"/>
    <w:basedOn w:val="6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4">
    <w:name w:val="Table Theme"/>
    <w:basedOn w:val="6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Elegant"/>
    <w:basedOn w:val="62"/>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6">
    <w:name w:val="Table Grid 5"/>
    <w:basedOn w:val="62"/>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7">
    <w:name w:val="Table Grid 8"/>
    <w:basedOn w:val="62"/>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8">
    <w:name w:val="Table Professional"/>
    <w:basedOn w:val="62"/>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0">
    <w:name w:val="Strong"/>
    <w:qFormat/>
    <w:uiPriority w:val="22"/>
    <w:rPr>
      <w:b/>
      <w:bCs/>
    </w:rPr>
  </w:style>
  <w:style w:type="character" w:styleId="71">
    <w:name w:val="endnote reference"/>
    <w:qFormat/>
    <w:uiPriority w:val="0"/>
    <w:rPr>
      <w:vertAlign w:val="superscript"/>
    </w:rPr>
  </w:style>
  <w:style w:type="character" w:styleId="72">
    <w:name w:val="page number"/>
    <w:basedOn w:val="69"/>
    <w:qFormat/>
    <w:uiPriority w:val="0"/>
    <w:rPr>
      <w:rFonts w:ascii="Arial" w:hAnsi="Arial" w:eastAsia="黑体" w:cs="Arial"/>
      <w:snapToGrid w:val="0"/>
      <w:kern w:val="0"/>
      <w:szCs w:val="21"/>
    </w:rPr>
  </w:style>
  <w:style w:type="character" w:styleId="73">
    <w:name w:val="FollowedHyperlink"/>
    <w:qFormat/>
    <w:uiPriority w:val="99"/>
    <w:rPr>
      <w:rFonts w:ascii="Arial" w:hAnsi="Arial" w:eastAsia="黑体" w:cs="Arial"/>
      <w:snapToGrid w:val="0"/>
      <w:color w:val="000000"/>
      <w:kern w:val="0"/>
      <w:sz w:val="18"/>
      <w:szCs w:val="18"/>
      <w:u w:val="none"/>
    </w:rPr>
  </w:style>
  <w:style w:type="character" w:styleId="74">
    <w:name w:val="Emphasis"/>
    <w:qFormat/>
    <w:uiPriority w:val="20"/>
    <w:rPr>
      <w:color w:val="CC0033"/>
    </w:rPr>
  </w:style>
  <w:style w:type="character" w:styleId="75">
    <w:name w:val="line number"/>
    <w:basedOn w:val="69"/>
    <w:qFormat/>
    <w:uiPriority w:val="0"/>
    <w:rPr>
      <w:rFonts w:ascii="Arial" w:hAnsi="Arial" w:eastAsia="黑体" w:cs="Arial"/>
      <w:snapToGrid w:val="0"/>
      <w:kern w:val="0"/>
      <w:szCs w:val="21"/>
    </w:rPr>
  </w:style>
  <w:style w:type="character" w:styleId="76">
    <w:name w:val="Hyperlink"/>
    <w:qFormat/>
    <w:uiPriority w:val="99"/>
    <w:rPr>
      <w:rFonts w:ascii="Arial" w:hAnsi="Arial" w:eastAsia="黑体" w:cs="Arial"/>
      <w:snapToGrid w:val="0"/>
      <w:color w:val="000000"/>
      <w:kern w:val="0"/>
      <w:sz w:val="18"/>
      <w:szCs w:val="18"/>
      <w:u w:val="none"/>
    </w:rPr>
  </w:style>
  <w:style w:type="character" w:styleId="77">
    <w:name w:val="HTML Code"/>
    <w:qFormat/>
    <w:uiPriority w:val="0"/>
    <w:rPr>
      <w:rFonts w:ascii="黑体" w:hAnsi="Courier New" w:eastAsia="黑体" w:cs="楷体_GB2312"/>
      <w:sz w:val="20"/>
      <w:szCs w:val="20"/>
    </w:rPr>
  </w:style>
  <w:style w:type="character" w:styleId="78">
    <w:name w:val="annotation reference"/>
    <w:qFormat/>
    <w:uiPriority w:val="99"/>
    <w:rPr>
      <w:sz w:val="21"/>
      <w:szCs w:val="21"/>
    </w:rPr>
  </w:style>
  <w:style w:type="paragraph" w:customStyle="1" w:styleId="79">
    <w:name w:val="Default"/>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0">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Char1"/>
    <w:link w:val="60"/>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首行缩进 2 Char"/>
    <w:link w:val="61"/>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69"/>
    <w:qFormat/>
    <w:uiPriority w:val="0"/>
    <w:rPr>
      <w:rFonts w:ascii="Arial" w:hAnsi="Arial" w:eastAsia="黑体" w:cs="Arial"/>
      <w:snapToGrid w:val="0"/>
      <w:kern w:val="0"/>
      <w:szCs w:val="21"/>
    </w:rPr>
  </w:style>
  <w:style w:type="character" w:customStyle="1" w:styleId="124">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Char"/>
    <w:link w:val="47"/>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Char"/>
    <w:link w:val="7"/>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3"/>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Char"/>
    <w:link w:val="36"/>
    <w:qFormat/>
    <w:uiPriority w:val="0"/>
    <w:rPr>
      <w:rFonts w:ascii="宋体"/>
      <w:kern w:val="2"/>
      <w:sz w:val="24"/>
      <w:szCs w:val="21"/>
      <w:lang w:val="zh-CN"/>
    </w:rPr>
  </w:style>
  <w:style w:type="character" w:customStyle="1" w:styleId="181">
    <w:name w:val="标题 9 Char"/>
    <w:link w:val="10"/>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Char"/>
    <w:link w:val="39"/>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Char2"/>
    <w:link w:val="15"/>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Char1"/>
    <w:link w:val="18"/>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69"/>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Char"/>
    <w:link w:val="30"/>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5"/>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Char"/>
    <w:link w:val="16"/>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79"/>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List Paragraph"/>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Char3"/>
    <w:link w:val="25"/>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Char"/>
    <w:link w:val="2"/>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Char2"/>
    <w:link w:val="59"/>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Char"/>
    <w:link w:val="6"/>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Char"/>
    <w:link w:val="20"/>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Char"/>
    <w:link w:val="57"/>
    <w:qFormat/>
    <w:uiPriority w:val="0"/>
    <w:rPr>
      <w:rFonts w:ascii="黑体" w:hAnsi="Courier New" w:eastAsia="黑体"/>
    </w:rPr>
  </w:style>
  <w:style w:type="character" w:customStyle="1" w:styleId="300">
    <w:name w:val="正文文本 2 Char1"/>
    <w:link w:val="56"/>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5"/>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Char"/>
    <w:link w:val="8"/>
    <w:qFormat/>
    <w:uiPriority w:val="0"/>
    <w:rPr>
      <w:b/>
      <w:bCs/>
      <w:kern w:val="2"/>
      <w:sz w:val="24"/>
      <w:szCs w:val="24"/>
    </w:rPr>
  </w:style>
  <w:style w:type="character" w:customStyle="1" w:styleId="306">
    <w:name w:val="正文文本缩进 2 Char"/>
    <w:link w:val="37"/>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Char"/>
    <w:link w:val="50"/>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首行缩进 Char"/>
    <w:link w:val="24"/>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Char2"/>
    <w:link w:val="5"/>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Char"/>
    <w:link w:val="21"/>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Char1"/>
    <w:link w:val="19"/>
    <w:qFormat/>
    <w:uiPriority w:val="99"/>
    <w:rPr>
      <w:kern w:val="2"/>
      <w:sz w:val="21"/>
      <w:szCs w:val="24"/>
    </w:rPr>
  </w:style>
  <w:style w:type="character" w:customStyle="1" w:styleId="343">
    <w:name w:val="签名 Char"/>
    <w:link w:val="42"/>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Char"/>
    <w:link w:val="9"/>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Char"/>
    <w:link w:val="53"/>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Char2"/>
    <w:link w:val="40"/>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Char2"/>
    <w:link w:val="41"/>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69"/>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15"/>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29">
    <w:name w:val="gray6"/>
    <w:basedOn w:val="69"/>
    <w:qFormat/>
    <w:uiPriority w:val="0"/>
    <w:rPr>
      <w:rFonts w:ascii="Arial" w:hAnsi="Arial" w:eastAsia="黑体" w:cs="Arial"/>
      <w:snapToGrid w:val="0"/>
      <w:kern w:val="0"/>
      <w:szCs w:val="21"/>
    </w:rPr>
  </w:style>
  <w:style w:type="character" w:customStyle="1" w:styleId="430">
    <w:name w:val="hui"/>
    <w:basedOn w:val="69"/>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5"/>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No Spacing"/>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3"/>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4"/>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6"/>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4"/>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4"/>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5"/>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79"/>
    <w:next w:val="79"/>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79"/>
    <w:next w:val="79"/>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6"/>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2"/>
    <w:qFormat/>
    <w:uiPriority w:val="0"/>
    <w:pPr>
      <w:tabs>
        <w:tab w:val="left" w:pos="840"/>
      </w:tabs>
      <w:adjustRightInd/>
      <w:ind w:left="840" w:hanging="420"/>
    </w:pPr>
  </w:style>
  <w:style w:type="paragraph" w:customStyle="1" w:styleId="624">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5"/>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7"/>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4"/>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68">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1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0"/>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4"/>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18"/>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6"/>
    <w:next w:val="1"/>
    <w:qFormat/>
    <w:uiPriority w:val="0"/>
    <w:pPr>
      <w:tabs>
        <w:tab w:val="left" w:pos="1080"/>
      </w:tabs>
      <w:ind w:left="1080" w:hanging="1080"/>
    </w:pPr>
  </w:style>
  <w:style w:type="paragraph" w:customStyle="1" w:styleId="895">
    <w:name w:val="数字标题1"/>
    <w:basedOn w:val="2"/>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0">
    <w:name w:val="网格型1"/>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1">
    <w:name w:val="网格型6"/>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2">
    <w:name w:val="网格型3"/>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3">
    <w:name w:val="网格型4"/>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4">
    <w:name w:val="网格型5"/>
    <w:basedOn w:val="62"/>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Char"/>
    <w:link w:val="38"/>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69"/>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spacing w:beforeLines="0" w:afterLines="0"/>
    </w:pPr>
    <w:rPr>
      <w:rFonts w:hint="eastAsia" w:ascii="宋体" w:hAnsi="Times New Roman" w:eastAsia="宋体" w:cs="宋体"/>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header" Target="header6.xml"/><Relationship Id="rId15" Type="http://schemas.openxmlformats.org/officeDocument/2006/relationships/header" Target="header5.xml"/><Relationship Id="rId14" Type="http://schemas.openxmlformats.org/officeDocument/2006/relationships/footer" Target="footer8.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header" Target="header3.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93</Pages>
  <Words>30421</Words>
  <Characters>32175</Characters>
  <Paragraphs>1943</Paragraphs>
  <TotalTime>9</TotalTime>
  <ScaleCrop>false</ScaleCrop>
  <LinksUpToDate>false</LinksUpToDate>
  <CharactersWithSpaces>35084</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2021-08-04T00:22:00Z</dcterms:created>
  <dc:creator>玥</dc:creator>
  <cp:lastModifiedBy>admin</cp:lastModifiedBy>
  <cp:lastPrinted>2022-01-01T03:06:00Z</cp:lastPrinted>
  <dcterms:modified xsi:type="dcterms:W3CDTF">2025-06-20T07:20:16Z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0353C68ADE764DE1B5C2B3DAE8B7A3A6_13</vt:lpwstr>
  </property>
  <property fmtid="{D5CDD505-2E9C-101B-9397-08002B2CF9AE}" pid="5" name="KSOTemplateDocerSaveRecord">
    <vt:lpwstr>eyJoZGlkIjoiNjMyYmYwYWVmODdiNmQzYmMwZDdiMmY4MzA2YzMxNWEiLCJ1c2VySWQiOiIzMzQzOTY0NjcifQ==</vt:lpwstr>
  </property>
</Properties>
</file>