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sz w:val="52"/>
          <w:szCs w:val="52"/>
          <w:lang w:eastAsia="zh-CN"/>
        </w:rPr>
      </w:pPr>
      <w:r>
        <w:rPr>
          <w:rFonts w:hint="eastAsia" w:ascii="仿宋" w:hAnsi="仿宋" w:eastAsia="仿宋" w:cs="仿宋"/>
          <w:b/>
          <w:sz w:val="52"/>
          <w:szCs w:val="52"/>
          <w:lang w:eastAsia="zh-CN"/>
        </w:rPr>
        <w:t>绍兴市看守所监区普通病房及CT室（含放射防护）改造项目</w:t>
      </w:r>
    </w:p>
    <w:p>
      <w:pPr>
        <w:spacing w:line="240" w:lineRule="atLeast"/>
        <w:jc w:val="center"/>
        <w:outlineLvl w:val="0"/>
        <w:rPr>
          <w:rFonts w:hint="eastAsia" w:ascii="仿宋" w:hAnsi="仿宋" w:eastAsia="仿宋" w:cs="仿宋"/>
          <w:b/>
          <w:sz w:val="72"/>
          <w:szCs w:val="72"/>
        </w:rPr>
      </w:pP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pPr>
        <w:snapToGrid w:val="0"/>
        <w:spacing w:line="360" w:lineRule="auto"/>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磋商编号：SXHY-2024CG-0102</w:t>
      </w:r>
    </w:p>
    <w:tbl>
      <w:tblPr>
        <w:tblStyle w:val="60"/>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2090884853"/>
              </w:rPr>
              <w:t>采购单位</w:t>
            </w:r>
            <w:r>
              <w:rPr>
                <w:rFonts w:hint="eastAsia" w:ascii="仿宋" w:hAnsi="仿宋" w:eastAsia="仿宋" w:cs="仿宋"/>
                <w:spacing w:val="0"/>
                <w:kern w:val="0"/>
                <w:sz w:val="32"/>
                <w:szCs w:val="32"/>
                <w:fitText w:val="2240" w:id="2090884853"/>
              </w:rPr>
              <w:t>：</w:t>
            </w:r>
          </w:p>
        </w:tc>
        <w:tc>
          <w:tcPr>
            <w:tcW w:w="5445" w:type="dxa"/>
            <w:vAlign w:val="center"/>
          </w:tcPr>
          <w:p>
            <w:pPr>
              <w:spacing w:line="320" w:lineRule="exact"/>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绍兴市看守所</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5445" w:type="dxa"/>
            <w:vAlign w:val="center"/>
          </w:tcPr>
          <w:p>
            <w:pPr>
              <w:spacing w:after="100" w:afterAutospacing="1" w:line="44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绍兴衡业工程管理咨询有限公司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5445" w:type="dxa"/>
            <w:vAlign w:val="center"/>
          </w:tcPr>
          <w:p>
            <w:pPr>
              <w:spacing w:after="100" w:afterAutospacing="1" w:line="440" w:lineRule="exac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二</w:t>
            </w:r>
            <w:r>
              <w:rPr>
                <w:rFonts w:hint="eastAsia" w:ascii="仿宋" w:hAnsi="仿宋" w:eastAsia="仿宋" w:cs="仿宋"/>
                <w:sz w:val="32"/>
                <w:szCs w:val="32"/>
              </w:rPr>
              <w:t>月</w:t>
            </w:r>
          </w:p>
        </w:tc>
      </w:tr>
    </w:tbl>
    <w:p>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pStyle w:val="71"/>
      </w:pPr>
    </w:p>
    <w:p>
      <w:pPr>
        <w:spacing w:line="360" w:lineRule="auto"/>
        <w:jc w:val="center"/>
        <w:rPr>
          <w:rFonts w:hint="eastAsia" w:ascii="仿宋" w:hAnsi="仿宋" w:eastAsia="仿宋" w:cs="仿宋"/>
          <w:b/>
          <w:sz w:val="48"/>
          <w:szCs w:val="48"/>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pPr>
        <w:spacing w:line="360" w:lineRule="auto"/>
        <w:ind w:firstLine="549" w:firstLineChars="229"/>
        <w:rPr>
          <w:rFonts w:ascii="仿宋" w:hAnsi="仿宋" w:eastAsia="仿宋" w:cs="仿宋"/>
          <w:sz w:val="24"/>
        </w:rPr>
      </w:pPr>
      <w:bookmarkStart w:id="0" w:name="_Hlt91233176"/>
      <w:bookmarkEnd w:id="0"/>
      <w:bookmarkStart w:id="1" w:name="_Toc91899869"/>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bookmarkEnd w:id="1"/>
    <w:p>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start="1"/>
          <w:cols w:space="720" w:num="1"/>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pPr>
        <w:adjustRightInd/>
        <w:spacing w:line="336"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绍兴市看守所监区普通病房及CT室（含放射防护）改造项目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8"/>
          <w:rFonts w:hint="eastAsia" w:ascii="仿宋" w:hAnsi="仿宋" w:eastAsia="仿宋" w:cs="仿宋"/>
          <w:color w:val="auto"/>
          <w:sz w:val="24"/>
          <w:u w:val="single"/>
        </w:rPr>
        <w:t>https://www.zcygov.cn/</w:t>
      </w:r>
      <w:r>
        <w:rPr>
          <w:rStyle w:val="68"/>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02</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20</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pPr>
        <w:pStyle w:val="3"/>
        <w:numPr>
          <w:ilvl w:val="0"/>
          <w:numId w:val="0"/>
        </w:numPr>
        <w:spacing w:line="336" w:lineRule="auto"/>
        <w:rPr>
          <w:rFonts w:ascii="仿宋" w:eastAsia="仿宋" w:cs="仿宋"/>
          <w:sz w:val="24"/>
          <w:szCs w:val="24"/>
        </w:rPr>
      </w:pPr>
      <w:bookmarkStart w:id="9" w:name="_Toc35393798"/>
      <w:bookmarkStart w:id="10" w:name="_Toc35393629"/>
      <w:bookmarkStart w:id="11" w:name="_Toc28359012"/>
      <w:bookmarkStart w:id="12" w:name="_Toc28359089"/>
      <w:r>
        <w:rPr>
          <w:rFonts w:hint="eastAsia" w:ascii="仿宋" w:eastAsia="仿宋" w:cs="仿宋"/>
          <w:sz w:val="24"/>
          <w:szCs w:val="24"/>
        </w:rPr>
        <w:t>一、项目基本情况</w:t>
      </w:r>
      <w:bookmarkEnd w:id="9"/>
      <w:bookmarkEnd w:id="10"/>
      <w:bookmarkEnd w:id="11"/>
      <w:bookmarkEnd w:id="12"/>
    </w:p>
    <w:p>
      <w:pPr>
        <w:spacing w:line="336"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SXHY-2024CG-0102</w:t>
      </w:r>
    </w:p>
    <w:p>
      <w:pPr>
        <w:spacing w:line="336" w:lineRule="auto"/>
        <w:ind w:firstLine="482" w:firstLineChars="200"/>
        <w:rPr>
          <w:rFonts w:hint="eastAsia" w:ascii="仿宋" w:hAnsi="仿宋" w:eastAsia="仿宋" w:cs="仿宋"/>
          <w:sz w:val="24"/>
          <w:u w:val="single"/>
          <w:lang w:eastAsia="zh-CN"/>
        </w:rPr>
      </w:pPr>
      <w:r>
        <w:rPr>
          <w:rFonts w:hint="eastAsia" w:ascii="仿宋" w:hAnsi="仿宋" w:eastAsia="仿宋" w:cs="仿宋"/>
          <w:b/>
          <w:sz w:val="24"/>
        </w:rPr>
        <w:t>项目名称：</w:t>
      </w:r>
      <w:r>
        <w:rPr>
          <w:rFonts w:hint="eastAsia" w:ascii="仿宋" w:hAnsi="仿宋" w:eastAsia="仿宋" w:cs="仿宋"/>
          <w:sz w:val="24"/>
          <w:lang w:eastAsia="zh-CN"/>
        </w:rPr>
        <w:t>绍兴市看守所监区普通病房及CT室（含放射防护）改造项目</w:t>
      </w:r>
    </w:p>
    <w:p>
      <w:pPr>
        <w:spacing w:line="336"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pPr>
        <w:spacing w:line="336"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val="0"/>
          <w:bCs/>
          <w:sz w:val="24"/>
          <w:lang w:val="en-US" w:eastAsia="zh-CN"/>
        </w:rPr>
        <w:t xml:space="preserve">1141526.00 </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val="0"/>
          <w:bCs/>
          <w:sz w:val="24"/>
          <w:lang w:val="en-US" w:eastAsia="zh-CN"/>
        </w:rPr>
        <w:t>1139061.00</w:t>
      </w:r>
      <w:r>
        <w:rPr>
          <w:rFonts w:hint="eastAsia" w:ascii="仿宋" w:hAnsi="仿宋" w:eastAsia="仿宋" w:cs="仿宋"/>
          <w:b/>
          <w:sz w:val="24"/>
        </w:rPr>
        <w:t xml:space="preserve"> </w:t>
      </w:r>
    </w:p>
    <w:p>
      <w:pPr>
        <w:spacing w:line="336"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36" w:lineRule="auto"/>
        <w:ind w:firstLine="720" w:firstLineChars="300"/>
        <w:rPr>
          <w:rFonts w:ascii="仿宋" w:hAnsi="仿宋" w:eastAsia="仿宋" w:cs="仿宋"/>
          <w:bCs/>
          <w:sz w:val="24"/>
        </w:rPr>
      </w:pPr>
      <w:r>
        <w:rPr>
          <w:rFonts w:hint="eastAsia" w:ascii="仿宋" w:hAnsi="仿宋" w:eastAsia="仿宋" w:cs="仿宋"/>
          <w:bCs/>
          <w:sz w:val="24"/>
        </w:rPr>
        <w:t>标项一：</w:t>
      </w:r>
    </w:p>
    <w:p>
      <w:pPr>
        <w:spacing w:line="336" w:lineRule="auto"/>
        <w:ind w:firstLine="720" w:firstLineChars="3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sz w:val="24"/>
          <w:lang w:eastAsia="zh-CN"/>
        </w:rPr>
        <w:t>绍兴市看守所监区普通病房及CT室（含放射防护）改造项目</w:t>
      </w:r>
    </w:p>
    <w:p>
      <w:pPr>
        <w:spacing w:line="336" w:lineRule="auto"/>
        <w:ind w:firstLine="720" w:firstLineChars="3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pPr>
        <w:spacing w:line="336" w:lineRule="auto"/>
        <w:ind w:firstLine="720" w:firstLineChars="3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1141526.00</w:t>
      </w:r>
    </w:p>
    <w:p>
      <w:pPr>
        <w:spacing w:line="336"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sz w:val="24"/>
        </w:rPr>
        <w:t>监区普通病房及CT室（含放射防护）</w:t>
      </w:r>
      <w:r>
        <w:rPr>
          <w:rFonts w:hint="eastAsia" w:ascii="仿宋" w:hAnsi="仿宋" w:eastAsia="仿宋" w:cs="仿宋"/>
          <w:bCs/>
          <w:sz w:val="24"/>
        </w:rPr>
        <w:t>。</w:t>
      </w:r>
      <w:r>
        <w:rPr>
          <w:rFonts w:hint="eastAsia" w:ascii="仿宋" w:hAnsi="仿宋" w:eastAsia="仿宋" w:cs="仿宋"/>
          <w:b/>
          <w:sz w:val="24"/>
        </w:rPr>
        <w:t>详见磋商文件。</w:t>
      </w:r>
    </w:p>
    <w:p>
      <w:pPr>
        <w:spacing w:line="336"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val="0"/>
          <w:bCs/>
          <w:color w:val="auto"/>
          <w:sz w:val="24"/>
          <w:lang w:val="en-US" w:eastAsia="zh-CN"/>
        </w:rPr>
        <w:t>标项1，</w:t>
      </w:r>
      <w:r>
        <w:rPr>
          <w:rFonts w:hint="eastAsia" w:ascii="仿宋" w:hAnsi="仿宋" w:eastAsia="仿宋" w:cs="仿宋"/>
          <w:b w:val="0"/>
          <w:bCs/>
          <w:color w:val="auto"/>
          <w:sz w:val="24"/>
        </w:rPr>
        <w:t>按双方合同约定条款执行。</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本项目接受联合体磋商：☐是，</w:t>
      </w: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_GB2312" w:hAnsi="MS Gothic" w:eastAsia="仿宋_GB2312" w:cs="Arial"/>
              <w:color w:val="000000" w:themeColor="text1"/>
              <w:highlight w:val="none"/>
              <w14:textFill>
                <w14:solidFill>
                  <w14:schemeClr w14:val="tx1"/>
                </w14:solidFill>
              </w14:textFill>
            </w:rPr>
            <w:sym w:font="Wingdings" w:char="00FE"/>
          </w:r>
        </w:sdtContent>
      </w:sdt>
      <w:r>
        <w:rPr>
          <w:rFonts w:hint="eastAsia" w:ascii="仿宋" w:hAnsi="仿宋" w:eastAsia="仿宋" w:cs="仿宋"/>
          <w:b/>
          <w:sz w:val="24"/>
        </w:rPr>
        <w:t>否。</w:t>
      </w:r>
    </w:p>
    <w:p>
      <w:pPr>
        <w:spacing w:line="336" w:lineRule="auto"/>
        <w:rPr>
          <w:rFonts w:ascii="仿宋" w:hAnsi="仿宋" w:eastAsia="仿宋" w:cs="仿宋"/>
          <w:b/>
          <w:bCs/>
          <w:sz w:val="24"/>
        </w:rPr>
      </w:pPr>
      <w:bookmarkStart w:id="13" w:name="_Toc28359013"/>
      <w:bookmarkStart w:id="14" w:name="_Toc35393630"/>
      <w:bookmarkStart w:id="15" w:name="_Toc28359090"/>
      <w:bookmarkStart w:id="16" w:name="_Toc35393799"/>
      <w:r>
        <w:rPr>
          <w:rFonts w:hint="eastAsia" w:ascii="仿宋" w:hAnsi="仿宋" w:eastAsia="仿宋" w:cs="仿宋"/>
          <w:b/>
          <w:bCs/>
          <w:sz w:val="24"/>
        </w:rPr>
        <w:t>二、申请人的资格要求：</w:t>
      </w:r>
      <w:bookmarkEnd w:id="13"/>
      <w:bookmarkEnd w:id="14"/>
      <w:bookmarkEnd w:id="15"/>
      <w:bookmarkEnd w:id="16"/>
    </w:p>
    <w:p>
      <w:pPr>
        <w:spacing w:line="336"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36"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以联合体形式响应的，提供联合协议(本项目不接受联合体响应或者供应商不以联合体形式响应的，则不需要提供) ；</w:t>
      </w:r>
    </w:p>
    <w:p>
      <w:pPr>
        <w:spacing w:line="336"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36"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pPr>
        <w:spacing w:line="336" w:lineRule="auto"/>
        <w:ind w:firstLine="420" w:firstLineChars="200"/>
        <w:rPr>
          <w:rFonts w:ascii="仿宋" w:hAnsi="仿宋" w:eastAsia="仿宋" w:cs="仿宋"/>
          <w:sz w:val="24"/>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lang w:eastAsia="zh-CN"/>
            </w:rPr>
            <w:t>☑</w:t>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36" w:lineRule="auto"/>
        <w:ind w:firstLine="785" w:firstLineChars="374"/>
        <w:rPr>
          <w:rFonts w:ascii="仿宋" w:hAnsi="仿宋" w:eastAsia="仿宋" w:cs="仿宋"/>
          <w:sz w:val="24"/>
        </w:rPr>
      </w:pPr>
      <w:sdt>
        <w:sdtPr>
          <w:rPr>
            <w:rFonts w:hint="eastAsia" w:ascii="仿宋_GB2312" w:hAnsi="仿宋" w:eastAsia="仿宋_GB2312" w:cs="Arial"/>
            <w:color w:val="000000" w:themeColor="text1"/>
            <w:sz w:val="21"/>
            <w:szCs w:val="21"/>
            <w:highlight w:val="none"/>
            <w14:textFill>
              <w14:solidFill>
                <w14:schemeClr w14:val="tx1"/>
              </w14:solidFill>
            </w14:textFill>
          </w:rPr>
          <w:id w:val="725337177"/>
        </w:sdtPr>
        <w:sdtEndPr>
          <w:rPr>
            <w:rFonts w:hint="eastAsia" w:ascii="仿宋_GB2312" w:hAnsi="仿宋" w:eastAsia="仿宋_GB2312" w:cs="Arial"/>
            <w:color w:val="000000" w:themeColor="text1"/>
            <w:sz w:val="21"/>
            <w:szCs w:val="21"/>
            <w:highlight w:val="none"/>
            <w14:textFill>
              <w14:solidFill>
                <w14:schemeClr w14:val="tx1"/>
              </w14:solidFill>
            </w14:textFill>
          </w:rPr>
        </w:sdtEndPr>
        <w:sdtContent>
          <w:r>
            <w:rPr>
              <w:rFonts w:hint="eastAsia" w:ascii="仿宋" w:hAnsi="仿宋" w:eastAsia="仿宋" w:cs="仿宋"/>
              <w:sz w:val="24"/>
              <w:szCs w:val="24"/>
              <w:lang w:eastAsia="zh-CN"/>
            </w:rPr>
            <w:t>☑</w:t>
          </w:r>
        </w:sdtContent>
      </w:sdt>
      <w:r>
        <w:rPr>
          <w:rFonts w:hint="eastAsia" w:ascii="仿宋" w:hAnsi="仿宋" w:eastAsia="仿宋" w:cs="仿宋"/>
          <w:sz w:val="24"/>
          <w:lang w:val="en-US" w:eastAsia="zh-CN"/>
        </w:rPr>
        <w:t>工程</w:t>
      </w:r>
      <w:r>
        <w:rPr>
          <w:rFonts w:hint="eastAsia" w:ascii="仿宋" w:hAnsi="仿宋" w:eastAsia="仿宋" w:cs="仿宋"/>
          <w:sz w:val="24"/>
        </w:rPr>
        <w:t>全部由符合政策要求的中小企业承接，提供中小企业声明函；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lang w:val="en-US" w:eastAsia="zh-CN"/>
        </w:rPr>
        <w:t>工程</w:t>
      </w:r>
      <w:r>
        <w:rPr>
          <w:rFonts w:hint="eastAsia" w:ascii="仿宋" w:hAnsi="仿宋" w:eastAsia="仿宋" w:cs="仿宋"/>
          <w:sz w:val="24"/>
        </w:rPr>
        <w:t>全部由符合政策要求的小微企业承接，提供中小企业声明函；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36" w:lineRule="auto"/>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rPr>
        <w:t>4.本项目的特定资格要求：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4.1投标人</w:t>
      </w:r>
      <w:r>
        <w:rPr>
          <w:rFonts w:hint="eastAsia" w:ascii="仿宋" w:hAnsi="仿宋" w:eastAsia="仿宋" w:cs="仿宋"/>
          <w:color w:val="auto"/>
          <w:sz w:val="24"/>
        </w:rPr>
        <w:t>具备建筑装修装饰工程专业承包二级及以上资质</w:t>
      </w:r>
      <w:r>
        <w:rPr>
          <w:rFonts w:hint="eastAsia" w:ascii="仿宋" w:hAnsi="仿宋" w:eastAsia="仿宋" w:cs="仿宋"/>
          <w:color w:val="auto"/>
          <w:sz w:val="24"/>
          <w:lang w:eastAsia="zh-CN"/>
        </w:rPr>
        <w:t>，</w:t>
      </w:r>
      <w:r>
        <w:rPr>
          <w:rFonts w:hint="eastAsia" w:ascii="仿宋" w:hAnsi="仿宋" w:eastAsia="仿宋" w:cs="仿宋"/>
          <w:bCs/>
          <w:sz w:val="24"/>
        </w:rPr>
        <w:t>具有安全生产许可证</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color w:val="auto"/>
          <w:sz w:val="24"/>
          <w:lang w:val="en-US" w:eastAsia="zh-CN"/>
        </w:rPr>
        <w:t>4.2</w:t>
      </w:r>
      <w:r>
        <w:rPr>
          <w:rFonts w:hint="eastAsia" w:ascii="仿宋" w:hAnsi="仿宋" w:eastAsia="仿宋" w:cs="仿宋"/>
          <w:bCs/>
          <w:sz w:val="24"/>
        </w:rPr>
        <w:t>项目负责人须具备建筑工程二级及以上注册建造师执业资格，具有安全生产考核合格证（B证）。拟派项目负责人必须为投标企业在职职工（在职职工不包括离、退休返</w:t>
      </w:r>
      <w:r>
        <w:rPr>
          <w:rFonts w:hint="eastAsia" w:ascii="仿宋" w:hAnsi="仿宋" w:eastAsia="仿宋" w:cs="仿宋"/>
          <w:sz w:val="24"/>
        </w:rPr>
        <w:t>聘人员），须提供</w:t>
      </w:r>
      <w:r>
        <w:rPr>
          <w:rFonts w:hint="eastAsia" w:ascii="仿宋" w:hAnsi="仿宋" w:eastAsia="仿宋" w:cs="仿宋"/>
          <w:sz w:val="24"/>
          <w:lang w:val="en-US" w:eastAsia="zh-CN"/>
        </w:rPr>
        <w:t>2023年11月-2024年01月</w:t>
      </w:r>
      <w:r>
        <w:rPr>
          <w:rFonts w:hint="eastAsia" w:ascii="仿宋" w:hAnsi="仿宋" w:eastAsia="仿宋" w:cs="仿宋"/>
          <w:sz w:val="24"/>
        </w:rPr>
        <w:t>的投标人所属社保机构养老保险交纳清单或证明（缴费单位和投标人名称必须一致，并加盖社保缴费证明专用章的原件）；</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4.3</w:t>
      </w:r>
      <w:r>
        <w:rPr>
          <w:rFonts w:hint="eastAsia" w:ascii="仿宋" w:hAnsi="仿宋" w:eastAsia="仿宋" w:cs="仿宋"/>
          <w:sz w:val="24"/>
        </w:rPr>
        <w:t>投标</w:t>
      </w:r>
      <w:r>
        <w:rPr>
          <w:rFonts w:hint="eastAsia" w:ascii="仿宋" w:hAnsi="仿宋" w:eastAsia="仿宋" w:cs="仿宋"/>
          <w:sz w:val="24"/>
          <w:lang w:val="en-US" w:eastAsia="zh-CN"/>
        </w:rPr>
        <w:t>人</w:t>
      </w:r>
      <w:r>
        <w:rPr>
          <w:rFonts w:hint="eastAsia" w:ascii="仿宋" w:hAnsi="仿宋" w:eastAsia="仿宋" w:cs="仿宋"/>
          <w:sz w:val="24"/>
        </w:rPr>
        <w:t>如为浙江省外注册企业，则需在浙江省住建厅备案；</w:t>
      </w:r>
    </w:p>
    <w:p>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36" w:lineRule="auto"/>
        <w:rPr>
          <w:rFonts w:ascii="仿宋" w:hAnsi="仿宋" w:eastAsia="仿宋" w:cs="仿宋"/>
          <w:b/>
          <w:bCs/>
          <w:sz w:val="24"/>
        </w:rPr>
      </w:pPr>
      <w:bookmarkStart w:id="17" w:name="_Toc35393631"/>
      <w:bookmarkStart w:id="18" w:name="_Toc28359014"/>
      <w:bookmarkStart w:id="19" w:name="_Toc28359091"/>
      <w:bookmarkStart w:id="20" w:name="_Toc35393800"/>
      <w:r>
        <w:rPr>
          <w:rFonts w:hint="eastAsia" w:ascii="仿宋" w:hAnsi="仿宋" w:eastAsia="仿宋" w:cs="仿宋"/>
          <w:b/>
          <w:bCs/>
          <w:sz w:val="24"/>
        </w:rPr>
        <w:t>三、获取（下载）采购文件</w:t>
      </w:r>
      <w:bookmarkEnd w:id="17"/>
      <w:bookmarkEnd w:id="18"/>
      <w:bookmarkEnd w:id="19"/>
      <w:bookmarkEnd w:id="20"/>
    </w:p>
    <w:p>
      <w:pPr>
        <w:spacing w:line="336"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02</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日，每天上午00:00至12:00 ，下午12:00至23:59（北京时间，线上获取法定节假日均可，线下获取文件法定节假日除外）；</w:t>
      </w:r>
    </w:p>
    <w:p>
      <w:pPr>
        <w:spacing w:line="336" w:lineRule="auto"/>
        <w:ind w:firstLine="540"/>
        <w:rPr>
          <w:rFonts w:ascii="仿宋" w:hAnsi="仿宋" w:eastAsia="仿宋" w:cs="仿宋"/>
          <w:sz w:val="28"/>
          <w:szCs w:val="28"/>
          <w:u w:val="single"/>
        </w:rPr>
      </w:pPr>
      <w:r>
        <w:rPr>
          <w:rFonts w:hint="eastAsia" w:ascii="仿宋" w:hAnsi="仿宋" w:eastAsia="仿宋" w:cs="仿宋"/>
          <w:b/>
          <w:sz w:val="24"/>
        </w:rPr>
        <w:t>地点（网址）：政采云平台（</w:t>
      </w:r>
      <w:r>
        <w:fldChar w:fldCharType="begin"/>
      </w:r>
      <w:r>
        <w:instrText xml:space="preserve"> HYPERLINK "https://www.zcygov.cn/" </w:instrText>
      </w:r>
      <w:r>
        <w:fldChar w:fldCharType="separate"/>
      </w:r>
      <w:r>
        <w:rPr>
          <w:rStyle w:val="68"/>
          <w:rFonts w:hint="eastAsia" w:ascii="仿宋" w:hAnsi="仿宋" w:eastAsia="仿宋" w:cs="仿宋"/>
          <w:b/>
          <w:color w:val="auto"/>
          <w:sz w:val="24"/>
        </w:rPr>
        <w:t>https://www.zcygov.cn/</w:t>
      </w:r>
      <w:r>
        <w:rPr>
          <w:rStyle w:val="68"/>
          <w:rFonts w:hint="eastAsia" w:ascii="仿宋" w:hAnsi="仿宋" w:eastAsia="仿宋" w:cs="仿宋"/>
          <w:b/>
          <w:color w:val="auto"/>
          <w:sz w:val="24"/>
        </w:rPr>
        <w:fldChar w:fldCharType="end"/>
      </w:r>
      <w:r>
        <w:rPr>
          <w:rFonts w:hint="eastAsia" w:ascii="仿宋" w:hAnsi="仿宋" w:eastAsia="仿宋" w:cs="仿宋"/>
          <w:b/>
          <w:sz w:val="24"/>
        </w:rPr>
        <w:t>）</w:t>
      </w:r>
    </w:p>
    <w:p>
      <w:pPr>
        <w:spacing w:line="336"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336"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pPr>
        <w:pStyle w:val="3"/>
        <w:numPr>
          <w:ilvl w:val="0"/>
          <w:numId w:val="0"/>
        </w:numPr>
        <w:spacing w:line="336" w:lineRule="auto"/>
        <w:rPr>
          <w:rFonts w:ascii="仿宋" w:eastAsia="仿宋" w:cs="仿宋"/>
          <w:sz w:val="24"/>
          <w:szCs w:val="24"/>
        </w:rPr>
      </w:pPr>
      <w:bookmarkStart w:id="21" w:name="_Toc28359015"/>
      <w:bookmarkStart w:id="22" w:name="_Toc35393801"/>
      <w:bookmarkStart w:id="23" w:name="_Toc35393632"/>
      <w:bookmarkStart w:id="24" w:name="_Toc28359092"/>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02</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20</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w:t>
      </w:r>
      <w:r>
        <w:rPr>
          <w:rFonts w:hint="eastAsia" w:ascii="仿宋" w:hAnsi="仿宋" w:eastAsia="仿宋" w:cs="仿宋"/>
          <w:b/>
          <w:sz w:val="24"/>
        </w:rPr>
        <w:t>政采云平台（</w:t>
      </w:r>
      <w:r>
        <w:fldChar w:fldCharType="begin"/>
      </w:r>
      <w:r>
        <w:instrText xml:space="preserve"> HYPERLINK "https://www.zcygov.cn/" </w:instrText>
      </w:r>
      <w:r>
        <w:fldChar w:fldCharType="separate"/>
      </w:r>
      <w:r>
        <w:rPr>
          <w:rStyle w:val="68"/>
          <w:rFonts w:hint="eastAsia" w:ascii="仿宋" w:hAnsi="仿宋" w:eastAsia="仿宋" w:cs="仿宋"/>
          <w:b/>
          <w:color w:val="auto"/>
          <w:kern w:val="2"/>
          <w:sz w:val="24"/>
          <w:szCs w:val="24"/>
        </w:rPr>
        <w:t>https://www.zcygov.cn/</w:t>
      </w:r>
      <w:r>
        <w:rPr>
          <w:rStyle w:val="68"/>
          <w:rFonts w:hint="eastAsia" w:ascii="仿宋" w:hAnsi="仿宋" w:eastAsia="仿宋" w:cs="仿宋"/>
          <w:b/>
          <w:color w:val="auto"/>
          <w:kern w:val="2"/>
          <w:sz w:val="24"/>
          <w:szCs w:val="24"/>
        </w:rPr>
        <w:fldChar w:fldCharType="end"/>
      </w:r>
      <w:r>
        <w:rPr>
          <w:rFonts w:hint="eastAsia" w:ascii="仿宋" w:hAnsi="仿宋" w:eastAsia="仿宋" w:cs="仿宋"/>
          <w:b/>
          <w:sz w:val="24"/>
        </w:rPr>
        <w:t>）。</w:t>
      </w:r>
    </w:p>
    <w:p>
      <w:pPr>
        <w:pStyle w:val="3"/>
        <w:numPr>
          <w:ilvl w:val="0"/>
          <w:numId w:val="0"/>
        </w:numPr>
        <w:spacing w:line="336" w:lineRule="auto"/>
        <w:rPr>
          <w:rFonts w:ascii="仿宋" w:eastAsia="仿宋" w:cs="仿宋"/>
          <w:sz w:val="24"/>
          <w:szCs w:val="24"/>
        </w:rPr>
      </w:pPr>
      <w:bookmarkStart w:id="25" w:name="_Toc35393633"/>
      <w:bookmarkStart w:id="26" w:name="_Toc28359016"/>
      <w:bookmarkStart w:id="27" w:name="_Toc35393802"/>
      <w:bookmarkStart w:id="28" w:name="_Toc28359093"/>
      <w:r>
        <w:rPr>
          <w:rFonts w:hint="eastAsia" w:ascii="仿宋" w:eastAsia="仿宋" w:cs="仿宋"/>
          <w:sz w:val="24"/>
          <w:szCs w:val="24"/>
        </w:rPr>
        <w:t>五、响应文件开启</w:t>
      </w:r>
      <w:bookmarkEnd w:id="25"/>
      <w:bookmarkEnd w:id="26"/>
      <w:bookmarkEnd w:id="27"/>
      <w:bookmarkEnd w:id="28"/>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02</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20</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14</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地点（网址）：</w:t>
      </w:r>
      <w:r>
        <w:rPr>
          <w:rFonts w:hint="eastAsia" w:ascii="仿宋" w:hAnsi="仿宋" w:eastAsia="仿宋" w:cs="仿宋"/>
          <w:sz w:val="24"/>
          <w:u w:val="single"/>
          <w:lang w:val="en-US" w:eastAsia="zh-CN"/>
        </w:rPr>
        <w:t>绍兴市越城区凤林文创园2号楼南面2楼绍兴衡业工程管理咨询有限公司2702室</w:t>
      </w:r>
      <w:r>
        <w:rPr>
          <w:rFonts w:hint="eastAsia" w:ascii="仿宋" w:hAnsi="仿宋" w:eastAsia="仿宋" w:cs="仿宋"/>
          <w:sz w:val="24"/>
        </w:rPr>
        <w:t>，政采云平台（https://www.zcygov.cn/）。</w:t>
      </w:r>
    </w:p>
    <w:p>
      <w:pPr>
        <w:pStyle w:val="3"/>
        <w:numPr>
          <w:ilvl w:val="0"/>
          <w:numId w:val="0"/>
        </w:numPr>
        <w:spacing w:line="336" w:lineRule="auto"/>
        <w:rPr>
          <w:rFonts w:ascii="仿宋" w:eastAsia="仿宋" w:cs="仿宋"/>
          <w:sz w:val="24"/>
          <w:szCs w:val="24"/>
        </w:rPr>
      </w:pPr>
      <w:bookmarkStart w:id="29" w:name="_Toc35393803"/>
      <w:bookmarkStart w:id="30" w:name="_Toc28359094"/>
      <w:bookmarkStart w:id="31" w:name="_Toc35393634"/>
      <w:bookmarkStart w:id="32" w:name="_Toc28359017"/>
      <w:r>
        <w:rPr>
          <w:rFonts w:hint="eastAsia" w:ascii="仿宋" w:eastAsia="仿宋" w:cs="仿宋"/>
          <w:sz w:val="24"/>
          <w:szCs w:val="24"/>
        </w:rPr>
        <w:t>六、公告期限</w:t>
      </w:r>
      <w:bookmarkEnd w:id="29"/>
      <w:bookmarkEnd w:id="30"/>
      <w:bookmarkEnd w:id="31"/>
      <w:bookmarkEnd w:id="32"/>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pPr>
        <w:pStyle w:val="3"/>
        <w:numPr>
          <w:ilvl w:val="0"/>
          <w:numId w:val="0"/>
        </w:numPr>
        <w:spacing w:line="336" w:lineRule="auto"/>
        <w:rPr>
          <w:rFonts w:ascii="仿宋" w:eastAsia="仿宋" w:cs="仿宋"/>
          <w:sz w:val="24"/>
          <w:szCs w:val="24"/>
        </w:rPr>
      </w:pPr>
      <w:bookmarkStart w:id="33" w:name="_Toc35393804"/>
      <w:bookmarkStart w:id="34" w:name="_Toc35393635"/>
      <w:r>
        <w:rPr>
          <w:rFonts w:hint="eastAsia" w:ascii="仿宋" w:eastAsia="仿宋" w:cs="仿宋"/>
          <w:sz w:val="24"/>
          <w:szCs w:val="24"/>
        </w:rPr>
        <w:t>七、其他补充事宜</w:t>
      </w:r>
      <w:bookmarkEnd w:id="33"/>
      <w:bookmarkEnd w:id="34"/>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w:t>
      </w:r>
      <w:bookmarkStart w:id="561" w:name="_GoBack"/>
      <w:bookmarkEnd w:id="561"/>
      <w:r>
        <w:rPr>
          <w:rFonts w:hint="eastAsia" w:ascii="仿宋" w:hAnsi="仿宋" w:eastAsia="仿宋" w:cs="仿宋"/>
          <w:sz w:val="24"/>
        </w:rPr>
        <w:t>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ind w:firstLine="480" w:firstLineChars="200"/>
        <w:rPr>
          <w:rFonts w:ascii="仿宋" w:hAnsi="仿宋" w:eastAsia="仿宋" w:cs="仿宋"/>
          <w:sz w:val="24"/>
        </w:rPr>
      </w:pPr>
      <w:r>
        <w:rPr>
          <w:rFonts w:hint="eastAsia" w:ascii="仿宋" w:hAnsi="仿宋" w:eastAsia="仿宋" w:cs="仿宋"/>
          <w:sz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36" w:lineRule="auto"/>
        <w:ind w:firstLine="482" w:firstLineChars="200"/>
        <w:rPr>
          <w:rFonts w:ascii="仿宋" w:hAnsi="仿宋" w:eastAsia="仿宋" w:cs="仿宋"/>
          <w:sz w:val="24"/>
        </w:rPr>
      </w:pPr>
      <w:r>
        <w:rPr>
          <w:rFonts w:hint="eastAsia" w:ascii="仿宋" w:hAnsi="仿宋" w:eastAsia="仿宋" w:cs="仿宋"/>
          <w:b/>
          <w:kern w:val="0"/>
          <w:sz w:val="24"/>
        </w:rPr>
        <w:t>4. 其他事项：（1）需要落实的政府采购政策：</w:t>
      </w:r>
      <w:r>
        <w:rPr>
          <w:rFonts w:hint="eastAsia" w:ascii="仿宋" w:hAnsi="仿宋" w:eastAsia="仿宋" w:cs="仿宋"/>
          <w:kern w:val="0"/>
          <w:sz w:val="24"/>
        </w:rPr>
        <w:t>包括节约资源、保护环境、</w:t>
      </w:r>
      <w:r>
        <w:rPr>
          <w:rFonts w:hint="eastAsia" w:ascii="仿宋" w:hAnsi="仿宋" w:eastAsia="仿宋" w:cs="仿宋"/>
          <w:sz w:val="24"/>
        </w:rPr>
        <w:t>支持创新、</w:t>
      </w:r>
      <w:r>
        <w:rPr>
          <w:rFonts w:hint="eastAsia" w:ascii="仿宋" w:hAnsi="仿宋" w:eastAsia="仿宋" w:cs="仿宋"/>
          <w:kern w:val="0"/>
          <w:sz w:val="24"/>
        </w:rPr>
        <w:t>促进中小企业发展等，详见磋商文件第三部分。</w:t>
      </w:r>
      <w:r>
        <w:rPr>
          <w:rFonts w:hint="eastAsia" w:ascii="仿宋" w:hAnsi="仿宋" w:eastAsia="仿宋" w:cs="仿宋"/>
          <w:b/>
          <w:kern w:val="0"/>
          <w:sz w:val="24"/>
          <w:szCs w:val="20"/>
        </w:rPr>
        <w:t>（2）</w:t>
      </w:r>
      <w:r>
        <w:rPr>
          <w:rFonts w:hint="eastAsia" w:ascii="仿宋" w:hAnsi="仿宋" w:eastAsia="仿宋" w:cs="仿宋"/>
          <w:b/>
          <w:sz w:val="24"/>
        </w:rPr>
        <w:t>电子交易的说明: 1）电子交易：</w:t>
      </w:r>
      <w:r>
        <w:rPr>
          <w:rFonts w:hint="eastAsia" w:ascii="仿宋" w:hAnsi="仿宋" w:eastAsia="仿宋" w:cs="仿宋"/>
          <w:sz w:val="24"/>
        </w:rPr>
        <w:t>本项目以数据电文形式，依托“政府采购云平台（www.zcygov.cn）”进行采购活动，不接受纸质响应文件。</w:t>
      </w:r>
      <w:r>
        <w:rPr>
          <w:rFonts w:hint="eastAsia" w:ascii="仿宋" w:hAnsi="仿宋" w:eastAsia="仿宋" w:cs="仿宋"/>
          <w:b/>
          <w:sz w:val="24"/>
        </w:rPr>
        <w:t>2）响应准备：</w:t>
      </w:r>
      <w:r>
        <w:rPr>
          <w:rFonts w:hint="eastAsia" w:ascii="仿宋" w:hAnsi="仿宋" w:eastAsia="仿宋" w:cs="仿宋"/>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rPr>
        <w:t>3）磋商文件的获取：</w:t>
      </w:r>
      <w:r>
        <w:rPr>
          <w:rFonts w:hint="eastAsia" w:ascii="仿宋" w:hAnsi="仿宋" w:eastAsia="仿宋" w:cs="仿宋"/>
          <w:sz w:val="24"/>
        </w:rPr>
        <w:t>使用账号登录或者使用CA登录政采云平台；进入“项目采购”应用，在获取采购文件菜单中选择项目，获取磋商文件。</w:t>
      </w:r>
      <w:r>
        <w:rPr>
          <w:rFonts w:hint="eastAsia" w:ascii="仿宋" w:hAnsi="仿宋" w:eastAsia="仿宋" w:cs="仿宋"/>
          <w:b/>
          <w:sz w:val="24"/>
        </w:rPr>
        <w:t>4）响应文件的制作：</w:t>
      </w:r>
      <w:r>
        <w:rPr>
          <w:rFonts w:hint="eastAsia" w:ascii="仿宋" w:hAnsi="仿宋" w:eastAsia="仿宋" w:cs="仿宋"/>
          <w:sz w:val="24"/>
        </w:rPr>
        <w:t>在“政采云电子交易客户端”中完成“填写基本信息”、“导入响应文件”、“标书关联”、“标书检查”、“电子签名”、“生成电子标书”等操作。</w:t>
      </w:r>
      <w:r>
        <w:rPr>
          <w:rFonts w:hint="eastAsia" w:ascii="仿宋" w:hAnsi="仿宋" w:eastAsia="仿宋" w:cs="仿宋"/>
          <w:b/>
          <w:sz w:val="24"/>
        </w:rPr>
        <w:t>5）</w:t>
      </w:r>
      <w:r>
        <w:rPr>
          <w:rFonts w:hint="eastAsia" w:ascii="仿宋" w:hAnsi="仿宋" w:eastAsia="仿宋" w:cs="仿宋"/>
          <w:sz w:val="24"/>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rPr>
        <w:t>6）</w:t>
      </w:r>
      <w:r>
        <w:rPr>
          <w:rFonts w:hint="eastAsia" w:ascii="仿宋" w:hAnsi="仿宋" w:eastAsia="仿宋" w:cs="仿宋"/>
          <w:sz w:val="24"/>
        </w:rPr>
        <w:t>对未按上述方式获取磋商文件的供应商对该文件提出的质疑，采购人或采购代理机构将不予处理</w:t>
      </w:r>
      <w:r>
        <w:rPr>
          <w:rFonts w:hint="eastAsia" w:ascii="仿宋" w:hAnsi="仿宋" w:eastAsia="仿宋" w:cs="仿宋"/>
          <w:b/>
          <w:sz w:val="24"/>
        </w:rPr>
        <w:t>；7）</w:t>
      </w:r>
      <w:r>
        <w:rPr>
          <w:rFonts w:hint="eastAsia" w:ascii="仿宋" w:hAnsi="仿宋" w:eastAsia="仿宋" w:cs="仿宋"/>
          <w:sz w:val="24"/>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w:t>
      </w:r>
      <w:r>
        <w:rPr>
          <w:rFonts w:hint="eastAsia" w:ascii="仿宋" w:hAnsi="仿宋" w:eastAsia="仿宋" w:cs="仿宋"/>
          <w:b/>
          <w:sz w:val="24"/>
        </w:rPr>
        <w:t>）响应文件的解密：</w:t>
      </w:r>
      <w:r>
        <w:rPr>
          <w:rFonts w:hint="eastAsia" w:ascii="仿宋" w:hAnsi="仿宋" w:eastAsia="仿宋" w:cs="仿宋"/>
          <w:sz w:val="24"/>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rPr>
        <w:t>）具体操作指南</w:t>
      </w:r>
      <w:r>
        <w:rPr>
          <w:rFonts w:hint="eastAsia" w:ascii="仿宋" w:hAnsi="仿宋" w:eastAsia="仿宋" w:cs="仿宋"/>
          <w:sz w:val="24"/>
        </w:rPr>
        <w:t>：详见政采云平台“服务中心-帮助文档-项目采购-操作流程-电子招投标-政府采购项目电子交易管理操作指南-供应商”。（3磋商文件公告期限与磋商公告的公告期限一致。</w:t>
      </w:r>
    </w:p>
    <w:p>
      <w:pPr>
        <w:pStyle w:val="3"/>
        <w:numPr>
          <w:ilvl w:val="0"/>
          <w:numId w:val="0"/>
        </w:numPr>
        <w:spacing w:line="336" w:lineRule="auto"/>
        <w:rPr>
          <w:rFonts w:ascii="仿宋" w:eastAsia="仿宋" w:cs="仿宋"/>
          <w:sz w:val="24"/>
          <w:szCs w:val="24"/>
        </w:rPr>
      </w:pPr>
      <w:bookmarkStart w:id="35" w:name="_Toc28359095"/>
      <w:bookmarkStart w:id="36" w:name="_Toc28359018"/>
      <w:bookmarkStart w:id="37" w:name="_Toc35393805"/>
      <w:bookmarkStart w:id="38" w:name="_Toc35393636"/>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pPr>
        <w:pStyle w:val="3"/>
        <w:numPr>
          <w:ilvl w:val="0"/>
          <w:numId w:val="0"/>
        </w:numPr>
        <w:spacing w:line="336" w:lineRule="auto"/>
        <w:ind w:firstLine="482" w:firstLineChars="200"/>
        <w:rPr>
          <w:rFonts w:ascii="仿宋" w:eastAsia="仿宋" w:cs="仿宋"/>
          <w:sz w:val="24"/>
          <w:szCs w:val="24"/>
        </w:rPr>
      </w:pPr>
      <w:bookmarkStart w:id="39" w:name="_Toc35393637"/>
      <w:bookmarkStart w:id="40" w:name="_Toc28359019"/>
      <w:bookmarkStart w:id="41" w:name="_Toc35393806"/>
      <w:bookmarkStart w:id="42" w:name="_Toc28359096"/>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绍兴市看守所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绍兴市越城区皋埠街道牌口村</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项目联系人（询问）：蔡远瞩</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项目联系方式（询问）：0575-88582696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质疑联系人：沈治纲</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质疑联系方式：0575-88582659</w:t>
      </w:r>
    </w:p>
    <w:p>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rPr>
      </w:pPr>
      <w:bookmarkStart w:id="43" w:name="_Toc35393807"/>
      <w:bookmarkStart w:id="44" w:name="_Toc28359097"/>
      <w:bookmarkStart w:id="45" w:name="_Toc35393638"/>
      <w:bookmarkStart w:id="46" w:name="_Toc28359020"/>
      <w:r>
        <w:rPr>
          <w:rFonts w:hint="eastAsia" w:ascii="仿宋" w:hAnsi="仿宋" w:eastAsia="仿宋" w:cs="仿宋"/>
          <w:color w:val="auto"/>
          <w:sz w:val="24"/>
          <w:szCs w:val="24"/>
        </w:rPr>
        <w:t>2.采购代理机构信息</w:t>
      </w:r>
      <w:bookmarkEnd w:id="43"/>
      <w:bookmarkEnd w:id="44"/>
      <w:bookmarkEnd w:id="45"/>
      <w:bookmarkEnd w:id="46"/>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绍兴衡业工程管理咨询有限公司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val="en-US" w:eastAsia="zh-CN"/>
        </w:rPr>
        <w:t>绍兴市越城区凤林文创园2号楼南面2楼</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许静丽、杜磊</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15068509660</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孟琴波</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15988282224</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rPr>
      </w:pPr>
      <w:bookmarkStart w:id="47" w:name="_Toc28359098"/>
      <w:bookmarkStart w:id="48" w:name="_Toc35393639"/>
      <w:bookmarkStart w:id="49" w:name="_Toc35393808"/>
      <w:bookmarkStart w:id="50"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47"/>
    <w:bookmarkEnd w:id="48"/>
    <w:bookmarkEnd w:id="49"/>
    <w:bookmarkEnd w:id="50"/>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联系人 ：张婷婷      </w:t>
      </w:r>
    </w:p>
    <w:p>
      <w:pPr>
        <w:pageBreakBefore w:val="0"/>
        <w:widowControl w:val="0"/>
        <w:kinsoku/>
        <w:wordWrap/>
        <w:overflowPunct/>
        <w:topLinePunct w:val="0"/>
        <w:autoSpaceDE/>
        <w:autoSpaceDN/>
        <w:bidi w:val="0"/>
        <w:spacing w:line="440" w:lineRule="exact"/>
        <w:ind w:left="0" w:firstLine="480" w:firstLineChars="200"/>
        <w:textAlignment w:val="auto"/>
        <w:rPr>
          <w:rFonts w:ascii="仿宋" w:hAnsi="仿宋" w:eastAsia="仿宋" w:cs="仿宋"/>
          <w:sz w:val="24"/>
        </w:rPr>
      </w:pPr>
      <w:r>
        <w:rPr>
          <w:rFonts w:hint="eastAsia" w:ascii="仿宋" w:hAnsi="仿宋" w:eastAsia="仿宋" w:cs="仿宋"/>
          <w:color w:val="auto"/>
          <w:sz w:val="24"/>
        </w:rPr>
        <w:t>监督投诉电话：0575-8520</w:t>
      </w:r>
      <w:r>
        <w:rPr>
          <w:rFonts w:hint="eastAsia" w:ascii="仿宋" w:hAnsi="仿宋" w:eastAsia="仿宋" w:cs="仿宋"/>
          <w:color w:val="auto"/>
          <w:sz w:val="24"/>
          <w:lang w:val="en-US" w:eastAsia="zh-CN"/>
        </w:rPr>
        <w:t>9697</w:t>
      </w:r>
      <w:r>
        <w:rPr>
          <w:rFonts w:hint="eastAsia" w:ascii="仿宋" w:hAnsi="仿宋" w:eastAsia="仿宋" w:cs="仿宋"/>
          <w:color w:val="auto"/>
          <w:sz w:val="24"/>
        </w:rPr>
        <w:t xml:space="preserve"> </w:t>
      </w:r>
      <w:r>
        <w:rPr>
          <w:rFonts w:hint="eastAsia" w:ascii="仿宋" w:hAnsi="仿宋" w:eastAsia="仿宋" w:cs="仿宋"/>
          <w:sz w:val="24"/>
        </w:rPr>
        <w:t xml:space="preserve">    </w:t>
      </w:r>
    </w:p>
    <w:p>
      <w:pPr>
        <w:spacing w:line="336"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36"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2"/>
        <w:spacing w:line="336" w:lineRule="auto"/>
        <w:ind w:firstLine="480" w:firstLineChars="200"/>
        <w:jc w:val="right"/>
        <w:rPr>
          <w:rFonts w:ascii="仿宋" w:hAnsi="仿宋" w:eastAsia="仿宋" w:cs="仿宋"/>
          <w:sz w:val="24"/>
          <w:szCs w:val="24"/>
        </w:rPr>
      </w:pPr>
    </w:p>
    <w:p>
      <w:pPr>
        <w:pStyle w:val="32"/>
        <w:spacing w:line="336" w:lineRule="auto"/>
        <w:ind w:firstLine="480" w:firstLineChars="200"/>
        <w:rPr>
          <w:rFonts w:ascii="仿宋" w:hAnsi="仿宋" w:eastAsia="仿宋" w:cs="仿宋"/>
          <w:sz w:val="24"/>
          <w:szCs w:val="24"/>
        </w:rPr>
      </w:pP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336"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spacing w:line="336"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336" w:lineRule="auto"/>
              <w:rPr>
                <w:rFonts w:ascii="仿宋" w:hAnsi="仿宋" w:eastAsia="仿宋" w:cs="仿宋"/>
                <w:b/>
                <w:sz w:val="24"/>
                <w:highlight w:val="yellow"/>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336" w:lineRule="auto"/>
              <w:textAlignment w:val="bottom"/>
              <w:rPr>
                <w:rFonts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336"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8371" w:type="dxa"/>
            <w:gridSpan w:val="2"/>
            <w:vAlign w:val="center"/>
          </w:tcPr>
          <w:p>
            <w:pPr>
              <w:spacing w:line="336" w:lineRule="auto"/>
              <w:rPr>
                <w:rFonts w:hint="eastAsia" w:ascii="仿宋" w:hAnsi="仿宋" w:eastAsia="仿宋" w:cs="仿宋"/>
                <w:kern w:val="0"/>
                <w:sz w:val="24"/>
                <w:lang w:eastAsia="zh-CN"/>
              </w:rPr>
            </w:pPr>
            <w:r>
              <w:rPr>
                <w:rFonts w:hint="eastAsia" w:ascii="仿宋" w:hAnsi="仿宋" w:eastAsia="仿宋" w:cs="仿宋"/>
                <w:b/>
                <w:sz w:val="24"/>
                <w:highlight w:val="none"/>
              </w:rPr>
              <w:t>招标范围</w:t>
            </w:r>
            <w:r>
              <w:rPr>
                <w:rFonts w:hint="eastAsia" w:ascii="仿宋" w:hAnsi="仿宋" w:eastAsia="仿宋" w:cs="仿宋"/>
                <w:b/>
                <w:sz w:val="24"/>
                <w:highlight w:val="none"/>
                <w:lang w:eastAsia="zh-CN"/>
              </w:rPr>
              <w:t>：</w:t>
            </w:r>
            <w:r>
              <w:rPr>
                <w:rFonts w:hint="eastAsia" w:ascii="仿宋" w:hAnsi="仿宋" w:eastAsia="仿宋" w:cs="仿宋"/>
                <w:kern w:val="0"/>
                <w:sz w:val="24"/>
                <w:lang w:eastAsia="zh-CN"/>
              </w:rPr>
              <w:t>包括</w:t>
            </w:r>
            <w:r>
              <w:rPr>
                <w:rFonts w:hint="eastAsia" w:ascii="仿宋" w:hAnsi="仿宋" w:eastAsia="仿宋" w:cs="仿宋"/>
                <w:kern w:val="0"/>
                <w:sz w:val="24"/>
                <w:lang w:val="en-US" w:eastAsia="zh-CN"/>
              </w:rPr>
              <w:t>监区内</w:t>
            </w:r>
            <w:r>
              <w:rPr>
                <w:rFonts w:hint="eastAsia" w:ascii="仿宋" w:hAnsi="仿宋" w:eastAsia="仿宋" w:cs="仿宋"/>
                <w:kern w:val="0"/>
                <w:sz w:val="24"/>
                <w:lang w:eastAsia="zh-CN"/>
              </w:rPr>
              <w:t>建筑装饰、安装、放射防护等内容，具体详见</w:t>
            </w:r>
            <w:r>
              <w:rPr>
                <w:rFonts w:hint="eastAsia" w:ascii="仿宋" w:hAnsi="仿宋" w:eastAsia="仿宋" w:cs="仿宋"/>
                <w:kern w:val="0"/>
                <w:sz w:val="24"/>
                <w:lang w:val="en-US" w:eastAsia="zh-CN"/>
              </w:rPr>
              <w:t>图</w:t>
            </w:r>
            <w:r>
              <w:rPr>
                <w:rFonts w:hint="eastAsia" w:ascii="仿宋" w:hAnsi="仿宋" w:eastAsia="仿宋" w:cs="仿宋"/>
                <w:sz w:val="24"/>
                <w:lang w:val="en-US" w:eastAsia="zh-CN"/>
              </w:rPr>
              <w:t>纸、</w:t>
            </w:r>
            <w:r>
              <w:rPr>
                <w:rFonts w:hint="eastAsia" w:ascii="仿宋" w:hAnsi="仿宋" w:eastAsia="仿宋" w:cs="仿宋"/>
                <w:sz w:val="24"/>
              </w:rPr>
              <w:t>工程量清单及标底所有内容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7</w:t>
            </w:r>
          </w:p>
        </w:tc>
        <w:tc>
          <w:tcPr>
            <w:tcW w:w="8371"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工期：</w:t>
            </w:r>
            <w:r>
              <w:rPr>
                <w:rFonts w:hint="eastAsia" w:ascii="仿宋" w:hAnsi="仿宋" w:eastAsia="仿宋" w:cs="仿宋"/>
                <w:sz w:val="24"/>
                <w:lang w:val="en-US" w:eastAsia="zh-CN"/>
              </w:rPr>
              <w:t>60</w:t>
            </w:r>
            <w:r>
              <w:rPr>
                <w:rFonts w:hint="eastAsia" w:ascii="仿宋" w:hAnsi="仿宋" w:eastAsia="仿宋" w:cs="仿宋"/>
                <w:sz w:val="24"/>
              </w:rPr>
              <w:t>日历天，供应商根据各自的施工经验以及</w:t>
            </w:r>
            <w:r>
              <w:rPr>
                <w:rFonts w:hint="eastAsia" w:ascii="仿宋" w:hAnsi="仿宋" w:eastAsia="仿宋" w:cs="仿宋"/>
                <w:sz w:val="24"/>
                <w:lang w:val="en-US" w:eastAsia="zh-CN"/>
              </w:rPr>
              <w:t>项目</w:t>
            </w:r>
            <w:r>
              <w:rPr>
                <w:rFonts w:hint="eastAsia" w:ascii="仿宋" w:hAnsi="仿宋" w:eastAsia="仿宋" w:cs="仿宋"/>
                <w:sz w:val="24"/>
              </w:rPr>
              <w:t>特点、施工现场现有的条件，同时充分考虑各种可能产生的不利因素，并结合企业自身实力，在响应文件中做出承诺，全部工作必须确保安全和质量，并满足采购人对工期和进度的要求。</w:t>
            </w:r>
            <w:r>
              <w:rPr>
                <w:rFonts w:hint="eastAsia" w:ascii="仿宋" w:hAnsi="仿宋" w:eastAsia="仿宋" w:cs="仿宋"/>
                <w:sz w:val="24"/>
                <w:lang w:val="en-US" w:eastAsia="zh-CN"/>
              </w:rPr>
              <w:t>投标人需完全考虑到采购人的场所特殊性，保证项目能按时竣工。中标人的施工时间须根据采购人要求执行：暂定上午08:30-12:00，下午14:00-20:00。保障在押人员的休息，不得在在押人员休息期间进行施工，不得影响正常勤务工作的开展，不得影响在押人员的休息，服从采购人的现场管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1" w:type="dxa"/>
            <w:gridSpan w:val="2"/>
            <w:vAlign w:val="center"/>
          </w:tcPr>
          <w:p>
            <w:pPr>
              <w:spacing w:line="336"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1" w:type="dxa"/>
            <w:gridSpan w:val="2"/>
            <w:vAlign w:val="center"/>
          </w:tcPr>
          <w:p>
            <w:pPr>
              <w:autoSpaceDE w:val="0"/>
              <w:autoSpaceDN w:val="0"/>
              <w:spacing w:line="336"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1" w:type="dxa"/>
            <w:gridSpan w:val="2"/>
            <w:vAlign w:val="center"/>
          </w:tcPr>
          <w:p>
            <w:pPr>
              <w:autoSpaceDE w:val="0"/>
              <w:autoSpaceDN w:val="0"/>
              <w:spacing w:line="336"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不组织。</w:t>
            </w:r>
            <w:r>
              <w:rPr>
                <w:rFonts w:hint="eastAsia" w:ascii="仿宋" w:hAnsi="仿宋" w:eastAsia="仿宋" w:cs="仿宋"/>
                <w:kern w:val="0"/>
                <w:sz w:val="24"/>
                <w:lang w:val="zh-CN"/>
              </w:rPr>
              <w:t>本项目不组织统一的现场踏勘，但鉴于本项目位于</w:t>
            </w:r>
            <w:r>
              <w:rPr>
                <w:rFonts w:hint="eastAsia" w:ascii="仿宋" w:hAnsi="仿宋" w:eastAsia="仿宋" w:cs="仿宋"/>
                <w:kern w:val="0"/>
                <w:sz w:val="24"/>
                <w:lang w:val="en-US" w:eastAsia="zh-CN"/>
              </w:rPr>
              <w:t>监区</w:t>
            </w:r>
            <w:r>
              <w:rPr>
                <w:rFonts w:hint="eastAsia" w:ascii="仿宋" w:hAnsi="仿宋" w:eastAsia="仿宋" w:cs="仿宋"/>
                <w:kern w:val="0"/>
                <w:sz w:val="24"/>
                <w:lang w:val="zh-CN"/>
              </w:rPr>
              <w:t>内部，有一定的</w:t>
            </w:r>
            <w:r>
              <w:rPr>
                <w:rFonts w:hint="eastAsia" w:ascii="仿宋" w:hAnsi="仿宋" w:eastAsia="仿宋" w:cs="仿宋"/>
                <w:kern w:val="0"/>
                <w:sz w:val="24"/>
                <w:lang w:val="en-US" w:eastAsia="zh-CN"/>
              </w:rPr>
              <w:t>局限性及安全性</w:t>
            </w:r>
            <w:r>
              <w:rPr>
                <w:rFonts w:hint="eastAsia" w:ascii="仿宋" w:hAnsi="仿宋" w:eastAsia="仿宋" w:cs="仿宋"/>
                <w:kern w:val="0"/>
                <w:sz w:val="24"/>
                <w:lang w:val="zh-CN"/>
              </w:rPr>
              <w:t>，存在施工场地狭小、施工时间受限</w:t>
            </w:r>
            <w:r>
              <w:rPr>
                <w:rFonts w:hint="eastAsia" w:ascii="仿宋" w:hAnsi="仿宋" w:eastAsia="仿宋" w:cs="仿宋"/>
                <w:kern w:val="0"/>
                <w:sz w:val="24"/>
                <w:lang w:val="en-US" w:eastAsia="zh-CN"/>
              </w:rPr>
              <w:t>等</w:t>
            </w:r>
            <w:r>
              <w:rPr>
                <w:rFonts w:hint="eastAsia" w:ascii="仿宋" w:hAnsi="仿宋" w:eastAsia="仿宋" w:cs="仿宋"/>
                <w:kern w:val="0"/>
                <w:sz w:val="24"/>
                <w:lang w:val="zh-CN"/>
              </w:rPr>
              <w:t>，需做好安全围护并保证</w:t>
            </w:r>
            <w:r>
              <w:rPr>
                <w:rFonts w:hint="eastAsia" w:ascii="仿宋" w:hAnsi="仿宋" w:eastAsia="仿宋" w:cs="仿宋"/>
                <w:kern w:val="0"/>
                <w:sz w:val="24"/>
                <w:lang w:val="en-US" w:eastAsia="zh-CN"/>
              </w:rPr>
              <w:t>监区正常生活</w:t>
            </w:r>
            <w:r>
              <w:rPr>
                <w:rFonts w:hint="eastAsia" w:ascii="仿宋" w:hAnsi="仿宋" w:eastAsia="仿宋" w:cs="仿宋"/>
                <w:kern w:val="0"/>
                <w:sz w:val="24"/>
                <w:lang w:val="zh-CN"/>
              </w:rPr>
              <w:t>，请各潜在供应商在结合自身企业情况对现场进行自行踏勘，以充分考虑施工过程实际情况，降低施工风险。踏勘过程中的安全责任磋商响应人自负。</w:t>
            </w:r>
          </w:p>
          <w:p>
            <w:pPr>
              <w:autoSpaceDE w:val="0"/>
              <w:autoSpaceDN w:val="0"/>
              <w:spacing w:line="336" w:lineRule="auto"/>
              <w:textAlignment w:val="bottom"/>
              <w:rPr>
                <w:rFonts w:ascii="仿宋" w:hAnsi="仿宋" w:eastAsia="仿宋" w:cs="仿宋"/>
                <w:b/>
                <w:kern w:val="0"/>
                <w:sz w:val="24"/>
                <w:lang w:val="zh-CN"/>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8371"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样品提供：</w:t>
            </w:r>
          </w:p>
          <w:p>
            <w:pPr>
              <w:spacing w:line="336"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不要求提供。</w:t>
            </w:r>
          </w:p>
          <w:p>
            <w:pPr>
              <w:spacing w:line="336" w:lineRule="auto"/>
              <w:rPr>
                <w:rFonts w:ascii="仿宋" w:hAnsi="仿宋" w:eastAsia="仿宋" w:cs="仿宋"/>
                <w:kern w:val="0"/>
                <w:sz w:val="24"/>
              </w:rPr>
            </w:pPr>
            <w:r>
              <w:rPr>
                <w:rFonts w:hint="eastAsia" w:ascii="仿宋" w:hAnsi="仿宋" w:eastAsia="仿宋" w:cs="仿宋"/>
                <w:kern w:val="0"/>
                <w:sz w:val="24"/>
              </w:rPr>
              <w:t>□B要求提供，</w:t>
            </w:r>
          </w:p>
          <w:p>
            <w:pPr>
              <w:spacing w:line="336"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36"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36"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pPr>
              <w:spacing w:line="336" w:lineRule="auto"/>
              <w:rPr>
                <w:rFonts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spacing w:line="336" w:lineRule="auto"/>
              <w:jc w:val="left"/>
              <w:rPr>
                <w:rFonts w:ascii="仿宋" w:hAnsi="仿宋" w:eastAsia="仿宋" w:cs="仿宋"/>
                <w:b/>
                <w:sz w:val="24"/>
              </w:rPr>
            </w:pPr>
            <w:r>
              <w:rPr>
                <w:rFonts w:hint="eastAsia" w:ascii="仿宋" w:hAnsi="仿宋" w:eastAsia="仿宋" w:cs="仿宋"/>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371" w:type="dxa"/>
            <w:gridSpan w:val="2"/>
            <w:vAlign w:val="center"/>
          </w:tcPr>
          <w:p>
            <w:pPr>
              <w:spacing w:beforeLines="0" w:afterLines="0" w:line="440" w:lineRule="exact"/>
              <w:rPr>
                <w:rFonts w:hint="eastAsia" w:ascii="仿宋" w:hAnsi="仿宋" w:eastAsia="仿宋" w:cs="仿宋"/>
                <w:b/>
                <w:bCs/>
                <w:sz w:val="24"/>
                <w:szCs w:val="24"/>
              </w:rPr>
            </w:pPr>
            <w:r>
              <w:rPr>
                <w:rFonts w:hint="eastAsia" w:ascii="仿宋" w:hAnsi="仿宋" w:eastAsia="仿宋" w:cs="仿宋"/>
                <w:b/>
                <w:bCs/>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分钟（编制时可根据项目情况进行调整），讲解次序以磋商响应文件解密时间先后次序为准。讲解演示结束后按要求解答评标委员会提问。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spacing w:line="336" w:lineRule="auto"/>
              <w:rPr>
                <w:rFonts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pacing w:line="336"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本项目不允许采购进口产品。</w:t>
            </w:r>
          </w:p>
          <w:p>
            <w:pPr>
              <w:snapToGrid w:val="0"/>
              <w:spacing w:line="336" w:lineRule="auto"/>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14</w:t>
            </w:r>
          </w:p>
        </w:tc>
        <w:tc>
          <w:tcPr>
            <w:tcW w:w="855" w:type="dxa"/>
            <w:vAlign w:val="center"/>
          </w:tcPr>
          <w:p>
            <w:pPr>
              <w:snapToGrid w:val="0"/>
              <w:spacing w:line="336" w:lineRule="auto"/>
              <w:jc w:val="center"/>
              <w:rPr>
                <w:rFonts w:hint="eastAsia" w:ascii="仿宋" w:hAnsi="仿宋" w:eastAsia="仿宋" w:cs="仿宋"/>
                <w:b/>
                <w:sz w:val="24"/>
              </w:rPr>
            </w:pPr>
            <w:r>
              <w:rPr>
                <w:rFonts w:hint="eastAsia" w:ascii="仿宋" w:hAnsi="仿宋" w:eastAsia="仿宋" w:cs="仿宋"/>
                <w:b/>
                <w:spacing w:val="-20"/>
                <w:sz w:val="24"/>
              </w:rPr>
              <w:t>承包方式</w:t>
            </w:r>
          </w:p>
        </w:tc>
        <w:tc>
          <w:tcPr>
            <w:tcW w:w="7516" w:type="dxa"/>
            <w:vAlign w:val="center"/>
          </w:tcPr>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固定总价合同方式，中标后合同总金额不作调整。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15</w:t>
            </w:r>
          </w:p>
        </w:tc>
        <w:tc>
          <w:tcPr>
            <w:tcW w:w="855" w:type="dxa"/>
            <w:vAlign w:val="center"/>
          </w:tcPr>
          <w:p>
            <w:pPr>
              <w:snapToGrid w:val="0"/>
              <w:spacing w:line="336" w:lineRule="auto"/>
              <w:jc w:val="center"/>
              <w:rPr>
                <w:rFonts w:hint="eastAsia" w:ascii="仿宋" w:hAnsi="仿宋" w:eastAsia="仿宋" w:cs="仿宋"/>
                <w:b/>
                <w:spacing w:val="-20"/>
                <w:sz w:val="24"/>
              </w:rPr>
            </w:pPr>
            <w:r>
              <w:rPr>
                <w:rFonts w:hint="eastAsia" w:ascii="仿宋" w:hAnsi="仿宋" w:eastAsia="仿宋" w:cs="仿宋"/>
                <w:b/>
                <w:spacing w:val="-20"/>
                <w:sz w:val="24"/>
              </w:rPr>
              <w:t>质量标准</w:t>
            </w:r>
          </w:p>
        </w:tc>
        <w:tc>
          <w:tcPr>
            <w:tcW w:w="7516" w:type="dxa"/>
            <w:vAlign w:val="center"/>
          </w:tcPr>
          <w:p>
            <w:pPr>
              <w:snapToGrid w:val="0"/>
              <w:spacing w:line="336" w:lineRule="auto"/>
              <w:rPr>
                <w:rFonts w:hint="eastAsia" w:ascii="仿宋" w:hAnsi="仿宋" w:eastAsia="仿宋" w:cs="仿宋"/>
                <w:kern w:val="0"/>
                <w:sz w:val="24"/>
                <w:lang w:eastAsia="zh-CN"/>
              </w:rPr>
            </w:pPr>
            <w:r>
              <w:rPr>
                <w:rFonts w:hint="eastAsia" w:ascii="仿宋" w:hAnsi="仿宋" w:eastAsia="仿宋" w:cs="仿宋"/>
                <w:kern w:val="0"/>
                <w:sz w:val="24"/>
              </w:rPr>
              <w:t>符合现行国家有关工程施工质量验收规范和标准的“合格”标准，并通过放射防护检测、验收。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55" w:type="dxa"/>
            <w:vAlign w:val="center"/>
          </w:tcPr>
          <w:p>
            <w:pPr>
              <w:snapToGrid w:val="0"/>
              <w:spacing w:line="336"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vAlign w:val="center"/>
          </w:tcPr>
          <w:p>
            <w:pPr>
              <w:spacing w:line="336"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36" w:lineRule="auto"/>
              <w:rPr>
                <w:rFonts w:hint="eastAsia" w:ascii="仿宋" w:hAnsi="仿宋" w:eastAsia="仿宋" w:cs="仿宋"/>
                <w:sz w:val="24"/>
              </w:rPr>
            </w:pPr>
            <w:r>
              <w:rPr>
                <w:rFonts w:hint="eastAsia" w:ascii="仿宋" w:hAnsi="仿宋" w:eastAsia="仿宋" w:cs="仿宋"/>
                <w:kern w:val="0"/>
                <w:sz w:val="24"/>
                <w:highlight w:val="none"/>
              </w:rPr>
              <w:t>☐</w:t>
            </w:r>
            <w:r>
              <w:rPr>
                <w:rFonts w:hint="eastAsia" w:ascii="仿宋" w:hAnsi="仿宋" w:eastAsia="仿宋" w:cs="仿宋"/>
                <w:kern w:val="0"/>
                <w:sz w:val="24"/>
              </w:rPr>
              <w:t>B</w:t>
            </w:r>
            <w:r>
              <w:rPr>
                <w:rFonts w:hint="eastAsia" w:ascii="仿宋" w:hAnsi="仿宋" w:eastAsia="仿宋" w:cs="仿宋"/>
                <w:sz w:val="24"/>
              </w:rPr>
              <w:t>服务类。</w:t>
            </w:r>
          </w:p>
          <w:p>
            <w:pPr>
              <w:snapToGrid w:val="0"/>
              <w:spacing w:line="336" w:lineRule="auto"/>
              <w:rPr>
                <w:rFonts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lang w:val="en-US" w:eastAsia="zh-CN"/>
              </w:rPr>
              <w:t>C</w:t>
            </w:r>
            <w:r>
              <w:rPr>
                <w:rFonts w:hint="eastAsia" w:ascii="仿宋" w:hAnsi="仿宋" w:eastAsia="仿宋" w:cs="仿宋"/>
                <w:sz w:val="24"/>
                <w:lang w:val="en-US" w:eastAsia="zh-CN"/>
              </w:rPr>
              <w:t>工程</w:t>
            </w:r>
            <w:r>
              <w:rPr>
                <w:rFonts w:hint="eastAsia" w:ascii="仿宋" w:hAnsi="仿宋" w:eastAsia="仿宋" w:cs="仿宋"/>
                <w:sz w:val="24"/>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55" w:type="dxa"/>
            <w:vAlign w:val="center"/>
          </w:tcPr>
          <w:p>
            <w:pPr>
              <w:snapToGrid w:val="0"/>
              <w:spacing w:line="336"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vAlign w:val="center"/>
          </w:tcPr>
          <w:p>
            <w:pPr>
              <w:snapToGrid w:val="0"/>
              <w:spacing w:line="336"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绍兴市看守所监区普通病房及CT室（含放射防护）改造项目</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建筑业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55" w:type="dxa"/>
            <w:vMerge w:val="restart"/>
            <w:vAlign w:val="center"/>
          </w:tcPr>
          <w:p>
            <w:pPr>
              <w:snapToGrid w:val="0"/>
              <w:spacing w:line="336" w:lineRule="auto"/>
              <w:rPr>
                <w:rFonts w:ascii="仿宋" w:hAnsi="仿宋" w:eastAsia="仿宋" w:cs="仿宋"/>
                <w:b/>
                <w:sz w:val="24"/>
              </w:rPr>
            </w:pPr>
            <w:r>
              <w:rPr>
                <w:rFonts w:hint="eastAsia" w:ascii="仿宋" w:hAnsi="仿宋" w:eastAsia="仿宋" w:cs="仿宋"/>
                <w:b/>
                <w:sz w:val="24"/>
              </w:rPr>
              <w:t>供应商信用信息事项</w:t>
            </w:r>
          </w:p>
        </w:tc>
        <w:tc>
          <w:tcPr>
            <w:tcW w:w="7516"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336" w:lineRule="auto"/>
              <w:jc w:val="center"/>
              <w:rPr>
                <w:rFonts w:ascii="仿宋" w:hAnsi="仿宋" w:eastAsia="仿宋" w:cs="仿宋"/>
                <w:sz w:val="24"/>
              </w:rPr>
            </w:pPr>
          </w:p>
        </w:tc>
        <w:tc>
          <w:tcPr>
            <w:tcW w:w="855" w:type="dxa"/>
            <w:vMerge w:val="continue"/>
            <w:vAlign w:val="center"/>
          </w:tcPr>
          <w:p>
            <w:pPr>
              <w:snapToGrid w:val="0"/>
              <w:spacing w:line="336" w:lineRule="auto"/>
              <w:rPr>
                <w:rFonts w:ascii="仿宋" w:hAnsi="仿宋" w:eastAsia="仿宋" w:cs="仿宋"/>
                <w:b/>
                <w:sz w:val="24"/>
              </w:rPr>
            </w:pPr>
          </w:p>
        </w:tc>
        <w:tc>
          <w:tcPr>
            <w:tcW w:w="7516" w:type="dxa"/>
            <w:vAlign w:val="center"/>
          </w:tcPr>
          <w:p>
            <w:pPr>
              <w:snapToGrid w:val="0"/>
              <w:spacing w:line="336"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336" w:lineRule="auto"/>
              <w:jc w:val="center"/>
              <w:rPr>
                <w:rFonts w:ascii="仿宋" w:hAnsi="仿宋" w:eastAsia="仿宋" w:cs="仿宋"/>
                <w:sz w:val="24"/>
              </w:rPr>
            </w:pPr>
          </w:p>
        </w:tc>
        <w:tc>
          <w:tcPr>
            <w:tcW w:w="855" w:type="dxa"/>
            <w:vMerge w:val="continue"/>
            <w:vAlign w:val="center"/>
          </w:tcPr>
          <w:p>
            <w:pPr>
              <w:snapToGrid w:val="0"/>
              <w:spacing w:line="336" w:lineRule="auto"/>
              <w:rPr>
                <w:rFonts w:ascii="仿宋" w:hAnsi="仿宋" w:eastAsia="仿宋" w:cs="仿宋"/>
                <w:b/>
                <w:sz w:val="24"/>
              </w:rPr>
            </w:pPr>
          </w:p>
        </w:tc>
        <w:tc>
          <w:tcPr>
            <w:tcW w:w="7516" w:type="dxa"/>
            <w:vAlign w:val="center"/>
          </w:tcPr>
          <w:p>
            <w:pPr>
              <w:snapToGrid w:val="0"/>
              <w:spacing w:line="336"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snapToGrid w:val="0"/>
              <w:spacing w:line="336"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9</w:t>
            </w:r>
          </w:p>
        </w:tc>
        <w:tc>
          <w:tcPr>
            <w:tcW w:w="8371" w:type="dxa"/>
            <w:gridSpan w:val="2"/>
            <w:vAlign w:val="center"/>
          </w:tcPr>
          <w:p>
            <w:pPr>
              <w:snapToGrid w:val="0"/>
              <w:spacing w:line="336"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336"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20</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21</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22</w:t>
            </w:r>
          </w:p>
        </w:tc>
        <w:tc>
          <w:tcPr>
            <w:tcW w:w="8371" w:type="dxa"/>
            <w:gridSpan w:val="2"/>
            <w:vAlign w:val="center"/>
          </w:tcPr>
          <w:p>
            <w:pPr>
              <w:snapToGrid w:val="0"/>
              <w:spacing w:line="336" w:lineRule="auto"/>
              <w:rPr>
                <w:rFonts w:ascii="仿宋" w:hAnsi="仿宋" w:eastAsia="仿宋" w:cs="仿宋"/>
                <w:sz w:val="24"/>
              </w:rPr>
            </w:pPr>
            <w:r>
              <w:rPr>
                <w:rFonts w:hint="eastAsia" w:ascii="仿宋" w:hAnsi="仿宋" w:eastAsia="仿宋" w:cs="仿宋"/>
                <w:sz w:val="24"/>
              </w:rPr>
              <w:t>磋商注意事项：</w:t>
            </w:r>
          </w:p>
          <w:p>
            <w:pPr>
              <w:snapToGrid w:val="0"/>
              <w:spacing w:line="336"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pPr>
              <w:snapToGrid w:val="0"/>
              <w:spacing w:line="336"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336"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pPr>
              <w:snapToGrid w:val="0"/>
              <w:spacing w:line="336" w:lineRule="auto"/>
              <w:rPr>
                <w:rFonts w:ascii="仿宋" w:hAnsi="仿宋" w:eastAsia="仿宋" w:cs="仿宋"/>
                <w:sz w:val="24"/>
              </w:rPr>
            </w:pPr>
            <w:r>
              <w:rPr>
                <w:rFonts w:hint="eastAsia" w:ascii="仿宋" w:hAnsi="仿宋" w:eastAsia="仿宋" w:cs="仿宋"/>
                <w:sz w:val="24"/>
              </w:rPr>
              <w:t>3.磋商响应文件制作、递交、解密：</w:t>
            </w:r>
          </w:p>
          <w:p>
            <w:pPr>
              <w:snapToGrid w:val="0"/>
              <w:spacing w:line="336"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snapToGrid w:val="0"/>
              <w:spacing w:line="336"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pPr>
              <w:snapToGrid w:val="0"/>
              <w:spacing w:line="336"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23</w:t>
            </w:r>
          </w:p>
        </w:tc>
        <w:tc>
          <w:tcPr>
            <w:tcW w:w="8371"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特别说明：</w:t>
            </w:r>
          </w:p>
          <w:p>
            <w:pPr>
              <w:spacing w:line="336"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336" w:lineRule="auto"/>
              <w:jc w:val="center"/>
              <w:rPr>
                <w:rFonts w:ascii="仿宋" w:hAnsi="仿宋" w:eastAsia="仿宋" w:cs="仿宋"/>
                <w:sz w:val="24"/>
              </w:rPr>
            </w:pPr>
          </w:p>
        </w:tc>
        <w:tc>
          <w:tcPr>
            <w:tcW w:w="8371" w:type="dxa"/>
            <w:gridSpan w:val="2"/>
            <w:vAlign w:val="center"/>
          </w:tcPr>
          <w:p>
            <w:pPr>
              <w:spacing w:line="336" w:lineRule="auto"/>
              <w:rPr>
                <w:rFonts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pPr>
              <w:spacing w:line="336" w:lineRule="auto"/>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24</w:t>
            </w:r>
          </w:p>
        </w:tc>
        <w:tc>
          <w:tcPr>
            <w:tcW w:w="8371"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1.以中标通知中确定的中标总金额作为服务费的计算基数，具体比例参照《国家计委关于印发&lt;招标代理服务收费管理暂行办法&gt;的通知》（计价格[2002]1980号）文件规定的收费基准价格</w:t>
            </w:r>
            <w:r>
              <w:rPr>
                <w:rFonts w:hint="eastAsia" w:ascii="仿宋" w:hAnsi="仿宋" w:eastAsia="仿宋" w:cs="仿宋"/>
                <w:color w:val="000000" w:themeColor="text1"/>
                <w:sz w:val="24"/>
                <w:highlight w:val="none"/>
                <w:lang w:val="en-US" w:eastAsia="zh-CN"/>
                <w14:textFill>
                  <w14:solidFill>
                    <w14:schemeClr w14:val="tx1"/>
                  </w14:solidFill>
                </w14:textFill>
              </w:rPr>
              <w:t>的60%</w:t>
            </w:r>
            <w:r>
              <w:rPr>
                <w:rFonts w:hint="eastAsia" w:ascii="仿宋" w:hAnsi="仿宋" w:eastAsia="仿宋" w:cs="仿宋"/>
                <w:color w:val="000000" w:themeColor="text1"/>
                <w:sz w:val="24"/>
                <w:highlight w:val="none"/>
                <w14:textFill>
                  <w14:solidFill>
                    <w14:schemeClr w14:val="tx1"/>
                  </w14:solidFill>
                </w14:textFill>
              </w:rPr>
              <w:t>执行。</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spacing w:line="336" w:lineRule="auto"/>
              <w:rPr>
                <w:rFonts w:ascii="仿宋" w:hAnsi="仿宋" w:eastAsia="仿宋" w:cs="仿宋"/>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pPr>
        <w:snapToGrid w:val="0"/>
        <w:spacing w:line="336" w:lineRule="auto"/>
        <w:jc w:val="center"/>
        <w:rPr>
          <w:rFonts w:ascii="仿宋" w:hAnsi="仿宋" w:eastAsia="仿宋" w:cs="仿宋"/>
          <w:b/>
          <w:sz w:val="32"/>
          <w:szCs w:val="20"/>
        </w:rPr>
      </w:pPr>
    </w:p>
    <w:p>
      <w:pPr>
        <w:adjustRightInd/>
        <w:spacing w:line="336"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一、总则</w:t>
      </w:r>
    </w:p>
    <w:p>
      <w:pPr>
        <w:snapToGrid w:val="0"/>
        <w:spacing w:line="336" w:lineRule="auto"/>
        <w:jc w:val="left"/>
        <w:outlineLvl w:val="1"/>
        <w:rPr>
          <w:rFonts w:ascii="仿宋" w:hAnsi="仿宋" w:eastAsia="仿宋" w:cs="仿宋"/>
          <w:b/>
          <w:sz w:val="24"/>
        </w:rPr>
      </w:pPr>
      <w:r>
        <w:rPr>
          <w:rFonts w:hint="eastAsia" w:ascii="仿宋" w:hAnsi="仿宋" w:eastAsia="仿宋" w:cs="仿宋"/>
          <w:b/>
          <w:sz w:val="24"/>
        </w:rPr>
        <w:t>1. 适用范围</w:t>
      </w:r>
    </w:p>
    <w:p>
      <w:pPr>
        <w:snapToGrid w:val="0"/>
        <w:spacing w:line="336" w:lineRule="auto"/>
        <w:ind w:firstLine="480" w:firstLineChars="200"/>
        <w:jc w:val="left"/>
        <w:rPr>
          <w:rFonts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pPr>
        <w:adjustRightInd/>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2.定义</w:t>
      </w:r>
    </w:p>
    <w:p>
      <w:pPr>
        <w:spacing w:line="336" w:lineRule="auto"/>
        <w:ind w:firstLine="480" w:firstLineChars="200"/>
        <w:rPr>
          <w:rFonts w:ascii="仿宋" w:hAnsi="仿宋" w:eastAsia="仿宋" w:cs="仿宋"/>
          <w:sz w:val="24"/>
        </w:rPr>
      </w:pPr>
      <w:r>
        <w:rPr>
          <w:rFonts w:hint="eastAsia" w:ascii="仿宋" w:hAnsi="仿宋" w:eastAsia="仿宋" w:cs="仿宋"/>
          <w:sz w:val="24"/>
        </w:rPr>
        <w:t>2.1 “采购人”系指磋商邀请公告中载明的本项目的采购人。</w:t>
      </w:r>
    </w:p>
    <w:p>
      <w:pPr>
        <w:spacing w:line="336" w:lineRule="auto"/>
        <w:ind w:firstLine="480" w:firstLineChars="200"/>
        <w:rPr>
          <w:rFonts w:ascii="仿宋" w:hAnsi="仿宋" w:eastAsia="仿宋" w:cs="仿宋"/>
          <w:sz w:val="24"/>
        </w:rPr>
      </w:pPr>
      <w:r>
        <w:rPr>
          <w:rFonts w:hint="eastAsia" w:ascii="仿宋" w:hAnsi="仿宋" w:eastAsia="仿宋" w:cs="仿宋"/>
          <w:sz w:val="24"/>
        </w:rPr>
        <w:t>2.2 “采购代理机构”系指磋商邀请公告中载明的本项目的采购代理机构。</w:t>
      </w:r>
    </w:p>
    <w:p>
      <w:pPr>
        <w:spacing w:line="336" w:lineRule="auto"/>
        <w:ind w:firstLine="480" w:firstLineChars="200"/>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pPr>
        <w:spacing w:line="336" w:lineRule="auto"/>
        <w:ind w:firstLine="480" w:firstLineChars="200"/>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pPr>
        <w:spacing w:line="336"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fldChar w:fldCharType="begin"/>
      </w:r>
      <w:r>
        <w:instrText xml:space="preserve"> HYPERLINK "https://www.zcygov.cn/" </w:instrText>
      </w:r>
      <w:r>
        <w:fldChar w:fldCharType="separate"/>
      </w:r>
      <w:r>
        <w:rPr>
          <w:rStyle w:val="68"/>
          <w:rFonts w:hint="eastAsia" w:ascii="仿宋" w:hAnsi="仿宋" w:eastAsia="仿宋" w:cs="仿宋"/>
          <w:snapToGrid/>
          <w:color w:val="auto"/>
          <w:kern w:val="2"/>
          <w:sz w:val="24"/>
          <w:szCs w:val="24"/>
        </w:rPr>
        <w:t>https://www.zcygov.cn/</w:t>
      </w:r>
      <w:r>
        <w:rPr>
          <w:rStyle w:val="68"/>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kern w:val="0"/>
          <w:sz w:val="24"/>
        </w:rPr>
        <w:t xml:space="preserve"> </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w:t>
      </w:r>
      <w:r>
        <w:rPr>
          <w:rFonts w:hint="eastAsia" w:ascii="仿宋_GB2312" w:hAnsi="仿宋" w:eastAsia="仿宋_GB2312"/>
        </w:rPr>
        <w:t xml:space="preserve"> </w:t>
      </w:r>
      <w:r>
        <w:rPr>
          <w:rFonts w:hint="eastAsia" w:ascii="仿宋_GB2312" w:hAnsi="仿宋" w:eastAsia="仿宋_GB2312"/>
          <w:b/>
          <w:sz w:val="24"/>
        </w:rPr>
        <w:t>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采购人拟采购的产品属于政府强制采购的节能产品品目清单范围的，磋商响应人未按磋商文件要求提供国家确定的认证机构出具的、处于有效期之内的节能产品认证证书，磋商无效。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3.3.4小微企业应按照磋商文件格式要求提供《中小企业声明函》。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w:t>
      </w:r>
      <w:r>
        <w:rPr>
          <w:rFonts w:hint="eastAsia" w:ascii="仿宋_GB2312" w:hAnsi="仿宋" w:eastAsia="仿宋_GB2312"/>
          <w:sz w:val="24"/>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支持创新发展</w:t>
      </w:r>
    </w:p>
    <w:p>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pPr>
        <w:spacing w:line="440" w:lineRule="exact"/>
        <w:rPr>
          <w:rFonts w:hint="eastAsia" w:ascii="仿宋_GB2312" w:hAnsi="仿宋" w:eastAsia="仿宋_GB2312" w:cs="Times New Roman"/>
          <w:sz w:val="24"/>
        </w:rPr>
      </w:pPr>
      <w:r>
        <w:rPr>
          <w:rFonts w:hint="eastAsia" w:ascii="仿宋_GB2312" w:hAnsi="仿宋" w:eastAsia="仿宋_GB2312"/>
          <w:sz w:val="24"/>
        </w:rPr>
        <w:t>3</w:t>
      </w:r>
      <w:r>
        <w:rPr>
          <w:rFonts w:hint="eastAsia" w:ascii="仿宋_GB2312" w:hAnsi="仿宋" w:eastAsia="仿宋_GB2312" w:cs="Times New Roman"/>
          <w:sz w:val="24"/>
        </w:rPr>
        <w:t>.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★4.特别说明：</w:t>
      </w:r>
    </w:p>
    <w:p>
      <w:pPr>
        <w:spacing w:line="336" w:lineRule="auto"/>
        <w:ind w:firstLine="480" w:firstLineChars="200"/>
        <w:rPr>
          <w:rFonts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pPr>
        <w:spacing w:line="336" w:lineRule="auto"/>
        <w:ind w:firstLine="480" w:firstLineChars="200"/>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pPr>
        <w:snapToGrid w:val="0"/>
        <w:spacing w:line="336" w:lineRule="auto"/>
        <w:jc w:val="left"/>
        <w:rPr>
          <w:rFonts w:ascii="仿宋" w:hAnsi="仿宋" w:eastAsia="仿宋" w:cs="仿宋"/>
          <w:b/>
          <w:sz w:val="24"/>
        </w:rPr>
      </w:pPr>
      <w:r>
        <w:rPr>
          <w:rFonts w:hint="eastAsia" w:ascii="仿宋" w:hAnsi="仿宋" w:eastAsia="仿宋" w:cs="仿宋"/>
          <w:b/>
          <w:sz w:val="24"/>
        </w:rPr>
        <w:t>1．政府采购方式</w:t>
      </w:r>
    </w:p>
    <w:p>
      <w:pPr>
        <w:snapToGrid w:val="0"/>
        <w:spacing w:line="336" w:lineRule="auto"/>
        <w:jc w:val="left"/>
        <w:rPr>
          <w:rFonts w:ascii="仿宋" w:hAnsi="仿宋" w:eastAsia="仿宋" w:cs="仿宋"/>
          <w:sz w:val="24"/>
        </w:rPr>
      </w:pPr>
      <w:r>
        <w:rPr>
          <w:rFonts w:hint="eastAsia" w:ascii="仿宋" w:hAnsi="仿宋" w:eastAsia="仿宋" w:cs="仿宋"/>
          <w:sz w:val="24"/>
        </w:rPr>
        <w:t xml:space="preserve">    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snapToGrid w:val="0"/>
        <w:spacing w:line="336" w:lineRule="auto"/>
        <w:jc w:val="left"/>
        <w:rPr>
          <w:rFonts w:ascii="仿宋" w:hAnsi="仿宋" w:eastAsia="仿宋" w:cs="仿宋"/>
          <w:b/>
          <w:sz w:val="24"/>
        </w:rPr>
      </w:pPr>
      <w:r>
        <w:rPr>
          <w:rFonts w:hint="eastAsia" w:ascii="仿宋" w:hAnsi="仿宋" w:eastAsia="仿宋" w:cs="仿宋"/>
          <w:sz w:val="24"/>
        </w:rPr>
        <w:t xml:space="preserve">    1.2 如某一标项实质性响应磋商文件的供应商不足三家时，由采购人重新组织开展采购活动或按有关规定实施。</w:t>
      </w:r>
    </w:p>
    <w:p>
      <w:pPr>
        <w:snapToGrid w:val="0"/>
        <w:spacing w:line="336" w:lineRule="auto"/>
        <w:ind w:firstLineChars="200"/>
        <w:jc w:val="left"/>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pPr>
        <w:snapToGrid w:val="0"/>
        <w:spacing w:line="336" w:lineRule="auto"/>
        <w:jc w:val="left"/>
        <w:rPr>
          <w:rFonts w:ascii="仿宋" w:hAnsi="仿宋" w:eastAsia="仿宋" w:cs="仿宋"/>
          <w:b/>
          <w:sz w:val="24"/>
        </w:rPr>
      </w:pPr>
      <w:r>
        <w:rPr>
          <w:rFonts w:hint="eastAsia" w:ascii="仿宋" w:hAnsi="仿宋" w:eastAsia="仿宋" w:cs="仿宋"/>
          <w:b/>
          <w:sz w:val="24"/>
        </w:rPr>
        <w:t>2. 磋商委托</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pPr>
        <w:snapToGrid w:val="0"/>
        <w:spacing w:line="336" w:lineRule="auto"/>
        <w:jc w:val="left"/>
        <w:rPr>
          <w:rFonts w:ascii="仿宋" w:hAnsi="仿宋" w:eastAsia="仿宋" w:cs="仿宋"/>
          <w:b/>
          <w:sz w:val="24"/>
        </w:rPr>
      </w:pPr>
      <w:r>
        <w:rPr>
          <w:rFonts w:hint="eastAsia" w:ascii="仿宋" w:hAnsi="仿宋" w:eastAsia="仿宋" w:cs="仿宋"/>
          <w:b/>
          <w:sz w:val="24"/>
        </w:rPr>
        <w:t>3. 磋商费用</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pPr>
        <w:snapToGrid w:val="0"/>
        <w:spacing w:line="336" w:lineRule="auto"/>
        <w:jc w:val="left"/>
        <w:rPr>
          <w:rFonts w:ascii="仿宋" w:hAnsi="仿宋" w:eastAsia="仿宋" w:cs="仿宋"/>
          <w:b/>
          <w:sz w:val="24"/>
        </w:rPr>
      </w:pPr>
      <w:r>
        <w:rPr>
          <w:rFonts w:hint="eastAsia" w:ascii="仿宋" w:hAnsi="仿宋" w:eastAsia="仿宋" w:cs="仿宋"/>
          <w:b/>
          <w:sz w:val="24"/>
        </w:rPr>
        <w:t>4. 磋商文件</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4.2磋商文件的澄清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4.3磋商文件的修改</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snapToGrid w:val="0"/>
        <w:spacing w:line="336"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336" w:lineRule="auto"/>
        <w:ind w:firstLine="470" w:firstLineChars="196"/>
        <w:jc w:val="left"/>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spacing w:line="336" w:lineRule="auto"/>
        <w:rPr>
          <w:rFonts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pPr>
        <w:snapToGrid w:val="0"/>
        <w:spacing w:line="336" w:lineRule="auto"/>
        <w:jc w:val="left"/>
        <w:rPr>
          <w:rFonts w:ascii="仿宋" w:hAnsi="仿宋" w:eastAsia="仿宋" w:cs="仿宋"/>
          <w:b/>
          <w:sz w:val="24"/>
        </w:rPr>
      </w:pPr>
      <w:r>
        <w:rPr>
          <w:rFonts w:hint="eastAsia" w:ascii="仿宋" w:hAnsi="仿宋" w:eastAsia="仿宋" w:cs="仿宋"/>
          <w:b/>
          <w:sz w:val="24"/>
        </w:rPr>
        <w:t>1.响应文件的语言及计量单位</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336"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2"/>
        <w:spacing w:line="336" w:lineRule="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 xml:space="preserve"> 响应文件的编制和签署</w:t>
      </w:r>
    </w:p>
    <w:p>
      <w:pPr>
        <w:spacing w:line="336" w:lineRule="auto"/>
        <w:ind w:firstLine="480" w:firstLineChars="200"/>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pStyle w:val="393"/>
        <w:snapToGrid w:val="0"/>
        <w:spacing w:before="0" w:line="336" w:lineRule="auto"/>
        <w:ind w:firstLine="480"/>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pPr>
        <w:pStyle w:val="393"/>
        <w:snapToGrid w:val="0"/>
        <w:spacing w:before="0" w:line="336" w:lineRule="auto"/>
        <w:ind w:firstLine="480"/>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pPr>
        <w:pStyle w:val="393"/>
        <w:snapToGrid w:val="0"/>
        <w:spacing w:before="0" w:line="336" w:lineRule="auto"/>
        <w:ind w:firstLine="480"/>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pPr>
        <w:pStyle w:val="393"/>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 磋商响应文件的提交、补充、修改、撤回</w:t>
      </w:r>
    </w:p>
    <w:p>
      <w:pPr>
        <w:pStyle w:val="393"/>
        <w:spacing w:before="0" w:line="336" w:lineRule="auto"/>
        <w:ind w:firstLine="480"/>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 在响应截止时间以后，不能补充、修改响应文件。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 在提交“最后报价”后，供应商不能退出磋商。</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pPr>
        <w:spacing w:line="336" w:lineRule="auto"/>
        <w:ind w:firstLine="480" w:firstLineChars="200"/>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pPr>
        <w:pStyle w:val="393"/>
        <w:spacing w:before="0" w:line="336" w:lineRule="auto"/>
        <w:ind w:firstLine="0" w:firstLineChars="0"/>
        <w:rPr>
          <w:rFonts w:ascii="仿宋" w:hAnsi="仿宋" w:eastAsia="仿宋" w:cs="仿宋"/>
          <w:b/>
          <w:szCs w:val="24"/>
        </w:rPr>
      </w:pPr>
      <w:r>
        <w:rPr>
          <w:rStyle w:val="70"/>
          <w:lang w:val="en-US"/>
        </w:rPr>
        <w:t>6.</w:t>
      </w:r>
      <w:r>
        <w:rPr>
          <w:rFonts w:hint="eastAsia" w:ascii="仿宋" w:hAnsi="仿宋" w:eastAsia="仿宋" w:cs="仿宋"/>
          <w:b/>
          <w:szCs w:val="24"/>
        </w:rPr>
        <w:t>磋商响应有效期</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pPr>
        <w:adjustRightInd/>
        <w:spacing w:line="336" w:lineRule="auto"/>
        <w:outlineLvl w:val="0"/>
        <w:rPr>
          <w:rFonts w:ascii="仿宋" w:hAnsi="仿宋" w:eastAsia="仿宋" w:cs="仿宋"/>
          <w:b/>
          <w:sz w:val="32"/>
          <w:szCs w:val="20"/>
        </w:rPr>
      </w:pPr>
    </w:p>
    <w:p>
      <w:pPr>
        <w:adjustRightInd/>
        <w:spacing w:line="336"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pPr>
        <w:snapToGrid w:val="0"/>
        <w:spacing w:line="336" w:lineRule="auto"/>
        <w:jc w:val="left"/>
        <w:rPr>
          <w:rFonts w:ascii="仿宋" w:hAnsi="仿宋" w:eastAsia="仿宋" w:cs="仿宋"/>
          <w:b/>
          <w:sz w:val="24"/>
        </w:rPr>
      </w:pPr>
      <w:r>
        <w:rPr>
          <w:rFonts w:hint="eastAsia" w:ascii="仿宋" w:hAnsi="仿宋" w:eastAsia="仿宋" w:cs="仿宋"/>
          <w:b/>
          <w:sz w:val="24"/>
        </w:rPr>
        <w:t>1．磋商程序</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1.1响应截止时间后，主持人宣布磋商开始。</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1.3确定各供应商磋商、演示顺序（如有要求）。</w:t>
      </w:r>
    </w:p>
    <w:p>
      <w:pPr>
        <w:spacing w:line="336" w:lineRule="auto"/>
        <w:ind w:firstLine="480" w:firstLineChars="200"/>
        <w:rPr>
          <w:rFonts w:ascii="仿宋" w:hAnsi="仿宋" w:eastAsia="仿宋" w:cs="仿宋"/>
          <w:sz w:val="24"/>
        </w:rPr>
      </w:pPr>
      <w:r>
        <w:rPr>
          <w:rFonts w:hint="eastAsia" w:ascii="仿宋" w:hAnsi="仿宋" w:eastAsia="仿宋" w:cs="仿宋"/>
          <w:sz w:val="24"/>
        </w:rPr>
        <w:t>1.4磋商小组对磋商响应文件进行评估和比较。</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1.5磋商小组与单一供应商分别进行磋商。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1.8主持人公布磋商结果。</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pPr>
        <w:snapToGrid w:val="0"/>
        <w:spacing w:line="336"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336" w:lineRule="auto"/>
        <w:jc w:val="left"/>
        <w:rPr>
          <w:rFonts w:ascii="仿宋" w:hAnsi="仿宋" w:eastAsia="仿宋" w:cs="仿宋"/>
          <w:b/>
          <w:sz w:val="24"/>
        </w:rPr>
      </w:pPr>
      <w:r>
        <w:rPr>
          <w:rFonts w:hint="eastAsia" w:ascii="仿宋" w:hAnsi="仿宋" w:eastAsia="仿宋" w:cs="仿宋"/>
          <w:b/>
          <w:sz w:val="24"/>
        </w:rPr>
        <w:t>3．磋商内容</w:t>
      </w:r>
    </w:p>
    <w:p>
      <w:pPr>
        <w:spacing w:line="336" w:lineRule="auto"/>
        <w:ind w:firstLine="480" w:firstLineChars="200"/>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spacing w:line="336" w:lineRule="auto"/>
        <w:ind w:firstLine="480" w:firstLineChars="200"/>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spacing w:line="336" w:lineRule="auto"/>
        <w:ind w:firstLine="480" w:firstLineChars="200"/>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snapToGrid w:val="0"/>
        <w:spacing w:line="336" w:lineRule="auto"/>
        <w:jc w:val="left"/>
        <w:rPr>
          <w:rFonts w:ascii="仿宋" w:hAnsi="仿宋" w:eastAsia="仿宋" w:cs="仿宋"/>
          <w:b/>
          <w:sz w:val="24"/>
        </w:rPr>
      </w:pPr>
      <w:r>
        <w:rPr>
          <w:rFonts w:hint="eastAsia" w:ascii="仿宋" w:hAnsi="仿宋" w:eastAsia="仿宋" w:cs="仿宋"/>
          <w:b/>
          <w:sz w:val="24"/>
        </w:rPr>
        <w:t>4．磋商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4.3磋商小组负责对供应商资格的最终审定。</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widowControl/>
        <w:snapToGrid w:val="0"/>
        <w:spacing w:line="336" w:lineRule="auto"/>
        <w:ind w:firstLine="480" w:firstLineChars="200"/>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snapToGrid w:val="0"/>
        <w:spacing w:line="336" w:lineRule="auto"/>
        <w:jc w:val="left"/>
        <w:rPr>
          <w:rFonts w:ascii="仿宋" w:hAnsi="仿宋" w:eastAsia="仿宋" w:cs="仿宋"/>
          <w:b/>
          <w:sz w:val="24"/>
        </w:rPr>
      </w:pPr>
      <w:r>
        <w:rPr>
          <w:rFonts w:hint="eastAsia" w:ascii="仿宋" w:hAnsi="仿宋" w:eastAsia="仿宋" w:cs="仿宋"/>
          <w:b/>
          <w:sz w:val="24"/>
        </w:rPr>
        <w:t>5．磋商响应文件的初审鉴定</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336" w:lineRule="auto"/>
        <w:rPr>
          <w:rFonts w:ascii="仿宋" w:hAnsi="仿宋" w:eastAsia="仿宋" w:cs="仿宋"/>
          <w:b/>
          <w:kern w:val="0"/>
          <w:sz w:val="24"/>
        </w:rPr>
      </w:pPr>
      <w:r>
        <w:rPr>
          <w:rFonts w:hint="eastAsia" w:ascii="仿宋" w:hAnsi="仿宋" w:eastAsia="仿宋" w:cs="仿宋"/>
          <w:b/>
          <w:kern w:val="0"/>
          <w:sz w:val="24"/>
        </w:rPr>
        <w:t>6. 对明显的文字和计算错误的修正原则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spacing w:line="336" w:lineRule="auto"/>
        <w:jc w:val="left"/>
        <w:rPr>
          <w:rFonts w:ascii="仿宋" w:hAnsi="仿宋" w:eastAsia="仿宋" w:cs="仿宋"/>
          <w:b/>
          <w:sz w:val="24"/>
        </w:rPr>
      </w:pPr>
      <w:r>
        <w:rPr>
          <w:rFonts w:hint="eastAsia" w:ascii="仿宋" w:hAnsi="仿宋" w:eastAsia="仿宋" w:cs="仿宋"/>
          <w:b/>
          <w:sz w:val="24"/>
        </w:rPr>
        <w:t>7.磋商响应文件的评审、比较和否决</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pPr>
        <w:pStyle w:val="14"/>
        <w:tabs>
          <w:tab w:val="clear" w:pos="390"/>
        </w:tabs>
        <w:spacing w:line="336" w:lineRule="auto"/>
        <w:ind w:left="0" w:firstLine="0"/>
        <w:rPr>
          <w:rFonts w:ascii="仿宋" w:hAnsi="仿宋" w:eastAsia="仿宋" w:cs="仿宋"/>
          <w:b/>
        </w:rPr>
      </w:pPr>
      <w:r>
        <w:rPr>
          <w:rFonts w:hint="eastAsia" w:ascii="仿宋" w:hAnsi="仿宋" w:eastAsia="仿宋" w:cs="仿宋"/>
          <w:b/>
        </w:rPr>
        <w:t>8.磋商响应文件的澄清</w:t>
      </w:r>
    </w:p>
    <w:p>
      <w:pPr>
        <w:pStyle w:val="14"/>
        <w:tabs>
          <w:tab w:val="clear" w:pos="390"/>
        </w:tabs>
        <w:spacing w:line="336" w:lineRule="auto"/>
        <w:ind w:left="0" w:firstLine="480" w:firstLineChars="200"/>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2"/>
        <w:snapToGrid w:val="0"/>
        <w:spacing w:line="336" w:lineRule="auto"/>
        <w:jc w:val="left"/>
        <w:rPr>
          <w:rFonts w:ascii="仿宋" w:hAnsi="仿宋" w:eastAsia="仿宋" w:cs="仿宋"/>
          <w:b/>
          <w:sz w:val="24"/>
          <w:szCs w:val="24"/>
        </w:rPr>
      </w:pPr>
      <w:r>
        <w:rPr>
          <w:rFonts w:hint="eastAsia" w:ascii="仿宋" w:hAnsi="仿宋" w:eastAsia="仿宋" w:cs="仿宋"/>
          <w:b/>
          <w:sz w:val="24"/>
          <w:szCs w:val="24"/>
        </w:rPr>
        <w:t>9．无效磋商的情形</w:t>
      </w:r>
    </w:p>
    <w:p>
      <w:pPr>
        <w:tabs>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磋商响应文件有下列情形之一的作无效磋商响应处理：</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pPr>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32"/>
        <w:snapToGrid w:val="0"/>
        <w:spacing w:line="336" w:lineRule="auto"/>
        <w:ind w:firstLine="482" w:firstLineChars="200"/>
        <w:jc w:val="left"/>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32"/>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336" w:lineRule="auto"/>
        <w:ind w:firstLine="482" w:firstLineChars="200"/>
        <w:jc w:val="left"/>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9.16最后报价超过预算金额或上限价的；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pPr>
        <w:tabs>
          <w:tab w:val="left" w:pos="3870"/>
          <w:tab w:val="left" w:pos="4085"/>
        </w:tabs>
        <w:snapToGrid w:val="0"/>
        <w:spacing w:line="336" w:lineRule="auto"/>
        <w:ind w:firstLine="482" w:firstLineChars="200"/>
        <w:jc w:val="left"/>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9.19《报价一览表》填写不完整或字迹不能辨认或有漏项的；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9.20供应商对根据修正原则修正后的报价不确认的；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9.21供应商提供虚假材料磋商的（包括但不限于以下情节）；</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9.21.1使用伪造、变造的许可证件；</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9.21.2提供虚假的财务状况或者业绩；</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 xml:space="preserve">    9.21.4提供虚假的信用状况；</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9.21.5其他弄虚作假的行为。</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9.22有下列情形之一的，视为供应商串通磋商，其磋商无效：</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9.22.1不同供应商的磋商响应文件由同一单位或者个人编制；</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9.22.2不同供应商委托同一单位或者个人办理磋商事宜；</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9.22.5不同供应商的磋商响应文件相互混装；</w:t>
      </w:r>
    </w:p>
    <w:p>
      <w:pPr>
        <w:tabs>
          <w:tab w:val="left" w:pos="3870"/>
          <w:tab w:val="left" w:pos="4085"/>
        </w:tabs>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9.23有下列情形之一的，属于恶意串通，其磋商无效：</w:t>
      </w:r>
    </w:p>
    <w:p>
      <w:pPr>
        <w:spacing w:line="336" w:lineRule="auto"/>
        <w:ind w:firstLine="420" w:firstLineChars="200"/>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spacing w:line="336" w:lineRule="auto"/>
        <w:ind w:firstLine="480" w:firstLineChars="200"/>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tabs>
          <w:tab w:val="left" w:pos="3870"/>
          <w:tab w:val="left" w:pos="4085"/>
        </w:tabs>
        <w:snapToGrid w:val="0"/>
        <w:spacing w:line="336" w:lineRule="auto"/>
        <w:ind w:firstLine="480" w:firstLineChars="200"/>
        <w:jc w:val="left"/>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9.24磋商响应文件出现不是唯一的、有选择性报价的；</w:t>
      </w:r>
    </w:p>
    <w:p>
      <w:pPr>
        <w:tabs>
          <w:tab w:val="left" w:pos="3870"/>
          <w:tab w:val="left" w:pos="4085"/>
        </w:tabs>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9.25其他违反法律、法规的情形。</w:t>
      </w:r>
    </w:p>
    <w:p>
      <w:pPr>
        <w:snapToGrid w:val="0"/>
        <w:spacing w:line="336" w:lineRule="auto"/>
        <w:rPr>
          <w:rFonts w:ascii="仿宋" w:hAnsi="仿宋" w:eastAsia="仿宋" w:cs="仿宋"/>
          <w:b/>
          <w:kern w:val="0"/>
          <w:sz w:val="24"/>
        </w:rPr>
      </w:pPr>
      <w:r>
        <w:rPr>
          <w:rFonts w:hint="eastAsia" w:ascii="仿宋" w:hAnsi="仿宋" w:eastAsia="仿宋" w:cs="仿宋"/>
          <w:b/>
          <w:kern w:val="0"/>
          <w:sz w:val="24"/>
        </w:rPr>
        <w:t>10. 磋商过程保密</w:t>
      </w:r>
    </w:p>
    <w:p>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adjustRightInd/>
        <w:spacing w:line="336" w:lineRule="auto"/>
        <w:jc w:val="center"/>
        <w:outlineLvl w:val="0"/>
        <w:rPr>
          <w:rFonts w:ascii="仿宋" w:hAnsi="仿宋" w:eastAsia="仿宋" w:cs="仿宋"/>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pPr>
        <w:spacing w:line="336" w:lineRule="auto"/>
        <w:jc w:val="left"/>
        <w:rPr>
          <w:rFonts w:hint="eastAsia" w:ascii="仿宋" w:hAnsi="仿宋" w:eastAsia="仿宋" w:cs="仿宋"/>
          <w:b/>
          <w:sz w:val="24"/>
        </w:rPr>
      </w:pPr>
      <w:r>
        <w:rPr>
          <w:rFonts w:hint="eastAsia" w:ascii="仿宋" w:hAnsi="仿宋" w:eastAsia="仿宋" w:cs="仿宋"/>
          <w:b/>
          <w:sz w:val="24"/>
        </w:rPr>
        <w:t>1．</w:t>
      </w:r>
      <w:bookmarkStart w:id="51" w:name="_Toc81372953"/>
      <w:bookmarkStart w:id="52" w:name="_Toc84325929"/>
      <w:bookmarkStart w:id="53" w:name="_Toc81372776"/>
      <w:r>
        <w:rPr>
          <w:rFonts w:hint="eastAsia" w:ascii="仿宋" w:hAnsi="仿宋" w:eastAsia="仿宋" w:cs="仿宋"/>
          <w:b/>
          <w:sz w:val="24"/>
        </w:rPr>
        <w:t>成交条件</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1.1磋商响应文件基本符合磋商文件要求；</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1.2供应商有很好的执行合同的能力；</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1.3实施方案最合理并对采购人最为有利，最大限度满足磋商文件的要求；</w:t>
      </w:r>
    </w:p>
    <w:p>
      <w:pPr>
        <w:snapToGrid w:val="0"/>
        <w:spacing w:line="336" w:lineRule="auto"/>
        <w:rPr>
          <w:rFonts w:hint="eastAsia" w:ascii="仿宋" w:hAnsi="仿宋" w:eastAsia="仿宋" w:cs="仿宋"/>
          <w:kern w:val="0"/>
          <w:sz w:val="24"/>
        </w:rPr>
      </w:pPr>
      <w:r>
        <w:rPr>
          <w:rFonts w:hint="eastAsia" w:ascii="仿宋" w:hAnsi="仿宋" w:eastAsia="仿宋" w:cs="仿宋"/>
          <w:kern w:val="0"/>
          <w:sz w:val="24"/>
        </w:rPr>
        <w:t>1.4供应商能够提供质量技术、商务经济占综合优势的系统及服务。</w:t>
      </w:r>
    </w:p>
    <w:p>
      <w:pPr>
        <w:spacing w:line="336" w:lineRule="auto"/>
        <w:jc w:val="left"/>
        <w:rPr>
          <w:rFonts w:ascii="仿宋" w:hAnsi="仿宋" w:eastAsia="仿宋" w:cs="仿宋"/>
          <w:b/>
          <w:sz w:val="24"/>
        </w:rPr>
      </w:pPr>
      <w:r>
        <w:rPr>
          <w:rFonts w:hint="eastAsia" w:ascii="仿宋" w:hAnsi="仿宋" w:eastAsia="仿宋" w:cs="仿宋"/>
          <w:b/>
          <w:sz w:val="24"/>
        </w:rPr>
        <w:t>2.成交确认</w:t>
      </w:r>
    </w:p>
    <w:p>
      <w:pPr>
        <w:spacing w:line="336" w:lineRule="auto"/>
        <w:jc w:val="left"/>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pPr>
        <w:spacing w:line="336" w:lineRule="auto"/>
        <w:jc w:val="left"/>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pPr>
        <w:spacing w:line="336" w:lineRule="auto"/>
        <w:jc w:val="left"/>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pPr>
        <w:spacing w:line="336" w:lineRule="auto"/>
        <w:jc w:val="left"/>
        <w:rPr>
          <w:rFonts w:ascii="仿宋" w:hAnsi="仿宋" w:eastAsia="仿宋" w:cs="仿宋"/>
          <w:b/>
          <w:sz w:val="24"/>
        </w:rPr>
      </w:pPr>
      <w:r>
        <w:rPr>
          <w:rFonts w:hint="eastAsia" w:ascii="仿宋" w:hAnsi="仿宋" w:eastAsia="仿宋" w:cs="仿宋"/>
          <w:b/>
          <w:sz w:val="24"/>
        </w:rPr>
        <w:t>3．成交通知</w:t>
      </w:r>
    </w:p>
    <w:bookmarkEnd w:id="51"/>
    <w:bookmarkEnd w:id="52"/>
    <w:bookmarkEnd w:id="53"/>
    <w:p>
      <w:pPr>
        <w:pStyle w:val="393"/>
        <w:tabs>
          <w:tab w:val="left" w:pos="0"/>
        </w:tabs>
        <w:spacing w:before="0" w:line="336" w:lineRule="auto"/>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rPr>
        <w:t>http://zfcg.czt.zj.gov.cn/</w:t>
      </w:r>
      <w:r>
        <w:rPr>
          <w:rFonts w:hint="eastAsia" w:ascii="仿宋" w:hAnsi="仿宋" w:eastAsia="仿宋" w:cs="仿宋"/>
        </w:rPr>
        <w:fldChar w:fldCharType="end"/>
      </w:r>
      <w:r>
        <w:rPr>
          <w:rFonts w:hint="eastAsia" w:ascii="仿宋" w:hAnsi="仿宋" w:eastAsia="仿宋" w:cs="仿宋"/>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rPr>
        <w:t>http://ggb.sx.gov.cn</w:t>
      </w:r>
      <w:r>
        <w:rPr>
          <w:rFonts w:hint="eastAsia" w:ascii="仿宋" w:hAnsi="仿宋" w:eastAsia="仿宋" w:cs="仿宋"/>
        </w:rPr>
        <w:fldChar w:fldCharType="end"/>
      </w:r>
      <w:r>
        <w:rPr>
          <w:rFonts w:hint="eastAsia" w:ascii="仿宋" w:hAnsi="仿宋" w:eastAsia="仿宋" w:cs="仿宋"/>
        </w:rPr>
        <w:t>）发布</w:t>
      </w:r>
      <w:r>
        <w:rPr>
          <w:rFonts w:hint="eastAsia" w:ascii="仿宋" w:hAnsi="仿宋" w:eastAsia="仿宋" w:cs="仿宋"/>
          <w:kern w:val="0"/>
        </w:rPr>
        <w:t>成交公告，成交公告期限为1个工作日。</w:t>
      </w:r>
    </w:p>
    <w:p>
      <w:pPr>
        <w:spacing w:line="336" w:lineRule="auto"/>
        <w:jc w:val="left"/>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pPr>
        <w:spacing w:line="336" w:lineRule="auto"/>
        <w:jc w:val="left"/>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pPr>
        <w:spacing w:line="336" w:lineRule="auto"/>
        <w:jc w:val="left"/>
        <w:rPr>
          <w:rFonts w:ascii="仿宋" w:hAnsi="仿宋" w:eastAsia="仿宋" w:cs="仿宋"/>
          <w:b/>
          <w:sz w:val="24"/>
        </w:rPr>
      </w:pPr>
      <w:r>
        <w:rPr>
          <w:rFonts w:hint="eastAsia" w:ascii="仿宋" w:hAnsi="仿宋" w:eastAsia="仿宋" w:cs="仿宋"/>
          <w:b/>
          <w:sz w:val="24"/>
        </w:rPr>
        <w:t>4．履约保证金</w:t>
      </w:r>
    </w:p>
    <w:p>
      <w:pPr>
        <w:spacing w:line="336" w:lineRule="auto"/>
        <w:jc w:val="left"/>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spacing w:line="336" w:lineRule="auto"/>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336" w:lineRule="auto"/>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336" w:lineRule="auto"/>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336" w:lineRule="auto"/>
        <w:jc w:val="left"/>
        <w:rPr>
          <w:rFonts w:ascii="仿宋" w:hAnsi="仿宋" w:eastAsia="仿宋" w:cs="仿宋"/>
          <w:b/>
          <w:sz w:val="24"/>
        </w:rPr>
      </w:pPr>
      <w:r>
        <w:rPr>
          <w:rFonts w:hint="eastAsia" w:ascii="仿宋" w:hAnsi="仿宋" w:eastAsia="仿宋" w:cs="仿宋"/>
          <w:b/>
          <w:sz w:val="24"/>
        </w:rPr>
        <w:t>5．合同签订及备案</w:t>
      </w:r>
    </w:p>
    <w:p>
      <w:pPr>
        <w:spacing w:line="336" w:lineRule="auto"/>
        <w:jc w:val="left"/>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336" w:lineRule="auto"/>
        <w:jc w:val="left"/>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spacing w:line="336" w:lineRule="auto"/>
        <w:jc w:val="left"/>
        <w:rPr>
          <w:rFonts w:ascii="仿宋" w:hAnsi="仿宋" w:eastAsia="仿宋" w:cs="仿宋"/>
          <w:b/>
          <w:sz w:val="24"/>
        </w:rPr>
      </w:pPr>
      <w:r>
        <w:rPr>
          <w:rFonts w:hint="eastAsia" w:ascii="仿宋" w:hAnsi="仿宋" w:eastAsia="仿宋" w:cs="仿宋"/>
          <w:b/>
          <w:sz w:val="24"/>
        </w:rPr>
        <w:t>6.验收</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spacing w:line="336" w:lineRule="auto"/>
        <w:jc w:val="left"/>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ind w:firstLine="640" w:firstLineChars="200"/>
        <w:rPr>
          <w:rFonts w:ascii="仿宋" w:hAnsi="仿宋" w:eastAsia="仿宋" w:cs="仿宋"/>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pPr>
        <w:pStyle w:val="32"/>
        <w:spacing w:line="336" w:lineRule="auto"/>
        <w:rPr>
          <w:rFonts w:ascii="仿宋" w:hAnsi="仿宋" w:eastAsia="仿宋" w:cs="仿宋"/>
          <w:b/>
          <w:sz w:val="24"/>
        </w:rPr>
      </w:pPr>
      <w:r>
        <w:rPr>
          <w:rFonts w:hint="eastAsia" w:ascii="仿宋" w:hAnsi="仿宋" w:eastAsia="仿宋" w:cs="仿宋"/>
          <w:b/>
          <w:sz w:val="24"/>
        </w:rPr>
        <w:t>1.在线询问、质疑、投诉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24"/>
        </w:rPr>
      </w:pPr>
      <w:r>
        <w:rPr>
          <w:rFonts w:hint="eastAsia" w:ascii="仿宋" w:hAnsi="仿宋" w:eastAsia="仿宋" w:cs="仿宋"/>
          <w:b/>
          <w:sz w:val="24"/>
        </w:rPr>
        <w:t>2. 供应商询问</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24"/>
        </w:rPr>
      </w:pPr>
      <w:r>
        <w:rPr>
          <w:rFonts w:hint="eastAsia" w:ascii="仿宋" w:hAnsi="仿宋" w:eastAsia="仿宋" w:cs="仿宋"/>
          <w:b/>
          <w:sz w:val="24"/>
        </w:rPr>
        <w:t>3. 供应商质疑</w:t>
      </w:r>
    </w:p>
    <w:p>
      <w:pPr>
        <w:pStyle w:val="32"/>
        <w:spacing w:line="336"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pPr>
        <w:pStyle w:val="32"/>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5"/>
        <w:spacing w:line="336"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pPr>
        <w:pStyle w:val="32"/>
        <w:spacing w:line="336"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pPr>
        <w:pStyle w:val="32"/>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pPr>
        <w:spacing w:line="336" w:lineRule="auto"/>
        <w:rPr>
          <w:rFonts w:ascii="仿宋" w:hAnsi="仿宋" w:eastAsia="仿宋" w:cs="仿宋"/>
          <w:b/>
          <w:sz w:val="24"/>
        </w:rPr>
      </w:pPr>
      <w:r>
        <w:rPr>
          <w:rFonts w:hint="eastAsia" w:ascii="仿宋" w:hAnsi="仿宋" w:eastAsia="仿宋" w:cs="仿宋"/>
          <w:b/>
          <w:sz w:val="24"/>
        </w:rPr>
        <w:t>4.供应商投诉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pPr>
        <w:pStyle w:val="32"/>
        <w:spacing w:line="336"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pPr>
        <w:pStyle w:val="32"/>
        <w:spacing w:line="336"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pPr>
        <w:spacing w:line="336" w:lineRule="auto"/>
        <w:ind w:firstLine="480" w:firstLineChars="200"/>
        <w:rPr>
          <w:rFonts w:ascii="仿宋" w:hAnsi="仿宋" w:eastAsia="仿宋" w:cs="仿宋"/>
          <w:sz w:val="24"/>
          <w:szCs w:val="20"/>
        </w:rPr>
      </w:pPr>
    </w:p>
    <w:p>
      <w:pPr>
        <w:pStyle w:val="32"/>
        <w:spacing w:line="336" w:lineRule="auto"/>
        <w:ind w:firstLine="480" w:firstLineChars="200"/>
        <w:rPr>
          <w:rFonts w:ascii="仿宋" w:hAnsi="仿宋" w:eastAsia="仿宋" w:cs="仿宋"/>
          <w:sz w:val="24"/>
        </w:rPr>
      </w:pPr>
    </w:p>
    <w:p>
      <w:pPr>
        <w:tabs>
          <w:tab w:val="left" w:pos="0"/>
        </w:tabs>
        <w:spacing w:line="336" w:lineRule="auto"/>
        <w:rPr>
          <w:rFonts w:ascii="仿宋" w:hAnsi="仿宋" w:eastAsia="仿宋" w:cs="仿宋"/>
          <w:b/>
          <w:sz w:val="32"/>
          <w:szCs w:val="20"/>
        </w:rPr>
      </w:pPr>
      <w:bookmarkStart w:id="54" w:name="_Hlt75236290"/>
      <w:bookmarkEnd w:id="54"/>
      <w:bookmarkStart w:id="55" w:name="_Hlt74714665"/>
      <w:bookmarkEnd w:id="55"/>
      <w:bookmarkStart w:id="56" w:name="_Hlt68072990"/>
      <w:bookmarkEnd w:id="56"/>
      <w:bookmarkStart w:id="57" w:name="_Hlt74730295"/>
      <w:bookmarkEnd w:id="57"/>
      <w:bookmarkStart w:id="58" w:name="_Hlt74707468"/>
      <w:bookmarkEnd w:id="58"/>
      <w:bookmarkStart w:id="59" w:name="_Hlt74729768"/>
      <w:bookmarkEnd w:id="59"/>
      <w:bookmarkStart w:id="60" w:name="_Hlt68057669"/>
      <w:bookmarkEnd w:id="60"/>
      <w:bookmarkStart w:id="61" w:name="_Hlt75236101"/>
      <w:bookmarkEnd w:id="61"/>
      <w:bookmarkStart w:id="62" w:name="_Hlt75236011"/>
      <w:bookmarkEnd w:id="62"/>
      <w:r>
        <w:rPr>
          <w:rFonts w:hint="eastAsia" w:ascii="仿宋" w:hAnsi="仿宋" w:eastAsia="仿宋" w:cs="仿宋"/>
          <w:b/>
          <w:sz w:val="36"/>
          <w:szCs w:val="36"/>
        </w:rPr>
        <w:br w:type="page"/>
      </w:r>
    </w:p>
    <w:bookmarkEnd w:id="8"/>
    <w:p>
      <w:pPr>
        <w:adjustRightInd/>
        <w:spacing w:line="336" w:lineRule="auto"/>
        <w:jc w:val="center"/>
        <w:outlineLvl w:val="0"/>
        <w:rPr>
          <w:rFonts w:ascii="仿宋" w:hAnsi="仿宋" w:eastAsia="仿宋" w:cs="仿宋"/>
          <w:b/>
          <w:sz w:val="36"/>
          <w:szCs w:val="36"/>
        </w:rPr>
      </w:pPr>
      <w:bookmarkStart w:id="63" w:name="第三部分"/>
      <w:bookmarkStart w:id="64" w:name="_Toc164416483"/>
      <w:r>
        <w:rPr>
          <w:rFonts w:hint="eastAsia" w:ascii="仿宋" w:hAnsi="仿宋" w:eastAsia="仿宋" w:cs="仿宋"/>
          <w:b/>
          <w:sz w:val="36"/>
          <w:szCs w:val="36"/>
        </w:rPr>
        <w:t>第三部分  采购需求</w:t>
      </w:r>
    </w:p>
    <w:p>
      <w:pPr>
        <w:snapToGrid w:val="0"/>
        <w:spacing w:line="440" w:lineRule="exact"/>
        <w:jc w:val="left"/>
        <w:rPr>
          <w:rFonts w:ascii="仿宋" w:hAnsi="仿宋" w:eastAsia="仿宋"/>
          <w:b/>
          <w:color w:val="000000" w:themeColor="text1"/>
          <w:sz w:val="24"/>
          <w14:textFill>
            <w14:solidFill>
              <w14:schemeClr w14:val="tx1"/>
            </w14:solidFill>
          </w14:textFill>
        </w:rPr>
      </w:pPr>
      <w:bookmarkStart w:id="65" w:name="_Toc151354173"/>
      <w:r>
        <w:rPr>
          <w:rFonts w:hint="eastAsia" w:ascii="仿宋" w:hAnsi="仿宋" w:eastAsia="仿宋"/>
          <w:b/>
          <w:color w:val="000000" w:themeColor="text1"/>
          <w:sz w:val="24"/>
          <w14:textFill>
            <w14:solidFill>
              <w14:schemeClr w14:val="tx1"/>
            </w14:solidFill>
          </w14:textFill>
        </w:rPr>
        <w:t>1.招标项目名称及数量：</w:t>
      </w:r>
    </w:p>
    <w:bookmarkEnd w:id="65"/>
    <w:p>
      <w:pPr>
        <w:widowControl/>
        <w:adjustRightInd/>
        <w:spacing w:line="336" w:lineRule="auto"/>
        <w:jc w:val="left"/>
        <w:rPr>
          <w:rFonts w:hint="eastAsia" w:ascii="仿宋" w:hAnsi="仿宋" w:eastAsia="仿宋" w:cs="Arial"/>
          <w:b/>
          <w:bCs/>
          <w:color w:val="000000" w:themeColor="text1"/>
          <w:sz w:val="24"/>
          <w14:textFill>
            <w14:solidFill>
              <w14:schemeClr w14:val="tx1"/>
            </w14:solidFill>
          </w14:textFill>
        </w:rPr>
      </w:pPr>
      <w:r>
        <w:rPr>
          <w:rFonts w:hint="eastAsia" w:ascii="仿宋" w:hAnsi="仿宋" w:eastAsia="仿宋" w:cs="Arial"/>
          <w:b/>
          <w:bCs/>
          <w:color w:val="000000" w:themeColor="text1"/>
          <w:sz w:val="24"/>
          <w:bdr w:val="single" w:color="auto" w:sz="4" w:space="0"/>
          <w14:textFill>
            <w14:solidFill>
              <w14:schemeClr w14:val="tx1"/>
            </w14:solidFill>
          </w14:textFill>
        </w:rPr>
        <w:t>01标</w:t>
      </w:r>
      <w:r>
        <w:rPr>
          <w:rFonts w:hint="eastAsia" w:ascii="仿宋" w:hAnsi="仿宋" w:eastAsia="仿宋" w:cs="Arial"/>
          <w:b/>
          <w:bCs/>
          <w:color w:val="000000" w:themeColor="text1"/>
          <w:sz w:val="24"/>
          <w14:textFill>
            <w14:solidFill>
              <w14:schemeClr w14:val="tx1"/>
            </w14:solidFill>
          </w14:textFill>
        </w:rPr>
        <w:t xml:space="preserve">绍兴市看守所监区普通病房及CT室（含放射防护）改造项目   </w:t>
      </w:r>
    </w:p>
    <w:p>
      <w:pPr>
        <w:pStyle w:val="32"/>
        <w:spacing w:line="360" w:lineRule="auto"/>
      </w:pPr>
      <w:r>
        <w:rPr>
          <w:rFonts w:hint="eastAsia" w:ascii="仿宋" w:hAnsi="仿宋" w:eastAsia="仿宋" w:cs="Arial"/>
          <w:b/>
          <w:bCs/>
          <w:color w:val="000000" w:themeColor="text1"/>
          <w:sz w:val="24"/>
          <w:lang w:val="en-US" w:eastAsia="zh-CN"/>
          <w14:textFill>
            <w14:solidFill>
              <w14:schemeClr w14:val="tx1"/>
            </w14:solidFill>
          </w14:textFill>
        </w:rPr>
        <w:t>上限价</w:t>
      </w:r>
      <w:r>
        <w:rPr>
          <w:rFonts w:hint="eastAsia" w:ascii="仿宋" w:hAnsi="仿宋" w:eastAsia="仿宋" w:cs="Arial"/>
          <w:b/>
          <w:bCs/>
          <w:color w:val="000000" w:themeColor="text1"/>
          <w:sz w:val="24"/>
          <w14:textFill>
            <w14:solidFill>
              <w14:schemeClr w14:val="tx1"/>
            </w14:solidFill>
          </w14:textFill>
        </w:rPr>
        <w:t>：</w:t>
      </w:r>
      <w:r>
        <w:rPr>
          <w:rFonts w:hint="eastAsia" w:ascii="仿宋" w:hAnsi="仿宋" w:eastAsia="仿宋" w:cs="Arial"/>
          <w:b/>
          <w:bCs/>
          <w:color w:val="000000" w:themeColor="text1"/>
          <w:sz w:val="24"/>
          <w:lang w:val="en-US" w:eastAsia="zh-CN"/>
          <w14:textFill>
            <w14:solidFill>
              <w14:schemeClr w14:val="tx1"/>
            </w14:solidFill>
          </w14:textFill>
        </w:rPr>
        <w:t>1139061.00</w:t>
      </w:r>
      <w:r>
        <w:rPr>
          <w:rFonts w:hint="eastAsia" w:ascii="仿宋" w:hAnsi="仿宋" w:eastAsia="仿宋" w:cs="Arial"/>
          <w:b/>
          <w:bCs/>
          <w:color w:val="000000" w:themeColor="text1"/>
          <w:sz w:val="24"/>
          <w14:textFill>
            <w14:solidFill>
              <w14:schemeClr w14:val="tx1"/>
            </w14:solidFill>
          </w14:textFill>
        </w:rPr>
        <w:t>元</w:t>
      </w:r>
    </w:p>
    <w:p>
      <w:pPr>
        <w:pStyle w:val="32"/>
        <w:spacing w:line="360" w:lineRule="auto"/>
        <w:rPr>
          <w:rFonts w:hint="eastAsia" w:ascii="仿宋" w:hAnsi="仿宋" w:eastAsia="仿宋" w:cs="仿宋"/>
          <w:b/>
          <w:bCs/>
          <w:sz w:val="24"/>
        </w:rPr>
      </w:pPr>
      <w:r>
        <w:rPr>
          <w:rFonts w:hint="eastAsia" w:ascii="仿宋" w:hAnsi="仿宋" w:eastAsia="仿宋" w:cs="仿宋"/>
          <w:b/>
          <w:bCs/>
          <w:sz w:val="24"/>
        </w:rPr>
        <w:t>2、项目情况</w:t>
      </w:r>
    </w:p>
    <w:p>
      <w:pPr>
        <w:pStyle w:val="32"/>
        <w:spacing w:line="360" w:lineRule="auto"/>
        <w:rPr>
          <w:rFonts w:hint="eastAsia" w:ascii="仿宋" w:hAnsi="仿宋" w:eastAsia="仿宋" w:cs="仿宋"/>
          <w:b/>
          <w:bCs/>
          <w:sz w:val="24"/>
        </w:rPr>
      </w:pPr>
      <w:r>
        <w:rPr>
          <w:rFonts w:hint="eastAsia" w:ascii="仿宋" w:hAnsi="仿宋" w:eastAsia="仿宋" w:cs="仿宋"/>
          <w:b/>
          <w:bCs/>
          <w:sz w:val="24"/>
          <w:lang w:val="en-US" w:eastAsia="zh-CN"/>
        </w:rPr>
        <w:t>一</w:t>
      </w:r>
      <w:r>
        <w:rPr>
          <w:rFonts w:hint="eastAsia" w:ascii="仿宋" w:hAnsi="仿宋" w:eastAsia="仿宋" w:cs="仿宋"/>
          <w:b/>
          <w:bCs/>
          <w:sz w:val="24"/>
        </w:rPr>
        <w:t>、</w:t>
      </w:r>
      <w:r>
        <w:rPr>
          <w:rFonts w:hint="eastAsia" w:ascii="仿宋" w:hAnsi="仿宋" w:eastAsia="仿宋" w:cs="仿宋"/>
          <w:b/>
          <w:bCs/>
          <w:sz w:val="24"/>
          <w:lang w:val="en-US" w:eastAsia="zh-CN"/>
        </w:rPr>
        <w:t>招标</w:t>
      </w:r>
      <w:r>
        <w:rPr>
          <w:rFonts w:hint="eastAsia" w:ascii="仿宋" w:hAnsi="仿宋" w:eastAsia="仿宋" w:cs="仿宋"/>
          <w:b/>
          <w:bCs/>
          <w:sz w:val="24"/>
        </w:rPr>
        <w:t>范围及内容：</w:t>
      </w:r>
    </w:p>
    <w:p>
      <w:pPr>
        <w:pStyle w:val="32"/>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eastAsia="zh-CN"/>
        </w:rPr>
        <w:t>包括</w:t>
      </w:r>
      <w:r>
        <w:rPr>
          <w:rFonts w:hint="eastAsia" w:ascii="仿宋" w:hAnsi="仿宋" w:eastAsia="仿宋" w:cs="仿宋"/>
          <w:kern w:val="0"/>
          <w:sz w:val="24"/>
          <w:lang w:val="en-US" w:eastAsia="zh-CN"/>
        </w:rPr>
        <w:t>监区（A303、A304、A305、A306及放风场等）内</w:t>
      </w:r>
      <w:r>
        <w:rPr>
          <w:rFonts w:hint="eastAsia" w:ascii="仿宋" w:hAnsi="仿宋" w:eastAsia="仿宋" w:cs="仿宋"/>
          <w:kern w:val="0"/>
          <w:sz w:val="24"/>
          <w:lang w:eastAsia="zh-CN"/>
        </w:rPr>
        <w:t>建筑装饰、安装、放射防护等内容，具体详见</w:t>
      </w:r>
      <w:r>
        <w:rPr>
          <w:rFonts w:hint="eastAsia" w:ascii="仿宋" w:hAnsi="仿宋" w:eastAsia="仿宋" w:cs="仿宋"/>
          <w:kern w:val="0"/>
          <w:sz w:val="24"/>
          <w:lang w:val="en-US" w:eastAsia="zh-CN"/>
        </w:rPr>
        <w:t>图</w:t>
      </w:r>
      <w:r>
        <w:rPr>
          <w:rFonts w:hint="eastAsia" w:ascii="仿宋" w:hAnsi="仿宋" w:eastAsia="仿宋" w:cs="仿宋"/>
          <w:sz w:val="24"/>
          <w:lang w:val="en-US" w:eastAsia="zh-CN"/>
        </w:rPr>
        <w:t>纸、</w:t>
      </w:r>
      <w:r>
        <w:rPr>
          <w:rFonts w:hint="eastAsia" w:ascii="仿宋" w:hAnsi="仿宋" w:eastAsia="仿宋" w:cs="仿宋"/>
          <w:sz w:val="24"/>
        </w:rPr>
        <w:t>工程量清单及标底所有内容。</w:t>
      </w:r>
    </w:p>
    <w:p>
      <w:pPr>
        <w:widowControl/>
        <w:adjustRightInd/>
        <w:spacing w:line="336" w:lineRule="auto"/>
        <w:jc w:val="left"/>
        <w:rPr>
          <w:rFonts w:hint="eastAsia" w:ascii="仿宋" w:hAnsi="仿宋" w:eastAsia="仿宋" w:cs="仿宋"/>
          <w:kern w:val="2"/>
          <w:sz w:val="24"/>
          <w:szCs w:val="24"/>
          <w:lang w:val="en-US" w:eastAsia="zh-CN" w:bidi="ar-SA"/>
        </w:rPr>
      </w:pPr>
      <w:r>
        <w:rPr>
          <w:rFonts w:hint="eastAsia" w:ascii="仿宋" w:hAnsi="仿宋" w:eastAsia="仿宋" w:cs="仿宋"/>
          <w:b/>
          <w:bCs/>
          <w:kern w:val="2"/>
          <w:sz w:val="24"/>
          <w:szCs w:val="24"/>
          <w:lang w:val="en-US" w:eastAsia="zh-CN" w:bidi="ar-SA"/>
        </w:rPr>
        <w:t>二、编制依据及口径：</w:t>
      </w:r>
    </w:p>
    <w:p>
      <w:pPr>
        <w:widowControl/>
        <w:adjustRightInd/>
        <w:spacing w:line="336" w:lineRule="auto"/>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（一）工程量：根据浙江汇创设计集团有限公司设计的图纸计算。</w:t>
      </w:r>
    </w:p>
    <w:p>
      <w:pPr>
        <w:widowControl/>
        <w:adjustRightInd/>
        <w:spacing w:line="336"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（二）定额</w:t>
      </w:r>
      <w:r>
        <w:rPr>
          <w:rFonts w:hint="eastAsia" w:ascii="仿宋" w:hAnsi="仿宋" w:eastAsia="仿宋" w:cs="仿宋"/>
          <w:kern w:val="0"/>
          <w:sz w:val="24"/>
          <w:szCs w:val="20"/>
          <w:lang w:val="en-US" w:eastAsia="zh-CN" w:bidi="ar-SA"/>
        </w:rPr>
        <w:t>套用：建设工程工程量清单计价规范》（GB 50500-2013）、《房屋建筑与装饰工程工程量计算规范》（GB 50854-2013）、《浙江省建设工程计价规则》（2018版）、《浙江省房屋建筑与装饰工程预算定额》（2018版）、《浙江省市政工程预算定额》（2018版）、《浙江省房屋建筑安装工程修缮定额》（2018）版、《浙江省通用安装工程预算定额》（2018版）、《浙江省建设工程施工机械台班费用定额》（2018版）、相应配套定额及浙建建发（2019）92号文件《关于增值税调整后我省建设工程计价依据增值税税率及有关计价调整的通知》相关文件精神。</w:t>
      </w:r>
    </w:p>
    <w:p>
      <w:pPr>
        <w:widowControl/>
        <w:adjustRightInd/>
        <w:spacing w:line="336" w:lineRule="auto"/>
        <w:jc w:val="left"/>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三、取费及市场价说明：</w:t>
      </w:r>
    </w:p>
    <w:p>
      <w:pPr>
        <w:widowControl/>
        <w:adjustRightInd/>
        <w:spacing w:line="336" w:lineRule="auto"/>
        <w:ind w:firstLine="480" w:firstLineChars="200"/>
        <w:jc w:val="left"/>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1、工程费用执行《浙江省建设工程计价规则》（2018版）中建筑安装工程施工取费费率相关规定，按一般计税法计取。装修工程的管理费、利润按单独装饰工程中值计取；施工组织措施费中安全文明施工基本费按单独装饰工程非市区工程中值计取，其余施工组织措施费不考虑；规费按单独装饰工程中值计取。请投标单位报价时自行综合考虑，结算时不作调整。农民工工伤保险已包含在规费中，不再计取。</w:t>
      </w:r>
    </w:p>
    <w:p>
      <w:pPr>
        <w:widowControl/>
        <w:adjustRightInd/>
        <w:spacing w:line="336" w:lineRule="auto"/>
        <w:ind w:firstLine="480" w:firstLineChars="200"/>
        <w:jc w:val="left"/>
        <w:rPr>
          <w:rFonts w:hint="default"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2、浙建建发【2022】37号文中提及的安全文明施工基本费中增加疫情常态化防控和“智慧工地”增加费两项费用，安全文明施工基本费按照《浙江省建设工程计价规则（2018）版》的费率乘以1.15系数，已在标底里考虑。</w:t>
      </w:r>
    </w:p>
    <w:p>
      <w:pPr>
        <w:widowControl/>
        <w:adjustRightInd/>
        <w:spacing w:line="336" w:lineRule="auto"/>
        <w:ind w:firstLine="480" w:firstLineChars="200"/>
        <w:jc w:val="left"/>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3、税金按浙建建发【（2019）92号文】按9%计取。</w:t>
      </w:r>
    </w:p>
    <w:p>
      <w:pPr>
        <w:widowControl/>
        <w:adjustRightInd/>
        <w:spacing w:line="336" w:lineRule="auto"/>
        <w:ind w:firstLine="480" w:firstLineChars="200"/>
        <w:jc w:val="left"/>
        <w:rPr>
          <w:rFonts w:hint="eastAsia" w:ascii="仿宋" w:hAnsi="仿宋" w:eastAsia="仿宋" w:cs="仿宋"/>
          <w:kern w:val="0"/>
          <w:sz w:val="24"/>
          <w:szCs w:val="20"/>
          <w:lang w:val="en-US" w:eastAsia="zh-CN" w:bidi="ar-SA"/>
        </w:rPr>
      </w:pPr>
      <w:r>
        <w:rPr>
          <w:rFonts w:hint="eastAsia" w:ascii="仿宋" w:hAnsi="仿宋" w:eastAsia="仿宋" w:cs="仿宋"/>
          <w:kern w:val="0"/>
          <w:sz w:val="24"/>
          <w:szCs w:val="20"/>
          <w:lang w:val="en-US" w:eastAsia="zh-CN" w:bidi="ar-SA"/>
        </w:rPr>
        <w:t>4、安全生产责任保险费按绍市[2022]31号文件（关于绍兴市建筑施工领域安全生产责任保险费用计取的通知）要求以500万以内的档次增加计入企业管理费。</w:t>
      </w:r>
    </w:p>
    <w:p>
      <w:pPr>
        <w:widowControl/>
        <w:adjustRightInd/>
        <w:spacing w:line="336" w:lineRule="auto"/>
        <w:jc w:val="left"/>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四、工期：</w:t>
      </w:r>
    </w:p>
    <w:p>
      <w:pPr>
        <w:widowControl/>
        <w:adjustRightInd/>
        <w:spacing w:line="336"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60</w:t>
      </w:r>
      <w:r>
        <w:rPr>
          <w:rFonts w:hint="eastAsia" w:ascii="仿宋" w:hAnsi="仿宋" w:eastAsia="仿宋" w:cs="仿宋"/>
          <w:sz w:val="24"/>
        </w:rPr>
        <w:t>日历天，供应商根据各自的施工经验以及</w:t>
      </w:r>
      <w:r>
        <w:rPr>
          <w:rFonts w:hint="eastAsia" w:ascii="仿宋" w:hAnsi="仿宋" w:eastAsia="仿宋" w:cs="仿宋"/>
          <w:sz w:val="24"/>
          <w:lang w:val="en-US" w:eastAsia="zh-CN"/>
        </w:rPr>
        <w:t>项目</w:t>
      </w:r>
      <w:r>
        <w:rPr>
          <w:rFonts w:hint="eastAsia" w:ascii="仿宋" w:hAnsi="仿宋" w:eastAsia="仿宋" w:cs="仿宋"/>
          <w:sz w:val="24"/>
        </w:rPr>
        <w:t>特点、施工现场现有的条件，同时充分考虑各种可能产生的不利因素，并结合企业自身实力，在响应文件中做出承诺，全部工作必须确保安全和质量，并满足采购人对工期和进度的要求。</w:t>
      </w:r>
      <w:r>
        <w:rPr>
          <w:rFonts w:hint="eastAsia" w:ascii="仿宋" w:hAnsi="仿宋" w:eastAsia="仿宋" w:cs="仿宋"/>
          <w:sz w:val="24"/>
          <w:lang w:val="en-US" w:eastAsia="zh-CN"/>
        </w:rPr>
        <w:t>投标人需完全考虑到采购人的场所特殊性，保证项目能按时竣工。中标人的施工时间须根据采购人要求执行：暂定上午08:30-12:00，下午14:00-20:00。保障在押人员的休息，不得在在押人员休息期间进行施工，不得影响正常勤务工作的开展，不得影响在押人员的休息，服从采购人的现场管理安排。</w:t>
      </w:r>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五、要求质量等级：</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符合现行国家有关工程施工质量验收规范和标准的“合格”标准，并通过放射防护检测、验收。</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六、施工要求和验收：</w:t>
      </w:r>
    </w:p>
    <w:p>
      <w:pPr>
        <w:pStyle w:val="32"/>
        <w:spacing w:line="360" w:lineRule="auto"/>
        <w:ind w:firstLine="480" w:firstLineChars="200"/>
        <w:rPr>
          <w:rFonts w:hint="eastAsia" w:ascii="仿宋" w:hAnsi="仿宋" w:eastAsia="仿宋" w:cs="仿宋"/>
          <w:b/>
          <w:bCs/>
          <w:kern w:val="2"/>
          <w:sz w:val="24"/>
          <w:szCs w:val="20"/>
          <w:lang w:val="en-US" w:eastAsia="zh-CN" w:bidi="ar-SA"/>
        </w:rPr>
      </w:pPr>
      <w:r>
        <w:rPr>
          <w:rFonts w:hint="eastAsia" w:ascii="仿宋" w:hAnsi="仿宋" w:eastAsia="仿宋" w:cs="仿宋"/>
          <w:b w:val="0"/>
          <w:bCs w:val="0"/>
          <w:kern w:val="2"/>
          <w:sz w:val="24"/>
          <w:szCs w:val="20"/>
          <w:lang w:val="en-US" w:eastAsia="zh-CN" w:bidi="ar-SA"/>
        </w:rPr>
        <w:t>除非采购人另有要求，中标供应商必须按采购人提供的施工图和有关国家规范和标准施工，未提到的其他规范和标准，只要与本项目有关，中标供应商都必须遵照执行。</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七、竣工结算及付款：</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本项目竣工验收达到约定合格条件后，中标供应商应在15日内提供工程结算。采购人在同等时间内提出审核意见并报审计部门进行决算审计。</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本项目的合同价根据中标单位的中标金额确定，采用固定总价（总价包干）的方式承包，结算时工程量不作调整且不得超过中标价，投标人需在报价时综合考虑。投标单位中标后需服从采购人安排，施工过程中如出现施工范围不明处，需经采购人明确后方能实施，投标方不得以任何理由予以拒绝。</w:t>
      </w:r>
    </w:p>
    <w:p>
      <w:pPr>
        <w:pStyle w:val="389"/>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八、保修期限：</w:t>
      </w:r>
    </w:p>
    <w:p>
      <w:pPr>
        <w:pStyle w:val="32"/>
        <w:spacing w:line="360" w:lineRule="auto"/>
        <w:ind w:firstLine="480" w:firstLineChars="200"/>
        <w:rPr>
          <w:rFonts w:hint="eastAsia" w:ascii="仿宋" w:hAnsi="仿宋" w:eastAsia="仿宋" w:cs="仿宋"/>
          <w:b w:val="0"/>
          <w:bCs w:val="0"/>
          <w:kern w:val="2"/>
          <w:sz w:val="24"/>
          <w:szCs w:val="20"/>
          <w:lang w:val="en-US" w:eastAsia="zh-CN" w:bidi="ar-SA"/>
        </w:rPr>
      </w:pPr>
      <w:r>
        <w:rPr>
          <w:rFonts w:hint="eastAsia" w:ascii="仿宋" w:hAnsi="仿宋" w:eastAsia="仿宋" w:cs="仿宋"/>
          <w:b w:val="0"/>
          <w:bCs w:val="0"/>
          <w:kern w:val="2"/>
          <w:sz w:val="24"/>
          <w:szCs w:val="20"/>
          <w:lang w:val="en-US" w:eastAsia="zh-CN" w:bidi="ar-SA"/>
        </w:rPr>
        <w:t>保修期为：二年，从采购人竣工验收合格之日起计算。</w:t>
      </w:r>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九、其他部分说明：</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1、投标人必须严格按照现场实际情况、采购人要求、标底编制说明及国家颁布的现行施工规范、规程、强制性规范和标准及省市有关规定进行施工，相关费用已包括在投标报价中。</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2、本项目涉及的施工方法和工艺流程，必须按照文件中说明的相关要求进行施工。</w:t>
      </w:r>
    </w:p>
    <w:p>
      <w:pPr>
        <w:pStyle w:val="32"/>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lang w:val="en-US" w:eastAsia="zh-CN"/>
        </w:rPr>
        <w:t>3、本项目施工区域范围为采购人正在使用的区域，为保证施工工期和项目质量，中标供应商必须根据采购人现场实际情况制定施工方案并充分组织人员，切实按照招标人的要求进行施工。若出现人身安全事故等，由中标供应商自行负责，与采购人无关。</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4、中标供应商在施工时必须安全文明施工，严格遵守消防安全和施工用电的规范要求，严禁在施工区域吸烟或电焊、气割等活动。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5、在施工过程中若出现项目质量、进度等问题，在采购人三次书面通知后仍未能采取有效措施的，采购人有权单方终止合同，并保留索赔的权利。</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中标项目负责人一经采购人确认，中标供应商不得擅自变更。项目负责人的到位率不得低于90%。到位率以每周为一个计算周期，通过采购人抽检等方式统计计算，中标供应商承诺的到位率每降低一个百分点，支付违约金1000元，依次类推。降低十个百分点项目负责人将被扣除项目结算款1%（当天在施工现场4小时以上视为当天到位）。</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7、投标人所提供的必须是合法生产的货物材料和服务，并能确保在中标合同有效期内按照合同中规定的要求及时交付和实施。</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8、施工用水、用电由采购人协助办理，相关费用全部由中标供应商承担。</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9、中标供应商必须做出工期履约保证，由于中标供应商原因未能按时完工的，均视为违约，同时中标供应商向采购人缴纳违约金每日500元，超过10日后，中标供应商向采购人缴纳违约金每日1000元。</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10、中标供应商采购材料、设备：中标供应商采购材料、设备，必须由采购人看样确认后中标供应商才能自行采购，且必须符合设计和规范要求为原则。</w:t>
      </w:r>
    </w:p>
    <w:p>
      <w:pPr>
        <w:widowControl/>
        <w:adjustRightInd/>
        <w:spacing w:line="336"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11、中标人应承担的违约责任：承担返工损失和工期、质量的违约责任。所有材料必须有质保书和合格证，经认证许可，并且符合相关图纸和招标文件明确的要求和规范。</w:t>
      </w:r>
    </w:p>
    <w:p>
      <w:pPr>
        <w:pStyle w:val="32"/>
        <w:spacing w:line="360" w:lineRule="auto"/>
        <w:ind w:firstLine="482" w:firstLineChars="200"/>
        <w:rPr>
          <w:rFonts w:hint="eastAsia" w:ascii="仿宋" w:hAnsi="仿宋" w:eastAsia="仿宋" w:cs="仿宋"/>
          <w:sz w:val="24"/>
          <w:lang w:val="en-US" w:eastAsia="zh-CN"/>
        </w:rPr>
      </w:pPr>
      <w:r>
        <w:rPr>
          <w:rFonts w:hint="eastAsia" w:ascii="仿宋" w:hAnsi="仿宋" w:eastAsia="仿宋" w:cs="仿宋"/>
          <w:b/>
          <w:bCs/>
          <w:sz w:val="24"/>
          <w:lang w:val="en-US" w:eastAsia="zh-CN"/>
        </w:rPr>
        <w:t>12、外来人员进出监管区域须知</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①由于监管场所工作的特殊性，中标人应认真教育本单位工作人员严格遵守绍兴市看守所所的相关管理规定。</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②外来人员必须遵守法律法规，不得假借绍兴市看守所名义从事有损绍兴市看守所所形象的行为。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③外来人员进入监管区应提高警惕，注意人身安全保护，加强自我防范意识；自觉与在押人员划清界线，防止被在押人员利用。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④外来人员进入监管区域必须衣着整齐，举止文明：女士不得衣着暴露。</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⑤凡需进入监管区的外来人员必须由合作方开具委派证明和身份证明原件，向绍兴市看守所方提出申请，经核准后办理相关手续。</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⑥外来车辆应凭审批手续并由绍兴市看守所工作人员带领或绍兴市看守所指定人员驾驶，方可进出监管区大门。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⑦所有进出监管区大门的人员、车辆和物品应接受绍兴市看守所工作人员和武警哨兵的检查，凭通行证件或经绍兴市看守所审批的手续，人证相符、手续齐全方可进出监区大门。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⑧外来人员进出监管区大门必须遵守绍兴市看守所的相关规定。凭有效身份证件办理《外来人员通行证》或《外来人员临时通行证》，由绍兴市看守所相关部门工作人员带入带出，并接受监门武警和值班人员的检查管理。</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⑨外来人员不得携带管控物品，包括：1、武器弹药、刀具、利器；2、放射物、剧毒物品和麻醉物、毒品；3、爆炸物品、易燃易爆物品和腐蚀性物品；4、打火机、火柴等明火源以及易燃易爆品；5、绳索、攀援器械等易攀登的物品。6、录音录像照相器材、通讯工具（手机）、计算机、多媒体等电子产品；7、其他可能影响监管安全的物品进入监管区，进入监管区时必须按规定将移动电话等物品保管在贮物箱。</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⑩外来人员进入监管区大门后，必须将《外来人员通行证》或《外来人员临时通行证》挂于胸前，并妥善保管。</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⑪外来人员在监管区内必须遵守绍兴市看守所的下列规定：</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（1）外来人员进入监管区域必须服从我所工作人员的安排。保障在押人员的休息，不在在押人员午休期间进行施工。</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（2）工程维修工具需要申报，同意后方可带入，并妥善保管，不得将此类物品脱离视线，在当日施工结束后需带出监区或统一放置在指定位置等。</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（3）不得与在押人员接触，为在押人员传带、保管任何物品，不得为在押人员邮寄信件、捎口信或打电话。</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（4）在施工期间须隔离施工区域。不得在施工区域以外有钉子、绳子等遗留物。</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（5）不得携带现金、香烟、酒类、熟食类物品进入监区。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（6）不得在监管区域内拍照、摄像或录音，不得在监管区域内使用手机。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（7）不得在监区内随意走动，非经许可不得进入监区；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（8）不得向无关人员谈及绍兴市看守所工作秘密，或从事其它有碍监管安全的行为。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⑫外来车辆应按指定位置停放并熄火，拔下钥匙，锁紧车窗。所有车辆在任务完成后应驶离监管区。</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⑬外来人员若违反本管理规定，绍兴市看守所将责成中标人将其解聘、辞退或调离，情节严重的将与中标人解除合同，有违法行为的送司法机关处理。</w:t>
      </w:r>
      <w:bookmarkStart w:id="66" w:name="_Toc302043936"/>
    </w:p>
    <w:p>
      <w:pPr>
        <w:pStyle w:val="32"/>
        <w:spacing w:line="360" w:lineRule="auto"/>
        <w:rPr>
          <w:rFonts w:hint="eastAsia" w:ascii="仿宋" w:hAnsi="仿宋" w:eastAsia="仿宋" w:cs="仿宋"/>
          <w:sz w:val="24"/>
          <w:lang w:val="en-US" w:eastAsia="zh-CN"/>
        </w:rPr>
      </w:pPr>
      <w:r>
        <w:rPr>
          <w:rFonts w:hint="eastAsia" w:ascii="仿宋" w:hAnsi="仿宋" w:eastAsia="仿宋" w:cs="仿宋"/>
          <w:b/>
          <w:bCs/>
          <w:sz w:val="24"/>
          <w:lang w:val="en-US" w:eastAsia="zh-CN"/>
        </w:rPr>
        <w:t>十、采购人对工程主要材料（设备）的要求</w:t>
      </w:r>
      <w:bookmarkEnd w:id="66"/>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本项目的材料设备，均要求选用市场主流的优质品牌产品，供应商报价时应按采购要求（包括技术要求、设计要求、参考品牌）对主要设备材料（主要设备材料品类见下表）的生产厂或品牌进行明确，未明确的，一旦中标，采购人将有权在市场主流的优质品牌产品中选择其一供施工使用，且中标金额不予调整，供应商不得拒绝。</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供应商在施工时须按响应的品牌及厂家采购，采购前15天内向采购人提供样品，并经采购人和监理工程师认可封样后方可采购；如遇供应商自身的原因而更换的，须经采购人、监理工程师同意方可更换。在施工过程中，材料色泽必须事先经采购人确认，无论材料色泽如何变化，中标金额均不予调整，请供应商在报价时考虑此因素。</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供应商所有设备、材料必须为全新的未使用过的正品，如发现使用假冒伪劣或已经使用过的的设备材料的，需无条件立即更换，并视作中标人违约，根据违约条款进行相应的处罚；给造成采购人损失的，承担全部赔偿责任。</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病房建筑的内部装修材料和临时装饰性材料或分隔组件的燃烧性能要求和标识应符合GB50222和GB20286的规定。病房使用的建筑消防产品，其质量应符合相关国家标准或行业标准的规定，且应符合GA588规定的市场准入要求。</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5、主要材料（设备）品类表</w:t>
      </w:r>
    </w:p>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根据浙财采监字[2007]第2号文件规定：除招标文件明确的品牌外，欢迎其他能满足本项目技术需求且性能与所明确品牌相当的产品参加。</w:t>
      </w:r>
    </w:p>
    <w:tbl>
      <w:tblPr>
        <w:tblStyle w:val="6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456"/>
        <w:gridCol w:w="4442"/>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23"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序号</w:t>
            </w:r>
          </w:p>
        </w:tc>
        <w:tc>
          <w:tcPr>
            <w:tcW w:w="2456"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材料（设备）名称</w:t>
            </w:r>
          </w:p>
        </w:tc>
        <w:tc>
          <w:tcPr>
            <w:tcW w:w="4442"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参考生产厂或品牌</w:t>
            </w:r>
          </w:p>
        </w:tc>
        <w:tc>
          <w:tcPr>
            <w:tcW w:w="1665"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相关技术要求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23"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2456"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铅板</w:t>
            </w:r>
          </w:p>
        </w:tc>
        <w:tc>
          <w:tcPr>
            <w:tcW w:w="4442"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鲁强、卓岳、恒晖或同等档次及以上</w:t>
            </w:r>
          </w:p>
        </w:tc>
        <w:tc>
          <w:tcPr>
            <w:tcW w:w="1665"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中标后需提供相关授权文件原件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23"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2456"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铅门</w:t>
            </w:r>
          </w:p>
        </w:tc>
        <w:tc>
          <w:tcPr>
            <w:tcW w:w="4442"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鲁强、卓岳、恒晖或同等档次及以上</w:t>
            </w:r>
          </w:p>
        </w:tc>
        <w:tc>
          <w:tcPr>
            <w:tcW w:w="1665"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中标后需提供相关授权文件原件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23"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2456"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铅玻璃</w:t>
            </w:r>
          </w:p>
        </w:tc>
        <w:tc>
          <w:tcPr>
            <w:tcW w:w="4442"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鲁强、卓岳、恒晖或同等档次及以上</w:t>
            </w:r>
          </w:p>
        </w:tc>
        <w:tc>
          <w:tcPr>
            <w:tcW w:w="1665"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中标后需提供相关授权文件原件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23" w:type="dxa"/>
            <w:noWrap w:val="0"/>
            <w:vAlign w:val="center"/>
          </w:tcPr>
          <w:p>
            <w:pPr>
              <w:pStyle w:val="32"/>
              <w:spacing w:line="36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c>
          <w:tcPr>
            <w:tcW w:w="2456"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硫酸钡</w:t>
            </w:r>
          </w:p>
        </w:tc>
        <w:tc>
          <w:tcPr>
            <w:tcW w:w="4442"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鲁强、卓岳、恒晖或同等档次及以上</w:t>
            </w:r>
          </w:p>
        </w:tc>
        <w:tc>
          <w:tcPr>
            <w:tcW w:w="1665" w:type="dxa"/>
            <w:noWrap w:val="0"/>
            <w:vAlign w:val="center"/>
          </w:tcPr>
          <w:p>
            <w:pPr>
              <w:pStyle w:val="32"/>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中标后需提供相关授权文件原件</w:t>
            </w:r>
          </w:p>
        </w:tc>
      </w:tr>
    </w:tbl>
    <w:p>
      <w:pPr>
        <w:pStyle w:val="32"/>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br w:type="page"/>
      </w:r>
    </w:p>
    <w:p>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360" w:lineRule="auto"/>
        <w:ind w:firstLine="607"/>
        <w:jc w:val="center"/>
        <w:rPr>
          <w:rFonts w:hint="eastAsia" w:ascii="仿宋" w:hAnsi="仿宋" w:eastAsia="仿宋" w:cs="仿宋"/>
          <w:sz w:val="30"/>
        </w:rPr>
      </w:pPr>
      <w:bookmarkStart w:id="67" w:name="第五部分"/>
      <w:bookmarkStart w:id="68" w:name="_Toc86217003"/>
      <w:r>
        <w:rPr>
          <w:rFonts w:hint="eastAsia" w:ascii="仿宋" w:hAnsi="仿宋" w:eastAsia="仿宋" w:cs="仿宋"/>
          <w:sz w:val="30"/>
        </w:rPr>
        <w:t>使用住房和城乡建设部、国家工商行政管理总局制定的《建设工程施工合同（示范文本）》(GF—2017—0201)</w:t>
      </w:r>
    </w:p>
    <w:p>
      <w:pPr>
        <w:spacing w:line="360" w:lineRule="auto"/>
        <w:ind w:firstLine="607"/>
        <w:jc w:val="center"/>
        <w:rPr>
          <w:rFonts w:hint="eastAsia" w:ascii="仿宋" w:hAnsi="仿宋" w:eastAsia="仿宋" w:cs="仿宋"/>
          <w:sz w:val="30"/>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注：采购人与中标人可根据项目实际情况协商调整合同条款</w:t>
      </w:r>
      <w:r>
        <w:rPr>
          <w:rFonts w:hint="eastAsia" w:ascii="仿宋" w:hAnsi="仿宋" w:eastAsia="仿宋" w:cs="仿宋"/>
          <w:sz w:val="24"/>
          <w:szCs w:val="24"/>
          <w:lang w:eastAsia="zh-CN"/>
        </w:rPr>
        <w:t>）</w:t>
      </w:r>
    </w:p>
    <w:p>
      <w:pPr>
        <w:pStyle w:val="4"/>
        <w:jc w:val="center"/>
        <w:rPr>
          <w:rFonts w:hint="eastAsia" w:ascii="仿宋" w:hAnsi="仿宋" w:eastAsia="仿宋" w:cs="仿宋"/>
          <w:sz w:val="24"/>
        </w:rPr>
      </w:pPr>
      <w:r>
        <w:rPr>
          <w:rFonts w:hint="eastAsia" w:ascii="仿宋" w:hAnsi="仿宋" w:eastAsia="仿宋" w:cs="仿宋"/>
          <w:bCs/>
          <w:sz w:val="24"/>
          <w:szCs w:val="24"/>
        </w:rPr>
        <w:br w:type="page"/>
      </w:r>
      <w:r>
        <w:rPr>
          <w:rFonts w:hint="eastAsia" w:ascii="仿宋" w:hAnsi="仿宋" w:eastAsia="仿宋" w:cs="仿宋"/>
          <w:bCs/>
          <w:sz w:val="24"/>
          <w:szCs w:val="24"/>
        </w:rPr>
        <w:t>第一部分 合同协议书</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发包人（全称）：</w:t>
      </w:r>
      <w:r>
        <w:rPr>
          <w:rFonts w:hint="eastAsia" w:ascii="仿宋" w:hAnsi="仿宋" w:eastAsia="仿宋" w:cs="仿宋"/>
          <w:sz w:val="24"/>
          <w:u w:val="single"/>
        </w:rPr>
        <w:t xml:space="preserve">                           </w:t>
      </w:r>
      <w:r>
        <w:rPr>
          <w:rFonts w:hint="eastAsia" w:ascii="仿宋" w:hAnsi="仿宋" w:eastAsia="仿宋" w:cs="仿宋"/>
          <w:b/>
          <w:sz w:val="24"/>
          <w:u w:val="single"/>
        </w:rPr>
        <w:t xml:space="preserve"> </w:t>
      </w:r>
      <w:r>
        <w:rPr>
          <w:rFonts w:hint="eastAsia" w:ascii="仿宋" w:hAnsi="仿宋" w:eastAsia="仿宋" w:cs="仿宋"/>
          <w:sz w:val="24"/>
          <w:u w:val="single"/>
        </w:rPr>
        <w:t xml:space="preserve">    </w:t>
      </w:r>
    </w:p>
    <w:p>
      <w:pPr>
        <w:pageBreakBefore w:val="0"/>
        <w:kinsoku/>
        <w:wordWrap/>
        <w:overflowPunct/>
        <w:topLinePunct w:val="0"/>
        <w:bidi w:val="0"/>
        <w:spacing w:line="360" w:lineRule="auto"/>
        <w:rPr>
          <w:rFonts w:hint="eastAsia" w:ascii="仿宋" w:hAnsi="仿宋" w:eastAsia="仿宋" w:cs="仿宋"/>
          <w:b/>
          <w:sz w:val="24"/>
          <w:u w:val="single"/>
        </w:rPr>
      </w:pPr>
      <w:r>
        <w:rPr>
          <w:rFonts w:hint="eastAsia" w:ascii="仿宋" w:hAnsi="仿宋" w:eastAsia="仿宋" w:cs="仿宋"/>
          <w:sz w:val="24"/>
        </w:rPr>
        <w:t>承包人（全称）：</w:t>
      </w:r>
      <w:r>
        <w:rPr>
          <w:rFonts w:hint="eastAsia" w:ascii="仿宋" w:hAnsi="仿宋" w:eastAsia="仿宋" w:cs="仿宋"/>
          <w:sz w:val="24"/>
          <w:u w:val="single"/>
        </w:rPr>
        <w:t xml:space="preserve">                           </w:t>
      </w:r>
      <w:r>
        <w:rPr>
          <w:rFonts w:hint="eastAsia" w:ascii="仿宋" w:hAnsi="仿宋" w:eastAsia="仿宋" w:cs="仿宋"/>
          <w:b/>
          <w:sz w:val="24"/>
          <w:u w:val="single"/>
        </w:rPr>
        <w:t xml:space="preserve"> </w:t>
      </w:r>
    </w:p>
    <w:p>
      <w:pPr>
        <w:pageBreakBefore w:val="0"/>
        <w:shd w:val="clear" w:color="auto" w:fill="FFFFFF"/>
        <w:kinsoku/>
        <w:wordWrap/>
        <w:overflowPunct/>
        <w:topLinePunct w:val="0"/>
        <w:bidi w:val="0"/>
        <w:snapToGrid w:val="0"/>
        <w:spacing w:line="360" w:lineRule="auto"/>
        <w:ind w:firstLine="420"/>
        <w:rPr>
          <w:rFonts w:hint="eastAsia" w:ascii="仿宋" w:hAnsi="仿宋" w:eastAsia="仿宋" w:cs="仿宋"/>
          <w:b/>
          <w:kern w:val="0"/>
          <w:sz w:val="24"/>
        </w:rPr>
      </w:pPr>
      <w:r>
        <w:rPr>
          <w:rFonts w:hint="eastAsia" w:ascii="仿宋" w:hAnsi="仿宋" w:eastAsia="仿宋" w:cs="仿宋"/>
          <w:sz w:val="24"/>
        </w:rPr>
        <w:t>根据《中华人民共和国</w:t>
      </w:r>
      <w:r>
        <w:rPr>
          <w:rFonts w:hint="eastAsia" w:ascii="仿宋" w:hAnsi="仿宋" w:eastAsia="仿宋" w:cs="仿宋"/>
          <w:sz w:val="24"/>
          <w:lang w:val="en-US" w:eastAsia="zh-CN"/>
        </w:rPr>
        <w:t>民法典</w:t>
      </w:r>
      <w:r>
        <w:rPr>
          <w:rFonts w:hint="eastAsia" w:ascii="仿宋" w:hAnsi="仿宋" w:eastAsia="仿宋" w:cs="仿宋"/>
          <w:sz w:val="24"/>
        </w:rPr>
        <w:t>》、《中华人民共和国建筑法》及有关法律规定，遵循平等、自愿、公平和诚实信用的原则，双方就</w:t>
      </w:r>
      <w:r>
        <w:rPr>
          <w:rFonts w:hint="eastAsia" w:ascii="仿宋" w:hAnsi="仿宋" w:eastAsia="仿宋" w:cs="仿宋"/>
          <w:sz w:val="24"/>
          <w:u w:val="single"/>
        </w:rPr>
        <w:t xml:space="preserve"> </w:t>
      </w:r>
      <w:r>
        <w:rPr>
          <w:rFonts w:hint="eastAsia" w:ascii="仿宋" w:hAnsi="仿宋" w:eastAsia="仿宋" w:cs="仿宋"/>
          <w:kern w:val="0"/>
          <w:sz w:val="24"/>
          <w:u w:val="single"/>
          <w:shd w:val="clear" w:color="auto" w:fill="FFFFFF"/>
        </w:rPr>
        <w:t xml:space="preserve">      </w:t>
      </w:r>
      <w:r>
        <w:rPr>
          <w:rFonts w:hint="eastAsia" w:ascii="仿宋" w:hAnsi="仿宋" w:eastAsia="仿宋" w:cs="仿宋"/>
          <w:sz w:val="24"/>
          <w:u w:val="single"/>
        </w:rPr>
        <w:t xml:space="preserve"> </w:t>
      </w:r>
      <w:r>
        <w:rPr>
          <w:rFonts w:hint="eastAsia" w:ascii="仿宋" w:hAnsi="仿宋" w:eastAsia="仿宋" w:cs="仿宋"/>
          <w:sz w:val="24"/>
        </w:rPr>
        <w:t>工程施工及有关事项协商一致，共同达成如下协议：</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69" w:name="_Toc351203481"/>
      <w:r>
        <w:rPr>
          <w:rFonts w:hint="eastAsia" w:ascii="仿宋" w:hAnsi="仿宋" w:eastAsia="仿宋" w:cs="仿宋"/>
          <w:b w:val="0"/>
          <w:sz w:val="24"/>
          <w:szCs w:val="24"/>
        </w:rPr>
        <w:t>一、工程概况</w:t>
      </w:r>
      <w:bookmarkEnd w:id="69"/>
    </w:p>
    <w:p>
      <w:pPr>
        <w:pageBreakBefore w:val="0"/>
        <w:shd w:val="clear" w:color="auto" w:fill="FFFFFF"/>
        <w:kinsoku/>
        <w:wordWrap/>
        <w:overflowPunct/>
        <w:topLinePunct w:val="0"/>
        <w:bidi w:val="0"/>
        <w:snapToGrid w:val="0"/>
        <w:spacing w:line="360" w:lineRule="auto"/>
        <w:ind w:firstLine="420"/>
        <w:rPr>
          <w:rFonts w:hint="eastAsia" w:ascii="仿宋" w:hAnsi="仿宋" w:eastAsia="仿宋" w:cs="仿宋"/>
          <w:b/>
          <w:kern w:val="0"/>
          <w:sz w:val="24"/>
        </w:rPr>
      </w:pPr>
      <w:r>
        <w:rPr>
          <w:rFonts w:hint="eastAsia" w:ascii="仿宋" w:hAnsi="仿宋" w:eastAsia="仿宋" w:cs="仿宋"/>
          <w:bCs/>
          <w:sz w:val="24"/>
        </w:rPr>
        <w:t>1.工程名称</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u w:val="single"/>
          <w:shd w:val="clear" w:color="auto" w:fill="FFFFFF"/>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2.工程地点：</w:t>
      </w:r>
      <w:r>
        <w:rPr>
          <w:rFonts w:hint="eastAsia" w:ascii="仿宋" w:hAnsi="仿宋" w:eastAsia="仿宋" w:cs="仿宋"/>
          <w:sz w:val="24"/>
          <w:u w:val="single"/>
        </w:rPr>
        <w:t>  </w:t>
      </w:r>
      <w:r>
        <w:rPr>
          <w:rFonts w:hint="eastAsia" w:ascii="仿宋" w:hAnsi="仿宋" w:eastAsia="仿宋" w:cs="仿宋"/>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3.工程立项批准文号：</w:t>
      </w:r>
      <w:r>
        <w:rPr>
          <w:rFonts w:hint="eastAsia" w:ascii="仿宋" w:hAnsi="仿宋" w:eastAsia="仿宋" w:cs="仿宋"/>
          <w:sz w:val="24"/>
          <w:u w:val="single"/>
        </w:rPr>
        <w:t></w:t>
      </w:r>
      <w:r>
        <w:rPr>
          <w:rFonts w:hint="eastAsia" w:ascii="仿宋" w:hAnsi="仿宋" w:eastAsia="仿宋" w:cs="仿宋"/>
          <w:sz w:val="24"/>
          <w:u w:val="single"/>
          <w:lang w:val="en-US" w:eastAsia="zh-CN"/>
        </w:rPr>
        <w:t>/</w:t>
      </w:r>
      <w:r>
        <w:rPr>
          <w:rFonts w:hint="eastAsia" w:ascii="仿宋" w:hAnsi="仿宋" w:eastAsia="仿宋" w:cs="仿宋"/>
          <w:sz w:val="24"/>
          <w:u w:val="single"/>
        </w:rPr>
        <w:t></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4.资金来源：</w:t>
      </w:r>
      <w:r>
        <w:rPr>
          <w:rFonts w:hint="eastAsia" w:ascii="仿宋" w:hAnsi="仿宋" w:eastAsia="仿宋" w:cs="仿宋"/>
          <w:sz w:val="24"/>
          <w:u w:val="single"/>
        </w:rPr>
        <w:t></w:t>
      </w:r>
      <w:r>
        <w:rPr>
          <w:rFonts w:hint="eastAsia" w:ascii="仿宋" w:hAnsi="仿宋" w:eastAsia="仿宋" w:cs="仿宋"/>
          <w:kern w:val="0"/>
          <w:sz w:val="24"/>
          <w:u w:val="single"/>
          <w:shd w:val="clear" w:color="auto" w:fill="FFFFFF"/>
        </w:rPr>
        <w:t>自筹</w:t>
      </w:r>
      <w:r>
        <w:rPr>
          <w:rFonts w:hint="eastAsia" w:ascii="仿宋" w:hAnsi="仿宋" w:eastAsia="仿宋" w:cs="仿宋"/>
          <w:sz w:val="24"/>
          <w:u w:val="single"/>
        </w:rPr>
        <w:t xml:space="preserve">  </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bCs/>
          <w:sz w:val="24"/>
        </w:rPr>
        <w:t>5.工程内容：</w:t>
      </w:r>
      <w:r>
        <w:rPr>
          <w:rFonts w:hint="eastAsia" w:ascii="仿宋" w:hAnsi="仿宋" w:eastAsia="仿宋" w:cs="仿宋"/>
          <w:sz w:val="24"/>
          <w:u w:val="single"/>
        </w:rPr>
        <w:t xml:space="preserve">        </w:t>
      </w:r>
      <w:r>
        <w:rPr>
          <w:rFonts w:hint="eastAsia" w:ascii="仿宋" w:hAnsi="仿宋" w:eastAsia="仿宋" w:cs="仿宋"/>
          <w:bCs/>
          <w:sz w:val="24"/>
        </w:rPr>
        <w:t>。</w:t>
      </w:r>
    </w:p>
    <w:p>
      <w:pPr>
        <w:pageBreakBefore w:val="0"/>
        <w:kinsoku/>
        <w:wordWrap/>
        <w:overflowPunct/>
        <w:topLinePunct w:val="0"/>
        <w:bidi w:val="0"/>
        <w:spacing w:line="360" w:lineRule="auto"/>
        <w:ind w:firstLine="470" w:firstLineChars="196"/>
        <w:rPr>
          <w:rFonts w:hint="eastAsia" w:ascii="仿宋" w:hAnsi="仿宋" w:eastAsia="仿宋" w:cs="仿宋"/>
          <w:bCs/>
          <w:sz w:val="24"/>
        </w:rPr>
      </w:pPr>
      <w:r>
        <w:rPr>
          <w:rFonts w:hint="eastAsia" w:ascii="仿宋" w:hAnsi="仿宋" w:eastAsia="仿宋" w:cs="仿宋"/>
          <w:sz w:val="24"/>
        </w:rPr>
        <w:t>群体工程应附《承包人承揽工程项目一览表》（附件1）。</w:t>
      </w:r>
    </w:p>
    <w:p>
      <w:pPr>
        <w:pageBreakBefore w:val="0"/>
        <w:kinsoku/>
        <w:wordWrap/>
        <w:overflowPunct/>
        <w:topLinePunct w:val="0"/>
        <w:bidi w:val="0"/>
        <w:spacing w:line="360" w:lineRule="auto"/>
        <w:ind w:firstLine="470" w:firstLineChars="196"/>
        <w:rPr>
          <w:rFonts w:hint="eastAsia" w:ascii="仿宋" w:hAnsi="仿宋" w:eastAsia="仿宋" w:cs="仿宋"/>
          <w:sz w:val="24"/>
          <w:u w:val="single"/>
        </w:rPr>
      </w:pPr>
      <w:r>
        <w:rPr>
          <w:rFonts w:hint="eastAsia" w:ascii="仿宋" w:hAnsi="仿宋" w:eastAsia="仿宋" w:cs="仿宋"/>
          <w:bCs/>
          <w:sz w:val="24"/>
        </w:rPr>
        <w:t>6.工程承包范围：</w:t>
      </w:r>
      <w:r>
        <w:rPr>
          <w:rFonts w:hint="eastAsia" w:ascii="仿宋" w:hAnsi="仿宋" w:eastAsia="仿宋" w:cs="仿宋"/>
          <w:sz w:val="24"/>
          <w:u w:val="single"/>
        </w:rPr>
        <w:t>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70" w:name="_Toc351203482"/>
      <w:r>
        <w:rPr>
          <w:rFonts w:hint="eastAsia" w:ascii="仿宋" w:hAnsi="仿宋" w:eastAsia="仿宋" w:cs="仿宋"/>
          <w:b w:val="0"/>
          <w:sz w:val="24"/>
          <w:szCs w:val="24"/>
        </w:rPr>
        <w:t>二、合同工期</w:t>
      </w:r>
      <w:bookmarkEnd w:id="70"/>
    </w:p>
    <w:p>
      <w:pPr>
        <w:pageBreakBefore w:val="0"/>
        <w:kinsoku/>
        <w:wordWrap/>
        <w:overflowPunct/>
        <w:topLinePunct w:val="0"/>
        <w:bidi w:val="0"/>
        <w:spacing w:line="360" w:lineRule="auto"/>
        <w:ind w:firstLine="459"/>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计划开工日期：</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日。</w:t>
      </w:r>
    </w:p>
    <w:p>
      <w:pPr>
        <w:pageBreakBefore w:val="0"/>
        <w:kinsoku/>
        <w:wordWrap/>
        <w:overflowPunct/>
        <w:topLinePunct w:val="0"/>
        <w:bidi w:val="0"/>
        <w:spacing w:line="360" w:lineRule="auto"/>
        <w:ind w:firstLine="459"/>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计划竣工日期：</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日。</w:t>
      </w:r>
    </w:p>
    <w:p>
      <w:pPr>
        <w:pageBreakBefore w:val="0"/>
        <w:kinsoku/>
        <w:wordWrap/>
        <w:overflowPunct/>
        <w:topLinePunct w:val="0"/>
        <w:bidi w:val="0"/>
        <w:spacing w:line="360" w:lineRule="auto"/>
        <w:ind w:firstLine="459"/>
        <w:rPr>
          <w:rFonts w:hint="eastAsia" w:ascii="仿宋" w:hAnsi="仿宋" w:eastAsia="仿宋" w:cs="仿宋"/>
          <w:sz w:val="24"/>
        </w:rPr>
      </w:pPr>
      <w:r>
        <w:rPr>
          <w:rFonts w:hint="eastAsia" w:ascii="仿宋" w:hAnsi="仿宋" w:eastAsia="仿宋" w:cs="仿宋"/>
          <w:sz w:val="24"/>
        </w:rPr>
        <w:t>工期总日历天数：</w:t>
      </w:r>
      <w:r>
        <w:rPr>
          <w:rFonts w:hint="eastAsia" w:ascii="仿宋" w:hAnsi="仿宋" w:eastAsia="仿宋" w:cs="仿宋"/>
          <w:sz w:val="24"/>
          <w:u w:val="single"/>
        </w:rPr>
        <w:t></w:t>
      </w:r>
      <w:r>
        <w:rPr>
          <w:rFonts w:hint="eastAsia" w:ascii="仿宋" w:hAnsi="仿宋" w:eastAsia="仿宋" w:cs="仿宋"/>
          <w:sz w:val="24"/>
          <w:u w:val="single"/>
          <w:lang w:val="en-US" w:eastAsia="zh-CN"/>
        </w:rPr>
        <w:t>60</w:t>
      </w:r>
      <w:r>
        <w:rPr>
          <w:rFonts w:hint="eastAsia" w:ascii="仿宋" w:hAnsi="仿宋" w:eastAsia="仿宋" w:cs="仿宋"/>
          <w:sz w:val="24"/>
          <w:u w:val="single"/>
        </w:rPr>
        <w:t></w:t>
      </w:r>
      <w:r>
        <w:rPr>
          <w:rFonts w:hint="eastAsia" w:ascii="仿宋" w:hAnsi="仿宋" w:eastAsia="仿宋" w:cs="仿宋"/>
          <w:sz w:val="24"/>
        </w:rPr>
        <w:t>天。工期总日历天数与根据前述计划开竣工日期计算的工期天数不一致的，以工期总日历天数为准。</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1" w:name="_Toc351203483"/>
      <w:r>
        <w:rPr>
          <w:rFonts w:hint="eastAsia" w:ascii="仿宋" w:hAnsi="仿宋" w:eastAsia="仿宋" w:cs="仿宋"/>
          <w:b w:val="0"/>
          <w:sz w:val="24"/>
          <w:szCs w:val="24"/>
        </w:rPr>
        <w:t>三、质量标准</w:t>
      </w:r>
      <w:bookmarkEnd w:id="71"/>
    </w:p>
    <w:p>
      <w:pPr>
        <w:pageBreakBefore w:val="0"/>
        <w:kinsoku/>
        <w:wordWrap/>
        <w:overflowPunct/>
        <w:topLinePunct w:val="0"/>
        <w:bidi w:val="0"/>
        <w:spacing w:line="360" w:lineRule="auto"/>
        <w:ind w:firstLine="459"/>
        <w:rPr>
          <w:rFonts w:hint="eastAsia" w:ascii="仿宋" w:hAnsi="仿宋" w:eastAsia="仿宋" w:cs="仿宋"/>
          <w:bCs/>
          <w:sz w:val="24"/>
        </w:rPr>
      </w:pPr>
      <w:r>
        <w:rPr>
          <w:rFonts w:hint="eastAsia" w:ascii="仿宋" w:hAnsi="仿宋" w:eastAsia="仿宋" w:cs="仿宋"/>
          <w:sz w:val="24"/>
        </w:rPr>
        <w:t>工程质量符合</w:t>
      </w:r>
      <w:r>
        <w:rPr>
          <w:rFonts w:hint="eastAsia" w:ascii="仿宋" w:hAnsi="仿宋" w:eastAsia="仿宋" w:cs="仿宋"/>
          <w:sz w:val="24"/>
          <w:u w:val="single"/>
        </w:rPr>
        <w:t>《建筑工程施工质量验收统一标准》（GB-50300-2013）和相关规范中的“合格”标准，并通过放射防护检测、验收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bCs/>
          <w:sz w:val="24"/>
          <w:szCs w:val="24"/>
        </w:rPr>
      </w:pPr>
      <w:bookmarkStart w:id="72" w:name="_Toc351203484"/>
      <w:r>
        <w:rPr>
          <w:rFonts w:hint="eastAsia" w:ascii="仿宋" w:hAnsi="仿宋" w:eastAsia="仿宋" w:cs="仿宋"/>
          <w:b w:val="0"/>
          <w:bCs/>
          <w:sz w:val="24"/>
          <w:szCs w:val="24"/>
        </w:rPr>
        <w:t>四、签约合同价与合同价格形式</w:t>
      </w:r>
      <w:bookmarkEnd w:id="72"/>
      <w:r>
        <w:rPr>
          <w:rFonts w:hint="eastAsia" w:ascii="仿宋" w:hAnsi="仿宋" w:eastAsia="仿宋" w:cs="仿宋"/>
          <w:b w:val="0"/>
          <w:bCs/>
          <w:sz w:val="24"/>
          <w:szCs w:val="24"/>
        </w:rPr>
        <w:tab/>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1.签约合同价为：</w:t>
      </w:r>
    </w:p>
    <w:p>
      <w:pPr>
        <w:pageBreakBefore w:val="0"/>
        <w:kinsoku/>
        <w:wordWrap/>
        <w:overflowPunct/>
        <w:topLinePunct w:val="0"/>
        <w:bidi w:val="0"/>
        <w:spacing w:line="360" w:lineRule="auto"/>
        <w:ind w:firstLine="600" w:firstLineChars="250"/>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2.合同价格形式：</w:t>
      </w:r>
      <w:r>
        <w:rPr>
          <w:rFonts w:hint="eastAsia" w:ascii="仿宋" w:hAnsi="仿宋" w:eastAsia="仿宋" w:cs="仿宋"/>
          <w:color w:val="000000" w:themeColor="text1"/>
          <w:sz w:val="24"/>
          <w:u w:val="single"/>
          <w:lang w:val="en-US" w:eastAsia="zh-CN"/>
          <w14:textFill>
            <w14:solidFill>
              <w14:schemeClr w14:val="tx1"/>
            </w14:solidFill>
          </w14:textFill>
        </w:rPr>
        <w:t>总</w:t>
      </w:r>
      <w:r>
        <w:rPr>
          <w:rFonts w:hint="eastAsia" w:ascii="仿宋" w:hAnsi="仿宋" w:eastAsia="仿宋" w:cs="仿宋"/>
          <w:color w:val="000000" w:themeColor="text1"/>
          <w:sz w:val="24"/>
          <w:u w:val="single"/>
          <w14:textFill>
            <w14:solidFill>
              <w14:schemeClr w14:val="tx1"/>
            </w14:solidFill>
          </w14:textFill>
        </w:rPr>
        <w:t>价合同</w:t>
      </w:r>
      <w:r>
        <w:rPr>
          <w:rFonts w:hint="eastAsia" w:ascii="仿宋" w:hAnsi="仿宋" w:eastAsia="仿宋" w:cs="仿宋"/>
          <w:color w:val="000000" w:themeColor="text1"/>
          <w:sz w:val="24"/>
          <w14:textFill>
            <w14:solidFill>
              <w14:schemeClr w14:val="tx1"/>
            </w14:solidFill>
          </w14:textFill>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73" w:name="_Toc351203485"/>
      <w:r>
        <w:rPr>
          <w:rFonts w:hint="eastAsia" w:ascii="仿宋" w:hAnsi="仿宋" w:eastAsia="仿宋" w:cs="仿宋"/>
          <w:b w:val="0"/>
          <w:sz w:val="24"/>
          <w:szCs w:val="24"/>
        </w:rPr>
        <w:t>五、</w:t>
      </w:r>
      <w:bookmarkEnd w:id="73"/>
      <w:r>
        <w:rPr>
          <w:rFonts w:hint="eastAsia" w:ascii="仿宋" w:hAnsi="仿宋" w:eastAsia="仿宋" w:cs="仿宋"/>
          <w:b w:val="0"/>
          <w:sz w:val="24"/>
          <w:szCs w:val="24"/>
        </w:rPr>
        <w:t>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承包人项目经理：</w:t>
      </w:r>
      <w:r>
        <w:rPr>
          <w:rFonts w:hint="eastAsia" w:ascii="仿宋" w:hAnsi="仿宋" w:eastAsia="仿宋" w:cs="仿宋"/>
          <w:sz w:val="24"/>
          <w:u w:val="single"/>
        </w:rPr>
        <w:t> （身份证号码：     ）  </w:t>
      </w:r>
      <w:r>
        <w:rPr>
          <w:rFonts w:hint="eastAsia" w:ascii="仿宋" w:hAnsi="仿宋" w:eastAsia="仿宋" w:cs="仿宋"/>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4" w:name="_Toc351203486"/>
      <w:r>
        <w:rPr>
          <w:rFonts w:hint="eastAsia" w:ascii="仿宋" w:hAnsi="仿宋" w:eastAsia="仿宋" w:cs="仿宋"/>
          <w:b w:val="0"/>
          <w:sz w:val="24"/>
          <w:szCs w:val="24"/>
        </w:rPr>
        <w:t>六、合同文件构成</w:t>
      </w:r>
      <w:bookmarkEnd w:id="74"/>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本协议书与下列文件一起构成合同文件：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（1）中标通知书；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（2）投标文件及其附件（本合同指磋商响应文件及附件，下同）；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（3）专用合同条款及其附件；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（4）通用合同条款；</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（5）技术标准和要求；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（6）图纸；</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（7）已标价工程量清单或预算书；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（8）其他合同文件。</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在合同订立及履行过程中形成的与合同有关的文件均构成合同文件组成部分。</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上述各项合同文件包括合同当事人就该项合同文件所作出的补充和修改，属于同一类内容的文件，应以最新签署的为准。专用合同条款及其附件须经合同当事人签字或盖章。</w:t>
      </w:r>
      <w:bookmarkStart w:id="75" w:name="_Toc351203487"/>
    </w:p>
    <w:p>
      <w:pPr>
        <w:pageBreakBefore w:val="0"/>
        <w:kinsoku/>
        <w:wordWrap/>
        <w:overflowPunct/>
        <w:topLinePunct w:val="0"/>
        <w:autoSpaceDE w:val="0"/>
        <w:autoSpaceDN w:val="0"/>
        <w:bidi w:val="0"/>
        <w:adjustRightInd w:val="0"/>
        <w:spacing w:line="360" w:lineRule="auto"/>
        <w:rPr>
          <w:rFonts w:hint="eastAsia" w:ascii="仿宋" w:hAnsi="仿宋" w:eastAsia="仿宋" w:cs="仿宋"/>
          <w:b w:val="0"/>
          <w:bCs/>
          <w:sz w:val="24"/>
          <w:szCs w:val="24"/>
        </w:rPr>
      </w:pPr>
      <w:r>
        <w:rPr>
          <w:rFonts w:hint="eastAsia" w:ascii="仿宋" w:hAnsi="仿宋" w:eastAsia="仿宋" w:cs="仿宋"/>
          <w:b w:val="0"/>
          <w:sz w:val="24"/>
          <w:szCs w:val="24"/>
        </w:rPr>
        <w:t>七、承诺</w:t>
      </w:r>
      <w:bookmarkEnd w:id="75"/>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1.发包人承诺按照法律规定履行项目审批手续、筹集</w:t>
      </w:r>
      <w:r>
        <w:rPr>
          <w:rFonts w:hint="eastAsia" w:ascii="仿宋" w:hAnsi="仿宋" w:eastAsia="仿宋" w:cs="仿宋"/>
          <w:bCs/>
          <w:sz w:val="24"/>
          <w:lang w:val="en-US" w:eastAsia="zh-CN"/>
        </w:rPr>
        <w:t>项目</w:t>
      </w:r>
      <w:r>
        <w:rPr>
          <w:rFonts w:hint="eastAsia" w:ascii="仿宋" w:hAnsi="仿宋" w:eastAsia="仿宋" w:cs="仿宋"/>
          <w:bCs/>
          <w:sz w:val="24"/>
        </w:rPr>
        <w:t>资金并按照合同约定的期限和方式支付合同价款。</w:t>
      </w:r>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2.承包人承诺按照法律规定及合同约定组织完成</w:t>
      </w:r>
      <w:r>
        <w:rPr>
          <w:rFonts w:hint="eastAsia" w:ascii="仿宋" w:hAnsi="仿宋" w:eastAsia="仿宋" w:cs="仿宋"/>
          <w:bCs/>
          <w:sz w:val="24"/>
          <w:lang w:val="en-US" w:eastAsia="zh-CN"/>
        </w:rPr>
        <w:t>项目</w:t>
      </w:r>
      <w:r>
        <w:rPr>
          <w:rFonts w:hint="eastAsia" w:ascii="仿宋" w:hAnsi="仿宋" w:eastAsia="仿宋" w:cs="仿宋"/>
          <w:bCs/>
          <w:sz w:val="24"/>
        </w:rPr>
        <w:t>施工，确保</w:t>
      </w:r>
      <w:r>
        <w:rPr>
          <w:rFonts w:hint="eastAsia" w:ascii="仿宋" w:hAnsi="仿宋" w:eastAsia="仿宋" w:cs="仿宋"/>
          <w:bCs/>
          <w:sz w:val="24"/>
          <w:lang w:val="en-US" w:eastAsia="zh-CN"/>
        </w:rPr>
        <w:t>项目</w:t>
      </w:r>
      <w:r>
        <w:rPr>
          <w:rFonts w:hint="eastAsia" w:ascii="仿宋" w:hAnsi="仿宋" w:eastAsia="仿宋" w:cs="仿宋"/>
          <w:bCs/>
          <w:sz w:val="24"/>
        </w:rPr>
        <w:t>质量和安全，不进行转包及违法分包，并在缺陷责任期及保修期内承担相应的工程维修责任。</w:t>
      </w:r>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3.发包人和承包人通过招投标形式签订合同的，双方理解并承诺不再就同一工程另行签订与合同实质性内容相背离的协议。</w:t>
      </w:r>
    </w:p>
    <w:p>
      <w:pPr>
        <w:pageBreakBefore w:val="0"/>
        <w:kinsoku/>
        <w:wordWrap/>
        <w:overflowPunct/>
        <w:topLinePunct w:val="0"/>
        <w:bidi w:val="0"/>
        <w:spacing w:line="360" w:lineRule="auto"/>
        <w:rPr>
          <w:rFonts w:hint="eastAsia" w:ascii="仿宋" w:hAnsi="仿宋" w:eastAsia="仿宋" w:cs="仿宋"/>
          <w:bCs/>
          <w:sz w:val="24"/>
        </w:rPr>
      </w:pPr>
      <w:bookmarkStart w:id="76" w:name="_Toc351203488"/>
      <w:r>
        <w:rPr>
          <w:rFonts w:hint="eastAsia" w:ascii="仿宋" w:hAnsi="仿宋" w:eastAsia="仿宋" w:cs="仿宋"/>
          <w:sz w:val="24"/>
        </w:rPr>
        <w:t>八、词语含义</w:t>
      </w:r>
      <w:bookmarkEnd w:id="76"/>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本协议书中词语含义与第二部分通用合同条款中赋予的含义相同。</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7" w:name="_Toc351203489"/>
      <w:r>
        <w:rPr>
          <w:rFonts w:hint="eastAsia" w:ascii="仿宋" w:hAnsi="仿宋" w:eastAsia="仿宋" w:cs="仿宋"/>
          <w:b w:val="0"/>
          <w:sz w:val="24"/>
          <w:szCs w:val="24"/>
        </w:rPr>
        <w:t>九、签订时间</w:t>
      </w:r>
      <w:bookmarkEnd w:id="77"/>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本合同于</w:t>
      </w:r>
      <w:r>
        <w:rPr>
          <w:rFonts w:hint="eastAsia" w:ascii="仿宋" w:hAnsi="仿宋" w:eastAsia="仿宋" w:cs="仿宋"/>
          <w:bCs/>
          <w:sz w:val="24"/>
          <w:u w:val="single"/>
        </w:rPr>
        <w:t xml:space="preserve">  202</w:t>
      </w:r>
      <w:r>
        <w:rPr>
          <w:rFonts w:hint="eastAsia" w:ascii="仿宋" w:hAnsi="仿宋" w:eastAsia="仿宋" w:cs="仿宋"/>
          <w:bCs/>
          <w:sz w:val="24"/>
          <w:u w:val="single"/>
          <w:lang w:val="en-US" w:eastAsia="zh-CN"/>
        </w:rPr>
        <w:t>4</w:t>
      </w:r>
      <w:r>
        <w:rPr>
          <w:rFonts w:hint="eastAsia" w:ascii="仿宋" w:hAnsi="仿宋" w:eastAsia="仿宋" w:cs="仿宋"/>
          <w:bCs/>
          <w:sz w:val="24"/>
          <w:u w:val="single"/>
        </w:rPr>
        <w:t xml:space="preserve">  </w:t>
      </w:r>
      <w:r>
        <w:rPr>
          <w:rFonts w:hint="eastAsia" w:ascii="仿宋" w:hAnsi="仿宋" w:eastAsia="仿宋" w:cs="仿宋"/>
          <w:bCs/>
          <w:sz w:val="24"/>
        </w:rPr>
        <w:t>年</w:t>
      </w:r>
      <w:r>
        <w:rPr>
          <w:rFonts w:hint="eastAsia" w:ascii="仿宋" w:hAnsi="仿宋" w:eastAsia="仿宋" w:cs="仿宋"/>
          <w:bCs/>
          <w:sz w:val="24"/>
          <w:u w:val="single"/>
        </w:rPr>
        <w:t xml:space="preserve">    </w:t>
      </w:r>
      <w:r>
        <w:rPr>
          <w:rFonts w:hint="eastAsia" w:ascii="仿宋" w:hAnsi="仿宋" w:eastAsia="仿宋" w:cs="仿宋"/>
          <w:bCs/>
          <w:sz w:val="24"/>
        </w:rPr>
        <w:t>月</w:t>
      </w:r>
      <w:r>
        <w:rPr>
          <w:rFonts w:hint="eastAsia" w:ascii="仿宋" w:hAnsi="仿宋" w:eastAsia="仿宋" w:cs="仿宋"/>
          <w:bCs/>
          <w:sz w:val="24"/>
          <w:u w:val="single"/>
        </w:rPr>
        <w:t xml:space="preserve">    </w:t>
      </w:r>
      <w:r>
        <w:rPr>
          <w:rFonts w:hint="eastAsia" w:ascii="仿宋" w:hAnsi="仿宋" w:eastAsia="仿宋" w:cs="仿宋"/>
          <w:bCs/>
          <w:sz w:val="24"/>
        </w:rPr>
        <w:t>日签订。</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8" w:name="_Toc351203490"/>
      <w:r>
        <w:rPr>
          <w:rFonts w:hint="eastAsia" w:ascii="仿宋" w:hAnsi="仿宋" w:eastAsia="仿宋" w:cs="仿宋"/>
          <w:b w:val="0"/>
          <w:sz w:val="24"/>
          <w:szCs w:val="24"/>
        </w:rPr>
        <w:t>十、签订地点</w:t>
      </w:r>
      <w:bookmarkEnd w:id="78"/>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本合同在</w:t>
      </w:r>
      <w:r>
        <w:rPr>
          <w:rFonts w:hint="eastAsia" w:ascii="仿宋" w:hAnsi="仿宋" w:eastAsia="仿宋" w:cs="仿宋"/>
          <w:bCs/>
          <w:sz w:val="24"/>
          <w:u w:val="single"/>
        </w:rPr>
        <w:t xml:space="preserve">             </w:t>
      </w:r>
      <w:r>
        <w:rPr>
          <w:rFonts w:hint="eastAsia" w:ascii="仿宋" w:hAnsi="仿宋" w:eastAsia="仿宋" w:cs="仿宋"/>
          <w:bCs/>
          <w:sz w:val="24"/>
        </w:rPr>
        <w:t>签订。</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79" w:name="_Toc351203491"/>
      <w:r>
        <w:rPr>
          <w:rFonts w:hint="eastAsia" w:ascii="仿宋" w:hAnsi="仿宋" w:eastAsia="仿宋" w:cs="仿宋"/>
          <w:b w:val="0"/>
          <w:sz w:val="24"/>
          <w:szCs w:val="24"/>
        </w:rPr>
        <w:t>十一、补充协议</w:t>
      </w:r>
      <w:bookmarkEnd w:id="79"/>
    </w:p>
    <w:p>
      <w:pPr>
        <w:pageBreakBefore w:val="0"/>
        <w:kinsoku/>
        <w:wordWrap/>
        <w:overflowPunct/>
        <w:topLinePunct w:val="0"/>
        <w:bidi w:val="0"/>
        <w:spacing w:line="360" w:lineRule="auto"/>
        <w:ind w:firstLine="480" w:firstLineChars="200"/>
        <w:rPr>
          <w:rFonts w:hint="eastAsia" w:ascii="仿宋" w:hAnsi="仿宋" w:eastAsia="仿宋" w:cs="仿宋"/>
          <w:b/>
          <w:bCs/>
          <w:sz w:val="24"/>
        </w:rPr>
      </w:pPr>
      <w:r>
        <w:rPr>
          <w:rFonts w:hint="eastAsia" w:ascii="仿宋" w:hAnsi="仿宋" w:eastAsia="仿宋" w:cs="仿宋"/>
          <w:bCs/>
          <w:sz w:val="24"/>
        </w:rPr>
        <w:t>合同未尽事宜，合同当事人另行签订补充协议，补充协议是合同的组成部分。</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80" w:name="_Toc351203492"/>
      <w:r>
        <w:rPr>
          <w:rFonts w:hint="eastAsia" w:ascii="仿宋" w:hAnsi="仿宋" w:eastAsia="仿宋" w:cs="仿宋"/>
          <w:b w:val="0"/>
          <w:sz w:val="24"/>
          <w:szCs w:val="24"/>
        </w:rPr>
        <w:t>十二、合同生效</w:t>
      </w:r>
      <w:bookmarkEnd w:id="80"/>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本合同自</w:t>
      </w:r>
      <w:r>
        <w:rPr>
          <w:rFonts w:hint="eastAsia" w:ascii="仿宋" w:hAnsi="仿宋" w:eastAsia="仿宋" w:cs="仿宋"/>
          <w:bCs/>
          <w:sz w:val="24"/>
          <w:u w:val="single"/>
        </w:rPr>
        <w:t xml:space="preserve">   双方法定代表人或授权代理人签署与加盖公章且发包人收到承包人递交的履约保证金后  </w:t>
      </w:r>
      <w:r>
        <w:rPr>
          <w:rFonts w:hint="eastAsia" w:ascii="仿宋" w:hAnsi="仿宋" w:eastAsia="仿宋" w:cs="仿宋"/>
          <w:bCs/>
          <w:sz w:val="24"/>
        </w:rPr>
        <w:t>生效。</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Cs/>
          <w:sz w:val="24"/>
          <w:szCs w:val="24"/>
        </w:rPr>
      </w:pPr>
      <w:bookmarkStart w:id="81" w:name="_Toc351203493"/>
      <w:r>
        <w:rPr>
          <w:rFonts w:hint="eastAsia" w:ascii="仿宋" w:hAnsi="仿宋" w:eastAsia="仿宋" w:cs="仿宋"/>
          <w:b w:val="0"/>
          <w:sz w:val="24"/>
          <w:szCs w:val="24"/>
        </w:rPr>
        <w:t>十三、合同份数</w:t>
      </w:r>
      <w:bookmarkEnd w:id="81"/>
    </w:p>
    <w:p>
      <w:pPr>
        <w:pageBreakBefore w:val="0"/>
        <w:kinsoku/>
        <w:wordWrap/>
        <w:overflowPunct/>
        <w:topLinePunct w:val="0"/>
        <w:bidi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本合同一式</w:t>
      </w:r>
      <w:r>
        <w:rPr>
          <w:rFonts w:hint="eastAsia" w:ascii="仿宋" w:hAnsi="仿宋" w:eastAsia="仿宋" w:cs="仿宋"/>
          <w:bCs/>
          <w:sz w:val="24"/>
          <w:u w:val="single"/>
        </w:rPr>
        <w:t xml:space="preserve">    </w:t>
      </w:r>
      <w:r>
        <w:rPr>
          <w:rFonts w:hint="eastAsia" w:ascii="仿宋" w:hAnsi="仿宋" w:eastAsia="仿宋" w:cs="仿宋"/>
          <w:bCs/>
          <w:sz w:val="24"/>
        </w:rPr>
        <w:t>份，均具有同等法律效力，发包人执</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 xml:space="preserve"> </w:t>
      </w:r>
      <w:r>
        <w:rPr>
          <w:rFonts w:hint="eastAsia" w:ascii="仿宋" w:hAnsi="仿宋" w:eastAsia="仿宋" w:cs="仿宋"/>
          <w:bCs/>
          <w:sz w:val="24"/>
          <w:u w:val="single"/>
        </w:rPr>
        <w:t xml:space="preserve"> </w:t>
      </w:r>
      <w:r>
        <w:rPr>
          <w:rFonts w:hint="eastAsia" w:ascii="仿宋" w:hAnsi="仿宋" w:eastAsia="仿宋" w:cs="仿宋"/>
          <w:bCs/>
          <w:sz w:val="24"/>
        </w:rPr>
        <w:t>份，承包人执</w:t>
      </w:r>
      <w:r>
        <w:rPr>
          <w:rFonts w:hint="eastAsia" w:ascii="仿宋" w:hAnsi="仿宋" w:eastAsia="仿宋" w:cs="仿宋"/>
          <w:bCs/>
          <w:sz w:val="24"/>
          <w:u w:val="single"/>
        </w:rPr>
        <w:t xml:space="preserve"> </w:t>
      </w:r>
      <w:r>
        <w:rPr>
          <w:rFonts w:hint="eastAsia" w:ascii="仿宋" w:hAnsi="仿宋" w:eastAsia="仿宋" w:cs="仿宋"/>
          <w:bCs/>
          <w:sz w:val="24"/>
          <w:u w:val="single"/>
          <w:lang w:val="en-US" w:eastAsia="zh-CN"/>
        </w:rPr>
        <w:t xml:space="preserve">  </w:t>
      </w:r>
      <w:r>
        <w:rPr>
          <w:rFonts w:hint="eastAsia" w:ascii="仿宋" w:hAnsi="仿宋" w:eastAsia="仿宋" w:cs="仿宋"/>
          <w:bCs/>
          <w:sz w:val="24"/>
          <w:u w:val="single"/>
        </w:rPr>
        <w:t xml:space="preserve"> </w:t>
      </w:r>
      <w:r>
        <w:rPr>
          <w:rFonts w:hint="eastAsia" w:ascii="仿宋" w:hAnsi="仿宋" w:eastAsia="仿宋" w:cs="仿宋"/>
          <w:bCs/>
          <w:sz w:val="24"/>
        </w:rPr>
        <w:t>份。</w:t>
      </w:r>
    </w:p>
    <w:p>
      <w:pPr>
        <w:pageBreakBefore w:val="0"/>
        <w:kinsoku/>
        <w:wordWrap/>
        <w:overflowPunct/>
        <w:topLinePunct w:val="0"/>
        <w:bidi w:val="0"/>
        <w:spacing w:line="360" w:lineRule="auto"/>
        <w:rPr>
          <w:rFonts w:hint="eastAsia" w:ascii="仿宋" w:hAnsi="仿宋" w:eastAsia="仿宋" w:cs="仿宋"/>
          <w:sz w:val="24"/>
        </w:rPr>
      </w:pP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发包人：  (公章)                                 承包人：  (公章)</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法定代表人或其委托代理人：                       法定代表人或其委托代理人：</w:t>
      </w:r>
    </w:p>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（签字）                                        （签字）</w:t>
      </w:r>
    </w:p>
    <w:p>
      <w:pPr>
        <w:pStyle w:val="4"/>
        <w:pageBreakBefore w:val="0"/>
        <w:numPr>
          <w:ilvl w:val="2"/>
          <w:numId w:val="0"/>
        </w:numPr>
        <w:kinsoku/>
        <w:wordWrap/>
        <w:overflowPunct/>
        <w:topLinePunct w:val="0"/>
        <w:bidi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br w:type="page"/>
      </w:r>
      <w:r>
        <w:rPr>
          <w:rFonts w:hint="eastAsia" w:ascii="仿宋" w:hAnsi="仿宋" w:eastAsia="仿宋" w:cs="仿宋"/>
          <w:bCs/>
          <w:sz w:val="24"/>
          <w:szCs w:val="24"/>
        </w:rPr>
        <w:t>第二部分 通用合同条款</w:t>
      </w:r>
    </w:p>
    <w:p>
      <w:pPr>
        <w:pageBreakBefore w:val="0"/>
        <w:kinsoku/>
        <w:wordWrap/>
        <w:overflowPunct/>
        <w:topLinePunct w:val="0"/>
        <w:bidi w:val="0"/>
        <w:spacing w:line="360" w:lineRule="auto"/>
        <w:rPr>
          <w:rFonts w:hint="eastAsia" w:ascii="仿宋" w:hAnsi="仿宋" w:eastAsia="仿宋" w:cs="仿宋"/>
          <w:b/>
          <w:sz w:val="24"/>
        </w:rPr>
      </w:pPr>
      <w:r>
        <w:rPr>
          <w:rFonts w:hint="eastAsia" w:ascii="仿宋" w:hAnsi="仿宋" w:eastAsia="仿宋" w:cs="仿宋"/>
          <w:bCs/>
          <w:sz w:val="24"/>
        </w:rPr>
        <w:t>略，详见《建设工程施工合同（示范文本）》（GF—2017—0201）第二部分 通用合同条款。</w:t>
      </w: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p>
    <w:p>
      <w:pPr>
        <w:pageBreakBefore w:val="0"/>
        <w:kinsoku/>
        <w:wordWrap/>
        <w:overflowPunct/>
        <w:topLinePunct w:val="0"/>
        <w:bidi w:val="0"/>
        <w:spacing w:line="360" w:lineRule="auto"/>
        <w:jc w:val="center"/>
        <w:rPr>
          <w:rFonts w:hint="eastAsia" w:ascii="仿宋" w:hAnsi="仿宋" w:eastAsia="仿宋" w:cs="仿宋"/>
          <w:b/>
          <w:sz w:val="24"/>
        </w:rPr>
      </w:pPr>
      <w:r>
        <w:rPr>
          <w:rFonts w:hint="eastAsia" w:ascii="仿宋" w:hAnsi="仿宋" w:eastAsia="仿宋" w:cs="仿宋"/>
          <w:b/>
          <w:sz w:val="24"/>
        </w:rPr>
        <w:br w:type="textWrapping"/>
      </w:r>
    </w:p>
    <w:p>
      <w:pPr>
        <w:pStyle w:val="2"/>
        <w:pageBreakBefore w:val="0"/>
        <w:numPr>
          <w:ilvl w:val="0"/>
          <w:numId w:val="0"/>
        </w:numPr>
        <w:kinsoku/>
        <w:wordWrap/>
        <w:overflowPunct/>
        <w:topLinePunct w:val="0"/>
        <w:bidi w:val="0"/>
        <w:spacing w:line="360" w:lineRule="auto"/>
        <w:rPr>
          <w:rFonts w:hint="eastAsia" w:ascii="仿宋" w:hAnsi="仿宋" w:eastAsia="仿宋" w:cs="仿宋"/>
          <w:sz w:val="24"/>
          <w:szCs w:val="24"/>
        </w:rPr>
      </w:pPr>
    </w:p>
    <w:p>
      <w:pPr>
        <w:pStyle w:val="4"/>
        <w:pageBreakBefore w:val="0"/>
        <w:numPr>
          <w:ilvl w:val="2"/>
          <w:numId w:val="0"/>
        </w:numPr>
        <w:kinsoku/>
        <w:wordWrap/>
        <w:overflowPunct/>
        <w:topLinePunct w:val="0"/>
        <w:bidi w:val="0"/>
        <w:spacing w:line="360" w:lineRule="auto"/>
        <w:jc w:val="center"/>
        <w:rPr>
          <w:rFonts w:hint="eastAsia" w:ascii="仿宋" w:hAnsi="仿宋" w:eastAsia="仿宋" w:cs="仿宋"/>
          <w:bCs/>
          <w:sz w:val="24"/>
          <w:szCs w:val="24"/>
        </w:rPr>
      </w:pPr>
      <w:r>
        <w:rPr>
          <w:rFonts w:hint="eastAsia" w:ascii="仿宋" w:hAnsi="仿宋" w:eastAsia="仿宋" w:cs="仿宋"/>
          <w:sz w:val="24"/>
          <w:szCs w:val="24"/>
        </w:rPr>
        <w:br w:type="page"/>
      </w:r>
      <w:r>
        <w:rPr>
          <w:rFonts w:hint="eastAsia" w:ascii="仿宋" w:hAnsi="仿宋" w:eastAsia="仿宋" w:cs="仿宋"/>
          <w:bCs/>
          <w:sz w:val="24"/>
          <w:szCs w:val="24"/>
        </w:rPr>
        <w:t>第三部分 专用合同条款</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82" w:name="_Toc351203633"/>
      <w:r>
        <w:rPr>
          <w:rFonts w:hint="eastAsia" w:ascii="仿宋" w:hAnsi="仿宋" w:eastAsia="仿宋" w:cs="仿宋"/>
          <w:b w:val="0"/>
          <w:sz w:val="24"/>
          <w:szCs w:val="24"/>
        </w:rPr>
        <w:t>1. 一般约定</w:t>
      </w:r>
      <w:bookmarkEnd w:id="82"/>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 词语定义</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1.1.1合同</w:t>
      </w:r>
    </w:p>
    <w:p>
      <w:pPr>
        <w:pageBreakBefore w:val="0"/>
        <w:kinsoku/>
        <w:wordWrap/>
        <w:overflowPunct/>
        <w:topLinePunct w:val="0"/>
        <w:bidi w:val="0"/>
        <w:spacing w:line="360" w:lineRule="auto"/>
        <w:ind w:left="-315" w:leftChars="-150" w:firstLine="840" w:firstLineChars="350"/>
        <w:rPr>
          <w:rFonts w:hint="eastAsia" w:ascii="仿宋" w:hAnsi="仿宋" w:eastAsia="仿宋" w:cs="仿宋"/>
          <w:kern w:val="0"/>
          <w:sz w:val="24"/>
        </w:rPr>
      </w:pPr>
      <w:r>
        <w:rPr>
          <w:rFonts w:hint="eastAsia" w:ascii="仿宋" w:hAnsi="仿宋" w:eastAsia="仿宋" w:cs="仿宋"/>
          <w:sz w:val="24"/>
        </w:rPr>
        <w:t>1.1.1.10其他合同文件包括：</w:t>
      </w:r>
      <w:r>
        <w:rPr>
          <w:rFonts w:hint="eastAsia" w:ascii="仿宋" w:hAnsi="仿宋" w:eastAsia="仿宋" w:cs="仿宋"/>
          <w:sz w:val="24"/>
          <w:u w:val="single"/>
        </w:rPr>
        <w:t xml:space="preserve"> 招标文件及其补充文件</w:t>
      </w:r>
      <w:r>
        <w:rPr>
          <w:rFonts w:hint="eastAsia" w:ascii="仿宋" w:hAnsi="仿宋" w:eastAsia="仿宋" w:cs="仿宋"/>
          <w:sz w:val="24"/>
          <w:u w:val="words"/>
        </w:rPr>
        <w:t>（</w:t>
      </w:r>
      <w:r>
        <w:rPr>
          <w:rFonts w:hint="eastAsia" w:ascii="仿宋" w:hAnsi="仿宋" w:eastAsia="仿宋" w:cs="仿宋"/>
          <w:sz w:val="24"/>
          <w:u w:val="single"/>
        </w:rPr>
        <w:t>本项目指磋商文件及其补充文件，下同</w:t>
      </w:r>
      <w:r>
        <w:rPr>
          <w:rFonts w:hint="eastAsia" w:ascii="仿宋" w:hAnsi="仿宋" w:eastAsia="仿宋" w:cs="仿宋"/>
          <w:sz w:val="24"/>
          <w:u w:val="words"/>
        </w:rPr>
        <w:t>）</w:t>
      </w:r>
      <w:r>
        <w:rPr>
          <w:rFonts w:hint="eastAsia" w:ascii="仿宋" w:hAnsi="仿宋" w:eastAsia="仿宋" w:cs="仿宋"/>
          <w:sz w:val="24"/>
          <w:u w:val="single"/>
        </w:rPr>
        <w:t>，投标文件及其补充文件（本合同指磋商响应文件及附件，下同），经发包方批准的施工组织设计、合同履行过程中经双方确认的会议纪要，双方有关工程洽商、变更等书面协议或文件均视为合同文件的组成部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 合同当事人及其他相关方</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1.1.2.4监理人：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资质类别和等级：</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1.1.2.5 设计人：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资质类别和等级：</w:t>
      </w:r>
      <w:r>
        <w:rPr>
          <w:rFonts w:hint="eastAsia" w:ascii="仿宋" w:hAnsi="仿宋" w:eastAsia="仿宋" w:cs="仿宋"/>
          <w:sz w:val="24"/>
          <w:u w:val="single"/>
        </w:rPr>
        <w:t>                  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1.1.3 工程和设备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1.1.3.7 作为施工现场组成部分的其他场所包括：</w:t>
      </w:r>
      <w:r>
        <w:rPr>
          <w:rFonts w:hint="eastAsia" w:ascii="仿宋" w:hAnsi="仿宋" w:eastAsia="仿宋" w:cs="仿宋"/>
          <w:sz w:val="24"/>
          <w:u w:val="single"/>
        </w:rPr>
        <w:t xml:space="preserve">           /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1.1.3.9 永久占地包括：</w:t>
      </w:r>
      <w:r>
        <w:rPr>
          <w:rFonts w:hint="eastAsia" w:ascii="仿宋" w:hAnsi="仿宋" w:eastAsia="仿宋" w:cs="仿宋"/>
          <w:sz w:val="24"/>
          <w:u w:val="single"/>
        </w:rPr>
        <w:t xml:space="preserve">               /        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1.1.3.10 临时占地包括：</w:t>
      </w:r>
      <w:r>
        <w:rPr>
          <w:rFonts w:hint="eastAsia" w:ascii="仿宋" w:hAnsi="仿宋" w:eastAsia="仿宋" w:cs="仿宋"/>
          <w:sz w:val="24"/>
          <w:u w:val="single"/>
        </w:rPr>
        <w:t xml:space="preserve">              /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1.3法律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适用于合同的其他规范性文件：</w:t>
      </w:r>
      <w:r>
        <w:rPr>
          <w:rFonts w:hint="eastAsia" w:ascii="仿宋" w:hAnsi="仿宋" w:eastAsia="仿宋" w:cs="仿宋"/>
          <w:sz w:val="24"/>
          <w:u w:val="single"/>
        </w:rPr>
        <w:t>国家颁布的有关法律、行政法规、部门规章、以及工程所在地的地方法规、单行条例和地方政府规章。如《中华人民共和国建筑法》、《中华人民共和国</w:t>
      </w:r>
      <w:r>
        <w:rPr>
          <w:rFonts w:hint="eastAsia" w:ascii="仿宋" w:hAnsi="仿宋" w:eastAsia="仿宋" w:cs="仿宋"/>
          <w:sz w:val="24"/>
          <w:u w:val="single"/>
          <w:lang w:val="en-US" w:eastAsia="zh-CN"/>
        </w:rPr>
        <w:t>民法典</w:t>
      </w:r>
      <w:r>
        <w:rPr>
          <w:rFonts w:hint="eastAsia" w:ascii="仿宋" w:hAnsi="仿宋" w:eastAsia="仿宋" w:cs="仿宋"/>
          <w:sz w:val="24"/>
          <w:u w:val="single"/>
        </w:rPr>
        <w:t>》、《中华人民共和国安全生产法》、《建筑工程质量管理条例》、《建设工程安全生产管理条例》及国家和地方颁布的相关法律、法规、规章及浙江省、杭州市文明标化工地要求。</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 标准和规范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1.4.1适用于工程的标准规范包括：</w:t>
      </w:r>
      <w:r>
        <w:rPr>
          <w:rFonts w:hint="eastAsia" w:ascii="仿宋" w:hAnsi="仿宋" w:eastAsia="仿宋" w:cs="仿宋"/>
          <w:sz w:val="24"/>
          <w:u w:val="single"/>
        </w:rPr>
        <w:t>（1）国家现行的设计规范；（2）国家现行的施工规范；（3）国家现行的验收规范；（4）国家现行的质量验评标准；（5）国家及地方现行施工验收及施工安全技术规范；（6）设计图纸明确的其他标准及规范；（7）国家、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 xml:space="preserve">市颁布的其他标准及文件。在合同签署生效后，如果上述标准规范及文件作了修改或新的规范标准被颁布实施，则承包人应遵守上述修改后或颁布的规范标准。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1.4.2 发包人提供国外标准、规范的名称： </w:t>
      </w:r>
      <w:r>
        <w:rPr>
          <w:rFonts w:hint="eastAsia" w:ascii="仿宋" w:hAnsi="仿宋" w:eastAsia="仿宋" w:cs="仿宋"/>
          <w:sz w:val="24"/>
          <w:u w:val="single"/>
        </w:rPr>
        <w:t xml:space="preserve"> 所有标准、规范均由承包人自备，发包人不另行提供。</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发包人提供国外标准、规范的份数：</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发包人提供国外标准、规范的名称：</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1.4.3发包人对工程的技术标准和功能要求的特殊要求：</w:t>
      </w:r>
      <w:r>
        <w:rPr>
          <w:rFonts w:hint="eastAsia" w:ascii="仿宋" w:hAnsi="仿宋" w:eastAsia="仿宋" w:cs="仿宋"/>
          <w:sz w:val="24"/>
          <w:u w:val="single"/>
        </w:rPr>
        <w:t xml:space="preserve">  符合国家、省、市规范要求。</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 合同文件的优先顺序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合同文件组成及优先顺序为：</w:t>
      </w:r>
      <w:r>
        <w:rPr>
          <w:rFonts w:hint="eastAsia" w:ascii="仿宋" w:hAnsi="仿宋" w:eastAsia="仿宋" w:cs="仿宋"/>
          <w:sz w:val="24"/>
          <w:u w:val="single"/>
        </w:rPr>
        <w:t>（1）本合同协议书；（2）中标通知书；（3）本合同专用条款；（4）本合同通用条款；（5）招标文件</w:t>
      </w:r>
      <w:r>
        <w:rPr>
          <w:rFonts w:hint="eastAsia" w:ascii="仿宋" w:hAnsi="仿宋" w:eastAsia="仿宋" w:cs="仿宋"/>
          <w:sz w:val="24"/>
          <w:u w:val="words"/>
        </w:rPr>
        <w:t>及其补充文件</w:t>
      </w:r>
      <w:r>
        <w:rPr>
          <w:rFonts w:hint="eastAsia" w:ascii="仿宋" w:hAnsi="仿宋" w:eastAsia="仿宋" w:cs="仿宋"/>
          <w:sz w:val="24"/>
          <w:u w:val="single"/>
        </w:rPr>
        <w:t>；（6）投标文件</w:t>
      </w:r>
      <w:r>
        <w:rPr>
          <w:rFonts w:hint="eastAsia" w:ascii="仿宋" w:hAnsi="仿宋" w:eastAsia="仿宋" w:cs="仿宋"/>
          <w:sz w:val="24"/>
          <w:u w:val="words"/>
        </w:rPr>
        <w:t>及其附件</w:t>
      </w:r>
      <w:r>
        <w:rPr>
          <w:rFonts w:hint="eastAsia" w:ascii="仿宋" w:hAnsi="仿宋" w:eastAsia="仿宋" w:cs="仿宋"/>
          <w:sz w:val="24"/>
          <w:u w:val="single"/>
        </w:rPr>
        <w:t>；（7）标准、规范及有关技术文件；（8）图纸；（9）已标价的工程量清单。</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 图纸和承包人文件</w:t>
      </w:r>
      <w:r>
        <w:rPr>
          <w:rFonts w:hint="eastAsia" w:ascii="仿宋" w:hAnsi="仿宋" w:eastAsia="仿宋" w:cs="仿宋"/>
          <w:sz w:val="24"/>
        </w:rPr>
        <w:tab/>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 图纸的提供</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发包人向承包人提供图纸的期限：</w:t>
      </w:r>
      <w:r>
        <w:rPr>
          <w:rFonts w:hint="eastAsia" w:ascii="仿宋" w:hAnsi="仿宋" w:eastAsia="仿宋" w:cs="仿宋"/>
          <w:sz w:val="24"/>
          <w:u w:val="single"/>
        </w:rPr>
        <w:t xml:space="preserve">  工程开工前不少于7天；</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发包人向承包人提供图纸的数量：</w:t>
      </w:r>
      <w:r>
        <w:rPr>
          <w:rFonts w:hint="eastAsia" w:ascii="仿宋" w:hAnsi="仿宋" w:eastAsia="仿宋" w:cs="仿宋"/>
          <w:sz w:val="24"/>
          <w:u w:val="single"/>
        </w:rPr>
        <w:t>提供图纸6套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发包人向承包人提供图纸的内容：</w:t>
      </w:r>
      <w:r>
        <w:rPr>
          <w:rFonts w:hint="eastAsia" w:ascii="仿宋" w:hAnsi="仿宋" w:eastAsia="仿宋" w:cs="仿宋"/>
          <w:sz w:val="24"/>
          <w:u w:val="single"/>
        </w:rPr>
        <w:t xml:space="preserve">完整的施工图纸。承包人未经发包人同意，不得将本工程施工图纸提供给与本工程施工无关的第三方。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1.6.4 承包人文件</w:t>
      </w:r>
    </w:p>
    <w:p>
      <w:pPr>
        <w:pageBreakBefore w:val="0"/>
        <w:tabs>
          <w:tab w:val="left" w:pos="468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需要由承包人提供的文件，包括：</w:t>
      </w:r>
      <w:r>
        <w:rPr>
          <w:rFonts w:hint="eastAsia" w:ascii="仿宋" w:hAnsi="仿宋" w:eastAsia="仿宋" w:cs="仿宋"/>
          <w:sz w:val="24"/>
          <w:u w:val="single"/>
        </w:rPr>
        <w:t xml:space="preserve">  施工组织设计、施工总进度计划、每</w:t>
      </w:r>
      <w:r>
        <w:rPr>
          <w:rFonts w:hint="eastAsia" w:ascii="仿宋" w:hAnsi="仿宋" w:eastAsia="仿宋" w:cs="仿宋"/>
          <w:sz w:val="24"/>
          <w:u w:val="single"/>
          <w:lang w:val="en-US" w:eastAsia="zh-CN"/>
        </w:rPr>
        <w:t>周</w:t>
      </w:r>
      <w:r>
        <w:rPr>
          <w:rFonts w:hint="eastAsia" w:ascii="仿宋" w:hAnsi="仿宋" w:eastAsia="仿宋" w:cs="仿宋"/>
          <w:sz w:val="24"/>
          <w:u w:val="single"/>
        </w:rPr>
        <w:t>提供实际完成工程量月报表，下</w:t>
      </w:r>
      <w:r>
        <w:rPr>
          <w:rFonts w:hint="eastAsia" w:ascii="仿宋" w:hAnsi="仿宋" w:eastAsia="仿宋" w:cs="仿宋"/>
          <w:sz w:val="24"/>
          <w:u w:val="single"/>
          <w:lang w:val="en-US" w:eastAsia="zh-CN"/>
        </w:rPr>
        <w:t>周</w:t>
      </w:r>
      <w:r>
        <w:rPr>
          <w:rFonts w:hint="eastAsia" w:ascii="仿宋" w:hAnsi="仿宋" w:eastAsia="仿宋" w:cs="仿宋"/>
          <w:sz w:val="24"/>
          <w:u w:val="single"/>
        </w:rPr>
        <w:t>进度计划表等相关文件；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承包人提供的文件的期限为：</w:t>
      </w:r>
      <w:r>
        <w:rPr>
          <w:rFonts w:hint="eastAsia" w:ascii="仿宋" w:hAnsi="仿宋" w:eastAsia="仿宋" w:cs="仿宋"/>
          <w:sz w:val="24"/>
          <w:u w:val="single"/>
        </w:rPr>
        <w:t>承包人在开工前7天提供工程施工组织设计和总进度计划，报</w:t>
      </w:r>
      <w:r>
        <w:rPr>
          <w:rFonts w:hint="eastAsia" w:ascii="仿宋" w:hAnsi="仿宋" w:eastAsia="仿宋" w:cs="仿宋"/>
          <w:sz w:val="24"/>
          <w:u w:val="single"/>
          <w:lang w:val="en-US" w:eastAsia="zh-CN"/>
        </w:rPr>
        <w:t>采购人和监理</w:t>
      </w:r>
      <w:r>
        <w:rPr>
          <w:rFonts w:hint="eastAsia" w:ascii="仿宋" w:hAnsi="仿宋" w:eastAsia="仿宋" w:cs="仿宋"/>
          <w:sz w:val="24"/>
          <w:u w:val="single"/>
        </w:rPr>
        <w:t>工程师审核；每</w:t>
      </w:r>
      <w:r>
        <w:rPr>
          <w:rFonts w:hint="eastAsia" w:ascii="仿宋" w:hAnsi="仿宋" w:eastAsia="仿宋" w:cs="仿宋"/>
          <w:sz w:val="24"/>
          <w:u w:val="single"/>
          <w:lang w:val="en-US" w:eastAsia="zh-CN"/>
        </w:rPr>
        <w:t>周周六</w:t>
      </w:r>
      <w:r>
        <w:rPr>
          <w:rFonts w:hint="eastAsia" w:ascii="仿宋" w:hAnsi="仿宋" w:eastAsia="仿宋" w:cs="仿宋"/>
          <w:sz w:val="24"/>
          <w:u w:val="single"/>
        </w:rPr>
        <w:t>前提供本</w:t>
      </w:r>
      <w:r>
        <w:rPr>
          <w:rFonts w:hint="eastAsia" w:ascii="仿宋" w:hAnsi="仿宋" w:eastAsia="仿宋" w:cs="仿宋"/>
          <w:sz w:val="24"/>
          <w:u w:val="single"/>
          <w:lang w:val="en-US" w:eastAsia="zh-CN"/>
        </w:rPr>
        <w:t>周</w:t>
      </w:r>
      <w:r>
        <w:rPr>
          <w:rFonts w:hint="eastAsia" w:ascii="仿宋" w:hAnsi="仿宋" w:eastAsia="仿宋" w:cs="仿宋"/>
          <w:sz w:val="24"/>
          <w:u w:val="single"/>
        </w:rPr>
        <w:t>工程施工情况、下</w:t>
      </w:r>
      <w:r>
        <w:rPr>
          <w:rFonts w:hint="eastAsia" w:ascii="仿宋" w:hAnsi="仿宋" w:eastAsia="仿宋" w:cs="仿宋"/>
          <w:sz w:val="24"/>
          <w:u w:val="single"/>
          <w:lang w:val="en-US" w:eastAsia="zh-CN"/>
        </w:rPr>
        <w:t>周</w:t>
      </w:r>
      <w:r>
        <w:rPr>
          <w:rFonts w:hint="eastAsia" w:ascii="仿宋" w:hAnsi="仿宋" w:eastAsia="仿宋" w:cs="仿宋"/>
          <w:sz w:val="24"/>
          <w:u w:val="single"/>
        </w:rPr>
        <w:t>施工进度计划及相应的工程量报表。如果</w:t>
      </w:r>
      <w:r>
        <w:rPr>
          <w:rFonts w:hint="eastAsia" w:ascii="仿宋" w:hAnsi="仿宋" w:eastAsia="仿宋" w:cs="仿宋"/>
          <w:sz w:val="24"/>
          <w:u w:val="single"/>
          <w:lang w:val="en-US" w:eastAsia="zh-CN"/>
        </w:rPr>
        <w:t>采购人</w:t>
      </w:r>
      <w:r>
        <w:rPr>
          <w:rFonts w:hint="eastAsia" w:ascii="仿宋" w:hAnsi="仿宋" w:eastAsia="仿宋" w:cs="仿宋"/>
          <w:sz w:val="24"/>
          <w:u w:val="single"/>
        </w:rPr>
        <w:t xml:space="preserve">要求临时提供某些报表和资料，承包人应无条件按工程师要求提供此类报表和资料。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承包人提供的文件的数量为：</w:t>
      </w:r>
      <w:r>
        <w:rPr>
          <w:rFonts w:hint="eastAsia" w:ascii="仿宋" w:hAnsi="仿宋" w:eastAsia="仿宋" w:cs="仿宋"/>
          <w:sz w:val="24"/>
          <w:u w:val="single"/>
        </w:rPr>
        <w:t>按发包人要求提供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承包人提供的文件的形式为：</w:t>
      </w:r>
      <w:r>
        <w:rPr>
          <w:rFonts w:hint="eastAsia" w:ascii="仿宋" w:hAnsi="仿宋" w:eastAsia="仿宋" w:cs="仿宋"/>
          <w:sz w:val="24"/>
          <w:u w:val="single"/>
        </w:rPr>
        <w:t>盖有承包人公章的纸质文件和文件的电子稿；</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发包人审批承包人文件的期限：</w:t>
      </w:r>
      <w:r>
        <w:rPr>
          <w:rFonts w:hint="eastAsia" w:ascii="仿宋" w:hAnsi="仿宋" w:eastAsia="仿宋" w:cs="仿宋"/>
          <w:sz w:val="24"/>
          <w:u w:val="single"/>
        </w:rPr>
        <w:t xml:space="preserve">      接到文件后 7天内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1.6.5 现场图纸准备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关于现场图纸准备的约定：</w:t>
      </w:r>
      <w:r>
        <w:rPr>
          <w:rFonts w:hint="eastAsia" w:ascii="仿宋" w:hAnsi="仿宋" w:eastAsia="仿宋" w:cs="仿宋"/>
          <w:sz w:val="24"/>
          <w:u w:val="single"/>
        </w:rPr>
        <w:t>承包人应在施工现场另外保存一套完整的图纸和承包人文件，供发包人、监理人及有关人员进行工程检查时使用。</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 联络</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1.7.1发包人和承包人应当在</w:t>
      </w:r>
      <w:r>
        <w:rPr>
          <w:rFonts w:hint="eastAsia" w:ascii="仿宋" w:hAnsi="仿宋" w:eastAsia="仿宋" w:cs="仿宋"/>
          <w:sz w:val="24"/>
          <w:u w:val="single"/>
        </w:rPr>
        <w:t xml:space="preserve"> 7 </w:t>
      </w:r>
      <w:r>
        <w:rPr>
          <w:rFonts w:hint="eastAsia" w:ascii="仿宋" w:hAnsi="仿宋" w:eastAsia="仿宋" w:cs="仿宋"/>
          <w:sz w:val="24"/>
        </w:rPr>
        <w:t>天内将与合同有关的通知、批准、证明、证书、指示、指令、要求、请求、同意、意见、确定和决定等书面函件送达对方当事人。</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1.7.2 发包人接收文件的地点：</w:t>
      </w:r>
      <w:r>
        <w:rPr>
          <w:rFonts w:hint="eastAsia" w:ascii="仿宋" w:hAnsi="仿宋" w:eastAsia="仿宋" w:cs="仿宋"/>
          <w:sz w:val="24"/>
          <w:u w:val="single"/>
        </w:rPr>
        <w:t>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发包人指定的接收人为：</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承包人接收文件的地点：</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承包人指定的接收人为：</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监理人接收文件的地点：</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监理人指定的接收人为：</w:t>
      </w:r>
      <w:r>
        <w:rPr>
          <w:rFonts w:hint="eastAsia" w:ascii="仿宋" w:hAnsi="仿宋" w:eastAsia="仿宋" w:cs="仿宋"/>
          <w:sz w:val="24"/>
          <w:u w:val="single"/>
        </w:rPr>
        <w:t> 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1.10 交通运输</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1.10.1 出入现场的权利</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关于出入现场的权利的约定：</w:t>
      </w:r>
      <w:r>
        <w:rPr>
          <w:rFonts w:hint="eastAsia" w:ascii="仿宋" w:hAnsi="仿宋" w:eastAsia="仿宋" w:cs="仿宋"/>
          <w:sz w:val="24"/>
          <w:u w:val="single"/>
        </w:rPr>
        <w:t xml:space="preserve">发包人应根据施工需要，负责取得出入施工现场所需的批准手续和全部权利，承包人应协助发包人办理修建场外道路以及其他基础设施的手续。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83" w:name="_Toc304295522"/>
      <w:bookmarkStart w:id="84" w:name="_Toc312677987"/>
      <w:bookmarkStart w:id="85" w:name="_Toc300934944"/>
      <w:bookmarkStart w:id="86" w:name="_Toc318581156"/>
      <w:bookmarkStart w:id="87" w:name="_Toc303539101"/>
      <w:r>
        <w:rPr>
          <w:rFonts w:hint="eastAsia" w:ascii="仿宋" w:hAnsi="仿宋" w:eastAsia="仿宋" w:cs="仿宋"/>
          <w:sz w:val="24"/>
        </w:rPr>
        <w:t>.10.3 场内交通</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关于场外交通和场内交通的边界的约定：</w:t>
      </w:r>
      <w:r>
        <w:rPr>
          <w:rFonts w:hint="eastAsia" w:ascii="仿宋" w:hAnsi="仿宋" w:eastAsia="仿宋" w:cs="仿宋"/>
          <w:sz w:val="24"/>
          <w:u w:val="single"/>
        </w:rPr>
        <w:t>用地红线。</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关于发包人向承包人免费提供满足工程施工需要的场内道路和交通设施的约定：</w:t>
      </w:r>
      <w:r>
        <w:rPr>
          <w:rFonts w:hint="eastAsia" w:ascii="仿宋" w:hAnsi="仿宋" w:eastAsia="仿宋" w:cs="仿宋"/>
          <w:sz w:val="24"/>
          <w:u w:val="single"/>
        </w:rPr>
        <w:t xml:space="preserve">场地已具备施工条件，道具和交通设施满足施工需求，使用前需报发包人批准 </w:t>
      </w:r>
      <w:r>
        <w:rPr>
          <w:rFonts w:hint="eastAsia" w:ascii="仿宋" w:hAnsi="仿宋" w:eastAsia="仿宋" w:cs="仿宋"/>
          <w:sz w:val="24"/>
        </w:rPr>
        <w:t>。</w:t>
      </w:r>
      <w:bookmarkEnd w:id="83"/>
      <w:bookmarkEnd w:id="84"/>
      <w:bookmarkEnd w:id="85"/>
      <w:bookmarkEnd w:id="86"/>
      <w:bookmarkEnd w:id="87"/>
      <w:r>
        <w:rPr>
          <w:rFonts w:hint="eastAsia" w:ascii="仿宋" w:hAnsi="仿宋" w:eastAsia="仿宋" w:cs="仿宋"/>
          <w:sz w:val="24"/>
        </w:rPr>
        <w:t xml:space="preserve">  </w:t>
      </w:r>
      <w:bookmarkStart w:id="88" w:name="_Toc318581157"/>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1.10.4超大件和超重件的运输</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运输超大件或超重件所需的道路和临时加固改造费用和其他有关费用由</w:t>
      </w:r>
      <w:r>
        <w:rPr>
          <w:rFonts w:hint="eastAsia" w:ascii="仿宋" w:hAnsi="仿宋" w:eastAsia="仿宋" w:cs="仿宋"/>
          <w:sz w:val="24"/>
          <w:u w:val="single"/>
        </w:rPr>
        <w:t xml:space="preserve">  承包人 </w:t>
      </w:r>
      <w:r>
        <w:rPr>
          <w:rFonts w:hint="eastAsia" w:ascii="仿宋" w:hAnsi="仿宋" w:eastAsia="仿宋" w:cs="仿宋"/>
          <w:sz w:val="24"/>
        </w:rPr>
        <w:t>承担。</w:t>
      </w:r>
    </w:p>
    <w:bookmarkEnd w:id="88"/>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1.11 知识产权</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sz w:val="24"/>
          <w:u w:val="single"/>
        </w:rPr>
        <w:t>发包人。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关于发包人提供的上述文件的使用限制的要求：</w:t>
      </w:r>
      <w:r>
        <w:rPr>
          <w:rFonts w:hint="eastAsia" w:ascii="仿宋" w:hAnsi="仿宋" w:eastAsia="仿宋" w:cs="仿宋"/>
          <w:kern w:val="0"/>
          <w:sz w:val="24"/>
          <w:u w:val="single"/>
        </w:rPr>
        <w:t>承包人未经发包人许可不得对第三方外传（保密</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1.11.2 关于承包人为实施工程所编制文件的著作权的归属：</w:t>
      </w:r>
      <w:r>
        <w:rPr>
          <w:rFonts w:hint="eastAsia" w:ascii="仿宋" w:hAnsi="仿宋" w:eastAsia="仿宋" w:cs="仿宋"/>
          <w:sz w:val="24"/>
          <w:u w:val="single"/>
        </w:rPr>
        <w:t xml:space="preserve">  发包人。</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关于承包人提供的上述文件的使用限制的要求：</w:t>
      </w:r>
      <w:r>
        <w:rPr>
          <w:rFonts w:hint="eastAsia" w:ascii="仿宋" w:hAnsi="仿宋" w:eastAsia="仿宋" w:cs="仿宋"/>
          <w:sz w:val="24"/>
          <w:u w:val="single"/>
        </w:rPr>
        <w:t></w:t>
      </w:r>
      <w:r>
        <w:rPr>
          <w:rFonts w:hint="eastAsia" w:ascii="仿宋" w:hAnsi="仿宋" w:eastAsia="仿宋" w:cs="仿宋"/>
          <w:kern w:val="0"/>
          <w:sz w:val="24"/>
          <w:u w:val="single"/>
        </w:rPr>
        <w:t>发包人不得对第三方外传（保密</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1.11.4 承包人在施工过程中所采用的专利、专有技术、技术秘密的使用费的承担方式：</w:t>
      </w:r>
      <w:r>
        <w:rPr>
          <w:rFonts w:hint="eastAsia" w:ascii="仿宋" w:hAnsi="仿宋" w:eastAsia="仿宋" w:cs="仿宋"/>
          <w:sz w:val="24"/>
          <w:u w:val="single"/>
        </w:rPr>
        <w:t></w:t>
      </w:r>
      <w:r>
        <w:rPr>
          <w:rFonts w:hint="eastAsia" w:ascii="仿宋" w:hAnsi="仿宋" w:eastAsia="仿宋" w:cs="仿宋"/>
          <w:kern w:val="0"/>
          <w:sz w:val="24"/>
          <w:u w:val="single"/>
        </w:rPr>
        <w:t>由承包人承担；承包人在使用材料、施工设备、工程设备或采用施工工艺时，因侵犯他人的专利权或其他知识产权所引起的责任，由承包人承担。</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1.13工程量清单错误的修正</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出现工程量清单错误时，是否调整合同价格：</w:t>
      </w:r>
      <w:r>
        <w:rPr>
          <w:rFonts w:hint="eastAsia" w:ascii="仿宋" w:hAnsi="仿宋" w:eastAsia="仿宋" w:cs="仿宋"/>
          <w:kern w:val="0"/>
          <w:sz w:val="24"/>
          <w:u w:val="single"/>
        </w:rPr>
        <w:t xml:space="preserve">  否</w:t>
      </w:r>
      <w:r>
        <w:rPr>
          <w:rFonts w:hint="eastAsia" w:ascii="仿宋" w:hAnsi="仿宋" w:eastAsia="仿宋" w:cs="仿宋"/>
          <w:sz w:val="24"/>
          <w:u w:val="single"/>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允许调整合同价格的工程量偏差范围</w:t>
      </w:r>
      <w:r>
        <w:rPr>
          <w:rFonts w:hint="eastAsia" w:ascii="仿宋" w:hAnsi="仿宋" w:eastAsia="仿宋" w:cs="仿宋"/>
          <w:kern w:val="0"/>
          <w:sz w:val="24"/>
          <w:u w:val="single"/>
        </w:rPr>
        <w:t>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89" w:name="_Toc351203634"/>
      <w:r>
        <w:rPr>
          <w:rFonts w:hint="eastAsia" w:ascii="仿宋" w:hAnsi="仿宋" w:eastAsia="仿宋" w:cs="仿宋"/>
          <w:b w:val="0"/>
          <w:sz w:val="24"/>
          <w:szCs w:val="24"/>
        </w:rPr>
        <w:t>2. 发包人</w:t>
      </w:r>
      <w:bookmarkEnd w:id="8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2.2 发包人代表</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发包人代表：</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kern w:val="0"/>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kern w:val="0"/>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kern w:val="0"/>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kern w:val="0"/>
          <w:sz w:val="24"/>
          <w:u w:val="single"/>
        </w:rPr>
        <w:t>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kern w:val="0"/>
          <w:sz w:val="24"/>
          <w:u w:val="single"/>
        </w:rPr>
        <w:t>  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kern w:val="0"/>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b/>
          <w:sz w:val="24"/>
        </w:rPr>
      </w:pPr>
      <w:r>
        <w:rPr>
          <w:rFonts w:hint="eastAsia" w:ascii="仿宋" w:hAnsi="仿宋" w:eastAsia="仿宋" w:cs="仿宋"/>
          <w:sz w:val="24"/>
        </w:rPr>
        <w:t>发包人对发包人代表的授权范围如下：</w:t>
      </w:r>
      <w:r>
        <w:rPr>
          <w:rFonts w:hint="eastAsia" w:ascii="仿宋" w:hAnsi="仿宋" w:eastAsia="仿宋" w:cs="仿宋"/>
          <w:sz w:val="24"/>
          <w:u w:val="single"/>
        </w:rPr>
        <w:t xml:space="preserve">代表发包人，对投资、质量、安全、进度进行全面管理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2.4 施工现场、施工条件和基础资料的提供</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2.4.1 提供施工现场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关于发包人移交施工现场的期限要求：</w:t>
      </w:r>
      <w:r>
        <w:rPr>
          <w:rFonts w:hint="eastAsia" w:ascii="仿宋" w:hAnsi="仿宋" w:eastAsia="仿宋" w:cs="仿宋"/>
          <w:sz w:val="24"/>
          <w:u w:val="single"/>
        </w:rPr>
        <w:t xml:space="preserve">开工前7天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2.4.2 提供施工条件</w:t>
      </w:r>
    </w:p>
    <w:p>
      <w:pPr>
        <w:pageBreakBefore w:val="0"/>
        <w:kinsoku/>
        <w:wordWrap/>
        <w:overflowPunct/>
        <w:topLinePunct w:val="0"/>
        <w:bidi w:val="0"/>
        <w:spacing w:line="360" w:lineRule="auto"/>
        <w:ind w:left="479" w:leftChars="171" w:hanging="120" w:hangingChars="50"/>
        <w:rPr>
          <w:rFonts w:hint="eastAsia" w:ascii="仿宋" w:hAnsi="仿宋" w:eastAsia="仿宋" w:cs="仿宋"/>
          <w:sz w:val="24"/>
        </w:rPr>
      </w:pPr>
      <w:r>
        <w:rPr>
          <w:rFonts w:hint="eastAsia" w:ascii="仿宋" w:hAnsi="仿宋" w:eastAsia="仿宋" w:cs="仿宋"/>
          <w:sz w:val="24"/>
        </w:rPr>
        <w:t>关于发包人应负责提供施工所需要的条件，包括：</w:t>
      </w:r>
    </w:p>
    <w:p>
      <w:pPr>
        <w:pageBreakBefore w:val="0"/>
        <w:kinsoku/>
        <w:wordWrap/>
        <w:overflowPunct/>
        <w:topLinePunct w:val="0"/>
        <w:bidi w:val="0"/>
        <w:spacing w:line="360" w:lineRule="auto"/>
        <w:ind w:left="479" w:leftChars="171" w:hanging="120" w:hangingChars="50"/>
        <w:rPr>
          <w:rFonts w:hint="eastAsia" w:ascii="仿宋" w:hAnsi="仿宋" w:eastAsia="仿宋" w:cs="仿宋"/>
          <w:sz w:val="24"/>
        </w:rPr>
      </w:pPr>
      <w:r>
        <w:rPr>
          <w:rFonts w:hint="eastAsia" w:ascii="仿宋" w:hAnsi="仿宋" w:eastAsia="仿宋" w:cs="仿宋"/>
          <w:sz w:val="24"/>
        </w:rPr>
        <w:t>（1）施工场地具备施工条件的要求及完成的时间：</w:t>
      </w:r>
      <w:r>
        <w:rPr>
          <w:rFonts w:hint="eastAsia" w:ascii="仿宋" w:hAnsi="仿宋" w:eastAsia="仿宋" w:cs="仿宋"/>
          <w:sz w:val="24"/>
          <w:u w:val="single"/>
        </w:rPr>
        <w:t xml:space="preserve"> 场地已具备施工条件。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（2）将施工所需的水、电、电讯线路接至施工场地的时间、地点和供应要求：</w:t>
      </w:r>
      <w:r>
        <w:rPr>
          <w:rFonts w:hint="eastAsia" w:ascii="仿宋" w:hAnsi="仿宋" w:eastAsia="仿宋" w:cs="仿宋"/>
          <w:kern w:val="0"/>
          <w:sz w:val="24"/>
          <w:u w:val="single"/>
          <w:lang w:bidi="ar"/>
        </w:rPr>
        <w:t>施工用水、电管线已由发包人统一接至本现场配置点，配置点之后的施工和生活用水、用电的设计、配管、配线、安装、管理和维修等均由承包人负责，施工期间用水、用电不装表计量，按最终审计审定价支付给发包人。电讯线路接引和使用费用由承包人自理。</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（3）施工场地与公共道路的通道开通时间和要求：</w:t>
      </w:r>
      <w:r>
        <w:rPr>
          <w:rFonts w:hint="eastAsia" w:ascii="仿宋" w:hAnsi="仿宋" w:eastAsia="仿宋" w:cs="仿宋"/>
          <w:sz w:val="24"/>
          <w:szCs w:val="24"/>
          <w:u w:val="single"/>
          <w:lang w:val="en-US" w:eastAsia="zh-CN"/>
        </w:rPr>
        <w:t>/</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（4）工程地质和地下管线资料的提供时间：</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双方协商</w:t>
      </w:r>
      <w:r>
        <w:rPr>
          <w:rFonts w:hint="eastAsia" w:ascii="仿宋" w:hAnsi="仿宋" w:eastAsia="仿宋" w:cs="仿宋"/>
          <w:sz w:val="24"/>
          <w:szCs w:val="24"/>
          <w:u w:val="single"/>
        </w:rPr>
        <w:t>。</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（5）由发包人办理的施工所需证件、批件的名称和完成时间：</w:t>
      </w:r>
      <w:r>
        <w:rPr>
          <w:rFonts w:hint="eastAsia" w:ascii="仿宋" w:hAnsi="仿宋" w:eastAsia="仿宋" w:cs="仿宋"/>
          <w:sz w:val="24"/>
          <w:szCs w:val="24"/>
          <w:u w:val="single"/>
        </w:rPr>
        <w:t>签发开工令前完成，承包人协助发包人办理相关施工手续并提供必要支持。</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（6）水准点与坐标控制点交验要求</w:t>
      </w:r>
      <w:r>
        <w:rPr>
          <w:rFonts w:hint="eastAsia" w:ascii="仿宋" w:hAnsi="仿宋" w:eastAsia="仿宋" w:cs="仿宋"/>
          <w:sz w:val="24"/>
          <w:szCs w:val="24"/>
          <w:u w:val="single"/>
        </w:rPr>
        <w:t>：发包人将水准点与坐标控制点以书面形式交验给承包人，进行现场交验，承包人接收后对交验的水准点与坐标控制点进行复核并报监理审核，移交后承包人应予以良好维护，由于破坏或失准带来的重新测量、放点费用及由此造成的其他损失均由承包人负担。</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（7）图纸会审和设计交底时间：</w:t>
      </w:r>
      <w:r>
        <w:rPr>
          <w:rFonts w:hint="eastAsia" w:ascii="仿宋" w:hAnsi="仿宋" w:eastAsia="仿宋" w:cs="仿宋"/>
          <w:sz w:val="24"/>
          <w:szCs w:val="24"/>
          <w:u w:val="single"/>
        </w:rPr>
        <w:t>开工前7天。</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（8）协调处理施工场地周围地下管线和邻近建筑物、构筑物（含文物保护建筑）、古树名木的保护工作：</w:t>
      </w:r>
      <w:r>
        <w:rPr>
          <w:rFonts w:hint="eastAsia" w:ascii="仿宋" w:hAnsi="仿宋" w:eastAsia="仿宋" w:cs="仿宋"/>
          <w:sz w:val="24"/>
          <w:szCs w:val="24"/>
          <w:u w:val="single"/>
        </w:rPr>
        <w:t>施工场地范围内树木及绿化（如有）的迁移、砍伐须得到监理、发包人批准；对已知的地下管线、邻近建筑物、构筑物、古树名木（如有），承包人在投标前已进行现场踏勘，并在投标时已考虑了保护工作可能产生的费用，该费用包含在已有措施费中，由承包人征得当地管理部门同意后实施；保护期间发生的损害赔偿责任由承包人承担；如承包人发现事先未知的地下管线、文物等，应及时通知发包人并保护好现场，会同有关部门后采取处理措施，相关费用由双方协商确定。</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（9）双方约定发包人应做的其他工作：</w:t>
      </w:r>
      <w:r>
        <w:rPr>
          <w:rFonts w:hint="eastAsia" w:ascii="仿宋" w:hAnsi="仿宋" w:eastAsia="仿宋" w:cs="仿宋"/>
          <w:sz w:val="24"/>
          <w:szCs w:val="24"/>
          <w:u w:val="single"/>
        </w:rPr>
        <w:t xml:space="preserve">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2.5 资金来源证明及支付担保</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发包人提供资金来源证明的期限要求：</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发包人是否提供支付担保：</w:t>
      </w:r>
      <w:r>
        <w:rPr>
          <w:rFonts w:hint="eastAsia" w:ascii="仿宋" w:hAnsi="仿宋" w:eastAsia="仿宋" w:cs="仿宋"/>
          <w:sz w:val="24"/>
          <w:u w:val="single"/>
        </w:rPr>
        <w:t>  否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发包人提供支付担保的形式：</w:t>
      </w:r>
      <w:r>
        <w:rPr>
          <w:rFonts w:hint="eastAsia" w:ascii="仿宋" w:hAnsi="仿宋" w:eastAsia="仿宋" w:cs="仿宋"/>
          <w:sz w:val="24"/>
          <w:u w:val="single"/>
        </w:rPr>
        <w:t>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90" w:name="_Toc351203635"/>
      <w:r>
        <w:rPr>
          <w:rFonts w:hint="eastAsia" w:ascii="仿宋" w:hAnsi="仿宋" w:eastAsia="仿宋" w:cs="仿宋"/>
          <w:b w:val="0"/>
          <w:sz w:val="24"/>
          <w:szCs w:val="24"/>
        </w:rPr>
        <w:t>3. 承包人</w:t>
      </w:r>
      <w:bookmarkEnd w:id="9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3.1 承包人的一般义务</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（5）承包人提交的竣工资料的内容：</w:t>
      </w:r>
      <w:r>
        <w:rPr>
          <w:rFonts w:hint="eastAsia" w:ascii="仿宋" w:hAnsi="仿宋" w:eastAsia="仿宋" w:cs="仿宋"/>
          <w:sz w:val="24"/>
          <w:u w:val="single"/>
        </w:rPr>
        <w:t xml:space="preserve">免费向发包人提供符合城建档案馆及其他有关部门要求的竣工图纸和竣工资料（含各种专业配套所需的各种材料抽样、检测报告与相关影像资料）及光盘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承包人需要提交的竣工资料套数： </w:t>
      </w:r>
      <w:r>
        <w:rPr>
          <w:rFonts w:hint="eastAsia" w:ascii="仿宋" w:hAnsi="仿宋" w:eastAsia="仿宋" w:cs="仿宋"/>
          <w:sz w:val="24"/>
          <w:u w:val="single"/>
        </w:rPr>
        <w:t xml:space="preserve">  竣工图纸及竣工资料不少于4套、竣工图纸及竣工资料电子版不少于2套(如相关部门提出需增加时，承包人需积极配合)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承包人提交的竣工资料的费用承担：</w:t>
      </w:r>
      <w:r>
        <w:rPr>
          <w:rFonts w:hint="eastAsia" w:ascii="仿宋" w:hAnsi="仿宋" w:eastAsia="仿宋" w:cs="仿宋"/>
          <w:sz w:val="24"/>
          <w:u w:val="single"/>
        </w:rPr>
        <w:t>承包人承担。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承包人提交的竣工资料移交时间：</w:t>
      </w:r>
      <w:r>
        <w:rPr>
          <w:rFonts w:hint="eastAsia" w:ascii="仿宋" w:hAnsi="仿宋" w:eastAsia="仿宋" w:cs="仿宋"/>
          <w:sz w:val="24"/>
          <w:u w:val="single"/>
        </w:rPr>
        <w:t>竣工验收通过后30天内。</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承包人提交的竣工资料形式要求：</w:t>
      </w:r>
      <w:r>
        <w:rPr>
          <w:rFonts w:hint="eastAsia" w:ascii="仿宋" w:hAnsi="仿宋" w:eastAsia="仿宋" w:cs="仿宋"/>
          <w:sz w:val="24"/>
          <w:u w:val="single"/>
        </w:rPr>
        <w:t>盖有承包人公章的纸质文件及电子档。</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（6）承包人应履行的其他义务：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 承担施工安全保卫工作及非夜间施工照明的责任和要求：</w:t>
      </w:r>
      <w:r>
        <w:rPr>
          <w:rFonts w:hint="eastAsia" w:ascii="仿宋" w:hAnsi="仿宋" w:eastAsia="仿宋" w:cs="仿宋"/>
          <w:sz w:val="24"/>
          <w:u w:val="single"/>
        </w:rPr>
        <w:t>承包人应按建设行政管理部门和相关部门的要求，自费承担这些工作（如警卫）和提供相应设施，以保护公共安全，并提供方便。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 向发包人提供的办公和生活房屋及设施的要求（不少于）：</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3) 需承包人办理的有关施工场地交通、环卫和施工噪声管理等手续：</w:t>
      </w:r>
      <w:r>
        <w:rPr>
          <w:rFonts w:hint="eastAsia" w:ascii="仿宋" w:hAnsi="仿宋" w:eastAsia="仿宋" w:cs="仿宋"/>
          <w:sz w:val="24"/>
          <w:u w:val="single"/>
        </w:rPr>
        <w:t>由承包人办理相关手续，并承担费用。</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4) 已完工程成品保护的特殊要求及费用承担：</w:t>
      </w:r>
      <w:r>
        <w:rPr>
          <w:rFonts w:hint="eastAsia" w:ascii="仿宋" w:hAnsi="仿宋" w:eastAsia="仿宋" w:cs="仿宋"/>
          <w:sz w:val="24"/>
          <w:u w:val="single"/>
        </w:rPr>
        <w:t xml:space="preserve">本工程在竣工验收及交付发包人前，承包范围内的已完工程或现有成品，由承包人负责采取措施保护。保护费用由承包人负担。 </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 xml:space="preserve">     5) </w:t>
      </w:r>
      <w:r>
        <w:rPr>
          <w:rFonts w:hint="eastAsia" w:ascii="仿宋" w:hAnsi="仿宋" w:eastAsia="仿宋" w:cs="仿宋"/>
          <w:sz w:val="24"/>
          <w:u w:val="single"/>
        </w:rPr>
        <w:t>本工程施工应做到文明施工，达到标化工地，做到临时建筑搭建有序、材料机具设备堆放整齐、生活污水处理后排放、生活垃圾袋装化、消防设施齐备，并服从发包人和社会管理部门的监督和管理。</w:t>
      </w:r>
    </w:p>
    <w:p>
      <w:pPr>
        <w:pageBreakBefore w:val="0"/>
        <w:tabs>
          <w:tab w:val="right" w:pos="9202"/>
        </w:tabs>
        <w:kinsoku/>
        <w:wordWrap/>
        <w:overflowPunct/>
        <w:topLinePunct w:val="0"/>
        <w:bidi w:val="0"/>
        <w:spacing w:line="360" w:lineRule="auto"/>
        <w:ind w:firstLine="600" w:firstLineChars="250"/>
        <w:rPr>
          <w:rFonts w:hint="eastAsia" w:ascii="仿宋" w:hAnsi="仿宋" w:eastAsia="仿宋" w:cs="仿宋"/>
          <w:sz w:val="24"/>
        </w:rPr>
      </w:pPr>
      <w:r>
        <w:rPr>
          <w:rFonts w:hint="eastAsia" w:ascii="仿宋" w:hAnsi="仿宋" w:eastAsia="仿宋" w:cs="仿宋"/>
          <w:sz w:val="24"/>
        </w:rPr>
        <w:t>6) 双方约定承包人应做的其他工作：</w:t>
      </w:r>
    </w:p>
    <w:p>
      <w:pPr>
        <w:pageBreakBefore w:val="0"/>
        <w:kinsoku/>
        <w:wordWrap/>
        <w:overflowPunct/>
        <w:topLinePunct w:val="0"/>
        <w:bidi w:val="0"/>
        <w:snapToGrid w:val="0"/>
        <w:spacing w:line="360" w:lineRule="auto"/>
        <w:ind w:firstLine="480" w:firstLineChars="200"/>
        <w:rPr>
          <w:rFonts w:hint="eastAsia" w:ascii="仿宋" w:hAnsi="仿宋" w:eastAsia="仿宋" w:cs="仿宋"/>
          <w:bCs/>
          <w:sz w:val="24"/>
          <w:u w:val="single"/>
        </w:rPr>
      </w:pPr>
      <w:r>
        <w:rPr>
          <w:rFonts w:hint="eastAsia" w:ascii="仿宋" w:hAnsi="仿宋" w:eastAsia="仿宋" w:cs="仿宋"/>
          <w:bCs/>
          <w:sz w:val="24"/>
        </w:rPr>
        <w:t>①</w:t>
      </w:r>
      <w:r>
        <w:rPr>
          <w:rFonts w:hint="eastAsia" w:ascii="仿宋" w:hAnsi="仿宋" w:eastAsia="仿宋" w:cs="仿宋"/>
          <w:sz w:val="24"/>
          <w:u w:val="single"/>
        </w:rPr>
        <w:t>对发包人的现场监督工作予以充分的配合与协助。</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承包人服从发包人、监理公司的管理，做好交叉施工事宜及其他与本工程施工相关的工作，如承包人与其他分包单位交叉施工时， 承包人有义务配合其他分包单位调整现场布置及施工流程，不得由此向发包人提出相关费用的要求。</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bCs/>
          <w:sz w:val="24"/>
        </w:rPr>
        <w:t>②</w:t>
      </w:r>
      <w:r>
        <w:rPr>
          <w:rFonts w:hint="eastAsia" w:ascii="仿宋" w:hAnsi="仿宋" w:eastAsia="仿宋" w:cs="仿宋"/>
          <w:sz w:val="24"/>
          <w:u w:val="single"/>
        </w:rPr>
        <w:t>承包人应充分考虑发包人提供电源容量与施工所需机器设备用电是否相匹配，并采取包括自备电源（自备柴油发电机）在内的必要措施解决施工用电的临时断电问题以保证施工的顺利进行，保证现场关键部位（包括但不限于大体积混凝土）施工的连续性，当上述关键部位施工中出现断电等情况时，承包人应立即启用自备电源以保证连续施工。所需费用由承包人自行承担。</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③</w:t>
      </w:r>
      <w:r>
        <w:rPr>
          <w:rFonts w:hint="eastAsia" w:ascii="仿宋" w:hAnsi="仿宋" w:eastAsia="仿宋" w:cs="仿宋"/>
          <w:sz w:val="24"/>
          <w:u w:val="single"/>
        </w:rPr>
        <w:t>承包人应在发包人供应的材料、设备进场后，负责接收、保管、保护工作，相关费用含在合同价款中。</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④</w:t>
      </w:r>
      <w:r>
        <w:rPr>
          <w:rFonts w:hint="eastAsia" w:ascii="仿宋" w:hAnsi="仿宋" w:eastAsia="仿宋" w:cs="仿宋"/>
          <w:sz w:val="24"/>
          <w:u w:val="single"/>
        </w:rPr>
        <w:t>从合同生效之日起至工程通过竣工验收并交付发包人前，承包人应无偿承担合同规定的现场各项临时房屋、设施、设备的修建、购置、安装、管理、保养、维修及拆除工作，并提供必要的设施保洁服务。承包人的各项工作和生活设备、设施及场地平面布置，应事先提交书面说明及必要的图纸给发包人、监理工程师审阅批准。</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⑤</w:t>
      </w:r>
      <w:r>
        <w:rPr>
          <w:rFonts w:hint="eastAsia" w:ascii="仿宋" w:hAnsi="仿宋" w:eastAsia="仿宋" w:cs="仿宋"/>
          <w:sz w:val="24"/>
          <w:u w:val="single"/>
        </w:rPr>
        <w:t>承包人必须遵守浙江省、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市地方的法规，服从行业主管部门的管理，凡涉及到承包单位的施工备案、车辆准运等有关行政或者事业许可、备案、审批等程序，均由承包人自行办理，发包人给予配合，发生的费用全部由承包人承担，包括外地施工单位进</w:t>
      </w:r>
      <w:r>
        <w:rPr>
          <w:rFonts w:hint="eastAsia" w:ascii="仿宋" w:hAnsi="仿宋" w:eastAsia="仿宋" w:cs="仿宋"/>
          <w:sz w:val="24"/>
          <w:u w:val="single"/>
          <w:lang w:val="en-US" w:eastAsia="zh-CN"/>
        </w:rPr>
        <w:t>绍</w:t>
      </w:r>
      <w:r>
        <w:rPr>
          <w:rFonts w:hint="eastAsia" w:ascii="仿宋" w:hAnsi="仿宋" w:eastAsia="仿宋" w:cs="仿宋"/>
          <w:sz w:val="24"/>
          <w:u w:val="single"/>
        </w:rPr>
        <w:t>的施工备案费用、排污管理费、噪声管理费、垃圾管理费等。</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lang w:val="en-US" w:eastAsia="zh-CN"/>
        </w:rPr>
        <w:t>⑥</w:t>
      </w:r>
      <w:r>
        <w:rPr>
          <w:rFonts w:hint="eastAsia" w:ascii="仿宋" w:hAnsi="仿宋" w:eastAsia="仿宋" w:cs="仿宋"/>
          <w:sz w:val="24"/>
          <w:u w:val="single"/>
        </w:rPr>
        <w:t>要加强工程施工车辆的管理，施工车辆不得无故堵塞道路交通，不得沿途抛洒滴漏。</w:t>
      </w:r>
    </w:p>
    <w:p>
      <w:pPr>
        <w:pageBreakBefore w:val="0"/>
        <w:kinsoku/>
        <w:wordWrap/>
        <w:overflowPunct/>
        <w:topLinePunct w:val="0"/>
        <w:bidi w:val="0"/>
        <w:snapToGrid w:val="0"/>
        <w:spacing w:line="360" w:lineRule="auto"/>
        <w:ind w:firstLine="504" w:firstLineChars="210"/>
        <w:rPr>
          <w:rFonts w:hint="eastAsia" w:ascii="仿宋" w:hAnsi="仿宋" w:eastAsia="仿宋" w:cs="仿宋"/>
          <w:sz w:val="24"/>
          <w:u w:val="single"/>
        </w:rPr>
      </w:pPr>
      <w:r>
        <w:rPr>
          <w:rFonts w:hint="eastAsia" w:ascii="仿宋" w:hAnsi="仿宋" w:eastAsia="仿宋" w:cs="仿宋"/>
          <w:sz w:val="24"/>
          <w:lang w:val="en-US" w:eastAsia="zh-CN"/>
        </w:rPr>
        <w:t>⑦</w:t>
      </w:r>
      <w:r>
        <w:rPr>
          <w:rFonts w:hint="eastAsia" w:ascii="仿宋" w:hAnsi="仿宋" w:eastAsia="仿宋" w:cs="仿宋"/>
          <w:sz w:val="24"/>
          <w:u w:val="single"/>
        </w:rPr>
        <w:t>承包人应承担法律法规以及按规范、标准要求必须进行的各类复试检测，所发生的一切费用由承包人承担。如发包人对承包人提供的检测报告或检测结论有异议，认为需要重新检测时，承包人应无条件重新检测，重新检测的材料费由承包人承担，当检测合格时，检测费用由发包人承担；当检测不合格时，检测费用由承包人承担，并无条件更换已进场或已使用的材料同时承担由此产生的一切损失及费用（包括再次重新检测时发生的材料费、检测费等一切费用，直到检测合格为止）。</w:t>
      </w:r>
    </w:p>
    <w:p>
      <w:pPr>
        <w:pageBreakBefore w:val="0"/>
        <w:kinsoku/>
        <w:wordWrap/>
        <w:overflowPunct/>
        <w:topLinePunct w:val="0"/>
        <w:bidi w:val="0"/>
        <w:snapToGrid w:val="0"/>
        <w:spacing w:line="360" w:lineRule="auto"/>
        <w:ind w:firstLine="504" w:firstLineChars="210"/>
        <w:rPr>
          <w:rFonts w:hint="eastAsia" w:ascii="仿宋" w:hAnsi="仿宋" w:eastAsia="仿宋" w:cs="仿宋"/>
          <w:sz w:val="24"/>
          <w:u w:val="single"/>
        </w:rPr>
      </w:pPr>
      <w:r>
        <w:rPr>
          <w:rFonts w:hint="eastAsia" w:ascii="仿宋" w:hAnsi="仿宋" w:eastAsia="仿宋" w:cs="仿宋"/>
          <w:sz w:val="24"/>
          <w:lang w:val="en-US" w:eastAsia="zh-CN"/>
        </w:rPr>
        <w:t>⑧</w:t>
      </w:r>
      <w:r>
        <w:rPr>
          <w:rFonts w:hint="eastAsia" w:ascii="仿宋" w:hAnsi="仿宋" w:eastAsia="仿宋" w:cs="仿宋"/>
          <w:kern w:val="0"/>
          <w:sz w:val="24"/>
          <w:u w:val="single"/>
        </w:rPr>
        <w:t>承包人在编制施工方案时除必须满足设计图纸及现行的国家及地方有关规范、规程、标准、图集等的要求外，还必须编制施工现场消防安全、建筑节能的专篇。施工现场消防安全的专篇中必须详细反映如何保证施工现场消防安全的具体措施，建筑节能的专篇中必须详细反映如何满足目前建筑节能规范要求的具体施工措施和质量保证措施，合同价款中应充分考虑上述措施的一切费用，且不得改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none"/>
          <w:lang w:val="en-US" w:eastAsia="zh-CN"/>
        </w:rPr>
        <w:t>⑨</w:t>
      </w:r>
      <w:r>
        <w:rPr>
          <w:rFonts w:hint="eastAsia" w:ascii="仿宋" w:hAnsi="仿宋" w:eastAsia="仿宋" w:cs="仿宋"/>
          <w:sz w:val="24"/>
          <w:u w:val="single"/>
        </w:rPr>
        <w:t>承包人在合同履行过程中，应严格遵守和执行发包人制定的各项管理制度和规定，严格执行发包人关于工程</w:t>
      </w:r>
      <w:r>
        <w:rPr>
          <w:rFonts w:hint="eastAsia" w:ascii="仿宋" w:hAnsi="仿宋" w:eastAsia="仿宋" w:cs="仿宋"/>
          <w:sz w:val="24"/>
          <w:u w:val="single"/>
          <w:lang w:val="en-US" w:eastAsia="zh-CN"/>
        </w:rPr>
        <w:t>相关</w:t>
      </w:r>
      <w:r>
        <w:rPr>
          <w:rFonts w:hint="eastAsia" w:ascii="仿宋" w:hAnsi="仿宋" w:eastAsia="仿宋" w:cs="仿宋"/>
          <w:sz w:val="24"/>
          <w:u w:val="single"/>
        </w:rPr>
        <w:t>方面的审批程序及制度。</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none"/>
          <w:lang w:val="en-US" w:eastAsia="zh-CN"/>
        </w:rPr>
        <w:t>⑩</w:t>
      </w:r>
      <w:r>
        <w:rPr>
          <w:rFonts w:hint="eastAsia" w:ascii="仿宋" w:hAnsi="仿宋" w:eastAsia="仿宋" w:cs="仿宋"/>
          <w:sz w:val="24"/>
          <w:u w:val="single"/>
        </w:rPr>
        <w:t>承包人应全权负责其劳务及职员的雇佣、工资的支付、房屋、膳食及运输的安排。承包人在任何时候应采取一切合理的预防措施，以防止其劳务及职员发生任何违法的、妨害治安的行为，并维护治安和保护工程及个人或财产免遭上述行为的破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⑪承包人应严格按照</w:t>
      </w:r>
      <w:r>
        <w:rPr>
          <w:rFonts w:hint="eastAsia" w:ascii="仿宋" w:hAnsi="仿宋" w:eastAsia="仿宋" w:cs="仿宋"/>
          <w:sz w:val="24"/>
          <w:u w:val="single"/>
          <w:lang w:val="en-US" w:eastAsia="zh-CN"/>
        </w:rPr>
        <w:t>绍兴</w:t>
      </w:r>
      <w:r>
        <w:rPr>
          <w:rFonts w:hint="eastAsia" w:ascii="仿宋" w:hAnsi="仿宋" w:eastAsia="仿宋" w:cs="仿宋"/>
          <w:sz w:val="24"/>
          <w:u w:val="single"/>
        </w:rPr>
        <w:t>市相关规定落实安全文明施工。确保达到浙江省、</w:t>
      </w:r>
      <w:r>
        <w:rPr>
          <w:rFonts w:hint="eastAsia" w:ascii="仿宋" w:hAnsi="仿宋" w:eastAsia="仿宋" w:cs="仿宋"/>
          <w:sz w:val="24"/>
          <w:u w:val="single"/>
          <w:lang w:val="en-US" w:eastAsia="zh-CN"/>
        </w:rPr>
        <w:t>绍兴</w:t>
      </w:r>
      <w:r>
        <w:rPr>
          <w:rFonts w:hint="eastAsia" w:ascii="仿宋" w:hAnsi="仿宋" w:eastAsia="仿宋" w:cs="仿宋"/>
          <w:sz w:val="24"/>
          <w:u w:val="single"/>
        </w:rPr>
        <w:t>市标化工地标准。</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⑫承包人负责在工程建设期间拍摄、制作声像及影音资料，尤其是工程重点部位、关键工序、重要节点、重大活动声像及影音资料要求保证及时、完整、高质，满足档案移交及相关部分的要求，声像及影音资料制作费含在合同价款中。</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⑬承包人应将自行采购主要设备材料及试验检测机构报请发包人审核确认后用于本工程。</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⑭承包人应保证现场关键部位（包括但不限于大体积混凝土）的施工连续性，当上述关键部位施工中出现断电等情况时，承包人应自备柴油发电机组，保证连续施工。</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⑮承包人在施工期间应做好消防工作，按要求设置灭火的器材和设施，并保证消防器材与设施处于正常状态，以保证施工现场的安全，费用含在合同价款中。</w:t>
      </w:r>
    </w:p>
    <w:p>
      <w:pPr>
        <w:pageBreakBefore w:val="0"/>
        <w:tabs>
          <w:tab w:val="right" w:pos="9202"/>
        </w:tabs>
        <w:kinsoku/>
        <w:wordWrap/>
        <w:overflowPunct/>
        <w:topLinePunct w:val="0"/>
        <w:bidi w:val="0"/>
        <w:spacing w:line="360" w:lineRule="auto"/>
        <w:ind w:firstLine="420"/>
        <w:rPr>
          <w:rFonts w:hint="eastAsia" w:ascii="仿宋" w:hAnsi="仿宋" w:eastAsia="仿宋" w:cs="仿宋"/>
          <w:sz w:val="24"/>
          <w:u w:val="single"/>
        </w:rPr>
      </w:pPr>
      <w:r>
        <w:rPr>
          <w:rFonts w:hint="eastAsia" w:ascii="仿宋" w:hAnsi="仿宋" w:eastAsia="仿宋" w:cs="仿宋"/>
          <w:sz w:val="24"/>
        </w:rPr>
        <w:t>⑯</w:t>
      </w:r>
      <w:r>
        <w:rPr>
          <w:rFonts w:hint="eastAsia" w:ascii="仿宋" w:hAnsi="仿宋" w:eastAsia="仿宋" w:cs="仿宋"/>
          <w:sz w:val="24"/>
          <w:u w:val="single"/>
        </w:rPr>
        <w:t>其他与本项施工相关的工作。</w:t>
      </w:r>
    </w:p>
    <w:p>
      <w:pPr>
        <w:pageBreakBefore w:val="0"/>
        <w:tabs>
          <w:tab w:val="right" w:pos="9202"/>
        </w:tabs>
        <w:kinsoku/>
        <w:wordWrap/>
        <w:overflowPunct/>
        <w:topLinePunct w:val="0"/>
        <w:bidi w:val="0"/>
        <w:spacing w:line="360" w:lineRule="auto"/>
        <w:ind w:firstLine="420"/>
        <w:rPr>
          <w:rFonts w:hint="eastAsia" w:ascii="仿宋" w:hAnsi="仿宋" w:eastAsia="仿宋" w:cs="仿宋"/>
          <w:sz w:val="24"/>
        </w:rPr>
      </w:pPr>
      <w:r>
        <w:rPr>
          <w:rFonts w:hint="eastAsia" w:ascii="仿宋" w:hAnsi="仿宋" w:eastAsia="仿宋" w:cs="仿宋"/>
          <w:sz w:val="24"/>
        </w:rPr>
        <w:t>3.2 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3.2.1 项目经理：</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建造师执业资格等级：</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建造师注册证书号：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建造师执业印章号：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安全生产考核合格证书号：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承包人对项目经理的授权范围如下：</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关于项目经理每月在施工现场的时间要求：</w:t>
      </w:r>
      <w:r>
        <w:rPr>
          <w:rFonts w:hint="eastAsia" w:ascii="仿宋" w:hAnsi="仿宋" w:eastAsia="仿宋" w:cs="仿宋"/>
          <w:sz w:val="24"/>
          <w:u w:val="single"/>
        </w:rPr>
        <w:t xml:space="preserve"> 项目经理施工期间到位率不得少于日历天数的</w:t>
      </w:r>
      <w:r>
        <w:rPr>
          <w:rFonts w:hint="eastAsia" w:ascii="仿宋" w:hAnsi="仿宋" w:eastAsia="仿宋" w:cs="仿宋"/>
          <w:sz w:val="24"/>
          <w:u w:val="single"/>
          <w:lang w:val="en-US" w:eastAsia="zh-CN"/>
        </w:rPr>
        <w:t>90</w:t>
      </w:r>
      <w:r>
        <w:rPr>
          <w:rFonts w:hint="eastAsia" w:ascii="仿宋" w:hAnsi="仿宋" w:eastAsia="仿宋" w:cs="仿宋"/>
          <w:sz w:val="24"/>
          <w:u w:val="single"/>
        </w:rPr>
        <w:t>％，</w:t>
      </w:r>
      <w:r>
        <w:rPr>
          <w:rFonts w:hint="eastAsia" w:ascii="仿宋" w:hAnsi="仿宋" w:eastAsia="仿宋" w:cs="仿宋"/>
          <w:sz w:val="24"/>
          <w:u w:val="single"/>
          <w:lang w:val="en-US" w:eastAsia="zh-CN"/>
        </w:rPr>
        <w:t>按</w:t>
      </w:r>
      <w:r>
        <w:rPr>
          <w:rFonts w:hint="eastAsia" w:ascii="仿宋" w:hAnsi="仿宋" w:eastAsia="仿宋" w:cs="仿宋"/>
          <w:sz w:val="24"/>
          <w:u w:val="single"/>
        </w:rPr>
        <w:t>每月</w:t>
      </w:r>
      <w:r>
        <w:rPr>
          <w:rFonts w:hint="eastAsia" w:ascii="仿宋" w:hAnsi="仿宋" w:eastAsia="仿宋" w:cs="仿宋"/>
          <w:sz w:val="24"/>
          <w:u w:val="single"/>
          <w:lang w:val="en-US" w:eastAsia="zh-CN"/>
        </w:rPr>
        <w:t>26</w:t>
      </w:r>
      <w:r>
        <w:rPr>
          <w:rFonts w:hint="eastAsia" w:ascii="仿宋" w:hAnsi="仿宋" w:eastAsia="仿宋" w:cs="仿宋"/>
          <w:sz w:val="24"/>
          <w:u w:val="single"/>
        </w:rPr>
        <w:t>日历天。</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承包人未提交劳动合同，以及没有为项目经理缴纳社会保险证明的违约责任：</w:t>
      </w:r>
      <w:r>
        <w:rPr>
          <w:rFonts w:hint="eastAsia" w:ascii="仿宋" w:hAnsi="仿宋" w:eastAsia="仿宋" w:cs="仿宋"/>
          <w:sz w:val="24"/>
          <w:u w:val="single"/>
        </w:rPr>
        <w:t xml:space="preserve"> 项目经理无权履行职责，发包人有权要求更换项目经理，由此增加的费用和（或）延误的工期由承包人承担。</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项目经理未经批准，擅自离开施工现场的违约责任：</w:t>
      </w:r>
      <w:r>
        <w:rPr>
          <w:rFonts w:hint="eastAsia" w:ascii="仿宋" w:hAnsi="仿宋" w:eastAsia="仿宋" w:cs="仿宋"/>
          <w:sz w:val="24"/>
          <w:u w:val="single"/>
        </w:rPr>
        <w:t>按未到位违约处理。</w:t>
      </w:r>
    </w:p>
    <w:p>
      <w:pPr>
        <w:pageBreakBefore w:val="0"/>
        <w:kinsoku/>
        <w:wordWrap/>
        <w:overflowPunct/>
        <w:topLinePunct w:val="0"/>
        <w:bidi w:val="0"/>
        <w:spacing w:line="360" w:lineRule="auto"/>
        <w:ind w:firstLine="360" w:firstLineChars="150"/>
        <w:rPr>
          <w:rFonts w:hint="eastAsia" w:ascii="仿宋" w:hAnsi="仿宋" w:eastAsia="仿宋" w:cs="仿宋"/>
          <w:sz w:val="24"/>
        </w:rPr>
      </w:pPr>
      <w:r>
        <w:rPr>
          <w:rFonts w:hint="eastAsia" w:ascii="仿宋" w:hAnsi="仿宋" w:eastAsia="仿宋" w:cs="仿宋"/>
          <w:sz w:val="24"/>
        </w:rPr>
        <w:t>3.2.3 承包人擅自更换项目经理的违约责任：</w:t>
      </w:r>
      <w:r>
        <w:rPr>
          <w:rFonts w:hint="eastAsia" w:ascii="仿宋" w:hAnsi="仿宋" w:eastAsia="仿宋" w:cs="仿宋"/>
          <w:sz w:val="24"/>
          <w:u w:val="single"/>
        </w:rPr>
        <w:t xml:space="preserve"> 如承包人未征得发包人同意擅自更换项目经理，发包人扣除履约保证金2万元，并发包人有权解除合同，如解除合同则扣除全部项目负责人及项目班子到位率履约保证金。</w:t>
      </w:r>
      <w:r>
        <w:rPr>
          <w:rFonts w:hint="eastAsia" w:ascii="仿宋" w:hAnsi="仿宋" w:eastAsia="仿宋" w:cs="仿宋"/>
          <w:sz w:val="24"/>
        </w:rPr>
        <w:t xml:space="preserve"> </w:t>
      </w:r>
    </w:p>
    <w:p>
      <w:pPr>
        <w:pageBreakBefore w:val="0"/>
        <w:kinsoku/>
        <w:wordWrap/>
        <w:overflowPunct/>
        <w:topLinePunct w:val="0"/>
        <w:bidi w:val="0"/>
        <w:spacing w:line="360" w:lineRule="auto"/>
        <w:ind w:firstLine="360" w:firstLineChars="150"/>
        <w:rPr>
          <w:rFonts w:hint="eastAsia" w:ascii="仿宋" w:hAnsi="仿宋" w:eastAsia="仿宋" w:cs="仿宋"/>
          <w:sz w:val="24"/>
        </w:rPr>
      </w:pPr>
      <w:r>
        <w:rPr>
          <w:rFonts w:hint="eastAsia" w:ascii="仿宋" w:hAnsi="仿宋" w:eastAsia="仿宋" w:cs="仿宋"/>
          <w:sz w:val="24"/>
        </w:rPr>
        <w:t xml:space="preserve"> 3.2.4 承包人无正当理由拒绝更换项目经理的违约责任：</w:t>
      </w:r>
      <w:r>
        <w:rPr>
          <w:rFonts w:hint="eastAsia" w:ascii="仿宋" w:hAnsi="仿宋" w:eastAsia="仿宋" w:cs="仿宋"/>
          <w:sz w:val="24"/>
          <w:u w:val="single"/>
        </w:rPr>
        <w:t>如发包人要求更换项目经理，承包人拒绝更换，按项目经理不到位考核和处罚。</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3.3 承包人人员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3.3.1 承包人提交项目管理机构及施工现场管理人员安排报告的期限：</w:t>
      </w:r>
      <w:r>
        <w:rPr>
          <w:rFonts w:hint="eastAsia" w:ascii="仿宋" w:hAnsi="仿宋" w:eastAsia="仿宋" w:cs="仿宋"/>
          <w:sz w:val="24"/>
          <w:u w:val="single"/>
        </w:rPr>
        <w:t xml:space="preserve">  开工前7天内。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3.3.3 承包人无正当理由拒绝撤换主要施工管理人员的违约责任：</w:t>
      </w:r>
      <w:r>
        <w:rPr>
          <w:rFonts w:hint="eastAsia" w:ascii="仿宋" w:hAnsi="仿宋" w:eastAsia="仿宋" w:cs="仿宋"/>
          <w:sz w:val="24"/>
          <w:u w:val="single"/>
        </w:rPr>
        <w:t>发包人可对承包人处于500元/人.天扣除履约保证金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3.3.4 承包人主要施工管理人员离开施工现场的批准要求：</w:t>
      </w:r>
      <w:r>
        <w:rPr>
          <w:rFonts w:hint="eastAsia" w:ascii="仿宋" w:hAnsi="仿宋" w:eastAsia="仿宋" w:cs="仿宋"/>
          <w:sz w:val="24"/>
          <w:u w:val="single"/>
        </w:rPr>
        <w:t>承包人的主要施工管理人员离开施工现场的，应报监理人、发包人书面同意。主要施工管理人员离开施工现场前应指定一名有经验的人员临时代行其职责，该人员应具备履行相应职责的资格和能力，且应征得监理人或发包人的同意。</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3.3.5承包人擅自更换主要施工管理人员的违约责任：</w:t>
      </w:r>
      <w:r>
        <w:rPr>
          <w:rFonts w:hint="eastAsia" w:ascii="仿宋" w:hAnsi="仿宋" w:eastAsia="仿宋" w:cs="仿宋"/>
          <w:sz w:val="24"/>
          <w:u w:val="single"/>
        </w:rPr>
        <w:t>若承包人未经发包人同意擅自更换投标文件中所述派驻本工程的其它管理人员：更换技术负责人的，发包人有权扣除承包人1万元履约保证金；更换其他人员的，发包人有权按5000元/人扣除承包人的履约保证金。</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承包人主要施工管理人员擅自离开施工现场的违约责任：</w:t>
      </w:r>
      <w:r>
        <w:rPr>
          <w:rFonts w:hint="eastAsia" w:ascii="仿宋" w:hAnsi="仿宋" w:eastAsia="仿宋" w:cs="仿宋"/>
          <w:sz w:val="24"/>
          <w:u w:val="single"/>
        </w:rPr>
        <w:t xml:space="preserve">   按未到位违约处理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bookmarkStart w:id="91" w:name="_Toc297123492"/>
      <w:bookmarkStart w:id="92" w:name="_Toc296503159"/>
      <w:bookmarkStart w:id="93" w:name="_Toc292559869"/>
      <w:bookmarkStart w:id="94" w:name="_Toc296891199"/>
      <w:bookmarkStart w:id="95" w:name="_Toc292559364"/>
      <w:bookmarkStart w:id="96" w:name="_Toc297048345"/>
      <w:bookmarkStart w:id="97" w:name="_Toc297120459"/>
      <w:bookmarkStart w:id="98" w:name="_Toc296347158"/>
      <w:bookmarkStart w:id="99" w:name="_Toc312677988"/>
      <w:bookmarkStart w:id="100" w:name="_Toc300934945"/>
      <w:bookmarkStart w:id="101" w:name="_Toc296944498"/>
      <w:bookmarkStart w:id="102" w:name="_Toc297216151"/>
      <w:bookmarkStart w:id="103" w:name="_Toc296346660"/>
      <w:bookmarkStart w:id="104" w:name="_Toc296890987"/>
      <w:bookmarkStart w:id="105" w:name="_Toc304295523"/>
      <w:bookmarkStart w:id="106" w:name="_Toc303539102"/>
      <w:r>
        <w:rPr>
          <w:rFonts w:hint="eastAsia" w:ascii="仿宋" w:hAnsi="仿宋" w:eastAsia="仿宋" w:cs="仿宋"/>
          <w:sz w:val="24"/>
        </w:rPr>
        <w:t>.5 分包</w:t>
      </w:r>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bookmarkStart w:id="107" w:name="_Toc296890988"/>
      <w:bookmarkStart w:id="108" w:name="_Toc297123493"/>
      <w:bookmarkStart w:id="109" w:name="_Toc297048346"/>
      <w:bookmarkStart w:id="110" w:name="_Toc296347159"/>
      <w:bookmarkStart w:id="111" w:name="_Toc297120460"/>
      <w:bookmarkStart w:id="112" w:name="_Toc296503160"/>
      <w:bookmarkStart w:id="113" w:name="_Toc300934946"/>
      <w:bookmarkStart w:id="114" w:name="_Toc292559870"/>
      <w:bookmarkStart w:id="115" w:name="_Toc296346661"/>
      <w:bookmarkStart w:id="116" w:name="_Toc303539103"/>
      <w:bookmarkStart w:id="117" w:name="_Toc304295524"/>
      <w:bookmarkStart w:id="118" w:name="_Toc297216152"/>
      <w:bookmarkStart w:id="119" w:name="_Toc296944499"/>
      <w:bookmarkStart w:id="120" w:name="_Toc296891200"/>
      <w:bookmarkStart w:id="121" w:name="_Toc292559365"/>
      <w:bookmarkStart w:id="122" w:name="_Toc318581158"/>
      <w:bookmarkStart w:id="123" w:name="_Toc312677989"/>
      <w:r>
        <w:rPr>
          <w:rFonts w:hint="eastAsia" w:ascii="仿宋" w:hAnsi="仿宋" w:eastAsia="仿宋" w:cs="仿宋"/>
          <w:sz w:val="24"/>
        </w:rPr>
        <w:t>.5.1 分包的一般约定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禁止分包的工程包括：</w:t>
      </w:r>
      <w:r>
        <w:rPr>
          <w:rFonts w:hint="eastAsia" w:ascii="仿宋" w:hAnsi="仿宋" w:eastAsia="仿宋" w:cs="仿宋"/>
          <w:sz w:val="24"/>
          <w:u w:val="single"/>
        </w:rPr>
        <w:t>合同范围内所有工程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主体结构、关键性工作的范围：</w:t>
      </w:r>
      <w:r>
        <w:rPr>
          <w:rFonts w:hint="eastAsia" w:ascii="仿宋" w:hAnsi="仿宋" w:eastAsia="仿宋" w:cs="仿宋"/>
          <w:sz w:val="24"/>
          <w:u w:val="single"/>
        </w:rPr>
        <w:t>          /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4" w:name="_Toc297216153"/>
      <w:bookmarkStart w:id="125" w:name="_Toc297120461"/>
      <w:bookmarkStart w:id="126" w:name="_Toc296944500"/>
      <w:bookmarkStart w:id="127" w:name="_Toc304295525"/>
      <w:bookmarkStart w:id="128" w:name="_Toc296503161"/>
      <w:bookmarkStart w:id="129" w:name="_Toc296890989"/>
      <w:bookmarkStart w:id="130" w:name="_Toc303539104"/>
      <w:bookmarkStart w:id="131" w:name="_Toc296347160"/>
      <w:bookmarkStart w:id="132" w:name="_Toc296891201"/>
      <w:bookmarkStart w:id="133" w:name="_Toc297048347"/>
      <w:bookmarkStart w:id="134" w:name="_Toc300934947"/>
      <w:bookmarkStart w:id="135" w:name="_Toc297123494"/>
      <w:bookmarkStart w:id="136" w:name="_Toc296346662"/>
    </w:p>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Pr>
        <w:pageBreakBefore w:val="0"/>
        <w:kinsoku/>
        <w:wordWrap/>
        <w:overflowPunct/>
        <w:topLinePunct w:val="0"/>
        <w:bidi w:val="0"/>
        <w:spacing w:line="360" w:lineRule="auto"/>
        <w:rPr>
          <w:rFonts w:hint="eastAsia" w:ascii="仿宋" w:hAnsi="仿宋" w:eastAsia="仿宋" w:cs="仿宋"/>
          <w:sz w:val="24"/>
        </w:rPr>
      </w:pPr>
      <w:r>
        <w:rPr>
          <w:rFonts w:hint="eastAsia" w:ascii="仿宋" w:hAnsi="仿宋" w:eastAsia="仿宋" w:cs="仿宋"/>
          <w:sz w:val="24"/>
        </w:rPr>
        <w:t xml:space="preserve">    3</w:t>
      </w:r>
      <w:bookmarkStart w:id="137" w:name="_Toc318581159"/>
      <w:bookmarkStart w:id="138" w:name="_Toc312677990"/>
      <w:r>
        <w:rPr>
          <w:rFonts w:hint="eastAsia" w:ascii="仿宋" w:hAnsi="仿宋" w:eastAsia="仿宋" w:cs="仿宋"/>
          <w:sz w:val="24"/>
        </w:rPr>
        <w:t>.5.2分包的确定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允许分包的专业工程包括：</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其他关于分包的约定：</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3.5.4 分包合同价款</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关于分包合同价款支付的约定：</w:t>
      </w:r>
      <w:r>
        <w:rPr>
          <w:rFonts w:hint="eastAsia" w:ascii="仿宋" w:hAnsi="仿宋" w:eastAsia="仿宋" w:cs="仿宋"/>
          <w:sz w:val="24"/>
          <w:u w:val="single"/>
        </w:rPr>
        <w:t xml:space="preserve">/   </w:t>
      </w:r>
    </w:p>
    <w:bookmarkEnd w:id="137"/>
    <w:bookmarkEnd w:id="138"/>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3.6 工程照管与成品、半成品保护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承包人负责照管工程及工程相关的材料、工程设备的起始时间：</w:t>
      </w:r>
      <w:r>
        <w:rPr>
          <w:rFonts w:hint="eastAsia" w:ascii="仿宋" w:hAnsi="仿宋" w:eastAsia="仿宋" w:cs="仿宋"/>
          <w:sz w:val="24"/>
          <w:u w:val="single"/>
        </w:rPr>
        <w:t xml:space="preserve">  按通用合同条款第3.6款执行。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3.7 履约担保</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承包人是否提供履约担保：</w:t>
      </w:r>
      <w:r>
        <w:rPr>
          <w:rFonts w:hint="eastAsia" w:ascii="仿宋" w:hAnsi="仿宋" w:eastAsia="仿宋" w:cs="仿宋"/>
          <w:sz w:val="24"/>
          <w:u w:val="single"/>
        </w:rPr>
        <w:t xml:space="preserve">  是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承包人提供履约担保的形式、金额及期限的：</w:t>
      </w:r>
      <w:r>
        <w:rPr>
          <w:rFonts w:hint="eastAsia" w:ascii="仿宋" w:hAnsi="仿宋" w:eastAsia="仿宋" w:cs="仿宋"/>
          <w:sz w:val="24"/>
          <w:u w:val="single"/>
        </w:rPr>
        <w:t>承包人在合同签订后，按招标文件规定的形式和金额向发包人递交合同总价</w:t>
      </w:r>
      <w:r>
        <w:rPr>
          <w:rFonts w:hint="eastAsia" w:ascii="仿宋" w:hAnsi="仿宋" w:eastAsia="仿宋" w:cs="仿宋"/>
          <w:sz w:val="24"/>
          <w:u w:val="single"/>
          <w:lang w:val="en-US" w:eastAsia="zh-CN"/>
        </w:rPr>
        <w:t>1</w:t>
      </w:r>
      <w:r>
        <w:rPr>
          <w:rFonts w:hint="eastAsia" w:ascii="仿宋" w:hAnsi="仿宋" w:eastAsia="仿宋" w:cs="仿宋"/>
          <w:sz w:val="24"/>
          <w:u w:val="single"/>
        </w:rPr>
        <w:t>％的履约保证金。执行本条各项要求所需的费用由承包人承担。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（1）履约保证金内容包括：</w:t>
      </w:r>
    </w:p>
    <w:p>
      <w:pPr>
        <w:pageBreakBefore w:val="0"/>
        <w:numPr>
          <w:ilvl w:val="0"/>
          <w:numId w:val="7"/>
        </w:numPr>
        <w:tabs>
          <w:tab w:val="left" w:pos="1080"/>
        </w:tabs>
        <w:kinsoku/>
        <w:wordWrap/>
        <w:overflowPunct/>
        <w:topLinePunct w:val="0"/>
        <w:bidi w:val="0"/>
        <w:spacing w:line="360" w:lineRule="auto"/>
        <w:ind w:left="0" w:firstLine="720"/>
        <w:rPr>
          <w:rFonts w:hint="eastAsia" w:ascii="仿宋" w:hAnsi="仿宋" w:eastAsia="仿宋" w:cs="仿宋"/>
          <w:sz w:val="24"/>
          <w:u w:val="single"/>
        </w:rPr>
      </w:pPr>
      <w:r>
        <w:rPr>
          <w:rFonts w:hint="eastAsia" w:ascii="仿宋" w:hAnsi="仿宋" w:eastAsia="仿宋" w:cs="仿宋"/>
          <w:sz w:val="24"/>
          <w:u w:val="single"/>
        </w:rPr>
        <w:t>质量保证金占30%，视发生质量事故的严重程度处罚。若验收不合格或未达到合同约定质量目标，则按招标文件和合同中相关条款办理。</w:t>
      </w:r>
    </w:p>
    <w:p>
      <w:pPr>
        <w:pageBreakBefore w:val="0"/>
        <w:numPr>
          <w:ilvl w:val="0"/>
          <w:numId w:val="7"/>
        </w:numPr>
        <w:tabs>
          <w:tab w:val="left" w:pos="1080"/>
        </w:tabs>
        <w:kinsoku/>
        <w:wordWrap/>
        <w:overflowPunct/>
        <w:topLinePunct w:val="0"/>
        <w:bidi w:val="0"/>
        <w:spacing w:line="360" w:lineRule="auto"/>
        <w:ind w:left="0" w:firstLine="720"/>
        <w:rPr>
          <w:rFonts w:hint="eastAsia" w:ascii="仿宋" w:hAnsi="仿宋" w:eastAsia="仿宋" w:cs="仿宋"/>
          <w:sz w:val="24"/>
          <w:u w:val="single"/>
        </w:rPr>
      </w:pPr>
      <w:r>
        <w:rPr>
          <w:rFonts w:hint="eastAsia" w:ascii="仿宋" w:hAnsi="仿宋" w:eastAsia="仿宋" w:cs="仿宋"/>
          <w:sz w:val="24"/>
          <w:u w:val="single"/>
        </w:rPr>
        <w:t>工期保证金占30%，工期以合同工期和经批准的顺延工期为准，若不能按期竣工，则按招标文件和合同中相关条款办理。</w:t>
      </w:r>
    </w:p>
    <w:p>
      <w:pPr>
        <w:pageBreakBefore w:val="0"/>
        <w:numPr>
          <w:ilvl w:val="0"/>
          <w:numId w:val="7"/>
        </w:numPr>
        <w:tabs>
          <w:tab w:val="left" w:pos="1080"/>
        </w:tabs>
        <w:kinsoku/>
        <w:wordWrap/>
        <w:overflowPunct/>
        <w:topLinePunct w:val="0"/>
        <w:bidi w:val="0"/>
        <w:spacing w:line="360" w:lineRule="auto"/>
        <w:ind w:left="0" w:firstLine="720"/>
        <w:rPr>
          <w:rFonts w:hint="eastAsia" w:ascii="仿宋" w:hAnsi="仿宋" w:eastAsia="仿宋" w:cs="仿宋"/>
          <w:sz w:val="24"/>
          <w:u w:val="single"/>
        </w:rPr>
      </w:pPr>
      <w:r>
        <w:rPr>
          <w:rFonts w:hint="eastAsia" w:ascii="仿宋" w:hAnsi="仿宋" w:eastAsia="仿宋" w:cs="仿宋"/>
          <w:sz w:val="24"/>
          <w:u w:val="single"/>
        </w:rPr>
        <w:t>项目负责人及项目班子到位率保证金占25%。项目负责人若不能按要求到位，则按招标文件和合同中相关条款办理。</w:t>
      </w:r>
    </w:p>
    <w:p>
      <w:pPr>
        <w:pageBreakBefore w:val="0"/>
        <w:numPr>
          <w:ilvl w:val="0"/>
          <w:numId w:val="7"/>
        </w:numPr>
        <w:tabs>
          <w:tab w:val="left" w:pos="1080"/>
        </w:tabs>
        <w:kinsoku/>
        <w:wordWrap/>
        <w:overflowPunct/>
        <w:topLinePunct w:val="0"/>
        <w:bidi w:val="0"/>
        <w:spacing w:line="360" w:lineRule="auto"/>
        <w:ind w:left="0" w:firstLine="720"/>
        <w:rPr>
          <w:rFonts w:hint="eastAsia" w:ascii="仿宋" w:hAnsi="仿宋" w:eastAsia="仿宋" w:cs="仿宋"/>
          <w:sz w:val="24"/>
          <w:u w:val="single"/>
        </w:rPr>
      </w:pPr>
      <w:r>
        <w:rPr>
          <w:rFonts w:hint="eastAsia" w:ascii="仿宋" w:hAnsi="仿宋" w:eastAsia="仿宋" w:cs="仿宋"/>
          <w:sz w:val="24"/>
          <w:u w:val="single"/>
        </w:rPr>
        <w:t>文明安全生产保证金占10%，发生重大人身安全事故，扣除全部保证金。</w:t>
      </w:r>
    </w:p>
    <w:p>
      <w:pPr>
        <w:pageBreakBefore w:val="0"/>
        <w:numPr>
          <w:ilvl w:val="0"/>
          <w:numId w:val="7"/>
        </w:numPr>
        <w:tabs>
          <w:tab w:val="left" w:pos="1080"/>
        </w:tabs>
        <w:kinsoku/>
        <w:wordWrap/>
        <w:overflowPunct/>
        <w:topLinePunct w:val="0"/>
        <w:bidi w:val="0"/>
        <w:spacing w:line="360" w:lineRule="auto"/>
        <w:ind w:left="0" w:firstLine="720"/>
        <w:rPr>
          <w:rFonts w:hint="eastAsia" w:ascii="仿宋" w:hAnsi="仿宋" w:eastAsia="仿宋" w:cs="仿宋"/>
          <w:sz w:val="24"/>
          <w:u w:val="single"/>
        </w:rPr>
      </w:pPr>
      <w:r>
        <w:rPr>
          <w:rFonts w:hint="eastAsia" w:ascii="仿宋" w:hAnsi="仿宋" w:eastAsia="仿宋" w:cs="仿宋"/>
          <w:sz w:val="24"/>
          <w:u w:val="single"/>
        </w:rPr>
        <w:t>工程竣工资料履约保证金占5%。</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u w:val="single"/>
        </w:rPr>
      </w:pPr>
      <w:r>
        <w:rPr>
          <w:rFonts w:hint="eastAsia" w:ascii="仿宋" w:hAnsi="仿宋" w:eastAsia="仿宋" w:cs="仿宋"/>
          <w:sz w:val="24"/>
          <w:szCs w:val="24"/>
        </w:rPr>
        <w:t>（2）履约担保的有效期：</w:t>
      </w:r>
      <w:r>
        <w:rPr>
          <w:rFonts w:hint="eastAsia" w:ascii="仿宋" w:hAnsi="仿宋" w:eastAsia="仿宋" w:cs="仿宋"/>
          <w:sz w:val="24"/>
          <w:szCs w:val="24"/>
          <w:u w:val="single"/>
        </w:rPr>
        <w:t>履约担保有效期自履约保证金交纳之起至在工程竣工验收合格之日后30天内有效。</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u w:val="single"/>
        </w:rPr>
      </w:pPr>
      <w:r>
        <w:rPr>
          <w:rFonts w:hint="eastAsia" w:ascii="仿宋" w:hAnsi="仿宋" w:eastAsia="仿宋" w:cs="仿宋"/>
          <w:sz w:val="24"/>
          <w:szCs w:val="24"/>
        </w:rPr>
        <w:t>（3）履约保证金的补足：</w:t>
      </w:r>
      <w:r>
        <w:rPr>
          <w:rFonts w:hint="eastAsia" w:ascii="仿宋" w:hAnsi="仿宋" w:eastAsia="仿宋" w:cs="仿宋"/>
          <w:sz w:val="24"/>
          <w:szCs w:val="24"/>
          <w:u w:val="single"/>
        </w:rPr>
        <w:t>发包人根据本合同约定行使处分履约保证金权利后应当及时书面通知承包人，承包人应当接到通知后5个工作日补足，以使整个合同期内的履约保证金始终维持在合同总价</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%的数额。</w:t>
      </w:r>
    </w:p>
    <w:p>
      <w:pPr>
        <w:pStyle w:val="32"/>
        <w:pageBreakBefore w:val="0"/>
        <w:kinsoku/>
        <w:wordWrap/>
        <w:overflowPunct/>
        <w:topLinePunct w:val="0"/>
        <w:bidi w:val="0"/>
        <w:spacing w:line="360" w:lineRule="auto"/>
        <w:ind w:firstLine="540" w:firstLineChars="225"/>
        <w:rPr>
          <w:rFonts w:hint="eastAsia" w:ascii="仿宋" w:hAnsi="仿宋" w:eastAsia="仿宋" w:cs="仿宋"/>
          <w:sz w:val="24"/>
          <w:szCs w:val="24"/>
        </w:rPr>
      </w:pPr>
      <w:r>
        <w:rPr>
          <w:rFonts w:hint="eastAsia" w:ascii="仿宋" w:hAnsi="仿宋" w:eastAsia="仿宋" w:cs="仿宋"/>
          <w:sz w:val="24"/>
          <w:szCs w:val="24"/>
        </w:rPr>
        <w:t>（4）履约保证金的退还：</w:t>
      </w:r>
      <w:r>
        <w:rPr>
          <w:rFonts w:hint="eastAsia" w:ascii="仿宋" w:hAnsi="仿宋" w:eastAsia="仿宋" w:cs="仿宋"/>
          <w:sz w:val="24"/>
          <w:szCs w:val="24"/>
          <w:u w:val="single"/>
        </w:rPr>
        <w:t>工程完工，通过工程竣工验收合格， 15个工作日内根据履约实际执行情况以及考核情况无息退回相应的剩余履约保证金（履约保证金退还应同时具备三个条件，一是建设工程经竣工验收合格；二是承包人已提交完整的竣工资料；三是合同履约考核手续齐全。）。</w:t>
      </w:r>
    </w:p>
    <w:p>
      <w:pPr>
        <w:pStyle w:val="32"/>
        <w:pageBreakBefore w:val="0"/>
        <w:kinsoku/>
        <w:wordWrap/>
        <w:overflowPunct/>
        <w:topLinePunct w:val="0"/>
        <w:bidi w:val="0"/>
        <w:spacing w:line="360" w:lineRule="auto"/>
        <w:ind w:firstLine="480" w:firstLineChars="200"/>
        <w:rPr>
          <w:rFonts w:hint="eastAsia" w:ascii="仿宋" w:hAnsi="仿宋" w:eastAsia="仿宋" w:cs="仿宋"/>
          <w:sz w:val="24"/>
          <w:szCs w:val="24"/>
          <w:u w:val="single"/>
        </w:rPr>
      </w:pPr>
      <w:r>
        <w:rPr>
          <w:rFonts w:hint="eastAsia" w:ascii="仿宋" w:hAnsi="仿宋" w:eastAsia="仿宋" w:cs="仿宋"/>
          <w:sz w:val="24"/>
          <w:szCs w:val="24"/>
        </w:rPr>
        <w:t>（5）双方约定的其他担保事项：</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w:t>
      </w:r>
      <w:r>
        <w:rPr>
          <w:rFonts w:hint="eastAsia" w:ascii="仿宋" w:hAnsi="仿宋" w:eastAsia="仿宋" w:cs="仿宋"/>
          <w:sz w:val="24"/>
          <w:szCs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39" w:name="_Toc351203636"/>
      <w:r>
        <w:rPr>
          <w:rFonts w:hint="eastAsia" w:ascii="仿宋" w:hAnsi="仿宋" w:eastAsia="仿宋" w:cs="仿宋"/>
          <w:b w:val="0"/>
          <w:sz w:val="24"/>
          <w:szCs w:val="24"/>
        </w:rPr>
        <w:t>4</w:t>
      </w:r>
      <w:bookmarkStart w:id="140" w:name="_Toc297120462"/>
      <w:bookmarkStart w:id="141" w:name="_Toc296944501"/>
      <w:bookmarkStart w:id="142" w:name="_Toc296346663"/>
      <w:bookmarkStart w:id="143" w:name="_Toc292559871"/>
      <w:bookmarkStart w:id="144" w:name="_Toc296890990"/>
      <w:bookmarkStart w:id="145" w:name="_Toc296347161"/>
      <w:bookmarkStart w:id="146" w:name="_Toc292559366"/>
      <w:bookmarkStart w:id="147" w:name="_Toc296503162"/>
      <w:bookmarkStart w:id="148" w:name="_Toc297048348"/>
      <w:bookmarkStart w:id="149" w:name="_Toc267251413"/>
      <w:bookmarkStart w:id="150" w:name="_Toc296891202"/>
      <w:r>
        <w:rPr>
          <w:rFonts w:hint="eastAsia" w:ascii="仿宋" w:hAnsi="仿宋" w:eastAsia="仿宋" w:cs="仿宋"/>
          <w:b w:val="0"/>
          <w:sz w:val="24"/>
          <w:szCs w:val="24"/>
        </w:rPr>
        <w:t>. 监</w:t>
      </w:r>
      <w:bookmarkEnd w:id="140"/>
      <w:bookmarkEnd w:id="141"/>
      <w:bookmarkEnd w:id="142"/>
      <w:bookmarkEnd w:id="143"/>
      <w:bookmarkEnd w:id="144"/>
      <w:bookmarkEnd w:id="145"/>
      <w:bookmarkEnd w:id="146"/>
      <w:bookmarkEnd w:id="147"/>
      <w:bookmarkEnd w:id="148"/>
      <w:bookmarkEnd w:id="149"/>
      <w:bookmarkEnd w:id="150"/>
      <w:r>
        <w:rPr>
          <w:rFonts w:hint="eastAsia" w:ascii="仿宋" w:hAnsi="仿宋" w:eastAsia="仿宋" w:cs="仿宋"/>
          <w:b w:val="0"/>
          <w:sz w:val="24"/>
          <w:szCs w:val="24"/>
        </w:rPr>
        <w:t>理人</w:t>
      </w:r>
      <w:bookmarkEnd w:id="13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4.1监理人的一般规定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关于监理人的监理内容：</w:t>
      </w:r>
      <w:r>
        <w:rPr>
          <w:rFonts w:hint="eastAsia" w:ascii="仿宋" w:hAnsi="仿宋" w:eastAsia="仿宋" w:cs="仿宋"/>
          <w:sz w:val="24"/>
          <w:u w:val="single"/>
        </w:rPr>
        <w:t>执行《建设工程监理规范GB50319-2013》规定的总监理工程师应履行的职责，全过程监理工程质量、进度、安全文明施工及工程造价控制等工作。</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关于监理人的监理权限：</w:t>
      </w:r>
      <w:r>
        <w:rPr>
          <w:rFonts w:hint="eastAsia" w:ascii="仿宋" w:hAnsi="仿宋" w:eastAsia="仿宋" w:cs="仿宋"/>
          <w:sz w:val="24"/>
          <w:u w:val="single"/>
        </w:rPr>
        <w:t xml:space="preserve">  监理人对该工程的质量、进度、投资控制及现场安全进行全面监督、管理，但监理人在签署有关开工、停工、复工及工期延误，一切与经济有关的文件时必须征得发包人的同意。</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关于监理人在施工现场的办公场所、生活场所的提供和费用承担的约定：</w:t>
      </w:r>
      <w:r>
        <w:rPr>
          <w:rFonts w:hint="eastAsia" w:ascii="仿宋" w:hAnsi="仿宋" w:eastAsia="仿宋" w:cs="仿宋"/>
          <w:sz w:val="24"/>
          <w:u w:val="single"/>
        </w:rPr>
        <w:t>由承包人提供监理人在施工现场的办公场所、生活场所，所发生的费用由承包人承担。</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4.2 监理人员</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总监理工程师：</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监理工程师执业资格证书号：</w:t>
      </w:r>
      <w:r>
        <w:rPr>
          <w:rFonts w:hint="eastAsia" w:ascii="仿宋" w:hAnsi="仿宋" w:eastAsia="仿宋" w:cs="仿宋"/>
          <w:sz w:val="24"/>
          <w:u w:val="single"/>
        </w:rPr>
        <w:t>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关于监理人的其他约定：</w:t>
      </w:r>
      <w:r>
        <w:rPr>
          <w:rFonts w:hint="eastAsia" w:ascii="仿宋" w:hAnsi="仿宋" w:eastAsia="仿宋" w:cs="仿宋"/>
          <w:sz w:val="24"/>
          <w:u w:val="single"/>
        </w:rPr>
        <w:t>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4.4 商定或确定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151" w:name="_Toc267251418"/>
      <w:r>
        <w:rPr>
          <w:rFonts w:hint="eastAsia" w:ascii="仿宋" w:hAnsi="仿宋" w:eastAsia="仿宋" w:cs="仿宋"/>
          <w:sz w:val="24"/>
        </w:rPr>
        <w:t>在发包人和承包人不能通过协商达成一致意见时，发包人授权监理人对以下事项进行确定：</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sz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52" w:name="_Toc351203637"/>
      <w:r>
        <w:rPr>
          <w:rFonts w:hint="eastAsia" w:ascii="仿宋" w:hAnsi="仿宋" w:eastAsia="仿宋" w:cs="仿宋"/>
          <w:b w:val="0"/>
          <w:sz w:val="24"/>
          <w:szCs w:val="24"/>
        </w:rPr>
        <w:t>5</w:t>
      </w:r>
      <w:bookmarkEnd w:id="151"/>
      <w:bookmarkStart w:id="153" w:name="_Toc292559872"/>
      <w:bookmarkStart w:id="154" w:name="_Toc292559367"/>
      <w:bookmarkStart w:id="155" w:name="_Toc296347162"/>
      <w:bookmarkStart w:id="156" w:name="_Toc296503163"/>
      <w:bookmarkStart w:id="157" w:name="_Toc296346664"/>
      <w:bookmarkStart w:id="158" w:name="_Toc296944502"/>
      <w:bookmarkStart w:id="159" w:name="_Toc297048349"/>
      <w:bookmarkStart w:id="160" w:name="_Toc297120463"/>
      <w:bookmarkStart w:id="161" w:name="_Toc296890991"/>
      <w:bookmarkStart w:id="162" w:name="_Toc296891203"/>
      <w:r>
        <w:rPr>
          <w:rFonts w:hint="eastAsia" w:ascii="仿宋" w:hAnsi="仿宋" w:eastAsia="仿宋" w:cs="仿宋"/>
          <w:b w:val="0"/>
          <w:sz w:val="24"/>
          <w:szCs w:val="24"/>
        </w:rPr>
        <w:t>. 工程质量</w:t>
      </w:r>
      <w:bookmarkEnd w:id="152"/>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5.1 质量要求</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5</w:t>
      </w:r>
      <w:bookmarkStart w:id="163" w:name="_Toc300934949"/>
      <w:bookmarkStart w:id="164" w:name="_Toc304295527"/>
      <w:bookmarkStart w:id="165" w:name="_Toc312677997"/>
      <w:bookmarkStart w:id="166" w:name="_Toc297216155"/>
      <w:bookmarkStart w:id="167" w:name="_Toc303539106"/>
      <w:bookmarkStart w:id="168" w:name="_Toc318581164"/>
      <w:bookmarkStart w:id="169" w:name="_Toc297123496"/>
      <w:r>
        <w:rPr>
          <w:rFonts w:hint="eastAsia" w:ascii="仿宋" w:hAnsi="仿宋" w:eastAsia="仿宋" w:cs="仿宋"/>
          <w:sz w:val="24"/>
        </w:rPr>
        <w:t>.1.1 特殊质量标准和要求：</w:t>
      </w:r>
      <w:r>
        <w:rPr>
          <w:rFonts w:hint="eastAsia" w:ascii="仿宋" w:hAnsi="仿宋" w:eastAsia="仿宋" w:cs="仿宋"/>
          <w:kern w:val="0"/>
          <w:sz w:val="24"/>
          <w:u w:val="single"/>
        </w:rPr>
        <w:t>符合现行国家有关工程施工质量验收规范和标准的“合格”标准，并通过放射防护检测、验收</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关于工程奖项的约定：</w:t>
      </w:r>
      <w:r>
        <w:rPr>
          <w:rFonts w:hint="eastAsia" w:ascii="仿宋" w:hAnsi="仿宋" w:eastAsia="仿宋" w:cs="仿宋"/>
          <w:sz w:val="24"/>
          <w:u w:val="single"/>
        </w:rPr>
        <w:t xml:space="preserve">     /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2</w:t>
      </w:r>
      <w:r>
        <w:rPr>
          <w:rFonts w:hint="eastAsia" w:ascii="仿宋" w:hAnsi="仿宋" w:eastAsia="仿宋" w:cs="仿宋"/>
          <w:sz w:val="24"/>
        </w:rPr>
        <w:t>隐蔽工程检查</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5.</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承包人提前通知监理人隐蔽工程检查的期限的约定：</w:t>
      </w:r>
      <w:r>
        <w:rPr>
          <w:rFonts w:hint="eastAsia" w:ascii="仿宋" w:hAnsi="仿宋" w:eastAsia="仿宋" w:cs="仿宋"/>
          <w:sz w:val="24"/>
          <w:u w:val="single"/>
        </w:rPr>
        <w:t>按通用合同条款第5.3.2款执行。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监理人不能按时进行检查时，应提前</w:t>
      </w:r>
      <w:r>
        <w:rPr>
          <w:rFonts w:hint="eastAsia" w:ascii="仿宋" w:hAnsi="仿宋" w:eastAsia="仿宋" w:cs="仿宋"/>
          <w:sz w:val="24"/>
          <w:u w:val="single"/>
        </w:rPr>
        <w:t xml:space="preserve"> 24  </w:t>
      </w:r>
      <w:r>
        <w:rPr>
          <w:rFonts w:hint="eastAsia" w:ascii="仿宋" w:hAnsi="仿宋" w:eastAsia="仿宋" w:cs="仿宋"/>
          <w:sz w:val="24"/>
        </w:rPr>
        <w:t>小时提交书面延期要求。</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48   </w:t>
      </w:r>
      <w:r>
        <w:rPr>
          <w:rFonts w:hint="eastAsia" w:ascii="仿宋" w:hAnsi="仿宋" w:eastAsia="仿宋" w:cs="仿宋"/>
          <w:sz w:val="24"/>
        </w:rPr>
        <w:t>小时。</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170" w:name="_Toc351203638"/>
      <w:r>
        <w:rPr>
          <w:rFonts w:hint="eastAsia" w:ascii="仿宋" w:hAnsi="仿宋" w:eastAsia="仿宋" w:cs="仿宋"/>
          <w:b w:val="0"/>
          <w:sz w:val="24"/>
          <w:szCs w:val="24"/>
        </w:rPr>
        <w:t>6. 安全文明施工与环境保护</w:t>
      </w:r>
      <w:bookmarkEnd w:id="170"/>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6.1安全文明施工</w:t>
      </w:r>
    </w:p>
    <w:p>
      <w:pPr>
        <w:pageBreakBefore w:val="0"/>
        <w:kinsoku/>
        <w:wordWrap/>
        <w:overflowPunct/>
        <w:topLinePunct w:val="0"/>
        <w:autoSpaceDE w:val="0"/>
        <w:autoSpaceDN w:val="0"/>
        <w:bidi w:val="0"/>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6.1.1 项目安全生产的达标目标及相应事项的约定：</w:t>
      </w:r>
      <w:r>
        <w:rPr>
          <w:rFonts w:hint="eastAsia" w:ascii="仿宋" w:hAnsi="仿宋" w:eastAsia="仿宋" w:cs="仿宋"/>
          <w:sz w:val="24"/>
          <w:u w:val="single"/>
        </w:rPr>
        <w:t xml:space="preserve">  承包人应遵守工程建设安全生产有关管理规定，严格按安全标准组织施工，所需发生的防护措施费用已包含在合同总价中，且应符合建设部《建筑工程安全防护、文明施工措施费用及使用管理规定》（建办[2005]89号文）。承包人应严格要求按照“浙江省、</w:t>
      </w:r>
      <w:r>
        <w:rPr>
          <w:rFonts w:hint="eastAsia" w:ascii="仿宋" w:hAnsi="仿宋" w:eastAsia="仿宋" w:cs="仿宋"/>
          <w:sz w:val="24"/>
          <w:u w:val="single"/>
          <w:lang w:val="en-US" w:eastAsia="zh-CN"/>
        </w:rPr>
        <w:t>绍兴市</w:t>
      </w:r>
      <w:r>
        <w:rPr>
          <w:rFonts w:hint="eastAsia" w:ascii="仿宋" w:hAnsi="仿宋" w:eastAsia="仿宋" w:cs="仿宋"/>
          <w:sz w:val="24"/>
          <w:u w:val="single"/>
        </w:rPr>
        <w:t>文明标化工地”的要求组织施工，遵守工程建设安全文明施工的有关规定。认真落实各项安全保护措施，并随时接受发包人或监理工程师及有关部门的监督检查。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6.1.4 关于治安保卫的特别约定：</w:t>
      </w:r>
      <w:r>
        <w:rPr>
          <w:rFonts w:hint="eastAsia" w:ascii="仿宋" w:hAnsi="仿宋" w:eastAsia="仿宋" w:cs="仿宋"/>
          <w:sz w:val="24"/>
          <w:u w:val="single"/>
        </w:rPr>
        <w:t>承包人应按建设行政管理部门和相关部门的要求，自费承担这些工作（如警卫）和提供相应设施（如护板、围墙等）以保护公共安全，并提供方便。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关于编制施工场地治安管理计划的约定：</w:t>
      </w:r>
      <w:r>
        <w:rPr>
          <w:rFonts w:hint="eastAsia" w:ascii="仿宋" w:hAnsi="仿宋" w:eastAsia="仿宋" w:cs="仿宋"/>
          <w:sz w:val="24"/>
          <w:u w:val="single"/>
        </w:rPr>
        <w:t xml:space="preserve"> 承包人应在工程开工后7天内编制施工场地治安管理计划，并制定应对突发事件的紧急预案</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6.1.5 文明施工</w:t>
      </w:r>
    </w:p>
    <w:p>
      <w:pPr>
        <w:pStyle w:val="631"/>
        <w:pageBreakBefore w:val="0"/>
        <w:kinsoku/>
        <w:wordWrap/>
        <w:overflowPunct/>
        <w:topLinePunct w:val="0"/>
        <w:bidi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合同当事人对文明施工的要求：</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fldChar w:fldCharType="begin"/>
      </w:r>
      <w:r>
        <w:rPr>
          <w:rFonts w:hint="eastAsia" w:ascii="仿宋" w:hAnsi="仿宋" w:eastAsia="仿宋" w:cs="仿宋"/>
          <w:kern w:val="2"/>
          <w:sz w:val="24"/>
          <w:szCs w:val="24"/>
          <w:u w:val="single"/>
        </w:rPr>
        <w:instrText xml:space="preserve"> = 1 \* GB3 </w:instrText>
      </w:r>
      <w:r>
        <w:rPr>
          <w:rFonts w:hint="eastAsia" w:ascii="仿宋" w:hAnsi="仿宋" w:eastAsia="仿宋" w:cs="仿宋"/>
          <w:kern w:val="2"/>
          <w:sz w:val="24"/>
          <w:szCs w:val="24"/>
          <w:u w:val="single"/>
        </w:rPr>
        <w:fldChar w:fldCharType="separate"/>
      </w:r>
      <w:r>
        <w:rPr>
          <w:rFonts w:hint="eastAsia" w:ascii="仿宋" w:hAnsi="仿宋" w:eastAsia="仿宋" w:cs="仿宋"/>
          <w:kern w:val="2"/>
          <w:sz w:val="24"/>
          <w:szCs w:val="24"/>
          <w:u w:val="single"/>
        </w:rPr>
        <w:t>①</w:t>
      </w:r>
      <w:r>
        <w:rPr>
          <w:rFonts w:hint="eastAsia" w:ascii="仿宋" w:hAnsi="仿宋" w:eastAsia="仿宋" w:cs="仿宋"/>
          <w:kern w:val="2"/>
          <w:sz w:val="24"/>
          <w:szCs w:val="24"/>
          <w:u w:val="single"/>
        </w:rPr>
        <w:fldChar w:fldCharType="end"/>
      </w:r>
      <w:r>
        <w:rPr>
          <w:rFonts w:hint="eastAsia" w:ascii="仿宋" w:hAnsi="仿宋" w:eastAsia="仿宋" w:cs="仿宋"/>
          <w:kern w:val="2"/>
          <w:sz w:val="24"/>
          <w:szCs w:val="24"/>
          <w:u w:val="single"/>
        </w:rPr>
        <w:t>承包人应与当地政府有关部门签订《治安责任承包协议书》服从地方社会治安、综合治理、交通管理、环境保护等管理规定。承包人应设有专职人员负责上述条款的执行。</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②承包人应有详细的工程安全措施和安全组织及配备专职安全负责人的说明和承诺，以确保安全施工。</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③承包人在工程施工全过程中要认真做好产品保护。因承包人原因造成的一切损失均由承包人自行负责，若损及发包人（业主）利益时，发包人将向承包人索赔。</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④承包人应根据施工方案、标化工地、安全文明施工等相关要求施工。</w:t>
      </w:r>
    </w:p>
    <w:p>
      <w:pPr>
        <w:pStyle w:val="631"/>
        <w:pageBreakBefore w:val="0"/>
        <w:kinsoku/>
        <w:wordWrap/>
        <w:overflowPunct/>
        <w:topLinePunct w:val="0"/>
        <w:bidi w:val="0"/>
        <w:spacing w:line="360" w:lineRule="auto"/>
        <w:ind w:firstLine="480"/>
        <w:rPr>
          <w:rFonts w:hint="eastAsia" w:ascii="仿宋" w:hAnsi="仿宋" w:eastAsia="仿宋" w:cs="仿宋"/>
          <w:kern w:val="2"/>
          <w:sz w:val="24"/>
          <w:szCs w:val="24"/>
          <w:u w:val="single"/>
        </w:rPr>
      </w:pPr>
      <w:r>
        <w:rPr>
          <w:rFonts w:hint="eastAsia" w:ascii="仿宋" w:hAnsi="仿宋" w:eastAsia="仿宋" w:cs="仿宋"/>
          <w:kern w:val="2"/>
          <w:sz w:val="24"/>
          <w:szCs w:val="24"/>
          <w:u w:val="single"/>
        </w:rPr>
        <w:t>⑤文明施工应按建设部、省及杭州市统一标准并结合该工程及发包人具体要求实施，必须达到市级标化工地标准（以相关部门核发证书为准）。安全施工及环境保护根据国家、省及</w:t>
      </w:r>
      <w:r>
        <w:rPr>
          <w:rFonts w:hint="eastAsia" w:ascii="仿宋" w:hAnsi="仿宋" w:eastAsia="仿宋" w:cs="仿宋"/>
          <w:kern w:val="2"/>
          <w:sz w:val="24"/>
          <w:szCs w:val="24"/>
          <w:u w:val="single"/>
          <w:lang w:val="en-US" w:eastAsia="zh-CN"/>
        </w:rPr>
        <w:t>绍兴</w:t>
      </w:r>
      <w:r>
        <w:rPr>
          <w:rFonts w:hint="eastAsia" w:ascii="仿宋" w:hAnsi="仿宋" w:eastAsia="仿宋" w:cs="仿宋"/>
          <w:kern w:val="2"/>
          <w:sz w:val="24"/>
          <w:szCs w:val="24"/>
          <w:u w:val="single"/>
        </w:rPr>
        <w:t>市的有关要求。</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6.1.6 关于安全文明施工费支付比例和支付期限的约定：</w:t>
      </w:r>
      <w:r>
        <w:rPr>
          <w:rFonts w:hint="eastAsia" w:ascii="仿宋" w:hAnsi="仿宋" w:eastAsia="仿宋" w:cs="仿宋"/>
          <w:sz w:val="24"/>
          <w:u w:val="single"/>
        </w:rPr>
        <w:t>随工程进度款同比例支付。</w:t>
      </w:r>
    </w:p>
    <w:bookmarkEnd w:id="163"/>
    <w:bookmarkEnd w:id="164"/>
    <w:bookmarkEnd w:id="165"/>
    <w:bookmarkEnd w:id="166"/>
    <w:bookmarkEnd w:id="167"/>
    <w:bookmarkEnd w:id="168"/>
    <w:bookmarkEnd w:id="169"/>
    <w:p>
      <w:pPr>
        <w:pageBreakBefore w:val="0"/>
        <w:kinsoku/>
        <w:wordWrap/>
        <w:overflowPunct/>
        <w:topLinePunct w:val="0"/>
        <w:bidi w:val="0"/>
        <w:spacing w:after="120" w:line="360" w:lineRule="auto"/>
        <w:rPr>
          <w:rFonts w:hint="eastAsia" w:ascii="仿宋" w:hAnsi="仿宋" w:eastAsia="仿宋" w:cs="仿宋"/>
          <w:sz w:val="24"/>
        </w:rPr>
      </w:pPr>
      <w:bookmarkStart w:id="171" w:name="_Toc351203639"/>
      <w:r>
        <w:rPr>
          <w:rFonts w:hint="eastAsia" w:ascii="仿宋" w:hAnsi="仿宋" w:eastAsia="仿宋" w:cs="仿宋"/>
          <w:sz w:val="24"/>
        </w:rPr>
        <w:t>7. 工期和进度</w:t>
      </w:r>
      <w:bookmarkEnd w:id="171"/>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7.1 施工组织设计</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7.1.1 合同当事人约定的施工组织设计应包括的其他内容：</w:t>
      </w:r>
      <w:r>
        <w:rPr>
          <w:rFonts w:hint="eastAsia" w:ascii="仿宋" w:hAnsi="仿宋" w:eastAsia="仿宋" w:cs="仿宋"/>
          <w:sz w:val="24"/>
          <w:u w:val="single"/>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7.1.2 施工组织设计的提交和修改</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承包人提交详细施工组织设计的期限的约定：</w:t>
      </w:r>
      <w:r>
        <w:rPr>
          <w:rFonts w:hint="eastAsia" w:ascii="仿宋" w:hAnsi="仿宋" w:eastAsia="仿宋" w:cs="仿宋"/>
          <w:sz w:val="24"/>
          <w:u w:val="single"/>
        </w:rPr>
        <w:t xml:space="preserve">   开工前7天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发包人和监理人在收到详细的施工组织设计后确认或提出修改意见的期限：</w:t>
      </w:r>
      <w:r>
        <w:rPr>
          <w:rFonts w:hint="eastAsia" w:ascii="仿宋" w:hAnsi="仿宋" w:eastAsia="仿宋" w:cs="仿宋"/>
          <w:sz w:val="24"/>
          <w:u w:val="single"/>
        </w:rPr>
        <w:t>发包人和监理人应在监理人收到施工组织设计后7天内确认或提出修改意见。即使工程师逾期未确认也未提出书面意见的，不视为同意，承包人应催促工程师尽快确认。</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72" w:name="_Toc312677479"/>
      <w:bookmarkStart w:id="173" w:name="_Toc297123514"/>
      <w:bookmarkStart w:id="174" w:name="_Toc297216173"/>
      <w:bookmarkStart w:id="175" w:name="_Toc312678005"/>
      <w:bookmarkStart w:id="176" w:name="_Toc300934966"/>
      <w:bookmarkStart w:id="177" w:name="_Toc303539123"/>
      <w:bookmarkStart w:id="178" w:name="_Toc304295541"/>
      <w:r>
        <w:rPr>
          <w:rFonts w:hint="eastAsia" w:ascii="仿宋" w:hAnsi="仿宋" w:eastAsia="仿宋" w:cs="仿宋"/>
          <w:sz w:val="24"/>
        </w:rPr>
        <w:t>.2 施工进度计划</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7.2.2 施工进度计划的修订</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发包人和监理人在收到修订的施工进度计划后确认或提出修改意见的期限：</w:t>
      </w:r>
      <w:r>
        <w:rPr>
          <w:rFonts w:hint="eastAsia" w:ascii="仿宋" w:hAnsi="仿宋" w:eastAsia="仿宋" w:cs="仿宋"/>
          <w:sz w:val="24"/>
          <w:u w:val="single"/>
        </w:rPr>
        <w:t>发包人和监理人应在监理人收到修订的施工进度计划后7天内确认或提出修改意见。即使工程师逾期未确认也未提出书面意见的，不视为同意，承包人应催促工程师尽快确认。</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7.3 开工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7.3.1 开工准备</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关于承包人提交工程开工报审表的期限：</w:t>
      </w:r>
      <w:r>
        <w:rPr>
          <w:rFonts w:hint="eastAsia" w:ascii="仿宋" w:hAnsi="仿宋" w:eastAsia="仿宋" w:cs="仿宋"/>
          <w:sz w:val="24"/>
          <w:u w:val="single"/>
        </w:rPr>
        <w:t xml:space="preserve">   开工前7天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关于发包人应完成的其他开工准备工作及期限：</w:t>
      </w:r>
      <w:r>
        <w:rPr>
          <w:rFonts w:hint="eastAsia" w:ascii="仿宋" w:hAnsi="仿宋" w:eastAsia="仿宋" w:cs="仿宋"/>
          <w:sz w:val="24"/>
          <w:u w:val="single"/>
        </w:rPr>
        <w:t>发包人在开工前完成。</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关于承包人应完成的其他开工准备工作及期限：</w:t>
      </w:r>
      <w:r>
        <w:rPr>
          <w:rFonts w:hint="eastAsia" w:ascii="仿宋" w:hAnsi="仿宋" w:eastAsia="仿宋" w:cs="仿宋"/>
          <w:sz w:val="24"/>
          <w:u w:val="single"/>
        </w:rPr>
        <w:t xml:space="preserve">   承包人在开工前完成。</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7.3.2开工通知</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因发包人原因造成监理人未能在计划开工日期之日起</w:t>
      </w:r>
      <w:r>
        <w:rPr>
          <w:rFonts w:hint="eastAsia" w:ascii="仿宋" w:hAnsi="仿宋" w:eastAsia="仿宋" w:cs="仿宋"/>
          <w:sz w:val="24"/>
          <w:u w:val="single"/>
        </w:rPr>
        <w:t xml:space="preserve">   /  </w:t>
      </w:r>
      <w:r>
        <w:rPr>
          <w:rFonts w:hint="eastAsia" w:ascii="仿宋" w:hAnsi="仿宋" w:eastAsia="仿宋" w:cs="仿宋"/>
          <w:sz w:val="24"/>
        </w:rPr>
        <w:t>天内发出开工通知的，承包人有权提出价格调整要求，或者解除合同。</w:t>
      </w:r>
    </w:p>
    <w:bookmarkEnd w:id="172"/>
    <w:bookmarkEnd w:id="173"/>
    <w:bookmarkEnd w:id="174"/>
    <w:bookmarkEnd w:id="175"/>
    <w:bookmarkEnd w:id="176"/>
    <w:bookmarkEnd w:id="177"/>
    <w:bookmarkEnd w:id="178"/>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7.4 测量放线</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7.4.1发包人通过监理人向承包人提供测量基准点、基准线和水准点及其书面资料的期限：</w:t>
      </w:r>
      <w:r>
        <w:rPr>
          <w:rFonts w:hint="eastAsia" w:ascii="仿宋" w:hAnsi="仿宋" w:eastAsia="仿宋" w:cs="仿宋"/>
          <w:sz w:val="24"/>
          <w:u w:val="single"/>
        </w:rPr>
        <w:t xml:space="preserve"> 由发包人以书面形式提供给承包人，并进行现场交验。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79" w:name="_Toc312677484"/>
      <w:bookmarkStart w:id="180" w:name="_Toc303539125"/>
      <w:bookmarkStart w:id="181" w:name="_Toc312678010"/>
      <w:bookmarkStart w:id="182" w:name="_Toc297216175"/>
      <w:bookmarkStart w:id="183" w:name="_Toc300934968"/>
      <w:bookmarkStart w:id="184" w:name="_Toc297123516"/>
      <w:bookmarkStart w:id="185" w:name="_Toc304295546"/>
      <w:r>
        <w:rPr>
          <w:rFonts w:hint="eastAsia" w:ascii="仿宋" w:hAnsi="仿宋" w:eastAsia="仿宋" w:cs="仿宋"/>
          <w:sz w:val="24"/>
        </w:rPr>
        <w:t>.5 工期延误</w:t>
      </w:r>
    </w:p>
    <w:bookmarkEnd w:id="179"/>
    <w:bookmarkEnd w:id="180"/>
    <w:bookmarkEnd w:id="181"/>
    <w:bookmarkEnd w:id="182"/>
    <w:bookmarkEnd w:id="183"/>
    <w:bookmarkEnd w:id="184"/>
    <w:bookmarkEnd w:id="185"/>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7.5.1 因发包人原因导致工期延误</w:t>
      </w:r>
    </w:p>
    <w:p>
      <w:pPr>
        <w:pageBreakBefore w:val="0"/>
        <w:kinsoku/>
        <w:wordWrap/>
        <w:overflowPunct/>
        <w:topLinePunct w:val="0"/>
        <w:bidi w:val="0"/>
        <w:spacing w:line="360" w:lineRule="auto"/>
        <w:ind w:firstLine="480"/>
        <w:rPr>
          <w:rFonts w:hint="eastAsia" w:ascii="仿宋" w:hAnsi="仿宋" w:eastAsia="仿宋" w:cs="仿宋"/>
          <w:sz w:val="24"/>
        </w:rPr>
      </w:pPr>
      <w:r>
        <w:rPr>
          <w:rFonts w:hint="eastAsia" w:ascii="仿宋" w:hAnsi="仿宋" w:eastAsia="仿宋" w:cs="仿宋"/>
          <w:sz w:val="24"/>
        </w:rPr>
        <w:t>（7）因发包人原因导致工期延误的其他情形：</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因以下原因造成工期延误，经工程师确认，工期相应顺延：</w:t>
      </w:r>
    </w:p>
    <w:p>
      <w:pPr>
        <w:pageBreakBefore w:val="0"/>
        <w:tabs>
          <w:tab w:val="left" w:pos="540"/>
        </w:tabs>
        <w:kinsoku/>
        <w:wordWrap/>
        <w:overflowPunct/>
        <w:topLinePunct w:val="0"/>
        <w:bidi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1）不可抗力；</w:t>
      </w:r>
    </w:p>
    <w:p>
      <w:pPr>
        <w:pageBreakBefore w:val="0"/>
        <w:tabs>
          <w:tab w:val="left" w:pos="540"/>
        </w:tabs>
        <w:kinsoku/>
        <w:wordWrap/>
        <w:overflowPunct/>
        <w:topLinePunct w:val="0"/>
        <w:bidi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2）重大设计变更而影响施工关键线路进度的；</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86" w:name="_Toc312677486"/>
      <w:bookmarkStart w:id="187" w:name="_Toc312678012"/>
      <w:bookmarkStart w:id="188" w:name="_Toc318581169"/>
      <w:bookmarkStart w:id="189" w:name="_Toc304295548"/>
      <w:bookmarkStart w:id="190" w:name="_Toc297123518"/>
      <w:bookmarkStart w:id="191" w:name="_Toc303539127"/>
      <w:bookmarkStart w:id="192" w:name="_Toc297216177"/>
      <w:bookmarkStart w:id="193" w:name="_Toc300934970"/>
      <w:r>
        <w:rPr>
          <w:rFonts w:hint="eastAsia" w:ascii="仿宋" w:hAnsi="仿宋" w:eastAsia="仿宋" w:cs="仿宋"/>
          <w:sz w:val="24"/>
        </w:rPr>
        <w:t>.5.2 因承包人原因导致工期延误</w:t>
      </w:r>
    </w:p>
    <w:bookmarkEnd w:id="186"/>
    <w:bookmarkEnd w:id="187"/>
    <w:bookmarkEnd w:id="188"/>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rPr>
        <w:t>因</w:t>
      </w:r>
      <w:bookmarkStart w:id="194" w:name="_Toc312678013"/>
      <w:bookmarkStart w:id="195" w:name="_Toc318581170"/>
      <w:bookmarkStart w:id="196" w:name="_Toc312677487"/>
      <w:r>
        <w:rPr>
          <w:rFonts w:hint="eastAsia" w:ascii="仿宋" w:hAnsi="仿宋" w:eastAsia="仿宋" w:cs="仿宋"/>
          <w:sz w:val="24"/>
        </w:rPr>
        <w:t>承包人原因造成工期延误，逾期竣工违约金的计算方法为：</w:t>
      </w:r>
      <w:bookmarkEnd w:id="189"/>
      <w:bookmarkEnd w:id="190"/>
      <w:bookmarkEnd w:id="191"/>
      <w:bookmarkEnd w:id="192"/>
      <w:bookmarkEnd w:id="193"/>
      <w:bookmarkEnd w:id="194"/>
      <w:bookmarkEnd w:id="195"/>
      <w:bookmarkEnd w:id="196"/>
      <w:r>
        <w:rPr>
          <w:rFonts w:hint="eastAsia" w:ascii="仿宋" w:hAnsi="仿宋" w:eastAsia="仿宋" w:cs="仿宋"/>
          <w:sz w:val="24"/>
          <w:u w:val="single"/>
        </w:rPr>
        <w:t>如因承包人原因造成工期延误，则每延误1日历天扣除承包人工期履约保证金1000元；延误时间超过20日历天的，则扣除承包人全额工期履约保证金。同时，根据承包人违约情况，发包人有权单方面解除承包合同，并保留进一步索赔的权利。</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因承包人原因造成工期延误，逾</w:t>
      </w:r>
      <w:bookmarkStart w:id="197" w:name="_Toc318581171"/>
      <w:bookmarkStart w:id="198" w:name="_Toc312678014"/>
      <w:r>
        <w:rPr>
          <w:rFonts w:hint="eastAsia" w:ascii="仿宋" w:hAnsi="仿宋" w:eastAsia="仿宋" w:cs="仿宋"/>
          <w:sz w:val="24"/>
        </w:rPr>
        <w:t>期竣工违约金的上限：</w:t>
      </w:r>
      <w:r>
        <w:rPr>
          <w:rFonts w:hint="eastAsia" w:ascii="仿宋" w:hAnsi="仿宋" w:eastAsia="仿宋" w:cs="仿宋"/>
          <w:sz w:val="24"/>
          <w:u w:val="single"/>
        </w:rPr>
        <w:t xml:space="preserve"> 无上限   </w:t>
      </w:r>
      <w:r>
        <w:rPr>
          <w:rFonts w:hint="eastAsia" w:ascii="仿宋" w:hAnsi="仿宋" w:eastAsia="仿宋" w:cs="仿宋"/>
          <w:sz w:val="24"/>
        </w:rPr>
        <w:t>。</w:t>
      </w:r>
    </w:p>
    <w:bookmarkEnd w:id="197"/>
    <w:bookmarkEnd w:id="198"/>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199" w:name="_Toc300934971"/>
      <w:bookmarkStart w:id="200" w:name="_Toc312678015"/>
      <w:bookmarkStart w:id="201" w:name="_Toc303539128"/>
      <w:bookmarkStart w:id="202" w:name="_Toc297216178"/>
      <w:bookmarkStart w:id="203" w:name="_Toc304295549"/>
      <w:bookmarkStart w:id="204" w:name="_Toc297123519"/>
      <w:r>
        <w:rPr>
          <w:rFonts w:hint="eastAsia" w:ascii="仿宋" w:hAnsi="仿宋" w:eastAsia="仿宋" w:cs="仿宋"/>
          <w:sz w:val="24"/>
        </w:rPr>
        <w:t>.6 不</w:t>
      </w:r>
      <w:bookmarkEnd w:id="199"/>
      <w:bookmarkEnd w:id="200"/>
      <w:bookmarkEnd w:id="201"/>
      <w:bookmarkEnd w:id="202"/>
      <w:bookmarkEnd w:id="203"/>
      <w:bookmarkEnd w:id="204"/>
      <w:r>
        <w:rPr>
          <w:rFonts w:hint="eastAsia" w:ascii="仿宋" w:hAnsi="仿宋" w:eastAsia="仿宋" w:cs="仿宋"/>
          <w:sz w:val="24"/>
        </w:rPr>
        <w:t>利物质条件</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205" w:name="_Toc297216179"/>
      <w:bookmarkStart w:id="206" w:name="_Toc312678016"/>
      <w:bookmarkStart w:id="207" w:name="_Toc304295550"/>
      <w:bookmarkStart w:id="208" w:name="_Toc318581172"/>
      <w:bookmarkStart w:id="209" w:name="_Toc303539129"/>
      <w:bookmarkStart w:id="210" w:name="_Toc297123520"/>
      <w:bookmarkStart w:id="211" w:name="_Toc300934972"/>
      <w:r>
        <w:rPr>
          <w:rFonts w:hint="eastAsia" w:ascii="仿宋" w:hAnsi="仿宋" w:eastAsia="仿宋" w:cs="仿宋"/>
          <w:sz w:val="24"/>
        </w:rPr>
        <w:t>不利物质条件的其他情形和有关约定：</w:t>
      </w:r>
      <w:r>
        <w:rPr>
          <w:rFonts w:hint="eastAsia" w:ascii="仿宋" w:hAnsi="仿宋" w:eastAsia="仿宋" w:cs="仿宋"/>
          <w:sz w:val="24"/>
          <w:u w:val="single"/>
        </w:rPr>
        <w:t>不可抗力。</w:t>
      </w:r>
    </w:p>
    <w:bookmarkEnd w:id="205"/>
    <w:bookmarkEnd w:id="206"/>
    <w:bookmarkEnd w:id="207"/>
    <w:bookmarkEnd w:id="208"/>
    <w:bookmarkEnd w:id="209"/>
    <w:bookmarkEnd w:id="210"/>
    <w:bookmarkEnd w:id="211"/>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w:t>
      </w:r>
      <w:bookmarkStart w:id="212" w:name="_Toc297123521"/>
      <w:bookmarkStart w:id="213" w:name="_Toc300934973"/>
      <w:bookmarkStart w:id="214" w:name="_Toc297216180"/>
      <w:bookmarkStart w:id="215" w:name="_Toc312678017"/>
      <w:bookmarkStart w:id="216" w:name="_Toc303539130"/>
      <w:bookmarkStart w:id="217" w:name="_Toc304295551"/>
      <w:r>
        <w:rPr>
          <w:rFonts w:hint="eastAsia" w:ascii="仿宋" w:hAnsi="仿宋" w:eastAsia="仿宋" w:cs="仿宋"/>
          <w:sz w:val="24"/>
        </w:rPr>
        <w:t>.7异常恶劣的气候条件</w:t>
      </w:r>
    </w:p>
    <w:bookmarkEnd w:id="212"/>
    <w:bookmarkEnd w:id="213"/>
    <w:bookmarkEnd w:id="214"/>
    <w:bookmarkEnd w:id="215"/>
    <w:bookmarkEnd w:id="216"/>
    <w:bookmarkEnd w:id="217"/>
    <w:p>
      <w:pPr>
        <w:pageBreakBefore w:val="0"/>
        <w:kinsoku/>
        <w:wordWrap/>
        <w:overflowPunct/>
        <w:topLinePunct w:val="0"/>
        <w:bidi w:val="0"/>
        <w:spacing w:line="360" w:lineRule="auto"/>
        <w:ind w:left="420" w:leftChars="200"/>
        <w:rPr>
          <w:rFonts w:hint="eastAsia" w:ascii="仿宋" w:hAnsi="仿宋" w:eastAsia="仿宋" w:cs="仿宋"/>
          <w:sz w:val="24"/>
        </w:rPr>
      </w:pPr>
      <w:r>
        <w:rPr>
          <w:rFonts w:hint="eastAsia" w:ascii="仿宋" w:hAnsi="仿宋" w:eastAsia="仿宋" w:cs="仿宋"/>
          <w:sz w:val="24"/>
        </w:rPr>
        <w:t>发包人和承包人同意以下情形视为异常恶劣的气候条件：</w:t>
      </w:r>
    </w:p>
    <w:p>
      <w:pPr>
        <w:pageBreakBefore w:val="0"/>
        <w:kinsoku/>
        <w:wordWrap/>
        <w:overflowPunct/>
        <w:topLinePunct w:val="0"/>
        <w:bidi w:val="0"/>
        <w:spacing w:line="360" w:lineRule="auto"/>
        <w:ind w:left="420" w:left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地震、海啸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12级以上的台风、龙卷风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7.9 提前竣工的奖励</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7.9.2提前竣工的奖励：</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18" w:name="_Toc351203640"/>
      <w:r>
        <w:rPr>
          <w:rFonts w:hint="eastAsia" w:ascii="仿宋" w:hAnsi="仿宋" w:eastAsia="仿宋" w:cs="仿宋"/>
          <w:b w:val="0"/>
          <w:sz w:val="24"/>
          <w:szCs w:val="24"/>
        </w:rPr>
        <w:t>8. 材料与设备</w:t>
      </w:r>
      <w:bookmarkEnd w:id="218"/>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219" w:name="_Toc351203554"/>
      <w:r>
        <w:rPr>
          <w:rFonts w:hint="eastAsia" w:ascii="仿宋" w:hAnsi="仿宋" w:eastAsia="仿宋" w:cs="仿宋"/>
          <w:sz w:val="24"/>
        </w:rPr>
        <w:t>8.2承包人采购材料与工程设备</w:t>
      </w:r>
      <w:bookmarkEnd w:id="219"/>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1）、①本工程所需材料（设备）均由承包人负责采购供应（发包人供应的除外）。承包人采购的材料必须保证质量并符合国家有关标准。②采购的材料（设备）到货后，要求附有产品合格证、质保单及有关检测报告，并经发包人、监理人进行验收，按规定需送检测试的，必须测试合格后方可使用，检测所需费用，由承包人承担。否则发包人和监理单位有权制止。③有关工程关键材料（设备），采购前均需征得发包人同意或双方共同采购。否则，发包人有权要求承包人更换或采取其它补救措施。对国家有强制性认证要求的设备与材料，必须具有强制性认证标志。④使用不合格材料（设备）和不允许使用的材料（设备），所产生的后果由承包人承担全部责任。</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2）、本工程所用的主要材料（设备），进场前必须报发包人、监理人审批，未经批准的材料（设备）不得进场施工，否则一切损失由承包人负责；投标文件明确品牌（厂家）的必须按明确的品牌（厂家）采购，未经发包人同意不得调换。</w:t>
      </w:r>
    </w:p>
    <w:p>
      <w:pPr>
        <w:pageBreakBefore w:val="0"/>
        <w:kinsoku/>
        <w:wordWrap/>
        <w:overflowPunct/>
        <w:topLinePunct w:val="0"/>
        <w:bidi w:val="0"/>
        <w:spacing w:after="120" w:line="360" w:lineRule="auto"/>
        <w:ind w:firstLine="480" w:firstLineChars="200"/>
        <w:rPr>
          <w:rFonts w:hint="eastAsia" w:ascii="仿宋" w:hAnsi="仿宋" w:eastAsia="仿宋" w:cs="仿宋"/>
          <w:kern w:val="0"/>
          <w:sz w:val="24"/>
          <w:u w:val="single"/>
        </w:rPr>
      </w:pPr>
      <w:r>
        <w:rPr>
          <w:rFonts w:hint="eastAsia" w:ascii="仿宋" w:hAnsi="仿宋" w:eastAsia="仿宋" w:cs="仿宋"/>
          <w:kern w:val="0"/>
          <w:sz w:val="24"/>
          <w:u w:val="single"/>
        </w:rPr>
        <w:t>3）、进场的材料（设备）未经发包人签署出场证书，不得运出场外。</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kern w:val="0"/>
          <w:sz w:val="24"/>
          <w:u w:val="single"/>
        </w:rPr>
        <w:t>4）、承包人必须使用散装水泥、新型建筑材料等，如未使用或未配合提供相关票据、资料，或未配合作相应验收等，造成发包人交存有关部门的保证金不能退还，将承担不能退回保证金的一切费用。</w:t>
      </w:r>
    </w:p>
    <w:bookmarkEnd w:id="153"/>
    <w:bookmarkEnd w:id="154"/>
    <w:bookmarkEnd w:id="155"/>
    <w:bookmarkEnd w:id="156"/>
    <w:bookmarkEnd w:id="157"/>
    <w:bookmarkEnd w:id="158"/>
    <w:bookmarkEnd w:id="159"/>
    <w:bookmarkEnd w:id="160"/>
    <w:bookmarkEnd w:id="161"/>
    <w:bookmarkEnd w:id="162"/>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w:t>
      </w:r>
      <w:bookmarkStart w:id="220" w:name="_Toc292559372"/>
      <w:bookmarkStart w:id="221" w:name="_Toc297123527"/>
      <w:bookmarkStart w:id="222" w:name="_Toc296503167"/>
      <w:bookmarkStart w:id="223" w:name="_Toc304295556"/>
      <w:bookmarkStart w:id="224" w:name="_Toc303539136"/>
      <w:bookmarkStart w:id="225" w:name="_Toc296346668"/>
      <w:bookmarkStart w:id="226" w:name="_Toc297216186"/>
      <w:bookmarkStart w:id="227" w:name="_Toc312678019"/>
      <w:bookmarkStart w:id="228" w:name="_Toc296347166"/>
      <w:bookmarkStart w:id="229" w:name="_Toc292559877"/>
      <w:bookmarkStart w:id="230" w:name="_Toc296890995"/>
      <w:bookmarkStart w:id="231" w:name="_Toc296891207"/>
      <w:bookmarkStart w:id="232" w:name="_Toc297048353"/>
      <w:bookmarkStart w:id="233" w:name="_Toc296944506"/>
      <w:bookmarkStart w:id="234" w:name="_Toc300934979"/>
      <w:bookmarkStart w:id="235" w:name="_Toc312677493"/>
      <w:bookmarkStart w:id="236" w:name="_Toc297120467"/>
      <w:bookmarkStart w:id="237" w:name="_Toc280868654"/>
      <w:bookmarkStart w:id="238" w:name="_Toc280868655"/>
      <w:bookmarkStart w:id="239" w:name="_Toc267251424"/>
      <w:bookmarkStart w:id="240" w:name="_Toc280868656"/>
      <w:r>
        <w:rPr>
          <w:rFonts w:hint="eastAsia" w:ascii="仿宋" w:hAnsi="仿宋" w:eastAsia="仿宋" w:cs="仿宋"/>
          <w:sz w:val="24"/>
        </w:rPr>
        <w:t>.4材料与工程设备的保管与使用</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8</w:t>
      </w:r>
      <w:bookmarkStart w:id="241" w:name="_Toc292559878"/>
      <w:bookmarkStart w:id="242" w:name="_Toc292559373"/>
      <w:bookmarkStart w:id="243" w:name="_Toc296944507"/>
      <w:bookmarkStart w:id="244" w:name="_Toc296503168"/>
      <w:bookmarkStart w:id="245" w:name="_Toc318581173"/>
      <w:bookmarkStart w:id="246" w:name="_Toc312677494"/>
      <w:bookmarkStart w:id="247" w:name="_Toc296346669"/>
      <w:bookmarkStart w:id="248" w:name="_Toc297048354"/>
      <w:bookmarkStart w:id="249" w:name="_Toc300934980"/>
      <w:bookmarkStart w:id="250" w:name="_Toc297216187"/>
      <w:bookmarkStart w:id="251" w:name="_Toc296347167"/>
      <w:bookmarkStart w:id="252" w:name="_Toc297123528"/>
      <w:bookmarkStart w:id="253" w:name="_Toc297120468"/>
      <w:bookmarkStart w:id="254" w:name="_Toc304295557"/>
      <w:bookmarkStart w:id="255" w:name="_Toc312678020"/>
      <w:bookmarkStart w:id="256" w:name="_Toc296890996"/>
      <w:bookmarkStart w:id="257" w:name="_Toc296891208"/>
      <w:bookmarkStart w:id="258" w:name="_Toc303539137"/>
      <w:r>
        <w:rPr>
          <w:rFonts w:hint="eastAsia" w:ascii="仿宋" w:hAnsi="仿宋" w:eastAsia="仿宋" w:cs="仿宋"/>
          <w:sz w:val="24"/>
        </w:rPr>
        <w:t xml:space="preserve">.4.1发包人供应的材料设备的保管费用的承担： </w:t>
      </w:r>
      <w:r>
        <w:rPr>
          <w:rFonts w:hint="eastAsia" w:ascii="仿宋" w:hAnsi="仿宋" w:eastAsia="仿宋" w:cs="仿宋"/>
          <w:sz w:val="24"/>
          <w:u w:val="single"/>
        </w:rPr>
        <w:t xml:space="preserve"> 承包人 。</w:t>
      </w:r>
      <w:bookmarkEnd w:id="241"/>
      <w:bookmarkEnd w:id="242"/>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8.6 样品</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8.6.1</w:t>
      </w:r>
      <w:r>
        <w:rPr>
          <w:rFonts w:hint="eastAsia" w:ascii="仿宋" w:hAnsi="仿宋" w:eastAsia="仿宋" w:cs="仿宋"/>
          <w:sz w:val="24"/>
        </w:rPr>
        <w:tab/>
      </w:r>
      <w:r>
        <w:rPr>
          <w:rFonts w:hint="eastAsia" w:ascii="仿宋" w:hAnsi="仿宋" w:eastAsia="仿宋" w:cs="仿宋"/>
          <w:sz w:val="24"/>
        </w:rPr>
        <w:t>样品的报送与封存</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需要承包人报送样品的材料或工程设备，样品的种类、名称、规格、数量要求：</w:t>
      </w:r>
      <w:r>
        <w:rPr>
          <w:rFonts w:hint="eastAsia" w:ascii="仿宋" w:hAnsi="仿宋" w:eastAsia="仿宋" w:cs="仿宋"/>
          <w:sz w:val="24"/>
          <w:u w:val="single"/>
        </w:rPr>
        <w:t xml:space="preserve">  根据监理、发包人的要求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8.8 施工设备和临时设施</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8.8.1 承包人提供的施工设备和临时设施</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关于修建临时设施费用承担的约定：</w:t>
      </w:r>
      <w:r>
        <w:rPr>
          <w:rFonts w:hint="eastAsia" w:ascii="仿宋" w:hAnsi="仿宋" w:eastAsia="仿宋" w:cs="仿宋"/>
          <w:sz w:val="24"/>
          <w:u w:val="single"/>
        </w:rPr>
        <w:t xml:space="preserve">   由承包人承担    。</w:t>
      </w:r>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59" w:name="_Toc351203641"/>
      <w:r>
        <w:rPr>
          <w:rFonts w:hint="eastAsia" w:ascii="仿宋" w:hAnsi="仿宋" w:eastAsia="仿宋" w:cs="仿宋"/>
          <w:b w:val="0"/>
          <w:sz w:val="24"/>
          <w:szCs w:val="24"/>
        </w:rPr>
        <w:t>9</w:t>
      </w:r>
      <w:bookmarkEnd w:id="238"/>
      <w:bookmarkEnd w:id="239"/>
      <w:bookmarkEnd w:id="240"/>
      <w:bookmarkStart w:id="260" w:name="_Toc303539139"/>
      <w:bookmarkStart w:id="261" w:name="_Toc312678021"/>
      <w:bookmarkStart w:id="262" w:name="_Toc297123533"/>
      <w:bookmarkStart w:id="263" w:name="_Toc312677495"/>
      <w:bookmarkStart w:id="264" w:name="_Toc300934982"/>
      <w:bookmarkStart w:id="265" w:name="_Toc304295559"/>
      <w:bookmarkStart w:id="266" w:name="_Toc297216192"/>
      <w:r>
        <w:rPr>
          <w:rFonts w:hint="eastAsia" w:ascii="仿宋" w:hAnsi="仿宋" w:eastAsia="仿宋" w:cs="仿宋"/>
          <w:b w:val="0"/>
          <w:sz w:val="24"/>
          <w:szCs w:val="24"/>
        </w:rPr>
        <w:t>. 试验与检验</w:t>
      </w:r>
      <w:bookmarkEnd w:id="259"/>
    </w:p>
    <w:bookmarkEnd w:id="260"/>
    <w:bookmarkEnd w:id="261"/>
    <w:bookmarkEnd w:id="262"/>
    <w:bookmarkEnd w:id="263"/>
    <w:bookmarkEnd w:id="264"/>
    <w:bookmarkEnd w:id="265"/>
    <w:bookmarkEnd w:id="266"/>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9</w:t>
      </w:r>
      <w:bookmarkStart w:id="267" w:name="_Toc300934983"/>
      <w:bookmarkStart w:id="268" w:name="_Toc297216193"/>
      <w:bookmarkStart w:id="269" w:name="_Toc297123534"/>
      <w:bookmarkStart w:id="270" w:name="_Toc304295560"/>
      <w:bookmarkStart w:id="271" w:name="_Toc303539140"/>
      <w:bookmarkStart w:id="272" w:name="_Toc312678022"/>
      <w:bookmarkStart w:id="273" w:name="_Toc312677496"/>
      <w:r>
        <w:rPr>
          <w:rFonts w:hint="eastAsia" w:ascii="仿宋" w:hAnsi="仿宋" w:eastAsia="仿宋" w:cs="仿宋"/>
          <w:sz w:val="24"/>
        </w:rPr>
        <w:t>.1试验设备与试验人员</w:t>
      </w:r>
    </w:p>
    <w:bookmarkEnd w:id="267"/>
    <w:bookmarkEnd w:id="268"/>
    <w:bookmarkEnd w:id="269"/>
    <w:bookmarkEnd w:id="270"/>
    <w:bookmarkEnd w:id="271"/>
    <w:bookmarkEnd w:id="272"/>
    <w:bookmarkEnd w:id="273"/>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9</w:t>
      </w:r>
      <w:bookmarkStart w:id="274" w:name="_Toc312678023"/>
      <w:bookmarkStart w:id="275" w:name="_Toc303539141"/>
      <w:bookmarkStart w:id="276" w:name="_Toc304295561"/>
      <w:bookmarkStart w:id="277" w:name="_Toc312677497"/>
      <w:bookmarkStart w:id="278" w:name="_Toc297216194"/>
      <w:bookmarkStart w:id="279" w:name="_Toc297123535"/>
      <w:bookmarkStart w:id="280" w:name="_Toc300934984"/>
      <w:bookmarkStart w:id="281" w:name="_Toc318581174"/>
      <w:r>
        <w:rPr>
          <w:rFonts w:hint="eastAsia" w:ascii="仿宋" w:hAnsi="仿宋" w:eastAsia="仿宋" w:cs="仿宋"/>
          <w:sz w:val="24"/>
        </w:rPr>
        <w:t>.1.2 试验设备</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施工现场需要配置的试验场所：</w:t>
      </w:r>
      <w:bookmarkEnd w:id="274"/>
      <w:bookmarkEnd w:id="275"/>
      <w:bookmarkEnd w:id="276"/>
      <w:bookmarkEnd w:id="277"/>
      <w:bookmarkEnd w:id="278"/>
      <w:bookmarkEnd w:id="279"/>
      <w:bookmarkEnd w:id="280"/>
      <w:bookmarkStart w:id="282" w:name="_Toc312677498"/>
      <w:bookmarkStart w:id="283" w:name="_Toc297123536"/>
      <w:bookmarkStart w:id="284" w:name="_Toc303539142"/>
      <w:bookmarkStart w:id="285" w:name="_Toc297216195"/>
      <w:bookmarkStart w:id="286" w:name="_Toc304295562"/>
      <w:bookmarkStart w:id="287" w:name="_Toc300934985"/>
      <w:bookmarkStart w:id="288" w:name="_Toc312678024"/>
      <w:r>
        <w:rPr>
          <w:rFonts w:hint="eastAsia" w:ascii="仿宋" w:hAnsi="仿宋" w:eastAsia="仿宋" w:cs="仿宋"/>
          <w:sz w:val="24"/>
          <w:u w:val="single"/>
        </w:rPr>
        <w:t xml:space="preserve">    由承包人提供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施工现场需要配备的试验设备：</w:t>
      </w:r>
      <w:r>
        <w:rPr>
          <w:rFonts w:hint="eastAsia" w:ascii="仿宋" w:hAnsi="仿宋" w:eastAsia="仿宋" w:cs="仿宋"/>
          <w:sz w:val="24"/>
          <w:u w:val="single"/>
        </w:rPr>
        <w:t xml:space="preserve">  由承包人提供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施工现场需要具备的其他试验条件：</w:t>
      </w:r>
      <w:r>
        <w:rPr>
          <w:rFonts w:hint="eastAsia" w:ascii="仿宋" w:hAnsi="仿宋" w:eastAsia="仿宋" w:cs="仿宋"/>
          <w:sz w:val="24"/>
          <w:u w:val="single"/>
        </w:rPr>
        <w:t xml:space="preserve">  由承包人提供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 xml:space="preserve">9.4 现场工艺试验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现场工艺试验的有关约定：</w:t>
      </w:r>
      <w:r>
        <w:rPr>
          <w:rFonts w:hint="eastAsia" w:ascii="仿宋" w:hAnsi="仿宋" w:eastAsia="仿宋" w:cs="仿宋"/>
          <w:sz w:val="24"/>
          <w:u w:val="single"/>
        </w:rPr>
        <w:t xml:space="preserve">   承包人应按合同约定或监理人指示进行现场工艺试验。对大型的现场工艺试验，监理人认为必要时，承包人应根据监理人提出的工艺试验要求，编制工艺试验措施计划，报送监理人审查。</w:t>
      </w:r>
    </w:p>
    <w:bookmarkEnd w:id="281"/>
    <w:bookmarkEnd w:id="282"/>
    <w:bookmarkEnd w:id="283"/>
    <w:bookmarkEnd w:id="284"/>
    <w:bookmarkEnd w:id="285"/>
    <w:bookmarkEnd w:id="286"/>
    <w:bookmarkEnd w:id="287"/>
    <w:bookmarkEnd w:id="288"/>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289" w:name="_Toc351203642"/>
      <w:r>
        <w:rPr>
          <w:rFonts w:hint="eastAsia" w:ascii="仿宋" w:hAnsi="仿宋" w:eastAsia="仿宋" w:cs="仿宋"/>
          <w:b w:val="0"/>
          <w:sz w:val="24"/>
          <w:szCs w:val="24"/>
        </w:rPr>
        <w:t>10. 变更</w:t>
      </w:r>
      <w:bookmarkEnd w:id="28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290" w:name="_Toc304295567"/>
      <w:bookmarkStart w:id="291" w:name="_Toc296503194"/>
      <w:bookmarkStart w:id="292" w:name="_Toc303539147"/>
      <w:bookmarkStart w:id="293" w:name="_Toc300934990"/>
      <w:bookmarkStart w:id="294" w:name="_Toc296346695"/>
      <w:bookmarkStart w:id="295" w:name="_Toc296891022"/>
      <w:bookmarkStart w:id="296" w:name="_Toc292559904"/>
      <w:bookmarkStart w:id="297" w:name="_Toc297123541"/>
      <w:bookmarkStart w:id="298" w:name="_Toc296347193"/>
      <w:bookmarkStart w:id="299" w:name="_Toc292559399"/>
      <w:bookmarkStart w:id="300" w:name="_Toc296891234"/>
      <w:bookmarkStart w:id="301" w:name="_Toc297048380"/>
      <w:bookmarkStart w:id="302" w:name="_Toc297216200"/>
      <w:bookmarkStart w:id="303" w:name="_Toc312678026"/>
      <w:bookmarkStart w:id="304" w:name="_Toc296944533"/>
      <w:bookmarkStart w:id="305" w:name="_Toc312677500"/>
      <w:bookmarkStart w:id="306" w:name="_Toc297120494"/>
      <w:r>
        <w:rPr>
          <w:rFonts w:hint="eastAsia" w:ascii="仿宋" w:hAnsi="仿宋" w:eastAsia="仿宋" w:cs="仿宋"/>
          <w:sz w:val="24"/>
        </w:rPr>
        <w:t>0.1变更的范围</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关于变更的范围的约定：</w:t>
      </w:r>
      <w:r>
        <w:rPr>
          <w:rFonts w:hint="eastAsia" w:ascii="仿宋" w:hAnsi="仿宋" w:eastAsia="仿宋" w:cs="仿宋"/>
          <w:sz w:val="24"/>
          <w:u w:val="single"/>
        </w:rPr>
        <w:t xml:space="preserve">按通用条款10.1条执行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Start w:id="307" w:name="_Toc297120497"/>
      <w:bookmarkStart w:id="308" w:name="_Toc296503197"/>
      <w:bookmarkStart w:id="309" w:name="_Toc297048383"/>
      <w:bookmarkStart w:id="310" w:name="_Toc297123544"/>
      <w:bookmarkStart w:id="311" w:name="_Toc292559402"/>
      <w:bookmarkStart w:id="312" w:name="_Toc296891237"/>
      <w:bookmarkStart w:id="313" w:name="_Toc300934993"/>
      <w:bookmarkStart w:id="314" w:name="_Toc296347196"/>
      <w:bookmarkStart w:id="315" w:name="_Toc292559907"/>
      <w:bookmarkStart w:id="316" w:name="_Toc296891025"/>
      <w:bookmarkStart w:id="317" w:name="_Toc297216203"/>
      <w:bookmarkStart w:id="318" w:name="_Toc296346698"/>
      <w:bookmarkStart w:id="319" w:name="_Toc296944536"/>
      <w:bookmarkStart w:id="320" w:name="_Toc303539150"/>
      <w:bookmarkStart w:id="321" w:name="_Toc312677503"/>
      <w:bookmarkStart w:id="322" w:name="_Toc312678029"/>
      <w:bookmarkStart w:id="323" w:name="_Toc304295570"/>
      <w:r>
        <w:rPr>
          <w:rFonts w:hint="eastAsia" w:ascii="仿宋" w:hAnsi="仿宋" w:eastAsia="仿宋" w:cs="仿宋"/>
          <w:sz w:val="24"/>
        </w:rPr>
        <w:t>0.</w:t>
      </w:r>
      <w:r>
        <w:rPr>
          <w:rFonts w:hint="eastAsia" w:ascii="仿宋" w:hAnsi="仿宋" w:eastAsia="仿宋" w:cs="仿宋"/>
          <w:sz w:val="24"/>
          <w:lang w:val="en-US" w:eastAsia="zh-CN"/>
        </w:rPr>
        <w:t>2</w:t>
      </w:r>
      <w:r>
        <w:rPr>
          <w:rFonts w:hint="eastAsia" w:ascii="仿宋" w:hAnsi="仿宋" w:eastAsia="仿宋" w:cs="仿宋"/>
          <w:sz w:val="24"/>
        </w:rPr>
        <w:t>承</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Start w:id="324" w:name="_Toc297123545"/>
      <w:bookmarkStart w:id="325" w:name="_Toc297048389"/>
      <w:bookmarkStart w:id="326" w:name="_Toc292559408"/>
      <w:bookmarkStart w:id="327" w:name="_Toc300934994"/>
      <w:bookmarkStart w:id="328" w:name="_Toc303539151"/>
      <w:bookmarkStart w:id="329" w:name="_Toc292559913"/>
      <w:bookmarkStart w:id="330" w:name="_Toc296347202"/>
      <w:bookmarkStart w:id="331" w:name="_Toc297216204"/>
      <w:bookmarkStart w:id="332" w:name="_Toc297120503"/>
      <w:bookmarkStart w:id="333" w:name="_Toc296891031"/>
      <w:bookmarkStart w:id="334" w:name="_Toc296944542"/>
      <w:bookmarkStart w:id="335" w:name="_Toc296891243"/>
      <w:bookmarkStart w:id="336" w:name="_Toc296503203"/>
      <w:bookmarkStart w:id="337" w:name="_Toc296346704"/>
      <w:r>
        <w:rPr>
          <w:rFonts w:hint="eastAsia" w:ascii="仿宋" w:hAnsi="仿宋" w:eastAsia="仿宋" w:cs="仿宋"/>
          <w:sz w:val="24"/>
        </w:rPr>
        <w:t>包人的合理化建议</w:t>
      </w:r>
    </w:p>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监理人审查承包人合理化建议的期限：</w:t>
      </w:r>
      <w:r>
        <w:rPr>
          <w:rFonts w:hint="eastAsia" w:ascii="仿宋" w:hAnsi="仿宋" w:eastAsia="仿宋" w:cs="仿宋"/>
          <w:sz w:val="24"/>
          <w:u w:val="single"/>
        </w:rPr>
        <w:t xml:space="preserve">  监理人应在收到承包人提交的合理化建议后7天内审查完毕并报送发包人，发现其中存在技术上的缺陷，应通知承包人修改。</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发包人审批承包人合理化建议的期限：</w:t>
      </w:r>
      <w:r>
        <w:rPr>
          <w:rFonts w:hint="eastAsia" w:ascii="仿宋" w:hAnsi="仿宋" w:eastAsia="仿宋" w:cs="仿宋"/>
          <w:sz w:val="24"/>
          <w:u w:val="single"/>
        </w:rPr>
        <w:t xml:space="preserve"> 发包人应在收到监理人报送的合理化建议后7天内审批完毕。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w:t>
      </w:r>
      <w:bookmarkStart w:id="338" w:name="_Toc304295571"/>
      <w:bookmarkStart w:id="339" w:name="_Toc312678030"/>
      <w:bookmarkStart w:id="340" w:name="_Toc296891244"/>
      <w:bookmarkStart w:id="341" w:name="_Toc296347203"/>
      <w:bookmarkStart w:id="342" w:name="_Toc303539152"/>
      <w:bookmarkStart w:id="343" w:name="_Toc292559409"/>
      <w:bookmarkStart w:id="344" w:name="_Toc297120504"/>
      <w:bookmarkStart w:id="345" w:name="_Toc296346705"/>
      <w:bookmarkStart w:id="346" w:name="_Toc297048390"/>
      <w:bookmarkStart w:id="347" w:name="_Toc296503204"/>
      <w:bookmarkStart w:id="348" w:name="_Toc300934995"/>
      <w:bookmarkStart w:id="349" w:name="_Toc318581175"/>
      <w:bookmarkStart w:id="350" w:name="_Toc296944543"/>
      <w:bookmarkStart w:id="351" w:name="_Toc292559914"/>
      <w:bookmarkStart w:id="352" w:name="_Toc312677504"/>
      <w:bookmarkStart w:id="353" w:name="_Toc296891032"/>
      <w:bookmarkStart w:id="354" w:name="_Toc297123546"/>
      <w:bookmarkStart w:id="355" w:name="_Toc297216205"/>
      <w:r>
        <w:rPr>
          <w:rFonts w:hint="eastAsia" w:ascii="仿宋" w:hAnsi="仿宋" w:eastAsia="仿宋" w:cs="仿宋"/>
          <w:sz w:val="24"/>
        </w:rPr>
        <w:t xml:space="preserve">包人提出的合理化建议降低了合同价格或者提高了工程经济效益的奖励的方法和金额为： </w:t>
      </w:r>
      <w:r>
        <w:rPr>
          <w:rFonts w:hint="eastAsia" w:ascii="仿宋" w:hAnsi="仿宋" w:eastAsia="仿宋" w:cs="仿宋"/>
          <w:sz w:val="24"/>
          <w:u w:val="single"/>
        </w:rPr>
        <w:t xml:space="preserve">    \  。</w:t>
      </w:r>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356" w:name="_Toc297120499"/>
      <w:bookmarkStart w:id="357" w:name="_Toc312678033"/>
      <w:bookmarkStart w:id="358" w:name="_Toc312677507"/>
      <w:bookmarkStart w:id="359" w:name="_Toc292559909"/>
      <w:bookmarkStart w:id="360" w:name="_Toc297123548"/>
      <w:bookmarkStart w:id="361" w:name="_Toc297216207"/>
      <w:bookmarkStart w:id="362" w:name="_Toc296347198"/>
      <w:bookmarkStart w:id="363" w:name="_Toc292559404"/>
      <w:bookmarkStart w:id="364" w:name="_Toc303539154"/>
      <w:bookmarkStart w:id="365" w:name="_Toc296503199"/>
      <w:bookmarkStart w:id="366" w:name="_Toc304295574"/>
      <w:bookmarkStart w:id="367" w:name="_Toc297048385"/>
      <w:bookmarkStart w:id="368" w:name="_Toc300934997"/>
      <w:bookmarkStart w:id="369" w:name="_Toc296346700"/>
      <w:bookmarkStart w:id="370" w:name="_Toc296891027"/>
      <w:bookmarkStart w:id="371" w:name="_Toc296944538"/>
      <w:bookmarkStart w:id="372" w:name="_Toc296891239"/>
      <w:r>
        <w:rPr>
          <w:rFonts w:hint="eastAsia" w:ascii="仿宋" w:hAnsi="仿宋" w:eastAsia="仿宋" w:cs="仿宋"/>
          <w:sz w:val="24"/>
        </w:rPr>
        <w:t>0.</w:t>
      </w:r>
      <w:r>
        <w:rPr>
          <w:rFonts w:hint="eastAsia" w:ascii="仿宋" w:hAnsi="仿宋" w:eastAsia="仿宋" w:cs="仿宋"/>
          <w:sz w:val="24"/>
          <w:lang w:val="en-US" w:eastAsia="zh-CN"/>
        </w:rPr>
        <w:t>3</w:t>
      </w:r>
      <w:r>
        <w:rPr>
          <w:rFonts w:hint="eastAsia" w:ascii="仿宋" w:hAnsi="仿宋" w:eastAsia="仿宋" w:cs="仿宋"/>
          <w:sz w:val="24"/>
        </w:rPr>
        <w:t xml:space="preserve"> 暂估价</w:t>
      </w:r>
    </w:p>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暂</w:t>
      </w:r>
      <w:bookmarkStart w:id="373" w:name="_Toc318581176"/>
      <w:bookmarkStart w:id="374" w:name="_Toc312677508"/>
      <w:bookmarkStart w:id="375" w:name="_Toc312678034"/>
      <w:r>
        <w:rPr>
          <w:rFonts w:hint="eastAsia" w:ascii="仿宋" w:hAnsi="仿宋" w:eastAsia="仿宋" w:cs="仿宋"/>
          <w:sz w:val="24"/>
        </w:rPr>
        <w:t>估价材料和工程设备的明细详见</w:t>
      </w:r>
      <w:r>
        <w:rPr>
          <w:rFonts w:hint="eastAsia" w:ascii="仿宋" w:hAnsi="仿宋" w:eastAsia="仿宋" w:cs="仿宋"/>
          <w:sz w:val="24"/>
          <w:lang w:val="en-US" w:eastAsia="zh-CN"/>
        </w:rPr>
        <w:t>工程量清单</w:t>
      </w:r>
      <w:r>
        <w:rPr>
          <w:rFonts w:hint="eastAsia" w:ascii="仿宋" w:hAnsi="仿宋" w:eastAsia="仿宋" w:cs="仿宋"/>
          <w:sz w:val="24"/>
        </w:rPr>
        <w:t>。</w:t>
      </w:r>
    </w:p>
    <w:bookmarkEnd w:id="373"/>
    <w:bookmarkEnd w:id="374"/>
    <w:bookmarkEnd w:id="375"/>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Start w:id="376" w:name="_Toc312678035"/>
      <w:bookmarkStart w:id="377" w:name="_Toc318581177"/>
      <w:bookmarkStart w:id="378" w:name="_Toc312677509"/>
      <w:r>
        <w:rPr>
          <w:rFonts w:hint="eastAsia" w:ascii="仿宋" w:hAnsi="仿宋" w:eastAsia="仿宋" w:cs="仿宋"/>
          <w:sz w:val="24"/>
        </w:rPr>
        <w:t>0.</w:t>
      </w:r>
      <w:r>
        <w:rPr>
          <w:rFonts w:hint="eastAsia" w:ascii="仿宋" w:hAnsi="仿宋" w:eastAsia="仿宋" w:cs="仿宋"/>
          <w:sz w:val="24"/>
          <w:lang w:val="en-US" w:eastAsia="zh-CN"/>
        </w:rPr>
        <w:t>3</w:t>
      </w:r>
      <w:r>
        <w:rPr>
          <w:rFonts w:hint="eastAsia" w:ascii="仿宋" w:hAnsi="仿宋" w:eastAsia="仿宋" w:cs="仿宋"/>
          <w:sz w:val="24"/>
        </w:rPr>
        <w:t>.1 依法必须招标的暂估价项目</w:t>
      </w:r>
    </w:p>
    <w:bookmarkEnd w:id="376"/>
    <w:bookmarkEnd w:id="377"/>
    <w:bookmarkEnd w:id="378"/>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对于依法必须招标的暂估价项目的确认和批准采取第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val="en-US" w:eastAsia="zh-CN"/>
        </w:rPr>
        <w:t>3</w:t>
      </w:r>
      <w:r>
        <w:rPr>
          <w:rFonts w:hint="eastAsia" w:ascii="仿宋" w:hAnsi="仿宋" w:eastAsia="仿宋" w:cs="仿宋"/>
          <w:sz w:val="24"/>
        </w:rPr>
        <w:t>.2 不属于依法必须招标的暂估价项目</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对于不属于依法必须招标的暂估价项目的确认和批准采取第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第3种方式：承包人直接实施的暂估价项目</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承包人直接实施的暂估价项目的约定：</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hint="eastAsia" w:ascii="仿宋" w:hAnsi="仿宋" w:eastAsia="仿宋" w:cs="仿宋"/>
          <w:sz w:val="24"/>
          <w:lang w:val="en-US" w:eastAsia="zh-CN"/>
        </w:rPr>
        <w:t>4</w:t>
      </w:r>
      <w:r>
        <w:rPr>
          <w:rFonts w:hint="eastAsia" w:ascii="仿宋" w:hAnsi="仿宋" w:eastAsia="仿宋" w:cs="仿宋"/>
          <w:sz w:val="24"/>
        </w:rPr>
        <w:t>暂列金额</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合同当事人关于暂列金额使用的约定：</w:t>
      </w:r>
      <w:r>
        <w:rPr>
          <w:rFonts w:hint="eastAsia" w:ascii="仿宋" w:hAnsi="仿宋" w:eastAsia="仿宋" w:cs="仿宋"/>
          <w:sz w:val="24"/>
          <w:u w:val="single"/>
        </w:rPr>
        <w:t xml:space="preserve">  暂列金使用权归发包人，是为预防可能发生的项目而预留的金额，未经发包人许可，承包人无权使用暂列金额  </w:t>
      </w:r>
      <w:r>
        <w:rPr>
          <w:rFonts w:hint="eastAsia" w:ascii="仿宋" w:hAnsi="仿宋" w:eastAsia="仿宋" w:cs="仿宋"/>
          <w:kern w:val="0"/>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379" w:name="_Toc351203643"/>
      <w:r>
        <w:rPr>
          <w:rFonts w:hint="eastAsia" w:ascii="仿宋" w:hAnsi="仿宋" w:eastAsia="仿宋" w:cs="仿宋"/>
          <w:b w:val="0"/>
          <w:sz w:val="24"/>
          <w:szCs w:val="24"/>
        </w:rPr>
        <w:t>11. 价格调整</w:t>
      </w:r>
      <w:bookmarkEnd w:id="37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380" w:name="_Toc297216209"/>
      <w:bookmarkStart w:id="381" w:name="_Toc297120501"/>
      <w:bookmarkStart w:id="382" w:name="_Toc296891029"/>
      <w:bookmarkStart w:id="383" w:name="_Toc296944540"/>
      <w:bookmarkStart w:id="384" w:name="_Toc297123550"/>
      <w:bookmarkStart w:id="385" w:name="_Toc300935000"/>
      <w:bookmarkStart w:id="386" w:name="_Toc292559406"/>
      <w:bookmarkStart w:id="387" w:name="_Toc296503201"/>
      <w:bookmarkStart w:id="388" w:name="_Toc296347200"/>
      <w:bookmarkStart w:id="389" w:name="_Toc296891241"/>
      <w:bookmarkStart w:id="390" w:name="_Toc303539157"/>
      <w:bookmarkStart w:id="391" w:name="_Toc296346702"/>
      <w:bookmarkStart w:id="392" w:name="_Toc297048387"/>
      <w:bookmarkStart w:id="393" w:name="_Toc304295577"/>
      <w:bookmarkStart w:id="394" w:name="_Toc312678039"/>
      <w:bookmarkStart w:id="395" w:name="_Toc292559911"/>
      <w:r>
        <w:rPr>
          <w:rFonts w:hint="eastAsia" w:ascii="仿宋" w:hAnsi="仿宋" w:eastAsia="仿宋" w:cs="仿宋"/>
          <w:sz w:val="24"/>
        </w:rPr>
        <w:t>11.1 市场价格波动引起的调整</w:t>
      </w:r>
    </w:p>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市场价格波动是否调整合同价格的约定：</w:t>
      </w:r>
      <w:r>
        <w:rPr>
          <w:rFonts w:hint="eastAsia" w:ascii="仿宋" w:hAnsi="仿宋" w:eastAsia="仿宋" w:cs="仿宋"/>
          <w:sz w:val="24"/>
          <w:u w:val="single"/>
        </w:rPr>
        <w:t xml:space="preserve">   否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因市场价格波动调整合同价格，采用以下第</w:t>
      </w:r>
      <w:r>
        <w:rPr>
          <w:rFonts w:hint="eastAsia" w:ascii="仿宋" w:hAnsi="仿宋" w:eastAsia="仿宋" w:cs="仿宋"/>
          <w:sz w:val="24"/>
          <w:u w:val="single"/>
        </w:rPr>
        <w:t xml:space="preserve">  /  </w:t>
      </w:r>
      <w:r>
        <w:rPr>
          <w:rFonts w:hint="eastAsia" w:ascii="仿宋" w:hAnsi="仿宋" w:eastAsia="仿宋" w:cs="仿宋"/>
          <w:sz w:val="24"/>
        </w:rPr>
        <w:t>种方式对合同价格进行调整：</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第1种方式：采用价格指数进行价格调整。</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关于各可调因子、定值和变值权重，以及基本价格指数及其来源的约定：</w:t>
      </w:r>
      <w:r>
        <w:rPr>
          <w:rFonts w:hint="eastAsia" w:ascii="仿宋" w:hAnsi="仿宋" w:eastAsia="仿宋" w:cs="仿宋"/>
          <w:sz w:val="24"/>
          <w:u w:val="single"/>
        </w:rPr>
        <w:t xml:space="preserve">  /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第2种方式：采用造价信息进行价格调整。</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（2）关于基准价格的约定：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专用合同条款①承包人在已标价工程量清单或预算书中载明的材料单价低于基准价格的：专用合同条款合同履行期间材料单价涨幅以基准价格为基础超过</w:t>
      </w:r>
      <w:r>
        <w:rPr>
          <w:rFonts w:hint="eastAsia" w:ascii="仿宋" w:hAnsi="仿宋" w:eastAsia="仿宋" w:cs="仿宋"/>
          <w:sz w:val="24"/>
          <w:u w:val="single"/>
        </w:rPr>
        <w:t xml:space="preserve"> /  </w:t>
      </w:r>
      <w:r>
        <w:rPr>
          <w:rFonts w:hint="eastAsia" w:ascii="仿宋" w:hAnsi="仿宋" w:eastAsia="仿宋" w:cs="仿宋"/>
          <w:sz w:val="24"/>
        </w:rPr>
        <w:t>%时，或材料单价跌幅以已标价工程量清单或预算书中载明材料单价为基础超过</w:t>
      </w:r>
      <w:r>
        <w:rPr>
          <w:rFonts w:hint="eastAsia" w:ascii="仿宋" w:hAnsi="仿宋" w:eastAsia="仿宋" w:cs="仿宋"/>
          <w:sz w:val="24"/>
          <w:u w:val="single"/>
        </w:rPr>
        <w:t xml:space="preserve"> /  </w:t>
      </w:r>
      <w:r>
        <w:rPr>
          <w:rFonts w:hint="eastAsia" w:ascii="仿宋" w:hAnsi="仿宋" w:eastAsia="仿宋" w:cs="仿宋"/>
          <w:sz w:val="24"/>
        </w:rPr>
        <w:t>%时，其超过部分据实调整。</w:t>
      </w:r>
    </w:p>
    <w:p>
      <w:pPr>
        <w:pageBreakBefore w:val="0"/>
        <w:kinsoku/>
        <w:wordWrap/>
        <w:overflowPunct/>
        <w:topLinePunct w:val="0"/>
        <w:bidi w:val="0"/>
        <w:spacing w:line="360" w:lineRule="auto"/>
        <w:ind w:firstLine="720" w:firstLineChars="300"/>
        <w:rPr>
          <w:rFonts w:hint="eastAsia" w:ascii="仿宋" w:hAnsi="仿宋" w:eastAsia="仿宋" w:cs="仿宋"/>
          <w:sz w:val="24"/>
        </w:rPr>
      </w:pPr>
      <w:r>
        <w:rPr>
          <w:rFonts w:hint="eastAsia" w:ascii="仿宋" w:hAnsi="仿宋" w:eastAsia="仿宋" w:cs="仿宋"/>
          <w:sz w:val="24"/>
        </w:rPr>
        <w:t>②承包人在已标价工程量清单或预算书中载明的材料单价高于基准价格的：专用合同条款合同履行期间材料单价跌幅以基准价格为基础超过</w:t>
      </w:r>
      <w:r>
        <w:rPr>
          <w:rFonts w:hint="eastAsia" w:ascii="仿宋" w:hAnsi="仿宋" w:eastAsia="仿宋" w:cs="仿宋"/>
          <w:sz w:val="24"/>
          <w:u w:val="single"/>
        </w:rPr>
        <w:t xml:space="preserve"> /  </w:t>
      </w:r>
      <w:r>
        <w:rPr>
          <w:rFonts w:hint="eastAsia" w:ascii="仿宋" w:hAnsi="仿宋" w:eastAsia="仿宋" w:cs="仿宋"/>
          <w:sz w:val="24"/>
        </w:rPr>
        <w:t>%时，材料单价涨幅以已标价工程量清单或预算书中载明材料单价为基础超过</w:t>
      </w:r>
      <w:r>
        <w:rPr>
          <w:rFonts w:hint="eastAsia" w:ascii="仿宋" w:hAnsi="仿宋" w:eastAsia="仿宋" w:cs="仿宋"/>
          <w:sz w:val="24"/>
          <w:u w:val="single"/>
        </w:rPr>
        <w:t xml:space="preserve"> /  </w:t>
      </w:r>
      <w:r>
        <w:rPr>
          <w:rFonts w:hint="eastAsia" w:ascii="仿宋" w:hAnsi="仿宋" w:eastAsia="仿宋" w:cs="仿宋"/>
          <w:sz w:val="24"/>
        </w:rPr>
        <w:t>%时，其超过部分据实调整。</w:t>
      </w:r>
    </w:p>
    <w:p>
      <w:pPr>
        <w:pageBreakBefore w:val="0"/>
        <w:kinsoku/>
        <w:wordWrap/>
        <w:overflowPunct/>
        <w:topLinePunct w:val="0"/>
        <w:bidi w:val="0"/>
        <w:spacing w:line="360" w:lineRule="auto"/>
        <w:ind w:firstLine="645"/>
        <w:rPr>
          <w:rFonts w:hint="eastAsia" w:ascii="仿宋" w:hAnsi="仿宋" w:eastAsia="仿宋" w:cs="仿宋"/>
          <w:sz w:val="24"/>
        </w:rPr>
      </w:pPr>
      <w:r>
        <w:rPr>
          <w:rFonts w:hint="eastAsia" w:ascii="仿宋" w:hAnsi="仿宋" w:eastAsia="仿宋" w:cs="仿宋"/>
          <w:sz w:val="24"/>
        </w:rPr>
        <w:t>③承包人在已标价工程量清单或预算书中载明的材料单价等于基准单价的：专用合同条款合同履行期间材料单价涨跌幅以基准单价为基础超过±</w:t>
      </w:r>
      <w:r>
        <w:rPr>
          <w:rFonts w:hint="eastAsia" w:ascii="仿宋" w:hAnsi="仿宋" w:eastAsia="仿宋" w:cs="仿宋"/>
          <w:sz w:val="24"/>
          <w:u w:val="single"/>
        </w:rPr>
        <w:t xml:space="preserve">/ </w:t>
      </w:r>
      <w:r>
        <w:rPr>
          <w:rFonts w:hint="eastAsia" w:ascii="仿宋" w:hAnsi="仿宋" w:eastAsia="仿宋" w:cs="仿宋"/>
          <w:sz w:val="24"/>
        </w:rPr>
        <w:t>%时，其超过部分据实调整。</w:t>
      </w:r>
    </w:p>
    <w:p>
      <w:pPr>
        <w:pageBreakBefore w:val="0"/>
        <w:kinsoku/>
        <w:wordWrap/>
        <w:overflowPunct/>
        <w:topLinePunct w:val="0"/>
        <w:bidi w:val="0"/>
        <w:snapToGrid w:val="0"/>
        <w:spacing w:line="360" w:lineRule="auto"/>
        <w:ind w:firstLine="480" w:firstLineChars="200"/>
        <w:rPr>
          <w:rFonts w:hint="eastAsia" w:ascii="仿宋" w:hAnsi="仿宋" w:eastAsia="仿宋" w:cs="仿宋"/>
          <w:b/>
          <w:sz w:val="24"/>
        </w:rPr>
      </w:pPr>
      <w:r>
        <w:rPr>
          <w:rFonts w:hint="eastAsia" w:ascii="仿宋" w:hAnsi="仿宋" w:eastAsia="仿宋" w:cs="仿宋"/>
          <w:sz w:val="24"/>
        </w:rPr>
        <w:t>第3种方式：其他价格调整方式：</w:t>
      </w:r>
      <w:r>
        <w:rPr>
          <w:rFonts w:hint="eastAsia" w:ascii="仿宋" w:hAnsi="仿宋" w:eastAsia="仿宋" w:cs="仿宋"/>
          <w:sz w:val="24"/>
          <w:u w:val="single"/>
        </w:rPr>
        <w:t xml:space="preserve"> /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396" w:name="_Toc296346706"/>
      <w:bookmarkStart w:id="397" w:name="_Toc297120505"/>
      <w:bookmarkStart w:id="398" w:name="_Toc296891033"/>
      <w:bookmarkStart w:id="399" w:name="_Toc292559915"/>
      <w:bookmarkStart w:id="400" w:name="_Toc296891245"/>
      <w:bookmarkStart w:id="401" w:name="_Toc296503205"/>
      <w:bookmarkStart w:id="402" w:name="_Toc292559410"/>
      <w:bookmarkStart w:id="403" w:name="_Toc296944544"/>
      <w:bookmarkStart w:id="404" w:name="_Toc296347204"/>
      <w:bookmarkStart w:id="405" w:name="_Toc297048391"/>
      <w:bookmarkStart w:id="406" w:name="_Toc351203644"/>
      <w:bookmarkStart w:id="407" w:name="_Toc304295579"/>
      <w:bookmarkStart w:id="408" w:name="_Toc297123552"/>
      <w:bookmarkStart w:id="409" w:name="_Toc312678040"/>
      <w:bookmarkStart w:id="410" w:name="_Toc297216211"/>
      <w:bookmarkStart w:id="411" w:name="_Toc303539159"/>
      <w:bookmarkStart w:id="412" w:name="_Toc300935002"/>
      <w:r>
        <w:rPr>
          <w:rFonts w:hint="eastAsia" w:ascii="仿宋" w:hAnsi="仿宋" w:eastAsia="仿宋" w:cs="仿宋"/>
          <w:b w:val="0"/>
          <w:sz w:val="24"/>
          <w:szCs w:val="24"/>
        </w:rPr>
        <w:t xml:space="preserve">12. </w:t>
      </w:r>
      <w:bookmarkEnd w:id="396"/>
      <w:bookmarkEnd w:id="397"/>
      <w:bookmarkEnd w:id="398"/>
      <w:bookmarkEnd w:id="399"/>
      <w:bookmarkEnd w:id="400"/>
      <w:bookmarkEnd w:id="401"/>
      <w:bookmarkEnd w:id="402"/>
      <w:bookmarkEnd w:id="403"/>
      <w:bookmarkEnd w:id="404"/>
      <w:bookmarkEnd w:id="405"/>
      <w:r>
        <w:rPr>
          <w:rFonts w:hint="eastAsia" w:ascii="仿宋" w:hAnsi="仿宋" w:eastAsia="仿宋" w:cs="仿宋"/>
          <w:b w:val="0"/>
          <w:sz w:val="24"/>
          <w:szCs w:val="24"/>
        </w:rPr>
        <w:t>合同价格、计量与支付</w:t>
      </w:r>
      <w:bookmarkEnd w:id="406"/>
    </w:p>
    <w:bookmarkEnd w:id="407"/>
    <w:bookmarkEnd w:id="408"/>
    <w:bookmarkEnd w:id="409"/>
    <w:bookmarkEnd w:id="410"/>
    <w:bookmarkEnd w:id="411"/>
    <w:bookmarkEnd w:id="412"/>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13" w:name="_Toc292559411"/>
      <w:bookmarkStart w:id="414" w:name="_Toc292559916"/>
      <w:bookmarkStart w:id="415" w:name="_Toc267251461"/>
      <w:bookmarkStart w:id="416" w:name="_Toc296503206"/>
      <w:bookmarkStart w:id="417" w:name="_Toc296347205"/>
      <w:bookmarkStart w:id="418" w:name="_Toc296891246"/>
      <w:bookmarkStart w:id="419" w:name="_Toc296891034"/>
      <w:bookmarkStart w:id="420" w:name="_Toc296944545"/>
      <w:bookmarkStart w:id="421" w:name="_Toc297048392"/>
      <w:bookmarkStart w:id="422" w:name="_Toc297120506"/>
      <w:bookmarkStart w:id="423" w:name="_Toc296346707"/>
      <w:bookmarkStart w:id="424" w:name="_Toc297123553"/>
      <w:bookmarkStart w:id="425" w:name="_Toc300935003"/>
      <w:bookmarkStart w:id="426" w:name="_Toc312678041"/>
      <w:bookmarkStart w:id="427" w:name="_Toc304295580"/>
      <w:bookmarkStart w:id="428" w:name="_Toc297216212"/>
      <w:bookmarkStart w:id="429" w:name="_Toc303539160"/>
      <w:r>
        <w:rPr>
          <w:rFonts w:hint="eastAsia" w:ascii="仿宋" w:hAnsi="仿宋" w:eastAsia="仿宋" w:cs="仿宋"/>
          <w:sz w:val="24"/>
        </w:rPr>
        <w:t>12.1 合</w:t>
      </w:r>
      <w:bookmarkEnd w:id="413"/>
      <w:bookmarkEnd w:id="414"/>
      <w:bookmarkEnd w:id="415"/>
      <w:r>
        <w:rPr>
          <w:rFonts w:hint="eastAsia" w:ascii="仿宋" w:hAnsi="仿宋" w:eastAsia="仿宋" w:cs="仿宋"/>
          <w:sz w:val="24"/>
        </w:rPr>
        <w:t>同价</w:t>
      </w:r>
      <w:bookmarkEnd w:id="416"/>
      <w:bookmarkEnd w:id="417"/>
      <w:bookmarkEnd w:id="418"/>
      <w:bookmarkEnd w:id="419"/>
      <w:bookmarkEnd w:id="420"/>
      <w:bookmarkEnd w:id="421"/>
      <w:bookmarkEnd w:id="422"/>
      <w:bookmarkEnd w:id="423"/>
      <w:r>
        <w:rPr>
          <w:rFonts w:hint="eastAsia" w:ascii="仿宋" w:hAnsi="仿宋" w:eastAsia="仿宋" w:cs="仿宋"/>
          <w:sz w:val="24"/>
        </w:rPr>
        <w:t>格形式</w:t>
      </w:r>
    </w:p>
    <w:bookmarkEnd w:id="424"/>
    <w:bookmarkEnd w:id="425"/>
    <w:bookmarkEnd w:id="426"/>
    <w:bookmarkEnd w:id="427"/>
    <w:bookmarkEnd w:id="428"/>
    <w:bookmarkEnd w:id="429"/>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总价合同。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30" w:name="_Toc297216213"/>
      <w:bookmarkStart w:id="431" w:name="_Toc300935004"/>
      <w:bookmarkStart w:id="432" w:name="_Toc297123554"/>
      <w:bookmarkStart w:id="433" w:name="_Toc303539161"/>
      <w:bookmarkStart w:id="434" w:name="_Toc304295581"/>
      <w:bookmarkStart w:id="435" w:name="_Toc312678042"/>
      <w:bookmarkStart w:id="436" w:name="_Toc296503207"/>
      <w:bookmarkStart w:id="437" w:name="_Toc296891247"/>
      <w:bookmarkStart w:id="438" w:name="_Toc296346708"/>
      <w:bookmarkStart w:id="439" w:name="_Toc296347206"/>
      <w:bookmarkStart w:id="440" w:name="_Toc296891035"/>
      <w:bookmarkStart w:id="441" w:name="_Toc297120507"/>
      <w:bookmarkStart w:id="442" w:name="_Toc296944546"/>
      <w:bookmarkStart w:id="443" w:name="_Toc292559412"/>
      <w:bookmarkStart w:id="444" w:name="_Toc292559917"/>
      <w:bookmarkStart w:id="445" w:name="_Toc297048393"/>
      <w:r>
        <w:rPr>
          <w:rFonts w:hint="eastAsia" w:ascii="仿宋" w:hAnsi="仿宋" w:eastAsia="仿宋" w:cs="仿宋"/>
          <w:sz w:val="24"/>
        </w:rPr>
        <w:t>12.2 预付款</w:t>
      </w:r>
    </w:p>
    <w:bookmarkEnd w:id="430"/>
    <w:bookmarkEnd w:id="431"/>
    <w:bookmarkEnd w:id="432"/>
    <w:bookmarkEnd w:id="433"/>
    <w:bookmarkEnd w:id="434"/>
    <w:bookmarkEnd w:id="435"/>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12.2.1 预付款的支付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预付款支付比例或金额：</w:t>
      </w:r>
      <w:r>
        <w:rPr>
          <w:rFonts w:hint="eastAsia" w:ascii="仿宋" w:hAnsi="仿宋" w:eastAsia="仿宋" w:cs="仿宋"/>
          <w:sz w:val="24"/>
          <w:u w:val="single"/>
        </w:rPr>
        <w:t>合同价款总额（扣除暂列金）30%。</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预付款支付期限：</w:t>
      </w:r>
      <w:r>
        <w:rPr>
          <w:rFonts w:hint="eastAsia" w:ascii="仿宋" w:hAnsi="仿宋" w:eastAsia="仿宋" w:cs="仿宋"/>
          <w:sz w:val="24"/>
          <w:u w:val="single"/>
        </w:rPr>
        <w:t xml:space="preserve">  合同签订并收到履约保证金后。</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12.2.2 预付款担保</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承包人提交预付款担保的期限：</w:t>
      </w:r>
      <w:r>
        <w:rPr>
          <w:rFonts w:hint="eastAsia" w:ascii="仿宋" w:hAnsi="仿宋" w:eastAsia="仿宋" w:cs="仿宋"/>
          <w:sz w:val="24"/>
          <w:u w:val="single"/>
        </w:rPr>
        <w:t xml:space="preserve">    无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预付款担保的形式为：</w:t>
      </w:r>
      <w:r>
        <w:rPr>
          <w:rFonts w:hint="eastAsia" w:ascii="仿宋" w:hAnsi="仿宋" w:eastAsia="仿宋" w:cs="仿宋"/>
          <w:sz w:val="24"/>
          <w:u w:val="single"/>
        </w:rPr>
        <w:t xml:space="preserve">   无          </w:t>
      </w:r>
      <w:r>
        <w:rPr>
          <w:rFonts w:hint="eastAsia" w:ascii="仿宋" w:hAnsi="仿宋" w:eastAsia="仿宋" w:cs="仿宋"/>
          <w:sz w:val="24"/>
        </w:rPr>
        <w:t>。</w:t>
      </w:r>
      <w:bookmarkEnd w:id="436"/>
      <w:bookmarkEnd w:id="437"/>
      <w:bookmarkEnd w:id="438"/>
      <w:bookmarkEnd w:id="439"/>
      <w:bookmarkEnd w:id="440"/>
      <w:bookmarkEnd w:id="441"/>
      <w:bookmarkEnd w:id="442"/>
      <w:bookmarkEnd w:id="443"/>
      <w:bookmarkEnd w:id="444"/>
      <w:bookmarkEnd w:id="445"/>
    </w:p>
    <w:p>
      <w:pPr>
        <w:pageBreakBefore w:val="0"/>
        <w:kinsoku/>
        <w:wordWrap/>
        <w:overflowPunct/>
        <w:topLinePunct w:val="0"/>
        <w:bidi w:val="0"/>
        <w:adjustRightInd w:val="0"/>
        <w:snapToGrid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lang w:val="en-US" w:eastAsia="zh-CN"/>
        </w:rPr>
        <w:t>12.3</w:t>
      </w:r>
      <w:r>
        <w:rPr>
          <w:rFonts w:hint="eastAsia" w:ascii="仿宋" w:hAnsi="仿宋" w:eastAsia="仿宋" w:cs="仿宋"/>
          <w:sz w:val="24"/>
          <w:u w:val="single"/>
        </w:rPr>
        <w:t>承包人应编制</w:t>
      </w:r>
      <w:r>
        <w:rPr>
          <w:rFonts w:hint="eastAsia" w:ascii="仿宋" w:hAnsi="仿宋" w:eastAsia="仿宋" w:cs="仿宋"/>
          <w:sz w:val="24"/>
          <w:u w:val="single"/>
          <w:lang w:val="en-US" w:eastAsia="zh-CN"/>
        </w:rPr>
        <w:t>周</w:t>
      </w:r>
      <w:r>
        <w:rPr>
          <w:rFonts w:hint="eastAsia" w:ascii="仿宋" w:hAnsi="仿宋" w:eastAsia="仿宋" w:cs="仿宋"/>
          <w:sz w:val="24"/>
          <w:u w:val="single"/>
        </w:rPr>
        <w:t>报，每一份</w:t>
      </w:r>
      <w:r>
        <w:rPr>
          <w:rFonts w:hint="eastAsia" w:ascii="仿宋" w:hAnsi="仿宋" w:eastAsia="仿宋" w:cs="仿宋"/>
          <w:sz w:val="24"/>
          <w:u w:val="single"/>
          <w:lang w:val="en-US" w:eastAsia="zh-CN"/>
        </w:rPr>
        <w:t>周报</w:t>
      </w:r>
      <w:r>
        <w:rPr>
          <w:rFonts w:hint="eastAsia" w:ascii="仿宋" w:hAnsi="仿宋" w:eastAsia="仿宋" w:cs="仿宋"/>
          <w:sz w:val="24"/>
          <w:u w:val="single"/>
        </w:rPr>
        <w:t>应包括：</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（1）采购、制造、货物运达现场、施工每一阶段进展情况的详细说明；</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（2）反映工程进展情况的任何必要的图表；</w:t>
      </w:r>
    </w:p>
    <w:p>
      <w:pPr>
        <w:pageBreakBefore w:val="0"/>
        <w:kinsoku/>
        <w:wordWrap/>
        <w:overflowPunct/>
        <w:topLinePunct w:val="0"/>
        <w:bidi w:val="0"/>
        <w:adjustRightInd w:val="0"/>
        <w:snapToGrid w:val="0"/>
        <w:spacing w:line="360" w:lineRule="auto"/>
        <w:ind w:firstLine="540"/>
        <w:rPr>
          <w:rFonts w:hint="eastAsia" w:ascii="仿宋" w:hAnsi="仿宋" w:eastAsia="仿宋" w:cs="仿宋"/>
          <w:sz w:val="24"/>
          <w:u w:val="single"/>
        </w:rPr>
      </w:pPr>
      <w:r>
        <w:rPr>
          <w:rFonts w:hint="eastAsia" w:ascii="仿宋" w:hAnsi="仿宋" w:eastAsia="仿宋" w:cs="仿宋"/>
          <w:sz w:val="24"/>
          <w:u w:val="single"/>
        </w:rPr>
        <w:t>（3）承包人在现场人员及施工机械的记录；</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（4）必要的质量证明文件、材料的检验结果及证书；</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（5）安全统计；</w:t>
      </w:r>
    </w:p>
    <w:p>
      <w:pPr>
        <w:pageBreakBefore w:val="0"/>
        <w:kinsoku/>
        <w:wordWrap/>
        <w:overflowPunct/>
        <w:topLinePunct w:val="0"/>
        <w:bidi w:val="0"/>
        <w:adjustRightInd w:val="0"/>
        <w:snapToGrid w:val="0"/>
        <w:spacing w:line="360" w:lineRule="auto"/>
        <w:ind w:firstLine="540" w:firstLineChars="225"/>
        <w:rPr>
          <w:rFonts w:hint="eastAsia" w:ascii="仿宋" w:hAnsi="仿宋" w:eastAsia="仿宋" w:cs="仿宋"/>
          <w:sz w:val="24"/>
          <w:u w:val="single"/>
        </w:rPr>
      </w:pPr>
      <w:r>
        <w:rPr>
          <w:rFonts w:hint="eastAsia" w:ascii="仿宋" w:hAnsi="仿宋" w:eastAsia="仿宋" w:cs="仿宋"/>
          <w:sz w:val="24"/>
          <w:u w:val="single"/>
        </w:rPr>
        <w:t>（6）实际进度与计划进度的对比，包括可能影响工程按照进度计划进行的任何因素之详情，以及为消除这些因素正在采取（或准备采取）的措施；</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（7）按发包人对工程管理要求应提供的相关资料。</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12.4 工程进度款支付</w:t>
      </w:r>
    </w:p>
    <w:p>
      <w:pPr>
        <w:pageBreakBefore w:val="0"/>
        <w:kinsoku/>
        <w:wordWrap/>
        <w:overflowPunct/>
        <w:topLinePunct w:val="0"/>
        <w:bidi w:val="0"/>
        <w:spacing w:line="360" w:lineRule="auto"/>
        <w:ind w:firstLine="480" w:firstLineChars="200"/>
        <w:rPr>
          <w:rFonts w:hint="eastAsia" w:ascii="仿宋" w:hAnsi="仿宋" w:eastAsia="仿宋" w:cs="仿宋"/>
          <w:sz w:val="24"/>
        </w:rPr>
      </w:pPr>
      <w:bookmarkStart w:id="446" w:name="_Toc296891039"/>
      <w:bookmarkStart w:id="447" w:name="_Toc297048397"/>
      <w:bookmarkStart w:id="448" w:name="_Toc292559416"/>
      <w:bookmarkStart w:id="449" w:name="_Toc296346712"/>
      <w:bookmarkStart w:id="450" w:name="_Toc296503211"/>
      <w:bookmarkStart w:id="451" w:name="_Toc300935006"/>
      <w:bookmarkStart w:id="452" w:name="_Toc297123556"/>
      <w:bookmarkStart w:id="453" w:name="_Toc296944550"/>
      <w:bookmarkStart w:id="454" w:name="_Toc296891251"/>
      <w:bookmarkStart w:id="455" w:name="_Toc292559921"/>
      <w:bookmarkStart w:id="456" w:name="_Toc303539163"/>
      <w:bookmarkStart w:id="457" w:name="_Toc296347210"/>
      <w:bookmarkStart w:id="458" w:name="_Toc297120511"/>
      <w:bookmarkStart w:id="459" w:name="_Toc297216215"/>
      <w:r>
        <w:rPr>
          <w:rFonts w:hint="eastAsia" w:ascii="仿宋" w:hAnsi="仿宋" w:eastAsia="仿宋" w:cs="仿宋"/>
          <w:sz w:val="24"/>
        </w:rPr>
        <w:t>12.4.1 付款周期</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关于付款周期的约定：按工程进度节点支付：</w:t>
      </w:r>
    </w:p>
    <w:p>
      <w:pPr>
        <w:pageBreakBefore w:val="0"/>
        <w:kinsoku/>
        <w:wordWrap/>
        <w:overflowPunct/>
        <w:topLinePunct w:val="0"/>
        <w:bidi w:val="0"/>
        <w:adjustRightInd w:val="0"/>
        <w:snapToGrid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1</w:t>
      </w:r>
      <w:r>
        <w:rPr>
          <w:rFonts w:hint="eastAsia" w:ascii="仿宋" w:hAnsi="仿宋" w:eastAsia="仿宋" w:cs="仿宋"/>
          <w:sz w:val="24"/>
          <w:u w:val="single"/>
        </w:rPr>
        <w:t>）</w:t>
      </w:r>
      <w:r>
        <w:rPr>
          <w:rFonts w:hint="eastAsia" w:ascii="仿宋" w:hAnsi="仿宋" w:eastAsia="仿宋" w:cs="仿宋"/>
          <w:sz w:val="24"/>
          <w:u w:val="single"/>
          <w:lang w:val="en-US" w:eastAsia="zh-CN"/>
        </w:rPr>
        <w:t>签订合同后支付合同金额的30%，</w:t>
      </w:r>
      <w:r>
        <w:rPr>
          <w:rFonts w:hint="eastAsia" w:ascii="仿宋" w:hAnsi="仿宋" w:eastAsia="仿宋" w:cs="仿宋"/>
          <w:sz w:val="24"/>
          <w:u w:val="single"/>
        </w:rPr>
        <w:t>工程通过竣工验收合格（包括放射防护验收合格），结算经审计审定且收到承包人有效票据后60天内支付至结算审计审定价的</w:t>
      </w:r>
      <w:r>
        <w:rPr>
          <w:rFonts w:hint="eastAsia" w:ascii="仿宋" w:hAnsi="仿宋" w:eastAsia="仿宋" w:cs="仿宋"/>
          <w:sz w:val="24"/>
          <w:u w:val="single"/>
          <w:lang w:val="en-US" w:eastAsia="zh-CN"/>
        </w:rPr>
        <w:t>100</w:t>
      </w:r>
      <w:r>
        <w:rPr>
          <w:rFonts w:hint="eastAsia" w:ascii="仿宋" w:hAnsi="仿宋" w:eastAsia="仿宋" w:cs="仿宋"/>
          <w:sz w:val="24"/>
          <w:u w:val="single"/>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2</w:t>
      </w:r>
      <w:r>
        <w:rPr>
          <w:rFonts w:hint="eastAsia" w:ascii="仿宋" w:hAnsi="仿宋" w:eastAsia="仿宋" w:cs="仿宋"/>
          <w:sz w:val="24"/>
          <w:u w:val="single"/>
        </w:rPr>
        <w:t>）其他：</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①承包人在申请支付工程款时发包人可要求承包人提供已支付农民工工资的凭证，若承包人不按发包人要求提供，发包人有权拒付工程款；</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②在每次付款前内承包人应向发包人提交相应的项目所在地税务局开具的抬头为发包人的建安工程专用发票和完税凭证，否则发包人有权拒付工程款并不承担逾期付款的违约责任；</w:t>
      </w:r>
    </w:p>
    <w:p>
      <w:pPr>
        <w:pStyle w:val="632"/>
        <w:pageBreakBefore w:val="0"/>
        <w:kinsoku/>
        <w:wordWrap/>
        <w:overflowPunct/>
        <w:topLinePunct w:val="0"/>
        <w:bidi w:val="0"/>
        <w:spacing w:before="0" w:after="0" w:line="360" w:lineRule="auto"/>
        <w:ind w:left="0" w:right="6" w:firstLine="480" w:firstLineChars="200"/>
        <w:rPr>
          <w:rFonts w:hint="eastAsia" w:ascii="仿宋" w:hAnsi="仿宋" w:eastAsia="仿宋" w:cs="仿宋"/>
          <w:kern w:val="2"/>
          <w:szCs w:val="24"/>
          <w:u w:val="single"/>
        </w:rPr>
      </w:pPr>
      <w:r>
        <w:rPr>
          <w:rFonts w:hint="eastAsia" w:ascii="仿宋" w:hAnsi="仿宋" w:eastAsia="仿宋" w:cs="仿宋"/>
          <w:kern w:val="2"/>
          <w:szCs w:val="24"/>
        </w:rPr>
        <w:t>③合同工程款（包括工程预付款）的支付程序为：</w:t>
      </w:r>
      <w:r>
        <w:rPr>
          <w:rFonts w:hint="eastAsia" w:ascii="仿宋" w:hAnsi="仿宋" w:eastAsia="仿宋" w:cs="仿宋"/>
          <w:kern w:val="2"/>
          <w:szCs w:val="24"/>
          <w:u w:val="single"/>
        </w:rPr>
        <w:t>承包人提交书面的工程款支付申请，经监理、发包人审核批准后（结算须经审计后），由发包人直接拨付到承包人账户。</w:t>
      </w:r>
    </w:p>
    <w:p>
      <w:pPr>
        <w:pStyle w:val="632"/>
        <w:pageBreakBefore w:val="0"/>
        <w:kinsoku/>
        <w:wordWrap/>
        <w:overflowPunct/>
        <w:topLinePunct w:val="0"/>
        <w:bidi w:val="0"/>
        <w:spacing w:before="0" w:after="0" w:line="360" w:lineRule="auto"/>
        <w:ind w:left="0" w:right="6" w:firstLine="480" w:firstLineChars="200"/>
        <w:rPr>
          <w:rFonts w:hint="eastAsia" w:ascii="仿宋" w:hAnsi="仿宋" w:eastAsia="仿宋" w:cs="仿宋"/>
          <w:kern w:val="2"/>
          <w:szCs w:val="24"/>
          <w:u w:val="single"/>
        </w:rPr>
      </w:pPr>
      <w:r>
        <w:rPr>
          <w:rFonts w:hint="eastAsia" w:ascii="仿宋" w:hAnsi="仿宋" w:eastAsia="仿宋" w:cs="仿宋"/>
          <w:kern w:val="2"/>
          <w:szCs w:val="24"/>
          <w:u w:val="single"/>
        </w:rPr>
        <w:t>④在合同中所有单项工程完工并验收合格后30天内向发包人（总包（如有））移交竣工资料，并经总包（如有）、监理、发包人审核认可，每逾期1天，扣除履约保证金500元；移交的竣工资料须符合城建档案馆的要求，后期办理工程整体竣工备案时如档案馆认为报送资料有缺失，承包人应在7天内补齐。</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lang w:val="en-US" w:eastAsia="zh-CN"/>
        </w:rPr>
        <w:t>⑤</w:t>
      </w:r>
      <w:r>
        <w:rPr>
          <w:rFonts w:hint="eastAsia" w:ascii="仿宋" w:hAnsi="仿宋" w:eastAsia="仿宋" w:cs="仿宋"/>
          <w:sz w:val="24"/>
          <w:u w:val="single"/>
        </w:rPr>
        <w:t>发包人在超过约定的支付时间不支付工程款（进度款），承包人可向发包人发出要求付款的通知，发包人在收到承包人通知后10个工作日内仍不能按要求付款的，可与承包人协商签订延期付款协议，经承包人同意后可延期支付，协议应明确延期支付的时间和发包人应承担的相应责任。在承包人发出要求付款通知后2个月内不得以未支付工程进度款为由暂停施工，如承包人在此期间暂停施工，造成的一切损失由承包人负责，工期不予顺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12.4.2 进度付款申请单的编制</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关于进度付款申请单编制的约定：</w:t>
      </w:r>
      <w:r>
        <w:rPr>
          <w:rFonts w:hint="eastAsia" w:ascii="仿宋" w:hAnsi="仿宋" w:eastAsia="仿宋" w:cs="仿宋"/>
          <w:sz w:val="24"/>
          <w:u w:val="single"/>
        </w:rPr>
        <w:t xml:space="preserve">  按发包人要求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Pr>
          <w:rFonts w:hint="eastAsia" w:ascii="仿宋" w:hAnsi="仿宋" w:eastAsia="仿宋" w:cs="仿宋"/>
          <w:sz w:val="24"/>
        </w:rPr>
        <w:t>2.4.3 进度付款申请单的提交</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（1）单价合同进度付款申请单提交的约定：</w:t>
      </w:r>
      <w:r>
        <w:rPr>
          <w:rFonts w:hint="eastAsia" w:ascii="仿宋" w:hAnsi="仿宋" w:eastAsia="仿宋" w:cs="仿宋"/>
          <w:sz w:val="24"/>
          <w:u w:val="single"/>
        </w:rPr>
        <w:t>在承包人领取工程款时，应提供与工程款同等数额的工程款发票，否则，招标人有权拒绝支付工程款</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（2）总价合同进度付款申请单提交的约定：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（3）其他价格形式合同进度付款申请单提交的约定：</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12.4.4 进度款审核和支付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（1）监理人审查并报送发包人的期限：</w:t>
      </w:r>
      <w:r>
        <w:rPr>
          <w:rFonts w:hint="eastAsia" w:ascii="仿宋" w:hAnsi="仿宋" w:eastAsia="仿宋" w:cs="仿宋"/>
          <w:sz w:val="24"/>
          <w:u w:val="single"/>
        </w:rPr>
        <w:t xml:space="preserve">     收到后7个工作日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发包人完成审批并签发进度款支付证书的期限：</w:t>
      </w:r>
      <w:r>
        <w:rPr>
          <w:rFonts w:hint="eastAsia" w:ascii="仿宋" w:hAnsi="仿宋" w:eastAsia="仿宋" w:cs="仿宋"/>
          <w:kern w:val="0"/>
          <w:sz w:val="24"/>
          <w:u w:val="single"/>
        </w:rPr>
        <w:t xml:space="preserve">  </w:t>
      </w:r>
      <w:r>
        <w:rPr>
          <w:rFonts w:hint="eastAsia" w:ascii="仿宋" w:hAnsi="仿宋" w:eastAsia="仿宋" w:cs="仿宋"/>
          <w:sz w:val="24"/>
          <w:u w:val="single"/>
        </w:rPr>
        <w:t>收到后7个工作日</w:t>
      </w:r>
      <w:r>
        <w:rPr>
          <w:rFonts w:hint="eastAsia" w:ascii="仿宋" w:hAnsi="仿宋" w:eastAsia="仿宋" w:cs="仿宋"/>
          <w:kern w:val="0"/>
          <w:sz w:val="24"/>
          <w:u w:val="single"/>
        </w:rPr>
        <w:t xml:space="preserve"> </w:t>
      </w:r>
      <w:r>
        <w:rPr>
          <w:rFonts w:hint="eastAsia" w:ascii="仿宋" w:hAnsi="仿宋" w:eastAsia="仿宋" w:cs="仿宋"/>
          <w:sz w:val="24"/>
        </w:rPr>
        <w:t>。</w:t>
      </w:r>
    </w:p>
    <w:p>
      <w:pPr>
        <w:pageBreakBefore w:val="0"/>
        <w:kinsoku/>
        <w:wordWrap/>
        <w:overflowPunct/>
        <w:topLinePunct w:val="0"/>
        <w:bidi w:val="0"/>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（2）发包人支付进度款的期限：</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14个工作日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发包人逾期支付进度款的违约金的计算方式：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12.4.</w:t>
      </w:r>
      <w:r>
        <w:rPr>
          <w:rFonts w:hint="eastAsia" w:ascii="仿宋" w:hAnsi="仿宋" w:eastAsia="仿宋" w:cs="仿宋"/>
          <w:sz w:val="24"/>
          <w:lang w:val="en-US" w:eastAsia="zh-CN"/>
        </w:rPr>
        <w:t>5</w:t>
      </w:r>
      <w:r>
        <w:rPr>
          <w:rFonts w:hint="eastAsia" w:ascii="仿宋" w:hAnsi="仿宋" w:eastAsia="仿宋" w:cs="仿宋"/>
          <w:sz w:val="24"/>
        </w:rPr>
        <w:t xml:space="preserve"> 支付分解表的编制</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2、总价合同支付分解表的编制与审批：</w:t>
      </w:r>
      <w:r>
        <w:rPr>
          <w:rFonts w:hint="eastAsia" w:ascii="仿宋" w:hAnsi="仿宋" w:eastAsia="仿宋" w:cs="仿宋"/>
          <w:sz w:val="24"/>
          <w:u w:val="single"/>
        </w:rPr>
        <w:t xml:space="preserve">      /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3、单价合同的总价项目支付分解表的编制与审批：</w:t>
      </w:r>
      <w:r>
        <w:rPr>
          <w:rFonts w:hint="eastAsia" w:ascii="仿宋" w:hAnsi="仿宋" w:eastAsia="仿宋" w:cs="仿宋"/>
          <w:sz w:val="24"/>
          <w:u w:val="single"/>
        </w:rPr>
        <w:t xml:space="preserve">      /        </w:t>
      </w:r>
      <w:r>
        <w:rPr>
          <w:rFonts w:hint="eastAsia" w:ascii="仿宋" w:hAnsi="仿宋" w:eastAsia="仿宋" w:cs="仿宋"/>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460" w:name="_Toc351203645"/>
      <w:bookmarkStart w:id="461" w:name="_Toc304295593"/>
      <w:bookmarkStart w:id="462" w:name="_Toc297048405"/>
      <w:bookmarkStart w:id="463" w:name="_Toc297120519"/>
      <w:bookmarkStart w:id="464" w:name="_Toc297123564"/>
      <w:bookmarkStart w:id="465" w:name="_Toc296503219"/>
      <w:bookmarkStart w:id="466" w:name="_Toc296891259"/>
      <w:bookmarkStart w:id="467" w:name="_Toc297216223"/>
      <w:bookmarkStart w:id="468" w:name="_Toc292559929"/>
      <w:bookmarkStart w:id="469" w:name="_Toc296944558"/>
      <w:bookmarkStart w:id="470" w:name="_Toc296891047"/>
      <w:bookmarkStart w:id="471" w:name="_Toc296346720"/>
      <w:bookmarkStart w:id="472" w:name="_Toc300935015"/>
      <w:bookmarkStart w:id="473" w:name="_Toc296347218"/>
      <w:bookmarkStart w:id="474" w:name="_Toc292559424"/>
      <w:bookmarkStart w:id="475" w:name="_Toc312678053"/>
      <w:bookmarkStart w:id="476" w:name="_Toc303539172"/>
      <w:r>
        <w:rPr>
          <w:rFonts w:hint="eastAsia" w:ascii="仿宋" w:hAnsi="仿宋" w:eastAsia="仿宋" w:cs="仿宋"/>
          <w:b w:val="0"/>
          <w:sz w:val="24"/>
          <w:szCs w:val="24"/>
        </w:rPr>
        <w:t>13. 验收和工程试车</w:t>
      </w:r>
      <w:bookmarkEnd w:id="460"/>
    </w:p>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13.1 分部分项工程验收</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13.1.2监理人不能按时进行验收时，应提前</w:t>
      </w:r>
      <w:r>
        <w:rPr>
          <w:rFonts w:hint="eastAsia" w:ascii="仿宋" w:hAnsi="仿宋" w:eastAsia="仿宋" w:cs="仿宋"/>
          <w:sz w:val="24"/>
          <w:u w:val="single"/>
        </w:rPr>
        <w:t>24</w:t>
      </w:r>
      <w:r>
        <w:rPr>
          <w:rFonts w:hint="eastAsia" w:ascii="仿宋" w:hAnsi="仿宋" w:eastAsia="仿宋" w:cs="仿宋"/>
          <w:sz w:val="24"/>
        </w:rPr>
        <w:t>小时提交书面延期要求。</w:t>
      </w:r>
    </w:p>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48  </w:t>
      </w:r>
      <w:r>
        <w:rPr>
          <w:rFonts w:hint="eastAsia" w:ascii="仿宋" w:hAnsi="仿宋" w:eastAsia="仿宋" w:cs="仿宋"/>
          <w:sz w:val="24"/>
        </w:rPr>
        <w:t>小时。</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bookmarkStart w:id="477" w:name="_Toc297048409"/>
      <w:bookmarkStart w:id="478" w:name="_Toc296503223"/>
      <w:bookmarkStart w:id="479" w:name="_Toc304295596"/>
      <w:bookmarkStart w:id="480" w:name="_Toc296347222"/>
      <w:bookmarkStart w:id="481" w:name="_Toc296346724"/>
      <w:bookmarkStart w:id="482" w:name="_Toc292559428"/>
      <w:bookmarkStart w:id="483" w:name="_Toc297216224"/>
      <w:bookmarkStart w:id="484" w:name="_Toc312678056"/>
      <w:bookmarkStart w:id="485" w:name="_Toc297120523"/>
      <w:bookmarkStart w:id="486" w:name="_Toc297123565"/>
      <w:bookmarkStart w:id="487" w:name="_Toc300935016"/>
      <w:bookmarkStart w:id="488" w:name="_Toc296891263"/>
      <w:bookmarkStart w:id="489" w:name="_Toc296891051"/>
      <w:bookmarkStart w:id="490" w:name="_Toc303539173"/>
      <w:bookmarkStart w:id="491" w:name="_Toc296944562"/>
      <w:bookmarkStart w:id="492" w:name="_Toc292559933"/>
      <w:bookmarkStart w:id="493" w:name="_Toc267251471"/>
      <w:bookmarkStart w:id="494" w:name="_Toc267251473"/>
      <w:bookmarkStart w:id="495" w:name="_Toc267251470"/>
      <w:bookmarkStart w:id="496" w:name="_Toc267251476"/>
      <w:bookmarkStart w:id="497" w:name="_Toc267251474"/>
      <w:bookmarkStart w:id="498" w:name="_Toc267251475"/>
      <w:bookmarkStart w:id="499" w:name="_Toc267251472"/>
      <w:r>
        <w:rPr>
          <w:rFonts w:hint="eastAsia" w:ascii="仿宋" w:hAnsi="仿宋" w:eastAsia="仿宋" w:cs="仿宋"/>
          <w:sz w:val="24"/>
        </w:rPr>
        <w:t>13.2 竣工验收</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Pr>
        <w:pageBreakBefore w:val="0"/>
        <w:kinsoku/>
        <w:wordWrap/>
        <w:overflowPunct/>
        <w:topLinePunct w:val="0"/>
        <w:bidi w:val="0"/>
        <w:spacing w:line="360" w:lineRule="auto"/>
        <w:ind w:left="4740" w:leftChars="200" w:hanging="4320" w:hangingChars="1800"/>
        <w:rPr>
          <w:rFonts w:hint="eastAsia" w:ascii="仿宋" w:hAnsi="仿宋" w:eastAsia="仿宋" w:cs="仿宋"/>
          <w:sz w:val="24"/>
        </w:rPr>
      </w:pPr>
      <w:bookmarkStart w:id="500" w:name="_Toc280868704"/>
      <w:bookmarkStart w:id="501" w:name="_Toc280868705"/>
      <w:bookmarkStart w:id="502" w:name="_Toc280868706"/>
      <w:bookmarkStart w:id="503" w:name="_Toc280868707"/>
      <w:bookmarkStart w:id="504" w:name="_Toc280868708"/>
      <w:bookmarkStart w:id="505" w:name="_Toc280868709"/>
      <w:r>
        <w:rPr>
          <w:rFonts w:hint="eastAsia" w:ascii="仿宋" w:hAnsi="仿宋" w:eastAsia="仿宋" w:cs="仿宋"/>
          <w:sz w:val="24"/>
        </w:rPr>
        <w:t>13.2.2竣工验收程序</w:t>
      </w:r>
    </w:p>
    <w:bookmarkEnd w:id="500"/>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关于竣工验收程序的约定：</w:t>
      </w:r>
      <w:r>
        <w:rPr>
          <w:rFonts w:hint="eastAsia" w:ascii="仿宋" w:hAnsi="仿宋" w:eastAsia="仿宋" w:cs="仿宋"/>
          <w:sz w:val="24"/>
          <w:u w:val="single"/>
        </w:rPr>
        <w:t xml:space="preserve">按通用条款约定。工程竣工后10天内，所有临设必须拆除、所有承包单位的设备和材料必须撤出施工现场、施工现场垃圾（建筑垃圾、生活垃圾）必须清理干净、所有建筑物表面必须清洁干净，否则视为不具备验收条件。 </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承包人提供竣工图的约定：</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（1）施工中没有设计变更，施工后由承包人在发包人提供的施工图纸加盖竣工图章，提交发包人。</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施工中只有零星的少量设计变更，承包人在施工图变更位置注明，并连同经发包人同意的变更签证，于竣工后由承包人加盖竣工图章交发包人。用于决算的一套竣工图需将设计变更联系单在原施工图纸上进行详细标注，并附详细的设计变更联系单，不得直接晒新图。</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（3）承包人在工程竣工验收合格后30天内，向发包人提交符合城建档案馆、消防、规划等主管部门要求的完整的竣工资料。</w:t>
      </w:r>
    </w:p>
    <w:p>
      <w:pPr>
        <w:pageBreakBefore w:val="0"/>
        <w:kinsoku/>
        <w:wordWrap/>
        <w:overflowPunct/>
        <w:topLinePunct w:val="0"/>
        <w:bidi w:val="0"/>
        <w:snapToGri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 承包人向发包人提供竣工图时应附相应的施工变更签证等一切技术资料。上述文件的原始资料必须齐全，且必须符合工程技术档案要求，并按规范装订成册。上述竣工工程资料应当在竣工验收完成后30天内提供，若承包人未按时提交以上资料，发包人不予支付工程结算款。</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发包人不按照本项约定组织竣工验收、颁发工程接收证书的违约金的计算方法：</w:t>
      </w:r>
      <w:r>
        <w:rPr>
          <w:rFonts w:hint="eastAsia" w:ascii="仿宋" w:hAnsi="仿宋" w:eastAsia="仿宋" w:cs="仿宋"/>
          <w:sz w:val="24"/>
          <w:u w:val="single"/>
        </w:rPr>
        <w:t xml:space="preserve">  按通用条款执行。</w:t>
      </w:r>
    </w:p>
    <w:bookmarkEnd w:id="501"/>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13.2.5移交、接收全部与部分工程</w:t>
      </w:r>
    </w:p>
    <w:bookmarkEnd w:id="502"/>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承包人向发包人移交工程的期限：</w:t>
      </w:r>
      <w:r>
        <w:rPr>
          <w:rFonts w:hint="eastAsia" w:ascii="仿宋" w:hAnsi="仿宋" w:eastAsia="仿宋" w:cs="仿宋"/>
          <w:sz w:val="24"/>
          <w:u w:val="single"/>
        </w:rPr>
        <w:t>在颁发工程接收证书后7天内完成。</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发包人未按本合同约定接收全部或部分工程的，违约金的计算方法为：</w:t>
      </w:r>
      <w:r>
        <w:rPr>
          <w:rFonts w:hint="eastAsia" w:ascii="仿宋" w:hAnsi="仿宋" w:eastAsia="仿宋" w:cs="仿宋"/>
          <w:sz w:val="24"/>
          <w:u w:val="single"/>
        </w:rPr>
        <w:t xml:space="preserve">  按通用合同条款第13.2.5款执行。</w:t>
      </w:r>
    </w:p>
    <w:bookmarkEnd w:id="503"/>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承包人未按时移交工程的，违约金的计算方法为：</w:t>
      </w:r>
      <w:r>
        <w:rPr>
          <w:rFonts w:hint="eastAsia" w:ascii="仿宋" w:hAnsi="仿宋" w:eastAsia="仿宋" w:cs="仿宋"/>
          <w:sz w:val="24"/>
          <w:u w:val="single"/>
        </w:rPr>
        <w:t xml:space="preserve">  每延误一天按2000元/天支付违约金，发包人有权从履约保证金或应付工程款中直接扣除。扣除金额不超过履约保证金金额。</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 工程试车</w:t>
      </w:r>
    </w:p>
    <w:bookmarkEnd w:id="504"/>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13.3.1 试车程序</w:t>
      </w:r>
    </w:p>
    <w:p>
      <w:pPr>
        <w:pageBreakBefore w:val="0"/>
        <w:kinsoku/>
        <w:wordWrap/>
        <w:overflowPunct/>
        <w:topLinePunct w:val="0"/>
        <w:bidi w:val="0"/>
        <w:spacing w:line="360" w:lineRule="auto"/>
        <w:ind w:firstLine="600" w:firstLineChars="250"/>
        <w:rPr>
          <w:rFonts w:hint="eastAsia" w:ascii="仿宋" w:hAnsi="仿宋" w:eastAsia="仿宋" w:cs="仿宋"/>
          <w:sz w:val="24"/>
          <w:u w:val="single"/>
        </w:rPr>
      </w:pPr>
      <w:r>
        <w:rPr>
          <w:rFonts w:hint="eastAsia" w:ascii="仿宋" w:hAnsi="仿宋" w:eastAsia="仿宋" w:cs="仿宋"/>
          <w:sz w:val="24"/>
        </w:rPr>
        <w:t>工程试车内容：</w:t>
      </w:r>
      <w:r>
        <w:rPr>
          <w:rFonts w:hint="eastAsia" w:ascii="仿宋" w:hAnsi="仿宋" w:eastAsia="仿宋" w:cs="仿宋"/>
          <w:sz w:val="24"/>
          <w:u w:val="single"/>
        </w:rPr>
        <w:t>按通用合同条款第13.3.1款执行。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（1）单机无负荷试车费用由</w:t>
      </w:r>
      <w:r>
        <w:rPr>
          <w:rFonts w:hint="eastAsia" w:ascii="仿宋" w:hAnsi="仿宋" w:eastAsia="仿宋" w:cs="仿宋"/>
          <w:sz w:val="24"/>
          <w:u w:val="single"/>
        </w:rPr>
        <w:t xml:space="preserve">      承包人      </w:t>
      </w:r>
      <w:r>
        <w:rPr>
          <w:rFonts w:hint="eastAsia" w:ascii="仿宋" w:hAnsi="仿宋" w:eastAsia="仿宋" w:cs="仿宋"/>
          <w:sz w:val="24"/>
        </w:rPr>
        <w:t>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（2）无负荷联动试车费用由</w:t>
      </w:r>
      <w:r>
        <w:rPr>
          <w:rFonts w:hint="eastAsia" w:ascii="仿宋" w:hAnsi="仿宋" w:eastAsia="仿宋" w:cs="仿宋"/>
          <w:sz w:val="24"/>
          <w:u w:val="single"/>
        </w:rPr>
        <w:t xml:space="preserve">      承包人      </w:t>
      </w:r>
      <w:r>
        <w:rPr>
          <w:rFonts w:hint="eastAsia" w:ascii="仿宋" w:hAnsi="仿宋" w:eastAsia="仿宋" w:cs="仿宋"/>
          <w:sz w:val="24"/>
        </w:rPr>
        <w:t>承担。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13.3.3 投料试车</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关于投料试车相关事项的约定：</w:t>
      </w:r>
      <w:r>
        <w:rPr>
          <w:rFonts w:hint="eastAsia" w:ascii="仿宋" w:hAnsi="仿宋" w:eastAsia="仿宋" w:cs="仿宋"/>
          <w:sz w:val="24"/>
          <w:u w:val="single"/>
        </w:rPr>
        <w:t xml:space="preserve">  投料试车应在工程竣工验收后由发包人负责，如发包人要求在工程竣工验收前进行或需要承包人配合时，应征得承包人同意，另行签订补充协议。</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13.6 竣工退场</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13.6.1 竣工退场</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承包人完成竣工退场的期限</w:t>
      </w:r>
      <w:r>
        <w:rPr>
          <w:rFonts w:hint="eastAsia" w:ascii="仿宋" w:hAnsi="仿宋" w:eastAsia="仿宋" w:cs="仿宋"/>
          <w:sz w:val="24"/>
          <w:u w:val="single"/>
        </w:rPr>
        <w:t>：颁发工程接收证书 7日内完成工程移交，</w:t>
      </w:r>
      <w:r>
        <w:rPr>
          <w:rFonts w:hint="eastAsia" w:ascii="仿宋" w:hAnsi="仿宋" w:eastAsia="仿宋" w:cs="仿宋"/>
          <w:kern w:val="0"/>
          <w:sz w:val="24"/>
          <w:u w:val="single"/>
        </w:rPr>
        <w:t>对工程现场进行整理、清洁且按时撤场</w:t>
      </w:r>
      <w:r>
        <w:rPr>
          <w:rFonts w:hint="eastAsia" w:ascii="仿宋" w:hAnsi="仿宋" w:eastAsia="仿宋" w:cs="仿宋"/>
          <w:sz w:val="24"/>
          <w:u w:val="single"/>
        </w:rPr>
        <w:t xml:space="preserve">。承包人应按通用条款要求进行退场   </w:t>
      </w:r>
      <w:r>
        <w:rPr>
          <w:rFonts w:hint="eastAsia" w:ascii="仿宋" w:hAnsi="仿宋" w:eastAsia="仿宋" w:cs="仿宋"/>
          <w:kern w:val="0"/>
          <w:sz w:val="24"/>
        </w:rPr>
        <w:t>。</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06" w:name="_Toc351203646"/>
      <w:r>
        <w:rPr>
          <w:rFonts w:hint="eastAsia" w:ascii="仿宋" w:hAnsi="仿宋" w:eastAsia="仿宋" w:cs="仿宋"/>
          <w:b w:val="0"/>
          <w:sz w:val="24"/>
          <w:szCs w:val="24"/>
        </w:rPr>
        <w:t>14. 竣工结算</w:t>
      </w:r>
      <w:bookmarkEnd w:id="506"/>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14.1 竣工付款申请</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承包人提交竣工付款申请单的期限：</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完成本合同约定工程内容并经竣工验收合格后28天内，承包人应当向监理人、发包人提交竣工付款申请单。承包人逾期没有提交的，发包人将按每延迟一天处1000元/天的罚款，并在履约保证金中的工期保证费用中扣除，直至扣完为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2)承包人提交竣工付款申请单应当符合浙江省建设工程造价咨询成果操作规程关于结算技术文件的规定格式要求和合同通用条款的要求。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3)承包人提交竣工付款申请单应当同时附有经监理工程师确认完整的工程竣工验收资料移交清单和工程合同履行文件移交清单。</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工程验收合格后10天内，所有临设必须拆除、所有承包单位的设备和材料必须撤出施工现场，否则视为不具备结算条件。</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14.2 竣工结算审核</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发包人审批竣工付款申请单的期限：</w:t>
      </w:r>
      <w:r>
        <w:rPr>
          <w:rFonts w:hint="eastAsia" w:ascii="仿宋" w:hAnsi="仿宋" w:eastAsia="仿宋" w:cs="仿宋"/>
          <w:sz w:val="24"/>
          <w:u w:val="single"/>
        </w:rPr>
        <w:t>（1）监理人应在收到竣工结算申请单后</w:t>
      </w:r>
      <w:r>
        <w:rPr>
          <w:rFonts w:hint="eastAsia" w:ascii="仿宋" w:hAnsi="仿宋" w:eastAsia="仿宋" w:cs="仿宋"/>
          <w:sz w:val="24"/>
          <w:u w:val="single"/>
          <w:lang w:val="en-US" w:eastAsia="zh-CN"/>
        </w:rPr>
        <w:t>15</w:t>
      </w:r>
      <w:r>
        <w:rPr>
          <w:rFonts w:hint="eastAsia" w:ascii="仿宋" w:hAnsi="仿宋" w:eastAsia="仿宋" w:cs="仿宋"/>
          <w:sz w:val="24"/>
          <w:u w:val="single"/>
        </w:rPr>
        <w:t>天内完成核查并报送发包人。发包人应在收到监理人提交的经审核的竣工结算申请单后</w:t>
      </w:r>
      <w:r>
        <w:rPr>
          <w:rFonts w:hint="eastAsia" w:ascii="仿宋" w:hAnsi="仿宋" w:eastAsia="仿宋" w:cs="仿宋"/>
          <w:sz w:val="24"/>
          <w:u w:val="single"/>
          <w:lang w:val="en-US" w:eastAsia="zh-CN"/>
        </w:rPr>
        <w:t>15</w:t>
      </w:r>
      <w:r>
        <w:rPr>
          <w:rFonts w:hint="eastAsia" w:ascii="仿宋" w:hAnsi="仿宋" w:eastAsia="仿宋" w:cs="仿宋"/>
          <w:sz w:val="24"/>
          <w:u w:val="single"/>
        </w:rPr>
        <w:t>天内完成审批并报审计部门审计，结算经审计后由监理人向承包人签发经发包人签认的竣工付款证书。监理人或发包人对竣工结算申请单有异议的，有权要求承包人进行修正和提供补充资料，承包人应提交修正后的竣工结算申请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发包人完成竣工付款的期限：</w:t>
      </w:r>
      <w:r>
        <w:rPr>
          <w:rFonts w:hint="eastAsia" w:ascii="仿宋" w:hAnsi="仿宋" w:eastAsia="仿宋" w:cs="仿宋"/>
          <w:sz w:val="24"/>
          <w:u w:val="single"/>
        </w:rPr>
        <w:t>按本合同专用条款执行。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关于竣工付款证书异议部分复核的方式和程序：</w:t>
      </w:r>
      <w:r>
        <w:rPr>
          <w:rFonts w:hint="eastAsia" w:ascii="仿宋" w:hAnsi="仿宋" w:eastAsia="仿宋" w:cs="仿宋"/>
          <w:sz w:val="24"/>
          <w:u w:val="single"/>
        </w:rPr>
        <w:t>按本合同通用条款执行。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 xml:space="preserve"> 最终结清</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.1 最终结清申请单</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承包人提交最终结清申请单的份数：</w:t>
      </w:r>
      <w:r>
        <w:rPr>
          <w:rFonts w:hint="eastAsia" w:ascii="仿宋" w:hAnsi="仿宋" w:eastAsia="仿宋" w:cs="仿宋"/>
          <w:sz w:val="24"/>
          <w:u w:val="single"/>
          <w:lang w:val="en-US" w:eastAsia="zh-CN"/>
        </w:rPr>
        <w:t>/</w:t>
      </w:r>
      <w:r>
        <w:rPr>
          <w:rFonts w:hint="eastAsia" w:ascii="仿宋" w:hAnsi="仿宋" w:eastAsia="仿宋" w:cs="仿宋"/>
          <w:sz w:val="24"/>
          <w:u w:val="single"/>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承包人提交最终结算申请单的期限：</w:t>
      </w:r>
      <w:r>
        <w:rPr>
          <w:rFonts w:hint="eastAsia" w:ascii="仿宋" w:hAnsi="仿宋" w:eastAsia="仿宋" w:cs="仿宋"/>
          <w:sz w:val="24"/>
          <w:u w:val="single"/>
        </w:rPr>
        <w:t xml:space="preserve">   缺陷责任期终止证书颁发后7天内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14.</w:t>
      </w:r>
      <w:r>
        <w:rPr>
          <w:rFonts w:hint="eastAsia" w:ascii="仿宋" w:hAnsi="仿宋" w:eastAsia="仿宋" w:cs="仿宋"/>
          <w:sz w:val="24"/>
          <w:lang w:val="en-US" w:eastAsia="zh-CN"/>
        </w:rPr>
        <w:t>3</w:t>
      </w:r>
      <w:r>
        <w:rPr>
          <w:rFonts w:hint="eastAsia" w:ascii="仿宋" w:hAnsi="仿宋" w:eastAsia="仿宋" w:cs="仿宋"/>
          <w:sz w:val="24"/>
        </w:rPr>
        <w:t>.2 最终结清证书和支付</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（1）发包人完成最终结清申请单的审批并颁发最终结清证书的期限：</w:t>
      </w:r>
      <w:r>
        <w:rPr>
          <w:rFonts w:hint="eastAsia" w:ascii="仿宋" w:hAnsi="仿宋" w:eastAsia="仿宋" w:cs="仿宋"/>
          <w:sz w:val="24"/>
          <w:u w:val="single"/>
        </w:rPr>
        <w:t xml:space="preserve">  收到承包人提交的最终结清申请单后14天内完成审批。</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（2）发包人完成支付的期限：</w:t>
      </w:r>
      <w:r>
        <w:rPr>
          <w:rFonts w:hint="eastAsia" w:ascii="仿宋" w:hAnsi="仿宋" w:eastAsia="仿宋" w:cs="仿宋"/>
          <w:sz w:val="24"/>
          <w:u w:val="single"/>
        </w:rPr>
        <w:t xml:space="preserve">   颁发最终结清证书后7天内完成支付  。</w:t>
      </w:r>
    </w:p>
    <w:bookmarkEnd w:id="493"/>
    <w:bookmarkEnd w:id="494"/>
    <w:bookmarkEnd w:id="495"/>
    <w:bookmarkEnd w:id="496"/>
    <w:bookmarkEnd w:id="497"/>
    <w:bookmarkEnd w:id="498"/>
    <w:bookmarkEnd w:id="499"/>
    <w:bookmarkEnd w:id="505"/>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07" w:name="_Toc351203647"/>
      <w:bookmarkStart w:id="508" w:name="_Toc267251483"/>
      <w:bookmarkStart w:id="509" w:name="_Toc267251484"/>
      <w:bookmarkStart w:id="510" w:name="_Toc267251482"/>
      <w:bookmarkStart w:id="511" w:name="_Toc267251485"/>
      <w:bookmarkStart w:id="512" w:name="_Toc267251490"/>
      <w:bookmarkStart w:id="513" w:name="_Toc267251488"/>
      <w:bookmarkStart w:id="514" w:name="_Toc267251486"/>
      <w:bookmarkStart w:id="515" w:name="_Toc267251489"/>
      <w:bookmarkStart w:id="516" w:name="_Toc267251492"/>
      <w:bookmarkStart w:id="517" w:name="_Toc267251502"/>
      <w:bookmarkStart w:id="518" w:name="_Toc267251493"/>
      <w:bookmarkStart w:id="519" w:name="_Toc267251491"/>
      <w:bookmarkStart w:id="520" w:name="_Toc267251497"/>
      <w:bookmarkStart w:id="521" w:name="_Toc267251503"/>
      <w:bookmarkStart w:id="522" w:name="_Toc267251496"/>
      <w:bookmarkStart w:id="523" w:name="_Toc267251499"/>
      <w:bookmarkStart w:id="524" w:name="_Toc267251495"/>
      <w:bookmarkStart w:id="525" w:name="_Toc267251498"/>
      <w:bookmarkStart w:id="526" w:name="_Toc267251494"/>
      <w:bookmarkStart w:id="527" w:name="_Toc267251501"/>
      <w:bookmarkStart w:id="528" w:name="_Toc267251506"/>
      <w:bookmarkStart w:id="529" w:name="_Toc267251504"/>
      <w:bookmarkStart w:id="530" w:name="_Toc267251507"/>
      <w:bookmarkStart w:id="531" w:name="_Toc267251508"/>
      <w:bookmarkStart w:id="532" w:name="_Toc267251515"/>
      <w:bookmarkStart w:id="533" w:name="_Toc267251511"/>
      <w:bookmarkStart w:id="534" w:name="_Toc267251509"/>
      <w:bookmarkStart w:id="535" w:name="_Toc267251513"/>
      <w:bookmarkStart w:id="536" w:name="_Toc267251510"/>
      <w:bookmarkStart w:id="537" w:name="_Toc267251514"/>
      <w:r>
        <w:rPr>
          <w:rFonts w:hint="eastAsia" w:ascii="仿宋" w:hAnsi="仿宋" w:eastAsia="仿宋" w:cs="仿宋"/>
          <w:b w:val="0"/>
          <w:sz w:val="24"/>
          <w:szCs w:val="24"/>
        </w:rPr>
        <w:t>15. 缺陷责任期与保修</w:t>
      </w:r>
      <w:bookmarkEnd w:id="507"/>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1</w:t>
      </w:r>
      <w:r>
        <w:rPr>
          <w:rFonts w:hint="eastAsia" w:ascii="仿宋" w:hAnsi="仿宋" w:eastAsia="仿宋" w:cs="仿宋"/>
          <w:sz w:val="24"/>
        </w:rPr>
        <w:t>缺陷责任期</w:t>
      </w:r>
      <w:bookmarkEnd w:id="508"/>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缺陷责任期的具体期限：</w:t>
      </w:r>
      <w:r>
        <w:rPr>
          <w:rFonts w:hint="eastAsia" w:ascii="仿宋" w:hAnsi="仿宋" w:eastAsia="仿宋" w:cs="仿宋"/>
          <w:sz w:val="24"/>
          <w:u w:val="single"/>
        </w:rPr>
        <w:t xml:space="preserve">    </w:t>
      </w:r>
      <w:r>
        <w:rPr>
          <w:rFonts w:hint="eastAsia" w:ascii="仿宋" w:hAnsi="仿宋" w:eastAsia="仿宋" w:cs="仿宋"/>
          <w:kern w:val="0"/>
          <w:sz w:val="24"/>
          <w:u w:val="single"/>
        </w:rPr>
        <w:t>具体期限见保修合同</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2</w:t>
      </w:r>
      <w:r>
        <w:rPr>
          <w:rFonts w:hint="eastAsia" w:ascii="仿宋" w:hAnsi="仿宋" w:eastAsia="仿宋" w:cs="仿宋"/>
          <w:sz w:val="24"/>
        </w:rPr>
        <w:t xml:space="preserve"> 质量保证金</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关于是否扣留质量保证金的约定：</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否</w:t>
      </w:r>
      <w:r>
        <w:rPr>
          <w:rFonts w:hint="eastAsia" w:ascii="仿宋" w:hAnsi="仿宋" w:eastAsia="仿宋" w:cs="仿宋"/>
          <w:sz w:val="24"/>
          <w:u w:val="single"/>
        </w:rPr>
        <w:t xml:space="preserve"> </w:t>
      </w:r>
      <w:r>
        <w:rPr>
          <w:rFonts w:hint="eastAsia" w:ascii="仿宋" w:hAnsi="仿宋" w:eastAsia="仿宋" w:cs="仿宋"/>
          <w:sz w:val="24"/>
        </w:rPr>
        <w:t>。在工程项目竣工前，承包人按专用合同条款第3.7条提供履约担保的，发包人不得同时预留工程质量保证金。</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2</w:t>
      </w:r>
      <w:r>
        <w:rPr>
          <w:rFonts w:hint="eastAsia" w:ascii="仿宋" w:hAnsi="仿宋" w:eastAsia="仿宋" w:cs="仿宋"/>
          <w:sz w:val="24"/>
        </w:rPr>
        <w:t>.1 承包人提供质量保证金的方式</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质量保证金采用以下第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种方式：</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（1）质量保证金保函，保证金额为：</w:t>
      </w:r>
      <w:r>
        <w:rPr>
          <w:rFonts w:hint="eastAsia" w:ascii="仿宋" w:hAnsi="仿宋" w:eastAsia="仿宋" w:cs="仿宋"/>
          <w:sz w:val="24"/>
          <w:u w:val="single"/>
        </w:rPr>
        <w:t xml:space="preserve">      无        ；</w:t>
      </w:r>
      <w:r>
        <w:rPr>
          <w:rFonts w:hint="eastAsia" w:ascii="仿宋" w:hAnsi="仿宋" w:eastAsia="仿宋" w:cs="仿宋"/>
          <w:kern w:val="0"/>
          <w:sz w:val="24"/>
        </w:rPr>
        <w:t xml:space="preserve">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2.5  </w:t>
      </w:r>
      <w:r>
        <w:rPr>
          <w:rFonts w:hint="eastAsia" w:ascii="仿宋" w:hAnsi="仿宋" w:eastAsia="仿宋" w:cs="仿宋"/>
          <w:sz w:val="24"/>
        </w:rPr>
        <w:t>%的工程款；</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（3）其他方式: </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15.3.2 质量保证金的扣留 </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质量保证金的扣留采取以下第</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3</w:t>
      </w:r>
      <w:r>
        <w:rPr>
          <w:rFonts w:hint="eastAsia" w:ascii="仿宋" w:hAnsi="仿宋" w:eastAsia="仿宋" w:cs="仿宋"/>
          <w:sz w:val="24"/>
          <w:u w:val="single"/>
        </w:rPr>
        <w:t xml:space="preserve">  </w:t>
      </w:r>
      <w:r>
        <w:rPr>
          <w:rFonts w:hint="eastAsia" w:ascii="仿宋" w:hAnsi="仿宋" w:eastAsia="仿宋" w:cs="仿宋"/>
          <w:sz w:val="24"/>
        </w:rPr>
        <w:t>种方式：</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（1）在支付工程进度款时逐次扣留，在此情形下，质量保证金的计算基数不包括预付款的支付、扣回以及价格调整的金额；</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（2）工程竣工结算时一次性扣留质量保证金；</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 xml:space="preserve">（3）其他扣留方式: </w:t>
      </w:r>
      <w:r>
        <w:rPr>
          <w:rFonts w:hint="eastAsia" w:ascii="仿宋" w:hAnsi="仿宋" w:eastAsia="仿宋" w:cs="仿宋"/>
          <w:kern w:val="0"/>
          <w:sz w:val="24"/>
          <w:u w:val="single"/>
        </w:rPr>
        <w:t xml:space="preserve">        无       </w:t>
      </w:r>
      <w:r>
        <w:rPr>
          <w:rFonts w:hint="eastAsia" w:ascii="仿宋" w:hAnsi="仿宋" w:eastAsia="仿宋" w:cs="仿宋"/>
          <w:kern w:val="0"/>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关于质量保证金的补充约定：</w:t>
      </w:r>
      <w:r>
        <w:rPr>
          <w:rFonts w:hint="eastAsia" w:ascii="仿宋" w:hAnsi="仿宋" w:eastAsia="仿宋" w:cs="仿宋"/>
          <w:kern w:val="0"/>
          <w:sz w:val="24"/>
          <w:u w:val="single"/>
        </w:rPr>
        <w:t xml:space="preserve">    无    </w:t>
      </w:r>
      <w:r>
        <w:rPr>
          <w:rFonts w:hint="eastAsia" w:ascii="仿宋" w:hAnsi="仿宋" w:eastAsia="仿宋" w:cs="仿宋"/>
          <w:kern w:val="0"/>
          <w:sz w:val="24"/>
        </w:rPr>
        <w:t>。</w:t>
      </w:r>
    </w:p>
    <w:bookmarkEnd w:id="509"/>
    <w:bookmarkEnd w:id="510"/>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15.4保修</w:t>
      </w:r>
    </w:p>
    <w:bookmarkEnd w:id="511"/>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15.4.1 保修责任</w:t>
      </w:r>
    </w:p>
    <w:p>
      <w:pPr>
        <w:pageBreakBefore w:val="0"/>
        <w:kinsoku/>
        <w:wordWrap/>
        <w:overflowPunct/>
        <w:topLinePunct w:val="0"/>
        <w:bidi w:val="0"/>
        <w:spacing w:before="120" w:beforeLines="50" w:after="120" w:afterLines="50" w:line="360" w:lineRule="auto"/>
        <w:ind w:firstLine="480" w:firstLineChars="200"/>
        <w:rPr>
          <w:rFonts w:hint="eastAsia" w:ascii="仿宋" w:hAnsi="仿宋" w:eastAsia="仿宋" w:cs="仿宋"/>
          <w:sz w:val="24"/>
        </w:rPr>
      </w:pPr>
      <w:r>
        <w:rPr>
          <w:rFonts w:hint="eastAsia" w:ascii="仿宋" w:hAnsi="仿宋" w:eastAsia="仿宋" w:cs="仿宋"/>
          <w:sz w:val="24"/>
        </w:rPr>
        <w:t>工程保修期为：</w:t>
      </w:r>
      <w:r>
        <w:rPr>
          <w:rFonts w:hint="eastAsia" w:ascii="仿宋" w:hAnsi="仿宋" w:eastAsia="仿宋" w:cs="仿宋"/>
          <w:sz w:val="24"/>
          <w:u w:val="single"/>
        </w:rPr>
        <w:t xml:space="preserve">    详工程质量保修书约定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15.4.3 修复通知</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承包人收到保修通知并到达工程现场的合理时间：</w:t>
      </w:r>
      <w:r>
        <w:rPr>
          <w:rFonts w:hint="eastAsia" w:ascii="仿宋" w:hAnsi="仿宋" w:eastAsia="仿宋" w:cs="仿宋"/>
          <w:sz w:val="24"/>
          <w:u w:val="single"/>
        </w:rPr>
        <w:t xml:space="preserve">  详本合同条款21.6条（12）款  </w:t>
      </w:r>
      <w:r>
        <w:rPr>
          <w:rFonts w:hint="eastAsia" w:ascii="仿宋" w:hAnsi="仿宋" w:eastAsia="仿宋" w:cs="仿宋"/>
          <w:kern w:val="0"/>
          <w:sz w:val="24"/>
        </w:rPr>
        <w:t>。</w:t>
      </w:r>
    </w:p>
    <w:bookmarkEnd w:id="512"/>
    <w:bookmarkEnd w:id="513"/>
    <w:bookmarkEnd w:id="514"/>
    <w:bookmarkEnd w:id="515"/>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38" w:name="_Toc351203648"/>
      <w:bookmarkStart w:id="539" w:name="_Toc280868717"/>
      <w:bookmarkStart w:id="540" w:name="_Toc280868718"/>
      <w:r>
        <w:rPr>
          <w:rFonts w:hint="eastAsia" w:ascii="仿宋" w:hAnsi="仿宋" w:eastAsia="仿宋" w:cs="仿宋"/>
          <w:b w:val="0"/>
          <w:sz w:val="24"/>
          <w:szCs w:val="24"/>
        </w:rPr>
        <w:t>16. 违约</w:t>
      </w:r>
      <w:bookmarkEnd w:id="538"/>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16.1 发包人违约</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16.1.1发包人违约的情形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发包人违约的其他情形：</w:t>
      </w:r>
      <w:r>
        <w:rPr>
          <w:rFonts w:hint="eastAsia" w:ascii="仿宋" w:hAnsi="仿宋" w:eastAsia="仿宋" w:cs="仿宋"/>
          <w:sz w:val="24"/>
          <w:u w:val="single"/>
        </w:rPr>
        <w:t xml:space="preserve">   按通用条款。</w:t>
      </w:r>
    </w:p>
    <w:p>
      <w:pPr>
        <w:pageBreakBefore w:val="0"/>
        <w:kinsoku/>
        <w:wordWrap/>
        <w:overflowPunct/>
        <w:topLinePunct w:val="0"/>
        <w:bidi w:val="0"/>
        <w:spacing w:line="360" w:lineRule="auto"/>
        <w:ind w:left="1140" w:leftChars="200" w:hanging="720" w:hangingChars="300"/>
        <w:rPr>
          <w:rFonts w:hint="eastAsia" w:ascii="仿宋" w:hAnsi="仿宋" w:eastAsia="仿宋" w:cs="仿宋"/>
          <w:kern w:val="0"/>
          <w:sz w:val="24"/>
        </w:rPr>
      </w:pPr>
      <w:r>
        <w:rPr>
          <w:rFonts w:hint="eastAsia" w:ascii="仿宋" w:hAnsi="仿宋" w:eastAsia="仿宋" w:cs="仿宋"/>
          <w:sz w:val="24"/>
        </w:rPr>
        <w:t>16.1.2 发包人违约的责任</w:t>
      </w:r>
    </w:p>
    <w:p>
      <w:pPr>
        <w:pageBreakBefore w:val="0"/>
        <w:kinsoku/>
        <w:wordWrap/>
        <w:overflowPunct/>
        <w:topLinePunct w:val="0"/>
        <w:bidi w:val="0"/>
        <w:spacing w:line="360" w:lineRule="auto"/>
        <w:ind w:left="1140" w:leftChars="200" w:hanging="720" w:hangingChars="300"/>
        <w:rPr>
          <w:rFonts w:hint="eastAsia" w:ascii="仿宋" w:hAnsi="仿宋" w:eastAsia="仿宋" w:cs="仿宋"/>
          <w:sz w:val="24"/>
        </w:rPr>
      </w:pPr>
      <w:r>
        <w:rPr>
          <w:rFonts w:hint="eastAsia" w:ascii="仿宋" w:hAnsi="仿宋" w:eastAsia="仿宋" w:cs="仿宋"/>
          <w:sz w:val="24"/>
        </w:rPr>
        <w:t>发包人违约责任的承担方式和计算方法：</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（1）因发包人原因未能在计划开工日期前7天内下达开工通知的违约责任： </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（2）因发包人原因未能按合同约定支付合同价款的违约责任： </w:t>
      </w:r>
      <w:r>
        <w:rPr>
          <w:rFonts w:hint="eastAsia" w:ascii="仿宋" w:hAnsi="仿宋" w:eastAsia="仿宋" w:cs="仿宋"/>
          <w:kern w:val="0"/>
          <w:sz w:val="24"/>
          <w:u w:val="single"/>
        </w:rPr>
        <w:t xml:space="preserve"> </w:t>
      </w:r>
      <w:r>
        <w:rPr>
          <w:rFonts w:hint="eastAsia" w:ascii="仿宋" w:hAnsi="仿宋" w:eastAsia="仿宋" w:cs="仿宋"/>
          <w:sz w:val="24"/>
          <w:u w:val="single"/>
        </w:rPr>
        <w:t>按通用条款</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）发包人提供的材料、工程设备的规格、数量或质量不符合合同约定，或因发包人原因导致交货日期延误或交货地点变更等情况的违约责任：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）因发包人违反合同约定造成暂停施工的违约责任：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）发包人无正当理由没有在约定期限内发出复工指示，导致承包人无法复工的违约责任：</w:t>
      </w:r>
      <w:r>
        <w:rPr>
          <w:rFonts w:hint="eastAsia" w:ascii="仿宋" w:hAnsi="仿宋" w:eastAsia="仿宋" w:cs="仿宋"/>
          <w:sz w:val="24"/>
          <w:u w:val="single"/>
        </w:rPr>
        <w:t>工期予以顺延。</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）其他：</w:t>
      </w:r>
      <w:r>
        <w:rPr>
          <w:rFonts w:hint="eastAsia" w:ascii="仿宋" w:hAnsi="仿宋" w:eastAsia="仿宋" w:cs="仿宋"/>
          <w:sz w:val="24"/>
          <w:u w:val="single"/>
        </w:rPr>
        <w:t xml:space="preserve">   /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16.1.3 因发包人违约解除合同</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承包人按16.1.1项〔发包人违约的情形〕约定暂停施工满</w:t>
      </w:r>
      <w:r>
        <w:rPr>
          <w:rFonts w:hint="eastAsia" w:ascii="仿宋" w:hAnsi="仿宋" w:eastAsia="仿宋" w:cs="仿宋"/>
          <w:sz w:val="24"/>
          <w:u w:val="single"/>
        </w:rPr>
        <w:t xml:space="preserve">     </w:t>
      </w:r>
      <w:r>
        <w:rPr>
          <w:rFonts w:hint="eastAsia" w:ascii="仿宋" w:hAnsi="仿宋" w:eastAsia="仿宋" w:cs="仿宋"/>
          <w:sz w:val="24"/>
        </w:rPr>
        <w:t>天后发包人仍不纠正其违约行为并致使合同目的不能实现的，承包人有权解除合同。</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16.2 承包人违约</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16.2.1 承包人违约的情形</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承包人违约的其他情形</w:t>
      </w:r>
      <w:r>
        <w:rPr>
          <w:rFonts w:hint="eastAsia" w:ascii="仿宋" w:hAnsi="仿宋" w:eastAsia="仿宋" w:cs="仿宋"/>
          <w:kern w:val="0"/>
          <w:sz w:val="24"/>
        </w:rPr>
        <w:t>：</w:t>
      </w:r>
      <w:r>
        <w:rPr>
          <w:rFonts w:hint="eastAsia" w:ascii="仿宋" w:hAnsi="仿宋" w:eastAsia="仿宋" w:cs="仿宋"/>
          <w:sz w:val="24"/>
          <w:u w:val="single"/>
        </w:rPr>
        <w:t>发包人发出施工进场通知书之日起一周内，承包人未调遣人员、材料及机械设备进场进行施工准备；且承包人在半个月内未响应发包人的要求。</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16.2.2承包人违约的责任</w:t>
      </w:r>
    </w:p>
    <w:p>
      <w:pPr>
        <w:pageBreakBefore w:val="0"/>
        <w:kinsoku/>
        <w:wordWrap/>
        <w:overflowPunct/>
        <w:topLinePunct w:val="0"/>
        <w:bidi w:val="0"/>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承包人违约责任的承担方式和计算方法</w:t>
      </w:r>
      <w:r>
        <w:rPr>
          <w:rFonts w:hint="eastAsia" w:ascii="仿宋" w:hAnsi="仿宋" w:eastAsia="仿宋" w:cs="仿宋"/>
          <w:kern w:val="0"/>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必须严格按照施工图及工程施工验收规范等精心组织施工，严格把好每道工序的质量关，确保工程质量一次验收合格。经验收，如为不合格工程，承包人应无条件返工、整改、采取相应的补救、修复措施，直至验收合格，由此追加的费用和延误的工期等均由承包人负责，同时扣除其全额质量履约保证金。</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（2）承包人每发生一次隐蔽工程和中间验收未报发包人职能部门、监理验收而擅自进入下一道工序，除按合同隐蔽工程和中间验收条款执行外，同时发包人有权从履约保证金中扣除500-5000元/次。</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3）材料到场承包人在使用前必须履行报验程序，未履行报验程序而擅自用于工程的，发包人有权从履约保证金中扣除500-2000元/次；报验材料试验结论在施工后出具仍不符合要求的，除承担全部返工费用外另发包人有权从履约保证金中加倍扣除。</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4）分项工程发生严重质量缺陷的（经鉴定为永久性质量缺陷的或产生安全隐患的），如采取技术措施后能符合规范和使用要求的，承包人除承担相应费用外，发包人有权从履约保证金中扣除1000-10000元/次；如不能整改，但通过设计复核能投入使用，除承担全部整改费用外另发包人有权从履约保证金中加倍扣除。</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（5）同一事件监理工程师发二次以上通知单从第二次起发包人有权从履约保证金中扣除500元/次。</w:t>
      </w:r>
    </w:p>
    <w:p>
      <w:pPr>
        <w:pageBreakBefore w:val="0"/>
        <w:tabs>
          <w:tab w:val="left" w:pos="900"/>
          <w:tab w:val="left" w:pos="961"/>
          <w:tab w:val="left" w:pos="1260"/>
        </w:tabs>
        <w:kinsoku/>
        <w:wordWrap/>
        <w:overflowPunct/>
        <w:topLinePunct w:val="0"/>
        <w:bidi w:val="0"/>
        <w:spacing w:line="360" w:lineRule="auto"/>
        <w:ind w:firstLine="360" w:firstLineChars="150"/>
        <w:rPr>
          <w:rFonts w:hint="eastAsia" w:ascii="仿宋" w:hAnsi="仿宋" w:eastAsia="仿宋" w:cs="仿宋"/>
          <w:sz w:val="24"/>
          <w:u w:val="single"/>
        </w:rPr>
      </w:pPr>
      <w:r>
        <w:rPr>
          <w:rFonts w:hint="eastAsia" w:ascii="仿宋" w:hAnsi="仿宋" w:eastAsia="仿宋" w:cs="仿宋"/>
          <w:sz w:val="24"/>
          <w:u w:val="single"/>
        </w:rPr>
        <w:t>（6）在工程竣工验收中发生未一次性通过的，承包人除承担全部整改费用外，医院有权从履约保证金中扣除2000-50000元/次。</w:t>
      </w:r>
    </w:p>
    <w:p>
      <w:pPr>
        <w:pageBreakBefore w:val="0"/>
        <w:kinsoku/>
        <w:wordWrap/>
        <w:overflowPunct/>
        <w:topLinePunct w:val="0"/>
        <w:bidi w:val="0"/>
        <w:spacing w:line="360" w:lineRule="auto"/>
        <w:ind w:firstLine="420"/>
        <w:rPr>
          <w:rFonts w:hint="eastAsia" w:ascii="仿宋" w:hAnsi="仿宋" w:eastAsia="仿宋" w:cs="仿宋"/>
          <w:sz w:val="24"/>
        </w:rPr>
      </w:pPr>
      <w:r>
        <w:rPr>
          <w:rFonts w:hint="eastAsia" w:ascii="仿宋" w:hAnsi="仿宋" w:eastAsia="仿宋" w:cs="仿宋"/>
          <w:sz w:val="24"/>
        </w:rPr>
        <w:t xml:space="preserve">双方约定的承包人其他违约责任： </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安全施工、文明施工不能达到目标管理要求的，承担违约责任，发包人有权扣除部分直至全部安全、文明施工履约保证金。其中文明施工包括现场围挡、封闭管理、材料堆放、现场防火、施工标牌和生活设施等方面，每出现一项不符合要求发包人有权扣除履约保证金500-2000元。安全施工包括“三宝、四口、五临边”等防护措施及安全检查、安全资料等方面，每出现一项不符合要求发包人有权扣除履约保证金500-2000元。</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（2）竣工时必须做到工完场清、料清、障清，如未在发包人指定时间内做到工完场清，发包人有权指定其他单位清理，其费用在工程款中扣除。</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（3）承包人未按投标承诺投入施工所需的机械设备、材料和人员，影响工程正常进度和工程施工质量的违约责任，发包人有权扣除部分履约保证金。</w:t>
      </w:r>
    </w:p>
    <w:p>
      <w:pPr>
        <w:pageBreakBefore w:val="0"/>
        <w:tabs>
          <w:tab w:val="left" w:pos="126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（4）工程</w:t>
      </w:r>
      <w:r>
        <w:rPr>
          <w:rFonts w:hint="eastAsia" w:ascii="仿宋" w:hAnsi="仿宋" w:eastAsia="仿宋" w:cs="仿宋"/>
          <w:sz w:val="24"/>
          <w:u w:val="single"/>
        </w:rPr>
        <w:t>工程竣工后，承包人未按施工资料管理规范及</w:t>
      </w:r>
      <w:r>
        <w:rPr>
          <w:rFonts w:hint="eastAsia" w:ascii="仿宋" w:hAnsi="仿宋" w:eastAsia="仿宋" w:cs="仿宋"/>
          <w:szCs w:val="21"/>
          <w:u w:val="single"/>
        </w:rPr>
        <w:t>发包人</w:t>
      </w:r>
      <w:r>
        <w:rPr>
          <w:rFonts w:hint="eastAsia" w:ascii="仿宋" w:hAnsi="仿宋" w:eastAsia="仿宋" w:cs="仿宋"/>
          <w:sz w:val="24"/>
          <w:u w:val="single"/>
        </w:rPr>
        <w:t>相关要求，进行整理及报审的情况发生，发包人有权从履约保证金中扣除500-5000元/次。</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u w:val="single"/>
        </w:rPr>
        <w:t>（5）承包人有下列行为的，发包人有权调整承包人的工作内容直至解除本合同，发包人因此遭受的一切损失（工期延误的处罚及赔偿不受7.5.2合同条款的约束），由承包人承担并赔偿：</w:t>
      </w:r>
    </w:p>
    <w:p>
      <w:pPr>
        <w:pageBreakBefore w:val="0"/>
        <w:tabs>
          <w:tab w:val="left" w:pos="1080"/>
          <w:tab w:val="left" w:pos="300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a)项目班子管理人员现场到位率按中标承诺（其中，项目经理施工期间到位率不得少于日历天数的85％，即每月26日历天），项目经理不能按承诺的现场到位率到位,以监理或发包人考勤记录为依据，未达到的每降低1个百分点（不足1个百分点的按1个百分点计）扣除相应履约保证金2000元；罚款从当月工程进度款中一次扣除（如当月进度款不足罚扣，则从后续月份中扣除）。承包人项目经理及技术负责人的到位考勤方式：由发包人制定，具体办法在进场时由发包人书面通知。上述人员如果未经发包人及监理单位许可，擅自离岗的，作违约论处。承包人不能按承诺要求到位的，承担违约责任，同时发包人有权扣除全部到位率保证金。上述人员到位率每周例会通报一次，且在监理月报中反映，承包人的上述人员在发包人发送到岗书面催告单三次以上不及时到岗的，发包人有权解除合同，承包人承担违约责任。</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b)本项目的项目经理及主要技术骨干原则上不得更换，特殊情况必须更换的，应征得发包人同意，且更换的人员在资信业绩、能力等方面不得低于原先人员。</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c)安全施工、文明施工不能达到目标管理要求的，承担违约责任，除整改后必须达标外，发包人有权扣除部分直至全部履约保证金。</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d)现场施工作业工序或施工方法不符合设计图纸、国家施工规范及施工组织设计要求的，根据监理记录或监理整改通知，若不整改的或整改不力而导致该问题监理签发第二次整改通知的，每发生一次扣除履约保证金5000元，累计三次以上或出现重大质量、安全事故，发包人有权扣除全部履约保证金直至解除合同，并保留向承包人追究由此造成的全部损失。</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e)承包人未按投标承诺投入施工所需的机械装备，影响工程正常进度和工程施工质量，承担违约责任，发包人有权扣除部分直至全部履约保证金。</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（5）承包人不得以变更造价签证存在争议或未达成一致而暂缓施工或停止施工，如发生造成损失由承包人全额承担。</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如承包人因违约而致使安全、文明施工履约保证金、工期保证金或质量保证金等任何类型保证金不足扣罚时，发包人仍有权就不足部分追究承包人违约责任。</w:t>
      </w:r>
    </w:p>
    <w:p>
      <w:pPr>
        <w:pageBreakBefore w:val="0"/>
        <w:tabs>
          <w:tab w:val="left" w:pos="720"/>
        </w:tabs>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无论何种原因导致本合同提前解除或终止的，对于承包人实际施工工程量，双方约定于本项目竣工验收合格，并在符合本合同第12.4条之约定的情形下，方可进行工程款的结算。</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rPr>
        <w:t>16.2.3 因承包人违约解除合同</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关于承包人违约解除合同的特别约定：</w:t>
      </w:r>
      <w:r>
        <w:rPr>
          <w:rFonts w:hint="eastAsia" w:ascii="仿宋" w:hAnsi="仿宋" w:eastAsia="仿宋" w:cs="仿宋"/>
          <w:sz w:val="24"/>
          <w:u w:val="single"/>
        </w:rPr>
        <w:t>除解除合同外，给发包人造成损失的赔偿发包人损失，没收履约保证金。且上报行政主管部门计入不良行为记录。</w:t>
      </w:r>
    </w:p>
    <w:p>
      <w:pPr>
        <w:pageBreakBefore w:val="0"/>
        <w:kinsoku/>
        <w:wordWrap/>
        <w:overflowPunct/>
        <w:topLinePunct w:val="0"/>
        <w:bidi w:val="0"/>
        <w:spacing w:before="120" w:after="120" w:line="360" w:lineRule="auto"/>
        <w:ind w:firstLine="480" w:firstLineChars="200"/>
        <w:rPr>
          <w:rFonts w:hint="eastAsia" w:ascii="仿宋" w:hAnsi="仿宋" w:eastAsia="仿宋" w:cs="仿宋"/>
          <w:kern w:val="0"/>
          <w:sz w:val="24"/>
        </w:rPr>
      </w:pPr>
      <w:r>
        <w:rPr>
          <w:rFonts w:hint="eastAsia" w:ascii="仿宋" w:hAnsi="仿宋" w:eastAsia="仿宋" w:cs="仿宋"/>
          <w:sz w:val="24"/>
        </w:rPr>
        <w:t>发包人继续使用承包人在施工现场的材料、设备、临时工程、承包人文件和由承包人或以其名义编制的其他文件的费用承担方式：</w:t>
      </w:r>
      <w:r>
        <w:rPr>
          <w:rFonts w:hint="eastAsia" w:ascii="仿宋" w:hAnsi="仿宋" w:eastAsia="仿宋" w:cs="仿宋"/>
          <w:sz w:val="24"/>
          <w:u w:val="single"/>
        </w:rPr>
        <w:t xml:space="preserve">    承包人承担    。</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41" w:name="_Toc351203649"/>
      <w:r>
        <w:rPr>
          <w:rFonts w:hint="eastAsia" w:ascii="仿宋" w:hAnsi="仿宋" w:eastAsia="仿宋" w:cs="仿宋"/>
          <w:b w:val="0"/>
          <w:sz w:val="24"/>
          <w:szCs w:val="24"/>
        </w:rPr>
        <w:t>17. 不可抗力</w:t>
      </w:r>
      <w:bookmarkEnd w:id="541"/>
      <w:r>
        <w:rPr>
          <w:rFonts w:hint="eastAsia" w:ascii="仿宋" w:hAnsi="仿宋" w:eastAsia="仿宋" w:cs="仿宋"/>
          <w:b w:val="0"/>
          <w:sz w:val="24"/>
          <w:szCs w:val="24"/>
        </w:rPr>
        <w:t xml:space="preserve"> </w:t>
      </w:r>
      <w:bookmarkEnd w:id="539"/>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17.1 不可抗力的确认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除通用合同条款约定的不可抗力事件之外，视为不可抗力的其他情形： </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合同当事人在签订合同时不可预见，在合同履行过程中不可避免且不能克服的自然灾害和社会性突发事件，如地震、海啸、瘟疫、骚乱、暴动、战争、台风等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17.4 因不可抗力解除合同</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合同解除后，发包人应在商定或确定发包人应支付款项后</w:t>
      </w:r>
      <w:r>
        <w:rPr>
          <w:rFonts w:hint="eastAsia" w:ascii="仿宋" w:hAnsi="仿宋" w:eastAsia="仿宋" w:cs="仿宋"/>
          <w:sz w:val="24"/>
          <w:u w:val="single"/>
        </w:rPr>
        <w:t xml:space="preserve">   </w:t>
      </w:r>
      <w:r>
        <w:rPr>
          <w:rFonts w:hint="eastAsia" w:ascii="仿宋" w:hAnsi="仿宋" w:eastAsia="仿宋" w:cs="仿宋"/>
          <w:sz w:val="24"/>
        </w:rPr>
        <w:t>天内完成款项的支付。</w:t>
      </w:r>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bookmarkStart w:id="542" w:name="_Toc351203650"/>
      <w:r>
        <w:rPr>
          <w:rFonts w:hint="eastAsia" w:ascii="仿宋" w:hAnsi="仿宋" w:eastAsia="仿宋" w:cs="仿宋"/>
          <w:b w:val="0"/>
          <w:sz w:val="24"/>
          <w:szCs w:val="24"/>
        </w:rPr>
        <w:t>18. 保险</w:t>
      </w:r>
      <w:bookmarkEnd w:id="542"/>
    </w:p>
    <w:bookmarkEnd w:id="540"/>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18.1 工程保险</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关于工程保险的特别约定：</w:t>
      </w:r>
      <w:r>
        <w:rPr>
          <w:rFonts w:hint="eastAsia" w:ascii="仿宋" w:hAnsi="仿宋" w:eastAsia="仿宋" w:cs="仿宋"/>
          <w:sz w:val="24"/>
          <w:u w:val="single"/>
        </w:rPr>
        <w:t>承包人应当为建设工程和施工场地内的自有人员、设备及第三方生命财产办理保险并支付保险费用，费用已包含在总价内；质（安）监部门要求的意外伤害保险，因未办理保险所造成发包人的损失，承包人承担赔偿责任。</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w:t>
      </w:r>
      <w:r>
        <w:rPr>
          <w:rFonts w:hint="eastAsia" w:ascii="仿宋" w:hAnsi="仿宋" w:eastAsia="仿宋" w:cs="仿宋"/>
          <w:sz w:val="24"/>
          <w:lang w:val="en-US" w:eastAsia="zh-CN"/>
        </w:rPr>
        <w:t>2</w:t>
      </w:r>
      <w:r>
        <w:rPr>
          <w:rFonts w:hint="eastAsia" w:ascii="仿宋" w:hAnsi="仿宋" w:eastAsia="仿宋" w:cs="仿宋"/>
          <w:sz w:val="24"/>
        </w:rPr>
        <w:t xml:space="preserve"> 其他保险</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关于其他保险的约定</w:t>
      </w:r>
      <w:r>
        <w:rPr>
          <w:rFonts w:hint="eastAsia" w:ascii="仿宋" w:hAnsi="仿宋" w:eastAsia="仿宋" w:cs="仿宋"/>
          <w:sz w:val="24"/>
          <w:u w:val="single"/>
        </w:rPr>
        <w:t>：   无     。</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承包人是否应为其施工设备等办理财产保险：</w:t>
      </w:r>
      <w:r>
        <w:rPr>
          <w:rFonts w:hint="eastAsia" w:ascii="仿宋" w:hAnsi="仿宋" w:eastAsia="仿宋" w:cs="仿宋"/>
          <w:sz w:val="24"/>
          <w:u w:val="single"/>
        </w:rPr>
        <w:t xml:space="preserve">                       。</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rPr>
        <w:t>18.</w:t>
      </w:r>
      <w:r>
        <w:rPr>
          <w:rFonts w:hint="eastAsia" w:ascii="仿宋" w:hAnsi="仿宋" w:eastAsia="仿宋" w:cs="仿宋"/>
          <w:sz w:val="24"/>
          <w:lang w:val="en-US" w:eastAsia="zh-CN"/>
        </w:rPr>
        <w:t>3</w:t>
      </w:r>
      <w:r>
        <w:rPr>
          <w:rFonts w:hint="eastAsia" w:ascii="仿宋" w:hAnsi="仿宋" w:eastAsia="仿宋" w:cs="仿宋"/>
          <w:sz w:val="24"/>
        </w:rPr>
        <w:t xml:space="preserve"> 通知义务</w:t>
      </w:r>
    </w:p>
    <w:p>
      <w:pPr>
        <w:pageBreakBefore w:val="0"/>
        <w:kinsoku/>
        <w:wordWrap/>
        <w:overflowPunct/>
        <w:topLinePunct w:val="0"/>
        <w:bidi w:val="0"/>
        <w:spacing w:line="360" w:lineRule="auto"/>
        <w:rPr>
          <w:rFonts w:hint="eastAsia" w:ascii="仿宋" w:hAnsi="仿宋" w:eastAsia="仿宋" w:cs="仿宋"/>
          <w:sz w:val="24"/>
          <w:u w:val="single"/>
        </w:rPr>
      </w:pPr>
      <w:r>
        <w:rPr>
          <w:rFonts w:hint="eastAsia" w:ascii="仿宋" w:hAnsi="仿宋" w:eastAsia="仿宋" w:cs="仿宋"/>
          <w:sz w:val="24"/>
        </w:rPr>
        <w:t>关于变更保险合同时的通知义务的约定：</w:t>
      </w:r>
      <w:bookmarkEnd w:id="516"/>
      <w:bookmarkEnd w:id="517"/>
      <w:bookmarkEnd w:id="518"/>
      <w:bookmarkEnd w:id="519"/>
      <w:bookmarkEnd w:id="520"/>
      <w:bookmarkEnd w:id="521"/>
      <w:bookmarkEnd w:id="522"/>
      <w:bookmarkEnd w:id="523"/>
      <w:bookmarkEnd w:id="524"/>
      <w:bookmarkEnd w:id="525"/>
      <w:bookmarkEnd w:id="526"/>
      <w:bookmarkEnd w:id="527"/>
      <w:bookmarkStart w:id="543" w:name="_Toc351203651"/>
      <w:r>
        <w:rPr>
          <w:rFonts w:hint="eastAsia" w:ascii="仿宋" w:hAnsi="仿宋" w:eastAsia="仿宋" w:cs="仿宋"/>
          <w:sz w:val="24"/>
          <w:u w:val="single"/>
        </w:rPr>
        <w:t>按通用合同条款第18.7款执行。</w:t>
      </w:r>
    </w:p>
    <w:p>
      <w:pPr>
        <w:pageBreakBefore w:val="0"/>
        <w:kinsoku/>
        <w:wordWrap/>
        <w:overflowPunct/>
        <w:topLinePunct w:val="0"/>
        <w:bidi w:val="0"/>
        <w:spacing w:line="360" w:lineRule="auto"/>
        <w:ind w:firstLine="482" w:firstLineChars="200"/>
        <w:rPr>
          <w:rFonts w:hint="eastAsia" w:ascii="仿宋" w:hAnsi="仿宋" w:eastAsia="仿宋" w:cs="仿宋"/>
          <w:b/>
          <w:sz w:val="24"/>
        </w:rPr>
      </w:pPr>
      <w:r>
        <w:rPr>
          <w:rFonts w:hint="eastAsia" w:ascii="仿宋" w:hAnsi="仿宋" w:eastAsia="仿宋" w:cs="仿宋"/>
          <w:b/>
          <w:sz w:val="24"/>
          <w:lang w:val="en-US" w:eastAsia="zh-CN"/>
        </w:rPr>
        <w:t>19</w:t>
      </w:r>
      <w:r>
        <w:rPr>
          <w:rFonts w:hint="eastAsia" w:ascii="仿宋" w:hAnsi="仿宋" w:eastAsia="仿宋" w:cs="仿宋"/>
          <w:b/>
          <w:sz w:val="24"/>
        </w:rPr>
        <w:t>. 争议解决</w:t>
      </w:r>
      <w:bookmarkEnd w:id="543"/>
    </w:p>
    <w:bookmarkEnd w:id="528"/>
    <w:bookmarkEnd w:id="529"/>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 xml:space="preserve"> 争</w:t>
      </w:r>
      <w:bookmarkEnd w:id="530"/>
      <w:r>
        <w:rPr>
          <w:rFonts w:hint="eastAsia" w:ascii="仿宋" w:hAnsi="仿宋" w:eastAsia="仿宋" w:cs="仿宋"/>
          <w:sz w:val="24"/>
        </w:rPr>
        <w:t>议评审</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合同当事人是否同意将工程争议提交争议评审小组决定：</w:t>
      </w:r>
      <w:r>
        <w:rPr>
          <w:rFonts w:hint="eastAsia" w:ascii="仿宋" w:hAnsi="仿宋" w:eastAsia="仿宋" w:cs="仿宋"/>
          <w:sz w:val="24"/>
          <w:u w:val="single"/>
        </w:rPr>
        <w:t xml:space="preserve">  否   </w:t>
      </w:r>
      <w:r>
        <w:rPr>
          <w:rFonts w:hint="eastAsia" w:ascii="仿宋" w:hAnsi="仿宋" w:eastAsia="仿宋" w:cs="仿宋"/>
          <w:sz w:val="24"/>
        </w:rPr>
        <w:t xml:space="preserve">。  </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.1 争议评审小组的确定</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争议评审小组成员的确定：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选定争议评审员的期限：</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争议评审小组成员的报酬承担方式：</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其他事项的约定：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1</w:t>
      </w:r>
      <w:r>
        <w:rPr>
          <w:rFonts w:hint="eastAsia" w:ascii="仿宋" w:hAnsi="仿宋" w:eastAsia="仿宋" w:cs="仿宋"/>
          <w:sz w:val="24"/>
        </w:rPr>
        <w:t>.2 争议评审小组的决定</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合同当事人关于本项的约定：</w:t>
      </w:r>
      <w:r>
        <w:rPr>
          <w:rFonts w:hint="eastAsia" w:ascii="仿宋" w:hAnsi="仿宋" w:eastAsia="仿宋" w:cs="仿宋"/>
          <w:sz w:val="24"/>
          <w:u w:val="single"/>
        </w:rPr>
        <w:t xml:space="preserve">        无          </w:t>
      </w:r>
      <w:r>
        <w:rPr>
          <w:rFonts w:hint="eastAsia" w:ascii="仿宋" w:hAnsi="仿宋" w:eastAsia="仿宋" w:cs="仿宋"/>
          <w:sz w:val="24"/>
        </w:rPr>
        <w:t>。</w:t>
      </w:r>
    </w:p>
    <w:p>
      <w:pPr>
        <w:pageBreakBefore w:val="0"/>
        <w:kinsoku/>
        <w:wordWrap/>
        <w:overflowPunct/>
        <w:topLinePunct w:val="0"/>
        <w:bidi w:val="0"/>
        <w:spacing w:after="120"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19</w:t>
      </w:r>
      <w:r>
        <w:rPr>
          <w:rFonts w:hint="eastAsia" w:ascii="仿宋" w:hAnsi="仿宋" w:eastAsia="仿宋" w:cs="仿宋"/>
          <w:sz w:val="24"/>
        </w:rPr>
        <w:t>.</w:t>
      </w:r>
      <w:r>
        <w:rPr>
          <w:rFonts w:hint="eastAsia" w:ascii="仿宋" w:hAnsi="仿宋" w:eastAsia="仿宋" w:cs="仿宋"/>
          <w:sz w:val="24"/>
          <w:lang w:val="en-US" w:eastAsia="zh-CN"/>
        </w:rPr>
        <w:t>2</w:t>
      </w:r>
      <w:r>
        <w:rPr>
          <w:rFonts w:hint="eastAsia" w:ascii="仿宋" w:hAnsi="仿宋" w:eastAsia="仿宋" w:cs="仿宋"/>
          <w:sz w:val="24"/>
        </w:rPr>
        <w:t>仲裁或诉讼</w:t>
      </w:r>
      <w:bookmarkEnd w:id="531"/>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因合同及合同有关事项发生的争议，按下列第 </w:t>
      </w:r>
      <w:r>
        <w:rPr>
          <w:rFonts w:hint="eastAsia" w:ascii="仿宋" w:hAnsi="仿宋" w:eastAsia="仿宋" w:cs="仿宋"/>
          <w:sz w:val="24"/>
          <w:u w:val="single"/>
        </w:rPr>
        <w:t>（2）</w:t>
      </w:r>
      <w:r>
        <w:rPr>
          <w:rFonts w:hint="eastAsia" w:ascii="仿宋" w:hAnsi="仿宋" w:eastAsia="仿宋" w:cs="仿宋"/>
          <w:sz w:val="24"/>
        </w:rPr>
        <w:t>种方式解决：</w:t>
      </w:r>
    </w:p>
    <w:p>
      <w:pPr>
        <w:pageBreakBefore w:val="0"/>
        <w:kinsoku/>
        <w:wordWrap/>
        <w:overflowPunct/>
        <w:topLinePunct w:val="0"/>
        <w:bidi w:val="0"/>
        <w:spacing w:line="360" w:lineRule="auto"/>
        <w:ind w:firstLine="480" w:firstLineChars="200"/>
        <w:rPr>
          <w:rFonts w:hint="eastAsia" w:ascii="仿宋" w:hAnsi="仿宋" w:eastAsia="仿宋" w:cs="仿宋"/>
          <w:sz w:val="24"/>
        </w:rPr>
      </w:pPr>
      <w:r>
        <w:rPr>
          <w:rFonts w:hint="eastAsia" w:ascii="仿宋" w:hAnsi="仿宋" w:eastAsia="仿宋" w:cs="仿宋"/>
          <w:sz w:val="24"/>
        </w:rPr>
        <w:t>（1）向</w:t>
      </w:r>
      <w:r>
        <w:rPr>
          <w:rFonts w:hint="eastAsia" w:ascii="仿宋" w:hAnsi="仿宋" w:eastAsia="仿宋" w:cs="仿宋"/>
          <w:sz w:val="24"/>
          <w:u w:val="single"/>
        </w:rPr>
        <w:t xml:space="preserve">        /     </w:t>
      </w:r>
      <w:r>
        <w:rPr>
          <w:rFonts w:hint="eastAsia" w:ascii="仿宋" w:hAnsi="仿宋" w:eastAsia="仿宋" w:cs="仿宋"/>
          <w:sz w:val="24"/>
        </w:rPr>
        <w:t>仲裁委员会申请仲裁；</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（2）向 </w:t>
      </w:r>
      <w:r>
        <w:rPr>
          <w:rFonts w:hint="eastAsia" w:ascii="仿宋" w:hAnsi="仿宋" w:eastAsia="仿宋" w:cs="仿宋"/>
          <w:sz w:val="24"/>
          <w:u w:val="single"/>
        </w:rPr>
        <w:t xml:space="preserve"> 工程所在地  </w:t>
      </w:r>
      <w:r>
        <w:rPr>
          <w:rFonts w:hint="eastAsia" w:ascii="仿宋" w:hAnsi="仿宋" w:eastAsia="仿宋" w:cs="仿宋"/>
          <w:sz w:val="24"/>
        </w:rPr>
        <w:t>人民法院起诉。</w:t>
      </w:r>
      <w:bookmarkEnd w:id="532"/>
      <w:bookmarkEnd w:id="533"/>
      <w:bookmarkEnd w:id="534"/>
      <w:bookmarkEnd w:id="535"/>
      <w:bookmarkEnd w:id="536"/>
      <w:bookmarkEnd w:id="537"/>
    </w:p>
    <w:p>
      <w:pPr>
        <w:pStyle w:val="5"/>
        <w:pageBreakBefore w:val="0"/>
        <w:numPr>
          <w:ilvl w:val="3"/>
          <w:numId w:val="0"/>
        </w:numPr>
        <w:kinsoku/>
        <w:wordWrap/>
        <w:overflowPunct/>
        <w:topLinePunct w:val="0"/>
        <w:bidi w:val="0"/>
        <w:spacing w:before="120" w:after="120" w:line="360" w:lineRule="auto"/>
        <w:ind w:leftChars="0"/>
        <w:rPr>
          <w:rFonts w:hint="eastAsia" w:ascii="仿宋" w:hAnsi="仿宋" w:eastAsia="仿宋" w:cs="仿宋"/>
          <w:b w:val="0"/>
          <w:sz w:val="24"/>
          <w:szCs w:val="24"/>
        </w:rPr>
      </w:pPr>
      <w:r>
        <w:rPr>
          <w:rFonts w:hint="eastAsia" w:ascii="仿宋" w:hAnsi="仿宋" w:eastAsia="仿宋" w:cs="仿宋"/>
          <w:b w:val="0"/>
          <w:sz w:val="24"/>
          <w:szCs w:val="24"/>
        </w:rPr>
        <w:t>21. 补充条款</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 投标文件的充分性</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21.1.1应当认为在正式提交投标文件以前，承包人已经认真研究发包人提供的合同文件，对任何可能存在的疑问都已经得到发包人的澄清和解答，并对由合同文件所定义的承包人合同工作内容达到透彻和充分的理解，并将这种理解全部反映到他的投标文件中。</w:t>
      </w:r>
    </w:p>
    <w:p>
      <w:pPr>
        <w:pageBreakBefore w:val="0"/>
        <w:kinsoku/>
        <w:wordWrap/>
        <w:overflowPunct/>
        <w:topLinePunct w:val="0"/>
        <w:bidi w:val="0"/>
        <w:spacing w:line="360" w:lineRule="auto"/>
        <w:ind w:firstLine="527"/>
        <w:rPr>
          <w:rFonts w:hint="eastAsia" w:ascii="仿宋" w:hAnsi="仿宋" w:eastAsia="仿宋" w:cs="仿宋"/>
          <w:sz w:val="24"/>
          <w:u w:val="single"/>
        </w:rPr>
      </w:pPr>
      <w:r>
        <w:rPr>
          <w:rFonts w:hint="eastAsia" w:ascii="仿宋" w:hAnsi="仿宋" w:eastAsia="仿宋" w:cs="仿宋"/>
          <w:sz w:val="24"/>
          <w:u w:val="single"/>
        </w:rPr>
        <w:t>21.1.2应当认为，承包人已经确认其提交的投标文件以及工程量清单中开列的各项价格的正确性和充分性。除非合同中另有约定，承包人提交的投标文件以及工程量清单中开列的各项价格已经全面、充分地体现和覆盖了：</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（1）承包人根据合同应承担的全部义务；</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（2）为该工程的正确实施、竣工后修补由于承包人原因造成的缺陷所必须发生的一切开支。</w:t>
      </w:r>
    </w:p>
    <w:p>
      <w:pPr>
        <w:pStyle w:val="633"/>
        <w:pageBreakBefore w:val="0"/>
        <w:kinsoku/>
        <w:wordWrap/>
        <w:overflowPunct/>
        <w:topLinePunct w:val="0"/>
        <w:bidi w:val="0"/>
        <w:spacing w:line="360" w:lineRule="auto"/>
        <w:ind w:firstLine="48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21.2承包人必须按期负责其劳务及职员的雇佣、工资的支付。发包人有权监督承包人对工人工资的发放，因承包人在雇佣、工资的支付等方面造成较坏社会影响（如上访、劳动仲裁、斗殴、媒体报道等），发包人有权没收全部履约保证金。必要时可在项目所在地劳动部门的见证下直接向工人支付劳工工资，并有权直接从进度款或结算款中予以扣除。</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21.3在施工过程中，承包人与当地单位和居民发生的施工纠纷自行解决，若因政策原因引起的施工纠纷由发包人共同配合解决。</w:t>
      </w:r>
    </w:p>
    <w:p>
      <w:pPr>
        <w:pageBreakBefore w:val="0"/>
        <w:kinsoku/>
        <w:wordWrap/>
        <w:overflowPunct/>
        <w:topLinePunct w:val="0"/>
        <w:bidi w:val="0"/>
        <w:spacing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21.4对于与总包（如有）或其他分包人间产生的经济方面的纠纷，承包人应尽量自行协商解决。当无法达成一致时，必须无条件服从发包人、监理的最终协调结果。</w:t>
      </w:r>
    </w:p>
    <w:p>
      <w:pPr>
        <w:pStyle w:val="633"/>
        <w:pageBreakBefore w:val="0"/>
        <w:kinsoku/>
        <w:wordWrap/>
        <w:overflowPunct/>
        <w:topLinePunct w:val="0"/>
        <w:bidi w:val="0"/>
        <w:spacing w:line="360" w:lineRule="auto"/>
        <w:ind w:firstLine="480"/>
        <w:rPr>
          <w:rFonts w:hint="eastAsia" w:ascii="仿宋" w:hAnsi="仿宋" w:eastAsia="仿宋" w:cs="仿宋"/>
          <w:b/>
          <w:iCs/>
          <w:color w:val="auto"/>
          <w:sz w:val="24"/>
          <w:szCs w:val="24"/>
          <w:u w:val="single"/>
          <w:bdr w:val="single" w:color="auto" w:sz="4" w:space="0"/>
        </w:rPr>
      </w:pPr>
      <w:r>
        <w:rPr>
          <w:rFonts w:hint="eastAsia" w:ascii="仿宋" w:hAnsi="仿宋" w:eastAsia="仿宋" w:cs="仿宋"/>
          <w:color w:val="auto"/>
          <w:sz w:val="24"/>
          <w:szCs w:val="24"/>
          <w:u w:val="single"/>
        </w:rPr>
        <w:t>21.5合同双方确认，本合同及本合同约定的其它文件组成部分中的各项约定都是通过法定招标过程形成的合法成果，不存在与招标文件和中标人投标文件实质性内容不一致的条款。如果存在任何此类不一致的条款，也不是合同双方真实意思的表示，对合同双方不构成任何合同或法律约束力。合同双方也不存在且也不会签订任何背离本合同实质性内容的其他协议或合同。如果存在或签订背离本合同实质性内容的其他协议或合同，也不是合同双方真实意思的表示，对合同双方不构成任何合同或法律约束力。</w:t>
      </w:r>
    </w:p>
    <w:p>
      <w:pPr>
        <w:pStyle w:val="633"/>
        <w:pageBreakBefore w:val="0"/>
        <w:kinsoku/>
        <w:wordWrap/>
        <w:overflowPunct/>
        <w:topLinePunct w:val="0"/>
        <w:bidi w:val="0"/>
        <w:spacing w:line="360" w:lineRule="auto"/>
        <w:ind w:firstLine="48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21.6其他补充条款：</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材料（设备）必须做到分类堆放，堆放整齐，标识清楚，并且保证场地和施工道路清洁。主干道路两侧2米范围内严禁施工作业、堆放材料和机械设备或搭设其它设施，未经发包人工程管理部书面同意占用的，每次扣除履约保证金500元。</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（2）施工现场一律不准未成年人进入，发现未成年人在施工现场的，扣除履约保证金300元/人次。</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（3）施工期间，由于承包人原因发生安全事故和其它事故所造成的所有经济损失和一切责任均由承包人承担。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承包人以下人员，无法胜任本岗位工作，经监理提出，发包人同意，必须在24小时内调离本工程现场，否则扣除履约保证金500元/人天；同时，承包人应在3天内用经发包人批准的合格人员代替上述调离的任何人员。</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1）发包人有证据确认无法胜任工作者，包括：对分部分项工程施工进度及施工质量达不到合同要求负有责任的施工人员、不熟悉本专业工作的施工人员等；</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2）不能积极配合监理及发包人正常工作者；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3）违反发包人或承包人工地现场管理规定者；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4）无证上岗者（适用于按规定必须有上岗证）；</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5）与已审定的施工组织设计上名册不符者；</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6）与本工程施工无关的人员。</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5）由发包人或监理召集的例会和其他重要会议，承包人必须按发包人指定项目部人选准时参加，如无故缺席或迟到，发包人有权视情节严重程度处以200-1000元/人•次的扣除履约保证金，如因缺席迟到原因导致对会议内容不了解，其相关责任由承包人自负。</w:t>
      </w:r>
    </w:p>
    <w:p>
      <w:pPr>
        <w:pageBreakBefore w:val="0"/>
        <w:kinsoku/>
        <w:wordWrap/>
        <w:overflowPunct/>
        <w:topLinePunct w:val="0"/>
        <w:bidi w:val="0"/>
        <w:adjustRightInd w:val="0"/>
        <w:snapToGrid w:val="0"/>
        <w:spacing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6）承包人应按时支付民工、材料商、分包商工资及各项款项。如承包人未按时支付工资而造成新闻媒体曝光或政府部门追究或处罚的，发包人有权从应付承包人的工程进度款中直接代付承包人应付的工资或其他款项，并按代付总额的 20 %作为对发包人造成不良影响的补偿，该补偿款直接从承包人工程结算中扣除。</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7）在招标文件中由发包人推荐品牌的材料（设备），投标确定的品牌未经发包人同意，不得更换；确需更换的，则更换的品牌应首先在推荐的其他品牌中选择，并报经发包人、监理人同意，且价格不得超出中标价。</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8</w:t>
      </w:r>
      <w:r>
        <w:rPr>
          <w:rFonts w:hint="eastAsia" w:ascii="仿宋" w:hAnsi="仿宋" w:eastAsia="仿宋" w:cs="仿宋"/>
          <w:sz w:val="24"/>
          <w:u w:val="single"/>
        </w:rPr>
        <w:t>）承包人应认可发包人委托的第三方咨询机构，并积极配合其工作。</w:t>
      </w:r>
    </w:p>
    <w:p>
      <w:pPr>
        <w:pageBreakBefore w:val="0"/>
        <w:kinsoku/>
        <w:wordWrap/>
        <w:overflowPunct/>
        <w:topLinePunct w:val="0"/>
        <w:bidi w:val="0"/>
        <w:adjustRightInd w:val="0"/>
        <w:snapToGrid w:val="0"/>
        <w:spacing w:before="120" w:beforeLines="50" w:after="120" w:afterLines="50" w:line="360"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w:t>
      </w:r>
      <w:r>
        <w:rPr>
          <w:rFonts w:hint="eastAsia" w:ascii="仿宋" w:hAnsi="仿宋" w:eastAsia="仿宋" w:cs="仿宋"/>
          <w:sz w:val="24"/>
          <w:u w:val="single"/>
          <w:lang w:val="en-US" w:eastAsia="zh-CN"/>
        </w:rPr>
        <w:t>9</w:t>
      </w:r>
      <w:r>
        <w:rPr>
          <w:rFonts w:hint="eastAsia" w:ascii="仿宋" w:hAnsi="仿宋" w:eastAsia="仿宋" w:cs="仿宋"/>
          <w:sz w:val="24"/>
          <w:u w:val="single"/>
        </w:rPr>
        <w:t>）工程质量保修要求</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1）属于保修范围、内容的项目，一般情况承包人应当在接到通知24小时内派人到场处理，48小时内解决。承包人不在约定期限内派人保修（或解决问题）或同一问题两次修理不好的，发包人可以委托他人修理，并另收取维修总价10%的管理费。</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2）发生紧急抢修事故的，承包人在接到事故通知后，应当在2小时内到达事故现场抢修，8小时内解决。否则发包人可以委托他人进行抢修，并另收取维修总价10%的管理费。</w:t>
      </w:r>
    </w:p>
    <w:p>
      <w:pPr>
        <w:pageBreakBefore w:val="0"/>
        <w:kinsoku/>
        <w:wordWrap/>
        <w:overflowPunct/>
        <w:topLinePunct w:val="0"/>
        <w:bidi w:val="0"/>
        <w:spacing w:line="360" w:lineRule="auto"/>
        <w:ind w:firstLine="480"/>
        <w:rPr>
          <w:rFonts w:hint="eastAsia" w:ascii="仿宋" w:hAnsi="仿宋" w:eastAsia="仿宋" w:cs="仿宋"/>
          <w:sz w:val="24"/>
          <w:u w:val="single"/>
        </w:rPr>
      </w:pPr>
      <w:r>
        <w:rPr>
          <w:rFonts w:hint="eastAsia" w:ascii="仿宋" w:hAnsi="仿宋" w:eastAsia="仿宋" w:cs="仿宋"/>
          <w:sz w:val="24"/>
          <w:u w:val="single"/>
        </w:rPr>
        <w:t>3）维保人员应在质量保修期内常住现场，及时处理可能出现的问题。指导物业管理人员熟悉并教会其维护。</w:t>
      </w:r>
    </w:p>
    <w:p>
      <w:pPr>
        <w:pageBreakBefore w:val="0"/>
        <w:kinsoku/>
        <w:wordWrap/>
        <w:overflowPunct/>
        <w:topLinePunct w:val="0"/>
        <w:bidi w:val="0"/>
        <w:spacing w:line="360" w:lineRule="auto"/>
        <w:rPr>
          <w:rFonts w:hint="eastAsia" w:ascii="仿宋" w:hAnsi="仿宋" w:eastAsia="仿宋" w:cs="仿宋"/>
          <w:b/>
          <w:sz w:val="24"/>
        </w:rPr>
      </w:pPr>
    </w:p>
    <w:p>
      <w:pPr>
        <w:pageBreakBefore w:val="0"/>
        <w:kinsoku/>
        <w:wordWrap/>
        <w:overflowPunct/>
        <w:topLinePunct w:val="0"/>
        <w:bidi w:val="0"/>
        <w:spacing w:line="360" w:lineRule="auto"/>
        <w:jc w:val="left"/>
        <w:rPr>
          <w:rFonts w:hint="eastAsia" w:ascii="仿宋" w:hAnsi="仿宋" w:eastAsia="仿宋" w:cs="仿宋"/>
          <w:b/>
          <w:sz w:val="24"/>
        </w:rPr>
      </w:pPr>
      <w:bookmarkStart w:id="544" w:name="_Toc351203652"/>
    </w:p>
    <w:p>
      <w:pPr>
        <w:pageBreakBefore w:val="0"/>
        <w:kinsoku/>
        <w:wordWrap/>
        <w:overflowPunct/>
        <w:topLinePunct w:val="0"/>
        <w:bidi w:val="0"/>
        <w:spacing w:line="360" w:lineRule="auto"/>
        <w:jc w:val="left"/>
        <w:rPr>
          <w:rFonts w:hint="eastAsia" w:ascii="仿宋" w:hAnsi="仿宋" w:eastAsia="仿宋" w:cs="仿宋"/>
          <w:b/>
          <w:sz w:val="24"/>
        </w:rPr>
      </w:pPr>
      <w:r>
        <w:rPr>
          <w:rFonts w:hint="eastAsia" w:ascii="仿宋" w:hAnsi="仿宋" w:eastAsia="仿宋" w:cs="仿宋"/>
          <w:b/>
          <w:sz w:val="24"/>
        </w:rPr>
        <w:t>附件</w:t>
      </w:r>
      <w:bookmarkEnd w:id="544"/>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协议书附件：</w:t>
      </w:r>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专用合同条款附件：</w:t>
      </w:r>
    </w:p>
    <w:p>
      <w:pPr>
        <w:pageBreakBefore w:val="0"/>
        <w:kinsoku/>
        <w:wordWrap/>
        <w:overflowPunct/>
        <w:topLinePunct w:val="0"/>
        <w:bidi w:val="0"/>
        <w:spacing w:line="360" w:lineRule="auto"/>
        <w:jc w:val="left"/>
        <w:rPr>
          <w:rFonts w:hint="eastAsia" w:ascii="仿宋" w:hAnsi="仿宋" w:eastAsia="仿宋" w:cs="仿宋"/>
          <w:sz w:val="24"/>
        </w:rPr>
      </w:pPr>
      <w:r>
        <w:rPr>
          <w:rFonts w:hint="eastAsia" w:ascii="仿宋" w:hAnsi="仿宋" w:eastAsia="仿宋" w:cs="仿宋"/>
          <w:sz w:val="24"/>
        </w:rPr>
        <w:t>附件3：工程质量保修书</w:t>
      </w:r>
    </w:p>
    <w:p>
      <w:pPr>
        <w:rPr>
          <w:rFonts w:hint="eastAsia" w:ascii="仿宋" w:hAnsi="仿宋" w:eastAsia="仿宋" w:cs="仿宋"/>
          <w:sz w:val="30"/>
          <w:szCs w:val="30"/>
        </w:rPr>
      </w:pPr>
      <w:r>
        <w:rPr>
          <w:rFonts w:hint="eastAsia" w:ascii="仿宋" w:hAnsi="仿宋" w:eastAsia="仿宋" w:cs="仿宋"/>
          <w:sz w:val="30"/>
          <w:szCs w:val="30"/>
        </w:rPr>
        <w:br w:type="page"/>
      </w:r>
    </w:p>
    <w:p>
      <w:pPr>
        <w:pageBreakBefore w:val="0"/>
        <w:kinsoku/>
        <w:wordWrap/>
        <w:overflowPunct/>
        <w:topLinePunct w:val="0"/>
        <w:bidi w:val="0"/>
        <w:spacing w:line="360" w:lineRule="auto"/>
        <w:rPr>
          <w:rFonts w:hint="eastAsia" w:ascii="仿宋" w:hAnsi="仿宋" w:eastAsia="仿宋" w:cs="仿宋"/>
          <w:sz w:val="30"/>
          <w:szCs w:val="30"/>
        </w:rPr>
      </w:pPr>
      <w:r>
        <w:rPr>
          <w:rFonts w:hint="eastAsia" w:ascii="仿宋" w:hAnsi="仿宋" w:eastAsia="仿宋" w:cs="仿宋"/>
          <w:sz w:val="30"/>
          <w:szCs w:val="30"/>
        </w:rPr>
        <w:t>附</w:t>
      </w:r>
      <w:bookmarkStart w:id="545" w:name="_Toc296347225"/>
      <w:bookmarkStart w:id="546" w:name="_Toc296346727"/>
      <w:bookmarkStart w:id="547" w:name="_Toc296891054"/>
      <w:bookmarkStart w:id="548" w:name="_Toc296944565"/>
      <w:bookmarkStart w:id="549" w:name="_Toc296891266"/>
      <w:bookmarkStart w:id="550" w:name="_Toc296503226"/>
      <w:bookmarkStart w:id="551" w:name="_Toc267261693"/>
      <w:r>
        <w:rPr>
          <w:rFonts w:hint="eastAsia" w:ascii="仿宋" w:hAnsi="仿宋" w:eastAsia="仿宋" w:cs="仿宋"/>
          <w:sz w:val="30"/>
          <w:szCs w:val="30"/>
        </w:rPr>
        <w:t>件3：</w:t>
      </w:r>
      <w:bookmarkEnd w:id="545"/>
      <w:bookmarkEnd w:id="546"/>
      <w:bookmarkEnd w:id="547"/>
      <w:bookmarkEnd w:id="548"/>
      <w:bookmarkEnd w:id="549"/>
      <w:bookmarkEnd w:id="550"/>
      <w:bookmarkEnd w:id="551"/>
      <w:r>
        <w:rPr>
          <w:rFonts w:hint="eastAsia" w:ascii="仿宋" w:hAnsi="仿宋" w:eastAsia="仿宋" w:cs="仿宋"/>
          <w:sz w:val="30"/>
          <w:szCs w:val="30"/>
        </w:rPr>
        <w:t xml:space="preserve">    </w:t>
      </w:r>
    </w:p>
    <w:p>
      <w:pPr>
        <w:pageBreakBefore w:val="0"/>
        <w:kinsoku/>
        <w:wordWrap/>
        <w:overflowPunct/>
        <w:topLinePunct w:val="0"/>
        <w:bidi w:val="0"/>
        <w:spacing w:line="360" w:lineRule="auto"/>
        <w:jc w:val="center"/>
        <w:rPr>
          <w:rFonts w:hint="eastAsia" w:ascii="仿宋" w:hAnsi="仿宋" w:eastAsia="仿宋" w:cs="仿宋"/>
          <w:sz w:val="24"/>
        </w:rPr>
      </w:pPr>
      <w:r>
        <w:rPr>
          <w:rFonts w:hint="eastAsia" w:ascii="仿宋" w:hAnsi="仿宋" w:eastAsia="仿宋" w:cs="仿宋"/>
          <w:sz w:val="30"/>
          <w:szCs w:val="30"/>
        </w:rPr>
        <w:t>工程质量保修书</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发包人（全称）：</w:t>
      </w:r>
      <w:r>
        <w:rPr>
          <w:rFonts w:hint="eastAsia" w:ascii="仿宋" w:hAnsi="仿宋" w:eastAsia="仿宋" w:cs="仿宋"/>
          <w:spacing w:val="1"/>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spacing w:val="1"/>
          <w:kern w:val="0"/>
          <w:sz w:val="24"/>
          <w:u w:val="single"/>
        </w:rPr>
        <w:t xml:space="preserve">       </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承包人（全称）：</w:t>
      </w:r>
      <w:r>
        <w:rPr>
          <w:rFonts w:hint="eastAsia" w:ascii="仿宋" w:hAnsi="仿宋" w:eastAsia="仿宋" w:cs="仿宋"/>
          <w:spacing w:val="1"/>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1"/>
          <w:kern w:val="0"/>
          <w:sz w:val="24"/>
          <w:u w:val="single"/>
        </w:rPr>
        <w:t xml:space="preserve">  </w:t>
      </w:r>
    </w:p>
    <w:p>
      <w:pPr>
        <w:pageBreakBefore w:val="0"/>
        <w:kinsoku/>
        <w:wordWrap/>
        <w:overflowPunct/>
        <w:topLinePunct w:val="0"/>
        <w:bidi w:val="0"/>
        <w:spacing w:line="360" w:lineRule="auto"/>
        <w:ind w:firstLine="640"/>
        <w:jc w:val="left"/>
        <w:rPr>
          <w:rFonts w:hint="eastAsia" w:ascii="仿宋" w:hAnsi="仿宋" w:eastAsia="仿宋" w:cs="仿宋"/>
          <w:spacing w:val="1"/>
          <w:kern w:val="0"/>
          <w:sz w:val="24"/>
        </w:rPr>
      </w:pPr>
      <w:r>
        <w:rPr>
          <w:rFonts w:hint="eastAsia" w:ascii="仿宋" w:hAnsi="仿宋" w:eastAsia="仿宋" w:cs="仿宋"/>
          <w:spacing w:val="1"/>
          <w:kern w:val="0"/>
          <w:sz w:val="24"/>
        </w:rPr>
        <w:t>发包人、承包人根据《中华人民共和国建筑法》、《建设工程质量管理条例》和《房屋建筑工程质量保修办法》，经协商一致。对</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spacing w:val="1"/>
          <w:kern w:val="0"/>
          <w:sz w:val="24"/>
        </w:rPr>
        <w:t>（工程全称）签定工程质量保修书。</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一、工程质量保修范围和内容</w:t>
      </w:r>
    </w:p>
    <w:p>
      <w:pPr>
        <w:pageBreakBefore w:val="0"/>
        <w:kinsoku/>
        <w:wordWrap/>
        <w:overflowPunct/>
        <w:topLinePunct w:val="0"/>
        <w:bidi w:val="0"/>
        <w:spacing w:line="360" w:lineRule="auto"/>
        <w:ind w:firstLine="640"/>
        <w:rPr>
          <w:rFonts w:hint="eastAsia" w:ascii="仿宋" w:hAnsi="仿宋" w:eastAsia="仿宋" w:cs="仿宋"/>
          <w:spacing w:val="1"/>
          <w:kern w:val="0"/>
          <w:sz w:val="24"/>
          <w:u w:val="single"/>
        </w:rPr>
      </w:pPr>
      <w:r>
        <w:rPr>
          <w:rFonts w:hint="eastAsia" w:ascii="仿宋" w:hAnsi="仿宋" w:eastAsia="仿宋" w:cs="仿宋"/>
          <w:spacing w:val="1"/>
          <w:kern w:val="0"/>
          <w:sz w:val="24"/>
        </w:rPr>
        <w:t>承包人在质量保修期内，按照有关法律、法规、规章的管理规定和双方约定，承担本工程质量保修责任。质量保修范围</w:t>
      </w:r>
      <w:r>
        <w:rPr>
          <w:rFonts w:hint="eastAsia" w:ascii="仿宋" w:hAnsi="仿宋" w:eastAsia="仿宋" w:cs="仿宋"/>
          <w:spacing w:val="1"/>
          <w:kern w:val="0"/>
          <w:sz w:val="24"/>
          <w:u w:val="single"/>
        </w:rPr>
        <w:t xml:space="preserve"> 承包人实际完成工程内容。</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二、质量保修期</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双方根据《建设工程质量管理条例》及有关规定，约定本工程的质量保修期如下：</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1．地基基础工程和主体结构为设计文件规定的该工程合理使用年限；</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2．屋面防水工程、有防水要求的卫生间、有外墙的房间防渗漏为</w:t>
      </w:r>
      <w:r>
        <w:rPr>
          <w:rFonts w:hint="eastAsia" w:ascii="仿宋" w:hAnsi="仿宋" w:eastAsia="仿宋" w:cs="仿宋"/>
          <w:spacing w:val="1"/>
          <w:kern w:val="0"/>
          <w:sz w:val="24"/>
          <w:u w:val="single"/>
        </w:rPr>
        <w:t>5</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3．装修工程为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4．电气管线、给排水管道、设备安装工程为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5．供冷系统为</w:t>
      </w:r>
      <w:r>
        <w:rPr>
          <w:rFonts w:hint="eastAsia" w:ascii="仿宋" w:hAnsi="仿宋" w:eastAsia="仿宋" w:cs="仿宋"/>
          <w:spacing w:val="1"/>
          <w:kern w:val="0"/>
          <w:sz w:val="24"/>
          <w:u w:val="single"/>
        </w:rPr>
        <w:t xml:space="preserve"> 2 </w:t>
      </w:r>
      <w:r>
        <w:rPr>
          <w:rFonts w:hint="eastAsia" w:ascii="仿宋" w:hAnsi="仿宋" w:eastAsia="仿宋" w:cs="仿宋"/>
          <w:spacing w:val="1"/>
          <w:kern w:val="0"/>
          <w:sz w:val="24"/>
        </w:rPr>
        <w:t>个采暖期、供冷期；</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6．住宅小区内的给排水设施、道路等配套工程为</w:t>
      </w:r>
      <w:r>
        <w:rPr>
          <w:rFonts w:hint="eastAsia" w:ascii="仿宋" w:hAnsi="仿宋" w:eastAsia="仿宋" w:cs="仿宋"/>
          <w:spacing w:val="1"/>
          <w:kern w:val="0"/>
          <w:sz w:val="24"/>
          <w:u w:val="single"/>
        </w:rPr>
        <w:t>2</w:t>
      </w:r>
      <w:r>
        <w:rPr>
          <w:rFonts w:hint="eastAsia" w:ascii="仿宋" w:hAnsi="仿宋" w:eastAsia="仿宋" w:cs="仿宋"/>
          <w:spacing w:val="1"/>
          <w:kern w:val="0"/>
          <w:sz w:val="24"/>
        </w:rPr>
        <w:t>年；</w:t>
      </w:r>
    </w:p>
    <w:p>
      <w:pPr>
        <w:pageBreakBefore w:val="0"/>
        <w:kinsoku/>
        <w:wordWrap/>
        <w:overflowPunct/>
        <w:topLinePunct w:val="0"/>
        <w:bidi w:val="0"/>
        <w:spacing w:line="360" w:lineRule="auto"/>
        <w:ind w:firstLine="640"/>
        <w:rPr>
          <w:rFonts w:hint="eastAsia" w:ascii="仿宋" w:hAnsi="仿宋" w:eastAsia="仿宋" w:cs="仿宋"/>
          <w:spacing w:val="20"/>
          <w:sz w:val="24"/>
          <w:u w:val="single"/>
        </w:rPr>
      </w:pPr>
      <w:r>
        <w:rPr>
          <w:rFonts w:hint="eastAsia" w:ascii="仿宋" w:hAnsi="仿宋" w:eastAsia="仿宋" w:cs="仿宋"/>
          <w:spacing w:val="1"/>
          <w:kern w:val="0"/>
          <w:sz w:val="24"/>
        </w:rPr>
        <w:t>7．其他项目保修期限约定如下：</w:t>
      </w:r>
      <w:r>
        <w:rPr>
          <w:rFonts w:hint="eastAsia" w:ascii="仿宋" w:hAnsi="仿宋" w:eastAsia="仿宋" w:cs="仿宋"/>
          <w:spacing w:val="1"/>
          <w:kern w:val="0"/>
          <w:sz w:val="24"/>
          <w:u w:val="single"/>
        </w:rPr>
        <w:t xml:space="preserve">  2年</w:t>
      </w:r>
      <w:r>
        <w:rPr>
          <w:rFonts w:hint="eastAsia" w:ascii="仿宋" w:hAnsi="仿宋" w:eastAsia="仿宋" w:cs="仿宋"/>
          <w:spacing w:val="20"/>
          <w:sz w:val="24"/>
          <w:u w:val="single"/>
        </w:rPr>
        <w:t>。</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三、质量保修责任</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属于保修范围、内容的项目，承包人应当在接到报修通知后派人报修，接到报修后的到场维修时间为：土建和装饰部分是24小时、安装部分是12小时、弱电部分是24小时，供气及呼叫部分是12小时、风机盘管部分是24小时。</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经医院后续维保部门界定，质保单位在应修复时间内未修复，则由医院后续维保部门发维修函，要求在一定时间内修复，如仍未修复，则由医院后续维保部门安排修复，维修费用经医院审计科审计后，加倍从质保单位的质保金内扣除，如预留质保金足额，则发包人直接在质量保修金中扣除；如预留质保金不足，则承包人应按差额在15个工作日内支付给发包人，若承包人无故拖欠差额部分维修费用，则发包人有权追溯并采取取消承包人在发包人以后项目投标资格等权利。</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4．质量保修费用由造成质量缺陷的责任方承担。</w:t>
      </w:r>
    </w:p>
    <w:p>
      <w:pPr>
        <w:pageBreakBefore w:val="0"/>
        <w:kinsoku/>
        <w:wordWrap/>
        <w:overflowPunct/>
        <w:topLinePunct w:val="0"/>
        <w:bidi w:val="0"/>
        <w:spacing w:line="360" w:lineRule="auto"/>
        <w:ind w:firstLine="640"/>
        <w:rPr>
          <w:rFonts w:hint="eastAsia" w:ascii="仿宋" w:hAnsi="仿宋" w:eastAsia="仿宋" w:cs="仿宋"/>
          <w:b/>
          <w:spacing w:val="1"/>
          <w:kern w:val="0"/>
          <w:sz w:val="24"/>
        </w:rPr>
      </w:pPr>
      <w:r>
        <w:rPr>
          <w:rFonts w:hint="eastAsia" w:ascii="仿宋" w:hAnsi="仿宋" w:eastAsia="仿宋" w:cs="仿宋"/>
          <w:b/>
          <w:spacing w:val="1"/>
          <w:kern w:val="0"/>
          <w:sz w:val="24"/>
        </w:rPr>
        <w:t>四、其他</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1．质量保修期起始时间为验收合格次日起计。</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2．发包人在保修期间的管理由总务、信息、保卫和后勤服务中心等后续维保部门对应负责，基建部门协助。</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3．承包人的质量保修金在退还时，需提出书面申请，由发包人组织后勤管理中心（总务、保卫）和信息中心等相关部门进行验收，根据质保期内考核情况确认无质量问题方可退还。</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r>
        <w:rPr>
          <w:rFonts w:hint="eastAsia" w:ascii="仿宋" w:hAnsi="仿宋" w:eastAsia="仿宋" w:cs="仿宋"/>
          <w:spacing w:val="1"/>
          <w:kern w:val="0"/>
          <w:sz w:val="24"/>
        </w:rPr>
        <w:t>4．承包人质量保修联系人：</w:t>
      </w:r>
      <w:r>
        <w:rPr>
          <w:rFonts w:hint="eastAsia" w:ascii="仿宋" w:hAnsi="仿宋" w:eastAsia="仿宋" w:cs="仿宋"/>
          <w:spacing w:val="1"/>
          <w:kern w:val="0"/>
          <w:sz w:val="24"/>
          <w:u w:val="single"/>
        </w:rPr>
        <w:t xml:space="preserve">             </w:t>
      </w:r>
      <w:r>
        <w:rPr>
          <w:rFonts w:hint="eastAsia" w:ascii="仿宋" w:hAnsi="仿宋" w:eastAsia="仿宋" w:cs="仿宋"/>
          <w:spacing w:val="1"/>
          <w:kern w:val="0"/>
          <w:sz w:val="24"/>
        </w:rPr>
        <w:t>，联系电话：</w:t>
      </w:r>
      <w:r>
        <w:rPr>
          <w:rFonts w:hint="eastAsia" w:ascii="仿宋" w:hAnsi="仿宋" w:eastAsia="仿宋" w:cs="仿宋"/>
          <w:spacing w:val="1"/>
          <w:kern w:val="0"/>
          <w:sz w:val="24"/>
          <w:u w:val="single"/>
        </w:rPr>
        <w:t xml:space="preserve">              </w:t>
      </w:r>
      <w:r>
        <w:rPr>
          <w:rFonts w:hint="eastAsia" w:ascii="仿宋" w:hAnsi="仿宋" w:eastAsia="仿宋" w:cs="仿宋"/>
          <w:spacing w:val="1"/>
          <w:kern w:val="0"/>
          <w:sz w:val="24"/>
        </w:rPr>
        <w:t>。邮箱地址：</w:t>
      </w:r>
      <w:r>
        <w:rPr>
          <w:rFonts w:hint="eastAsia" w:ascii="仿宋" w:hAnsi="仿宋" w:eastAsia="仿宋" w:cs="仿宋"/>
          <w:spacing w:val="1"/>
          <w:kern w:val="0"/>
          <w:sz w:val="24"/>
          <w:u w:val="single"/>
        </w:rPr>
        <w:t xml:space="preserve">                （该邮箱作为保修函件，应确保在保修期内正常送达）  </w:t>
      </w:r>
      <w:r>
        <w:rPr>
          <w:rFonts w:hint="eastAsia" w:ascii="仿宋" w:hAnsi="仿宋" w:eastAsia="仿宋" w:cs="仿宋"/>
          <w:spacing w:val="1"/>
          <w:kern w:val="0"/>
          <w:sz w:val="24"/>
        </w:rPr>
        <w:t>。</w:t>
      </w:r>
    </w:p>
    <w:p>
      <w:pPr>
        <w:pageBreakBefore w:val="0"/>
        <w:tabs>
          <w:tab w:val="left" w:pos="5000"/>
        </w:tabs>
        <w:kinsoku/>
        <w:wordWrap/>
        <w:overflowPunct/>
        <w:topLinePunct w:val="0"/>
        <w:bidi w:val="0"/>
        <w:spacing w:line="360" w:lineRule="auto"/>
        <w:ind w:firstLine="614" w:firstLineChars="254"/>
        <w:rPr>
          <w:rFonts w:hint="eastAsia" w:ascii="仿宋" w:hAnsi="仿宋" w:eastAsia="仿宋" w:cs="仿宋"/>
          <w:spacing w:val="1"/>
          <w:kern w:val="0"/>
          <w:sz w:val="24"/>
        </w:rPr>
      </w:pPr>
      <w:r>
        <w:rPr>
          <w:rFonts w:hint="eastAsia" w:ascii="仿宋" w:hAnsi="仿宋" w:eastAsia="仿宋" w:cs="仿宋"/>
          <w:spacing w:val="1"/>
          <w:kern w:val="0"/>
          <w:sz w:val="24"/>
        </w:rPr>
        <w:t>本工程质量保修书，由施工合同发包人、承包人双方在竣工验收前共同签署，作为施工合同附件，其有效期限至保修期满。</w:t>
      </w:r>
    </w:p>
    <w:p>
      <w:pPr>
        <w:pageBreakBefore w:val="0"/>
        <w:tabs>
          <w:tab w:val="left" w:pos="5000"/>
        </w:tabs>
        <w:kinsoku/>
        <w:wordWrap/>
        <w:overflowPunct/>
        <w:topLinePunct w:val="0"/>
        <w:bidi w:val="0"/>
        <w:spacing w:line="360" w:lineRule="auto"/>
        <w:ind w:left="420"/>
        <w:rPr>
          <w:rFonts w:hint="eastAsia" w:ascii="仿宋" w:hAnsi="仿宋" w:eastAsia="仿宋" w:cs="仿宋"/>
          <w:sz w:val="24"/>
        </w:rPr>
      </w:pPr>
    </w:p>
    <w:p>
      <w:pPr>
        <w:pageBreakBefore w:val="0"/>
        <w:kinsoku/>
        <w:wordWrap/>
        <w:overflowPunct/>
        <w:topLinePunct w:val="0"/>
        <w:bidi w:val="0"/>
        <w:spacing w:line="360" w:lineRule="auto"/>
        <w:rPr>
          <w:rFonts w:hint="eastAsia" w:ascii="仿宋" w:hAnsi="仿宋" w:eastAsia="仿宋" w:cs="仿宋"/>
          <w:spacing w:val="1"/>
          <w:kern w:val="0"/>
          <w:sz w:val="24"/>
        </w:rPr>
      </w:pPr>
      <w:r>
        <w:rPr>
          <w:rFonts w:hint="eastAsia" w:ascii="仿宋" w:hAnsi="仿宋" w:eastAsia="仿宋" w:cs="仿宋"/>
          <w:spacing w:val="1"/>
          <w:kern w:val="0"/>
          <w:sz w:val="24"/>
        </w:rPr>
        <w:t>发    包    人（公章）：</w:t>
      </w:r>
      <w:r>
        <w:rPr>
          <w:rFonts w:hint="eastAsia" w:ascii="仿宋" w:hAnsi="仿宋" w:eastAsia="仿宋" w:cs="仿宋"/>
          <w:spacing w:val="1"/>
          <w:kern w:val="0"/>
          <w:sz w:val="24"/>
        </w:rPr>
        <w:tab/>
      </w:r>
      <w:r>
        <w:rPr>
          <w:rFonts w:hint="eastAsia" w:ascii="仿宋" w:hAnsi="仿宋" w:eastAsia="仿宋" w:cs="仿宋"/>
          <w:spacing w:val="1"/>
          <w:kern w:val="0"/>
          <w:sz w:val="24"/>
        </w:rPr>
        <w:t xml:space="preserve">           承    包    人（公章）：</w:t>
      </w:r>
    </w:p>
    <w:p>
      <w:pPr>
        <w:pageBreakBefore w:val="0"/>
        <w:kinsoku/>
        <w:wordWrap/>
        <w:overflowPunct/>
        <w:topLinePunct w:val="0"/>
        <w:bidi w:val="0"/>
        <w:spacing w:line="360" w:lineRule="auto"/>
        <w:ind w:firstLine="640"/>
        <w:rPr>
          <w:rFonts w:hint="eastAsia" w:ascii="仿宋" w:hAnsi="仿宋" w:eastAsia="仿宋" w:cs="仿宋"/>
          <w:spacing w:val="1"/>
          <w:kern w:val="0"/>
          <w:sz w:val="24"/>
        </w:rPr>
      </w:pPr>
    </w:p>
    <w:p>
      <w:pPr>
        <w:pStyle w:val="71"/>
        <w:pageBreakBefore w:val="0"/>
        <w:kinsoku/>
        <w:wordWrap/>
        <w:overflowPunct/>
        <w:topLinePunct w:val="0"/>
        <w:bidi w:val="0"/>
        <w:spacing w:line="360" w:lineRule="auto"/>
        <w:rPr>
          <w:rFonts w:ascii="仿宋" w:hAnsi="仿宋" w:eastAsia="仿宋" w:cs="仿宋"/>
        </w:rPr>
      </w:pPr>
      <w:r>
        <w:rPr>
          <w:rFonts w:hint="eastAsia" w:ascii="仿宋" w:hAnsi="仿宋" w:eastAsia="仿宋" w:cs="仿宋"/>
          <w:spacing w:val="1"/>
          <w:kern w:val="0"/>
          <w:sz w:val="24"/>
        </w:rPr>
        <w:t>法定代表人（签字）：</w:t>
      </w:r>
      <w:r>
        <w:rPr>
          <w:rFonts w:hint="eastAsia" w:ascii="仿宋" w:hAnsi="仿宋" w:eastAsia="仿宋" w:cs="仿宋"/>
          <w:spacing w:val="1"/>
          <w:kern w:val="0"/>
          <w:sz w:val="24"/>
        </w:rPr>
        <w:tab/>
      </w:r>
      <w:r>
        <w:rPr>
          <w:rFonts w:hint="eastAsia" w:ascii="仿宋" w:hAnsi="仿宋" w:eastAsia="仿宋" w:cs="仿宋"/>
          <w:spacing w:val="1"/>
          <w:kern w:val="0"/>
          <w:sz w:val="24"/>
        </w:rPr>
        <w:tab/>
      </w:r>
      <w:r>
        <w:rPr>
          <w:rFonts w:hint="eastAsia" w:ascii="仿宋" w:hAnsi="仿宋" w:eastAsia="仿宋" w:cs="仿宋"/>
          <w:spacing w:val="1"/>
          <w:kern w:val="0"/>
          <w:sz w:val="24"/>
        </w:rPr>
        <w:t xml:space="preserve">           法定代表人（签字）：</w:t>
      </w:r>
    </w:p>
    <w:bookmarkEnd w:id="67"/>
    <w:bookmarkEnd w:id="68"/>
    <w:p>
      <w:pPr>
        <w:rPr>
          <w:rFonts w:hint="eastAsia" w:ascii="仿宋" w:hAnsi="仿宋" w:eastAsia="仿宋" w:cs="仿宋"/>
          <w:b/>
          <w:sz w:val="36"/>
          <w:szCs w:val="36"/>
        </w:rPr>
      </w:pPr>
      <w:r>
        <w:rPr>
          <w:rFonts w:hint="eastAsia" w:ascii="仿宋" w:hAnsi="仿宋" w:eastAsia="仿宋" w:cs="仿宋"/>
          <w:b/>
          <w:sz w:val="36"/>
          <w:szCs w:val="36"/>
        </w:rPr>
        <w:br w:type="page"/>
      </w: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63"/>
      <w:bookmarkEnd w:id="64"/>
      <w:bookmarkStart w:id="552" w:name="第四部分"/>
      <w:r>
        <w:rPr>
          <w:rFonts w:hint="eastAsia" w:ascii="仿宋" w:hAnsi="仿宋" w:eastAsia="仿宋" w:cs="仿宋"/>
          <w:b/>
          <w:sz w:val="36"/>
          <w:szCs w:val="36"/>
        </w:rPr>
        <w:t>评审方法及评审标准</w:t>
      </w:r>
    </w:p>
    <w:p>
      <w:pPr>
        <w:spacing w:line="336" w:lineRule="auto"/>
        <w:jc w:val="left"/>
        <w:rPr>
          <w:rFonts w:ascii="仿宋" w:hAnsi="仿宋" w:eastAsia="仿宋" w:cs="仿宋"/>
          <w:b/>
          <w:sz w:val="24"/>
        </w:rPr>
      </w:pPr>
      <w:r>
        <w:rPr>
          <w:rFonts w:hint="eastAsia" w:ascii="仿宋" w:hAnsi="仿宋" w:eastAsia="仿宋" w:cs="仿宋"/>
          <w:b/>
          <w:sz w:val="24"/>
        </w:rPr>
        <w:t>1、磋商方法：</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pPr>
        <w:spacing w:line="336"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pPr>
        <w:spacing w:line="336" w:lineRule="auto"/>
        <w:rPr>
          <w:rFonts w:ascii="仿宋" w:hAnsi="仿宋" w:eastAsia="仿宋" w:cs="仿宋"/>
          <w:sz w:val="24"/>
        </w:rPr>
      </w:pPr>
      <w:r>
        <w:rPr>
          <w:rFonts w:hint="eastAsia" w:ascii="仿宋" w:hAnsi="仿宋" w:eastAsia="仿宋" w:cs="仿宋"/>
          <w:b/>
          <w:sz w:val="24"/>
        </w:rPr>
        <w:t>2.评审标准：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50</w:t>
      </w:r>
      <w:r>
        <w:rPr>
          <w:rFonts w:hint="eastAsia" w:ascii="仿宋" w:hAnsi="仿宋" w:eastAsia="仿宋" w:cs="仿宋"/>
          <w:sz w:val="24"/>
        </w:rPr>
        <w:t>分，价格分</w:t>
      </w:r>
      <w:r>
        <w:rPr>
          <w:rFonts w:hint="eastAsia" w:ascii="仿宋" w:hAnsi="仿宋" w:eastAsia="仿宋" w:cs="仿宋"/>
          <w:sz w:val="24"/>
          <w:u w:val="single"/>
          <w:lang w:val="en-US" w:eastAsia="zh-CN"/>
        </w:rPr>
        <w:t>50</w:t>
      </w:r>
      <w:r>
        <w:rPr>
          <w:rFonts w:hint="eastAsia" w:ascii="仿宋" w:hAnsi="仿宋" w:eastAsia="仿宋" w:cs="仿宋"/>
          <w:sz w:val="24"/>
        </w:rPr>
        <w:t>分。评分依下述所列为评审打分依据，分值如下（计算分值时，按其算术平均值保留小数2位）。</w:t>
      </w:r>
    </w:p>
    <w:p>
      <w:pPr>
        <w:spacing w:line="336" w:lineRule="auto"/>
        <w:rPr>
          <w:rFonts w:ascii="仿宋" w:hAnsi="仿宋" w:eastAsia="仿宋" w:cs="仿宋"/>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50</w:t>
      </w:r>
      <w:r>
        <w:rPr>
          <w:rFonts w:hint="eastAsia" w:ascii="仿宋" w:hAnsi="仿宋" w:eastAsia="仿宋" w:cs="仿宋"/>
          <w:b/>
          <w:bCs/>
          <w:iCs/>
          <w:sz w:val="24"/>
        </w:rPr>
        <w:t>分）</w:t>
      </w:r>
    </w:p>
    <w:tbl>
      <w:tblPr>
        <w:tblStyle w:val="60"/>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946"/>
        <w:gridCol w:w="6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  目</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分值</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val="en-US" w:eastAsia="zh-CN"/>
              </w:rPr>
              <w:t>实力</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4分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投标人具有质量管理体系、环境管理体系、职业健康安全管理体系认证</w:t>
            </w:r>
            <w:r>
              <w:rPr>
                <w:rFonts w:hint="eastAsia" w:ascii="仿宋" w:hAnsi="仿宋" w:eastAsia="仿宋" w:cs="仿宋"/>
                <w:color w:val="auto"/>
                <w:sz w:val="24"/>
                <w:szCs w:val="24"/>
                <w:highlight w:val="none"/>
                <w:lang w:eastAsia="zh-CN"/>
              </w:rPr>
              <w:t>、企业诚信管理体系认证</w:t>
            </w:r>
            <w:r>
              <w:rPr>
                <w:rFonts w:hint="eastAsia" w:ascii="仿宋" w:hAnsi="仿宋" w:eastAsia="仿宋" w:cs="仿宋"/>
                <w:color w:val="auto"/>
                <w:sz w:val="24"/>
                <w:szCs w:val="24"/>
                <w:highlight w:val="none"/>
              </w:rPr>
              <w:t>的，每项得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，最多得</w:t>
            </w:r>
            <w:r>
              <w:rPr>
                <w:rFonts w:hint="eastAsia" w:ascii="仿宋" w:hAnsi="仿宋" w:eastAsia="仿宋" w:cs="仿宋"/>
                <w:color w:val="auto"/>
                <w:sz w:val="24"/>
                <w:szCs w:val="24"/>
                <w:highlight w:val="none"/>
                <w:lang w:val="en-US" w:eastAsia="zh-CN"/>
              </w:rPr>
              <w:t>4分，没有不得分</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（提供证书扫描件和全国认证认可信息公共服务平台http://cx.cnca.cn/CertECloud/result/skipResultList查询截图并加盖投标单位公章，否则不得分。）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企业业绩</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2021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1日</w:t>
            </w:r>
            <w:r>
              <w:rPr>
                <w:rFonts w:hint="eastAsia" w:ascii="仿宋" w:hAnsi="仿宋" w:eastAsia="仿宋" w:cs="仿宋"/>
                <w:color w:val="auto"/>
                <w:sz w:val="24"/>
                <w:szCs w:val="24"/>
                <w:highlight w:val="none"/>
              </w:rPr>
              <w:t>以来（以签订合同时间为准），投标单位</w:t>
            </w:r>
            <w:r>
              <w:rPr>
                <w:rFonts w:hint="eastAsia" w:ascii="仿宋" w:hAnsi="仿宋" w:eastAsia="仿宋" w:cs="仿宋"/>
                <w:color w:val="auto"/>
                <w:sz w:val="24"/>
                <w:szCs w:val="24"/>
                <w:highlight w:val="none"/>
                <w:lang w:eastAsia="zh-CN"/>
              </w:rPr>
              <w:t>完成</w:t>
            </w:r>
            <w:r>
              <w:rPr>
                <w:rFonts w:hint="eastAsia" w:ascii="仿宋" w:hAnsi="仿宋" w:eastAsia="仿宋" w:cs="仿宋"/>
                <w:color w:val="auto"/>
                <w:sz w:val="24"/>
                <w:szCs w:val="24"/>
                <w:highlight w:val="none"/>
              </w:rPr>
              <w:t>过</w:t>
            </w:r>
            <w:r>
              <w:rPr>
                <w:rFonts w:hint="eastAsia" w:ascii="仿宋" w:hAnsi="仿宋" w:eastAsia="仿宋" w:cs="仿宋"/>
                <w:color w:val="auto"/>
                <w:sz w:val="24"/>
                <w:szCs w:val="24"/>
                <w:highlight w:val="none"/>
                <w:lang w:eastAsia="zh-CN"/>
              </w:rPr>
              <w:t>相同</w:t>
            </w:r>
            <w:r>
              <w:rPr>
                <w:rFonts w:hint="eastAsia" w:ascii="仿宋" w:hAnsi="仿宋" w:eastAsia="仿宋" w:cs="仿宋"/>
                <w:color w:val="auto"/>
                <w:sz w:val="24"/>
                <w:szCs w:val="24"/>
                <w:highlight w:val="none"/>
              </w:rPr>
              <w:t>类似</w:t>
            </w:r>
            <w:r>
              <w:rPr>
                <w:rFonts w:hint="eastAsia" w:ascii="仿宋" w:hAnsi="仿宋" w:eastAsia="仿宋" w:cs="仿宋"/>
                <w:color w:val="auto"/>
                <w:sz w:val="24"/>
                <w:szCs w:val="24"/>
                <w:highlight w:val="none"/>
                <w:lang w:eastAsia="zh-CN"/>
              </w:rPr>
              <w:t>装修或改造或</w:t>
            </w:r>
            <w:r>
              <w:rPr>
                <w:rFonts w:hint="eastAsia" w:ascii="仿宋" w:hAnsi="仿宋" w:eastAsia="仿宋" w:cs="仿宋"/>
                <w:color w:val="auto"/>
                <w:sz w:val="24"/>
                <w:szCs w:val="24"/>
                <w:highlight w:val="none"/>
              </w:rPr>
              <w:t>放射防护工程项目业绩的,每个得</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分，没有不得分。</w:t>
            </w:r>
            <w:r>
              <w:rPr>
                <w:rFonts w:hint="eastAsia" w:ascii="仿宋" w:hAnsi="仿宋" w:eastAsia="仿宋" w:cs="仿宋"/>
                <w:b/>
                <w:bCs/>
                <w:color w:val="auto"/>
                <w:sz w:val="24"/>
                <w:szCs w:val="24"/>
                <w:highlight w:val="none"/>
                <w:lang w:eastAsia="zh-CN"/>
              </w:rPr>
              <w:t>（投标文件中提供施工合同和竣工验收报告</w:t>
            </w:r>
            <w:r>
              <w:rPr>
                <w:rFonts w:hint="eastAsia" w:ascii="仿宋" w:hAnsi="仿宋" w:eastAsia="仿宋" w:cs="仿宋"/>
                <w:b/>
                <w:bCs/>
                <w:color w:val="auto"/>
                <w:sz w:val="24"/>
                <w:szCs w:val="24"/>
                <w:highlight w:val="none"/>
              </w:rPr>
              <w:t>复印件</w:t>
            </w:r>
            <w:r>
              <w:rPr>
                <w:rFonts w:hint="eastAsia" w:ascii="仿宋" w:hAnsi="仿宋" w:eastAsia="仿宋" w:cs="仿宋"/>
                <w:b/>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拟派项目团队人员</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3分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派驻现场人员的情况，包括但不仅限于项目管理人员、施工人员的专业配置、人员数量、技能职称证书等情况，0-3分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普通病房</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施工方案</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10分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根据投标人提供的普通病房施工方案进行打分，包括但不仅限于施工组织管理和现场布置、进度计划、安全、文明施工、环保、消防等情况，0-10分。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放射防护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施工方案</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10分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根据投标人提供的放射防护施工方案进行打分，包括但不仅限于施工组织管理和现场布置、进度计划、安全、文明施工、环保、消防等情况，0-10分。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主要设备及材料</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8分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根据投标人针对本项目的主要设备及材料情况进行打分，包括但不仅限于主要设备及材料品牌和型号、数量、节能环保、技术指标满足项目需求等情况，0-8分。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机械配置</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8分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根据投标人针对本项目投入的机械配置情况进行打分，包括但不仅限于机械设备数量、机械设备是否可以进入采购人特殊场所等合理性、满足项目质量及进度计划安排等情况，0-8分。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4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供应商相关承诺</w:t>
            </w:r>
          </w:p>
        </w:tc>
        <w:tc>
          <w:tcPr>
            <w:tcW w:w="94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5分</w:t>
            </w:r>
          </w:p>
        </w:tc>
        <w:tc>
          <w:tcPr>
            <w:tcW w:w="67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根据投标人针对本项目投入的供应商相关承诺情况进行打分，供应商对采购人提出的工期、质量、安全等方面要求有响应性承诺等情况，0-5分。</w:t>
            </w:r>
          </w:p>
        </w:tc>
      </w:tr>
    </w:tbl>
    <w:p>
      <w:pPr>
        <w:adjustRightInd/>
        <w:spacing w:line="336" w:lineRule="auto"/>
        <w:ind w:firstLine="482" w:firstLineChars="200"/>
        <w:rPr>
          <w:rFonts w:ascii="仿宋" w:hAnsi="仿宋" w:eastAsia="仿宋" w:cs="仿宋"/>
          <w:b/>
          <w:kern w:val="0"/>
          <w:sz w:val="24"/>
        </w:rPr>
      </w:pPr>
      <w:r>
        <w:rPr>
          <w:rFonts w:hint="eastAsia" w:ascii="仿宋" w:hAnsi="仿宋" w:eastAsia="仿宋" w:cs="仿宋"/>
          <w:b/>
          <w:kern w:val="0"/>
          <w:sz w:val="24"/>
        </w:rPr>
        <w:t>备注：供应商编制响应文件时，建议按此目录（序号和内容）提供评审标准相应的商务技术资料。</w:t>
      </w:r>
    </w:p>
    <w:p>
      <w:pPr>
        <w:spacing w:line="336"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highlight w:val="none"/>
          <w:u w:val="single"/>
          <w:lang w:val="en-US" w:eastAsia="zh-CN"/>
        </w:rPr>
        <w:t>50</w:t>
      </w:r>
      <w:r>
        <w:rPr>
          <w:rFonts w:hint="eastAsia" w:ascii="仿宋" w:hAnsi="仿宋" w:eastAsia="仿宋" w:cs="仿宋"/>
          <w:b/>
          <w:bCs/>
          <w:iCs/>
          <w:sz w:val="24"/>
          <w:highlight w:val="none"/>
        </w:rPr>
        <w:t>分</w:t>
      </w:r>
      <w:r>
        <w:rPr>
          <w:rFonts w:hint="eastAsia" w:ascii="仿宋" w:hAnsi="仿宋" w:eastAsia="仿宋" w:cs="仿宋"/>
          <w:b/>
          <w:bCs/>
          <w:iCs/>
          <w:sz w:val="24"/>
        </w:rPr>
        <w:t>）</w:t>
      </w:r>
    </w:p>
    <w:p>
      <w:pPr>
        <w:spacing w:line="336"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pPr>
        <w:spacing w:line="336"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 w:hAnsi="仿宋" w:eastAsia="仿宋" w:cs="仿宋"/>
          <w:bCs/>
          <w:iCs/>
          <w:sz w:val="24"/>
        </w:rPr>
      </w:pPr>
      <w:r>
        <w:rPr>
          <w:rFonts w:hint="eastAsia" w:ascii="仿宋" w:hAnsi="仿宋" w:eastAsia="仿宋" w:cs="仿宋"/>
          <w:bCs/>
          <w:iCs/>
          <w:sz w:val="24"/>
        </w:rPr>
        <w:t>磋商报价得分=(评标基准价／磋商报价)×价格权值×100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hint="default" w:ascii="仿宋" w:hAnsi="仿宋" w:eastAsia="仿宋" w:cs="仿宋"/>
          <w:bCs/>
          <w:iCs/>
          <w:sz w:val="24"/>
          <w:lang w:val="en-US" w:eastAsia="zh-CN"/>
        </w:r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50</w:t>
      </w:r>
    </w:p>
    <w:p>
      <w:pPr>
        <w:pStyle w:val="71"/>
        <w:spacing w:line="336" w:lineRule="auto"/>
        <w:rPr>
          <w:rFonts w:ascii="仿宋" w:hAnsi="仿宋" w:eastAsia="仿宋" w:cs="仿宋"/>
        </w:rPr>
      </w:pPr>
    </w:p>
    <w:p>
      <w:pPr>
        <w:adjustRightInd/>
        <w:spacing w:line="336" w:lineRule="auto"/>
        <w:ind w:firstLine="482" w:firstLineChars="200"/>
        <w:rPr>
          <w:rFonts w:ascii="仿宋" w:hAnsi="仿宋" w:eastAsia="仿宋" w:cs="仿宋"/>
          <w:b/>
          <w:kern w:val="0"/>
          <w:sz w:val="24"/>
        </w:rPr>
      </w:pPr>
    </w:p>
    <w:p>
      <w:pPr>
        <w:pStyle w:val="71"/>
        <w:spacing w:line="336" w:lineRule="auto"/>
        <w:rPr>
          <w:rFonts w:ascii="仿宋" w:hAnsi="仿宋" w:eastAsia="仿宋" w:cs="仿宋"/>
          <w:b/>
        </w:rPr>
      </w:pP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1"/>
        <w:spacing w:line="336" w:lineRule="auto"/>
        <w:rPr>
          <w:rFonts w:ascii="仿宋" w:hAnsi="仿宋" w:eastAsia="仿宋" w:cs="仿宋"/>
          <w:b/>
        </w:rPr>
      </w:pP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1"/>
        <w:spacing w:line="336" w:lineRule="auto"/>
        <w:rPr>
          <w:rFonts w:ascii="仿宋" w:hAnsi="仿宋" w:eastAsia="仿宋" w:cs="仿宋"/>
          <w:b/>
        </w:rPr>
      </w:pP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spacing w:line="336" w:lineRule="auto"/>
        <w:jc w:val="center"/>
        <w:rPr>
          <w:rFonts w:ascii="仿宋" w:hAnsi="仿宋" w:eastAsia="仿宋" w:cs="仿宋"/>
          <w:b/>
          <w:kern w:val="0"/>
          <w:sz w:val="24"/>
        </w:rPr>
      </w:pPr>
      <w:r>
        <w:rPr>
          <w:rFonts w:hint="eastAsia" w:ascii="仿宋" w:hAnsi="仿宋" w:eastAsia="仿宋" w:cs="仿宋"/>
          <w:b/>
          <w:sz w:val="36"/>
          <w:szCs w:val="20"/>
        </w:rPr>
        <w:t xml:space="preserve">第六部分 </w:t>
      </w:r>
      <w:r>
        <w:rPr>
          <w:rFonts w:hint="default" w:ascii="仿宋" w:hAnsi="仿宋" w:eastAsia="仿宋" w:cs="仿宋"/>
          <w:b/>
          <w:sz w:val="36"/>
          <w:szCs w:val="20"/>
          <w:lang w:val="en-US"/>
        </w:rPr>
        <w:t>磋商响应文件及其附件格式</w:t>
      </w:r>
    </w:p>
    <w:p>
      <w:pPr>
        <w:pStyle w:val="72"/>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1"/>
        <w:spacing w:line="336" w:lineRule="auto"/>
        <w:rPr>
          <w:rFonts w:ascii="仿宋" w:hAnsi="仿宋" w:eastAsia="仿宋" w:cs="仿宋"/>
        </w:rPr>
      </w:pPr>
    </w:p>
    <w:bookmarkEnd w:id="552"/>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numPr>
          <w:ilvl w:val="0"/>
          <w:numId w:val="8"/>
        </w:numPr>
        <w:snapToGrid w:val="0"/>
        <w:spacing w:line="336" w:lineRule="auto"/>
        <w:rPr>
          <w:rFonts w:ascii="仿宋" w:hAnsi="仿宋" w:eastAsia="仿宋" w:cs="仿宋"/>
          <w:sz w:val="24"/>
        </w:rPr>
      </w:pPr>
      <w:r>
        <w:rPr>
          <w:rFonts w:hint="eastAsia" w:ascii="仿宋" w:hAnsi="仿宋" w:eastAsia="仿宋" w:cs="仿宋"/>
          <w:sz w:val="24"/>
        </w:rPr>
        <w:t>符合参加政府采购活动应当具备的一般条件的承诺函……………（页码）</w:t>
      </w:r>
    </w:p>
    <w:p>
      <w:pPr>
        <w:numPr>
          <w:ilvl w:val="0"/>
          <w:numId w:val="8"/>
        </w:num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2"/>
        <w:spacing w:line="336" w:lineRule="auto"/>
        <w:rPr>
          <w:rFonts w:ascii="仿宋" w:hAnsi="仿宋" w:eastAsia="仿宋" w:cs="仿宋"/>
        </w:rPr>
      </w:pPr>
      <w:r>
        <w:rPr>
          <w:rFonts w:hint="eastAsia" w:ascii="仿宋" w:hAnsi="仿宋" w:eastAsia="仿宋" w:cs="仿宋"/>
        </w:rPr>
        <w:t>（3）分包协议………………………………………………………………（页码）</w:t>
      </w:r>
    </w:p>
    <w:p>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pPr>
        <w:pStyle w:val="115"/>
        <w:keepNext w:val="0"/>
        <w:pageBreakBefore w:val="0"/>
        <w:tabs>
          <w:tab w:val="clear" w:pos="720"/>
        </w:tabs>
        <w:spacing w:line="336" w:lineRule="auto"/>
        <w:jc w:val="center"/>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snapToGrid w:val="0"/>
        <w:spacing w:line="336" w:lineRule="auto"/>
        <w:jc w:val="center"/>
        <w:rPr>
          <w:rFonts w:ascii="仿宋" w:hAnsi="仿宋" w:eastAsia="仿宋" w:cs="仿宋"/>
          <w:b/>
          <w:kern w:val="0"/>
          <w:sz w:val="32"/>
          <w:szCs w:val="32"/>
        </w:rPr>
      </w:pPr>
    </w:p>
    <w:p>
      <w:pPr>
        <w:widowControl/>
        <w:adjustRightInd/>
        <w:spacing w:line="336" w:lineRule="auto"/>
        <w:jc w:val="left"/>
        <w:rPr>
          <w:rFonts w:hint="eastAsia" w:ascii="仿宋" w:hAnsi="仿宋" w:eastAsia="仿宋" w:cs="仿宋"/>
          <w:b/>
          <w:color w:val="auto"/>
          <w:kern w:val="0"/>
          <w:sz w:val="32"/>
          <w:szCs w:val="32"/>
        </w:rPr>
      </w:pPr>
      <w:r>
        <w:rPr>
          <w:rFonts w:hint="eastAsia" w:ascii="仿宋" w:hAnsi="仿宋" w:eastAsia="仿宋" w:cs="仿宋"/>
          <w:b/>
          <w:sz w:val="32"/>
          <w:szCs w:val="32"/>
        </w:rPr>
        <w:br w:type="page"/>
      </w:r>
    </w:p>
    <w:p>
      <w:pPr>
        <w:widowControl/>
        <w:spacing w:line="336"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pPr>
        <w:snapToGrid w:val="0"/>
        <w:spacing w:line="336" w:lineRule="auto"/>
        <w:jc w:val="center"/>
        <w:rPr>
          <w:rFonts w:ascii="仿宋" w:hAnsi="仿宋" w:eastAsia="仿宋" w:cs="仿宋"/>
          <w:b/>
          <w:color w:val="auto"/>
          <w:kern w:val="0"/>
          <w:sz w:val="32"/>
          <w:szCs w:val="32"/>
        </w:rPr>
      </w:pPr>
    </w:p>
    <w:p>
      <w:pPr>
        <w:pStyle w:val="71"/>
        <w:rPr>
          <w:color w:val="auto"/>
        </w:rPr>
      </w:pPr>
    </w:p>
    <w:p>
      <w:pPr>
        <w:rPr>
          <w:color w:val="auto"/>
        </w:rPr>
      </w:pPr>
    </w:p>
    <w:p>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pPr>
        <w:pStyle w:val="71"/>
        <w:rPr>
          <w:rFonts w:ascii="仿宋" w:hAnsi="仿宋" w:eastAsia="仿宋" w:cs="仿宋"/>
          <w:b/>
          <w:sz w:val="32"/>
          <w:szCs w:val="32"/>
        </w:rPr>
      </w:pPr>
    </w:p>
    <w:p>
      <w:pPr>
        <w:pStyle w:val="71"/>
      </w:pP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36" w:lineRule="auto"/>
        <w:ind w:firstLine="480"/>
        <w:jc w:val="left"/>
        <w:rPr>
          <w:rFonts w:ascii="仿宋" w:hAnsi="仿宋" w:eastAsia="仿宋" w:cs="仿宋"/>
          <w:sz w:val="24"/>
        </w:rPr>
      </w:pPr>
    </w:p>
    <w:p>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line="336" w:lineRule="auto"/>
        <w:jc w:val="center"/>
        <w:rPr>
          <w:rFonts w:ascii="仿宋" w:hAnsi="仿宋" w:eastAsia="仿宋" w:cs="仿宋"/>
          <w:sz w:val="24"/>
        </w:rPr>
      </w:pPr>
      <w:r>
        <w:rPr>
          <w:rFonts w:hint="eastAsia" w:ascii="仿宋" w:hAnsi="仿宋" w:eastAsia="仿宋" w:cs="仿宋"/>
          <w:b/>
          <w:sz w:val="24"/>
        </w:rPr>
        <w:t xml:space="preserve">    </w:t>
      </w:r>
    </w:p>
    <w:p>
      <w:pPr>
        <w:spacing w:line="336"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spacing w:line="336" w:lineRule="auto"/>
        <w:jc w:val="both"/>
        <w:rPr>
          <w:rFonts w:ascii="仿宋" w:hAnsi="仿宋" w:eastAsia="仿宋" w:cs="仿宋"/>
          <w:b/>
          <w:sz w:val="32"/>
          <w:szCs w:val="32"/>
        </w:rPr>
      </w:pPr>
    </w:p>
    <w:p>
      <w:pPr>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kern w:val="0"/>
          <w:sz w:val="32"/>
          <w:szCs w:val="32"/>
        </w:rPr>
      </w:pPr>
    </w:p>
    <w:p>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napToGrid w:val="0"/>
        <w:spacing w:line="336" w:lineRule="auto"/>
        <w:rPr>
          <w:rFonts w:ascii="仿宋" w:hAnsi="仿宋" w:eastAsia="仿宋" w:cs="仿宋"/>
          <w:kern w:val="0"/>
          <w:sz w:val="24"/>
          <w:lang w:val="zh-CN"/>
        </w:rPr>
      </w:pPr>
    </w:p>
    <w:p>
      <w:pPr>
        <w:spacing w:line="336" w:lineRule="auto"/>
        <w:rPr>
          <w:rFonts w:ascii="仿宋" w:hAnsi="仿宋" w:eastAsia="仿宋" w:cs="仿宋"/>
          <w:kern w:val="0"/>
          <w:sz w:val="24"/>
          <w:lang w:val="zh-CN"/>
        </w:rPr>
      </w:pPr>
    </w:p>
    <w:p>
      <w:pPr>
        <w:pStyle w:val="71"/>
        <w:spacing w:line="336" w:lineRule="auto"/>
        <w:rPr>
          <w:rFonts w:ascii="仿宋" w:hAnsi="仿宋" w:eastAsia="仿宋" w:cs="仿宋"/>
          <w:lang w:val="zh-CN"/>
        </w:rPr>
      </w:pPr>
    </w:p>
    <w:p>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rPr>
        <w:t>响应函…………………………………………………………………………（页码）</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184"/>
        <w:numPr>
          <w:ilvl w:val="0"/>
          <w:numId w:val="7"/>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pStyle w:val="72"/>
        <w:rPr>
          <w:lang w:val="zh-CN"/>
        </w:rPr>
        <w:sectPr>
          <w:headerReference r:id="rId8" w:type="default"/>
          <w:footerReference r:id="rId9" w:type="default"/>
          <w:pgSz w:w="11906" w:h="16838"/>
          <w:pgMar w:top="1814" w:right="1474" w:bottom="1814" w:left="1474" w:header="851" w:footer="992" w:gutter="0"/>
          <w:pgNumType w:start="1"/>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_GB2312" w:hAnsi="宋体" w:eastAsia="仿宋_GB2312"/>
          <w:color w:val="auto"/>
          <w:szCs w:val="24"/>
          <w:u w:val="single"/>
        </w:rPr>
        <w:t xml:space="preserve"> </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根据贵方磋商文件（</w:t>
      </w:r>
      <w:r>
        <w:rPr>
          <w:rFonts w:hint="eastAsia" w:ascii="仿宋_GB2312" w:hAnsi="宋体" w:eastAsia="仿宋_GB2312"/>
          <w:b/>
          <w:szCs w:val="24"/>
          <w:u w:val="single"/>
        </w:rPr>
        <w:t>填写磋商编号：</w:t>
      </w:r>
      <w:r>
        <w:rPr>
          <w:rFonts w:hint="eastAsia" w:ascii="仿宋_GB2312" w:hAnsi="宋体" w:eastAsia="仿宋_GB2312"/>
          <w:szCs w:val="24"/>
          <w:u w:val="single"/>
        </w:rPr>
        <w:t xml:space="preserve">     </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代表供应商</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提交磋商响应文件。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我方已完全明白磋商文件的所有条款要求，兹声明同意如下：</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 xml:space="preserve"> 我方同意在供应商</w:t>
      </w:r>
      <w:r>
        <w:rPr>
          <w:rFonts w:hint="eastAsia" w:ascii="仿宋_GB2312" w:hAnsi="仿宋" w:eastAsia="仿宋_GB2312" w:cs="仿宋_GB2312"/>
          <w:kern w:val="44"/>
        </w:rPr>
        <w:t>须知</w:t>
      </w:r>
      <w:r>
        <w:rPr>
          <w:rFonts w:hint="eastAsia" w:ascii="仿宋_GB2312" w:hAnsi="仿宋" w:eastAsia="仿宋_GB2312" w:cs="仿宋_GB2312"/>
        </w:rPr>
        <w:t>规定的响应日期起遵守本磋商响应文件中的承诺且在响应有效期满之前均具有约束力</w:t>
      </w:r>
      <w:r>
        <w:rPr>
          <w:rFonts w:hint="eastAsia" w:ascii="仿宋_GB2312" w:hAnsi="宋体" w:eastAsia="仿宋_GB2312"/>
          <w:szCs w:val="24"/>
        </w:rPr>
        <w:t>。</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3.</w:t>
      </w:r>
      <w:r>
        <w:rPr>
          <w:rFonts w:hint="eastAsia" w:ascii="仿宋_GB2312" w:eastAsia="仿宋_GB2312"/>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rPr>
        <w:t>同意向绍兴虬实企业管理咨询有限公司提供可能另外要求的与磋商有关的任何数据或资料；</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rPr>
        <w:t>5.</w:t>
      </w:r>
      <w:r>
        <w:rPr>
          <w:rFonts w:hint="eastAsia" w:ascii="仿宋_GB2312" w:hAnsi="仿宋" w:eastAsia="仿宋_GB2312" w:cs="仿宋_GB2312"/>
        </w:rPr>
        <w:t>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地址：　　　　　　　　　　　　　　　邮政编码：</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电话：                              传真：</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开户银行：                          账号：</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法定代表人或其授权代表(签字或签章)：</w:t>
      </w:r>
    </w:p>
    <w:p>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_GB2312" w:hAnsi="宋体" w:eastAsia="仿宋_GB2312"/>
          <w:szCs w:val="24"/>
        </w:rPr>
        <w:t xml:space="preserve">日期：     </w:t>
      </w: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供应商名称（电子签章）：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法定代表人（签字或盖章）：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pPr>
        <w:spacing w:line="336" w:lineRule="auto"/>
        <w:ind w:firstLine="4920" w:firstLineChars="2050"/>
        <w:jc w:val="left"/>
        <w:rPr>
          <w:rFonts w:ascii="仿宋" w:hAnsi="仿宋" w:eastAsia="仿宋" w:cs="仿宋"/>
          <w:sz w:val="24"/>
        </w:rPr>
      </w:pP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jc w:val="right"/>
        <w:rPr>
          <w:rFonts w:ascii="仿宋" w:hAnsi="仿宋" w:eastAsia="仿宋" w:cs="仿宋"/>
        </w:rPr>
      </w:pP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36" w:lineRule="auto"/>
        <w:ind w:firstLine="4320" w:firstLineChars="1800"/>
        <w:rPr>
          <w:rFonts w:ascii="仿宋" w:hAnsi="仿宋" w:eastAsia="仿宋" w:cs="仿宋"/>
          <w:sz w:val="24"/>
        </w:rPr>
      </w:pPr>
    </w:p>
    <w:p>
      <w:pPr>
        <w:spacing w:line="336" w:lineRule="auto"/>
        <w:ind w:firstLine="4337" w:firstLineChars="1800"/>
        <w:rPr>
          <w:rFonts w:ascii="仿宋" w:hAnsi="仿宋" w:eastAsia="仿宋" w:cs="仿宋"/>
          <w:b/>
          <w:sz w:val="24"/>
        </w:rPr>
      </w:pPr>
    </w:p>
    <w:p>
      <w:pPr>
        <w:spacing w:line="336" w:lineRule="auto"/>
        <w:rPr>
          <w:rFonts w:ascii="仿宋" w:hAnsi="仿宋" w:eastAsia="仿宋" w:cs="仿宋"/>
          <w:b/>
          <w:sz w:val="30"/>
          <w:szCs w:val="30"/>
        </w:rPr>
      </w:pPr>
    </w:p>
    <w:p>
      <w:pPr>
        <w:spacing w:line="336" w:lineRule="auto"/>
        <w:rPr>
          <w:rFonts w:ascii="仿宋" w:hAnsi="仿宋" w:eastAsia="仿宋" w:cs="仿宋"/>
          <w:b/>
          <w:sz w:val="30"/>
          <w:szCs w:val="30"/>
        </w:rPr>
      </w:pPr>
    </w:p>
    <w:p>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336" w:lineRule="auto"/>
        <w:rPr>
          <w:rFonts w:ascii="仿宋" w:hAnsi="仿宋" w:eastAsia="仿宋" w:cs="仿宋"/>
          <w:b/>
          <w:sz w:val="24"/>
        </w:rPr>
      </w:pPr>
    </w:p>
    <w:p>
      <w:pPr>
        <w:pStyle w:val="72"/>
        <w:ind w:left="0" w:leftChars="0" w:firstLine="0" w:firstLineChars="0"/>
        <w:rPr>
          <w:rFonts w:ascii="仿宋" w:hAnsi="仿宋" w:eastAsia="仿宋" w:cs="仿宋"/>
          <w:b/>
          <w:sz w:val="24"/>
        </w:rPr>
      </w:pPr>
    </w:p>
    <w:p/>
    <w:p>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336" w:lineRule="auto"/>
        <w:rPr>
          <w:rFonts w:ascii="仿宋" w:hAnsi="仿宋" w:eastAsia="仿宋" w:cs="仿宋"/>
          <w:sz w:val="24"/>
        </w:rPr>
      </w:pPr>
      <w:r>
        <w:rPr>
          <w:rFonts w:hint="eastAsia" w:ascii="仿宋" w:hAnsi="仿宋" w:eastAsia="仿宋" w:cs="仿宋"/>
          <w:sz w:val="24"/>
        </w:rPr>
        <w:t>特此证明。</w:t>
      </w:r>
    </w:p>
    <w:p>
      <w:pPr>
        <w:spacing w:line="336" w:lineRule="auto"/>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bl>
    <w:p>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pStyle w:val="71"/>
        <w:rPr>
          <w:rFonts w:hint="eastAsia"/>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pStyle w:val="71"/>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36" w:lineRule="auto"/>
        <w:rPr>
          <w:rFonts w:ascii="仿宋" w:hAnsi="仿宋" w:eastAsia="仿宋" w:cs="仿宋"/>
          <w:sz w:val="24"/>
        </w:rPr>
      </w:pP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bCs/>
          <w:sz w:val="24"/>
        </w:rPr>
      </w:pPr>
    </w:p>
    <w:p>
      <w:pPr>
        <w:spacing w:line="336" w:lineRule="auto"/>
        <w:rPr>
          <w:rFonts w:ascii="仿宋" w:hAnsi="仿宋" w:eastAsia="仿宋" w:cs="仿宋"/>
          <w:sz w:val="24"/>
        </w:rPr>
      </w:pPr>
      <w:r>
        <w:rPr>
          <w:rFonts w:hint="eastAsia" w:ascii="仿宋" w:hAnsi="仿宋" w:eastAsia="仿宋" w:cs="仿宋"/>
          <w:sz w:val="24"/>
        </w:rPr>
        <w:t>注：按本格式和要求提供。</w:t>
      </w:r>
    </w:p>
    <w:p>
      <w:pPr>
        <w:spacing w:line="336" w:lineRule="auto"/>
        <w:jc w:val="center"/>
        <w:rPr>
          <w:rFonts w:ascii="仿宋" w:hAnsi="仿宋" w:eastAsia="仿宋" w:cs="仿宋"/>
          <w:b/>
          <w:bCs/>
          <w:sz w:val="24"/>
        </w:rPr>
      </w:pPr>
    </w:p>
    <w:p>
      <w:pPr>
        <w:spacing w:line="360" w:lineRule="auto"/>
        <w:rPr>
          <w:rFonts w:hint="eastAsia" w:ascii="仿宋_GB2312" w:hAnsi="仿宋_GB2312" w:eastAsia="仿宋_GB2312" w:cs="仿宋_GB2312"/>
          <w:b/>
          <w:sz w:val="32"/>
          <w:szCs w:val="32"/>
          <w:lang w:eastAsia="zh-CN"/>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4"/>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注：</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ascii="仿宋_GB2312" w:hAnsi="仿宋_GB2312" w:eastAsia="仿宋_GB2312" w:cs="仿宋_GB2312"/>
          <w:b/>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ascii="仿宋_GB2312" w:hAnsi="仿宋" w:eastAsia="仿宋_GB2312"/>
          <w:b/>
          <w:spacing w:val="6"/>
          <w:sz w:val="24"/>
        </w:rPr>
      </w:pPr>
      <w:r>
        <w:rPr>
          <w:rFonts w:hint="eastAsia" w:ascii="仿宋_GB2312" w:hAnsi="仿宋" w:eastAsia="仿宋_GB2312"/>
          <w:b/>
          <w:spacing w:val="6"/>
          <w:sz w:val="24"/>
        </w:rPr>
        <w:t>附：</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object>
          <v:shape id="_x0000_i1025" o:spt="75" type="#_x0000_t75" style="height:42.1pt;width:442.2pt;" o:ole="t" filled="f" o:preferrelative="t" stroked="f" coordsize="21600,21600">
            <v:path/>
            <v:fill on="f" focussize="0,0"/>
            <v:stroke on="f" joinstyle="miter"/>
            <v:imagedata r:id="rId21" o:title=""/>
            <o:lock v:ext="edit" aspectratio="t"/>
            <w10:wrap type="none"/>
            <w10:anchorlock/>
          </v:shape>
          <o:OLEObject Type="Embed" ProgID="Package" ShapeID="_x0000_i1025" DrawAspect="Content" ObjectID="_1468075725" r:id="rId20">
            <o:LockedField>false</o:LockedField>
          </o:OLEObject>
        </w:object>
      </w:r>
      <w:r>
        <w:rPr>
          <w:rFonts w:hint="eastAsia" w:ascii="仿宋_GB2312" w:hAnsi="仿宋_GB2312" w:eastAsia="仿宋_GB2312" w:cs="仿宋_GB2312"/>
          <w:b/>
          <w:kern w:val="0"/>
          <w:sz w:val="24"/>
        </w:rPr>
        <w:object>
          <v:shape id="_x0000_i1026" o:spt="75" type="#_x0000_t75" style="height:42.1pt;width:442.2pt;" o:ole="t" filled="f" o:preferrelative="t" stroked="f" coordsize="21600,21600">
            <v:path/>
            <v:fill on="f" focussize="0,0"/>
            <v:stroke on="f" joinstyle="miter"/>
            <v:imagedata r:id="rId23" o:title=""/>
            <o:lock v:ext="edit" aspectratio="t"/>
            <w10:wrap type="none"/>
            <w10:anchorlock/>
          </v:shape>
          <o:OLEObject Type="Embed" ProgID="Package" ShapeID="_x0000_i1026" DrawAspect="Content" ObjectID="_1468075726" r:id="rId22">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36"/>
          <w:szCs w:val="36"/>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pageBreakBefore/>
        <w:tabs>
          <w:tab w:val="left" w:pos="2790"/>
          <w:tab w:val="left" w:pos="4230"/>
        </w:tabs>
        <w:autoSpaceDE w:val="0"/>
        <w:autoSpaceDN w:val="0"/>
        <w:spacing w:line="360" w:lineRule="auto"/>
        <w:ind w:right="1400"/>
        <w:jc w:val="both"/>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注：供应商可按上述时间表的格式自行编制切合实际的具体时间表。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lang w:eastAsia="zh-CN"/>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rPr>
          <w:rFonts w:hint="eastAsia" w:ascii="仿宋_GB2312" w:hAnsi="仿宋_GB2312" w:eastAsia="仿宋_GB2312" w:cs="仿宋_GB2312"/>
          <w:b/>
          <w:sz w:val="30"/>
          <w:szCs w:val="30"/>
          <w:lang w:eastAsia="zh-CN"/>
        </w:rPr>
      </w:pPr>
    </w:p>
    <w:p>
      <w:pPr>
        <w:pStyle w:val="71"/>
        <w:rPr>
          <w:rFonts w:hint="eastAsia" w:ascii="仿宋_GB2312" w:hAnsi="仿宋_GB2312" w:eastAsia="仿宋_GB2312" w:cs="仿宋_GB2312"/>
          <w:b/>
          <w:sz w:val="30"/>
          <w:szCs w:val="30"/>
          <w:lang w:eastAsia="zh-CN"/>
        </w:rPr>
      </w:pPr>
    </w:p>
    <w:p>
      <w:pPr>
        <w:pStyle w:val="72"/>
        <w:rPr>
          <w:rFonts w:hint="eastAsia" w:ascii="仿宋_GB2312" w:hAnsi="仿宋_GB2312" w:eastAsia="仿宋_GB2312" w:cs="仿宋_GB2312"/>
          <w:b/>
          <w:sz w:val="30"/>
          <w:szCs w:val="30"/>
          <w:lang w:eastAsia="zh-CN"/>
        </w:rPr>
      </w:pPr>
    </w:p>
    <w:p>
      <w:pPr>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、供应商售后服务能力证明材料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1"/>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（由供应商根据采购需求及磋商文件要求编制）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注：供应商可按上述的格式自行编制，须随表提交相应的证书复印件并注明所在磋商响应商务技术（资信）文件页码。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附表C:本项目的项目经理和小组人员提供交纳社保记录情况表</w:t>
      </w:r>
      <w:r>
        <w:rPr>
          <w:rFonts w:hint="eastAsia" w:ascii="仿宋_GB2312" w:hAnsi="仿宋_GB2312" w:eastAsia="仿宋_GB2312" w:cs="仿宋_GB2312"/>
          <w:sz w:val="24"/>
        </w:rPr>
        <w:t>（以社保局缴纳凭证作附件）</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hint="eastAsia" w:ascii="仿宋_GB2312" w:hAnsi="仿宋_GB2312" w:eastAsia="仿宋_GB2312" w:cs="仿宋_GB2312"/>
          <w:kern w:val="0"/>
          <w:sz w:val="24"/>
          <w:lang w:val="zh-CN"/>
        </w:rPr>
      </w:pPr>
      <w:r>
        <w:rPr>
          <w:rFonts w:hint="eastAsia" w:ascii="仿宋" w:hAnsi="仿宋" w:eastAsia="仿宋" w:cs="仿宋"/>
          <w:sz w:val="24"/>
        </w:rPr>
        <w:t xml:space="preserve">     日期：  年   月   日</w:t>
      </w: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lang w:eastAsia="zh-CN"/>
        </w:rPr>
      </w:pPr>
    </w:p>
    <w:p>
      <w:pPr>
        <w:spacing w:line="360" w:lineRule="auto"/>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1"/>
        <w:sectPr>
          <w:headerReference r:id="rId11" w:type="first"/>
          <w:footerReference r:id="rId13" w:type="first"/>
          <w:headerReference r:id="rId10" w:type="default"/>
          <w:footerReference r:id="rId12" w:type="default"/>
          <w:pgSz w:w="11906" w:h="16838"/>
          <w:pgMar w:top="1814" w:right="1474" w:bottom="1814" w:left="1474" w:header="851" w:footer="992" w:gutter="0"/>
          <w:cols w:space="720" w:num="1"/>
          <w:titlePg/>
          <w:docGrid w:linePitch="312" w:charSpace="0"/>
        </w:sectPr>
      </w:pPr>
    </w:p>
    <w:p>
      <w:pPr>
        <w:spacing w:line="336" w:lineRule="auto"/>
        <w:jc w:val="center"/>
        <w:rPr>
          <w:rFonts w:ascii="仿宋" w:hAnsi="仿宋" w:eastAsia="仿宋" w:cs="仿宋"/>
          <w:b/>
          <w:sz w:val="36"/>
          <w:szCs w:val="36"/>
        </w:rPr>
      </w:pP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pPr>
        <w:snapToGrid w:val="0"/>
        <w:spacing w:line="336" w:lineRule="auto"/>
        <w:rPr>
          <w:rFonts w:hint="eastAsia" w:ascii="仿宋" w:hAnsi="仿宋" w:eastAsia="仿宋" w:cs="仿宋"/>
          <w:sz w:val="24"/>
        </w:rPr>
      </w:pPr>
      <w:r>
        <w:rPr>
          <w:rFonts w:hint="eastAsia" w:ascii="仿宋" w:hAnsi="仿宋" w:eastAsia="仿宋" w:cs="仿宋"/>
          <w:sz w:val="24"/>
        </w:rPr>
        <w:t>（2）中小企业声明函………………………………………………………………（页码）</w:t>
      </w:r>
    </w:p>
    <w:p>
      <w:pPr>
        <w:numPr>
          <w:ilvl w:val="0"/>
          <w:numId w:val="0"/>
        </w:numPr>
        <w:snapToGrid w:val="0"/>
        <w:spacing w:line="336"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3）</w:t>
      </w:r>
      <w:r>
        <w:rPr>
          <w:rFonts w:hint="eastAsia" w:ascii="仿宋" w:hAnsi="仿宋" w:eastAsia="仿宋" w:cs="仿宋"/>
          <w:sz w:val="24"/>
        </w:rPr>
        <w:t>残疾人福利性单位声明函……………………………………………………（页码）</w:t>
      </w:r>
    </w:p>
    <w:p>
      <w:pPr>
        <w:pStyle w:val="71"/>
        <w:rPr>
          <w:rFonts w:hint="eastAsia" w:eastAsia="仿宋_GB2312"/>
          <w:lang w:eastAsia="zh-CN"/>
        </w:rPr>
      </w:pPr>
    </w:p>
    <w:p>
      <w:pPr>
        <w:snapToGrid w:val="0"/>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bCs/>
          <w:sz w:val="32"/>
          <w:szCs w:val="32"/>
        </w:rPr>
      </w:pPr>
    </w:p>
    <w:p>
      <w:pPr>
        <w:widowControl/>
        <w:adjustRightInd/>
        <w:spacing w:line="336" w:lineRule="auto"/>
        <w:jc w:val="left"/>
        <w:rPr>
          <w:rFonts w:ascii="仿宋" w:hAnsi="仿宋" w:eastAsia="仿宋" w:cs="仿宋"/>
          <w:b/>
          <w:bCs/>
          <w:sz w:val="30"/>
          <w:szCs w:val="30"/>
        </w:rPr>
      </w:pPr>
    </w:p>
    <w:p>
      <w:pPr>
        <w:widowControl/>
        <w:adjustRightInd/>
        <w:spacing w:line="336" w:lineRule="auto"/>
        <w:jc w:val="left"/>
        <w:rPr>
          <w:rFonts w:ascii="仿宋" w:hAnsi="仿宋" w:eastAsia="仿宋" w:cs="仿宋"/>
          <w:kern w:val="2"/>
          <w:sz w:val="32"/>
          <w:szCs w:val="32"/>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rPr>
        <w:br w:type="page"/>
      </w:r>
    </w:p>
    <w:p>
      <w:pPr>
        <w:pStyle w:val="115"/>
        <w:keepNext w:val="0"/>
        <w:pageBreakBefore w:val="0"/>
        <w:tabs>
          <w:tab w:val="clear" w:pos="720"/>
        </w:tabs>
        <w:spacing w:line="336"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36"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36"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lang w:val="en-US" w:eastAsia="zh-CN"/>
              </w:rPr>
              <w:t>项目</w:t>
            </w:r>
            <w:r>
              <w:rPr>
                <w:rFonts w:hint="eastAsia" w:ascii="仿宋" w:hAnsi="仿宋" w:eastAsia="仿宋" w:cs="仿宋"/>
                <w:b/>
                <w:sz w:val="24"/>
              </w:rPr>
              <w:t>范围</w:t>
            </w:r>
          </w:p>
        </w:tc>
        <w:tc>
          <w:tcPr>
            <w:tcW w:w="2410" w:type="dxa"/>
            <w:vAlign w:val="center"/>
          </w:tcPr>
          <w:p>
            <w:pPr>
              <w:spacing w:line="336" w:lineRule="auto"/>
              <w:jc w:val="center"/>
              <w:rPr>
                <w:rFonts w:ascii="仿宋" w:hAnsi="仿宋" w:eastAsia="仿宋" w:cs="仿宋"/>
                <w:b/>
                <w:sz w:val="24"/>
              </w:rPr>
            </w:pPr>
            <w:r>
              <w:rPr>
                <w:rFonts w:hint="eastAsia" w:ascii="仿宋" w:hAnsi="仿宋" w:eastAsia="仿宋" w:cs="仿宋"/>
                <w:b/>
                <w:sz w:val="24"/>
                <w:lang w:val="en-US" w:eastAsia="zh-CN"/>
              </w:rPr>
              <w:t>项目</w:t>
            </w:r>
            <w:r>
              <w:rPr>
                <w:rFonts w:hint="eastAsia" w:ascii="仿宋" w:hAnsi="仿宋" w:eastAsia="仿宋" w:cs="仿宋"/>
                <w:b/>
                <w:sz w:val="24"/>
              </w:rPr>
              <w:t>要求</w:t>
            </w:r>
          </w:p>
        </w:tc>
        <w:tc>
          <w:tcPr>
            <w:tcW w:w="2268"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时间</w:t>
            </w:r>
          </w:p>
        </w:tc>
        <w:tc>
          <w:tcPr>
            <w:tcW w:w="2126"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标准</w:t>
            </w:r>
          </w:p>
        </w:tc>
        <w:tc>
          <w:tcPr>
            <w:tcW w:w="2127"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人数</w:t>
            </w:r>
          </w:p>
        </w:tc>
        <w:tc>
          <w:tcPr>
            <w:tcW w:w="2126" w:type="dxa"/>
            <w:vAlign w:val="center"/>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备注（如果有）</w:t>
            </w:r>
          </w:p>
          <w:p>
            <w:pPr>
              <w:spacing w:line="336"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sz w:val="24"/>
              </w:rPr>
            </w:pPr>
          </w:p>
        </w:tc>
        <w:tc>
          <w:tcPr>
            <w:tcW w:w="992"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磋商报价（小写）</w:t>
            </w:r>
          </w:p>
        </w:tc>
        <w:tc>
          <w:tcPr>
            <w:tcW w:w="8647" w:type="dxa"/>
            <w:gridSpan w:val="4"/>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磋商报价（大写）</w:t>
            </w:r>
          </w:p>
        </w:tc>
        <w:tc>
          <w:tcPr>
            <w:tcW w:w="8647" w:type="dxa"/>
            <w:gridSpan w:val="4"/>
          </w:tcPr>
          <w:p>
            <w:pPr>
              <w:spacing w:line="336" w:lineRule="auto"/>
              <w:jc w:val="center"/>
              <w:rPr>
                <w:rFonts w:ascii="仿宋" w:hAnsi="仿宋" w:eastAsia="仿宋" w:cs="仿宋"/>
                <w:sz w:val="24"/>
              </w:rPr>
            </w:pPr>
          </w:p>
        </w:tc>
      </w:tr>
    </w:tbl>
    <w:p>
      <w:pPr>
        <w:snapToGrid w:val="0"/>
        <w:spacing w:line="336"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napToGrid w:val="0"/>
        <w:spacing w:line="336" w:lineRule="auto"/>
        <w:ind w:firstLine="482" w:firstLineChars="200"/>
        <w:jc w:val="left"/>
        <w:rPr>
          <w:rFonts w:hint="default" w:ascii="仿宋" w:hAnsi="仿宋" w:eastAsia="仿宋" w:cs="仿宋"/>
          <w:b/>
          <w:bCs/>
          <w:color w:val="auto"/>
          <w:kern w:val="0"/>
          <w:sz w:val="24"/>
          <w:lang w:val="en-US" w:eastAsia="zh-CN"/>
        </w:rPr>
      </w:pPr>
      <w:r>
        <w:rPr>
          <w:rFonts w:hint="eastAsia" w:ascii="仿宋" w:hAnsi="仿宋" w:eastAsia="仿宋" w:cs="仿宋"/>
          <w:b/>
          <w:bCs/>
          <w:color w:val="auto"/>
          <w:kern w:val="0"/>
          <w:sz w:val="24"/>
          <w:lang w:val="en-US" w:eastAsia="zh-CN"/>
        </w:rPr>
        <w:t>5、投标人需提供</w:t>
      </w:r>
      <w:r>
        <w:rPr>
          <w:rFonts w:hint="eastAsia" w:ascii="仿宋" w:hAnsi="仿宋" w:eastAsia="仿宋" w:cs="仿宋"/>
          <w:b/>
          <w:bCs/>
          <w:color w:val="auto"/>
          <w:kern w:val="0"/>
          <w:sz w:val="24"/>
          <w:lang w:val="zh-CN"/>
        </w:rPr>
        <w:t>已标价工程量清单，</w:t>
      </w:r>
      <w:r>
        <w:rPr>
          <w:rFonts w:hint="eastAsia" w:ascii="仿宋" w:hAnsi="仿宋" w:eastAsia="仿宋" w:cs="仿宋"/>
          <w:b/>
          <w:bCs/>
          <w:color w:val="auto"/>
          <w:kern w:val="0"/>
          <w:sz w:val="24"/>
          <w:lang w:val="en-US" w:eastAsia="zh-CN"/>
        </w:rPr>
        <w:t>且不高于招标控制价</w:t>
      </w:r>
      <w:r>
        <w:rPr>
          <w:rFonts w:hint="eastAsia" w:ascii="仿宋" w:hAnsi="仿宋" w:eastAsia="仿宋" w:cs="仿宋"/>
          <w:b/>
          <w:bCs/>
          <w:color w:val="auto"/>
          <w:kern w:val="0"/>
          <w:sz w:val="24"/>
          <w:lang w:val="zh-CN"/>
        </w:rPr>
        <w:t>。</w:t>
      </w:r>
    </w:p>
    <w:p>
      <w:pPr>
        <w:spacing w:line="336" w:lineRule="auto"/>
        <w:ind w:firstLine="480" w:firstLineChars="200"/>
        <w:rPr>
          <w:rFonts w:ascii="仿宋" w:hAnsi="仿宋" w:eastAsia="仿宋" w:cs="仿宋"/>
          <w:kern w:val="0"/>
          <w:sz w:val="24"/>
          <w:u w:val="single"/>
          <w:lang w:val="zh-CN"/>
        </w:rPr>
      </w:pPr>
      <w:r>
        <w:rPr>
          <w:rFonts w:hint="eastAsia" w:ascii="仿宋" w:hAnsi="仿宋" w:eastAsia="仿宋" w:cs="仿宋"/>
          <w:kern w:val="0"/>
          <w:sz w:val="24"/>
          <w:lang w:val="en-US" w:eastAsia="zh-CN"/>
        </w:rPr>
        <w:t>6、</w:t>
      </w:r>
      <w:r>
        <w:rPr>
          <w:rFonts w:hint="eastAsia" w:ascii="仿宋" w:hAnsi="仿宋" w:eastAsia="仿宋" w:cs="仿宋"/>
          <w:kern w:val="0"/>
          <w:sz w:val="24"/>
          <w:lang w:val="zh-CN"/>
        </w:rPr>
        <w:t>供虚假材料谋取中标、成交，依照《中华人民共和国政府采购法》等国家有关规定追究相应责任。</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kern w:val="0"/>
          <w:sz w:val="24"/>
          <w:lang w:val="zh-CN"/>
        </w:rPr>
        <w:sectPr>
          <w:pgSz w:w="16838" w:h="11906" w:orient="landscape"/>
          <w:pgMar w:top="1814" w:right="1474" w:bottom="1814" w:left="1474" w:header="851" w:footer="992" w:gutter="0"/>
          <w:cols w:space="720" w:num="1"/>
          <w:titlePg/>
          <w:docGrid w:linePitch="312" w:charSpace="0"/>
        </w:sectPr>
      </w:pPr>
      <w:r>
        <w:rPr>
          <w:rFonts w:hint="eastAsia" w:ascii="仿宋" w:hAnsi="仿宋" w:eastAsia="仿宋" w:cs="仿宋"/>
          <w:sz w:val="24"/>
        </w:rPr>
        <w:t xml:space="preserve">     日期：  年   月   日</w:t>
      </w:r>
    </w:p>
    <w:p>
      <w:pPr>
        <w:widowControl/>
        <w:adjustRightInd/>
        <w:spacing w:line="336" w:lineRule="auto"/>
        <w:jc w:val="both"/>
        <w:rPr>
          <w:rFonts w:hint="eastAsia" w:ascii="仿宋" w:hAnsi="仿宋" w:eastAsia="仿宋" w:cs="仿宋"/>
          <w:b/>
          <w:sz w:val="32"/>
          <w:szCs w:val="32"/>
        </w:rPr>
      </w:pPr>
    </w:p>
    <w:p>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bookmarkStart w:id="553" w:name="_Toc465665161"/>
      <w:r>
        <w:rPr>
          <w:rFonts w:hint="eastAsia" w:ascii="仿宋" w:hAnsi="仿宋" w:eastAsia="仿宋" w:cs="仿宋"/>
          <w:b/>
          <w:sz w:val="32"/>
          <w:szCs w:val="32"/>
        </w:rPr>
        <w:t>（如果有）</w:t>
      </w:r>
    </w:p>
    <w:p>
      <w:pPr>
        <w:widowControl/>
        <w:spacing w:line="336" w:lineRule="auto"/>
        <w:ind w:firstLine="120" w:firstLineChars="50"/>
        <w:jc w:val="left"/>
        <w:rPr>
          <w:rFonts w:ascii="仿宋" w:hAnsi="仿宋" w:eastAsia="仿宋" w:cs="仿宋"/>
          <w:b/>
          <w:sz w:val="24"/>
        </w:rPr>
      </w:pPr>
    </w:p>
    <w:p>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rPr>
      </w:pPr>
    </w:p>
    <w:p>
      <w:pPr>
        <w:pStyle w:val="71"/>
        <w:rPr>
          <w:rFonts w:hint="eastAsia" w:ascii="仿宋" w:hAnsi="仿宋" w:eastAsia="仿宋" w:cs="仿宋"/>
          <w:b/>
          <w:sz w:val="24"/>
        </w:rPr>
      </w:pPr>
    </w:p>
    <w:p>
      <w:pPr>
        <w:pStyle w:val="72"/>
        <w:rPr>
          <w:rFonts w:hint="eastAsia" w:ascii="仿宋" w:hAnsi="仿宋" w:eastAsia="仿宋" w:cs="仿宋"/>
          <w:b/>
          <w:sz w:val="24"/>
        </w:rPr>
      </w:pPr>
    </w:p>
    <w:p>
      <w:pPr>
        <w:rPr>
          <w:rFonts w:hint="eastAsia" w:ascii="仿宋" w:hAnsi="仿宋" w:eastAsia="仿宋" w:cs="仿宋"/>
          <w:b/>
          <w:sz w:val="24"/>
        </w:rPr>
      </w:pPr>
    </w:p>
    <w:p>
      <w:pPr>
        <w:pStyle w:val="71"/>
        <w:rPr>
          <w:rFonts w:hint="eastAsia"/>
        </w:rPr>
      </w:pPr>
    </w:p>
    <w:p>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pPr>
        <w:widowControl/>
        <w:adjustRightInd/>
        <w:spacing w:line="336" w:lineRule="auto"/>
        <w:jc w:val="center"/>
        <w:rPr>
          <w:rFonts w:ascii="仿宋" w:hAnsi="仿宋" w:eastAsia="仿宋" w:cs="仿宋"/>
          <w:sz w:val="24"/>
        </w:rPr>
      </w:pPr>
    </w:p>
    <w:p>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pPr>
        <w:pStyle w:val="2"/>
        <w:keepNext w:val="0"/>
        <w:keepLines w:val="0"/>
        <w:pageBreakBefore/>
        <w:widowControl/>
        <w:numPr>
          <w:ilvl w:val="0"/>
          <w:numId w:val="0"/>
        </w:numPr>
        <w:adjustRightInd/>
        <w:spacing w:before="0" w:after="0" w:line="336" w:lineRule="auto"/>
        <w:jc w:val="center"/>
        <w:rPr>
          <w:rFonts w:ascii="仿宋" w:hAnsi="仿宋" w:eastAsia="仿宋" w:cs="仿宋"/>
        </w:rPr>
      </w:pPr>
      <w:r>
        <w:rPr>
          <w:rFonts w:hint="eastAsia" w:ascii="仿宋" w:hAnsi="仿宋" w:eastAsia="仿宋" w:cs="仿宋"/>
        </w:rPr>
        <w:t>附件</w:t>
      </w:r>
      <w:bookmarkEnd w:id="553"/>
    </w:p>
    <w:p>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pPr>
        <w:snapToGrid w:val="0"/>
        <w:spacing w:line="336" w:lineRule="auto"/>
        <w:rPr>
          <w:rFonts w:ascii="仿宋" w:hAnsi="仿宋" w:eastAsia="仿宋" w:cs="仿宋"/>
          <w:sz w:val="24"/>
        </w:rPr>
      </w:pPr>
      <w:r>
        <w:rPr>
          <w:rFonts w:hint="eastAsia" w:ascii="仿宋" w:hAnsi="仿宋" w:eastAsia="仿宋" w:cs="仿宋"/>
          <w:sz w:val="24"/>
        </w:rPr>
        <w:t>……</w:t>
      </w:r>
    </w:p>
    <w:p>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r>
        <w:rPr>
          <w:rFonts w:hint="eastAsia" w:ascii="仿宋" w:hAnsi="仿宋" w:eastAsia="仿宋" w:cs="仿宋"/>
          <w:b/>
          <w:sz w:val="24"/>
        </w:rPr>
        <w:t>质疑函制作说明：</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ascii="仿宋" w:hAnsi="仿宋" w:eastAsia="仿宋" w:cs="仿宋"/>
          <w:sz w:val="30"/>
          <w:szCs w:val="30"/>
        </w:rPr>
      </w:pPr>
    </w:p>
    <w:p>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pPr>
        <w:spacing w:line="336" w:lineRule="auto"/>
        <w:jc w:val="center"/>
        <w:rPr>
          <w:rFonts w:ascii="仿宋" w:hAnsi="仿宋" w:eastAsia="仿宋" w:cs="仿宋"/>
          <w:b/>
          <w:sz w:val="24"/>
        </w:rPr>
      </w:pP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36" w:lineRule="auto"/>
        <w:rPr>
          <w:rFonts w:ascii="仿宋" w:hAnsi="仿宋" w:eastAsia="仿宋" w:cs="仿宋"/>
          <w:sz w:val="24"/>
        </w:rPr>
      </w:pPr>
      <w:r>
        <w:rPr>
          <w:rFonts w:hint="eastAsia" w:ascii="仿宋" w:hAnsi="仿宋" w:eastAsia="仿宋" w:cs="仿宋"/>
          <w:sz w:val="24"/>
        </w:rPr>
        <w:t>一、投诉相关主体基本情况</w:t>
      </w:r>
    </w:p>
    <w:p>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被投诉人2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二、投诉项目基本情况</w:t>
      </w:r>
    </w:p>
    <w:p>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三、质疑基本情况</w:t>
      </w:r>
    </w:p>
    <w:p>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36" w:lineRule="auto"/>
        <w:rPr>
          <w:rFonts w:ascii="仿宋" w:hAnsi="仿宋" w:eastAsia="仿宋" w:cs="仿宋"/>
          <w:sz w:val="24"/>
        </w:rPr>
      </w:pPr>
      <w:r>
        <w:rPr>
          <w:rFonts w:hint="eastAsia" w:ascii="仿宋" w:hAnsi="仿宋" w:eastAsia="仿宋" w:cs="仿宋"/>
          <w:sz w:val="24"/>
        </w:rPr>
        <w:t>四、投诉事项具体内容</w:t>
      </w:r>
    </w:p>
    <w:p>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投诉事项2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rPr>
      </w:pPr>
      <w:r>
        <w:rPr>
          <w:rFonts w:hint="eastAsia" w:ascii="仿宋" w:hAnsi="仿宋" w:eastAsia="仿宋" w:cs="仿宋"/>
          <w:sz w:val="24"/>
        </w:rPr>
        <w:t>五、与投诉事项相关的投诉请求</w:t>
      </w:r>
    </w:p>
    <w:p>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rPr>
          <w:rFonts w:ascii="仿宋" w:hAnsi="仿宋" w:eastAsia="仿宋" w:cs="仿宋"/>
          <w:sz w:val="24"/>
          <w:u w:val="single"/>
        </w:rPr>
      </w:pPr>
      <w:r>
        <w:rPr>
          <w:rFonts w:hint="eastAsia" w:ascii="仿宋" w:hAnsi="仿宋" w:eastAsia="仿宋" w:cs="仿宋"/>
          <w:sz w:val="24"/>
        </w:rPr>
        <w:t xml:space="preserve">                                                                                                    </w:t>
      </w: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p>
    <w:p>
      <w:pPr>
        <w:spacing w:line="336" w:lineRule="auto"/>
        <w:rPr>
          <w:rFonts w:ascii="仿宋" w:hAnsi="仿宋" w:eastAsia="仿宋" w:cs="仿宋"/>
          <w:b/>
          <w:sz w:val="24"/>
        </w:rPr>
      </w:pPr>
    </w:p>
    <w:p>
      <w:pPr>
        <w:spacing w:line="336" w:lineRule="auto"/>
        <w:rPr>
          <w:rFonts w:ascii="仿宋" w:hAnsi="仿宋" w:eastAsia="仿宋" w:cs="仿宋"/>
          <w:b/>
          <w:sz w:val="24"/>
        </w:rPr>
      </w:pPr>
      <w:r>
        <w:rPr>
          <w:rFonts w:hint="eastAsia" w:ascii="仿宋" w:hAnsi="仿宋" w:eastAsia="仿宋" w:cs="仿宋"/>
          <w:b/>
          <w:sz w:val="24"/>
        </w:rPr>
        <w:t>投诉书制作说明：</w:t>
      </w:r>
    </w:p>
    <w:p>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36" w:lineRule="auto"/>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spacing w:line="336" w:lineRule="auto"/>
        <w:rPr>
          <w:rFonts w:ascii="仿宋" w:hAnsi="仿宋" w:eastAsia="仿宋" w:cs="仿宋"/>
          <w:b/>
          <w:spacing w:val="6"/>
          <w:sz w:val="32"/>
          <w:szCs w:val="32"/>
        </w:rPr>
      </w:pPr>
    </w:p>
    <w:p>
      <w:pPr>
        <w:spacing w:line="336" w:lineRule="auto"/>
        <w:ind w:firstLine="480" w:firstLineChars="200"/>
        <w:rPr>
          <w:rFonts w:ascii="仿宋" w:hAnsi="仿宋" w:eastAsia="仿宋" w:cs="仿宋"/>
          <w:sz w:val="24"/>
        </w:rPr>
      </w:pPr>
    </w:p>
    <w:p>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pPr>
        <w:autoSpaceDE w:val="0"/>
        <w:autoSpaceDN w:val="0"/>
        <w:spacing w:line="336" w:lineRule="auto"/>
        <w:jc w:val="center"/>
        <w:rPr>
          <w:rFonts w:ascii="仿宋" w:hAnsi="仿宋" w:eastAsia="仿宋" w:cs="仿宋"/>
          <w:b/>
          <w:bCs/>
          <w:sz w:val="32"/>
          <w:szCs w:val="32"/>
        </w:rPr>
      </w:pPr>
    </w:p>
    <w:p>
      <w:pPr>
        <w:spacing w:line="336" w:lineRule="auto"/>
        <w:rPr>
          <w:rFonts w:ascii="仿宋" w:hAnsi="仿宋" w:eastAsia="仿宋" w:cs="仿宋"/>
          <w:sz w:val="24"/>
        </w:rPr>
      </w:pPr>
      <w:r>
        <w:rPr>
          <w:rFonts w:hint="eastAsia" w:ascii="仿宋" w:hAnsi="仿宋" w:eastAsia="仿宋" w:cs="仿宋"/>
          <w:sz w:val="24"/>
        </w:rPr>
        <w:t>（采购人）、（采购代理机构）：</w:t>
      </w:r>
    </w:p>
    <w:p>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spacing w:line="336" w:lineRule="auto"/>
        <w:rPr>
          <w:rFonts w:ascii="仿宋" w:hAnsi="仿宋" w:eastAsia="仿宋" w:cs="仿宋"/>
          <w:sz w:val="24"/>
        </w:rPr>
      </w:pPr>
      <w:r>
        <w:rPr>
          <w:rFonts w:hint="eastAsia" w:ascii="仿宋" w:hAnsi="仿宋" w:eastAsia="仿宋" w:cs="仿宋"/>
          <w:b/>
          <w:bCs/>
          <w:sz w:val="24"/>
        </w:rPr>
        <w:t>附：</w:t>
      </w:r>
    </w:p>
    <w:p>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pPr>
        <w:widowControl/>
        <w:spacing w:line="336" w:lineRule="auto"/>
        <w:ind w:firstLine="480" w:firstLineChars="200"/>
        <w:jc w:val="left"/>
        <w:rPr>
          <w:rFonts w:ascii="仿宋" w:hAnsi="仿宋" w:eastAsia="仿宋" w:cs="仿宋"/>
          <w:kern w:val="0"/>
          <w:sz w:val="24"/>
        </w:rPr>
      </w:pPr>
    </w:p>
    <w:p>
      <w:pPr>
        <w:snapToGrid w:val="0"/>
        <w:spacing w:line="336" w:lineRule="auto"/>
        <w:jc w:val="center"/>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pPr>
        <w:snapToGrid w:val="0"/>
        <w:spacing w:line="336" w:lineRule="auto"/>
        <w:jc w:val="center"/>
        <w:rPr>
          <w:rFonts w:ascii="仿宋" w:hAnsi="仿宋" w:eastAsia="仿宋" w:cs="仿宋"/>
          <w:b/>
          <w:kern w:val="0"/>
          <w:sz w:val="32"/>
          <w:szCs w:val="32"/>
          <w:lang w:val="zh-CN"/>
        </w:rPr>
      </w:pP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54" w:name="_Hlk101131882"/>
      <w:r>
        <w:rPr>
          <w:rFonts w:hint="eastAsia" w:ascii="仿宋" w:hAnsi="仿宋" w:eastAsia="仿宋" w:cs="仿宋"/>
          <w:kern w:val="0"/>
          <w:sz w:val="24"/>
          <w:u w:val="single"/>
        </w:rPr>
        <w:t>联合体成员X,……</w:t>
      </w:r>
      <w:bookmarkEnd w:id="554"/>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55"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55"/>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56"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56"/>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36"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040" w:firstLineChars="21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36" w:lineRule="auto"/>
        <w:rPr>
          <w:rFonts w:ascii="仿宋" w:hAnsi="仿宋" w:eastAsia="仿宋" w:cs="仿宋"/>
          <w:sz w:val="24"/>
        </w:rPr>
      </w:pPr>
      <w:r>
        <w:rPr>
          <w:rFonts w:hint="eastAsia" w:ascii="仿宋" w:hAnsi="仿宋" w:eastAsia="仿宋" w:cs="仿宋"/>
          <w:sz w:val="24"/>
        </w:rPr>
        <w:t>注：按本格式和要求提供。</w:t>
      </w:r>
    </w:p>
    <w:p>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336"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336" w:lineRule="auto"/>
        <w:ind w:firstLine="305"/>
        <w:rPr>
          <w:rFonts w:ascii="仿宋" w:hAnsi="仿宋" w:eastAsia="仿宋" w:cs="仿宋"/>
        </w:rPr>
      </w:pPr>
      <w:r>
        <w:rPr>
          <w:rFonts w:hint="eastAsia" w:ascii="仿宋" w:hAnsi="仿宋" w:eastAsia="仿宋" w:cs="仿宋"/>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36"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36"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36"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pPr>
        <w:spacing w:line="336" w:lineRule="auto"/>
        <w:rPr>
          <w:rFonts w:ascii="仿宋" w:hAnsi="仿宋" w:eastAsia="仿宋" w:cs="仿宋"/>
          <w:b/>
          <w:spacing w:val="6"/>
          <w:sz w:val="30"/>
          <w:szCs w:val="30"/>
        </w:rPr>
      </w:pPr>
    </w:p>
    <w:p>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36" w:lineRule="auto"/>
        <w:ind w:firstLine="480" w:firstLineChars="200"/>
        <w:rPr>
          <w:rFonts w:ascii="仿宋" w:hAnsi="仿宋" w:eastAsia="仿宋" w:cs="仿宋"/>
          <w:sz w:val="24"/>
        </w:rPr>
      </w:pPr>
    </w:p>
    <w:p>
      <w:pPr>
        <w:spacing w:line="336" w:lineRule="auto"/>
        <w:ind w:firstLine="480" w:firstLineChars="200"/>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tabs>
          <w:tab w:val="left" w:pos="4860"/>
        </w:tabs>
        <w:spacing w:line="336" w:lineRule="auto"/>
        <w:ind w:firstLine="480" w:firstLineChars="200"/>
        <w:jc w:val="cente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rPr>
          <w:rFonts w:ascii="仿宋" w:hAnsi="仿宋" w:eastAsia="仿宋" w:cs="仿宋"/>
          <w:sz w:val="24"/>
        </w:rPr>
      </w:pPr>
    </w:p>
    <w:p>
      <w:pPr>
        <w:pStyle w:val="72"/>
        <w:rPr>
          <w:rFonts w:ascii="仿宋" w:hAnsi="仿宋" w:eastAsia="仿宋" w:cs="仿宋"/>
          <w:sz w:val="24"/>
        </w:rPr>
      </w:pPr>
    </w:p>
    <w:p>
      <w:pPr>
        <w:rPr>
          <w:rFonts w:ascii="仿宋" w:hAnsi="仿宋" w:eastAsia="仿宋" w:cs="仿宋"/>
          <w:sz w:val="24"/>
        </w:rPr>
      </w:pPr>
    </w:p>
    <w:p>
      <w:pPr>
        <w:pStyle w:val="71"/>
      </w:pPr>
    </w:p>
    <w:p>
      <w:pPr>
        <w:snapToGrid w:val="0"/>
        <w:spacing w:line="336" w:lineRule="auto"/>
        <w:jc w:val="both"/>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autoSpaceDE w:val="0"/>
        <w:autoSpaceDN w:val="0"/>
        <w:spacing w:line="336" w:lineRule="auto"/>
        <w:jc w:val="left"/>
        <w:rPr>
          <w:rFonts w:ascii="仿宋" w:hAnsi="仿宋" w:eastAsia="仿宋" w:cs="仿宋"/>
          <w:b/>
          <w:sz w:val="32"/>
          <w:szCs w:val="32"/>
        </w:rPr>
      </w:pPr>
    </w:p>
    <w:p>
      <w:pPr>
        <w:spacing w:line="336" w:lineRule="auto"/>
        <w:jc w:val="center"/>
        <w:rPr>
          <w:rFonts w:ascii="仿宋" w:hAnsi="仿宋" w:eastAsia="仿宋" w:cs="仿宋"/>
          <w:b/>
          <w:sz w:val="32"/>
          <w:szCs w:val="32"/>
        </w:rPr>
      </w:pP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pPr>
        <w:spacing w:line="336" w:lineRule="auto"/>
        <w:jc w:val="center"/>
        <w:rPr>
          <w:rFonts w:ascii="仿宋" w:hAnsi="仿宋" w:eastAsia="仿宋" w:cs="仿宋"/>
          <w:b/>
          <w:sz w:val="32"/>
          <w:szCs w:val="32"/>
        </w:rPr>
      </w:pPr>
    </w:p>
    <w:p>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   注：</w:t>
      </w:r>
    </w:p>
    <w:p>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ascii="仿宋" w:hAnsi="仿宋" w:eastAsia="仿宋" w:cs="仿宋"/>
          <w:b/>
          <w:sz w:val="24"/>
        </w:rPr>
      </w:pPr>
    </w:p>
    <w:p>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2"/>
        <w:spacing w:line="336" w:lineRule="auto"/>
        <w:rPr>
          <w:rFonts w:ascii="仿宋" w:hAnsi="仿宋" w:eastAsia="仿宋" w:cs="仿宋"/>
          <w:lang w:val="en-US"/>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spacing w:line="336" w:lineRule="auto"/>
        <w:jc w:val="left"/>
        <w:rPr>
          <w:rFonts w:ascii="仿宋" w:hAnsi="仿宋" w:eastAsia="仿宋" w:cs="仿宋"/>
          <w:kern w:val="0"/>
          <w:sz w:val="24"/>
        </w:rPr>
      </w:pP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36" w:lineRule="auto"/>
        <w:rPr>
          <w:rFonts w:ascii="仿宋" w:hAnsi="仿宋" w:eastAsia="仿宋" w:cs="仿宋"/>
          <w:sz w:val="24"/>
        </w:rPr>
      </w:pPr>
    </w:p>
    <w:p>
      <w:pPr>
        <w:spacing w:line="336" w:lineRule="auto"/>
        <w:ind w:firstLine="420" w:firstLineChars="200"/>
        <w:rPr>
          <w:rFonts w:ascii="仿宋" w:hAnsi="仿宋" w:eastAsia="仿宋" w:cs="仿宋"/>
        </w:rPr>
      </w:pPr>
    </w:p>
    <w:p>
      <w:pPr>
        <w:spacing w:line="336" w:lineRule="auto"/>
        <w:rPr>
          <w:rFonts w:ascii="仿宋" w:hAnsi="仿宋" w:eastAsia="仿宋" w:cs="仿宋"/>
        </w:rPr>
      </w:pPr>
    </w:p>
    <w:p>
      <w:pPr>
        <w:spacing w:line="360" w:lineRule="auto"/>
        <w:ind w:firstLine="482" w:firstLineChars="200"/>
        <w:rPr>
          <w:rFonts w:ascii="宋体" w:hAnsi="宋体" w:eastAsia="宋体" w:cs="仿宋_GB2312"/>
          <w:b/>
          <w:sz w:val="24"/>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CS?o｡ﾀ?">
    <w:altName w:val="MS PGothic"/>
    <w:panose1 w:val="00000000000000000000"/>
    <w:charset w:val="80"/>
    <w:family w:val="moder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557" w:name="_Toc36110187"/>
    <w:bookmarkStart w:id="558" w:name="_Toc91899912"/>
    <w:bookmarkStart w:id="559" w:name="_Toc164085800"/>
    <w:bookmarkStart w:id="560" w:name="_Toc131845147"/>
    <w:r>
      <w:rPr>
        <w:rFonts w:hint="eastAsia" w:ascii="仿宋_GB2312" w:eastAsia="仿宋_GB2312"/>
        <w:kern w:val="0"/>
        <w:szCs w:val="21"/>
      </w:rPr>
      <w:t xml:space="preserve"> 页</w:t>
    </w:r>
    <w:bookmarkEnd w:id="557"/>
    <w:bookmarkEnd w:id="558"/>
    <w:bookmarkEnd w:id="559"/>
    <w:bookmarkEnd w:id="56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SXHY-2024CG-0102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SXHY-2024CG-0102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tabs>
        <w:tab w:val="left" w:pos="1935"/>
        <w:tab w:val="clear" w:pos="4153"/>
        <w:tab w:val="clear" w:pos="8306"/>
      </w:tabs>
      <w:jc w:val="both"/>
      <w:rPr>
        <w:rFonts w:hint="eastAsia"/>
      </w:rPr>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SXHY-2024CG-0102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SXHY-2024CG-0102  </w:t>
    </w:r>
  </w:p>
  <w:p>
    <w:pPr>
      <w:pStyle w:val="39"/>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rPr>
      <w:t xml:space="preserve">（代理机构）                                                           磋商文件编号: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SXHY-2024CG-0102 </w:t>
    </w:r>
  </w:p>
  <w:p>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suff w:val="nothing"/>
      <w:lvlText w:val="（%1）"/>
      <w:lvlJc w:val="left"/>
    </w:lvl>
    <w:lvl w:ilvl="1" w:tentative="0">
      <w:start w:val="1"/>
      <w:numFmt w:val="lowerLetter"/>
      <w:lvlText w:val="%2)"/>
      <w:lvlJc w:val="left"/>
      <w:pPr>
        <w:tabs>
          <w:tab w:val="left" w:pos="3000"/>
        </w:tabs>
        <w:ind w:left="3000" w:hanging="420"/>
      </w:pPr>
    </w:lvl>
    <w:lvl w:ilvl="2" w:tentative="0">
      <w:start w:val="1"/>
      <w:numFmt w:val="lowerRoman"/>
      <w:lvlText w:val="%3."/>
      <w:lvlJc w:val="right"/>
      <w:pPr>
        <w:tabs>
          <w:tab w:val="left" w:pos="3420"/>
        </w:tabs>
        <w:ind w:left="3420" w:hanging="420"/>
      </w:pPr>
    </w:lvl>
    <w:lvl w:ilvl="3" w:tentative="0">
      <w:start w:val="1"/>
      <w:numFmt w:val="decimal"/>
      <w:lvlText w:val="%4."/>
      <w:lvlJc w:val="left"/>
      <w:pPr>
        <w:tabs>
          <w:tab w:val="left" w:pos="3840"/>
        </w:tabs>
        <w:ind w:left="3840" w:hanging="420"/>
      </w:pPr>
    </w:lvl>
    <w:lvl w:ilvl="4" w:tentative="0">
      <w:start w:val="1"/>
      <w:numFmt w:val="lowerLetter"/>
      <w:lvlText w:val="%5)"/>
      <w:lvlJc w:val="left"/>
      <w:pPr>
        <w:tabs>
          <w:tab w:val="left" w:pos="4260"/>
        </w:tabs>
        <w:ind w:left="4260" w:hanging="420"/>
      </w:pPr>
    </w:lvl>
    <w:lvl w:ilvl="5" w:tentative="0">
      <w:start w:val="1"/>
      <w:numFmt w:val="lowerRoman"/>
      <w:lvlText w:val="%6."/>
      <w:lvlJc w:val="right"/>
      <w:pPr>
        <w:tabs>
          <w:tab w:val="left" w:pos="4680"/>
        </w:tabs>
        <w:ind w:left="4680" w:hanging="420"/>
      </w:pPr>
    </w:lvl>
    <w:lvl w:ilvl="6" w:tentative="0">
      <w:start w:val="1"/>
      <w:numFmt w:val="decimal"/>
      <w:lvlText w:val="%7."/>
      <w:lvlJc w:val="left"/>
      <w:pPr>
        <w:tabs>
          <w:tab w:val="left" w:pos="5100"/>
        </w:tabs>
        <w:ind w:left="5100" w:hanging="420"/>
      </w:pPr>
    </w:lvl>
    <w:lvl w:ilvl="7" w:tentative="0">
      <w:start w:val="1"/>
      <w:numFmt w:val="lowerLetter"/>
      <w:lvlText w:val="%8)"/>
      <w:lvlJc w:val="left"/>
      <w:pPr>
        <w:tabs>
          <w:tab w:val="left" w:pos="5520"/>
        </w:tabs>
        <w:ind w:left="5520" w:hanging="420"/>
      </w:pPr>
    </w:lvl>
    <w:lvl w:ilvl="8" w:tentative="0">
      <w:start w:val="1"/>
      <w:numFmt w:val="lowerRoman"/>
      <w:lvlText w:val="%9."/>
      <w:lvlJc w:val="right"/>
      <w:pPr>
        <w:tabs>
          <w:tab w:val="left" w:pos="5940"/>
        </w:tabs>
        <w:ind w:left="5940" w:hanging="420"/>
      </w:p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4372FD3"/>
    <w:rsid w:val="05422526"/>
    <w:rsid w:val="05CE33DA"/>
    <w:rsid w:val="079E4577"/>
    <w:rsid w:val="09A60DC8"/>
    <w:rsid w:val="0A014426"/>
    <w:rsid w:val="0ED662BA"/>
    <w:rsid w:val="12506B92"/>
    <w:rsid w:val="17986D87"/>
    <w:rsid w:val="1C106A83"/>
    <w:rsid w:val="1F1C10F7"/>
    <w:rsid w:val="1F2E6424"/>
    <w:rsid w:val="21E85F83"/>
    <w:rsid w:val="24A26904"/>
    <w:rsid w:val="29114058"/>
    <w:rsid w:val="2CF55A3F"/>
    <w:rsid w:val="2D744E63"/>
    <w:rsid w:val="32F37074"/>
    <w:rsid w:val="34F8114C"/>
    <w:rsid w:val="37B908A3"/>
    <w:rsid w:val="37C31EC4"/>
    <w:rsid w:val="38433B03"/>
    <w:rsid w:val="392B413E"/>
    <w:rsid w:val="39841613"/>
    <w:rsid w:val="3BD12312"/>
    <w:rsid w:val="40AA07AA"/>
    <w:rsid w:val="41207887"/>
    <w:rsid w:val="425C3B7A"/>
    <w:rsid w:val="466D0D8F"/>
    <w:rsid w:val="46842723"/>
    <w:rsid w:val="48050DD4"/>
    <w:rsid w:val="48CC2884"/>
    <w:rsid w:val="518B174F"/>
    <w:rsid w:val="555A4967"/>
    <w:rsid w:val="57A27B4F"/>
    <w:rsid w:val="5E7B760A"/>
    <w:rsid w:val="5F78134D"/>
    <w:rsid w:val="66DF46EA"/>
    <w:rsid w:val="66EA7B14"/>
    <w:rsid w:val="6BFD4436"/>
    <w:rsid w:val="6C5C7AEF"/>
    <w:rsid w:val="6EB802EE"/>
    <w:rsid w:val="70CC4BC0"/>
    <w:rsid w:val="72EC250B"/>
    <w:rsid w:val="73252393"/>
    <w:rsid w:val="79031B5E"/>
    <w:rsid w:val="7CE02C9B"/>
    <w:rsid w:val="7F7A69E6"/>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autoRedefine/>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qFormat/>
    <w:uiPriority w:val="1"/>
  </w:style>
  <w:style w:type="table" w:default="1" w:styleId="60">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autoRedefine/>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23"/>
    <w:link w:val="511"/>
    <w:autoRedefine/>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autoRedefine/>
    <w:qFormat/>
    <w:uiPriority w:val="0"/>
    <w:pPr>
      <w:ind w:firstLine="420"/>
    </w:pPr>
    <w:rPr>
      <w:szCs w:val="20"/>
    </w:rPr>
  </w:style>
  <w:style w:type="paragraph" w:styleId="24">
    <w:name w:val="Body Text Indent"/>
    <w:basedOn w:val="1"/>
    <w:link w:val="47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488"/>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7"/>
    <w:autoRedefine/>
    <w:qFormat/>
    <w:uiPriority w:val="0"/>
    <w:pPr>
      <w:ind w:left="100" w:leftChars="2500"/>
    </w:pPr>
    <w:rPr>
      <w:rFonts w:ascii="宋体"/>
      <w:sz w:val="24"/>
      <w:szCs w:val="21"/>
      <w:lang w:val="zh-CN"/>
    </w:rPr>
  </w:style>
  <w:style w:type="paragraph" w:styleId="36">
    <w:name w:val="Body Text Indent 2"/>
    <w:basedOn w:val="1"/>
    <w:link w:val="502"/>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614"/>
    <w:autoRedefine/>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autoRedefine/>
    <w:qFormat/>
    <w:uiPriority w:val="0"/>
    <w:pPr>
      <w:adjustRightInd/>
      <w:spacing w:line="360" w:lineRule="auto"/>
      <w:ind w:firstLine="200" w:firstLineChars="200"/>
      <w:jc w:val="center"/>
    </w:pPr>
    <w:rPr>
      <w:sz w:val="24"/>
      <w:szCs w:val="20"/>
    </w:rPr>
  </w:style>
  <w:style w:type="paragraph" w:styleId="45">
    <w:name w:val="Subtitle"/>
    <w:link w:val="48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autoRedefine/>
    <w:qFormat/>
    <w:uiPriority w:val="0"/>
    <w:pPr>
      <w:tabs>
        <w:tab w:val="left" w:pos="902"/>
      </w:tabs>
      <w:adjustRightInd/>
      <w:spacing w:line="400" w:lineRule="exact"/>
      <w:ind w:left="902" w:hanging="420"/>
    </w:pPr>
    <w:rPr>
      <w:sz w:val="24"/>
      <w:szCs w:val="20"/>
    </w:rPr>
  </w:style>
  <w:style w:type="paragraph" w:styleId="47">
    <w:name w:val="List"/>
    <w:basedOn w:val="1"/>
    <w:autoRedefine/>
    <w:qFormat/>
    <w:uiPriority w:val="0"/>
    <w:pPr>
      <w:ind w:left="200" w:hanging="200" w:hangingChars="200"/>
    </w:pPr>
  </w:style>
  <w:style w:type="paragraph" w:styleId="48">
    <w:name w:val="footnote text"/>
    <w:basedOn w:val="15"/>
    <w:link w:val="4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87"/>
    <w:autoRedefine/>
    <w:qFormat/>
    <w:uiPriority w:val="0"/>
    <w:pPr>
      <w:spacing w:line="360" w:lineRule="auto"/>
      <w:ind w:firstLine="420"/>
    </w:pPr>
    <w:rPr>
      <w:sz w:val="24"/>
      <w:szCs w:val="20"/>
    </w:rPr>
  </w:style>
  <w:style w:type="paragraph" w:styleId="52">
    <w:name w:val="toc 2"/>
    <w:basedOn w:val="1"/>
    <w:next w:val="1"/>
    <w:autoRedefine/>
    <w:qFormat/>
    <w:uiPriority w:val="0"/>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7">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qFormat/>
    <w:uiPriority w:val="0"/>
    <w:rPr>
      <w:b/>
      <w:bCs/>
    </w:rPr>
  </w:style>
  <w:style w:type="paragraph" w:styleId="59">
    <w:name w:val="Body Text First Indent 2"/>
    <w:basedOn w:val="24"/>
    <w:link w:val="501"/>
    <w:autoRedefine/>
    <w:qFormat/>
    <w:uiPriority w:val="0"/>
    <w:pPr>
      <w:adjustRightInd/>
      <w:spacing w:after="120" w:line="240" w:lineRule="auto"/>
      <w:ind w:left="420" w:leftChars="200" w:firstLine="210"/>
    </w:pPr>
    <w:rPr>
      <w:sz w:val="21"/>
    </w:rPr>
  </w:style>
  <w:style w:type="table" w:styleId="61">
    <w:name w:val="Table Grid"/>
    <w:basedOn w:val="6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autoRedefine/>
    <w:qFormat/>
    <w:uiPriority w:val="22"/>
    <w:rPr>
      <w:b/>
      <w:bCs/>
    </w:rPr>
  </w:style>
  <w:style w:type="character" w:styleId="64">
    <w:name w:val="page number"/>
    <w:basedOn w:val="62"/>
    <w:autoRedefine/>
    <w:qFormat/>
    <w:uiPriority w:val="0"/>
  </w:style>
  <w:style w:type="character" w:styleId="65">
    <w:name w:val="FollowedHyperlink"/>
    <w:autoRedefine/>
    <w:qFormat/>
    <w:uiPriority w:val="0"/>
    <w:rPr>
      <w:rFonts w:ascii="Arial" w:hAnsi="Arial" w:eastAsia="黑体" w:cs="Arial"/>
      <w:snapToGrid w:val="0"/>
      <w:color w:val="000000"/>
      <w:kern w:val="0"/>
      <w:sz w:val="18"/>
      <w:szCs w:val="18"/>
      <w:u w:val="none"/>
    </w:rPr>
  </w:style>
  <w:style w:type="character" w:styleId="66">
    <w:name w:val="Emphasis"/>
    <w:autoRedefine/>
    <w:qFormat/>
    <w:uiPriority w:val="0"/>
    <w:rPr>
      <w:color w:val="CC0033"/>
    </w:rPr>
  </w:style>
  <w:style w:type="character" w:styleId="67">
    <w:name w:val="line number"/>
    <w:basedOn w:val="62"/>
    <w:autoRedefine/>
    <w:qFormat/>
    <w:uiPriority w:val="0"/>
  </w:style>
  <w:style w:type="character" w:styleId="68">
    <w:name w:val="Hyperlink"/>
    <w:autoRedefine/>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autoRedefine/>
    <w:qFormat/>
    <w:uiPriority w:val="0"/>
    <w:rPr>
      <w:rFonts w:ascii="Tahoma" w:hAnsi="Tahoma"/>
      <w:sz w:val="24"/>
      <w:szCs w:val="20"/>
    </w:rPr>
  </w:style>
  <w:style w:type="paragraph" w:customStyle="1" w:styleId="7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autoRedefine/>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autoRedefine/>
    <w:qFormat/>
    <w:uiPriority w:val="0"/>
    <w:pPr>
      <w:numPr>
        <w:ilvl w:val="1"/>
        <w:numId w:val="4"/>
      </w:numPr>
      <w:adjustRightInd/>
    </w:pPr>
  </w:style>
  <w:style w:type="paragraph" w:customStyle="1" w:styleId="86">
    <w:name w:val="Char3"/>
    <w:basedOn w:val="1"/>
    <w:autoRedefine/>
    <w:qFormat/>
    <w:uiPriority w:val="0"/>
    <w:pPr>
      <w:adjustRightInd/>
    </w:pPr>
    <w:rPr>
      <w:rFonts w:ascii="仿宋_GB2312" w:eastAsia="仿宋_GB2312"/>
      <w:b/>
      <w:sz w:val="32"/>
      <w:szCs w:val="32"/>
    </w:rPr>
  </w:style>
  <w:style w:type="paragraph" w:customStyle="1" w:styleId="87">
    <w:name w:val="Char Char1 Char Char Char Char Char Char"/>
    <w:basedOn w:val="1"/>
    <w:autoRedefine/>
    <w:qFormat/>
    <w:uiPriority w:val="0"/>
    <w:rPr>
      <w:rFonts w:ascii="仿宋_GB2312" w:eastAsia="仿宋_GB2312"/>
      <w:b/>
      <w:sz w:val="32"/>
      <w:szCs w:val="20"/>
    </w:rPr>
  </w:style>
  <w:style w:type="paragraph" w:customStyle="1" w:styleId="88">
    <w:name w:val="文本正文 Char"/>
    <w:basedOn w:val="1"/>
    <w:autoRedefine/>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autoRedefine/>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autoRedefine/>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autoRedefine/>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autoRedefine/>
    <w:qFormat/>
    <w:uiPriority w:val="0"/>
    <w:pPr>
      <w:spacing w:line="360" w:lineRule="auto"/>
      <w:ind w:firstLine="480" w:firstLineChars="200"/>
    </w:pPr>
    <w:rPr>
      <w:rFonts w:hAnsi="宋体"/>
      <w:sz w:val="24"/>
      <w:szCs w:val="20"/>
    </w:rPr>
  </w:style>
  <w:style w:type="paragraph" w:customStyle="1" w:styleId="120">
    <w:name w:val="MM Topic 4"/>
    <w:basedOn w:val="5"/>
    <w:autoRedefine/>
    <w:qFormat/>
    <w:uiPriority w:val="0"/>
    <w:pPr>
      <w:numPr>
        <w:ilvl w:val="0"/>
        <w:numId w:val="0"/>
      </w:numPr>
      <w:tabs>
        <w:tab w:val="clear" w:pos="864"/>
      </w:tabs>
      <w:adjustRightInd/>
      <w:ind w:left="2100" w:hanging="420"/>
    </w:pPr>
    <w:rPr>
      <w:lang w:val="en-US"/>
    </w:rPr>
  </w:style>
  <w:style w:type="paragraph" w:customStyle="1" w:styleId="121">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autoRedefine/>
    <w:qFormat/>
    <w:uiPriority w:val="0"/>
    <w:pPr>
      <w:adjustRightInd/>
      <w:spacing w:line="400" w:lineRule="exact"/>
      <w:ind w:firstLine="200" w:firstLineChars="200"/>
    </w:pPr>
    <w:rPr>
      <w:rFonts w:ascii="Arial" w:hAnsi="Arial"/>
    </w:rPr>
  </w:style>
  <w:style w:type="paragraph" w:customStyle="1" w:styleId="123">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autoRedefine/>
    <w:qFormat/>
    <w:uiPriority w:val="0"/>
    <w:rPr>
      <w:rFonts w:ascii="Tahoma" w:hAnsi="Tahoma"/>
      <w:sz w:val="24"/>
      <w:szCs w:val="20"/>
    </w:rPr>
  </w:style>
  <w:style w:type="paragraph" w:customStyle="1" w:styleId="125">
    <w:name w:val="Char1 Char Char Char2"/>
    <w:basedOn w:val="1"/>
    <w:autoRedefine/>
    <w:qFormat/>
    <w:uiPriority w:val="0"/>
    <w:pPr>
      <w:adjustRightInd/>
      <w:ind w:firstLine="200" w:firstLineChars="200"/>
    </w:pPr>
    <w:rPr>
      <w:rFonts w:ascii="Tahoma" w:hAnsi="Tahoma"/>
      <w:sz w:val="24"/>
      <w:szCs w:val="20"/>
    </w:rPr>
  </w:style>
  <w:style w:type="paragraph" w:customStyle="1" w:styleId="126">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autoRedefine/>
    <w:qFormat/>
    <w:uiPriority w:val="0"/>
    <w:pPr>
      <w:adjustRightInd/>
      <w:spacing w:line="360" w:lineRule="auto"/>
      <w:ind w:firstLine="480"/>
    </w:pPr>
    <w:rPr>
      <w:sz w:val="24"/>
    </w:rPr>
  </w:style>
  <w:style w:type="paragraph" w:customStyle="1" w:styleId="1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autoRedefine/>
    <w:qFormat/>
    <w:uiPriority w:val="0"/>
    <w:rPr>
      <w:szCs w:val="20"/>
    </w:rPr>
  </w:style>
  <w:style w:type="paragraph" w:customStyle="1" w:styleId="13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37">
    <w:name w:val="章标题"/>
    <w:next w:val="1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0">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2">
    <w:name w:val="表文字"/>
    <w:autoRedefine/>
    <w:qFormat/>
    <w:uiPriority w:val="0"/>
    <w:rPr>
      <w:rFonts w:ascii="宋体" w:hAnsi="Times New Roman" w:eastAsia="宋体" w:cs="Times New Roman"/>
      <w:kern w:val="2"/>
      <w:lang w:val="en-US" w:eastAsia="zh-CN" w:bidi="ar-SA"/>
    </w:rPr>
  </w:style>
  <w:style w:type="paragraph" w:customStyle="1" w:styleId="143">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autoRedefine/>
    <w:qFormat/>
    <w:uiPriority w:val="0"/>
    <w:pPr>
      <w:widowControl/>
      <w:tabs>
        <w:tab w:val="left" w:pos="840"/>
      </w:tabs>
      <w:ind w:left="840" w:hanging="420"/>
      <w:jc w:val="left"/>
    </w:pPr>
    <w:rPr>
      <w:kern w:val="0"/>
      <w:sz w:val="18"/>
    </w:rPr>
  </w:style>
  <w:style w:type="paragraph" w:customStyle="1" w:styleId="14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autoRedefine/>
    <w:qFormat/>
    <w:uiPriority w:val="0"/>
    <w:pPr>
      <w:adjustRightInd/>
    </w:pPr>
    <w:rPr>
      <w:rFonts w:ascii="Tahoma" w:hAnsi="Tahoma"/>
      <w:sz w:val="24"/>
      <w:szCs w:val="20"/>
    </w:rPr>
  </w:style>
  <w:style w:type="paragraph" w:customStyle="1" w:styleId="15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autoRedefine/>
    <w:qFormat/>
    <w:uiPriority w:val="0"/>
    <w:rPr>
      <w:rFonts w:ascii="仿宋_GB2312" w:eastAsia="仿宋_GB2312"/>
      <w:b/>
      <w:sz w:val="32"/>
      <w:szCs w:val="20"/>
    </w:rPr>
  </w:style>
  <w:style w:type="paragraph" w:customStyle="1" w:styleId="156">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autoRedefine/>
    <w:qFormat/>
    <w:uiPriority w:val="0"/>
    <w:pPr>
      <w:suppressAutoHyphens/>
      <w:adjustRightInd/>
      <w:ind w:firstLine="420"/>
    </w:pPr>
    <w:rPr>
      <w:kern w:val="1"/>
      <w:szCs w:val="20"/>
    </w:rPr>
  </w:style>
  <w:style w:type="paragraph" w:customStyle="1" w:styleId="15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autoRedefine/>
    <w:qFormat/>
    <w:uiPriority w:val="0"/>
    <w:pPr>
      <w:spacing w:line="360" w:lineRule="auto"/>
    </w:pPr>
    <w:rPr>
      <w:szCs w:val="20"/>
    </w:rPr>
  </w:style>
  <w:style w:type="paragraph" w:customStyle="1" w:styleId="161">
    <w:name w:val="Char Char11 Char Char Char"/>
    <w:basedOn w:val="1"/>
    <w:autoRedefine/>
    <w:qFormat/>
    <w:uiPriority w:val="0"/>
    <w:pPr>
      <w:spacing w:line="360" w:lineRule="auto"/>
    </w:pPr>
    <w:rPr>
      <w:szCs w:val="20"/>
    </w:rPr>
  </w:style>
  <w:style w:type="paragraph" w:customStyle="1" w:styleId="16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autoRedefine/>
    <w:qFormat/>
    <w:uiPriority w:val="0"/>
    <w:pPr>
      <w:adjustRightInd/>
      <w:ind w:firstLine="200" w:firstLineChars="200"/>
      <w:jc w:val="right"/>
    </w:pPr>
  </w:style>
  <w:style w:type="paragraph" w:customStyle="1" w:styleId="165">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autoRedefine/>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autoRedefine/>
    <w:qFormat/>
    <w:uiPriority w:val="0"/>
    <w:pPr>
      <w:tabs>
        <w:tab w:val="left" w:pos="2356"/>
      </w:tabs>
    </w:pPr>
  </w:style>
  <w:style w:type="paragraph" w:customStyle="1" w:styleId="170">
    <w:name w:val="样式 标题 4h4H4Fab-4T5Ref Heading 1rh1Heading sqlsect 1.2.3...."/>
    <w:basedOn w:val="5"/>
    <w:link w:val="558"/>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autoRedefine/>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autoRedefine/>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autoRedefine/>
    <w:qFormat/>
    <w:uiPriority w:val="0"/>
    <w:pPr>
      <w:tabs>
        <w:tab w:val="clear" w:pos="1260"/>
      </w:tabs>
      <w:ind w:left="1680"/>
      <w:outlineLvl w:val="2"/>
    </w:pPr>
  </w:style>
  <w:style w:type="paragraph" w:customStyle="1" w:styleId="175">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autoRedefine/>
    <w:qFormat/>
    <w:uiPriority w:val="0"/>
    <w:pPr>
      <w:spacing w:line="360" w:lineRule="auto"/>
      <w:ind w:firstLine="480" w:firstLineChars="200"/>
    </w:pPr>
    <w:rPr>
      <w:rFonts w:ascii="Arial" w:hAnsi="Arial"/>
      <w:sz w:val="24"/>
      <w:szCs w:val="21"/>
    </w:rPr>
  </w:style>
  <w:style w:type="paragraph" w:customStyle="1" w:styleId="177">
    <w:name w:val="表格"/>
    <w:basedOn w:val="1"/>
    <w:autoRedefine/>
    <w:qFormat/>
    <w:uiPriority w:val="0"/>
    <w:pPr>
      <w:snapToGrid w:val="0"/>
      <w:ind w:firstLine="42" w:firstLineChars="21"/>
    </w:pPr>
    <w:rPr>
      <w:rFonts w:ascii="宋体" w:hAnsi="宋体"/>
      <w:kern w:val="0"/>
      <w:sz w:val="20"/>
      <w:szCs w:val="20"/>
    </w:rPr>
  </w:style>
  <w:style w:type="paragraph" w:customStyle="1" w:styleId="178">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autoRedefine/>
    <w:qFormat/>
    <w:uiPriority w:val="0"/>
    <w:rPr>
      <w:rFonts w:ascii="仿宋_GB2312" w:eastAsia="仿宋_GB2312"/>
      <w:b/>
      <w:sz w:val="32"/>
      <w:szCs w:val="32"/>
    </w:rPr>
  </w:style>
  <w:style w:type="paragraph" w:customStyle="1" w:styleId="1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autoRedefine/>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autoRedefine/>
    <w:qFormat/>
    <w:uiPriority w:val="0"/>
    <w:pPr>
      <w:widowControl/>
      <w:adjustRightInd/>
      <w:spacing w:after="160" w:line="240" w:lineRule="exact"/>
      <w:jc w:val="left"/>
    </w:pPr>
  </w:style>
  <w:style w:type="paragraph" w:customStyle="1" w:styleId="193">
    <w:name w:val="Char2 Char Char1"/>
    <w:basedOn w:val="1"/>
    <w:autoRedefine/>
    <w:qFormat/>
    <w:uiPriority w:val="0"/>
    <w:pPr>
      <w:adjustRightInd/>
    </w:pPr>
    <w:rPr>
      <w:rFonts w:ascii="Tahoma" w:hAnsi="Tahoma"/>
      <w:sz w:val="24"/>
      <w:szCs w:val="20"/>
    </w:rPr>
  </w:style>
  <w:style w:type="paragraph" w:customStyle="1" w:styleId="194">
    <w:name w:val="默认段落字体 Para Char Char Char Char Char Char Char"/>
    <w:basedOn w:val="1"/>
    <w:autoRedefine/>
    <w:qFormat/>
    <w:uiPriority w:val="0"/>
    <w:rPr>
      <w:rFonts w:eastAsia="仿宋_GB2312"/>
      <w:sz w:val="28"/>
      <w:szCs w:val="20"/>
    </w:rPr>
  </w:style>
  <w:style w:type="paragraph" w:customStyle="1" w:styleId="195">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196">
    <w:name w:val="正文21"/>
    <w:basedOn w:val="1"/>
    <w:autoRedefine/>
    <w:qFormat/>
    <w:uiPriority w:val="0"/>
    <w:pPr>
      <w:adjustRightInd/>
      <w:spacing w:before="156" w:line="360" w:lineRule="auto"/>
      <w:ind w:firstLine="510" w:firstLineChars="200"/>
    </w:pPr>
    <w:rPr>
      <w:sz w:val="24"/>
      <w:szCs w:val="20"/>
    </w:rPr>
  </w:style>
  <w:style w:type="paragraph" w:customStyle="1" w:styleId="197">
    <w:name w:val="标题4_自定义"/>
    <w:basedOn w:val="5"/>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199">
    <w:name w:val="标题五"/>
    <w:basedOn w:val="1"/>
    <w:autoRedefine/>
    <w:qFormat/>
    <w:uiPriority w:val="0"/>
    <w:pPr>
      <w:adjustRightInd/>
      <w:spacing w:beforeLines="50" w:line="360" w:lineRule="auto"/>
    </w:pPr>
    <w:rPr>
      <w:b/>
      <w:sz w:val="24"/>
    </w:rPr>
  </w:style>
  <w:style w:type="paragraph" w:customStyle="1" w:styleId="200">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autoRedefine/>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autoRedefine/>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autoRedefine/>
    <w:qFormat/>
    <w:uiPriority w:val="0"/>
    <w:pPr>
      <w:spacing w:line="360" w:lineRule="auto"/>
    </w:pPr>
    <w:rPr>
      <w:szCs w:val="20"/>
    </w:rPr>
  </w:style>
  <w:style w:type="paragraph" w:customStyle="1" w:styleId="208">
    <w:name w:val="Char Char1 Char Char Char1"/>
    <w:basedOn w:val="1"/>
    <w:autoRedefine/>
    <w:qFormat/>
    <w:uiPriority w:val="0"/>
    <w:rPr>
      <w:rFonts w:ascii="仿宋_GB2312" w:eastAsia="仿宋_GB2312"/>
      <w:b/>
      <w:sz w:val="32"/>
      <w:szCs w:val="32"/>
    </w:rPr>
  </w:style>
  <w:style w:type="paragraph" w:customStyle="1" w:styleId="209">
    <w:name w:val="样式 标题 4PIM 4H4h4bulletblbbH41H42H43H44H45H46H47H48...1"/>
    <w:basedOn w:val="5"/>
    <w:autoRedefine/>
    <w:qFormat/>
    <w:uiPriority w:val="0"/>
    <w:pPr>
      <w:widowControl/>
      <w:jc w:val="left"/>
    </w:pPr>
    <w:rPr>
      <w:rFonts w:cs="宋体"/>
      <w:sz w:val="24"/>
      <w:szCs w:val="20"/>
    </w:rPr>
  </w:style>
  <w:style w:type="paragraph" w:customStyle="1" w:styleId="21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autoRedefine/>
    <w:qFormat/>
    <w:uiPriority w:val="0"/>
    <w:rPr>
      <w:b/>
    </w:rPr>
  </w:style>
  <w:style w:type="paragraph" w:customStyle="1" w:styleId="212">
    <w:name w:val="表格内文"/>
    <w:basedOn w:val="1"/>
    <w:autoRedefine/>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autoRedefine/>
    <w:qFormat/>
    <w:uiPriority w:val="0"/>
    <w:rPr>
      <w:rFonts w:ascii="仿宋_GB2312" w:eastAsia="仿宋_GB2312"/>
      <w:b/>
      <w:sz w:val="32"/>
      <w:szCs w:val="32"/>
    </w:rPr>
  </w:style>
  <w:style w:type="paragraph" w:customStyle="1" w:styleId="21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autoRedefine/>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autoRedefine/>
    <w:qFormat/>
    <w:uiPriority w:val="0"/>
    <w:pPr>
      <w:adjustRightInd/>
      <w:ind w:firstLine="420" w:firstLineChars="200"/>
    </w:pPr>
    <w:rPr>
      <w:rFonts w:ascii="宋体" w:hAnsi="宋体"/>
      <w:sz w:val="24"/>
    </w:rPr>
  </w:style>
  <w:style w:type="paragraph" w:customStyle="1" w:styleId="21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autoRedefine/>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2">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autoRedefine/>
    <w:qFormat/>
    <w:uiPriority w:val="0"/>
    <w:pPr>
      <w:widowControl/>
      <w:spacing w:before="60" w:after="60"/>
      <w:jc w:val="left"/>
    </w:pPr>
    <w:rPr>
      <w:kern w:val="0"/>
      <w:sz w:val="24"/>
    </w:rPr>
  </w:style>
  <w:style w:type="paragraph" w:customStyle="1" w:styleId="22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autoRedefine/>
    <w:qFormat/>
    <w:uiPriority w:val="0"/>
    <w:rPr>
      <w:rFonts w:ascii="仿宋_GB2312" w:eastAsia="仿宋_GB2312"/>
      <w:b/>
      <w:sz w:val="32"/>
      <w:szCs w:val="32"/>
    </w:rPr>
  </w:style>
  <w:style w:type="paragraph" w:customStyle="1" w:styleId="227">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autoRedefine/>
    <w:qFormat/>
    <w:uiPriority w:val="0"/>
    <w:pPr>
      <w:snapToGrid w:val="0"/>
      <w:spacing w:line="360" w:lineRule="auto"/>
    </w:pPr>
    <w:rPr>
      <w:rFonts w:ascii="宋体"/>
      <w:b/>
      <w:sz w:val="24"/>
      <w:szCs w:val="20"/>
    </w:rPr>
  </w:style>
  <w:style w:type="paragraph" w:customStyle="1" w:styleId="229">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autoRedefine/>
    <w:qFormat/>
    <w:uiPriority w:val="0"/>
    <w:rPr>
      <w:rFonts w:ascii="仿宋_GB2312" w:eastAsia="仿宋_GB2312"/>
      <w:b/>
      <w:sz w:val="32"/>
      <w:szCs w:val="32"/>
    </w:rPr>
  </w:style>
  <w:style w:type="paragraph" w:customStyle="1" w:styleId="234">
    <w:name w:val="冯广丽"/>
    <w:basedOn w:val="1"/>
    <w:link w:val="471"/>
    <w:autoRedefine/>
    <w:qFormat/>
    <w:uiPriority w:val="0"/>
    <w:pPr>
      <w:adjustRightInd/>
      <w:spacing w:line="360" w:lineRule="auto"/>
      <w:ind w:firstLine="480" w:firstLineChars="200"/>
    </w:pPr>
    <w:rPr>
      <w:rFonts w:ascii="宋体" w:hAnsi="宋体"/>
      <w:sz w:val="24"/>
      <w:szCs w:val="22"/>
    </w:rPr>
  </w:style>
  <w:style w:type="paragraph" w:customStyle="1" w:styleId="235">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autoRedefine/>
    <w:qFormat/>
    <w:uiPriority w:val="0"/>
    <w:pPr>
      <w:spacing w:line="360" w:lineRule="auto"/>
    </w:pPr>
    <w:rPr>
      <w:szCs w:val="20"/>
    </w:rPr>
  </w:style>
  <w:style w:type="paragraph" w:customStyle="1" w:styleId="23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39">
    <w:name w:val="_Style 236"/>
    <w:autoRedefine/>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autoRedefine/>
    <w:qFormat/>
    <w:uiPriority w:val="0"/>
    <w:pPr>
      <w:spacing w:after="120" w:line="480" w:lineRule="auto"/>
      <w:ind w:left="420" w:leftChars="200"/>
    </w:pPr>
    <w:rPr>
      <w:sz w:val="24"/>
      <w:szCs w:val="20"/>
    </w:rPr>
  </w:style>
  <w:style w:type="paragraph" w:customStyle="1" w:styleId="247">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autoRedefine/>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autoRedefine/>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autoRedefine/>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autoRedefine/>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autoRedefine/>
    <w:qFormat/>
    <w:uiPriority w:val="0"/>
    <w:pPr>
      <w:adjustRightInd/>
      <w:ind w:firstLine="420" w:firstLineChars="200"/>
    </w:pPr>
    <w:rPr>
      <w:rFonts w:ascii="Calibri" w:hAnsi="Calibri"/>
      <w:szCs w:val="22"/>
    </w:rPr>
  </w:style>
  <w:style w:type="paragraph" w:customStyle="1" w:styleId="335">
    <w:name w:val="数字标题4"/>
    <w:basedOn w:val="5"/>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autoRedefine/>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autoRedefine/>
    <w:qFormat/>
    <w:uiPriority w:val="0"/>
    <w:pPr>
      <w:widowControl/>
      <w:adjustRightInd/>
    </w:pPr>
    <w:rPr>
      <w:kern w:val="0"/>
      <w:szCs w:val="21"/>
    </w:rPr>
  </w:style>
  <w:style w:type="paragraph" w:customStyle="1" w:styleId="39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autoRedefine/>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autoRedefine/>
    <w:qFormat/>
    <w:uiPriority w:val="0"/>
    <w:pPr>
      <w:spacing w:before="156" w:line="360" w:lineRule="auto"/>
      <w:ind w:firstLine="510" w:firstLineChars="200"/>
    </w:pPr>
    <w:rPr>
      <w:sz w:val="24"/>
      <w:szCs w:val="20"/>
    </w:rPr>
  </w:style>
  <w:style w:type="paragraph" w:customStyle="1" w:styleId="39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autoRedefine/>
    <w:qFormat/>
    <w:uiPriority w:val="0"/>
    <w:pPr>
      <w:tabs>
        <w:tab w:val="left" w:pos="840"/>
      </w:tabs>
      <w:adjustRightInd/>
      <w:ind w:left="840" w:hanging="420"/>
    </w:pPr>
  </w:style>
  <w:style w:type="paragraph" w:customStyle="1" w:styleId="398">
    <w:name w:val="五级条标题"/>
    <w:basedOn w:val="171"/>
    <w:next w:val="138"/>
    <w:autoRedefine/>
    <w:qFormat/>
    <w:uiPriority w:val="0"/>
    <w:pPr>
      <w:numPr>
        <w:ilvl w:val="6"/>
        <w:numId w:val="0"/>
      </w:numPr>
      <w:tabs>
        <w:tab w:val="clear" w:pos="2940"/>
      </w:tabs>
      <w:outlineLvl w:val="6"/>
    </w:pPr>
  </w:style>
  <w:style w:type="paragraph" w:customStyle="1" w:styleId="399">
    <w:name w:val="Char Char Char Char Char Char Char Char"/>
    <w:basedOn w:val="1"/>
    <w:autoRedefine/>
    <w:qFormat/>
    <w:uiPriority w:val="0"/>
    <w:pPr>
      <w:tabs>
        <w:tab w:val="left" w:pos="360"/>
      </w:tabs>
    </w:pPr>
    <w:rPr>
      <w:sz w:val="24"/>
      <w:szCs w:val="20"/>
    </w:rPr>
  </w:style>
  <w:style w:type="paragraph" w:customStyle="1" w:styleId="4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autoRedefine/>
    <w:qFormat/>
    <w:uiPriority w:val="0"/>
    <w:pPr>
      <w:numPr>
        <w:ilvl w:val="0"/>
        <w:numId w:val="5"/>
      </w:numPr>
      <w:tabs>
        <w:tab w:val="clear" w:pos="1008"/>
      </w:tabs>
    </w:pPr>
  </w:style>
  <w:style w:type="paragraph" w:customStyle="1" w:styleId="4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406">
    <w:name w:val="0"/>
    <w:basedOn w:val="1"/>
    <w:autoRedefine/>
    <w:qFormat/>
    <w:uiPriority w:val="0"/>
    <w:pPr>
      <w:widowControl/>
    </w:pPr>
    <w:rPr>
      <w:kern w:val="0"/>
      <w:sz w:val="24"/>
      <w:szCs w:val="20"/>
    </w:rPr>
  </w:style>
  <w:style w:type="paragraph" w:customStyle="1" w:styleId="407">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autoRedefine/>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autoRedefine/>
    <w:qFormat/>
    <w:uiPriority w:val="0"/>
    <w:pPr>
      <w:numPr>
        <w:ilvl w:val="0"/>
        <w:numId w:val="5"/>
      </w:numPr>
      <w:tabs>
        <w:tab w:val="clear" w:pos="432"/>
      </w:tabs>
    </w:pPr>
  </w:style>
  <w:style w:type="paragraph" w:customStyle="1" w:styleId="413">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autoRedefine/>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autoRedefine/>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autoRedefine/>
    <w:qFormat/>
    <w:uiPriority w:val="0"/>
    <w:pPr>
      <w:adjustRightInd/>
      <w:spacing w:line="360" w:lineRule="auto"/>
    </w:pPr>
    <w:rPr>
      <w:sz w:val="24"/>
    </w:rPr>
  </w:style>
  <w:style w:type="paragraph" w:customStyle="1" w:styleId="429">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0">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autoRedefine/>
    <w:qFormat/>
    <w:uiPriority w:val="0"/>
    <w:rPr>
      <w:rFonts w:eastAsia="宋体"/>
      <w:kern w:val="2"/>
      <w:sz w:val="24"/>
      <w:szCs w:val="24"/>
      <w:lang w:val="en-US" w:eastAsia="zh-CN" w:bidi="ar-SA"/>
    </w:rPr>
  </w:style>
  <w:style w:type="character" w:customStyle="1" w:styleId="432">
    <w:name w:val="myp1111"/>
    <w:autoRedefine/>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autoRedefine/>
    <w:qFormat/>
    <w:uiPriority w:val="0"/>
    <w:rPr>
      <w:rFonts w:ascii="Courier New" w:hAnsi="Courier New" w:cs="Courier New"/>
      <w:vanish/>
      <w:color w:val="800080"/>
      <w:sz w:val="24"/>
      <w:szCs w:val="24"/>
      <w:vertAlign w:val="subscript"/>
    </w:rPr>
  </w:style>
  <w:style w:type="character" w:customStyle="1" w:styleId="436">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autoRedefine/>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autoRedefine/>
    <w:qFormat/>
    <w:uiPriority w:val="0"/>
    <w:rPr>
      <w:rFonts w:eastAsia="宋体"/>
      <w:b/>
      <w:bCs/>
      <w:kern w:val="44"/>
      <w:sz w:val="44"/>
      <w:szCs w:val="44"/>
      <w:lang w:val="en-US" w:eastAsia="zh-CN" w:bidi="ar-SA"/>
    </w:rPr>
  </w:style>
  <w:style w:type="character" w:customStyle="1" w:styleId="443">
    <w:name w:val="ca-131"/>
    <w:autoRedefine/>
    <w:qFormat/>
    <w:uiPriority w:val="0"/>
    <w:rPr>
      <w:rFonts w:hint="eastAsia" w:ascii="仿宋_GB2312" w:eastAsia="仿宋_GB2312"/>
      <w:b/>
      <w:bCs/>
      <w:color w:val="000000"/>
      <w:spacing w:val="-20"/>
      <w:sz w:val="24"/>
      <w:szCs w:val="24"/>
    </w:rPr>
  </w:style>
  <w:style w:type="character" w:customStyle="1" w:styleId="444">
    <w:name w:val="标书正文格式 Char"/>
    <w:autoRedefine/>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autoRedefine/>
    <w:qFormat/>
    <w:uiPriority w:val="0"/>
  </w:style>
  <w:style w:type="character" w:customStyle="1" w:styleId="448">
    <w:name w:val="正文文本 2 Char"/>
    <w:autoRedefine/>
    <w:qFormat/>
    <w:uiPriority w:val="0"/>
    <w:rPr>
      <w:rFonts w:eastAsia="宋体"/>
      <w:kern w:val="2"/>
      <w:sz w:val="21"/>
      <w:szCs w:val="24"/>
      <w:lang w:val="en-US" w:eastAsia="zh-CN" w:bidi="ar-SA"/>
    </w:rPr>
  </w:style>
  <w:style w:type="character" w:customStyle="1" w:styleId="449">
    <w:name w:val="Heading 2 Hidden Char"/>
    <w:autoRedefine/>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autoRedefine/>
    <w:qFormat/>
    <w:uiPriority w:val="0"/>
    <w:rPr>
      <w:rFonts w:ascii="宋体" w:hAnsi="Courier New"/>
      <w:kern w:val="2"/>
      <w:sz w:val="21"/>
    </w:rPr>
  </w:style>
  <w:style w:type="character" w:customStyle="1" w:styleId="453">
    <w:name w:val="Footer-Even Char"/>
    <w:autoRedefine/>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autoRedefine/>
    <w:qFormat/>
    <w:uiPriority w:val="0"/>
    <w:rPr>
      <w:rFonts w:eastAsia="宋体"/>
      <w:b/>
      <w:bCs/>
      <w:kern w:val="2"/>
      <w:sz w:val="32"/>
      <w:szCs w:val="32"/>
      <w:lang w:val="en-US" w:eastAsia="zh-CN" w:bidi="ar-SA"/>
    </w:rPr>
  </w:style>
  <w:style w:type="character" w:customStyle="1" w:styleId="456">
    <w:name w:val="gray6"/>
    <w:basedOn w:val="62"/>
    <w:autoRedefine/>
    <w:qFormat/>
    <w:uiPriority w:val="0"/>
  </w:style>
  <w:style w:type="character" w:customStyle="1" w:styleId="457">
    <w:name w:val="标准正文格式 Char"/>
    <w:autoRedefine/>
    <w:qFormat/>
    <w:uiPriority w:val="0"/>
    <w:rPr>
      <w:rFonts w:ascii="宋体" w:eastAsia="仿宋_GB2312" w:cs="宋体"/>
      <w:color w:val="000000"/>
      <w:sz w:val="24"/>
      <w:lang w:val="en-US" w:eastAsia="zh-CN" w:bidi="ar-SA"/>
    </w:rPr>
  </w:style>
  <w:style w:type="character" w:customStyle="1" w:styleId="458">
    <w:name w:val="Char Char3"/>
    <w:autoRedefine/>
    <w:qFormat/>
    <w:uiPriority w:val="0"/>
    <w:rPr>
      <w:rFonts w:eastAsia="宋体"/>
      <w:kern w:val="2"/>
      <w:sz w:val="21"/>
      <w:szCs w:val="24"/>
      <w:lang w:val="en-US" w:eastAsia="zh-CN" w:bidi="ar-SA"/>
    </w:rPr>
  </w:style>
  <w:style w:type="character" w:customStyle="1" w:styleId="459">
    <w:name w:val="px14"/>
    <w:autoRedefine/>
    <w:qFormat/>
    <w:uiPriority w:val="0"/>
    <w:rPr>
      <w:rFonts w:ascii="仿宋_GB2312" w:eastAsia="微软雅黑" w:cs="Times New Roman"/>
      <w:b/>
      <w:kern w:val="2"/>
      <w:sz w:val="32"/>
      <w:szCs w:val="32"/>
      <w:lang w:val="en-US" w:eastAsia="zh-CN" w:bidi="ar-SA"/>
    </w:rPr>
  </w:style>
  <w:style w:type="character" w:customStyle="1" w:styleId="460">
    <w:name w:val="txt"/>
    <w:autoRedefine/>
    <w:qFormat/>
    <w:uiPriority w:val="0"/>
    <w:rPr>
      <w:rFonts w:ascii="仿宋_GB2312" w:eastAsia="微软雅黑"/>
      <w:b/>
      <w:kern w:val="2"/>
      <w:sz w:val="32"/>
      <w:szCs w:val="32"/>
      <w:lang w:val="en-US" w:eastAsia="zh-CN" w:bidi="ar-SA"/>
    </w:rPr>
  </w:style>
  <w:style w:type="character" w:customStyle="1" w:styleId="461">
    <w:name w:val="仿宋正文 Char"/>
    <w:link w:val="338"/>
    <w:autoRedefine/>
    <w:qFormat/>
    <w:uiPriority w:val="0"/>
    <w:rPr>
      <w:rFonts w:ascii="仿宋_GB2312" w:eastAsia="仿宋_GB2312"/>
      <w:kern w:val="2"/>
      <w:sz w:val="24"/>
      <w:lang w:val="en-US" w:eastAsia="zh-CN" w:bidi="ar-SA"/>
    </w:rPr>
  </w:style>
  <w:style w:type="character" w:customStyle="1" w:styleId="462">
    <w:name w:val="Comment Text Char"/>
    <w:autoRedefine/>
    <w:qFormat/>
    <w:uiPriority w:val="0"/>
    <w:rPr>
      <w:rFonts w:ascii="宋体" w:hAnsi="宋体" w:eastAsia="宋体"/>
      <w:kern w:val="2"/>
      <w:sz w:val="24"/>
      <w:lang w:val="en-US" w:eastAsia="zh-CN" w:bidi="ar-SA"/>
    </w:rPr>
  </w:style>
  <w:style w:type="character" w:customStyle="1" w:styleId="463">
    <w:name w:val="tw4winExternal"/>
    <w:autoRedefine/>
    <w:qFormat/>
    <w:uiPriority w:val="0"/>
    <w:rPr>
      <w:rFonts w:ascii="Courier New" w:hAnsi="Courier New" w:cs="Courier New"/>
      <w:color w:val="808080"/>
    </w:rPr>
  </w:style>
  <w:style w:type="character" w:customStyle="1" w:styleId="464">
    <w:name w:val="Char Char10"/>
    <w:autoRedefine/>
    <w:qFormat/>
    <w:uiPriority w:val="0"/>
    <w:rPr>
      <w:rFonts w:ascii="宋体" w:hAnsi="宋体"/>
      <w:kern w:val="2"/>
      <w:sz w:val="21"/>
      <w:szCs w:val="24"/>
    </w:rPr>
  </w:style>
  <w:style w:type="character" w:customStyle="1" w:styleId="465">
    <w:name w:val="Bold"/>
    <w:autoRedefine/>
    <w:qFormat/>
    <w:uiPriority w:val="0"/>
    <w:rPr>
      <w:rFonts w:ascii="Arial" w:hAnsi="Arial" w:eastAsia="黑体" w:cs="Times New Roman"/>
      <w:b/>
      <w:kern w:val="2"/>
      <w:sz w:val="32"/>
      <w:szCs w:val="32"/>
      <w:lang w:val="en-US" w:eastAsia="zh-CN" w:bidi="ar-SA"/>
    </w:rPr>
  </w:style>
  <w:style w:type="character" w:customStyle="1" w:styleId="466">
    <w:name w:val="Font Style82"/>
    <w:autoRedefine/>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autoRedefine/>
    <w:qFormat/>
    <w:uiPriority w:val="0"/>
    <w:rPr>
      <w:rFonts w:eastAsia="宋体"/>
      <w:b/>
      <w:kern w:val="2"/>
      <w:sz w:val="32"/>
      <w:lang w:val="en-US" w:eastAsia="zh-CN" w:bidi="ar-SA"/>
    </w:rPr>
  </w:style>
  <w:style w:type="character" w:customStyle="1" w:styleId="469">
    <w:name w:val="页眉 Char1"/>
    <w:autoRedefine/>
    <w:qFormat/>
    <w:uiPriority w:val="0"/>
    <w:rPr>
      <w:rFonts w:eastAsia="宋体"/>
      <w:kern w:val="2"/>
      <w:sz w:val="18"/>
      <w:szCs w:val="18"/>
      <w:lang w:val="en-US" w:eastAsia="zh-CN" w:bidi="ar-SA"/>
    </w:rPr>
  </w:style>
  <w:style w:type="character" w:customStyle="1" w:styleId="470">
    <w:name w:val="标题 8 Char"/>
    <w:link w:val="9"/>
    <w:autoRedefine/>
    <w:qFormat/>
    <w:uiPriority w:val="0"/>
    <w:rPr>
      <w:rFonts w:ascii="Arial" w:hAnsi="Arial" w:eastAsia="黑体"/>
      <w:kern w:val="2"/>
      <w:sz w:val="24"/>
      <w:szCs w:val="24"/>
    </w:rPr>
  </w:style>
  <w:style w:type="character" w:customStyle="1" w:styleId="471">
    <w:name w:val="冯广丽 Char"/>
    <w:link w:val="234"/>
    <w:autoRedefine/>
    <w:qFormat/>
    <w:uiPriority w:val="0"/>
    <w:rPr>
      <w:rFonts w:ascii="宋体" w:hAnsi="宋体"/>
      <w:kern w:val="2"/>
      <w:sz w:val="24"/>
      <w:szCs w:val="22"/>
    </w:rPr>
  </w:style>
  <w:style w:type="character" w:customStyle="1" w:styleId="472">
    <w:name w:val="脚注文本 Char"/>
    <w:link w:val="48"/>
    <w:autoRedefine/>
    <w:qFormat/>
    <w:uiPriority w:val="0"/>
    <w:rPr>
      <w:color w:val="0000FF"/>
      <w:sz w:val="21"/>
    </w:rPr>
  </w:style>
  <w:style w:type="character" w:customStyle="1" w:styleId="473">
    <w:name w:val="font12gray1"/>
    <w:autoRedefine/>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autoRedefine/>
    <w:qFormat/>
    <w:uiPriority w:val="0"/>
    <w:rPr>
      <w:rFonts w:ascii="宋体" w:hAnsi="宋体"/>
      <w:kern w:val="2"/>
      <w:sz w:val="24"/>
      <w:szCs w:val="24"/>
    </w:rPr>
  </w:style>
  <w:style w:type="character" w:customStyle="1" w:styleId="475">
    <w:name w:val="方案正文 Char"/>
    <w:autoRedefine/>
    <w:qFormat/>
    <w:uiPriority w:val="0"/>
    <w:rPr>
      <w:rFonts w:ascii="仿宋_GB2312" w:eastAsia="仿宋_GB2312"/>
      <w:b/>
      <w:color w:val="000000"/>
      <w:kern w:val="2"/>
      <w:sz w:val="24"/>
      <w:lang w:val="en-US" w:eastAsia="zh-CN" w:bidi="ar-SA"/>
    </w:rPr>
  </w:style>
  <w:style w:type="character" w:customStyle="1" w:styleId="476">
    <w:name w:val="Item List Char"/>
    <w:link w:val="261"/>
    <w:autoRedefine/>
    <w:qFormat/>
    <w:uiPriority w:val="0"/>
    <w:rPr>
      <w:rFonts w:ascii="Arial"/>
      <w:bCs/>
      <w:sz w:val="21"/>
      <w:szCs w:val="21"/>
      <w:lang w:val="en-US" w:eastAsia="zh-CN" w:bidi="ar-SA"/>
    </w:rPr>
  </w:style>
  <w:style w:type="character" w:customStyle="1" w:styleId="477">
    <w:name w:val="Normal Indent Char Char"/>
    <w:autoRedefine/>
    <w:qFormat/>
    <w:uiPriority w:val="0"/>
    <w:rPr>
      <w:rFonts w:eastAsia="宋体"/>
      <w:kern w:val="2"/>
      <w:sz w:val="21"/>
      <w:lang w:val="en-US" w:eastAsia="zh-CN" w:bidi="ar-SA"/>
    </w:rPr>
  </w:style>
  <w:style w:type="character" w:customStyle="1" w:styleId="478">
    <w:name w:val="t21"/>
    <w:autoRedefine/>
    <w:qFormat/>
    <w:uiPriority w:val="0"/>
    <w:rPr>
      <w:rFonts w:ascii="仿宋_GB2312" w:eastAsia="微软雅黑"/>
      <w:b/>
      <w:kern w:val="2"/>
      <w:sz w:val="23"/>
      <w:szCs w:val="23"/>
      <w:lang w:val="en-US" w:eastAsia="zh-CN" w:bidi="ar-SA"/>
    </w:rPr>
  </w:style>
  <w:style w:type="character" w:customStyle="1" w:styleId="479">
    <w:name w:val="Char Char121"/>
    <w:autoRedefine/>
    <w:qFormat/>
    <w:uiPriority w:val="0"/>
    <w:rPr>
      <w:rFonts w:ascii="仿宋_GB2312" w:eastAsia="仿宋_GB2312"/>
      <w:b/>
      <w:bCs/>
      <w:kern w:val="2"/>
      <w:sz w:val="24"/>
      <w:szCs w:val="24"/>
      <w:lang w:val="zh-CN" w:eastAsia="zh-CN" w:bidi="ar-SA"/>
    </w:rPr>
  </w:style>
  <w:style w:type="character" w:customStyle="1" w:styleId="480">
    <w:name w:val="标题 7 Char"/>
    <w:link w:val="8"/>
    <w:autoRedefine/>
    <w:qFormat/>
    <w:uiPriority w:val="0"/>
    <w:rPr>
      <w:b/>
      <w:bCs/>
      <w:kern w:val="2"/>
      <w:sz w:val="24"/>
      <w:szCs w:val="24"/>
    </w:rPr>
  </w:style>
  <w:style w:type="character" w:customStyle="1" w:styleId="481">
    <w:name w:val="称呼 Char"/>
    <w:link w:val="20"/>
    <w:autoRedefine/>
    <w:qFormat/>
    <w:uiPriority w:val="0"/>
    <w:rPr>
      <w:rFonts w:ascii="仿宋_GB2312" w:eastAsia="仿宋_GB2312"/>
      <w:kern w:val="2"/>
      <w:sz w:val="28"/>
    </w:rPr>
  </w:style>
  <w:style w:type="character" w:customStyle="1" w:styleId="482">
    <w:name w:val="正文 项目 Char"/>
    <w:autoRedefine/>
    <w:qFormat/>
    <w:uiPriority w:val="0"/>
    <w:rPr>
      <w:rFonts w:ascii="仿宋_GB2312" w:hAnsi="仿宋_GB2312" w:eastAsia="仿宋_GB2312"/>
      <w:kern w:val="2"/>
      <w:sz w:val="24"/>
      <w:lang w:bidi="ar-SA"/>
    </w:rPr>
  </w:style>
  <w:style w:type="character" w:customStyle="1" w:styleId="483">
    <w:name w:val="普通文字 Char1"/>
    <w:autoRedefine/>
    <w:qFormat/>
    <w:uiPriority w:val="0"/>
    <w:rPr>
      <w:rFonts w:ascii="宋体" w:hAnsi="Courier New" w:eastAsia="宋体"/>
      <w:kern w:val="2"/>
      <w:sz w:val="21"/>
      <w:lang w:val="en-US" w:eastAsia="zh-CN"/>
    </w:rPr>
  </w:style>
  <w:style w:type="character" w:customStyle="1" w:styleId="484">
    <w:name w:val="正文1 Char1"/>
    <w:autoRedefine/>
    <w:qFormat/>
    <w:uiPriority w:val="0"/>
    <w:rPr>
      <w:rFonts w:ascii="仿宋_GB2312" w:hAnsi="Courier New" w:eastAsia="仿宋_GB2312"/>
      <w:kern w:val="28"/>
      <w:sz w:val="24"/>
      <w:szCs w:val="24"/>
    </w:rPr>
  </w:style>
  <w:style w:type="character" w:customStyle="1" w:styleId="485">
    <w:name w:val="hei16b1"/>
    <w:autoRedefine/>
    <w:qFormat/>
    <w:uiPriority w:val="0"/>
    <w:rPr>
      <w:rFonts w:hint="default" w:ascii="Arial" w:hAnsi="Arial" w:cs="Arial"/>
      <w:b/>
      <w:bCs/>
      <w:color w:val="000000"/>
      <w:sz w:val="24"/>
      <w:szCs w:val="24"/>
    </w:rPr>
  </w:style>
  <w:style w:type="character" w:customStyle="1" w:styleId="486">
    <w:name w:val="c7 style3"/>
    <w:autoRedefine/>
    <w:qFormat/>
    <w:uiPriority w:val="0"/>
  </w:style>
  <w:style w:type="character" w:customStyle="1" w:styleId="487">
    <w:name w:val="副标题 Char"/>
    <w:link w:val="45"/>
    <w:autoRedefine/>
    <w:qFormat/>
    <w:uiPriority w:val="0"/>
    <w:rPr>
      <w:rFonts w:ascii="Arial" w:hAnsi="Arial" w:eastAsia="隶书"/>
      <w:b/>
      <w:bCs/>
      <w:kern w:val="28"/>
      <w:sz w:val="44"/>
      <w:szCs w:val="32"/>
      <w:lang w:val="en-US" w:eastAsia="zh-CN" w:bidi="ar-SA"/>
    </w:rPr>
  </w:style>
  <w:style w:type="character" w:customStyle="1" w:styleId="488">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489">
    <w:name w:val="表正文 Char1"/>
    <w:autoRedefine/>
    <w:qFormat/>
    <w:uiPriority w:val="0"/>
    <w:rPr>
      <w:rFonts w:ascii="宋体" w:eastAsia="宋体"/>
      <w:snapToGrid w:val="0"/>
      <w:color w:val="000000"/>
      <w:kern w:val="28"/>
      <w:sz w:val="28"/>
    </w:rPr>
  </w:style>
  <w:style w:type="character" w:customStyle="1" w:styleId="490">
    <w:name w:val="Char Char5"/>
    <w:autoRedefine/>
    <w:qFormat/>
    <w:uiPriority w:val="0"/>
    <w:rPr>
      <w:rFonts w:ascii="宋体" w:hAnsi="Courier New" w:eastAsia="宋体"/>
      <w:kern w:val="2"/>
      <w:sz w:val="21"/>
      <w:lang w:val="en-US" w:eastAsia="zh-CN"/>
    </w:rPr>
  </w:style>
  <w:style w:type="character" w:customStyle="1" w:styleId="491">
    <w:name w:val="标题 1 Char Char"/>
    <w:autoRedefine/>
    <w:qFormat/>
    <w:uiPriority w:val="0"/>
    <w:rPr>
      <w:rFonts w:hint="eastAsia" w:ascii="宋体" w:hAnsi="宋体" w:eastAsia="宋体"/>
      <w:b/>
      <w:spacing w:val="-2"/>
      <w:sz w:val="24"/>
      <w:lang w:val="en-US" w:eastAsia="zh-CN" w:bidi="ar-SA"/>
    </w:rPr>
  </w:style>
  <w:style w:type="character" w:customStyle="1" w:styleId="492">
    <w:name w:val="Char Char4"/>
    <w:autoRedefine/>
    <w:qFormat/>
    <w:uiPriority w:val="0"/>
    <w:rPr>
      <w:rFonts w:eastAsia="宋体"/>
      <w:b/>
      <w:sz w:val="24"/>
      <w:lang w:val="en-GB" w:eastAsia="zh-CN" w:bidi="ar-SA"/>
    </w:rPr>
  </w:style>
  <w:style w:type="character" w:customStyle="1" w:styleId="493">
    <w:name w:val="zbggmain style9"/>
    <w:autoRedefine/>
    <w:qFormat/>
    <w:uiPriority w:val="0"/>
  </w:style>
  <w:style w:type="character" w:customStyle="1" w:styleId="494">
    <w:name w:val="Header Char_7802c35d-a7d5-483c-ad67-f53103fdfb58"/>
    <w:autoRedefine/>
    <w:qFormat/>
    <w:uiPriority w:val="0"/>
    <w:rPr>
      <w:rFonts w:eastAsia="宋体"/>
      <w:kern w:val="2"/>
      <w:sz w:val="18"/>
      <w:szCs w:val="18"/>
      <w:lang w:val="en-US" w:eastAsia="zh-CN" w:bidi="ar-SA"/>
    </w:rPr>
  </w:style>
  <w:style w:type="character" w:customStyle="1" w:styleId="495">
    <w:name w:val="样式 宋体"/>
    <w:autoRedefine/>
    <w:qFormat/>
    <w:uiPriority w:val="0"/>
    <w:rPr>
      <w:rFonts w:ascii="宋体" w:hAnsi="宋体"/>
      <w:sz w:val="24"/>
    </w:rPr>
  </w:style>
  <w:style w:type="character" w:customStyle="1" w:styleId="496">
    <w:name w:val="哈哈正文 Char"/>
    <w:link w:val="312"/>
    <w:autoRedefine/>
    <w:qFormat/>
    <w:uiPriority w:val="0"/>
    <w:rPr>
      <w:rFonts w:ascii="宋体" w:hAnsi="宋体" w:eastAsia="宋体"/>
      <w:kern w:val="2"/>
      <w:sz w:val="24"/>
      <w:lang w:bidi="ar-SA"/>
    </w:rPr>
  </w:style>
  <w:style w:type="character" w:customStyle="1" w:styleId="497">
    <w:name w:val="标题 Char"/>
    <w:autoRedefine/>
    <w:qFormat/>
    <w:uiPriority w:val="0"/>
    <w:rPr>
      <w:rFonts w:eastAsia="宋体"/>
      <w:b/>
      <w:sz w:val="24"/>
      <w:lang w:val="en-GB" w:eastAsia="zh-CN" w:bidi="ar-SA"/>
    </w:rPr>
  </w:style>
  <w:style w:type="character" w:customStyle="1" w:styleId="498">
    <w:name w:val="纯文本 Char Char Char"/>
    <w:autoRedefine/>
    <w:qFormat/>
    <w:uiPriority w:val="0"/>
    <w:rPr>
      <w:rFonts w:ascii="宋体" w:hAnsi="Courier New" w:eastAsia="宋体"/>
      <w:kern w:val="2"/>
      <w:sz w:val="21"/>
      <w:lang w:val="en-US" w:eastAsia="zh-CN" w:bidi="ar-SA"/>
    </w:rPr>
  </w:style>
  <w:style w:type="character" w:customStyle="1" w:styleId="499">
    <w:name w:val="正文 编号 Char"/>
    <w:autoRedefine/>
    <w:qFormat/>
    <w:uiPriority w:val="0"/>
    <w:rPr>
      <w:rFonts w:ascii="仿宋_GB2312" w:hAnsi="仿宋_GB2312" w:eastAsia="仿宋_GB2312"/>
      <w:kern w:val="2"/>
      <w:sz w:val="24"/>
      <w:lang w:bidi="ar-SA"/>
    </w:rPr>
  </w:style>
  <w:style w:type="character" w:customStyle="1" w:styleId="500">
    <w:name w:val="插图说明 Char"/>
    <w:autoRedefine/>
    <w:qFormat/>
    <w:uiPriority w:val="0"/>
    <w:rPr>
      <w:rFonts w:eastAsia="黑体"/>
      <w:sz w:val="24"/>
      <w:lang w:val="en-US" w:eastAsia="zh-CN"/>
    </w:rPr>
  </w:style>
  <w:style w:type="character" w:customStyle="1" w:styleId="501">
    <w:name w:val="正文首行缩进 2 Char"/>
    <w:link w:val="59"/>
    <w:autoRedefine/>
    <w:qFormat/>
    <w:uiPriority w:val="0"/>
    <w:rPr>
      <w:rFonts w:ascii="宋体" w:hAnsi="宋体"/>
      <w:kern w:val="2"/>
      <w:sz w:val="21"/>
      <w:szCs w:val="24"/>
    </w:rPr>
  </w:style>
  <w:style w:type="character" w:customStyle="1" w:styleId="502">
    <w:name w:val="正文文本缩进 2 Char"/>
    <w:link w:val="36"/>
    <w:autoRedefine/>
    <w:qFormat/>
    <w:uiPriority w:val="0"/>
    <w:rPr>
      <w:rFonts w:ascii="宋体"/>
      <w:sz w:val="28"/>
    </w:rPr>
  </w:style>
  <w:style w:type="character" w:customStyle="1" w:styleId="503">
    <w:name w:val="公文正文 Char"/>
    <w:autoRedefine/>
    <w:qFormat/>
    <w:uiPriority w:val="0"/>
    <w:rPr>
      <w:rFonts w:ascii="仿宋_GB2312" w:eastAsia="仿宋_GB2312"/>
      <w:kern w:val="2"/>
      <w:sz w:val="24"/>
      <w:szCs w:val="24"/>
      <w:lang w:val="en-US" w:eastAsia="zh-CN" w:bidi="ar-SA"/>
    </w:rPr>
  </w:style>
  <w:style w:type="character" w:customStyle="1" w:styleId="504">
    <w:name w:val="Char Char41"/>
    <w:autoRedefine/>
    <w:qFormat/>
    <w:uiPriority w:val="0"/>
    <w:rPr>
      <w:rFonts w:eastAsia="宋体"/>
      <w:b/>
      <w:sz w:val="24"/>
      <w:lang w:val="en-GB" w:eastAsia="zh-CN" w:bidi="ar-SA"/>
    </w:rPr>
  </w:style>
  <w:style w:type="character" w:customStyle="1" w:styleId="505">
    <w:name w:val="unnamed31"/>
    <w:autoRedefine/>
    <w:qFormat/>
    <w:uiPriority w:val="0"/>
    <w:rPr>
      <w:rFonts w:ascii="Tahoma" w:hAnsi="Tahoma" w:eastAsia="宋体"/>
      <w:b/>
      <w:kern w:val="2"/>
      <w:sz w:val="24"/>
      <w:szCs w:val="32"/>
      <w:u w:val="none"/>
      <w:lang w:val="en-US" w:eastAsia="zh-CN" w:bidi="ar-SA"/>
    </w:rPr>
  </w:style>
  <w:style w:type="character" w:customStyle="1" w:styleId="506">
    <w:name w:val="Char Char91"/>
    <w:autoRedefine/>
    <w:qFormat/>
    <w:uiPriority w:val="0"/>
    <w:rPr>
      <w:rFonts w:eastAsia="宋体"/>
      <w:kern w:val="2"/>
      <w:sz w:val="18"/>
      <w:szCs w:val="18"/>
      <w:lang w:val="en-US" w:eastAsia="zh-CN" w:bidi="ar-SA"/>
    </w:rPr>
  </w:style>
  <w:style w:type="character" w:customStyle="1" w:styleId="507">
    <w:name w:val="Footer-Even Char1"/>
    <w:autoRedefine/>
    <w:qFormat/>
    <w:uiPriority w:val="0"/>
    <w:rPr>
      <w:rFonts w:eastAsia="宋体"/>
      <w:kern w:val="2"/>
      <w:sz w:val="18"/>
      <w:szCs w:val="18"/>
      <w:lang w:val="en-US" w:eastAsia="zh-CN" w:bidi="ar-SA"/>
    </w:rPr>
  </w:style>
  <w:style w:type="character" w:customStyle="1" w:styleId="508">
    <w:name w:val="gf正文1 Char"/>
    <w:autoRedefine/>
    <w:qFormat/>
    <w:uiPriority w:val="0"/>
    <w:rPr>
      <w:rFonts w:ascii="宋体" w:hAnsi="宋体" w:eastAsia="宋体" w:cs="宋体"/>
      <w:kern w:val="2"/>
      <w:sz w:val="24"/>
      <w:szCs w:val="24"/>
      <w:lang w:val="en-US" w:eastAsia="zh-CN" w:bidi="ar-SA"/>
    </w:rPr>
  </w:style>
  <w:style w:type="character" w:customStyle="1" w:styleId="509">
    <w:name w:val="javascript"/>
    <w:autoRedefine/>
    <w:qFormat/>
    <w:uiPriority w:val="0"/>
  </w:style>
  <w:style w:type="character" w:customStyle="1" w:styleId="510">
    <w:name w:val="列出段落 Char"/>
    <w:autoRedefine/>
    <w:qFormat/>
    <w:uiPriority w:val="34"/>
    <w:rPr>
      <w:rFonts w:eastAsia="楷体_GB2312" w:cs="Lucida Sans"/>
      <w:kern w:val="2"/>
      <w:sz w:val="24"/>
      <w:szCs w:val="24"/>
      <w:lang w:val="en-US" w:eastAsia="zh-CN" w:bidi="ar-SA"/>
    </w:rPr>
  </w:style>
  <w:style w:type="character" w:customStyle="1" w:styleId="511">
    <w:name w:val="正文文本 Char1"/>
    <w:link w:val="22"/>
    <w:autoRedefine/>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autoRedefine/>
    <w:qFormat/>
    <w:uiPriority w:val="0"/>
    <w:rPr>
      <w:kern w:val="2"/>
      <w:sz w:val="21"/>
      <w:szCs w:val="24"/>
      <w:lang w:bidi="ar-SA"/>
    </w:rPr>
  </w:style>
  <w:style w:type="character" w:customStyle="1" w:styleId="513">
    <w:name w:val="普通文字 Char3"/>
    <w:autoRedefine/>
    <w:qFormat/>
    <w:uiPriority w:val="0"/>
    <w:rPr>
      <w:rFonts w:ascii="宋体" w:hAnsi="Courier New" w:eastAsia="宋体"/>
      <w:kern w:val="2"/>
      <w:sz w:val="21"/>
      <w:lang w:val="en-US" w:eastAsia="zh-CN" w:bidi="ar-SA"/>
    </w:rPr>
  </w:style>
  <w:style w:type="character" w:customStyle="1" w:styleId="514">
    <w:name w:val="h Char Char1"/>
    <w:autoRedefine/>
    <w:qFormat/>
    <w:uiPriority w:val="0"/>
    <w:rPr>
      <w:rFonts w:eastAsia="宋体"/>
      <w:kern w:val="2"/>
      <w:sz w:val="18"/>
      <w:szCs w:val="18"/>
      <w:lang w:val="en-US" w:eastAsia="zh-CN" w:bidi="ar-SA"/>
    </w:rPr>
  </w:style>
  <w:style w:type="character" w:customStyle="1" w:styleId="515">
    <w:name w:val="冯 Char"/>
    <w:link w:val="74"/>
    <w:autoRedefine/>
    <w:qFormat/>
    <w:uiPriority w:val="0"/>
    <w:rPr>
      <w:rFonts w:ascii="宋体" w:hAnsi="宋体"/>
      <w:color w:val="000000"/>
      <w:sz w:val="24"/>
      <w:szCs w:val="24"/>
    </w:rPr>
  </w:style>
  <w:style w:type="character" w:customStyle="1" w:styleId="516">
    <w:name w:val="highlight1"/>
    <w:autoRedefine/>
    <w:qFormat/>
    <w:uiPriority w:val="0"/>
    <w:rPr>
      <w:rFonts w:ascii="仿宋_GB2312" w:eastAsia="微软雅黑"/>
      <w:b/>
      <w:kern w:val="2"/>
      <w:sz w:val="23"/>
      <w:szCs w:val="23"/>
      <w:lang w:val="en-US" w:eastAsia="zh-CN" w:bidi="ar-SA"/>
    </w:rPr>
  </w:style>
  <w:style w:type="character" w:customStyle="1" w:styleId="517">
    <w:name w:val="样式6 Char"/>
    <w:autoRedefine/>
    <w:qFormat/>
    <w:uiPriority w:val="0"/>
    <w:rPr>
      <w:rFonts w:ascii="仿宋_GB2312" w:hAnsi="宋体" w:eastAsia="仿宋_GB2312"/>
      <w:b/>
      <w:bCs/>
      <w:kern w:val="2"/>
      <w:sz w:val="24"/>
      <w:szCs w:val="24"/>
      <w:lang w:val="en-US" w:eastAsia="zh-CN" w:bidi="ar-SA"/>
    </w:rPr>
  </w:style>
  <w:style w:type="character" w:customStyle="1" w:styleId="518">
    <w:name w:val="标题 9 Char"/>
    <w:link w:val="10"/>
    <w:autoRedefine/>
    <w:qFormat/>
    <w:uiPriority w:val="0"/>
    <w:rPr>
      <w:rFonts w:ascii="Arial" w:hAnsi="Arial" w:eastAsia="黑体"/>
      <w:kern w:val="2"/>
      <w:sz w:val="21"/>
      <w:szCs w:val="21"/>
    </w:rPr>
  </w:style>
  <w:style w:type="character" w:customStyle="1" w:styleId="519">
    <w:name w:val="md"/>
    <w:basedOn w:val="62"/>
    <w:autoRedefine/>
    <w:qFormat/>
    <w:uiPriority w:val="0"/>
  </w:style>
  <w:style w:type="character" w:customStyle="1" w:styleId="520">
    <w:name w:val="myp11"/>
    <w:autoRedefine/>
    <w:qFormat/>
    <w:uiPriority w:val="0"/>
    <w:rPr>
      <w:rFonts w:ascii="仿宋_GB2312" w:eastAsia="微软雅黑"/>
      <w:b/>
      <w:kern w:val="2"/>
      <w:sz w:val="32"/>
      <w:szCs w:val="32"/>
      <w:lang w:val="en-US" w:eastAsia="zh-CN" w:bidi="ar-SA"/>
    </w:rPr>
  </w:style>
  <w:style w:type="character" w:customStyle="1" w:styleId="521">
    <w:name w:val="Ò³Ã¼ Char Char1"/>
    <w:autoRedefine/>
    <w:qFormat/>
    <w:uiPriority w:val="0"/>
    <w:rPr>
      <w:rFonts w:eastAsia="宋体"/>
      <w:kern w:val="2"/>
      <w:sz w:val="18"/>
      <w:szCs w:val="18"/>
      <w:lang w:val="en-US" w:eastAsia="zh-CN" w:bidi="ar-SA"/>
    </w:rPr>
  </w:style>
  <w:style w:type="character" w:customStyle="1" w:styleId="522">
    <w:name w:val="tw4winTerm"/>
    <w:autoRedefine/>
    <w:qFormat/>
    <w:uiPriority w:val="0"/>
    <w:rPr>
      <w:color w:val="0000FF"/>
    </w:rPr>
  </w:style>
  <w:style w:type="character" w:customStyle="1" w:styleId="523">
    <w:name w:val="表格 Char Char"/>
    <w:autoRedefine/>
    <w:qFormat/>
    <w:uiPriority w:val="0"/>
    <w:rPr>
      <w:rFonts w:ascii="宋体" w:hAnsi="宋体" w:eastAsia="宋体"/>
      <w:lang w:bidi="ar-SA"/>
    </w:rPr>
  </w:style>
  <w:style w:type="character" w:customStyle="1" w:styleId="524">
    <w:name w:val="样式8 Char"/>
    <w:autoRedefine/>
    <w:qFormat/>
    <w:uiPriority w:val="0"/>
    <w:rPr>
      <w:rFonts w:ascii="仿宋_GB2312" w:hAnsi="宋体" w:eastAsia="仿宋_GB2312"/>
      <w:b/>
      <w:bCs/>
      <w:kern w:val="2"/>
      <w:sz w:val="24"/>
      <w:szCs w:val="24"/>
    </w:rPr>
  </w:style>
  <w:style w:type="character" w:customStyle="1" w:styleId="525">
    <w:name w:val="样式5 Char"/>
    <w:autoRedefine/>
    <w:qFormat/>
    <w:uiPriority w:val="0"/>
    <w:rPr>
      <w:rFonts w:ascii="仿宋_GB2312" w:hAnsi="仿宋" w:eastAsia="仿宋_GB2312"/>
      <w:kern w:val="2"/>
      <w:sz w:val="24"/>
      <w:szCs w:val="24"/>
    </w:rPr>
  </w:style>
  <w:style w:type="character" w:customStyle="1" w:styleId="526">
    <w:name w:val="页脚 Char1"/>
    <w:autoRedefine/>
    <w:qFormat/>
    <w:uiPriority w:val="0"/>
    <w:rPr>
      <w:rFonts w:eastAsia="宋体"/>
      <w:kern w:val="2"/>
      <w:sz w:val="18"/>
      <w:szCs w:val="18"/>
      <w:lang w:val="en-US" w:eastAsia="zh-CN" w:bidi="ar-SA"/>
    </w:rPr>
  </w:style>
  <w:style w:type="character" w:customStyle="1" w:styleId="527">
    <w:name w:val="tw4winJump"/>
    <w:autoRedefine/>
    <w:qFormat/>
    <w:uiPriority w:val="0"/>
    <w:rPr>
      <w:rFonts w:ascii="Courier New" w:hAnsi="Courier New" w:cs="Courier New"/>
      <w:color w:val="008080"/>
    </w:rPr>
  </w:style>
  <w:style w:type="character" w:customStyle="1" w:styleId="528">
    <w:name w:val="批注文字 Char"/>
    <w:autoRedefine/>
    <w:qFormat/>
    <w:uiPriority w:val="99"/>
    <w:rPr>
      <w:kern w:val="2"/>
      <w:sz w:val="21"/>
      <w:szCs w:val="24"/>
    </w:rPr>
  </w:style>
  <w:style w:type="character" w:customStyle="1" w:styleId="529">
    <w:name w:val="Char Char122"/>
    <w:autoRedefine/>
    <w:qFormat/>
    <w:uiPriority w:val="0"/>
    <w:rPr>
      <w:rFonts w:ascii="仿宋_GB2312" w:eastAsia="仿宋_GB2312"/>
      <w:b/>
      <w:bCs/>
      <w:kern w:val="2"/>
      <w:sz w:val="24"/>
      <w:szCs w:val="24"/>
      <w:lang w:val="zh-CN" w:eastAsia="zh-CN" w:bidi="ar-SA"/>
    </w:rPr>
  </w:style>
  <w:style w:type="character" w:customStyle="1" w:styleId="530">
    <w:name w:val="No Spacing Char"/>
    <w:link w:val="168"/>
    <w:autoRedefine/>
    <w:qFormat/>
    <w:uiPriority w:val="1"/>
    <w:rPr>
      <w:rFonts w:ascii="Calibri" w:hAnsi="Calibri"/>
      <w:sz w:val="22"/>
      <w:szCs w:val="22"/>
      <w:lang w:val="en-US" w:eastAsia="zh-CN" w:bidi="ar-SA"/>
    </w:rPr>
  </w:style>
  <w:style w:type="character" w:customStyle="1" w:styleId="531">
    <w:name w:val="Char Char21"/>
    <w:autoRedefine/>
    <w:qFormat/>
    <w:uiPriority w:val="0"/>
    <w:rPr>
      <w:rFonts w:ascii="宋体" w:hAnsi="Courier New" w:eastAsia="宋体"/>
      <w:kern w:val="2"/>
      <w:sz w:val="21"/>
      <w:lang w:val="en-US" w:eastAsia="zh-CN" w:bidi="ar-SA"/>
    </w:rPr>
  </w:style>
  <w:style w:type="character" w:customStyle="1" w:styleId="532">
    <w:name w:val="Char Char8"/>
    <w:autoRedefine/>
    <w:qFormat/>
    <w:uiPriority w:val="0"/>
    <w:rPr>
      <w:rFonts w:eastAsia="宋体"/>
      <w:b/>
      <w:sz w:val="24"/>
      <w:lang w:val="en-GB" w:eastAsia="zh-CN"/>
    </w:rPr>
  </w:style>
  <w:style w:type="character" w:customStyle="1" w:styleId="533">
    <w:name w:val="font21"/>
    <w:autoRedefine/>
    <w:qFormat/>
    <w:uiPriority w:val="0"/>
    <w:rPr>
      <w:rFonts w:hint="eastAsia" w:ascii="宋体" w:hAnsi="宋体" w:eastAsia="宋体"/>
      <w:kern w:val="2"/>
      <w:sz w:val="28"/>
      <w:szCs w:val="28"/>
      <w:lang w:val="en-US" w:eastAsia="zh-CN" w:bidi="ar-SA"/>
    </w:rPr>
  </w:style>
  <w:style w:type="character" w:customStyle="1" w:styleId="534">
    <w:name w:val="正文2 Char"/>
    <w:autoRedefine/>
    <w:qFormat/>
    <w:uiPriority w:val="0"/>
    <w:rPr>
      <w:rFonts w:eastAsia="宋体"/>
      <w:kern w:val="2"/>
      <w:sz w:val="24"/>
      <w:lang w:val="en-US" w:eastAsia="zh-CN" w:bidi="ar-SA"/>
    </w:rPr>
  </w:style>
  <w:style w:type="character" w:customStyle="1" w:styleId="535">
    <w:name w:val="big1"/>
    <w:autoRedefine/>
    <w:qFormat/>
    <w:uiPriority w:val="0"/>
    <w:rPr>
      <w:rFonts w:hint="eastAsia" w:ascii="宋体" w:hAnsi="宋体" w:eastAsia="宋体"/>
      <w:color w:val="333333"/>
      <w:sz w:val="22"/>
      <w:szCs w:val="22"/>
    </w:rPr>
  </w:style>
  <w:style w:type="character" w:customStyle="1" w:styleId="536">
    <w:name w:val="Body Text(ch) Char Char"/>
    <w:autoRedefine/>
    <w:qFormat/>
    <w:uiPriority w:val="0"/>
    <w:rPr>
      <w:rFonts w:ascii="宋体"/>
      <w:kern w:val="2"/>
      <w:sz w:val="24"/>
      <w:szCs w:val="21"/>
      <w:lang w:val="zh-CN"/>
    </w:rPr>
  </w:style>
  <w:style w:type="character" w:customStyle="1" w:styleId="537">
    <w:name w:val="blue1"/>
    <w:basedOn w:val="62"/>
    <w:autoRedefine/>
    <w:qFormat/>
    <w:uiPriority w:val="0"/>
  </w:style>
  <w:style w:type="character" w:customStyle="1" w:styleId="538">
    <w:name w:val="正文 项目2 Char"/>
    <w:basedOn w:val="482"/>
    <w:autoRedefine/>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autoRedefine/>
    <w:qFormat/>
    <w:uiPriority w:val="0"/>
    <w:rPr>
      <w:rFonts w:eastAsia="宋体"/>
      <w:b/>
      <w:sz w:val="24"/>
      <w:lang w:val="en-GB" w:eastAsia="zh-CN"/>
    </w:rPr>
  </w:style>
  <w:style w:type="character" w:customStyle="1" w:styleId="541">
    <w:name w:val="Char Char2"/>
    <w:autoRedefine/>
    <w:qFormat/>
    <w:uiPriority w:val="0"/>
    <w:rPr>
      <w:rFonts w:eastAsia="宋体"/>
      <w:b/>
      <w:bCs/>
      <w:kern w:val="2"/>
      <w:sz w:val="21"/>
      <w:szCs w:val="24"/>
      <w:lang w:val="en-US" w:eastAsia="zh-CN" w:bidi="ar-SA"/>
    </w:rPr>
  </w:style>
  <w:style w:type="character" w:customStyle="1" w:styleId="542">
    <w:name w:val="HTML 预设格式 Char"/>
    <w:link w:val="55"/>
    <w:autoRedefine/>
    <w:qFormat/>
    <w:uiPriority w:val="0"/>
    <w:rPr>
      <w:rFonts w:ascii="黑体" w:hAnsi="Courier New" w:eastAsia="黑体"/>
    </w:rPr>
  </w:style>
  <w:style w:type="character" w:customStyle="1" w:styleId="543">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4">
    <w:name w:val="正文首行缩进 Char"/>
    <w:link w:val="23"/>
    <w:autoRedefine/>
    <w:qFormat/>
    <w:uiPriority w:val="0"/>
    <w:rPr>
      <w:rFonts w:ascii="宋体"/>
      <w:kern w:val="2"/>
      <w:sz w:val="24"/>
      <w:lang w:val="zh-CN"/>
    </w:rPr>
  </w:style>
  <w:style w:type="character" w:customStyle="1" w:styleId="54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6">
    <w:name w:val="pt141"/>
    <w:autoRedefine/>
    <w:qFormat/>
    <w:uiPriority w:val="0"/>
    <w:rPr>
      <w:color w:val="330066"/>
      <w:sz w:val="22"/>
      <w:szCs w:val="22"/>
    </w:rPr>
  </w:style>
  <w:style w:type="character" w:customStyle="1" w:styleId="547">
    <w:name w:val="h Char Char"/>
    <w:autoRedefine/>
    <w:qFormat/>
    <w:uiPriority w:val="0"/>
    <w:rPr>
      <w:rFonts w:eastAsia="宋体"/>
      <w:kern w:val="2"/>
      <w:sz w:val="18"/>
      <w:lang w:val="en-US" w:eastAsia="zh-CN" w:bidi="ar-SA"/>
    </w:rPr>
  </w:style>
  <w:style w:type="character" w:customStyle="1" w:styleId="548">
    <w:name w:val="标题 1 Char"/>
    <w:link w:val="2"/>
    <w:autoRedefine/>
    <w:qFormat/>
    <w:uiPriority w:val="0"/>
    <w:rPr>
      <w:b/>
      <w:bCs/>
      <w:kern w:val="44"/>
      <w:sz w:val="44"/>
      <w:szCs w:val="44"/>
    </w:rPr>
  </w:style>
  <w:style w:type="character" w:customStyle="1" w:styleId="549">
    <w:name w:val="页眉 Char"/>
    <w:autoRedefine/>
    <w:qFormat/>
    <w:uiPriority w:val="0"/>
    <w:rPr>
      <w:rFonts w:eastAsia="仿宋_GB2312"/>
      <w:kern w:val="2"/>
      <w:sz w:val="18"/>
      <w:lang w:val="en-US" w:eastAsia="zh-CN"/>
    </w:rPr>
  </w:style>
  <w:style w:type="character" w:customStyle="1" w:styleId="550">
    <w:name w:val="b11_01b Char"/>
    <w:link w:val="408"/>
    <w:autoRedefine/>
    <w:qFormat/>
    <w:uiPriority w:val="0"/>
    <w:rPr>
      <w:rFonts w:ascii="Verdana" w:hAnsi="Verdana"/>
      <w:b/>
      <w:bCs/>
      <w:color w:val="4A82CA"/>
      <w:sz w:val="17"/>
      <w:szCs w:val="17"/>
    </w:rPr>
  </w:style>
  <w:style w:type="character" w:customStyle="1" w:styleId="551">
    <w:name w:val="标题4-dyf Char"/>
    <w:link w:val="346"/>
    <w:autoRedefine/>
    <w:qFormat/>
    <w:uiPriority w:val="0"/>
    <w:rPr>
      <w:rFonts w:ascii="Cambria" w:hAnsi="Cambria"/>
      <w:b/>
      <w:bCs/>
      <w:color w:val="000000"/>
      <w:kern w:val="2"/>
      <w:sz w:val="21"/>
      <w:szCs w:val="21"/>
    </w:rPr>
  </w:style>
  <w:style w:type="character" w:customStyle="1" w:styleId="552">
    <w:name w:val="批注主题 Char"/>
    <w:autoRedefine/>
    <w:qFormat/>
    <w:uiPriority w:val="0"/>
    <w:rPr>
      <w:rFonts w:eastAsia="宋体"/>
      <w:b/>
      <w:bCs/>
      <w:kern w:val="2"/>
      <w:sz w:val="21"/>
      <w:szCs w:val="24"/>
      <w:lang w:val="en-US" w:eastAsia="zh-CN" w:bidi="ar-SA"/>
    </w:rPr>
  </w:style>
  <w:style w:type="character" w:customStyle="1" w:styleId="55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autoRedefine/>
    <w:qFormat/>
    <w:uiPriority w:val="0"/>
    <w:rPr>
      <w:sz w:val="24"/>
      <w:szCs w:val="24"/>
      <w:lang w:val="en-US" w:eastAsia="zh-CN" w:bidi="ar-SA"/>
    </w:rPr>
  </w:style>
  <w:style w:type="character" w:customStyle="1" w:styleId="555">
    <w:name w:val="Char Char51"/>
    <w:autoRedefine/>
    <w:qFormat/>
    <w:uiPriority w:val="0"/>
    <w:rPr>
      <w:rFonts w:ascii="宋体" w:hAnsi="Courier New" w:eastAsia="宋体"/>
      <w:kern w:val="2"/>
      <w:sz w:val="21"/>
      <w:lang w:val="en-US" w:eastAsia="zh-CN"/>
    </w:rPr>
  </w:style>
  <w:style w:type="character" w:customStyle="1" w:styleId="556">
    <w:name w:val="带编号样式 Char"/>
    <w:autoRedefine/>
    <w:qFormat/>
    <w:uiPriority w:val="0"/>
    <w:rPr>
      <w:rFonts w:ascii="仿宋_GB2312" w:eastAsia="仿宋_GB2312"/>
      <w:color w:val="000000"/>
      <w:sz w:val="24"/>
      <w:lang w:bidi="ar-SA"/>
    </w:rPr>
  </w:style>
  <w:style w:type="character" w:customStyle="1" w:styleId="557">
    <w:name w:val="样式4 Char"/>
    <w:autoRedefine/>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autoRedefine/>
    <w:qFormat/>
    <w:uiPriority w:val="0"/>
    <w:rPr>
      <w:rFonts w:ascii="微软雅黑" w:hAnsi="微软雅黑" w:eastAsia="微软雅黑"/>
      <w:b/>
      <w:bCs/>
      <w:kern w:val="2"/>
      <w:sz w:val="24"/>
      <w:szCs w:val="28"/>
    </w:rPr>
  </w:style>
  <w:style w:type="character" w:customStyle="1" w:styleId="559">
    <w:name w:val="PI Char"/>
    <w:autoRedefine/>
    <w:qFormat/>
    <w:uiPriority w:val="0"/>
    <w:rPr>
      <w:rFonts w:ascii="宋体" w:hAnsi="宋体" w:eastAsia="宋体"/>
      <w:kern w:val="2"/>
      <w:sz w:val="24"/>
      <w:szCs w:val="24"/>
      <w:lang w:val="en-US" w:eastAsia="zh-CN" w:bidi="ar-SA"/>
    </w:rPr>
  </w:style>
  <w:style w:type="character" w:customStyle="1" w:styleId="560">
    <w:name w:val="Char Char111"/>
    <w:autoRedefine/>
    <w:qFormat/>
    <w:uiPriority w:val="0"/>
    <w:rPr>
      <w:rFonts w:ascii="宋体" w:hAnsi="宋体" w:eastAsia="宋体"/>
      <w:b/>
      <w:kern w:val="2"/>
      <w:sz w:val="24"/>
      <w:szCs w:val="24"/>
      <w:lang w:val="en-US" w:eastAsia="zh-CN" w:bidi="ar-SA"/>
    </w:rPr>
  </w:style>
  <w:style w:type="character" w:customStyle="1" w:styleId="561">
    <w:name w:val="Document Map Char"/>
    <w:autoRedefine/>
    <w:qFormat/>
    <w:uiPriority w:val="0"/>
    <w:rPr>
      <w:rFonts w:eastAsia="宋体"/>
      <w:kern w:val="2"/>
      <w:sz w:val="21"/>
      <w:szCs w:val="24"/>
      <w:lang w:val="en-US" w:eastAsia="zh-CN" w:bidi="ar-SA"/>
    </w:rPr>
  </w:style>
  <w:style w:type="character" w:customStyle="1" w:styleId="562">
    <w:name w:val="正文文本缩进 Char"/>
    <w:autoRedefine/>
    <w:qFormat/>
    <w:uiPriority w:val="0"/>
    <w:rPr>
      <w:rFonts w:ascii="宋体" w:hAnsi="宋体"/>
      <w:kern w:val="2"/>
      <w:sz w:val="24"/>
      <w:szCs w:val="24"/>
    </w:rPr>
  </w:style>
  <w:style w:type="character" w:customStyle="1" w:styleId="563">
    <w:name w:val="文本正文 Char Char"/>
    <w:autoRedefine/>
    <w:qFormat/>
    <w:uiPriority w:val="0"/>
    <w:rPr>
      <w:sz w:val="24"/>
      <w:lang w:bidi="ar-SA"/>
    </w:rPr>
  </w:style>
  <w:style w:type="character" w:customStyle="1" w:styleId="564">
    <w:name w:val="样式7 Char"/>
    <w:autoRedefine/>
    <w:qFormat/>
    <w:uiPriority w:val="0"/>
    <w:rPr>
      <w:rFonts w:ascii="仿宋_GB2312" w:hAnsi="仿宋" w:eastAsia="仿宋_GB2312"/>
      <w:b/>
      <w:kern w:val="2"/>
      <w:sz w:val="24"/>
      <w:szCs w:val="24"/>
    </w:rPr>
  </w:style>
  <w:style w:type="character" w:customStyle="1" w:styleId="565">
    <w:name w:val="样式3 Char"/>
    <w:basedOn w:val="566"/>
    <w:autoRedefine/>
    <w:qFormat/>
    <w:uiPriority w:val="0"/>
    <w:rPr>
      <w:rFonts w:ascii="仿宋_GB2312" w:hAnsi="仿宋" w:eastAsia="仿宋_GB2312" w:cs="仿宋_GB2312"/>
      <w:sz w:val="32"/>
      <w:szCs w:val="30"/>
      <w:lang w:val="zh-CN"/>
    </w:rPr>
  </w:style>
  <w:style w:type="character" w:customStyle="1" w:styleId="566">
    <w:name w:val="样式2 Char"/>
    <w:autoRedefine/>
    <w:qFormat/>
    <w:uiPriority w:val="0"/>
    <w:rPr>
      <w:rFonts w:ascii="仿宋_GB2312" w:hAnsi="仿宋" w:eastAsia="仿宋_GB2312" w:cs="仿宋_GB2312"/>
      <w:b/>
      <w:bCs/>
      <w:sz w:val="32"/>
      <w:szCs w:val="30"/>
      <w:lang w:val="zh-CN"/>
    </w:rPr>
  </w:style>
  <w:style w:type="character" w:customStyle="1" w:styleId="56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68">
    <w:name w:val="Table Text Char1"/>
    <w:autoRedefine/>
    <w:qFormat/>
    <w:uiPriority w:val="0"/>
    <w:rPr>
      <w:rFonts w:eastAsia="宋体"/>
      <w:sz w:val="24"/>
      <w:szCs w:val="24"/>
      <w:lang w:val="en-US" w:eastAsia="zh-CN" w:bidi="ar-SA"/>
    </w:rPr>
  </w:style>
  <w:style w:type="character" w:customStyle="1" w:styleId="569">
    <w:name w:val="shadow11"/>
    <w:autoRedefine/>
    <w:qFormat/>
    <w:uiPriority w:val="0"/>
    <w:rPr>
      <w:color w:val="000000"/>
      <w:sz w:val="21"/>
    </w:rPr>
  </w:style>
  <w:style w:type="character" w:customStyle="1" w:styleId="570">
    <w:name w:val="HTML 地址 Char"/>
    <w:link w:val="29"/>
    <w:autoRedefine/>
    <w:qFormat/>
    <w:uiPriority w:val="0"/>
    <w:rPr>
      <w:rFonts w:ascii="宋体" w:hAnsi="宋体"/>
      <w:i/>
      <w:iCs/>
      <w:sz w:val="24"/>
      <w:szCs w:val="24"/>
    </w:rPr>
  </w:style>
  <w:style w:type="character" w:customStyle="1" w:styleId="571">
    <w:name w:val="Char Char22"/>
    <w:autoRedefine/>
    <w:qFormat/>
    <w:uiPriority w:val="0"/>
    <w:rPr>
      <w:rFonts w:eastAsia="宋体"/>
      <w:b/>
      <w:bCs/>
      <w:kern w:val="2"/>
      <w:sz w:val="21"/>
      <w:szCs w:val="24"/>
      <w:lang w:val="en-US" w:eastAsia="zh-CN" w:bidi="ar-SA"/>
    </w:rPr>
  </w:style>
  <w:style w:type="character" w:customStyle="1" w:styleId="572">
    <w:name w:val="标题 5 Char"/>
    <w:link w:val="6"/>
    <w:autoRedefine/>
    <w:qFormat/>
    <w:uiPriority w:val="0"/>
    <w:rPr>
      <w:b/>
      <w:bCs/>
      <w:kern w:val="2"/>
      <w:sz w:val="28"/>
      <w:szCs w:val="28"/>
    </w:rPr>
  </w:style>
  <w:style w:type="character" w:customStyle="1" w:styleId="573">
    <w:name w:val="h3 Char1"/>
    <w:autoRedefine/>
    <w:qFormat/>
    <w:uiPriority w:val="0"/>
    <w:rPr>
      <w:rFonts w:eastAsia="宋体"/>
      <w:b/>
      <w:bCs/>
      <w:kern w:val="2"/>
      <w:sz w:val="32"/>
      <w:szCs w:val="32"/>
      <w:lang w:bidi="ar-SA"/>
    </w:rPr>
  </w:style>
  <w:style w:type="character" w:customStyle="1" w:styleId="574">
    <w:name w:val="FA正文 Char Char"/>
    <w:autoRedefine/>
    <w:qFormat/>
    <w:uiPriority w:val="0"/>
    <w:rPr>
      <w:rFonts w:hAnsi="宋体"/>
      <w:kern w:val="2"/>
      <w:sz w:val="24"/>
      <w:lang w:bidi="ar-SA"/>
    </w:rPr>
  </w:style>
  <w:style w:type="character" w:customStyle="1" w:styleId="575">
    <w:name w:val="Char Char7"/>
    <w:autoRedefine/>
    <w:qFormat/>
    <w:uiPriority w:val="0"/>
    <w:rPr>
      <w:rFonts w:eastAsia="宋体"/>
      <w:kern w:val="2"/>
      <w:sz w:val="21"/>
      <w:szCs w:val="24"/>
      <w:lang w:val="en-US" w:eastAsia="zh-CN" w:bidi="ar-SA"/>
    </w:rPr>
  </w:style>
  <w:style w:type="character" w:customStyle="1" w:styleId="576">
    <w:name w:val="hui"/>
    <w:basedOn w:val="62"/>
    <w:autoRedefine/>
    <w:qFormat/>
    <w:uiPriority w:val="0"/>
  </w:style>
  <w:style w:type="character" w:customStyle="1" w:styleId="577">
    <w:name w:val="正文缩进 Char"/>
    <w:autoRedefine/>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autoRedefine/>
    <w:qFormat/>
    <w:uiPriority w:val="0"/>
    <w:rPr>
      <w:color w:val="333333"/>
    </w:rPr>
  </w:style>
  <w:style w:type="character" w:customStyle="1" w:styleId="591">
    <w:name w:val="apple-converted-space"/>
    <w:autoRedefin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autoRedefine/>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autoRedefine/>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31">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632">
    <w:name w:val="Blockquote"/>
    <w:basedOn w:val="1"/>
    <w:autoRedefine/>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633">
    <w:name w:val="样式 正文文本"/>
    <w:basedOn w:val="1"/>
    <w:autoRedefine/>
    <w:qFormat/>
    <w:uiPriority w:val="0"/>
    <w:pPr>
      <w:adjustRightInd w:val="0"/>
      <w:snapToGrid w:val="0"/>
      <w:spacing w:line="400" w:lineRule="exact"/>
      <w:ind w:firstLine="200" w:firstLineChars="200"/>
    </w:pPr>
    <w:rPr>
      <w:rFonts w:ascii="Arial" w:hAnsi="Arial"/>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85</Pages>
  <Words>40996</Words>
  <Characters>43634</Characters>
  <Paragraphs>1856</Paragraphs>
  <TotalTime>45</TotalTime>
  <ScaleCrop>false</ScaleCrop>
  <LinksUpToDate>false</LinksUpToDate>
  <CharactersWithSpaces>49630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cp:lastModifiedBy>
  <cp:lastPrinted>2021-10-23T18:37:00Z</cp:lastPrinted>
  <dcterms:modified xsi:type="dcterms:W3CDTF">2024-02-07T02:38:57Z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708641074C034A2E8B07369DEFF9A46B_13</vt:lpwstr>
  </property>
</Properties>
</file>