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15A1C7">
      <w:pPr>
        <w:adjustRightInd/>
        <w:spacing w:line="360" w:lineRule="auto"/>
        <w:rPr>
          <w:rFonts w:ascii="宋体" w:hAnsi="宋体" w:cs="宋体"/>
          <w:b/>
          <w:color w:val="auto"/>
          <w:sz w:val="48"/>
          <w:szCs w:val="48"/>
        </w:rPr>
      </w:pPr>
    </w:p>
    <w:p w14:paraId="09DE5CA5">
      <w:pPr>
        <w:spacing w:line="480" w:lineRule="auto"/>
        <w:jc w:val="center"/>
        <w:outlineLvl w:val="0"/>
        <w:rPr>
          <w:rFonts w:ascii="仿宋" w:hAnsi="仿宋" w:eastAsia="仿宋" w:cs="仿宋_GB2312"/>
          <w:b/>
          <w:color w:val="auto"/>
          <w:sz w:val="48"/>
          <w:szCs w:val="48"/>
        </w:rPr>
      </w:pPr>
      <w:r>
        <w:rPr>
          <w:rFonts w:hint="eastAsia" w:ascii="仿宋" w:hAnsi="仿宋" w:eastAsia="仿宋" w:cs="仿宋_GB2312"/>
          <w:b/>
          <w:color w:val="auto"/>
          <w:sz w:val="48"/>
          <w:szCs w:val="48"/>
        </w:rPr>
        <w:t>2025年度平水镇机关大院保洁服务项目</w:t>
      </w:r>
    </w:p>
    <w:p w14:paraId="7170CDCF">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1A64240C">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26EBCAA2">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52E15D40">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7F6143A9">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5B0CD0E7">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7E998DF5">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34FDF821">
      <w:pPr>
        <w:spacing w:line="360" w:lineRule="auto"/>
        <w:rPr>
          <w:rFonts w:ascii="仿宋" w:hAnsi="仿宋" w:eastAsia="仿宋" w:cs="仿宋"/>
          <w:b/>
          <w:color w:val="auto"/>
          <w:sz w:val="44"/>
          <w:szCs w:val="44"/>
        </w:rPr>
      </w:pPr>
      <w:r>
        <w:rPr>
          <w:rFonts w:hint="eastAsia" w:ascii="仿宋" w:hAnsi="仿宋" w:eastAsia="仿宋" w:cs="仿宋"/>
          <w:b/>
          <w:color w:val="auto"/>
          <w:sz w:val="44"/>
          <w:szCs w:val="44"/>
        </w:rPr>
        <w:t xml:space="preserve"> </w:t>
      </w:r>
    </w:p>
    <w:p w14:paraId="11B65FBC">
      <w:pPr>
        <w:jc w:val="center"/>
        <w:rPr>
          <w:rFonts w:ascii="仿宋" w:hAnsi="仿宋" w:eastAsia="仿宋" w:cs="仿宋"/>
          <w:b/>
          <w:color w:val="auto"/>
          <w:sz w:val="28"/>
          <w:szCs w:val="28"/>
        </w:rPr>
      </w:pPr>
      <w:r>
        <w:rPr>
          <w:rFonts w:hint="eastAsia" w:ascii="仿宋" w:hAnsi="仿宋" w:eastAsia="仿宋" w:cs="仿宋"/>
          <w:b/>
          <w:color w:val="auto"/>
          <w:sz w:val="28"/>
          <w:szCs w:val="28"/>
        </w:rPr>
        <w:t>招标编号:柯采[2025]2203号</w:t>
      </w:r>
    </w:p>
    <w:tbl>
      <w:tblPr>
        <w:tblStyle w:val="62"/>
        <w:tblW w:w="7801" w:type="dxa"/>
        <w:jc w:val="center"/>
        <w:tblLayout w:type="fixed"/>
        <w:tblCellMar>
          <w:top w:w="0" w:type="dxa"/>
          <w:left w:w="108" w:type="dxa"/>
          <w:bottom w:w="0" w:type="dxa"/>
          <w:right w:w="108" w:type="dxa"/>
        </w:tblCellMar>
      </w:tblPr>
      <w:tblGrid>
        <w:gridCol w:w="2356"/>
        <w:gridCol w:w="5445"/>
      </w:tblGrid>
      <w:tr w14:paraId="22D682AA">
        <w:tblPrEx>
          <w:tblCellMar>
            <w:top w:w="0" w:type="dxa"/>
            <w:left w:w="108" w:type="dxa"/>
            <w:bottom w:w="0" w:type="dxa"/>
            <w:right w:w="108" w:type="dxa"/>
          </w:tblCellMar>
        </w:tblPrEx>
        <w:trPr>
          <w:trHeight w:val="443" w:hRule="atLeast"/>
          <w:jc w:val="center"/>
        </w:trPr>
        <w:tc>
          <w:tcPr>
            <w:tcW w:w="2356" w:type="dxa"/>
          </w:tcPr>
          <w:p w14:paraId="214F3FF8">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4E7B141A">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柯桥区平水镇人民政府</w:t>
            </w:r>
          </w:p>
        </w:tc>
      </w:tr>
      <w:tr w14:paraId="6689BBC1">
        <w:tblPrEx>
          <w:tblCellMar>
            <w:top w:w="0" w:type="dxa"/>
            <w:left w:w="108" w:type="dxa"/>
            <w:bottom w:w="0" w:type="dxa"/>
            <w:right w:w="108" w:type="dxa"/>
          </w:tblCellMar>
        </w:tblPrEx>
        <w:trPr>
          <w:trHeight w:val="494" w:hRule="atLeast"/>
          <w:jc w:val="center"/>
        </w:trPr>
        <w:tc>
          <w:tcPr>
            <w:tcW w:w="2356" w:type="dxa"/>
          </w:tcPr>
          <w:p w14:paraId="654CEAB2">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tcPr>
          <w:p w14:paraId="67DBA4E9">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绍兴市柯桥区公共资源交易中心</w:t>
            </w:r>
          </w:p>
        </w:tc>
      </w:tr>
      <w:tr w14:paraId="6BB864BC">
        <w:tblPrEx>
          <w:tblCellMar>
            <w:top w:w="0" w:type="dxa"/>
            <w:left w:w="108" w:type="dxa"/>
            <w:bottom w:w="0" w:type="dxa"/>
            <w:right w:w="108" w:type="dxa"/>
          </w:tblCellMar>
        </w:tblPrEx>
        <w:trPr>
          <w:trHeight w:val="397" w:hRule="atLeast"/>
          <w:jc w:val="center"/>
        </w:trPr>
        <w:tc>
          <w:tcPr>
            <w:tcW w:w="2356" w:type="dxa"/>
            <w:vAlign w:val="center"/>
          </w:tcPr>
          <w:p w14:paraId="0D995789">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0BF8EFEF">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绍兴市柯桥区财政局</w:t>
            </w:r>
          </w:p>
        </w:tc>
      </w:tr>
      <w:tr w14:paraId="369B87A3">
        <w:tblPrEx>
          <w:tblCellMar>
            <w:top w:w="0" w:type="dxa"/>
            <w:left w:w="108" w:type="dxa"/>
            <w:bottom w:w="0" w:type="dxa"/>
            <w:right w:w="108" w:type="dxa"/>
          </w:tblCellMar>
        </w:tblPrEx>
        <w:trPr>
          <w:trHeight w:val="333" w:hRule="atLeast"/>
          <w:jc w:val="center"/>
        </w:trPr>
        <w:tc>
          <w:tcPr>
            <w:tcW w:w="7801" w:type="dxa"/>
            <w:gridSpan w:val="2"/>
          </w:tcPr>
          <w:p w14:paraId="37DF91A2">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二○二五年七月</w:t>
            </w:r>
          </w:p>
        </w:tc>
      </w:tr>
    </w:tbl>
    <w:p w14:paraId="4456944A">
      <w:pPr>
        <w:pStyle w:val="635"/>
        <w:rPr>
          <w:rFonts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22FB51E">
      <w:pPr>
        <w:pStyle w:val="635"/>
        <w:spacing w:before="0" w:after="0" w:line="360" w:lineRule="auto"/>
        <w:ind w:left="0" w:firstLine="0"/>
        <w:rPr>
          <w:rFonts w:ascii="仿宋" w:hAnsi="仿宋" w:eastAsia="仿宋" w:cs="仿宋"/>
          <w:color w:val="auto"/>
        </w:rPr>
      </w:pPr>
    </w:p>
    <w:p w14:paraId="1F79AE28">
      <w:pPr>
        <w:spacing w:line="360" w:lineRule="auto"/>
        <w:jc w:val="center"/>
        <w:rPr>
          <w:rFonts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04E3F30A">
      <w:pPr>
        <w:spacing w:line="360" w:lineRule="auto"/>
        <w:jc w:val="center"/>
        <w:rPr>
          <w:rFonts w:ascii="仿宋" w:hAnsi="仿宋" w:eastAsia="仿宋" w:cs="仿宋"/>
          <w:b/>
          <w:color w:val="auto"/>
          <w:sz w:val="44"/>
          <w:szCs w:val="44"/>
        </w:rPr>
      </w:pPr>
    </w:p>
    <w:p w14:paraId="297527C8">
      <w:pPr>
        <w:spacing w:line="360" w:lineRule="auto"/>
        <w:jc w:val="center"/>
        <w:rPr>
          <w:rFonts w:ascii="仿宋" w:hAnsi="仿宋" w:eastAsia="仿宋" w:cs="仿宋"/>
          <w:color w:val="auto"/>
        </w:rPr>
      </w:pPr>
    </w:p>
    <w:p w14:paraId="695FD91A">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招标公告</w:t>
      </w:r>
    </w:p>
    <w:p w14:paraId="008EB1B8">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投标须知</w:t>
      </w:r>
    </w:p>
    <w:p w14:paraId="24A1AD5F">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招标项目范围及要求</w:t>
      </w:r>
    </w:p>
    <w:p w14:paraId="7335A30B">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合同的主要条款</w:t>
      </w:r>
    </w:p>
    <w:p w14:paraId="366C9CF1">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评标方法及标准</w:t>
      </w:r>
    </w:p>
    <w:p w14:paraId="21CAFD6A">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投标文件及其附件格式</w:t>
      </w:r>
    </w:p>
    <w:p w14:paraId="49B98530">
      <w:pPr>
        <w:spacing w:line="360" w:lineRule="auto"/>
        <w:ind w:firstLine="549" w:firstLineChars="229"/>
        <w:rPr>
          <w:rFonts w:ascii="仿宋" w:hAnsi="仿宋" w:eastAsia="仿宋" w:cs="仿宋"/>
          <w:color w:val="auto"/>
          <w:sz w:val="24"/>
        </w:rPr>
      </w:pPr>
    </w:p>
    <w:p w14:paraId="1E06A0FE">
      <w:pPr>
        <w:spacing w:line="360" w:lineRule="auto"/>
        <w:ind w:firstLine="549" w:firstLineChars="229"/>
        <w:rPr>
          <w:rFonts w:ascii="仿宋" w:hAnsi="仿宋" w:eastAsia="仿宋" w:cs="仿宋"/>
          <w:color w:val="auto"/>
          <w:sz w:val="24"/>
        </w:rPr>
      </w:pPr>
    </w:p>
    <w:p w14:paraId="566B93E5">
      <w:pPr>
        <w:spacing w:line="360" w:lineRule="auto"/>
        <w:ind w:firstLine="549" w:firstLineChars="229"/>
        <w:rPr>
          <w:rFonts w:ascii="仿宋" w:hAnsi="仿宋" w:eastAsia="仿宋" w:cs="仿宋"/>
          <w:color w:val="auto"/>
          <w:sz w:val="24"/>
        </w:rPr>
      </w:pPr>
    </w:p>
    <w:p w14:paraId="7B18BAC5">
      <w:pPr>
        <w:spacing w:line="360" w:lineRule="auto"/>
        <w:ind w:firstLine="549" w:firstLineChars="229"/>
        <w:rPr>
          <w:rFonts w:ascii="仿宋" w:hAnsi="仿宋" w:eastAsia="仿宋" w:cs="仿宋"/>
          <w:color w:val="auto"/>
          <w:sz w:val="24"/>
        </w:rPr>
      </w:pPr>
    </w:p>
    <w:p w14:paraId="435C27DA">
      <w:pPr>
        <w:spacing w:line="360" w:lineRule="auto"/>
        <w:ind w:firstLine="549" w:firstLineChars="229"/>
        <w:rPr>
          <w:rFonts w:ascii="仿宋" w:hAnsi="仿宋" w:eastAsia="仿宋" w:cs="仿宋"/>
          <w:color w:val="auto"/>
          <w:sz w:val="24"/>
        </w:rPr>
      </w:pPr>
    </w:p>
    <w:p w14:paraId="133D0FBA">
      <w:pPr>
        <w:spacing w:line="360" w:lineRule="auto"/>
        <w:ind w:firstLine="549" w:firstLineChars="229"/>
        <w:rPr>
          <w:rFonts w:ascii="仿宋" w:hAnsi="仿宋" w:eastAsia="仿宋" w:cs="仿宋"/>
          <w:color w:val="auto"/>
          <w:sz w:val="24"/>
        </w:rPr>
      </w:pPr>
    </w:p>
    <w:p w14:paraId="2D2E3EF7">
      <w:pPr>
        <w:spacing w:line="360" w:lineRule="auto"/>
        <w:ind w:firstLine="549" w:firstLineChars="229"/>
        <w:rPr>
          <w:rFonts w:ascii="仿宋" w:hAnsi="仿宋" w:eastAsia="仿宋" w:cs="仿宋"/>
          <w:color w:val="auto"/>
          <w:sz w:val="24"/>
        </w:rPr>
      </w:pPr>
    </w:p>
    <w:p w14:paraId="41372BA4">
      <w:pPr>
        <w:spacing w:line="360" w:lineRule="auto"/>
        <w:ind w:firstLine="549" w:firstLineChars="229"/>
        <w:rPr>
          <w:rFonts w:ascii="仿宋" w:hAnsi="仿宋" w:eastAsia="仿宋" w:cs="仿宋"/>
          <w:color w:val="auto"/>
          <w:sz w:val="24"/>
        </w:rPr>
      </w:pPr>
    </w:p>
    <w:p w14:paraId="3D28A20B">
      <w:pPr>
        <w:spacing w:line="360" w:lineRule="auto"/>
        <w:ind w:firstLine="549" w:firstLineChars="229"/>
        <w:rPr>
          <w:rFonts w:ascii="仿宋" w:hAnsi="仿宋" w:eastAsia="仿宋" w:cs="仿宋"/>
          <w:color w:val="auto"/>
          <w:sz w:val="24"/>
        </w:rPr>
      </w:pPr>
    </w:p>
    <w:p w14:paraId="39612D9B">
      <w:pPr>
        <w:spacing w:line="360" w:lineRule="auto"/>
        <w:ind w:firstLine="549" w:firstLineChars="229"/>
        <w:rPr>
          <w:rFonts w:ascii="仿宋" w:hAnsi="仿宋" w:eastAsia="仿宋" w:cs="仿宋"/>
          <w:color w:val="auto"/>
          <w:sz w:val="24"/>
        </w:rPr>
      </w:pPr>
    </w:p>
    <w:p w14:paraId="4CCA6421">
      <w:pPr>
        <w:spacing w:line="360" w:lineRule="auto"/>
        <w:ind w:firstLine="549" w:firstLineChars="229"/>
        <w:rPr>
          <w:rFonts w:ascii="仿宋" w:hAnsi="仿宋" w:eastAsia="仿宋" w:cs="仿宋"/>
          <w:color w:val="auto"/>
          <w:sz w:val="24"/>
        </w:rPr>
      </w:pPr>
    </w:p>
    <w:p w14:paraId="74BCAFDA">
      <w:pPr>
        <w:spacing w:line="360" w:lineRule="auto"/>
        <w:rPr>
          <w:rFonts w:ascii="仿宋" w:hAnsi="仿宋" w:eastAsia="仿宋" w:cs="仿宋"/>
          <w:color w:val="auto"/>
          <w:sz w:val="24"/>
        </w:rPr>
      </w:pPr>
    </w:p>
    <w:bookmarkEnd w:id="1"/>
    <w:p w14:paraId="1D8E94E1">
      <w:pPr>
        <w:adjustRightInd/>
        <w:spacing w:line="360" w:lineRule="auto"/>
        <w:jc w:val="center"/>
        <w:outlineLvl w:val="0"/>
        <w:rPr>
          <w:rFonts w:ascii="仿宋" w:hAnsi="仿宋" w:eastAsia="仿宋" w:cs="仿宋"/>
          <w:b/>
          <w:color w:val="auto"/>
          <w:sz w:val="36"/>
          <w:szCs w:val="20"/>
        </w:rPr>
      </w:pPr>
      <w:bookmarkStart w:id="2" w:name="第二部分"/>
      <w:bookmarkStart w:id="3" w:name="_Toc91899870"/>
      <w:bookmarkStart w:id="4" w:name="_Toc91899871"/>
    </w:p>
    <w:p w14:paraId="0214046F">
      <w:pPr>
        <w:adjustRightInd/>
        <w:spacing w:line="360" w:lineRule="auto"/>
        <w:jc w:val="center"/>
        <w:outlineLvl w:val="0"/>
        <w:rPr>
          <w:rFonts w:ascii="仿宋" w:hAnsi="仿宋" w:eastAsia="仿宋" w:cs="仿宋"/>
          <w:b/>
          <w:color w:val="auto"/>
          <w:sz w:val="36"/>
          <w:szCs w:val="20"/>
        </w:rPr>
      </w:pPr>
    </w:p>
    <w:p w14:paraId="6C306406">
      <w:pPr>
        <w:adjustRightInd/>
        <w:spacing w:line="360" w:lineRule="auto"/>
        <w:jc w:val="center"/>
        <w:outlineLvl w:val="0"/>
        <w:rPr>
          <w:rFonts w:ascii="仿宋" w:hAnsi="仿宋" w:eastAsia="仿宋" w:cs="仿宋"/>
          <w:b/>
          <w:color w:val="auto"/>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776CFE3E">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w:t>
      </w:r>
      <w:r>
        <w:rPr>
          <w:rFonts w:ascii="仿宋" w:hAnsi="仿宋" w:eastAsia="仿宋" w:cs="仿宋"/>
          <w:b/>
          <w:color w:val="auto"/>
          <w:sz w:val="36"/>
          <w:szCs w:val="20"/>
        </w:rPr>
        <w:t xml:space="preserve"> </w:t>
      </w:r>
      <w:r>
        <w:rPr>
          <w:rFonts w:hint="eastAsia" w:ascii="仿宋" w:hAnsi="仿宋" w:eastAsia="仿宋" w:cs="仿宋"/>
          <w:b/>
          <w:color w:val="auto"/>
          <w:sz w:val="36"/>
          <w:szCs w:val="20"/>
        </w:rPr>
        <w:t>招标公告</w:t>
      </w:r>
    </w:p>
    <w:p w14:paraId="7103B978">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2F3E1638">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u w:val="single"/>
        </w:rPr>
      </w:pPr>
      <w:r>
        <w:rPr>
          <w:rFonts w:hint="eastAsia" w:ascii="仿宋" w:hAnsi="仿宋" w:eastAsia="仿宋"/>
          <w:color w:val="auto"/>
          <w:sz w:val="24"/>
          <w:szCs w:val="28"/>
          <w:u w:val="single"/>
        </w:rPr>
        <w:t>2025年度平水镇机关大院保洁服务项目</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"https://www.zcygov.cn/）获取（下载）招标文件，并于2025年%208月%206日%209点%2030分00秒" </w:instrText>
      </w:r>
      <w:r>
        <w:rPr>
          <w:color w:val="auto"/>
        </w:rPr>
        <w:fldChar w:fldCharType="separate"/>
      </w:r>
      <w:r>
        <w:rPr>
          <w:rStyle w:val="76"/>
          <w:rFonts w:ascii="仿宋" w:hAnsi="仿宋" w:eastAsia="仿宋" w:cs="仿宋"/>
          <w:snapToGrid/>
          <w:color w:val="auto"/>
          <w:kern w:val="2"/>
          <w:sz w:val="24"/>
          <w:szCs w:val="24"/>
        </w:rPr>
        <w:t>https://www.zcygov.cn/）获取（下载）招标文件，并于2025年 8</w:t>
      </w:r>
      <w:r>
        <w:rPr>
          <w:rStyle w:val="76"/>
          <w:rFonts w:hint="eastAsia" w:ascii="仿宋" w:hAnsi="仿宋" w:eastAsia="仿宋" w:cs="仿宋"/>
          <w:snapToGrid/>
          <w:color w:val="auto"/>
          <w:kern w:val="2"/>
          <w:sz w:val="24"/>
          <w:szCs w:val="24"/>
        </w:rPr>
        <w:t>月</w:t>
      </w:r>
      <w:r>
        <w:rPr>
          <w:rStyle w:val="76"/>
          <w:rFonts w:ascii="仿宋" w:hAnsi="仿宋" w:eastAsia="仿宋" w:cs="仿宋"/>
          <w:snapToGrid/>
          <w:color w:val="auto"/>
          <w:kern w:val="2"/>
          <w:sz w:val="24"/>
          <w:szCs w:val="24"/>
        </w:rPr>
        <w:t xml:space="preserve"> 6</w:t>
      </w:r>
      <w:r>
        <w:rPr>
          <w:rStyle w:val="76"/>
          <w:rFonts w:hint="eastAsia" w:ascii="仿宋" w:hAnsi="仿宋" w:eastAsia="仿宋" w:cs="仿宋"/>
          <w:snapToGrid/>
          <w:color w:val="auto"/>
          <w:kern w:val="2"/>
          <w:sz w:val="24"/>
          <w:szCs w:val="24"/>
        </w:rPr>
        <w:t>日</w:t>
      </w:r>
      <w:r>
        <w:rPr>
          <w:rStyle w:val="76"/>
          <w:rFonts w:ascii="仿宋" w:hAnsi="仿宋" w:eastAsia="仿宋" w:cs="仿宋"/>
          <w:snapToGrid/>
          <w:color w:val="auto"/>
          <w:kern w:val="2"/>
          <w:sz w:val="24"/>
          <w:szCs w:val="24"/>
        </w:rPr>
        <w:t xml:space="preserve"> 9</w:t>
      </w:r>
      <w:r>
        <w:rPr>
          <w:rStyle w:val="76"/>
          <w:rFonts w:hint="eastAsia" w:ascii="仿宋" w:hAnsi="仿宋" w:eastAsia="仿宋" w:cs="仿宋"/>
          <w:snapToGrid/>
          <w:color w:val="auto"/>
          <w:kern w:val="2"/>
          <w:sz w:val="24"/>
          <w:szCs w:val="24"/>
        </w:rPr>
        <w:t>点</w:t>
      </w:r>
      <w:r>
        <w:rPr>
          <w:rStyle w:val="76"/>
          <w:rFonts w:ascii="仿宋" w:hAnsi="仿宋" w:eastAsia="仿宋" w:cs="仿宋"/>
          <w:snapToGrid/>
          <w:color w:val="auto"/>
          <w:kern w:val="2"/>
          <w:sz w:val="24"/>
          <w:szCs w:val="24"/>
        </w:rPr>
        <w:t xml:space="preserve"> 30</w:t>
      </w:r>
      <w:r>
        <w:rPr>
          <w:rStyle w:val="76"/>
          <w:rFonts w:hint="eastAsia" w:ascii="仿宋" w:hAnsi="仿宋" w:eastAsia="仿宋" w:cs="仿宋"/>
          <w:snapToGrid/>
          <w:color w:val="auto"/>
          <w:kern w:val="2"/>
          <w:sz w:val="24"/>
          <w:szCs w:val="24"/>
        </w:rPr>
        <w:t>分</w:t>
      </w:r>
      <w:r>
        <w:rPr>
          <w:rStyle w:val="76"/>
          <w:rFonts w:ascii="仿宋" w:hAnsi="仿宋" w:eastAsia="仿宋" w:cs="仿宋"/>
          <w:bCs/>
          <w:snapToGrid/>
          <w:color w:val="auto"/>
          <w:kern w:val="2"/>
          <w:sz w:val="24"/>
          <w:szCs w:val="24"/>
        </w:rPr>
        <w:t>00秒</w:t>
      </w:r>
      <w:r>
        <w:rPr>
          <w:rStyle w:val="76"/>
          <w:rFonts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E73A068">
      <w:pPr>
        <w:spacing w:line="360" w:lineRule="auto"/>
        <w:ind w:firstLine="480" w:firstLineChars="200"/>
        <w:rPr>
          <w:rFonts w:ascii="仿宋" w:hAnsi="仿宋" w:eastAsia="仿宋" w:cs="仿宋"/>
          <w:b/>
          <w:color w:val="auto"/>
          <w:sz w:val="24"/>
        </w:rPr>
      </w:pPr>
      <w:r>
        <w:rPr>
          <w:rFonts w:hint="eastAsia" w:ascii="黑体" w:hAnsi="黑体" w:eastAsia="黑体" w:cs="黑体"/>
          <w:bCs/>
          <w:color w:val="auto"/>
          <w:sz w:val="24"/>
        </w:rPr>
        <w:t>一、项目基本情况</w:t>
      </w:r>
      <w:r>
        <w:rPr>
          <w:rFonts w:ascii="黑体" w:hAnsi="黑体" w:eastAsia="黑体" w:cs="黑体"/>
          <w:bCs/>
          <w:color w:val="auto"/>
          <w:sz w:val="24"/>
        </w:rPr>
        <w:t xml:space="preserve">  </w:t>
      </w:r>
      <w:r>
        <w:rPr>
          <w:rFonts w:ascii="仿宋" w:hAnsi="仿宋" w:eastAsia="仿宋" w:cs="仿宋"/>
          <w:b/>
          <w:color w:val="auto"/>
          <w:sz w:val="24"/>
        </w:rPr>
        <w:t xml:space="preserve">                                          </w:t>
      </w:r>
    </w:p>
    <w:p w14:paraId="12FC1C4C">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olor w:val="auto"/>
          <w:sz w:val="24"/>
          <w:szCs w:val="28"/>
        </w:rPr>
        <w:t>柯采[2025]2203号</w:t>
      </w:r>
    </w:p>
    <w:p w14:paraId="0536A9C3">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color w:val="auto"/>
          <w:sz w:val="24"/>
        </w:rPr>
        <w:t>2025年度平水镇机关大院保洁服务项目</w:t>
      </w:r>
    </w:p>
    <w:p w14:paraId="59A602E9">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预算金额（元）：410000</w:t>
      </w:r>
    </w:p>
    <w:p w14:paraId="5E5B1108">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最高限价（元）：410000</w:t>
      </w:r>
    </w:p>
    <w:p w14:paraId="3EFA9DCD">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采购需求：详见招标文件</w:t>
      </w:r>
    </w:p>
    <w:p w14:paraId="55086BA8">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6E98C5DB">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color w:val="auto"/>
          <w:sz w:val="24"/>
        </w:rPr>
        <w:t>2025年度平水镇机关大院保洁服务项目</w:t>
      </w:r>
    </w:p>
    <w:p w14:paraId="495A0591">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数量：1年</w:t>
      </w:r>
    </w:p>
    <w:p w14:paraId="47F73F92">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预算金额（元）：410000</w:t>
      </w:r>
    </w:p>
    <w:p w14:paraId="6FB5DDBC">
      <w:pPr>
        <w:spacing w:line="360" w:lineRule="auto"/>
        <w:ind w:firstLine="480" w:firstLineChars="200"/>
        <w:jc w:val="left"/>
        <w:rPr>
          <w:rFonts w:ascii="仿宋" w:hAnsi="仿宋" w:eastAsia="仿宋" w:cs="仿宋"/>
          <w:b/>
          <w:color w:val="auto"/>
          <w:sz w:val="24"/>
        </w:rPr>
      </w:pPr>
      <w:r>
        <w:rPr>
          <w:rFonts w:hint="eastAsia" w:ascii="仿宋" w:hAnsi="仿宋" w:eastAsia="仿宋" w:cs="仿宋"/>
          <w:bCs/>
          <w:color w:val="auto"/>
          <w:sz w:val="24"/>
        </w:rPr>
        <w:t>主要内容：柯桥区平水镇人民政府2025年度镇机关大院保洁服务,具体详见招标文件。</w:t>
      </w:r>
    </w:p>
    <w:p w14:paraId="3E0F9901">
      <w:pPr>
        <w:spacing w:line="360" w:lineRule="auto"/>
        <w:ind w:firstLine="482" w:firstLineChars="200"/>
        <w:rPr>
          <w:rFonts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服务期限1</w:t>
      </w:r>
      <w:r>
        <w:rPr>
          <w:rFonts w:ascii="仿宋" w:hAnsi="仿宋" w:eastAsia="仿宋" w:cs="仿宋"/>
          <w:color w:val="auto"/>
          <w:sz w:val="24"/>
          <w:u w:val="single"/>
        </w:rPr>
        <w:t>年</w:t>
      </w:r>
    </w:p>
    <w:p w14:paraId="467C962C">
      <w:pPr>
        <w:spacing w:line="360" w:lineRule="auto"/>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ascii="仿宋" w:hAnsi="仿宋" w:eastAsia="仿宋" w:cs="仿宋"/>
          <w:color w:val="auto"/>
          <w:kern w:val="0"/>
          <w:sz w:val="24"/>
        </w:rPr>
        <w:sym w:font="Wingdings" w:char="00FE"/>
      </w:r>
      <w:r>
        <w:rPr>
          <w:rFonts w:hint="eastAsia" w:ascii="仿宋" w:hAnsi="仿宋" w:eastAsia="仿宋" w:cs="仿宋"/>
          <w:b/>
          <w:color w:val="auto"/>
          <w:sz w:val="24"/>
        </w:rPr>
        <w:t>是，</w:t>
      </w:r>
      <w:r>
        <w:rPr>
          <w:rFonts w:ascii="仿宋" w:hAnsi="仿宋" w:eastAsia="仿宋" w:cs="仿宋"/>
          <w:color w:val="auto"/>
          <w:kern w:val="0"/>
          <w:sz w:val="24"/>
        </w:rPr>
        <w:sym w:font="Wingdings" w:char="00A8"/>
      </w:r>
      <w:r>
        <w:rPr>
          <w:rFonts w:hint="eastAsia" w:ascii="仿宋" w:hAnsi="仿宋" w:eastAsia="仿宋" w:cs="仿宋"/>
          <w:b/>
          <w:color w:val="auto"/>
          <w:sz w:val="24"/>
        </w:rPr>
        <w:t>否。</w:t>
      </w:r>
    </w:p>
    <w:p w14:paraId="4107F80A">
      <w:pPr>
        <w:spacing w:line="360" w:lineRule="auto"/>
        <w:ind w:firstLine="480" w:firstLineChars="200"/>
        <w:rPr>
          <w:rFonts w:ascii="黑体" w:hAnsi="黑体" w:eastAsia="黑体" w:cs="黑体"/>
          <w:bCs/>
          <w:color w:val="auto"/>
          <w:sz w:val="24"/>
        </w:rPr>
      </w:pPr>
      <w:r>
        <w:rPr>
          <w:rFonts w:hint="eastAsia" w:ascii="黑体" w:hAnsi="黑体" w:eastAsia="黑体" w:cs="黑体"/>
          <w:bCs/>
          <w:color w:val="auto"/>
          <w:sz w:val="24"/>
        </w:rPr>
        <w:t>二、申请人的资格要求</w:t>
      </w:r>
    </w:p>
    <w:p w14:paraId="172FBAF6">
      <w:pPr>
        <w:spacing w:line="360" w:lineRule="auto"/>
        <w:ind w:firstLine="480" w:firstLineChars="200"/>
        <w:rPr>
          <w:rFonts w:ascii="仿宋" w:hAnsi="仿宋" w:eastAsia="仿宋" w:cs="仿宋"/>
          <w:snapToGrid w:val="0"/>
          <w:color w:val="auto"/>
          <w:kern w:val="28"/>
          <w:sz w:val="24"/>
          <w:szCs w:val="20"/>
        </w:rPr>
      </w:pPr>
      <w:r>
        <w:rPr>
          <w:rFonts w:ascii="仿宋" w:hAnsi="仿宋" w:eastAsia="仿宋" w:cs="仿宋"/>
          <w:snapToGrid w:val="0"/>
          <w:color w:val="auto"/>
          <w:kern w:val="28"/>
          <w:sz w:val="24"/>
          <w:szCs w:val="20"/>
        </w:rPr>
        <w:t xml:space="preserve">1. </w:t>
      </w:r>
      <w:r>
        <w:rPr>
          <w:rFonts w:hint="eastAsia" w:ascii="仿宋" w:hAnsi="仿宋" w:eastAsia="仿宋" w:cs="仿宋"/>
          <w:snapToGrid w:val="0"/>
          <w:color w:val="auto"/>
          <w:kern w:val="28"/>
          <w:sz w:val="24"/>
          <w:szCs w:val="20"/>
        </w:rPr>
        <w:t>满足《中华人民共和国政府采购法》第二十二条规定；未被“信用中国”（</w:t>
      </w:r>
      <w:r>
        <w:rPr>
          <w:rFonts w:ascii="仿宋" w:hAnsi="仿宋" w:eastAsia="仿宋" w:cs="仿宋"/>
          <w:snapToGrid w:val="0"/>
          <w:color w:val="auto"/>
          <w:kern w:val="28"/>
          <w:sz w:val="24"/>
          <w:szCs w:val="20"/>
        </w:rPr>
        <w:t>www.creditchina.gov.cn)、中国政府采购网（www.ccgp.gov.cn）列入失信被执行人、</w:t>
      </w:r>
      <w:r>
        <w:rPr>
          <w:rFonts w:hint="eastAsia" w:ascii="仿宋" w:hAnsi="仿宋" w:eastAsia="仿宋" w:cs="仿宋"/>
          <w:snapToGrid w:val="0"/>
          <w:color w:val="auto"/>
          <w:kern w:val="28"/>
          <w:sz w:val="24"/>
          <w:szCs w:val="20"/>
        </w:rPr>
        <w:t>重大税收违法失信主体</w:t>
      </w:r>
      <w:r>
        <w:rPr>
          <w:rFonts w:ascii="仿宋" w:hAnsi="仿宋" w:eastAsia="仿宋" w:cs="仿宋"/>
          <w:snapToGrid w:val="0"/>
          <w:color w:val="auto"/>
          <w:kern w:val="28"/>
          <w:sz w:val="24"/>
          <w:szCs w:val="20"/>
        </w:rPr>
        <w:t>、政府采购严重违法失信行为记录名单；</w:t>
      </w:r>
    </w:p>
    <w:p w14:paraId="32BD279D">
      <w:pPr>
        <w:spacing w:line="360" w:lineRule="auto"/>
        <w:ind w:firstLine="480" w:firstLineChars="200"/>
        <w:rPr>
          <w:rFonts w:ascii="仿宋" w:hAnsi="仿宋" w:eastAsia="仿宋" w:cs="仿宋"/>
          <w:snapToGrid w:val="0"/>
          <w:color w:val="auto"/>
          <w:kern w:val="28"/>
          <w:sz w:val="24"/>
          <w:szCs w:val="20"/>
        </w:rPr>
      </w:pPr>
      <w:r>
        <w:rPr>
          <w:rFonts w:ascii="仿宋" w:hAnsi="仿宋" w:eastAsia="仿宋" w:cs="仿宋"/>
          <w:snapToGrid w:val="0"/>
          <w:color w:val="auto"/>
          <w:kern w:val="28"/>
          <w:sz w:val="24"/>
          <w:szCs w:val="20"/>
        </w:rPr>
        <w:t>2.</w:t>
      </w:r>
      <w:r>
        <w:rPr>
          <w:rFonts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w:t>
      </w:r>
      <w:r>
        <w:rPr>
          <w:rFonts w:ascii="仿宋" w:hAnsi="仿宋" w:eastAsia="仿宋" w:cs="仿宋"/>
          <w:snapToGrid w:val="0"/>
          <w:color w:val="auto"/>
          <w:kern w:val="28"/>
          <w:sz w:val="24"/>
          <w:szCs w:val="20"/>
        </w:rPr>
        <w:t xml:space="preserve">(本项目不接受联合体投标或者投标人不以联合体形式投标的，则不需要提供) </w:t>
      </w:r>
      <w:r>
        <w:rPr>
          <w:rFonts w:hint="eastAsia" w:ascii="仿宋" w:hAnsi="仿宋" w:eastAsia="仿宋" w:cs="仿宋"/>
          <w:snapToGrid w:val="0"/>
          <w:color w:val="auto"/>
          <w:kern w:val="28"/>
          <w:sz w:val="24"/>
          <w:szCs w:val="20"/>
        </w:rPr>
        <w:t>；</w:t>
      </w:r>
    </w:p>
    <w:p w14:paraId="561A5703">
      <w:pPr>
        <w:spacing w:line="360" w:lineRule="auto"/>
        <w:ind w:firstLine="480" w:firstLineChars="200"/>
        <w:rPr>
          <w:rFonts w:ascii="仿宋" w:hAnsi="仿宋" w:eastAsia="仿宋" w:cs="仿宋"/>
          <w:snapToGrid w:val="0"/>
          <w:color w:val="auto"/>
          <w:kern w:val="28"/>
          <w:sz w:val="24"/>
          <w:szCs w:val="20"/>
        </w:rPr>
      </w:pPr>
      <w:r>
        <w:rPr>
          <w:rFonts w:ascii="仿宋" w:hAnsi="仿宋" w:eastAsia="仿宋" w:cs="仿宋"/>
          <w:snapToGrid w:val="0"/>
          <w:color w:val="auto"/>
          <w:kern w:val="28"/>
          <w:sz w:val="24"/>
          <w:szCs w:val="20"/>
        </w:rPr>
        <w:t>3.落实政府采购政策需满足的资格要求：</w:t>
      </w:r>
    </w:p>
    <w:p w14:paraId="6A08744E">
      <w:pPr>
        <w:spacing w:line="360" w:lineRule="auto"/>
        <w:ind w:firstLine="480" w:firstLineChars="200"/>
        <w:rPr>
          <w:rFonts w:ascii="仿宋" w:hAnsi="仿宋" w:eastAsia="仿宋" w:cs="仿宋"/>
          <w:color w:val="auto"/>
          <w:sz w:val="24"/>
        </w:rPr>
      </w:pPr>
      <w:r>
        <w:rPr>
          <w:rFonts w:ascii="仿宋" w:hAnsi="仿宋" w:eastAsia="仿宋" w:cs="仿宋"/>
          <w:color w:val="auto"/>
          <w:kern w:val="0"/>
          <w:sz w:val="24"/>
        </w:rPr>
        <w:sym w:font="Wingdings" w:char="00A8"/>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14:paraId="3871DA96">
      <w:pPr>
        <w:spacing w:line="360" w:lineRule="auto"/>
        <w:ind w:firstLine="480" w:firstLineChars="200"/>
        <w:rPr>
          <w:rFonts w:ascii="仿宋" w:hAnsi="仿宋" w:eastAsia="仿宋" w:cs="仿宋"/>
          <w:color w:val="auto"/>
          <w:sz w:val="24"/>
        </w:rPr>
      </w:pPr>
      <w:r>
        <w:rPr>
          <w:rFonts w:ascii="仿宋" w:hAnsi="仿宋" w:eastAsia="仿宋" w:cs="仿宋"/>
          <w:color w:val="auto"/>
          <w:kern w:val="0"/>
          <w:sz w:val="24"/>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2D457C25">
      <w:pPr>
        <w:spacing w:line="360" w:lineRule="auto"/>
        <w:ind w:firstLine="960" w:firstLineChars="400"/>
        <w:rPr>
          <w:rFonts w:ascii="仿宋" w:hAnsi="仿宋" w:eastAsia="仿宋" w:cs="仿宋"/>
          <w:color w:val="auto"/>
          <w:sz w:val="24"/>
        </w:rPr>
      </w:pPr>
      <w:r>
        <w:rPr>
          <w:rFonts w:ascii="仿宋" w:hAnsi="仿宋" w:eastAsia="仿宋" w:cs="仿宋"/>
          <w:color w:val="auto"/>
          <w:kern w:val="0"/>
          <w:sz w:val="24"/>
        </w:rPr>
        <w:sym w:font="Wingdings" w:char="00FE"/>
      </w:r>
      <w:r>
        <w:rPr>
          <w:rFonts w:hint="eastAsia" w:ascii="仿宋" w:hAnsi="仿宋" w:eastAsia="仿宋" w:cs="仿宋"/>
          <w:color w:val="auto"/>
          <w:sz w:val="24"/>
        </w:rPr>
        <w:t>服务全部由符合政策要求的中小企业承接，提供中小企业声明函；</w:t>
      </w:r>
    </w:p>
    <w:p w14:paraId="01F14631">
      <w:pPr>
        <w:spacing w:line="360" w:lineRule="auto"/>
        <w:ind w:firstLine="960" w:firstLineChars="400"/>
        <w:rPr>
          <w:rFonts w:ascii="仿宋" w:hAnsi="仿宋" w:eastAsia="仿宋" w:cs="仿宋"/>
          <w:color w:val="auto"/>
        </w:rPr>
      </w:pPr>
      <w:r>
        <w:rPr>
          <w:rFonts w:ascii="MS Gothic" w:hAnsi="MS Gothic" w:eastAsia="仿宋" w:cs="仿宋"/>
          <w:color w:val="auto"/>
          <w:kern w:val="0"/>
          <w:sz w:val="24"/>
        </w:rPr>
        <w:t>☐</w:t>
      </w:r>
      <w:r>
        <w:rPr>
          <w:rFonts w:hint="eastAsia" w:ascii="仿宋" w:hAnsi="仿宋" w:eastAsia="仿宋" w:cs="仿宋"/>
          <w:color w:val="auto"/>
          <w:sz w:val="24"/>
        </w:rPr>
        <w:t>服务全部由符合政策要求的小微企业承接，提供中小企业声明函；</w:t>
      </w:r>
    </w:p>
    <w:p w14:paraId="0D83692D">
      <w:pPr>
        <w:spacing w:line="360" w:lineRule="auto"/>
        <w:ind w:firstLine="960" w:firstLineChars="400"/>
        <w:rPr>
          <w:rFonts w:ascii="仿宋" w:hAnsi="仿宋" w:eastAsia="仿宋" w:cs="仿宋"/>
          <w:color w:val="auto"/>
          <w:sz w:val="24"/>
        </w:rPr>
      </w:pPr>
      <w:r>
        <w:rPr>
          <w:rFonts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ascii="仿宋" w:hAnsi="仿宋" w:eastAsia="仿宋" w:cs="仿宋"/>
          <w:color w:val="auto"/>
          <w:sz w:val="24"/>
          <w:u w:val="single"/>
        </w:rPr>
        <w:t xml:space="preserve">  </w:t>
      </w:r>
      <w:r>
        <w:rPr>
          <w:rFonts w:ascii="仿宋" w:hAnsi="仿宋" w:eastAsia="仿宋" w:cs="仿宋"/>
          <w:color w:val="auto"/>
          <w:sz w:val="24"/>
        </w:rPr>
        <w:t>%，其中小微企业合同金额应当达到</w:t>
      </w:r>
      <w:r>
        <w:rPr>
          <w:rFonts w:ascii="仿宋" w:hAnsi="仿宋" w:eastAsia="仿宋" w:cs="仿宋"/>
          <w:color w:val="auto"/>
          <w:sz w:val="24"/>
          <w:u w:val="single"/>
        </w:rPr>
        <w:t xml:space="preserve"> </w:t>
      </w:r>
      <w:r>
        <w:rPr>
          <w:rFonts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558ECC6">
      <w:pPr>
        <w:spacing w:line="360" w:lineRule="auto"/>
        <w:ind w:firstLine="960" w:firstLineChars="400"/>
        <w:rPr>
          <w:rFonts w:ascii="仿宋" w:hAnsi="仿宋" w:eastAsia="仿宋" w:cs="仿宋"/>
          <w:color w:val="auto"/>
          <w:sz w:val="24"/>
        </w:rPr>
      </w:pPr>
      <w:r>
        <w:rPr>
          <w:rFonts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ascii="仿宋" w:hAnsi="仿宋" w:eastAsia="仿宋" w:cs="仿宋"/>
          <w:color w:val="auto"/>
          <w:sz w:val="24"/>
          <w:u w:val="single"/>
        </w:rPr>
        <w:t xml:space="preserve">  </w:t>
      </w:r>
      <w:r>
        <w:rPr>
          <w:rFonts w:ascii="仿宋" w:hAnsi="仿宋" w:eastAsia="仿宋" w:cs="仿宋"/>
          <w:color w:val="auto"/>
          <w:sz w:val="24"/>
        </w:rPr>
        <w:t xml:space="preserve">% </w:t>
      </w:r>
      <w:r>
        <w:rPr>
          <w:rFonts w:hint="eastAsia" w:ascii="仿宋" w:hAnsi="仿宋" w:eastAsia="仿宋" w:cs="仿宋"/>
          <w:color w:val="auto"/>
          <w:sz w:val="24"/>
        </w:rPr>
        <w:t>，其中小微企业合同金额应当达到</w:t>
      </w:r>
      <w:r>
        <w:rPr>
          <w:rFonts w:ascii="仿宋" w:hAnsi="仿宋" w:eastAsia="仿宋" w:cs="仿宋"/>
          <w:color w:val="auto"/>
          <w:sz w:val="24"/>
          <w:u w:val="single"/>
        </w:rPr>
        <w:t xml:space="preserve"> </w:t>
      </w:r>
      <w:r>
        <w:rPr>
          <w:rFonts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19750DC">
      <w:pPr>
        <w:spacing w:line="360" w:lineRule="auto"/>
        <w:ind w:firstLine="480" w:firstLineChars="200"/>
        <w:rPr>
          <w:rFonts w:ascii="仿宋" w:hAnsi="仿宋" w:eastAsia="仿宋" w:cs="仿宋"/>
          <w:color w:val="auto"/>
          <w:sz w:val="24"/>
        </w:rPr>
      </w:pPr>
      <w:r>
        <w:rPr>
          <w:rFonts w:ascii="仿宋" w:hAnsi="仿宋" w:eastAsia="仿宋" w:cs="仿宋"/>
          <w:color w:val="auto"/>
          <w:sz w:val="24"/>
        </w:rPr>
        <w:t>4.本项目的特定资格要求：无；</w:t>
      </w:r>
    </w:p>
    <w:p w14:paraId="201E829F">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AF0D4F">
      <w:pPr>
        <w:spacing w:line="360" w:lineRule="auto"/>
        <w:ind w:firstLine="480" w:firstLineChars="200"/>
        <w:rPr>
          <w:rFonts w:ascii="黑体" w:hAnsi="黑体" w:eastAsia="黑体" w:cs="黑体"/>
          <w:bCs/>
          <w:color w:val="auto"/>
          <w:sz w:val="24"/>
        </w:rPr>
      </w:pPr>
      <w:r>
        <w:rPr>
          <w:rFonts w:hint="eastAsia" w:ascii="黑体" w:hAnsi="黑体" w:eastAsia="黑体" w:cs="黑体"/>
          <w:bCs/>
          <w:color w:val="auto"/>
          <w:sz w:val="24"/>
        </w:rPr>
        <w:t>三、获取招标文件</w:t>
      </w:r>
      <w:r>
        <w:rPr>
          <w:rFonts w:ascii="黑体" w:hAnsi="黑体" w:eastAsia="黑体" w:cs="黑体"/>
          <w:bCs/>
          <w:color w:val="auto"/>
          <w:sz w:val="24"/>
        </w:rPr>
        <w:t xml:space="preserve"> </w:t>
      </w:r>
    </w:p>
    <w:p w14:paraId="5329B050">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ascii="仿宋" w:hAnsi="仿宋" w:eastAsia="仿宋" w:cs="仿宋"/>
          <w:color w:val="auto"/>
          <w:sz w:val="24"/>
        </w:rPr>
        <w:t>/至</w:t>
      </w:r>
      <w:r>
        <w:rPr>
          <w:rFonts w:ascii="仿宋" w:hAnsi="仿宋" w:eastAsia="仿宋" w:cs="仿宋"/>
          <w:color w:val="auto"/>
          <w:sz w:val="24"/>
          <w:u w:val="single"/>
        </w:rPr>
        <w:t xml:space="preserve">2025年 </w:t>
      </w:r>
      <w:r>
        <w:rPr>
          <w:rFonts w:hint="eastAsia" w:ascii="仿宋" w:hAnsi="仿宋" w:eastAsia="仿宋" w:cs="仿宋"/>
          <w:color w:val="auto"/>
          <w:sz w:val="24"/>
          <w:u w:val="single"/>
        </w:rPr>
        <w:t>8月</w:t>
      </w:r>
      <w:r>
        <w:rPr>
          <w:rFonts w:ascii="仿宋" w:hAnsi="仿宋" w:eastAsia="仿宋" w:cs="仿宋"/>
          <w:color w:val="auto"/>
          <w:sz w:val="24"/>
          <w:u w:val="single"/>
        </w:rPr>
        <w:t xml:space="preserve"> </w:t>
      </w:r>
      <w:r>
        <w:rPr>
          <w:rFonts w:hint="eastAsia" w:ascii="仿宋" w:hAnsi="仿宋" w:eastAsia="仿宋" w:cs="仿宋"/>
          <w:color w:val="auto"/>
          <w:sz w:val="24"/>
          <w:u w:val="single"/>
        </w:rPr>
        <w:t>6日</w:t>
      </w:r>
      <w:r>
        <w:rPr>
          <w:rFonts w:hint="eastAsia" w:ascii="仿宋" w:hAnsi="仿宋" w:eastAsia="仿宋" w:cs="仿宋"/>
          <w:color w:val="auto"/>
          <w:sz w:val="24"/>
        </w:rPr>
        <w:t>，每天上午</w:t>
      </w:r>
      <w:r>
        <w:rPr>
          <w:rFonts w:ascii="仿宋" w:hAnsi="仿宋" w:eastAsia="仿宋" w:cs="仿宋"/>
          <w:color w:val="auto"/>
          <w:sz w:val="24"/>
        </w:rPr>
        <w:t xml:space="preserve">00:00至12:00 </w:t>
      </w:r>
      <w:r>
        <w:rPr>
          <w:rFonts w:hint="eastAsia" w:ascii="仿宋" w:hAnsi="仿宋" w:eastAsia="仿宋" w:cs="仿宋"/>
          <w:color w:val="auto"/>
          <w:sz w:val="24"/>
        </w:rPr>
        <w:t>，下午</w:t>
      </w:r>
      <w:r>
        <w:rPr>
          <w:rFonts w:ascii="仿宋" w:hAnsi="仿宋" w:eastAsia="仿宋" w:cs="仿宋"/>
          <w:color w:val="auto"/>
          <w:sz w:val="24"/>
        </w:rPr>
        <w:t>12:00至23:59（北京时间，线上获取法定节假日均可，线下获取文件法定节假日除外）</w:t>
      </w:r>
    </w:p>
    <w:p w14:paraId="060A207C">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政采云平台（</w:t>
      </w:r>
      <w:r>
        <w:rPr>
          <w:rFonts w:ascii="仿宋" w:hAnsi="仿宋" w:eastAsia="仿宋" w:cs="仿宋"/>
          <w:color w:val="auto"/>
          <w:sz w:val="24"/>
        </w:rPr>
        <w:t xml:space="preserve">https://www.zcygov.cn/） </w:t>
      </w:r>
    </w:p>
    <w:p w14:paraId="3357DCB8">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供应商登录政采云平台</w:t>
      </w:r>
      <w:r>
        <w:rPr>
          <w:rFonts w:ascii="仿宋" w:hAnsi="仿宋" w:eastAsia="仿宋" w:cs="仿宋"/>
          <w:color w:val="auto"/>
          <w:sz w:val="24"/>
        </w:rPr>
        <w:t xml:space="preserve">https://www.zcygov.cn/在线申请获取采购文件（进入“项目采购”应用，在获取采购文件菜单中选择项目，申请获取采购文件）。 </w:t>
      </w:r>
    </w:p>
    <w:p w14:paraId="01EDBD6B">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ascii="仿宋" w:hAnsi="仿宋" w:eastAsia="仿宋" w:cs="仿宋"/>
          <w:color w:val="auto"/>
          <w:sz w:val="24"/>
        </w:rPr>
        <w:t xml:space="preserve">0 </w:t>
      </w:r>
      <w:r>
        <w:rPr>
          <w:rFonts w:ascii="仿宋" w:hAnsi="仿宋" w:eastAsia="仿宋" w:cs="仿宋"/>
          <w:color w:val="auto"/>
          <w:sz w:val="24"/>
        </w:rPr>
        <w:tab/>
      </w:r>
    </w:p>
    <w:p w14:paraId="4AA40F2B">
      <w:pPr>
        <w:spacing w:line="360" w:lineRule="auto"/>
        <w:ind w:firstLine="480" w:firstLineChars="200"/>
        <w:rPr>
          <w:rFonts w:ascii="黑体" w:hAnsi="黑体" w:eastAsia="黑体" w:cs="黑体"/>
          <w:bCs/>
          <w:color w:val="auto"/>
          <w:sz w:val="24"/>
        </w:rPr>
      </w:pPr>
      <w:r>
        <w:rPr>
          <w:rFonts w:hint="eastAsia" w:ascii="黑体" w:hAnsi="黑体" w:eastAsia="黑体" w:cs="黑体"/>
          <w:bCs/>
          <w:color w:val="auto"/>
          <w:sz w:val="24"/>
        </w:rPr>
        <w:t>四、提交投标文件截止时间、开标时间和地点</w:t>
      </w:r>
    </w:p>
    <w:p w14:paraId="3C01BB51">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ascii="仿宋" w:hAnsi="仿宋" w:eastAsia="仿宋" w:cs="仿宋"/>
          <w:color w:val="auto"/>
          <w:sz w:val="24"/>
          <w:u w:val="single"/>
        </w:rPr>
        <w:t xml:space="preserve"> </w:t>
      </w:r>
      <w:r>
        <w:rPr>
          <w:rFonts w:ascii="仿宋" w:hAnsi="仿宋" w:eastAsia="仿宋" w:cs="仿宋"/>
          <w:b/>
          <w:color w:val="auto"/>
          <w:sz w:val="24"/>
          <w:u w:val="single"/>
        </w:rPr>
        <w:t xml:space="preserve">2025年 </w:t>
      </w:r>
      <w:r>
        <w:rPr>
          <w:rFonts w:hint="eastAsia" w:ascii="仿宋" w:hAnsi="仿宋" w:eastAsia="仿宋" w:cs="仿宋"/>
          <w:b/>
          <w:color w:val="auto"/>
          <w:sz w:val="24"/>
          <w:u w:val="single"/>
        </w:rPr>
        <w:t>8</w:t>
      </w:r>
      <w:r>
        <w:rPr>
          <w:rFonts w:ascii="仿宋" w:hAnsi="仿宋" w:eastAsia="仿宋" w:cs="仿宋"/>
          <w:b/>
          <w:color w:val="auto"/>
          <w:sz w:val="24"/>
          <w:u w:val="single"/>
        </w:rPr>
        <w:t xml:space="preserve">月 </w:t>
      </w:r>
      <w:r>
        <w:rPr>
          <w:rFonts w:hint="eastAsia" w:ascii="仿宋" w:hAnsi="仿宋" w:eastAsia="仿宋" w:cs="仿宋"/>
          <w:b/>
          <w:color w:val="auto"/>
          <w:sz w:val="24"/>
          <w:u w:val="single"/>
        </w:rPr>
        <w:t>6</w:t>
      </w:r>
      <w:r>
        <w:rPr>
          <w:rFonts w:ascii="仿宋" w:hAnsi="仿宋" w:eastAsia="仿宋" w:cs="仿宋"/>
          <w:b/>
          <w:color w:val="auto"/>
          <w:sz w:val="24"/>
          <w:u w:val="single"/>
        </w:rPr>
        <w:t>日</w:t>
      </w:r>
      <w:r>
        <w:rPr>
          <w:rFonts w:hint="eastAsia" w:ascii="仿宋" w:hAnsi="仿宋" w:eastAsia="仿宋" w:cs="仿宋"/>
          <w:b/>
          <w:color w:val="auto"/>
          <w:sz w:val="24"/>
          <w:u w:val="single"/>
        </w:rPr>
        <w:t>9</w:t>
      </w:r>
      <w:r>
        <w:rPr>
          <w:rFonts w:ascii="仿宋" w:hAnsi="仿宋" w:eastAsia="仿宋" w:cs="仿宋"/>
          <w:b/>
          <w:color w:val="auto"/>
          <w:sz w:val="24"/>
          <w:u w:val="single"/>
        </w:rPr>
        <w:t xml:space="preserve"> 点</w:t>
      </w:r>
      <w:r>
        <w:rPr>
          <w:rFonts w:hint="eastAsia" w:ascii="仿宋" w:hAnsi="仿宋" w:eastAsia="仿宋" w:cs="仿宋"/>
          <w:b/>
          <w:color w:val="auto"/>
          <w:sz w:val="24"/>
          <w:u w:val="single"/>
        </w:rPr>
        <w:t>30</w:t>
      </w:r>
      <w:r>
        <w:rPr>
          <w:rFonts w:ascii="仿宋" w:hAnsi="仿宋" w:eastAsia="仿宋" w:cs="仿宋"/>
          <w:b/>
          <w:color w:val="auto"/>
          <w:sz w:val="24"/>
          <w:u w:val="single"/>
        </w:rPr>
        <w:t xml:space="preserve"> 分00秒</w:t>
      </w:r>
      <w:r>
        <w:rPr>
          <w:rFonts w:ascii="仿宋" w:hAnsi="仿宋" w:eastAsia="仿宋" w:cs="仿宋"/>
          <w:b/>
          <w:bCs/>
          <w:color w:val="auto"/>
          <w:sz w:val="24"/>
          <w:u w:val="single"/>
        </w:rPr>
        <w:t xml:space="preserve"> </w:t>
      </w:r>
      <w:r>
        <w:rPr>
          <w:rFonts w:hint="eastAsia" w:ascii="仿宋" w:hAnsi="仿宋" w:eastAsia="仿宋" w:cs="仿宋"/>
          <w:color w:val="auto"/>
          <w:sz w:val="24"/>
          <w:u w:val="single"/>
        </w:rPr>
        <w:t>（北京时间）</w:t>
      </w:r>
    </w:p>
    <w:p w14:paraId="594DA3B4">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w:t>
      </w:r>
      <w:r>
        <w:rPr>
          <w:rFonts w:ascii="仿宋" w:hAnsi="仿宋" w:eastAsia="仿宋" w:cs="仿宋"/>
          <w:color w:val="auto"/>
          <w:sz w:val="24"/>
        </w:rPr>
        <w:t xml:space="preserve">https://www.zcygov.cn/） </w:t>
      </w:r>
    </w:p>
    <w:p w14:paraId="2EA41AB8">
      <w:pPr>
        <w:spacing w:line="360"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ascii="仿宋" w:hAnsi="仿宋" w:eastAsia="仿宋" w:cs="仿宋"/>
          <w:b/>
          <w:color w:val="auto"/>
          <w:sz w:val="24"/>
          <w:u w:val="single"/>
        </w:rPr>
        <w:t>2025年</w:t>
      </w:r>
      <w:r>
        <w:rPr>
          <w:rFonts w:hint="eastAsia" w:ascii="仿宋" w:hAnsi="仿宋" w:eastAsia="仿宋" w:cs="仿宋"/>
          <w:b/>
          <w:color w:val="auto"/>
          <w:sz w:val="24"/>
          <w:u w:val="single"/>
        </w:rPr>
        <w:t>8</w:t>
      </w:r>
      <w:r>
        <w:rPr>
          <w:rFonts w:ascii="仿宋" w:hAnsi="仿宋" w:eastAsia="仿宋" w:cs="仿宋"/>
          <w:b/>
          <w:color w:val="auto"/>
          <w:sz w:val="24"/>
          <w:u w:val="single"/>
        </w:rPr>
        <w:t xml:space="preserve"> </w:t>
      </w:r>
      <w:r>
        <w:rPr>
          <w:rFonts w:hint="eastAsia" w:ascii="仿宋" w:hAnsi="仿宋" w:eastAsia="仿宋" w:cs="仿宋"/>
          <w:b/>
          <w:color w:val="auto"/>
          <w:sz w:val="24"/>
          <w:u w:val="single"/>
        </w:rPr>
        <w:t>月6</w:t>
      </w:r>
      <w:r>
        <w:rPr>
          <w:rFonts w:ascii="仿宋" w:hAnsi="仿宋" w:eastAsia="仿宋" w:cs="仿宋"/>
          <w:b/>
          <w:color w:val="auto"/>
          <w:sz w:val="24"/>
          <w:u w:val="single"/>
        </w:rPr>
        <w:t xml:space="preserve"> </w:t>
      </w:r>
      <w:r>
        <w:rPr>
          <w:rFonts w:hint="eastAsia" w:ascii="仿宋" w:hAnsi="仿宋" w:eastAsia="仿宋" w:cs="仿宋"/>
          <w:b/>
          <w:color w:val="auto"/>
          <w:sz w:val="24"/>
          <w:u w:val="single"/>
        </w:rPr>
        <w:t>日</w:t>
      </w:r>
      <w:r>
        <w:rPr>
          <w:rFonts w:ascii="仿宋" w:hAnsi="仿宋" w:eastAsia="仿宋" w:cs="仿宋"/>
          <w:b/>
          <w:color w:val="auto"/>
          <w:sz w:val="24"/>
          <w:u w:val="single"/>
        </w:rPr>
        <w:t xml:space="preserve"> </w:t>
      </w:r>
      <w:r>
        <w:rPr>
          <w:rFonts w:hint="eastAsia" w:ascii="仿宋" w:hAnsi="仿宋" w:eastAsia="仿宋" w:cs="仿宋"/>
          <w:b/>
          <w:color w:val="auto"/>
          <w:sz w:val="24"/>
          <w:u w:val="single"/>
        </w:rPr>
        <w:t>9点</w:t>
      </w:r>
      <w:r>
        <w:rPr>
          <w:rFonts w:ascii="仿宋" w:hAnsi="仿宋" w:eastAsia="仿宋" w:cs="仿宋"/>
          <w:b/>
          <w:color w:val="auto"/>
          <w:sz w:val="24"/>
          <w:u w:val="single"/>
        </w:rPr>
        <w:t xml:space="preserve"> </w:t>
      </w:r>
      <w:r>
        <w:rPr>
          <w:rFonts w:hint="eastAsia" w:ascii="仿宋" w:hAnsi="仿宋" w:eastAsia="仿宋" w:cs="仿宋"/>
          <w:b/>
          <w:color w:val="auto"/>
          <w:sz w:val="24"/>
          <w:u w:val="single"/>
        </w:rPr>
        <w:t>30分</w:t>
      </w:r>
      <w:r>
        <w:rPr>
          <w:rFonts w:ascii="仿宋" w:hAnsi="仿宋" w:eastAsia="仿宋" w:cs="仿宋"/>
          <w:b/>
          <w:color w:val="auto"/>
          <w:sz w:val="24"/>
          <w:u w:val="single"/>
        </w:rPr>
        <w:t>00秒</w:t>
      </w:r>
      <w:r>
        <w:rPr>
          <w:rFonts w:ascii="仿宋" w:hAnsi="仿宋" w:eastAsia="仿宋" w:cs="仿宋"/>
          <w:bCs/>
          <w:color w:val="auto"/>
          <w:sz w:val="24"/>
          <w:u w:val="single"/>
        </w:rPr>
        <w:t xml:space="preserve">  </w:t>
      </w:r>
      <w:r>
        <w:rPr>
          <w:rFonts w:hint="eastAsia" w:ascii="仿宋" w:hAnsi="仿宋" w:eastAsia="仿宋" w:cs="仿宋"/>
          <w:bCs/>
          <w:color w:val="auto"/>
          <w:sz w:val="24"/>
          <w:u w:val="single"/>
        </w:rPr>
        <w:t>（北京时间）</w:t>
      </w:r>
    </w:p>
    <w:p w14:paraId="710AE0DF">
      <w:pPr>
        <w:widowControl/>
        <w:spacing w:line="360" w:lineRule="auto"/>
        <w:ind w:firstLine="480" w:firstLineChars="200"/>
        <w:jc w:val="left"/>
        <w:rPr>
          <w:rFonts w:ascii="仿宋" w:hAnsi="仿宋" w:eastAsia="仿宋" w:cs="仿宋"/>
          <w:color w:val="auto"/>
          <w:sz w:val="24"/>
        </w:rPr>
      </w:pPr>
      <w:r>
        <w:rPr>
          <w:rFonts w:hint="eastAsia" w:ascii="仿宋" w:hAnsi="仿宋" w:eastAsia="仿宋"/>
          <w:color w:val="auto"/>
          <w:sz w:val="24"/>
          <w:szCs w:val="28"/>
        </w:rPr>
        <w:t>开标地点（网址）：绍兴市柯桥区公共资源交易中心三楼</w:t>
      </w:r>
      <w:r>
        <w:rPr>
          <w:rFonts w:ascii="仿宋" w:hAnsi="仿宋" w:eastAsia="仿宋"/>
          <w:bCs/>
          <w:color w:val="auto"/>
          <w:sz w:val="24"/>
          <w:szCs w:val="28"/>
          <w:u w:val="single"/>
        </w:rPr>
        <w:t xml:space="preserve"> </w:t>
      </w:r>
      <w:r>
        <w:rPr>
          <w:rFonts w:hint="eastAsia" w:ascii="仿宋" w:hAnsi="仿宋" w:eastAsia="仿宋"/>
          <w:bCs/>
          <w:color w:val="auto"/>
          <w:sz w:val="24"/>
          <w:szCs w:val="28"/>
          <w:u w:val="single"/>
        </w:rPr>
        <w:t>5</w:t>
      </w:r>
      <w:r>
        <w:rPr>
          <w:rFonts w:ascii="仿宋" w:hAnsi="仿宋" w:eastAsia="仿宋"/>
          <w:bCs/>
          <w:color w:val="auto"/>
          <w:sz w:val="24"/>
          <w:szCs w:val="28"/>
          <w:u w:val="single"/>
        </w:rPr>
        <w:t xml:space="preserve"> </w:t>
      </w:r>
      <w:r>
        <w:rPr>
          <w:rFonts w:hint="eastAsia" w:ascii="仿宋" w:hAnsi="仿宋" w:eastAsia="仿宋" w:cs="宋体"/>
          <w:color w:val="auto"/>
          <w:sz w:val="24"/>
          <w:szCs w:val="28"/>
        </w:rPr>
        <w:t>号交易室（绍兴市柯桥区纺都路</w:t>
      </w:r>
      <w:r>
        <w:rPr>
          <w:rFonts w:ascii="仿宋" w:hAnsi="仿宋" w:eastAsia="仿宋" w:cs="宋体"/>
          <w:color w:val="auto"/>
          <w:sz w:val="24"/>
          <w:szCs w:val="28"/>
        </w:rPr>
        <w:t>1066号）通过政府采购云平台（https://www.zcygov.cn）在线开标</w:t>
      </w:r>
    </w:p>
    <w:p w14:paraId="1EE3A48D">
      <w:pPr>
        <w:spacing w:line="360" w:lineRule="auto"/>
        <w:ind w:firstLine="480" w:firstLineChars="200"/>
        <w:rPr>
          <w:rFonts w:ascii="黑体" w:hAnsi="黑体" w:eastAsia="黑体" w:cs="黑体"/>
          <w:bCs/>
          <w:color w:val="auto"/>
          <w:sz w:val="24"/>
        </w:rPr>
      </w:pPr>
      <w:r>
        <w:rPr>
          <w:rFonts w:hint="eastAsia" w:ascii="黑体" w:hAnsi="黑体" w:eastAsia="黑体" w:cs="黑体"/>
          <w:bCs/>
          <w:color w:val="auto"/>
          <w:sz w:val="24"/>
        </w:rPr>
        <w:t>五、公告期限</w:t>
      </w:r>
      <w:r>
        <w:rPr>
          <w:rFonts w:ascii="黑体" w:hAnsi="黑体" w:eastAsia="黑体" w:cs="黑体"/>
          <w:bCs/>
          <w:color w:val="auto"/>
          <w:sz w:val="24"/>
        </w:rPr>
        <w:t xml:space="preserve"> </w:t>
      </w:r>
    </w:p>
    <w:p w14:paraId="60DD0AD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w:t>
      </w:r>
      <w:r>
        <w:rPr>
          <w:rFonts w:ascii="仿宋" w:hAnsi="仿宋" w:eastAsia="仿宋" w:cs="仿宋"/>
          <w:color w:val="auto"/>
          <w:sz w:val="24"/>
        </w:rPr>
        <w:t>5个工作日。</w:t>
      </w:r>
    </w:p>
    <w:p w14:paraId="157F79B9">
      <w:pPr>
        <w:spacing w:line="360" w:lineRule="auto"/>
        <w:ind w:firstLine="480" w:firstLineChars="200"/>
        <w:rPr>
          <w:rFonts w:ascii="黑体" w:hAnsi="黑体" w:eastAsia="黑体" w:cs="黑体"/>
          <w:bCs/>
          <w:color w:val="auto"/>
          <w:sz w:val="24"/>
        </w:rPr>
      </w:pPr>
      <w:r>
        <w:rPr>
          <w:rFonts w:hint="eastAsia" w:ascii="黑体" w:hAnsi="黑体" w:eastAsia="黑体" w:cs="黑体"/>
          <w:bCs/>
          <w:color w:val="auto"/>
          <w:sz w:val="24"/>
        </w:rPr>
        <w:t>六、其他补充事宜</w:t>
      </w:r>
    </w:p>
    <w:p w14:paraId="5538EE0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30645B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391856D">
      <w:pPr>
        <w:spacing w:line="360" w:lineRule="auto"/>
        <w:ind w:firstLine="480" w:firstLineChars="200"/>
        <w:rPr>
          <w:rFonts w:ascii="仿宋" w:hAnsi="仿宋" w:eastAsia="仿宋" w:cs="仿宋"/>
          <w:color w:val="auto"/>
          <w:sz w:val="24"/>
        </w:rPr>
      </w:pPr>
      <w:r>
        <w:rPr>
          <w:rFonts w:ascii="仿宋" w:hAnsi="仿宋" w:eastAsia="仿宋" w:cs="仿宋"/>
          <w:color w:val="auto"/>
          <w:sz w:val="24"/>
        </w:rPr>
        <w:t>3.</w:t>
      </w:r>
      <w:r>
        <w:rPr>
          <w:rFonts w:hint="eastAsia" w:ascii="仿宋" w:hAnsi="仿宋" w:eastAsia="仿宋" w:cs="仿宋"/>
          <w:color w:val="auto"/>
          <w:sz w:val="24"/>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827A05F">
      <w:pPr>
        <w:spacing w:line="360" w:lineRule="auto"/>
        <w:ind w:firstLine="480" w:firstLineChars="200"/>
        <w:rPr>
          <w:rFonts w:ascii="仿宋" w:hAnsi="仿宋" w:eastAsia="仿宋" w:cs="仿宋"/>
          <w:color w:val="auto"/>
          <w:sz w:val="24"/>
        </w:rPr>
      </w:pPr>
      <w:r>
        <w:rPr>
          <w:rFonts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w:t>
      </w:r>
      <w:r>
        <w:rPr>
          <w:rFonts w:hint="eastAsia" w:ascii="仿宋" w:hAnsi="仿宋" w:eastAsia="仿宋" w:cs="仿宋"/>
          <w:color w:val="auto"/>
          <w:sz w:val="24"/>
        </w:rPr>
        <w:t>册账号</w:t>
      </w:r>
      <w:r>
        <w:rPr>
          <w:rFonts w:ascii="仿宋" w:hAnsi="仿宋" w:eastAsia="仿宋" w:cs="仿宋"/>
          <w:color w:val="auto"/>
          <w:sz w:val="24"/>
        </w:rPr>
        <w:t xml:space="preserve">--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w:t>
      </w:r>
      <w:r>
        <w:rPr>
          <w:rFonts w:hint="eastAsia" w:ascii="仿宋" w:hAnsi="仿宋" w:eastAsia="仿宋" w:cs="仿宋"/>
          <w:color w:val="auto"/>
          <w:sz w:val="24"/>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ascii="仿宋" w:hAnsi="仿宋" w:eastAsia="仿宋" w:cs="仿宋"/>
          <w:color w:val="auto"/>
          <w:sz w:val="24"/>
        </w:rPr>
        <w:t>-帮助文档-项目采购-操作流程-电子招投标-政府采购项目电子交易管理操作指南-供应商”。（3）招标文件公告期限与招标公告的公告期限一致。</w:t>
      </w:r>
    </w:p>
    <w:p w14:paraId="62C4CBB1">
      <w:pPr>
        <w:spacing w:line="360" w:lineRule="auto"/>
        <w:ind w:firstLine="480" w:firstLineChars="200"/>
        <w:rPr>
          <w:rFonts w:ascii="黑体" w:hAnsi="黑体" w:eastAsia="黑体" w:cs="黑体"/>
          <w:bCs/>
          <w:color w:val="auto"/>
          <w:sz w:val="24"/>
        </w:rPr>
      </w:pPr>
      <w:r>
        <w:rPr>
          <w:rFonts w:hint="eastAsia" w:ascii="黑体" w:hAnsi="黑体" w:eastAsia="黑体" w:cs="黑体"/>
          <w:bCs/>
          <w:color w:val="auto"/>
          <w:sz w:val="24"/>
        </w:rPr>
        <w:t>七、对本次采购提出询问、质疑、投诉，请按以下方式联系</w:t>
      </w:r>
    </w:p>
    <w:p w14:paraId="31AA5D4A">
      <w:pPr>
        <w:pStyle w:val="5"/>
        <w:ind w:left="0" w:firstLine="482" w:firstLineChars="200"/>
        <w:rPr>
          <w:rFonts w:ascii="仿宋" w:eastAsia="仿宋" w:cs="仿宋"/>
          <w:color w:val="auto"/>
          <w:sz w:val="24"/>
          <w:szCs w:val="24"/>
        </w:rPr>
      </w:pPr>
      <w:bookmarkStart w:id="5" w:name="_Toc28359096"/>
      <w:bookmarkStart w:id="6" w:name="_Toc35393806"/>
      <w:bookmarkStart w:id="7" w:name="_Toc35393637"/>
      <w:bookmarkStart w:id="8" w:name="_Toc28359019"/>
      <w:r>
        <w:rPr>
          <w:rFonts w:hint="eastAsia" w:ascii="仿宋" w:eastAsia="仿宋" w:cs="仿宋"/>
          <w:color w:val="auto"/>
          <w:sz w:val="24"/>
          <w:szCs w:val="24"/>
        </w:rPr>
        <w:t>1.采购人信息</w:t>
      </w:r>
      <w:bookmarkEnd w:id="5"/>
      <w:bookmarkEnd w:id="6"/>
      <w:bookmarkEnd w:id="7"/>
      <w:bookmarkEnd w:id="8"/>
      <w:r>
        <w:rPr>
          <w:rFonts w:hint="eastAsia" w:ascii="仿宋" w:eastAsia="仿宋" w:cs="仿宋"/>
          <w:color w:val="auto"/>
          <w:sz w:val="24"/>
          <w:szCs w:val="24"/>
        </w:rPr>
        <w:t>：</w:t>
      </w:r>
    </w:p>
    <w:p w14:paraId="67E6DF88">
      <w:pPr>
        <w:widowControl/>
        <w:spacing w:line="360" w:lineRule="auto"/>
        <w:jc w:val="left"/>
        <w:rPr>
          <w:rFonts w:ascii="仿宋" w:hAnsi="仿宋" w:eastAsia="仿宋" w:cs="宋体"/>
          <w:color w:val="auto"/>
          <w:sz w:val="24"/>
          <w:szCs w:val="28"/>
        </w:rPr>
      </w:pPr>
      <w:bookmarkStart w:id="9" w:name="_Toc28359020"/>
      <w:bookmarkStart w:id="10" w:name="_Toc35393638"/>
      <w:bookmarkStart w:id="11" w:name="_Toc35393807"/>
      <w:bookmarkStart w:id="12" w:name="_Toc28359097"/>
      <w:r>
        <w:rPr>
          <w:rFonts w:hint="eastAsia" w:ascii="宋体" w:hAnsi="宋体" w:cs="宋体"/>
          <w:color w:val="auto"/>
          <w:sz w:val="24"/>
          <w:szCs w:val="28"/>
        </w:rPr>
        <w:t xml:space="preserve">   </w:t>
      </w:r>
      <w:r>
        <w:rPr>
          <w:rFonts w:ascii="仿宋" w:hAnsi="仿宋" w:eastAsia="仿宋" w:cs="宋体"/>
          <w:color w:val="auto"/>
          <w:sz w:val="24"/>
          <w:szCs w:val="28"/>
        </w:rPr>
        <w:t>名称：</w:t>
      </w:r>
      <w:r>
        <w:rPr>
          <w:rFonts w:hint="eastAsia" w:ascii="仿宋" w:hAnsi="仿宋" w:eastAsia="仿宋" w:cs="宋体"/>
          <w:color w:val="auto"/>
          <w:sz w:val="24"/>
          <w:szCs w:val="28"/>
        </w:rPr>
        <w:t>柯桥区平水镇人民政府</w:t>
      </w:r>
    </w:p>
    <w:p w14:paraId="0B673960">
      <w:pPr>
        <w:widowControl/>
        <w:spacing w:line="360" w:lineRule="auto"/>
        <w:jc w:val="left"/>
        <w:rPr>
          <w:rFonts w:ascii="仿宋" w:hAnsi="仿宋" w:eastAsia="仿宋" w:cs="宋体"/>
          <w:color w:val="auto"/>
          <w:sz w:val="24"/>
          <w:szCs w:val="28"/>
        </w:rPr>
      </w:pPr>
      <w:r>
        <w:rPr>
          <w:rFonts w:hint="eastAsia" w:ascii="宋体" w:hAnsi="宋体" w:cs="宋体"/>
          <w:color w:val="auto"/>
          <w:sz w:val="24"/>
          <w:szCs w:val="28"/>
        </w:rPr>
        <w:t xml:space="preserve">   </w:t>
      </w:r>
      <w:r>
        <w:rPr>
          <w:rFonts w:ascii="仿宋" w:hAnsi="仿宋" w:eastAsia="仿宋" w:cs="宋体"/>
          <w:color w:val="auto"/>
          <w:sz w:val="24"/>
          <w:szCs w:val="28"/>
        </w:rPr>
        <w:t>地址：</w:t>
      </w:r>
      <w:r>
        <w:rPr>
          <w:rFonts w:hint="eastAsia" w:ascii="仿宋" w:hAnsi="仿宋" w:eastAsia="仿宋" w:cs="宋体"/>
          <w:color w:val="auto"/>
          <w:sz w:val="24"/>
          <w:szCs w:val="28"/>
        </w:rPr>
        <w:t>柯桥区平水镇</w:t>
      </w:r>
    </w:p>
    <w:p w14:paraId="3E98E28C">
      <w:pPr>
        <w:widowControl/>
        <w:spacing w:line="360" w:lineRule="auto"/>
        <w:jc w:val="left"/>
        <w:rPr>
          <w:rFonts w:ascii="仿宋" w:hAnsi="仿宋" w:eastAsia="仿宋" w:cs="宋体"/>
          <w:color w:val="auto"/>
          <w:sz w:val="24"/>
          <w:szCs w:val="28"/>
        </w:rPr>
      </w:pPr>
      <w:r>
        <w:rPr>
          <w:rFonts w:ascii="Calibri" w:hAnsi="Calibri" w:eastAsia="仿宋" w:cs="Calibri"/>
          <w:color w:val="auto"/>
          <w:sz w:val="24"/>
          <w:szCs w:val="28"/>
        </w:rPr>
        <w:t> </w:t>
      </w:r>
      <w:r>
        <w:rPr>
          <w:rFonts w:hint="eastAsia" w:ascii="Calibri" w:hAnsi="Calibri" w:eastAsia="仿宋" w:cs="Calibri"/>
          <w:color w:val="auto"/>
          <w:sz w:val="24"/>
          <w:szCs w:val="28"/>
        </w:rPr>
        <w:t xml:space="preserve">   </w:t>
      </w:r>
      <w:r>
        <w:rPr>
          <w:rFonts w:ascii="仿宋" w:hAnsi="仿宋" w:eastAsia="仿宋" w:cs="宋体"/>
          <w:color w:val="auto"/>
          <w:sz w:val="24"/>
          <w:szCs w:val="28"/>
        </w:rPr>
        <w:t>传真：</w:t>
      </w:r>
      <w:r>
        <w:rPr>
          <w:rFonts w:hint="eastAsia" w:ascii="仿宋" w:hAnsi="仿宋" w:eastAsia="仿宋" w:cs="宋体"/>
          <w:color w:val="auto"/>
          <w:sz w:val="24"/>
          <w:szCs w:val="28"/>
        </w:rPr>
        <w:t>/</w:t>
      </w:r>
    </w:p>
    <w:p w14:paraId="313846C3">
      <w:pPr>
        <w:widowControl/>
        <w:spacing w:line="360" w:lineRule="auto"/>
        <w:jc w:val="left"/>
        <w:rPr>
          <w:rFonts w:ascii="仿宋" w:hAnsi="仿宋" w:eastAsia="仿宋" w:cs="宋体"/>
          <w:color w:val="auto"/>
          <w:sz w:val="24"/>
          <w:szCs w:val="28"/>
        </w:rPr>
      </w:pPr>
      <w:r>
        <w:rPr>
          <w:rFonts w:ascii="Calibri" w:hAnsi="Calibri" w:eastAsia="仿宋" w:cs="Calibri"/>
          <w:color w:val="auto"/>
          <w:sz w:val="24"/>
          <w:szCs w:val="28"/>
        </w:rPr>
        <w:t> </w:t>
      </w:r>
      <w:r>
        <w:rPr>
          <w:rFonts w:hint="eastAsia" w:ascii="Calibri" w:hAnsi="Calibri" w:eastAsia="仿宋" w:cs="Calibri"/>
          <w:color w:val="auto"/>
          <w:sz w:val="24"/>
          <w:szCs w:val="28"/>
        </w:rPr>
        <w:t xml:space="preserve">   </w:t>
      </w:r>
      <w:r>
        <w:rPr>
          <w:rFonts w:ascii="仿宋" w:hAnsi="仿宋" w:eastAsia="仿宋" w:cs="宋体"/>
          <w:color w:val="auto"/>
          <w:sz w:val="24"/>
          <w:szCs w:val="28"/>
        </w:rPr>
        <w:t>项目联系人（询问）：</w:t>
      </w:r>
      <w:r>
        <w:rPr>
          <w:rFonts w:hint="eastAsia" w:ascii="仿宋" w:hAnsi="仿宋" w:eastAsia="仿宋" w:cs="仿宋"/>
          <w:color w:val="auto"/>
          <w:sz w:val="24"/>
        </w:rPr>
        <w:t>金佳虹</w:t>
      </w:r>
    </w:p>
    <w:p w14:paraId="012E1346">
      <w:pPr>
        <w:widowControl/>
        <w:spacing w:line="360" w:lineRule="auto"/>
        <w:jc w:val="left"/>
        <w:rPr>
          <w:rFonts w:ascii="仿宋" w:hAnsi="仿宋" w:eastAsia="仿宋" w:cs="宋体"/>
          <w:color w:val="auto"/>
          <w:sz w:val="24"/>
          <w:szCs w:val="28"/>
        </w:rPr>
      </w:pPr>
      <w:r>
        <w:rPr>
          <w:rFonts w:ascii="Calibri" w:hAnsi="Calibri" w:eastAsia="仿宋" w:cs="Calibri"/>
          <w:color w:val="auto"/>
          <w:sz w:val="24"/>
          <w:szCs w:val="28"/>
        </w:rPr>
        <w:t> </w:t>
      </w:r>
      <w:r>
        <w:rPr>
          <w:rFonts w:hint="eastAsia" w:ascii="Calibri" w:hAnsi="Calibri" w:eastAsia="仿宋" w:cs="Calibri"/>
          <w:color w:val="auto"/>
          <w:sz w:val="24"/>
          <w:szCs w:val="28"/>
        </w:rPr>
        <w:t xml:space="preserve">   </w:t>
      </w:r>
      <w:r>
        <w:rPr>
          <w:rFonts w:ascii="仿宋" w:hAnsi="仿宋" w:eastAsia="仿宋" w:cs="宋体"/>
          <w:color w:val="auto"/>
          <w:sz w:val="24"/>
          <w:szCs w:val="28"/>
        </w:rPr>
        <w:t>项目联系方式（询问）：</w:t>
      </w:r>
      <w:r>
        <w:rPr>
          <w:rFonts w:hint="eastAsia" w:ascii="仿宋" w:hAnsi="仿宋" w:eastAsia="仿宋" w:cs="仿宋"/>
          <w:color w:val="auto"/>
          <w:sz w:val="24"/>
        </w:rPr>
        <w:t>0575-85725203</w:t>
      </w:r>
    </w:p>
    <w:p w14:paraId="6D438930">
      <w:pPr>
        <w:widowControl/>
        <w:spacing w:line="360" w:lineRule="auto"/>
        <w:jc w:val="left"/>
        <w:rPr>
          <w:rFonts w:ascii="仿宋" w:hAnsi="仿宋" w:eastAsia="仿宋" w:cs="宋体"/>
          <w:color w:val="auto"/>
          <w:sz w:val="24"/>
          <w:szCs w:val="28"/>
        </w:rPr>
      </w:pPr>
      <w:r>
        <w:rPr>
          <w:rFonts w:ascii="Calibri" w:hAnsi="Calibri" w:eastAsia="仿宋" w:cs="Calibri"/>
          <w:color w:val="auto"/>
          <w:sz w:val="24"/>
          <w:szCs w:val="28"/>
        </w:rPr>
        <w:t> </w:t>
      </w:r>
      <w:r>
        <w:rPr>
          <w:rFonts w:hint="eastAsia" w:ascii="Calibri" w:hAnsi="Calibri" w:eastAsia="仿宋" w:cs="Calibri"/>
          <w:color w:val="auto"/>
          <w:sz w:val="24"/>
          <w:szCs w:val="28"/>
        </w:rPr>
        <w:t xml:space="preserve">   </w:t>
      </w:r>
      <w:r>
        <w:rPr>
          <w:rFonts w:ascii="仿宋" w:hAnsi="仿宋" w:eastAsia="仿宋" w:cs="宋体"/>
          <w:color w:val="auto"/>
          <w:sz w:val="24"/>
          <w:szCs w:val="28"/>
        </w:rPr>
        <w:t>质疑联系人：</w:t>
      </w:r>
      <w:r>
        <w:rPr>
          <w:rFonts w:hint="eastAsia" w:ascii="仿宋" w:hAnsi="仿宋" w:eastAsia="仿宋" w:cs="仿宋"/>
          <w:color w:val="auto"/>
          <w:sz w:val="24"/>
        </w:rPr>
        <w:t>孙吉利</w:t>
      </w:r>
    </w:p>
    <w:p w14:paraId="654BA16E">
      <w:pPr>
        <w:widowControl/>
        <w:spacing w:line="360" w:lineRule="auto"/>
        <w:jc w:val="left"/>
        <w:rPr>
          <w:rFonts w:ascii="仿宋" w:hAnsi="仿宋" w:eastAsia="仿宋" w:cs="宋体"/>
          <w:color w:val="auto"/>
          <w:sz w:val="24"/>
          <w:szCs w:val="28"/>
        </w:rPr>
      </w:pPr>
      <w:r>
        <w:rPr>
          <w:rFonts w:ascii="Calibri" w:hAnsi="Calibri" w:eastAsia="仿宋" w:cs="Calibri"/>
          <w:color w:val="auto"/>
          <w:sz w:val="24"/>
          <w:szCs w:val="28"/>
        </w:rPr>
        <w:t> </w:t>
      </w:r>
      <w:r>
        <w:rPr>
          <w:rFonts w:hint="eastAsia" w:ascii="Calibri" w:hAnsi="Calibri" w:eastAsia="仿宋" w:cs="Calibri"/>
          <w:color w:val="auto"/>
          <w:sz w:val="24"/>
          <w:szCs w:val="28"/>
        </w:rPr>
        <w:t xml:space="preserve">   </w:t>
      </w:r>
      <w:r>
        <w:rPr>
          <w:rFonts w:ascii="仿宋" w:hAnsi="仿宋" w:eastAsia="仿宋" w:cs="宋体"/>
          <w:color w:val="auto"/>
          <w:sz w:val="24"/>
          <w:szCs w:val="28"/>
        </w:rPr>
        <w:t>质疑联系方式：</w:t>
      </w:r>
      <w:r>
        <w:rPr>
          <w:rFonts w:hint="eastAsia" w:ascii="仿宋" w:hAnsi="仿宋" w:eastAsia="仿宋" w:cs="仿宋"/>
          <w:color w:val="auto"/>
          <w:sz w:val="24"/>
        </w:rPr>
        <w:t>0575-85766820</w:t>
      </w:r>
    </w:p>
    <w:p w14:paraId="3662DF8C">
      <w:pPr>
        <w:pStyle w:val="5"/>
        <w:ind w:left="0" w:firstLine="482" w:firstLineChars="200"/>
        <w:rPr>
          <w:rFonts w:ascii="仿宋" w:eastAsia="仿宋" w:cs="仿宋"/>
          <w:color w:val="auto"/>
          <w:sz w:val="24"/>
        </w:rPr>
      </w:pPr>
      <w:r>
        <w:rPr>
          <w:rFonts w:hint="eastAsia" w:ascii="仿宋" w:eastAsia="仿宋" w:cs="仿宋"/>
          <w:color w:val="auto"/>
          <w:sz w:val="24"/>
          <w:szCs w:val="24"/>
        </w:rPr>
        <w:t>2.采购代理机构信息</w:t>
      </w:r>
      <w:bookmarkEnd w:id="9"/>
      <w:bookmarkEnd w:id="10"/>
      <w:bookmarkEnd w:id="11"/>
      <w:bookmarkEnd w:id="12"/>
      <w:r>
        <w:rPr>
          <w:rFonts w:hint="eastAsia" w:ascii="仿宋" w:eastAsia="仿宋" w:cs="仿宋"/>
          <w:color w:val="auto"/>
          <w:sz w:val="24"/>
          <w:szCs w:val="24"/>
        </w:rPr>
        <w:t>：</w:t>
      </w:r>
    </w:p>
    <w:p w14:paraId="5490B2D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名</w:t>
      </w:r>
      <w:r>
        <w:rPr>
          <w:rFonts w:ascii="仿宋" w:hAnsi="仿宋" w:eastAsia="仿宋" w:cs="仿宋"/>
          <w:color w:val="auto"/>
          <w:sz w:val="24"/>
        </w:rPr>
        <w:t xml:space="preserve">    </w:t>
      </w:r>
      <w:r>
        <w:rPr>
          <w:rFonts w:hint="eastAsia" w:ascii="仿宋" w:hAnsi="仿宋" w:eastAsia="仿宋" w:cs="仿宋"/>
          <w:color w:val="auto"/>
          <w:sz w:val="24"/>
        </w:rPr>
        <w:t>称：</w:t>
      </w:r>
      <w:r>
        <w:rPr>
          <w:rFonts w:hint="eastAsia" w:ascii="仿宋" w:hAnsi="仿宋" w:eastAsia="仿宋" w:cs="宋体"/>
          <w:snapToGrid w:val="0"/>
          <w:color w:val="auto"/>
          <w:kern w:val="28"/>
          <w:sz w:val="24"/>
          <w:szCs w:val="20"/>
        </w:rPr>
        <w:t>绍兴市柯桥区公共资源交易中心</w:t>
      </w:r>
      <w:r>
        <w:rPr>
          <w:rFonts w:ascii="仿宋" w:hAnsi="仿宋" w:eastAsia="仿宋" w:cs="仿宋"/>
          <w:color w:val="auto"/>
          <w:sz w:val="24"/>
        </w:rPr>
        <w:t xml:space="preserve">            </w:t>
      </w:r>
    </w:p>
    <w:p w14:paraId="3CCF5F6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地</w:t>
      </w:r>
      <w:r>
        <w:rPr>
          <w:rFonts w:ascii="仿宋" w:hAnsi="仿宋" w:eastAsia="仿宋" w:cs="仿宋"/>
          <w:color w:val="auto"/>
          <w:sz w:val="24"/>
        </w:rPr>
        <w:t xml:space="preserve">    </w:t>
      </w:r>
      <w:r>
        <w:rPr>
          <w:rFonts w:hint="eastAsia" w:ascii="仿宋" w:hAnsi="仿宋" w:eastAsia="仿宋" w:cs="仿宋"/>
          <w:color w:val="auto"/>
          <w:sz w:val="24"/>
        </w:rPr>
        <w:t>址：</w:t>
      </w:r>
      <w:r>
        <w:rPr>
          <w:rFonts w:hint="eastAsia" w:ascii="仿宋" w:hAnsi="仿宋" w:eastAsia="仿宋" w:cs="宋体"/>
          <w:snapToGrid w:val="0"/>
          <w:color w:val="auto"/>
          <w:kern w:val="28"/>
          <w:sz w:val="24"/>
          <w:szCs w:val="20"/>
        </w:rPr>
        <w:t>绍兴市柯桥区纺都路</w:t>
      </w:r>
      <w:r>
        <w:rPr>
          <w:rFonts w:ascii="仿宋" w:hAnsi="仿宋" w:eastAsia="仿宋" w:cs="宋体"/>
          <w:snapToGrid w:val="0"/>
          <w:color w:val="auto"/>
          <w:kern w:val="28"/>
          <w:sz w:val="24"/>
          <w:szCs w:val="20"/>
        </w:rPr>
        <w:t>1066号</w:t>
      </w:r>
    </w:p>
    <w:p w14:paraId="278A032D">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传</w:t>
      </w:r>
      <w:r>
        <w:rPr>
          <w:rFonts w:ascii="仿宋" w:hAnsi="仿宋" w:eastAsia="仿宋" w:cs="仿宋"/>
          <w:color w:val="auto"/>
          <w:sz w:val="24"/>
        </w:rPr>
        <w:t xml:space="preserve">    </w:t>
      </w:r>
      <w:r>
        <w:rPr>
          <w:rFonts w:hint="eastAsia" w:ascii="仿宋" w:hAnsi="仿宋" w:eastAsia="仿宋" w:cs="仿宋"/>
          <w:color w:val="auto"/>
          <w:sz w:val="24"/>
        </w:rPr>
        <w:t>真：</w:t>
      </w:r>
      <w:r>
        <w:rPr>
          <w:rFonts w:ascii="仿宋" w:hAnsi="仿宋" w:eastAsia="仿宋" w:cs="宋体"/>
          <w:snapToGrid w:val="0"/>
          <w:color w:val="auto"/>
          <w:kern w:val="28"/>
          <w:sz w:val="24"/>
          <w:szCs w:val="20"/>
        </w:rPr>
        <w:t>0575-84125967</w:t>
      </w:r>
      <w:r>
        <w:rPr>
          <w:rFonts w:ascii="仿宋" w:hAnsi="仿宋" w:eastAsia="仿宋" w:cs="仿宋"/>
          <w:color w:val="auto"/>
          <w:sz w:val="24"/>
        </w:rPr>
        <w:t xml:space="preserve">           </w:t>
      </w:r>
    </w:p>
    <w:p w14:paraId="553E66F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宋体"/>
          <w:color w:val="auto"/>
          <w:sz w:val="24"/>
          <w:szCs w:val="28"/>
        </w:rPr>
        <w:t>吴钰妍</w:t>
      </w:r>
    </w:p>
    <w:p w14:paraId="1569259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w:t>
      </w:r>
      <w:r>
        <w:rPr>
          <w:rFonts w:ascii="仿宋" w:hAnsi="仿宋" w:eastAsia="仿宋" w:cs="宋体"/>
          <w:color w:val="auto"/>
          <w:sz w:val="24"/>
          <w:szCs w:val="28"/>
        </w:rPr>
        <w:t>0575-</w:t>
      </w:r>
      <w:r>
        <w:rPr>
          <w:rFonts w:hint="eastAsia" w:ascii="仿宋" w:hAnsi="仿宋" w:eastAsia="仿宋" w:cs="宋体"/>
          <w:color w:val="auto"/>
          <w:sz w:val="24"/>
          <w:szCs w:val="28"/>
        </w:rPr>
        <w:t>84138506</w:t>
      </w:r>
      <w:r>
        <w:rPr>
          <w:rFonts w:ascii="仿宋" w:hAnsi="仿宋" w:eastAsia="仿宋" w:cs="仿宋"/>
          <w:color w:val="auto"/>
          <w:sz w:val="24"/>
        </w:rPr>
        <w:t xml:space="preserve"> </w:t>
      </w:r>
    </w:p>
    <w:p w14:paraId="75CB10D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宋体"/>
          <w:color w:val="auto"/>
          <w:sz w:val="24"/>
          <w:szCs w:val="28"/>
        </w:rPr>
        <w:t>李刚</w:t>
      </w:r>
      <w:r>
        <w:rPr>
          <w:rFonts w:ascii="仿宋" w:hAnsi="仿宋" w:eastAsia="仿宋" w:cs="仿宋"/>
          <w:color w:val="auto"/>
          <w:sz w:val="24"/>
        </w:rPr>
        <w:t xml:space="preserve">             </w:t>
      </w:r>
    </w:p>
    <w:p w14:paraId="0E0C964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w:t>
      </w:r>
      <w:r>
        <w:rPr>
          <w:rFonts w:ascii="仿宋" w:hAnsi="仿宋" w:eastAsia="仿宋" w:cs="宋体"/>
          <w:color w:val="auto"/>
          <w:sz w:val="24"/>
          <w:szCs w:val="28"/>
        </w:rPr>
        <w:t>0575-84138510</w:t>
      </w:r>
      <w:r>
        <w:rPr>
          <w:rFonts w:ascii="仿宋" w:hAnsi="仿宋" w:eastAsia="仿宋" w:cs="宋体"/>
          <w:color w:val="auto"/>
          <w:kern w:val="0"/>
          <w:sz w:val="27"/>
          <w:szCs w:val="27"/>
        </w:rPr>
        <w:t xml:space="preserve"> </w:t>
      </w:r>
    </w:p>
    <w:p w14:paraId="580CBA5E">
      <w:pPr>
        <w:spacing w:line="360" w:lineRule="auto"/>
        <w:ind w:firstLine="482" w:firstLineChars="200"/>
        <w:rPr>
          <w:rFonts w:ascii="仿宋" w:hAnsi="仿宋" w:eastAsia="仿宋" w:cs="仿宋"/>
          <w:b/>
          <w:color w:val="auto"/>
          <w:sz w:val="24"/>
        </w:rPr>
      </w:pPr>
      <w:bookmarkStart w:id="13" w:name="_Toc28359021"/>
      <w:bookmarkStart w:id="14" w:name="_Toc35393639"/>
      <w:bookmarkStart w:id="15" w:name="_Toc28359098"/>
      <w:bookmarkStart w:id="16" w:name="_Toc35393808"/>
      <w:r>
        <w:rPr>
          <w:rFonts w:ascii="仿宋" w:hAnsi="仿宋" w:eastAsia="仿宋" w:cs="仿宋"/>
          <w:b/>
          <w:bCs/>
          <w:color w:val="auto"/>
          <w:sz w:val="24"/>
        </w:rPr>
        <w:t>3.</w:t>
      </w:r>
      <w:r>
        <w:rPr>
          <w:rFonts w:ascii="仿宋" w:hAnsi="仿宋" w:eastAsia="仿宋" w:cs="仿宋"/>
          <w:b/>
          <w:color w:val="auto"/>
          <w:sz w:val="24"/>
        </w:rPr>
        <w:t xml:space="preserve"> 同级政府采购监督管理部门：            </w:t>
      </w:r>
    </w:p>
    <w:bookmarkEnd w:id="13"/>
    <w:bookmarkEnd w:id="14"/>
    <w:bookmarkEnd w:id="15"/>
    <w:bookmarkEnd w:id="16"/>
    <w:p w14:paraId="7636E12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名</w:t>
      </w:r>
      <w:r>
        <w:rPr>
          <w:rFonts w:ascii="仿宋" w:hAnsi="仿宋" w:eastAsia="仿宋" w:cs="仿宋"/>
          <w:color w:val="auto"/>
          <w:sz w:val="24"/>
        </w:rPr>
        <w:t xml:space="preserve">    </w:t>
      </w:r>
      <w:r>
        <w:rPr>
          <w:rFonts w:hint="eastAsia" w:ascii="仿宋" w:hAnsi="仿宋" w:eastAsia="仿宋" w:cs="仿宋"/>
          <w:color w:val="auto"/>
          <w:sz w:val="24"/>
        </w:rPr>
        <w:t>称：绍兴市柯桥区财政局</w:t>
      </w:r>
    </w:p>
    <w:p w14:paraId="69DB131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地</w:t>
      </w:r>
      <w:r>
        <w:rPr>
          <w:rFonts w:ascii="仿宋" w:hAnsi="仿宋" w:eastAsia="仿宋" w:cs="仿宋"/>
          <w:color w:val="auto"/>
          <w:sz w:val="24"/>
        </w:rPr>
        <w:t xml:space="preserve">    址：绍兴市柯桥区育才路财税大楼  </w:t>
      </w:r>
    </w:p>
    <w:p w14:paraId="54D239F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传</w:t>
      </w:r>
      <w:r>
        <w:rPr>
          <w:rFonts w:ascii="仿宋" w:hAnsi="仿宋" w:eastAsia="仿宋" w:cs="仿宋"/>
          <w:color w:val="auto"/>
          <w:sz w:val="24"/>
        </w:rPr>
        <w:t xml:space="preserve">    真： </w:t>
      </w:r>
      <w:r>
        <w:rPr>
          <w:rFonts w:hint="eastAsia" w:ascii="仿宋" w:hAnsi="仿宋" w:eastAsia="仿宋" w:cs="仿宋"/>
          <w:color w:val="auto"/>
          <w:sz w:val="24"/>
        </w:rPr>
        <w:t>/</w:t>
      </w:r>
    </w:p>
    <w:p w14:paraId="69F7E22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联系人</w:t>
      </w:r>
      <w:r>
        <w:rPr>
          <w:rFonts w:ascii="仿宋" w:hAnsi="仿宋" w:eastAsia="仿宋" w:cs="仿宋"/>
          <w:color w:val="auto"/>
          <w:sz w:val="24"/>
        </w:rPr>
        <w:t xml:space="preserve"> ：王涛  </w:t>
      </w:r>
    </w:p>
    <w:p w14:paraId="0F57092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监督投诉电话：0575-85672135</w:t>
      </w:r>
      <w:r>
        <w:rPr>
          <w:rFonts w:ascii="仿宋" w:hAnsi="仿宋" w:eastAsia="仿宋" w:cs="仿宋"/>
          <w:color w:val="auto"/>
          <w:sz w:val="24"/>
        </w:rPr>
        <w:t xml:space="preserve">     </w:t>
      </w:r>
    </w:p>
    <w:p w14:paraId="3A6B6E8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w:t>
      </w:r>
      <w:r>
        <w:rPr>
          <w:rFonts w:ascii="仿宋" w:hAnsi="仿宋" w:eastAsia="仿宋" w:cs="仿宋"/>
          <w:color w:val="auto"/>
          <w:sz w:val="24"/>
        </w:rPr>
        <w:t xml:space="preserve">https://www.zcygov.cn/），点击右侧咨询小采，获取采小蜜智能服务管家帮助，或拨打政采云服务热线95763获取热线服务帮助。  </w:t>
      </w:r>
      <w:r>
        <w:rPr>
          <w:rFonts w:hint="eastAsia" w:ascii="仿宋" w:hAnsi="仿宋" w:eastAsia="仿宋" w:cs="仿宋"/>
          <w:color w:val="auto"/>
          <w:sz w:val="24"/>
        </w:rPr>
        <w:t> </w:t>
      </w:r>
      <w:r>
        <w:rPr>
          <w:rFonts w:ascii="仿宋" w:hAnsi="仿宋" w:eastAsia="仿宋" w:cs="仿宋"/>
          <w:color w:val="auto"/>
          <w:sz w:val="24"/>
        </w:rPr>
        <w:t xml:space="preserve"> </w:t>
      </w:r>
      <w:r>
        <w:rPr>
          <w:rFonts w:hint="eastAsia" w:ascii="仿宋" w:hAnsi="仿宋" w:eastAsia="仿宋" w:cs="仿宋"/>
          <w:color w:val="auto"/>
          <w:sz w:val="24"/>
        </w:rPr>
        <w:t> </w:t>
      </w:r>
      <w:r>
        <w:rPr>
          <w:rFonts w:ascii="仿宋" w:hAnsi="仿宋" w:eastAsia="仿宋" w:cs="仿宋"/>
          <w:color w:val="auto"/>
          <w:sz w:val="24"/>
        </w:rPr>
        <w:t xml:space="preserve"> </w:t>
      </w:r>
      <w:r>
        <w:rPr>
          <w:rFonts w:hint="eastAsia" w:ascii="仿宋" w:hAnsi="仿宋" w:eastAsia="仿宋" w:cs="仿宋"/>
          <w:color w:val="auto"/>
          <w:sz w:val="24"/>
        </w:rPr>
        <w:t>  </w:t>
      </w:r>
    </w:p>
    <w:p w14:paraId="0881E2F8">
      <w:pPr>
        <w:spacing w:line="360" w:lineRule="auto"/>
        <w:ind w:firstLine="480" w:firstLineChars="200"/>
        <w:rPr>
          <w:rFonts w:ascii="仿宋" w:hAnsi="仿宋" w:eastAsia="仿宋" w:cs="仿宋"/>
          <w:color w:val="auto"/>
          <w:sz w:val="24"/>
        </w:rPr>
      </w:pPr>
      <w:r>
        <w:rPr>
          <w:rFonts w:ascii="仿宋" w:hAnsi="仿宋" w:eastAsia="仿宋" w:cs="仿宋"/>
          <w:color w:val="auto"/>
          <w:sz w:val="24"/>
        </w:rPr>
        <w:t>CA问题联系电话（人工）：汇信CA 400-888-4636；天谷CA 400-087-8198。</w:t>
      </w:r>
    </w:p>
    <w:p w14:paraId="64B1CDA3">
      <w:pPr>
        <w:widowControl/>
        <w:adjustRightInd/>
        <w:jc w:val="left"/>
        <w:rPr>
          <w:rFonts w:ascii="仿宋" w:hAnsi="仿宋" w:eastAsia="仿宋" w:cs="仿宋"/>
          <w:b/>
          <w:color w:val="auto"/>
          <w:sz w:val="36"/>
          <w:szCs w:val="20"/>
        </w:rPr>
      </w:pPr>
      <w:r>
        <w:rPr>
          <w:rFonts w:ascii="仿宋" w:hAnsi="仿宋" w:eastAsia="仿宋" w:cs="仿宋"/>
          <w:b/>
          <w:color w:val="auto"/>
          <w:sz w:val="36"/>
          <w:szCs w:val="20"/>
        </w:rPr>
        <w:br w:type="page"/>
      </w:r>
    </w:p>
    <w:p w14:paraId="76064E93">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ascii="仿宋" w:hAnsi="仿宋" w:eastAsia="仿宋" w:cs="仿宋"/>
          <w:b/>
          <w:color w:val="auto"/>
          <w:sz w:val="36"/>
          <w:szCs w:val="20"/>
        </w:rPr>
        <w:t xml:space="preserve"> 投标须知</w:t>
      </w:r>
      <w:bookmarkEnd w:id="3"/>
    </w:p>
    <w:p w14:paraId="3A75B24B">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593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65C22D">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6F46AFB6">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14:paraId="4501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A388A4">
            <w:pPr>
              <w:spacing w:line="440" w:lineRule="exact"/>
              <w:jc w:val="center"/>
              <w:rPr>
                <w:rFonts w:ascii="仿宋" w:hAnsi="仿宋" w:eastAsia="仿宋" w:cs="仿宋"/>
                <w:color w:val="auto"/>
                <w:sz w:val="24"/>
              </w:rPr>
            </w:pPr>
            <w:r>
              <w:rPr>
                <w:rFonts w:ascii="仿宋" w:hAnsi="仿宋" w:eastAsia="仿宋" w:cs="仿宋"/>
                <w:color w:val="auto"/>
                <w:sz w:val="24"/>
              </w:rPr>
              <w:t>1</w:t>
            </w:r>
          </w:p>
        </w:tc>
        <w:tc>
          <w:tcPr>
            <w:tcW w:w="8370" w:type="dxa"/>
            <w:gridSpan w:val="2"/>
            <w:vAlign w:val="center"/>
          </w:tcPr>
          <w:p w14:paraId="0AD3F98E">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5FC2A1F0">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D69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386E73">
            <w:pPr>
              <w:spacing w:line="440" w:lineRule="exact"/>
              <w:jc w:val="center"/>
              <w:rPr>
                <w:rFonts w:ascii="仿宋" w:hAnsi="仿宋" w:eastAsia="仿宋" w:cs="仿宋"/>
                <w:color w:val="auto"/>
                <w:sz w:val="24"/>
              </w:rPr>
            </w:pPr>
            <w:r>
              <w:rPr>
                <w:rFonts w:ascii="仿宋" w:hAnsi="仿宋" w:eastAsia="仿宋" w:cs="仿宋"/>
                <w:color w:val="auto"/>
                <w:sz w:val="24"/>
              </w:rPr>
              <w:t>2</w:t>
            </w:r>
          </w:p>
        </w:tc>
        <w:tc>
          <w:tcPr>
            <w:tcW w:w="8370" w:type="dxa"/>
            <w:gridSpan w:val="2"/>
            <w:vAlign w:val="center"/>
          </w:tcPr>
          <w:p w14:paraId="1C1CAC91">
            <w:pPr>
              <w:spacing w:line="440" w:lineRule="exact"/>
              <w:jc w:val="left"/>
              <w:rPr>
                <w:rFonts w:ascii="仿宋" w:hAnsi="仿宋" w:eastAsia="仿宋" w:cs="仿宋_GB2312"/>
                <w:b/>
                <w:color w:val="auto"/>
                <w:sz w:val="24"/>
              </w:rPr>
            </w:pPr>
            <w:bookmarkStart w:id="17" w:name="OLE_LINK31"/>
            <w:r>
              <w:rPr>
                <w:rFonts w:hint="eastAsia" w:ascii="仿宋" w:hAnsi="仿宋" w:eastAsia="仿宋" w:cs="仿宋_GB2312"/>
                <w:b/>
                <w:color w:val="auto"/>
                <w:sz w:val="24"/>
              </w:rPr>
              <w:t>报价要求：</w:t>
            </w:r>
          </w:p>
          <w:p w14:paraId="74B759E5">
            <w:pPr>
              <w:snapToGrid w:val="0"/>
              <w:spacing w:line="360" w:lineRule="auto"/>
              <w:jc w:val="left"/>
              <w:rPr>
                <w:rFonts w:ascii="仿宋" w:hAnsi="仿宋" w:eastAsia="仿宋" w:cs="宋体"/>
                <w:b/>
                <w:color w:val="auto"/>
                <w:kern w:val="0"/>
                <w:sz w:val="24"/>
                <w:lang w:val="zh-CN"/>
              </w:rPr>
            </w:pPr>
            <w:bookmarkStart w:id="18" w:name="OLE_LINK20"/>
            <w:r>
              <w:rPr>
                <w:rFonts w:hint="eastAsia" w:ascii="仿宋" w:hAnsi="仿宋" w:eastAsia="仿宋"/>
                <w:color w:val="auto"/>
                <w:sz w:val="24"/>
                <w:szCs w:val="28"/>
              </w:rPr>
              <w:t>有关本项目开展所需的相关服务的总报价：费用实行全年综合包干，保洁人员工资、奖金、福利、加班费、培训费、各类补贴及五险一金、服装、工具、装备及办公用品等费用均计入报价。</w:t>
            </w:r>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bookmarkEnd w:id="18"/>
            <w:r>
              <w:rPr>
                <w:rFonts w:hint="eastAsia" w:ascii="宋体" w:hAnsi="宋体" w:cs="宋体"/>
                <w:b/>
                <w:bCs/>
                <w:color w:val="auto"/>
                <w:sz w:val="24"/>
              </w:rPr>
              <w:t>。</w:t>
            </w:r>
            <w:r>
              <w:rPr>
                <w:rFonts w:hint="eastAsia" w:ascii="仿宋" w:hAnsi="仿宋" w:eastAsia="仿宋" w:cs="仿宋"/>
                <w:color w:val="auto"/>
                <w:sz w:val="24"/>
              </w:rPr>
              <w:t>投标文件中价格全部采用人民币报价。招标文件未列明，而投标人认为必须的费用也需列入报价</w:t>
            </w:r>
            <w:r>
              <w:rPr>
                <w:rFonts w:hint="eastAsia" w:ascii="仿宋" w:hAnsi="仿宋" w:eastAsia="仿宋"/>
                <w:color w:val="auto"/>
                <w:sz w:val="24"/>
                <w:szCs w:val="28"/>
              </w:rPr>
              <w:t>。</w:t>
            </w:r>
            <w:r>
              <w:rPr>
                <w:rFonts w:hint="eastAsia" w:ascii="仿宋" w:hAnsi="仿宋" w:eastAsia="仿宋" w:cs="宋体"/>
                <w:b/>
                <w:color w:val="auto"/>
                <w:kern w:val="0"/>
                <w:sz w:val="24"/>
                <w:lang w:val="zh-CN"/>
              </w:rPr>
              <w:t>提醒：验收时检测费用由采购人承担，不包含在投标总价中；</w:t>
            </w:r>
          </w:p>
          <w:p w14:paraId="0EE0E0B6">
            <w:pPr>
              <w:spacing w:line="360" w:lineRule="auto"/>
              <w:rPr>
                <w:rFonts w:ascii="宋体" w:hAnsi="宋体" w:cs="宋体"/>
                <w:b/>
                <w:bCs/>
                <w:color w:val="auto"/>
                <w:sz w:val="24"/>
                <w:lang w:val="zh-CN"/>
              </w:rPr>
            </w:pPr>
            <w:r>
              <w:rPr>
                <w:rFonts w:hint="eastAsia" w:ascii="宋体" w:hAnsi="宋体" w:cs="宋体"/>
                <w:b/>
                <w:bCs/>
                <w:color w:val="auto"/>
                <w:sz w:val="24"/>
                <w:lang w:val="zh-CN"/>
              </w:rPr>
              <w:t>投标报价出现下列情形的，投标无效：</w:t>
            </w:r>
          </w:p>
          <w:p w14:paraId="1C1AB664">
            <w:pPr>
              <w:spacing w:line="360" w:lineRule="auto"/>
              <w:rPr>
                <w:rFonts w:ascii="宋体" w:hAnsi="宋体" w:cs="宋体"/>
                <w:b/>
                <w:bCs/>
                <w:color w:val="auto"/>
                <w:sz w:val="24"/>
                <w:lang w:val="zh-CN"/>
              </w:rPr>
            </w:pPr>
            <w:r>
              <w:rPr>
                <w:rFonts w:hint="eastAsia" w:ascii="仿宋" w:hAnsi="仿宋" w:eastAsia="仿宋" w:cs="仿宋"/>
                <w:color w:val="auto"/>
                <w:sz w:val="24"/>
              </w:rPr>
              <w:t>★</w:t>
            </w:r>
            <w:r>
              <w:rPr>
                <w:rFonts w:hint="eastAsia" w:ascii="宋体" w:hAnsi="宋体" w:cs="宋体"/>
                <w:b/>
                <w:bCs/>
                <w:color w:val="auto"/>
                <w:sz w:val="24"/>
                <w:lang w:val="zh-CN"/>
              </w:rPr>
              <w:t>投标文</w:t>
            </w:r>
            <w:bookmarkStart w:id="19" w:name="OLE_LINK21"/>
            <w:r>
              <w:rPr>
                <w:rFonts w:hint="eastAsia" w:ascii="宋体" w:hAnsi="宋体" w:cs="宋体"/>
                <w:b/>
                <w:bCs/>
                <w:color w:val="auto"/>
                <w:sz w:val="24"/>
                <w:lang w:val="zh-CN"/>
              </w:rPr>
              <w:t>件出现不是唯一的</w:t>
            </w:r>
            <w:bookmarkEnd w:id="19"/>
            <w:r>
              <w:rPr>
                <w:rFonts w:hint="eastAsia" w:ascii="宋体" w:hAnsi="宋体" w:cs="宋体"/>
                <w:b/>
                <w:bCs/>
                <w:color w:val="auto"/>
                <w:sz w:val="24"/>
                <w:lang w:val="zh-CN"/>
              </w:rPr>
              <w:t>、有选择性投标报价的；</w:t>
            </w:r>
          </w:p>
          <w:p w14:paraId="179AB715">
            <w:pPr>
              <w:spacing w:line="360" w:lineRule="auto"/>
              <w:rPr>
                <w:rFonts w:ascii="宋体" w:hAnsi="宋体" w:cs="宋体"/>
                <w:b/>
                <w:bCs/>
                <w:color w:val="auto"/>
                <w:sz w:val="24"/>
                <w:lang w:val="zh-CN"/>
              </w:rPr>
            </w:pPr>
            <w:r>
              <w:rPr>
                <w:rFonts w:hint="eastAsia" w:ascii="仿宋" w:hAnsi="仿宋" w:eastAsia="仿宋" w:cs="仿宋"/>
                <w:color w:val="auto"/>
                <w:sz w:val="24"/>
              </w:rPr>
              <w:t>★</w:t>
            </w:r>
            <w:r>
              <w:rPr>
                <w:rFonts w:hint="eastAsia" w:ascii="宋体" w:hAnsi="宋体" w:cs="宋体"/>
                <w:b/>
                <w:bCs/>
                <w:color w:val="auto"/>
                <w:sz w:val="24"/>
              </w:rPr>
              <w:t>投标</w:t>
            </w:r>
            <w:r>
              <w:rPr>
                <w:rFonts w:hint="eastAsia" w:ascii="宋体" w:hAnsi="宋体" w:cs="宋体"/>
                <w:b/>
                <w:bCs/>
                <w:color w:val="auto"/>
                <w:sz w:val="24"/>
                <w:lang w:val="zh-CN"/>
              </w:rPr>
              <w:t>报价超过招标文件中规定的预算金额或最高限价的</w:t>
            </w:r>
            <w:r>
              <w:rPr>
                <w:rFonts w:ascii="宋体" w:hAnsi="宋体" w:cs="宋体"/>
                <w:b/>
                <w:bCs/>
                <w:color w:val="auto"/>
                <w:sz w:val="24"/>
                <w:lang w:val="zh-CN"/>
              </w:rPr>
              <w:t>;</w:t>
            </w:r>
          </w:p>
          <w:p w14:paraId="01F03F02">
            <w:pPr>
              <w:spacing w:line="360" w:lineRule="auto"/>
              <w:rPr>
                <w:rFonts w:ascii="宋体" w:hAnsi="宋体" w:cs="宋体"/>
                <w:b/>
                <w:bCs/>
                <w:color w:val="auto"/>
                <w:sz w:val="24"/>
                <w:lang w:val="zh-CN"/>
              </w:rPr>
            </w:pPr>
            <w:r>
              <w:rPr>
                <w:rFonts w:hint="eastAsia" w:ascii="仿宋" w:hAnsi="仿宋" w:eastAsia="仿宋" w:cs="仿宋"/>
                <w:color w:val="auto"/>
                <w:sz w:val="24"/>
              </w:rPr>
              <w:t>★</w:t>
            </w:r>
            <w:r>
              <w:rPr>
                <w:rFonts w:hint="eastAsia" w:ascii="宋体" w:hAnsi="宋体" w:cs="宋体"/>
                <w:b/>
                <w:bCs/>
                <w:color w:val="auto"/>
                <w:sz w:val="24"/>
                <w:lang w:val="zh-CN"/>
              </w:rPr>
              <w:t>评标委员会认为报价明显低于其他通过符合性审查投标人的报价，有可能影响产品质量或者不能诚信履约的，未能按要求提供书面说明或者提交相关证明材料，不</w:t>
            </w:r>
            <w:bookmarkStart w:id="20" w:name="OLE_LINK28"/>
            <w:r>
              <w:rPr>
                <w:rFonts w:hint="eastAsia" w:ascii="宋体" w:hAnsi="宋体" w:cs="宋体"/>
                <w:b/>
                <w:bCs/>
                <w:color w:val="auto"/>
                <w:sz w:val="24"/>
                <w:lang w:val="zh-CN"/>
              </w:rPr>
              <w:t>能证明其报价合理性的</w:t>
            </w:r>
            <w:bookmarkEnd w:id="20"/>
            <w:r>
              <w:rPr>
                <w:rFonts w:ascii="宋体" w:hAnsi="宋体" w:cs="宋体"/>
                <w:b/>
                <w:bCs/>
                <w:color w:val="auto"/>
                <w:sz w:val="24"/>
                <w:lang w:val="zh-CN"/>
              </w:rPr>
              <w:t>;</w:t>
            </w:r>
          </w:p>
          <w:p w14:paraId="43B43755">
            <w:pPr>
              <w:spacing w:line="360" w:lineRule="auto"/>
              <w:rPr>
                <w:rFonts w:ascii="宋体" w:hAnsi="宋体" w:cs="宋体"/>
                <w:b/>
                <w:bCs/>
                <w:color w:val="auto"/>
                <w:sz w:val="24"/>
              </w:rPr>
            </w:pPr>
            <w:r>
              <w:rPr>
                <w:rFonts w:hint="eastAsia" w:ascii="仿宋" w:hAnsi="仿宋" w:eastAsia="仿宋" w:cs="仿宋"/>
                <w:color w:val="auto"/>
                <w:sz w:val="24"/>
              </w:rPr>
              <w:t>★</w:t>
            </w:r>
            <w:r>
              <w:rPr>
                <w:rFonts w:hint="eastAsia" w:ascii="宋体" w:hAnsi="宋体" w:cs="宋体"/>
                <w:b/>
                <w:bCs/>
                <w:color w:val="auto"/>
                <w:sz w:val="24"/>
                <w:lang w:val="zh-CN"/>
              </w:rPr>
              <w:t>报价低于项目预算</w:t>
            </w:r>
            <w:r>
              <w:rPr>
                <w:rFonts w:ascii="宋体" w:hAnsi="宋体" w:cs="宋体"/>
                <w:b/>
                <w:bCs/>
                <w:color w:val="auto"/>
                <w:sz w:val="24"/>
                <w:lang w:val="zh-CN"/>
              </w:rPr>
              <w:t>50%</w:t>
            </w:r>
            <w:r>
              <w:rPr>
                <w:rFonts w:hint="eastAsia" w:ascii="宋体" w:hAnsi="宋体" w:cs="宋体"/>
                <w:b/>
                <w:bCs/>
                <w:color w:val="auto"/>
                <w:sz w:val="24"/>
              </w:rPr>
              <w:t>的投标报价，投标人应在投标文件中提供成本测算资料，未在投标文件中提供成本测算资料的，将被视为投标人</w:t>
            </w:r>
            <w:bookmarkStart w:id="21" w:name="OLE_LINK23"/>
            <w:r>
              <w:rPr>
                <w:rFonts w:hint="eastAsia" w:ascii="宋体" w:hAnsi="宋体" w:cs="宋体"/>
                <w:b/>
                <w:bCs/>
                <w:color w:val="auto"/>
                <w:sz w:val="24"/>
              </w:rPr>
              <w:t>不能证明其报价合理性；</w:t>
            </w:r>
          </w:p>
          <w:bookmarkEnd w:id="21"/>
          <w:p w14:paraId="4F4F13C7">
            <w:pPr>
              <w:spacing w:line="360" w:lineRule="auto"/>
              <w:rPr>
                <w:rFonts w:ascii="宋体" w:hAnsi="宋体" w:cs="宋体"/>
                <w:b/>
                <w:bCs/>
                <w:color w:val="auto"/>
                <w:sz w:val="24"/>
              </w:rPr>
            </w:pPr>
            <w:r>
              <w:rPr>
                <w:rFonts w:hint="eastAsia" w:ascii="仿宋" w:hAnsi="仿宋" w:eastAsia="仿宋" w:cs="仿宋"/>
                <w:color w:val="auto"/>
                <w:sz w:val="24"/>
              </w:rPr>
              <w:t>★</w:t>
            </w:r>
            <w:r>
              <w:rPr>
                <w:rFonts w:hint="eastAsia" w:ascii="宋体" w:hAnsi="宋体" w:cs="宋体"/>
                <w:b/>
                <w:bCs/>
                <w:color w:val="auto"/>
                <w:sz w:val="24"/>
              </w:rPr>
              <w:t>《开标一览表</w:t>
            </w:r>
            <w:r>
              <w:rPr>
                <w:rFonts w:ascii="宋体" w:hAnsi="宋体" w:cs="宋体"/>
                <w:b/>
                <w:bCs/>
                <w:color w:val="auto"/>
                <w:sz w:val="24"/>
              </w:rPr>
              <w:t>(报价表)》填写不完整或字迹不能辨认或有漏项的,经评标委员会认定属于</w:t>
            </w:r>
            <w:bookmarkStart w:id="22" w:name="OLE_LINK29"/>
            <w:r>
              <w:rPr>
                <w:rFonts w:hint="eastAsia" w:ascii="宋体" w:hAnsi="宋体" w:cs="宋体"/>
                <w:b/>
                <w:bCs/>
                <w:color w:val="auto"/>
                <w:sz w:val="24"/>
              </w:rPr>
              <w:t>重大偏差</w:t>
            </w:r>
            <w:bookmarkEnd w:id="22"/>
            <w:r>
              <w:rPr>
                <w:rFonts w:hint="eastAsia" w:ascii="宋体" w:hAnsi="宋体" w:cs="宋体"/>
                <w:b/>
                <w:bCs/>
                <w:color w:val="auto"/>
                <w:sz w:val="24"/>
              </w:rPr>
              <w:t>的；</w:t>
            </w:r>
          </w:p>
          <w:p w14:paraId="6D415889">
            <w:pPr>
              <w:spacing w:line="440" w:lineRule="exact"/>
              <w:jc w:val="left"/>
              <w:rPr>
                <w:rFonts w:ascii="仿宋" w:hAnsi="仿宋" w:eastAsia="仿宋" w:cs="仿宋_GB2312"/>
                <w:b/>
                <w:color w:val="auto"/>
                <w:sz w:val="24"/>
              </w:rPr>
            </w:pPr>
            <w:r>
              <w:rPr>
                <w:rFonts w:hint="eastAsia" w:ascii="仿宋" w:hAnsi="仿宋" w:eastAsia="仿宋" w:cs="仿宋"/>
                <w:color w:val="auto"/>
                <w:sz w:val="24"/>
              </w:rPr>
              <w:t>★</w:t>
            </w:r>
            <w:r>
              <w:rPr>
                <w:rFonts w:hint="eastAsia" w:ascii="宋体" w:hAnsi="宋体" w:cs="宋体"/>
                <w:b/>
                <w:bCs/>
                <w:color w:val="auto"/>
                <w:sz w:val="24"/>
              </w:rPr>
              <w:t>投标人对根据修正原则修</w:t>
            </w:r>
            <w:bookmarkStart w:id="23" w:name="OLE_LINK30"/>
            <w:r>
              <w:rPr>
                <w:rFonts w:hint="eastAsia" w:ascii="宋体" w:hAnsi="宋体" w:cs="宋体"/>
                <w:b/>
                <w:bCs/>
                <w:color w:val="auto"/>
                <w:sz w:val="24"/>
              </w:rPr>
              <w:t>正后的报价不</w:t>
            </w:r>
            <w:bookmarkEnd w:id="23"/>
            <w:r>
              <w:rPr>
                <w:rFonts w:hint="eastAsia" w:ascii="宋体" w:hAnsi="宋体" w:cs="宋体"/>
                <w:b/>
                <w:bCs/>
                <w:color w:val="auto"/>
                <w:sz w:val="24"/>
              </w:rPr>
              <w:t>确认的。</w:t>
            </w:r>
          </w:p>
          <w:bookmarkEnd w:id="17"/>
          <w:p w14:paraId="19A42AF9">
            <w:pPr>
              <w:snapToGrid w:val="0"/>
              <w:spacing w:line="440" w:lineRule="exact"/>
              <w:rPr>
                <w:rFonts w:ascii="仿宋" w:hAnsi="仿宋" w:eastAsia="仿宋" w:cs="仿宋"/>
                <w:b/>
                <w:color w:val="auto"/>
                <w:sz w:val="24"/>
              </w:rPr>
            </w:pPr>
          </w:p>
        </w:tc>
      </w:tr>
      <w:tr w14:paraId="618E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9F5C98C">
            <w:pPr>
              <w:spacing w:line="440" w:lineRule="exact"/>
              <w:jc w:val="center"/>
              <w:rPr>
                <w:rFonts w:ascii="仿宋" w:hAnsi="仿宋" w:eastAsia="仿宋" w:cs="仿宋"/>
                <w:color w:val="auto"/>
                <w:sz w:val="24"/>
              </w:rPr>
            </w:pPr>
            <w:r>
              <w:rPr>
                <w:rFonts w:ascii="仿宋" w:hAnsi="仿宋" w:eastAsia="仿宋" w:cs="仿宋"/>
                <w:color w:val="auto"/>
                <w:sz w:val="24"/>
              </w:rPr>
              <w:t>3</w:t>
            </w:r>
          </w:p>
        </w:tc>
        <w:tc>
          <w:tcPr>
            <w:tcW w:w="8370" w:type="dxa"/>
            <w:gridSpan w:val="2"/>
            <w:vAlign w:val="center"/>
          </w:tcPr>
          <w:p w14:paraId="742A20A7">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14:paraId="1445C078">
            <w:pPr>
              <w:snapToGrid w:val="0"/>
              <w:spacing w:line="440" w:lineRule="exact"/>
              <w:rPr>
                <w:rFonts w:ascii="仿宋" w:hAnsi="仿宋" w:eastAsia="仿宋" w:cs="仿宋"/>
                <w:b/>
                <w:color w:val="auto"/>
                <w:sz w:val="24"/>
              </w:rPr>
            </w:pPr>
            <w:r>
              <w:rPr>
                <w:rFonts w:ascii="仿宋" w:hAnsi="仿宋" w:eastAsia="仿宋" w:cs="仿宋"/>
                <w:b/>
                <w:color w:val="auto"/>
                <w:sz w:val="24"/>
              </w:rPr>
              <w:t>1.资格后审。</w:t>
            </w:r>
          </w:p>
          <w:p w14:paraId="0F15E424">
            <w:pPr>
              <w:snapToGrid w:val="0"/>
              <w:spacing w:line="440" w:lineRule="exact"/>
              <w:rPr>
                <w:rFonts w:ascii="仿宋" w:hAnsi="仿宋" w:eastAsia="仿宋" w:cs="仿宋"/>
                <w:b/>
                <w:color w:val="auto"/>
                <w:sz w:val="24"/>
              </w:rPr>
            </w:pPr>
            <w:r>
              <w:rPr>
                <w:rFonts w:ascii="仿宋" w:hAnsi="仿宋" w:eastAsia="仿宋" w:cs="仿宋"/>
                <w:b/>
                <w:color w:val="auto"/>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AEB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E654224">
            <w:pPr>
              <w:spacing w:line="440" w:lineRule="exact"/>
              <w:jc w:val="center"/>
              <w:rPr>
                <w:rFonts w:ascii="仿宋" w:hAnsi="仿宋" w:eastAsia="仿宋" w:cs="仿宋"/>
                <w:color w:val="auto"/>
                <w:sz w:val="24"/>
              </w:rPr>
            </w:pPr>
            <w:r>
              <w:rPr>
                <w:rFonts w:ascii="仿宋" w:hAnsi="仿宋" w:eastAsia="仿宋" w:cs="仿宋"/>
                <w:color w:val="auto"/>
                <w:sz w:val="24"/>
              </w:rPr>
              <w:t>4</w:t>
            </w:r>
          </w:p>
        </w:tc>
        <w:tc>
          <w:tcPr>
            <w:tcW w:w="8370" w:type="dxa"/>
            <w:gridSpan w:val="2"/>
            <w:vAlign w:val="center"/>
          </w:tcPr>
          <w:p w14:paraId="228725A3">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w:t>
            </w:r>
            <w:r>
              <w:rPr>
                <w:rFonts w:ascii="仿宋" w:hAnsi="仿宋" w:eastAsia="仿宋" w:cs="仿宋"/>
                <w:color w:val="auto"/>
                <w:sz w:val="24"/>
              </w:rPr>
              <w:t>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45E4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6932121">
            <w:pPr>
              <w:spacing w:line="440" w:lineRule="exact"/>
              <w:jc w:val="center"/>
              <w:rPr>
                <w:rFonts w:ascii="仿宋" w:hAnsi="仿宋" w:eastAsia="仿宋" w:cs="仿宋"/>
                <w:color w:val="auto"/>
                <w:sz w:val="24"/>
              </w:rPr>
            </w:pPr>
            <w:r>
              <w:rPr>
                <w:rFonts w:ascii="仿宋" w:hAnsi="仿宋" w:eastAsia="仿宋" w:cs="仿宋"/>
                <w:color w:val="auto"/>
                <w:sz w:val="24"/>
              </w:rPr>
              <w:t>5</w:t>
            </w:r>
          </w:p>
        </w:tc>
        <w:tc>
          <w:tcPr>
            <w:tcW w:w="8370" w:type="dxa"/>
            <w:gridSpan w:val="2"/>
            <w:vAlign w:val="center"/>
          </w:tcPr>
          <w:p w14:paraId="1AF29744">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1132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6F721F4">
            <w:pPr>
              <w:spacing w:line="440" w:lineRule="exact"/>
              <w:jc w:val="center"/>
              <w:rPr>
                <w:rFonts w:ascii="仿宋" w:hAnsi="仿宋" w:eastAsia="仿宋" w:cs="仿宋"/>
                <w:color w:val="auto"/>
                <w:sz w:val="24"/>
              </w:rPr>
            </w:pPr>
            <w:r>
              <w:rPr>
                <w:rFonts w:ascii="仿宋" w:hAnsi="仿宋" w:eastAsia="仿宋" w:cs="仿宋"/>
                <w:color w:val="auto"/>
                <w:sz w:val="24"/>
              </w:rPr>
              <w:t>6</w:t>
            </w:r>
          </w:p>
        </w:tc>
        <w:tc>
          <w:tcPr>
            <w:tcW w:w="8370" w:type="dxa"/>
            <w:gridSpan w:val="2"/>
            <w:vAlign w:val="center"/>
          </w:tcPr>
          <w:p w14:paraId="5133FD9B">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ascii="仿宋" w:hAnsi="仿宋" w:eastAsia="仿宋" w:cs="仿宋"/>
                <w:color w:val="auto"/>
                <w:kern w:val="0"/>
                <w:sz w:val="24"/>
              </w:rPr>
              <w:t>☐ A</w:t>
            </w:r>
            <w:r>
              <w:rPr>
                <w:rFonts w:hint="eastAsia" w:ascii="仿宋" w:hAnsi="仿宋" w:eastAsia="仿宋" w:cs="仿宋"/>
                <w:color w:val="auto"/>
                <w:sz w:val="24"/>
              </w:rPr>
              <w:t>同意将非主体、非关键性的</w:t>
            </w:r>
            <w:r>
              <w:rPr>
                <w:rFonts w:ascii="仿宋" w:hAnsi="仿宋" w:eastAsia="仿宋" w:cs="仿宋"/>
                <w:color w:val="auto"/>
                <w:sz w:val="24"/>
                <w:u w:val="single"/>
              </w:rPr>
              <w:t xml:space="preserve">             </w:t>
            </w:r>
            <w:r>
              <w:rPr>
                <w:rFonts w:hint="eastAsia" w:ascii="仿宋" w:hAnsi="仿宋" w:eastAsia="仿宋" w:cs="仿宋"/>
                <w:color w:val="auto"/>
                <w:sz w:val="24"/>
              </w:rPr>
              <w:t>工作分包。</w:t>
            </w:r>
          </w:p>
          <w:p w14:paraId="7AA069E6">
            <w:pPr>
              <w:spacing w:line="440" w:lineRule="exact"/>
              <w:ind w:firstLine="720" w:firstLineChars="300"/>
              <w:rPr>
                <w:rFonts w:ascii="仿宋" w:hAnsi="仿宋" w:eastAsia="仿宋" w:cs="仿宋"/>
                <w:b/>
                <w:color w:val="auto"/>
                <w:sz w:val="24"/>
              </w:rPr>
            </w:pPr>
            <w:r>
              <w:rPr>
                <w:rFonts w:ascii="仿宋" w:hAnsi="仿宋" w:eastAsia="仿宋" w:cs="仿宋"/>
                <w:color w:val="auto"/>
                <w:kern w:val="0"/>
                <w:sz w:val="24"/>
              </w:rPr>
              <w:t>☑ B</w:t>
            </w:r>
            <w:r>
              <w:rPr>
                <w:rFonts w:hint="eastAsia" w:ascii="仿宋" w:hAnsi="仿宋" w:eastAsia="仿宋" w:cs="仿宋"/>
                <w:color w:val="auto"/>
                <w:sz w:val="24"/>
              </w:rPr>
              <w:t>不同意分包。</w:t>
            </w:r>
          </w:p>
        </w:tc>
      </w:tr>
      <w:tr w14:paraId="4D17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7036E8C">
            <w:pPr>
              <w:spacing w:line="440" w:lineRule="exact"/>
              <w:jc w:val="center"/>
              <w:rPr>
                <w:rFonts w:ascii="仿宋" w:hAnsi="仿宋" w:eastAsia="仿宋" w:cs="仿宋"/>
                <w:color w:val="auto"/>
                <w:sz w:val="24"/>
              </w:rPr>
            </w:pPr>
            <w:r>
              <w:rPr>
                <w:rFonts w:ascii="仿宋" w:hAnsi="仿宋" w:eastAsia="仿宋" w:cs="仿宋"/>
                <w:color w:val="auto"/>
                <w:sz w:val="24"/>
              </w:rPr>
              <w:t>7</w:t>
            </w:r>
          </w:p>
        </w:tc>
        <w:tc>
          <w:tcPr>
            <w:tcW w:w="8370" w:type="dxa"/>
            <w:gridSpan w:val="2"/>
            <w:vAlign w:val="center"/>
          </w:tcPr>
          <w:p w14:paraId="0E9AE952">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0C0F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FDE84E7">
            <w:pPr>
              <w:spacing w:line="440" w:lineRule="exact"/>
              <w:jc w:val="center"/>
              <w:rPr>
                <w:rFonts w:ascii="仿宋" w:hAnsi="仿宋" w:eastAsia="仿宋" w:cs="仿宋"/>
                <w:color w:val="auto"/>
                <w:sz w:val="24"/>
              </w:rPr>
            </w:pPr>
            <w:r>
              <w:rPr>
                <w:rFonts w:ascii="仿宋" w:hAnsi="仿宋" w:eastAsia="仿宋" w:cs="仿宋"/>
                <w:color w:val="auto"/>
                <w:sz w:val="24"/>
              </w:rPr>
              <w:t>8</w:t>
            </w:r>
          </w:p>
        </w:tc>
        <w:tc>
          <w:tcPr>
            <w:tcW w:w="8370" w:type="dxa"/>
            <w:gridSpan w:val="2"/>
            <w:vAlign w:val="center"/>
          </w:tcPr>
          <w:p w14:paraId="53D10250">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1824556D">
            <w:pPr>
              <w:spacing w:line="440" w:lineRule="exact"/>
              <w:rPr>
                <w:rFonts w:ascii="仿宋" w:hAnsi="仿宋" w:eastAsia="仿宋" w:cs="仿宋"/>
                <w:color w:val="auto"/>
                <w:sz w:val="24"/>
              </w:rPr>
            </w:pPr>
            <w:r>
              <w:rPr>
                <w:rFonts w:ascii="仿宋" w:hAnsi="仿宋" w:eastAsia="仿宋" w:cs="仿宋"/>
                <w:color w:val="auto"/>
                <w:kern w:val="0"/>
                <w:sz w:val="24"/>
              </w:rPr>
              <w:t>☑A</w:t>
            </w:r>
            <w:r>
              <w:rPr>
                <w:rFonts w:hint="eastAsia" w:ascii="仿宋" w:hAnsi="仿宋" w:eastAsia="仿宋" w:cs="仿宋"/>
                <w:color w:val="auto"/>
                <w:sz w:val="24"/>
              </w:rPr>
              <w:t>不组织。</w:t>
            </w:r>
          </w:p>
          <w:p w14:paraId="5F2E3380">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B组织，</w:t>
            </w:r>
            <w:r>
              <w:rPr>
                <w:rFonts w:hint="eastAsia" w:ascii="仿宋" w:hAnsi="仿宋" w:eastAsia="仿宋" w:cs="仿宋"/>
                <w:color w:val="auto"/>
                <w:sz w:val="24"/>
              </w:rPr>
              <w:t>时间：</w:t>
            </w:r>
            <w:r>
              <w:rPr>
                <w:rFonts w:ascii="仿宋" w:hAnsi="仿宋" w:eastAsia="仿宋" w:cs="仿宋"/>
                <w:color w:val="auto"/>
                <w:sz w:val="24"/>
                <w:u w:val="single"/>
              </w:rPr>
              <w:t xml:space="preserve">      </w:t>
            </w:r>
            <w:r>
              <w:rPr>
                <w:rFonts w:ascii="仿宋" w:hAnsi="仿宋" w:eastAsia="仿宋" w:cs="仿宋"/>
                <w:color w:val="auto"/>
                <w:sz w:val="24"/>
              </w:rPr>
              <w:t>,地点：</w:t>
            </w:r>
            <w:r>
              <w:rPr>
                <w:rFonts w:ascii="仿宋" w:hAnsi="仿宋" w:eastAsia="仿宋" w:cs="仿宋"/>
                <w:color w:val="auto"/>
                <w:sz w:val="24"/>
                <w:u w:val="single"/>
              </w:rPr>
              <w:t xml:space="preserve">      </w:t>
            </w:r>
            <w:r>
              <w:rPr>
                <w:rFonts w:hint="eastAsia" w:ascii="仿宋" w:hAnsi="仿宋" w:eastAsia="仿宋" w:cs="仿宋"/>
                <w:color w:val="auto"/>
                <w:sz w:val="24"/>
              </w:rPr>
              <w:t>，联系人：</w:t>
            </w:r>
            <w:r>
              <w:rPr>
                <w:rFonts w:ascii="仿宋" w:hAnsi="仿宋" w:eastAsia="仿宋" w:cs="仿宋"/>
                <w:color w:val="auto"/>
                <w:sz w:val="24"/>
                <w:u w:val="single"/>
              </w:rPr>
              <w:t xml:space="preserve">      </w:t>
            </w:r>
            <w:r>
              <w:rPr>
                <w:rFonts w:hint="eastAsia" w:ascii="仿宋" w:hAnsi="仿宋" w:eastAsia="仿宋" w:cs="仿宋"/>
                <w:color w:val="auto"/>
                <w:sz w:val="24"/>
              </w:rPr>
              <w:t>，联系方式：</w:t>
            </w:r>
            <w:r>
              <w:rPr>
                <w:rFonts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7474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AFEB75A">
            <w:pPr>
              <w:spacing w:line="440" w:lineRule="exact"/>
              <w:jc w:val="center"/>
              <w:rPr>
                <w:rFonts w:ascii="仿宋" w:hAnsi="仿宋" w:eastAsia="仿宋" w:cs="仿宋"/>
                <w:color w:val="auto"/>
                <w:sz w:val="24"/>
              </w:rPr>
            </w:pPr>
            <w:r>
              <w:rPr>
                <w:rFonts w:ascii="仿宋" w:hAnsi="仿宋" w:eastAsia="仿宋" w:cs="仿宋"/>
                <w:color w:val="auto"/>
                <w:sz w:val="24"/>
              </w:rPr>
              <w:t>9</w:t>
            </w:r>
          </w:p>
        </w:tc>
        <w:tc>
          <w:tcPr>
            <w:tcW w:w="8370" w:type="dxa"/>
            <w:gridSpan w:val="2"/>
            <w:vAlign w:val="center"/>
          </w:tcPr>
          <w:p w14:paraId="3F327092">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14:paraId="3CBF3390">
            <w:pPr>
              <w:spacing w:line="440" w:lineRule="exact"/>
              <w:rPr>
                <w:rFonts w:ascii="仿宋" w:hAnsi="仿宋" w:eastAsia="仿宋" w:cs="仿宋"/>
                <w:color w:val="auto"/>
                <w:sz w:val="24"/>
              </w:rPr>
            </w:pPr>
            <w:r>
              <w:rPr>
                <w:rFonts w:ascii="仿宋" w:hAnsi="仿宋" w:eastAsia="仿宋" w:cs="仿宋"/>
                <w:color w:val="auto"/>
                <w:kern w:val="0"/>
                <w:sz w:val="24"/>
              </w:rPr>
              <w:t>☑A</w:t>
            </w:r>
            <w:r>
              <w:rPr>
                <w:rFonts w:hint="eastAsia" w:ascii="仿宋" w:hAnsi="仿宋" w:eastAsia="仿宋" w:cs="仿宋"/>
                <w:color w:val="auto"/>
                <w:sz w:val="24"/>
              </w:rPr>
              <w:t>不要求提供。</w:t>
            </w:r>
          </w:p>
          <w:p w14:paraId="32F3B465">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B要求提供，</w:t>
            </w:r>
          </w:p>
          <w:p w14:paraId="23B74F8E">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ascii="仿宋" w:hAnsi="仿宋" w:eastAsia="仿宋" w:cs="仿宋"/>
                <w:color w:val="auto"/>
                <w:sz w:val="24"/>
                <w:u w:val="single"/>
              </w:rPr>
              <w:t xml:space="preserve">       </w:t>
            </w:r>
            <w:r>
              <w:rPr>
                <w:rFonts w:hint="eastAsia" w:ascii="仿宋" w:hAnsi="仿宋" w:eastAsia="仿宋" w:cs="仿宋"/>
                <w:color w:val="auto"/>
                <w:kern w:val="0"/>
                <w:sz w:val="24"/>
              </w:rPr>
              <w:t>；</w:t>
            </w:r>
          </w:p>
          <w:p w14:paraId="3E460DC2">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ascii="仿宋" w:hAnsi="仿宋" w:eastAsia="仿宋" w:cs="仿宋"/>
                <w:color w:val="auto"/>
                <w:sz w:val="24"/>
                <w:u w:val="single"/>
              </w:rPr>
              <w:t xml:space="preserve">    </w:t>
            </w:r>
            <w:r>
              <w:rPr>
                <w:rFonts w:hint="eastAsia" w:ascii="仿宋" w:hAnsi="仿宋" w:eastAsia="仿宋" w:cs="仿宋"/>
                <w:color w:val="auto"/>
                <w:kern w:val="0"/>
                <w:sz w:val="24"/>
              </w:rPr>
              <w:t>；</w:t>
            </w:r>
          </w:p>
          <w:p w14:paraId="3D4081AD">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7C2E962B">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ascii="仿宋" w:hAnsi="仿宋" w:eastAsia="仿宋" w:cs="仿宋"/>
                <w:color w:val="auto"/>
                <w:sz w:val="24"/>
                <w:u w:val="single"/>
              </w:rPr>
              <w:t xml:space="preserve">    </w:t>
            </w:r>
            <w:r>
              <w:rPr>
                <w:rFonts w:hint="eastAsia" w:ascii="仿宋" w:hAnsi="仿宋" w:eastAsia="仿宋" w:cs="仿宋"/>
                <w:color w:val="auto"/>
                <w:kern w:val="0"/>
                <w:sz w:val="24"/>
              </w:rPr>
              <w:t>。</w:t>
            </w:r>
          </w:p>
          <w:p w14:paraId="12EC6BAF">
            <w:pPr>
              <w:spacing w:line="440" w:lineRule="exac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5）提供样品的时间：</w:t>
            </w:r>
            <w:r>
              <w:rPr>
                <w:rFonts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5CA197CF">
            <w:pPr>
              <w:spacing w:line="440" w:lineRule="exac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3EC1FBF">
            <w:pPr>
              <w:autoSpaceDE w:val="0"/>
              <w:autoSpaceDN w:val="0"/>
              <w:spacing w:line="440" w:lineRule="exact"/>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7）制作、运输、安装和保管样品所发生的一切费用由投标人自理。</w:t>
            </w:r>
          </w:p>
          <w:p w14:paraId="4D026CB7">
            <w:pPr>
              <w:autoSpaceDE w:val="0"/>
              <w:autoSpaceDN w:val="0"/>
              <w:spacing w:line="440" w:lineRule="exact"/>
              <w:jc w:val="left"/>
              <w:rPr>
                <w:color w:val="auto"/>
              </w:rPr>
            </w:pPr>
            <w:r>
              <w:rPr>
                <w:rFonts w:hint="eastAsia" w:ascii="仿宋" w:hAnsi="仿宋" w:eastAsia="仿宋" w:cs="仿宋"/>
                <w:color w:val="auto"/>
                <w:sz w:val="24"/>
              </w:rPr>
              <w:t>（</w:t>
            </w:r>
            <w:r>
              <w:rPr>
                <w:rFonts w:ascii="仿宋" w:hAnsi="仿宋" w:eastAsia="仿宋" w:cs="仿宋"/>
                <w:color w:val="auto"/>
                <w:sz w:val="24"/>
              </w:rPr>
              <w:t>8）未按招标文件要求提供样品或提供样品不满足采购需求实质性条件的，投标无效。</w:t>
            </w:r>
          </w:p>
        </w:tc>
      </w:tr>
      <w:tr w14:paraId="0F57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21A527F">
            <w:pPr>
              <w:spacing w:line="440" w:lineRule="exact"/>
              <w:jc w:val="center"/>
              <w:rPr>
                <w:rFonts w:ascii="仿宋" w:hAnsi="仿宋" w:eastAsia="仿宋" w:cs="仿宋"/>
                <w:color w:val="auto"/>
                <w:sz w:val="24"/>
              </w:rPr>
            </w:pPr>
            <w:r>
              <w:rPr>
                <w:rFonts w:ascii="仿宋" w:hAnsi="仿宋" w:eastAsia="仿宋" w:cs="仿宋"/>
                <w:color w:val="auto"/>
                <w:sz w:val="24"/>
              </w:rPr>
              <w:t>10</w:t>
            </w:r>
          </w:p>
        </w:tc>
        <w:tc>
          <w:tcPr>
            <w:tcW w:w="8370" w:type="dxa"/>
            <w:gridSpan w:val="2"/>
            <w:vAlign w:val="center"/>
          </w:tcPr>
          <w:p w14:paraId="6DF10F8A">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14:paraId="2C018786">
            <w:pPr>
              <w:spacing w:line="440" w:lineRule="exact"/>
              <w:rPr>
                <w:rFonts w:ascii="仿宋" w:hAnsi="仿宋" w:eastAsia="仿宋" w:cs="仿宋"/>
                <w:color w:val="auto"/>
                <w:sz w:val="24"/>
              </w:rPr>
            </w:pPr>
            <w:r>
              <w:rPr>
                <w:rFonts w:ascii="仿宋" w:hAnsi="仿宋" w:eastAsia="仿宋" w:cs="仿宋"/>
                <w:color w:val="auto"/>
                <w:sz w:val="24"/>
              </w:rPr>
              <w:t>☑A无方案讲解演示。</w:t>
            </w:r>
          </w:p>
          <w:p w14:paraId="0618B713">
            <w:pPr>
              <w:spacing w:line="440" w:lineRule="exact"/>
              <w:rPr>
                <w:rFonts w:ascii="仿宋" w:hAnsi="仿宋" w:eastAsia="仿宋" w:cs="仿宋"/>
                <w:b/>
                <w:color w:val="auto"/>
                <w:sz w:val="24"/>
              </w:rPr>
            </w:pPr>
            <w:r>
              <w:rPr>
                <w:rFonts w:hint="eastAsia" w:ascii="仿宋" w:hAnsi="仿宋" w:eastAsia="仿宋" w:cs="仿宋"/>
                <w:color w:val="auto"/>
                <w:sz w:val="24"/>
              </w:rPr>
              <w:t>□</w:t>
            </w:r>
            <w:r>
              <w:rPr>
                <w:rFonts w:ascii="仿宋" w:hAnsi="仿宋" w:eastAsia="仿宋" w:cs="仿宋"/>
                <w:color w:val="auto"/>
                <w:sz w:val="24"/>
              </w:rPr>
              <w:t>B有方案讲解演示：</w:t>
            </w:r>
          </w:p>
          <w:p w14:paraId="77ADA2E6">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w:t>
            </w:r>
            <w:r>
              <w:rPr>
                <w:rFonts w:ascii="仿宋" w:hAnsi="仿宋" w:eastAsia="仿宋" w:cs="仿宋"/>
                <w:color w:val="auto"/>
                <w:sz w:val="24"/>
                <w:lang w:val="zh-CN"/>
              </w:rPr>
              <w:t xml:space="preserve">1）在评标时安排每个供应商进行方案讲解演示。每个供应商时间不超过20 </w:t>
            </w:r>
            <w:r>
              <w:rPr>
                <w:rFonts w:hint="eastAsia" w:ascii="仿宋" w:hAnsi="仿宋" w:eastAsia="仿宋" w:cs="仿宋"/>
                <w:color w:val="auto"/>
                <w:sz w:val="24"/>
                <w:lang w:val="zh-CN"/>
              </w:rPr>
              <w:t>分钟（编制时可根据项目情况进行调整），讲解次序以投标文件解密时间先后次序为准。讲解演示结束后按要求解答评标委员会提问。</w:t>
            </w:r>
          </w:p>
          <w:p w14:paraId="749EAF2E">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w:t>
            </w:r>
            <w:r>
              <w:rPr>
                <w:rFonts w:ascii="仿宋" w:hAnsi="仿宋" w:eastAsia="仿宋" w:cs="仿宋"/>
                <w:color w:val="auto"/>
                <w:sz w:val="24"/>
                <w:lang w:val="zh-CN"/>
              </w:rPr>
              <w:t>2）方案讲解演示可选择以下其中一种方式：</w:t>
            </w:r>
          </w:p>
          <w:p w14:paraId="55F0286D">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27BC850D">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ascii="仿宋" w:hAnsi="仿宋" w:eastAsia="仿宋" w:cs="仿宋"/>
                <w:color w:val="auto"/>
                <w:sz w:val="24"/>
                <w:u w:val="single"/>
                <w:lang w:val="zh-CN"/>
              </w:rPr>
              <w:t xml:space="preserve">     </w:t>
            </w:r>
            <w:r>
              <w:rPr>
                <w:rFonts w:hint="eastAsia" w:ascii="仿宋" w:hAnsi="仿宋" w:eastAsia="仿宋" w:cs="仿宋"/>
                <w:color w:val="auto"/>
                <w:sz w:val="24"/>
                <w:lang w:val="zh-CN"/>
              </w:rPr>
              <w:t>，讲解演示人员不超过</w:t>
            </w:r>
            <w:r>
              <w:rPr>
                <w:rFonts w:ascii="仿宋" w:hAnsi="仿宋" w:eastAsia="仿宋" w:cs="仿宋"/>
                <w:color w:val="auto"/>
                <w:sz w:val="24"/>
                <w:lang w:val="zh-CN"/>
              </w:rPr>
              <w:t>3人（编制时可根据项目情况进行调整）。讲解演示所用电脑等设备由供应商自备。现场讲解演示人员进场时提供讲解人员名单（加盖公章或授权代表签名）及身份证明，否则不得讲解演示。</w:t>
            </w:r>
          </w:p>
          <w:p w14:paraId="5C340346">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300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04531A">
            <w:pPr>
              <w:spacing w:line="440" w:lineRule="exact"/>
              <w:jc w:val="center"/>
              <w:rPr>
                <w:rFonts w:ascii="仿宋" w:hAnsi="仿宋" w:eastAsia="仿宋" w:cs="仿宋"/>
                <w:color w:val="auto"/>
                <w:sz w:val="24"/>
              </w:rPr>
            </w:pPr>
            <w:r>
              <w:rPr>
                <w:rFonts w:ascii="仿宋" w:hAnsi="仿宋" w:eastAsia="仿宋" w:cs="仿宋"/>
                <w:color w:val="auto"/>
                <w:sz w:val="24"/>
              </w:rPr>
              <w:t>11</w:t>
            </w:r>
          </w:p>
        </w:tc>
        <w:tc>
          <w:tcPr>
            <w:tcW w:w="855" w:type="dxa"/>
            <w:vAlign w:val="center"/>
          </w:tcPr>
          <w:p w14:paraId="3B580989">
            <w:pPr>
              <w:snapToGrid w:val="0"/>
              <w:spacing w:line="440" w:lineRule="exact"/>
              <w:jc w:val="center"/>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5AA75C33">
            <w:pPr>
              <w:spacing w:line="440" w:lineRule="exact"/>
              <w:rPr>
                <w:rFonts w:ascii="仿宋" w:hAnsi="仿宋" w:eastAsia="仿宋" w:cs="仿宋"/>
                <w:color w:val="auto"/>
                <w:kern w:val="0"/>
                <w:sz w:val="24"/>
              </w:rPr>
            </w:pPr>
            <w:r>
              <w:rPr>
                <w:rFonts w:ascii="仿宋" w:hAnsi="仿宋" w:eastAsia="仿宋" w:cs="仿宋"/>
                <w:color w:val="auto"/>
                <w:kern w:val="0"/>
                <w:sz w:val="24"/>
              </w:rPr>
              <w:t>☑本项目不允许采购进口产品。</w:t>
            </w:r>
          </w:p>
          <w:p w14:paraId="7A76715F">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DF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484FC0">
            <w:pPr>
              <w:spacing w:line="440" w:lineRule="exact"/>
              <w:jc w:val="center"/>
              <w:rPr>
                <w:rFonts w:ascii="仿宋" w:hAnsi="仿宋" w:eastAsia="仿宋" w:cs="仿宋"/>
                <w:color w:val="auto"/>
                <w:sz w:val="24"/>
              </w:rPr>
            </w:pPr>
            <w:r>
              <w:rPr>
                <w:rFonts w:ascii="仿宋" w:hAnsi="仿宋" w:eastAsia="仿宋" w:cs="仿宋"/>
                <w:color w:val="auto"/>
                <w:sz w:val="24"/>
              </w:rPr>
              <w:t>12</w:t>
            </w:r>
          </w:p>
        </w:tc>
        <w:tc>
          <w:tcPr>
            <w:tcW w:w="855" w:type="dxa"/>
            <w:vAlign w:val="center"/>
          </w:tcPr>
          <w:p w14:paraId="63E1063D">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5264EC63">
            <w:pPr>
              <w:spacing w:line="440" w:lineRule="exact"/>
              <w:rPr>
                <w:rFonts w:ascii="仿宋" w:hAnsi="仿宋" w:eastAsia="仿宋" w:cs="仿宋"/>
                <w:color w:val="auto"/>
                <w:sz w:val="24"/>
              </w:rPr>
            </w:pPr>
            <w:r>
              <w:rPr>
                <w:rFonts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22BAFA52">
            <w:pPr>
              <w:snapToGrid w:val="0"/>
              <w:spacing w:line="440" w:lineRule="exact"/>
              <w:rPr>
                <w:rFonts w:ascii="仿宋" w:hAnsi="仿宋" w:eastAsia="仿宋" w:cs="仿宋"/>
                <w:color w:val="auto"/>
                <w:sz w:val="24"/>
              </w:rPr>
            </w:pPr>
            <w:r>
              <w:rPr>
                <w:rFonts w:ascii="仿宋" w:hAnsi="仿宋" w:eastAsia="仿宋" w:cs="仿宋"/>
                <w:color w:val="auto"/>
                <w:kern w:val="0"/>
                <w:sz w:val="24"/>
              </w:rPr>
              <w:t>☑B</w:t>
            </w:r>
            <w:r>
              <w:rPr>
                <w:rFonts w:hint="eastAsia" w:ascii="仿宋" w:hAnsi="仿宋" w:eastAsia="仿宋" w:cs="仿宋"/>
                <w:color w:val="auto"/>
                <w:sz w:val="24"/>
              </w:rPr>
              <w:t>服务类。</w:t>
            </w:r>
          </w:p>
        </w:tc>
      </w:tr>
      <w:tr w14:paraId="1713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D158C0">
            <w:pPr>
              <w:spacing w:line="440" w:lineRule="exact"/>
              <w:jc w:val="center"/>
              <w:rPr>
                <w:rFonts w:ascii="仿宋" w:hAnsi="仿宋" w:eastAsia="仿宋" w:cs="仿宋"/>
                <w:color w:val="auto"/>
                <w:sz w:val="24"/>
              </w:rPr>
            </w:pPr>
            <w:r>
              <w:rPr>
                <w:rFonts w:ascii="仿宋" w:hAnsi="仿宋" w:eastAsia="仿宋" w:cs="仿宋"/>
                <w:color w:val="auto"/>
                <w:sz w:val="24"/>
              </w:rPr>
              <w:t>13</w:t>
            </w:r>
          </w:p>
        </w:tc>
        <w:tc>
          <w:tcPr>
            <w:tcW w:w="855" w:type="dxa"/>
            <w:vAlign w:val="center"/>
          </w:tcPr>
          <w:p w14:paraId="67590645">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2337DF39">
            <w:pPr>
              <w:snapToGrid w:val="0"/>
              <w:spacing w:line="440" w:lineRule="exact"/>
              <w:rPr>
                <w:rFonts w:ascii="仿宋" w:hAnsi="仿宋" w:eastAsia="仿宋" w:cs="仿宋"/>
                <w:color w:val="auto"/>
              </w:rPr>
            </w:pPr>
            <w:r>
              <w:rPr>
                <w:rFonts w:hint="eastAsia" w:ascii="仿宋" w:hAnsi="仿宋" w:eastAsia="仿宋"/>
                <w:b/>
                <w:color w:val="auto"/>
              </w:rPr>
              <w:t>（1）标的：</w:t>
            </w:r>
            <w:r>
              <w:rPr>
                <w:rFonts w:hint="eastAsia" w:ascii="仿宋" w:hAnsi="仿宋" w:eastAsia="仿宋" w:cs="仿宋"/>
                <w:color w:val="auto"/>
                <w:sz w:val="24"/>
                <w:u w:val="single"/>
              </w:rPr>
              <w:t>2025年度平水镇机关大院保洁服务项目</w:t>
            </w:r>
            <w:r>
              <w:rPr>
                <w:rFonts w:hint="eastAsia" w:ascii="仿宋" w:hAnsi="仿宋" w:eastAsia="仿宋"/>
                <w:b/>
                <w:color w:val="auto"/>
              </w:rPr>
              <w:t>属于</w:t>
            </w:r>
            <w:r>
              <w:rPr>
                <w:rFonts w:hint="eastAsia" w:ascii="仿宋" w:hAnsi="仿宋" w:eastAsia="仿宋"/>
                <w:b/>
                <w:color w:val="auto"/>
                <w:u w:val="single"/>
              </w:rPr>
              <w:t>物业管理行业</w:t>
            </w:r>
            <w:r>
              <w:rPr>
                <w:rFonts w:hint="eastAsia" w:ascii="仿宋" w:hAnsi="仿宋" w:eastAsia="仿宋"/>
                <w:b/>
                <w:color w:val="auto"/>
              </w:rPr>
              <w:t>；</w:t>
            </w:r>
          </w:p>
        </w:tc>
      </w:tr>
      <w:tr w14:paraId="67D9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36A252E">
            <w:pPr>
              <w:spacing w:line="440" w:lineRule="exact"/>
              <w:jc w:val="center"/>
              <w:rPr>
                <w:rFonts w:ascii="仿宋" w:hAnsi="仿宋" w:eastAsia="仿宋" w:cs="仿宋"/>
                <w:color w:val="auto"/>
                <w:sz w:val="24"/>
              </w:rPr>
            </w:pPr>
            <w:r>
              <w:rPr>
                <w:rFonts w:ascii="仿宋" w:hAnsi="仿宋" w:eastAsia="仿宋" w:cs="仿宋"/>
                <w:color w:val="auto"/>
                <w:sz w:val="24"/>
              </w:rPr>
              <w:t>14</w:t>
            </w:r>
          </w:p>
        </w:tc>
        <w:tc>
          <w:tcPr>
            <w:tcW w:w="855" w:type="dxa"/>
            <w:vMerge w:val="restart"/>
            <w:vAlign w:val="center"/>
          </w:tcPr>
          <w:p w14:paraId="770D7CB8">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2C6F1B27">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采购人或采购代理机构将通过“信用中国”网站</w:t>
            </w:r>
            <w:r>
              <w:rPr>
                <w:rFonts w:ascii="仿宋" w:hAnsi="仿宋" w:eastAsia="仿宋" w:cs="仿宋"/>
                <w:color w:val="auto"/>
                <w:sz w:val="24"/>
              </w:rPr>
              <w:t>(www.creditchina.gov.cn)、中国政府采购网(www.ccgp.gov.cn)渠道查询投标人</w:t>
            </w:r>
            <w:r>
              <w:rPr>
                <w:rFonts w:hint="eastAsia" w:ascii="仿宋" w:hAnsi="仿宋" w:eastAsia="仿宋" w:cs="仿宋"/>
                <w:color w:val="auto"/>
                <w:sz w:val="24"/>
              </w:rPr>
              <w:t>开标当天的信用记录。</w:t>
            </w:r>
          </w:p>
        </w:tc>
      </w:tr>
      <w:tr w14:paraId="57B0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02CA0C8">
            <w:pPr>
              <w:spacing w:line="440" w:lineRule="exact"/>
              <w:jc w:val="center"/>
              <w:rPr>
                <w:rFonts w:ascii="仿宋" w:hAnsi="仿宋" w:eastAsia="仿宋" w:cs="仿宋"/>
                <w:color w:val="auto"/>
                <w:sz w:val="24"/>
              </w:rPr>
            </w:pPr>
          </w:p>
        </w:tc>
        <w:tc>
          <w:tcPr>
            <w:tcW w:w="855" w:type="dxa"/>
            <w:vMerge w:val="continue"/>
            <w:vAlign w:val="center"/>
          </w:tcPr>
          <w:p w14:paraId="36057662">
            <w:pPr>
              <w:snapToGrid w:val="0"/>
              <w:spacing w:line="440" w:lineRule="exact"/>
              <w:rPr>
                <w:rFonts w:ascii="仿宋" w:hAnsi="仿宋" w:eastAsia="仿宋" w:cs="仿宋"/>
                <w:b/>
                <w:color w:val="auto"/>
                <w:sz w:val="24"/>
              </w:rPr>
            </w:pPr>
          </w:p>
        </w:tc>
        <w:tc>
          <w:tcPr>
            <w:tcW w:w="7515" w:type="dxa"/>
            <w:vAlign w:val="center"/>
          </w:tcPr>
          <w:p w14:paraId="12A4460A">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采购人或采购代理机构现场查询投标人的信用记录，查询结果经确认后与采购文件一起存档。</w:t>
            </w:r>
          </w:p>
        </w:tc>
      </w:tr>
      <w:tr w14:paraId="2487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920666C">
            <w:pPr>
              <w:spacing w:line="440" w:lineRule="exact"/>
              <w:jc w:val="center"/>
              <w:rPr>
                <w:rFonts w:ascii="仿宋" w:hAnsi="仿宋" w:eastAsia="仿宋" w:cs="仿宋"/>
                <w:color w:val="auto"/>
                <w:sz w:val="24"/>
              </w:rPr>
            </w:pPr>
          </w:p>
        </w:tc>
        <w:tc>
          <w:tcPr>
            <w:tcW w:w="855" w:type="dxa"/>
            <w:vMerge w:val="continue"/>
            <w:vAlign w:val="center"/>
          </w:tcPr>
          <w:p w14:paraId="1E0CDC93">
            <w:pPr>
              <w:snapToGrid w:val="0"/>
              <w:spacing w:line="440" w:lineRule="exact"/>
              <w:rPr>
                <w:rFonts w:ascii="仿宋" w:hAnsi="仿宋" w:eastAsia="仿宋" w:cs="仿宋"/>
                <w:b/>
                <w:color w:val="auto"/>
                <w:sz w:val="24"/>
              </w:rPr>
            </w:pPr>
          </w:p>
        </w:tc>
        <w:tc>
          <w:tcPr>
            <w:tcW w:w="7515" w:type="dxa"/>
            <w:vAlign w:val="center"/>
          </w:tcPr>
          <w:p w14:paraId="60EA654B">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经查询列入失信被执行人名单、重大税收违法失信主体、政府采购严重违法失信行为记录名单的投标人将被拒绝参与政府采购活动。</w:t>
            </w:r>
          </w:p>
          <w:p w14:paraId="1AC21D2B">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F00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05552B3">
            <w:pPr>
              <w:spacing w:line="440" w:lineRule="exact"/>
              <w:jc w:val="center"/>
              <w:rPr>
                <w:rFonts w:ascii="仿宋" w:hAnsi="仿宋" w:eastAsia="仿宋" w:cs="仿宋"/>
                <w:color w:val="auto"/>
                <w:sz w:val="24"/>
              </w:rPr>
            </w:pPr>
            <w:r>
              <w:rPr>
                <w:rFonts w:ascii="仿宋" w:hAnsi="仿宋" w:eastAsia="仿宋" w:cs="仿宋"/>
                <w:color w:val="auto"/>
                <w:sz w:val="24"/>
              </w:rPr>
              <w:t>15</w:t>
            </w:r>
          </w:p>
        </w:tc>
        <w:tc>
          <w:tcPr>
            <w:tcW w:w="8370" w:type="dxa"/>
            <w:gridSpan w:val="2"/>
            <w:vAlign w:val="center"/>
          </w:tcPr>
          <w:p w14:paraId="2AAC74A6">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F08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2524682">
            <w:pPr>
              <w:spacing w:line="440" w:lineRule="exact"/>
              <w:jc w:val="center"/>
              <w:rPr>
                <w:rFonts w:ascii="仿宋" w:hAnsi="仿宋" w:eastAsia="仿宋" w:cs="仿宋"/>
                <w:color w:val="auto"/>
                <w:sz w:val="24"/>
              </w:rPr>
            </w:pPr>
            <w:r>
              <w:rPr>
                <w:rFonts w:ascii="仿宋" w:hAnsi="仿宋" w:eastAsia="仿宋" w:cs="仿宋"/>
                <w:color w:val="auto"/>
                <w:sz w:val="24"/>
              </w:rPr>
              <w:t>16</w:t>
            </w:r>
          </w:p>
        </w:tc>
        <w:tc>
          <w:tcPr>
            <w:tcW w:w="8370" w:type="dxa"/>
            <w:gridSpan w:val="2"/>
            <w:vAlign w:val="center"/>
          </w:tcPr>
          <w:p w14:paraId="09793964">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更正补充公告请自行登录浙江政府采购网查看下载。</w:t>
            </w:r>
          </w:p>
        </w:tc>
      </w:tr>
      <w:tr w14:paraId="33F8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36687DC">
            <w:pPr>
              <w:spacing w:line="440" w:lineRule="exact"/>
              <w:jc w:val="center"/>
              <w:rPr>
                <w:rFonts w:ascii="仿宋" w:hAnsi="仿宋" w:eastAsia="仿宋" w:cs="仿宋"/>
                <w:color w:val="auto"/>
                <w:sz w:val="24"/>
              </w:rPr>
            </w:pPr>
            <w:r>
              <w:rPr>
                <w:rFonts w:ascii="仿宋" w:hAnsi="仿宋" w:eastAsia="仿宋" w:cs="仿宋"/>
                <w:color w:val="auto"/>
                <w:sz w:val="24"/>
              </w:rPr>
              <w:t xml:space="preserve">17                                                                                                                                                                                                                                                                                                                                                                                                                                                                                                                                                                                                                                                                                                                                                                                                                                                                                                                                                                                                                                                                                                                                                                                                                                                                                                                                        </w:t>
            </w:r>
          </w:p>
        </w:tc>
        <w:tc>
          <w:tcPr>
            <w:tcW w:w="8370" w:type="dxa"/>
            <w:gridSpan w:val="2"/>
            <w:vAlign w:val="center"/>
          </w:tcPr>
          <w:p w14:paraId="7D6E53BF">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14:paraId="47206332">
            <w:pPr>
              <w:snapToGrid w:val="0"/>
              <w:spacing w:line="440" w:lineRule="exact"/>
              <w:rPr>
                <w:rFonts w:ascii="仿宋" w:hAnsi="仿宋" w:eastAsia="仿宋" w:cs="仿宋"/>
                <w:color w:val="auto"/>
                <w:sz w:val="24"/>
              </w:rPr>
            </w:pPr>
            <w:r>
              <w:rPr>
                <w:rFonts w:ascii="仿宋" w:hAnsi="仿宋" w:eastAsia="仿宋" w:cs="仿宋"/>
                <w:color w:val="auto"/>
                <w:sz w:val="24"/>
              </w:rPr>
              <w:t>1.本项目实行网上投标，采用电子投标文件。若供应商参与投标，自行承担投标一切费用。</w:t>
            </w:r>
          </w:p>
          <w:p w14:paraId="0E60C570">
            <w:pPr>
              <w:snapToGrid w:val="0"/>
              <w:spacing w:line="440" w:lineRule="exact"/>
              <w:rPr>
                <w:rFonts w:ascii="仿宋" w:hAnsi="仿宋" w:eastAsia="仿宋" w:cs="仿宋"/>
                <w:color w:val="auto"/>
                <w:sz w:val="24"/>
              </w:rPr>
            </w:pPr>
            <w:r>
              <w:rPr>
                <w:rFonts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10B96DD">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w:t>
            </w:r>
            <w:r>
              <w:rPr>
                <w:rFonts w:ascii="仿宋" w:hAnsi="仿宋" w:eastAsia="仿宋" w:cs="仿宋"/>
                <w:color w:val="auto"/>
                <w:sz w:val="24"/>
              </w:rPr>
              <w:t>CA相关操作可参考政采云平台</w:t>
            </w:r>
            <w:r>
              <w:rPr>
                <w:rFonts w:ascii="仿宋" w:hAnsi="仿宋" w:eastAsia="仿宋" w:cs="仿宋"/>
                <w:color w:val="auto"/>
              </w:rPr>
              <w:t>https://www.zcygov.cn/</w:t>
            </w:r>
            <w:r>
              <w:rPr>
                <w:rFonts w:hint="eastAsia" w:ascii="仿宋" w:hAnsi="仿宋" w:eastAsia="仿宋" w:cs="仿宋"/>
                <w:color w:val="auto"/>
                <w:sz w:val="24"/>
              </w:rPr>
              <w:t>《</w:t>
            </w:r>
            <w:r>
              <w:rPr>
                <w:rFonts w:ascii="仿宋" w:hAnsi="仿宋" w:eastAsia="仿宋" w:cs="仿宋"/>
                <w:color w:val="auto"/>
                <w:sz w:val="24"/>
              </w:rPr>
              <w:t>CA申领操作指南》和《CA管理操作指南》。完成CA数字证书办理在资料齐全的情况下预计7个工作日左右，建议供应商获取招标文件后立即办理。</w:t>
            </w:r>
          </w:p>
          <w:p w14:paraId="7E9A2EA8">
            <w:pPr>
              <w:snapToGrid w:val="0"/>
              <w:spacing w:line="440" w:lineRule="exact"/>
              <w:rPr>
                <w:rFonts w:ascii="仿宋" w:hAnsi="仿宋" w:eastAsia="仿宋" w:cs="仿宋"/>
                <w:color w:val="auto"/>
                <w:sz w:val="24"/>
              </w:rPr>
            </w:pPr>
            <w:r>
              <w:rPr>
                <w:rFonts w:ascii="仿宋" w:hAnsi="仿宋" w:eastAsia="仿宋" w:cs="仿宋"/>
                <w:color w:val="auto"/>
                <w:sz w:val="24"/>
              </w:rPr>
              <w:t>3.投标文件制作、递交、解密：</w:t>
            </w:r>
          </w:p>
          <w:p w14:paraId="22B1B7B4">
            <w:pPr>
              <w:snapToGrid w:val="0"/>
              <w:spacing w:line="440" w:lineRule="exact"/>
              <w:rPr>
                <w:rFonts w:ascii="仿宋" w:hAnsi="仿宋" w:eastAsia="仿宋" w:cs="仿宋"/>
                <w:color w:val="auto"/>
                <w:sz w:val="24"/>
              </w:rPr>
            </w:pPr>
            <w:r>
              <w:rPr>
                <w:rFonts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D425536">
            <w:pPr>
              <w:snapToGrid w:val="0"/>
              <w:spacing w:line="440" w:lineRule="exact"/>
              <w:jc w:val="left"/>
              <w:rPr>
                <w:rFonts w:ascii="仿宋" w:hAnsi="仿宋" w:eastAsia="仿宋" w:cs="仿宋"/>
                <w:color w:val="auto"/>
                <w:sz w:val="24"/>
              </w:rPr>
            </w:pPr>
            <w:r>
              <w:rPr>
                <w:rFonts w:ascii="仿宋" w:hAnsi="仿宋" w:eastAsia="仿宋" w:cs="仿宋"/>
                <w:color w:val="auto"/>
                <w:sz w:val="24"/>
              </w:rPr>
              <w:t>3.2投标人通过“政采云”平台制作电子投标文件，投标文件制作详见“供应商-政府采购项目电子交易操作指南。</w:t>
            </w:r>
          </w:p>
          <w:p w14:paraId="21976F5D">
            <w:pPr>
              <w:snapToGrid w:val="0"/>
              <w:spacing w:line="440" w:lineRule="exact"/>
              <w:rPr>
                <w:rFonts w:ascii="仿宋" w:hAnsi="仿宋" w:eastAsia="仿宋" w:cs="仿宋"/>
                <w:color w:val="auto"/>
                <w:sz w:val="24"/>
              </w:rPr>
            </w:pPr>
            <w:r>
              <w:rPr>
                <w:rFonts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3499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1AF6061">
            <w:pPr>
              <w:spacing w:line="440" w:lineRule="exact"/>
              <w:jc w:val="center"/>
              <w:rPr>
                <w:rFonts w:ascii="仿宋" w:hAnsi="仿宋" w:eastAsia="仿宋" w:cs="仿宋"/>
                <w:color w:val="auto"/>
                <w:sz w:val="24"/>
              </w:rPr>
            </w:pPr>
            <w:r>
              <w:rPr>
                <w:rFonts w:ascii="仿宋" w:hAnsi="仿宋" w:eastAsia="仿宋" w:cs="仿宋"/>
                <w:color w:val="auto"/>
                <w:sz w:val="24"/>
              </w:rPr>
              <w:t>18</w:t>
            </w:r>
          </w:p>
        </w:tc>
        <w:tc>
          <w:tcPr>
            <w:tcW w:w="8370" w:type="dxa"/>
            <w:gridSpan w:val="2"/>
            <w:vAlign w:val="center"/>
          </w:tcPr>
          <w:p w14:paraId="6F0C1EB2">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14:paraId="52D3FB3D">
            <w:pPr>
              <w:spacing w:line="440" w:lineRule="exact"/>
              <w:rPr>
                <w:rFonts w:ascii="仿宋" w:hAnsi="仿宋" w:eastAsia="仿宋" w:cs="仿宋"/>
                <w:b/>
                <w:color w:val="auto"/>
                <w:sz w:val="24"/>
              </w:rPr>
            </w:pPr>
            <w:r>
              <w:rPr>
                <w:rFonts w:hint="eastAsia" w:ascii="仿宋" w:hAnsi="仿宋" w:eastAsia="仿宋" w:cs="仿宋"/>
                <w:b/>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1EC5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8E40390">
            <w:pPr>
              <w:spacing w:line="440" w:lineRule="exact"/>
              <w:rPr>
                <w:rFonts w:ascii="仿宋" w:hAnsi="仿宋" w:eastAsia="仿宋" w:cs="仿宋"/>
                <w:color w:val="auto"/>
                <w:sz w:val="24"/>
              </w:rPr>
            </w:pPr>
          </w:p>
        </w:tc>
        <w:tc>
          <w:tcPr>
            <w:tcW w:w="8370" w:type="dxa"/>
            <w:gridSpan w:val="2"/>
            <w:vAlign w:val="center"/>
          </w:tcPr>
          <w:p w14:paraId="0D16339F">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联合体投标的，联合体各方均需按招标文件第五部分评标标准要求提供证明文件，否则视为不符合相关要求。</w:t>
            </w:r>
          </w:p>
          <w:p w14:paraId="06A7F20B">
            <w:pPr>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联合体投标的，联合体中有一方或者联合体成员根据分工按招标文件第五部分评标标准要求提供证明文件的，视为符合了相关要求。</w:t>
            </w:r>
          </w:p>
        </w:tc>
      </w:tr>
      <w:tr w14:paraId="530C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2A1E8E">
            <w:pPr>
              <w:snapToGrid w:val="0"/>
              <w:spacing w:line="336" w:lineRule="auto"/>
              <w:jc w:val="center"/>
              <w:rPr>
                <w:rFonts w:ascii="仿宋" w:hAnsi="仿宋" w:eastAsia="仿宋" w:cs="仿宋"/>
                <w:color w:val="auto"/>
                <w:sz w:val="24"/>
              </w:rPr>
            </w:pPr>
            <w:r>
              <w:rPr>
                <w:rFonts w:ascii="仿宋" w:hAnsi="仿宋" w:eastAsia="仿宋" w:cs="仿宋"/>
                <w:color w:val="auto"/>
                <w:sz w:val="24"/>
              </w:rPr>
              <w:t>19</w:t>
            </w:r>
          </w:p>
        </w:tc>
        <w:tc>
          <w:tcPr>
            <w:tcW w:w="8370" w:type="dxa"/>
            <w:gridSpan w:val="2"/>
            <w:vAlign w:val="center"/>
          </w:tcPr>
          <w:p w14:paraId="1B46E41C">
            <w:pPr>
              <w:spacing w:line="336" w:lineRule="auto"/>
              <w:rPr>
                <w:rFonts w:ascii="仿宋" w:hAnsi="仿宋" w:eastAsia="仿宋" w:cs="仿宋"/>
                <w:b/>
                <w:color w:val="auto"/>
                <w:sz w:val="24"/>
              </w:rPr>
            </w:pPr>
            <w:r>
              <w:rPr>
                <w:rFonts w:hint="eastAsia" w:ascii="仿宋" w:hAnsi="仿宋" w:eastAsia="仿宋" w:cs="仿宋_GB2312"/>
                <w:b/>
                <w:color w:val="auto"/>
                <w:sz w:val="24"/>
              </w:rPr>
              <w:t>履约保证金金额：</w:t>
            </w:r>
            <w:r>
              <w:rPr>
                <w:rFonts w:ascii="仿宋" w:hAnsi="仿宋" w:eastAsia="仿宋" w:cs="仿宋_GB2312"/>
                <w:b/>
                <w:color w:val="auto"/>
                <w:sz w:val="24"/>
              </w:rPr>
              <w:t>/</w:t>
            </w:r>
          </w:p>
        </w:tc>
      </w:tr>
      <w:tr w14:paraId="0E4A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A48560D">
            <w:pPr>
              <w:snapToGrid w:val="0"/>
              <w:spacing w:line="336" w:lineRule="auto"/>
              <w:jc w:val="center"/>
              <w:rPr>
                <w:rFonts w:ascii="仿宋" w:hAnsi="仿宋" w:eastAsia="仿宋" w:cs="仿宋"/>
                <w:color w:val="auto"/>
                <w:sz w:val="24"/>
              </w:rPr>
            </w:pPr>
            <w:r>
              <w:rPr>
                <w:rFonts w:ascii="仿宋" w:hAnsi="仿宋" w:eastAsia="仿宋" w:cs="仿宋"/>
                <w:color w:val="auto"/>
                <w:sz w:val="24"/>
              </w:rPr>
              <w:t>20</w:t>
            </w:r>
          </w:p>
        </w:tc>
        <w:tc>
          <w:tcPr>
            <w:tcW w:w="8370" w:type="dxa"/>
            <w:gridSpan w:val="2"/>
            <w:vAlign w:val="center"/>
          </w:tcPr>
          <w:p w14:paraId="0851E48E">
            <w:pPr>
              <w:spacing w:line="336" w:lineRule="auto"/>
              <w:rPr>
                <w:rFonts w:ascii="仿宋" w:hAnsi="仿宋" w:eastAsia="仿宋" w:cs="仿宋"/>
                <w:color w:val="auto"/>
              </w:rPr>
            </w:pPr>
            <w:r>
              <w:rPr>
                <w:rFonts w:hint="eastAsia" w:ascii="仿宋" w:hAnsi="仿宋" w:eastAsia="仿宋" w:cs="仿宋"/>
                <w:b/>
                <w:color w:val="auto"/>
                <w:sz w:val="24"/>
              </w:rPr>
              <w:t>采购代理服务费：</w:t>
            </w:r>
            <w:r>
              <w:rPr>
                <w:rFonts w:ascii="仿宋" w:hAnsi="仿宋" w:eastAsia="仿宋" w:cs="仿宋"/>
                <w:b/>
                <w:color w:val="auto"/>
                <w:sz w:val="24"/>
              </w:rPr>
              <w:t>/。</w:t>
            </w:r>
          </w:p>
        </w:tc>
      </w:tr>
      <w:tr w14:paraId="3CA7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22EA8A6">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1C3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F488E5C">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11CFDBD7">
      <w:pPr>
        <w:adjustRightInd/>
        <w:spacing w:line="360" w:lineRule="auto"/>
        <w:jc w:val="center"/>
        <w:outlineLvl w:val="0"/>
        <w:rPr>
          <w:rFonts w:ascii="仿宋" w:hAnsi="仿宋" w:eastAsia="仿宋" w:cs="仿宋"/>
          <w:b/>
          <w:color w:val="auto"/>
          <w:sz w:val="32"/>
          <w:szCs w:val="32"/>
        </w:rPr>
      </w:pPr>
      <w:bookmarkStart w:id="24" w:name="第三部分"/>
      <w:bookmarkStart w:id="25" w:name="_Toc164416483"/>
    </w:p>
    <w:p w14:paraId="580134A4">
      <w:pPr>
        <w:adjustRightInd/>
        <w:spacing w:line="360" w:lineRule="auto"/>
        <w:jc w:val="center"/>
        <w:outlineLvl w:val="0"/>
        <w:rPr>
          <w:rFonts w:ascii="仿宋" w:hAnsi="仿宋" w:eastAsia="仿宋" w:cs="仿宋"/>
          <w:b/>
          <w:color w:val="auto"/>
          <w:sz w:val="32"/>
          <w:szCs w:val="32"/>
        </w:rPr>
      </w:pPr>
    </w:p>
    <w:p w14:paraId="59B6E4EC">
      <w:pPr>
        <w:adjustRightInd/>
        <w:spacing w:line="360" w:lineRule="auto"/>
        <w:jc w:val="center"/>
        <w:outlineLvl w:val="0"/>
        <w:rPr>
          <w:rFonts w:ascii="仿宋" w:hAnsi="仿宋" w:eastAsia="仿宋" w:cs="仿宋"/>
          <w:b/>
          <w:color w:val="auto"/>
          <w:sz w:val="32"/>
          <w:szCs w:val="32"/>
        </w:rPr>
      </w:pPr>
    </w:p>
    <w:p w14:paraId="66F2155F">
      <w:pPr>
        <w:adjustRightInd/>
        <w:spacing w:line="360" w:lineRule="auto"/>
        <w:jc w:val="center"/>
        <w:outlineLvl w:val="0"/>
        <w:rPr>
          <w:rFonts w:ascii="仿宋" w:hAnsi="仿宋" w:eastAsia="仿宋" w:cs="仿宋"/>
          <w:b/>
          <w:color w:val="auto"/>
          <w:sz w:val="32"/>
          <w:szCs w:val="32"/>
        </w:rPr>
      </w:pPr>
    </w:p>
    <w:p w14:paraId="7990EEBD">
      <w:pPr>
        <w:adjustRightInd/>
        <w:spacing w:line="360" w:lineRule="auto"/>
        <w:jc w:val="center"/>
        <w:outlineLvl w:val="0"/>
        <w:rPr>
          <w:rFonts w:ascii="仿宋" w:hAnsi="仿宋" w:eastAsia="仿宋" w:cs="仿宋"/>
          <w:b/>
          <w:color w:val="auto"/>
          <w:sz w:val="32"/>
          <w:szCs w:val="32"/>
        </w:rPr>
      </w:pPr>
    </w:p>
    <w:p w14:paraId="329B91A5">
      <w:pPr>
        <w:adjustRightInd/>
        <w:spacing w:line="360" w:lineRule="auto"/>
        <w:jc w:val="center"/>
        <w:outlineLvl w:val="0"/>
        <w:rPr>
          <w:rFonts w:ascii="仿宋" w:hAnsi="仿宋" w:eastAsia="仿宋" w:cs="仿宋"/>
          <w:b/>
          <w:color w:val="auto"/>
          <w:sz w:val="32"/>
          <w:szCs w:val="32"/>
        </w:rPr>
      </w:pPr>
    </w:p>
    <w:p w14:paraId="1A6ED885">
      <w:pPr>
        <w:adjustRightInd/>
        <w:spacing w:line="360" w:lineRule="auto"/>
        <w:jc w:val="center"/>
        <w:outlineLvl w:val="0"/>
        <w:rPr>
          <w:rFonts w:ascii="仿宋" w:hAnsi="仿宋" w:eastAsia="仿宋" w:cs="仿宋"/>
          <w:b/>
          <w:color w:val="auto"/>
          <w:sz w:val="32"/>
          <w:szCs w:val="32"/>
        </w:rPr>
      </w:pPr>
    </w:p>
    <w:p w14:paraId="68D880F3">
      <w:pPr>
        <w:adjustRightInd/>
        <w:spacing w:line="360" w:lineRule="auto"/>
        <w:jc w:val="center"/>
        <w:outlineLvl w:val="0"/>
        <w:rPr>
          <w:rFonts w:ascii="仿宋" w:hAnsi="仿宋" w:eastAsia="仿宋" w:cs="仿宋"/>
          <w:b/>
          <w:color w:val="auto"/>
          <w:sz w:val="32"/>
          <w:szCs w:val="32"/>
        </w:rPr>
      </w:pPr>
    </w:p>
    <w:p w14:paraId="58A18285">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14:paraId="03D6E204">
      <w:pPr>
        <w:snapToGrid w:val="0"/>
        <w:spacing w:line="440" w:lineRule="exact"/>
        <w:ind w:firstLine="482" w:firstLineChars="200"/>
        <w:jc w:val="left"/>
        <w:outlineLvl w:val="1"/>
        <w:rPr>
          <w:rFonts w:ascii="仿宋" w:hAnsi="仿宋" w:eastAsia="仿宋" w:cs="仿宋"/>
          <w:b/>
          <w:color w:val="auto"/>
          <w:sz w:val="24"/>
        </w:rPr>
      </w:pPr>
      <w:r>
        <w:rPr>
          <w:rFonts w:ascii="仿宋" w:hAnsi="仿宋" w:eastAsia="仿宋" w:cs="仿宋"/>
          <w:b/>
          <w:color w:val="auto"/>
          <w:sz w:val="24"/>
        </w:rPr>
        <w:t>1.适用范围</w:t>
      </w:r>
    </w:p>
    <w:p w14:paraId="1B75483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6C12FE22">
      <w:pPr>
        <w:adjustRightInd/>
        <w:spacing w:line="440" w:lineRule="exact"/>
        <w:ind w:firstLine="482" w:firstLineChars="200"/>
        <w:outlineLvl w:val="0"/>
        <w:rPr>
          <w:rFonts w:ascii="仿宋" w:hAnsi="仿宋" w:eastAsia="仿宋" w:cs="仿宋"/>
          <w:b/>
          <w:color w:val="auto"/>
          <w:sz w:val="24"/>
        </w:rPr>
      </w:pPr>
      <w:r>
        <w:rPr>
          <w:rFonts w:ascii="仿宋" w:hAnsi="仿宋" w:eastAsia="仿宋" w:cs="仿宋"/>
          <w:b/>
          <w:color w:val="auto"/>
          <w:sz w:val="24"/>
        </w:rPr>
        <w:t>2.定义</w:t>
      </w:r>
    </w:p>
    <w:p w14:paraId="3D3FA4F7">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 </w:t>
      </w:r>
      <w:r>
        <w:rPr>
          <w:rFonts w:hint="eastAsia" w:ascii="仿宋" w:hAnsi="仿宋" w:eastAsia="仿宋" w:cs="仿宋"/>
          <w:color w:val="auto"/>
          <w:sz w:val="24"/>
        </w:rPr>
        <w:t>“采购人”系指招标公告中载明的本项目的采购人。</w:t>
      </w:r>
    </w:p>
    <w:p w14:paraId="743EC697">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2.2 </w:t>
      </w:r>
      <w:r>
        <w:rPr>
          <w:rFonts w:hint="eastAsia" w:ascii="仿宋" w:hAnsi="仿宋" w:eastAsia="仿宋" w:cs="仿宋"/>
          <w:color w:val="auto"/>
          <w:sz w:val="24"/>
        </w:rPr>
        <w:t>“采购代理机构”系指招标公告中载明的本项目的采购代理机构。</w:t>
      </w:r>
    </w:p>
    <w:p w14:paraId="5C143B70">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2.3 </w:t>
      </w:r>
      <w:r>
        <w:rPr>
          <w:rFonts w:hint="eastAsia" w:ascii="仿宋" w:hAnsi="仿宋" w:eastAsia="仿宋" w:cs="仿宋"/>
          <w:color w:val="auto"/>
          <w:sz w:val="24"/>
        </w:rPr>
        <w:t>“投标人”“供应商”系指是指响应招标、参加投标竞争的法人、其他组织或者自然人。</w:t>
      </w:r>
    </w:p>
    <w:p w14:paraId="40AF57E9">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2.4“监督单位”系指政府采购法定义监督管理部门。</w:t>
      </w:r>
    </w:p>
    <w:p w14:paraId="595233D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2.5 </w:t>
      </w:r>
      <w:r>
        <w:rPr>
          <w:rFonts w:hint="eastAsia" w:ascii="仿宋" w:hAnsi="仿宋" w:eastAsia="仿宋" w:cs="仿宋"/>
          <w:color w:val="auto"/>
          <w:sz w:val="24"/>
        </w:rPr>
        <w:t>“负责人”系指法人企业的法定负责人，或其他组织为法律、行政法规规定代表单位行使职权的主要负责人，或自然人本人。</w:t>
      </w:r>
    </w:p>
    <w:p w14:paraId="2A462DD7">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EE325D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2.7“电子交易平台”系指本项目政府采购活动所依托的政府采购云平台（https://www.zcygov.cn/）。</w:t>
      </w:r>
    </w:p>
    <w:p w14:paraId="5CD095A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2.8“★”系指实质性指标要求条款，“▲” </w:t>
      </w:r>
      <w:r>
        <w:rPr>
          <w:rFonts w:hint="eastAsia" w:ascii="仿宋" w:hAnsi="仿宋" w:eastAsia="仿宋" w:cs="仿宋"/>
          <w:color w:val="auto"/>
          <w:sz w:val="24"/>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kern w:val="0"/>
          <w:sz w:val="24"/>
        </w:rPr>
        <w:t>☑</w:t>
      </w:r>
      <w:r>
        <w:rPr>
          <w:rFonts w:hint="eastAsia" w:ascii="仿宋" w:hAnsi="仿宋" w:eastAsia="仿宋" w:cs="仿宋"/>
          <w:color w:val="auto"/>
          <w:sz w:val="24"/>
        </w:rPr>
        <w:t>”系指适用本项目的要求，“</w:t>
      </w:r>
      <w:r>
        <w:rPr>
          <w:rFonts w:ascii="仿宋" w:hAnsi="仿宋" w:eastAsia="仿宋" w:cs="仿宋"/>
          <w:color w:val="auto"/>
          <w:sz w:val="24"/>
        </w:rPr>
        <w:t>☐”系指不适用本项目的要求。</w:t>
      </w:r>
    </w:p>
    <w:p w14:paraId="28F6E37C">
      <w:pPr>
        <w:spacing w:line="440" w:lineRule="exact"/>
        <w:ind w:firstLine="482" w:firstLineChars="200"/>
        <w:rPr>
          <w:rFonts w:ascii="仿宋" w:hAnsi="仿宋" w:eastAsia="仿宋" w:cs="仿宋"/>
          <w:b/>
          <w:color w:val="auto"/>
          <w:sz w:val="24"/>
        </w:rPr>
      </w:pPr>
      <w:r>
        <w:rPr>
          <w:rFonts w:ascii="仿宋" w:hAnsi="仿宋" w:eastAsia="仿宋" w:cs="仿宋"/>
          <w:b/>
          <w:color w:val="auto"/>
          <w:sz w:val="24"/>
        </w:rPr>
        <w:t>3.采购项目需要落实的政府采购政策</w:t>
      </w:r>
    </w:p>
    <w:p w14:paraId="45C9E9E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3.1 </w:t>
      </w:r>
      <w:r>
        <w:rPr>
          <w:rFonts w:hint="eastAsia" w:ascii="仿宋" w:hAnsi="仿宋" w:eastAsia="仿宋" w:cs="仿宋"/>
          <w:color w:val="auto"/>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8AE630">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3.2 </w:t>
      </w:r>
      <w:r>
        <w:rPr>
          <w:rFonts w:hint="eastAsia" w:ascii="仿宋" w:hAnsi="仿宋" w:eastAsia="仿宋" w:cs="仿宋"/>
          <w:color w:val="auto"/>
          <w:sz w:val="24"/>
        </w:rPr>
        <w:t>支持绿色发展</w:t>
      </w:r>
    </w:p>
    <w:p w14:paraId="35DC4D5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90CE1D3">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w:t>
      </w:r>
      <w:r>
        <w:rPr>
          <w:rFonts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0A6D75D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3.2.3 </w:t>
      </w:r>
      <w:r>
        <w:rPr>
          <w:rFonts w:hint="eastAsia" w:ascii="仿宋" w:hAnsi="仿宋" w:eastAsia="仿宋" w:cs="仿宋"/>
          <w:color w:val="auto"/>
          <w:sz w:val="24"/>
        </w:rPr>
        <w:t>纳入政府采购管理的修缮、装修类项目采购建材的，采购单位应将绿色建材性能、指标等作为实质性条件纳入采购文件和合同，具体性能指标要求按照相关绿色建材政府采购需求标准执行。</w:t>
      </w:r>
    </w:p>
    <w:p w14:paraId="743B4D15">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FF1D0E9">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7F9DC95">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3.3小微企业价格扣除（按财库〔2022〕19号文件规定执行）</w:t>
      </w:r>
    </w:p>
    <w:p w14:paraId="506DDB19">
      <w:pPr>
        <w:spacing w:line="440" w:lineRule="exact"/>
        <w:ind w:firstLine="480" w:firstLineChars="200"/>
        <w:rPr>
          <w:rFonts w:ascii="仿宋" w:hAnsi="仿宋" w:eastAsia="仿宋" w:cs="仿宋"/>
          <w:bCs/>
          <w:color w:val="auto"/>
          <w:sz w:val="24"/>
        </w:rPr>
      </w:pPr>
      <w:r>
        <w:rPr>
          <w:rFonts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6F6FCB34">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469EDF39">
      <w:pPr>
        <w:spacing w:line="440" w:lineRule="exact"/>
        <w:ind w:firstLine="480" w:firstLineChars="200"/>
        <w:rPr>
          <w:rFonts w:ascii="仿宋" w:hAnsi="仿宋" w:eastAsia="仿宋" w:cs="仿宋"/>
          <w:bCs/>
          <w:color w:val="auto"/>
          <w:sz w:val="24"/>
        </w:rPr>
      </w:pPr>
      <w:r>
        <w:rPr>
          <w:rFonts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25E88732">
      <w:pPr>
        <w:spacing w:line="440" w:lineRule="exact"/>
        <w:ind w:firstLine="480" w:firstLineChars="200"/>
        <w:rPr>
          <w:rFonts w:ascii="仿宋" w:hAnsi="仿宋" w:eastAsia="仿宋" w:cs="仿宋"/>
          <w:bCs/>
          <w:color w:val="auto"/>
          <w:sz w:val="24"/>
        </w:rPr>
      </w:pPr>
      <w:r>
        <w:rPr>
          <w:rFonts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481BF96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3.3.4小微企业应按照招标文件格式要求提供《中小企业声明函》。</w:t>
      </w:r>
    </w:p>
    <w:p w14:paraId="0E6F3D8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3.3.5对于经主管预算单位统筹后未预留份额专门面向中小企业采购的采</w:t>
      </w:r>
      <w:r>
        <w:rPr>
          <w:rFonts w:hint="eastAsia" w:ascii="仿宋" w:hAnsi="仿宋" w:eastAsia="仿宋" w:cs="仿宋"/>
          <w:color w:val="auto"/>
          <w:sz w:val="24"/>
        </w:rPr>
        <w:t>购项目，以及预留份额项目中的非预留部分采购包，采购人、采购代理机构将对符合规定的小微企业报价给予</w:t>
      </w:r>
      <w:r>
        <w:rPr>
          <w:rFonts w:ascii="仿宋" w:hAnsi="仿宋" w:eastAsia="仿宋" w:cs="仿宋"/>
          <w:color w:val="auto"/>
          <w:sz w:val="24"/>
        </w:rPr>
        <w:t>10%，用扣除后的价格参加评审。</w:t>
      </w:r>
    </w:p>
    <w:p w14:paraId="2DD0C903">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06075EF">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w:t>
      </w:r>
      <w:r>
        <w:rPr>
          <w:rFonts w:ascii="仿宋" w:hAnsi="仿宋" w:eastAsia="仿宋" w:cs="仿宋"/>
          <w:b/>
          <w:color w:val="auto"/>
          <w:sz w:val="24"/>
        </w:rPr>
        <w:t xml:space="preserve"> </w:t>
      </w:r>
      <w:r>
        <w:rPr>
          <w:rFonts w:hint="eastAsia" w:ascii="仿宋" w:hAnsi="仿宋" w:eastAsia="仿宋" w:cs="仿宋"/>
          <w:b/>
          <w:color w:val="auto"/>
          <w:sz w:val="24"/>
        </w:rPr>
        <w:t>联合体各方均为中小企业的，联合体视同中小企业。其中，联合体各方均为小微企业的，联合体视同小微企业。</w:t>
      </w:r>
    </w:p>
    <w:p w14:paraId="54CC77C0">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6F60D08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D5B34C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3.4</w:t>
      </w:r>
      <w:r>
        <w:rPr>
          <w:rFonts w:hint="eastAsia" w:ascii="仿宋" w:hAnsi="仿宋" w:eastAsia="仿宋" w:cs="仿宋"/>
          <w:bCs/>
          <w:color w:val="auto"/>
          <w:sz w:val="24"/>
        </w:rPr>
        <w:t>支持科技</w:t>
      </w:r>
      <w:r>
        <w:rPr>
          <w:rFonts w:hint="eastAsia" w:ascii="仿宋" w:hAnsi="仿宋" w:eastAsia="仿宋" w:cs="仿宋"/>
          <w:color w:val="auto"/>
          <w:sz w:val="24"/>
        </w:rPr>
        <w:t>创新</w:t>
      </w:r>
      <w:r>
        <w:rPr>
          <w:rFonts w:hint="eastAsia" w:ascii="仿宋" w:hAnsi="仿宋" w:eastAsia="仿宋" w:cs="仿宋"/>
          <w:bCs/>
          <w:color w:val="auto"/>
          <w:sz w:val="24"/>
        </w:rPr>
        <w:t>发展</w:t>
      </w:r>
    </w:p>
    <w:p w14:paraId="650E7A3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764CEEA7">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3.5平等对待内外资企业和符合条件的破产重整企业</w:t>
      </w:r>
    </w:p>
    <w:p w14:paraId="42680EF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43EC775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4.特别说明：</w:t>
      </w:r>
    </w:p>
    <w:p w14:paraId="19CE5F44">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787A4305">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4.2供应商应仔细阅读招标文件的所有内容，按照招标文件的要求提交投标文件，并对所提供的全部资料的真实性承担法律责任。</w:t>
      </w:r>
    </w:p>
    <w:p w14:paraId="161DC404">
      <w:pPr>
        <w:spacing w:line="440" w:lineRule="exact"/>
        <w:ind w:firstLine="480" w:firstLineChars="200"/>
        <w:rPr>
          <w:rFonts w:ascii="仿宋" w:hAnsi="仿宋" w:eastAsia="仿宋" w:cs="仿宋"/>
          <w:color w:val="auto"/>
        </w:rPr>
      </w:pPr>
      <w:r>
        <w:rPr>
          <w:rFonts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0E5BE64">
      <w:pPr>
        <w:adjustRightInd/>
        <w:spacing w:line="360" w:lineRule="auto"/>
        <w:jc w:val="center"/>
        <w:outlineLvl w:val="0"/>
        <w:rPr>
          <w:rFonts w:ascii="仿宋" w:hAnsi="仿宋" w:eastAsia="仿宋" w:cs="仿宋"/>
          <w:b/>
          <w:color w:val="auto"/>
          <w:sz w:val="32"/>
          <w:szCs w:val="32"/>
        </w:rPr>
      </w:pPr>
    </w:p>
    <w:p w14:paraId="3C9F0CD6">
      <w:pPr>
        <w:adjustRightInd/>
        <w:spacing w:line="360" w:lineRule="auto"/>
        <w:jc w:val="center"/>
        <w:outlineLvl w:val="0"/>
        <w:rPr>
          <w:rFonts w:ascii="仿宋" w:hAnsi="仿宋" w:eastAsia="仿宋" w:cs="仿宋"/>
          <w:b/>
          <w:color w:val="auto"/>
          <w:sz w:val="32"/>
          <w:szCs w:val="32"/>
        </w:rPr>
      </w:pPr>
    </w:p>
    <w:p w14:paraId="28EACCB5">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013B7985">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1．招标方式</w:t>
      </w:r>
    </w:p>
    <w:p w14:paraId="6658203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 </w:t>
      </w:r>
      <w:r>
        <w:rPr>
          <w:rFonts w:hint="eastAsia" w:ascii="仿宋" w:hAnsi="仿宋" w:eastAsia="仿宋" w:cs="仿宋"/>
          <w:color w:val="auto"/>
          <w:sz w:val="24"/>
        </w:rPr>
        <w:t>本次招标采用公开招标方式进行。</w:t>
      </w:r>
    </w:p>
    <w:p w14:paraId="4F1AEC67">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1.2 </w:t>
      </w:r>
      <w:r>
        <w:rPr>
          <w:rFonts w:hint="eastAsia" w:ascii="仿宋" w:hAnsi="仿宋" w:eastAsia="仿宋" w:cs="仿宋"/>
          <w:color w:val="auto"/>
          <w:sz w:val="24"/>
        </w:rPr>
        <w:t>如某一标项投标人或实质性响应招标文件的投标人不足三家时，由采购人重新组织招标或按有关规定实施。</w:t>
      </w:r>
    </w:p>
    <w:p w14:paraId="000EBBF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1.3 </w:t>
      </w:r>
      <w:r>
        <w:rPr>
          <w:rFonts w:hint="eastAsia" w:ascii="仿宋" w:hAnsi="仿宋" w:eastAsia="仿宋" w:cs="仿宋"/>
          <w:color w:val="auto"/>
          <w:sz w:val="24"/>
        </w:rPr>
        <w:t>本次招标设定限价，即招标公告中公布的各标项预算金额或最高限价（各标项之间的预算金额不能互相调整）。</w:t>
      </w:r>
    </w:p>
    <w:p w14:paraId="1E7348F1">
      <w:pPr>
        <w:pStyle w:val="24"/>
        <w:snapToGrid w:val="0"/>
        <w:spacing w:line="440" w:lineRule="exact"/>
        <w:ind w:firstLine="482"/>
        <w:jc w:val="left"/>
        <w:rPr>
          <w:rFonts w:ascii="仿宋" w:hAnsi="仿宋" w:eastAsia="仿宋" w:cs="仿宋"/>
          <w:b/>
          <w:color w:val="auto"/>
        </w:rPr>
      </w:pPr>
      <w:r>
        <w:rPr>
          <w:rFonts w:ascii="仿宋" w:hAnsi="仿宋" w:eastAsia="仿宋" w:cs="仿宋"/>
          <w:b/>
          <w:color w:val="auto"/>
        </w:rPr>
        <w:t>2.授权委托</w:t>
      </w:r>
    </w:p>
    <w:p w14:paraId="5086D60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6C05693">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3.投标费用</w:t>
      </w:r>
    </w:p>
    <w:p w14:paraId="5D9D825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投标人应自行承担编制投标文件及参加本次投标所涉及的一切费用。不管投标结果如何，采购人对上述费用不负任何责任。</w:t>
      </w:r>
    </w:p>
    <w:p w14:paraId="194FBEC6">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4.招标文件的修改</w:t>
      </w:r>
    </w:p>
    <w:p w14:paraId="2B1A00A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4.1招标文件包括本招标文件及所有的招标答疑记录（澄清、修改）和发出的补充通知。</w:t>
      </w:r>
    </w:p>
    <w:p w14:paraId="4DA2FCA7">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4.2招标文件的澄清 </w:t>
      </w:r>
    </w:p>
    <w:p w14:paraId="4D919FB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w:t>
      </w:r>
      <w:r>
        <w:rPr>
          <w:rFonts w:ascii="仿宋" w:hAnsi="仿宋" w:eastAsia="仿宋" w:cs="仿宋"/>
          <w:color w:val="auto"/>
          <w:sz w:val="24"/>
        </w:rPr>
        <w:t>(包括电报、电传、传真、电子数据交换和电子邮件）)等通知采购人，但通知不得迟于开标前7日使采购人收到，采购人将用书面形式予以答复。如有必要，可将不说明来源的答复发给所有投标人。</w:t>
      </w:r>
    </w:p>
    <w:p w14:paraId="48F72F64">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4.3招标文件的修改</w:t>
      </w:r>
    </w:p>
    <w:p w14:paraId="532F318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7F2160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4.3.2为使投标人有足够的时间按修改文件要求修正投标文件，采购人可酌情推迟投标截止时间和开标时间，并将此变更通知投标人。在这种情况下，采</w:t>
      </w:r>
      <w:r>
        <w:rPr>
          <w:rFonts w:hint="eastAsia" w:ascii="仿宋" w:hAnsi="仿宋" w:eastAsia="仿宋" w:cs="仿宋"/>
          <w:color w:val="auto"/>
          <w:sz w:val="24"/>
        </w:rPr>
        <w:t>购人与投标人以前在投标截止期方面的全部权力、责任和义务，将适用于延长后新的投标截止期。</w:t>
      </w:r>
    </w:p>
    <w:p w14:paraId="19FA20C3">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5.参考品牌</w:t>
      </w:r>
    </w:p>
    <w:p w14:paraId="6EB7AFB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9B1F3C7">
      <w:pPr>
        <w:pStyle w:val="23"/>
        <w:rPr>
          <w:rFonts w:ascii="仿宋" w:hAnsi="仿宋" w:eastAsia="仿宋" w:cs="仿宋"/>
          <w:color w:val="auto"/>
          <w:sz w:val="32"/>
          <w:szCs w:val="32"/>
          <w:lang w:val="en-US"/>
        </w:rPr>
      </w:pPr>
      <w:r>
        <w:rPr>
          <w:rFonts w:ascii="仿宋" w:hAnsi="仿宋" w:eastAsia="仿宋" w:cs="仿宋"/>
          <w:color w:val="auto"/>
          <w:szCs w:val="24"/>
          <w:lang w:val="en-US"/>
        </w:rPr>
        <w:t xml:space="preserve">  </w:t>
      </w:r>
      <w:r>
        <w:rPr>
          <w:rFonts w:ascii="仿宋" w:hAnsi="仿宋" w:eastAsia="仿宋" w:cs="仿宋"/>
          <w:color w:val="auto"/>
          <w:sz w:val="32"/>
          <w:szCs w:val="32"/>
          <w:lang w:val="en-US"/>
        </w:rPr>
        <w:t xml:space="preserve">  </w:t>
      </w:r>
    </w:p>
    <w:p w14:paraId="29DD671E">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5B668A2A">
      <w:pPr>
        <w:snapToGrid w:val="0"/>
        <w:spacing w:line="440" w:lineRule="exact"/>
        <w:ind w:firstLine="482" w:firstLineChars="200"/>
        <w:jc w:val="left"/>
        <w:rPr>
          <w:rFonts w:ascii="仿宋" w:hAnsi="仿宋" w:eastAsia="仿宋" w:cs="仿宋"/>
          <w:b/>
          <w:bCs/>
          <w:color w:val="auto"/>
          <w:sz w:val="24"/>
        </w:rPr>
      </w:pPr>
      <w:r>
        <w:rPr>
          <w:rFonts w:ascii="仿宋" w:hAnsi="仿宋" w:eastAsia="仿宋" w:cs="仿宋"/>
          <w:b/>
          <w:bCs/>
          <w:color w:val="auto"/>
          <w:sz w:val="24"/>
        </w:rPr>
        <w:t>1.投标文件的语言、计量单位、形式及效力</w:t>
      </w:r>
    </w:p>
    <w:p w14:paraId="05928C1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1.1投标人应仔细阅读招标文件中的所有内容，按照招标文件要求，详细编制投标文件，并保证投标文件的正确性和真实性。</w:t>
      </w:r>
    </w:p>
    <w:p w14:paraId="4AED5B8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1.2 </w:t>
      </w:r>
      <w:r>
        <w:rPr>
          <w:rFonts w:hint="eastAsia" w:ascii="仿宋" w:hAnsi="仿宋" w:eastAsia="仿宋" w:cs="仿宋"/>
          <w:color w:val="auto"/>
          <w:sz w:val="24"/>
        </w:rPr>
        <w:t>投标文件以及投标方与招标方就有关投标事宜的所有来往函电，均应以中文书写（技术术语除外）。</w:t>
      </w:r>
    </w:p>
    <w:p w14:paraId="3008D66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1.3 </w:t>
      </w:r>
      <w:r>
        <w:rPr>
          <w:rFonts w:hint="eastAsia" w:ascii="仿宋" w:hAnsi="仿宋" w:eastAsia="仿宋" w:cs="仿宋"/>
          <w:color w:val="auto"/>
          <w:sz w:val="24"/>
        </w:rPr>
        <w:t>投标计量单位，除招标文件中有特殊要求外，应采用中华人民共和国法定计量单位，货币单位：人民币元。</w:t>
      </w:r>
    </w:p>
    <w:p w14:paraId="76C1641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1.4不按招标文件的要求提供的投标文件可能导致被拒绝。</w:t>
      </w:r>
    </w:p>
    <w:p w14:paraId="2BFB73F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1.5投标文件的形式和效力</w:t>
      </w:r>
    </w:p>
    <w:p w14:paraId="47470534">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1.5.1投标文件为电子投标文件，电子投标文件按“政采云供应商项目采购-电子招投标操作指南”及本招标文件要求制作、加密传输。</w:t>
      </w:r>
    </w:p>
    <w:p w14:paraId="6D6B0E7E">
      <w:pPr>
        <w:snapToGrid w:val="0"/>
        <w:spacing w:line="440" w:lineRule="exact"/>
        <w:ind w:firstLine="482" w:firstLineChars="200"/>
        <w:jc w:val="left"/>
        <w:rPr>
          <w:rFonts w:ascii="仿宋" w:hAnsi="仿宋" w:eastAsia="仿宋" w:cs="仿宋"/>
          <w:b/>
          <w:color w:val="auto"/>
          <w:sz w:val="24"/>
          <w:u w:val="single"/>
        </w:rPr>
      </w:pPr>
      <w:r>
        <w:rPr>
          <w:rFonts w:ascii="仿宋" w:hAnsi="仿宋" w:eastAsia="仿宋" w:cs="仿宋"/>
          <w:b/>
          <w:color w:val="auto"/>
          <w:sz w:val="24"/>
          <w:u w:val="single"/>
        </w:rPr>
        <w:t>1.5.2投标文件的效力：</w:t>
      </w:r>
    </w:p>
    <w:p w14:paraId="6F0B3905">
      <w:pPr>
        <w:snapToGrid w:val="0"/>
        <w:spacing w:line="440" w:lineRule="exact"/>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4A2E4AD9">
      <w:pPr>
        <w:pStyle w:val="32"/>
        <w:spacing w:line="440" w:lineRule="exact"/>
        <w:ind w:firstLine="482" w:firstLineChars="200"/>
        <w:rPr>
          <w:rFonts w:ascii="仿宋" w:hAnsi="仿宋" w:eastAsia="仿宋" w:cs="仿宋"/>
          <w:b/>
          <w:color w:val="auto"/>
          <w:sz w:val="24"/>
          <w:szCs w:val="24"/>
        </w:rPr>
      </w:pPr>
      <w:r>
        <w:rPr>
          <w:rFonts w:ascii="仿宋" w:hAnsi="仿宋" w:eastAsia="仿宋" w:cs="仿宋"/>
          <w:b/>
          <w:color w:val="auto"/>
          <w:sz w:val="24"/>
          <w:szCs w:val="24"/>
        </w:rPr>
        <w:t>2.投标文件的组成</w:t>
      </w:r>
    </w:p>
    <w:p w14:paraId="6F0E74D5">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投标文件由“资格文件”、“商务技术文件”、“报价文件”三部分组成，其中电子投标文件中所须加盖公章部分均应采用电</w:t>
      </w:r>
      <w:r>
        <w:rPr>
          <w:rFonts w:hint="eastAsia" w:ascii="仿宋" w:hAnsi="仿宋" w:eastAsia="仿宋" w:cs="仿宋"/>
          <w:b/>
          <w:color w:val="auto"/>
          <w:sz w:val="24"/>
        </w:rPr>
        <w:t>子签章。</w:t>
      </w:r>
    </w:p>
    <w:p w14:paraId="53BA33ED">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rPr>
        <w:t>2</w:t>
      </w:r>
      <w:r>
        <w:rPr>
          <w:rFonts w:ascii="仿宋" w:hAnsi="仿宋" w:eastAsia="仿宋" w:cs="仿宋"/>
          <w:b/>
          <w:color w:val="auto"/>
          <w:sz w:val="24"/>
          <w:lang w:val="zh-CN"/>
        </w:rPr>
        <w:t>.1资格文件：</w:t>
      </w:r>
    </w:p>
    <w:p w14:paraId="3E2E5D94">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2.1.1符合参加政府采购活动应当具备的一般条件的承诺函；</w:t>
      </w:r>
    </w:p>
    <w:p w14:paraId="19F6B6A0">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2.1.2联合协议（如果有)；</w:t>
      </w:r>
    </w:p>
    <w:p w14:paraId="2745F441">
      <w:pPr>
        <w:snapToGrid w:val="0"/>
        <w:spacing w:line="440" w:lineRule="exact"/>
        <w:ind w:firstLine="480" w:firstLineChars="200"/>
        <w:rPr>
          <w:rFonts w:ascii="仿宋" w:hAnsi="仿宋" w:eastAsia="仿宋" w:cs="仿宋"/>
          <w:color w:val="auto"/>
        </w:rPr>
      </w:pPr>
      <w:r>
        <w:rPr>
          <w:rFonts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ascii="仿宋" w:hAnsi="仿宋" w:eastAsia="仿宋" w:cs="仿宋"/>
          <w:snapToGrid w:val="0"/>
          <w:color w:val="auto"/>
          <w:kern w:val="28"/>
          <w:sz w:val="24"/>
          <w:szCs w:val="20"/>
        </w:rPr>
        <w:t>)</w:t>
      </w:r>
      <w:r>
        <w:rPr>
          <w:rFonts w:hint="eastAsia" w:ascii="仿宋" w:hAnsi="仿宋" w:eastAsia="仿宋" w:cs="仿宋"/>
          <w:color w:val="auto"/>
          <w:sz w:val="24"/>
        </w:rPr>
        <w:t>；</w:t>
      </w:r>
    </w:p>
    <w:p w14:paraId="593D0DA8">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2.1.4落实政府采购政策需满足的资格要求（如果有)：</w:t>
      </w:r>
    </w:p>
    <w:p w14:paraId="63C1CB7E">
      <w:pPr>
        <w:pStyle w:val="60"/>
        <w:autoSpaceDE/>
        <w:autoSpaceDN/>
        <w:snapToGrid w:val="0"/>
        <w:spacing w:line="440" w:lineRule="exact"/>
        <w:ind w:firstLine="480" w:firstLineChars="200"/>
        <w:rPr>
          <w:rFonts w:ascii="仿宋" w:hAnsi="仿宋" w:eastAsia="仿宋" w:cs="仿宋"/>
          <w:color w:val="auto"/>
        </w:rPr>
      </w:pPr>
      <w:r>
        <w:rPr>
          <w:rFonts w:ascii="仿宋" w:hAnsi="仿宋" w:eastAsia="仿宋" w:cs="仿宋"/>
          <w:color w:val="auto"/>
        </w:rPr>
        <w:t>2.</w:t>
      </w:r>
      <w:r>
        <w:rPr>
          <w:rFonts w:ascii="仿宋" w:hAnsi="仿宋" w:eastAsia="仿宋" w:cs="仿宋"/>
          <w:color w:val="auto"/>
          <w:lang w:val="en-US"/>
        </w:rPr>
        <w:t>1</w:t>
      </w:r>
      <w:r>
        <w:rPr>
          <w:rFonts w:ascii="仿宋" w:hAnsi="仿宋" w:eastAsia="仿宋" w:cs="仿宋"/>
          <w:color w:val="auto"/>
        </w:rPr>
        <w:t>.</w:t>
      </w:r>
      <w:r>
        <w:rPr>
          <w:rFonts w:ascii="仿宋" w:hAnsi="仿宋" w:eastAsia="仿宋" w:cs="仿宋"/>
          <w:color w:val="auto"/>
          <w:lang w:val="en-US"/>
        </w:rPr>
        <w:t>4.1</w:t>
      </w:r>
      <w:r>
        <w:rPr>
          <w:rFonts w:hint="eastAsia" w:ascii="仿宋" w:hAnsi="仿宋" w:eastAsia="仿宋" w:cs="仿宋"/>
          <w:color w:val="auto"/>
        </w:rPr>
        <w:t>中小企业声明函；</w:t>
      </w:r>
    </w:p>
    <w:p w14:paraId="260D37F7">
      <w:pPr>
        <w:pStyle w:val="60"/>
        <w:autoSpaceDE/>
        <w:autoSpaceDN/>
        <w:snapToGrid w:val="0"/>
        <w:spacing w:line="440" w:lineRule="exact"/>
        <w:ind w:firstLine="480" w:firstLineChars="200"/>
        <w:rPr>
          <w:rFonts w:ascii="仿宋" w:hAnsi="仿宋" w:eastAsia="仿宋" w:cs="仿宋"/>
          <w:color w:val="auto"/>
        </w:rPr>
      </w:pPr>
      <w:r>
        <w:rPr>
          <w:rFonts w:ascii="仿宋" w:hAnsi="仿宋" w:eastAsia="仿宋" w:cs="仿宋"/>
          <w:color w:val="auto"/>
        </w:rPr>
        <w:t>2.</w:t>
      </w:r>
      <w:r>
        <w:rPr>
          <w:rFonts w:ascii="仿宋" w:hAnsi="仿宋" w:eastAsia="仿宋" w:cs="仿宋"/>
          <w:color w:val="auto"/>
          <w:lang w:val="en-US"/>
        </w:rPr>
        <w:t>1</w:t>
      </w:r>
      <w:r>
        <w:rPr>
          <w:rFonts w:ascii="仿宋" w:hAnsi="仿宋" w:eastAsia="仿宋" w:cs="仿宋"/>
          <w:color w:val="auto"/>
        </w:rPr>
        <w:t>.</w:t>
      </w:r>
      <w:r>
        <w:rPr>
          <w:rFonts w:ascii="仿宋" w:hAnsi="仿宋" w:eastAsia="仿宋" w:cs="仿宋"/>
          <w:color w:val="auto"/>
          <w:lang w:val="en-US"/>
        </w:rPr>
        <w:t>4.2</w:t>
      </w:r>
      <w:r>
        <w:rPr>
          <w:rFonts w:ascii="仿宋" w:hAnsi="仿宋" w:eastAsia="仿宋" w:cs="仿宋"/>
          <w:color w:val="auto"/>
        </w:rPr>
        <w:t xml:space="preserve"> 残疾人福利性单位声明函（如有）；</w:t>
      </w:r>
    </w:p>
    <w:p w14:paraId="5BBC1B13">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2.1.5本项目的特定资格要求（如果有)。</w:t>
      </w:r>
    </w:p>
    <w:p w14:paraId="4E647295">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lang w:val="zh-CN"/>
        </w:rPr>
        <w:t>2.</w:t>
      </w:r>
      <w:r>
        <w:rPr>
          <w:rFonts w:ascii="仿宋" w:hAnsi="仿宋" w:eastAsia="仿宋" w:cs="仿宋"/>
          <w:b/>
          <w:color w:val="auto"/>
          <w:sz w:val="24"/>
        </w:rPr>
        <w:t>2商务技术</w:t>
      </w:r>
      <w:r>
        <w:rPr>
          <w:rFonts w:hint="eastAsia" w:ascii="仿宋" w:hAnsi="仿宋" w:eastAsia="仿宋" w:cs="仿宋"/>
          <w:b/>
          <w:color w:val="auto"/>
          <w:sz w:val="24"/>
          <w:lang w:val="zh-CN"/>
        </w:rPr>
        <w:t>文件：</w:t>
      </w:r>
    </w:p>
    <w:p w14:paraId="03C0F97A">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2.2.1投标函；</w:t>
      </w:r>
      <w:r>
        <w:rPr>
          <w:rFonts w:ascii="仿宋" w:hAnsi="仿宋" w:eastAsia="仿宋" w:cs="仿宋"/>
          <w:color w:val="auto"/>
          <w:sz w:val="24"/>
          <w:lang w:val="zh-CN"/>
        </w:rPr>
        <w:t xml:space="preserve"> </w:t>
      </w:r>
    </w:p>
    <w:p w14:paraId="1181E292">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2.2.2法定代表人授权委托书；</w:t>
      </w:r>
    </w:p>
    <w:p w14:paraId="6AE34D25">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2.2.3法定代表人及其授权代表身份证复印件；</w:t>
      </w:r>
    </w:p>
    <w:p w14:paraId="096DF916">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2.2.4</w:t>
      </w:r>
      <w:r>
        <w:rPr>
          <w:rFonts w:hint="eastAsia" w:ascii="仿宋" w:hAnsi="仿宋" w:eastAsia="仿宋" w:cs="仿宋"/>
          <w:color w:val="auto"/>
          <w:sz w:val="24"/>
        </w:rPr>
        <w:t>授权代表社保证明；</w:t>
      </w:r>
    </w:p>
    <w:p w14:paraId="6E3700B7">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2.2.5</w:t>
      </w:r>
      <w:r>
        <w:rPr>
          <w:rFonts w:hint="eastAsia" w:ascii="仿宋" w:hAnsi="仿宋" w:eastAsia="仿宋" w:cs="仿宋"/>
          <w:color w:val="auto"/>
          <w:sz w:val="24"/>
        </w:rPr>
        <w:t>法定代表人身份证明书；</w:t>
      </w:r>
    </w:p>
    <w:p w14:paraId="4C01DE4E">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2.2.6</w:t>
      </w:r>
      <w:r>
        <w:rPr>
          <w:rFonts w:hint="eastAsia" w:ascii="仿宋" w:hAnsi="仿宋" w:eastAsia="仿宋" w:cs="仿宋"/>
          <w:color w:val="auto"/>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6C34781">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2.2.7</w:t>
      </w:r>
      <w:r>
        <w:rPr>
          <w:rFonts w:hint="eastAsia" w:ascii="仿宋" w:hAnsi="仿宋" w:eastAsia="仿宋" w:cs="仿宋"/>
          <w:color w:val="auto"/>
          <w:sz w:val="24"/>
        </w:rPr>
        <w:t>廉政承诺书（格式见第六部分附件）；</w:t>
      </w:r>
    </w:p>
    <w:p w14:paraId="47261CBA">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920C311">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2.2.9</w:t>
      </w:r>
      <w:r>
        <w:rPr>
          <w:rFonts w:hint="eastAsia" w:ascii="仿宋" w:hAnsi="仿宋" w:eastAsia="仿宋" w:cs="仿宋"/>
          <w:color w:val="auto"/>
          <w:sz w:val="24"/>
        </w:rPr>
        <w:t>供应商应提供针对项目的完整技术解决方案：</w:t>
      </w:r>
    </w:p>
    <w:p w14:paraId="2D3F2639">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3DF224B0">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5FF0BB0">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00379529">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2.2.10</w:t>
      </w:r>
      <w:r>
        <w:rPr>
          <w:rFonts w:hint="eastAsia" w:ascii="仿宋" w:hAnsi="仿宋" w:eastAsia="仿宋" w:cs="仿宋"/>
          <w:color w:val="auto"/>
          <w:sz w:val="24"/>
        </w:rPr>
        <w:t>针对本项目建设的详细实施计划。本项目详细工作实施组织方案，包括</w:t>
      </w:r>
      <w:r>
        <w:rPr>
          <w:rFonts w:ascii="仿宋" w:hAnsi="仿宋" w:eastAsia="仿宋" w:cs="仿宋"/>
          <w:color w:val="auto"/>
          <w:sz w:val="24"/>
        </w:rPr>
        <w:t>(但不限于)以下内容：组织机构、工作时间进度表、工作程序和步骤、管理和协调方法、关键步骤的思路和要点。</w:t>
      </w:r>
    </w:p>
    <w:p w14:paraId="0D2F1798">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2.2.11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w:t>
      </w:r>
      <w:r>
        <w:rPr>
          <w:rFonts w:ascii="仿宋" w:hAnsi="仿宋" w:eastAsia="仿宋" w:cs="仿宋"/>
          <w:color w:val="auto"/>
          <w:sz w:val="24"/>
        </w:rPr>
        <w:t>(范围、标准及期限等)、供应商可能增加的服务承诺等。并明示服务承诺可能涉及的前提设定和费用，否则将被认为是无条件和免费的。承诺质保期内均提供免费上门服务。</w:t>
      </w:r>
    </w:p>
    <w:p w14:paraId="52C4FE5C">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2.2.12</w:t>
      </w:r>
      <w:r>
        <w:rPr>
          <w:rFonts w:hint="eastAsia" w:ascii="仿宋" w:hAnsi="仿宋" w:eastAsia="仿宋" w:cs="仿宋"/>
          <w:color w:val="auto"/>
          <w:sz w:val="24"/>
        </w:rPr>
        <w:t>供应商售后服务证明材料：由供应商根据本项目要求提供相应的售后服务证明材料或售后服务承诺；</w:t>
      </w:r>
    </w:p>
    <w:p w14:paraId="34FB0D68">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2.2.13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hAnsi="仿宋" w:eastAsia="仿宋" w:cs="仿宋"/>
          <w:color w:val="auto"/>
          <w:sz w:val="24"/>
        </w:rPr>
        <w:t>(包括从事相关项目的经验，对每一个项目有一个简要的描述，该人员参与的时间以及在项目中的责任)，资质情况等。</w:t>
      </w:r>
    </w:p>
    <w:p w14:paraId="46BF459A">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2.2.14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5B1A2920">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638842BD">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2.2.16</w:t>
      </w:r>
      <w:r>
        <w:rPr>
          <w:rFonts w:hint="eastAsia" w:ascii="仿宋" w:hAnsi="仿宋" w:eastAsia="仿宋" w:cs="仿宋"/>
          <w:color w:val="auto"/>
          <w:sz w:val="24"/>
        </w:rPr>
        <w:t>培训计划（如有）；</w:t>
      </w:r>
    </w:p>
    <w:p w14:paraId="3ED2536A">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2.2.17</w:t>
      </w:r>
      <w:r>
        <w:rPr>
          <w:rFonts w:hint="eastAsia" w:ascii="仿宋" w:hAnsi="仿宋" w:eastAsia="仿宋" w:cs="仿宋"/>
          <w:color w:val="auto"/>
          <w:sz w:val="24"/>
        </w:rPr>
        <w:t>验收方案；</w:t>
      </w:r>
    </w:p>
    <w:p w14:paraId="603A2223">
      <w:pPr>
        <w:snapToGrid w:val="0"/>
        <w:spacing w:line="336" w:lineRule="auto"/>
        <w:ind w:firstLine="480" w:firstLineChars="200"/>
        <w:rPr>
          <w:rFonts w:ascii="仿宋" w:hAnsi="仿宋" w:eastAsia="仿宋" w:cs="仿宋"/>
          <w:color w:val="auto"/>
          <w:sz w:val="24"/>
          <w:u w:val="wave"/>
        </w:rPr>
      </w:pPr>
      <w:r>
        <w:rPr>
          <w:rFonts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662B560D">
      <w:pPr>
        <w:snapToGrid w:val="0"/>
        <w:spacing w:line="336" w:lineRule="auto"/>
        <w:ind w:firstLine="480" w:firstLineChars="200"/>
        <w:rPr>
          <w:color w:val="auto"/>
          <w:lang w:val="zh-CN"/>
        </w:rPr>
      </w:pPr>
      <w:r>
        <w:rPr>
          <w:rFonts w:ascii="仿宋" w:hAnsi="仿宋" w:eastAsia="仿宋" w:cs="仿宋"/>
          <w:color w:val="auto"/>
          <w:sz w:val="24"/>
        </w:rPr>
        <w:t>2.2.19</w:t>
      </w:r>
      <w:r>
        <w:rPr>
          <w:rFonts w:hint="eastAsia" w:ascii="仿宋" w:hAnsi="仿宋" w:eastAsia="仿宋" w:cs="仿宋"/>
          <w:color w:val="auto"/>
          <w:sz w:val="24"/>
        </w:rPr>
        <w:t>投标人需要说明的其他文件和说明（格式自拟）。</w:t>
      </w:r>
    </w:p>
    <w:p w14:paraId="18C5AC99">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lang w:val="zh-CN"/>
        </w:rPr>
        <w:t xml:space="preserve">2.3报价文件： </w:t>
      </w:r>
    </w:p>
    <w:p w14:paraId="4C0F7BAF">
      <w:pPr>
        <w:pStyle w:val="60"/>
        <w:autoSpaceDE/>
        <w:autoSpaceDN/>
        <w:snapToGrid w:val="0"/>
        <w:spacing w:line="440" w:lineRule="exact"/>
        <w:ind w:firstLine="480" w:firstLineChars="200"/>
        <w:rPr>
          <w:rFonts w:ascii="仿宋" w:hAnsi="仿宋" w:eastAsia="仿宋" w:cs="仿宋"/>
          <w:color w:val="auto"/>
        </w:rPr>
      </w:pPr>
      <w:r>
        <w:rPr>
          <w:rFonts w:ascii="仿宋" w:hAnsi="仿宋" w:eastAsia="仿宋" w:cs="仿宋"/>
          <w:color w:val="auto"/>
        </w:rPr>
        <w:t>2.3.1开标一览表（报价表）；</w:t>
      </w:r>
    </w:p>
    <w:p w14:paraId="0A2F81E7">
      <w:pPr>
        <w:pStyle w:val="60"/>
        <w:autoSpaceDE/>
        <w:autoSpaceDN/>
        <w:snapToGrid w:val="0"/>
        <w:spacing w:line="440" w:lineRule="exact"/>
        <w:ind w:firstLine="480" w:firstLineChars="200"/>
        <w:rPr>
          <w:color w:val="auto"/>
          <w:lang w:val="en-US"/>
        </w:rPr>
      </w:pPr>
      <w:r>
        <w:rPr>
          <w:rFonts w:hint="eastAsia" w:ascii="仿宋" w:hAnsi="仿宋" w:eastAsia="仿宋" w:cs="仿宋"/>
          <w:color w:val="auto"/>
        </w:rPr>
        <w:t>2.3.2</w:t>
      </w:r>
      <w:r>
        <w:rPr>
          <w:rFonts w:ascii="仿宋" w:hAnsi="仿宋" w:eastAsia="仿宋" w:cs="仿宋"/>
          <w:snapToGrid w:val="0"/>
          <w:color w:val="auto"/>
        </w:rPr>
        <w:t>投标人针对报价需要说明的其他文件和说明（如有，格式自拟）</w:t>
      </w:r>
      <w:r>
        <w:rPr>
          <w:rFonts w:hint="eastAsia" w:ascii="仿宋" w:hAnsi="仿宋" w:eastAsia="仿宋" w:cs="仿宋"/>
          <w:color w:val="auto"/>
        </w:rPr>
        <w:t>。</w:t>
      </w:r>
    </w:p>
    <w:p w14:paraId="00D188A1">
      <w:pPr>
        <w:pStyle w:val="60"/>
        <w:autoSpaceDE/>
        <w:autoSpaceDN/>
        <w:snapToGrid w:val="0"/>
        <w:spacing w:line="440" w:lineRule="exact"/>
        <w:ind w:firstLine="482" w:firstLineChars="200"/>
        <w:rPr>
          <w:rFonts w:ascii="仿宋" w:hAnsi="仿宋" w:eastAsia="仿宋" w:cs="仿宋"/>
          <w:b/>
          <w:bCs/>
          <w:color w:val="auto"/>
        </w:rPr>
      </w:pPr>
      <w:r>
        <w:rPr>
          <w:rFonts w:ascii="仿宋" w:hAnsi="仿宋" w:eastAsia="仿宋" w:cs="仿宋"/>
          <w:b/>
          <w:bCs/>
          <w:color w:val="auto"/>
          <w:lang w:val="en-US"/>
        </w:rPr>
        <w:t>3.</w:t>
      </w:r>
      <w:r>
        <w:rPr>
          <w:rFonts w:hint="eastAsia" w:ascii="仿宋" w:hAnsi="仿宋" w:eastAsia="仿宋" w:cs="仿宋"/>
          <w:b/>
          <w:bCs/>
          <w:color w:val="auto"/>
          <w:lang w:val="en-US"/>
        </w:rPr>
        <w:t>投标报价</w:t>
      </w:r>
    </w:p>
    <w:p w14:paraId="3B632854">
      <w:pPr>
        <w:pStyle w:val="60"/>
        <w:autoSpaceDE/>
        <w:autoSpaceDN/>
        <w:snapToGrid w:val="0"/>
        <w:spacing w:line="440" w:lineRule="exact"/>
        <w:ind w:firstLine="480" w:firstLineChars="200"/>
        <w:rPr>
          <w:rFonts w:ascii="仿宋" w:hAnsi="仿宋" w:eastAsia="仿宋" w:cs="仿宋"/>
          <w:color w:val="auto"/>
          <w:lang w:val="en-US"/>
        </w:rPr>
      </w:pPr>
      <w:r>
        <w:rPr>
          <w:rFonts w:ascii="仿宋" w:hAnsi="仿宋" w:eastAsia="仿宋" w:cs="仿宋"/>
          <w:color w:val="auto"/>
          <w:lang w:val="en-US"/>
        </w:rPr>
        <w:t>3.1供应商应按招标文件中《开标一览表》（报价表）等附表要求填写。</w:t>
      </w:r>
    </w:p>
    <w:p w14:paraId="0181F035">
      <w:pPr>
        <w:pStyle w:val="60"/>
        <w:autoSpaceDE/>
        <w:autoSpaceDN/>
        <w:snapToGrid w:val="0"/>
        <w:spacing w:line="440" w:lineRule="exact"/>
        <w:ind w:firstLine="480" w:firstLineChars="200"/>
        <w:rPr>
          <w:rFonts w:ascii="仿宋" w:hAnsi="仿宋" w:eastAsia="仿宋" w:cs="仿宋"/>
          <w:color w:val="auto"/>
          <w:lang w:val="en-US"/>
        </w:rPr>
      </w:pPr>
      <w:r>
        <w:rPr>
          <w:rFonts w:ascii="仿宋" w:hAnsi="仿宋" w:eastAsia="仿宋" w:cs="仿宋"/>
          <w:color w:val="auto"/>
          <w:lang w:val="en-US"/>
        </w:rPr>
        <w:t>3.2报价为采购人可以合格使用产品的价格，包括货款、包装、运输、保险、货到就位以及安装、调试、培训、保修及产品知识产权等一切费用。</w:t>
      </w:r>
    </w:p>
    <w:p w14:paraId="51F20F7A">
      <w:pPr>
        <w:pStyle w:val="60"/>
        <w:autoSpaceDE/>
        <w:autoSpaceDN/>
        <w:snapToGrid w:val="0"/>
        <w:spacing w:line="440" w:lineRule="exact"/>
        <w:ind w:firstLine="480" w:firstLineChars="200"/>
        <w:rPr>
          <w:rFonts w:ascii="仿宋" w:hAnsi="仿宋" w:eastAsia="仿宋" w:cs="仿宋"/>
          <w:color w:val="auto"/>
          <w:lang w:val="en-US"/>
        </w:rPr>
      </w:pPr>
      <w:r>
        <w:rPr>
          <w:rFonts w:ascii="仿宋" w:hAnsi="仿宋" w:eastAsia="仿宋" w:cs="仿宋"/>
          <w:color w:val="auto"/>
          <w:lang w:val="en-US"/>
        </w:rPr>
        <w:t>3.3招标文件未列明，而供应商认为必需的费用也需列入报价。</w:t>
      </w:r>
    </w:p>
    <w:p w14:paraId="300089EE">
      <w:pPr>
        <w:pStyle w:val="60"/>
        <w:autoSpaceDE/>
        <w:autoSpaceDN/>
        <w:snapToGrid w:val="0"/>
        <w:spacing w:line="440" w:lineRule="exact"/>
        <w:ind w:left="479" w:leftChars="228" w:firstLine="0"/>
        <w:rPr>
          <w:rFonts w:ascii="仿宋" w:hAnsi="仿宋" w:eastAsia="仿宋" w:cs="仿宋"/>
          <w:b/>
          <w:color w:val="auto"/>
          <w:szCs w:val="24"/>
        </w:rPr>
      </w:pPr>
      <w:r>
        <w:rPr>
          <w:rFonts w:ascii="仿宋" w:hAnsi="仿宋" w:eastAsia="仿宋" w:cs="仿宋"/>
          <w:b/>
          <w:bCs/>
          <w:color w:val="auto"/>
          <w:lang w:val="en-US"/>
        </w:rPr>
        <w:t>3.4投标报价只允许有一个报价，有选择的报价将不予接受（除指定外）。</w:t>
      </w:r>
      <w:r>
        <w:rPr>
          <w:rFonts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649732F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5722D6F">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F93E386">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2BA34284">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0826A002">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75BB70DC">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5FEB8E4A">
      <w:pPr>
        <w:pStyle w:val="130"/>
        <w:spacing w:before="0" w:line="440" w:lineRule="exact"/>
        <w:ind w:firstLine="482"/>
        <w:rPr>
          <w:rFonts w:ascii="仿宋" w:hAnsi="仿宋" w:eastAsia="仿宋" w:cs="仿宋"/>
          <w:b/>
          <w:color w:val="auto"/>
          <w:szCs w:val="24"/>
        </w:rPr>
      </w:pPr>
      <w:r>
        <w:rPr>
          <w:rFonts w:ascii="仿宋" w:hAnsi="仿宋" w:eastAsia="仿宋" w:cs="仿宋"/>
          <w:b/>
          <w:color w:val="auto"/>
          <w:szCs w:val="24"/>
        </w:rPr>
        <w:t>5.</w:t>
      </w:r>
      <w:r>
        <w:rPr>
          <w:rFonts w:hint="eastAsia" w:ascii="仿宋" w:hAnsi="仿宋" w:eastAsia="仿宋" w:cs="仿宋"/>
          <w:b/>
          <w:color w:val="auto"/>
          <w:szCs w:val="24"/>
        </w:rPr>
        <w:t>投标文件的提交、补充、修改、撤回</w:t>
      </w:r>
    </w:p>
    <w:p w14:paraId="6FB6406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5.1 </w:t>
      </w:r>
      <w:r>
        <w:rPr>
          <w:rFonts w:hint="eastAsia" w:ascii="仿宋" w:hAnsi="仿宋" w:eastAsia="仿宋" w:cs="仿宋"/>
          <w:color w:val="auto"/>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FB0C80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FC48CA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5.3采购人、采购代理机构可以视情况延长投标文件提交的截止时间。在上</w:t>
      </w:r>
      <w:r>
        <w:rPr>
          <w:rFonts w:hint="eastAsia" w:ascii="仿宋" w:hAnsi="仿宋" w:eastAsia="仿宋" w:cs="仿宋"/>
          <w:color w:val="auto"/>
          <w:sz w:val="24"/>
        </w:rPr>
        <w:t>述情况下，采购代理机构与投标人以前在投标截止期方面的全部权利、责任和义务，将适用于延长至新的投标截止期。</w:t>
      </w:r>
    </w:p>
    <w:p w14:paraId="651DF107">
      <w:pPr>
        <w:spacing w:line="440" w:lineRule="exact"/>
        <w:ind w:firstLine="482" w:firstLineChars="200"/>
        <w:rPr>
          <w:rFonts w:ascii="仿宋" w:hAnsi="仿宋" w:eastAsia="仿宋" w:cs="仿宋"/>
          <w:b/>
          <w:color w:val="auto"/>
          <w:sz w:val="32"/>
        </w:rPr>
      </w:pPr>
      <w:r>
        <w:rPr>
          <w:rFonts w:ascii="仿宋" w:hAnsi="仿宋" w:eastAsia="仿宋" w:cs="仿宋"/>
          <w:b/>
          <w:bCs/>
          <w:color w:val="auto"/>
          <w:sz w:val="24"/>
        </w:rPr>
        <w:t>6.投标有效期</w:t>
      </w:r>
    </w:p>
    <w:p w14:paraId="12F92C03">
      <w:pPr>
        <w:snapToGrid w:val="0"/>
        <w:spacing w:line="440" w:lineRule="exact"/>
        <w:ind w:firstLine="480" w:firstLineChars="200"/>
        <w:jc w:val="left"/>
        <w:rPr>
          <w:rFonts w:ascii="仿宋" w:hAnsi="仿宋" w:eastAsia="仿宋" w:cs="仿宋"/>
          <w:b/>
          <w:color w:val="auto"/>
          <w:sz w:val="32"/>
        </w:rPr>
      </w:pPr>
      <w:r>
        <w:rPr>
          <w:rFonts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2141DDC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6.2投标文件合格投递后，自投标截止日期起，在投标有效期内有效。</w:t>
      </w:r>
    </w:p>
    <w:p w14:paraId="257271A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1490AE8C">
      <w:pPr>
        <w:pStyle w:val="130"/>
        <w:spacing w:before="0"/>
        <w:ind w:firstLine="643"/>
        <w:rPr>
          <w:rFonts w:ascii="仿宋" w:hAnsi="仿宋" w:eastAsia="仿宋" w:cs="仿宋"/>
          <w:b/>
          <w:color w:val="auto"/>
          <w:sz w:val="32"/>
        </w:rPr>
      </w:pPr>
    </w:p>
    <w:p w14:paraId="406FEC5F">
      <w:pPr>
        <w:spacing w:line="360" w:lineRule="auto"/>
        <w:jc w:val="center"/>
        <w:rPr>
          <w:rFonts w:ascii="仿宋" w:hAnsi="仿宋" w:eastAsia="仿宋" w:cs="仿宋"/>
          <w:b/>
          <w:color w:val="auto"/>
          <w:sz w:val="32"/>
          <w:szCs w:val="32"/>
        </w:rPr>
      </w:pPr>
      <w:bookmarkStart w:id="26" w:name="_Toc91899903"/>
      <w:r>
        <w:rPr>
          <w:rFonts w:hint="eastAsia" w:ascii="仿宋" w:hAnsi="仿宋" w:eastAsia="仿宋" w:cs="仿宋"/>
          <w:b/>
          <w:color w:val="auto"/>
          <w:sz w:val="32"/>
          <w:szCs w:val="32"/>
        </w:rPr>
        <w:t>四、开标和评标</w:t>
      </w:r>
    </w:p>
    <w:p w14:paraId="76C39C9B">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1．电子招投标开标及评审程序</w:t>
      </w:r>
    </w:p>
    <w:p w14:paraId="508EEDE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1.1投标截止时间后，主持人宣布开标会开始。</w:t>
      </w:r>
    </w:p>
    <w:p w14:paraId="303274FC">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1.2投标人登录政采云平台，用“项目采购-开标评标”功能对电子投标文件进行在线解密。在线解密电子投标文件时间为开标时间起30分钟内。</w:t>
      </w:r>
    </w:p>
    <w:p w14:paraId="63D8B3F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1.3采购人或采购代理机构对投标人进行资格审查。</w:t>
      </w:r>
    </w:p>
    <w:p w14:paraId="63E7982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1.4评标委员会对商务技术响应文件进行评审。</w:t>
      </w:r>
    </w:p>
    <w:p w14:paraId="2F5E284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1.5主持人宣布商务技术得分及无效（废）投标情形（如有），公布经商务技术（资信）评审符合招标文件要求的投标人名单及其商务技术得分。</w:t>
      </w:r>
    </w:p>
    <w:p w14:paraId="0183D52B">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1.6启封报价文件资料，主持人宣读投标人名称、投标价格和投标文件的其他内容。未宣读的投标报价和招标文件未允许提供的备选投标方案等实质性内容，评标时不予承认。</w:t>
      </w:r>
    </w:p>
    <w:p w14:paraId="67AA601F">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1.7评标委员会对投标文件报价文件资料进行评审，核准投标报价及计算价格分，汇总商务技术分、价格分，根据得分排序确定中标候选人。</w:t>
      </w:r>
    </w:p>
    <w:p w14:paraId="0C2FE28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1.8主持人公布评标结果。</w:t>
      </w:r>
    </w:p>
    <w:p w14:paraId="2E8BA1E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4393E429">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72564A8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2.1电子交易平台发生故障而无法登录访问的； </w:t>
      </w:r>
    </w:p>
    <w:p w14:paraId="7B423D6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2.2电子交易平台应用或数据库出现错误，不能进行正常操作的；</w:t>
      </w:r>
    </w:p>
    <w:p w14:paraId="7E08D44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2.3电子交易平台发现严重安全漏洞，有潜在泄密危险的；</w:t>
      </w:r>
    </w:p>
    <w:p w14:paraId="24357A1B">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2.4病毒发作导致不能进行正常操作的； </w:t>
      </w:r>
    </w:p>
    <w:p w14:paraId="3AD58CD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2.5其他无法保证电子交易的公平、公正和安全的情况。</w:t>
      </w:r>
    </w:p>
    <w:p w14:paraId="7D8BBA1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ADA4118">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3．评标</w:t>
      </w:r>
    </w:p>
    <w:p w14:paraId="2053E59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3.1评标委员会由招标采购单位依法组建，负责评标活动。评标委员会遵循公开、公平、公正、科学合理、竞争择优的原则。</w:t>
      </w:r>
    </w:p>
    <w:p w14:paraId="3D11286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3.2评标委员会由采购人代表和有关方面的专家组成，成员人数为五人以上单数。</w:t>
      </w:r>
    </w:p>
    <w:p w14:paraId="00651E0B">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3.3评标委员会可以要求投标人对其投标文件中含义不明确的内容作必要的澄清或者说明，但澄清或者说明不得超过投标文件的范围或者改变投标文件的实质性内容。</w:t>
      </w:r>
    </w:p>
    <w:p w14:paraId="0DC21A0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03625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4E43E64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E2F76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3.5评标委员会对投标文件的判定，只依据投标文件和招标文件内容本身，不依据任何外来证明。</w:t>
      </w:r>
    </w:p>
    <w:p w14:paraId="5456B898">
      <w:pPr>
        <w:snapToGrid w:val="0"/>
        <w:spacing w:line="440" w:lineRule="exact"/>
        <w:ind w:firstLine="480" w:firstLineChars="200"/>
        <w:jc w:val="left"/>
        <w:rPr>
          <w:rFonts w:ascii="仿宋" w:hAnsi="仿宋" w:eastAsia="仿宋" w:cs="仿宋"/>
          <w:color w:val="auto"/>
          <w:kern w:val="0"/>
          <w:sz w:val="24"/>
        </w:rPr>
      </w:pPr>
      <w:r>
        <w:rPr>
          <w:rFonts w:ascii="仿宋" w:hAnsi="仿宋" w:eastAsia="仿宋" w:cs="仿宋"/>
          <w:color w:val="auto"/>
          <w:sz w:val="24"/>
        </w:rPr>
        <w:t>3.6评标委员会不向落标方解释落标的原因。</w:t>
      </w:r>
    </w:p>
    <w:p w14:paraId="6B730E13">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4．投标文件的初审鉴定</w:t>
      </w:r>
    </w:p>
    <w:p w14:paraId="379B924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4.1资格性审查</w:t>
      </w:r>
    </w:p>
    <w:p w14:paraId="49604B70">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4.1.1依据法律、法规和招标文件规定，采购人或采购人代表对投标人进行资格审查，以确定投标人是否具备投标资格。</w:t>
      </w:r>
    </w:p>
    <w:p w14:paraId="3E6C9FF7">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4.2符合性审查</w:t>
      </w:r>
    </w:p>
    <w:p w14:paraId="3B83B5D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D3695D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54475773">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4324A527">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5.1投标文件中开标一览表（报价表）内容与投标文件中相应内容不一致的，以开标一览表（报价表）为准；</w:t>
      </w:r>
    </w:p>
    <w:p w14:paraId="26D3694C">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5.2大写金额和小写金额不一致的，以大写金额为准；</w:t>
      </w:r>
    </w:p>
    <w:p w14:paraId="4744E32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5.3单价金额小数点或者百分比有明显错位的，以《开标一览表》（报价表）的总价为准，并修改单价；</w:t>
      </w:r>
    </w:p>
    <w:p w14:paraId="05B9DA5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5.4总价金额与按单价汇总金额不一致的，以单价金额计算结果为准。</w:t>
      </w:r>
    </w:p>
    <w:p w14:paraId="63D4B9E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w:t>
      </w:r>
      <w:r>
        <w:rPr>
          <w:rFonts w:ascii="仿宋" w:hAnsi="仿宋" w:eastAsia="仿宋" w:cs="仿宋"/>
          <w:color w:val="auto"/>
          <w:sz w:val="24"/>
        </w:rPr>
        <w:t xml:space="preserve">87号令 </w:t>
      </w:r>
      <w:r>
        <w:rPr>
          <w:rFonts w:hint="eastAsia" w:ascii="仿宋" w:hAnsi="仿宋" w:eastAsia="仿宋" w:cs="仿宋"/>
          <w:color w:val="auto"/>
          <w:sz w:val="24"/>
        </w:rPr>
        <w:t>《政府采购货物和服务招标投标管理办法》第五十一条第二款的规定经投标人确认后产生约束力，投标人不确认的，其投标无效。</w:t>
      </w:r>
    </w:p>
    <w:p w14:paraId="04282695">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6.投标文件的评审、比较和否决</w:t>
      </w:r>
    </w:p>
    <w:p w14:paraId="440DA447">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6.1评标委员会将对在实质上响应招标文件要求的投标文件进行评估和比较。</w:t>
      </w:r>
    </w:p>
    <w:p w14:paraId="4642B9C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6C8ACF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6.3在评标过程中，如发现与招标文件要求相偏离的，评标委员会可对其偏离情形进行必要的核实。</w:t>
      </w:r>
    </w:p>
    <w:p w14:paraId="25C644CC">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EC06A3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6.5比较与评价。评标委员会应当按照评标标准，对符合性审查合格的投标文件进行商务和技术评估，综合比较与评价。</w:t>
      </w:r>
    </w:p>
    <w:p w14:paraId="6F2DF83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6.6汇总（商务技术得分情况）。评标委员会各成员应当独立对每个投标人的商务技术文件进行评价，并汇总商务技术得分情况。</w:t>
      </w:r>
    </w:p>
    <w:p w14:paraId="6DE89F5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6.7 </w:t>
      </w:r>
      <w:r>
        <w:rPr>
          <w:rFonts w:hint="eastAsia" w:ascii="仿宋" w:hAnsi="仿宋" w:eastAsia="仿宋" w:cs="仿宋"/>
          <w:color w:val="auto"/>
          <w:sz w:val="24"/>
        </w:rPr>
        <w:t>报价审核。对符合采购需求且通过商务技术（资信）评审的投标人的报价的合理性、准确性等进行审查核实。</w:t>
      </w:r>
    </w:p>
    <w:p w14:paraId="4C1BCBC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7F9462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4AE3CA5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6.7.3如需投标价格修正，按财政部87号令第五十九条的规定对投标价格进行修正。</w:t>
      </w:r>
    </w:p>
    <w:p w14:paraId="7C49A79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8ACE6FA">
      <w:pPr>
        <w:pStyle w:val="15"/>
        <w:widowControl w:val="0"/>
        <w:tabs>
          <w:tab w:val="clear" w:pos="390"/>
          <w:tab w:val="clear" w:pos="454"/>
        </w:tabs>
        <w:spacing w:after="120" w:line="440" w:lineRule="exact"/>
        <w:ind w:left="0" w:firstLine="482" w:firstLineChars="200"/>
        <w:rPr>
          <w:rFonts w:ascii="仿宋" w:hAnsi="仿宋" w:eastAsia="仿宋" w:cs="仿宋"/>
          <w:b/>
          <w:color w:val="auto"/>
        </w:rPr>
      </w:pPr>
      <w:r>
        <w:rPr>
          <w:rFonts w:ascii="仿宋" w:hAnsi="仿宋" w:eastAsia="仿宋" w:cs="仿宋"/>
          <w:b/>
          <w:color w:val="auto"/>
        </w:rPr>
        <w:t>7.投标文件的澄清</w:t>
      </w:r>
    </w:p>
    <w:p w14:paraId="444FBAA9">
      <w:pPr>
        <w:pStyle w:val="15"/>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81E38FB">
      <w:pPr>
        <w:pStyle w:val="32"/>
        <w:snapToGrid w:val="0"/>
        <w:spacing w:line="440" w:lineRule="exact"/>
        <w:ind w:firstLine="482" w:firstLineChars="200"/>
        <w:jc w:val="left"/>
        <w:rPr>
          <w:rFonts w:ascii="仿宋" w:hAnsi="仿宋" w:eastAsia="仿宋" w:cs="仿宋"/>
          <w:b/>
          <w:color w:val="auto"/>
          <w:sz w:val="24"/>
          <w:szCs w:val="24"/>
        </w:rPr>
      </w:pPr>
      <w:r>
        <w:rPr>
          <w:rFonts w:ascii="仿宋" w:hAnsi="仿宋" w:eastAsia="仿宋" w:cs="仿宋"/>
          <w:b/>
          <w:color w:val="auto"/>
          <w:sz w:val="24"/>
          <w:szCs w:val="24"/>
        </w:rPr>
        <w:t>8.无效投标的情形</w:t>
      </w:r>
    </w:p>
    <w:p w14:paraId="29501144">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7AEB4B33">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8.1未按照招标文件规定要求电子签章、签字或盖章的；</w:t>
      </w:r>
    </w:p>
    <w:p w14:paraId="602EE07D">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8.2单位负责人为同一人或者存在直接控股、管理关系的不同供应商参加同一合同项下的政府采购活动的（均无效）；</w:t>
      </w:r>
    </w:p>
    <w:p w14:paraId="7DC4AC17">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 xml:space="preserve">8.3为采购项目提供整体设计、规范编制或者项目管理、监理、检测等服务的供应商参加该采购项目的其他采购活动的； </w:t>
      </w:r>
    </w:p>
    <w:p w14:paraId="74184E1F">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125B10F7">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8.5《法定代表人身份证明书》与提供的身份证复印件信息不符的；《法定代表人授权委托书》与提供的身份证复印件信息不符的；</w:t>
      </w:r>
    </w:p>
    <w:p w14:paraId="3BBEF74F">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5584EA1D">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05D3600E">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8.8投标文件中的投标函无投标人的电子签章或填写不全的；</w:t>
      </w:r>
    </w:p>
    <w:p w14:paraId="691728F5">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8.9报价一经涂改，未在涂改处加盖投标单位公章或者未经法定代表人或其授权代表签字或盖章的；</w:t>
      </w:r>
    </w:p>
    <w:p w14:paraId="41184222">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00CCC833">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8.11出现同一标的物或本次招标产品(服务)内的主要产品(重要组成部分)出现商务技术文件、报价文件描述不一致或前后描述不一致，经评标委员会认定后为无法评审的；</w:t>
      </w:r>
    </w:p>
    <w:p w14:paraId="55B28D7F">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8.12《技术偏离说明表》不真实填写或弄虚作假的；</w:t>
      </w:r>
    </w:p>
    <w:p w14:paraId="16DFD33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8.13投标文件含有采购人不能接受的附加条件；</w:t>
      </w:r>
    </w:p>
    <w:p w14:paraId="77F9E457">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094448D">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8.15报价超过招标文件中规定的预算金额或最高限价的；</w:t>
      </w:r>
    </w:p>
    <w:p w14:paraId="75391A4B">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8.16投标文件“商务技术文件”部分中出现《开标一览表》（报价表）相关内容的；</w:t>
      </w:r>
    </w:p>
    <w:p w14:paraId="71EFEE99">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EA6BB24">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8.18《开标一览表》（报价表）填写不完整或字迹不能辨认或有漏项的，</w:t>
      </w:r>
      <w:r>
        <w:rPr>
          <w:rFonts w:hint="eastAsia" w:ascii="仿宋" w:hAnsi="仿宋" w:eastAsia="仿宋" w:cs="仿宋"/>
          <w:b/>
          <w:color w:val="auto"/>
          <w:sz w:val="24"/>
        </w:rPr>
        <w:t>经评标委员会认定属于重大偏差的；</w:t>
      </w:r>
    </w:p>
    <w:p w14:paraId="58666A9B">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8.19投标人对根据修正原则修正后的报价不确认的；</w:t>
      </w:r>
    </w:p>
    <w:p w14:paraId="6B2D802D">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8.20投标人提供虚假材料投标的（包括但不限于以下情节）；</w:t>
      </w:r>
    </w:p>
    <w:p w14:paraId="6B0D8EE9">
      <w:pPr>
        <w:tabs>
          <w:tab w:val="left" w:pos="3870"/>
          <w:tab w:val="left" w:pos="4085"/>
        </w:tabs>
        <w:snapToGrid w:val="0"/>
        <w:spacing w:line="440" w:lineRule="exact"/>
        <w:ind w:left="479" w:leftChars="228"/>
        <w:jc w:val="left"/>
        <w:rPr>
          <w:rFonts w:ascii="仿宋" w:hAnsi="仿宋" w:eastAsia="仿宋" w:cs="仿宋"/>
          <w:color w:val="auto"/>
          <w:sz w:val="24"/>
        </w:rPr>
      </w:pPr>
      <w:r>
        <w:rPr>
          <w:rFonts w:ascii="仿宋" w:hAnsi="仿宋" w:eastAsia="仿宋" w:cs="仿宋"/>
          <w:color w:val="auto"/>
          <w:sz w:val="24"/>
        </w:rPr>
        <w:t>8.20.1使用伪造、变造的许可证件；</w:t>
      </w:r>
    </w:p>
    <w:p w14:paraId="1D4EA2AA">
      <w:pPr>
        <w:tabs>
          <w:tab w:val="left" w:pos="3870"/>
          <w:tab w:val="left" w:pos="4085"/>
        </w:tabs>
        <w:snapToGrid w:val="0"/>
        <w:spacing w:line="440" w:lineRule="exact"/>
        <w:ind w:left="479" w:leftChars="228"/>
        <w:jc w:val="left"/>
        <w:rPr>
          <w:rFonts w:ascii="仿宋" w:hAnsi="仿宋" w:eastAsia="仿宋" w:cs="仿宋"/>
          <w:color w:val="auto"/>
          <w:sz w:val="24"/>
        </w:rPr>
      </w:pPr>
      <w:r>
        <w:rPr>
          <w:rFonts w:ascii="仿宋" w:hAnsi="仿宋" w:eastAsia="仿宋" w:cs="仿宋"/>
          <w:color w:val="auto"/>
          <w:sz w:val="24"/>
        </w:rPr>
        <w:t>8.20.2提供虚假的财务状况或者业绩；</w:t>
      </w:r>
    </w:p>
    <w:p w14:paraId="57B563DE">
      <w:pPr>
        <w:tabs>
          <w:tab w:val="left" w:pos="3870"/>
          <w:tab w:val="left" w:pos="4085"/>
        </w:tabs>
        <w:snapToGrid w:val="0"/>
        <w:spacing w:line="440" w:lineRule="exact"/>
        <w:ind w:left="479" w:leftChars="228"/>
        <w:jc w:val="left"/>
        <w:rPr>
          <w:rFonts w:ascii="仿宋" w:hAnsi="仿宋" w:eastAsia="仿宋" w:cs="仿宋"/>
          <w:color w:val="auto"/>
          <w:sz w:val="24"/>
        </w:rPr>
      </w:pPr>
      <w:r>
        <w:rPr>
          <w:rFonts w:ascii="仿宋" w:hAnsi="仿宋" w:eastAsia="仿宋" w:cs="仿宋"/>
          <w:color w:val="auto"/>
          <w:sz w:val="24"/>
        </w:rPr>
        <w:t>8.20.3提供虚假的项目负责人或者主要技术人员简历、劳动关系证明；</w:t>
      </w:r>
    </w:p>
    <w:p w14:paraId="422B92E3">
      <w:pPr>
        <w:tabs>
          <w:tab w:val="left" w:pos="3870"/>
          <w:tab w:val="left" w:pos="4085"/>
        </w:tabs>
        <w:snapToGrid w:val="0"/>
        <w:spacing w:line="440" w:lineRule="exact"/>
        <w:ind w:left="479" w:leftChars="228"/>
        <w:jc w:val="left"/>
        <w:rPr>
          <w:rFonts w:ascii="仿宋" w:hAnsi="仿宋" w:eastAsia="仿宋" w:cs="仿宋"/>
          <w:color w:val="auto"/>
          <w:sz w:val="24"/>
        </w:rPr>
      </w:pPr>
      <w:r>
        <w:rPr>
          <w:rFonts w:ascii="仿宋" w:hAnsi="仿宋" w:eastAsia="仿宋" w:cs="仿宋"/>
          <w:color w:val="auto"/>
          <w:sz w:val="24"/>
        </w:rPr>
        <w:t>8.20.4提供虚假的信用状况；</w:t>
      </w:r>
    </w:p>
    <w:p w14:paraId="52C8D9E3">
      <w:pPr>
        <w:tabs>
          <w:tab w:val="left" w:pos="3870"/>
          <w:tab w:val="left" w:pos="4085"/>
        </w:tabs>
        <w:snapToGrid w:val="0"/>
        <w:spacing w:line="440" w:lineRule="exact"/>
        <w:ind w:left="479" w:leftChars="228"/>
        <w:jc w:val="left"/>
        <w:rPr>
          <w:rFonts w:ascii="仿宋" w:hAnsi="仿宋" w:eastAsia="仿宋" w:cs="仿宋"/>
          <w:color w:val="auto"/>
          <w:sz w:val="24"/>
        </w:rPr>
      </w:pPr>
      <w:r>
        <w:rPr>
          <w:rFonts w:ascii="仿宋" w:hAnsi="仿宋" w:eastAsia="仿宋" w:cs="仿宋"/>
          <w:color w:val="auto"/>
          <w:sz w:val="24"/>
        </w:rPr>
        <w:t>8.20.5其他弄虚作假的行为。</w:t>
      </w:r>
    </w:p>
    <w:p w14:paraId="1EF75C82">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8.21下列情形之一的，视为投标人串通投标，其投标无效：</w:t>
      </w:r>
    </w:p>
    <w:p w14:paraId="5777E0C7">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8.21.1不同投标人的投标文件由同一单位或者个人编制；</w:t>
      </w:r>
    </w:p>
    <w:p w14:paraId="2F746946">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8.21.2不同投标人委托同一单位或者个人办理投标事宜；</w:t>
      </w:r>
    </w:p>
    <w:p w14:paraId="2B3649F4">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8.21.3不同投标人的投标文件载明的项目管理成员或者联系人员为同一人；</w:t>
      </w:r>
    </w:p>
    <w:p w14:paraId="102967BA">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8.21.4不同投标人的投标文件异常一致或者投标报价呈规律性差异；</w:t>
      </w:r>
    </w:p>
    <w:p w14:paraId="42E2E56E">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8.21.5不同投标人的投标文件相互混装；</w:t>
      </w:r>
    </w:p>
    <w:p w14:paraId="252FCCAE">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51156630">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8.22有下列情形之一的，属于恶意串通，其投标无效：</w:t>
      </w:r>
    </w:p>
    <w:p w14:paraId="2B3C5EEB">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8.22.1供应商直接或者间接从采购人或者采购机构处获得其他供应商的相关情况并修改其投标文件或者响应文件；</w:t>
      </w:r>
    </w:p>
    <w:p w14:paraId="37E8F284">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8.22.2供应商按照采购人或者采购机构的授意撤换、修改投标文件或者响应文件；</w:t>
      </w:r>
    </w:p>
    <w:p w14:paraId="0FD65D54">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8.22.3供应商之间协商报价、技术方案等投标文件或者响应文件的实质性内容；</w:t>
      </w:r>
    </w:p>
    <w:p w14:paraId="1074EDA9">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8.22.4属于同一集团、协会、商会等组织成员的供应商按照该组织要求协同参加政府采购活动；</w:t>
      </w:r>
    </w:p>
    <w:p w14:paraId="1BF67E68">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8.22.5供应商之间事先约定由某一特定供应商中标、成交；</w:t>
      </w:r>
    </w:p>
    <w:p w14:paraId="7061481A">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8.22.6供应商之间商定部分供应商放弃参加政府采购活动或者放弃中标、成交；</w:t>
      </w:r>
    </w:p>
    <w:p w14:paraId="6B05A688">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8.22.7供应商与采购人或者采购机构之间、供应商相互之间，为谋求特定供应商中标、成交或者排斥其他供应商的其他串通行为。</w:t>
      </w:r>
    </w:p>
    <w:p w14:paraId="4E40448D">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8.23评标委员会认定有重大偏差或实质性不响应招标文件要求的；</w:t>
      </w:r>
    </w:p>
    <w:p w14:paraId="6446B648">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8.24投标文件出现不是唯一的、有选择性投标报价的；</w:t>
      </w:r>
    </w:p>
    <w:p w14:paraId="59F0CBFB">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8.25未按招标文件要求提供样品或提供样品不满足采购需求实质性条件的；</w:t>
      </w:r>
    </w:p>
    <w:p w14:paraId="353CCF45">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8.26参与同一个采购包(标段)的供应商存在下列情形之一且无法合理解释的，其投标(响应)文件无效:</w:t>
      </w:r>
    </w:p>
    <w:p w14:paraId="1C5238C0">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8.26.1不同供应商的电子投标(响应)文件上传计算机的网卡MAC地址或硬盘序列号等硬件信息相同的;</w:t>
      </w:r>
    </w:p>
    <w:p w14:paraId="173A8563">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8.26.2上传的电子投标(响应)文件若出现使用本项目其他投标(响应)供应商的数字证书加密的，或者加盖本项目其他投标(响应)供应商的电子印章的;</w:t>
      </w:r>
    </w:p>
    <w:p w14:paraId="485A7240">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8.26.3不同供应商的投标(响应)文件的内容存在3处(含)以上错误一致的;</w:t>
      </w:r>
    </w:p>
    <w:p w14:paraId="4E6DE5C6">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8.26.4不同供应商联系人为同一人或不同联系人的联系电话一致的。</w:t>
      </w:r>
    </w:p>
    <w:p w14:paraId="7E21D43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8.27商务技术分低于48</w:t>
      </w:r>
      <w:r>
        <w:rPr>
          <w:rFonts w:ascii="仿宋" w:hAnsi="仿宋" w:eastAsia="仿宋" w:cs="仿宋"/>
          <w:b/>
          <w:color w:val="auto"/>
          <w:sz w:val="24"/>
        </w:rPr>
        <w:t>分的，</w:t>
      </w:r>
      <w:r>
        <w:rPr>
          <w:rFonts w:hint="eastAsia" w:ascii="仿宋" w:hAnsi="仿宋" w:eastAsia="仿宋" w:cs="仿宋"/>
          <w:b/>
          <w:color w:val="auto"/>
          <w:sz w:val="24"/>
        </w:rPr>
        <w:t>视为采购人不能接受的附加条件，投标无效。</w:t>
      </w:r>
    </w:p>
    <w:p w14:paraId="60562DA7">
      <w:pPr>
        <w:snapToGrid w:val="0"/>
        <w:spacing w:line="440" w:lineRule="exact"/>
        <w:ind w:firstLine="482" w:firstLineChars="200"/>
        <w:jc w:val="left"/>
        <w:rPr>
          <w:rFonts w:ascii="仿宋" w:hAnsi="仿宋" w:eastAsia="仿宋" w:cs="仿宋"/>
          <w:color w:val="auto"/>
        </w:rPr>
      </w:pPr>
      <w:r>
        <w:rPr>
          <w:rFonts w:ascii="仿宋" w:hAnsi="仿宋" w:eastAsia="仿宋" w:cs="仿宋"/>
          <w:b/>
          <w:color w:val="auto"/>
          <w:sz w:val="24"/>
        </w:rPr>
        <w:t>8.2</w:t>
      </w:r>
      <w:r>
        <w:rPr>
          <w:rFonts w:hint="eastAsia" w:ascii="仿宋" w:hAnsi="仿宋" w:eastAsia="仿宋" w:cs="仿宋"/>
          <w:b/>
          <w:color w:val="auto"/>
          <w:sz w:val="24"/>
        </w:rPr>
        <w:t>8其他违反法律、法规的情形。</w:t>
      </w:r>
    </w:p>
    <w:p w14:paraId="235EACD9">
      <w:pPr>
        <w:snapToGrid w:val="0"/>
        <w:spacing w:line="440" w:lineRule="exact"/>
        <w:ind w:firstLine="482" w:firstLineChars="200"/>
        <w:rPr>
          <w:rFonts w:ascii="仿宋" w:hAnsi="仿宋" w:eastAsia="仿宋" w:cs="仿宋"/>
          <w:b/>
          <w:color w:val="auto"/>
          <w:kern w:val="0"/>
          <w:sz w:val="24"/>
        </w:rPr>
      </w:pPr>
      <w:r>
        <w:rPr>
          <w:rFonts w:ascii="仿宋" w:hAnsi="仿宋" w:eastAsia="仿宋" w:cs="仿宋"/>
          <w:b/>
          <w:color w:val="auto"/>
          <w:kern w:val="0"/>
          <w:sz w:val="24"/>
        </w:rPr>
        <w:t>9.评标过程保密</w:t>
      </w:r>
    </w:p>
    <w:p w14:paraId="641B4AFF">
      <w:pPr>
        <w:snapToGrid w:val="0"/>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FCE1339">
      <w:pPr>
        <w:snapToGrid w:val="0"/>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 xml:space="preserve">9.2 </w:t>
      </w:r>
      <w:r>
        <w:rPr>
          <w:rFonts w:hint="eastAsia" w:ascii="仿宋" w:hAnsi="仿宋" w:eastAsia="仿宋" w:cs="仿宋"/>
          <w:color w:val="auto"/>
          <w:kern w:val="0"/>
          <w:sz w:val="24"/>
        </w:rPr>
        <w:t>在评标期间，投标人企图影响</w:t>
      </w:r>
      <w:r>
        <w:rPr>
          <w:rFonts w:hint="eastAsia" w:ascii="仿宋" w:hAnsi="仿宋" w:eastAsia="仿宋" w:cs="仿宋"/>
          <w:color w:val="auto"/>
          <w:sz w:val="24"/>
        </w:rPr>
        <w:t>采购人</w:t>
      </w:r>
      <w:r>
        <w:rPr>
          <w:rFonts w:hint="eastAsia" w:ascii="仿宋" w:hAnsi="仿宋" w:eastAsia="仿宋" w:cs="仿宋"/>
          <w:color w:val="auto"/>
          <w:kern w:val="0"/>
          <w:sz w:val="24"/>
        </w:rPr>
        <w:t>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63BBBD81">
      <w:pPr>
        <w:snapToGrid w:val="0"/>
        <w:spacing w:line="360" w:lineRule="auto"/>
        <w:ind w:firstLine="482" w:firstLineChars="150"/>
        <w:jc w:val="center"/>
        <w:rPr>
          <w:rFonts w:ascii="仿宋" w:hAnsi="仿宋" w:eastAsia="仿宋" w:cs="仿宋"/>
          <w:b/>
          <w:color w:val="auto"/>
          <w:sz w:val="32"/>
        </w:rPr>
      </w:pPr>
    </w:p>
    <w:bookmarkEnd w:id="26"/>
    <w:p w14:paraId="254DF9EC">
      <w:pPr>
        <w:pStyle w:val="32"/>
        <w:spacing w:line="360" w:lineRule="auto"/>
        <w:ind w:firstLine="726"/>
        <w:jc w:val="center"/>
        <w:rPr>
          <w:rFonts w:ascii="仿宋" w:hAnsi="仿宋" w:eastAsia="仿宋" w:cs="仿宋"/>
          <w:b/>
          <w:color w:val="auto"/>
          <w:sz w:val="32"/>
          <w:szCs w:val="32"/>
        </w:rPr>
      </w:pPr>
      <w:bookmarkStart w:id="27" w:name="_Hlt74729768"/>
      <w:bookmarkEnd w:id="27"/>
      <w:bookmarkStart w:id="28" w:name="_Hlt68403820"/>
      <w:bookmarkEnd w:id="28"/>
      <w:bookmarkStart w:id="29" w:name="_Hlt68057669"/>
      <w:bookmarkEnd w:id="29"/>
      <w:bookmarkStart w:id="30" w:name="_Hlt68073093"/>
      <w:bookmarkEnd w:id="30"/>
      <w:bookmarkStart w:id="31" w:name="_Hlt74707468"/>
      <w:bookmarkEnd w:id="31"/>
      <w:bookmarkStart w:id="32" w:name="_Hlt74714665"/>
      <w:bookmarkEnd w:id="32"/>
      <w:bookmarkStart w:id="33" w:name="_Hlt75236101"/>
      <w:bookmarkEnd w:id="33"/>
      <w:bookmarkStart w:id="34" w:name="_Hlt68072998"/>
      <w:bookmarkEnd w:id="34"/>
      <w:bookmarkStart w:id="35" w:name="_Hlt68072990"/>
      <w:bookmarkEnd w:id="35"/>
      <w:bookmarkStart w:id="36" w:name="_Hlt75236011"/>
      <w:bookmarkEnd w:id="36"/>
      <w:bookmarkStart w:id="37" w:name="_Hlt75236290"/>
      <w:bookmarkEnd w:id="37"/>
      <w:bookmarkStart w:id="38" w:name="_Hlt74730295"/>
      <w:bookmarkEnd w:id="38"/>
      <w:bookmarkStart w:id="39" w:name="_Toc81372953"/>
      <w:bookmarkStart w:id="40" w:name="_Toc81372776"/>
      <w:bookmarkStart w:id="41" w:name="_Toc84325929"/>
      <w:r>
        <w:rPr>
          <w:rFonts w:hint="eastAsia" w:ascii="仿宋" w:hAnsi="仿宋" w:eastAsia="仿宋" w:cs="仿宋"/>
          <w:b/>
          <w:color w:val="auto"/>
          <w:sz w:val="32"/>
          <w:szCs w:val="32"/>
        </w:rPr>
        <w:t>五、授予合同</w:t>
      </w:r>
    </w:p>
    <w:bookmarkEnd w:id="39"/>
    <w:bookmarkEnd w:id="40"/>
    <w:bookmarkEnd w:id="41"/>
    <w:p w14:paraId="565FD04D">
      <w:pPr>
        <w:pStyle w:val="15"/>
        <w:tabs>
          <w:tab w:val="clear" w:pos="390"/>
          <w:tab w:val="clear" w:pos="454"/>
        </w:tabs>
        <w:spacing w:after="120" w:line="440" w:lineRule="exact"/>
        <w:ind w:left="0" w:firstLine="482" w:firstLineChars="200"/>
        <w:rPr>
          <w:rFonts w:ascii="仿宋" w:hAnsi="仿宋" w:eastAsia="仿宋" w:cs="仿宋"/>
          <w:b/>
          <w:color w:val="auto"/>
          <w:szCs w:val="24"/>
        </w:rPr>
      </w:pPr>
      <w:r>
        <w:rPr>
          <w:rFonts w:ascii="仿宋" w:hAnsi="仿宋" w:eastAsia="仿宋" w:cs="仿宋"/>
          <w:b/>
          <w:color w:val="auto"/>
          <w:szCs w:val="24"/>
        </w:rPr>
        <w:t>1.中标条件</w:t>
      </w:r>
    </w:p>
    <w:p w14:paraId="709089DF">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1.1投标文件基本符合招标文件要求；</w:t>
      </w:r>
    </w:p>
    <w:p w14:paraId="0BC2CB68">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1.2投标人有很好的执行合同的能力；</w:t>
      </w:r>
    </w:p>
    <w:p w14:paraId="27F5AF20">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1.3实施方案最合理并对采购人最为有利，最大限度满足招标文件的要求；</w:t>
      </w:r>
    </w:p>
    <w:p w14:paraId="0700897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1.4投标人能够提供质量技术、商务经济占综合优势的系统及服务。</w:t>
      </w:r>
    </w:p>
    <w:p w14:paraId="01F98086">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1.5采购人将把中标通知书授予最佳投标者，但最低价不是中标的绝对保证。</w:t>
      </w:r>
    </w:p>
    <w:p w14:paraId="148B7BCC">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2.中标确认</w:t>
      </w:r>
    </w:p>
    <w:p w14:paraId="60D4AB21">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2.1采购人应当自收到评标报告之日起５个工作日内，在评标报告确定的中</w:t>
      </w:r>
      <w:r>
        <w:rPr>
          <w:rFonts w:hint="eastAsia" w:ascii="仿宋" w:hAnsi="仿宋" w:eastAsia="仿宋" w:cs="仿宋"/>
          <w:color w:val="auto"/>
          <w:sz w:val="24"/>
        </w:rPr>
        <w:t>标候选人名单中按顺序确定中标人。</w:t>
      </w:r>
    </w:p>
    <w:p w14:paraId="4562B299">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4F45274C">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2.3采购人应在确认中标人前再次对资格条件和相关证件材料进一步查验核实。</w:t>
      </w:r>
    </w:p>
    <w:p w14:paraId="5C0988C9">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3．中标通知</w:t>
      </w:r>
    </w:p>
    <w:p w14:paraId="7A35FC9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ascii="仿宋" w:hAnsi="仿宋" w:eastAsia="仿宋" w:cs="仿宋"/>
          <w:color w:val="auto"/>
          <w:sz w:val="24"/>
        </w:rPr>
        <w:t>http://zfcg.czt.zj.gov.cn/</w:t>
      </w:r>
      <w:r>
        <w:rPr>
          <w:rFonts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ascii="仿宋" w:hAnsi="仿宋" w:eastAsia="仿宋" w:cs="仿宋"/>
          <w:color w:val="auto"/>
          <w:sz w:val="24"/>
        </w:rPr>
        <w:t>http://ggb.sx.gov.cn</w:t>
      </w:r>
      <w:r>
        <w:rPr>
          <w:rFonts w:ascii="仿宋" w:hAnsi="仿宋" w:eastAsia="仿宋" w:cs="仿宋"/>
          <w:color w:val="auto"/>
          <w:sz w:val="24"/>
        </w:rPr>
        <w:fldChar w:fldCharType="end"/>
      </w:r>
      <w:r>
        <w:rPr>
          <w:rFonts w:hint="eastAsia" w:ascii="仿宋" w:hAnsi="仿宋" w:eastAsia="仿宋" w:cs="仿宋"/>
          <w:color w:val="auto"/>
          <w:sz w:val="24"/>
        </w:rPr>
        <w:t>）发布中标公告，中标公告期限为</w:t>
      </w:r>
      <w:r>
        <w:rPr>
          <w:rFonts w:ascii="仿宋" w:hAnsi="仿宋" w:eastAsia="仿宋" w:cs="仿宋"/>
          <w:color w:val="auto"/>
          <w:sz w:val="24"/>
        </w:rPr>
        <w:t>1个工作日。</w:t>
      </w:r>
    </w:p>
    <w:p w14:paraId="21CE4144">
      <w:pPr>
        <w:snapToGrid w:val="0"/>
        <w:spacing w:line="440" w:lineRule="exact"/>
        <w:ind w:firstLine="480" w:firstLineChars="200"/>
        <w:rPr>
          <w:rFonts w:ascii="仿宋" w:hAnsi="仿宋" w:eastAsia="仿宋" w:cs="仿宋"/>
          <w:color w:val="auto"/>
          <w:sz w:val="24"/>
          <w:lang w:val="zh-CN"/>
        </w:rPr>
      </w:pPr>
      <w:r>
        <w:rPr>
          <w:rFonts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2D33586B">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3.3采购代理机构对中标结果不作任何说明和解释，也不回答任何提问。</w:t>
      </w:r>
    </w:p>
    <w:p w14:paraId="4E768B49">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4．履约保证金</w:t>
      </w:r>
    </w:p>
    <w:p w14:paraId="15E1D499">
      <w:pPr>
        <w:tabs>
          <w:tab w:val="left" w:pos="0"/>
        </w:tabs>
        <w:spacing w:line="360" w:lineRule="auto"/>
        <w:ind w:firstLine="482"/>
        <w:rPr>
          <w:rFonts w:ascii="仿宋" w:hAnsi="仿宋" w:eastAsia="仿宋" w:cs="仿宋"/>
          <w:color w:val="auto"/>
          <w:sz w:val="24"/>
        </w:rPr>
      </w:pPr>
      <w:r>
        <w:rPr>
          <w:rFonts w:hint="eastAsia" w:ascii="仿宋" w:hAnsi="仿宋" w:eastAsia="仿宋" w:cs="仿宋"/>
          <w:color w:val="auto"/>
          <w:sz w:val="24"/>
        </w:rPr>
        <w:t>拟签订的合同文本要求中标供应商提交履约保证金的，供应商应当以支票、汇票、本票或者金融机构、担保机构出具的保函等非现金形式提交。履约保证金的数额不得超过政府采购合同金额的</w:t>
      </w:r>
      <w:r>
        <w:rPr>
          <w:rFonts w:ascii="仿宋" w:hAnsi="仿宋" w:eastAsia="仿宋" w:cs="仿宋"/>
          <w:color w:val="auto"/>
          <w:sz w:val="24"/>
        </w:rPr>
        <w:t>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2E9EFC2D">
      <w:pPr>
        <w:pStyle w:val="5"/>
        <w:ind w:left="0" w:firstLine="482" w:firstLineChars="200"/>
        <w:rPr>
          <w:rFonts w:ascii="仿宋" w:eastAsia="仿宋" w:cs="仿宋"/>
          <w:color w:val="auto"/>
          <w:sz w:val="24"/>
          <w:szCs w:val="24"/>
          <w:lang w:val="en-US"/>
        </w:rPr>
      </w:pPr>
      <w:r>
        <w:rPr>
          <w:rFonts w:hint="eastAsia" w:ascii="仿宋" w:eastAsia="仿宋" w:cs="仿宋"/>
          <w:color w:val="auto"/>
          <w:sz w:val="24"/>
          <w:szCs w:val="24"/>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A86AFB5">
      <w:pPr>
        <w:pStyle w:val="24"/>
        <w:spacing w:line="360" w:lineRule="auto"/>
        <w:rPr>
          <w:rFonts w:ascii="仿宋" w:hAnsi="仿宋" w:eastAsia="仿宋" w:cs="仿宋"/>
          <w:color w:val="auto"/>
        </w:rPr>
      </w:pPr>
      <w:bookmarkStart w:id="42" w:name="OLE_LINK35"/>
      <w:r>
        <w:rPr>
          <w:rFonts w:ascii="仿宋" w:hAnsi="仿宋" w:eastAsia="仿宋" w:cs="仿宋"/>
          <w:color w:val="auto"/>
        </w:rPr>
        <w:t>5.预付款</w:t>
      </w:r>
    </w:p>
    <w:p w14:paraId="30E6C993">
      <w:pPr>
        <w:ind w:firstLine="480" w:firstLineChars="200"/>
        <w:rPr>
          <w:rFonts w:ascii="仿宋" w:hAnsi="仿宋" w:eastAsia="仿宋" w:cs="仿宋"/>
          <w:color w:val="auto"/>
          <w:sz w:val="24"/>
        </w:rPr>
      </w:pPr>
      <w:r>
        <w:rPr>
          <w:rFonts w:hint="eastAsia" w:ascii="仿宋" w:hAnsi="仿宋" w:eastAsia="仿宋" w:cs="仿宋"/>
          <w:color w:val="auto"/>
          <w:sz w:val="24"/>
        </w:rPr>
        <w:t>采购单位应当在政府采购合同中约定预付款，对中小企业合同预付款比例原则上不低于合同金额的</w:t>
      </w:r>
      <w:r>
        <w:rPr>
          <w:rFonts w:ascii="仿宋" w:hAnsi="仿宋" w:eastAsia="仿宋" w:cs="仿宋"/>
          <w:color w:val="auto"/>
          <w:sz w:val="24"/>
        </w:rPr>
        <w:t>40％，不高于合同金额的70%；项目分年安排预算的，</w:t>
      </w:r>
      <w:r>
        <w:rPr>
          <w:rFonts w:hint="eastAsia" w:ascii="仿宋" w:hAnsi="仿宋" w:eastAsia="仿宋" w:cs="仿宋"/>
          <w:color w:val="auto"/>
          <w:sz w:val="24"/>
        </w:rPr>
        <w:t>每年预付款比例不低于项目年度计划支付资金额的</w:t>
      </w:r>
      <w:r>
        <w:rPr>
          <w:rFonts w:ascii="仿宋" w:hAnsi="仿宋" w:eastAsia="仿宋" w:cs="仿宋"/>
          <w:color w:val="auto"/>
          <w:sz w:val="24"/>
        </w:rPr>
        <w:t xml:space="preserve">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w:t>
      </w:r>
      <w:r>
        <w:rPr>
          <w:rFonts w:hint="eastAsia" w:ascii="仿宋" w:hAnsi="仿宋" w:eastAsia="仿宋" w:cs="仿宋"/>
          <w:color w:val="auto"/>
          <w:sz w:val="24"/>
        </w:rPr>
        <w:t>【保函保险服务】出具预付款保函，具体步骤：选择产品—填写供应商信息—选择中标项目—确认信息—等待保险</w:t>
      </w:r>
      <w:r>
        <w:rPr>
          <w:rFonts w:ascii="仿宋" w:hAnsi="仿宋" w:eastAsia="仿宋" w:cs="仿宋"/>
          <w:color w:val="auto"/>
          <w:sz w:val="24"/>
        </w:rPr>
        <w:t>/保函受理—确认保单—支付保费—成功出单。政采云金融专线400-903-9583。</w:t>
      </w:r>
    </w:p>
    <w:bookmarkEnd w:id="42"/>
    <w:p w14:paraId="23D8BDE0">
      <w:pPr>
        <w:snapToGrid w:val="0"/>
        <w:spacing w:line="440" w:lineRule="exact"/>
        <w:ind w:firstLine="480" w:firstLineChars="200"/>
        <w:rPr>
          <w:rFonts w:ascii="仿宋" w:hAnsi="仿宋" w:eastAsia="仿宋" w:cs="仿宋"/>
          <w:color w:val="auto"/>
          <w:sz w:val="24"/>
        </w:rPr>
      </w:pPr>
    </w:p>
    <w:p w14:paraId="7EBE5AFF">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6．合同签订及备案</w:t>
      </w:r>
    </w:p>
    <w:p w14:paraId="74BDCA37">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6.1中标人应当在中标通知书发出之日起30天内与采购人签订合同，自采购合同签订之日起2个工作日内，通过电子交易平台进行备案。</w:t>
      </w:r>
    </w:p>
    <w:p w14:paraId="12A8434B">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6.2如中标人为联合体的，由联合体成员各方法定代表人或其授权代表与采购人代表签订合同。</w:t>
      </w:r>
    </w:p>
    <w:p w14:paraId="3FA2D43D">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7.验收</w:t>
      </w:r>
    </w:p>
    <w:p w14:paraId="0FE5B38A">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056C53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7.2采购人可以邀请参加本项目的其他投标人或者第三方机构参与验收。参与验收的投标人或者第三方机构的意见作为验收书的参考资料一并存档。</w:t>
      </w:r>
    </w:p>
    <w:p w14:paraId="6880BF98">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7.3 </w:t>
      </w:r>
      <w:r>
        <w:rPr>
          <w:rFonts w:hint="eastAsia" w:ascii="仿宋" w:hAnsi="仿宋" w:eastAsia="仿宋" w:cs="仿宋"/>
          <w:color w:val="auto"/>
          <w:sz w:val="24"/>
        </w:rPr>
        <w:t>采购人负责加强对中标人的履约管理，并按照采购合同约定，及时向中标人支付采购资金。对于中标人违反采购合同约定的行为，采购人应当及时处理，依法追究其违约责任。</w:t>
      </w:r>
    </w:p>
    <w:p w14:paraId="7CADDD0F">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8.售后服务考核</w:t>
      </w:r>
    </w:p>
    <w:p w14:paraId="4603958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E667DDF">
      <w:pPr>
        <w:tabs>
          <w:tab w:val="left" w:pos="0"/>
        </w:tabs>
        <w:spacing w:line="360" w:lineRule="auto"/>
        <w:ind w:firstLine="480"/>
        <w:rPr>
          <w:rFonts w:ascii="仿宋" w:hAnsi="仿宋" w:eastAsia="仿宋" w:cs="仿宋"/>
          <w:color w:val="auto"/>
          <w:kern w:val="0"/>
          <w:sz w:val="24"/>
        </w:rPr>
      </w:pPr>
    </w:p>
    <w:p w14:paraId="28B24212">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7E5AAC9D">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14:paraId="61443E77">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rPr>
        <w:t>政务</w:t>
      </w:r>
      <w:r>
        <w:rPr>
          <w:rFonts w:ascii="仿宋" w:hAnsi="仿宋" w:eastAsia="仿宋" w:cs="仿宋"/>
          <w:color w:val="auto"/>
          <w:sz w:val="24"/>
          <w:szCs w:val="20"/>
        </w:rPr>
        <w:t>服务网-政府采购投诉处理-在线办理。</w:t>
      </w:r>
    </w:p>
    <w:p w14:paraId="40BCB309">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rPr>
        <w:t>2. 供应商询问</w:t>
      </w:r>
    </w:p>
    <w:p w14:paraId="4379A27D">
      <w:pPr>
        <w:autoSpaceDE w:val="0"/>
        <w:autoSpaceDN w:val="0"/>
        <w:spacing w:line="336" w:lineRule="auto"/>
        <w:ind w:firstLine="480" w:firstLineChars="200"/>
        <w:jc w:val="left"/>
        <w:rPr>
          <w:rFonts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ascii="仿宋" w:hAnsi="仿宋" w:eastAsia="仿宋" w:cs="仿宋"/>
          <w:color w:val="auto"/>
          <w:kern w:val="0"/>
          <w:sz w:val="24"/>
        </w:rPr>
        <w:t xml:space="preserve"> </w:t>
      </w:r>
      <w:r>
        <w:rPr>
          <w:rFonts w:ascii="仿宋" w:hAnsi="仿宋" w:eastAsia="仿宋" w:cs="仿宋"/>
          <w:color w:val="auto"/>
          <w:kern w:val="0"/>
          <w:sz w:val="24"/>
          <w:lang w:val="zh-CN"/>
        </w:rPr>
        <w:t>的，采购代理机构应当告知供应商向采购人提出。</w:t>
      </w:r>
    </w:p>
    <w:p w14:paraId="0B33373E">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rPr>
        <w:t>3. 供应商质疑</w:t>
      </w:r>
    </w:p>
    <w:p w14:paraId="5505E349">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1D1C3E73">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244A3DD">
      <w:pPr>
        <w:spacing w:line="336" w:lineRule="auto"/>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00A3BDF">
      <w:pPr>
        <w:widowControl/>
        <w:snapToGrid w:val="0"/>
        <w:spacing w:line="336" w:lineRule="auto"/>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8EEEC7D">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75206479">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23827010">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7435FDFE">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42AF130E">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7CC1EDBE">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4D3CC375">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14:paraId="3ED574F1">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44C8CD00">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14:paraId="0DFE28F8">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14:paraId="27582F93">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14:paraId="70644398">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62B17B27">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4EAE47F9">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rPr>
        <w:t>4.供应商投诉</w:t>
      </w:r>
    </w:p>
    <w:p w14:paraId="3ABDD2EC">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26F6CCA">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617093D8">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6AC77A96">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14:paraId="2D96B6CF">
      <w:pPr>
        <w:snapToGrid w:val="0"/>
        <w:spacing w:line="360" w:lineRule="auto"/>
        <w:ind w:firstLine="482" w:firstLineChars="200"/>
        <w:jc w:val="left"/>
        <w:outlineLvl w:val="0"/>
        <w:rPr>
          <w:rFonts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14:paraId="00B10562">
      <w:pPr>
        <w:pStyle w:val="23"/>
        <w:spacing w:line="440" w:lineRule="exact"/>
        <w:ind w:firstLine="480" w:firstLineChars="200"/>
        <w:rPr>
          <w:rFonts w:ascii="仿宋" w:hAnsi="仿宋" w:eastAsia="仿宋" w:cs="仿宋"/>
          <w:color w:val="auto"/>
        </w:rPr>
        <w:sectPr>
          <w:footerReference r:id="rId7" w:type="default"/>
          <w:pgSz w:w="11906" w:h="16838"/>
          <w:pgMar w:top="1474" w:right="1814" w:bottom="1474" w:left="1814" w:header="851" w:footer="992" w:gutter="0"/>
          <w:pgNumType w:start="1"/>
          <w:cols w:space="720" w:num="1"/>
          <w:docGrid w:linePitch="312" w:charSpace="0"/>
        </w:sectPr>
      </w:pPr>
    </w:p>
    <w:bookmarkEnd w:id="24"/>
    <w:bookmarkEnd w:id="25"/>
    <w:p w14:paraId="63DB115E">
      <w:pPr>
        <w:numPr>
          <w:ilvl w:val="0"/>
          <w:numId w:val="1"/>
        </w:numPr>
        <w:spacing w:line="360" w:lineRule="auto"/>
        <w:jc w:val="center"/>
        <w:outlineLvl w:val="0"/>
        <w:rPr>
          <w:rFonts w:ascii="仿宋" w:hAnsi="仿宋" w:eastAsia="仿宋" w:cs="仿宋"/>
          <w:b/>
          <w:color w:val="auto"/>
          <w:sz w:val="36"/>
          <w:szCs w:val="36"/>
        </w:rPr>
      </w:pPr>
      <w:bookmarkStart w:id="43" w:name="第四部分"/>
      <w:r>
        <w:rPr>
          <w:rFonts w:ascii="仿宋" w:hAnsi="仿宋" w:eastAsia="仿宋" w:cs="仿宋"/>
          <w:b/>
          <w:color w:val="auto"/>
          <w:sz w:val="36"/>
          <w:szCs w:val="36"/>
        </w:rPr>
        <w:t xml:space="preserve">  招标项目范围及要求</w:t>
      </w:r>
    </w:p>
    <w:bookmarkEnd w:id="43"/>
    <w:p w14:paraId="51670FEB">
      <w:pPr>
        <w:spacing w:line="360" w:lineRule="auto"/>
        <w:rPr>
          <w:rFonts w:ascii="仿宋" w:hAnsi="仿宋" w:eastAsia="仿宋" w:cs="仿宋"/>
          <w:b/>
          <w:bCs/>
          <w:color w:val="auto"/>
          <w:sz w:val="24"/>
        </w:rPr>
      </w:pPr>
      <w:bookmarkStart w:id="44" w:name="第五部分"/>
      <w:bookmarkStart w:id="45" w:name="_Toc86217003"/>
      <w:r>
        <w:rPr>
          <w:rFonts w:hint="eastAsia" w:ascii="仿宋" w:hAnsi="仿宋" w:eastAsia="仿宋" w:cs="仿宋"/>
          <w:b/>
          <w:bCs/>
          <w:color w:val="auto"/>
          <w:sz w:val="24"/>
        </w:rPr>
        <w:t>一、物业服务范围：</w:t>
      </w:r>
    </w:p>
    <w:p w14:paraId="63F1072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柯桥区平水镇人民政府1—10层大堂、走廊、公共区域：电梯、楼梯、洗手间、入口广场及外环境，地面及地下停车场，地下室、各会议室，附楼三楼会议室、附楼矛调中心及便民服务中心。总面积 16900 平方米，其中地下室车库 4600 平方米。</w:t>
      </w:r>
    </w:p>
    <w:p w14:paraId="7588BFC3">
      <w:pPr>
        <w:spacing w:line="360" w:lineRule="auto"/>
        <w:rPr>
          <w:rFonts w:ascii="仿宋" w:hAnsi="仿宋" w:eastAsia="仿宋" w:cs="仿宋"/>
          <w:b/>
          <w:bCs/>
          <w:color w:val="auto"/>
          <w:sz w:val="24"/>
        </w:rPr>
      </w:pPr>
      <w:r>
        <w:rPr>
          <w:rFonts w:hint="eastAsia" w:ascii="仿宋" w:hAnsi="仿宋" w:eastAsia="仿宋" w:cs="仿宋"/>
          <w:b/>
          <w:bCs/>
          <w:color w:val="auto"/>
          <w:sz w:val="24"/>
        </w:rPr>
        <w:t>二、保洁、绿化养护标准：</w:t>
      </w:r>
    </w:p>
    <w:p w14:paraId="023315B3">
      <w:pPr>
        <w:spacing w:line="360" w:lineRule="auto"/>
        <w:rPr>
          <w:rFonts w:ascii="仿宋" w:hAnsi="仿宋" w:eastAsia="仿宋" w:cs="仿宋"/>
          <w:color w:val="auto"/>
          <w:sz w:val="24"/>
        </w:rPr>
      </w:pPr>
      <w:r>
        <w:rPr>
          <w:rFonts w:hint="eastAsia" w:ascii="仿宋" w:hAnsi="仿宋" w:eastAsia="仿宋" w:cs="仿宋"/>
          <w:color w:val="auto"/>
          <w:sz w:val="24"/>
        </w:rPr>
        <w:t>1、各层大堂、走廊及公共区城：</w:t>
      </w:r>
    </w:p>
    <w:p w14:paraId="451FF910">
      <w:pPr>
        <w:spacing w:line="360" w:lineRule="auto"/>
        <w:rPr>
          <w:rFonts w:ascii="仿宋" w:hAnsi="仿宋" w:eastAsia="仿宋" w:cs="仿宋"/>
          <w:color w:val="auto"/>
          <w:sz w:val="24"/>
        </w:rPr>
      </w:pPr>
      <w:r>
        <w:rPr>
          <w:rFonts w:hint="eastAsia" w:ascii="仿宋" w:hAnsi="仿宋" w:eastAsia="仿宋" w:cs="仿宋"/>
          <w:color w:val="auto"/>
          <w:sz w:val="24"/>
        </w:rPr>
        <w:t>（1）每天对墙面、地面、把手、指示牌及2米以下的玻璃门窗等进行全方位擦拭并循环保养；</w:t>
      </w:r>
    </w:p>
    <w:p w14:paraId="5FB8BBA1">
      <w:pPr>
        <w:spacing w:line="360" w:lineRule="auto"/>
        <w:rPr>
          <w:rFonts w:ascii="仿宋" w:hAnsi="仿宋" w:eastAsia="仿宋" w:cs="仿宋"/>
          <w:color w:val="auto"/>
          <w:sz w:val="24"/>
        </w:rPr>
      </w:pPr>
      <w:r>
        <w:rPr>
          <w:rFonts w:hint="eastAsia" w:ascii="仿宋" w:hAnsi="仿宋" w:eastAsia="仿宋" w:cs="仿宋"/>
          <w:color w:val="auto"/>
          <w:sz w:val="24"/>
        </w:rPr>
        <w:t>（2）确保墙面视线范围内无蜘蛛网、 无灰尘、无污迹；确保地面范围内无废纸、无杂物、无垃圾、无灰生、无卫生死角、无 明显划痕和污染痕迹、水迹、保持光亮；</w:t>
      </w:r>
    </w:p>
    <w:p w14:paraId="3446531D">
      <w:pPr>
        <w:spacing w:line="360" w:lineRule="auto"/>
        <w:rPr>
          <w:rFonts w:ascii="仿宋" w:hAnsi="仿宋" w:eastAsia="仿宋" w:cs="仿宋"/>
          <w:color w:val="auto"/>
          <w:sz w:val="24"/>
        </w:rPr>
      </w:pPr>
      <w:r>
        <w:rPr>
          <w:rFonts w:hint="eastAsia" w:ascii="仿宋" w:hAnsi="仿宋" w:eastAsia="仿宋" w:cs="仿宋"/>
          <w:color w:val="auto"/>
          <w:sz w:val="24"/>
        </w:rPr>
        <w:t>（3）确保门窗、玻璃、把手、指示牌等无污迹、 无印痕，用手触摸无灰尘，保持洁净无污渍；</w:t>
      </w:r>
    </w:p>
    <w:p w14:paraId="4DDEBFB2">
      <w:pPr>
        <w:spacing w:line="360" w:lineRule="auto"/>
        <w:rPr>
          <w:rFonts w:ascii="仿宋" w:hAnsi="仿宋" w:eastAsia="仿宋" w:cs="仿宋"/>
          <w:color w:val="auto"/>
          <w:sz w:val="24"/>
        </w:rPr>
      </w:pPr>
      <w:r>
        <w:rPr>
          <w:rFonts w:hint="eastAsia" w:ascii="仿宋" w:hAnsi="仿宋" w:eastAsia="仿宋" w:cs="仿宋"/>
          <w:color w:val="auto"/>
          <w:sz w:val="24"/>
        </w:rPr>
        <w:t>（4）垃圾桶及时清理，垃圾不超过垃圾桶含量的 80%；</w:t>
      </w:r>
    </w:p>
    <w:p w14:paraId="734CCEDB">
      <w:pPr>
        <w:spacing w:line="360" w:lineRule="auto"/>
        <w:rPr>
          <w:rFonts w:ascii="仿宋" w:hAnsi="仿宋" w:eastAsia="仿宋" w:cs="仿宋"/>
          <w:color w:val="auto"/>
          <w:sz w:val="24"/>
        </w:rPr>
      </w:pPr>
      <w:r>
        <w:rPr>
          <w:rFonts w:hint="eastAsia" w:ascii="仿宋" w:hAnsi="仿宋" w:eastAsia="仿宋" w:cs="仿宋"/>
          <w:color w:val="auto"/>
          <w:sz w:val="24"/>
        </w:rPr>
        <w:t>（5）每周定期对吊顶层和天花板进行清理，确保吊顶层和天花板无蜘蛛网、无灰尘、无污渍、无异味；</w:t>
      </w:r>
    </w:p>
    <w:p w14:paraId="1146EB1C">
      <w:pPr>
        <w:spacing w:line="360" w:lineRule="auto"/>
        <w:rPr>
          <w:rFonts w:ascii="仿宋" w:hAnsi="仿宋" w:eastAsia="仿宋" w:cs="仿宋"/>
          <w:color w:val="auto"/>
          <w:sz w:val="24"/>
        </w:rPr>
      </w:pPr>
      <w:r>
        <w:rPr>
          <w:rFonts w:hint="eastAsia" w:ascii="仿宋" w:hAnsi="仿宋" w:eastAsia="仿宋" w:cs="仿宋"/>
          <w:color w:val="auto"/>
          <w:sz w:val="24"/>
        </w:rPr>
        <w:t>（6）各楼层消防器材、消防栓箱外壳每3天擦拭一次，保持无污渍；</w:t>
      </w:r>
    </w:p>
    <w:p w14:paraId="5F5C6831">
      <w:pPr>
        <w:spacing w:line="360" w:lineRule="auto"/>
        <w:rPr>
          <w:rFonts w:ascii="仿宋" w:hAnsi="仿宋" w:eastAsia="仿宋" w:cs="仿宋"/>
          <w:color w:val="auto"/>
          <w:sz w:val="24"/>
        </w:rPr>
      </w:pPr>
      <w:r>
        <w:rPr>
          <w:rFonts w:hint="eastAsia" w:ascii="仿宋" w:hAnsi="仿宋" w:eastAsia="仿宋" w:cs="仿宋"/>
          <w:color w:val="auto"/>
          <w:sz w:val="24"/>
        </w:rPr>
        <w:t>（7）各层开关、开关箱每天进行擦拭，保持清洁无尘无污渍。</w:t>
      </w:r>
    </w:p>
    <w:p w14:paraId="0AD47D0F">
      <w:pPr>
        <w:spacing w:line="360" w:lineRule="auto"/>
        <w:rPr>
          <w:rFonts w:ascii="仿宋" w:hAnsi="仿宋" w:eastAsia="仿宋" w:cs="仿宋"/>
          <w:color w:val="auto"/>
          <w:sz w:val="24"/>
        </w:rPr>
      </w:pPr>
      <w:r>
        <w:rPr>
          <w:rFonts w:hint="eastAsia" w:ascii="仿宋" w:hAnsi="仿宋" w:eastAsia="仿宋" w:cs="仿宋"/>
          <w:color w:val="auto"/>
          <w:sz w:val="24"/>
        </w:rPr>
        <w:t>2、电梯：</w:t>
      </w:r>
    </w:p>
    <w:p w14:paraId="2D30EF91">
      <w:pPr>
        <w:spacing w:line="360" w:lineRule="auto"/>
        <w:rPr>
          <w:rFonts w:ascii="仿宋" w:hAnsi="仿宋" w:eastAsia="仿宋" w:cs="仿宋"/>
          <w:color w:val="auto"/>
          <w:sz w:val="24"/>
        </w:rPr>
      </w:pPr>
      <w:r>
        <w:rPr>
          <w:rFonts w:hint="eastAsia" w:ascii="仿宋" w:hAnsi="仿宋" w:eastAsia="仿宋" w:cs="仿宋"/>
          <w:color w:val="auto"/>
          <w:sz w:val="24"/>
        </w:rPr>
        <w:t>（1）每天用棉布清洁电梯门、框、按键板，电梯地垫每天更换；</w:t>
      </w:r>
    </w:p>
    <w:p w14:paraId="16993728">
      <w:pPr>
        <w:spacing w:line="360" w:lineRule="auto"/>
        <w:rPr>
          <w:rFonts w:ascii="仿宋" w:hAnsi="仿宋" w:eastAsia="仿宋" w:cs="仿宋"/>
          <w:color w:val="auto"/>
          <w:sz w:val="24"/>
        </w:rPr>
      </w:pPr>
      <w:r>
        <w:rPr>
          <w:rFonts w:hint="eastAsia" w:ascii="仿宋" w:hAnsi="仿宋" w:eastAsia="仿宋" w:cs="仿宋"/>
          <w:color w:val="auto"/>
          <w:sz w:val="24"/>
        </w:rPr>
        <w:t>（2）保持电梯内外干净，旁板、门上污潰、手印要随时擦拭干净；</w:t>
      </w:r>
    </w:p>
    <w:p w14:paraId="51A156C3">
      <w:pPr>
        <w:spacing w:line="360" w:lineRule="auto"/>
        <w:rPr>
          <w:rFonts w:ascii="仿宋" w:hAnsi="仿宋" w:eastAsia="仿宋" w:cs="仿宋"/>
          <w:color w:val="auto"/>
          <w:sz w:val="24"/>
        </w:rPr>
      </w:pPr>
      <w:r>
        <w:rPr>
          <w:rFonts w:hint="eastAsia" w:ascii="仿宋" w:hAnsi="仿宋" w:eastAsia="仿宋" w:cs="仿宋"/>
          <w:color w:val="auto"/>
          <w:sz w:val="24"/>
        </w:rPr>
        <w:t>（3）保持电梯不锈钢光泽度，电梯内不锈钢部分不定加上不锈钢保养油：</w:t>
      </w:r>
    </w:p>
    <w:p w14:paraId="198B739C">
      <w:pPr>
        <w:spacing w:line="360" w:lineRule="auto"/>
        <w:rPr>
          <w:rFonts w:ascii="仿宋" w:hAnsi="仿宋" w:eastAsia="仿宋" w:cs="仿宋"/>
          <w:color w:val="auto"/>
          <w:sz w:val="24"/>
        </w:rPr>
      </w:pPr>
      <w:r>
        <w:rPr>
          <w:rFonts w:hint="eastAsia" w:ascii="仿宋" w:hAnsi="仿宋" w:eastAsia="仿宋" w:cs="仿宋"/>
          <w:color w:val="auto"/>
          <w:sz w:val="24"/>
        </w:rPr>
        <w:t>（4）电梯门槽内尘土、石、沙泥及 时清扫吸净，保持无污垢；</w:t>
      </w:r>
    </w:p>
    <w:p w14:paraId="1AF27543">
      <w:pPr>
        <w:spacing w:line="360" w:lineRule="auto"/>
        <w:rPr>
          <w:rFonts w:ascii="仿宋" w:hAnsi="仿宋" w:eastAsia="仿宋" w:cs="仿宋"/>
          <w:color w:val="auto"/>
          <w:sz w:val="24"/>
        </w:rPr>
      </w:pPr>
      <w:r>
        <w:rPr>
          <w:rFonts w:hint="eastAsia" w:ascii="仿宋" w:hAnsi="仿宋" w:eastAsia="仿宋" w:cs="仿宋"/>
          <w:color w:val="auto"/>
          <w:sz w:val="24"/>
        </w:rPr>
        <w:t>（5）电梯开关、指示灯、保持无生、无污渍；</w:t>
      </w:r>
    </w:p>
    <w:p w14:paraId="0CB6ECFF">
      <w:pPr>
        <w:spacing w:line="360" w:lineRule="auto"/>
        <w:rPr>
          <w:rFonts w:ascii="仿宋" w:hAnsi="仿宋" w:eastAsia="仿宋" w:cs="仿宋"/>
          <w:color w:val="auto"/>
          <w:sz w:val="24"/>
        </w:rPr>
      </w:pPr>
      <w:r>
        <w:rPr>
          <w:rFonts w:hint="eastAsia" w:ascii="仿宋" w:hAnsi="仿宋" w:eastAsia="仿宋" w:cs="仿宋"/>
          <w:color w:val="auto"/>
          <w:sz w:val="24"/>
        </w:rPr>
        <w:t>（6）楼层上各道门，每半天擦拭一次，并保持于净，无指印、无污渍。</w:t>
      </w:r>
    </w:p>
    <w:p w14:paraId="52C9BDA3">
      <w:pPr>
        <w:spacing w:line="360" w:lineRule="auto"/>
        <w:rPr>
          <w:rFonts w:ascii="仿宋" w:hAnsi="仿宋" w:eastAsia="仿宋" w:cs="仿宋"/>
          <w:color w:val="auto"/>
          <w:sz w:val="24"/>
        </w:rPr>
      </w:pPr>
      <w:r>
        <w:rPr>
          <w:rFonts w:hint="eastAsia" w:ascii="仿宋" w:hAnsi="仿宋" w:eastAsia="仿宋" w:cs="仿宋"/>
          <w:color w:val="auto"/>
          <w:sz w:val="24"/>
        </w:rPr>
        <w:t>3、楼梯：</w:t>
      </w:r>
    </w:p>
    <w:p w14:paraId="075D9AB7">
      <w:pPr>
        <w:spacing w:line="360" w:lineRule="auto"/>
        <w:rPr>
          <w:rFonts w:ascii="仿宋" w:hAnsi="仿宋" w:eastAsia="仿宋" w:cs="仿宋"/>
          <w:color w:val="auto"/>
          <w:sz w:val="24"/>
        </w:rPr>
      </w:pPr>
      <w:r>
        <w:rPr>
          <w:rFonts w:hint="eastAsia" w:ascii="仿宋" w:hAnsi="仿宋" w:eastAsia="仿宋" w:cs="仿宋"/>
          <w:color w:val="auto"/>
          <w:sz w:val="24"/>
        </w:rPr>
        <w:t>（1）每天及时清扫楼梯的地面垃圾；</w:t>
      </w:r>
    </w:p>
    <w:p w14:paraId="04D9E5C7">
      <w:pPr>
        <w:spacing w:line="360" w:lineRule="auto"/>
        <w:rPr>
          <w:rFonts w:ascii="仿宋" w:hAnsi="仿宋" w:eastAsia="仿宋" w:cs="仿宋"/>
          <w:color w:val="auto"/>
          <w:sz w:val="24"/>
        </w:rPr>
      </w:pPr>
      <w:r>
        <w:rPr>
          <w:rFonts w:hint="eastAsia" w:ascii="仿宋" w:hAnsi="仿宋" w:eastAsia="仿宋" w:cs="仿宋"/>
          <w:color w:val="auto"/>
          <w:sz w:val="24"/>
        </w:rPr>
        <w:t>（2）每天用抹布擦拭楼梯扶手；</w:t>
      </w:r>
    </w:p>
    <w:p w14:paraId="1645C180">
      <w:pPr>
        <w:spacing w:line="360" w:lineRule="auto"/>
        <w:rPr>
          <w:rFonts w:ascii="仿宋" w:hAnsi="仿宋" w:eastAsia="仿宋" w:cs="仿宋"/>
          <w:color w:val="auto"/>
          <w:sz w:val="24"/>
        </w:rPr>
      </w:pPr>
      <w:r>
        <w:rPr>
          <w:rFonts w:hint="eastAsia" w:ascii="仿宋" w:hAnsi="仿宋" w:eastAsia="仿宋" w:cs="仿宋"/>
          <w:color w:val="auto"/>
          <w:sz w:val="24"/>
        </w:rPr>
        <w:t>（3） 每天及时处理楼梯的地面污溃、油渍、水溃；</w:t>
      </w:r>
    </w:p>
    <w:p w14:paraId="78DCC3F2">
      <w:pPr>
        <w:spacing w:line="360" w:lineRule="auto"/>
        <w:rPr>
          <w:rFonts w:ascii="仿宋" w:hAnsi="仿宋" w:eastAsia="仿宋" w:cs="仿宋"/>
          <w:color w:val="auto"/>
          <w:sz w:val="24"/>
        </w:rPr>
      </w:pPr>
      <w:r>
        <w:rPr>
          <w:rFonts w:hint="eastAsia" w:ascii="仿宋" w:hAnsi="仿宋" w:eastAsia="仿宋" w:cs="仿宋"/>
          <w:color w:val="auto"/>
          <w:sz w:val="24"/>
        </w:rPr>
        <w:t>（4）每月清洗楼梯玻璃窗一次；</w:t>
      </w:r>
    </w:p>
    <w:p w14:paraId="6E453BB9">
      <w:pPr>
        <w:spacing w:line="360" w:lineRule="auto"/>
        <w:rPr>
          <w:rFonts w:ascii="仿宋" w:hAnsi="仿宋" w:eastAsia="仿宋" w:cs="仿宋"/>
          <w:color w:val="auto"/>
          <w:sz w:val="24"/>
        </w:rPr>
      </w:pPr>
      <w:r>
        <w:rPr>
          <w:rFonts w:hint="eastAsia" w:ascii="仿宋" w:hAnsi="仿宋" w:eastAsia="仿宋" w:cs="仿宋"/>
          <w:color w:val="auto"/>
          <w:sz w:val="24"/>
        </w:rPr>
        <w:t>（5）定期清理楼梯天花板和墙身，确保楼梯墙身和天花板无蜘蛛网、无灰尘、无污渍。</w:t>
      </w:r>
    </w:p>
    <w:p w14:paraId="38B0C388">
      <w:pPr>
        <w:spacing w:line="360" w:lineRule="auto"/>
        <w:rPr>
          <w:rFonts w:ascii="仿宋" w:hAnsi="仿宋" w:eastAsia="仿宋" w:cs="仿宋"/>
          <w:color w:val="auto"/>
          <w:sz w:val="24"/>
        </w:rPr>
      </w:pPr>
      <w:r>
        <w:rPr>
          <w:rFonts w:hint="eastAsia" w:ascii="仿宋" w:hAnsi="仿宋" w:eastAsia="仿宋" w:cs="仿宋"/>
          <w:color w:val="auto"/>
          <w:sz w:val="24"/>
        </w:rPr>
        <w:t>4、洗手间：</w:t>
      </w:r>
    </w:p>
    <w:p w14:paraId="490D2FD9">
      <w:pPr>
        <w:spacing w:line="360" w:lineRule="auto"/>
        <w:rPr>
          <w:rFonts w:ascii="仿宋" w:hAnsi="仿宋" w:eastAsia="仿宋" w:cs="仿宋"/>
          <w:color w:val="auto"/>
          <w:sz w:val="24"/>
        </w:rPr>
      </w:pPr>
      <w:r>
        <w:rPr>
          <w:rFonts w:hint="eastAsia" w:ascii="仿宋" w:hAnsi="仿宋" w:eastAsia="仿宋" w:cs="仿宋"/>
          <w:color w:val="auto"/>
          <w:sz w:val="24"/>
        </w:rPr>
        <w:t>（1）保持洗手间内无异味，每日上午、下午各冲洗一次；</w:t>
      </w:r>
    </w:p>
    <w:p w14:paraId="0A085EEC">
      <w:pPr>
        <w:spacing w:line="360" w:lineRule="auto"/>
        <w:rPr>
          <w:rFonts w:ascii="仿宋" w:hAnsi="仿宋" w:eastAsia="仿宋" w:cs="仿宋"/>
          <w:color w:val="auto"/>
          <w:sz w:val="24"/>
        </w:rPr>
      </w:pPr>
      <w:r>
        <w:rPr>
          <w:rFonts w:hint="eastAsia" w:ascii="仿宋" w:hAnsi="仿宋" w:eastAsia="仿宋" w:cs="仿宋"/>
          <w:color w:val="auto"/>
          <w:sz w:val="24"/>
        </w:rPr>
        <w:t>（2）保持地面无垃圾、无污溃，地而水渍及时推净或拖净；</w:t>
      </w:r>
    </w:p>
    <w:p w14:paraId="241017D8">
      <w:pPr>
        <w:spacing w:line="360" w:lineRule="auto"/>
        <w:rPr>
          <w:rFonts w:ascii="仿宋" w:hAnsi="仿宋" w:eastAsia="仿宋" w:cs="仿宋"/>
          <w:color w:val="auto"/>
          <w:sz w:val="24"/>
        </w:rPr>
      </w:pPr>
      <w:r>
        <w:rPr>
          <w:rFonts w:hint="eastAsia" w:ascii="仿宋" w:hAnsi="仿宋" w:eastAsia="仿宋" w:cs="仿宋"/>
          <w:color w:val="auto"/>
          <w:sz w:val="24"/>
        </w:rPr>
        <w:t>（3）保持镜子干净、明亮；</w:t>
      </w:r>
    </w:p>
    <w:p w14:paraId="22BB202B">
      <w:pPr>
        <w:spacing w:line="360" w:lineRule="auto"/>
        <w:rPr>
          <w:rFonts w:ascii="仿宋" w:hAnsi="仿宋" w:eastAsia="仿宋" w:cs="仿宋"/>
          <w:color w:val="auto"/>
          <w:sz w:val="24"/>
        </w:rPr>
      </w:pPr>
      <w:r>
        <w:rPr>
          <w:rFonts w:hint="eastAsia" w:ascii="仿宋" w:hAnsi="仿宋" w:eastAsia="仿宋" w:cs="仿宋"/>
          <w:color w:val="auto"/>
          <w:sz w:val="24"/>
        </w:rPr>
        <w:t>（4）及时将洗手台上的水渍刮净，保持洗手統内无污溃、无污垢、下水管畅通；</w:t>
      </w:r>
    </w:p>
    <w:p w14:paraId="14DA6844">
      <w:pPr>
        <w:spacing w:line="360" w:lineRule="auto"/>
        <w:rPr>
          <w:rFonts w:ascii="仿宋" w:hAnsi="仿宋" w:eastAsia="仿宋" w:cs="仿宋"/>
          <w:color w:val="auto"/>
          <w:sz w:val="24"/>
        </w:rPr>
      </w:pPr>
      <w:r>
        <w:rPr>
          <w:rFonts w:hint="eastAsia" w:ascii="仿宋" w:hAnsi="仿宋" w:eastAsia="仿宋" w:cs="仿宋"/>
          <w:color w:val="auto"/>
          <w:sz w:val="24"/>
        </w:rPr>
        <w:t>（5）保持小便器内无污垢，小便器内垃圾及时清理，每周用水疏通一次；</w:t>
      </w:r>
    </w:p>
    <w:p w14:paraId="766E8BD8">
      <w:pPr>
        <w:spacing w:line="360" w:lineRule="auto"/>
        <w:rPr>
          <w:rFonts w:ascii="仿宋" w:hAnsi="仿宋" w:eastAsia="仿宋" w:cs="仿宋"/>
          <w:color w:val="auto"/>
          <w:sz w:val="24"/>
        </w:rPr>
      </w:pPr>
      <w:r>
        <w:rPr>
          <w:rFonts w:hint="eastAsia" w:ascii="仿宋" w:hAnsi="仿宋" w:eastAsia="仿宋" w:cs="仿宋"/>
          <w:color w:val="auto"/>
          <w:sz w:val="24"/>
        </w:rPr>
        <w:t>（6）厕格内无水溃、污溃，拉圾及时清理，瓷盆内无垃圾，秽物要及时沖净；（7）纸篓、垃圾桶满 2/3 后及时清倒；</w:t>
      </w:r>
    </w:p>
    <w:p w14:paraId="394FBFEE">
      <w:pPr>
        <w:spacing w:line="360" w:lineRule="auto"/>
        <w:rPr>
          <w:rFonts w:ascii="仿宋" w:hAnsi="仿宋" w:eastAsia="仿宋" w:cs="仿宋"/>
          <w:color w:val="auto"/>
          <w:sz w:val="24"/>
        </w:rPr>
      </w:pPr>
      <w:r>
        <w:rPr>
          <w:rFonts w:hint="eastAsia" w:ascii="仿宋" w:hAnsi="仿宋" w:eastAsia="仿宋" w:cs="仿宋"/>
          <w:color w:val="auto"/>
          <w:sz w:val="24"/>
        </w:rPr>
        <w:t>（8）保持厕所前的通道干净，厕所内无蜘蛛、蛛网；</w:t>
      </w:r>
    </w:p>
    <w:p w14:paraId="5F142D6B">
      <w:pPr>
        <w:spacing w:line="360" w:lineRule="auto"/>
        <w:rPr>
          <w:rFonts w:ascii="仿宋" w:hAnsi="仿宋" w:eastAsia="仿宋" w:cs="仿宋"/>
          <w:color w:val="auto"/>
          <w:sz w:val="24"/>
        </w:rPr>
      </w:pPr>
      <w:r>
        <w:rPr>
          <w:rFonts w:hint="eastAsia" w:ascii="仿宋" w:hAnsi="仿宋" w:eastAsia="仿宋" w:cs="仿宋"/>
          <w:color w:val="auto"/>
          <w:sz w:val="24"/>
        </w:rPr>
        <w:t>（9）洗手间内不放置工具或其它东西，保持整齐有序；</w:t>
      </w:r>
    </w:p>
    <w:p w14:paraId="0C2E880A">
      <w:pPr>
        <w:spacing w:line="360" w:lineRule="auto"/>
        <w:rPr>
          <w:rFonts w:ascii="仿宋" w:hAnsi="仿宋" w:eastAsia="仿宋" w:cs="仿宋"/>
          <w:color w:val="auto"/>
          <w:sz w:val="24"/>
        </w:rPr>
      </w:pPr>
      <w:r>
        <w:rPr>
          <w:rFonts w:hint="eastAsia" w:ascii="仿宋" w:hAnsi="仿宋" w:eastAsia="仿宋" w:cs="仿宋"/>
          <w:color w:val="auto"/>
          <w:sz w:val="24"/>
        </w:rPr>
        <w:t>（10）洗手间卫生环、洗手液、卫生纸等清沽用品要及时补给。</w:t>
      </w:r>
    </w:p>
    <w:p w14:paraId="7307EEC0">
      <w:pPr>
        <w:spacing w:line="360" w:lineRule="auto"/>
        <w:rPr>
          <w:rFonts w:ascii="仿宋" w:hAnsi="仿宋" w:eastAsia="仿宋" w:cs="仿宋"/>
          <w:color w:val="auto"/>
          <w:sz w:val="24"/>
        </w:rPr>
      </w:pPr>
      <w:r>
        <w:rPr>
          <w:rFonts w:hint="eastAsia" w:ascii="仿宋" w:hAnsi="仿宋" w:eastAsia="仿宋" w:cs="仿宋"/>
          <w:color w:val="auto"/>
          <w:sz w:val="24"/>
        </w:rPr>
        <w:t>5、入口广场及外场，地面及地下停车场，地下室：</w:t>
      </w:r>
    </w:p>
    <w:p w14:paraId="44A58EC5">
      <w:pPr>
        <w:spacing w:line="360" w:lineRule="auto"/>
        <w:rPr>
          <w:rFonts w:ascii="仿宋" w:hAnsi="仿宋" w:eastAsia="仿宋" w:cs="仿宋"/>
          <w:color w:val="auto"/>
          <w:sz w:val="24"/>
        </w:rPr>
      </w:pPr>
      <w:r>
        <w:rPr>
          <w:rFonts w:hint="eastAsia" w:ascii="仿宋" w:hAnsi="仿宋" w:eastAsia="仿宋" w:cs="仿宋"/>
          <w:color w:val="auto"/>
          <w:sz w:val="24"/>
        </w:rPr>
        <w:t>（1）每天巡视广场、停车场（不定期巡视至少每天三次），及时用扫把、垃圾铲随时清除杂物、纸屑；</w:t>
      </w:r>
    </w:p>
    <w:p w14:paraId="3DC7AAB1">
      <w:pPr>
        <w:spacing w:line="360" w:lineRule="auto"/>
        <w:rPr>
          <w:rFonts w:ascii="仿宋" w:hAnsi="仿宋" w:eastAsia="仿宋" w:cs="仿宋"/>
          <w:color w:val="auto"/>
          <w:sz w:val="24"/>
        </w:rPr>
      </w:pPr>
      <w:r>
        <w:rPr>
          <w:rFonts w:hint="eastAsia" w:ascii="仿宋" w:hAnsi="仿宋" w:eastAsia="仿宋" w:cs="仿宋"/>
          <w:color w:val="auto"/>
          <w:sz w:val="24"/>
        </w:rPr>
        <w:t>（2）每天清扫地下室一次；</w:t>
      </w:r>
    </w:p>
    <w:p w14:paraId="4D750606">
      <w:pPr>
        <w:spacing w:line="360" w:lineRule="auto"/>
        <w:rPr>
          <w:rFonts w:ascii="仿宋" w:hAnsi="仿宋" w:eastAsia="仿宋" w:cs="仿宋"/>
          <w:color w:val="auto"/>
          <w:sz w:val="24"/>
        </w:rPr>
      </w:pPr>
      <w:r>
        <w:rPr>
          <w:rFonts w:hint="eastAsia" w:ascii="仿宋" w:hAnsi="仿宋" w:eastAsia="仿宋" w:cs="仿宋"/>
          <w:color w:val="auto"/>
          <w:sz w:val="24"/>
        </w:rPr>
        <w:t>（3） 每星期用抹布抹电闸门一次；</w:t>
      </w:r>
    </w:p>
    <w:p w14:paraId="53C81F54">
      <w:pPr>
        <w:spacing w:line="360" w:lineRule="auto"/>
        <w:rPr>
          <w:rFonts w:ascii="仿宋" w:hAnsi="仿宋" w:eastAsia="仿宋" w:cs="仿宋"/>
          <w:color w:val="auto"/>
          <w:sz w:val="24"/>
        </w:rPr>
      </w:pPr>
      <w:r>
        <w:rPr>
          <w:rFonts w:hint="eastAsia" w:ascii="仿宋" w:hAnsi="仿宋" w:eastAsia="仿宋" w:cs="仿宋"/>
          <w:color w:val="auto"/>
          <w:sz w:val="24"/>
        </w:rPr>
        <w:t>（4）每月清理地下车库钢管周边的蜘蛛网一次。</w:t>
      </w:r>
    </w:p>
    <w:p w14:paraId="6A0CD821">
      <w:pPr>
        <w:spacing w:line="360" w:lineRule="auto"/>
        <w:rPr>
          <w:rFonts w:ascii="仿宋" w:hAnsi="仿宋" w:eastAsia="仿宋" w:cs="仿宋"/>
          <w:color w:val="auto"/>
          <w:sz w:val="24"/>
        </w:rPr>
      </w:pPr>
      <w:r>
        <w:rPr>
          <w:rFonts w:hint="eastAsia" w:ascii="仿宋" w:hAnsi="仿宋" w:eastAsia="仿宋" w:cs="仿宋"/>
          <w:color w:val="auto"/>
          <w:sz w:val="24"/>
        </w:rPr>
        <w:t>6、各会议室。附楼三楼会议室；</w:t>
      </w:r>
    </w:p>
    <w:p w14:paraId="62E3930A">
      <w:pPr>
        <w:spacing w:line="360" w:lineRule="auto"/>
        <w:rPr>
          <w:rFonts w:ascii="仿宋" w:hAnsi="仿宋" w:eastAsia="仿宋" w:cs="仿宋"/>
          <w:color w:val="auto"/>
          <w:sz w:val="24"/>
        </w:rPr>
      </w:pPr>
      <w:r>
        <w:rPr>
          <w:rFonts w:hint="eastAsia" w:ascii="仿宋" w:hAnsi="仿宋" w:eastAsia="仿宋" w:cs="仿宋"/>
          <w:color w:val="auto"/>
          <w:sz w:val="24"/>
        </w:rPr>
        <w:t>（1）保持办公用品无溃、无尘、灯具无指印．无蜘蛛网；</w:t>
      </w:r>
    </w:p>
    <w:p w14:paraId="4C66D293">
      <w:pPr>
        <w:spacing w:line="360" w:lineRule="auto"/>
        <w:rPr>
          <w:rFonts w:ascii="仿宋" w:hAnsi="仿宋" w:eastAsia="仿宋" w:cs="仿宋"/>
          <w:color w:val="auto"/>
          <w:sz w:val="24"/>
        </w:rPr>
      </w:pPr>
      <w:r>
        <w:rPr>
          <w:rFonts w:hint="eastAsia" w:ascii="仿宋" w:hAnsi="仿宋" w:eastAsia="仿宋" w:cs="仿宋"/>
          <w:color w:val="auto"/>
          <w:sz w:val="24"/>
        </w:rPr>
        <w:t>（2）室内吊顶层和天花板无蜘蛛网、无灰生、无污渍无异味，墙面视线范围内无蜘蛛网、无灰尘、无污渍；</w:t>
      </w:r>
    </w:p>
    <w:p w14:paraId="659C215E">
      <w:pPr>
        <w:spacing w:line="360" w:lineRule="auto"/>
        <w:rPr>
          <w:rFonts w:ascii="仿宋" w:hAnsi="仿宋" w:eastAsia="仿宋" w:cs="仿宋"/>
          <w:color w:val="auto"/>
          <w:sz w:val="24"/>
        </w:rPr>
      </w:pPr>
      <w:r>
        <w:rPr>
          <w:rFonts w:hint="eastAsia" w:ascii="仿宋" w:hAnsi="仿宋" w:eastAsia="仿宋" w:cs="仿宋"/>
          <w:color w:val="auto"/>
          <w:sz w:val="24"/>
        </w:rPr>
        <w:t>（3）定期清洗地面、玻璃窗、确保会议室明亮干净，摆设或装饰无尘、无渍；（4）会议前使桌椅摆放有序，桌面无灰尘、无水迹、污迹；</w:t>
      </w:r>
    </w:p>
    <w:p w14:paraId="331E4444">
      <w:pPr>
        <w:spacing w:line="360" w:lineRule="auto"/>
        <w:rPr>
          <w:rFonts w:ascii="仿宋" w:hAnsi="仿宋" w:eastAsia="仿宋" w:cs="仿宋"/>
          <w:color w:val="auto"/>
          <w:sz w:val="24"/>
        </w:rPr>
      </w:pPr>
      <w:r>
        <w:rPr>
          <w:rFonts w:hint="eastAsia" w:ascii="仿宋" w:hAnsi="仿宋" w:eastAsia="仿宋" w:cs="仿宋"/>
          <w:color w:val="auto"/>
          <w:sz w:val="24"/>
        </w:rPr>
        <w:t>（5）会议后及时清理桌面上的茶杯、烟灰缸等物品，使桌面保持洁净明亮；</w:t>
      </w:r>
    </w:p>
    <w:p w14:paraId="20932EF7">
      <w:pPr>
        <w:spacing w:line="360" w:lineRule="auto"/>
        <w:rPr>
          <w:rFonts w:ascii="仿宋" w:hAnsi="仿宋" w:eastAsia="仿宋" w:cs="仿宋"/>
          <w:color w:val="auto"/>
          <w:sz w:val="24"/>
        </w:rPr>
      </w:pPr>
      <w:r>
        <w:rPr>
          <w:rFonts w:hint="eastAsia" w:ascii="仿宋" w:hAnsi="仿宋" w:eastAsia="仿宋" w:cs="仿宋"/>
          <w:color w:val="auto"/>
          <w:sz w:val="24"/>
        </w:rPr>
        <w:t>（6）如遇大型会议活动或重要领导会议，要做好会务开水服务工作。</w:t>
      </w:r>
    </w:p>
    <w:p w14:paraId="7F2BDBF0">
      <w:pPr>
        <w:spacing w:line="360" w:lineRule="auto"/>
        <w:rPr>
          <w:rFonts w:ascii="仿宋" w:hAnsi="仿宋" w:eastAsia="仿宋" w:cs="仿宋"/>
          <w:color w:val="auto"/>
          <w:sz w:val="24"/>
        </w:rPr>
      </w:pPr>
      <w:r>
        <w:rPr>
          <w:rFonts w:hint="eastAsia" w:ascii="仿宋" w:hAnsi="仿宋" w:eastAsia="仿宋" w:cs="仿宋"/>
          <w:color w:val="auto"/>
          <w:sz w:val="24"/>
        </w:rPr>
        <w:t>7、中恒大厦的便民服务中心，各工作人员的走道地面桌子包括办公室、休息室、洗手间、洗手间清洁要求参照本章第4条洗手间清洁标准执行。</w:t>
      </w:r>
    </w:p>
    <w:p w14:paraId="701B7698">
      <w:pPr>
        <w:spacing w:line="360" w:lineRule="auto"/>
        <w:rPr>
          <w:rFonts w:ascii="仿宋" w:hAnsi="仿宋" w:eastAsia="仿宋" w:cs="仿宋"/>
          <w:color w:val="auto"/>
          <w:sz w:val="24"/>
        </w:rPr>
      </w:pPr>
      <w:r>
        <w:rPr>
          <w:rFonts w:hint="eastAsia" w:ascii="仿宋" w:hAnsi="仿宋" w:eastAsia="仿宋" w:cs="仿宋"/>
          <w:color w:val="auto"/>
          <w:sz w:val="24"/>
        </w:rPr>
        <w:t>（1）清倒垃圾和茶水、会议桌台面、茶几和室内装饰部分，做到桌面整齐有序，地面干净明亮、摆饰或装饰物无渍无尘，灯具无指印。</w:t>
      </w:r>
    </w:p>
    <w:p w14:paraId="2E0672DD">
      <w:pPr>
        <w:spacing w:line="360" w:lineRule="auto"/>
        <w:rPr>
          <w:rFonts w:ascii="仿宋" w:hAnsi="仿宋" w:eastAsia="仿宋" w:cs="仿宋"/>
          <w:color w:val="auto"/>
          <w:sz w:val="24"/>
        </w:rPr>
      </w:pPr>
      <w:r>
        <w:rPr>
          <w:rFonts w:hint="eastAsia" w:ascii="仿宋" w:hAnsi="仿宋" w:eastAsia="仿宋" w:cs="仿宋"/>
          <w:color w:val="auto"/>
          <w:sz w:val="24"/>
        </w:rPr>
        <w:t>（2）平时根据需要及时打扫清洁，对烟缸等进行及时清洗；</w:t>
      </w:r>
    </w:p>
    <w:p w14:paraId="6B3892A4">
      <w:pPr>
        <w:spacing w:line="360" w:lineRule="auto"/>
        <w:rPr>
          <w:rFonts w:ascii="仿宋" w:hAnsi="仿宋" w:eastAsia="仿宋" w:cs="仿宋"/>
          <w:color w:val="auto"/>
          <w:sz w:val="24"/>
        </w:rPr>
      </w:pPr>
      <w:r>
        <w:rPr>
          <w:rFonts w:hint="eastAsia" w:ascii="仿宋" w:hAnsi="仿宋" w:eastAsia="仿宋" w:cs="仿宋"/>
          <w:color w:val="auto"/>
          <w:sz w:val="24"/>
        </w:rPr>
        <w:t>（3）保洁员进入办公室内清洁，不得触碰、阅读、移动及窃取办公桌面与资料柜内的文件及资料，否则按相关规定处理。</w:t>
      </w:r>
    </w:p>
    <w:p w14:paraId="24F4F7A1">
      <w:pPr>
        <w:spacing w:line="360" w:lineRule="auto"/>
        <w:rPr>
          <w:rFonts w:ascii="仿宋" w:hAnsi="仿宋" w:eastAsia="仿宋" w:cs="仿宋"/>
          <w:color w:val="auto"/>
          <w:sz w:val="24"/>
        </w:rPr>
      </w:pPr>
      <w:r>
        <w:rPr>
          <w:rFonts w:hint="eastAsia" w:ascii="仿宋" w:hAnsi="仿宋" w:eastAsia="仿宋" w:cs="仿宋"/>
          <w:color w:val="auto"/>
          <w:sz w:val="24"/>
        </w:rPr>
        <w:t>8、附楼矛调中心；</w:t>
      </w:r>
    </w:p>
    <w:p w14:paraId="08D7E216">
      <w:pPr>
        <w:spacing w:line="360" w:lineRule="auto"/>
        <w:rPr>
          <w:rFonts w:ascii="仿宋" w:hAnsi="仿宋" w:eastAsia="仿宋" w:cs="仿宋"/>
          <w:color w:val="auto"/>
          <w:sz w:val="24"/>
        </w:rPr>
      </w:pPr>
      <w:r>
        <w:rPr>
          <w:rFonts w:hint="eastAsia" w:ascii="仿宋" w:hAnsi="仿宋" w:eastAsia="仿宋" w:cs="仿宋"/>
          <w:color w:val="auto"/>
          <w:sz w:val="24"/>
        </w:rPr>
        <w:t>（1）保持办公用品无渍、无尘、灯具无指印、蜘蛛网；</w:t>
      </w:r>
    </w:p>
    <w:p w14:paraId="3CBDEE7E">
      <w:pPr>
        <w:spacing w:line="360" w:lineRule="auto"/>
        <w:rPr>
          <w:rFonts w:ascii="仿宋" w:hAnsi="仿宋" w:eastAsia="仿宋" w:cs="仿宋"/>
          <w:color w:val="auto"/>
          <w:sz w:val="24"/>
        </w:rPr>
      </w:pPr>
      <w:r>
        <w:rPr>
          <w:rFonts w:hint="eastAsia" w:ascii="仿宋" w:hAnsi="仿宋" w:eastAsia="仿宋" w:cs="仿宋"/>
          <w:color w:val="auto"/>
          <w:sz w:val="24"/>
        </w:rPr>
        <w:t>（2）地面范围内无废纸、无杂物、无垃圾、无灰尘、无卫生死角，保持光亮，室内吊顶层和天花板无蜘蛛网、无灰尘、无污渍、无异味，墙面视线范围内无蜘蛛网、无灰尘、无污迹；</w:t>
      </w:r>
    </w:p>
    <w:p w14:paraId="36D41D7A">
      <w:pPr>
        <w:spacing w:line="360" w:lineRule="auto"/>
        <w:rPr>
          <w:rFonts w:ascii="仿宋" w:hAnsi="仿宋" w:eastAsia="仿宋" w:cs="仿宋"/>
          <w:color w:val="auto"/>
          <w:sz w:val="24"/>
        </w:rPr>
      </w:pPr>
      <w:r>
        <w:rPr>
          <w:rFonts w:hint="eastAsia" w:ascii="仿宋" w:hAnsi="仿宋" w:eastAsia="仿宋" w:cs="仿宋"/>
          <w:color w:val="auto"/>
          <w:sz w:val="24"/>
        </w:rPr>
        <w:t>（3）定期清洗玻璃窗、桌椅、室内摆设等物品，确保室内明亮干净，摆设或装饰物无尘无渍；</w:t>
      </w:r>
    </w:p>
    <w:p w14:paraId="198C53AA">
      <w:pPr>
        <w:spacing w:line="360" w:lineRule="auto"/>
        <w:rPr>
          <w:rFonts w:ascii="仿宋" w:hAnsi="仿宋" w:eastAsia="仿宋" w:cs="仿宋"/>
          <w:color w:val="auto"/>
          <w:sz w:val="24"/>
        </w:rPr>
      </w:pPr>
      <w:r>
        <w:rPr>
          <w:rFonts w:hint="eastAsia" w:ascii="仿宋" w:hAnsi="仿宋" w:eastAsia="仿宋" w:cs="仿宋"/>
          <w:color w:val="auto"/>
          <w:sz w:val="24"/>
        </w:rPr>
        <w:t>（4）垃圾桶及时清理，垃圾不超过桶的80％。</w:t>
      </w:r>
    </w:p>
    <w:p w14:paraId="600E393C">
      <w:pPr>
        <w:spacing w:line="360" w:lineRule="auto"/>
        <w:rPr>
          <w:rFonts w:ascii="仿宋" w:hAnsi="仿宋" w:eastAsia="仿宋" w:cs="仿宋"/>
          <w:color w:val="auto"/>
          <w:sz w:val="24"/>
        </w:rPr>
      </w:pPr>
      <w:r>
        <w:rPr>
          <w:rFonts w:hint="eastAsia" w:ascii="仿宋" w:hAnsi="仿宋" w:eastAsia="仿宋" w:cs="仿宋"/>
          <w:color w:val="auto"/>
          <w:sz w:val="24"/>
        </w:rPr>
        <w:t>9、垃圾清倒：每天清除公共垃圾箱内的垃圾，然后用棉布配中性全能清洁剂清洁干净，放回原位，并将垃圾运走处理（食堂垃圾除外）。</w:t>
      </w:r>
    </w:p>
    <w:p w14:paraId="4888F10F">
      <w:pPr>
        <w:spacing w:line="360" w:lineRule="auto"/>
        <w:rPr>
          <w:rFonts w:ascii="仿宋" w:hAnsi="仿宋" w:eastAsia="仿宋" w:cs="仿宋"/>
          <w:color w:val="auto"/>
          <w:sz w:val="24"/>
        </w:rPr>
      </w:pPr>
      <w:r>
        <w:rPr>
          <w:rFonts w:hint="eastAsia" w:ascii="仿宋" w:hAnsi="仿宋" w:eastAsia="仿宋" w:cs="仿宋"/>
          <w:color w:val="auto"/>
          <w:sz w:val="24"/>
        </w:rPr>
        <w:t>10、公共区域防虫、杀虫等服务：定期对所管理区域或实施消毒和灭“四害”工作。中标供应商应履行好服务区域内的疫情防控消毒防护职责。</w:t>
      </w:r>
    </w:p>
    <w:p w14:paraId="1BA9A29D">
      <w:pPr>
        <w:spacing w:line="360" w:lineRule="auto"/>
        <w:rPr>
          <w:rFonts w:ascii="仿宋" w:hAnsi="仿宋" w:eastAsia="仿宋" w:cs="仿宋"/>
          <w:color w:val="auto"/>
          <w:sz w:val="24"/>
        </w:rPr>
      </w:pPr>
      <w:r>
        <w:rPr>
          <w:rFonts w:hint="eastAsia" w:ascii="仿宋" w:hAnsi="仿宋" w:eastAsia="仿宋" w:cs="仿宋"/>
          <w:b/>
          <w:color w:val="auto"/>
          <w:sz w:val="24"/>
        </w:rPr>
        <w:t>11、绿化养护：</w:t>
      </w:r>
      <w:r>
        <w:rPr>
          <w:rFonts w:hint="eastAsia" w:ascii="仿宋" w:hAnsi="仿宋" w:eastAsia="仿宋" w:cs="仿宋"/>
          <w:color w:val="auto"/>
          <w:sz w:val="24"/>
        </w:rPr>
        <w:t>入口广场及大院内环境的绿化进行日常养护，绿化养护面积约5800平方米，包括淋水、开窝培土、修剪、施肥、除草、修剪抹芽、病虫害防治、扶正补苗等整套过程，修的必须及时，整洁有序，作业后清扫干净。</w:t>
      </w:r>
    </w:p>
    <w:p w14:paraId="1271D304">
      <w:pPr>
        <w:spacing w:line="360" w:lineRule="auto"/>
        <w:rPr>
          <w:rFonts w:ascii="仿宋" w:hAnsi="仿宋" w:eastAsia="仿宋" w:cs="仿宋"/>
          <w:color w:val="auto"/>
          <w:sz w:val="24"/>
        </w:rPr>
      </w:pPr>
      <w:r>
        <w:rPr>
          <w:rFonts w:hint="eastAsia" w:ascii="仿宋" w:hAnsi="仿宋" w:eastAsia="仿宋" w:cs="仿宋"/>
          <w:color w:val="auto"/>
          <w:sz w:val="24"/>
        </w:rPr>
        <w:t>12、清洁期间注意节约水电，爱护室内外各种设施、设备。</w:t>
      </w:r>
    </w:p>
    <w:p w14:paraId="1160C19C">
      <w:pPr>
        <w:spacing w:line="360" w:lineRule="auto"/>
        <w:rPr>
          <w:rFonts w:ascii="仿宋" w:hAnsi="仿宋" w:eastAsia="仿宋" w:cs="仿宋"/>
          <w:color w:val="auto"/>
          <w:sz w:val="24"/>
        </w:rPr>
      </w:pPr>
      <w:r>
        <w:rPr>
          <w:rFonts w:hint="eastAsia" w:ascii="仿宋" w:hAnsi="仿宋" w:eastAsia="仿宋" w:cs="仿宋"/>
          <w:color w:val="auto"/>
          <w:sz w:val="24"/>
        </w:rPr>
        <w:t>13、保洁员在工作期间要近守采购人工作制度，服从采购人管理，严守秘密，热情服务，做到文明礼貌、热心周到。</w:t>
      </w:r>
    </w:p>
    <w:p w14:paraId="2BAF0539">
      <w:pPr>
        <w:spacing w:line="360" w:lineRule="auto"/>
        <w:rPr>
          <w:rFonts w:ascii="仿宋" w:hAnsi="仿宋" w:eastAsia="仿宋" w:cs="仿宋"/>
          <w:color w:val="auto"/>
          <w:sz w:val="24"/>
        </w:rPr>
      </w:pPr>
      <w:r>
        <w:rPr>
          <w:rFonts w:hint="eastAsia" w:ascii="仿宋" w:hAnsi="仿宋" w:eastAsia="仿宋" w:cs="仿宋"/>
          <w:color w:val="auto"/>
          <w:sz w:val="24"/>
        </w:rPr>
        <w:t>14、保洁员工作中，应对易燃洁洁用品及电器设备规范作业，因不规范操作造成的人灾及其它安全事故的，中标供应商应承担赔偿责任及其它法律责任。</w:t>
      </w:r>
    </w:p>
    <w:p w14:paraId="61D7F999">
      <w:pPr>
        <w:spacing w:line="360" w:lineRule="auto"/>
        <w:rPr>
          <w:rFonts w:ascii="仿宋" w:hAnsi="仿宋" w:eastAsia="仿宋" w:cs="仿宋"/>
          <w:color w:val="auto"/>
          <w:sz w:val="24"/>
        </w:rPr>
      </w:pPr>
      <w:r>
        <w:rPr>
          <w:rFonts w:hint="eastAsia" w:ascii="仿宋" w:hAnsi="仿宋" w:eastAsia="仿宋" w:cs="仿宋"/>
          <w:color w:val="auto"/>
          <w:sz w:val="24"/>
        </w:rPr>
        <w:t>15、其它：如遇大型活动或重要领导来访，要做好突击卫生的准备工作，及会务开水服务工作。并根据相关要求做好生活垃圾分类工作。</w:t>
      </w:r>
    </w:p>
    <w:p w14:paraId="0B8DF095">
      <w:pPr>
        <w:spacing w:line="360" w:lineRule="auto"/>
        <w:rPr>
          <w:rFonts w:ascii="仿宋" w:hAnsi="仿宋" w:eastAsia="仿宋" w:cs="仿宋"/>
          <w:color w:val="auto"/>
          <w:sz w:val="24"/>
        </w:rPr>
      </w:pPr>
      <w:r>
        <w:rPr>
          <w:rFonts w:hint="eastAsia" w:ascii="仿宋" w:hAnsi="仿宋" w:eastAsia="仿宋" w:cs="仿宋"/>
          <w:b/>
          <w:bCs/>
          <w:color w:val="auto"/>
          <w:sz w:val="24"/>
        </w:rPr>
        <w:t>三：人员要求：</w:t>
      </w:r>
      <w:r>
        <w:rPr>
          <w:rFonts w:hint="eastAsia" w:ascii="仿宋" w:hAnsi="仿宋" w:eastAsia="仿宋" w:cs="仿宋"/>
          <w:color w:val="auto"/>
          <w:sz w:val="24"/>
        </w:rPr>
        <w:t>配置服务人员 11人，其中项目经理1人，保洁负责人1人，清洁员8人，绿化养护工1人，管理人员负责清洁员的管理及与采购人的协调工作。清洁员要求为 60 周岁以下的女性，节假日安排人员值班保洁。</w:t>
      </w:r>
    </w:p>
    <w:p w14:paraId="045AF2DE">
      <w:pPr>
        <w:spacing w:line="360" w:lineRule="auto"/>
        <w:rPr>
          <w:rFonts w:ascii="仿宋" w:hAnsi="仿宋" w:eastAsia="仿宋" w:cs="仿宋"/>
          <w:color w:val="auto"/>
          <w:sz w:val="24"/>
        </w:rPr>
      </w:pPr>
      <w:r>
        <w:rPr>
          <w:rFonts w:hint="eastAsia" w:ascii="仿宋" w:hAnsi="仿宋" w:eastAsia="仿宋" w:cs="仿宋"/>
          <w:color w:val="auto"/>
          <w:sz w:val="24"/>
        </w:rPr>
        <w:t>（1）所有相关人员的配备须根据不同岗位统一着装。</w:t>
      </w:r>
    </w:p>
    <w:p w14:paraId="67CCF29D">
      <w:pPr>
        <w:spacing w:line="360" w:lineRule="auto"/>
        <w:rPr>
          <w:rFonts w:ascii="仿宋" w:hAnsi="仿宋" w:eastAsia="仿宋" w:cs="仿宋"/>
          <w:color w:val="auto"/>
          <w:sz w:val="24"/>
        </w:rPr>
      </w:pPr>
      <w:r>
        <w:rPr>
          <w:rFonts w:hint="eastAsia" w:ascii="仿宋" w:hAnsi="仿宋" w:eastAsia="仿宋" w:cs="仿宋"/>
          <w:color w:val="auto"/>
          <w:sz w:val="24"/>
        </w:rPr>
        <w:t>（2）所有相关人员要求政治上可靠，身体素质好，无不良行为记录。</w:t>
      </w:r>
    </w:p>
    <w:p w14:paraId="76D266D2">
      <w:pPr>
        <w:spacing w:line="360" w:lineRule="auto"/>
        <w:rPr>
          <w:rFonts w:ascii="仿宋" w:hAnsi="仿宋" w:eastAsia="仿宋" w:cs="仿宋"/>
          <w:color w:val="auto"/>
          <w:sz w:val="24"/>
        </w:rPr>
      </w:pPr>
      <w:r>
        <w:rPr>
          <w:rFonts w:hint="eastAsia" w:ascii="仿宋" w:hAnsi="仿宋" w:eastAsia="仿宋" w:cs="仿宋"/>
          <w:color w:val="auto"/>
          <w:sz w:val="24"/>
        </w:rPr>
        <w:t>（3）重要岗位人员必须由采购人审查通过方可录用。</w:t>
      </w:r>
    </w:p>
    <w:p w14:paraId="350E6E42">
      <w:pPr>
        <w:spacing w:line="360" w:lineRule="auto"/>
        <w:rPr>
          <w:rFonts w:ascii="仿宋" w:hAnsi="仿宋" w:eastAsia="仿宋" w:cs="仿宋"/>
          <w:color w:val="auto"/>
          <w:sz w:val="24"/>
        </w:rPr>
      </w:pPr>
      <w:r>
        <w:rPr>
          <w:rFonts w:hint="eastAsia" w:ascii="仿宋" w:hAnsi="仿宋" w:eastAsia="仿宋" w:cs="仿宋"/>
          <w:color w:val="auto"/>
          <w:sz w:val="24"/>
        </w:rPr>
        <w:t>（4）为提高物业管理水平，所有物业人员还需进行相关的培训。除物业公司对服务人员的培训外，需接受采购人对服务人员的集中进行培训，培训费用由物业公司承担。</w:t>
      </w:r>
    </w:p>
    <w:p w14:paraId="7EA220D0">
      <w:pPr>
        <w:pStyle w:val="23"/>
        <w:spacing w:before="81"/>
        <w:ind w:firstLine="470" w:firstLineChars="196"/>
        <w:jc w:val="left"/>
        <w:rPr>
          <w:rFonts w:ascii="仿宋" w:hAnsi="仿宋" w:eastAsia="仿宋" w:cs="仿宋"/>
          <w:snapToGrid/>
          <w:color w:val="auto"/>
          <w:szCs w:val="24"/>
          <w:lang w:val="en-US"/>
        </w:rPr>
      </w:pPr>
    </w:p>
    <w:p w14:paraId="28EC0E4A">
      <w:pPr>
        <w:widowControl/>
        <w:adjustRightInd/>
        <w:ind w:firstLine="321"/>
        <w:jc w:val="left"/>
        <w:rPr>
          <w:rFonts w:ascii="仿宋" w:hAnsi="仿宋" w:eastAsia="仿宋" w:cs="仿宋"/>
          <w:b/>
          <w:color w:val="auto"/>
          <w:sz w:val="32"/>
        </w:rPr>
      </w:pPr>
      <w:r>
        <w:rPr>
          <w:rFonts w:ascii="仿宋" w:hAnsi="仿宋" w:eastAsia="仿宋" w:cs="仿宋"/>
          <w:b/>
          <w:color w:val="auto"/>
          <w:sz w:val="32"/>
        </w:rPr>
        <w:br w:type="page"/>
      </w:r>
    </w:p>
    <w:p w14:paraId="31DF7F4D">
      <w:pPr>
        <w:snapToGrid w:val="0"/>
        <w:spacing w:line="360" w:lineRule="auto"/>
        <w:ind w:firstLine="321"/>
        <w:jc w:val="center"/>
        <w:outlineLvl w:val="1"/>
        <w:rPr>
          <w:rFonts w:ascii="仿宋" w:hAnsi="仿宋" w:eastAsia="仿宋" w:cs="仿宋"/>
          <w:b/>
          <w:color w:val="auto"/>
          <w:sz w:val="28"/>
          <w:szCs w:val="28"/>
        </w:rPr>
      </w:pPr>
      <w:r>
        <w:rPr>
          <w:rFonts w:hint="eastAsia" w:ascii="仿宋" w:hAnsi="仿宋" w:eastAsia="仿宋" w:cs="仿宋"/>
          <w:b/>
          <w:color w:val="auto"/>
          <w:sz w:val="32"/>
        </w:rPr>
        <w:t>二、商务要求</w:t>
      </w:r>
    </w:p>
    <w:p w14:paraId="0BCDDD90">
      <w:pPr>
        <w:widowControl/>
        <w:snapToGrid w:val="0"/>
        <w:spacing w:line="360" w:lineRule="auto"/>
        <w:rPr>
          <w:rFonts w:ascii="仿宋" w:hAnsi="仿宋" w:eastAsia="仿宋" w:cs="仿宋"/>
          <w:b/>
          <w:bCs/>
          <w:color w:val="auto"/>
          <w:kern w:val="0"/>
          <w:sz w:val="24"/>
        </w:rPr>
      </w:pPr>
      <w:r>
        <w:rPr>
          <w:rFonts w:hint="eastAsia" w:ascii="仿宋" w:hAnsi="仿宋" w:eastAsia="仿宋" w:cs="仿宋"/>
          <w:color w:val="auto"/>
          <w:sz w:val="24"/>
        </w:rPr>
        <w:t>★</w:t>
      </w:r>
      <w:r>
        <w:rPr>
          <w:rFonts w:hint="eastAsia" w:ascii="仿宋" w:hAnsi="仿宋" w:eastAsia="仿宋" w:cs="仿宋"/>
          <w:b/>
          <w:bCs/>
          <w:color w:val="auto"/>
          <w:kern w:val="0"/>
          <w:sz w:val="24"/>
        </w:rPr>
        <w:t>2.1服务期限</w:t>
      </w:r>
    </w:p>
    <w:p w14:paraId="68E7304A">
      <w:pPr>
        <w:widowControl/>
        <w:snapToGrid w:val="0"/>
        <w:spacing w:line="360" w:lineRule="auto"/>
        <w:ind w:firstLine="241"/>
        <w:outlineLvl w:val="2"/>
        <w:rPr>
          <w:rFonts w:ascii="仿宋" w:hAnsi="仿宋" w:eastAsia="仿宋" w:cs="仿宋"/>
          <w:color w:val="auto"/>
          <w:sz w:val="24"/>
        </w:rPr>
      </w:pPr>
      <w:r>
        <w:rPr>
          <w:rFonts w:hint="eastAsia" w:ascii="仿宋" w:hAnsi="仿宋" w:eastAsia="仿宋" w:cs="仿宋"/>
          <w:color w:val="auto"/>
          <w:sz w:val="24"/>
        </w:rPr>
        <w:t>服务期限为一年，具体起始时间以合同签订时间为准</w:t>
      </w:r>
    </w:p>
    <w:p w14:paraId="2B05B9CC">
      <w:pPr>
        <w:widowControl/>
        <w:snapToGrid w:val="0"/>
        <w:spacing w:line="360" w:lineRule="auto"/>
        <w:outlineLvl w:val="2"/>
        <w:rPr>
          <w:rFonts w:ascii="仿宋" w:hAnsi="仿宋" w:eastAsia="仿宋" w:cs="仿宋"/>
          <w:b/>
          <w:bCs/>
          <w:color w:val="auto"/>
          <w:kern w:val="0"/>
          <w:sz w:val="24"/>
        </w:rPr>
      </w:pPr>
      <w:r>
        <w:rPr>
          <w:rFonts w:hint="eastAsia" w:ascii="仿宋" w:hAnsi="仿宋" w:eastAsia="仿宋" w:cs="仿宋"/>
          <w:b/>
          <w:color w:val="auto"/>
          <w:sz w:val="24"/>
        </w:rPr>
        <w:t>2.2技术培训</w:t>
      </w:r>
    </w:p>
    <w:p w14:paraId="468D0411">
      <w:pPr>
        <w:widowControl/>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2.2.1中标人须对招标人的技术人员培训。投标人须在投标文件中提供详细的培训计划，包括培训内容、培训时间、培训费用等。</w:t>
      </w:r>
    </w:p>
    <w:p w14:paraId="666A1F3F">
      <w:pPr>
        <w:widowControl/>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2.2.2技术培训费用应包含在投标总价中。</w:t>
      </w:r>
    </w:p>
    <w:p w14:paraId="7CBA610F">
      <w:pPr>
        <w:widowControl/>
        <w:snapToGrid w:val="0"/>
        <w:spacing w:line="360" w:lineRule="auto"/>
        <w:rPr>
          <w:rFonts w:ascii="仿宋" w:hAnsi="仿宋" w:eastAsia="仿宋" w:cs="仿宋"/>
          <w:b/>
          <w:bCs/>
          <w:color w:val="auto"/>
          <w:sz w:val="24"/>
        </w:rPr>
      </w:pPr>
      <w:r>
        <w:rPr>
          <w:rFonts w:hint="eastAsia" w:ascii="仿宋" w:hAnsi="仿宋" w:eastAsia="仿宋" w:cs="仿宋"/>
          <w:color w:val="auto"/>
          <w:sz w:val="24"/>
        </w:rPr>
        <w:t>★</w:t>
      </w:r>
      <w:r>
        <w:rPr>
          <w:rFonts w:hint="eastAsia" w:ascii="仿宋" w:hAnsi="仿宋" w:eastAsia="仿宋" w:cs="仿宋"/>
          <w:b/>
          <w:bCs/>
          <w:color w:val="auto"/>
          <w:sz w:val="24"/>
        </w:rPr>
        <w:t>2.3数量调整</w:t>
      </w:r>
    </w:p>
    <w:p w14:paraId="458EE3D7">
      <w:pPr>
        <w:widowControl/>
        <w:overflowPunct w:val="0"/>
        <w:autoSpaceDE w:val="0"/>
        <w:autoSpaceDN w:val="0"/>
        <w:spacing w:line="440" w:lineRule="exact"/>
        <w:ind w:firstLine="480" w:firstLineChars="200"/>
        <w:jc w:val="left"/>
        <w:textAlignment w:val="baseline"/>
        <w:rPr>
          <w:rFonts w:ascii="仿宋" w:hAnsi="仿宋" w:eastAsia="仿宋" w:cs="仿宋"/>
          <w:color w:val="auto"/>
          <w:sz w:val="24"/>
        </w:rPr>
      </w:pPr>
      <w:r>
        <w:rPr>
          <w:rFonts w:hint="eastAsia" w:ascii="仿宋" w:hAnsi="仿宋" w:eastAsia="仿宋" w:cs="仿宋"/>
          <w:color w:val="auto"/>
          <w:sz w:val="24"/>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2E3853B9">
      <w:pPr>
        <w:widowControl/>
        <w:snapToGrid w:val="0"/>
        <w:spacing w:line="360" w:lineRule="auto"/>
        <w:rPr>
          <w:rFonts w:ascii="仿宋" w:hAnsi="仿宋" w:eastAsia="仿宋" w:cs="仿宋"/>
          <w:b/>
          <w:bCs/>
          <w:color w:val="auto"/>
          <w:kern w:val="0"/>
          <w:sz w:val="24"/>
        </w:rPr>
      </w:pPr>
      <w:r>
        <w:rPr>
          <w:rFonts w:hint="eastAsia" w:ascii="仿宋" w:hAnsi="仿宋" w:eastAsia="仿宋" w:cs="仿宋"/>
          <w:color w:val="auto"/>
          <w:sz w:val="24"/>
        </w:rPr>
        <w:t>★</w:t>
      </w:r>
      <w:r>
        <w:rPr>
          <w:rFonts w:hint="eastAsia" w:ascii="仿宋" w:hAnsi="仿宋" w:eastAsia="仿宋" w:cs="仿宋"/>
          <w:b/>
          <w:bCs/>
          <w:color w:val="auto"/>
          <w:kern w:val="0"/>
          <w:sz w:val="24"/>
        </w:rPr>
        <w:t>2.4付款方式</w:t>
      </w:r>
    </w:p>
    <w:p w14:paraId="0C763B56">
      <w:pPr>
        <w:pStyle w:val="130"/>
        <w:spacing w:before="0" w:after="156" w:line="440" w:lineRule="exact"/>
        <w:ind w:firstLine="480"/>
        <w:rPr>
          <w:rFonts w:ascii="仿宋" w:hAnsi="仿宋" w:eastAsia="仿宋" w:cs="仿宋"/>
          <w:color w:val="auto"/>
          <w:szCs w:val="24"/>
        </w:rPr>
      </w:pPr>
      <w:r>
        <w:rPr>
          <w:rFonts w:hint="eastAsia" w:ascii="仿宋" w:hAnsi="仿宋" w:eastAsia="仿宋" w:cs="仿宋"/>
          <w:color w:val="auto"/>
        </w:rPr>
        <w:t>2.4.1.</w:t>
      </w:r>
      <w:r>
        <w:rPr>
          <w:rFonts w:hint="eastAsia" w:ascii="仿宋" w:hAnsi="仿宋" w:eastAsia="仿宋"/>
          <w:color w:val="auto"/>
        </w:rPr>
        <w:t>双方签订合同后，每月经采购人考核后按月付款，凭中标供应商开具的发票在次月10日前支付。</w:t>
      </w:r>
    </w:p>
    <w:p w14:paraId="66B50DBC">
      <w:pPr>
        <w:pStyle w:val="23"/>
        <w:ind w:firstLine="480" w:firstLineChars="200"/>
        <w:rPr>
          <w:rFonts w:ascii="仿宋" w:eastAsia="仿宋"/>
          <w:color w:val="auto"/>
        </w:rPr>
      </w:pPr>
      <w:r>
        <w:rPr>
          <w:rFonts w:hint="eastAsia" w:ascii="仿宋" w:hAnsi="仿宋" w:eastAsia="仿宋" w:cs="仿宋"/>
          <w:color w:val="auto"/>
          <w:szCs w:val="24"/>
        </w:rPr>
        <w:t>2.4.2</w:t>
      </w:r>
      <w:r>
        <w:rPr>
          <w:rFonts w:hint="eastAsia" w:ascii="仿宋" w:hAnsi="仿宋" w:eastAsia="仿宋" w:cs="Times New Roman"/>
          <w:snapToGrid/>
          <w:color w:val="auto"/>
          <w:kern w:val="0"/>
          <w:szCs w:val="24"/>
          <w:lang w:val="en-US"/>
        </w:rPr>
        <w:t>涉及中小企业合同的，付款根据浙财采监〔</w:t>
      </w:r>
      <w:r>
        <w:rPr>
          <w:rFonts w:ascii="仿宋" w:hAnsi="仿宋" w:eastAsia="仿宋" w:cs="Times New Roman"/>
          <w:snapToGrid/>
          <w:color w:val="auto"/>
          <w:kern w:val="0"/>
          <w:szCs w:val="24"/>
          <w:lang w:val="en-US"/>
        </w:rPr>
        <w:t>2022〕3号文件相关规定执行”条款。</w:t>
      </w:r>
    </w:p>
    <w:p w14:paraId="290ADCCA">
      <w:pPr>
        <w:adjustRightInd/>
        <w:spacing w:line="440" w:lineRule="exact"/>
        <w:jc w:val="left"/>
        <w:rPr>
          <w:rFonts w:ascii="仿宋" w:hAnsi="Arial" w:eastAsia="仿宋" w:cs="Arial"/>
          <w:snapToGrid w:val="0"/>
          <w:color w:val="auto"/>
          <w:sz w:val="24"/>
          <w:szCs w:val="21"/>
          <w:lang w:val="zh-CN"/>
        </w:rPr>
      </w:pPr>
      <w:r>
        <w:rPr>
          <w:rFonts w:hint="eastAsia" w:ascii="仿宋" w:hAnsi="仿宋" w:eastAsia="仿宋" w:cs="仿宋"/>
          <w:color w:val="auto"/>
          <w:sz w:val="24"/>
        </w:rPr>
        <w:t>★</w:t>
      </w:r>
      <w:r>
        <w:rPr>
          <w:rFonts w:hint="eastAsia" w:ascii="仿宋" w:hAnsi="Arial" w:eastAsia="仿宋" w:cs="Arial"/>
          <w:snapToGrid w:val="0"/>
          <w:color w:val="auto"/>
          <w:sz w:val="24"/>
          <w:szCs w:val="21"/>
          <w:lang w:val="zh-CN"/>
        </w:rPr>
        <w:t>2.5检查、考核：</w:t>
      </w:r>
    </w:p>
    <w:p w14:paraId="50A167A3">
      <w:pPr>
        <w:pStyle w:val="32"/>
        <w:spacing w:line="440" w:lineRule="exact"/>
        <w:ind w:firstLine="480"/>
        <w:outlineLvl w:val="1"/>
        <w:rPr>
          <w:rFonts w:ascii="仿宋" w:hAnsi="仿宋" w:eastAsia="仿宋" w:cs="仿宋"/>
          <w:color w:val="auto"/>
          <w:sz w:val="24"/>
        </w:rPr>
      </w:pPr>
      <w:r>
        <w:rPr>
          <w:rFonts w:hint="eastAsia" w:ascii="仿宋" w:hAnsi="仿宋" w:eastAsia="仿宋" w:cs="仿宋"/>
          <w:color w:val="auto"/>
          <w:sz w:val="24"/>
        </w:rPr>
        <w:t>2.5.1检查与考核</w:t>
      </w:r>
    </w:p>
    <w:p w14:paraId="678EEC57">
      <w:pPr>
        <w:pStyle w:val="32"/>
        <w:spacing w:line="440" w:lineRule="exact"/>
        <w:ind w:firstLine="480"/>
        <w:outlineLvl w:val="1"/>
        <w:rPr>
          <w:rFonts w:ascii="仿宋" w:hAnsi="仿宋" w:eastAsia="仿宋" w:cs="仿宋"/>
          <w:color w:val="auto"/>
          <w:sz w:val="24"/>
        </w:rPr>
      </w:pPr>
      <w:r>
        <w:rPr>
          <w:rFonts w:hint="eastAsia" w:ascii="仿宋" w:hAnsi="仿宋" w:eastAsia="仿宋" w:cs="仿宋"/>
          <w:color w:val="auto"/>
          <w:sz w:val="24"/>
        </w:rPr>
        <w:t>2.5.2采购人每月对中标供应商的清洁工作进行一次检查和测评，测评分满分100 分，95 分为合格，由采购人根据专核细则 （另定）进行测评。每次测评不合格扣当月总款的 0.5%，若连继三次测评分低于 85 分，采购人有权终止合同，并由中标供应商赔偿由此给采购人造成的相关损失。</w:t>
      </w:r>
    </w:p>
    <w:p w14:paraId="0ED51C68">
      <w:pPr>
        <w:pStyle w:val="32"/>
        <w:spacing w:line="440" w:lineRule="exact"/>
        <w:ind w:firstLine="480"/>
        <w:outlineLvl w:val="1"/>
        <w:rPr>
          <w:rFonts w:ascii="仿宋" w:hAnsi="仿宋" w:eastAsia="仿宋" w:cs="仿宋"/>
          <w:color w:val="auto"/>
          <w:sz w:val="24"/>
        </w:rPr>
      </w:pPr>
      <w:r>
        <w:rPr>
          <w:rFonts w:hint="eastAsia" w:ascii="仿宋" w:hAnsi="仿宋" w:eastAsia="仿宋" w:cs="仿宋"/>
          <w:color w:val="auto"/>
          <w:sz w:val="24"/>
        </w:rPr>
        <w:t>2.5.3合同期内采购人对中标供应商的服务质量进行考核，按平时考核与年终考核相结合、职能部门考核与培训班考核相结合。若达不到采购人的考核标准，采购人对中标供应商提出限期整改，并有权给予相应罚款，限期整改仍达不到采购人的考核标准的，采购人有权终止合同，并由中标供应商承担相关损失。</w:t>
      </w:r>
    </w:p>
    <w:p w14:paraId="41FB5A9C">
      <w:pPr>
        <w:pStyle w:val="32"/>
        <w:spacing w:line="440" w:lineRule="exact"/>
        <w:ind w:firstLine="480"/>
        <w:outlineLvl w:val="1"/>
        <w:rPr>
          <w:rFonts w:ascii="仿宋" w:hAnsi="仿宋" w:eastAsia="仿宋" w:cs="仿宋"/>
          <w:color w:val="auto"/>
          <w:sz w:val="24"/>
        </w:rPr>
      </w:pPr>
      <w:r>
        <w:rPr>
          <w:rFonts w:hint="eastAsia" w:ascii="仿宋" w:hAnsi="仿宋" w:eastAsia="仿宋" w:cs="仿宋"/>
          <w:color w:val="auto"/>
          <w:sz w:val="24"/>
        </w:rPr>
        <w:t>2.5.4合同期内如出现服务质量问题投诉等，予以适当处罚，处罚金从服务中扣除。</w:t>
      </w:r>
    </w:p>
    <w:p w14:paraId="1AFAAE9B">
      <w:pPr>
        <w:pStyle w:val="32"/>
        <w:spacing w:line="440" w:lineRule="exact"/>
        <w:ind w:firstLine="480"/>
        <w:outlineLvl w:val="1"/>
        <w:rPr>
          <w:rFonts w:ascii="仿宋" w:hAnsi="仿宋" w:eastAsia="仿宋" w:cs="仿宋"/>
          <w:color w:val="auto"/>
          <w:sz w:val="24"/>
        </w:rPr>
      </w:pPr>
      <w:r>
        <w:rPr>
          <w:rFonts w:hint="eastAsia" w:ascii="仿宋" w:hAnsi="仿宋" w:eastAsia="仿宋" w:cs="仿宋"/>
          <w:color w:val="auto"/>
          <w:sz w:val="24"/>
        </w:rPr>
        <w:t>2.5.5人员到位率为100%</w:t>
      </w:r>
    </w:p>
    <w:p w14:paraId="0FBC198E">
      <w:pPr>
        <w:pStyle w:val="32"/>
        <w:spacing w:line="440" w:lineRule="exact"/>
        <w:ind w:firstLine="480"/>
        <w:outlineLvl w:val="1"/>
        <w:rPr>
          <w:rFonts w:ascii="仿宋" w:hAnsi="仿宋" w:eastAsia="仿宋" w:cs="仿宋"/>
          <w:color w:val="auto"/>
          <w:sz w:val="24"/>
        </w:rPr>
      </w:pPr>
      <w:r>
        <w:rPr>
          <w:rFonts w:hint="eastAsia" w:ascii="仿宋" w:hAnsi="仿宋" w:eastAsia="仿宋" w:cs="仿宋"/>
          <w:color w:val="auto"/>
          <w:sz w:val="24"/>
        </w:rPr>
        <w:t>2.5.6检查中，如发现一般人员未到位，处违约金200元/人次；发生服务质量不到位等被有效投诉处违约金800元/次，并赔偿相应损失；浪费水处违约金100元/次-500元/次；浪费电处违约金1000元/次-500元/次；发生管理不当引起事件视情节处违约金1000元/次-3000元/次；如发现制度不完善，记录不完整，处违约金100-600元/次；具体有关处罚在合同中进一步明确。</w:t>
      </w:r>
    </w:p>
    <w:p w14:paraId="11CD9C5D">
      <w:pPr>
        <w:spacing w:line="360" w:lineRule="auto"/>
        <w:rPr>
          <w:rFonts w:ascii="仿宋" w:hAnsi="仿宋" w:eastAsia="仿宋" w:cs="仿宋"/>
          <w:color w:val="auto"/>
          <w:sz w:val="24"/>
        </w:rPr>
      </w:pPr>
      <w:r>
        <w:rPr>
          <w:rFonts w:hint="eastAsia" w:ascii="仿宋" w:hAnsi="仿宋" w:eastAsia="仿宋" w:cs="仿宋"/>
          <w:color w:val="auto"/>
          <w:sz w:val="24"/>
        </w:rPr>
        <w:t>2.6其他要求：</w:t>
      </w:r>
    </w:p>
    <w:p w14:paraId="64C3939E">
      <w:pPr>
        <w:spacing w:line="360" w:lineRule="auto"/>
        <w:rPr>
          <w:rFonts w:ascii="仿宋" w:hAnsi="仿宋" w:eastAsia="仿宋" w:cs="仿宋"/>
          <w:color w:val="auto"/>
          <w:sz w:val="24"/>
        </w:rPr>
      </w:pPr>
      <w:r>
        <w:rPr>
          <w:rFonts w:hint="eastAsia" w:ascii="仿宋" w:hAnsi="仿宋" w:eastAsia="仿宋" w:cs="仿宋"/>
          <w:color w:val="auto"/>
          <w:sz w:val="24"/>
        </w:rPr>
        <w:t>2.6.1在工作过程中，造成采购人及大厦内外的财产损毁及安全责任事故的，采购人有权解除本合同。</w:t>
      </w:r>
    </w:p>
    <w:p w14:paraId="72427DBE">
      <w:pPr>
        <w:spacing w:line="360" w:lineRule="auto"/>
        <w:rPr>
          <w:rFonts w:ascii="仿宋" w:hAnsi="仿宋" w:eastAsia="仿宋" w:cs="仿宋"/>
          <w:color w:val="auto"/>
          <w:sz w:val="24"/>
        </w:rPr>
      </w:pPr>
      <w:r>
        <w:rPr>
          <w:rFonts w:hint="eastAsia" w:ascii="仿宋" w:hAnsi="仿宋" w:eastAsia="仿宋" w:cs="仿宋"/>
          <w:color w:val="auto"/>
          <w:sz w:val="24"/>
        </w:rPr>
        <w:t>2.6.2在工作中造成的自身或第三方人身财产损害，由中标供应商自行承担，与采购人无关。中标供应商工作人员与采购人无劳动或劳务关系，系由中标供应商聘任或指派。</w:t>
      </w:r>
    </w:p>
    <w:p w14:paraId="7C09095D">
      <w:pPr>
        <w:spacing w:line="360" w:lineRule="auto"/>
        <w:rPr>
          <w:rFonts w:ascii="仿宋" w:hAnsi="仿宋" w:eastAsia="仿宋" w:cs="仿宋"/>
          <w:color w:val="auto"/>
          <w:sz w:val="24"/>
        </w:rPr>
      </w:pPr>
      <w:r>
        <w:rPr>
          <w:rFonts w:hint="eastAsia" w:ascii="仿宋" w:hAnsi="仿宋" w:eastAsia="仿宋" w:cs="仿宋"/>
          <w:color w:val="auto"/>
          <w:sz w:val="24"/>
        </w:rPr>
        <w:t>2.6.3保沽中，不得使用有损物体表面的高浓度酸性或碱性清洗材料，不得损坏大厦的各种结构和设施，如因中标供应商操作不当，造成本大厦大楼结构设施损坏，金属、玻璃等变形、变色或失去色泽，由此产生的—切经济损失由中标供应商赔偿。</w:t>
      </w:r>
    </w:p>
    <w:p w14:paraId="0A5A1058">
      <w:pPr>
        <w:spacing w:line="360" w:lineRule="auto"/>
        <w:rPr>
          <w:rFonts w:ascii="仿宋" w:hAnsi="仿宋" w:eastAsia="仿宋" w:cs="仿宋"/>
          <w:color w:val="auto"/>
          <w:sz w:val="24"/>
        </w:rPr>
      </w:pPr>
      <w:r>
        <w:rPr>
          <w:rFonts w:hint="eastAsia" w:ascii="仿宋" w:hAnsi="仿宋" w:eastAsia="仿宋" w:cs="仿宋"/>
          <w:color w:val="auto"/>
          <w:sz w:val="24"/>
        </w:rPr>
        <w:t>2.6.4保洁工作中所需器械，洁具．清洁剂、劳保用品等，由供应商承担。</w:t>
      </w:r>
    </w:p>
    <w:p w14:paraId="5F98EDFE">
      <w:pPr>
        <w:spacing w:line="360" w:lineRule="auto"/>
        <w:rPr>
          <w:rFonts w:ascii="仿宋" w:hAnsi="仿宋" w:eastAsia="仿宋" w:cs="仿宋"/>
          <w:color w:val="auto"/>
          <w:sz w:val="24"/>
        </w:rPr>
      </w:pPr>
      <w:r>
        <w:rPr>
          <w:rFonts w:hint="eastAsia" w:ascii="仿宋" w:hAnsi="仿宋" w:eastAsia="仿宋" w:cs="仿宋"/>
          <w:color w:val="auto"/>
          <w:sz w:val="24"/>
        </w:rPr>
        <w:t>2.6.5采购人有参观或重大会议活动，可根据需要要求进行突击性服务。</w:t>
      </w:r>
    </w:p>
    <w:p w14:paraId="51811F50">
      <w:pPr>
        <w:spacing w:line="360" w:lineRule="auto"/>
        <w:rPr>
          <w:rFonts w:ascii="仿宋" w:hAnsi="仿宋" w:eastAsia="仿宋" w:cs="仿宋"/>
          <w:snapToGrid w:val="0"/>
          <w:color w:val="auto"/>
          <w:sz w:val="24"/>
          <w:szCs w:val="21"/>
        </w:rPr>
      </w:pPr>
      <w:r>
        <w:rPr>
          <w:rFonts w:hint="eastAsia" w:ascii="仿宋" w:hAnsi="仿宋" w:eastAsia="仿宋" w:cs="仿宋"/>
          <w:color w:val="auto"/>
          <w:sz w:val="24"/>
        </w:rPr>
        <w:t>2.6.6如采购人大厦遇异常事故（如水管爆裂等特殊情况），中标供应商有责任</w:t>
      </w:r>
      <w:r>
        <w:rPr>
          <w:rFonts w:hint="eastAsia" w:ascii="仿宋" w:hAnsi="仿宋" w:eastAsia="仿宋" w:cs="仿宋"/>
          <w:snapToGrid w:val="0"/>
          <w:color w:val="auto"/>
          <w:sz w:val="24"/>
          <w:szCs w:val="21"/>
        </w:rPr>
        <w:t>听从采购人安全并参与、配合采购人搞好特殊清洁工作。</w:t>
      </w:r>
    </w:p>
    <w:p w14:paraId="587F8882">
      <w:pPr>
        <w:spacing w:line="360" w:lineRule="auto"/>
        <w:rPr>
          <w:rFonts w:ascii="仿宋" w:hAnsi="仿宋" w:eastAsia="仿宋" w:cs="仿宋"/>
          <w:snapToGrid w:val="0"/>
          <w:color w:val="auto"/>
          <w:sz w:val="24"/>
          <w:szCs w:val="21"/>
        </w:rPr>
      </w:pPr>
      <w:r>
        <w:rPr>
          <w:rFonts w:hint="eastAsia" w:ascii="仿宋" w:hAnsi="仿宋" w:eastAsia="仿宋" w:cs="仿宋"/>
          <w:snapToGrid w:val="0"/>
          <w:color w:val="auto"/>
          <w:sz w:val="24"/>
          <w:szCs w:val="21"/>
        </w:rPr>
        <w:t>2.6.7保洁员应統一着工装，挂牌上岗。</w:t>
      </w:r>
    </w:p>
    <w:p w14:paraId="3EFA5543">
      <w:pPr>
        <w:adjustRightInd/>
        <w:spacing w:line="360" w:lineRule="auto"/>
        <w:jc w:val="left"/>
        <w:rPr>
          <w:rFonts w:ascii="仿宋" w:hAnsi="仿宋" w:eastAsia="仿宋" w:cs="仿宋"/>
          <w:b/>
          <w:bCs/>
          <w:color w:val="auto"/>
          <w:kern w:val="0"/>
          <w:sz w:val="24"/>
        </w:rPr>
      </w:pPr>
      <w:r>
        <w:rPr>
          <w:rFonts w:hint="eastAsia" w:ascii="仿宋" w:hAnsi="仿宋" w:eastAsia="仿宋" w:cs="仿宋"/>
          <w:snapToGrid w:val="0"/>
          <w:color w:val="auto"/>
          <w:sz w:val="24"/>
          <w:szCs w:val="21"/>
        </w:rPr>
        <w:t>2.6.8中标供应商或其工作人员造成的损失，采购人有权在应付款项中直接扣除。</w:t>
      </w:r>
      <w:r>
        <w:rPr>
          <w:rFonts w:hint="eastAsia" w:ascii="仿宋" w:hAnsi="仿宋" w:eastAsia="仿宋" w:cs="仿宋"/>
          <w:color w:val="auto"/>
          <w:sz w:val="24"/>
        </w:rPr>
        <w:t>★</w:t>
      </w:r>
      <w:r>
        <w:rPr>
          <w:rFonts w:hint="eastAsia" w:ascii="仿宋" w:hAnsi="仿宋" w:eastAsia="仿宋" w:cs="仿宋"/>
          <w:b/>
          <w:bCs/>
          <w:color w:val="auto"/>
          <w:kern w:val="0"/>
          <w:sz w:val="24"/>
        </w:rPr>
        <w:t>2.7结算原则</w:t>
      </w:r>
    </w:p>
    <w:p w14:paraId="799C5DD7">
      <w:pPr>
        <w:adjustRightInd/>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2.7.1招标文件、招标答疑会纪要、中标供应商的中标报价等作为结算依据；</w:t>
      </w:r>
    </w:p>
    <w:p w14:paraId="314D6A6D">
      <w:pPr>
        <w:adjustRightInd/>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2.7.2中标单价一次性包死，不再调整。</w:t>
      </w:r>
    </w:p>
    <w:p w14:paraId="048E29DA">
      <w:pPr>
        <w:spacing w:line="360" w:lineRule="auto"/>
        <w:jc w:val="center"/>
        <w:outlineLvl w:val="0"/>
        <w:rPr>
          <w:rFonts w:ascii="仿宋" w:hAnsi="仿宋" w:eastAsia="仿宋" w:cs="仿宋"/>
          <w:b/>
          <w:color w:val="auto"/>
          <w:sz w:val="36"/>
          <w:szCs w:val="36"/>
        </w:rPr>
      </w:pPr>
    </w:p>
    <w:p w14:paraId="10DC15C3">
      <w:pPr>
        <w:rPr>
          <w:rFonts w:ascii="仿宋" w:hAnsi="仿宋" w:eastAsia="仿宋" w:cs="仿宋"/>
          <w:b/>
          <w:color w:val="auto"/>
          <w:sz w:val="36"/>
          <w:szCs w:val="36"/>
        </w:rPr>
      </w:pPr>
    </w:p>
    <w:p w14:paraId="574146FC">
      <w:pPr>
        <w:pStyle w:val="2"/>
        <w:rPr>
          <w:color w:val="auto"/>
        </w:rPr>
      </w:pPr>
    </w:p>
    <w:p w14:paraId="69C97190">
      <w:p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拟签订的合同文本</w:t>
      </w:r>
    </w:p>
    <w:p w14:paraId="40118470">
      <w:pPr>
        <w:rPr>
          <w:rFonts w:ascii="仿宋" w:hAnsi="仿宋" w:eastAsia="仿宋" w:cs="仿宋"/>
          <w:color w:val="auto"/>
          <w:sz w:val="24"/>
          <w:u w:val="single"/>
        </w:rPr>
      </w:pPr>
      <w:r>
        <w:rPr>
          <w:rFonts w:hint="eastAsia" w:ascii="仿宋" w:hAnsi="仿宋" w:eastAsia="仿宋" w:cs="仿宋"/>
          <w:color w:val="auto"/>
          <w:sz w:val="24"/>
        </w:rPr>
        <w:t>合同编号：</w:t>
      </w:r>
      <w:r>
        <w:rPr>
          <w:rFonts w:ascii="仿宋" w:hAnsi="仿宋" w:eastAsia="仿宋" w:cs="仿宋"/>
          <w:color w:val="auto"/>
          <w:sz w:val="24"/>
          <w:u w:val="single"/>
        </w:rPr>
        <w:t xml:space="preserve">           </w:t>
      </w:r>
    </w:p>
    <w:p w14:paraId="7E01FC4D">
      <w:pPr>
        <w:spacing w:line="480" w:lineRule="auto"/>
        <w:jc w:val="center"/>
        <w:rPr>
          <w:rFonts w:ascii="仿宋" w:hAnsi="仿宋" w:eastAsia="仿宋" w:cs="仿宋"/>
          <w:b/>
          <w:color w:val="auto"/>
          <w:sz w:val="28"/>
          <w:szCs w:val="28"/>
        </w:rPr>
      </w:pPr>
    </w:p>
    <w:p w14:paraId="3C497423">
      <w:pPr>
        <w:spacing w:line="480" w:lineRule="auto"/>
        <w:jc w:val="center"/>
        <w:rPr>
          <w:rFonts w:ascii="仿宋" w:hAnsi="仿宋" w:eastAsia="仿宋" w:cs="仿宋"/>
          <w:b/>
          <w:color w:val="auto"/>
          <w:sz w:val="24"/>
        </w:rPr>
      </w:pPr>
    </w:p>
    <w:p w14:paraId="1BA90816">
      <w:pPr>
        <w:spacing w:line="480" w:lineRule="auto"/>
        <w:jc w:val="center"/>
        <w:rPr>
          <w:rFonts w:ascii="仿宋" w:hAnsi="仿宋" w:eastAsia="仿宋" w:cs="仿宋"/>
          <w:b/>
          <w:color w:val="auto"/>
          <w:sz w:val="24"/>
        </w:rPr>
      </w:pPr>
    </w:p>
    <w:p w14:paraId="18B61A57">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23BD8FCD">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14:paraId="5A3F3F74">
      <w:pPr>
        <w:pStyle w:val="700"/>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w:t>
      </w:r>
      <w:r>
        <w:rPr>
          <w:rFonts w:ascii="仿宋" w:hAnsi="仿宋" w:eastAsia="仿宋" w:cs="仿宋"/>
          <w:b/>
          <w:color w:val="auto"/>
          <w:szCs w:val="24"/>
        </w:rPr>
        <w:t xml:space="preserve"> </w:t>
      </w:r>
      <w:r>
        <w:rPr>
          <w:rFonts w:hint="eastAsia" w:ascii="仿宋" w:hAnsi="仿宋" w:eastAsia="仿宋" w:cs="仿宋"/>
          <w:b/>
          <w:color w:val="auto"/>
          <w:szCs w:val="24"/>
        </w:rPr>
        <w:t>合同书</w:t>
      </w:r>
    </w:p>
    <w:p w14:paraId="41DCA4AE">
      <w:pPr>
        <w:spacing w:before="120" w:line="22" w:lineRule="atLeast"/>
        <w:rPr>
          <w:rFonts w:ascii="仿宋" w:hAnsi="仿宋" w:eastAsia="仿宋" w:cs="仿宋"/>
          <w:color w:val="auto"/>
          <w:sz w:val="24"/>
        </w:rPr>
      </w:pPr>
    </w:p>
    <w:p w14:paraId="068E792C">
      <w:pPr>
        <w:pStyle w:val="5"/>
        <w:rPr>
          <w:rFonts w:ascii="仿宋" w:eastAsia="仿宋" w:cs="仿宋"/>
          <w:color w:val="auto"/>
        </w:rPr>
      </w:pPr>
    </w:p>
    <w:p w14:paraId="12F2E195">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r>
        <w:rPr>
          <w:rFonts w:ascii="仿宋" w:hAnsi="仿宋" w:eastAsia="仿宋" w:cs="仿宋"/>
          <w:color w:val="auto"/>
          <w:sz w:val="24"/>
          <w:u w:val="single"/>
        </w:rPr>
        <w:t xml:space="preserve">                                   </w:t>
      </w:r>
    </w:p>
    <w:p w14:paraId="55C9DD74">
      <w:pPr>
        <w:pStyle w:val="597"/>
        <w:spacing w:before="120" w:line="22" w:lineRule="atLeast"/>
        <w:rPr>
          <w:rFonts w:ascii="仿宋" w:hAnsi="仿宋" w:eastAsia="仿宋" w:cs="仿宋"/>
          <w:color w:val="auto"/>
          <w:szCs w:val="24"/>
        </w:rPr>
      </w:pPr>
    </w:p>
    <w:p w14:paraId="5879EF8D">
      <w:pPr>
        <w:pStyle w:val="597"/>
        <w:spacing w:before="120" w:line="22" w:lineRule="atLeast"/>
        <w:rPr>
          <w:rFonts w:ascii="仿宋" w:hAnsi="仿宋" w:eastAsia="仿宋" w:cs="仿宋"/>
          <w:color w:val="auto"/>
          <w:szCs w:val="24"/>
        </w:rPr>
      </w:pPr>
    </w:p>
    <w:p w14:paraId="2ED69ACE">
      <w:pPr>
        <w:rPr>
          <w:rFonts w:ascii="仿宋" w:hAnsi="仿宋" w:eastAsia="仿宋" w:cs="仿宋"/>
          <w:color w:val="auto"/>
          <w:sz w:val="24"/>
        </w:rPr>
      </w:pPr>
    </w:p>
    <w:p w14:paraId="5F9BABB9">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r>
        <w:rPr>
          <w:rFonts w:ascii="仿宋" w:hAnsi="仿宋" w:eastAsia="仿宋" w:cs="仿宋"/>
          <w:color w:val="auto"/>
          <w:sz w:val="24"/>
          <w:u w:val="single"/>
        </w:rPr>
        <w:t xml:space="preserve">                                       </w:t>
      </w:r>
    </w:p>
    <w:p w14:paraId="6DFD4228">
      <w:pPr>
        <w:spacing w:before="120" w:line="22" w:lineRule="atLeast"/>
        <w:rPr>
          <w:rFonts w:ascii="仿宋" w:hAnsi="仿宋" w:eastAsia="仿宋" w:cs="仿宋"/>
          <w:color w:val="auto"/>
          <w:sz w:val="24"/>
        </w:rPr>
      </w:pPr>
    </w:p>
    <w:p w14:paraId="458735DD">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r>
        <w:rPr>
          <w:rFonts w:ascii="仿宋" w:hAnsi="仿宋" w:eastAsia="仿宋" w:cs="仿宋"/>
          <w:color w:val="auto"/>
          <w:sz w:val="24"/>
          <w:u w:val="single"/>
        </w:rPr>
        <w:t xml:space="preserve">                                       </w:t>
      </w:r>
    </w:p>
    <w:p w14:paraId="4FC12DD4">
      <w:pPr>
        <w:spacing w:before="120" w:line="22" w:lineRule="atLeast"/>
        <w:rPr>
          <w:rFonts w:ascii="仿宋" w:hAnsi="仿宋" w:eastAsia="仿宋" w:cs="仿宋"/>
          <w:color w:val="auto"/>
          <w:sz w:val="24"/>
        </w:rPr>
      </w:pPr>
    </w:p>
    <w:p w14:paraId="67F8EBE9">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r>
        <w:rPr>
          <w:rFonts w:ascii="仿宋" w:hAnsi="仿宋" w:eastAsia="仿宋" w:cs="仿宋"/>
          <w:color w:val="auto"/>
          <w:sz w:val="24"/>
          <w:u w:val="single"/>
        </w:rPr>
        <w:t xml:space="preserve">                                     </w:t>
      </w:r>
    </w:p>
    <w:p w14:paraId="5FCEE973">
      <w:pPr>
        <w:spacing w:before="120" w:line="22" w:lineRule="atLeast"/>
        <w:rPr>
          <w:rFonts w:ascii="仿宋" w:hAnsi="仿宋" w:eastAsia="仿宋" w:cs="仿宋"/>
          <w:color w:val="auto"/>
          <w:sz w:val="24"/>
        </w:rPr>
      </w:pPr>
    </w:p>
    <w:p w14:paraId="5BB42EB0">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w:t>
      </w:r>
      <w:r>
        <w:rPr>
          <w:rFonts w:ascii="仿宋" w:hAnsi="仿宋" w:eastAsia="仿宋" w:cs="仿宋"/>
          <w:color w:val="auto"/>
          <w:sz w:val="24"/>
          <w:u w:val="single"/>
        </w:rPr>
        <w:t xml:space="preserve">               </w:t>
      </w:r>
      <w:r>
        <w:rPr>
          <w:rFonts w:hint="eastAsia" w:ascii="仿宋" w:hAnsi="仿宋" w:eastAsia="仿宋" w:cs="仿宋"/>
          <w:color w:val="auto"/>
          <w:sz w:val="24"/>
        </w:rPr>
        <w:t>年</w:t>
      </w:r>
      <w:r>
        <w:rPr>
          <w:rFonts w:ascii="仿宋" w:hAnsi="仿宋" w:eastAsia="仿宋" w:cs="仿宋"/>
          <w:color w:val="auto"/>
          <w:sz w:val="24"/>
          <w:u w:val="single"/>
        </w:rPr>
        <w:t xml:space="preserve">       </w:t>
      </w:r>
      <w:r>
        <w:rPr>
          <w:rFonts w:hint="eastAsia" w:ascii="仿宋" w:hAnsi="仿宋" w:eastAsia="仿宋" w:cs="仿宋"/>
          <w:color w:val="auto"/>
          <w:sz w:val="24"/>
        </w:rPr>
        <w:t>月</w:t>
      </w:r>
      <w:r>
        <w:rPr>
          <w:rFonts w:ascii="仿宋" w:hAnsi="仿宋" w:eastAsia="仿宋" w:cs="仿宋"/>
          <w:color w:val="auto"/>
          <w:sz w:val="24"/>
          <w:u w:val="single"/>
        </w:rPr>
        <w:t xml:space="preserve">       </w:t>
      </w:r>
      <w:r>
        <w:rPr>
          <w:rFonts w:hint="eastAsia" w:ascii="仿宋" w:hAnsi="仿宋" w:eastAsia="仿宋" w:cs="仿宋"/>
          <w:color w:val="auto"/>
          <w:sz w:val="24"/>
        </w:rPr>
        <w:t>日</w:t>
      </w:r>
    </w:p>
    <w:p w14:paraId="5912F31F">
      <w:pPr>
        <w:widowControl/>
        <w:jc w:val="left"/>
        <w:rPr>
          <w:rFonts w:ascii="仿宋" w:hAnsi="仿宋" w:eastAsia="仿宋" w:cs="仿宋"/>
          <w:color w:val="auto"/>
          <w:kern w:val="0"/>
          <w:sz w:val="24"/>
        </w:rPr>
        <w:sectPr>
          <w:pgSz w:w="11907" w:h="16840"/>
          <w:pgMar w:top="1474" w:right="1814" w:bottom="1474" w:left="1814" w:header="851" w:footer="851" w:gutter="0"/>
          <w:cols w:space="720" w:num="1"/>
        </w:sectPr>
      </w:pPr>
    </w:p>
    <w:p w14:paraId="190B3163">
      <w:pPr>
        <w:rPr>
          <w:rFonts w:ascii="仿宋" w:hAnsi="仿宋" w:eastAsia="仿宋" w:cs="仿宋"/>
          <w:b/>
          <w:color w:val="auto"/>
          <w:sz w:val="24"/>
        </w:rPr>
      </w:pPr>
    </w:p>
    <w:p w14:paraId="4C560416">
      <w:pPr>
        <w:spacing w:line="440" w:lineRule="exact"/>
        <w:ind w:firstLine="480" w:firstLineChars="200"/>
        <w:rPr>
          <w:rFonts w:ascii="仿宋" w:hAnsi="仿宋" w:eastAsia="仿宋" w:cs="仿宋"/>
          <w:color w:val="auto"/>
          <w:sz w:val="24"/>
        </w:rPr>
      </w:pPr>
      <w:r>
        <w:rPr>
          <w:rFonts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ascii="仿宋" w:hAnsi="仿宋" w:eastAsia="仿宋" w:cs="仿宋"/>
          <w:color w:val="auto"/>
          <w:sz w:val="24"/>
          <w:u w:val="single"/>
        </w:rPr>
        <w:t xml:space="preserve">   （采购人）   </w:t>
      </w:r>
      <w:r>
        <w:rPr>
          <w:rFonts w:hint="eastAsia" w:ascii="仿宋" w:hAnsi="仿宋" w:eastAsia="仿宋" w:cs="仿宋"/>
          <w:color w:val="auto"/>
          <w:sz w:val="24"/>
        </w:rPr>
        <w:t>以</w:t>
      </w:r>
      <w:r>
        <w:rPr>
          <w:rFonts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ascii="仿宋" w:hAnsi="仿宋" w:eastAsia="仿宋" w:cs="仿宋"/>
          <w:color w:val="auto"/>
          <w:sz w:val="24"/>
        </w:rPr>
        <w:t>30日内，按照采购文件确定的事项签订本合同。</w:t>
      </w:r>
    </w:p>
    <w:p w14:paraId="64EA5C3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ascii="仿宋" w:hAnsi="仿宋" w:eastAsia="仿宋" w:cs="仿宋"/>
          <w:color w:val="auto"/>
          <w:sz w:val="24"/>
          <w:u w:val="single"/>
        </w:rPr>
        <w:t xml:space="preserve">   （采购人）   </w:t>
      </w:r>
      <w:r>
        <w:rPr>
          <w:rFonts w:ascii="仿宋" w:hAnsi="仿宋" w:eastAsia="仿宋" w:cs="仿宋"/>
          <w:color w:val="auto"/>
          <w:sz w:val="24"/>
          <w:lang w:val="zh-CN"/>
        </w:rPr>
        <w:t>(以下简称：甲方)和</w:t>
      </w:r>
      <w:r>
        <w:rPr>
          <w:rFonts w:ascii="仿宋" w:hAnsi="仿宋" w:eastAsia="仿宋" w:cs="仿宋"/>
          <w:color w:val="auto"/>
          <w:sz w:val="24"/>
          <w:u w:val="single"/>
        </w:rPr>
        <w:t xml:space="preserve">   （中或者成交标供应商名称）   </w:t>
      </w:r>
      <w:r>
        <w:rPr>
          <w:rFonts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FF57483">
      <w:pPr>
        <w:spacing w:line="440" w:lineRule="exact"/>
        <w:ind w:firstLine="482" w:firstLineChars="200"/>
        <w:outlineLvl w:val="0"/>
        <w:rPr>
          <w:rFonts w:ascii="仿宋" w:hAnsi="仿宋" w:eastAsia="仿宋" w:cs="仿宋"/>
          <w:color w:val="auto"/>
          <w:sz w:val="24"/>
        </w:rPr>
      </w:pPr>
      <w:bookmarkStart w:id="46" w:name="_Toc28855"/>
      <w:bookmarkStart w:id="47" w:name="_Toc15367"/>
      <w:bookmarkStart w:id="48" w:name="_Toc19273"/>
      <w:bookmarkStart w:id="49" w:name="_Toc20421"/>
      <w:bookmarkStart w:id="50" w:name="_Toc22967"/>
      <w:r>
        <w:rPr>
          <w:rFonts w:ascii="仿宋" w:hAnsi="仿宋" w:eastAsia="仿宋" w:cs="仿宋"/>
          <w:b/>
          <w:color w:val="auto"/>
          <w:sz w:val="24"/>
        </w:rPr>
        <w:t xml:space="preserve">1.1 </w:t>
      </w:r>
      <w:r>
        <w:rPr>
          <w:rFonts w:hint="eastAsia" w:ascii="仿宋" w:hAnsi="仿宋" w:eastAsia="仿宋" w:cs="仿宋"/>
          <w:b/>
          <w:color w:val="auto"/>
          <w:sz w:val="24"/>
        </w:rPr>
        <w:t>合同组成部分</w:t>
      </w:r>
      <w:bookmarkEnd w:id="46"/>
      <w:bookmarkEnd w:id="47"/>
      <w:bookmarkEnd w:id="48"/>
      <w:bookmarkEnd w:id="49"/>
      <w:bookmarkEnd w:id="50"/>
    </w:p>
    <w:p w14:paraId="08AA3DB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5A29644">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1.1.1 </w:t>
      </w:r>
      <w:r>
        <w:rPr>
          <w:rFonts w:hint="eastAsia" w:ascii="仿宋" w:hAnsi="仿宋" w:eastAsia="仿宋" w:cs="仿宋"/>
          <w:color w:val="auto"/>
          <w:sz w:val="24"/>
        </w:rPr>
        <w:t>本合同及其补充合同、变更协议；</w:t>
      </w:r>
    </w:p>
    <w:p w14:paraId="5BD40FE8">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1.1.2 </w:t>
      </w:r>
      <w:r>
        <w:rPr>
          <w:rFonts w:hint="eastAsia" w:ascii="仿宋" w:hAnsi="仿宋" w:eastAsia="仿宋" w:cs="仿宋"/>
          <w:color w:val="auto"/>
          <w:sz w:val="24"/>
        </w:rPr>
        <w:t>中标或者成交通知书；</w:t>
      </w:r>
    </w:p>
    <w:p w14:paraId="60B3537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1.1.3 </w:t>
      </w:r>
      <w:r>
        <w:rPr>
          <w:rFonts w:hint="eastAsia" w:ascii="仿宋" w:hAnsi="仿宋" w:eastAsia="仿宋" w:cs="仿宋"/>
          <w:color w:val="auto"/>
          <w:sz w:val="24"/>
        </w:rPr>
        <w:t>投标或者响应文件（含澄清或者说明文件）；</w:t>
      </w:r>
    </w:p>
    <w:p w14:paraId="68F6CDE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1.1.4 </w:t>
      </w:r>
      <w:r>
        <w:rPr>
          <w:rFonts w:hint="eastAsia" w:ascii="仿宋" w:hAnsi="仿宋" w:eastAsia="仿宋" w:cs="仿宋"/>
          <w:color w:val="auto"/>
          <w:sz w:val="24"/>
        </w:rPr>
        <w:t>采购文件（含澄清或者修改文件）；</w:t>
      </w:r>
    </w:p>
    <w:p w14:paraId="5F900DE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1.1.5 </w:t>
      </w:r>
      <w:r>
        <w:rPr>
          <w:rFonts w:hint="eastAsia" w:ascii="仿宋" w:hAnsi="仿宋" w:eastAsia="仿宋" w:cs="仿宋"/>
          <w:color w:val="auto"/>
          <w:sz w:val="24"/>
        </w:rPr>
        <w:t>其他相关采购文件。</w:t>
      </w:r>
    </w:p>
    <w:p w14:paraId="4E86E87E">
      <w:pPr>
        <w:spacing w:line="440" w:lineRule="exact"/>
        <w:ind w:firstLine="482" w:firstLineChars="200"/>
        <w:outlineLvl w:val="0"/>
        <w:rPr>
          <w:rFonts w:ascii="仿宋" w:hAnsi="仿宋" w:eastAsia="仿宋" w:cs="仿宋"/>
          <w:b/>
          <w:color w:val="auto"/>
          <w:sz w:val="24"/>
        </w:rPr>
      </w:pPr>
      <w:bookmarkStart w:id="51" w:name="_Toc6311"/>
      <w:bookmarkStart w:id="52" w:name="_Toc2918"/>
      <w:bookmarkStart w:id="53" w:name="_Toc6773"/>
      <w:bookmarkStart w:id="54" w:name="_Toc22185"/>
      <w:bookmarkStart w:id="55" w:name="_Toc18585"/>
      <w:r>
        <w:rPr>
          <w:rFonts w:ascii="仿宋" w:hAnsi="仿宋" w:eastAsia="仿宋" w:cs="仿宋"/>
          <w:b/>
          <w:color w:val="auto"/>
          <w:sz w:val="24"/>
        </w:rPr>
        <w:t xml:space="preserve">1.2 </w:t>
      </w:r>
      <w:r>
        <w:rPr>
          <w:rFonts w:hint="eastAsia" w:ascii="仿宋" w:hAnsi="仿宋" w:eastAsia="仿宋" w:cs="仿宋"/>
          <w:b/>
          <w:color w:val="auto"/>
          <w:sz w:val="24"/>
        </w:rPr>
        <w:t>标的</w:t>
      </w:r>
      <w:bookmarkEnd w:id="51"/>
      <w:bookmarkEnd w:id="52"/>
      <w:bookmarkEnd w:id="53"/>
      <w:bookmarkEnd w:id="54"/>
      <w:bookmarkEnd w:id="55"/>
    </w:p>
    <w:p w14:paraId="75541887">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1.2.1 </w:t>
      </w:r>
      <w:r>
        <w:rPr>
          <w:rFonts w:hint="eastAsia" w:ascii="仿宋" w:hAnsi="仿宋" w:eastAsia="仿宋" w:cs="仿宋"/>
          <w:color w:val="auto"/>
          <w:sz w:val="24"/>
        </w:rPr>
        <w:t>服务内容：</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2D4F7ED4">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1.2.2 </w:t>
      </w:r>
      <w:r>
        <w:rPr>
          <w:rFonts w:hint="eastAsia" w:ascii="仿宋" w:hAnsi="仿宋" w:eastAsia="仿宋" w:cs="仿宋"/>
          <w:color w:val="auto"/>
          <w:sz w:val="24"/>
        </w:rPr>
        <w:t>服务标准：</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75E0793B">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1.2.3 </w:t>
      </w:r>
      <w:r>
        <w:rPr>
          <w:rFonts w:hint="eastAsia" w:ascii="仿宋" w:hAnsi="仿宋" w:eastAsia="仿宋" w:cs="仿宋"/>
          <w:color w:val="auto"/>
          <w:sz w:val="24"/>
        </w:rPr>
        <w:t>技术保障：</w:t>
      </w:r>
      <w:r>
        <w:rPr>
          <w:rFonts w:hint="eastAsia" w:ascii="仿宋" w:hAnsi="仿宋" w:eastAsia="仿宋" w:cs="仿宋"/>
          <w:color w:val="auto"/>
          <w:sz w:val="24"/>
          <w:u w:val="single"/>
        </w:rPr>
        <w:t>　　　　　　　　　</w:t>
      </w:r>
      <w:r>
        <w:rPr>
          <w:rFonts w:ascii="仿宋" w:hAnsi="仿宋" w:eastAsia="仿宋" w:cs="仿宋"/>
          <w:color w:val="auto"/>
          <w:sz w:val="24"/>
          <w:u w:val="single"/>
        </w:rPr>
        <w:t xml:space="preserve">                      　      ；</w:t>
      </w:r>
    </w:p>
    <w:p w14:paraId="30CAD079">
      <w:pPr>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1.2.4 </w:t>
      </w:r>
      <w:r>
        <w:rPr>
          <w:rFonts w:hint="eastAsia" w:ascii="仿宋" w:hAnsi="仿宋" w:eastAsia="仿宋" w:cs="仿宋"/>
          <w:color w:val="auto"/>
          <w:sz w:val="24"/>
        </w:rPr>
        <w:t>服务人员组成：</w:t>
      </w:r>
      <w:r>
        <w:rPr>
          <w:rFonts w:hint="eastAsia" w:ascii="仿宋" w:hAnsi="仿宋" w:eastAsia="仿宋" w:cs="仿宋"/>
          <w:color w:val="auto"/>
          <w:sz w:val="24"/>
          <w:u w:val="single"/>
        </w:rPr>
        <w:t>　　</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375B07FB">
      <w:pPr>
        <w:pStyle w:val="958"/>
        <w:spacing w:before="0" w:beforeAutospacing="0" w:after="0" w:afterAutospacing="0" w:line="440" w:lineRule="exact"/>
        <w:ind w:firstLine="480" w:firstLineChars="200"/>
        <w:rPr>
          <w:rFonts w:ascii="仿宋" w:hAnsi="仿宋" w:eastAsia="仿宋" w:cs="仿宋"/>
          <w:color w:val="auto"/>
        </w:rPr>
      </w:pPr>
      <w:r>
        <w:rPr>
          <w:rFonts w:ascii="仿宋" w:hAnsi="仿宋" w:eastAsia="仿宋" w:cs="仿宋"/>
          <w:color w:val="auto"/>
        </w:rPr>
        <w:t>1.2.5合同</w:t>
      </w:r>
      <w:r>
        <w:rPr>
          <w:rFonts w:ascii="仿宋" w:hAnsi="仿宋" w:eastAsia="仿宋" w:cs="仿宋"/>
          <w:color w:val="auto"/>
          <w:u w:val="single"/>
        </w:rPr>
        <w:t xml:space="preserve">     </w:t>
      </w:r>
      <w:r>
        <w:rPr>
          <w:rFonts w:hint="eastAsia" w:ascii="仿宋" w:hAnsi="仿宋" w:eastAsia="仿宋" w:cs="仿宋"/>
          <w:color w:val="auto"/>
        </w:rPr>
        <w:t>（是</w:t>
      </w:r>
      <w:r>
        <w:rPr>
          <w:rFonts w:ascii="仿宋" w:hAnsi="仿宋" w:eastAsia="仿宋" w:cs="仿宋"/>
          <w:color w:val="auto"/>
        </w:rPr>
        <w:t>/否）涉及货物。若涉及货物的，则：</w:t>
      </w:r>
    </w:p>
    <w:p w14:paraId="357446B8">
      <w:pPr>
        <w:spacing w:line="440" w:lineRule="exact"/>
        <w:ind w:firstLine="480" w:firstLineChars="200"/>
        <w:rPr>
          <w:rFonts w:ascii="仿宋" w:hAnsi="仿宋" w:eastAsia="仿宋" w:cs="仿宋"/>
          <w:color w:val="auto"/>
          <w:sz w:val="24"/>
          <w:u w:val="single"/>
        </w:rPr>
      </w:pPr>
      <w:bookmarkStart w:id="56" w:name="_Toc5635"/>
      <w:bookmarkStart w:id="57" w:name="_Toc21124"/>
      <w:bookmarkStart w:id="58" w:name="_Toc13918"/>
      <w:bookmarkStart w:id="59" w:name="_Toc4929"/>
      <w:bookmarkStart w:id="60" w:name="_Toc1386"/>
      <w:r>
        <w:rPr>
          <w:rFonts w:ascii="仿宋" w:hAnsi="仿宋" w:eastAsia="仿宋" w:cs="仿宋"/>
          <w:color w:val="auto"/>
          <w:sz w:val="24"/>
        </w:rPr>
        <w:t xml:space="preserve">1.2.5.1 </w:t>
      </w:r>
      <w:r>
        <w:rPr>
          <w:rFonts w:hint="eastAsia" w:ascii="仿宋" w:hAnsi="仿宋" w:eastAsia="仿宋" w:cs="仿宋"/>
          <w:color w:val="auto"/>
          <w:sz w:val="24"/>
        </w:rPr>
        <w:t>货物名称、品牌、规格型号、花色：</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5B7248CF">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1.2.5.2 </w:t>
      </w:r>
      <w:r>
        <w:rPr>
          <w:rFonts w:hint="eastAsia" w:ascii="仿宋" w:hAnsi="仿宋" w:eastAsia="仿宋" w:cs="仿宋"/>
          <w:color w:val="auto"/>
          <w:sz w:val="24"/>
        </w:rPr>
        <w:t>货物数量：</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318C8AEC">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1.2.5.3 </w:t>
      </w:r>
      <w:r>
        <w:rPr>
          <w:rFonts w:hint="eastAsia" w:ascii="仿宋" w:hAnsi="仿宋" w:eastAsia="仿宋" w:cs="仿宋"/>
          <w:color w:val="auto"/>
          <w:sz w:val="24"/>
        </w:rPr>
        <w:t>货物质量：</w:t>
      </w:r>
      <w:r>
        <w:rPr>
          <w:rFonts w:hint="eastAsia" w:ascii="仿宋" w:hAnsi="仿宋" w:eastAsia="仿宋" w:cs="仿宋"/>
          <w:color w:val="auto"/>
          <w:sz w:val="24"/>
          <w:u w:val="single"/>
        </w:rPr>
        <w:t>　　　　　　　　　</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76046A8F">
      <w:pPr>
        <w:spacing w:line="440" w:lineRule="exact"/>
        <w:ind w:firstLine="482" w:firstLineChars="200"/>
        <w:outlineLvl w:val="0"/>
        <w:rPr>
          <w:rFonts w:ascii="仿宋" w:hAnsi="仿宋" w:eastAsia="仿宋" w:cs="仿宋"/>
          <w:b/>
          <w:color w:val="auto"/>
          <w:sz w:val="24"/>
        </w:rPr>
      </w:pPr>
      <w:r>
        <w:rPr>
          <w:rFonts w:ascii="仿宋" w:hAnsi="仿宋" w:eastAsia="仿宋" w:cs="仿宋"/>
          <w:b/>
          <w:color w:val="auto"/>
          <w:sz w:val="24"/>
        </w:rPr>
        <w:t xml:space="preserve">1.3 </w:t>
      </w:r>
      <w:r>
        <w:rPr>
          <w:rFonts w:hint="eastAsia" w:ascii="仿宋" w:hAnsi="仿宋" w:eastAsia="仿宋" w:cs="仿宋"/>
          <w:b/>
          <w:color w:val="auto"/>
          <w:sz w:val="24"/>
        </w:rPr>
        <w:t>价款</w:t>
      </w:r>
      <w:bookmarkEnd w:id="56"/>
      <w:bookmarkEnd w:id="57"/>
      <w:bookmarkEnd w:id="58"/>
      <w:bookmarkEnd w:id="59"/>
      <w:bookmarkEnd w:id="60"/>
    </w:p>
    <w:p w14:paraId="0C9BFEB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w:t>
      </w:r>
      <w:r>
        <w:rPr>
          <w:rFonts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5CE7E10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1.3.1总价合同，本合同总价（含税）为：￥</w:t>
      </w:r>
      <w:r>
        <w:rPr>
          <w:rFonts w:ascii="仿宋" w:hAnsi="仿宋" w:eastAsia="仿宋" w:cs="仿宋"/>
          <w:color w:val="auto"/>
          <w:sz w:val="24"/>
          <w:u w:val="single"/>
        </w:rPr>
        <w:t xml:space="preserve">           </w:t>
      </w:r>
      <w:r>
        <w:rPr>
          <w:rFonts w:hint="eastAsia" w:ascii="仿宋" w:hAnsi="仿宋" w:eastAsia="仿宋" w:cs="仿宋"/>
          <w:color w:val="auto"/>
          <w:sz w:val="24"/>
        </w:rPr>
        <w:t>元（大写：</w:t>
      </w:r>
      <w:r>
        <w:rPr>
          <w:rFonts w:ascii="仿宋" w:hAnsi="仿宋" w:eastAsia="仿宋" w:cs="仿宋"/>
          <w:color w:val="auto"/>
          <w:sz w:val="24"/>
          <w:u w:val="single"/>
        </w:rPr>
        <w:t xml:space="preserve">                 </w:t>
      </w:r>
      <w:r>
        <w:rPr>
          <w:rFonts w:hint="eastAsia" w:ascii="仿宋" w:hAnsi="仿宋" w:eastAsia="仿宋" w:cs="仿宋"/>
          <w:color w:val="auto"/>
          <w:sz w:val="24"/>
        </w:rPr>
        <w:t>元人民币）。</w:t>
      </w:r>
    </w:p>
    <w:p w14:paraId="615096D5">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28B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D83C3D">
            <w:pPr>
              <w:pStyle w:val="318"/>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5CF5383C">
            <w:pPr>
              <w:pStyle w:val="318"/>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530E2276">
            <w:pPr>
              <w:pStyle w:val="318"/>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14:paraId="288F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EAA347">
            <w:pPr>
              <w:pStyle w:val="318"/>
              <w:spacing w:line="440" w:lineRule="exact"/>
              <w:ind w:firstLine="480" w:firstLineChars="200"/>
              <w:jc w:val="center"/>
              <w:rPr>
                <w:rFonts w:ascii="仿宋" w:hAnsi="仿宋" w:eastAsia="仿宋" w:cs="仿宋"/>
                <w:color w:val="auto"/>
                <w:sz w:val="24"/>
                <w:szCs w:val="24"/>
              </w:rPr>
            </w:pPr>
          </w:p>
        </w:tc>
        <w:tc>
          <w:tcPr>
            <w:tcW w:w="3402" w:type="dxa"/>
            <w:vAlign w:val="center"/>
          </w:tcPr>
          <w:p w14:paraId="7ED28B34">
            <w:pPr>
              <w:pStyle w:val="318"/>
              <w:spacing w:line="440" w:lineRule="exact"/>
              <w:ind w:firstLine="480" w:firstLineChars="200"/>
              <w:jc w:val="center"/>
              <w:rPr>
                <w:rFonts w:ascii="仿宋" w:hAnsi="仿宋" w:eastAsia="仿宋" w:cs="仿宋"/>
                <w:color w:val="auto"/>
                <w:sz w:val="24"/>
                <w:szCs w:val="24"/>
              </w:rPr>
            </w:pPr>
          </w:p>
        </w:tc>
        <w:tc>
          <w:tcPr>
            <w:tcW w:w="2552" w:type="dxa"/>
            <w:vAlign w:val="center"/>
          </w:tcPr>
          <w:p w14:paraId="0F1C7307">
            <w:pPr>
              <w:pStyle w:val="318"/>
              <w:spacing w:line="440" w:lineRule="exact"/>
              <w:ind w:firstLine="480" w:firstLineChars="200"/>
              <w:jc w:val="center"/>
              <w:rPr>
                <w:rFonts w:ascii="仿宋" w:hAnsi="仿宋" w:eastAsia="仿宋" w:cs="仿宋"/>
                <w:color w:val="auto"/>
                <w:sz w:val="24"/>
                <w:szCs w:val="24"/>
              </w:rPr>
            </w:pPr>
          </w:p>
        </w:tc>
      </w:tr>
      <w:tr w14:paraId="377E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B8B968E">
            <w:pPr>
              <w:pStyle w:val="318"/>
              <w:spacing w:line="440" w:lineRule="exact"/>
              <w:ind w:firstLine="480" w:firstLineChars="200"/>
              <w:jc w:val="center"/>
              <w:rPr>
                <w:rFonts w:ascii="仿宋" w:hAnsi="仿宋" w:eastAsia="仿宋" w:cs="仿宋"/>
                <w:color w:val="auto"/>
                <w:sz w:val="24"/>
                <w:szCs w:val="24"/>
              </w:rPr>
            </w:pPr>
          </w:p>
        </w:tc>
        <w:tc>
          <w:tcPr>
            <w:tcW w:w="3402" w:type="dxa"/>
            <w:vAlign w:val="center"/>
          </w:tcPr>
          <w:p w14:paraId="67C00380">
            <w:pPr>
              <w:pStyle w:val="318"/>
              <w:spacing w:line="440" w:lineRule="exact"/>
              <w:ind w:firstLine="480" w:firstLineChars="200"/>
              <w:jc w:val="center"/>
              <w:rPr>
                <w:rFonts w:ascii="仿宋" w:hAnsi="仿宋" w:eastAsia="仿宋" w:cs="仿宋"/>
                <w:color w:val="auto"/>
                <w:sz w:val="24"/>
                <w:szCs w:val="24"/>
              </w:rPr>
            </w:pPr>
          </w:p>
        </w:tc>
        <w:tc>
          <w:tcPr>
            <w:tcW w:w="2552" w:type="dxa"/>
            <w:vAlign w:val="center"/>
          </w:tcPr>
          <w:p w14:paraId="1BD9C7D8">
            <w:pPr>
              <w:pStyle w:val="318"/>
              <w:spacing w:line="440" w:lineRule="exact"/>
              <w:ind w:firstLine="480" w:firstLineChars="200"/>
              <w:jc w:val="center"/>
              <w:rPr>
                <w:rFonts w:ascii="仿宋" w:hAnsi="仿宋" w:eastAsia="仿宋" w:cs="仿宋"/>
                <w:color w:val="auto"/>
                <w:sz w:val="24"/>
                <w:szCs w:val="24"/>
              </w:rPr>
            </w:pPr>
          </w:p>
        </w:tc>
      </w:tr>
      <w:tr w14:paraId="7A2A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9ABA8CE">
            <w:pPr>
              <w:pStyle w:val="318"/>
              <w:spacing w:line="440" w:lineRule="exact"/>
              <w:ind w:firstLine="480" w:firstLineChars="200"/>
              <w:jc w:val="center"/>
              <w:rPr>
                <w:rFonts w:ascii="仿宋" w:hAnsi="仿宋" w:eastAsia="仿宋" w:cs="仿宋"/>
                <w:color w:val="auto"/>
                <w:sz w:val="24"/>
                <w:szCs w:val="24"/>
              </w:rPr>
            </w:pPr>
          </w:p>
        </w:tc>
        <w:tc>
          <w:tcPr>
            <w:tcW w:w="3402" w:type="dxa"/>
            <w:vAlign w:val="center"/>
          </w:tcPr>
          <w:p w14:paraId="076916FA">
            <w:pPr>
              <w:pStyle w:val="318"/>
              <w:spacing w:line="440" w:lineRule="exact"/>
              <w:ind w:firstLine="480" w:firstLineChars="200"/>
              <w:jc w:val="center"/>
              <w:rPr>
                <w:rFonts w:ascii="仿宋" w:hAnsi="仿宋" w:eastAsia="仿宋" w:cs="仿宋"/>
                <w:color w:val="auto"/>
                <w:sz w:val="24"/>
                <w:szCs w:val="24"/>
              </w:rPr>
            </w:pPr>
          </w:p>
        </w:tc>
        <w:tc>
          <w:tcPr>
            <w:tcW w:w="2552" w:type="dxa"/>
            <w:vAlign w:val="center"/>
          </w:tcPr>
          <w:p w14:paraId="517393F7">
            <w:pPr>
              <w:pStyle w:val="318"/>
              <w:spacing w:line="440" w:lineRule="exact"/>
              <w:ind w:firstLine="480" w:firstLineChars="200"/>
              <w:jc w:val="center"/>
              <w:rPr>
                <w:rFonts w:ascii="仿宋" w:hAnsi="仿宋" w:eastAsia="仿宋" w:cs="仿宋"/>
                <w:color w:val="auto"/>
                <w:sz w:val="24"/>
                <w:szCs w:val="24"/>
              </w:rPr>
            </w:pPr>
          </w:p>
        </w:tc>
      </w:tr>
      <w:tr w14:paraId="6734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8EFDE8">
            <w:pPr>
              <w:pStyle w:val="318"/>
              <w:spacing w:line="440" w:lineRule="exact"/>
              <w:ind w:firstLine="480" w:firstLineChars="200"/>
              <w:jc w:val="center"/>
              <w:rPr>
                <w:rFonts w:ascii="仿宋" w:hAnsi="仿宋" w:eastAsia="仿宋" w:cs="仿宋"/>
                <w:color w:val="auto"/>
                <w:sz w:val="24"/>
                <w:szCs w:val="24"/>
              </w:rPr>
            </w:pPr>
          </w:p>
        </w:tc>
        <w:tc>
          <w:tcPr>
            <w:tcW w:w="3402" w:type="dxa"/>
            <w:vAlign w:val="center"/>
          </w:tcPr>
          <w:p w14:paraId="63925ABF">
            <w:pPr>
              <w:pStyle w:val="318"/>
              <w:spacing w:line="440" w:lineRule="exact"/>
              <w:ind w:firstLine="480" w:firstLineChars="200"/>
              <w:jc w:val="center"/>
              <w:rPr>
                <w:rFonts w:ascii="仿宋" w:hAnsi="仿宋" w:eastAsia="仿宋" w:cs="仿宋"/>
                <w:color w:val="auto"/>
                <w:sz w:val="24"/>
                <w:szCs w:val="24"/>
              </w:rPr>
            </w:pPr>
          </w:p>
        </w:tc>
        <w:tc>
          <w:tcPr>
            <w:tcW w:w="2552" w:type="dxa"/>
            <w:vAlign w:val="center"/>
          </w:tcPr>
          <w:p w14:paraId="1B2509D9">
            <w:pPr>
              <w:pStyle w:val="318"/>
              <w:spacing w:line="440" w:lineRule="exact"/>
              <w:ind w:firstLine="480" w:firstLineChars="200"/>
              <w:jc w:val="center"/>
              <w:rPr>
                <w:rFonts w:ascii="仿宋" w:hAnsi="仿宋" w:eastAsia="仿宋" w:cs="仿宋"/>
                <w:color w:val="auto"/>
                <w:sz w:val="24"/>
                <w:szCs w:val="24"/>
              </w:rPr>
            </w:pPr>
          </w:p>
        </w:tc>
      </w:tr>
      <w:tr w14:paraId="49B8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80E03B5">
            <w:pPr>
              <w:pStyle w:val="318"/>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6712ECFC">
            <w:pPr>
              <w:pStyle w:val="318"/>
              <w:spacing w:line="440" w:lineRule="exact"/>
              <w:ind w:firstLine="480" w:firstLineChars="200"/>
              <w:jc w:val="center"/>
              <w:rPr>
                <w:rFonts w:ascii="仿宋" w:hAnsi="仿宋" w:eastAsia="仿宋" w:cs="仿宋"/>
                <w:color w:val="auto"/>
                <w:sz w:val="24"/>
                <w:szCs w:val="24"/>
              </w:rPr>
            </w:pPr>
          </w:p>
        </w:tc>
      </w:tr>
    </w:tbl>
    <w:p w14:paraId="2F80EB7A">
      <w:pPr>
        <w:spacing w:line="440" w:lineRule="exact"/>
        <w:ind w:firstLine="480" w:firstLineChars="200"/>
        <w:rPr>
          <w:rFonts w:ascii="仿宋" w:hAnsi="仿宋" w:eastAsia="仿宋" w:cs="仿宋"/>
          <w:color w:val="auto"/>
          <w:sz w:val="24"/>
        </w:rPr>
      </w:pPr>
      <w:bookmarkStart w:id="61" w:name="_Toc14993"/>
      <w:bookmarkStart w:id="62" w:name="_Toc26916"/>
      <w:bookmarkStart w:id="63" w:name="_Toc30158"/>
      <w:bookmarkStart w:id="64" w:name="_Toc3654"/>
      <w:bookmarkStart w:id="65" w:name="_Toc30506"/>
      <w:r>
        <w:rPr>
          <w:rFonts w:ascii="仿宋" w:hAnsi="仿宋" w:eastAsia="仿宋" w:cs="仿宋"/>
          <w:bCs/>
          <w:color w:val="auto"/>
          <w:sz w:val="24"/>
        </w:rPr>
        <w:t>1.3.2单价合同，本合同单价（含税）标准为：</w:t>
      </w:r>
      <w:r>
        <w:rPr>
          <w:rFonts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ascii="仿宋" w:hAnsi="仿宋" w:eastAsia="仿宋" w:cs="仿宋"/>
          <w:color w:val="auto"/>
          <w:sz w:val="24"/>
          <w:u w:val="single"/>
        </w:rPr>
        <w:t xml:space="preserve">           </w:t>
      </w:r>
      <w:r>
        <w:rPr>
          <w:rFonts w:hint="eastAsia" w:ascii="仿宋" w:hAnsi="仿宋" w:eastAsia="仿宋" w:cs="仿宋"/>
          <w:color w:val="auto"/>
          <w:sz w:val="24"/>
        </w:rPr>
        <w:t>元（大写：</w:t>
      </w:r>
      <w:r>
        <w:rPr>
          <w:rFonts w:ascii="仿宋" w:hAnsi="仿宋" w:eastAsia="仿宋" w:cs="仿宋"/>
          <w:color w:val="auto"/>
          <w:sz w:val="24"/>
          <w:u w:val="single"/>
        </w:rPr>
        <w:t xml:space="preserve">                 </w:t>
      </w:r>
      <w:r>
        <w:rPr>
          <w:rFonts w:hint="eastAsia" w:ascii="仿宋" w:hAnsi="仿宋" w:eastAsia="仿宋" w:cs="仿宋"/>
          <w:color w:val="auto"/>
          <w:sz w:val="24"/>
        </w:rPr>
        <w:t>元人民币）。</w:t>
      </w:r>
    </w:p>
    <w:p w14:paraId="51F0DF64">
      <w:pPr>
        <w:pStyle w:val="5"/>
        <w:spacing w:line="440" w:lineRule="exact"/>
        <w:ind w:left="0" w:firstLine="480" w:firstLineChars="200"/>
        <w:rPr>
          <w:rFonts w:ascii="仿宋" w:eastAsia="仿宋" w:cs="仿宋"/>
          <w:color w:val="auto"/>
          <w:lang w:val="en-US"/>
        </w:rPr>
      </w:pPr>
      <w:r>
        <w:rPr>
          <w:rFonts w:hint="eastAsia" w:ascii="仿宋" w:eastAsia="仿宋" w:cs="仿宋"/>
          <w:b w:val="0"/>
          <w:bCs w:val="0"/>
          <w:color w:val="auto"/>
          <w:sz w:val="24"/>
          <w:lang w:val="en-US"/>
        </w:rPr>
        <w:t>1.3.3其他计价方式：</w:t>
      </w:r>
      <w:r>
        <w:rPr>
          <w:rFonts w:ascii="仿宋" w:eastAsia="仿宋" w:cs="仿宋"/>
          <w:b w:val="0"/>
          <w:bCs w:val="0"/>
          <w:color w:val="auto"/>
          <w:sz w:val="24"/>
          <w:u w:val="single"/>
          <w:lang w:val="en-US"/>
        </w:rPr>
        <w:t xml:space="preserve">                   </w:t>
      </w:r>
      <w:r>
        <w:rPr>
          <w:rFonts w:hint="eastAsia" w:ascii="仿宋" w:eastAsia="仿宋" w:cs="仿宋"/>
          <w:b w:val="0"/>
          <w:bCs w:val="0"/>
          <w:color w:val="auto"/>
          <w:sz w:val="24"/>
        </w:rPr>
        <w:t>。</w:t>
      </w:r>
    </w:p>
    <w:bookmarkEnd w:id="61"/>
    <w:bookmarkEnd w:id="62"/>
    <w:bookmarkEnd w:id="63"/>
    <w:bookmarkEnd w:id="64"/>
    <w:bookmarkEnd w:id="65"/>
    <w:p w14:paraId="2CD2E6BC">
      <w:pPr>
        <w:pStyle w:val="958"/>
        <w:spacing w:before="0" w:beforeAutospacing="0" w:after="0" w:afterAutospacing="0" w:line="440" w:lineRule="exact"/>
        <w:ind w:firstLine="482" w:firstLineChars="200"/>
        <w:rPr>
          <w:rFonts w:ascii="仿宋" w:hAnsi="仿宋" w:eastAsia="仿宋" w:cs="仿宋"/>
          <w:b/>
          <w:color w:val="auto"/>
        </w:rPr>
      </w:pPr>
      <w:bookmarkStart w:id="66" w:name="_Toc10340"/>
      <w:bookmarkStart w:id="67" w:name="_Toc1814"/>
      <w:bookmarkStart w:id="68" w:name="_Toc22618"/>
      <w:bookmarkStart w:id="69" w:name="_Toc8772"/>
      <w:bookmarkStart w:id="70" w:name="_Toc31421"/>
      <w:bookmarkStart w:id="71" w:name="_Toc4760"/>
      <w:bookmarkStart w:id="72" w:name="_Toc11108"/>
      <w:bookmarkStart w:id="73" w:name="_Toc3625"/>
      <w:r>
        <w:rPr>
          <w:rFonts w:ascii="仿宋" w:hAnsi="仿宋" w:eastAsia="仿宋" w:cs="仿宋"/>
          <w:b/>
          <w:color w:val="auto"/>
        </w:rPr>
        <w:t>1.4履约保证金</w:t>
      </w:r>
    </w:p>
    <w:p w14:paraId="77120AA8">
      <w:pPr>
        <w:pStyle w:val="958"/>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w:t>
      </w:r>
      <w:r>
        <w:rPr>
          <w:rFonts w:ascii="仿宋" w:hAnsi="仿宋" w:eastAsia="仿宋" w:cs="仿宋"/>
          <w:color w:val="auto"/>
          <w:u w:val="single"/>
        </w:rPr>
        <w:t xml:space="preserve">     </w:t>
      </w:r>
      <w:r>
        <w:rPr>
          <w:rFonts w:hint="eastAsia" w:ascii="仿宋" w:hAnsi="仿宋" w:eastAsia="仿宋" w:cs="仿宋"/>
          <w:color w:val="auto"/>
        </w:rPr>
        <w:t>（是</w:t>
      </w:r>
      <w:r>
        <w:rPr>
          <w:rFonts w:ascii="仿宋" w:hAnsi="仿宋" w:eastAsia="仿宋" w:cs="仿宋"/>
          <w:color w:val="auto"/>
        </w:rPr>
        <w:t>/否）需要支付履约保证金。若需要支付履约保证金的，则：</w:t>
      </w:r>
    </w:p>
    <w:p w14:paraId="0A5F95B6">
      <w:pPr>
        <w:spacing w:line="440" w:lineRule="exact"/>
        <w:ind w:firstLine="480" w:firstLineChars="200"/>
        <w:outlineLvl w:val="0"/>
        <w:rPr>
          <w:rFonts w:ascii="仿宋" w:hAnsi="仿宋" w:eastAsia="仿宋" w:cs="仿宋"/>
          <w:color w:val="auto"/>
          <w:kern w:val="0"/>
          <w:sz w:val="24"/>
        </w:rPr>
      </w:pPr>
      <w:r>
        <w:rPr>
          <w:rFonts w:ascii="仿宋" w:hAnsi="仿宋" w:eastAsia="仿宋" w:cs="仿宋"/>
          <w:color w:val="auto"/>
          <w:kern w:val="0"/>
          <w:sz w:val="24"/>
        </w:rPr>
        <w:t>1.4.1履约保证金的比例为合同金额的</w:t>
      </w:r>
      <w:r>
        <w:rPr>
          <w:rFonts w:ascii="仿宋" w:hAnsi="仿宋" w:eastAsia="仿宋" w:cs="仿宋"/>
          <w:color w:val="auto"/>
          <w:kern w:val="0"/>
          <w:sz w:val="24"/>
          <w:u w:val="single"/>
        </w:rPr>
        <w:t xml:space="preserve">  / </w:t>
      </w:r>
      <w:r>
        <w:rPr>
          <w:rFonts w:ascii="仿宋" w:hAnsi="仿宋" w:eastAsia="仿宋" w:cs="仿宋"/>
          <w:color w:val="auto"/>
          <w:kern w:val="0"/>
          <w:sz w:val="24"/>
        </w:rPr>
        <w:t>%；</w:t>
      </w:r>
    </w:p>
    <w:p w14:paraId="780C9E34">
      <w:pPr>
        <w:spacing w:line="440" w:lineRule="exact"/>
        <w:ind w:firstLine="480" w:firstLineChars="200"/>
        <w:outlineLvl w:val="0"/>
        <w:rPr>
          <w:rFonts w:ascii="仿宋" w:hAnsi="仿宋" w:eastAsia="仿宋" w:cs="仿宋"/>
          <w:color w:val="auto"/>
          <w:kern w:val="0"/>
          <w:sz w:val="24"/>
        </w:rPr>
      </w:pPr>
      <w:r>
        <w:rPr>
          <w:rFonts w:ascii="仿宋" w:hAnsi="仿宋" w:eastAsia="仿宋" w:cs="仿宋"/>
          <w:color w:val="auto"/>
          <w:kern w:val="0"/>
          <w:sz w:val="24"/>
        </w:rPr>
        <w:t>1.4.2履约保证金支付方式详见</w:t>
      </w:r>
      <w:r>
        <w:rPr>
          <w:rFonts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116A4D20">
      <w:pPr>
        <w:pStyle w:val="5"/>
        <w:tabs>
          <w:tab w:val="left" w:pos="0"/>
        </w:tabs>
        <w:spacing w:line="440" w:lineRule="exact"/>
        <w:ind w:left="0" w:firstLine="480" w:firstLineChars="200"/>
        <w:rPr>
          <w:rFonts w:ascii="仿宋" w:eastAsia="仿宋" w:cs="仿宋"/>
          <w:color w:val="auto"/>
          <w:lang w:val="en-US"/>
        </w:rPr>
      </w:pPr>
      <w:r>
        <w:rPr>
          <w:rFonts w:ascii="仿宋" w:eastAsia="仿宋" w:cs="仿宋"/>
          <w:b w:val="0"/>
          <w:bCs w:val="0"/>
          <w:color w:val="auto"/>
          <w:kern w:val="0"/>
          <w:sz w:val="24"/>
          <w:szCs w:val="24"/>
          <w:lang w:val="en-US"/>
        </w:rPr>
        <w:t xml:space="preserve">1.4.3 </w:t>
      </w:r>
      <w:r>
        <w:rPr>
          <w:rFonts w:hint="eastAsia" w:ascii="仿宋" w:eastAsia="仿宋" w:cs="仿宋"/>
          <w:b w:val="0"/>
          <w:bCs w:val="0"/>
          <w:color w:val="auto"/>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8FE5051">
      <w:pPr>
        <w:spacing w:line="440" w:lineRule="exact"/>
        <w:ind w:firstLine="480" w:firstLineChars="200"/>
        <w:outlineLvl w:val="0"/>
        <w:rPr>
          <w:rFonts w:ascii="仿宋" w:hAnsi="仿宋" w:eastAsia="仿宋" w:cs="仿宋"/>
          <w:color w:val="auto"/>
          <w:kern w:val="0"/>
          <w:sz w:val="24"/>
        </w:rPr>
      </w:pPr>
      <w:r>
        <w:rPr>
          <w:rFonts w:ascii="仿宋" w:hAnsi="仿宋" w:eastAsia="仿宋" w:cs="仿宋"/>
          <w:color w:val="auto"/>
          <w:kern w:val="0"/>
          <w:sz w:val="24"/>
        </w:rPr>
        <w:t>1.4.4甲方在项目验收结束后及时退还履约保证金。甲方在项目通过验收之日起</w:t>
      </w:r>
      <w:r>
        <w:rPr>
          <w:rFonts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ascii="仿宋" w:hAnsi="仿宋" w:eastAsia="仿宋" w:cs="仿宋"/>
          <w:color w:val="auto"/>
          <w:kern w:val="0"/>
          <w:sz w:val="24"/>
          <w:u w:val="single"/>
        </w:rPr>
        <w:t xml:space="preserve">       </w:t>
      </w:r>
      <w:r>
        <w:rPr>
          <w:rFonts w:ascii="仿宋" w:hAnsi="仿宋" w:eastAsia="仿宋" w:cs="仿宋"/>
          <w:color w:val="auto"/>
          <w:kern w:val="0"/>
          <w:sz w:val="24"/>
        </w:rPr>
        <w:t>%计算，最高限额为本合同履约保证金的</w:t>
      </w:r>
      <w:r>
        <w:rPr>
          <w:rFonts w:ascii="仿宋" w:hAnsi="仿宋" w:eastAsia="仿宋" w:cs="仿宋"/>
          <w:color w:val="auto"/>
          <w:kern w:val="0"/>
          <w:sz w:val="24"/>
          <w:u w:val="single"/>
        </w:rPr>
        <w:t xml:space="preserve">     </w:t>
      </w:r>
      <w:r>
        <w:rPr>
          <w:rFonts w:ascii="仿宋" w:hAnsi="仿宋" w:eastAsia="仿宋" w:cs="仿宋"/>
          <w:color w:val="auto"/>
          <w:kern w:val="0"/>
          <w:sz w:val="24"/>
        </w:rPr>
        <w:t xml:space="preserve"> %。</w:t>
      </w:r>
    </w:p>
    <w:p w14:paraId="23AA9FD1">
      <w:pPr>
        <w:spacing w:line="440" w:lineRule="exact"/>
        <w:ind w:firstLine="482" w:firstLineChars="200"/>
        <w:outlineLvl w:val="0"/>
        <w:rPr>
          <w:rFonts w:ascii="仿宋" w:hAnsi="仿宋" w:eastAsia="仿宋" w:cs="仿宋"/>
          <w:b/>
          <w:color w:val="auto"/>
          <w:sz w:val="24"/>
        </w:rPr>
      </w:pPr>
      <w:r>
        <w:rPr>
          <w:rFonts w:ascii="仿宋" w:hAnsi="仿宋" w:eastAsia="仿宋" w:cs="仿宋"/>
          <w:b/>
          <w:color w:val="auto"/>
          <w:sz w:val="24"/>
        </w:rPr>
        <w:t>1.5</w:t>
      </w:r>
      <w:bookmarkEnd w:id="66"/>
      <w:bookmarkEnd w:id="67"/>
      <w:bookmarkEnd w:id="68"/>
      <w:r>
        <w:rPr>
          <w:rFonts w:hint="eastAsia" w:ascii="仿宋" w:hAnsi="仿宋" w:eastAsia="仿宋" w:cs="仿宋"/>
          <w:b/>
          <w:color w:val="auto"/>
          <w:sz w:val="24"/>
        </w:rPr>
        <w:t>预付款</w:t>
      </w:r>
    </w:p>
    <w:p w14:paraId="20ADD042">
      <w:pPr>
        <w:pStyle w:val="958"/>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w:t>
      </w:r>
      <w:r>
        <w:rPr>
          <w:rFonts w:ascii="仿宋" w:hAnsi="仿宋" w:eastAsia="仿宋" w:cs="仿宋"/>
          <w:color w:val="auto"/>
          <w:u w:val="single"/>
        </w:rPr>
        <w:t xml:space="preserve">     </w:t>
      </w:r>
      <w:r>
        <w:rPr>
          <w:rFonts w:hint="eastAsia" w:ascii="仿宋" w:hAnsi="仿宋" w:eastAsia="仿宋" w:cs="仿宋"/>
          <w:color w:val="auto"/>
        </w:rPr>
        <w:t>（是</w:t>
      </w:r>
      <w:r>
        <w:rPr>
          <w:rFonts w:ascii="仿宋" w:hAnsi="仿宋" w:eastAsia="仿宋" w:cs="仿宋"/>
          <w:color w:val="auto"/>
        </w:rPr>
        <w:t>/否）需要支付预付款。若需要支付预付款的，则：</w:t>
      </w:r>
    </w:p>
    <w:p w14:paraId="0CC9E0BB">
      <w:pPr>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1.5.1预付款比例、支付方式、时间详见</w:t>
      </w:r>
      <w:r>
        <w:rPr>
          <w:rFonts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4869B00A">
      <w:pPr>
        <w:pStyle w:val="958"/>
        <w:spacing w:before="0" w:beforeAutospacing="0" w:after="0" w:afterAutospacing="0" w:line="440" w:lineRule="exact"/>
        <w:ind w:firstLine="480" w:firstLineChars="200"/>
        <w:rPr>
          <w:rFonts w:ascii="仿宋" w:hAnsi="仿宋" w:eastAsia="仿宋" w:cs="仿宋"/>
          <w:color w:val="auto"/>
        </w:rPr>
      </w:pPr>
      <w:r>
        <w:rPr>
          <w:rFonts w:ascii="仿宋" w:hAnsi="仿宋" w:eastAsia="仿宋" w:cs="仿宋"/>
          <w:color w:val="auto"/>
        </w:rPr>
        <w:t>1.5.2预付款的扣回方式详见</w:t>
      </w:r>
      <w:r>
        <w:rPr>
          <w:rFonts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ascii="仿宋" w:hAnsi="仿宋" w:eastAsia="仿宋" w:cs="仿宋"/>
          <w:color w:val="auto"/>
          <w:u w:val="single"/>
        </w:rPr>
        <w:t xml:space="preserve">           </w:t>
      </w:r>
      <w:r>
        <w:rPr>
          <w:rFonts w:hint="eastAsia" w:ascii="仿宋" w:hAnsi="仿宋" w:eastAsia="仿宋" w:cs="仿宋"/>
          <w:color w:val="auto"/>
        </w:rPr>
        <w:t>；</w:t>
      </w:r>
    </w:p>
    <w:p w14:paraId="188923B1">
      <w:pPr>
        <w:pStyle w:val="958"/>
        <w:spacing w:before="0" w:beforeAutospacing="0" w:after="0" w:afterAutospacing="0" w:line="440" w:lineRule="exact"/>
        <w:ind w:firstLine="480" w:firstLineChars="200"/>
        <w:rPr>
          <w:rFonts w:ascii="仿宋" w:hAnsi="仿宋" w:eastAsia="仿宋" w:cs="仿宋"/>
          <w:color w:val="auto"/>
          <w:u w:val="single"/>
        </w:rPr>
      </w:pPr>
      <w:r>
        <w:rPr>
          <w:rFonts w:ascii="仿宋" w:hAnsi="仿宋" w:eastAsia="仿宋" w:cs="仿宋"/>
          <w:color w:val="auto"/>
        </w:rPr>
        <w:t>1.5.3预付款的担保措施详见</w:t>
      </w:r>
      <w:r>
        <w:rPr>
          <w:rFonts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ascii="仿宋" w:hAnsi="仿宋" w:eastAsia="仿宋" w:cs="仿宋"/>
          <w:color w:val="auto"/>
          <w:u w:val="single"/>
        </w:rPr>
        <w:t xml:space="preserve">          </w:t>
      </w:r>
      <w:r>
        <w:rPr>
          <w:rFonts w:hint="eastAsia" w:ascii="仿宋" w:hAnsi="仿宋" w:eastAsia="仿宋" w:cs="仿宋"/>
          <w:color w:val="auto"/>
        </w:rPr>
        <w:t>。</w:t>
      </w:r>
    </w:p>
    <w:p w14:paraId="43C2EEFF">
      <w:pPr>
        <w:pStyle w:val="958"/>
        <w:spacing w:before="0" w:beforeAutospacing="0" w:after="0" w:afterAutospacing="0" w:line="440" w:lineRule="exact"/>
        <w:ind w:firstLine="482" w:firstLineChars="200"/>
        <w:rPr>
          <w:rFonts w:ascii="仿宋" w:hAnsi="仿宋" w:eastAsia="仿宋" w:cs="仿宋"/>
          <w:b/>
          <w:bCs/>
          <w:color w:val="auto"/>
        </w:rPr>
      </w:pPr>
      <w:r>
        <w:rPr>
          <w:rFonts w:ascii="仿宋" w:hAnsi="仿宋" w:eastAsia="仿宋" w:cs="仿宋"/>
          <w:b/>
          <w:bCs/>
          <w:color w:val="auto"/>
        </w:rPr>
        <w:t>1.6资金支付</w:t>
      </w:r>
    </w:p>
    <w:p w14:paraId="4858C7E3">
      <w:pPr>
        <w:pStyle w:val="958"/>
        <w:spacing w:before="0" w:beforeAutospacing="0" w:after="0" w:afterAutospacing="0" w:line="440" w:lineRule="exact"/>
        <w:ind w:firstLine="480" w:firstLineChars="200"/>
        <w:rPr>
          <w:rFonts w:ascii="仿宋" w:hAnsi="仿宋" w:eastAsia="仿宋" w:cs="仿宋"/>
          <w:color w:val="auto"/>
        </w:rPr>
      </w:pPr>
      <w:r>
        <w:rPr>
          <w:rFonts w:ascii="仿宋" w:hAnsi="仿宋" w:eastAsia="仿宋" w:cs="仿宋"/>
          <w:color w:val="auto"/>
        </w:rPr>
        <w:t>1.6.1甲方应严格履行合同，及时组织验收，验收合格后及时将合同款支付完毕。对于满足合同约定支付条件的，甲方自收到发票后7个工作日内将资金支付到合同约定</w:t>
      </w:r>
      <w:r>
        <w:rPr>
          <w:rFonts w:hint="eastAsia" w:ascii="仿宋" w:hAnsi="仿宋" w:eastAsia="仿宋" w:cs="仿宋"/>
          <w:color w:val="auto"/>
        </w:rPr>
        <w:t>的乙方账户，有条件的甲方可以即时支付。甲方不得以机构变动、人员更替、政策调整、单位放假等为由延迟付款。</w:t>
      </w:r>
    </w:p>
    <w:p w14:paraId="7D24E0BC">
      <w:pPr>
        <w:spacing w:line="440" w:lineRule="exact"/>
        <w:ind w:firstLine="480" w:firstLineChars="200"/>
        <w:outlineLvl w:val="0"/>
        <w:rPr>
          <w:rFonts w:ascii="仿宋" w:hAnsi="仿宋" w:eastAsia="仿宋" w:cs="仿宋"/>
          <w:color w:val="auto"/>
          <w:sz w:val="24"/>
        </w:rPr>
      </w:pPr>
      <w:r>
        <w:rPr>
          <w:rFonts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935A68E">
      <w:pPr>
        <w:spacing w:line="440" w:lineRule="exact"/>
        <w:ind w:firstLine="482" w:firstLineChars="200"/>
        <w:outlineLvl w:val="0"/>
        <w:rPr>
          <w:rFonts w:ascii="仿宋" w:hAnsi="仿宋" w:eastAsia="仿宋" w:cs="仿宋"/>
          <w:b/>
          <w:color w:val="auto"/>
          <w:sz w:val="24"/>
        </w:rPr>
      </w:pPr>
      <w:r>
        <w:rPr>
          <w:rFonts w:ascii="仿宋" w:hAnsi="仿宋" w:eastAsia="仿宋" w:cs="仿宋"/>
          <w:b/>
          <w:color w:val="auto"/>
          <w:sz w:val="24"/>
        </w:rPr>
        <w:t xml:space="preserve">1.7 </w:t>
      </w:r>
      <w:r>
        <w:rPr>
          <w:rFonts w:hint="eastAsia" w:ascii="仿宋" w:hAnsi="仿宋" w:eastAsia="仿宋" w:cs="仿宋"/>
          <w:b/>
          <w:color w:val="auto"/>
          <w:sz w:val="24"/>
        </w:rPr>
        <w:t>履行期限、地点和方式</w:t>
      </w:r>
      <w:bookmarkEnd w:id="69"/>
      <w:bookmarkEnd w:id="70"/>
      <w:bookmarkEnd w:id="71"/>
      <w:bookmarkEnd w:id="72"/>
      <w:bookmarkEnd w:id="73"/>
    </w:p>
    <w:p w14:paraId="5E19FC96">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1.7.1 </w:t>
      </w:r>
      <w:r>
        <w:rPr>
          <w:rFonts w:hint="eastAsia" w:ascii="仿宋" w:hAnsi="仿宋" w:eastAsia="仿宋" w:cs="仿宋"/>
          <w:color w:val="auto"/>
          <w:sz w:val="24"/>
        </w:rPr>
        <w:t>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03A610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1.7.2 </w:t>
      </w:r>
      <w:r>
        <w:rPr>
          <w:rFonts w:hint="eastAsia" w:ascii="仿宋" w:hAnsi="仿宋" w:eastAsia="仿宋" w:cs="仿宋"/>
          <w:color w:val="auto"/>
          <w:sz w:val="24"/>
        </w:rPr>
        <w:t>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A162AB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1.7.3 </w:t>
      </w:r>
      <w:r>
        <w:rPr>
          <w:rFonts w:hint="eastAsia" w:ascii="仿宋" w:hAnsi="仿宋" w:eastAsia="仿宋" w:cs="仿宋"/>
          <w:color w:val="auto"/>
          <w:sz w:val="24"/>
        </w:rPr>
        <w:t>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C684BA8">
      <w:pPr>
        <w:spacing w:line="440" w:lineRule="exact"/>
        <w:ind w:firstLine="480" w:firstLineChars="200"/>
        <w:outlineLvl w:val="0"/>
        <w:rPr>
          <w:rFonts w:ascii="仿宋" w:hAnsi="仿宋" w:eastAsia="仿宋" w:cs="仿宋"/>
          <w:bCs/>
          <w:color w:val="auto"/>
          <w:sz w:val="24"/>
        </w:rPr>
      </w:pPr>
      <w:bookmarkStart w:id="74" w:name="_Toc3079"/>
      <w:bookmarkStart w:id="75" w:name="_Toc24662"/>
      <w:bookmarkStart w:id="76" w:name="_Toc8586"/>
      <w:bookmarkStart w:id="77" w:name="_Toc2375"/>
      <w:bookmarkStart w:id="78" w:name="_Toc5698"/>
      <w:r>
        <w:rPr>
          <w:rFonts w:ascii="仿宋" w:hAnsi="仿宋" w:eastAsia="仿宋" w:cs="仿宋"/>
          <w:bCs/>
          <w:color w:val="auto"/>
          <w:sz w:val="24"/>
        </w:rPr>
        <w:t>1.7.4若服务涉及货物的，则货物的：</w:t>
      </w:r>
    </w:p>
    <w:p w14:paraId="1A9EAC7C">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1.7.4.1 </w:t>
      </w:r>
      <w:r>
        <w:rPr>
          <w:rFonts w:hint="eastAsia" w:ascii="仿宋" w:hAnsi="仿宋" w:eastAsia="仿宋" w:cs="仿宋"/>
          <w:color w:val="auto"/>
          <w:sz w:val="24"/>
        </w:rPr>
        <w:t>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F28CE22">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1.7.4.2 </w:t>
      </w:r>
      <w:r>
        <w:rPr>
          <w:rFonts w:hint="eastAsia" w:ascii="仿宋" w:hAnsi="仿宋" w:eastAsia="仿宋" w:cs="仿宋"/>
          <w:color w:val="auto"/>
          <w:sz w:val="24"/>
        </w:rPr>
        <w:t>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D5DBDA7">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1.7.4.3 </w:t>
      </w:r>
      <w:r>
        <w:rPr>
          <w:rFonts w:hint="eastAsia" w:ascii="仿宋" w:hAnsi="仿宋" w:eastAsia="仿宋" w:cs="仿宋"/>
          <w:color w:val="auto"/>
          <w:sz w:val="24"/>
        </w:rPr>
        <w:t>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56D7E38">
      <w:pPr>
        <w:spacing w:line="440" w:lineRule="exact"/>
        <w:ind w:firstLine="482" w:firstLineChars="200"/>
        <w:outlineLvl w:val="0"/>
        <w:rPr>
          <w:rFonts w:ascii="仿宋" w:hAnsi="仿宋" w:eastAsia="仿宋" w:cs="仿宋"/>
          <w:color w:val="auto"/>
          <w:sz w:val="24"/>
          <w:u w:val="single"/>
        </w:rPr>
      </w:pPr>
      <w:r>
        <w:rPr>
          <w:rFonts w:ascii="仿宋" w:hAnsi="仿宋" w:eastAsia="仿宋" w:cs="仿宋"/>
          <w:b/>
          <w:color w:val="auto"/>
          <w:sz w:val="24"/>
        </w:rPr>
        <w:t>1.8违约责任</w:t>
      </w:r>
      <w:bookmarkEnd w:id="74"/>
      <w:bookmarkEnd w:id="75"/>
      <w:bookmarkEnd w:id="76"/>
      <w:bookmarkEnd w:id="77"/>
      <w:bookmarkEnd w:id="78"/>
    </w:p>
    <w:p w14:paraId="5D6A7390">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1.8.1 </w:t>
      </w:r>
      <w:r>
        <w:rPr>
          <w:rFonts w:hint="eastAsia" w:ascii="仿宋" w:hAnsi="仿宋" w:eastAsia="仿宋" w:cs="仿宋"/>
          <w:color w:val="auto"/>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 w:hAnsi="仿宋" w:eastAsia="仿宋" w:cs="仿宋"/>
          <w:color w:val="auto"/>
          <w:sz w:val="24"/>
          <w:u w:val="single"/>
        </w:rPr>
        <w:t xml:space="preserve">      </w:t>
      </w:r>
      <w:r>
        <w:rPr>
          <w:rFonts w:ascii="仿宋" w:hAnsi="仿宋" w:eastAsia="仿宋" w:cs="仿宋"/>
          <w:color w:val="auto"/>
          <w:sz w:val="24"/>
        </w:rPr>
        <w:t>%计算，最高限额为本合同总价的</w:t>
      </w:r>
      <w:r>
        <w:rPr>
          <w:rFonts w:ascii="仿宋" w:hAnsi="仿宋" w:eastAsia="仿宋" w:cs="仿宋"/>
          <w:color w:val="auto"/>
          <w:sz w:val="24"/>
          <w:u w:val="single"/>
        </w:rPr>
        <w:t xml:space="preserve">       </w:t>
      </w:r>
      <w:r>
        <w:rPr>
          <w:rFonts w:ascii="仿宋" w:hAnsi="仿宋" w:eastAsia="仿宋" w:cs="仿宋"/>
          <w:color w:val="auto"/>
          <w:sz w:val="24"/>
        </w:rPr>
        <w:t>%；迟延履行的违约金计算数额达到前述最高限额之日起，甲方有权在要求乙方支付违约金的同时，书面通知乙方解除本合同；</w:t>
      </w:r>
    </w:p>
    <w:p w14:paraId="1AB7F072">
      <w:pPr>
        <w:pStyle w:val="5"/>
        <w:spacing w:line="440" w:lineRule="exact"/>
        <w:ind w:left="0" w:firstLine="480" w:firstLineChars="200"/>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%计算，最高限额为本合同总价的</w:t>
      </w:r>
      <w:r>
        <w:rPr>
          <w:rFonts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5FD387E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ascii="仿宋" w:hAnsi="仿宋" w:eastAsia="仿宋" w:cs="仿宋"/>
          <w:color w:val="auto"/>
          <w:sz w:val="24"/>
          <w:u w:val="single"/>
        </w:rPr>
        <w:t xml:space="preserve">       </w:t>
      </w:r>
      <w:r>
        <w:rPr>
          <w:rFonts w:ascii="仿宋" w:hAnsi="仿宋" w:eastAsia="仿宋" w:cs="仿宋"/>
          <w:color w:val="auto"/>
          <w:sz w:val="24"/>
        </w:rPr>
        <w:t>%计算，最高限额为本合同总价的</w:t>
      </w:r>
      <w:r>
        <w:rPr>
          <w:rFonts w:ascii="仿宋" w:hAnsi="仿宋" w:eastAsia="仿宋" w:cs="仿宋"/>
          <w:color w:val="auto"/>
          <w:sz w:val="24"/>
          <w:u w:val="single"/>
        </w:rPr>
        <w:t xml:space="preserve">         </w:t>
      </w:r>
      <w:r>
        <w:rPr>
          <w:rFonts w:ascii="仿宋" w:hAnsi="仿宋" w:eastAsia="仿宋" w:cs="仿宋"/>
          <w:color w:val="auto"/>
          <w:sz w:val="24"/>
        </w:rPr>
        <w:t>%；迟延付款的违约金计算数额达到前述最高限额之日起，乙方有权在要求甲方支付违约金的同时，书面通知甲方解除本合同；</w:t>
      </w:r>
    </w:p>
    <w:p w14:paraId="6BF25CC8">
      <w:pPr>
        <w:spacing w:line="440" w:lineRule="exact"/>
        <w:ind w:firstLine="480" w:firstLineChars="200"/>
        <w:rPr>
          <w:rFonts w:ascii="仿宋" w:hAnsi="仿宋" w:eastAsia="仿宋" w:cs="仿宋"/>
          <w:color w:val="auto"/>
          <w:sz w:val="24"/>
        </w:rPr>
      </w:pPr>
      <w:bookmarkStart w:id="79" w:name="_Toc18683"/>
      <w:bookmarkStart w:id="80" w:name="_Toc9497"/>
      <w:bookmarkStart w:id="81" w:name="_Toc26807"/>
      <w:bookmarkStart w:id="82" w:name="_Toc30329"/>
      <w:bookmarkStart w:id="83" w:name="_Toc32454"/>
      <w:r>
        <w:rPr>
          <w:rFonts w:ascii="仿宋" w:hAnsi="仿宋" w:eastAsia="仿宋" w:cs="仿宋"/>
          <w:color w:val="auto"/>
          <w:sz w:val="24"/>
        </w:rPr>
        <w:t xml:space="preserve">1.8.4 </w:t>
      </w:r>
      <w:r>
        <w:rPr>
          <w:rFonts w:hint="eastAsia" w:ascii="仿宋" w:hAnsi="仿宋" w:eastAsia="仿宋" w:cs="仿宋"/>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C8A5570">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1.8.5 </w:t>
      </w:r>
      <w:r>
        <w:rPr>
          <w:rFonts w:hint="eastAsia" w:ascii="仿宋" w:hAnsi="仿宋" w:eastAsia="仿宋" w:cs="仿宋"/>
          <w:color w:val="auto"/>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B7B69F9">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08772A32">
      <w:pPr>
        <w:spacing w:line="440" w:lineRule="exact"/>
        <w:ind w:firstLine="480" w:firstLineChars="200"/>
        <w:rPr>
          <w:rFonts w:ascii="仿宋" w:hAnsi="仿宋" w:eastAsia="仿宋" w:cs="仿宋"/>
          <w:color w:val="auto"/>
        </w:rPr>
      </w:pPr>
      <w:r>
        <w:rPr>
          <w:rFonts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9"/>
    <w:bookmarkEnd w:id="80"/>
    <w:bookmarkEnd w:id="81"/>
    <w:bookmarkEnd w:id="82"/>
    <w:bookmarkEnd w:id="83"/>
    <w:p w14:paraId="60014E24">
      <w:pPr>
        <w:spacing w:line="440" w:lineRule="exact"/>
        <w:ind w:firstLine="482" w:firstLineChars="200"/>
        <w:outlineLvl w:val="0"/>
        <w:rPr>
          <w:rFonts w:ascii="仿宋" w:hAnsi="仿宋" w:eastAsia="仿宋" w:cs="仿宋"/>
          <w:b/>
          <w:color w:val="auto"/>
          <w:sz w:val="24"/>
        </w:rPr>
      </w:pPr>
      <w:bookmarkStart w:id="84" w:name="_Toc15583"/>
      <w:bookmarkStart w:id="85" w:name="_Toc28375"/>
      <w:bookmarkStart w:id="86" w:name="_Toc16021"/>
      <w:r>
        <w:rPr>
          <w:rFonts w:ascii="仿宋" w:hAnsi="仿宋" w:eastAsia="仿宋" w:cs="仿宋"/>
          <w:b/>
          <w:color w:val="auto"/>
          <w:sz w:val="24"/>
        </w:rPr>
        <w:t>1.9合同争议的解决</w:t>
      </w:r>
      <w:bookmarkEnd w:id="84"/>
      <w:bookmarkEnd w:id="85"/>
      <w:bookmarkEnd w:id="86"/>
    </w:p>
    <w:p w14:paraId="1FAD146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rPr>
        <w:t>柯桥分会</w:t>
      </w:r>
      <w:r>
        <w:rPr>
          <w:rFonts w:hint="eastAsia" w:ascii="仿宋" w:hAnsi="仿宋" w:eastAsia="仿宋" w:cs="仿宋"/>
          <w:color w:val="auto"/>
          <w:sz w:val="24"/>
        </w:rPr>
        <w:t>仲裁。</w:t>
      </w:r>
    </w:p>
    <w:p w14:paraId="2498D4E1">
      <w:pPr>
        <w:spacing w:line="440" w:lineRule="exact"/>
        <w:ind w:firstLine="482" w:firstLineChars="200"/>
        <w:outlineLvl w:val="0"/>
        <w:rPr>
          <w:rFonts w:ascii="仿宋" w:hAnsi="仿宋" w:eastAsia="仿宋" w:cs="仿宋"/>
          <w:b/>
          <w:color w:val="auto"/>
          <w:sz w:val="24"/>
        </w:rPr>
      </w:pPr>
      <w:bookmarkStart w:id="87" w:name="_Toc11173"/>
      <w:bookmarkStart w:id="88" w:name="_Toc7245"/>
      <w:bookmarkStart w:id="89" w:name="_Toc15322"/>
      <w:r>
        <w:rPr>
          <w:rFonts w:ascii="仿宋" w:hAnsi="仿宋" w:eastAsia="仿宋" w:cs="仿宋"/>
          <w:b/>
          <w:color w:val="auto"/>
          <w:sz w:val="24"/>
        </w:rPr>
        <w:t xml:space="preserve">2.0 </w:t>
      </w:r>
      <w:r>
        <w:rPr>
          <w:rFonts w:hint="eastAsia" w:ascii="仿宋" w:hAnsi="仿宋" w:eastAsia="仿宋" w:cs="仿宋"/>
          <w:b/>
          <w:color w:val="auto"/>
          <w:sz w:val="24"/>
        </w:rPr>
        <w:t>合同生效</w:t>
      </w:r>
      <w:bookmarkEnd w:id="87"/>
      <w:bookmarkEnd w:id="88"/>
      <w:bookmarkEnd w:id="89"/>
    </w:p>
    <w:p w14:paraId="31717A3E">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6DC51F0F">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w:t>
      </w:r>
      <w:r>
        <w:rPr>
          <w:rFonts w:ascii="仿宋" w:hAnsi="仿宋" w:eastAsia="仿宋" w:cs="仿宋"/>
          <w:color w:val="auto"/>
          <w:sz w:val="24"/>
          <w:lang w:val="zh-CN"/>
        </w:rPr>
        <w:t xml:space="preserve">                             </w:t>
      </w:r>
      <w:r>
        <w:rPr>
          <w:rFonts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4A2CCCAE">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w:t>
      </w:r>
      <w:r>
        <w:rPr>
          <w:rFonts w:ascii="仿宋" w:hAnsi="仿宋" w:eastAsia="仿宋" w:cs="仿宋"/>
          <w:color w:val="auto"/>
          <w:sz w:val="24"/>
          <w:lang w:val="zh-CN"/>
        </w:rPr>
        <w:t xml:space="preserve">                       </w:t>
      </w:r>
      <w:r>
        <w:rPr>
          <w:rFonts w:hint="eastAsia" w:ascii="仿宋" w:hAnsi="仿宋" w:eastAsia="仿宋" w:cs="仿宋"/>
          <w:color w:val="auto"/>
          <w:sz w:val="24"/>
          <w:lang w:val="zh-CN"/>
        </w:rPr>
        <w:t>统一社会信用代码或身份证号码：</w:t>
      </w:r>
    </w:p>
    <w:p w14:paraId="3A0E9B7C">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w:t>
      </w:r>
      <w:r>
        <w:rPr>
          <w:rFonts w:ascii="仿宋" w:hAnsi="仿宋" w:eastAsia="仿宋" w:cs="仿宋"/>
          <w:color w:val="auto"/>
          <w:sz w:val="24"/>
          <w:lang w:val="zh-CN"/>
        </w:rPr>
        <w:t xml:space="preserve">                                   </w:t>
      </w:r>
      <w:r>
        <w:rPr>
          <w:rFonts w:hint="eastAsia" w:ascii="仿宋" w:hAnsi="仿宋" w:eastAsia="仿宋" w:cs="仿宋"/>
          <w:color w:val="auto"/>
          <w:sz w:val="24"/>
          <w:lang w:val="zh-CN"/>
        </w:rPr>
        <w:t>住所：</w:t>
      </w:r>
    </w:p>
    <w:p w14:paraId="255745AD">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w:t>
      </w:r>
      <w:r>
        <w:rPr>
          <w:rFonts w:ascii="仿宋" w:hAnsi="仿宋" w:eastAsia="仿宋" w:cs="仿宋"/>
          <w:color w:val="auto"/>
          <w:sz w:val="24"/>
          <w:lang w:val="zh-CN"/>
        </w:rPr>
        <w:t xml:space="preserve">                             </w:t>
      </w:r>
      <w:r>
        <w:rPr>
          <w:rFonts w:hint="eastAsia" w:ascii="仿宋" w:hAnsi="仿宋" w:eastAsia="仿宋" w:cs="仿宋"/>
          <w:color w:val="auto"/>
          <w:sz w:val="24"/>
          <w:lang w:val="zh-CN"/>
        </w:rPr>
        <w:t>法定代表人或</w:t>
      </w:r>
    </w:p>
    <w:p w14:paraId="478AFEEF">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授权代表（签字）：</w:t>
      </w:r>
      <w:r>
        <w:rPr>
          <w:rFonts w:ascii="仿宋" w:hAnsi="仿宋" w:eastAsia="仿宋" w:cs="仿宋"/>
          <w:color w:val="auto"/>
          <w:sz w:val="24"/>
          <w:lang w:val="zh-CN"/>
        </w:rPr>
        <w:t xml:space="preserve">                       授权代表（签字）: </w:t>
      </w:r>
    </w:p>
    <w:p w14:paraId="5E85A844">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w:t>
      </w:r>
      <w:r>
        <w:rPr>
          <w:rFonts w:ascii="仿宋" w:hAnsi="仿宋" w:eastAsia="仿宋" w:cs="仿宋"/>
          <w:color w:val="auto"/>
          <w:sz w:val="24"/>
          <w:lang w:val="zh-CN"/>
        </w:rPr>
        <w:t xml:space="preserve">                                 </w:t>
      </w:r>
      <w:r>
        <w:rPr>
          <w:rFonts w:hint="eastAsia" w:ascii="仿宋" w:hAnsi="仿宋" w:eastAsia="仿宋" w:cs="仿宋"/>
          <w:color w:val="auto"/>
          <w:sz w:val="24"/>
          <w:lang w:val="zh-CN"/>
        </w:rPr>
        <w:t>联系人：</w:t>
      </w:r>
    </w:p>
    <w:p w14:paraId="05348E31">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w:t>
      </w:r>
      <w:r>
        <w:rPr>
          <w:rFonts w:ascii="仿宋" w:hAnsi="仿宋" w:eastAsia="仿宋" w:cs="仿宋"/>
          <w:color w:val="auto"/>
          <w:sz w:val="24"/>
          <w:lang w:val="zh-CN"/>
        </w:rPr>
        <w:t xml:space="preserve">                           </w:t>
      </w:r>
      <w:r>
        <w:rPr>
          <w:rFonts w:hint="eastAsia" w:ascii="仿宋" w:hAnsi="仿宋" w:eastAsia="仿宋" w:cs="仿宋"/>
          <w:color w:val="auto"/>
          <w:sz w:val="24"/>
          <w:lang w:val="zh-CN"/>
        </w:rPr>
        <w:t>约定送达地址：</w:t>
      </w:r>
    </w:p>
    <w:p w14:paraId="44C6BD4E">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w:t>
      </w:r>
      <w:r>
        <w:rPr>
          <w:rFonts w:ascii="仿宋" w:hAnsi="仿宋" w:eastAsia="仿宋" w:cs="仿宋"/>
          <w:color w:val="auto"/>
          <w:sz w:val="24"/>
          <w:lang w:val="zh-CN"/>
        </w:rPr>
        <w:t xml:space="preserve">                               </w:t>
      </w:r>
      <w:r>
        <w:rPr>
          <w:rFonts w:hint="eastAsia" w:ascii="仿宋" w:hAnsi="仿宋" w:eastAsia="仿宋" w:cs="仿宋"/>
          <w:color w:val="auto"/>
          <w:sz w:val="24"/>
          <w:lang w:val="zh-CN"/>
        </w:rPr>
        <w:t>邮政编码：</w:t>
      </w:r>
    </w:p>
    <w:p w14:paraId="0EC659A5">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电话</w:t>
      </w:r>
      <w:r>
        <w:rPr>
          <w:rFonts w:ascii="仿宋" w:hAnsi="仿宋" w:eastAsia="仿宋" w:cs="仿宋"/>
          <w:color w:val="auto"/>
          <w:sz w:val="24"/>
          <w:lang w:val="zh-CN"/>
        </w:rPr>
        <w:t xml:space="preserve">:                                    电话: </w:t>
      </w:r>
    </w:p>
    <w:p w14:paraId="675210D8">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w:t>
      </w:r>
      <w:r>
        <w:rPr>
          <w:rFonts w:ascii="仿宋" w:hAnsi="仿宋" w:eastAsia="仿宋" w:cs="仿宋"/>
          <w:color w:val="auto"/>
          <w:sz w:val="24"/>
          <w:lang w:val="zh-CN"/>
        </w:rPr>
        <w:t xml:space="preserve">:                                    </w:t>
      </w:r>
      <w:r>
        <w:rPr>
          <w:rFonts w:hint="eastAsia" w:ascii="仿宋" w:hAnsi="仿宋" w:eastAsia="仿宋" w:cs="仿宋"/>
          <w:color w:val="auto"/>
          <w:sz w:val="24"/>
          <w:lang w:val="zh-CN"/>
        </w:rPr>
        <w:t>传真</w:t>
      </w:r>
      <w:r>
        <w:rPr>
          <w:rFonts w:ascii="仿宋" w:hAnsi="仿宋" w:eastAsia="仿宋" w:cs="仿宋"/>
          <w:color w:val="auto"/>
          <w:sz w:val="24"/>
          <w:lang w:val="zh-CN"/>
        </w:rPr>
        <w:t>:</w:t>
      </w:r>
    </w:p>
    <w:p w14:paraId="3248938B">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w:t>
      </w:r>
      <w:r>
        <w:rPr>
          <w:rFonts w:ascii="仿宋" w:hAnsi="仿宋" w:eastAsia="仿宋" w:cs="仿宋"/>
          <w:color w:val="auto"/>
          <w:sz w:val="24"/>
          <w:lang w:val="zh-CN"/>
        </w:rPr>
        <w:t xml:space="preserve">                               </w:t>
      </w:r>
      <w:r>
        <w:rPr>
          <w:rFonts w:hint="eastAsia" w:ascii="仿宋" w:hAnsi="仿宋" w:eastAsia="仿宋" w:cs="仿宋"/>
          <w:color w:val="auto"/>
          <w:sz w:val="24"/>
          <w:lang w:val="zh-CN"/>
        </w:rPr>
        <w:t>电子邮箱：</w:t>
      </w:r>
    </w:p>
    <w:p w14:paraId="1E5EAA54">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开户银行：</w:t>
      </w:r>
      <w:r>
        <w:rPr>
          <w:rFonts w:ascii="仿宋" w:hAnsi="仿宋" w:eastAsia="仿宋" w:cs="仿宋"/>
          <w:color w:val="auto"/>
          <w:sz w:val="24"/>
        </w:rPr>
        <w:t xml:space="preserve">                               开户银行： </w:t>
      </w:r>
    </w:p>
    <w:p w14:paraId="686963C1">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开户名称：</w:t>
      </w:r>
      <w:r>
        <w:rPr>
          <w:rFonts w:ascii="仿宋" w:hAnsi="仿宋" w:eastAsia="仿宋" w:cs="仿宋"/>
          <w:color w:val="auto"/>
          <w:sz w:val="24"/>
        </w:rPr>
        <w:t xml:space="preserve">                               开户名称： </w:t>
      </w:r>
    </w:p>
    <w:p w14:paraId="600C6A37">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w:t>
      </w:r>
      <w:r>
        <w:rPr>
          <w:rFonts w:ascii="仿宋" w:hAnsi="仿宋" w:eastAsia="仿宋" w:cs="仿宋"/>
          <w:color w:val="auto"/>
          <w:sz w:val="24"/>
          <w:lang w:val="zh-CN"/>
        </w:rPr>
        <w:t xml:space="preserve">                               </w:t>
      </w:r>
      <w:r>
        <w:rPr>
          <w:rFonts w:hint="eastAsia" w:ascii="仿宋" w:hAnsi="仿宋" w:eastAsia="仿宋" w:cs="仿宋"/>
          <w:color w:val="auto"/>
          <w:sz w:val="24"/>
        </w:rPr>
        <w:t>开户账号：</w:t>
      </w:r>
    </w:p>
    <w:p w14:paraId="44F5EA5F">
      <w:pPr>
        <w:widowControl/>
        <w:adjustRightInd/>
        <w:jc w:val="left"/>
        <w:rPr>
          <w:rFonts w:ascii="仿宋" w:hAnsi="仿宋" w:eastAsia="仿宋" w:cs="仿宋"/>
          <w:b/>
          <w:color w:val="auto"/>
          <w:sz w:val="24"/>
        </w:rPr>
      </w:pPr>
      <w:r>
        <w:rPr>
          <w:rFonts w:ascii="仿宋" w:hAnsi="仿宋" w:eastAsia="仿宋" w:cs="仿宋"/>
          <w:b/>
          <w:color w:val="auto"/>
        </w:rPr>
        <w:br w:type="page"/>
      </w:r>
    </w:p>
    <w:p w14:paraId="3BF893F8">
      <w:pPr>
        <w:pStyle w:val="700"/>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w:t>
      </w:r>
      <w:r>
        <w:rPr>
          <w:rFonts w:ascii="仿宋" w:hAnsi="仿宋" w:eastAsia="仿宋" w:cs="仿宋"/>
          <w:b/>
          <w:color w:val="auto"/>
          <w:szCs w:val="24"/>
        </w:rPr>
        <w:t xml:space="preserve"> </w:t>
      </w:r>
      <w:r>
        <w:rPr>
          <w:rFonts w:hint="eastAsia" w:ascii="仿宋" w:hAnsi="仿宋" w:eastAsia="仿宋" w:cs="仿宋"/>
          <w:b/>
          <w:color w:val="auto"/>
          <w:szCs w:val="24"/>
        </w:rPr>
        <w:t>合同一般条款</w:t>
      </w:r>
    </w:p>
    <w:p w14:paraId="475A3112">
      <w:pPr>
        <w:spacing w:line="560" w:lineRule="exact"/>
        <w:ind w:firstLine="482" w:firstLineChars="200"/>
        <w:outlineLvl w:val="0"/>
        <w:rPr>
          <w:rFonts w:ascii="仿宋" w:hAnsi="仿宋" w:eastAsia="仿宋" w:cs="仿宋"/>
          <w:b/>
          <w:color w:val="auto"/>
          <w:sz w:val="24"/>
        </w:rPr>
      </w:pPr>
      <w:bookmarkStart w:id="90" w:name="_Toc19680"/>
      <w:bookmarkStart w:id="91" w:name="_Toc25079"/>
      <w:bookmarkStart w:id="92" w:name="_Toc31297"/>
      <w:bookmarkStart w:id="93" w:name="_Toc14021"/>
      <w:bookmarkStart w:id="94" w:name="_Toc5228"/>
      <w:r>
        <w:rPr>
          <w:rFonts w:ascii="仿宋" w:hAnsi="仿宋" w:eastAsia="仿宋" w:cs="仿宋"/>
          <w:b/>
          <w:color w:val="auto"/>
          <w:sz w:val="24"/>
        </w:rPr>
        <w:t xml:space="preserve">2.1 </w:t>
      </w:r>
      <w:r>
        <w:rPr>
          <w:rFonts w:hint="eastAsia" w:ascii="仿宋" w:hAnsi="仿宋" w:eastAsia="仿宋" w:cs="仿宋"/>
          <w:b/>
          <w:color w:val="auto"/>
          <w:sz w:val="24"/>
        </w:rPr>
        <w:t>定义</w:t>
      </w:r>
      <w:bookmarkEnd w:id="90"/>
      <w:bookmarkEnd w:id="91"/>
      <w:bookmarkEnd w:id="92"/>
      <w:bookmarkEnd w:id="93"/>
      <w:bookmarkEnd w:id="94"/>
    </w:p>
    <w:p w14:paraId="01486FB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34B27A9B">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2.1.1 </w:t>
      </w:r>
      <w:r>
        <w:rPr>
          <w:rFonts w:hint="eastAsia" w:ascii="仿宋" w:hAnsi="仿宋" w:eastAsia="仿宋" w:cs="仿宋"/>
          <w:color w:val="auto"/>
          <w:sz w:val="24"/>
        </w:rPr>
        <w:t>“合同”系指采购人和中标或成交供应商签订的载明双方当事人所达成的协议，并包括所有的附件、附录和构成合同的其他文件。</w:t>
      </w:r>
    </w:p>
    <w:p w14:paraId="376BAFE8">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2.1.2 </w:t>
      </w:r>
      <w:r>
        <w:rPr>
          <w:rFonts w:hint="eastAsia" w:ascii="仿宋" w:hAnsi="仿宋" w:eastAsia="仿宋" w:cs="仿宋"/>
          <w:color w:val="auto"/>
          <w:sz w:val="24"/>
        </w:rPr>
        <w:t>“合同价”系指根据合同约定，中标或成交供应商在完全履行合同义务后，采购人应支付给中标或成交供应商的价格。</w:t>
      </w:r>
    </w:p>
    <w:p w14:paraId="157B8946">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2.1.3 </w:t>
      </w:r>
      <w:r>
        <w:rPr>
          <w:rFonts w:hint="eastAsia" w:ascii="仿宋" w:hAnsi="仿宋" w:eastAsia="仿宋" w:cs="仿宋"/>
          <w:color w:val="auto"/>
          <w:sz w:val="24"/>
        </w:rPr>
        <w:t>“服务”系指中标或成交供应商根据合同约定应向采购人履行的除货物和工程以外的其他政府采购对象，包括采购人自身需要的服务和向社会公众提供的公共服务。</w:t>
      </w:r>
    </w:p>
    <w:p w14:paraId="56F4B1A7">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2.1.4 </w:t>
      </w:r>
      <w:r>
        <w:rPr>
          <w:rFonts w:hint="eastAsia" w:ascii="仿宋" w:hAnsi="仿宋" w:eastAsia="仿宋" w:cs="仿宋"/>
          <w:color w:val="auto"/>
          <w:sz w:val="24"/>
        </w:rPr>
        <w:t>“甲方”系指与中标或成交供应商签署合同的采购人；采购人委托采购代理机构代表其与乙方签订合同的，采购人的授权委托书作为合同附件。</w:t>
      </w:r>
    </w:p>
    <w:p w14:paraId="600D2C7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2.1.5 </w:t>
      </w:r>
      <w:r>
        <w:rPr>
          <w:rFonts w:hint="eastAsia" w:ascii="仿宋" w:hAnsi="仿宋" w:eastAsia="仿宋" w:cs="仿宋"/>
          <w:color w:val="auto"/>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A6BE83F">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2.1.6 </w:t>
      </w:r>
      <w:r>
        <w:rPr>
          <w:rFonts w:hint="eastAsia" w:ascii="仿宋" w:hAnsi="仿宋" w:eastAsia="仿宋" w:cs="仿宋"/>
          <w:color w:val="auto"/>
          <w:sz w:val="24"/>
        </w:rPr>
        <w:t>“现场”系指合同约定提供服务的地点。</w:t>
      </w:r>
    </w:p>
    <w:p w14:paraId="2B179B18">
      <w:pPr>
        <w:spacing w:line="560" w:lineRule="exact"/>
        <w:ind w:firstLine="482" w:firstLineChars="200"/>
        <w:outlineLvl w:val="0"/>
        <w:rPr>
          <w:rFonts w:ascii="仿宋" w:hAnsi="仿宋" w:eastAsia="仿宋" w:cs="仿宋"/>
          <w:b/>
          <w:color w:val="auto"/>
          <w:sz w:val="24"/>
        </w:rPr>
      </w:pPr>
      <w:bookmarkStart w:id="95" w:name="_Toc3769"/>
      <w:bookmarkStart w:id="96" w:name="_Toc16752"/>
      <w:bookmarkStart w:id="97" w:name="_Toc23289"/>
      <w:bookmarkStart w:id="98" w:name="_Toc31402"/>
      <w:bookmarkStart w:id="99" w:name="_Toc19539"/>
      <w:r>
        <w:rPr>
          <w:rFonts w:ascii="仿宋" w:hAnsi="仿宋" w:eastAsia="仿宋" w:cs="仿宋"/>
          <w:b/>
          <w:color w:val="auto"/>
          <w:sz w:val="24"/>
        </w:rPr>
        <w:t xml:space="preserve">2.2 </w:t>
      </w:r>
      <w:r>
        <w:rPr>
          <w:rFonts w:hint="eastAsia" w:ascii="仿宋" w:hAnsi="仿宋" w:eastAsia="仿宋" w:cs="仿宋"/>
          <w:b/>
          <w:color w:val="auto"/>
          <w:sz w:val="24"/>
        </w:rPr>
        <w:t>技术规范</w:t>
      </w:r>
      <w:bookmarkEnd w:id="95"/>
      <w:bookmarkEnd w:id="96"/>
      <w:bookmarkEnd w:id="97"/>
      <w:bookmarkEnd w:id="98"/>
      <w:bookmarkEnd w:id="99"/>
    </w:p>
    <w:p w14:paraId="3C0003C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w:t>
      </w:r>
      <w:r>
        <w:rPr>
          <w:rFonts w:ascii="仿宋" w:hAnsi="仿宋" w:eastAsia="仿宋" w:cs="仿宋"/>
          <w:color w:val="auto"/>
          <w:sz w:val="24"/>
        </w:rPr>
        <w:t>(如果有的话)及其技术规范偏差表(如果被甲方接受的话)相一致；如果采购文件中没有技术规范的相应说明，那么应以国家有关部门最新颁布的相应标准和规范为准。</w:t>
      </w:r>
    </w:p>
    <w:p w14:paraId="3E8C5564">
      <w:pPr>
        <w:spacing w:line="560" w:lineRule="exact"/>
        <w:ind w:firstLine="482" w:firstLineChars="200"/>
        <w:outlineLvl w:val="0"/>
        <w:rPr>
          <w:rFonts w:ascii="仿宋" w:hAnsi="仿宋" w:eastAsia="仿宋" w:cs="仿宋"/>
          <w:b/>
          <w:color w:val="auto"/>
          <w:sz w:val="24"/>
        </w:rPr>
      </w:pPr>
      <w:bookmarkStart w:id="100" w:name="_Toc13673"/>
      <w:bookmarkStart w:id="101" w:name="_Toc12412"/>
      <w:bookmarkStart w:id="102" w:name="_Toc4133"/>
      <w:bookmarkStart w:id="103" w:name="_Toc9161"/>
      <w:bookmarkStart w:id="104" w:name="_Toc27945"/>
      <w:r>
        <w:rPr>
          <w:rFonts w:ascii="仿宋" w:hAnsi="仿宋" w:eastAsia="仿宋" w:cs="仿宋"/>
          <w:b/>
          <w:color w:val="auto"/>
          <w:sz w:val="24"/>
        </w:rPr>
        <w:t xml:space="preserve">2.3 </w:t>
      </w:r>
      <w:r>
        <w:rPr>
          <w:rFonts w:hint="eastAsia" w:ascii="仿宋" w:hAnsi="仿宋" w:eastAsia="仿宋" w:cs="仿宋"/>
          <w:b/>
          <w:color w:val="auto"/>
          <w:sz w:val="24"/>
        </w:rPr>
        <w:t>知识产权</w:t>
      </w:r>
      <w:bookmarkEnd w:id="100"/>
      <w:bookmarkEnd w:id="101"/>
      <w:bookmarkEnd w:id="102"/>
      <w:bookmarkEnd w:id="103"/>
      <w:bookmarkEnd w:id="104"/>
    </w:p>
    <w:p w14:paraId="1024E948">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2.3.1 </w:t>
      </w:r>
      <w:r>
        <w:rPr>
          <w:rFonts w:hint="eastAsia" w:ascii="仿宋" w:hAnsi="仿宋" w:eastAsia="仿宋" w:cs="仿宋"/>
          <w:color w:val="auto"/>
          <w:sz w:val="24"/>
        </w:rPr>
        <w:t>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7CB989F">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2.3.2 </w:t>
      </w:r>
      <w:r>
        <w:rPr>
          <w:rFonts w:hint="eastAsia" w:ascii="仿宋" w:hAnsi="仿宋" w:eastAsia="仿宋" w:cs="仿宋"/>
          <w:color w:val="auto"/>
          <w:sz w:val="24"/>
        </w:rPr>
        <w:t>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2353EE7">
      <w:pPr>
        <w:spacing w:line="560" w:lineRule="exact"/>
        <w:ind w:firstLine="482" w:firstLineChars="200"/>
        <w:rPr>
          <w:rFonts w:ascii="仿宋" w:hAnsi="仿宋" w:eastAsia="仿宋" w:cs="仿宋"/>
          <w:b/>
          <w:color w:val="auto"/>
          <w:sz w:val="24"/>
        </w:rPr>
      </w:pPr>
      <w:r>
        <w:rPr>
          <w:rFonts w:ascii="仿宋" w:hAnsi="仿宋" w:eastAsia="仿宋" w:cs="仿宋"/>
          <w:b/>
          <w:color w:val="auto"/>
          <w:sz w:val="24"/>
        </w:rPr>
        <w:t xml:space="preserve">2.4 </w:t>
      </w:r>
      <w:r>
        <w:rPr>
          <w:rFonts w:hint="eastAsia" w:ascii="仿宋" w:hAnsi="仿宋" w:eastAsia="仿宋" w:cs="仿宋"/>
          <w:b/>
          <w:color w:val="auto"/>
          <w:sz w:val="24"/>
        </w:rPr>
        <w:t>履约检查和问题反馈</w:t>
      </w:r>
    </w:p>
    <w:p w14:paraId="49D5D396">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6321C78">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2.4.2 </w:t>
      </w:r>
      <w:r>
        <w:rPr>
          <w:rFonts w:hint="eastAsia" w:ascii="仿宋" w:hAnsi="仿宋" w:eastAsia="仿宋" w:cs="仿宋"/>
          <w:color w:val="auto"/>
          <w:sz w:val="24"/>
        </w:rPr>
        <w:t>合同履行期间，甲方有权将履行过程中出现的问题反馈给乙方，双方当事人应以书面形式约定需要完善和改进的内容。</w:t>
      </w:r>
    </w:p>
    <w:p w14:paraId="3067D34D">
      <w:pPr>
        <w:spacing w:line="560" w:lineRule="exact"/>
        <w:ind w:firstLine="482" w:firstLineChars="200"/>
        <w:outlineLvl w:val="0"/>
        <w:rPr>
          <w:rFonts w:ascii="仿宋" w:hAnsi="仿宋" w:eastAsia="仿宋" w:cs="仿宋"/>
          <w:b/>
          <w:color w:val="auto"/>
          <w:sz w:val="24"/>
        </w:rPr>
      </w:pPr>
      <w:bookmarkStart w:id="105" w:name="_Toc32670"/>
      <w:bookmarkStart w:id="106" w:name="_Toc31233"/>
      <w:bookmarkStart w:id="107" w:name="_Toc26555"/>
      <w:bookmarkStart w:id="108" w:name="_Toc15447"/>
      <w:bookmarkStart w:id="109" w:name="_Toc22011"/>
      <w:r>
        <w:rPr>
          <w:rFonts w:ascii="仿宋" w:hAnsi="仿宋" w:eastAsia="仿宋" w:cs="仿宋"/>
          <w:b/>
          <w:color w:val="auto"/>
          <w:sz w:val="24"/>
        </w:rPr>
        <w:t xml:space="preserve">2.5 </w:t>
      </w:r>
      <w:r>
        <w:rPr>
          <w:rFonts w:hint="eastAsia" w:ascii="仿宋" w:hAnsi="仿宋" w:eastAsia="仿宋" w:cs="仿宋"/>
          <w:b/>
          <w:color w:val="auto"/>
          <w:sz w:val="24"/>
        </w:rPr>
        <w:t>结算方式和付款条件</w:t>
      </w:r>
      <w:bookmarkEnd w:id="105"/>
      <w:bookmarkEnd w:id="106"/>
      <w:bookmarkEnd w:id="107"/>
      <w:bookmarkEnd w:id="108"/>
      <w:bookmarkEnd w:id="109"/>
    </w:p>
    <w:p w14:paraId="35EC2F2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77ED81E">
      <w:pPr>
        <w:spacing w:line="560" w:lineRule="exact"/>
        <w:ind w:firstLine="482" w:firstLineChars="200"/>
        <w:outlineLvl w:val="0"/>
        <w:rPr>
          <w:rFonts w:ascii="仿宋" w:hAnsi="仿宋" w:eastAsia="仿宋" w:cs="仿宋"/>
          <w:b/>
          <w:color w:val="auto"/>
          <w:sz w:val="24"/>
        </w:rPr>
      </w:pPr>
      <w:bookmarkStart w:id="110" w:name="_Toc16163"/>
      <w:bookmarkStart w:id="111" w:name="_Toc30507"/>
      <w:bookmarkStart w:id="112" w:name="_Toc13154"/>
      <w:bookmarkStart w:id="113" w:name="_Toc13467"/>
      <w:bookmarkStart w:id="114" w:name="_Toc18990"/>
      <w:r>
        <w:rPr>
          <w:rFonts w:ascii="仿宋" w:hAnsi="仿宋" w:eastAsia="仿宋" w:cs="仿宋"/>
          <w:b/>
          <w:color w:val="auto"/>
          <w:sz w:val="24"/>
        </w:rPr>
        <w:t xml:space="preserve">2.6 </w:t>
      </w:r>
      <w:r>
        <w:rPr>
          <w:rFonts w:hint="eastAsia" w:ascii="仿宋" w:hAnsi="仿宋" w:eastAsia="仿宋" w:cs="仿宋"/>
          <w:b/>
          <w:color w:val="auto"/>
          <w:sz w:val="24"/>
        </w:rPr>
        <w:t>技术资料和保密义务</w:t>
      </w:r>
      <w:bookmarkEnd w:id="110"/>
      <w:bookmarkEnd w:id="111"/>
      <w:bookmarkEnd w:id="112"/>
      <w:bookmarkEnd w:id="113"/>
      <w:bookmarkEnd w:id="114"/>
    </w:p>
    <w:p w14:paraId="17D8077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2.6.1 </w:t>
      </w:r>
      <w:r>
        <w:rPr>
          <w:rFonts w:hint="eastAsia" w:ascii="仿宋" w:hAnsi="仿宋" w:eastAsia="仿宋" w:cs="仿宋"/>
          <w:color w:val="auto"/>
          <w:sz w:val="24"/>
        </w:rPr>
        <w:t>乙方有权依据合同约定和项目需要，向甲方了解有关情况，调阅有关资料等，甲方应予积极配合；</w:t>
      </w:r>
    </w:p>
    <w:p w14:paraId="5ED37A7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2.6.2 </w:t>
      </w:r>
      <w:r>
        <w:rPr>
          <w:rFonts w:hint="eastAsia" w:ascii="仿宋" w:hAnsi="仿宋" w:eastAsia="仿宋" w:cs="仿宋"/>
          <w:color w:val="auto"/>
          <w:sz w:val="24"/>
        </w:rPr>
        <w:t>乙方有义务妥善保管和保护由甲方提供的前款信息和资料等；</w:t>
      </w:r>
    </w:p>
    <w:p w14:paraId="2A9B0FCB">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2.6.3 </w:t>
      </w:r>
      <w:r>
        <w:rPr>
          <w:rFonts w:hint="eastAsia" w:ascii="仿宋" w:hAnsi="仿宋" w:eastAsia="仿宋" w:cs="仿宋"/>
          <w:color w:val="auto"/>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33567E0">
      <w:pPr>
        <w:spacing w:line="560" w:lineRule="exact"/>
        <w:ind w:firstLine="482" w:firstLineChars="200"/>
        <w:outlineLvl w:val="0"/>
        <w:rPr>
          <w:rFonts w:ascii="仿宋" w:hAnsi="仿宋" w:eastAsia="仿宋" w:cs="仿宋"/>
          <w:b/>
          <w:color w:val="auto"/>
          <w:sz w:val="24"/>
        </w:rPr>
      </w:pPr>
      <w:bookmarkStart w:id="115" w:name="_Toc19069"/>
      <w:r>
        <w:rPr>
          <w:rFonts w:ascii="仿宋" w:hAnsi="仿宋" w:eastAsia="仿宋" w:cs="仿宋"/>
          <w:b/>
          <w:color w:val="auto"/>
          <w:sz w:val="24"/>
        </w:rPr>
        <w:t xml:space="preserve">2.7 </w:t>
      </w:r>
      <w:r>
        <w:rPr>
          <w:rFonts w:hint="eastAsia" w:ascii="仿宋" w:hAnsi="仿宋" w:eastAsia="仿宋" w:cs="仿宋"/>
          <w:b/>
          <w:color w:val="auto"/>
          <w:sz w:val="24"/>
        </w:rPr>
        <w:t>质量保证</w:t>
      </w:r>
      <w:bookmarkEnd w:id="115"/>
    </w:p>
    <w:p w14:paraId="3E02F637">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2.7.1 </w:t>
      </w:r>
      <w:r>
        <w:rPr>
          <w:rFonts w:hint="eastAsia" w:ascii="仿宋" w:hAnsi="仿宋" w:eastAsia="仿宋" w:cs="仿宋"/>
          <w:color w:val="auto"/>
          <w:sz w:val="24"/>
        </w:rPr>
        <w:t>乙方应建立和完善履行合同的内部质量保证体系，并提供相关内部规章制度给甲方，以便甲方进行监督检查；</w:t>
      </w:r>
    </w:p>
    <w:p w14:paraId="3A5B03FA">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2.7.2 </w:t>
      </w:r>
      <w:r>
        <w:rPr>
          <w:rFonts w:hint="eastAsia" w:ascii="仿宋" w:hAnsi="仿宋" w:eastAsia="仿宋" w:cs="仿宋"/>
          <w:color w:val="auto"/>
          <w:sz w:val="24"/>
        </w:rPr>
        <w:t>乙方应保证履行合同的人员数量和素质、软件和硬件设备的配置、场地、环境和设施等满足全面履行合同的要求，并应接受甲方的监督检查。</w:t>
      </w:r>
    </w:p>
    <w:p w14:paraId="6DD8CC77">
      <w:pPr>
        <w:spacing w:line="560" w:lineRule="exact"/>
        <w:ind w:firstLine="482" w:firstLineChars="200"/>
        <w:outlineLvl w:val="0"/>
        <w:rPr>
          <w:rFonts w:ascii="仿宋" w:hAnsi="仿宋" w:eastAsia="仿宋" w:cs="仿宋"/>
          <w:b/>
          <w:color w:val="auto"/>
          <w:sz w:val="24"/>
        </w:rPr>
      </w:pPr>
      <w:bookmarkStart w:id="116" w:name="_Toc22267"/>
      <w:r>
        <w:rPr>
          <w:rFonts w:ascii="仿宋" w:hAnsi="仿宋" w:eastAsia="仿宋" w:cs="仿宋"/>
          <w:b/>
          <w:color w:val="auto"/>
          <w:sz w:val="24"/>
        </w:rPr>
        <w:t xml:space="preserve">2.8 </w:t>
      </w:r>
      <w:r>
        <w:rPr>
          <w:rFonts w:hint="eastAsia" w:ascii="仿宋" w:hAnsi="仿宋" w:eastAsia="仿宋" w:cs="仿宋"/>
          <w:b/>
          <w:color w:val="auto"/>
          <w:sz w:val="24"/>
        </w:rPr>
        <w:t>延迟履行</w:t>
      </w:r>
      <w:bookmarkEnd w:id="116"/>
    </w:p>
    <w:p w14:paraId="7956C83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E3E6695">
      <w:pPr>
        <w:spacing w:line="560" w:lineRule="exact"/>
        <w:ind w:firstLine="482" w:firstLineChars="200"/>
        <w:outlineLvl w:val="0"/>
        <w:rPr>
          <w:rFonts w:ascii="仿宋" w:hAnsi="仿宋" w:eastAsia="仿宋" w:cs="仿宋"/>
          <w:b/>
          <w:color w:val="auto"/>
          <w:sz w:val="24"/>
        </w:rPr>
      </w:pPr>
      <w:bookmarkStart w:id="117" w:name="_Toc10611"/>
      <w:r>
        <w:rPr>
          <w:rFonts w:ascii="仿宋" w:hAnsi="仿宋" w:eastAsia="仿宋" w:cs="仿宋"/>
          <w:b/>
          <w:color w:val="auto"/>
          <w:sz w:val="24"/>
        </w:rPr>
        <w:t xml:space="preserve">2.9 </w:t>
      </w:r>
      <w:r>
        <w:rPr>
          <w:rFonts w:hint="eastAsia" w:ascii="仿宋" w:hAnsi="仿宋" w:eastAsia="仿宋" w:cs="仿宋"/>
          <w:b/>
          <w:color w:val="auto"/>
          <w:sz w:val="24"/>
        </w:rPr>
        <w:t>合同变更</w:t>
      </w:r>
      <w:bookmarkEnd w:id="117"/>
    </w:p>
    <w:p w14:paraId="7C2BE42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7D5F6DB5">
      <w:pPr>
        <w:spacing w:line="560" w:lineRule="exact"/>
        <w:ind w:firstLine="482" w:firstLineChars="200"/>
        <w:outlineLvl w:val="0"/>
        <w:rPr>
          <w:rFonts w:ascii="仿宋" w:hAnsi="仿宋" w:eastAsia="仿宋" w:cs="仿宋"/>
          <w:b/>
          <w:color w:val="auto"/>
          <w:sz w:val="24"/>
        </w:rPr>
      </w:pPr>
      <w:bookmarkStart w:id="118" w:name="_Toc42"/>
      <w:bookmarkStart w:id="119" w:name="_Toc21830"/>
      <w:bookmarkStart w:id="120" w:name="_Toc23368"/>
      <w:bookmarkStart w:id="121" w:name="_Toc10663"/>
      <w:bookmarkStart w:id="122" w:name="_Toc26689"/>
      <w:r>
        <w:rPr>
          <w:rFonts w:ascii="仿宋" w:hAnsi="仿宋" w:eastAsia="仿宋" w:cs="仿宋"/>
          <w:b/>
          <w:color w:val="auto"/>
          <w:sz w:val="24"/>
        </w:rPr>
        <w:t xml:space="preserve">2.10 </w:t>
      </w:r>
      <w:r>
        <w:rPr>
          <w:rFonts w:hint="eastAsia" w:ascii="仿宋" w:hAnsi="仿宋" w:eastAsia="仿宋" w:cs="仿宋"/>
          <w:b/>
          <w:color w:val="auto"/>
          <w:sz w:val="24"/>
        </w:rPr>
        <w:t>合同转让和分包</w:t>
      </w:r>
      <w:bookmarkEnd w:id="118"/>
      <w:bookmarkEnd w:id="119"/>
      <w:bookmarkEnd w:id="120"/>
      <w:bookmarkEnd w:id="121"/>
      <w:bookmarkEnd w:id="122"/>
    </w:p>
    <w:p w14:paraId="52889DF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59AA5FD">
      <w:pPr>
        <w:spacing w:line="560" w:lineRule="exact"/>
        <w:ind w:firstLine="482" w:firstLineChars="200"/>
        <w:outlineLvl w:val="0"/>
        <w:rPr>
          <w:rFonts w:ascii="仿宋" w:hAnsi="仿宋" w:eastAsia="仿宋" w:cs="仿宋"/>
          <w:b/>
          <w:color w:val="auto"/>
          <w:sz w:val="24"/>
        </w:rPr>
      </w:pPr>
      <w:bookmarkStart w:id="123" w:name="_Toc26633"/>
      <w:bookmarkStart w:id="124" w:name="_Toc14371"/>
      <w:bookmarkStart w:id="125" w:name="_Toc4720"/>
      <w:bookmarkStart w:id="126" w:name="_Toc32494"/>
      <w:bookmarkStart w:id="127" w:name="_Toc25571"/>
      <w:r>
        <w:rPr>
          <w:rFonts w:ascii="仿宋" w:hAnsi="仿宋" w:eastAsia="仿宋" w:cs="仿宋"/>
          <w:b/>
          <w:color w:val="auto"/>
          <w:sz w:val="24"/>
        </w:rPr>
        <w:t xml:space="preserve">2.11 </w:t>
      </w:r>
      <w:r>
        <w:rPr>
          <w:rFonts w:hint="eastAsia" w:ascii="仿宋" w:hAnsi="仿宋" w:eastAsia="仿宋" w:cs="仿宋"/>
          <w:b/>
          <w:color w:val="auto"/>
          <w:sz w:val="24"/>
        </w:rPr>
        <w:t>不可抗力</w:t>
      </w:r>
      <w:bookmarkEnd w:id="123"/>
      <w:bookmarkEnd w:id="124"/>
      <w:bookmarkEnd w:id="125"/>
      <w:bookmarkEnd w:id="126"/>
      <w:bookmarkEnd w:id="127"/>
    </w:p>
    <w:p w14:paraId="3844C8F5">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733FDE18">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2.11.2 </w:t>
      </w:r>
      <w:r>
        <w:rPr>
          <w:rFonts w:hint="eastAsia" w:ascii="仿宋" w:hAnsi="仿宋" w:eastAsia="仿宋" w:cs="仿宋"/>
          <w:color w:val="auto"/>
          <w:sz w:val="24"/>
        </w:rPr>
        <w:t>因不可抗力致使不能实现合同目的的，当事人可以解除合同；</w:t>
      </w:r>
    </w:p>
    <w:p w14:paraId="0A8C29AF">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2.11.3 </w:t>
      </w:r>
      <w:r>
        <w:rPr>
          <w:rFonts w:hint="eastAsia" w:ascii="仿宋" w:hAnsi="仿宋" w:eastAsia="仿宋" w:cs="仿宋"/>
          <w:color w:val="auto"/>
          <w:sz w:val="24"/>
        </w:rPr>
        <w:t>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632F7021">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092F86C2">
      <w:pPr>
        <w:spacing w:line="560" w:lineRule="exact"/>
        <w:ind w:firstLine="482" w:firstLineChars="200"/>
        <w:outlineLvl w:val="0"/>
        <w:rPr>
          <w:rFonts w:ascii="仿宋" w:hAnsi="仿宋" w:eastAsia="仿宋" w:cs="仿宋"/>
          <w:b/>
          <w:color w:val="auto"/>
          <w:sz w:val="24"/>
        </w:rPr>
      </w:pPr>
      <w:bookmarkStart w:id="128" w:name="_Toc24465"/>
      <w:bookmarkStart w:id="129" w:name="_Toc25783"/>
      <w:bookmarkStart w:id="130" w:name="_Toc23854"/>
      <w:bookmarkStart w:id="131" w:name="_Toc3638"/>
      <w:bookmarkStart w:id="132" w:name="_Toc14115"/>
      <w:r>
        <w:rPr>
          <w:rFonts w:ascii="仿宋" w:hAnsi="仿宋" w:eastAsia="仿宋" w:cs="仿宋"/>
          <w:b/>
          <w:color w:val="auto"/>
          <w:sz w:val="24"/>
        </w:rPr>
        <w:t xml:space="preserve">2.12 </w:t>
      </w:r>
      <w:r>
        <w:rPr>
          <w:rFonts w:hint="eastAsia" w:ascii="仿宋" w:hAnsi="仿宋" w:eastAsia="仿宋" w:cs="仿宋"/>
          <w:b/>
          <w:color w:val="auto"/>
          <w:sz w:val="24"/>
        </w:rPr>
        <w:t>税费</w:t>
      </w:r>
      <w:bookmarkEnd w:id="128"/>
      <w:bookmarkEnd w:id="129"/>
      <w:bookmarkEnd w:id="130"/>
      <w:bookmarkEnd w:id="131"/>
      <w:bookmarkEnd w:id="132"/>
    </w:p>
    <w:p w14:paraId="0146597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7CF0A598">
      <w:pPr>
        <w:spacing w:line="560" w:lineRule="exact"/>
        <w:ind w:firstLine="482" w:firstLineChars="200"/>
        <w:outlineLvl w:val="0"/>
        <w:rPr>
          <w:rFonts w:ascii="仿宋" w:hAnsi="仿宋" w:eastAsia="仿宋" w:cs="仿宋"/>
          <w:b/>
          <w:color w:val="auto"/>
          <w:sz w:val="24"/>
        </w:rPr>
      </w:pPr>
      <w:bookmarkStart w:id="133" w:name="_Toc25525"/>
      <w:bookmarkStart w:id="134" w:name="_Toc7315"/>
      <w:bookmarkStart w:id="135" w:name="_Toc14814"/>
      <w:bookmarkStart w:id="136" w:name="_Toc30105"/>
      <w:bookmarkStart w:id="137" w:name="_Toc26883"/>
      <w:r>
        <w:rPr>
          <w:rFonts w:ascii="仿宋" w:hAnsi="仿宋" w:eastAsia="仿宋" w:cs="仿宋"/>
          <w:b/>
          <w:color w:val="auto"/>
          <w:sz w:val="24"/>
        </w:rPr>
        <w:t xml:space="preserve">2.13 </w:t>
      </w:r>
      <w:r>
        <w:rPr>
          <w:rFonts w:hint="eastAsia" w:ascii="仿宋" w:hAnsi="仿宋" w:eastAsia="仿宋" w:cs="仿宋"/>
          <w:b/>
          <w:color w:val="auto"/>
          <w:sz w:val="24"/>
        </w:rPr>
        <w:t>乙方破产</w:t>
      </w:r>
      <w:bookmarkEnd w:id="133"/>
      <w:bookmarkEnd w:id="134"/>
      <w:bookmarkEnd w:id="135"/>
      <w:bookmarkEnd w:id="136"/>
      <w:bookmarkEnd w:id="137"/>
    </w:p>
    <w:p w14:paraId="5CDC6B7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97CF97F">
      <w:pPr>
        <w:spacing w:line="560" w:lineRule="exact"/>
        <w:ind w:firstLine="482" w:firstLineChars="200"/>
        <w:outlineLvl w:val="0"/>
        <w:rPr>
          <w:rFonts w:ascii="仿宋" w:hAnsi="仿宋" w:eastAsia="仿宋" w:cs="仿宋"/>
          <w:b/>
          <w:color w:val="auto"/>
          <w:sz w:val="24"/>
        </w:rPr>
      </w:pPr>
      <w:bookmarkStart w:id="138" w:name="_Toc23323"/>
      <w:bookmarkStart w:id="139" w:name="_Toc2016"/>
      <w:bookmarkStart w:id="140" w:name="_Toc1123"/>
      <w:r>
        <w:rPr>
          <w:rFonts w:ascii="仿宋" w:hAnsi="仿宋" w:eastAsia="仿宋" w:cs="仿宋"/>
          <w:b/>
          <w:color w:val="auto"/>
          <w:sz w:val="24"/>
        </w:rPr>
        <w:t xml:space="preserve">2.14 </w:t>
      </w:r>
      <w:r>
        <w:rPr>
          <w:rFonts w:hint="eastAsia" w:ascii="仿宋" w:hAnsi="仿宋" w:eastAsia="仿宋" w:cs="仿宋"/>
          <w:b/>
          <w:color w:val="auto"/>
          <w:sz w:val="24"/>
        </w:rPr>
        <w:t>合同中止、终止</w:t>
      </w:r>
      <w:bookmarkEnd w:id="138"/>
      <w:bookmarkEnd w:id="139"/>
      <w:bookmarkEnd w:id="140"/>
    </w:p>
    <w:p w14:paraId="7D240C5A">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2.14.1 </w:t>
      </w:r>
      <w:r>
        <w:rPr>
          <w:rFonts w:hint="eastAsia" w:ascii="仿宋" w:hAnsi="仿宋" w:eastAsia="仿宋" w:cs="仿宋"/>
          <w:color w:val="auto"/>
          <w:sz w:val="24"/>
        </w:rPr>
        <w:t>双方当事人不得擅自中止或者终止合同；</w:t>
      </w:r>
    </w:p>
    <w:p w14:paraId="2625BB65">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0967784C">
      <w:pPr>
        <w:spacing w:line="560" w:lineRule="exact"/>
        <w:ind w:firstLine="482" w:firstLineChars="200"/>
        <w:outlineLvl w:val="0"/>
        <w:rPr>
          <w:rFonts w:ascii="仿宋" w:hAnsi="仿宋" w:eastAsia="仿宋" w:cs="仿宋"/>
          <w:b/>
          <w:color w:val="auto"/>
          <w:sz w:val="24"/>
        </w:rPr>
      </w:pPr>
      <w:bookmarkStart w:id="141" w:name="_Toc14525"/>
      <w:bookmarkStart w:id="142" w:name="_Toc17363"/>
      <w:bookmarkStart w:id="143" w:name="_Toc1969"/>
      <w:r>
        <w:rPr>
          <w:rFonts w:ascii="仿宋" w:hAnsi="仿宋" w:eastAsia="仿宋" w:cs="仿宋"/>
          <w:b/>
          <w:color w:val="auto"/>
          <w:sz w:val="24"/>
        </w:rPr>
        <w:t xml:space="preserve">2.15 </w:t>
      </w:r>
      <w:r>
        <w:rPr>
          <w:rFonts w:hint="eastAsia" w:ascii="仿宋" w:hAnsi="仿宋" w:eastAsia="仿宋" w:cs="仿宋"/>
          <w:b/>
          <w:color w:val="auto"/>
          <w:sz w:val="24"/>
        </w:rPr>
        <w:t>检验和验收</w:t>
      </w:r>
      <w:bookmarkEnd w:id="141"/>
      <w:bookmarkEnd w:id="142"/>
      <w:bookmarkEnd w:id="143"/>
    </w:p>
    <w:p w14:paraId="3E78501A">
      <w:pPr>
        <w:tabs>
          <w:tab w:val="left" w:pos="360"/>
          <w:tab w:val="left" w:pos="540"/>
          <w:tab w:val="left" w:pos="1080"/>
        </w:tabs>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2.15.1 </w:t>
      </w:r>
      <w:r>
        <w:rPr>
          <w:rFonts w:hint="eastAsia" w:ascii="仿宋" w:hAnsi="仿宋" w:eastAsia="仿宋" w:cs="仿宋"/>
          <w:color w:val="auto"/>
          <w:sz w:val="24"/>
        </w:rPr>
        <w:t>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57AAFCBF">
      <w:pPr>
        <w:tabs>
          <w:tab w:val="left" w:pos="360"/>
          <w:tab w:val="left" w:pos="540"/>
          <w:tab w:val="left" w:pos="1080"/>
        </w:tabs>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2.15.2 </w:t>
      </w:r>
      <w:r>
        <w:rPr>
          <w:rFonts w:hint="eastAsia" w:ascii="仿宋" w:hAnsi="仿宋" w:eastAsia="仿宋" w:cs="仿宋"/>
          <w:color w:val="auto"/>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BAD852A">
      <w:pPr>
        <w:tabs>
          <w:tab w:val="left" w:pos="360"/>
          <w:tab w:val="left" w:pos="540"/>
          <w:tab w:val="left" w:pos="1080"/>
        </w:tabs>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2.15.3 </w:t>
      </w:r>
      <w:r>
        <w:rPr>
          <w:rFonts w:hint="eastAsia" w:ascii="仿宋" w:hAnsi="仿宋" w:eastAsia="仿宋" w:cs="仿宋"/>
          <w:color w:val="auto"/>
          <w:sz w:val="24"/>
        </w:rPr>
        <w:t>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34C6D3F2">
      <w:pPr>
        <w:spacing w:line="560" w:lineRule="exact"/>
        <w:ind w:firstLine="482" w:firstLineChars="200"/>
        <w:outlineLvl w:val="0"/>
        <w:rPr>
          <w:rFonts w:ascii="仿宋" w:hAnsi="仿宋" w:eastAsia="仿宋" w:cs="仿宋"/>
          <w:b/>
          <w:color w:val="auto"/>
          <w:sz w:val="24"/>
        </w:rPr>
      </w:pPr>
      <w:bookmarkStart w:id="144" w:name="_Toc31892"/>
      <w:bookmarkStart w:id="145" w:name="_Toc2308"/>
      <w:bookmarkStart w:id="146" w:name="_Toc9808"/>
      <w:bookmarkStart w:id="147" w:name="_Toc12666"/>
      <w:bookmarkStart w:id="148" w:name="_Toc25198"/>
      <w:r>
        <w:rPr>
          <w:rFonts w:ascii="仿宋" w:hAnsi="仿宋" w:eastAsia="仿宋" w:cs="仿宋"/>
          <w:b/>
          <w:color w:val="auto"/>
          <w:sz w:val="24"/>
        </w:rPr>
        <w:t xml:space="preserve">2.16 </w:t>
      </w:r>
      <w:r>
        <w:rPr>
          <w:rFonts w:hint="eastAsia" w:ascii="仿宋" w:hAnsi="仿宋" w:eastAsia="仿宋" w:cs="仿宋"/>
          <w:b/>
          <w:color w:val="auto"/>
          <w:sz w:val="24"/>
        </w:rPr>
        <w:t>通知和送达</w:t>
      </w:r>
      <w:bookmarkEnd w:id="144"/>
      <w:bookmarkEnd w:id="145"/>
      <w:bookmarkEnd w:id="146"/>
      <w:bookmarkEnd w:id="147"/>
      <w:bookmarkEnd w:id="148"/>
    </w:p>
    <w:p w14:paraId="5F1949C0">
      <w:pPr>
        <w:spacing w:line="560" w:lineRule="exact"/>
        <w:ind w:firstLine="480" w:firstLineChars="200"/>
        <w:rPr>
          <w:rFonts w:ascii="仿宋" w:hAnsi="仿宋" w:eastAsia="仿宋" w:cs="仿宋"/>
          <w:color w:val="auto"/>
          <w:sz w:val="24"/>
        </w:rPr>
      </w:pPr>
      <w:bookmarkStart w:id="149" w:name="_Toc18401"/>
      <w:bookmarkStart w:id="150" w:name="_Toc27674"/>
      <w:r>
        <w:rPr>
          <w:rFonts w:ascii="仿宋" w:hAnsi="仿宋" w:eastAsia="仿宋" w:cs="仿宋"/>
          <w:color w:val="auto"/>
          <w:sz w:val="24"/>
        </w:rPr>
        <w:t xml:space="preserve">2.16.1任何一方因履行合同而以合同第一部分尾部所列明的传真或电子邮件 </w:t>
      </w:r>
      <w:r>
        <w:rPr>
          <w:rFonts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6134A167">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2.16.2以当面交付方式送达的，交付之时视为送达；以电子邮件方式送达的，发出电子邮件之时视为送达；以传真方式送达的，发出传真之时视为送达；以邮寄方式送达</w:t>
      </w:r>
      <w:r>
        <w:rPr>
          <w:rFonts w:hint="eastAsia" w:ascii="仿宋" w:hAnsi="仿宋" w:eastAsia="仿宋" w:cs="仿宋"/>
          <w:color w:val="auto"/>
          <w:sz w:val="24"/>
        </w:rPr>
        <w:t>的，邮件挂号寄出或者交邮之日之次日视为送达。</w:t>
      </w:r>
      <w:bookmarkEnd w:id="149"/>
      <w:bookmarkEnd w:id="150"/>
    </w:p>
    <w:p w14:paraId="11767281">
      <w:pPr>
        <w:spacing w:line="560" w:lineRule="exact"/>
        <w:ind w:firstLine="482" w:firstLineChars="200"/>
        <w:outlineLvl w:val="0"/>
        <w:rPr>
          <w:rFonts w:ascii="仿宋" w:hAnsi="仿宋" w:eastAsia="仿宋" w:cs="仿宋"/>
          <w:b/>
          <w:color w:val="auto"/>
          <w:sz w:val="24"/>
        </w:rPr>
      </w:pPr>
      <w:bookmarkStart w:id="151" w:name="_Toc5063"/>
      <w:bookmarkStart w:id="152" w:name="_Toc28906"/>
      <w:bookmarkStart w:id="153" w:name="_Toc20808"/>
      <w:bookmarkStart w:id="154" w:name="_Toc27644"/>
      <w:bookmarkStart w:id="155" w:name="_Toc12254"/>
      <w:r>
        <w:rPr>
          <w:rFonts w:ascii="仿宋" w:hAnsi="仿宋" w:eastAsia="仿宋" w:cs="仿宋"/>
          <w:b/>
          <w:color w:val="auto"/>
          <w:sz w:val="24"/>
        </w:rPr>
        <w:t xml:space="preserve">2.17 </w:t>
      </w:r>
      <w:r>
        <w:rPr>
          <w:rFonts w:hint="eastAsia" w:ascii="仿宋" w:hAnsi="仿宋" w:eastAsia="仿宋" w:cs="仿宋"/>
          <w:b/>
          <w:color w:val="auto"/>
          <w:sz w:val="24"/>
        </w:rPr>
        <w:t>合同使用的文字和适用的法律</w:t>
      </w:r>
      <w:bookmarkEnd w:id="151"/>
      <w:bookmarkEnd w:id="152"/>
      <w:bookmarkEnd w:id="153"/>
      <w:bookmarkEnd w:id="154"/>
      <w:bookmarkEnd w:id="155"/>
    </w:p>
    <w:p w14:paraId="499420E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2.17.1 </w:t>
      </w:r>
      <w:r>
        <w:rPr>
          <w:rFonts w:hint="eastAsia" w:ascii="仿宋" w:hAnsi="仿宋" w:eastAsia="仿宋" w:cs="仿宋"/>
          <w:color w:val="auto"/>
          <w:sz w:val="24"/>
        </w:rPr>
        <w:t>合同使用汉语书就、变更和解释；</w:t>
      </w:r>
    </w:p>
    <w:p w14:paraId="1A66B972">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2.17.2 </w:t>
      </w:r>
      <w:r>
        <w:rPr>
          <w:rFonts w:hint="eastAsia" w:ascii="仿宋" w:hAnsi="仿宋" w:eastAsia="仿宋" w:cs="仿宋"/>
          <w:color w:val="auto"/>
          <w:sz w:val="24"/>
        </w:rPr>
        <w:t>合同适用中华人民共和国法律。</w:t>
      </w:r>
    </w:p>
    <w:p w14:paraId="59329B0A">
      <w:pPr>
        <w:spacing w:line="560" w:lineRule="exact"/>
        <w:ind w:firstLine="482" w:firstLineChars="200"/>
        <w:outlineLvl w:val="0"/>
        <w:rPr>
          <w:rFonts w:ascii="仿宋" w:hAnsi="仿宋" w:eastAsia="仿宋" w:cs="仿宋"/>
          <w:b/>
          <w:color w:val="auto"/>
          <w:sz w:val="24"/>
        </w:rPr>
      </w:pPr>
      <w:bookmarkStart w:id="156" w:name="_Toc18540"/>
      <w:bookmarkStart w:id="157" w:name="_Toc4355"/>
      <w:bookmarkStart w:id="158" w:name="_Toc30599"/>
      <w:r>
        <w:rPr>
          <w:rFonts w:ascii="仿宋" w:hAnsi="仿宋" w:eastAsia="仿宋" w:cs="仿宋"/>
          <w:b/>
          <w:color w:val="auto"/>
          <w:sz w:val="24"/>
        </w:rPr>
        <w:t xml:space="preserve">2.18 </w:t>
      </w:r>
      <w:r>
        <w:rPr>
          <w:rFonts w:hint="eastAsia" w:ascii="仿宋" w:hAnsi="仿宋" w:eastAsia="仿宋" w:cs="仿宋"/>
          <w:b/>
          <w:color w:val="auto"/>
          <w:sz w:val="24"/>
        </w:rPr>
        <w:t>计量单位</w:t>
      </w:r>
      <w:bookmarkEnd w:id="156"/>
      <w:bookmarkEnd w:id="157"/>
      <w:bookmarkEnd w:id="158"/>
    </w:p>
    <w:p w14:paraId="05F48A6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w:t>
      </w:r>
      <w:r>
        <w:rPr>
          <w:rFonts w:ascii="仿宋" w:hAnsi="仿宋" w:eastAsia="仿宋" w:cs="仿宋"/>
          <w:color w:val="auto"/>
          <w:sz w:val="24"/>
        </w:rPr>
        <w:t>,合同的计量单位均使用国家法定计量单位。</w:t>
      </w:r>
    </w:p>
    <w:p w14:paraId="54D7936D">
      <w:pPr>
        <w:spacing w:line="560" w:lineRule="exact"/>
        <w:ind w:firstLine="482" w:firstLineChars="200"/>
        <w:outlineLvl w:val="0"/>
        <w:rPr>
          <w:rFonts w:ascii="仿宋" w:hAnsi="仿宋" w:eastAsia="仿宋" w:cs="仿宋"/>
          <w:b/>
          <w:color w:val="auto"/>
          <w:sz w:val="24"/>
        </w:rPr>
      </w:pPr>
      <w:bookmarkStart w:id="159" w:name="_Toc12773"/>
      <w:bookmarkStart w:id="160" w:name="_Toc10330"/>
      <w:bookmarkStart w:id="161" w:name="_Toc259093692"/>
      <w:bookmarkStart w:id="162" w:name="_Toc279701263"/>
      <w:bookmarkStart w:id="163" w:name="_Toc487900373"/>
      <w:bookmarkStart w:id="164" w:name="_Toc18567"/>
      <w:r>
        <w:rPr>
          <w:rFonts w:ascii="仿宋" w:hAnsi="仿宋" w:eastAsia="仿宋" w:cs="仿宋"/>
          <w:b/>
          <w:color w:val="auto"/>
          <w:sz w:val="24"/>
        </w:rPr>
        <w:t xml:space="preserve">2.19 </w:t>
      </w:r>
      <w:r>
        <w:rPr>
          <w:rFonts w:hint="eastAsia" w:ascii="仿宋" w:hAnsi="仿宋" w:eastAsia="仿宋" w:cs="仿宋"/>
          <w:b/>
          <w:color w:val="auto"/>
          <w:sz w:val="24"/>
        </w:rPr>
        <w:t>合同使用的文字和适用的法律</w:t>
      </w:r>
      <w:bookmarkEnd w:id="159"/>
      <w:bookmarkEnd w:id="160"/>
      <w:bookmarkEnd w:id="161"/>
      <w:bookmarkEnd w:id="162"/>
      <w:bookmarkEnd w:id="163"/>
      <w:bookmarkEnd w:id="164"/>
    </w:p>
    <w:p w14:paraId="79FCA5E3">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2.19.1 </w:t>
      </w:r>
      <w:r>
        <w:rPr>
          <w:rFonts w:hint="eastAsia" w:ascii="仿宋" w:hAnsi="仿宋" w:eastAsia="仿宋" w:cs="仿宋"/>
          <w:color w:val="auto"/>
          <w:sz w:val="24"/>
        </w:rPr>
        <w:t>合同使用汉语书就、变更和解释；</w:t>
      </w:r>
    </w:p>
    <w:p w14:paraId="4538D3C7">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2.19.2 </w:t>
      </w:r>
      <w:r>
        <w:rPr>
          <w:rFonts w:hint="eastAsia" w:ascii="仿宋" w:hAnsi="仿宋" w:eastAsia="仿宋" w:cs="仿宋"/>
          <w:color w:val="auto"/>
          <w:sz w:val="24"/>
        </w:rPr>
        <w:t>合同适用中华人民共和国法律。</w:t>
      </w:r>
    </w:p>
    <w:p w14:paraId="4AB923AC">
      <w:pPr>
        <w:spacing w:line="560" w:lineRule="exact"/>
        <w:ind w:firstLine="482" w:firstLineChars="200"/>
        <w:rPr>
          <w:rFonts w:ascii="仿宋" w:hAnsi="仿宋" w:eastAsia="仿宋" w:cs="仿宋"/>
          <w:b/>
          <w:color w:val="auto"/>
          <w:sz w:val="24"/>
        </w:rPr>
      </w:pPr>
      <w:r>
        <w:rPr>
          <w:rFonts w:ascii="仿宋" w:hAnsi="仿宋" w:eastAsia="仿宋" w:cs="仿宋"/>
          <w:b/>
          <w:color w:val="auto"/>
          <w:sz w:val="24"/>
        </w:rPr>
        <w:t>2.20合同份数</w:t>
      </w:r>
    </w:p>
    <w:p w14:paraId="10361C2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35E383AB">
      <w:pPr>
        <w:spacing w:line="440" w:lineRule="atLeast"/>
        <w:ind w:firstLine="420" w:firstLineChars="200"/>
        <w:jc w:val="center"/>
        <w:outlineLvl w:val="0"/>
        <w:rPr>
          <w:rFonts w:ascii="仿宋" w:hAnsi="仿宋" w:eastAsia="仿宋" w:cs="仿宋"/>
          <w:b/>
          <w:color w:val="auto"/>
          <w:sz w:val="24"/>
        </w:rPr>
      </w:pPr>
      <w:r>
        <w:rPr>
          <w:rFonts w:ascii="仿宋" w:hAnsi="仿宋" w:eastAsia="仿宋" w:cs="仿宋"/>
          <w:color w:val="auto"/>
          <w:kern w:val="0"/>
        </w:rPr>
        <w:br w:type="page"/>
      </w:r>
      <w:bookmarkStart w:id="165" w:name="_Toc331685784"/>
      <w:r>
        <w:rPr>
          <w:rFonts w:ascii="仿宋" w:hAnsi="仿宋" w:eastAsia="仿宋" w:cs="仿宋"/>
          <w:b/>
          <w:color w:val="auto"/>
          <w:sz w:val="24"/>
        </w:rPr>
        <w:t xml:space="preserve"> </w:t>
      </w:r>
      <w:bookmarkEnd w:id="165"/>
      <w:r>
        <w:rPr>
          <w:rFonts w:hint="eastAsia" w:ascii="仿宋" w:hAnsi="仿宋" w:eastAsia="仿宋" w:cs="仿宋"/>
          <w:b/>
          <w:color w:val="auto"/>
          <w:sz w:val="24"/>
        </w:rPr>
        <w:t>第三部分</w:t>
      </w:r>
      <w:r>
        <w:rPr>
          <w:rFonts w:ascii="仿宋" w:hAnsi="仿宋" w:eastAsia="仿宋" w:cs="仿宋"/>
          <w:b/>
          <w:color w:val="auto"/>
          <w:sz w:val="24"/>
        </w:rPr>
        <w:t xml:space="preserve">  </w:t>
      </w:r>
      <w:r>
        <w:rPr>
          <w:rFonts w:hint="eastAsia" w:ascii="仿宋" w:hAnsi="仿宋" w:eastAsia="仿宋" w:cs="仿宋"/>
          <w:b/>
          <w:color w:val="auto"/>
          <w:sz w:val="24"/>
        </w:rPr>
        <w:t>合同专用条款</w:t>
      </w:r>
    </w:p>
    <w:p w14:paraId="3BB54256">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F9A4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B09BB2">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6B989172">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14:paraId="27726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D22A96">
            <w:pPr>
              <w:spacing w:line="360" w:lineRule="auto"/>
              <w:rPr>
                <w:rFonts w:ascii="仿宋" w:hAnsi="仿宋" w:eastAsia="仿宋" w:cs="仿宋"/>
                <w:color w:val="auto"/>
                <w:sz w:val="24"/>
              </w:rPr>
            </w:pPr>
            <w:r>
              <w:rPr>
                <w:rFonts w:ascii="仿宋" w:hAnsi="仿宋" w:eastAsia="仿宋" w:cs="仿宋"/>
                <w:color w:val="auto"/>
                <w:sz w:val="24"/>
              </w:rPr>
              <w:t>1.3.2</w:t>
            </w:r>
          </w:p>
        </w:tc>
        <w:tc>
          <w:tcPr>
            <w:tcW w:w="8149" w:type="dxa"/>
            <w:vAlign w:val="center"/>
          </w:tcPr>
          <w:p w14:paraId="585CC2BD">
            <w:pPr>
              <w:spacing w:line="360" w:lineRule="auto"/>
              <w:rPr>
                <w:rFonts w:ascii="仿宋" w:hAnsi="仿宋" w:eastAsia="仿宋" w:cs="仿宋"/>
                <w:color w:val="auto"/>
                <w:sz w:val="24"/>
              </w:rPr>
            </w:pPr>
          </w:p>
        </w:tc>
      </w:tr>
      <w:tr w14:paraId="7D6BF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8AE15C">
            <w:pPr>
              <w:spacing w:line="360" w:lineRule="auto"/>
              <w:rPr>
                <w:rFonts w:ascii="仿宋" w:hAnsi="仿宋" w:eastAsia="仿宋" w:cs="仿宋"/>
                <w:color w:val="auto"/>
                <w:sz w:val="24"/>
              </w:rPr>
            </w:pPr>
            <w:r>
              <w:rPr>
                <w:rFonts w:ascii="仿宋" w:hAnsi="仿宋" w:eastAsia="仿宋" w:cs="仿宋"/>
                <w:color w:val="auto"/>
                <w:sz w:val="24"/>
              </w:rPr>
              <w:t>1.4.2</w:t>
            </w:r>
          </w:p>
        </w:tc>
        <w:tc>
          <w:tcPr>
            <w:tcW w:w="8149" w:type="dxa"/>
            <w:vAlign w:val="center"/>
          </w:tcPr>
          <w:p w14:paraId="16D2B877">
            <w:pPr>
              <w:spacing w:line="360" w:lineRule="auto"/>
              <w:rPr>
                <w:rFonts w:ascii="仿宋" w:hAnsi="仿宋" w:eastAsia="仿宋" w:cs="仿宋"/>
                <w:color w:val="auto"/>
                <w:sz w:val="24"/>
              </w:rPr>
            </w:pPr>
          </w:p>
        </w:tc>
      </w:tr>
      <w:tr w14:paraId="14C4C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D49E5A">
            <w:pPr>
              <w:spacing w:line="360" w:lineRule="auto"/>
              <w:rPr>
                <w:rFonts w:ascii="仿宋" w:hAnsi="仿宋" w:eastAsia="仿宋" w:cs="仿宋"/>
                <w:color w:val="auto"/>
                <w:sz w:val="24"/>
              </w:rPr>
            </w:pPr>
            <w:r>
              <w:rPr>
                <w:rFonts w:ascii="仿宋" w:hAnsi="仿宋" w:eastAsia="仿宋" w:cs="仿宋"/>
                <w:color w:val="auto"/>
                <w:sz w:val="24"/>
              </w:rPr>
              <w:t xml:space="preserve">1.5.1 </w:t>
            </w:r>
          </w:p>
        </w:tc>
        <w:tc>
          <w:tcPr>
            <w:tcW w:w="8149" w:type="dxa"/>
            <w:vAlign w:val="center"/>
          </w:tcPr>
          <w:p w14:paraId="1808DB2E">
            <w:pPr>
              <w:spacing w:line="360" w:lineRule="auto"/>
              <w:rPr>
                <w:rFonts w:ascii="仿宋" w:hAnsi="仿宋" w:eastAsia="仿宋" w:cs="仿宋"/>
                <w:color w:val="auto"/>
                <w:sz w:val="24"/>
              </w:rPr>
            </w:pPr>
          </w:p>
        </w:tc>
      </w:tr>
      <w:tr w14:paraId="05F3A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3B6299">
            <w:pPr>
              <w:spacing w:line="360" w:lineRule="auto"/>
              <w:rPr>
                <w:rFonts w:ascii="仿宋" w:hAnsi="仿宋" w:eastAsia="仿宋" w:cs="仿宋"/>
                <w:color w:val="auto"/>
                <w:sz w:val="24"/>
              </w:rPr>
            </w:pPr>
            <w:r>
              <w:rPr>
                <w:rFonts w:ascii="仿宋" w:hAnsi="仿宋" w:eastAsia="仿宋" w:cs="仿宋"/>
                <w:color w:val="auto"/>
                <w:sz w:val="24"/>
              </w:rPr>
              <w:t>1.5.2</w:t>
            </w:r>
          </w:p>
        </w:tc>
        <w:tc>
          <w:tcPr>
            <w:tcW w:w="8149" w:type="dxa"/>
            <w:vAlign w:val="center"/>
          </w:tcPr>
          <w:p w14:paraId="7529B3C2">
            <w:pPr>
              <w:spacing w:line="360" w:lineRule="auto"/>
              <w:rPr>
                <w:rFonts w:ascii="仿宋" w:hAnsi="仿宋" w:eastAsia="仿宋" w:cs="仿宋"/>
                <w:color w:val="auto"/>
                <w:sz w:val="24"/>
              </w:rPr>
            </w:pPr>
          </w:p>
        </w:tc>
      </w:tr>
      <w:tr w14:paraId="1723A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50BAD1">
            <w:pPr>
              <w:spacing w:line="360" w:lineRule="auto"/>
              <w:rPr>
                <w:rFonts w:ascii="仿宋" w:hAnsi="仿宋" w:eastAsia="仿宋" w:cs="仿宋"/>
                <w:color w:val="auto"/>
                <w:sz w:val="24"/>
              </w:rPr>
            </w:pPr>
            <w:r>
              <w:rPr>
                <w:rFonts w:ascii="仿宋" w:hAnsi="仿宋" w:eastAsia="仿宋" w:cs="仿宋"/>
                <w:color w:val="auto"/>
                <w:sz w:val="24"/>
              </w:rPr>
              <w:t xml:space="preserve">1.5.3 </w:t>
            </w:r>
          </w:p>
        </w:tc>
        <w:tc>
          <w:tcPr>
            <w:tcW w:w="8149" w:type="dxa"/>
            <w:vAlign w:val="center"/>
          </w:tcPr>
          <w:p w14:paraId="0C9DB119">
            <w:pPr>
              <w:spacing w:line="360" w:lineRule="auto"/>
              <w:rPr>
                <w:rFonts w:ascii="仿宋" w:hAnsi="仿宋" w:eastAsia="仿宋" w:cs="仿宋"/>
                <w:color w:val="auto"/>
                <w:sz w:val="24"/>
              </w:rPr>
            </w:pPr>
          </w:p>
        </w:tc>
      </w:tr>
      <w:tr w14:paraId="3932E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536E9B">
            <w:pPr>
              <w:spacing w:line="360" w:lineRule="auto"/>
              <w:rPr>
                <w:rFonts w:ascii="仿宋" w:hAnsi="仿宋" w:eastAsia="仿宋" w:cs="仿宋"/>
                <w:color w:val="auto"/>
                <w:sz w:val="24"/>
              </w:rPr>
            </w:pPr>
            <w:r>
              <w:rPr>
                <w:rFonts w:ascii="仿宋" w:hAnsi="仿宋" w:eastAsia="仿宋" w:cs="仿宋"/>
                <w:color w:val="auto"/>
                <w:sz w:val="24"/>
              </w:rPr>
              <w:t>1.6.2</w:t>
            </w:r>
          </w:p>
        </w:tc>
        <w:tc>
          <w:tcPr>
            <w:tcW w:w="8149" w:type="dxa"/>
            <w:vAlign w:val="center"/>
          </w:tcPr>
          <w:p w14:paraId="06BD68CA">
            <w:pPr>
              <w:spacing w:line="360" w:lineRule="auto"/>
              <w:rPr>
                <w:rFonts w:ascii="仿宋" w:hAnsi="仿宋" w:eastAsia="仿宋" w:cs="仿宋"/>
                <w:color w:val="auto"/>
                <w:sz w:val="24"/>
              </w:rPr>
            </w:pPr>
          </w:p>
        </w:tc>
      </w:tr>
      <w:tr w14:paraId="42026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08560A">
            <w:pPr>
              <w:spacing w:line="360" w:lineRule="auto"/>
              <w:rPr>
                <w:rFonts w:ascii="仿宋" w:hAnsi="仿宋" w:eastAsia="仿宋" w:cs="仿宋"/>
                <w:color w:val="auto"/>
                <w:sz w:val="24"/>
              </w:rPr>
            </w:pPr>
            <w:r>
              <w:rPr>
                <w:rFonts w:ascii="仿宋" w:hAnsi="仿宋" w:eastAsia="仿宋" w:cs="仿宋"/>
                <w:color w:val="auto"/>
                <w:sz w:val="24"/>
              </w:rPr>
              <w:t>1.7.1</w:t>
            </w:r>
          </w:p>
        </w:tc>
        <w:tc>
          <w:tcPr>
            <w:tcW w:w="8149" w:type="dxa"/>
            <w:vAlign w:val="center"/>
          </w:tcPr>
          <w:p w14:paraId="412DB7FE">
            <w:pPr>
              <w:spacing w:line="360" w:lineRule="auto"/>
              <w:rPr>
                <w:rFonts w:ascii="仿宋" w:hAnsi="仿宋" w:eastAsia="仿宋" w:cs="仿宋"/>
                <w:color w:val="auto"/>
                <w:sz w:val="24"/>
              </w:rPr>
            </w:pPr>
          </w:p>
        </w:tc>
      </w:tr>
      <w:tr w14:paraId="70D73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8CF704">
            <w:pPr>
              <w:spacing w:line="360" w:lineRule="auto"/>
              <w:rPr>
                <w:rFonts w:ascii="仿宋" w:hAnsi="仿宋" w:eastAsia="仿宋" w:cs="仿宋"/>
                <w:color w:val="auto"/>
                <w:sz w:val="24"/>
              </w:rPr>
            </w:pPr>
            <w:r>
              <w:rPr>
                <w:rFonts w:ascii="仿宋" w:hAnsi="仿宋" w:eastAsia="仿宋" w:cs="仿宋"/>
                <w:color w:val="auto"/>
                <w:sz w:val="24"/>
              </w:rPr>
              <w:t>1.7.2</w:t>
            </w:r>
          </w:p>
        </w:tc>
        <w:tc>
          <w:tcPr>
            <w:tcW w:w="8149" w:type="dxa"/>
            <w:vAlign w:val="center"/>
          </w:tcPr>
          <w:p w14:paraId="74E18D55">
            <w:pPr>
              <w:spacing w:line="360" w:lineRule="auto"/>
              <w:rPr>
                <w:rFonts w:ascii="仿宋" w:hAnsi="仿宋" w:eastAsia="仿宋" w:cs="仿宋"/>
                <w:color w:val="auto"/>
                <w:sz w:val="24"/>
              </w:rPr>
            </w:pPr>
          </w:p>
        </w:tc>
      </w:tr>
      <w:tr w14:paraId="68725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352042">
            <w:pPr>
              <w:spacing w:line="360" w:lineRule="auto"/>
              <w:rPr>
                <w:rFonts w:ascii="仿宋" w:hAnsi="仿宋" w:eastAsia="仿宋" w:cs="仿宋"/>
                <w:color w:val="auto"/>
                <w:sz w:val="24"/>
              </w:rPr>
            </w:pPr>
            <w:r>
              <w:rPr>
                <w:rFonts w:ascii="仿宋" w:hAnsi="仿宋" w:eastAsia="仿宋" w:cs="仿宋"/>
                <w:color w:val="auto"/>
                <w:sz w:val="24"/>
              </w:rPr>
              <w:t>1.7.3</w:t>
            </w:r>
          </w:p>
        </w:tc>
        <w:tc>
          <w:tcPr>
            <w:tcW w:w="8149" w:type="dxa"/>
            <w:vAlign w:val="center"/>
          </w:tcPr>
          <w:p w14:paraId="23F26EED">
            <w:pPr>
              <w:spacing w:line="360" w:lineRule="auto"/>
              <w:rPr>
                <w:rFonts w:ascii="仿宋" w:hAnsi="仿宋" w:eastAsia="仿宋" w:cs="仿宋"/>
                <w:color w:val="auto"/>
                <w:sz w:val="24"/>
              </w:rPr>
            </w:pPr>
          </w:p>
        </w:tc>
      </w:tr>
      <w:tr w14:paraId="26103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33B034">
            <w:pPr>
              <w:spacing w:line="360" w:lineRule="auto"/>
              <w:rPr>
                <w:rFonts w:ascii="仿宋" w:hAnsi="仿宋" w:eastAsia="仿宋" w:cs="仿宋"/>
                <w:color w:val="auto"/>
                <w:sz w:val="24"/>
              </w:rPr>
            </w:pPr>
            <w:r>
              <w:rPr>
                <w:rFonts w:ascii="仿宋" w:hAnsi="仿宋" w:eastAsia="仿宋" w:cs="仿宋"/>
                <w:color w:val="auto"/>
                <w:sz w:val="24"/>
              </w:rPr>
              <w:t>1.7.4.1</w:t>
            </w:r>
          </w:p>
        </w:tc>
        <w:tc>
          <w:tcPr>
            <w:tcW w:w="8149" w:type="dxa"/>
            <w:vAlign w:val="center"/>
          </w:tcPr>
          <w:p w14:paraId="689AD0A2">
            <w:pPr>
              <w:spacing w:line="360" w:lineRule="auto"/>
              <w:rPr>
                <w:rFonts w:ascii="仿宋" w:hAnsi="仿宋" w:eastAsia="仿宋" w:cs="仿宋"/>
                <w:color w:val="auto"/>
                <w:sz w:val="24"/>
              </w:rPr>
            </w:pPr>
          </w:p>
        </w:tc>
      </w:tr>
      <w:tr w14:paraId="68A4A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65306F">
            <w:pPr>
              <w:spacing w:line="360" w:lineRule="auto"/>
              <w:rPr>
                <w:rFonts w:ascii="仿宋" w:hAnsi="仿宋" w:eastAsia="仿宋" w:cs="仿宋"/>
                <w:color w:val="auto"/>
                <w:sz w:val="24"/>
              </w:rPr>
            </w:pPr>
            <w:r>
              <w:rPr>
                <w:rFonts w:ascii="仿宋" w:hAnsi="仿宋" w:eastAsia="仿宋" w:cs="仿宋"/>
                <w:color w:val="auto"/>
                <w:sz w:val="24"/>
              </w:rPr>
              <w:t>1.7.4.2</w:t>
            </w:r>
          </w:p>
        </w:tc>
        <w:tc>
          <w:tcPr>
            <w:tcW w:w="8149" w:type="dxa"/>
            <w:vAlign w:val="center"/>
          </w:tcPr>
          <w:p w14:paraId="1F70F299">
            <w:pPr>
              <w:spacing w:line="360" w:lineRule="auto"/>
              <w:rPr>
                <w:rFonts w:ascii="仿宋" w:hAnsi="仿宋" w:eastAsia="仿宋" w:cs="仿宋"/>
                <w:color w:val="auto"/>
                <w:sz w:val="24"/>
              </w:rPr>
            </w:pPr>
          </w:p>
        </w:tc>
      </w:tr>
      <w:tr w14:paraId="18527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BFF3D7">
            <w:pPr>
              <w:spacing w:line="360" w:lineRule="auto"/>
              <w:rPr>
                <w:rFonts w:ascii="仿宋" w:hAnsi="仿宋" w:eastAsia="仿宋" w:cs="仿宋"/>
                <w:color w:val="auto"/>
                <w:sz w:val="24"/>
              </w:rPr>
            </w:pPr>
            <w:r>
              <w:rPr>
                <w:rFonts w:ascii="仿宋" w:hAnsi="仿宋" w:eastAsia="仿宋" w:cs="仿宋"/>
                <w:color w:val="auto"/>
                <w:sz w:val="24"/>
              </w:rPr>
              <w:t>1.7.4.3</w:t>
            </w:r>
          </w:p>
        </w:tc>
        <w:tc>
          <w:tcPr>
            <w:tcW w:w="8149" w:type="dxa"/>
            <w:vAlign w:val="center"/>
          </w:tcPr>
          <w:p w14:paraId="62A2832A">
            <w:pPr>
              <w:spacing w:line="360" w:lineRule="auto"/>
              <w:rPr>
                <w:rFonts w:ascii="仿宋" w:hAnsi="仿宋" w:eastAsia="仿宋" w:cs="仿宋"/>
                <w:color w:val="auto"/>
                <w:sz w:val="24"/>
              </w:rPr>
            </w:pPr>
          </w:p>
        </w:tc>
      </w:tr>
      <w:tr w14:paraId="34602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BCD299">
            <w:pPr>
              <w:spacing w:line="360" w:lineRule="auto"/>
              <w:rPr>
                <w:rFonts w:ascii="仿宋" w:hAnsi="仿宋" w:eastAsia="仿宋" w:cs="仿宋"/>
                <w:color w:val="auto"/>
                <w:sz w:val="24"/>
              </w:rPr>
            </w:pPr>
            <w:r>
              <w:rPr>
                <w:rFonts w:ascii="仿宋" w:hAnsi="仿宋" w:eastAsia="仿宋" w:cs="仿宋"/>
                <w:color w:val="auto"/>
                <w:sz w:val="24"/>
              </w:rPr>
              <w:t>1.8.7</w:t>
            </w:r>
          </w:p>
        </w:tc>
        <w:tc>
          <w:tcPr>
            <w:tcW w:w="8149" w:type="dxa"/>
            <w:vAlign w:val="center"/>
          </w:tcPr>
          <w:p w14:paraId="1395C853">
            <w:pPr>
              <w:spacing w:line="360" w:lineRule="auto"/>
              <w:rPr>
                <w:rFonts w:ascii="仿宋" w:hAnsi="仿宋" w:eastAsia="仿宋" w:cs="仿宋"/>
                <w:color w:val="auto"/>
                <w:sz w:val="24"/>
              </w:rPr>
            </w:pPr>
          </w:p>
        </w:tc>
      </w:tr>
      <w:tr w14:paraId="6716D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E65065">
            <w:pPr>
              <w:spacing w:line="360" w:lineRule="auto"/>
              <w:rPr>
                <w:rFonts w:ascii="仿宋" w:hAnsi="仿宋" w:eastAsia="仿宋" w:cs="仿宋"/>
                <w:color w:val="auto"/>
                <w:sz w:val="24"/>
              </w:rPr>
            </w:pPr>
            <w:r>
              <w:rPr>
                <w:rFonts w:ascii="仿宋" w:hAnsi="仿宋" w:eastAsia="仿宋" w:cs="仿宋"/>
                <w:color w:val="auto"/>
                <w:sz w:val="24"/>
              </w:rPr>
              <w:t>1.9.1</w:t>
            </w:r>
          </w:p>
        </w:tc>
        <w:tc>
          <w:tcPr>
            <w:tcW w:w="8149" w:type="dxa"/>
            <w:vAlign w:val="center"/>
          </w:tcPr>
          <w:p w14:paraId="6A93C634">
            <w:pPr>
              <w:spacing w:line="360" w:lineRule="auto"/>
              <w:rPr>
                <w:rFonts w:ascii="仿宋" w:hAnsi="仿宋" w:eastAsia="仿宋" w:cs="仿宋"/>
                <w:color w:val="auto"/>
                <w:sz w:val="24"/>
              </w:rPr>
            </w:pPr>
          </w:p>
        </w:tc>
      </w:tr>
      <w:tr w14:paraId="77096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05384C">
            <w:pPr>
              <w:spacing w:line="360" w:lineRule="auto"/>
              <w:rPr>
                <w:rFonts w:ascii="仿宋" w:hAnsi="仿宋" w:eastAsia="仿宋" w:cs="仿宋"/>
                <w:color w:val="auto"/>
                <w:sz w:val="24"/>
              </w:rPr>
            </w:pPr>
            <w:r>
              <w:rPr>
                <w:rFonts w:ascii="仿宋" w:hAnsi="仿宋" w:eastAsia="仿宋" w:cs="仿宋"/>
                <w:color w:val="auto"/>
                <w:sz w:val="24"/>
              </w:rPr>
              <w:t>1.9.2</w:t>
            </w:r>
          </w:p>
        </w:tc>
        <w:tc>
          <w:tcPr>
            <w:tcW w:w="8149" w:type="dxa"/>
            <w:vAlign w:val="center"/>
          </w:tcPr>
          <w:p w14:paraId="31D35354">
            <w:pPr>
              <w:spacing w:line="360" w:lineRule="auto"/>
              <w:rPr>
                <w:rFonts w:ascii="仿宋" w:hAnsi="仿宋" w:eastAsia="仿宋" w:cs="仿宋"/>
                <w:color w:val="auto"/>
                <w:sz w:val="24"/>
              </w:rPr>
            </w:pPr>
          </w:p>
        </w:tc>
      </w:tr>
      <w:tr w14:paraId="51CD4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2AFEFF">
            <w:pPr>
              <w:spacing w:line="360" w:lineRule="auto"/>
              <w:rPr>
                <w:rFonts w:ascii="仿宋" w:hAnsi="仿宋" w:eastAsia="仿宋" w:cs="仿宋"/>
                <w:color w:val="auto"/>
                <w:sz w:val="24"/>
              </w:rPr>
            </w:pPr>
            <w:r>
              <w:rPr>
                <w:rFonts w:ascii="仿宋" w:hAnsi="仿宋" w:eastAsia="仿宋" w:cs="仿宋"/>
                <w:color w:val="auto"/>
                <w:sz w:val="24"/>
              </w:rPr>
              <w:t>2.3.2</w:t>
            </w:r>
          </w:p>
        </w:tc>
        <w:tc>
          <w:tcPr>
            <w:tcW w:w="8149" w:type="dxa"/>
            <w:vAlign w:val="center"/>
          </w:tcPr>
          <w:p w14:paraId="33A73FA4">
            <w:pPr>
              <w:spacing w:line="360" w:lineRule="auto"/>
              <w:ind w:left="-420" w:leftChars="-200" w:right="-420" w:rightChars="-200" w:firstLine="480" w:firstLineChars="200"/>
              <w:rPr>
                <w:rFonts w:ascii="仿宋" w:hAnsi="仿宋" w:eastAsia="仿宋" w:cs="仿宋"/>
                <w:color w:val="auto"/>
                <w:sz w:val="24"/>
              </w:rPr>
            </w:pPr>
          </w:p>
        </w:tc>
      </w:tr>
      <w:tr w14:paraId="4FD91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0CD21D">
            <w:pPr>
              <w:spacing w:line="360" w:lineRule="auto"/>
              <w:rPr>
                <w:rFonts w:ascii="仿宋" w:hAnsi="仿宋" w:eastAsia="仿宋" w:cs="仿宋"/>
                <w:color w:val="auto"/>
                <w:sz w:val="24"/>
              </w:rPr>
            </w:pPr>
            <w:r>
              <w:rPr>
                <w:rFonts w:ascii="仿宋" w:hAnsi="仿宋" w:eastAsia="仿宋" w:cs="仿宋"/>
                <w:color w:val="auto"/>
                <w:sz w:val="24"/>
              </w:rPr>
              <w:t>2.5</w:t>
            </w:r>
          </w:p>
        </w:tc>
        <w:tc>
          <w:tcPr>
            <w:tcW w:w="8149" w:type="dxa"/>
            <w:vAlign w:val="center"/>
          </w:tcPr>
          <w:p w14:paraId="20205E78">
            <w:pPr>
              <w:spacing w:line="360" w:lineRule="auto"/>
              <w:ind w:left="-420" w:leftChars="-200" w:right="-420" w:rightChars="-200" w:firstLine="480" w:firstLineChars="200"/>
              <w:rPr>
                <w:rFonts w:ascii="仿宋" w:hAnsi="仿宋" w:eastAsia="仿宋" w:cs="仿宋"/>
                <w:color w:val="auto"/>
                <w:sz w:val="24"/>
              </w:rPr>
            </w:pPr>
          </w:p>
        </w:tc>
      </w:tr>
      <w:tr w14:paraId="19320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225D66">
            <w:pPr>
              <w:spacing w:line="360" w:lineRule="auto"/>
              <w:rPr>
                <w:rFonts w:ascii="仿宋" w:hAnsi="仿宋" w:eastAsia="仿宋" w:cs="仿宋"/>
                <w:color w:val="auto"/>
                <w:sz w:val="24"/>
              </w:rPr>
            </w:pPr>
            <w:r>
              <w:rPr>
                <w:rFonts w:ascii="仿宋" w:hAnsi="仿宋" w:eastAsia="仿宋" w:cs="仿宋"/>
                <w:color w:val="auto"/>
                <w:sz w:val="24"/>
              </w:rPr>
              <w:t>2.11.3</w:t>
            </w:r>
          </w:p>
        </w:tc>
        <w:tc>
          <w:tcPr>
            <w:tcW w:w="8149" w:type="dxa"/>
            <w:vAlign w:val="center"/>
          </w:tcPr>
          <w:p w14:paraId="0A765A0D">
            <w:pPr>
              <w:spacing w:line="360" w:lineRule="auto"/>
              <w:rPr>
                <w:rFonts w:ascii="仿宋" w:hAnsi="仿宋" w:eastAsia="仿宋" w:cs="仿宋"/>
                <w:color w:val="auto"/>
                <w:sz w:val="24"/>
              </w:rPr>
            </w:pPr>
          </w:p>
        </w:tc>
      </w:tr>
      <w:tr w14:paraId="5DE91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9220D1C">
            <w:pPr>
              <w:spacing w:line="360" w:lineRule="auto"/>
              <w:rPr>
                <w:rFonts w:ascii="仿宋" w:hAnsi="仿宋" w:eastAsia="仿宋" w:cs="仿宋"/>
                <w:color w:val="auto"/>
                <w:sz w:val="24"/>
              </w:rPr>
            </w:pPr>
            <w:r>
              <w:rPr>
                <w:rFonts w:ascii="仿宋" w:hAnsi="仿宋" w:eastAsia="仿宋" w:cs="仿宋"/>
                <w:color w:val="auto"/>
                <w:sz w:val="24"/>
              </w:rPr>
              <w:t xml:space="preserve">2.11.4 </w:t>
            </w:r>
          </w:p>
        </w:tc>
        <w:tc>
          <w:tcPr>
            <w:tcW w:w="8149" w:type="dxa"/>
          </w:tcPr>
          <w:p w14:paraId="71DC47B7">
            <w:pPr>
              <w:spacing w:line="360" w:lineRule="auto"/>
              <w:rPr>
                <w:rFonts w:ascii="仿宋" w:hAnsi="仿宋" w:eastAsia="仿宋" w:cs="仿宋"/>
                <w:color w:val="auto"/>
                <w:sz w:val="24"/>
              </w:rPr>
            </w:pPr>
          </w:p>
        </w:tc>
      </w:tr>
      <w:tr w14:paraId="4DA67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AA4C2">
            <w:pPr>
              <w:spacing w:line="360" w:lineRule="auto"/>
              <w:rPr>
                <w:rFonts w:ascii="仿宋" w:hAnsi="仿宋" w:eastAsia="仿宋" w:cs="仿宋"/>
                <w:color w:val="auto"/>
                <w:sz w:val="24"/>
              </w:rPr>
            </w:pPr>
            <w:r>
              <w:rPr>
                <w:rFonts w:ascii="仿宋" w:hAnsi="仿宋" w:eastAsia="仿宋" w:cs="仿宋"/>
                <w:color w:val="auto"/>
                <w:sz w:val="24"/>
              </w:rPr>
              <w:t>2.15.1</w:t>
            </w:r>
          </w:p>
        </w:tc>
        <w:tc>
          <w:tcPr>
            <w:tcW w:w="8149" w:type="dxa"/>
            <w:vAlign w:val="center"/>
          </w:tcPr>
          <w:p w14:paraId="7FDC5696">
            <w:pPr>
              <w:spacing w:line="360" w:lineRule="auto"/>
              <w:rPr>
                <w:rFonts w:ascii="仿宋" w:hAnsi="仿宋" w:eastAsia="仿宋" w:cs="仿宋"/>
                <w:color w:val="auto"/>
                <w:sz w:val="24"/>
              </w:rPr>
            </w:pPr>
          </w:p>
        </w:tc>
      </w:tr>
      <w:tr w14:paraId="070C5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E4008E">
            <w:pPr>
              <w:spacing w:line="360" w:lineRule="auto"/>
              <w:rPr>
                <w:rFonts w:ascii="仿宋" w:hAnsi="仿宋" w:eastAsia="仿宋" w:cs="仿宋"/>
                <w:color w:val="auto"/>
                <w:sz w:val="24"/>
              </w:rPr>
            </w:pPr>
            <w:r>
              <w:rPr>
                <w:rFonts w:ascii="仿宋" w:hAnsi="仿宋" w:eastAsia="仿宋" w:cs="仿宋"/>
                <w:color w:val="auto"/>
                <w:sz w:val="24"/>
              </w:rPr>
              <w:t>2.15.3</w:t>
            </w:r>
          </w:p>
        </w:tc>
        <w:tc>
          <w:tcPr>
            <w:tcW w:w="8149" w:type="dxa"/>
            <w:vAlign w:val="center"/>
          </w:tcPr>
          <w:p w14:paraId="3417B563">
            <w:pPr>
              <w:spacing w:line="360" w:lineRule="auto"/>
              <w:rPr>
                <w:rFonts w:ascii="仿宋" w:hAnsi="仿宋" w:eastAsia="仿宋" w:cs="仿宋"/>
                <w:color w:val="auto"/>
                <w:sz w:val="24"/>
              </w:rPr>
            </w:pPr>
          </w:p>
        </w:tc>
      </w:tr>
      <w:tr w14:paraId="0FAAC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A876973">
            <w:pPr>
              <w:spacing w:line="360" w:lineRule="auto"/>
              <w:rPr>
                <w:rFonts w:ascii="仿宋" w:hAnsi="仿宋" w:eastAsia="仿宋" w:cs="仿宋"/>
                <w:color w:val="auto"/>
                <w:sz w:val="24"/>
              </w:rPr>
            </w:pPr>
            <w:r>
              <w:rPr>
                <w:rFonts w:ascii="仿宋" w:hAnsi="仿宋" w:eastAsia="仿宋" w:cs="仿宋"/>
                <w:color w:val="auto"/>
                <w:sz w:val="24"/>
              </w:rPr>
              <w:t>2.19</w:t>
            </w:r>
          </w:p>
        </w:tc>
        <w:tc>
          <w:tcPr>
            <w:tcW w:w="8149" w:type="dxa"/>
          </w:tcPr>
          <w:p w14:paraId="1527F4B0">
            <w:pPr>
              <w:spacing w:line="360" w:lineRule="auto"/>
              <w:rPr>
                <w:rFonts w:ascii="仿宋" w:hAnsi="仿宋" w:eastAsia="仿宋" w:cs="仿宋"/>
                <w:color w:val="auto"/>
                <w:sz w:val="24"/>
              </w:rPr>
            </w:pPr>
          </w:p>
        </w:tc>
      </w:tr>
    </w:tbl>
    <w:p w14:paraId="389E1389">
      <w:pPr>
        <w:spacing w:line="360" w:lineRule="auto"/>
        <w:ind w:left="-420" w:leftChars="-200" w:right="-420" w:rightChars="-200" w:firstLine="480" w:firstLineChars="200"/>
        <w:rPr>
          <w:rFonts w:ascii="仿宋" w:hAnsi="仿宋" w:eastAsia="仿宋" w:cs="仿宋"/>
          <w:color w:val="auto"/>
          <w:sz w:val="24"/>
        </w:rPr>
      </w:pPr>
    </w:p>
    <w:p w14:paraId="5DC6FE33">
      <w:pPr>
        <w:spacing w:line="360" w:lineRule="auto"/>
        <w:ind w:left="-420" w:leftChars="-200" w:right="-420" w:rightChars="-200" w:firstLine="480" w:firstLineChars="200"/>
        <w:jc w:val="center"/>
        <w:outlineLvl w:val="0"/>
        <w:rPr>
          <w:rFonts w:ascii="仿宋" w:hAnsi="仿宋" w:eastAsia="仿宋" w:cs="仿宋"/>
          <w:color w:val="auto"/>
          <w:sz w:val="24"/>
        </w:rPr>
      </w:pPr>
    </w:p>
    <w:p w14:paraId="0B7BB254">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评标方法及标准</w:t>
      </w:r>
    </w:p>
    <w:p w14:paraId="128C95B9">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1、评标方法：</w:t>
      </w:r>
    </w:p>
    <w:p w14:paraId="33AE88A3">
      <w:pPr>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5422BF0">
      <w:pPr>
        <w:spacing w:line="440" w:lineRule="exact"/>
        <w:ind w:firstLine="472" w:firstLineChars="196"/>
        <w:jc w:val="left"/>
        <w:rPr>
          <w:rFonts w:ascii="仿宋" w:hAnsi="仿宋" w:eastAsia="仿宋" w:cs="仿宋"/>
          <w:b/>
          <w:color w:val="auto"/>
          <w:sz w:val="24"/>
        </w:rPr>
      </w:pPr>
      <w:r>
        <w:rPr>
          <w:rFonts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3738B8E">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1ADEE32C">
      <w:pPr>
        <w:spacing w:line="440" w:lineRule="exact"/>
        <w:ind w:firstLine="482" w:firstLineChars="200"/>
        <w:jc w:val="left"/>
        <w:rPr>
          <w:rFonts w:ascii="仿宋" w:hAnsi="仿宋" w:eastAsia="仿宋" w:cs="仿宋"/>
          <w:color w:val="auto"/>
          <w:sz w:val="24"/>
        </w:rPr>
      </w:pPr>
      <w:r>
        <w:rPr>
          <w:rFonts w:ascii="仿宋" w:hAnsi="仿宋" w:eastAsia="仿宋" w:cs="仿宋"/>
          <w:b/>
          <w:color w:val="auto"/>
          <w:sz w:val="24"/>
        </w:rPr>
        <w:t>2.评分标准：</w:t>
      </w:r>
      <w:r>
        <w:rPr>
          <w:rFonts w:hint="eastAsia" w:ascii="仿宋" w:hAnsi="仿宋" w:eastAsia="仿宋" w:cs="仿宋"/>
          <w:color w:val="auto"/>
          <w:sz w:val="24"/>
        </w:rPr>
        <w:t>共</w:t>
      </w:r>
      <w:r>
        <w:rPr>
          <w:rFonts w:ascii="仿宋" w:hAnsi="仿宋" w:eastAsia="仿宋" w:cs="仿宋"/>
          <w:color w:val="auto"/>
          <w:sz w:val="24"/>
        </w:rPr>
        <w:t>100分，其中商务技术分</w:t>
      </w:r>
      <w:r>
        <w:rPr>
          <w:rFonts w:hint="eastAsia" w:ascii="仿宋" w:hAnsi="仿宋" w:eastAsia="仿宋" w:cs="仿宋"/>
          <w:color w:val="auto"/>
          <w:sz w:val="24"/>
          <w:u w:val="single"/>
        </w:rPr>
        <w:t>8</w:t>
      </w:r>
      <w:r>
        <w:rPr>
          <w:rFonts w:ascii="仿宋" w:hAnsi="仿宋" w:eastAsia="仿宋" w:cs="仿宋"/>
          <w:color w:val="auto"/>
          <w:sz w:val="24"/>
          <w:u w:val="single"/>
        </w:rPr>
        <w:t>0</w:t>
      </w:r>
      <w:r>
        <w:rPr>
          <w:rFonts w:hint="eastAsia" w:ascii="仿宋" w:hAnsi="仿宋" w:eastAsia="仿宋" w:cs="仿宋"/>
          <w:color w:val="auto"/>
          <w:sz w:val="24"/>
        </w:rPr>
        <w:t>分，价格分</w:t>
      </w:r>
      <w:r>
        <w:rPr>
          <w:rFonts w:hint="eastAsia" w:ascii="仿宋" w:hAnsi="仿宋" w:eastAsia="仿宋" w:cs="仿宋"/>
          <w:color w:val="auto"/>
          <w:sz w:val="24"/>
          <w:u w:val="single"/>
        </w:rPr>
        <w:t>2</w:t>
      </w:r>
      <w:r>
        <w:rPr>
          <w:rFonts w:ascii="仿宋" w:hAnsi="仿宋" w:eastAsia="仿宋" w:cs="仿宋"/>
          <w:color w:val="auto"/>
          <w:sz w:val="24"/>
          <w:u w:val="single"/>
        </w:rPr>
        <w:t>0</w:t>
      </w:r>
      <w:r>
        <w:rPr>
          <w:rFonts w:hint="eastAsia" w:ascii="仿宋" w:hAnsi="仿宋" w:eastAsia="仿宋" w:cs="仿宋"/>
          <w:color w:val="auto"/>
          <w:sz w:val="24"/>
        </w:rPr>
        <w:t>分。评分依下述所列为评标打分依据，分值如下（计算分值时，按其算术平均值保留小数</w:t>
      </w:r>
      <w:r>
        <w:rPr>
          <w:rFonts w:ascii="仿宋" w:hAnsi="仿宋" w:eastAsia="仿宋" w:cs="仿宋"/>
          <w:color w:val="auto"/>
          <w:sz w:val="24"/>
        </w:rPr>
        <w:t>2位）。</w:t>
      </w:r>
    </w:p>
    <w:p w14:paraId="705EF8CB">
      <w:pPr>
        <w:spacing w:line="440" w:lineRule="exact"/>
        <w:ind w:firstLine="482" w:firstLineChars="200"/>
        <w:rPr>
          <w:rFonts w:ascii="仿宋" w:hAnsi="仿宋" w:eastAsia="仿宋" w:cs="仿宋"/>
          <w:color w:val="auto"/>
          <w:sz w:val="20"/>
          <w:szCs w:val="20"/>
          <w:shd w:val="clear" w:color="auto" w:fill="FFFFFF"/>
        </w:rPr>
      </w:pPr>
      <w:r>
        <w:rPr>
          <w:rFonts w:ascii="仿宋" w:hAnsi="仿宋" w:eastAsia="仿宋" w:cs="仿宋"/>
          <w:b/>
          <w:bCs/>
          <w:iCs/>
          <w:color w:val="auto"/>
          <w:sz w:val="24"/>
        </w:rPr>
        <w:t>2.1商务技术分（</w:t>
      </w:r>
      <w:r>
        <w:rPr>
          <w:rFonts w:hint="eastAsia" w:ascii="仿宋" w:hAnsi="仿宋" w:eastAsia="仿宋" w:cs="仿宋"/>
          <w:b/>
          <w:bCs/>
          <w:iCs/>
          <w:color w:val="auto"/>
          <w:sz w:val="24"/>
          <w:u w:val="single"/>
        </w:rPr>
        <w:t>8</w:t>
      </w:r>
      <w:r>
        <w:rPr>
          <w:rFonts w:ascii="仿宋" w:hAnsi="仿宋" w:eastAsia="仿宋" w:cs="仿宋"/>
          <w:b/>
          <w:bCs/>
          <w:iCs/>
          <w:color w:val="auto"/>
          <w:sz w:val="24"/>
          <w:u w:val="single"/>
        </w:rPr>
        <w:t>0</w:t>
      </w:r>
      <w:r>
        <w:rPr>
          <w:rFonts w:hint="eastAsia" w:ascii="仿宋" w:hAnsi="仿宋" w:eastAsia="仿宋" w:cs="仿宋"/>
          <w:b/>
          <w:bCs/>
          <w:iCs/>
          <w:color w:val="auto"/>
          <w:sz w:val="24"/>
        </w:rPr>
        <w:t>分）</w:t>
      </w:r>
    </w:p>
    <w:tbl>
      <w:tblPr>
        <w:tblStyle w:val="62"/>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776"/>
        <w:gridCol w:w="6696"/>
        <w:gridCol w:w="925"/>
      </w:tblGrid>
      <w:tr w14:paraId="5D47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noWrap/>
            <w:vAlign w:val="center"/>
          </w:tcPr>
          <w:p w14:paraId="58B7F0D6">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类别</w:t>
            </w:r>
          </w:p>
        </w:tc>
        <w:tc>
          <w:tcPr>
            <w:tcW w:w="776" w:type="dxa"/>
            <w:noWrap/>
            <w:vAlign w:val="center"/>
          </w:tcPr>
          <w:p w14:paraId="2F4237D9">
            <w:pPr>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tc>
        <w:tc>
          <w:tcPr>
            <w:tcW w:w="6696" w:type="dxa"/>
            <w:noWrap/>
            <w:vAlign w:val="center"/>
          </w:tcPr>
          <w:p w14:paraId="0A790BAC">
            <w:pPr>
              <w:spacing w:line="360" w:lineRule="auto"/>
              <w:ind w:firstLine="480" w:firstLineChars="200"/>
              <w:jc w:val="center"/>
              <w:rPr>
                <w:rFonts w:ascii="仿宋" w:hAnsi="仿宋" w:eastAsia="仿宋" w:cs="仿宋"/>
                <w:color w:val="auto"/>
                <w:sz w:val="24"/>
              </w:rPr>
            </w:pPr>
            <w:r>
              <w:rPr>
                <w:rFonts w:hint="eastAsia" w:ascii="仿宋" w:hAnsi="仿宋" w:eastAsia="仿宋" w:cs="仿宋"/>
                <w:color w:val="auto"/>
                <w:sz w:val="24"/>
              </w:rPr>
              <w:t>评分细则</w:t>
            </w:r>
          </w:p>
        </w:tc>
        <w:tc>
          <w:tcPr>
            <w:tcW w:w="925" w:type="dxa"/>
            <w:noWrap/>
            <w:vAlign w:val="center"/>
          </w:tcPr>
          <w:p w14:paraId="4F09D5A7">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分值</w:t>
            </w:r>
          </w:p>
        </w:tc>
      </w:tr>
      <w:tr w14:paraId="02DC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vMerge w:val="restart"/>
            <w:noWrap/>
            <w:vAlign w:val="center"/>
          </w:tcPr>
          <w:p w14:paraId="3C120D8F">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商务资信</w:t>
            </w:r>
          </w:p>
        </w:tc>
        <w:tc>
          <w:tcPr>
            <w:tcW w:w="776" w:type="dxa"/>
            <w:noWrap/>
            <w:vAlign w:val="center"/>
          </w:tcPr>
          <w:p w14:paraId="5E4B98D5">
            <w:pPr>
              <w:spacing w:line="360" w:lineRule="auto"/>
              <w:rPr>
                <w:rFonts w:ascii="仿宋" w:hAnsi="仿宋" w:eastAsia="仿宋" w:cs="仿宋"/>
                <w:color w:val="auto"/>
                <w:sz w:val="24"/>
              </w:rPr>
            </w:pPr>
            <w:r>
              <w:rPr>
                <w:rFonts w:hint="eastAsia" w:ascii="仿宋" w:hAnsi="仿宋" w:eastAsia="仿宋" w:cs="仿宋"/>
                <w:color w:val="auto"/>
                <w:sz w:val="24"/>
              </w:rPr>
              <w:t>企业管理体系认证</w:t>
            </w:r>
          </w:p>
        </w:tc>
        <w:tc>
          <w:tcPr>
            <w:tcW w:w="6696" w:type="dxa"/>
            <w:noWrap/>
            <w:vAlign w:val="center"/>
          </w:tcPr>
          <w:p w14:paraId="221665B4">
            <w:pPr>
              <w:widowControl/>
              <w:jc w:val="left"/>
              <w:rPr>
                <w:rFonts w:ascii="仿宋" w:hAnsi="仿宋" w:eastAsia="仿宋" w:cs="仿宋"/>
                <w:color w:val="auto"/>
                <w:sz w:val="24"/>
              </w:rPr>
            </w:pPr>
            <w:r>
              <w:rPr>
                <w:rFonts w:hint="eastAsia" w:ascii="仿宋" w:hAnsi="仿宋" w:eastAsia="仿宋" w:cs="仿宋"/>
                <w:color w:val="auto"/>
                <w:sz w:val="24"/>
              </w:rPr>
              <w:t>供应商具有有效期内的质量管理体系认证书（ISO9001）、环境管理体系认证书（ISO14001）、职业健康安全管理体系认证证书（GB/T28001或OHSAS18001或ISO45001）的，每项得1分，最高得3分。</w:t>
            </w:r>
          </w:p>
          <w:p w14:paraId="5A355923">
            <w:pPr>
              <w:widowControl/>
              <w:jc w:val="left"/>
              <w:rPr>
                <w:rFonts w:ascii="仿宋" w:hAnsi="仿宋" w:eastAsia="仿宋" w:cs="仿宋"/>
                <w:color w:val="auto"/>
                <w:sz w:val="24"/>
              </w:rPr>
            </w:pPr>
            <w:r>
              <w:rPr>
                <w:rFonts w:hint="eastAsia" w:ascii="仿宋" w:hAnsi="仿宋" w:eastAsia="仿宋" w:cs="仿宋"/>
                <w:color w:val="auto"/>
                <w:sz w:val="24"/>
              </w:rPr>
              <w:t>注：投标文件中须提供证书复印件加盖投标供应商公章，并提供国家认证认可查询平台（http://cx.cnca.cn/CertECloud/result/skipResultList）网上查询截图加盖公章，未提供或未在有效期限内不得分。</w:t>
            </w:r>
          </w:p>
        </w:tc>
        <w:tc>
          <w:tcPr>
            <w:tcW w:w="925" w:type="dxa"/>
            <w:noWrap/>
            <w:vAlign w:val="center"/>
          </w:tcPr>
          <w:p w14:paraId="36370EB3">
            <w:pPr>
              <w:spacing w:line="360" w:lineRule="auto"/>
              <w:rPr>
                <w:rFonts w:ascii="仿宋" w:hAnsi="仿宋" w:eastAsia="仿宋" w:cs="仿宋"/>
                <w:color w:val="auto"/>
                <w:sz w:val="24"/>
              </w:rPr>
            </w:pPr>
          </w:p>
          <w:p w14:paraId="7FC595A3">
            <w:pPr>
              <w:pStyle w:val="23"/>
              <w:ind w:firstLine="240" w:firstLineChars="100"/>
              <w:rPr>
                <w:rFonts w:ascii="仿宋" w:hAnsi="仿宋" w:eastAsia="仿宋" w:cs="仿宋"/>
                <w:color w:val="auto"/>
                <w:lang w:val="en-US"/>
              </w:rPr>
            </w:pPr>
            <w:r>
              <w:rPr>
                <w:rFonts w:hint="eastAsia" w:ascii="仿宋" w:hAnsi="仿宋" w:eastAsia="仿宋" w:cs="仿宋"/>
                <w:color w:val="auto"/>
                <w:lang w:val="en-US"/>
              </w:rPr>
              <w:t>3</w:t>
            </w:r>
          </w:p>
        </w:tc>
      </w:tr>
      <w:tr w14:paraId="7C0D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3" w:type="dxa"/>
            <w:vMerge w:val="continue"/>
            <w:noWrap/>
            <w:vAlign w:val="center"/>
          </w:tcPr>
          <w:p w14:paraId="283009D3">
            <w:pPr>
              <w:widowControl/>
              <w:spacing w:line="360" w:lineRule="auto"/>
              <w:jc w:val="center"/>
              <w:rPr>
                <w:rFonts w:ascii="仿宋" w:hAnsi="仿宋" w:eastAsia="仿宋" w:cs="仿宋"/>
                <w:color w:val="auto"/>
                <w:sz w:val="24"/>
              </w:rPr>
            </w:pPr>
          </w:p>
        </w:tc>
        <w:tc>
          <w:tcPr>
            <w:tcW w:w="776" w:type="dxa"/>
            <w:noWrap/>
            <w:vAlign w:val="center"/>
          </w:tcPr>
          <w:p w14:paraId="347D0C3C">
            <w:pPr>
              <w:spacing w:line="360" w:lineRule="auto"/>
              <w:rPr>
                <w:rFonts w:ascii="仿宋" w:hAnsi="仿宋" w:eastAsia="仿宋" w:cs="仿宋"/>
                <w:color w:val="auto"/>
                <w:sz w:val="24"/>
              </w:rPr>
            </w:pPr>
            <w:r>
              <w:rPr>
                <w:rFonts w:hint="eastAsia" w:ascii="仿宋" w:hAnsi="仿宋" w:eastAsia="仿宋" w:cs="仿宋"/>
                <w:color w:val="auto"/>
                <w:sz w:val="24"/>
              </w:rPr>
              <w:t>业绩</w:t>
            </w:r>
          </w:p>
        </w:tc>
        <w:tc>
          <w:tcPr>
            <w:tcW w:w="6696" w:type="dxa"/>
            <w:noWrap/>
            <w:vAlign w:val="center"/>
          </w:tcPr>
          <w:p w14:paraId="01EAC710">
            <w:pPr>
              <w:spacing w:line="360" w:lineRule="auto"/>
              <w:rPr>
                <w:rFonts w:ascii="仿宋" w:hAnsi="仿宋" w:eastAsia="仿宋" w:cs="仿宋"/>
                <w:color w:val="auto"/>
                <w:sz w:val="24"/>
              </w:rPr>
            </w:pPr>
            <w:r>
              <w:rPr>
                <w:rFonts w:hint="eastAsia" w:ascii="仿宋" w:hAnsi="仿宋" w:eastAsia="仿宋" w:cs="仿宋"/>
                <w:color w:val="auto"/>
                <w:sz w:val="24"/>
              </w:rPr>
              <w:t>2022年1月1日至今（以合同签订时间为准），具有类似物业管理服务的业绩，每个得1分，最高得2分，</w:t>
            </w:r>
            <w:r>
              <w:rPr>
                <w:rFonts w:hint="eastAsia" w:ascii="仿宋" w:hAnsi="仿宋" w:eastAsia="仿宋" w:cs="仿宋"/>
                <w:color w:val="auto"/>
                <w:sz w:val="24"/>
                <w:lang w:val="zh-CN"/>
              </w:rPr>
              <w:t>以委托物业服务合同复印件并加盖投标单位公章为准</w:t>
            </w:r>
            <w:r>
              <w:rPr>
                <w:rFonts w:hint="eastAsia" w:ascii="仿宋" w:hAnsi="仿宋" w:eastAsia="仿宋" w:cs="仿宋"/>
                <w:color w:val="auto"/>
                <w:sz w:val="24"/>
              </w:rPr>
              <w:t>，否则不得分。</w:t>
            </w:r>
          </w:p>
        </w:tc>
        <w:tc>
          <w:tcPr>
            <w:tcW w:w="925" w:type="dxa"/>
            <w:noWrap/>
            <w:vAlign w:val="center"/>
          </w:tcPr>
          <w:p w14:paraId="3D763FB5">
            <w:pPr>
              <w:pStyle w:val="23"/>
              <w:rPr>
                <w:rFonts w:ascii="仿宋" w:hAnsi="仿宋" w:eastAsia="仿宋" w:cs="仿宋"/>
                <w:color w:val="auto"/>
                <w:lang w:val="en-US"/>
              </w:rPr>
            </w:pPr>
            <w:r>
              <w:rPr>
                <w:rFonts w:hint="eastAsia" w:ascii="仿宋" w:hAnsi="仿宋" w:eastAsia="仿宋" w:cs="仿宋"/>
                <w:color w:val="auto"/>
                <w:lang w:val="en-US"/>
              </w:rPr>
              <w:t xml:space="preserve">  2</w:t>
            </w:r>
          </w:p>
        </w:tc>
      </w:tr>
      <w:tr w14:paraId="5FDF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73" w:type="dxa"/>
            <w:vMerge w:val="continue"/>
            <w:noWrap/>
            <w:vAlign w:val="center"/>
          </w:tcPr>
          <w:p w14:paraId="402428F0">
            <w:pPr>
              <w:widowControl/>
              <w:spacing w:line="360" w:lineRule="auto"/>
              <w:jc w:val="center"/>
              <w:rPr>
                <w:rFonts w:ascii="仿宋" w:hAnsi="仿宋" w:eastAsia="仿宋" w:cs="仿宋"/>
                <w:color w:val="auto"/>
                <w:sz w:val="24"/>
              </w:rPr>
            </w:pPr>
          </w:p>
        </w:tc>
        <w:tc>
          <w:tcPr>
            <w:tcW w:w="776" w:type="dxa"/>
            <w:noWrap/>
          </w:tcPr>
          <w:p w14:paraId="626564C2">
            <w:pPr>
              <w:rPr>
                <w:rFonts w:ascii="仿宋" w:hAnsi="仿宋" w:eastAsia="仿宋" w:cs="仿宋_GB2312"/>
                <w:color w:val="auto"/>
                <w:sz w:val="24"/>
              </w:rPr>
            </w:pPr>
            <w:r>
              <w:rPr>
                <w:rFonts w:hint="eastAsia" w:ascii="仿宋" w:hAnsi="仿宋" w:eastAsia="仿宋" w:cs="仿宋_GB2312"/>
                <w:color w:val="auto"/>
                <w:sz w:val="24"/>
              </w:rPr>
              <w:t>企业荣誉</w:t>
            </w:r>
          </w:p>
        </w:tc>
        <w:tc>
          <w:tcPr>
            <w:tcW w:w="6696" w:type="dxa"/>
            <w:noWrap/>
          </w:tcPr>
          <w:p w14:paraId="7D631A50">
            <w:pPr>
              <w:rPr>
                <w:rFonts w:ascii="仿宋" w:hAnsi="仿宋" w:eastAsia="仿宋" w:cs="仿宋"/>
                <w:color w:val="auto"/>
                <w:sz w:val="24"/>
              </w:rPr>
            </w:pPr>
            <w:r>
              <w:rPr>
                <w:rFonts w:hint="eastAsia" w:ascii="仿宋" w:hAnsi="仿宋" w:eastAsia="仿宋" w:cs="仿宋"/>
                <w:color w:val="auto"/>
                <w:sz w:val="24"/>
              </w:rPr>
              <w:t>2022年1月1日至今（以荣誉颁发日期为准），供应商获得过区县级行政主管部门颁发的荣誉的得1分；供应商获得过地市级及以上行政主管部门颁发的荣誉的得2分，本项最多计1个。</w:t>
            </w:r>
          </w:p>
          <w:p w14:paraId="04DED258">
            <w:pPr>
              <w:rPr>
                <w:rFonts w:ascii="仿宋" w:hAnsi="仿宋" w:eastAsia="仿宋" w:cs="仿宋_GB2312"/>
                <w:color w:val="auto"/>
                <w:sz w:val="24"/>
              </w:rPr>
            </w:pPr>
            <w:r>
              <w:rPr>
                <w:rFonts w:hint="eastAsia" w:ascii="仿宋" w:eastAsia="仿宋" w:cs="仿宋_GB2312"/>
                <w:color w:val="auto"/>
                <w:sz w:val="24"/>
              </w:rPr>
              <w:t>注：投标文件中提供证书、文件证明复印件并加盖投标单位公章，否则不得分</w:t>
            </w:r>
          </w:p>
        </w:tc>
        <w:tc>
          <w:tcPr>
            <w:tcW w:w="925" w:type="dxa"/>
            <w:noWrap/>
            <w:vAlign w:val="center"/>
          </w:tcPr>
          <w:p w14:paraId="4E469318">
            <w:pPr>
              <w:pStyle w:val="23"/>
              <w:ind w:firstLine="240" w:firstLineChars="100"/>
              <w:rPr>
                <w:rFonts w:ascii="仿宋" w:hAnsi="仿宋" w:eastAsia="仿宋" w:cs="仿宋"/>
                <w:color w:val="auto"/>
                <w:lang w:val="en-US"/>
              </w:rPr>
            </w:pPr>
            <w:r>
              <w:rPr>
                <w:rFonts w:hint="eastAsia" w:ascii="仿宋" w:hAnsi="仿宋" w:eastAsia="仿宋" w:cs="仿宋"/>
                <w:color w:val="auto"/>
                <w:lang w:val="en-US"/>
              </w:rPr>
              <w:t>2</w:t>
            </w:r>
          </w:p>
        </w:tc>
      </w:tr>
      <w:tr w14:paraId="3562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vMerge w:val="continue"/>
            <w:noWrap/>
            <w:vAlign w:val="center"/>
          </w:tcPr>
          <w:p w14:paraId="7E4179B7">
            <w:pPr>
              <w:widowControl/>
              <w:spacing w:line="360" w:lineRule="auto"/>
              <w:jc w:val="center"/>
              <w:rPr>
                <w:rFonts w:ascii="仿宋" w:hAnsi="仿宋" w:eastAsia="仿宋" w:cs="仿宋"/>
                <w:color w:val="auto"/>
                <w:sz w:val="24"/>
              </w:rPr>
            </w:pPr>
          </w:p>
        </w:tc>
        <w:tc>
          <w:tcPr>
            <w:tcW w:w="776" w:type="dxa"/>
            <w:noWrap/>
          </w:tcPr>
          <w:p w14:paraId="07E7DDEB">
            <w:pPr>
              <w:rPr>
                <w:rFonts w:ascii="仿宋" w:hAnsi="仿宋" w:eastAsia="仿宋" w:cs="仿宋"/>
                <w:color w:val="auto"/>
                <w:sz w:val="24"/>
              </w:rPr>
            </w:pPr>
            <w:r>
              <w:rPr>
                <w:rFonts w:hint="eastAsia" w:ascii="仿宋" w:hAnsi="仿宋" w:eastAsia="仿宋" w:cs="仿宋_GB2312"/>
                <w:color w:val="auto"/>
                <w:sz w:val="24"/>
              </w:rPr>
              <w:t>生活垃圾分类服务能力</w:t>
            </w:r>
          </w:p>
        </w:tc>
        <w:tc>
          <w:tcPr>
            <w:tcW w:w="6696" w:type="dxa"/>
            <w:noWrap/>
          </w:tcPr>
          <w:p w14:paraId="483B9CBC">
            <w:pPr>
              <w:rPr>
                <w:rFonts w:ascii="仿宋" w:hAnsi="仿宋" w:eastAsia="仿宋" w:cs="仿宋"/>
                <w:color w:val="auto"/>
                <w:sz w:val="24"/>
              </w:rPr>
            </w:pPr>
            <w:r>
              <w:rPr>
                <w:rFonts w:hint="eastAsia" w:ascii="仿宋" w:hAnsi="仿宋" w:eastAsia="仿宋" w:cs="仿宋"/>
                <w:color w:val="auto"/>
                <w:sz w:val="24"/>
              </w:rPr>
              <w:t>供应商具有生活垃圾分类服务能力的得2分，投标文件中须提供生活垃圾分类服务能力认证证书复印件加盖投标供应商公章。</w:t>
            </w:r>
          </w:p>
        </w:tc>
        <w:tc>
          <w:tcPr>
            <w:tcW w:w="925" w:type="dxa"/>
            <w:noWrap/>
            <w:vAlign w:val="center"/>
          </w:tcPr>
          <w:p w14:paraId="6B03F494">
            <w:pPr>
              <w:pStyle w:val="23"/>
              <w:ind w:firstLine="240" w:firstLineChars="100"/>
              <w:rPr>
                <w:rFonts w:ascii="仿宋" w:hAnsi="仿宋" w:eastAsia="仿宋" w:cs="仿宋"/>
                <w:color w:val="auto"/>
                <w:lang w:val="en-US"/>
              </w:rPr>
            </w:pPr>
            <w:r>
              <w:rPr>
                <w:rFonts w:hint="eastAsia" w:ascii="仿宋" w:hAnsi="仿宋" w:eastAsia="仿宋" w:cs="仿宋"/>
                <w:color w:val="auto"/>
                <w:lang w:val="en-US"/>
              </w:rPr>
              <w:t>2</w:t>
            </w:r>
          </w:p>
        </w:tc>
      </w:tr>
      <w:tr w14:paraId="0F11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vMerge w:val="restart"/>
            <w:noWrap/>
            <w:vAlign w:val="center"/>
          </w:tcPr>
          <w:p w14:paraId="5C71DBA3">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技术</w:t>
            </w:r>
          </w:p>
        </w:tc>
        <w:tc>
          <w:tcPr>
            <w:tcW w:w="776" w:type="dxa"/>
            <w:noWrap/>
            <w:vAlign w:val="center"/>
          </w:tcPr>
          <w:p w14:paraId="0DD367C8">
            <w:pPr>
              <w:widowControl/>
              <w:jc w:val="left"/>
              <w:rPr>
                <w:rFonts w:ascii="仿宋" w:hAnsi="仿宋" w:eastAsia="仿宋" w:cs="仿宋"/>
                <w:color w:val="auto"/>
                <w:kern w:val="0"/>
                <w:sz w:val="24"/>
              </w:rPr>
            </w:pPr>
            <w:r>
              <w:rPr>
                <w:rFonts w:hint="eastAsia" w:ascii="仿宋" w:hAnsi="仿宋" w:eastAsia="仿宋" w:cs="仿宋"/>
                <w:color w:val="auto"/>
                <w:kern w:val="0"/>
                <w:sz w:val="24"/>
              </w:rPr>
              <w:t>管理制度</w:t>
            </w:r>
          </w:p>
        </w:tc>
        <w:tc>
          <w:tcPr>
            <w:tcW w:w="6696" w:type="dxa"/>
            <w:noWrap/>
            <w:vAlign w:val="center"/>
          </w:tcPr>
          <w:p w14:paraId="368D7944">
            <w:pPr>
              <w:tabs>
                <w:tab w:val="left" w:pos="0"/>
              </w:tabs>
              <w:snapToGrid w:val="0"/>
              <w:rPr>
                <w:rFonts w:ascii="仿宋" w:hAnsi="仿宋" w:eastAsia="仿宋" w:cs="仿宋"/>
                <w:color w:val="auto"/>
                <w:sz w:val="24"/>
              </w:rPr>
            </w:pPr>
            <w:r>
              <w:rPr>
                <w:rFonts w:hint="eastAsia" w:ascii="仿宋" w:hAnsi="仿宋" w:eastAsia="仿宋" w:cs="仿宋"/>
                <w:color w:val="auto"/>
                <w:sz w:val="24"/>
              </w:rPr>
              <w:t>有完善的物业管理制度、作业流程及物业管理工作计划及实施时间，并建立和完善档案管理制度、公众制度、物业管理制度等，体现标准化服务，管理服务水平符合国家和行业标准等方面进行打分，内容完善可实施性强得5分，内容基本完善可实施得3分，内容简单或略有欠缺、基本可行得1分，不提供或不可行不得分。</w:t>
            </w:r>
          </w:p>
        </w:tc>
        <w:tc>
          <w:tcPr>
            <w:tcW w:w="925" w:type="dxa"/>
            <w:noWrap/>
            <w:vAlign w:val="center"/>
          </w:tcPr>
          <w:p w14:paraId="78189ABD">
            <w:pPr>
              <w:widowControl/>
              <w:jc w:val="center"/>
              <w:rPr>
                <w:rFonts w:ascii="仿宋" w:hAnsi="仿宋" w:eastAsia="仿宋" w:cs="仿宋"/>
                <w:color w:val="auto"/>
                <w:sz w:val="24"/>
              </w:rPr>
            </w:pPr>
            <w:r>
              <w:rPr>
                <w:rFonts w:hint="eastAsia" w:ascii="仿宋" w:hAnsi="仿宋" w:eastAsia="仿宋" w:cs="仿宋"/>
                <w:color w:val="auto"/>
                <w:sz w:val="24"/>
              </w:rPr>
              <w:t>5</w:t>
            </w:r>
          </w:p>
        </w:tc>
      </w:tr>
      <w:tr w14:paraId="2215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vMerge w:val="continue"/>
            <w:noWrap/>
            <w:vAlign w:val="center"/>
          </w:tcPr>
          <w:p w14:paraId="218304B4">
            <w:pPr>
              <w:widowControl/>
              <w:spacing w:line="360" w:lineRule="auto"/>
              <w:jc w:val="center"/>
              <w:rPr>
                <w:rFonts w:ascii="仿宋" w:hAnsi="仿宋" w:eastAsia="仿宋" w:cs="仿宋"/>
                <w:color w:val="auto"/>
                <w:sz w:val="24"/>
              </w:rPr>
            </w:pPr>
          </w:p>
        </w:tc>
        <w:tc>
          <w:tcPr>
            <w:tcW w:w="776" w:type="dxa"/>
            <w:noWrap/>
          </w:tcPr>
          <w:p w14:paraId="1DBFE807">
            <w:pPr>
              <w:jc w:val="center"/>
              <w:rPr>
                <w:rFonts w:ascii="仿宋" w:hAnsi="仿宋" w:eastAsia="仿宋" w:cs="仿宋"/>
                <w:color w:val="auto"/>
                <w:sz w:val="24"/>
              </w:rPr>
            </w:pPr>
          </w:p>
          <w:p w14:paraId="6E77E7A9">
            <w:pPr>
              <w:rPr>
                <w:rFonts w:ascii="仿宋" w:hAnsi="仿宋" w:eastAsia="仿宋" w:cs="仿宋"/>
                <w:color w:val="auto"/>
                <w:sz w:val="24"/>
              </w:rPr>
            </w:pPr>
            <w:r>
              <w:rPr>
                <w:rFonts w:hint="eastAsia" w:ascii="仿宋" w:hAnsi="仿宋" w:eastAsia="仿宋" w:cs="仿宋"/>
                <w:color w:val="auto"/>
                <w:sz w:val="24"/>
              </w:rPr>
              <w:t>管理服务理念</w:t>
            </w:r>
          </w:p>
        </w:tc>
        <w:tc>
          <w:tcPr>
            <w:tcW w:w="6696" w:type="dxa"/>
            <w:noWrap/>
            <w:vAlign w:val="center"/>
          </w:tcPr>
          <w:p w14:paraId="53A930F4">
            <w:pPr>
              <w:tabs>
                <w:tab w:val="left" w:pos="0"/>
              </w:tabs>
              <w:snapToGrid w:val="0"/>
              <w:rPr>
                <w:rFonts w:ascii="仿宋" w:hAnsi="仿宋" w:eastAsia="仿宋" w:cs="仿宋"/>
                <w:color w:val="auto"/>
                <w:sz w:val="24"/>
              </w:rPr>
            </w:pPr>
            <w:r>
              <w:rPr>
                <w:rFonts w:hint="eastAsia" w:ascii="仿宋" w:hAnsi="仿宋" w:eastAsia="仿宋" w:cs="仿宋"/>
                <w:color w:val="auto"/>
                <w:sz w:val="24"/>
              </w:rPr>
              <w:t>对本项目理解的熟悉程度，整体构想的创新性、充分性和相符程度；物业管理目标明确性，设置合理性；针对本项目日常服务管理特点和难点进行分析，整体调查分析到位、问题抓准；提出解决问题的措施，措施有针对性和有效性等方面进行打分，内容完善可实施性强得5分，内容基本完善可实施得3分，内容简单或略有欠缺、基本可行得1分，不提供或不可行不得分。</w:t>
            </w:r>
          </w:p>
        </w:tc>
        <w:tc>
          <w:tcPr>
            <w:tcW w:w="925" w:type="dxa"/>
            <w:noWrap/>
            <w:vAlign w:val="center"/>
          </w:tcPr>
          <w:p w14:paraId="3570640D">
            <w:pPr>
              <w:widowControl/>
              <w:jc w:val="center"/>
              <w:rPr>
                <w:rFonts w:ascii="仿宋" w:hAnsi="仿宋" w:eastAsia="仿宋" w:cs="仿宋"/>
                <w:color w:val="auto"/>
                <w:sz w:val="24"/>
              </w:rPr>
            </w:pPr>
            <w:r>
              <w:rPr>
                <w:rFonts w:hint="eastAsia" w:ascii="仿宋" w:hAnsi="仿宋" w:eastAsia="仿宋" w:cs="仿宋"/>
                <w:color w:val="auto"/>
                <w:sz w:val="24"/>
              </w:rPr>
              <w:t>5</w:t>
            </w:r>
          </w:p>
        </w:tc>
      </w:tr>
      <w:tr w14:paraId="3B28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73" w:type="dxa"/>
            <w:vMerge w:val="continue"/>
            <w:noWrap/>
            <w:vAlign w:val="center"/>
          </w:tcPr>
          <w:p w14:paraId="640475E8">
            <w:pPr>
              <w:widowControl/>
              <w:spacing w:line="360" w:lineRule="auto"/>
              <w:jc w:val="center"/>
              <w:rPr>
                <w:rFonts w:ascii="仿宋" w:hAnsi="仿宋" w:eastAsia="仿宋" w:cs="仿宋"/>
                <w:color w:val="auto"/>
                <w:sz w:val="24"/>
              </w:rPr>
            </w:pPr>
          </w:p>
        </w:tc>
        <w:tc>
          <w:tcPr>
            <w:tcW w:w="776" w:type="dxa"/>
            <w:noWrap/>
            <w:vAlign w:val="center"/>
          </w:tcPr>
          <w:p w14:paraId="61C5748B">
            <w:pPr>
              <w:tabs>
                <w:tab w:val="left" w:pos="0"/>
              </w:tabs>
              <w:snapToGrid w:val="0"/>
              <w:rPr>
                <w:rFonts w:ascii="仿宋" w:hAnsi="仿宋" w:eastAsia="仿宋" w:cs="仿宋"/>
                <w:color w:val="auto"/>
                <w:sz w:val="24"/>
              </w:rPr>
            </w:pPr>
            <w:r>
              <w:rPr>
                <w:rFonts w:hint="eastAsia" w:ascii="仿宋" w:hAnsi="仿宋" w:eastAsia="仿宋" w:cs="仿宋"/>
                <w:color w:val="auto"/>
                <w:sz w:val="24"/>
              </w:rPr>
              <w:t>项目实施方案</w:t>
            </w:r>
          </w:p>
        </w:tc>
        <w:tc>
          <w:tcPr>
            <w:tcW w:w="6696" w:type="dxa"/>
            <w:noWrap/>
            <w:vAlign w:val="center"/>
          </w:tcPr>
          <w:p w14:paraId="0999114B">
            <w:pPr>
              <w:tabs>
                <w:tab w:val="left" w:pos="0"/>
              </w:tabs>
              <w:snapToGrid w:val="0"/>
              <w:rPr>
                <w:rFonts w:ascii="仿宋" w:hAnsi="仿宋" w:eastAsia="仿宋" w:cs="仿宋"/>
                <w:color w:val="auto"/>
                <w:sz w:val="24"/>
              </w:rPr>
            </w:pPr>
            <w:r>
              <w:rPr>
                <w:rFonts w:hint="eastAsia" w:ascii="仿宋" w:hAnsi="仿宋" w:eastAsia="仿宋" w:cs="仿宋"/>
                <w:color w:val="auto"/>
                <w:sz w:val="24"/>
              </w:rPr>
              <w:t>本项目实施方案的全面性及合理性（包括主要管理流程，包括运作流程图、激励机制、监督机制、自我约束机制、信息反馈渠道及处理机制，管理指标承诺达到物业管理标准）</w:t>
            </w:r>
            <w:r>
              <w:rPr>
                <w:rFonts w:hint="eastAsia" w:ascii="仿宋" w:hAnsi="仿宋" w:eastAsia="仿宋" w:cs="仿宋"/>
                <w:color w:val="auto"/>
                <w:sz w:val="24"/>
                <w:lang w:val="zh-CN"/>
              </w:rPr>
              <w:t>情况</w:t>
            </w:r>
            <w:r>
              <w:rPr>
                <w:rFonts w:hint="eastAsia" w:ascii="仿宋" w:hAnsi="仿宋" w:eastAsia="仿宋" w:cs="仿宋"/>
                <w:color w:val="auto"/>
                <w:sz w:val="24"/>
              </w:rPr>
              <w:t>打分。</w:t>
            </w:r>
          </w:p>
          <w:p w14:paraId="5E7E4B4F">
            <w:pPr>
              <w:tabs>
                <w:tab w:val="left" w:pos="0"/>
              </w:tabs>
              <w:snapToGrid w:val="0"/>
              <w:rPr>
                <w:rFonts w:ascii="仿宋" w:hAnsi="仿宋" w:eastAsia="仿宋" w:cs="仿宋"/>
                <w:color w:val="auto"/>
                <w:sz w:val="24"/>
              </w:rPr>
            </w:pPr>
            <w:r>
              <w:rPr>
                <w:rFonts w:hint="eastAsia" w:ascii="仿宋" w:hAnsi="仿宋" w:eastAsia="仿宋" w:cs="仿宋"/>
                <w:color w:val="auto"/>
                <w:sz w:val="24"/>
              </w:rPr>
              <w:t>分析本项目的特点提出针对性方案。包括如下方面：</w:t>
            </w:r>
          </w:p>
          <w:p w14:paraId="4451CA5A">
            <w:pPr>
              <w:autoSpaceDE w:val="0"/>
              <w:autoSpaceDN w:val="0"/>
              <w:adjustRightInd/>
              <w:rPr>
                <w:rFonts w:ascii="仿宋" w:hAnsi="仿宋" w:eastAsia="仿宋" w:cs="仿宋"/>
                <w:color w:val="auto"/>
                <w:sz w:val="24"/>
              </w:rPr>
            </w:pPr>
            <w:r>
              <w:rPr>
                <w:rFonts w:hint="eastAsia" w:ascii="仿宋" w:hAnsi="仿宋" w:eastAsia="仿宋" w:cs="仿宋"/>
                <w:color w:val="auto"/>
                <w:sz w:val="24"/>
              </w:rPr>
              <w:t>（1）绿化方案：办公楼大堂、各楼层过道、电梯厅绿化；公共绿地的施肥、浇水养护、病虫害防治、灾害预防措施；绿化租摆等方面进行打分，</w:t>
            </w:r>
            <w:r>
              <w:rPr>
                <w:rFonts w:hint="eastAsia" w:ascii="仿宋" w:hAnsi="仿宋" w:eastAsia="仿宋" w:cs="仿宋_GB2312"/>
                <w:color w:val="auto"/>
                <w:sz w:val="24"/>
              </w:rPr>
              <w:t>方案合理、科学、操作性强得7分，方案较合理、较科学、操作性较</w:t>
            </w:r>
            <w:r>
              <w:rPr>
                <w:rFonts w:hint="eastAsia" w:ascii="仿宋" w:hAnsi="仿宋" w:eastAsia="仿宋" w:cs="仿宋"/>
                <w:color w:val="auto"/>
                <w:sz w:val="24"/>
              </w:rPr>
              <w:t>强得5分，</w:t>
            </w:r>
            <w:r>
              <w:rPr>
                <w:rFonts w:hint="eastAsia" w:ascii="仿宋" w:hAnsi="仿宋" w:eastAsia="仿宋" w:cs="仿宋_GB2312"/>
                <w:color w:val="auto"/>
                <w:sz w:val="24"/>
              </w:rPr>
              <w:t>方案不够合理、不够科学、操作性不强得2分，不提供不得分。</w:t>
            </w:r>
          </w:p>
          <w:p w14:paraId="4FA3E617">
            <w:pPr>
              <w:autoSpaceDE w:val="0"/>
              <w:autoSpaceDN w:val="0"/>
              <w:adjustRightInd/>
              <w:rPr>
                <w:rFonts w:ascii="仿宋" w:hAnsi="仿宋" w:eastAsia="仿宋" w:cs="仿宋_GB2312"/>
                <w:color w:val="auto"/>
                <w:sz w:val="24"/>
              </w:rPr>
            </w:pPr>
            <w:r>
              <w:rPr>
                <w:rFonts w:hint="eastAsia" w:ascii="仿宋" w:hAnsi="仿宋" w:eastAsia="仿宋" w:cs="仿宋"/>
                <w:color w:val="auto"/>
                <w:sz w:val="24"/>
              </w:rPr>
              <w:t>（2）保洁方案：办公楼室内地面、墙面、天花板、会议室、大堂、电梯、洗手间、楼梯等公共区域及公共设施的日常保洁；室外地面、路面、绿化带、停车场等区域及公共设施的日常保洁等方面进行打分，</w:t>
            </w:r>
            <w:r>
              <w:rPr>
                <w:rFonts w:hint="eastAsia" w:ascii="仿宋" w:hAnsi="仿宋" w:eastAsia="仿宋" w:cs="仿宋_GB2312"/>
                <w:color w:val="auto"/>
                <w:sz w:val="24"/>
              </w:rPr>
              <w:t>方案合理、科学、操作性强得6分，方案较合理、较科学、操作性较强得4分，方案不够合理、不够科学、操作性不强得2分，不提供不得分。</w:t>
            </w:r>
          </w:p>
          <w:p w14:paraId="6F384BCC">
            <w:pPr>
              <w:tabs>
                <w:tab w:val="left" w:pos="0"/>
              </w:tabs>
              <w:snapToGrid w:val="0"/>
              <w:rPr>
                <w:rFonts w:ascii="仿宋" w:hAnsi="仿宋" w:eastAsia="仿宋" w:cs="仿宋_GB2312"/>
                <w:color w:val="auto"/>
                <w:sz w:val="24"/>
              </w:rPr>
            </w:pPr>
            <w:r>
              <w:rPr>
                <w:rFonts w:hint="eastAsia" w:ascii="仿宋" w:hAnsi="仿宋" w:eastAsia="仿宋" w:cs="仿宋"/>
                <w:color w:val="auto"/>
                <w:sz w:val="24"/>
              </w:rPr>
              <w:t>（3）节能、环保及健康管理方案：在垃圾分类管理和回收、危废管理等方面设想的合理性，管理举措的可行性；节能降耗工作计划和实施措施的合理性和可行性；员工职业健康的管理思路和实施措施的合理性和可行性等方面进行打分，</w:t>
            </w:r>
            <w:r>
              <w:rPr>
                <w:rFonts w:hint="eastAsia" w:ascii="仿宋" w:hAnsi="仿宋" w:eastAsia="仿宋" w:cs="仿宋_GB2312"/>
                <w:color w:val="auto"/>
                <w:sz w:val="24"/>
              </w:rPr>
              <w:t>方案合理、科学、操作性强得6分，方案较合理、较科学、操作性较强得4分，方案不够合理、不够科学、操作性不强得2分，不提供不得分。</w:t>
            </w:r>
          </w:p>
          <w:p w14:paraId="54602F94">
            <w:pPr>
              <w:tabs>
                <w:tab w:val="left" w:pos="0"/>
              </w:tabs>
              <w:snapToGrid w:val="0"/>
              <w:rPr>
                <w:rFonts w:ascii="仿宋" w:hAnsi="仿宋" w:eastAsia="仿宋" w:cs="仿宋"/>
                <w:color w:val="auto"/>
                <w:sz w:val="24"/>
              </w:rPr>
            </w:pPr>
            <w:r>
              <w:rPr>
                <w:rFonts w:hint="eastAsia" w:ascii="仿宋" w:hAnsi="仿宋" w:eastAsia="仿宋" w:cs="仿宋"/>
                <w:color w:val="auto"/>
                <w:sz w:val="24"/>
              </w:rPr>
              <w:t>（4）稳定员工队伍的措施方案：根据稳定员工队伍的措施的可行性等方面进行打分。措施合理、科学、可操作性强得</w:t>
            </w:r>
            <w:r>
              <w:rPr>
                <w:rFonts w:hint="eastAsia" w:ascii="仿宋" w:hAnsi="仿宋" w:eastAsia="仿宋" w:cs="仿宋_GB2312"/>
                <w:color w:val="auto"/>
                <w:sz w:val="24"/>
              </w:rPr>
              <w:t>6分</w:t>
            </w:r>
            <w:r>
              <w:rPr>
                <w:rFonts w:hint="eastAsia" w:ascii="仿宋" w:hAnsi="仿宋" w:eastAsia="仿宋" w:cs="仿宋"/>
                <w:color w:val="auto"/>
                <w:sz w:val="24"/>
              </w:rPr>
              <w:t>，措施较合理、较科学、操作性较强得</w:t>
            </w:r>
            <w:r>
              <w:rPr>
                <w:rFonts w:hint="eastAsia" w:ascii="仿宋" w:hAnsi="仿宋" w:eastAsia="仿宋" w:cs="仿宋_GB2312"/>
                <w:color w:val="auto"/>
                <w:sz w:val="24"/>
              </w:rPr>
              <w:t>4分</w:t>
            </w:r>
            <w:r>
              <w:rPr>
                <w:rFonts w:hint="eastAsia" w:ascii="仿宋" w:hAnsi="仿宋" w:eastAsia="仿宋" w:cs="仿宋"/>
                <w:color w:val="auto"/>
                <w:sz w:val="24"/>
              </w:rPr>
              <w:t>，措施不够合理、不够科学、操作性不强得</w:t>
            </w:r>
            <w:r>
              <w:rPr>
                <w:rFonts w:hint="eastAsia" w:ascii="仿宋" w:hAnsi="仿宋" w:eastAsia="仿宋" w:cs="仿宋_GB2312"/>
                <w:color w:val="auto"/>
                <w:sz w:val="24"/>
              </w:rPr>
              <w:t>2分</w:t>
            </w:r>
            <w:r>
              <w:rPr>
                <w:rFonts w:hint="eastAsia" w:ascii="仿宋" w:hAnsi="仿宋" w:eastAsia="仿宋" w:cs="仿宋"/>
                <w:color w:val="auto"/>
                <w:sz w:val="24"/>
              </w:rPr>
              <w:t>，其余不得分。</w:t>
            </w:r>
          </w:p>
        </w:tc>
        <w:tc>
          <w:tcPr>
            <w:tcW w:w="925" w:type="dxa"/>
            <w:noWrap/>
            <w:vAlign w:val="center"/>
          </w:tcPr>
          <w:p w14:paraId="03811E47">
            <w:pPr>
              <w:tabs>
                <w:tab w:val="left" w:pos="0"/>
              </w:tabs>
              <w:snapToGrid w:val="0"/>
              <w:ind w:firstLine="240" w:firstLineChars="100"/>
              <w:rPr>
                <w:rFonts w:ascii="仿宋" w:hAnsi="仿宋" w:eastAsia="仿宋" w:cs="仿宋"/>
                <w:color w:val="auto"/>
                <w:sz w:val="24"/>
              </w:rPr>
            </w:pPr>
            <w:r>
              <w:rPr>
                <w:rFonts w:hint="eastAsia" w:ascii="仿宋" w:hAnsi="仿宋" w:eastAsia="仿宋" w:cs="仿宋"/>
                <w:color w:val="auto"/>
                <w:sz w:val="24"/>
              </w:rPr>
              <w:t>25</w:t>
            </w:r>
          </w:p>
        </w:tc>
      </w:tr>
      <w:tr w14:paraId="0267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vMerge w:val="continue"/>
            <w:noWrap/>
            <w:vAlign w:val="center"/>
          </w:tcPr>
          <w:p w14:paraId="5CCAEE53">
            <w:pPr>
              <w:widowControl/>
              <w:spacing w:line="360" w:lineRule="auto"/>
              <w:jc w:val="center"/>
              <w:rPr>
                <w:rFonts w:ascii="仿宋" w:hAnsi="仿宋" w:eastAsia="仿宋" w:cs="仿宋"/>
                <w:color w:val="auto"/>
                <w:sz w:val="24"/>
              </w:rPr>
            </w:pPr>
          </w:p>
        </w:tc>
        <w:tc>
          <w:tcPr>
            <w:tcW w:w="776" w:type="dxa"/>
            <w:noWrap/>
            <w:vAlign w:val="center"/>
          </w:tcPr>
          <w:p w14:paraId="070F902E">
            <w:pPr>
              <w:widowControl/>
              <w:jc w:val="center"/>
              <w:rPr>
                <w:rFonts w:ascii="仿宋" w:hAnsi="仿宋" w:eastAsia="仿宋" w:cs="仿宋"/>
                <w:color w:val="auto"/>
                <w:sz w:val="24"/>
              </w:rPr>
            </w:pPr>
            <w:r>
              <w:rPr>
                <w:rFonts w:hint="eastAsia" w:ascii="仿宋" w:hAnsi="仿宋" w:eastAsia="仿宋" w:cs="仿宋"/>
                <w:color w:val="auto"/>
                <w:sz w:val="24"/>
              </w:rPr>
              <w:t>管理团队</w:t>
            </w:r>
          </w:p>
        </w:tc>
        <w:tc>
          <w:tcPr>
            <w:tcW w:w="6696" w:type="dxa"/>
            <w:noWrap/>
            <w:vAlign w:val="center"/>
          </w:tcPr>
          <w:p w14:paraId="465CE481">
            <w:pPr>
              <w:widowControl/>
              <w:spacing w:line="360" w:lineRule="exact"/>
              <w:rPr>
                <w:rFonts w:ascii="仿宋" w:hAnsi="仿宋" w:eastAsia="仿宋" w:cs="仿宋"/>
                <w:color w:val="auto"/>
                <w:sz w:val="24"/>
              </w:rPr>
            </w:pPr>
            <w:r>
              <w:rPr>
                <w:rFonts w:hint="eastAsia" w:ascii="仿宋" w:hAnsi="仿宋" w:eastAsia="仿宋" w:cs="仿宋"/>
                <w:color w:val="auto"/>
                <w:sz w:val="24"/>
              </w:rPr>
              <w:t>1、物业经理具备本科及以上学历得1.5分；具有</w:t>
            </w:r>
            <w:r>
              <w:rPr>
                <w:rFonts w:hint="eastAsia" w:ascii="仿宋" w:hAnsi="仿宋" w:eastAsia="仿宋" w:cs="仿宋"/>
                <w:color w:val="auto"/>
                <w:kern w:val="0"/>
                <w:sz w:val="24"/>
              </w:rPr>
              <w:t>人力资源和社会保障部门颁发的中级职称证书及以上</w:t>
            </w:r>
            <w:r>
              <w:rPr>
                <w:rFonts w:hint="eastAsia" w:ascii="仿宋" w:hAnsi="仿宋" w:eastAsia="仿宋" w:cs="仿宋"/>
                <w:color w:val="auto"/>
                <w:sz w:val="24"/>
              </w:rPr>
              <w:t>的得1.5分；</w:t>
            </w:r>
            <w:r>
              <w:rPr>
                <w:rFonts w:hint="eastAsia" w:ascii="仿宋" w:hAnsi="仿宋" w:eastAsia="仿宋" w:cs="仿宋"/>
                <w:color w:val="auto"/>
                <w:sz w:val="24"/>
                <w:lang w:val="zh-CN"/>
              </w:rPr>
              <w:t>本项最高得</w:t>
            </w:r>
            <w:r>
              <w:rPr>
                <w:rFonts w:hint="eastAsia" w:ascii="仿宋" w:hAnsi="仿宋" w:eastAsia="仿宋" w:cs="仿宋"/>
                <w:color w:val="auto"/>
                <w:sz w:val="24"/>
              </w:rPr>
              <w:t>3</w:t>
            </w:r>
            <w:r>
              <w:rPr>
                <w:rFonts w:hint="eastAsia" w:ascii="仿宋" w:hAnsi="仿宋" w:eastAsia="仿宋" w:cs="仿宋"/>
                <w:color w:val="auto"/>
                <w:sz w:val="24"/>
                <w:lang w:val="zh-CN"/>
              </w:rPr>
              <w:t>分</w:t>
            </w:r>
            <w:r>
              <w:rPr>
                <w:rFonts w:hint="eastAsia" w:ascii="仿宋" w:hAnsi="仿宋" w:eastAsia="仿宋" w:cs="仿宋"/>
                <w:color w:val="auto"/>
                <w:sz w:val="24"/>
              </w:rPr>
              <w:t>；</w:t>
            </w:r>
          </w:p>
          <w:p w14:paraId="22FF9A9C">
            <w:pPr>
              <w:widowControl/>
              <w:spacing w:line="360" w:lineRule="exact"/>
              <w:rPr>
                <w:rFonts w:ascii="仿宋" w:eastAsia="仿宋" w:cs="仿宋_GB2312"/>
                <w:color w:val="auto"/>
                <w:sz w:val="24"/>
              </w:rPr>
            </w:pPr>
            <w:r>
              <w:rPr>
                <w:rFonts w:hint="eastAsia" w:ascii="仿宋" w:eastAsia="仿宋" w:cs="仿宋_GB2312"/>
                <w:color w:val="auto"/>
                <w:sz w:val="24"/>
              </w:rPr>
              <w:t>2、</w:t>
            </w:r>
            <w:r>
              <w:rPr>
                <w:rFonts w:hint="eastAsia" w:ascii="仿宋" w:hAnsi="仿宋" w:eastAsia="仿宋" w:cs="仿宋"/>
                <w:color w:val="auto"/>
                <w:sz w:val="24"/>
              </w:rPr>
              <w:t>拟派绿化养护人大专及以上学历得1分，具有人社部门颁发的园林绿化工程师证书，得1分；</w:t>
            </w:r>
            <w:r>
              <w:rPr>
                <w:rFonts w:hint="eastAsia" w:ascii="仿宋" w:hAnsi="仿宋" w:eastAsia="仿宋" w:cs="仿宋"/>
                <w:color w:val="auto"/>
                <w:sz w:val="24"/>
                <w:lang w:val="zh-CN"/>
              </w:rPr>
              <w:t>本项最高得</w:t>
            </w:r>
            <w:r>
              <w:rPr>
                <w:rFonts w:hint="eastAsia" w:ascii="仿宋" w:hAnsi="仿宋" w:eastAsia="仿宋" w:cs="仿宋"/>
                <w:color w:val="auto"/>
                <w:sz w:val="24"/>
              </w:rPr>
              <w:t>2</w:t>
            </w:r>
            <w:r>
              <w:rPr>
                <w:rFonts w:hint="eastAsia" w:ascii="仿宋" w:hAnsi="仿宋" w:eastAsia="仿宋" w:cs="仿宋"/>
                <w:color w:val="auto"/>
                <w:sz w:val="24"/>
                <w:lang w:val="zh-CN"/>
              </w:rPr>
              <w:t>分</w:t>
            </w:r>
            <w:r>
              <w:rPr>
                <w:rFonts w:hint="eastAsia" w:ascii="仿宋" w:hAnsi="仿宋" w:eastAsia="仿宋" w:cs="仿宋"/>
                <w:color w:val="auto"/>
                <w:sz w:val="24"/>
              </w:rPr>
              <w:t>；</w:t>
            </w:r>
          </w:p>
          <w:p w14:paraId="5A071234">
            <w:pPr>
              <w:widowControl/>
              <w:rPr>
                <w:rFonts w:ascii="仿宋" w:eastAsia="仿宋" w:cs="仿宋_GB2312"/>
                <w:color w:val="auto"/>
                <w:sz w:val="28"/>
                <w:szCs w:val="28"/>
              </w:rPr>
            </w:pPr>
            <w:r>
              <w:rPr>
                <w:rFonts w:hint="eastAsia" w:ascii="仿宋" w:eastAsia="仿宋" w:cs="仿宋_GB2312"/>
                <w:bCs/>
                <w:color w:val="auto"/>
                <w:sz w:val="24"/>
              </w:rPr>
              <w:t>3、保洁</w:t>
            </w:r>
            <w:r>
              <w:rPr>
                <w:rFonts w:hint="eastAsia" w:ascii="仿宋" w:eastAsia="仿宋" w:cs="仿宋_GB2312"/>
                <w:bCs/>
                <w:color w:val="auto"/>
                <w:sz w:val="24"/>
                <w:lang w:val="zh-CN"/>
              </w:rPr>
              <w:t>负责</w:t>
            </w:r>
            <w:r>
              <w:rPr>
                <w:rFonts w:hint="eastAsia" w:ascii="仿宋" w:eastAsia="仿宋" w:cs="仿宋_GB2312"/>
                <w:bCs/>
                <w:color w:val="auto"/>
                <w:sz w:val="24"/>
              </w:rPr>
              <w:t>人</w:t>
            </w:r>
            <w:r>
              <w:rPr>
                <w:rFonts w:hint="eastAsia" w:ascii="仿宋" w:eastAsia="仿宋" w:cs="仿宋_GB2312"/>
                <w:color w:val="auto"/>
                <w:sz w:val="24"/>
              </w:rPr>
              <w:t>持有</w:t>
            </w:r>
            <w:r>
              <w:rPr>
                <w:rFonts w:hint="eastAsia" w:ascii="仿宋" w:eastAsia="仿宋" w:cs="仿宋_GB2312"/>
                <w:bCs/>
                <w:color w:val="auto"/>
                <w:sz w:val="24"/>
              </w:rPr>
              <w:t>具有本科及以上</w:t>
            </w:r>
            <w:r>
              <w:rPr>
                <w:rFonts w:hint="eastAsia" w:ascii="仿宋" w:eastAsia="仿宋" w:cs="仿宋_GB2312"/>
                <w:color w:val="auto"/>
                <w:sz w:val="24"/>
              </w:rPr>
              <w:t>学历的</w:t>
            </w:r>
            <w:r>
              <w:rPr>
                <w:rFonts w:hint="eastAsia" w:ascii="仿宋" w:eastAsia="仿宋" w:cs="仿宋_GB2312"/>
                <w:bCs/>
                <w:color w:val="auto"/>
                <w:sz w:val="24"/>
                <w:lang w:val="zh-CN"/>
              </w:rPr>
              <w:t>得</w:t>
            </w:r>
            <w:r>
              <w:rPr>
                <w:rFonts w:hint="eastAsia" w:ascii="仿宋" w:eastAsia="仿宋" w:cs="仿宋_GB2312"/>
                <w:bCs/>
                <w:color w:val="auto"/>
                <w:sz w:val="24"/>
              </w:rPr>
              <w:t>1</w:t>
            </w:r>
            <w:r>
              <w:rPr>
                <w:rFonts w:hint="eastAsia" w:ascii="仿宋" w:eastAsia="仿宋" w:cs="仿宋_GB2312"/>
                <w:bCs/>
                <w:color w:val="auto"/>
                <w:sz w:val="24"/>
                <w:lang w:val="zh-CN"/>
              </w:rPr>
              <w:t>分</w:t>
            </w:r>
            <w:r>
              <w:rPr>
                <w:rFonts w:hint="eastAsia" w:ascii="仿宋" w:eastAsia="仿宋" w:cs="仿宋_GB2312"/>
                <w:color w:val="auto"/>
                <w:sz w:val="24"/>
              </w:rPr>
              <w:t>、人社部门颁发的中级及以上职称的</w:t>
            </w:r>
            <w:r>
              <w:rPr>
                <w:rFonts w:hint="eastAsia" w:ascii="仿宋" w:eastAsia="仿宋" w:cs="仿宋_GB2312"/>
                <w:bCs/>
                <w:color w:val="auto"/>
                <w:sz w:val="24"/>
                <w:lang w:val="zh-CN"/>
              </w:rPr>
              <w:t>得</w:t>
            </w:r>
            <w:r>
              <w:rPr>
                <w:rFonts w:hint="eastAsia" w:ascii="仿宋" w:eastAsia="仿宋" w:cs="仿宋_GB2312"/>
                <w:bCs/>
                <w:color w:val="auto"/>
                <w:sz w:val="24"/>
              </w:rPr>
              <w:t>1</w:t>
            </w:r>
            <w:r>
              <w:rPr>
                <w:rFonts w:hint="eastAsia" w:ascii="仿宋" w:eastAsia="仿宋" w:cs="仿宋_GB2312"/>
                <w:bCs/>
                <w:color w:val="auto"/>
                <w:sz w:val="24"/>
                <w:lang w:val="zh-CN"/>
              </w:rPr>
              <w:t>分</w:t>
            </w:r>
            <w:r>
              <w:rPr>
                <w:rFonts w:hint="eastAsia" w:ascii="仿宋" w:eastAsia="仿宋" w:cs="仿宋_GB2312"/>
                <w:color w:val="auto"/>
                <w:sz w:val="24"/>
              </w:rPr>
              <w:t>，</w:t>
            </w:r>
            <w:r>
              <w:rPr>
                <w:rFonts w:hint="eastAsia" w:ascii="仿宋" w:eastAsia="仿宋" w:cs="仿宋_GB2312"/>
                <w:color w:val="auto"/>
                <w:sz w:val="24"/>
                <w:lang w:val="zh-CN"/>
              </w:rPr>
              <w:t>本项最高得</w:t>
            </w:r>
            <w:r>
              <w:rPr>
                <w:rFonts w:hint="eastAsia" w:ascii="仿宋" w:eastAsia="仿宋" w:cs="仿宋_GB2312"/>
                <w:color w:val="auto"/>
                <w:sz w:val="24"/>
              </w:rPr>
              <w:t>2</w:t>
            </w:r>
            <w:r>
              <w:rPr>
                <w:rFonts w:hint="eastAsia" w:ascii="仿宋" w:eastAsia="仿宋" w:cs="仿宋_GB2312"/>
                <w:color w:val="auto"/>
                <w:sz w:val="24"/>
                <w:lang w:val="zh-CN"/>
              </w:rPr>
              <w:t>分</w:t>
            </w:r>
            <w:r>
              <w:rPr>
                <w:rFonts w:hint="eastAsia" w:ascii="仿宋" w:eastAsia="仿宋" w:cs="仿宋_GB2312"/>
                <w:color w:val="auto"/>
                <w:sz w:val="24"/>
              </w:rPr>
              <w:t>；</w:t>
            </w:r>
          </w:p>
          <w:p w14:paraId="02D60961">
            <w:pPr>
              <w:widowControl/>
              <w:rPr>
                <w:rFonts w:ascii="仿宋" w:hAnsi="仿宋" w:eastAsia="仿宋" w:cs="仿宋"/>
                <w:color w:val="auto"/>
                <w:sz w:val="24"/>
              </w:rPr>
            </w:pPr>
            <w:r>
              <w:rPr>
                <w:rFonts w:hint="eastAsia" w:ascii="仿宋" w:hAnsi="仿宋" w:eastAsia="仿宋" w:cs="仿宋"/>
                <w:color w:val="auto"/>
                <w:sz w:val="24"/>
              </w:rPr>
              <w:t>以上人员不重复计分，且必须提供本单位社保证明材料，本项最多得7分。注：投标文件中提供相关证明材料复印件并加盖投标单位公章,否则不得分</w:t>
            </w:r>
          </w:p>
        </w:tc>
        <w:tc>
          <w:tcPr>
            <w:tcW w:w="925" w:type="dxa"/>
            <w:noWrap/>
            <w:vAlign w:val="center"/>
          </w:tcPr>
          <w:p w14:paraId="56870547">
            <w:pPr>
              <w:widowControl/>
              <w:jc w:val="center"/>
              <w:rPr>
                <w:rFonts w:ascii="仿宋" w:hAnsi="仿宋" w:eastAsia="仿宋" w:cs="仿宋"/>
                <w:color w:val="auto"/>
                <w:sz w:val="24"/>
              </w:rPr>
            </w:pPr>
            <w:r>
              <w:rPr>
                <w:rFonts w:hint="eastAsia" w:ascii="仿宋" w:hAnsi="仿宋" w:eastAsia="仿宋" w:cs="仿宋"/>
                <w:color w:val="auto"/>
                <w:sz w:val="24"/>
              </w:rPr>
              <w:t>7</w:t>
            </w:r>
          </w:p>
        </w:tc>
      </w:tr>
      <w:tr w14:paraId="2A50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vMerge w:val="continue"/>
            <w:noWrap/>
            <w:vAlign w:val="center"/>
          </w:tcPr>
          <w:p w14:paraId="35C9897A">
            <w:pPr>
              <w:widowControl/>
              <w:spacing w:line="360" w:lineRule="auto"/>
              <w:jc w:val="center"/>
              <w:rPr>
                <w:rFonts w:ascii="仿宋" w:hAnsi="仿宋" w:eastAsia="仿宋" w:cs="仿宋"/>
                <w:color w:val="auto"/>
                <w:sz w:val="24"/>
              </w:rPr>
            </w:pPr>
          </w:p>
        </w:tc>
        <w:tc>
          <w:tcPr>
            <w:tcW w:w="776" w:type="dxa"/>
            <w:noWrap/>
            <w:vAlign w:val="center"/>
          </w:tcPr>
          <w:p w14:paraId="7B1CCDA3">
            <w:pPr>
              <w:tabs>
                <w:tab w:val="left" w:pos="0"/>
              </w:tabs>
              <w:snapToGrid w:val="0"/>
              <w:rPr>
                <w:rFonts w:ascii="仿宋" w:hAnsi="仿宋" w:eastAsia="仿宋" w:cs="仿宋"/>
                <w:color w:val="auto"/>
                <w:sz w:val="24"/>
              </w:rPr>
            </w:pPr>
            <w:r>
              <w:rPr>
                <w:rFonts w:hint="eastAsia" w:ascii="仿宋" w:hAnsi="仿宋" w:eastAsia="仿宋" w:cs="仿宋"/>
                <w:color w:val="auto"/>
                <w:sz w:val="24"/>
              </w:rPr>
              <w:t>拟投入的物资情况</w:t>
            </w:r>
          </w:p>
        </w:tc>
        <w:tc>
          <w:tcPr>
            <w:tcW w:w="6696" w:type="dxa"/>
            <w:noWrap/>
            <w:vAlign w:val="center"/>
          </w:tcPr>
          <w:p w14:paraId="27638A03">
            <w:pPr>
              <w:tabs>
                <w:tab w:val="left" w:pos="0"/>
              </w:tabs>
              <w:snapToGrid w:val="0"/>
              <w:rPr>
                <w:rFonts w:ascii="仿宋" w:hAnsi="仿宋" w:eastAsia="仿宋" w:cs="仿宋"/>
                <w:color w:val="auto"/>
                <w:sz w:val="24"/>
              </w:rPr>
            </w:pPr>
            <w:r>
              <w:rPr>
                <w:rFonts w:hint="eastAsia" w:ascii="仿宋" w:hAnsi="仿宋" w:eastAsia="仿宋" w:cs="仿宋"/>
                <w:color w:val="auto"/>
                <w:sz w:val="24"/>
              </w:rPr>
              <w:t>拟投入本项目的物资（设备和主要工机具等）配备的全面性、合理性及先进性进行综合评分。内容完善可实施性强得5分，内容基本完善可实施得3分，内容简单或略有欠缺、基本可行得1分，不提供或不可行不得分。须提供物业工具租赁合同或购置发票</w:t>
            </w:r>
          </w:p>
        </w:tc>
        <w:tc>
          <w:tcPr>
            <w:tcW w:w="925" w:type="dxa"/>
            <w:noWrap/>
            <w:vAlign w:val="center"/>
          </w:tcPr>
          <w:p w14:paraId="4E374022">
            <w:pPr>
              <w:widowControl/>
              <w:jc w:val="center"/>
              <w:rPr>
                <w:rFonts w:ascii="仿宋" w:hAnsi="仿宋" w:eastAsia="仿宋" w:cs="仿宋"/>
                <w:color w:val="auto"/>
                <w:sz w:val="24"/>
              </w:rPr>
            </w:pPr>
            <w:r>
              <w:rPr>
                <w:rFonts w:hint="eastAsia" w:ascii="仿宋" w:hAnsi="仿宋" w:eastAsia="仿宋" w:cs="仿宋"/>
                <w:color w:val="auto"/>
                <w:sz w:val="24"/>
              </w:rPr>
              <w:t>5</w:t>
            </w:r>
          </w:p>
        </w:tc>
      </w:tr>
      <w:tr w14:paraId="486C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vMerge w:val="continue"/>
            <w:noWrap/>
            <w:vAlign w:val="center"/>
          </w:tcPr>
          <w:p w14:paraId="0C6B367B">
            <w:pPr>
              <w:widowControl/>
              <w:spacing w:line="360" w:lineRule="auto"/>
              <w:jc w:val="center"/>
              <w:rPr>
                <w:rFonts w:ascii="仿宋" w:hAnsi="仿宋" w:eastAsia="仿宋" w:cs="仿宋"/>
                <w:color w:val="auto"/>
                <w:sz w:val="24"/>
              </w:rPr>
            </w:pPr>
          </w:p>
        </w:tc>
        <w:tc>
          <w:tcPr>
            <w:tcW w:w="776" w:type="dxa"/>
            <w:noWrap/>
            <w:vAlign w:val="center"/>
          </w:tcPr>
          <w:p w14:paraId="54EB7D1B">
            <w:pPr>
              <w:tabs>
                <w:tab w:val="left" w:pos="0"/>
              </w:tabs>
              <w:snapToGrid w:val="0"/>
              <w:rPr>
                <w:rFonts w:ascii="仿宋" w:hAnsi="仿宋" w:eastAsia="仿宋" w:cs="仿宋"/>
                <w:color w:val="auto"/>
                <w:sz w:val="24"/>
              </w:rPr>
            </w:pPr>
            <w:r>
              <w:rPr>
                <w:rFonts w:hint="eastAsia" w:ascii="仿宋" w:hAnsi="仿宋" w:eastAsia="仿宋" w:cs="仿宋"/>
                <w:color w:val="auto"/>
                <w:sz w:val="24"/>
              </w:rPr>
              <w:t>人员培训、管理方案</w:t>
            </w:r>
          </w:p>
        </w:tc>
        <w:tc>
          <w:tcPr>
            <w:tcW w:w="6696" w:type="dxa"/>
            <w:noWrap/>
            <w:vAlign w:val="center"/>
          </w:tcPr>
          <w:p w14:paraId="4BB09633">
            <w:pPr>
              <w:tabs>
                <w:tab w:val="left" w:pos="0"/>
              </w:tabs>
              <w:snapToGrid w:val="0"/>
              <w:rPr>
                <w:rFonts w:ascii="仿宋" w:hAnsi="仿宋" w:eastAsia="仿宋" w:cs="仿宋"/>
                <w:color w:val="auto"/>
                <w:sz w:val="24"/>
              </w:rPr>
            </w:pPr>
            <w:r>
              <w:rPr>
                <w:rFonts w:hint="eastAsia" w:ascii="仿宋" w:hAnsi="仿宋" w:eastAsia="仿宋" w:cs="仿宋"/>
                <w:color w:val="auto"/>
                <w:sz w:val="24"/>
              </w:rPr>
              <w:t>各岗位培训计划的详细程度及培训方案的全面性、针对性及可行性进行综合评分。人员录用与考核有标准，有奖惩淘汰机制；各类人员上岗仪表、行为、态度，标准统一、规范。内容完善可实施性强得5分，内容基本完善可实施得3分，内容简单或略有欠缺、基本可行得2分，不提供或不可行不得分。</w:t>
            </w:r>
          </w:p>
        </w:tc>
        <w:tc>
          <w:tcPr>
            <w:tcW w:w="925" w:type="dxa"/>
            <w:noWrap/>
            <w:vAlign w:val="center"/>
          </w:tcPr>
          <w:p w14:paraId="1B0DA7D3">
            <w:pPr>
              <w:widowControl/>
              <w:jc w:val="center"/>
              <w:rPr>
                <w:rFonts w:ascii="仿宋" w:hAnsi="仿宋" w:eastAsia="仿宋" w:cs="仿宋"/>
                <w:color w:val="auto"/>
                <w:sz w:val="24"/>
              </w:rPr>
            </w:pPr>
            <w:r>
              <w:rPr>
                <w:rFonts w:hint="eastAsia" w:ascii="仿宋" w:hAnsi="仿宋" w:eastAsia="仿宋" w:cs="仿宋"/>
                <w:color w:val="auto"/>
                <w:sz w:val="24"/>
              </w:rPr>
              <w:t>5</w:t>
            </w:r>
          </w:p>
        </w:tc>
      </w:tr>
      <w:tr w14:paraId="77D1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vMerge w:val="continue"/>
            <w:noWrap/>
            <w:vAlign w:val="center"/>
          </w:tcPr>
          <w:p w14:paraId="156A0D5D">
            <w:pPr>
              <w:widowControl/>
              <w:spacing w:line="360" w:lineRule="auto"/>
              <w:jc w:val="center"/>
              <w:rPr>
                <w:rFonts w:ascii="仿宋" w:hAnsi="仿宋" w:eastAsia="仿宋" w:cs="仿宋"/>
                <w:color w:val="auto"/>
                <w:sz w:val="24"/>
              </w:rPr>
            </w:pPr>
          </w:p>
        </w:tc>
        <w:tc>
          <w:tcPr>
            <w:tcW w:w="776" w:type="dxa"/>
            <w:noWrap/>
            <w:vAlign w:val="center"/>
          </w:tcPr>
          <w:p w14:paraId="6578BC70">
            <w:pPr>
              <w:tabs>
                <w:tab w:val="left" w:pos="0"/>
              </w:tabs>
              <w:snapToGrid w:val="0"/>
              <w:rPr>
                <w:rFonts w:ascii="仿宋" w:hAnsi="仿宋" w:eastAsia="仿宋" w:cs="仿宋"/>
                <w:color w:val="auto"/>
                <w:sz w:val="24"/>
              </w:rPr>
            </w:pPr>
            <w:r>
              <w:rPr>
                <w:rFonts w:hint="eastAsia" w:ascii="仿宋" w:hAnsi="仿宋" w:eastAsia="仿宋" w:cs="仿宋"/>
                <w:color w:val="auto"/>
                <w:sz w:val="24"/>
              </w:rPr>
              <w:t>员工福利待遇</w:t>
            </w:r>
          </w:p>
        </w:tc>
        <w:tc>
          <w:tcPr>
            <w:tcW w:w="6696" w:type="dxa"/>
            <w:noWrap/>
            <w:vAlign w:val="center"/>
          </w:tcPr>
          <w:p w14:paraId="2037069E">
            <w:pPr>
              <w:tabs>
                <w:tab w:val="left" w:pos="0"/>
              </w:tabs>
              <w:snapToGrid w:val="0"/>
              <w:rPr>
                <w:rFonts w:ascii="仿宋" w:hAnsi="仿宋" w:eastAsia="仿宋" w:cs="仿宋"/>
                <w:color w:val="auto"/>
                <w:sz w:val="24"/>
              </w:rPr>
            </w:pPr>
            <w:r>
              <w:rPr>
                <w:rFonts w:hint="eastAsia" w:ascii="仿宋" w:hAnsi="仿宋" w:eastAsia="仿宋" w:cs="仿宋"/>
                <w:color w:val="auto"/>
                <w:sz w:val="24"/>
              </w:rPr>
              <w:t>对服务人员福利待遇、社会保险、职业安全等保障措施和方案的优劣情况进行综合评分。内容完善可实施性强得4分，内容基本完善可实施得2分，内容简单或略有欠缺、基本可行得1分，不提供或不可行不得分。</w:t>
            </w:r>
          </w:p>
        </w:tc>
        <w:tc>
          <w:tcPr>
            <w:tcW w:w="925" w:type="dxa"/>
            <w:noWrap/>
            <w:vAlign w:val="center"/>
          </w:tcPr>
          <w:p w14:paraId="25502E85">
            <w:pPr>
              <w:tabs>
                <w:tab w:val="left" w:pos="0"/>
              </w:tabs>
              <w:snapToGrid w:val="0"/>
              <w:ind w:firstLine="240" w:firstLineChars="100"/>
              <w:rPr>
                <w:rFonts w:ascii="仿宋" w:hAnsi="仿宋" w:eastAsia="仿宋" w:cs="仿宋"/>
                <w:color w:val="auto"/>
                <w:sz w:val="24"/>
              </w:rPr>
            </w:pPr>
            <w:r>
              <w:rPr>
                <w:rFonts w:hint="eastAsia" w:ascii="仿宋" w:hAnsi="仿宋" w:eastAsia="仿宋" w:cs="仿宋"/>
                <w:color w:val="auto"/>
                <w:sz w:val="24"/>
              </w:rPr>
              <w:t>4</w:t>
            </w:r>
          </w:p>
        </w:tc>
      </w:tr>
      <w:tr w14:paraId="4A35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vMerge w:val="continue"/>
            <w:noWrap/>
            <w:vAlign w:val="center"/>
          </w:tcPr>
          <w:p w14:paraId="6EA4006B">
            <w:pPr>
              <w:widowControl/>
              <w:spacing w:line="360" w:lineRule="auto"/>
              <w:jc w:val="center"/>
              <w:rPr>
                <w:rFonts w:ascii="仿宋" w:hAnsi="仿宋" w:eastAsia="仿宋" w:cs="仿宋"/>
                <w:color w:val="auto"/>
                <w:sz w:val="24"/>
              </w:rPr>
            </w:pPr>
          </w:p>
        </w:tc>
        <w:tc>
          <w:tcPr>
            <w:tcW w:w="776" w:type="dxa"/>
            <w:noWrap/>
            <w:vAlign w:val="center"/>
          </w:tcPr>
          <w:p w14:paraId="61C1BD60">
            <w:pPr>
              <w:spacing w:line="320" w:lineRule="exact"/>
              <w:jc w:val="center"/>
              <w:rPr>
                <w:rFonts w:ascii="仿宋" w:hAnsi="仿宋" w:eastAsia="仿宋" w:cs="仿宋"/>
                <w:color w:val="auto"/>
                <w:sz w:val="24"/>
              </w:rPr>
            </w:pPr>
            <w:r>
              <w:rPr>
                <w:rFonts w:hint="eastAsia" w:ascii="仿宋" w:hAnsi="仿宋" w:eastAsia="仿宋" w:cs="仿宋"/>
                <w:color w:val="auto"/>
                <w:sz w:val="24"/>
              </w:rPr>
              <w:t>服务承诺</w:t>
            </w:r>
          </w:p>
        </w:tc>
        <w:tc>
          <w:tcPr>
            <w:tcW w:w="6696" w:type="dxa"/>
            <w:noWrap/>
            <w:vAlign w:val="center"/>
          </w:tcPr>
          <w:p w14:paraId="79498408">
            <w:pPr>
              <w:spacing w:line="320" w:lineRule="exact"/>
              <w:jc w:val="left"/>
              <w:rPr>
                <w:rFonts w:ascii="仿宋" w:hAnsi="仿宋" w:eastAsia="仿宋" w:cs="仿宋"/>
                <w:color w:val="auto"/>
                <w:sz w:val="24"/>
              </w:rPr>
            </w:pPr>
            <w:r>
              <w:rPr>
                <w:rFonts w:hint="eastAsia" w:ascii="仿宋" w:hAnsi="仿宋" w:eastAsia="仿宋" w:cs="仿宋"/>
                <w:color w:val="auto"/>
                <w:sz w:val="24"/>
              </w:rPr>
              <w:t>根据投标供应商应急响应时间及其他配套后勤设施等方面进行打分；投标人对本项目服务要求、服务效果作出承诺，对采购方临时提出的其他服务需求作出服务承诺。根据承诺内容的合理性，可行性以及详细、完善的程度等情况进行打分，内容完善可实施性强得5分，内容基本完善可实施得3分，内容简单或略有欠缺、基本可行得1分，不提供或不可行不得分。</w:t>
            </w:r>
          </w:p>
        </w:tc>
        <w:tc>
          <w:tcPr>
            <w:tcW w:w="925" w:type="dxa"/>
            <w:noWrap/>
          </w:tcPr>
          <w:p w14:paraId="40BD7FBF">
            <w:pPr>
              <w:tabs>
                <w:tab w:val="left" w:pos="0"/>
              </w:tabs>
              <w:snapToGrid w:val="0"/>
              <w:ind w:firstLine="240" w:firstLineChars="100"/>
              <w:jc w:val="center"/>
              <w:rPr>
                <w:rFonts w:ascii="仿宋" w:hAnsi="仿宋" w:eastAsia="仿宋" w:cs="仿宋"/>
                <w:color w:val="auto"/>
                <w:sz w:val="24"/>
              </w:rPr>
            </w:pPr>
          </w:p>
          <w:p w14:paraId="5F824FC4">
            <w:pPr>
              <w:tabs>
                <w:tab w:val="left" w:pos="0"/>
              </w:tabs>
              <w:snapToGrid w:val="0"/>
              <w:ind w:firstLine="240" w:firstLineChars="100"/>
              <w:jc w:val="center"/>
              <w:rPr>
                <w:rFonts w:ascii="仿宋" w:hAnsi="仿宋" w:eastAsia="仿宋" w:cs="仿宋"/>
                <w:color w:val="auto"/>
                <w:sz w:val="24"/>
              </w:rPr>
            </w:pPr>
          </w:p>
          <w:p w14:paraId="21A6DF4C">
            <w:pPr>
              <w:tabs>
                <w:tab w:val="left" w:pos="0"/>
              </w:tabs>
              <w:snapToGrid w:val="0"/>
              <w:ind w:firstLine="240" w:firstLineChars="100"/>
              <w:jc w:val="center"/>
              <w:rPr>
                <w:rFonts w:ascii="仿宋" w:hAnsi="仿宋" w:eastAsia="仿宋" w:cs="仿宋"/>
                <w:color w:val="auto"/>
                <w:sz w:val="24"/>
              </w:rPr>
            </w:pPr>
          </w:p>
          <w:p w14:paraId="0D59BBAE">
            <w:pPr>
              <w:tabs>
                <w:tab w:val="left" w:pos="0"/>
              </w:tabs>
              <w:snapToGrid w:val="0"/>
              <w:ind w:firstLine="240" w:firstLineChars="100"/>
              <w:rPr>
                <w:rFonts w:ascii="仿宋" w:hAnsi="仿宋" w:eastAsia="仿宋" w:cs="仿宋"/>
                <w:color w:val="auto"/>
                <w:sz w:val="24"/>
              </w:rPr>
            </w:pPr>
            <w:r>
              <w:rPr>
                <w:rFonts w:hint="eastAsia" w:ascii="仿宋" w:hAnsi="仿宋" w:eastAsia="仿宋" w:cs="仿宋"/>
                <w:color w:val="auto"/>
                <w:sz w:val="24"/>
              </w:rPr>
              <w:t>5</w:t>
            </w:r>
          </w:p>
        </w:tc>
      </w:tr>
      <w:tr w14:paraId="7A57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vMerge w:val="continue"/>
            <w:noWrap/>
            <w:vAlign w:val="center"/>
          </w:tcPr>
          <w:p w14:paraId="7842F4A5">
            <w:pPr>
              <w:widowControl/>
              <w:spacing w:line="360" w:lineRule="auto"/>
              <w:jc w:val="center"/>
              <w:rPr>
                <w:rFonts w:ascii="仿宋" w:hAnsi="仿宋" w:eastAsia="仿宋" w:cs="仿宋"/>
                <w:color w:val="auto"/>
                <w:sz w:val="24"/>
              </w:rPr>
            </w:pPr>
          </w:p>
        </w:tc>
        <w:tc>
          <w:tcPr>
            <w:tcW w:w="776" w:type="dxa"/>
            <w:noWrap/>
          </w:tcPr>
          <w:p w14:paraId="295E8714">
            <w:pPr>
              <w:tabs>
                <w:tab w:val="left" w:pos="0"/>
              </w:tabs>
              <w:snapToGrid w:val="0"/>
              <w:rPr>
                <w:rFonts w:ascii="仿宋" w:hAnsi="仿宋" w:eastAsia="仿宋" w:cs="仿宋"/>
                <w:color w:val="auto"/>
                <w:sz w:val="24"/>
              </w:rPr>
            </w:pPr>
            <w:r>
              <w:rPr>
                <w:rFonts w:hint="eastAsia" w:ascii="仿宋" w:hAnsi="仿宋" w:eastAsia="仿宋" w:cs="仿宋"/>
                <w:color w:val="auto"/>
                <w:sz w:val="24"/>
              </w:rPr>
              <w:t>交接方案</w:t>
            </w:r>
          </w:p>
        </w:tc>
        <w:tc>
          <w:tcPr>
            <w:tcW w:w="6696" w:type="dxa"/>
            <w:noWrap/>
            <w:vAlign w:val="center"/>
          </w:tcPr>
          <w:p w14:paraId="61E1BA43">
            <w:pPr>
              <w:tabs>
                <w:tab w:val="left" w:pos="0"/>
              </w:tabs>
              <w:snapToGrid w:val="0"/>
              <w:rPr>
                <w:rFonts w:ascii="仿宋" w:hAnsi="仿宋" w:eastAsia="仿宋" w:cs="仿宋"/>
                <w:color w:val="auto"/>
                <w:sz w:val="24"/>
              </w:rPr>
            </w:pPr>
            <w:r>
              <w:rPr>
                <w:rFonts w:hint="eastAsia" w:ascii="仿宋" w:hAnsi="仿宋" w:eastAsia="仿宋" w:cs="仿宋"/>
                <w:color w:val="auto"/>
                <w:sz w:val="24"/>
              </w:rPr>
              <w:t>新老物业交接方案：根据供应商提供的进退场交接方案符合性、合理性以及针对本项目具体的实施有效性。内容完善可实施性强得5分，内容基本完善可实施得3分，内容简单或略有欠缺、基本可行得1分，不提供或不可行不得分。</w:t>
            </w:r>
          </w:p>
        </w:tc>
        <w:tc>
          <w:tcPr>
            <w:tcW w:w="925" w:type="dxa"/>
            <w:noWrap/>
            <w:vAlign w:val="center"/>
          </w:tcPr>
          <w:p w14:paraId="6E038A47">
            <w:pPr>
              <w:tabs>
                <w:tab w:val="left" w:pos="0"/>
              </w:tabs>
              <w:snapToGrid w:val="0"/>
              <w:ind w:firstLine="240" w:firstLineChars="100"/>
              <w:rPr>
                <w:rFonts w:ascii="仿宋" w:hAnsi="仿宋" w:eastAsia="仿宋" w:cs="仿宋"/>
                <w:color w:val="auto"/>
                <w:sz w:val="24"/>
              </w:rPr>
            </w:pPr>
            <w:r>
              <w:rPr>
                <w:rFonts w:hint="eastAsia" w:ascii="仿宋" w:hAnsi="仿宋" w:eastAsia="仿宋" w:cs="仿宋"/>
                <w:color w:val="auto"/>
                <w:sz w:val="24"/>
              </w:rPr>
              <w:t>5</w:t>
            </w:r>
          </w:p>
        </w:tc>
      </w:tr>
      <w:tr w14:paraId="6808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73" w:type="dxa"/>
            <w:vMerge w:val="continue"/>
            <w:noWrap/>
            <w:vAlign w:val="center"/>
          </w:tcPr>
          <w:p w14:paraId="00263B54">
            <w:pPr>
              <w:widowControl/>
              <w:spacing w:line="360" w:lineRule="auto"/>
              <w:jc w:val="center"/>
              <w:rPr>
                <w:rFonts w:ascii="仿宋" w:hAnsi="仿宋" w:eastAsia="仿宋" w:cs="仿宋"/>
                <w:color w:val="auto"/>
                <w:sz w:val="24"/>
              </w:rPr>
            </w:pPr>
          </w:p>
        </w:tc>
        <w:tc>
          <w:tcPr>
            <w:tcW w:w="776" w:type="dxa"/>
            <w:noWrap/>
          </w:tcPr>
          <w:p w14:paraId="4BF25105">
            <w:pPr>
              <w:tabs>
                <w:tab w:val="left" w:pos="0"/>
              </w:tabs>
              <w:snapToGrid w:val="0"/>
              <w:rPr>
                <w:rFonts w:ascii="仿宋" w:hAnsi="仿宋" w:eastAsia="仿宋" w:cs="仿宋"/>
                <w:color w:val="auto"/>
                <w:sz w:val="24"/>
              </w:rPr>
            </w:pPr>
            <w:r>
              <w:rPr>
                <w:rFonts w:hint="eastAsia" w:ascii="仿宋" w:hAnsi="仿宋" w:eastAsia="仿宋" w:cs="仿宋"/>
                <w:color w:val="auto"/>
                <w:sz w:val="24"/>
              </w:rPr>
              <w:t>质量考核办法及奖惩制度</w:t>
            </w:r>
          </w:p>
        </w:tc>
        <w:tc>
          <w:tcPr>
            <w:tcW w:w="6696" w:type="dxa"/>
            <w:noWrap/>
            <w:vAlign w:val="center"/>
          </w:tcPr>
          <w:p w14:paraId="2B95392D">
            <w:pPr>
              <w:snapToGrid w:val="0"/>
              <w:rPr>
                <w:rFonts w:ascii="仿宋" w:hAnsi="仿宋" w:eastAsia="仿宋" w:cs="仿宋"/>
                <w:color w:val="auto"/>
                <w:sz w:val="24"/>
              </w:rPr>
            </w:pPr>
            <w:r>
              <w:rPr>
                <w:rFonts w:hint="eastAsia" w:ascii="仿宋" w:hAnsi="仿宋" w:eastAsia="仿宋" w:cs="仿宋"/>
                <w:color w:val="auto"/>
                <w:sz w:val="24"/>
              </w:rPr>
              <w:t>投标人对于项目服务质量有完善、具体且切实有效的考核办法及奖惩制度等方面由评委进行打分, 内容完善可实施性强得5分，内容基本完善可实施得3分，内容简单或略有欠缺、基本可行得1分，不提供或不可行不得分。</w:t>
            </w:r>
          </w:p>
        </w:tc>
        <w:tc>
          <w:tcPr>
            <w:tcW w:w="925" w:type="dxa"/>
            <w:noWrap/>
            <w:vAlign w:val="center"/>
          </w:tcPr>
          <w:p w14:paraId="3877BA08">
            <w:pPr>
              <w:tabs>
                <w:tab w:val="left" w:pos="0"/>
              </w:tabs>
              <w:snapToGrid w:val="0"/>
              <w:ind w:firstLine="240" w:firstLineChars="100"/>
              <w:rPr>
                <w:rFonts w:ascii="仿宋" w:hAnsi="仿宋" w:eastAsia="仿宋" w:cs="仿宋"/>
                <w:color w:val="auto"/>
                <w:sz w:val="24"/>
              </w:rPr>
            </w:pPr>
            <w:r>
              <w:rPr>
                <w:rFonts w:hint="eastAsia" w:ascii="仿宋" w:hAnsi="仿宋" w:eastAsia="仿宋" w:cs="仿宋"/>
                <w:color w:val="auto"/>
                <w:sz w:val="24"/>
              </w:rPr>
              <w:t>5</w:t>
            </w:r>
          </w:p>
        </w:tc>
      </w:tr>
    </w:tbl>
    <w:p w14:paraId="4082BB5B">
      <w:pPr>
        <w:pStyle w:val="130"/>
        <w:snapToGrid w:val="0"/>
        <w:spacing w:line="440" w:lineRule="exact"/>
        <w:ind w:firstLine="480"/>
        <w:rPr>
          <w:rFonts w:ascii="仿宋" w:hAnsi="仿宋" w:eastAsia="仿宋"/>
          <w:b/>
          <w:bCs/>
          <w:color w:val="auto"/>
        </w:rPr>
      </w:pPr>
      <w:r>
        <w:rPr>
          <w:rFonts w:hint="eastAsia" w:ascii="仿宋" w:hAnsi="仿宋" w:eastAsia="仿宋" w:cs="仿宋_GB2312"/>
          <w:color w:val="auto"/>
        </w:rPr>
        <w:t>9（计算得分时，按其算术平均值保留小数点后</w:t>
      </w:r>
      <w:r>
        <w:rPr>
          <w:rFonts w:ascii="仿宋" w:hAnsi="仿宋" w:eastAsia="仿宋" w:cs="仿宋_GB2312"/>
          <w:color w:val="auto"/>
        </w:rPr>
        <w:t>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rPr>
        <w:t>商务技术分低于48 （商务技术总分的</w:t>
      </w:r>
      <w:r>
        <w:rPr>
          <w:rFonts w:ascii="仿宋" w:hAnsi="仿宋" w:eastAsia="仿宋" w:cs="仿宋_GB2312"/>
          <w:b/>
          <w:bCs/>
          <w:color w:val="auto"/>
        </w:rPr>
        <w:t>60%）分的，</w:t>
      </w:r>
      <w:r>
        <w:rPr>
          <w:rFonts w:hint="eastAsia" w:ascii="仿宋" w:hAnsi="仿宋" w:eastAsia="仿宋"/>
          <w:b/>
          <w:bCs/>
          <w:color w:val="auto"/>
        </w:rPr>
        <w:t>视为采购人不能接受的附加条件。</w:t>
      </w:r>
    </w:p>
    <w:p w14:paraId="01EEB8AD">
      <w:pPr>
        <w:snapToGrid w:val="0"/>
        <w:spacing w:line="440" w:lineRule="exact"/>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54EEC379">
      <w:pPr>
        <w:spacing w:line="440" w:lineRule="exact"/>
        <w:ind w:firstLine="482" w:firstLineChars="200"/>
        <w:rPr>
          <w:rFonts w:ascii="仿宋" w:hAnsi="仿宋" w:eastAsia="仿宋" w:cs="仿宋"/>
          <w:b/>
          <w:bCs/>
          <w:iCs/>
          <w:color w:val="auto"/>
          <w:sz w:val="24"/>
        </w:rPr>
      </w:pPr>
      <w:r>
        <w:rPr>
          <w:rFonts w:ascii="仿宋" w:hAnsi="仿宋" w:eastAsia="仿宋" w:cs="仿宋"/>
          <w:b/>
          <w:bCs/>
          <w:iCs/>
          <w:color w:val="auto"/>
          <w:sz w:val="24"/>
        </w:rPr>
        <w:t>2.2价格分（</w:t>
      </w:r>
      <w:r>
        <w:rPr>
          <w:rFonts w:hint="eastAsia" w:ascii="仿宋" w:hAnsi="仿宋" w:eastAsia="仿宋" w:cs="仿宋"/>
          <w:b/>
          <w:bCs/>
          <w:iCs/>
          <w:color w:val="auto"/>
          <w:sz w:val="24"/>
          <w:u w:val="single"/>
        </w:rPr>
        <w:t>2</w:t>
      </w:r>
      <w:r>
        <w:rPr>
          <w:rFonts w:ascii="仿宋" w:hAnsi="仿宋" w:eastAsia="仿宋" w:cs="仿宋"/>
          <w:b/>
          <w:bCs/>
          <w:iCs/>
          <w:color w:val="auto"/>
          <w:sz w:val="24"/>
          <w:u w:val="single"/>
        </w:rPr>
        <w:t>0</w:t>
      </w:r>
      <w:r>
        <w:rPr>
          <w:rFonts w:hint="eastAsia" w:ascii="仿宋" w:hAnsi="仿宋" w:eastAsia="仿宋" w:cs="仿宋"/>
          <w:b/>
          <w:bCs/>
          <w:iCs/>
          <w:color w:val="auto"/>
          <w:sz w:val="24"/>
        </w:rPr>
        <w:t>分）</w:t>
      </w:r>
    </w:p>
    <w:p w14:paraId="14A3489F">
      <w:pPr>
        <w:spacing w:line="440" w:lineRule="exact"/>
        <w:ind w:firstLine="480" w:firstLineChars="200"/>
        <w:rPr>
          <w:rFonts w:ascii="仿宋" w:hAnsi="仿宋" w:eastAsia="仿宋" w:cs="仿宋"/>
          <w:bCs/>
          <w:iCs/>
          <w:color w:val="auto"/>
          <w:sz w:val="24"/>
        </w:rPr>
      </w:pPr>
      <w:r>
        <w:rPr>
          <w:rFonts w:ascii="仿宋" w:hAnsi="仿宋" w:eastAsia="仿宋" w:cs="仿宋"/>
          <w:bCs/>
          <w:iCs/>
          <w:color w:val="auto"/>
          <w:sz w:val="24"/>
        </w:rPr>
        <w:t>2.2.1评标基准价：即满足招标文件要求且投标价格最低的投标报价为评标基准价，其价格分为满分。</w:t>
      </w:r>
    </w:p>
    <w:p w14:paraId="34BF19D5">
      <w:pPr>
        <w:spacing w:line="440" w:lineRule="exact"/>
        <w:ind w:firstLine="480" w:firstLineChars="200"/>
        <w:rPr>
          <w:rFonts w:ascii="仿宋" w:hAnsi="仿宋" w:eastAsia="仿宋" w:cs="仿宋"/>
          <w:bCs/>
          <w:iCs/>
          <w:color w:val="auto"/>
          <w:sz w:val="24"/>
        </w:rPr>
      </w:pPr>
      <w:r>
        <w:rPr>
          <w:rFonts w:ascii="仿宋" w:hAnsi="仿宋" w:eastAsia="仿宋" w:cs="仿宋"/>
          <w:bCs/>
          <w:iCs/>
          <w:color w:val="auto"/>
          <w:sz w:val="24"/>
        </w:rPr>
        <w:t>2.2.2其他投标人的价格分统一按照下列公式计算：</w:t>
      </w:r>
    </w:p>
    <w:p w14:paraId="542CF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投标报价得分</w:t>
      </w:r>
      <w:r>
        <w:rPr>
          <w:rFonts w:ascii="仿宋" w:hAnsi="仿宋" w:eastAsia="仿宋" w:cs="仿宋"/>
          <w:bCs/>
          <w:iCs/>
          <w:color w:val="auto"/>
          <w:sz w:val="24"/>
        </w:rPr>
        <w:t>=(评标基准价／投标报价)×价格权值×100</w:t>
      </w:r>
    </w:p>
    <w:p w14:paraId="25FBF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即：投标报价得分</w:t>
      </w:r>
      <w:r>
        <w:rPr>
          <w:rFonts w:ascii="仿宋" w:hAnsi="仿宋" w:eastAsia="仿宋" w:cs="仿宋"/>
          <w:bCs/>
          <w:iCs/>
          <w:color w:val="auto"/>
          <w:sz w:val="24"/>
        </w:rPr>
        <w:t>=(评标基准价／投标报价)×</w:t>
      </w:r>
      <w:r>
        <w:rPr>
          <w:rFonts w:hint="eastAsia" w:ascii="仿宋" w:hAnsi="仿宋" w:eastAsia="仿宋" w:cs="仿宋"/>
          <w:bCs/>
          <w:iCs/>
          <w:color w:val="auto"/>
          <w:sz w:val="24"/>
          <w:u w:val="single"/>
        </w:rPr>
        <w:t>2</w:t>
      </w:r>
      <w:r>
        <w:rPr>
          <w:rFonts w:ascii="仿宋" w:hAnsi="仿宋" w:eastAsia="仿宋" w:cs="仿宋"/>
          <w:bCs/>
          <w:iCs/>
          <w:color w:val="auto"/>
          <w:sz w:val="24"/>
          <w:u w:val="single"/>
        </w:rPr>
        <w:t>0</w:t>
      </w:r>
    </w:p>
    <w:p w14:paraId="2234D761">
      <w:pPr>
        <w:pStyle w:val="24"/>
        <w:snapToGrid w:val="0"/>
        <w:spacing w:line="360" w:lineRule="auto"/>
        <w:rPr>
          <w:rFonts w:ascii="仿宋" w:hAnsi="仿宋" w:eastAsia="仿宋" w:cs="仿宋"/>
          <w:b/>
          <w:color w:val="auto"/>
        </w:rPr>
      </w:pPr>
      <w:r>
        <w:rPr>
          <w:rFonts w:hint="eastAsia" w:ascii="方正仿宋_GB2312" w:hAnsi="方正仿宋_GB2312" w:eastAsia="方正仿宋_GB2312" w:cs="方正仿宋_GB2312"/>
          <w:b/>
          <w:color w:val="auto"/>
          <w:kern w:val="0"/>
          <w:lang w:val="zh-CN"/>
        </w:rPr>
        <w:t>人员工资报价不得低于绍兴市最低工资标准，目前最低月工资标准为</w:t>
      </w:r>
      <w:r>
        <w:rPr>
          <w:rFonts w:ascii="方正仿宋_GB2312" w:hAnsi="方正仿宋_GB2312" w:eastAsia="方正仿宋_GB2312" w:cs="方正仿宋_GB2312"/>
          <w:b/>
          <w:color w:val="auto"/>
          <w:kern w:val="0"/>
          <w:lang w:val="zh-CN"/>
        </w:rPr>
        <w:t>2</w:t>
      </w:r>
      <w:r>
        <w:rPr>
          <w:rFonts w:ascii="方正仿宋_GB2312" w:hAnsi="方正仿宋_GB2312" w:eastAsia="方正仿宋_GB2312" w:cs="方正仿宋_GB2312"/>
          <w:b/>
          <w:color w:val="auto"/>
          <w:kern w:val="0"/>
        </w:rPr>
        <w:t>260</w:t>
      </w:r>
      <w:r>
        <w:rPr>
          <w:rFonts w:hint="eastAsia" w:ascii="方正仿宋_GB2312" w:hAnsi="方正仿宋_GB2312" w:eastAsia="方正仿宋_GB2312" w:cs="方正仿宋_GB2312"/>
          <w:b/>
          <w:color w:val="auto"/>
          <w:kern w:val="0"/>
          <w:lang w:val="zh-CN"/>
        </w:rPr>
        <w:t>元</w:t>
      </w:r>
      <w:r>
        <w:rPr>
          <w:rFonts w:ascii="方正仿宋_GB2312" w:hAnsi="方正仿宋_GB2312" w:eastAsia="方正仿宋_GB2312" w:cs="方正仿宋_GB2312"/>
          <w:b/>
          <w:color w:val="auto"/>
          <w:kern w:val="0"/>
          <w:lang w:val="zh-CN"/>
        </w:rPr>
        <w:t>/月（参照浙政发【202</w:t>
      </w:r>
      <w:r>
        <w:rPr>
          <w:rFonts w:ascii="方正仿宋_GB2312" w:hAnsi="方正仿宋_GB2312" w:eastAsia="方正仿宋_GB2312" w:cs="方正仿宋_GB2312"/>
          <w:b/>
          <w:color w:val="auto"/>
          <w:kern w:val="0"/>
        </w:rPr>
        <w:t>4</w:t>
      </w:r>
      <w:r>
        <w:rPr>
          <w:rFonts w:hint="eastAsia" w:ascii="方正仿宋_GB2312" w:hAnsi="方正仿宋_GB2312" w:eastAsia="方正仿宋_GB2312" w:cs="方正仿宋_GB2312"/>
          <w:b/>
          <w:color w:val="auto"/>
          <w:kern w:val="0"/>
          <w:lang w:val="zh-CN"/>
        </w:rPr>
        <w:t>】</w:t>
      </w:r>
      <w:r>
        <w:rPr>
          <w:rFonts w:ascii="方正仿宋_GB2312" w:hAnsi="方正仿宋_GB2312" w:eastAsia="方正仿宋_GB2312" w:cs="方正仿宋_GB2312"/>
          <w:b/>
          <w:color w:val="auto"/>
          <w:kern w:val="0"/>
        </w:rPr>
        <w:t>3</w:t>
      </w:r>
      <w:r>
        <w:rPr>
          <w:rFonts w:hint="eastAsia" w:ascii="方正仿宋_GB2312" w:hAnsi="方正仿宋_GB2312" w:eastAsia="方正仿宋_GB2312" w:cs="方正仿宋_GB2312"/>
          <w:b/>
          <w:color w:val="auto"/>
          <w:kern w:val="0"/>
          <w:lang w:val="zh-CN"/>
        </w:rPr>
        <w:t>号），否则无效标处理。合同期内，如果采购人所在地最低工资上调，涉及到差额部分采购人均不做调整，由中标单位自行承担。</w:t>
      </w:r>
    </w:p>
    <w:p w14:paraId="02AD4863">
      <w:pPr>
        <w:rPr>
          <w:rFonts w:ascii="仿宋" w:hAnsi="仿宋" w:eastAsia="仿宋" w:cs="仿宋"/>
          <w:color w:val="auto"/>
        </w:rPr>
      </w:pPr>
    </w:p>
    <w:p w14:paraId="6B6CC9A2">
      <w:pPr>
        <w:widowControl/>
        <w:adjustRightInd/>
        <w:jc w:val="center"/>
        <w:rPr>
          <w:rFonts w:ascii="仿宋" w:hAnsi="仿宋" w:eastAsia="仿宋" w:cs="仿宋"/>
          <w:b/>
          <w:color w:val="auto"/>
          <w:sz w:val="36"/>
          <w:szCs w:val="20"/>
        </w:rPr>
      </w:pPr>
    </w:p>
    <w:p w14:paraId="6CC23F08">
      <w:pPr>
        <w:widowControl/>
        <w:adjustRightInd/>
        <w:jc w:val="center"/>
        <w:rPr>
          <w:rFonts w:ascii="仿宋" w:hAnsi="仿宋" w:eastAsia="仿宋" w:cs="仿宋"/>
          <w:b/>
          <w:color w:val="auto"/>
          <w:sz w:val="36"/>
          <w:szCs w:val="20"/>
        </w:rPr>
      </w:pPr>
    </w:p>
    <w:p w14:paraId="079E79CD">
      <w:pPr>
        <w:widowControl/>
        <w:adjustRightInd/>
        <w:jc w:val="center"/>
        <w:rPr>
          <w:rFonts w:ascii="仿宋" w:hAnsi="仿宋" w:eastAsia="仿宋" w:cs="仿宋"/>
          <w:b/>
          <w:color w:val="auto"/>
          <w:sz w:val="36"/>
          <w:szCs w:val="20"/>
        </w:rPr>
      </w:pPr>
    </w:p>
    <w:p w14:paraId="32073433">
      <w:pPr>
        <w:widowControl/>
        <w:adjustRightInd/>
        <w:jc w:val="center"/>
        <w:rPr>
          <w:rFonts w:ascii="仿宋" w:hAnsi="仿宋" w:eastAsia="仿宋" w:cs="仿宋"/>
          <w:b/>
          <w:color w:val="auto"/>
          <w:sz w:val="36"/>
          <w:szCs w:val="20"/>
        </w:rPr>
      </w:pPr>
    </w:p>
    <w:p w14:paraId="1E03AC0B">
      <w:pPr>
        <w:pStyle w:val="2"/>
        <w:rPr>
          <w:rFonts w:ascii="仿宋" w:hAnsi="仿宋" w:eastAsia="仿宋" w:cs="仿宋"/>
          <w:color w:val="auto"/>
          <w:sz w:val="36"/>
          <w:szCs w:val="20"/>
        </w:rPr>
      </w:pPr>
    </w:p>
    <w:p w14:paraId="48DE4A4D">
      <w:pPr>
        <w:pStyle w:val="3"/>
        <w:rPr>
          <w:rFonts w:ascii="仿宋" w:hAnsi="仿宋" w:eastAsia="仿宋" w:cs="仿宋"/>
          <w:b/>
          <w:color w:val="auto"/>
          <w:sz w:val="36"/>
        </w:rPr>
      </w:pPr>
    </w:p>
    <w:p w14:paraId="4591BB67">
      <w:pPr>
        <w:rPr>
          <w:rFonts w:ascii="仿宋" w:hAnsi="仿宋" w:eastAsia="仿宋" w:cs="仿宋"/>
          <w:b/>
          <w:color w:val="auto"/>
          <w:sz w:val="36"/>
          <w:szCs w:val="20"/>
        </w:rPr>
      </w:pPr>
    </w:p>
    <w:p w14:paraId="155E46A9">
      <w:pPr>
        <w:pStyle w:val="2"/>
        <w:rPr>
          <w:rFonts w:ascii="仿宋" w:hAnsi="仿宋" w:eastAsia="仿宋" w:cs="仿宋"/>
          <w:color w:val="auto"/>
          <w:sz w:val="36"/>
          <w:szCs w:val="20"/>
        </w:rPr>
      </w:pPr>
    </w:p>
    <w:p w14:paraId="75663D4E">
      <w:pPr>
        <w:pStyle w:val="3"/>
        <w:rPr>
          <w:color w:val="auto"/>
        </w:rPr>
      </w:pPr>
    </w:p>
    <w:p w14:paraId="20AFE972">
      <w:pPr>
        <w:widowControl/>
        <w:adjustRightInd/>
        <w:jc w:val="center"/>
        <w:rPr>
          <w:rFonts w:ascii="仿宋" w:hAnsi="仿宋" w:eastAsia="仿宋" w:cs="仿宋"/>
          <w:b/>
          <w:color w:val="auto"/>
          <w:sz w:val="36"/>
          <w:szCs w:val="20"/>
        </w:rPr>
      </w:pPr>
    </w:p>
    <w:p w14:paraId="0BDD2B41">
      <w:pPr>
        <w:widowControl/>
        <w:adjustRightInd/>
        <w:jc w:val="center"/>
        <w:rPr>
          <w:rFonts w:ascii="仿宋" w:hAnsi="仿宋" w:eastAsia="仿宋" w:cs="仿宋"/>
          <w:b/>
          <w:color w:val="auto"/>
          <w:sz w:val="36"/>
          <w:szCs w:val="20"/>
        </w:rPr>
      </w:pPr>
    </w:p>
    <w:p w14:paraId="4283EDFA">
      <w:pPr>
        <w:widowControl/>
        <w:adjustRightInd/>
        <w:jc w:val="center"/>
        <w:rPr>
          <w:rFonts w:ascii="仿宋" w:hAnsi="仿宋" w:eastAsia="仿宋" w:cs="仿宋"/>
          <w:b/>
          <w:color w:val="auto"/>
          <w:sz w:val="36"/>
          <w:szCs w:val="20"/>
        </w:rPr>
      </w:pPr>
    </w:p>
    <w:p w14:paraId="66FB67A3">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bookmarkEnd w:id="44"/>
      <w:r>
        <w:rPr>
          <w:rFonts w:ascii="仿宋" w:hAnsi="仿宋" w:eastAsia="仿宋" w:cs="仿宋"/>
          <w:b/>
          <w:color w:val="auto"/>
          <w:sz w:val="36"/>
          <w:szCs w:val="20"/>
        </w:rPr>
        <w:t xml:space="preserve"> </w:t>
      </w:r>
      <w:bookmarkEnd w:id="45"/>
      <w:r>
        <w:rPr>
          <w:rFonts w:hint="eastAsia" w:ascii="仿宋" w:hAnsi="仿宋" w:eastAsia="仿宋" w:cs="仿宋"/>
          <w:b/>
          <w:color w:val="auto"/>
          <w:sz w:val="36"/>
          <w:szCs w:val="20"/>
        </w:rPr>
        <w:t>投标文件及其附件格式</w:t>
      </w:r>
    </w:p>
    <w:p w14:paraId="7C2AD472">
      <w:pPr>
        <w:spacing w:line="360" w:lineRule="auto"/>
        <w:jc w:val="center"/>
        <w:outlineLvl w:val="0"/>
        <w:rPr>
          <w:rFonts w:ascii="仿宋" w:hAnsi="仿宋" w:eastAsia="仿宋" w:cs="仿宋"/>
          <w:b/>
          <w:color w:val="auto"/>
          <w:kern w:val="0"/>
          <w:sz w:val="36"/>
          <w:szCs w:val="36"/>
        </w:rPr>
      </w:pPr>
    </w:p>
    <w:p w14:paraId="6B0CBFF7">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38294B1">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3125A04D">
      <w:pPr>
        <w:spacing w:line="360" w:lineRule="auto"/>
        <w:jc w:val="center"/>
        <w:outlineLvl w:val="0"/>
        <w:rPr>
          <w:rFonts w:ascii="仿宋" w:hAnsi="仿宋" w:eastAsia="仿宋" w:cs="仿宋"/>
          <w:b/>
          <w:color w:val="auto"/>
          <w:kern w:val="0"/>
          <w:sz w:val="36"/>
          <w:szCs w:val="36"/>
        </w:rPr>
      </w:pPr>
    </w:p>
    <w:p w14:paraId="1A8400B5">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1）符合参加政府采购活动应当具备的一般条件的承诺函……………（页码）</w:t>
      </w:r>
    </w:p>
    <w:p w14:paraId="7276A93A">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w:t>
      </w:r>
      <w:r>
        <w:rPr>
          <w:rFonts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0EEA1E24">
      <w:pPr>
        <w:pStyle w:val="23"/>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3）分包协议………………………………………………………………（页码）</w:t>
      </w:r>
    </w:p>
    <w:p w14:paraId="7143C3CE">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4）落实政府采购政策需满足的资格要求………………………………（页码）</w:t>
      </w:r>
    </w:p>
    <w:p w14:paraId="720FC903">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5）本项目的特定资格要求………………………………………………（页码）</w:t>
      </w:r>
    </w:p>
    <w:p w14:paraId="5351CC50">
      <w:pPr>
        <w:snapToGrid w:val="0"/>
        <w:spacing w:line="360" w:lineRule="auto"/>
        <w:ind w:firstLine="480" w:firstLineChars="200"/>
        <w:rPr>
          <w:rFonts w:ascii="仿宋" w:hAnsi="仿宋" w:eastAsia="仿宋" w:cs="仿宋"/>
          <w:color w:val="auto"/>
          <w:sz w:val="24"/>
        </w:rPr>
      </w:pPr>
    </w:p>
    <w:p w14:paraId="07C48011">
      <w:pPr>
        <w:spacing w:line="360" w:lineRule="auto"/>
        <w:ind w:firstLine="480" w:firstLineChars="200"/>
        <w:rPr>
          <w:rFonts w:ascii="仿宋" w:hAnsi="仿宋" w:eastAsia="仿宋" w:cs="仿宋"/>
          <w:color w:val="auto"/>
          <w:sz w:val="24"/>
        </w:rPr>
      </w:pPr>
    </w:p>
    <w:p w14:paraId="7A52C4EB">
      <w:pPr>
        <w:snapToGrid w:val="0"/>
        <w:spacing w:line="360" w:lineRule="auto"/>
        <w:ind w:right="480"/>
        <w:jc w:val="center"/>
        <w:rPr>
          <w:rFonts w:ascii="仿宋" w:hAnsi="仿宋" w:eastAsia="仿宋" w:cs="仿宋"/>
          <w:b/>
          <w:color w:val="auto"/>
          <w:kern w:val="0"/>
          <w:sz w:val="32"/>
          <w:szCs w:val="32"/>
        </w:rPr>
      </w:pPr>
      <w:r>
        <w:rPr>
          <w:rFonts w:ascii="仿宋" w:hAnsi="仿宋" w:eastAsia="仿宋" w:cs="仿宋"/>
          <w:color w:val="auto"/>
          <w:kern w:val="0"/>
          <w:sz w:val="24"/>
        </w:rPr>
        <w:br w:type="page"/>
      </w:r>
      <w:r>
        <w:rPr>
          <w:rFonts w:ascii="仿宋" w:hAnsi="仿宋" w:eastAsia="仿宋" w:cs="仿宋"/>
          <w:b/>
          <w:color w:val="auto"/>
          <w:kern w:val="0"/>
          <w:sz w:val="32"/>
          <w:szCs w:val="32"/>
        </w:rPr>
        <w:t xml:space="preserve">  一、 符合参加政府采购活动应当具备的一般条件的承诺函</w:t>
      </w:r>
    </w:p>
    <w:p w14:paraId="1D2F4E3E">
      <w:pPr>
        <w:snapToGrid w:val="0"/>
        <w:spacing w:line="360" w:lineRule="auto"/>
        <w:rPr>
          <w:rFonts w:ascii="仿宋" w:hAnsi="仿宋" w:eastAsia="仿宋" w:cs="仿宋"/>
          <w:color w:val="auto"/>
          <w:sz w:val="24"/>
        </w:rPr>
      </w:pPr>
      <w:r>
        <w:rPr>
          <w:rFonts w:hint="eastAsia" w:ascii="仿宋" w:hAnsi="仿宋" w:eastAsia="仿宋" w:cs="仿宋"/>
          <w:color w:val="auto"/>
          <w:sz w:val="24"/>
        </w:rPr>
        <w:t>柯桥区平水镇人民政府、绍兴市柯桥区公共资源交易中心：</w:t>
      </w:r>
    </w:p>
    <w:p w14:paraId="702FAB6C">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我方参与（2025年度平水镇机关大院保洁服务项目）【招标编号：柯采[2025]2203号】政府采购活动，郑重承诺：</w:t>
      </w:r>
    </w:p>
    <w:p w14:paraId="67987BEA">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C878CB9">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w:t>
      </w:r>
      <w:bookmarkStart w:id="175" w:name="_GoBack"/>
      <w:bookmarkEnd w:id="175"/>
      <w:r>
        <w:rPr>
          <w:rFonts w:hint="eastAsia" w:ascii="仿宋_GB2312" w:hAnsi="仿宋_GB2312" w:eastAsia="仿宋_GB2312" w:cs="仿宋_GB2312"/>
          <w:color w:val="auto"/>
          <w:sz w:val="24"/>
        </w:rPr>
        <w:t>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B21ECE">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 xml:space="preserve">2、具有良好的商业信誉和健全的财务会计制度； </w:t>
      </w:r>
    </w:p>
    <w:p w14:paraId="02B308B9">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3、具有履行合同所必需的设备和专业技术能力；</w:t>
      </w:r>
    </w:p>
    <w:p w14:paraId="72325926">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4、有依法缴纳税收和社会保障资金的良好记录；</w:t>
      </w:r>
    </w:p>
    <w:p w14:paraId="39574E25">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5、参加政府采购活动前三年内，在经营活动中没有重大违法记录；</w:t>
      </w:r>
    </w:p>
    <w:p w14:paraId="5EFAC781">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6、具有法律、行政法规规定的其他条件。</w:t>
      </w:r>
    </w:p>
    <w:p w14:paraId="6F2B02AE">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t>
      </w:r>
      <w:r>
        <w:rPr>
          <w:rFonts w:ascii="仿宋" w:hAnsi="仿宋" w:eastAsia="仿宋" w:cs="仿宋"/>
          <w:color w:val="auto"/>
          <w:sz w:val="24"/>
        </w:rPr>
        <w:t>www.creditchina.gov.cn)、中国政府采购网（www.ccgp.gov.cn）列入失信被执行人、</w:t>
      </w:r>
      <w:r>
        <w:rPr>
          <w:rFonts w:hint="eastAsia" w:ascii="仿宋" w:hAnsi="仿宋" w:eastAsia="仿宋" w:cs="仿宋"/>
          <w:color w:val="auto"/>
          <w:sz w:val="24"/>
        </w:rPr>
        <w:t>重大税收违法失信主体</w:t>
      </w:r>
      <w:r>
        <w:rPr>
          <w:rFonts w:ascii="仿宋" w:hAnsi="仿宋" w:eastAsia="仿宋" w:cs="仿宋"/>
          <w:color w:val="auto"/>
          <w:sz w:val="24"/>
        </w:rPr>
        <w:t>、政府采购严重违法失信行为记录名单。</w:t>
      </w:r>
    </w:p>
    <w:p w14:paraId="5A1912BD">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6C98D33E">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1、单位负责人为同一人或者存在直接控股、管理关系的不同供应商参加同一合同项下的政府采购活动的；</w:t>
      </w:r>
    </w:p>
    <w:p w14:paraId="5F579E34">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2、为采购项目提供整体设计、规范编制或者项目管理、监理、检测等服务后再参加该采购项目的其他采购活动的。</w:t>
      </w:r>
    </w:p>
    <w:p w14:paraId="4198D0B0">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ascii="仿宋" w:hAnsi="仿宋" w:eastAsia="仿宋" w:cs="仿宋"/>
          <w:color w:val="auto"/>
          <w:kern w:val="0"/>
          <w:sz w:val="24"/>
          <w:lang w:val="zh-CN"/>
        </w:rPr>
        <w:t>(电子签名)：</w:t>
      </w:r>
    </w:p>
    <w:p w14:paraId="2818436D">
      <w:pPr>
        <w:snapToGrid w:val="0"/>
        <w:spacing w:line="360" w:lineRule="auto"/>
        <w:rPr>
          <w:rFonts w:ascii="仿宋" w:hAnsi="仿宋" w:eastAsia="仿宋" w:cs="仿宋"/>
          <w:color w:val="auto"/>
          <w:kern w:val="0"/>
          <w:sz w:val="24"/>
        </w:rPr>
      </w:pPr>
      <w:r>
        <w:rPr>
          <w:rFonts w:ascii="仿宋" w:hAnsi="仿宋" w:eastAsia="仿宋" w:cs="仿宋"/>
          <w:color w:val="auto"/>
          <w:kern w:val="0"/>
          <w:sz w:val="24"/>
          <w:lang w:val="zh-CN"/>
        </w:rPr>
        <w:t xml:space="preserve">                        </w:t>
      </w:r>
      <w:r>
        <w:rPr>
          <w:rFonts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73F26073">
      <w:pPr>
        <w:snapToGrid w:val="0"/>
        <w:spacing w:line="360" w:lineRule="auto"/>
        <w:ind w:right="480"/>
        <w:jc w:val="center"/>
        <w:rPr>
          <w:rFonts w:ascii="仿宋" w:hAnsi="仿宋" w:eastAsia="仿宋" w:cs="仿宋"/>
          <w:b/>
          <w:color w:val="auto"/>
          <w:kern w:val="0"/>
          <w:sz w:val="32"/>
          <w:szCs w:val="32"/>
        </w:rPr>
      </w:pPr>
    </w:p>
    <w:p w14:paraId="029B007F">
      <w:pPr>
        <w:snapToGrid w:val="0"/>
        <w:spacing w:line="360" w:lineRule="auto"/>
        <w:ind w:right="480"/>
        <w:jc w:val="center"/>
        <w:rPr>
          <w:rFonts w:ascii="仿宋" w:hAnsi="仿宋" w:eastAsia="仿宋" w:cs="仿宋"/>
          <w:b/>
          <w:color w:val="auto"/>
          <w:kern w:val="0"/>
          <w:sz w:val="32"/>
          <w:szCs w:val="32"/>
        </w:rPr>
      </w:pPr>
    </w:p>
    <w:p w14:paraId="268DD4A0">
      <w:pPr>
        <w:widowControl/>
        <w:adjustRightInd/>
        <w:jc w:val="left"/>
        <w:rPr>
          <w:rFonts w:ascii="仿宋" w:hAnsi="仿宋" w:eastAsia="仿宋" w:cs="仿宋"/>
          <w:b/>
          <w:color w:val="auto"/>
          <w:kern w:val="0"/>
          <w:sz w:val="32"/>
          <w:szCs w:val="32"/>
        </w:rPr>
      </w:pPr>
      <w:r>
        <w:rPr>
          <w:rFonts w:ascii="仿宋" w:hAnsi="仿宋" w:eastAsia="仿宋" w:cs="仿宋"/>
          <w:b/>
          <w:color w:val="auto"/>
          <w:kern w:val="0"/>
          <w:sz w:val="32"/>
          <w:szCs w:val="32"/>
        </w:rPr>
        <w:br w:type="page"/>
      </w:r>
    </w:p>
    <w:p w14:paraId="1A192573">
      <w:pPr>
        <w:widowControl/>
        <w:spacing w:line="360"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76842A13">
      <w:pPr>
        <w:widowControl/>
        <w:spacing w:line="360" w:lineRule="auto"/>
        <w:ind w:firstLine="482" w:firstLineChars="200"/>
        <w:jc w:val="left"/>
        <w:rPr>
          <w:rFonts w:ascii="仿宋" w:hAnsi="仿宋" w:eastAsia="仿宋" w:cs="仿宋"/>
          <w:b/>
          <w:color w:val="auto"/>
          <w:sz w:val="24"/>
        </w:rPr>
      </w:pPr>
      <w:r>
        <w:rPr>
          <w:rFonts w:ascii="仿宋" w:hAnsi="仿宋" w:eastAsia="仿宋" w:cs="仿宋"/>
          <w:b/>
          <w:color w:val="auto"/>
          <w:sz w:val="24"/>
        </w:rPr>
        <w:t>[以联合体形式投标的，提供联合协议（附件5）；本项目不接受联合体投标或者投标人不以联合体形式投标的，则不需要提供）]</w:t>
      </w:r>
    </w:p>
    <w:p w14:paraId="1A0AEB66">
      <w:pPr>
        <w:snapToGrid w:val="0"/>
        <w:spacing w:line="360" w:lineRule="auto"/>
        <w:ind w:right="480"/>
        <w:jc w:val="center"/>
        <w:rPr>
          <w:rFonts w:ascii="仿宋" w:hAnsi="仿宋" w:eastAsia="仿宋" w:cs="仿宋"/>
          <w:b/>
          <w:color w:val="auto"/>
          <w:kern w:val="0"/>
          <w:sz w:val="32"/>
          <w:szCs w:val="32"/>
        </w:rPr>
      </w:pPr>
    </w:p>
    <w:p w14:paraId="1BC883C5">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02D06651">
      <w:pPr>
        <w:widowControl/>
        <w:spacing w:line="360" w:lineRule="auto"/>
        <w:ind w:firstLine="361" w:firstLineChars="150"/>
        <w:jc w:val="left"/>
        <w:rPr>
          <w:rFonts w:ascii="仿宋" w:hAnsi="仿宋" w:eastAsia="仿宋" w:cs="仿宋"/>
          <w:b/>
          <w:color w:val="auto"/>
          <w:sz w:val="24"/>
        </w:rPr>
      </w:pPr>
      <w:r>
        <w:rPr>
          <w:rFonts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4D97C58">
      <w:pPr>
        <w:snapToGrid w:val="0"/>
        <w:spacing w:line="360" w:lineRule="auto"/>
        <w:ind w:right="480"/>
        <w:jc w:val="center"/>
        <w:rPr>
          <w:rFonts w:ascii="仿宋" w:hAnsi="仿宋" w:eastAsia="仿宋" w:cs="仿宋"/>
          <w:b/>
          <w:color w:val="auto"/>
          <w:kern w:val="0"/>
          <w:sz w:val="32"/>
          <w:szCs w:val="32"/>
        </w:rPr>
      </w:pPr>
    </w:p>
    <w:p w14:paraId="07968119">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31CA4198">
      <w:pPr>
        <w:spacing w:line="360" w:lineRule="auto"/>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根据招标公告落实政府采购政策需满足的资格要求选择提供相应的材料；未要求的，无需提供</w:t>
      </w:r>
      <w:r>
        <w:rPr>
          <w:rFonts w:hint="eastAsia" w:ascii="仿宋" w:hAnsi="仿宋" w:eastAsia="仿宋" w:cs="仿宋"/>
          <w:color w:val="auto"/>
          <w:sz w:val="24"/>
        </w:rPr>
        <w:t>）</w:t>
      </w:r>
    </w:p>
    <w:p w14:paraId="59507A4F">
      <w:pPr>
        <w:snapToGrid w:val="0"/>
        <w:spacing w:before="50" w:after="50" w:line="360" w:lineRule="auto"/>
        <w:ind w:firstLine="472" w:firstLineChars="196"/>
        <w:jc w:val="left"/>
        <w:rPr>
          <w:rFonts w:ascii="仿宋" w:hAnsi="仿宋" w:eastAsia="仿宋" w:cs="仿宋"/>
          <w:color w:val="auto"/>
          <w:sz w:val="24"/>
        </w:rPr>
      </w:pPr>
      <w:r>
        <w:rPr>
          <w:rFonts w:ascii="仿宋" w:hAnsi="仿宋" w:eastAsia="仿宋" w:cs="仿宋"/>
          <w:b/>
          <w:color w:val="auto"/>
          <w:sz w:val="24"/>
        </w:rPr>
        <w:t>A.专门面向中小企业，服务全部由符合政策要求的中小企业（或小微企业）承接的，提供相应的中小企业声明函（附件7）</w:t>
      </w:r>
      <w:r>
        <w:rPr>
          <w:rFonts w:ascii="仿宋" w:hAnsi="仿宋" w:eastAsia="仿宋" w:cs="仿宋"/>
          <w:color w:val="auto"/>
          <w:sz w:val="24"/>
        </w:rPr>
        <w:t xml:space="preserve">。 </w:t>
      </w:r>
    </w:p>
    <w:p w14:paraId="671C3571">
      <w:pPr>
        <w:widowControl/>
        <w:spacing w:line="360" w:lineRule="auto"/>
        <w:ind w:firstLine="472" w:firstLineChars="196"/>
        <w:jc w:val="left"/>
        <w:rPr>
          <w:rFonts w:ascii="仿宋" w:hAnsi="仿宋" w:eastAsia="仿宋" w:cs="仿宋"/>
          <w:color w:val="auto"/>
          <w:sz w:val="24"/>
        </w:rPr>
      </w:pPr>
      <w:r>
        <w:rPr>
          <w:rFonts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ascii="仿宋" w:hAnsi="仿宋" w:eastAsia="仿宋" w:cs="仿宋"/>
          <w:color w:val="auto"/>
          <w:sz w:val="24"/>
        </w:rPr>
        <w:t>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ascii="仿宋" w:hAnsi="仿宋" w:eastAsia="仿宋" w:cs="仿宋"/>
          <w:b/>
          <w:color w:val="auto"/>
          <w:sz w:val="24"/>
        </w:rPr>
        <w:t xml:space="preserve"> </w:t>
      </w:r>
    </w:p>
    <w:p w14:paraId="3B445413">
      <w:pPr>
        <w:spacing w:line="360" w:lineRule="auto"/>
        <w:ind w:firstLine="482" w:firstLineChars="200"/>
        <w:rPr>
          <w:rFonts w:ascii="仿宋" w:hAnsi="仿宋" w:eastAsia="仿宋" w:cs="仿宋"/>
          <w:color w:val="auto"/>
          <w:sz w:val="24"/>
        </w:rPr>
      </w:pPr>
      <w:r>
        <w:rPr>
          <w:rFonts w:ascii="仿宋" w:hAnsi="仿宋" w:eastAsia="仿宋" w:cs="仿宋"/>
          <w:b/>
          <w:color w:val="auto"/>
          <w:sz w:val="24"/>
        </w:rPr>
        <w:t>C、</w:t>
      </w:r>
      <w:r>
        <w:rPr>
          <w:rFonts w:hint="eastAsia" w:ascii="仿宋" w:hAnsi="仿宋" w:eastAsia="仿宋" w:cs="仿宋"/>
          <w:color w:val="auto"/>
          <w:sz w:val="24"/>
        </w:rPr>
        <w:t>要求合同分包的，提供分包意向协议（附件</w:t>
      </w:r>
      <w:r>
        <w:rPr>
          <w:rFonts w:ascii="仿宋" w:hAnsi="仿宋" w:eastAsia="仿宋" w:cs="仿宋"/>
          <w:color w:val="auto"/>
          <w:sz w:val="24"/>
        </w:rPr>
        <w:t>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2ACBF997">
      <w:pPr>
        <w:widowControl/>
        <w:spacing w:line="360" w:lineRule="auto"/>
        <w:ind w:left="150"/>
        <w:jc w:val="center"/>
        <w:rPr>
          <w:rFonts w:ascii="仿宋" w:hAnsi="仿宋" w:eastAsia="仿宋" w:cs="仿宋"/>
          <w:b/>
          <w:color w:val="auto"/>
          <w:kern w:val="0"/>
          <w:sz w:val="32"/>
          <w:szCs w:val="32"/>
        </w:rPr>
      </w:pPr>
    </w:p>
    <w:p w14:paraId="0A0D332A">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0FDC03A">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D103C7E">
      <w:pPr>
        <w:spacing w:line="360" w:lineRule="auto"/>
        <w:jc w:val="center"/>
        <w:outlineLvl w:val="0"/>
        <w:rPr>
          <w:rFonts w:ascii="仿宋" w:hAnsi="仿宋" w:eastAsia="仿宋" w:cs="仿宋"/>
          <w:b/>
          <w:color w:val="auto"/>
          <w:kern w:val="0"/>
          <w:sz w:val="24"/>
        </w:rPr>
      </w:pPr>
    </w:p>
    <w:p w14:paraId="06519193">
      <w:pPr>
        <w:spacing w:line="360" w:lineRule="auto"/>
        <w:jc w:val="center"/>
        <w:outlineLvl w:val="0"/>
        <w:rPr>
          <w:rFonts w:ascii="仿宋" w:hAnsi="仿宋" w:eastAsia="仿宋" w:cs="仿宋"/>
          <w:b/>
          <w:color w:val="auto"/>
          <w:kern w:val="0"/>
          <w:sz w:val="24"/>
        </w:rPr>
      </w:pPr>
    </w:p>
    <w:p w14:paraId="7BCA4A10">
      <w:pPr>
        <w:spacing w:line="360" w:lineRule="auto"/>
        <w:jc w:val="center"/>
        <w:outlineLvl w:val="0"/>
        <w:rPr>
          <w:rFonts w:ascii="仿宋" w:hAnsi="仿宋" w:eastAsia="仿宋" w:cs="仿宋"/>
          <w:b/>
          <w:color w:val="auto"/>
          <w:kern w:val="0"/>
          <w:sz w:val="24"/>
        </w:rPr>
      </w:pPr>
    </w:p>
    <w:p w14:paraId="290C7FAA">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4924997A">
      <w:pPr>
        <w:spacing w:line="336" w:lineRule="auto"/>
        <w:jc w:val="center"/>
        <w:outlineLvl w:val="0"/>
        <w:rPr>
          <w:rFonts w:ascii="仿宋" w:hAnsi="仿宋" w:eastAsia="仿宋" w:cs="仿宋"/>
          <w:b/>
          <w:color w:val="auto"/>
          <w:kern w:val="0"/>
          <w:sz w:val="24"/>
        </w:rPr>
      </w:pPr>
    </w:p>
    <w:p w14:paraId="05384BA6">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3CD7C80F">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投标函…………………………………………………………………………（页码）</w:t>
      </w:r>
    </w:p>
    <w:p w14:paraId="51C19F10">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法定代表人授权委托书</w:t>
      </w:r>
      <w:r>
        <w:rPr>
          <w:rFonts w:ascii="仿宋" w:eastAsia="仿宋" w:cs="仿宋"/>
          <w:color w:val="auto"/>
        </w:rPr>
        <w:t xml:space="preserve"> </w:t>
      </w:r>
      <w:r>
        <w:rPr>
          <w:rFonts w:hint="eastAsia" w:ascii="仿宋" w:eastAsia="仿宋" w:cs="仿宋"/>
          <w:color w:val="auto"/>
        </w:rPr>
        <w:t>……………………………………………………</w:t>
      </w:r>
      <w:r>
        <w:rPr>
          <w:rFonts w:ascii="仿宋" w:eastAsia="仿宋" w:cs="仿宋"/>
          <w:color w:val="auto"/>
        </w:rPr>
        <w:t xml:space="preserve"> </w:t>
      </w:r>
      <w:r>
        <w:rPr>
          <w:rFonts w:hint="eastAsia" w:ascii="仿宋" w:eastAsia="仿宋" w:cs="仿宋"/>
          <w:color w:val="auto"/>
        </w:rPr>
        <w:t>（页码）</w:t>
      </w:r>
    </w:p>
    <w:p w14:paraId="47AF1C54">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法定代表人及其授权代表身份证复印件……………………………………（页码）</w:t>
      </w:r>
    </w:p>
    <w:p w14:paraId="077F7DC5">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授权代表社保证明……………………………………………………………（页码）</w:t>
      </w:r>
    </w:p>
    <w:p w14:paraId="7DBBB0DE">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法定代表人身份证明书………………………………………………………（页码）</w:t>
      </w:r>
    </w:p>
    <w:p w14:paraId="3D5D7D51">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rPr>
        <w:t>商务技术偏离表………………………………………………………………（页码）</w:t>
      </w:r>
    </w:p>
    <w:p w14:paraId="7B6FFBD8">
      <w:pPr>
        <w:pStyle w:val="904"/>
        <w:numPr>
          <w:ilvl w:val="0"/>
          <w:numId w:val="2"/>
        </w:numPr>
        <w:spacing w:line="336" w:lineRule="auto"/>
        <w:ind w:left="0" w:firstLine="0" w:firstLineChars="0"/>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538AC227">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14:paraId="551842B7">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85E5886">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ascii="仿宋" w:hAnsi="仿宋" w:eastAsia="仿宋" w:cs="仿宋"/>
          <w:color w:val="auto"/>
        </w:rPr>
        <w:t xml:space="preserve"> </w:t>
      </w:r>
      <w:r>
        <w:rPr>
          <w:rFonts w:hint="eastAsia" w:ascii="仿宋" w:hAnsi="仿宋" w:eastAsia="仿宋" w:cs="仿宋"/>
          <w:color w:val="auto"/>
          <w:kern w:val="0"/>
          <w:sz w:val="24"/>
        </w:rPr>
        <w:t>（页码）</w:t>
      </w:r>
    </w:p>
    <w:p w14:paraId="4FC4F732">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ascii="仿宋" w:hAnsi="仿宋" w:eastAsia="仿宋" w:cs="仿宋"/>
          <w:color w:val="auto"/>
        </w:rPr>
        <w:t xml:space="preserve"> </w:t>
      </w:r>
      <w:r>
        <w:rPr>
          <w:rFonts w:hint="eastAsia" w:ascii="仿宋" w:hAnsi="仿宋" w:eastAsia="仿宋" w:cs="仿宋"/>
          <w:color w:val="auto"/>
          <w:kern w:val="0"/>
          <w:sz w:val="24"/>
        </w:rPr>
        <w:t>（页码）</w:t>
      </w:r>
    </w:p>
    <w:p w14:paraId="0030DE90">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12）供应商售后服务证明材料……………………………………………………（页码）</w:t>
      </w:r>
    </w:p>
    <w:p w14:paraId="091EBBA4">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7FE1DE31">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7049183">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46B375BC">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13A2D4C">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20058BB3">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rPr>
        <w:t>…………………………………</w:t>
      </w:r>
      <w:r>
        <w:rPr>
          <w:rFonts w:hint="eastAsia" w:ascii="仿宋" w:hAnsi="仿宋" w:eastAsia="仿宋" w:cs="仿宋"/>
          <w:color w:val="auto"/>
          <w:kern w:val="0"/>
          <w:sz w:val="24"/>
        </w:rPr>
        <w:t>（页码）</w:t>
      </w:r>
    </w:p>
    <w:p w14:paraId="5BCC0A10">
      <w:pPr>
        <w:snapToGrid w:val="0"/>
        <w:spacing w:line="360" w:lineRule="auto"/>
        <w:jc w:val="center"/>
        <w:rPr>
          <w:rFonts w:ascii="仿宋" w:hAnsi="仿宋" w:eastAsia="仿宋" w:cs="仿宋"/>
          <w:b/>
          <w:color w:val="auto"/>
          <w:kern w:val="0"/>
          <w:sz w:val="32"/>
          <w:szCs w:val="32"/>
          <w:lang w:val="zh-CN"/>
        </w:rPr>
      </w:pPr>
    </w:p>
    <w:p w14:paraId="19E4AB54">
      <w:pPr>
        <w:snapToGrid w:val="0"/>
        <w:spacing w:line="360" w:lineRule="auto"/>
        <w:jc w:val="center"/>
        <w:rPr>
          <w:rFonts w:ascii="仿宋" w:hAnsi="仿宋" w:eastAsia="仿宋" w:cs="仿宋"/>
          <w:b/>
          <w:color w:val="auto"/>
          <w:kern w:val="0"/>
          <w:sz w:val="32"/>
          <w:szCs w:val="32"/>
          <w:lang w:val="zh-CN"/>
        </w:rPr>
      </w:pPr>
    </w:p>
    <w:p w14:paraId="10081DFE">
      <w:pPr>
        <w:snapToGrid w:val="0"/>
        <w:spacing w:line="360" w:lineRule="auto"/>
        <w:jc w:val="center"/>
        <w:rPr>
          <w:rFonts w:ascii="仿宋" w:hAnsi="仿宋" w:eastAsia="仿宋" w:cs="仿宋"/>
          <w:b/>
          <w:color w:val="auto"/>
          <w:kern w:val="0"/>
          <w:sz w:val="32"/>
          <w:szCs w:val="32"/>
          <w:lang w:val="zh-CN"/>
        </w:rPr>
      </w:pPr>
    </w:p>
    <w:p w14:paraId="622E11F3">
      <w:pPr>
        <w:snapToGrid w:val="0"/>
        <w:spacing w:line="360" w:lineRule="auto"/>
        <w:rPr>
          <w:rFonts w:ascii="仿宋" w:hAnsi="仿宋" w:eastAsia="仿宋" w:cs="仿宋"/>
          <w:b/>
          <w:color w:val="auto"/>
          <w:kern w:val="0"/>
          <w:sz w:val="32"/>
          <w:szCs w:val="32"/>
          <w:lang w:val="zh-CN"/>
        </w:rPr>
      </w:pPr>
    </w:p>
    <w:p w14:paraId="67436DDE">
      <w:pPr>
        <w:widowControl/>
        <w:adjustRightInd/>
        <w:jc w:val="left"/>
        <w:rPr>
          <w:rFonts w:ascii="仿宋" w:hAnsi="仿宋" w:eastAsia="仿宋" w:cs="仿宋"/>
          <w:b/>
          <w:color w:val="auto"/>
          <w:kern w:val="0"/>
          <w:sz w:val="32"/>
          <w:szCs w:val="32"/>
        </w:rPr>
      </w:pPr>
      <w:r>
        <w:rPr>
          <w:rFonts w:ascii="仿宋" w:hAnsi="仿宋" w:eastAsia="仿宋" w:cs="仿宋"/>
          <w:b/>
          <w:color w:val="auto"/>
          <w:kern w:val="0"/>
          <w:sz w:val="32"/>
          <w:szCs w:val="32"/>
        </w:rPr>
        <w:br w:type="page"/>
      </w:r>
    </w:p>
    <w:p w14:paraId="743226D3">
      <w:pPr>
        <w:snapToGrid w:val="0"/>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5ED2C624">
      <w:pPr>
        <w:pStyle w:val="395"/>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柯桥区平水镇人民政府、绍兴市柯桥区公共资源交易中心</w:t>
      </w:r>
    </w:p>
    <w:p w14:paraId="737752E0">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柯采[2025]2203号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w:t>
      </w:r>
      <w:r>
        <w:rPr>
          <w:rFonts w:ascii="仿宋" w:hAnsi="仿宋" w:eastAsia="仿宋" w:cs="仿宋"/>
          <w:b/>
          <w:color w:val="auto"/>
          <w:szCs w:val="24"/>
          <w:u w:val="single"/>
        </w:rPr>
        <w:t xml:space="preserve">    </w:t>
      </w:r>
      <w:r>
        <w:rPr>
          <w:rFonts w:hint="eastAsia" w:ascii="仿宋" w:hAnsi="仿宋" w:eastAsia="仿宋" w:cs="仿宋"/>
          <w:b/>
          <w:color w:val="auto"/>
          <w:szCs w:val="24"/>
          <w:u w:val="single"/>
        </w:rPr>
        <w:t>、单位</w:t>
      </w:r>
      <w:r>
        <w:rPr>
          <w:rFonts w:ascii="仿宋" w:hAnsi="仿宋" w:eastAsia="仿宋" w:cs="仿宋"/>
          <w:b/>
          <w:color w:val="auto"/>
          <w:szCs w:val="24"/>
          <w:u w:val="single"/>
        </w:rPr>
        <w:t xml:space="preserve">    </w:t>
      </w:r>
      <w:r>
        <w:rPr>
          <w:rFonts w:hint="eastAsia" w:ascii="仿宋" w:hAnsi="仿宋" w:eastAsia="仿宋" w:cs="仿宋"/>
          <w:b/>
          <w:color w:val="auto"/>
          <w:szCs w:val="24"/>
          <w:u w:val="single"/>
        </w:rPr>
        <w:t>、职务</w:t>
      </w:r>
      <w:r>
        <w:rPr>
          <w:rFonts w:ascii="仿宋" w:hAnsi="仿宋" w:eastAsia="仿宋" w:cs="仿宋"/>
          <w:b/>
          <w:color w:val="auto"/>
          <w:szCs w:val="24"/>
          <w:u w:val="single"/>
        </w:rPr>
        <w:t xml:space="preserve">   </w:t>
      </w:r>
      <w:r>
        <w:rPr>
          <w:rFonts w:hint="eastAsia" w:ascii="仿宋" w:hAnsi="仿宋" w:eastAsia="仿宋" w:cs="仿宋"/>
          <w:b/>
          <w:color w:val="auto"/>
          <w:szCs w:val="24"/>
          <w:u w:val="single"/>
        </w:rPr>
        <w:t>）</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填写单位</w:t>
      </w:r>
      <w:r>
        <w:rPr>
          <w:rFonts w:ascii="仿宋" w:hAnsi="仿宋" w:eastAsia="仿宋" w:cs="仿宋"/>
          <w:b/>
          <w:color w:val="auto"/>
          <w:szCs w:val="24"/>
          <w:u w:val="single"/>
        </w:rPr>
        <w:t xml:space="preserve">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507F0549">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6655BCAF">
      <w:pPr>
        <w:pStyle w:val="13"/>
        <w:tabs>
          <w:tab w:val="clear" w:pos="1697"/>
        </w:tabs>
        <w:spacing w:after="120" w:line="336" w:lineRule="auto"/>
        <w:ind w:left="0" w:firstLine="480" w:firstLineChars="200"/>
        <w:rPr>
          <w:rFonts w:ascii="仿宋" w:hAnsi="仿宋" w:eastAsia="仿宋" w:cs="仿宋"/>
          <w:color w:val="auto"/>
          <w:szCs w:val="24"/>
        </w:rPr>
      </w:pPr>
      <w:r>
        <w:rPr>
          <w:rFonts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8923B49">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2.我方承诺已经具备《中华人民共和国政府采购法》中规定的参加政府采购活动的供应商应当具备的条件。</w:t>
      </w:r>
    </w:p>
    <w:p w14:paraId="008EA8F9">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0CBD835">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4.我方理解贵方将不受你们所收到的最低报价的约束。</w:t>
      </w:r>
    </w:p>
    <w:p w14:paraId="5CA238F3">
      <w:pPr>
        <w:pStyle w:val="13"/>
        <w:tabs>
          <w:tab w:val="clear" w:pos="1697"/>
        </w:tabs>
        <w:spacing w:after="120" w:line="336" w:lineRule="auto"/>
        <w:ind w:left="0" w:firstLine="480" w:firstLineChars="200"/>
        <w:rPr>
          <w:rFonts w:ascii="仿宋" w:hAnsi="仿宋" w:eastAsia="仿宋" w:cs="仿宋"/>
          <w:color w:val="auto"/>
          <w:szCs w:val="24"/>
        </w:rPr>
      </w:pPr>
      <w:r>
        <w:rPr>
          <w:rFonts w:ascii="仿宋" w:hAnsi="仿宋" w:eastAsia="仿宋" w:cs="仿宋"/>
          <w:color w:val="auto"/>
          <w:szCs w:val="24"/>
        </w:rPr>
        <w:t>5.本投标自开标之日（投标截止之日）起90天内有效。</w:t>
      </w:r>
    </w:p>
    <w:p w14:paraId="7D226729">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329FB24">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a)提供虚假材料谋取中标、成交的；</w:t>
      </w:r>
    </w:p>
    <w:p w14:paraId="15BB976E">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b)采取不正当手段诋毁、排挤其他供应商的；</w:t>
      </w:r>
    </w:p>
    <w:p w14:paraId="7340AF1C">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c)与采购人、其它供应商或者采购代理机构恶意串通的；</w:t>
      </w:r>
    </w:p>
    <w:p w14:paraId="7AC3DB51">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d)向采购人、采购代理机构行贿或者提供其他不正当利益的；</w:t>
      </w:r>
    </w:p>
    <w:p w14:paraId="0C9E7797">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e)在招标采购过程中与采购人进行协商谈判的；</w:t>
      </w:r>
    </w:p>
    <w:p w14:paraId="3F513F4F">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f)拒绝有关部门监督检查或提供虚假情况的。</w:t>
      </w:r>
    </w:p>
    <w:p w14:paraId="1E85CCD7">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w:t>
      </w:r>
      <w:r>
        <w:rPr>
          <w:rFonts w:ascii="仿宋" w:hAnsi="仿宋" w:eastAsia="仿宋" w:cs="仿宋"/>
          <w:color w:val="auto"/>
          <w:sz w:val="24"/>
        </w:rPr>
        <w:t>a)至e)项情形之一的，中标、成交无效。</w:t>
      </w:r>
    </w:p>
    <w:p w14:paraId="414487FC">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38908499">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w:t>
      </w:r>
      <w:r>
        <w:rPr>
          <w:rFonts w:ascii="仿宋" w:hAnsi="仿宋" w:eastAsia="仿宋" w:cs="仿宋"/>
          <w:color w:val="auto"/>
          <w:szCs w:val="24"/>
        </w:rPr>
        <w:t xml:space="preserve">                              </w:t>
      </w:r>
      <w:r>
        <w:rPr>
          <w:rFonts w:hint="eastAsia" w:ascii="仿宋" w:hAnsi="仿宋" w:eastAsia="仿宋" w:cs="仿宋"/>
          <w:color w:val="auto"/>
          <w:szCs w:val="24"/>
        </w:rPr>
        <w:t>传真：</w:t>
      </w:r>
    </w:p>
    <w:p w14:paraId="500C3C48">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w:t>
      </w:r>
      <w:r>
        <w:rPr>
          <w:rFonts w:ascii="仿宋" w:hAnsi="仿宋" w:eastAsia="仿宋" w:cs="仿宋"/>
          <w:color w:val="auto"/>
          <w:szCs w:val="24"/>
        </w:rPr>
        <w:t xml:space="preserve">                          </w:t>
      </w:r>
      <w:r>
        <w:rPr>
          <w:rFonts w:hint="eastAsia" w:ascii="仿宋" w:hAnsi="仿宋" w:eastAsia="仿宋" w:cs="仿宋"/>
          <w:color w:val="auto"/>
          <w:szCs w:val="24"/>
        </w:rPr>
        <w:t>帐号：</w:t>
      </w:r>
    </w:p>
    <w:p w14:paraId="2FFDA166">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w:t>
      </w:r>
      <w:r>
        <w:rPr>
          <w:rFonts w:ascii="仿宋" w:hAnsi="仿宋" w:eastAsia="仿宋" w:cs="仿宋"/>
          <w:color w:val="auto"/>
          <w:szCs w:val="24"/>
        </w:rPr>
        <w:t>(签字或盖章)：</w:t>
      </w:r>
    </w:p>
    <w:p w14:paraId="62BF6C4E">
      <w:pPr>
        <w:snapToGrid w:val="0"/>
        <w:spacing w:line="336" w:lineRule="auto"/>
        <w:ind w:firstLine="480" w:firstLineChars="200"/>
        <w:jc w:val="left"/>
        <w:rPr>
          <w:rFonts w:ascii="仿宋" w:hAnsi="仿宋" w:eastAsia="仿宋" w:cs="仿宋"/>
          <w:color w:val="auto"/>
          <w:sz w:val="24"/>
        </w:rPr>
      </w:pPr>
    </w:p>
    <w:p w14:paraId="38CB97A0">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投标人</w:t>
      </w:r>
      <w:r>
        <w:rPr>
          <w:rFonts w:ascii="仿宋" w:hAnsi="仿宋" w:eastAsia="仿宋" w:cs="仿宋"/>
          <w:color w:val="auto"/>
          <w:sz w:val="24"/>
        </w:rPr>
        <w:t xml:space="preserve">(电子签章)：　　　　　　　　　日期：  </w:t>
      </w:r>
    </w:p>
    <w:p w14:paraId="712897D4">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二、法定代表人授权委托书（格式）</w:t>
      </w:r>
      <w:r>
        <w:rPr>
          <w:rFonts w:ascii="仿宋" w:hAnsi="仿宋" w:eastAsia="仿宋" w:cs="仿宋"/>
          <w:b/>
          <w:color w:val="auto"/>
          <w:sz w:val="30"/>
          <w:szCs w:val="30"/>
        </w:rPr>
        <w:t xml:space="preserve"> </w:t>
      </w:r>
      <w:r>
        <w:rPr>
          <w:rFonts w:hint="eastAsia" w:ascii="仿宋" w:hAnsi="仿宋" w:eastAsia="仿宋" w:cs="仿宋"/>
          <w:b/>
          <w:color w:val="auto"/>
          <w:kern w:val="0"/>
          <w:sz w:val="32"/>
          <w:szCs w:val="32"/>
          <w:lang w:val="zh-CN"/>
        </w:rPr>
        <w:t>（适用于非联合体投标）</w:t>
      </w:r>
    </w:p>
    <w:p w14:paraId="6B1F2383">
      <w:pPr>
        <w:jc w:val="center"/>
        <w:rPr>
          <w:rFonts w:ascii="仿宋" w:hAnsi="仿宋" w:eastAsia="仿宋" w:cs="仿宋"/>
          <w:b/>
          <w:color w:val="auto"/>
          <w:sz w:val="24"/>
        </w:rPr>
      </w:pPr>
    </w:p>
    <w:p w14:paraId="5E0C2E2F">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ascii="仿宋" w:hAnsi="仿宋" w:eastAsia="仿宋" w:cs="仿宋"/>
          <w:color w:val="auto"/>
          <w:sz w:val="24"/>
          <w:u w:val="single"/>
        </w:rPr>
        <w:t xml:space="preserve">         (填写姓名)</w:t>
      </w:r>
      <w:r>
        <w:rPr>
          <w:rFonts w:hint="eastAsia" w:ascii="仿宋" w:hAnsi="仿宋" w:eastAsia="仿宋" w:cs="仿宋"/>
          <w:color w:val="auto"/>
          <w:sz w:val="24"/>
        </w:rPr>
        <w:t>系</w:t>
      </w:r>
      <w:r>
        <w:rPr>
          <w:rFonts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w:t>
      </w:r>
      <w:r>
        <w:rPr>
          <w:rFonts w:ascii="仿宋" w:hAnsi="仿宋" w:eastAsia="仿宋" w:cs="仿宋"/>
          <w:color w:val="auto"/>
          <w:sz w:val="24"/>
          <w:u w:val="single"/>
        </w:rPr>
        <w:t xml:space="preserve">                       </w:t>
      </w:r>
      <w:r>
        <w:rPr>
          <w:rFonts w:hint="eastAsia" w:ascii="仿宋" w:hAnsi="仿宋" w:eastAsia="仿宋" w:cs="仿宋"/>
          <w:color w:val="auto"/>
          <w:sz w:val="24"/>
          <w:u w:val="single"/>
        </w:rPr>
        <w:t>）</w:t>
      </w:r>
      <w:r>
        <w:rPr>
          <w:rFonts w:hint="eastAsia" w:ascii="仿宋" w:hAnsi="仿宋" w:eastAsia="仿宋" w:cs="仿宋"/>
          <w:color w:val="auto"/>
          <w:sz w:val="24"/>
        </w:rPr>
        <w:t>。以本公司的名义参加</w:t>
      </w:r>
      <w:r>
        <w:rPr>
          <w:rFonts w:ascii="仿宋" w:hAnsi="仿宋" w:eastAsia="仿宋" w:cs="仿宋"/>
          <w:color w:val="auto"/>
          <w:sz w:val="24"/>
          <w:u w:val="single"/>
        </w:rPr>
        <w:t xml:space="preserve">   </w:t>
      </w:r>
      <w:r>
        <w:rPr>
          <w:rFonts w:hint="eastAsia" w:ascii="仿宋" w:hAnsi="仿宋" w:eastAsia="仿宋" w:cs="仿宋"/>
          <w:color w:val="auto"/>
          <w:sz w:val="24"/>
          <w:u w:val="single"/>
        </w:rPr>
        <w:t xml:space="preserve">柯桥区平水镇人民政府、绍兴市柯桥区公共资源交易中心 </w:t>
      </w:r>
      <w:r>
        <w:rPr>
          <w:rFonts w:ascii="仿宋" w:hAnsi="仿宋" w:eastAsia="仿宋" w:cs="仿宋"/>
          <w:color w:val="auto"/>
          <w:sz w:val="24"/>
          <w:u w:val="single"/>
        </w:rPr>
        <w:t xml:space="preserve">   </w:t>
      </w:r>
      <w:r>
        <w:rPr>
          <w:rFonts w:hint="eastAsia" w:ascii="仿宋" w:hAnsi="仿宋" w:eastAsia="仿宋" w:cs="仿宋"/>
          <w:color w:val="auto"/>
          <w:sz w:val="24"/>
        </w:rPr>
        <w:t>组织的</w:t>
      </w:r>
      <w:r>
        <w:rPr>
          <w:rFonts w:ascii="仿宋" w:hAnsi="仿宋" w:eastAsia="仿宋" w:cs="仿宋"/>
          <w:color w:val="auto"/>
          <w:sz w:val="24"/>
          <w:u w:val="single"/>
        </w:rPr>
        <w:t xml:space="preserve">  </w:t>
      </w:r>
      <w:r>
        <w:rPr>
          <w:rFonts w:hint="eastAsia" w:ascii="仿宋" w:hAnsi="仿宋" w:eastAsia="仿宋" w:cs="仿宋"/>
          <w:color w:val="auto"/>
          <w:sz w:val="24"/>
          <w:u w:val="single"/>
        </w:rPr>
        <w:t>2025年度平水镇机关大院保洁服务项目</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737E02F">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6E944B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0C40D658">
      <w:pPr>
        <w:snapToGrid w:val="0"/>
        <w:spacing w:line="600" w:lineRule="exact"/>
        <w:jc w:val="left"/>
        <w:rPr>
          <w:rFonts w:ascii="仿宋" w:hAnsi="仿宋" w:eastAsia="仿宋" w:cs="仿宋"/>
          <w:color w:val="auto"/>
          <w:sz w:val="24"/>
        </w:rPr>
      </w:pPr>
    </w:p>
    <w:p w14:paraId="5ECF0CB8">
      <w:pPr>
        <w:spacing w:line="360" w:lineRule="exact"/>
        <w:rPr>
          <w:rFonts w:ascii="仿宋" w:hAnsi="仿宋" w:eastAsia="仿宋" w:cs="仿宋"/>
          <w:color w:val="auto"/>
          <w:sz w:val="24"/>
        </w:rPr>
      </w:pPr>
      <w:r>
        <w:rPr>
          <w:rFonts w:hint="eastAsia" w:ascii="仿宋" w:hAnsi="仿宋" w:eastAsia="仿宋" w:cs="仿宋"/>
          <w:color w:val="auto"/>
          <w:sz w:val="24"/>
        </w:rPr>
        <w:t>授权代表姓名：</w:t>
      </w:r>
      <w:r>
        <w:rPr>
          <w:rFonts w:ascii="仿宋" w:hAnsi="仿宋" w:eastAsia="仿宋" w:cs="仿宋"/>
          <w:color w:val="auto"/>
          <w:sz w:val="24"/>
        </w:rPr>
        <w:t xml:space="preserve">              </w:t>
      </w:r>
      <w:r>
        <w:rPr>
          <w:rFonts w:hint="eastAsia" w:ascii="仿宋" w:hAnsi="仿宋" w:eastAsia="仿宋" w:cs="仿宋"/>
          <w:color w:val="auto"/>
          <w:sz w:val="24"/>
        </w:rPr>
        <w:t>性别：</w:t>
      </w:r>
      <w:r>
        <w:rPr>
          <w:rFonts w:ascii="仿宋" w:hAnsi="仿宋" w:eastAsia="仿宋" w:cs="仿宋"/>
          <w:color w:val="auto"/>
          <w:sz w:val="24"/>
        </w:rPr>
        <w:t xml:space="preserve">               </w:t>
      </w:r>
      <w:r>
        <w:rPr>
          <w:rFonts w:hint="eastAsia" w:ascii="仿宋" w:hAnsi="仿宋" w:eastAsia="仿宋" w:cs="仿宋"/>
          <w:color w:val="auto"/>
          <w:sz w:val="24"/>
        </w:rPr>
        <w:t>年龄：</w:t>
      </w:r>
    </w:p>
    <w:p w14:paraId="66A03369">
      <w:pPr>
        <w:spacing w:line="360" w:lineRule="exact"/>
        <w:rPr>
          <w:rFonts w:ascii="仿宋" w:hAnsi="仿宋" w:eastAsia="仿宋" w:cs="仿宋"/>
          <w:color w:val="auto"/>
          <w:sz w:val="24"/>
        </w:rPr>
      </w:pPr>
    </w:p>
    <w:p w14:paraId="63EE74FC">
      <w:pPr>
        <w:spacing w:line="360" w:lineRule="exact"/>
        <w:rPr>
          <w:rFonts w:ascii="仿宋" w:hAnsi="仿宋" w:eastAsia="仿宋" w:cs="仿宋"/>
          <w:color w:val="auto"/>
          <w:sz w:val="24"/>
        </w:rPr>
      </w:pPr>
      <w:r>
        <w:rPr>
          <w:rFonts w:hint="eastAsia" w:ascii="仿宋" w:hAnsi="仿宋" w:eastAsia="仿宋" w:cs="仿宋"/>
          <w:color w:val="auto"/>
          <w:sz w:val="24"/>
        </w:rPr>
        <w:t>单位：</w:t>
      </w:r>
      <w:r>
        <w:rPr>
          <w:rFonts w:ascii="仿宋" w:hAnsi="仿宋" w:eastAsia="仿宋" w:cs="仿宋"/>
          <w:color w:val="auto"/>
          <w:sz w:val="24"/>
        </w:rPr>
        <w:t xml:space="preserve">                      </w:t>
      </w:r>
      <w:r>
        <w:rPr>
          <w:rFonts w:hint="eastAsia" w:ascii="仿宋" w:hAnsi="仿宋" w:eastAsia="仿宋" w:cs="仿宋"/>
          <w:color w:val="auto"/>
          <w:sz w:val="24"/>
        </w:rPr>
        <w:t>部门：</w:t>
      </w:r>
      <w:r>
        <w:rPr>
          <w:rFonts w:ascii="仿宋" w:hAnsi="仿宋" w:eastAsia="仿宋" w:cs="仿宋"/>
          <w:color w:val="auto"/>
          <w:sz w:val="24"/>
        </w:rPr>
        <w:t xml:space="preserve">               </w:t>
      </w:r>
      <w:r>
        <w:rPr>
          <w:rFonts w:hint="eastAsia" w:ascii="仿宋" w:hAnsi="仿宋" w:eastAsia="仿宋" w:cs="仿宋"/>
          <w:color w:val="auto"/>
          <w:sz w:val="24"/>
        </w:rPr>
        <w:t>职务：</w:t>
      </w:r>
    </w:p>
    <w:p w14:paraId="751DFB34">
      <w:pPr>
        <w:spacing w:line="360" w:lineRule="exact"/>
        <w:rPr>
          <w:rFonts w:ascii="仿宋" w:hAnsi="仿宋" w:eastAsia="仿宋" w:cs="仿宋"/>
          <w:color w:val="auto"/>
          <w:sz w:val="24"/>
        </w:rPr>
      </w:pPr>
    </w:p>
    <w:p w14:paraId="25858E16">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w:t>
      </w:r>
      <w:r>
        <w:rPr>
          <w:rFonts w:ascii="仿宋" w:hAnsi="仿宋" w:eastAsia="仿宋" w:cs="仿宋"/>
          <w:color w:val="auto"/>
          <w:kern w:val="0"/>
          <w:sz w:val="24"/>
        </w:rPr>
        <w:t xml:space="preserve">                  </w:t>
      </w:r>
      <w:r>
        <w:rPr>
          <w:rFonts w:hint="eastAsia" w:ascii="仿宋" w:hAnsi="仿宋" w:eastAsia="仿宋" w:cs="仿宋"/>
          <w:color w:val="auto"/>
          <w:kern w:val="0"/>
          <w:sz w:val="24"/>
        </w:rPr>
        <w:t>联系电话：</w:t>
      </w:r>
      <w:r>
        <w:rPr>
          <w:rFonts w:ascii="仿宋" w:hAnsi="仿宋" w:eastAsia="仿宋" w:cs="仿宋"/>
          <w:color w:val="auto"/>
          <w:kern w:val="0"/>
          <w:sz w:val="24"/>
        </w:rPr>
        <w:t xml:space="preserve">           </w:t>
      </w:r>
      <w:r>
        <w:rPr>
          <w:rFonts w:hint="eastAsia" w:ascii="仿宋" w:hAnsi="仿宋" w:eastAsia="仿宋" w:cs="仿宋"/>
          <w:color w:val="auto"/>
          <w:kern w:val="0"/>
          <w:sz w:val="24"/>
        </w:rPr>
        <w:t>传真：</w:t>
      </w:r>
    </w:p>
    <w:p w14:paraId="3001D791">
      <w:pPr>
        <w:spacing w:line="360" w:lineRule="exact"/>
        <w:rPr>
          <w:rFonts w:ascii="仿宋" w:hAnsi="仿宋" w:eastAsia="仿宋" w:cs="仿宋"/>
          <w:color w:val="auto"/>
          <w:sz w:val="24"/>
        </w:rPr>
      </w:pPr>
    </w:p>
    <w:p w14:paraId="68BD6D51">
      <w:pPr>
        <w:spacing w:line="360" w:lineRule="exact"/>
        <w:rPr>
          <w:rFonts w:ascii="仿宋" w:hAnsi="仿宋" w:eastAsia="仿宋" w:cs="仿宋"/>
          <w:color w:val="auto"/>
          <w:sz w:val="24"/>
        </w:rPr>
      </w:pPr>
    </w:p>
    <w:p w14:paraId="638FE97F">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0F95729C">
      <w:pPr>
        <w:spacing w:line="360" w:lineRule="exact"/>
        <w:rPr>
          <w:rFonts w:ascii="仿宋" w:hAnsi="仿宋" w:eastAsia="仿宋" w:cs="仿宋"/>
          <w:color w:val="auto"/>
          <w:sz w:val="24"/>
        </w:rPr>
      </w:pPr>
    </w:p>
    <w:p w14:paraId="7FF48687">
      <w:pPr>
        <w:spacing w:line="360" w:lineRule="exact"/>
        <w:rPr>
          <w:rFonts w:ascii="仿宋" w:hAnsi="仿宋" w:eastAsia="仿宋" w:cs="仿宋"/>
          <w:color w:val="auto"/>
          <w:sz w:val="24"/>
        </w:rPr>
      </w:pPr>
    </w:p>
    <w:p w14:paraId="5B6CDED2">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3D08D120">
      <w:pPr>
        <w:spacing w:line="360" w:lineRule="exact"/>
        <w:rPr>
          <w:rFonts w:ascii="仿宋" w:hAnsi="仿宋" w:eastAsia="仿宋" w:cs="仿宋"/>
          <w:color w:val="auto"/>
          <w:sz w:val="24"/>
        </w:rPr>
      </w:pPr>
    </w:p>
    <w:p w14:paraId="3FC42E72">
      <w:pPr>
        <w:spacing w:line="360" w:lineRule="exact"/>
        <w:rPr>
          <w:rFonts w:ascii="仿宋" w:hAnsi="仿宋" w:eastAsia="仿宋" w:cs="仿宋"/>
          <w:color w:val="auto"/>
          <w:sz w:val="24"/>
        </w:rPr>
      </w:pPr>
    </w:p>
    <w:p w14:paraId="3C8CD355">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w:t>
      </w:r>
      <w:r>
        <w:rPr>
          <w:rFonts w:ascii="仿宋" w:hAnsi="仿宋" w:eastAsia="仿宋" w:cs="仿宋"/>
          <w:color w:val="auto"/>
          <w:sz w:val="24"/>
        </w:rPr>
        <w:t xml:space="preserve">    </w:t>
      </w:r>
      <w:r>
        <w:rPr>
          <w:rFonts w:hint="eastAsia" w:ascii="仿宋" w:hAnsi="仿宋" w:eastAsia="仿宋" w:cs="仿宋"/>
          <w:color w:val="auto"/>
          <w:sz w:val="24"/>
        </w:rPr>
        <w:t>年</w:t>
      </w:r>
      <w:r>
        <w:rPr>
          <w:rFonts w:ascii="仿宋" w:hAnsi="仿宋" w:eastAsia="仿宋" w:cs="仿宋"/>
          <w:color w:val="auto"/>
          <w:sz w:val="24"/>
        </w:rPr>
        <w:t xml:space="preserve">   </w:t>
      </w:r>
      <w:r>
        <w:rPr>
          <w:rFonts w:hint="eastAsia" w:ascii="仿宋" w:hAnsi="仿宋" w:eastAsia="仿宋" w:cs="仿宋"/>
          <w:color w:val="auto"/>
          <w:sz w:val="24"/>
        </w:rPr>
        <w:t>月</w:t>
      </w:r>
      <w:r>
        <w:rPr>
          <w:rFonts w:ascii="仿宋" w:hAnsi="仿宋" w:eastAsia="仿宋" w:cs="仿宋"/>
          <w:color w:val="auto"/>
          <w:sz w:val="24"/>
        </w:rPr>
        <w:t xml:space="preserve">   </w:t>
      </w:r>
      <w:r>
        <w:rPr>
          <w:rFonts w:hint="eastAsia" w:ascii="仿宋" w:hAnsi="仿宋" w:eastAsia="仿宋" w:cs="仿宋"/>
          <w:color w:val="auto"/>
          <w:sz w:val="24"/>
        </w:rPr>
        <w:t>日</w:t>
      </w:r>
    </w:p>
    <w:p w14:paraId="681D79FD">
      <w:pPr>
        <w:ind w:firstLine="4920" w:firstLineChars="2050"/>
        <w:jc w:val="left"/>
        <w:rPr>
          <w:rFonts w:ascii="仿宋" w:hAnsi="仿宋" w:eastAsia="仿宋" w:cs="仿宋"/>
          <w:color w:val="auto"/>
          <w:sz w:val="24"/>
        </w:rPr>
      </w:pPr>
    </w:p>
    <w:p w14:paraId="2B2C5C35">
      <w:pPr>
        <w:spacing w:line="800" w:lineRule="exact"/>
        <w:rPr>
          <w:rFonts w:ascii="仿宋" w:hAnsi="仿宋" w:eastAsia="仿宋" w:cs="仿宋"/>
          <w:b/>
          <w:color w:val="auto"/>
          <w:sz w:val="24"/>
        </w:rPr>
      </w:pPr>
    </w:p>
    <w:p w14:paraId="3A4957D4">
      <w:pPr>
        <w:spacing w:line="800" w:lineRule="exact"/>
        <w:rPr>
          <w:rFonts w:ascii="仿宋" w:hAnsi="仿宋" w:eastAsia="仿宋" w:cs="仿宋"/>
          <w:b/>
          <w:color w:val="auto"/>
          <w:sz w:val="24"/>
        </w:rPr>
      </w:pPr>
    </w:p>
    <w:p w14:paraId="339D1A8C">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法定代表人授权委托书（格式）</w:t>
      </w:r>
      <w:r>
        <w:rPr>
          <w:rFonts w:ascii="仿宋" w:hAnsi="仿宋" w:eastAsia="仿宋" w:cs="仿宋"/>
          <w:b/>
          <w:color w:val="auto"/>
          <w:sz w:val="30"/>
          <w:szCs w:val="30"/>
        </w:rPr>
        <w:t xml:space="preserve"> </w:t>
      </w:r>
      <w:r>
        <w:rPr>
          <w:rFonts w:hint="eastAsia" w:ascii="仿宋" w:hAnsi="仿宋" w:eastAsia="仿宋" w:cs="仿宋"/>
          <w:b/>
          <w:color w:val="auto"/>
          <w:kern w:val="0"/>
          <w:sz w:val="32"/>
          <w:szCs w:val="32"/>
          <w:lang w:val="zh-CN"/>
        </w:rPr>
        <w:t>（适用于联合体投标）</w:t>
      </w:r>
    </w:p>
    <w:p w14:paraId="64D867C2">
      <w:pPr>
        <w:jc w:val="center"/>
        <w:rPr>
          <w:rFonts w:ascii="仿宋" w:hAnsi="仿宋" w:eastAsia="仿宋" w:cs="仿宋"/>
          <w:b/>
          <w:color w:val="auto"/>
          <w:sz w:val="24"/>
        </w:rPr>
      </w:pPr>
    </w:p>
    <w:p w14:paraId="0178C435">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0A217F1C">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w:t>
      </w:r>
      <w:r>
        <w:rPr>
          <w:rFonts w:ascii="仿宋" w:hAnsi="仿宋" w:eastAsia="仿宋" w:cs="仿宋"/>
          <w:color w:val="auto"/>
          <w:sz w:val="24"/>
          <w:u w:val="single"/>
        </w:rPr>
        <w:t xml:space="preserve">                       </w:t>
      </w:r>
      <w:r>
        <w:rPr>
          <w:rFonts w:hint="eastAsia" w:ascii="仿宋" w:hAnsi="仿宋" w:eastAsia="仿宋" w:cs="仿宋"/>
          <w:color w:val="auto"/>
          <w:sz w:val="24"/>
          <w:u w:val="single"/>
        </w:rPr>
        <w:t>）</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柯桥区平水镇人民政府、绍兴市柯桥区公共资源交易中心</w:t>
      </w:r>
      <w:r>
        <w:rPr>
          <w:rFonts w:hint="eastAsia" w:ascii="仿宋" w:hAnsi="仿宋" w:eastAsia="仿宋" w:cs="仿宋"/>
          <w:color w:val="auto"/>
          <w:sz w:val="24"/>
        </w:rPr>
        <w:t>组织的</w:t>
      </w:r>
      <w:r>
        <w:rPr>
          <w:rFonts w:hint="eastAsia" w:ascii="仿宋" w:hAnsi="仿宋" w:eastAsia="仿宋" w:cs="仿宋"/>
          <w:color w:val="auto"/>
          <w:sz w:val="24"/>
          <w:u w:val="single"/>
        </w:rPr>
        <w:t>2025年度平水镇机关大院保洁服务项目</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7629BD99">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644D30F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63047821">
      <w:pPr>
        <w:snapToGrid w:val="0"/>
        <w:spacing w:line="600" w:lineRule="exact"/>
        <w:jc w:val="left"/>
        <w:rPr>
          <w:rFonts w:ascii="仿宋" w:hAnsi="仿宋" w:eastAsia="仿宋" w:cs="仿宋"/>
          <w:color w:val="auto"/>
          <w:sz w:val="24"/>
        </w:rPr>
      </w:pPr>
    </w:p>
    <w:p w14:paraId="7F89742A">
      <w:pPr>
        <w:spacing w:line="360" w:lineRule="exact"/>
        <w:rPr>
          <w:rFonts w:ascii="仿宋" w:hAnsi="仿宋" w:eastAsia="仿宋" w:cs="仿宋"/>
          <w:color w:val="auto"/>
          <w:sz w:val="24"/>
        </w:rPr>
      </w:pPr>
      <w:r>
        <w:rPr>
          <w:rFonts w:hint="eastAsia" w:ascii="仿宋" w:hAnsi="仿宋" w:eastAsia="仿宋" w:cs="仿宋"/>
          <w:color w:val="auto"/>
          <w:sz w:val="24"/>
        </w:rPr>
        <w:t>授权代表姓名：</w:t>
      </w:r>
      <w:r>
        <w:rPr>
          <w:rFonts w:ascii="仿宋" w:hAnsi="仿宋" w:eastAsia="仿宋" w:cs="仿宋"/>
          <w:color w:val="auto"/>
          <w:sz w:val="24"/>
        </w:rPr>
        <w:t xml:space="preserve">              </w:t>
      </w:r>
      <w:r>
        <w:rPr>
          <w:rFonts w:hint="eastAsia" w:ascii="仿宋" w:hAnsi="仿宋" w:eastAsia="仿宋" w:cs="仿宋"/>
          <w:color w:val="auto"/>
          <w:sz w:val="24"/>
        </w:rPr>
        <w:t>性别：</w:t>
      </w:r>
      <w:r>
        <w:rPr>
          <w:rFonts w:ascii="仿宋" w:hAnsi="仿宋" w:eastAsia="仿宋" w:cs="仿宋"/>
          <w:color w:val="auto"/>
          <w:sz w:val="24"/>
        </w:rPr>
        <w:t xml:space="preserve">               </w:t>
      </w:r>
      <w:r>
        <w:rPr>
          <w:rFonts w:hint="eastAsia" w:ascii="仿宋" w:hAnsi="仿宋" w:eastAsia="仿宋" w:cs="仿宋"/>
          <w:color w:val="auto"/>
          <w:sz w:val="24"/>
        </w:rPr>
        <w:t>年龄：</w:t>
      </w:r>
    </w:p>
    <w:p w14:paraId="1C848C16">
      <w:pPr>
        <w:spacing w:line="360" w:lineRule="exact"/>
        <w:rPr>
          <w:rFonts w:ascii="仿宋" w:hAnsi="仿宋" w:eastAsia="仿宋" w:cs="仿宋"/>
          <w:color w:val="auto"/>
          <w:sz w:val="24"/>
        </w:rPr>
      </w:pPr>
    </w:p>
    <w:p w14:paraId="3F7D3749">
      <w:pPr>
        <w:spacing w:line="360" w:lineRule="exact"/>
        <w:rPr>
          <w:rFonts w:ascii="仿宋" w:hAnsi="仿宋" w:eastAsia="仿宋" w:cs="仿宋"/>
          <w:color w:val="auto"/>
          <w:sz w:val="24"/>
        </w:rPr>
      </w:pPr>
      <w:r>
        <w:rPr>
          <w:rFonts w:hint="eastAsia" w:ascii="仿宋" w:hAnsi="仿宋" w:eastAsia="仿宋" w:cs="仿宋"/>
          <w:color w:val="auto"/>
          <w:sz w:val="24"/>
        </w:rPr>
        <w:t>单位：</w:t>
      </w:r>
      <w:r>
        <w:rPr>
          <w:rFonts w:ascii="仿宋" w:hAnsi="仿宋" w:eastAsia="仿宋" w:cs="仿宋"/>
          <w:color w:val="auto"/>
          <w:sz w:val="24"/>
        </w:rPr>
        <w:t xml:space="preserve">                      </w:t>
      </w:r>
      <w:r>
        <w:rPr>
          <w:rFonts w:hint="eastAsia" w:ascii="仿宋" w:hAnsi="仿宋" w:eastAsia="仿宋" w:cs="仿宋"/>
          <w:color w:val="auto"/>
          <w:sz w:val="24"/>
        </w:rPr>
        <w:t>部门：</w:t>
      </w:r>
      <w:r>
        <w:rPr>
          <w:rFonts w:ascii="仿宋" w:hAnsi="仿宋" w:eastAsia="仿宋" w:cs="仿宋"/>
          <w:color w:val="auto"/>
          <w:sz w:val="24"/>
        </w:rPr>
        <w:t xml:space="preserve">               </w:t>
      </w:r>
      <w:r>
        <w:rPr>
          <w:rFonts w:hint="eastAsia" w:ascii="仿宋" w:hAnsi="仿宋" w:eastAsia="仿宋" w:cs="仿宋"/>
          <w:color w:val="auto"/>
          <w:sz w:val="24"/>
        </w:rPr>
        <w:t>职务：</w:t>
      </w:r>
    </w:p>
    <w:p w14:paraId="337588A1">
      <w:pPr>
        <w:spacing w:line="360" w:lineRule="exact"/>
        <w:rPr>
          <w:rFonts w:ascii="仿宋" w:hAnsi="仿宋" w:eastAsia="仿宋" w:cs="仿宋"/>
          <w:color w:val="auto"/>
          <w:sz w:val="24"/>
        </w:rPr>
      </w:pPr>
    </w:p>
    <w:p w14:paraId="2B7CF179">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w:t>
      </w:r>
      <w:r>
        <w:rPr>
          <w:rFonts w:ascii="仿宋" w:hAnsi="仿宋" w:eastAsia="仿宋" w:cs="仿宋"/>
          <w:color w:val="auto"/>
          <w:kern w:val="0"/>
          <w:sz w:val="24"/>
        </w:rPr>
        <w:t xml:space="preserve">                  </w:t>
      </w:r>
      <w:r>
        <w:rPr>
          <w:rFonts w:hint="eastAsia" w:ascii="仿宋" w:hAnsi="仿宋" w:eastAsia="仿宋" w:cs="仿宋"/>
          <w:color w:val="auto"/>
          <w:kern w:val="0"/>
          <w:sz w:val="24"/>
        </w:rPr>
        <w:t>联系电话：</w:t>
      </w:r>
      <w:r>
        <w:rPr>
          <w:rFonts w:ascii="仿宋" w:hAnsi="仿宋" w:eastAsia="仿宋" w:cs="仿宋"/>
          <w:color w:val="auto"/>
          <w:kern w:val="0"/>
          <w:sz w:val="24"/>
        </w:rPr>
        <w:t xml:space="preserve">           </w:t>
      </w:r>
      <w:r>
        <w:rPr>
          <w:rFonts w:hint="eastAsia" w:ascii="仿宋" w:hAnsi="仿宋" w:eastAsia="仿宋" w:cs="仿宋"/>
          <w:color w:val="auto"/>
          <w:kern w:val="0"/>
          <w:sz w:val="24"/>
        </w:rPr>
        <w:t>传真：</w:t>
      </w:r>
    </w:p>
    <w:p w14:paraId="0A2F2193">
      <w:pPr>
        <w:spacing w:line="360" w:lineRule="exact"/>
        <w:rPr>
          <w:rFonts w:ascii="仿宋" w:hAnsi="仿宋" w:eastAsia="仿宋" w:cs="仿宋"/>
          <w:color w:val="auto"/>
          <w:sz w:val="24"/>
        </w:rPr>
      </w:pPr>
    </w:p>
    <w:p w14:paraId="33533945">
      <w:pPr>
        <w:spacing w:line="360" w:lineRule="exact"/>
        <w:rPr>
          <w:rFonts w:ascii="仿宋" w:hAnsi="仿宋" w:eastAsia="仿宋" w:cs="仿宋"/>
          <w:color w:val="auto"/>
          <w:sz w:val="24"/>
        </w:rPr>
      </w:pPr>
    </w:p>
    <w:p w14:paraId="59878997">
      <w:pPr>
        <w:jc w:val="center"/>
        <w:rPr>
          <w:rFonts w:ascii="仿宋" w:hAnsi="仿宋" w:eastAsia="仿宋" w:cs="仿宋"/>
          <w:b/>
          <w:color w:val="auto"/>
          <w:kern w:val="0"/>
          <w:sz w:val="32"/>
          <w:szCs w:val="32"/>
        </w:rPr>
      </w:pPr>
    </w:p>
    <w:p w14:paraId="63C26D13">
      <w:pPr>
        <w:rPr>
          <w:rFonts w:ascii="仿宋" w:hAnsi="仿宋" w:eastAsia="仿宋" w:cs="仿宋"/>
          <w:color w:val="auto"/>
        </w:rPr>
      </w:pPr>
    </w:p>
    <w:p w14:paraId="06DDBCDB">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78656873">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6077A762">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7A446F0F">
      <w:pPr>
        <w:snapToGrid w:val="0"/>
        <w:spacing w:line="360" w:lineRule="auto"/>
        <w:rPr>
          <w:rFonts w:ascii="仿宋" w:hAnsi="仿宋" w:eastAsia="仿宋" w:cs="仿宋"/>
          <w:color w:val="auto"/>
          <w:kern w:val="0"/>
          <w:sz w:val="24"/>
          <w:lang w:val="zh-CN"/>
        </w:rPr>
      </w:pPr>
      <w:r>
        <w:rPr>
          <w:rFonts w:ascii="仿宋" w:hAnsi="仿宋" w:eastAsia="仿宋" w:cs="仿宋"/>
          <w:color w:val="auto"/>
          <w:kern w:val="0"/>
          <w:sz w:val="24"/>
          <w:lang w:val="zh-CN"/>
        </w:rPr>
        <w:t xml:space="preserve">                                               日期：   年   月   日</w:t>
      </w:r>
    </w:p>
    <w:p w14:paraId="3184857E">
      <w:pPr>
        <w:autoSpaceDE w:val="0"/>
        <w:autoSpaceDN w:val="0"/>
        <w:spacing w:line="360" w:lineRule="auto"/>
        <w:jc w:val="center"/>
        <w:rPr>
          <w:rFonts w:ascii="仿宋" w:hAnsi="仿宋" w:eastAsia="仿宋" w:cs="仿宋"/>
          <w:b/>
          <w:color w:val="auto"/>
          <w:kern w:val="0"/>
          <w:sz w:val="32"/>
          <w:szCs w:val="32"/>
          <w:lang w:val="zh-CN"/>
        </w:rPr>
      </w:pPr>
    </w:p>
    <w:p w14:paraId="4D18D97B">
      <w:pPr>
        <w:autoSpaceDE w:val="0"/>
        <w:autoSpaceDN w:val="0"/>
        <w:spacing w:line="360" w:lineRule="auto"/>
        <w:jc w:val="center"/>
        <w:rPr>
          <w:rFonts w:ascii="仿宋" w:hAnsi="仿宋" w:eastAsia="仿宋" w:cs="仿宋"/>
          <w:b/>
          <w:color w:val="auto"/>
          <w:kern w:val="0"/>
          <w:sz w:val="32"/>
          <w:szCs w:val="32"/>
          <w:lang w:val="zh-CN"/>
        </w:rPr>
      </w:pPr>
    </w:p>
    <w:p w14:paraId="3F0CD0D9">
      <w:pPr>
        <w:autoSpaceDE w:val="0"/>
        <w:autoSpaceDN w:val="0"/>
        <w:spacing w:line="360" w:lineRule="auto"/>
        <w:jc w:val="center"/>
        <w:rPr>
          <w:rFonts w:ascii="仿宋" w:hAnsi="仿宋" w:eastAsia="仿宋" w:cs="仿宋"/>
          <w:b/>
          <w:color w:val="auto"/>
          <w:kern w:val="0"/>
          <w:sz w:val="32"/>
          <w:szCs w:val="32"/>
          <w:lang w:val="zh-CN"/>
        </w:rPr>
      </w:pPr>
    </w:p>
    <w:p w14:paraId="46A1398B">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644A3A98">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w:t>
      </w:r>
      <w:r>
        <w:rPr>
          <w:rFonts w:ascii="仿宋_GB2312" w:hAnsi="宋体" w:eastAsia="仿宋_GB2312"/>
          <w:color w:val="auto"/>
          <w:sz w:val="24"/>
          <w:u w:val="wave"/>
        </w:rPr>
        <w:t>1.如该授权代表为离退休返聘人员的，投标响应文件技术部分内需提供退休证明及单位聘用证明;2.如由第三方代理社保事项的，则需提供加盖投标人公章的委托代理协议复印件），格式自拟。</w:t>
      </w:r>
    </w:p>
    <w:p w14:paraId="4E09F104">
      <w:pPr>
        <w:spacing w:line="800" w:lineRule="exact"/>
        <w:rPr>
          <w:rFonts w:ascii="仿宋" w:hAnsi="仿宋" w:eastAsia="仿宋" w:cs="仿宋"/>
          <w:b/>
          <w:color w:val="auto"/>
          <w:sz w:val="24"/>
        </w:rPr>
      </w:pPr>
    </w:p>
    <w:p w14:paraId="4C8DF24C">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10891381">
      <w:pPr>
        <w:spacing w:line="800" w:lineRule="exact"/>
        <w:rPr>
          <w:rFonts w:ascii="仿宋" w:hAnsi="仿宋" w:eastAsia="仿宋" w:cs="仿宋"/>
          <w:b/>
          <w:color w:val="auto"/>
          <w:sz w:val="24"/>
        </w:rPr>
      </w:pPr>
    </w:p>
    <w:p w14:paraId="64049442">
      <w:pPr>
        <w:spacing w:line="800" w:lineRule="exact"/>
        <w:rPr>
          <w:rFonts w:ascii="仿宋" w:hAnsi="仿宋" w:eastAsia="仿宋" w:cs="仿宋"/>
          <w:b/>
          <w:color w:val="auto"/>
          <w:sz w:val="24"/>
        </w:rPr>
      </w:pPr>
    </w:p>
    <w:p w14:paraId="2275FB2C">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w:t>
      </w:r>
      <w:r>
        <w:rPr>
          <w:rFonts w:ascii="仿宋" w:hAnsi="仿宋" w:eastAsia="仿宋" w:cs="仿宋"/>
          <w:b/>
          <w:color w:val="auto"/>
          <w:sz w:val="30"/>
          <w:szCs w:val="30"/>
        </w:rPr>
        <w:t>(格式)</w:t>
      </w:r>
    </w:p>
    <w:p w14:paraId="715FA90D">
      <w:pPr>
        <w:spacing w:line="440" w:lineRule="exact"/>
        <w:rPr>
          <w:rFonts w:ascii="仿宋" w:hAnsi="仿宋" w:eastAsia="仿宋" w:cs="仿宋"/>
          <w:color w:val="auto"/>
          <w:sz w:val="24"/>
        </w:rPr>
      </w:pPr>
      <w:r>
        <w:rPr>
          <w:rFonts w:hint="eastAsia" w:ascii="仿宋" w:hAnsi="仿宋" w:eastAsia="仿宋" w:cs="仿宋"/>
          <w:color w:val="auto"/>
          <w:sz w:val="24"/>
        </w:rPr>
        <w:t>投</w:t>
      </w:r>
      <w:r>
        <w:rPr>
          <w:rFonts w:ascii="仿宋" w:hAnsi="仿宋" w:eastAsia="仿宋" w:cs="仿宋"/>
          <w:color w:val="auto"/>
          <w:sz w:val="24"/>
        </w:rPr>
        <w:t xml:space="preserve"> </w:t>
      </w:r>
      <w:r>
        <w:rPr>
          <w:rFonts w:hint="eastAsia" w:ascii="仿宋" w:hAnsi="仿宋" w:eastAsia="仿宋" w:cs="仿宋"/>
          <w:color w:val="auto"/>
          <w:sz w:val="24"/>
        </w:rPr>
        <w:t>标</w:t>
      </w:r>
      <w:r>
        <w:rPr>
          <w:rFonts w:ascii="仿宋" w:hAnsi="仿宋" w:eastAsia="仿宋" w:cs="仿宋"/>
          <w:color w:val="auto"/>
          <w:sz w:val="24"/>
        </w:rPr>
        <w:t xml:space="preserve"> </w:t>
      </w:r>
      <w:r>
        <w:rPr>
          <w:rFonts w:hint="eastAsia" w:ascii="仿宋" w:hAnsi="仿宋" w:eastAsia="仿宋" w:cs="仿宋"/>
          <w:color w:val="auto"/>
          <w:sz w:val="24"/>
        </w:rPr>
        <w:t>人：</w:t>
      </w:r>
      <w:r>
        <w:rPr>
          <w:rFonts w:ascii="仿宋" w:hAnsi="仿宋" w:eastAsia="仿宋" w:cs="仿宋"/>
          <w:color w:val="auto"/>
          <w:sz w:val="24"/>
          <w:u w:val="single"/>
        </w:rPr>
        <w:t xml:space="preserve">                          </w:t>
      </w:r>
    </w:p>
    <w:p w14:paraId="657A9855">
      <w:pPr>
        <w:spacing w:line="440" w:lineRule="exact"/>
        <w:rPr>
          <w:rFonts w:ascii="仿宋" w:hAnsi="仿宋" w:eastAsia="仿宋" w:cs="仿宋"/>
          <w:color w:val="auto"/>
          <w:sz w:val="24"/>
        </w:rPr>
      </w:pPr>
      <w:r>
        <w:rPr>
          <w:rFonts w:hint="eastAsia" w:ascii="仿宋" w:hAnsi="仿宋" w:eastAsia="仿宋" w:cs="仿宋"/>
          <w:color w:val="auto"/>
          <w:sz w:val="24"/>
        </w:rPr>
        <w:t>地</w:t>
      </w:r>
      <w:r>
        <w:rPr>
          <w:rFonts w:ascii="仿宋" w:hAnsi="仿宋" w:eastAsia="仿宋" w:cs="仿宋"/>
          <w:color w:val="auto"/>
          <w:sz w:val="24"/>
        </w:rPr>
        <w:t xml:space="preserve">    </w:t>
      </w:r>
      <w:r>
        <w:rPr>
          <w:rFonts w:hint="eastAsia" w:ascii="仿宋" w:hAnsi="仿宋" w:eastAsia="仿宋" w:cs="仿宋"/>
          <w:color w:val="auto"/>
          <w:sz w:val="24"/>
        </w:rPr>
        <w:t>址：</w:t>
      </w:r>
      <w:r>
        <w:rPr>
          <w:rFonts w:ascii="仿宋" w:hAnsi="仿宋" w:eastAsia="仿宋" w:cs="仿宋"/>
          <w:color w:val="auto"/>
          <w:sz w:val="24"/>
          <w:u w:val="single"/>
        </w:rPr>
        <w:t xml:space="preserve">                          </w:t>
      </w:r>
    </w:p>
    <w:p w14:paraId="128C369B">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w:t>
      </w:r>
      <w:r>
        <w:rPr>
          <w:rFonts w:ascii="仿宋" w:hAnsi="仿宋" w:eastAsia="仿宋" w:cs="仿宋"/>
          <w:color w:val="auto"/>
          <w:sz w:val="24"/>
        </w:rPr>
        <w:t xml:space="preserve">    </w:t>
      </w:r>
      <w:r>
        <w:rPr>
          <w:rFonts w:hint="eastAsia" w:ascii="仿宋" w:hAnsi="仿宋" w:eastAsia="仿宋" w:cs="仿宋"/>
          <w:color w:val="auto"/>
          <w:sz w:val="24"/>
        </w:rPr>
        <w:t>名：</w:t>
      </w:r>
      <w:r>
        <w:rPr>
          <w:rFonts w:ascii="仿宋" w:hAnsi="仿宋" w:eastAsia="仿宋" w:cs="仿宋"/>
          <w:color w:val="auto"/>
          <w:sz w:val="24"/>
          <w:u w:val="single"/>
        </w:rPr>
        <w:t xml:space="preserve">                          </w:t>
      </w:r>
    </w:p>
    <w:p w14:paraId="1B3D200A">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ascii="仿宋" w:hAnsi="仿宋" w:eastAsia="仿宋" w:cs="仿宋"/>
          <w:color w:val="auto"/>
          <w:sz w:val="24"/>
          <w:u w:val="single"/>
        </w:rPr>
        <w:t xml:space="preserve">                        </w:t>
      </w:r>
    </w:p>
    <w:p w14:paraId="7185200A">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w:t>
      </w:r>
      <w:r>
        <w:rPr>
          <w:rFonts w:ascii="仿宋" w:hAnsi="仿宋" w:eastAsia="仿宋" w:cs="仿宋"/>
          <w:color w:val="auto"/>
          <w:sz w:val="24"/>
        </w:rPr>
        <w:t xml:space="preserve">   </w:t>
      </w:r>
      <w:r>
        <w:rPr>
          <w:rFonts w:hint="eastAsia" w:ascii="仿宋" w:hAnsi="仿宋" w:eastAsia="仿宋" w:cs="仿宋"/>
          <w:color w:val="auto"/>
          <w:sz w:val="24"/>
        </w:rPr>
        <w:t>务：</w:t>
      </w:r>
      <w:r>
        <w:rPr>
          <w:rFonts w:ascii="仿宋" w:hAnsi="仿宋" w:eastAsia="仿宋" w:cs="仿宋"/>
          <w:color w:val="auto"/>
          <w:sz w:val="24"/>
          <w:u w:val="single"/>
        </w:rPr>
        <w:t xml:space="preserve">                           </w:t>
      </w:r>
    </w:p>
    <w:p w14:paraId="46E198B1">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44003682">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43EFBE27">
      <w:pPr>
        <w:spacing w:line="440" w:lineRule="exact"/>
        <w:rPr>
          <w:rFonts w:ascii="仿宋" w:hAnsi="仿宋" w:eastAsia="仿宋" w:cs="仿宋"/>
          <w:color w:val="auto"/>
          <w:sz w:val="24"/>
        </w:rPr>
      </w:pPr>
    </w:p>
    <w:p w14:paraId="0665C041">
      <w:pPr>
        <w:spacing w:line="440" w:lineRule="exact"/>
        <w:rPr>
          <w:rFonts w:ascii="仿宋" w:hAnsi="仿宋" w:eastAsia="仿宋" w:cs="仿宋"/>
          <w:color w:val="auto"/>
          <w:sz w:val="24"/>
        </w:rPr>
      </w:pPr>
      <w:r>
        <w:rPr>
          <w:rFonts w:hint="eastAsia" w:ascii="仿宋" w:hAnsi="仿宋" w:eastAsia="仿宋" w:cs="仿宋"/>
          <w:color w:val="auto"/>
          <w:sz w:val="24"/>
        </w:rPr>
        <w:t>投标人名称：</w:t>
      </w:r>
      <w:r>
        <w:rPr>
          <w:rFonts w:ascii="仿宋" w:hAnsi="仿宋" w:eastAsia="仿宋" w:cs="仿宋"/>
          <w:color w:val="auto"/>
          <w:sz w:val="24"/>
        </w:rPr>
        <w:t xml:space="preserve">                             </w:t>
      </w:r>
      <w:r>
        <w:rPr>
          <w:rFonts w:hint="eastAsia" w:ascii="仿宋" w:hAnsi="仿宋" w:eastAsia="仿宋" w:cs="仿宋"/>
          <w:color w:val="auto"/>
          <w:sz w:val="24"/>
        </w:rPr>
        <w:t>（电子签章）</w:t>
      </w:r>
    </w:p>
    <w:p w14:paraId="4780F19C">
      <w:pPr>
        <w:spacing w:line="440" w:lineRule="exact"/>
        <w:ind w:right="480"/>
        <w:rPr>
          <w:rFonts w:ascii="仿宋" w:hAnsi="仿宋" w:eastAsia="仿宋" w:cs="仿宋"/>
          <w:color w:val="auto"/>
          <w:sz w:val="24"/>
        </w:rPr>
      </w:pPr>
    </w:p>
    <w:p w14:paraId="7A3CDC21">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w:t>
      </w:r>
      <w:r>
        <w:rPr>
          <w:rFonts w:ascii="仿宋" w:hAnsi="仿宋" w:eastAsia="仿宋" w:cs="仿宋"/>
          <w:color w:val="auto"/>
          <w:sz w:val="24"/>
        </w:rPr>
        <w:t xml:space="preserve">   </w:t>
      </w:r>
      <w:r>
        <w:rPr>
          <w:rFonts w:hint="eastAsia" w:ascii="仿宋" w:hAnsi="仿宋" w:eastAsia="仿宋" w:cs="仿宋"/>
          <w:color w:val="auto"/>
          <w:sz w:val="24"/>
        </w:rPr>
        <w:t>月</w:t>
      </w:r>
      <w:r>
        <w:rPr>
          <w:rFonts w:ascii="仿宋" w:hAnsi="仿宋" w:eastAsia="仿宋" w:cs="仿宋"/>
          <w:color w:val="auto"/>
          <w:sz w:val="24"/>
        </w:rPr>
        <w:t xml:space="preserve">   </w:t>
      </w:r>
      <w:r>
        <w:rPr>
          <w:rFonts w:hint="eastAsia" w:ascii="仿宋" w:hAnsi="仿宋" w:eastAsia="仿宋" w:cs="仿宋"/>
          <w:color w:val="auto"/>
          <w:sz w:val="24"/>
        </w:rPr>
        <w:t>日</w:t>
      </w:r>
    </w:p>
    <w:p w14:paraId="087A086B">
      <w:pPr>
        <w:jc w:val="center"/>
        <w:rPr>
          <w:rFonts w:ascii="仿宋" w:hAnsi="仿宋" w:eastAsia="仿宋" w:cs="仿宋"/>
          <w:b/>
          <w:color w:val="auto"/>
          <w:kern w:val="0"/>
          <w:sz w:val="32"/>
          <w:szCs w:val="32"/>
        </w:rPr>
      </w:pPr>
    </w:p>
    <w:p w14:paraId="085073B0">
      <w:pPr>
        <w:jc w:val="center"/>
        <w:rPr>
          <w:rFonts w:ascii="仿宋" w:hAnsi="仿宋" w:eastAsia="仿宋" w:cs="仿宋"/>
          <w:b/>
          <w:color w:val="auto"/>
          <w:kern w:val="0"/>
          <w:sz w:val="32"/>
          <w:szCs w:val="32"/>
        </w:rPr>
      </w:pPr>
    </w:p>
    <w:p w14:paraId="1C6C5C77">
      <w:pPr>
        <w:rPr>
          <w:rFonts w:ascii="仿宋" w:hAnsi="仿宋" w:eastAsia="仿宋" w:cs="仿宋"/>
          <w:b/>
          <w:color w:val="auto"/>
          <w:kern w:val="0"/>
          <w:sz w:val="32"/>
          <w:szCs w:val="32"/>
        </w:rPr>
      </w:pPr>
    </w:p>
    <w:p w14:paraId="43E0DE14">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704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73C6F5">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7352259D">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020C5B4F">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4ABD0B34">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3059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6F49FB">
            <w:pPr>
              <w:jc w:val="center"/>
              <w:rPr>
                <w:rFonts w:ascii="仿宋" w:hAnsi="仿宋" w:eastAsia="仿宋" w:cs="仿宋"/>
                <w:color w:val="auto"/>
                <w:kern w:val="0"/>
                <w:sz w:val="24"/>
              </w:rPr>
            </w:pPr>
            <w:r>
              <w:rPr>
                <w:rFonts w:ascii="仿宋" w:hAnsi="仿宋" w:eastAsia="仿宋" w:cs="仿宋"/>
                <w:color w:val="auto"/>
                <w:kern w:val="0"/>
                <w:sz w:val="24"/>
              </w:rPr>
              <w:t>1</w:t>
            </w:r>
          </w:p>
        </w:tc>
        <w:tc>
          <w:tcPr>
            <w:tcW w:w="3683" w:type="dxa"/>
          </w:tcPr>
          <w:p w14:paraId="735D975E">
            <w:pPr>
              <w:jc w:val="center"/>
              <w:rPr>
                <w:rFonts w:ascii="仿宋" w:hAnsi="仿宋" w:eastAsia="仿宋" w:cs="仿宋"/>
                <w:b/>
                <w:color w:val="auto"/>
                <w:kern w:val="0"/>
                <w:sz w:val="32"/>
                <w:szCs w:val="32"/>
              </w:rPr>
            </w:pPr>
          </w:p>
        </w:tc>
        <w:tc>
          <w:tcPr>
            <w:tcW w:w="3546" w:type="dxa"/>
          </w:tcPr>
          <w:p w14:paraId="307ECD25">
            <w:pPr>
              <w:jc w:val="center"/>
              <w:rPr>
                <w:rFonts w:ascii="仿宋" w:hAnsi="仿宋" w:eastAsia="仿宋" w:cs="仿宋"/>
                <w:b/>
                <w:color w:val="auto"/>
                <w:kern w:val="0"/>
                <w:sz w:val="32"/>
                <w:szCs w:val="32"/>
              </w:rPr>
            </w:pPr>
          </w:p>
        </w:tc>
        <w:tc>
          <w:tcPr>
            <w:tcW w:w="1276" w:type="dxa"/>
          </w:tcPr>
          <w:p w14:paraId="390C62F6">
            <w:pPr>
              <w:jc w:val="center"/>
              <w:rPr>
                <w:rFonts w:ascii="仿宋" w:hAnsi="仿宋" w:eastAsia="仿宋" w:cs="仿宋"/>
                <w:b/>
                <w:color w:val="auto"/>
                <w:kern w:val="0"/>
                <w:sz w:val="32"/>
                <w:szCs w:val="32"/>
              </w:rPr>
            </w:pPr>
          </w:p>
        </w:tc>
      </w:tr>
      <w:tr w14:paraId="2879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DB7F1E">
            <w:pPr>
              <w:jc w:val="center"/>
              <w:rPr>
                <w:rFonts w:ascii="仿宋" w:hAnsi="仿宋" w:eastAsia="仿宋" w:cs="仿宋"/>
                <w:color w:val="auto"/>
                <w:kern w:val="0"/>
                <w:sz w:val="24"/>
              </w:rPr>
            </w:pPr>
            <w:r>
              <w:rPr>
                <w:rFonts w:ascii="仿宋" w:hAnsi="仿宋" w:eastAsia="仿宋" w:cs="仿宋"/>
                <w:color w:val="auto"/>
                <w:kern w:val="0"/>
                <w:sz w:val="24"/>
              </w:rPr>
              <w:t>2</w:t>
            </w:r>
          </w:p>
        </w:tc>
        <w:tc>
          <w:tcPr>
            <w:tcW w:w="3683" w:type="dxa"/>
          </w:tcPr>
          <w:p w14:paraId="088404C1">
            <w:pPr>
              <w:jc w:val="center"/>
              <w:rPr>
                <w:rFonts w:ascii="仿宋" w:hAnsi="仿宋" w:eastAsia="仿宋" w:cs="仿宋"/>
                <w:b/>
                <w:color w:val="auto"/>
                <w:kern w:val="0"/>
                <w:sz w:val="32"/>
                <w:szCs w:val="32"/>
              </w:rPr>
            </w:pPr>
          </w:p>
        </w:tc>
        <w:tc>
          <w:tcPr>
            <w:tcW w:w="3546" w:type="dxa"/>
          </w:tcPr>
          <w:p w14:paraId="1941AAF0">
            <w:pPr>
              <w:jc w:val="center"/>
              <w:rPr>
                <w:rFonts w:ascii="仿宋" w:hAnsi="仿宋" w:eastAsia="仿宋" w:cs="仿宋"/>
                <w:b/>
                <w:color w:val="auto"/>
                <w:kern w:val="0"/>
                <w:sz w:val="32"/>
                <w:szCs w:val="32"/>
              </w:rPr>
            </w:pPr>
          </w:p>
        </w:tc>
        <w:tc>
          <w:tcPr>
            <w:tcW w:w="1276" w:type="dxa"/>
          </w:tcPr>
          <w:p w14:paraId="72471082">
            <w:pPr>
              <w:jc w:val="center"/>
              <w:rPr>
                <w:rFonts w:ascii="仿宋" w:hAnsi="仿宋" w:eastAsia="仿宋" w:cs="仿宋"/>
                <w:b/>
                <w:color w:val="auto"/>
                <w:kern w:val="0"/>
                <w:sz w:val="32"/>
                <w:szCs w:val="32"/>
              </w:rPr>
            </w:pPr>
          </w:p>
        </w:tc>
      </w:tr>
      <w:tr w14:paraId="582A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4F831F">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7D9C5029">
            <w:pPr>
              <w:jc w:val="center"/>
              <w:rPr>
                <w:rFonts w:ascii="仿宋" w:hAnsi="仿宋" w:eastAsia="仿宋" w:cs="仿宋"/>
                <w:b/>
                <w:color w:val="auto"/>
                <w:kern w:val="0"/>
                <w:sz w:val="32"/>
                <w:szCs w:val="32"/>
              </w:rPr>
            </w:pPr>
          </w:p>
        </w:tc>
        <w:tc>
          <w:tcPr>
            <w:tcW w:w="3546" w:type="dxa"/>
          </w:tcPr>
          <w:p w14:paraId="111F151C">
            <w:pPr>
              <w:jc w:val="center"/>
              <w:rPr>
                <w:rFonts w:ascii="仿宋" w:hAnsi="仿宋" w:eastAsia="仿宋" w:cs="仿宋"/>
                <w:b/>
                <w:color w:val="auto"/>
                <w:kern w:val="0"/>
                <w:sz w:val="32"/>
                <w:szCs w:val="32"/>
              </w:rPr>
            </w:pPr>
          </w:p>
        </w:tc>
        <w:tc>
          <w:tcPr>
            <w:tcW w:w="1276" w:type="dxa"/>
          </w:tcPr>
          <w:p w14:paraId="2EAA7A01">
            <w:pPr>
              <w:jc w:val="center"/>
              <w:rPr>
                <w:rFonts w:ascii="仿宋" w:hAnsi="仿宋" w:eastAsia="仿宋" w:cs="仿宋"/>
                <w:b/>
                <w:color w:val="auto"/>
                <w:kern w:val="0"/>
                <w:sz w:val="32"/>
                <w:szCs w:val="32"/>
              </w:rPr>
            </w:pPr>
          </w:p>
        </w:tc>
      </w:tr>
    </w:tbl>
    <w:p w14:paraId="14868349">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6084DDC6">
      <w:pPr>
        <w:jc w:val="center"/>
        <w:rPr>
          <w:rFonts w:ascii="仿宋" w:hAnsi="仿宋" w:eastAsia="仿宋" w:cs="仿宋"/>
          <w:b/>
          <w:color w:val="auto"/>
          <w:kern w:val="0"/>
          <w:sz w:val="32"/>
          <w:szCs w:val="32"/>
        </w:rPr>
      </w:pPr>
    </w:p>
    <w:p w14:paraId="0B210672">
      <w:pPr>
        <w:spacing w:line="360" w:lineRule="auto"/>
        <w:ind w:right="420"/>
        <w:rPr>
          <w:rFonts w:ascii="仿宋" w:hAnsi="仿宋" w:eastAsia="仿宋" w:cs="仿宋"/>
          <w:b/>
          <w:bCs/>
          <w:color w:val="auto"/>
          <w:sz w:val="32"/>
          <w:szCs w:val="32"/>
        </w:rPr>
      </w:pPr>
      <w:r>
        <w:rPr>
          <w:rFonts w:hint="eastAsia" w:ascii="仿宋" w:hAnsi="仿宋" w:eastAsia="仿宋" w:cs="仿宋"/>
          <w:color w:val="auto"/>
          <w:sz w:val="24"/>
        </w:rPr>
        <w:t>注：按本格式和要求提供。</w:t>
      </w:r>
    </w:p>
    <w:p w14:paraId="5E26519A">
      <w:pPr>
        <w:widowControl/>
        <w:adjustRightInd/>
        <w:jc w:val="left"/>
        <w:rPr>
          <w:rFonts w:ascii="仿宋" w:hAnsi="仿宋" w:eastAsia="仿宋" w:cs="仿宋"/>
          <w:b/>
          <w:bCs/>
          <w:color w:val="auto"/>
          <w:sz w:val="32"/>
          <w:szCs w:val="32"/>
        </w:rPr>
      </w:pPr>
    </w:p>
    <w:p w14:paraId="01E896F8">
      <w:pPr>
        <w:pageBreakBefore/>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25990B0D">
      <w:pPr>
        <w:snapToGrid w:val="0"/>
        <w:spacing w:line="360" w:lineRule="auto"/>
        <w:rPr>
          <w:rFonts w:ascii="仿宋" w:hAnsi="仿宋" w:eastAsia="仿宋" w:cs="仿宋"/>
          <w:color w:val="auto"/>
          <w:sz w:val="24"/>
        </w:rPr>
      </w:pPr>
    </w:p>
    <w:p w14:paraId="4CC4E097">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柯桥区平水镇人民政府、绍兴市柯桥区公共资源交易中心</w:t>
      </w:r>
      <w:r>
        <w:rPr>
          <w:rFonts w:hint="eastAsia" w:ascii="仿宋" w:hAnsi="仿宋" w:eastAsia="仿宋" w:cs="仿宋"/>
          <w:color w:val="auto"/>
          <w:kern w:val="0"/>
          <w:sz w:val="24"/>
          <w:lang w:val="zh-CN"/>
        </w:rPr>
        <w:t>：</w:t>
      </w:r>
    </w:p>
    <w:p w14:paraId="5038E380">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7FA585BB">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一、不向项目有关人员及部门赠送礼金礼物、有价证券、回扣以及中介费、介绍费、咨询费等好处费；</w:t>
      </w:r>
      <w:r>
        <w:rPr>
          <w:rFonts w:ascii="仿宋" w:hAnsi="仿宋" w:eastAsia="仿宋" w:cs="仿宋"/>
          <w:color w:val="auto"/>
          <w:kern w:val="0"/>
          <w:sz w:val="24"/>
          <w:lang w:val="zh-CN"/>
        </w:rPr>
        <w:t xml:space="preserve"> </w:t>
      </w:r>
    </w:p>
    <w:p w14:paraId="6862FA7E">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二、不为项目有关人员及部门报销应由你方单位或个人支付的费用；</w:t>
      </w:r>
      <w:r>
        <w:rPr>
          <w:rFonts w:ascii="仿宋" w:hAnsi="仿宋" w:eastAsia="仿宋" w:cs="仿宋"/>
          <w:color w:val="auto"/>
          <w:kern w:val="0"/>
          <w:sz w:val="24"/>
          <w:lang w:val="zh-CN"/>
        </w:rPr>
        <w:t xml:space="preserve"> </w:t>
      </w:r>
    </w:p>
    <w:p w14:paraId="1EFE457F">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三、不向项目有关人员及部门提供有可能影响公正的宴请和健身娱乐等活动；</w:t>
      </w:r>
      <w:r>
        <w:rPr>
          <w:rFonts w:ascii="仿宋" w:hAnsi="仿宋" w:eastAsia="仿宋" w:cs="仿宋"/>
          <w:color w:val="auto"/>
          <w:kern w:val="0"/>
          <w:sz w:val="24"/>
          <w:lang w:val="zh-CN"/>
        </w:rPr>
        <w:t xml:space="preserve"> </w:t>
      </w:r>
    </w:p>
    <w:p w14:paraId="23424C34">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3E58103D">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5F16BD77">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127E5A3E">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69D2F309">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等法律法规，诚实守信，合法经营，坚决抵制各种违法违纪行为。</w:t>
      </w:r>
      <w:r>
        <w:rPr>
          <w:rFonts w:ascii="仿宋" w:hAnsi="仿宋" w:eastAsia="仿宋" w:cs="仿宋"/>
          <w:color w:val="auto"/>
          <w:kern w:val="0"/>
          <w:sz w:val="24"/>
          <w:lang w:val="zh-CN"/>
        </w:rPr>
        <w:t xml:space="preserve"> </w:t>
      </w:r>
    </w:p>
    <w:p w14:paraId="01B8A102">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17E050F2">
      <w:pPr>
        <w:autoSpaceDE w:val="0"/>
        <w:autoSpaceDN w:val="0"/>
        <w:spacing w:line="360" w:lineRule="auto"/>
        <w:ind w:left="2"/>
        <w:jc w:val="left"/>
        <w:rPr>
          <w:rFonts w:ascii="仿宋" w:hAnsi="仿宋" w:eastAsia="仿宋" w:cs="仿宋"/>
          <w:color w:val="auto"/>
          <w:kern w:val="0"/>
          <w:sz w:val="24"/>
          <w:lang w:val="zh-CN"/>
        </w:rPr>
      </w:pPr>
    </w:p>
    <w:p w14:paraId="0E2D175B">
      <w:pPr>
        <w:autoSpaceDE w:val="0"/>
        <w:autoSpaceDN w:val="0"/>
        <w:spacing w:line="360" w:lineRule="auto"/>
        <w:ind w:left="2"/>
        <w:jc w:val="left"/>
        <w:rPr>
          <w:rFonts w:ascii="仿宋" w:hAnsi="仿宋" w:eastAsia="仿宋" w:cs="仿宋"/>
          <w:color w:val="auto"/>
          <w:kern w:val="0"/>
          <w:sz w:val="24"/>
          <w:lang w:val="zh-CN"/>
        </w:rPr>
      </w:pPr>
    </w:p>
    <w:p w14:paraId="6E6BEF88">
      <w:pPr>
        <w:autoSpaceDE w:val="0"/>
        <w:autoSpaceDN w:val="0"/>
        <w:spacing w:line="360" w:lineRule="auto"/>
        <w:ind w:left="2"/>
        <w:jc w:val="left"/>
        <w:rPr>
          <w:rFonts w:ascii="仿宋" w:hAnsi="仿宋" w:eastAsia="仿宋" w:cs="仿宋"/>
          <w:color w:val="auto"/>
          <w:kern w:val="0"/>
          <w:sz w:val="24"/>
          <w:lang w:val="zh-CN"/>
        </w:rPr>
      </w:pPr>
    </w:p>
    <w:p w14:paraId="6E678A90">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w:t>
      </w:r>
      <w:r>
        <w:rPr>
          <w:rFonts w:ascii="仿宋" w:hAnsi="仿宋" w:eastAsia="仿宋" w:cs="仿宋"/>
          <w:color w:val="auto"/>
          <w:kern w:val="0"/>
          <w:sz w:val="24"/>
          <w:lang w:val="zh-CN"/>
        </w:rPr>
        <w:t xml:space="preserve">                                                                                                                                                                                                               </w:t>
      </w:r>
    </w:p>
    <w:p w14:paraId="64FC63ED">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ascii="仿宋" w:hAnsi="仿宋" w:eastAsia="仿宋" w:cs="仿宋"/>
          <w:color w:val="auto"/>
          <w:kern w:val="0"/>
          <w:sz w:val="24"/>
          <w:lang w:val="zh-CN"/>
        </w:rPr>
        <w:t xml:space="preserve">   年   月   日</w:t>
      </w:r>
    </w:p>
    <w:p w14:paraId="3C4FACAB">
      <w:pPr>
        <w:spacing w:line="360" w:lineRule="auto"/>
        <w:jc w:val="center"/>
        <w:rPr>
          <w:rFonts w:ascii="仿宋" w:hAnsi="仿宋" w:eastAsia="仿宋" w:cs="仿宋"/>
          <w:b/>
          <w:bCs/>
          <w:color w:val="auto"/>
          <w:sz w:val="24"/>
        </w:rPr>
      </w:pPr>
    </w:p>
    <w:p w14:paraId="6EA784D0">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6C6AA36E">
      <w:pPr>
        <w:spacing w:line="360" w:lineRule="auto"/>
        <w:jc w:val="center"/>
        <w:rPr>
          <w:rFonts w:ascii="仿宋" w:hAnsi="仿宋" w:eastAsia="仿宋" w:cs="仿宋"/>
          <w:b/>
          <w:bCs/>
          <w:color w:val="auto"/>
          <w:sz w:val="24"/>
        </w:rPr>
      </w:pPr>
    </w:p>
    <w:p w14:paraId="6C5795FD">
      <w:pPr>
        <w:pStyle w:val="79"/>
        <w:jc w:val="center"/>
        <w:rPr>
          <w:rFonts w:ascii="仿宋" w:hAnsi="仿宋" w:eastAsia="仿宋" w:cs="仿宋"/>
          <w:b/>
          <w:bCs/>
          <w:color w:val="auto"/>
        </w:rPr>
      </w:pPr>
    </w:p>
    <w:p w14:paraId="35E35BB7">
      <w:pPr>
        <w:pageBreakBefore/>
        <w:spacing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八、主要业绩证明</w:t>
      </w:r>
    </w:p>
    <w:p w14:paraId="4CC01DB5">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 xml:space="preserve">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4034F5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0C5CC1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5BD4E1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17C7BB3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44DBD4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0B943A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1D2296B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3B77D89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49154F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2F0198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487F93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50FDEDC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0B932C">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81DCC08">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3C1F88E">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454AE19">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A6976FB">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19F8C1A">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2BE3454">
            <w:pPr>
              <w:autoSpaceDE w:val="0"/>
              <w:autoSpaceDN w:val="0"/>
              <w:spacing w:line="360" w:lineRule="auto"/>
              <w:rPr>
                <w:rFonts w:ascii="仿宋_GB2312" w:hAnsi="仿宋_GB2312" w:eastAsia="仿宋_GB2312" w:cs="仿宋_GB2312"/>
                <w:color w:val="auto"/>
                <w:sz w:val="24"/>
              </w:rPr>
            </w:pPr>
          </w:p>
        </w:tc>
      </w:tr>
      <w:tr w14:paraId="02A045D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5538AAD">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576425B">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9B47450">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5350AFA">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FD9D785">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5CF781A">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C83277D">
            <w:pPr>
              <w:autoSpaceDE w:val="0"/>
              <w:autoSpaceDN w:val="0"/>
              <w:spacing w:line="360" w:lineRule="auto"/>
              <w:rPr>
                <w:rFonts w:ascii="仿宋_GB2312" w:hAnsi="仿宋_GB2312" w:eastAsia="仿宋_GB2312" w:cs="仿宋_GB2312"/>
                <w:color w:val="auto"/>
                <w:sz w:val="24"/>
              </w:rPr>
            </w:pPr>
          </w:p>
        </w:tc>
      </w:tr>
      <w:tr w14:paraId="21F8F0D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981C96A">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3A05747">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BE3BDA1">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F404C2A">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8B97EF8">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6AA98CD">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65C5676">
            <w:pPr>
              <w:autoSpaceDE w:val="0"/>
              <w:autoSpaceDN w:val="0"/>
              <w:spacing w:line="360" w:lineRule="auto"/>
              <w:rPr>
                <w:rFonts w:ascii="仿宋_GB2312" w:hAnsi="仿宋_GB2312" w:eastAsia="仿宋_GB2312" w:cs="仿宋_GB2312"/>
                <w:color w:val="auto"/>
                <w:sz w:val="24"/>
              </w:rPr>
            </w:pPr>
          </w:p>
        </w:tc>
      </w:tr>
    </w:tbl>
    <w:p w14:paraId="5E20004A">
      <w:pPr>
        <w:autoSpaceDE w:val="0"/>
        <w:autoSpaceDN w:val="0"/>
        <w:spacing w:line="360" w:lineRule="auto"/>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注：供应商可按上述的格式自行编制，须随表提交相应的合同复印件和用户单位验收证明并注明页码。</w:t>
      </w:r>
    </w:p>
    <w:p w14:paraId="1144E3CC">
      <w:pPr>
        <w:autoSpaceDE w:val="0"/>
        <w:autoSpaceDN w:val="0"/>
        <w:spacing w:line="360" w:lineRule="auto"/>
        <w:rPr>
          <w:rFonts w:ascii="仿宋_GB2312" w:hAnsi="仿宋_GB2312" w:eastAsia="仿宋_GB2312" w:cs="仿宋_GB2312"/>
          <w:b/>
          <w:color w:val="auto"/>
          <w:sz w:val="24"/>
        </w:rPr>
      </w:pPr>
    </w:p>
    <w:p w14:paraId="5B9C7DB6">
      <w:pPr>
        <w:autoSpaceDE w:val="0"/>
        <w:autoSpaceDN w:val="0"/>
        <w:spacing w:line="360" w:lineRule="auto"/>
        <w:rPr>
          <w:rFonts w:ascii="仿宋_GB2312" w:hAnsi="仿宋_GB2312" w:eastAsia="仿宋_GB2312" w:cs="仿宋_GB2312"/>
          <w:color w:val="auto"/>
          <w:sz w:val="24"/>
        </w:rPr>
      </w:pPr>
    </w:p>
    <w:p w14:paraId="1B9A76C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56812E96">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662629F6">
      <w:pPr>
        <w:pStyle w:val="647"/>
        <w:ind w:firstLine="0"/>
        <w:jc w:val="both"/>
        <w:rPr>
          <w:rFonts w:hAnsi="仿宋_GB2312" w:cs="仿宋_GB2312"/>
          <w:color w:val="auto"/>
        </w:rPr>
      </w:pPr>
    </w:p>
    <w:p w14:paraId="26603A67">
      <w:pPr>
        <w:pageBreakBefore/>
        <w:spacing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九、技术解决方案</w:t>
      </w:r>
    </w:p>
    <w:p w14:paraId="39732DE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601AAE19">
      <w:pPr>
        <w:spacing w:line="360" w:lineRule="auto"/>
        <w:jc w:val="center"/>
        <w:rPr>
          <w:rFonts w:ascii="仿宋_GB2312" w:hAnsi="仿宋_GB2312" w:eastAsia="仿宋_GB2312" w:cs="仿宋_GB2312"/>
          <w:color w:val="auto"/>
          <w:sz w:val="24"/>
        </w:rPr>
      </w:pPr>
    </w:p>
    <w:p w14:paraId="2DBC77E1">
      <w:pPr>
        <w:snapToGrid w:val="0"/>
        <w:spacing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782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3F2FC2F">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46D1D7E4">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3B376AAC">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08A71679">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2956036F">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1850A474">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5392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96C077A">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1531" w:type="dxa"/>
            <w:vAlign w:val="center"/>
          </w:tcPr>
          <w:p w14:paraId="1BE77783">
            <w:pPr>
              <w:snapToGrid w:val="0"/>
              <w:spacing w:line="360" w:lineRule="auto"/>
              <w:jc w:val="center"/>
              <w:rPr>
                <w:rFonts w:ascii="仿宋_GB2312" w:hAnsi="仿宋_GB2312" w:eastAsia="仿宋_GB2312" w:cs="仿宋_GB2312"/>
                <w:color w:val="auto"/>
                <w:sz w:val="24"/>
              </w:rPr>
            </w:pPr>
          </w:p>
        </w:tc>
        <w:tc>
          <w:tcPr>
            <w:tcW w:w="2160" w:type="dxa"/>
            <w:vAlign w:val="center"/>
          </w:tcPr>
          <w:p w14:paraId="69796C62">
            <w:pPr>
              <w:snapToGrid w:val="0"/>
              <w:spacing w:line="360" w:lineRule="auto"/>
              <w:jc w:val="center"/>
              <w:rPr>
                <w:rFonts w:ascii="仿宋_GB2312" w:hAnsi="仿宋_GB2312" w:eastAsia="仿宋_GB2312" w:cs="仿宋_GB2312"/>
                <w:color w:val="auto"/>
                <w:sz w:val="24"/>
              </w:rPr>
            </w:pPr>
          </w:p>
        </w:tc>
        <w:tc>
          <w:tcPr>
            <w:tcW w:w="2340" w:type="dxa"/>
            <w:vAlign w:val="center"/>
          </w:tcPr>
          <w:p w14:paraId="1814DEB9">
            <w:pPr>
              <w:spacing w:line="360" w:lineRule="auto"/>
              <w:jc w:val="center"/>
              <w:rPr>
                <w:rFonts w:ascii="仿宋_GB2312" w:hAnsi="仿宋_GB2312" w:eastAsia="仿宋_GB2312" w:cs="仿宋_GB2312"/>
                <w:color w:val="auto"/>
                <w:sz w:val="24"/>
              </w:rPr>
            </w:pPr>
          </w:p>
        </w:tc>
        <w:tc>
          <w:tcPr>
            <w:tcW w:w="1080" w:type="dxa"/>
            <w:vAlign w:val="center"/>
          </w:tcPr>
          <w:p w14:paraId="105C94D4">
            <w:pPr>
              <w:spacing w:line="360" w:lineRule="auto"/>
              <w:jc w:val="center"/>
              <w:rPr>
                <w:rFonts w:ascii="仿宋_GB2312" w:hAnsi="仿宋_GB2312" w:eastAsia="仿宋_GB2312" w:cs="仿宋_GB2312"/>
                <w:color w:val="auto"/>
                <w:sz w:val="24"/>
              </w:rPr>
            </w:pPr>
          </w:p>
        </w:tc>
        <w:tc>
          <w:tcPr>
            <w:tcW w:w="1332" w:type="dxa"/>
            <w:vAlign w:val="center"/>
          </w:tcPr>
          <w:p w14:paraId="72C2B4EF">
            <w:pPr>
              <w:spacing w:line="360" w:lineRule="auto"/>
              <w:jc w:val="center"/>
              <w:rPr>
                <w:rFonts w:ascii="仿宋_GB2312" w:hAnsi="仿宋_GB2312" w:eastAsia="仿宋_GB2312" w:cs="仿宋_GB2312"/>
                <w:color w:val="auto"/>
                <w:sz w:val="24"/>
              </w:rPr>
            </w:pPr>
          </w:p>
        </w:tc>
      </w:tr>
      <w:tr w14:paraId="2B6E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922783">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2</w:t>
            </w:r>
          </w:p>
        </w:tc>
        <w:tc>
          <w:tcPr>
            <w:tcW w:w="1531" w:type="dxa"/>
            <w:vAlign w:val="center"/>
          </w:tcPr>
          <w:p w14:paraId="17A3E788">
            <w:pPr>
              <w:snapToGrid w:val="0"/>
              <w:spacing w:line="360" w:lineRule="auto"/>
              <w:jc w:val="center"/>
              <w:rPr>
                <w:rFonts w:ascii="仿宋_GB2312" w:hAnsi="仿宋_GB2312" w:eastAsia="仿宋_GB2312" w:cs="仿宋_GB2312"/>
                <w:color w:val="auto"/>
                <w:sz w:val="24"/>
              </w:rPr>
            </w:pPr>
          </w:p>
        </w:tc>
        <w:tc>
          <w:tcPr>
            <w:tcW w:w="2160" w:type="dxa"/>
            <w:vAlign w:val="center"/>
          </w:tcPr>
          <w:p w14:paraId="0B3DB626">
            <w:pPr>
              <w:snapToGrid w:val="0"/>
              <w:spacing w:line="360" w:lineRule="auto"/>
              <w:jc w:val="center"/>
              <w:rPr>
                <w:rFonts w:ascii="仿宋_GB2312" w:hAnsi="仿宋_GB2312" w:eastAsia="仿宋_GB2312" w:cs="仿宋_GB2312"/>
                <w:color w:val="auto"/>
                <w:sz w:val="24"/>
              </w:rPr>
            </w:pPr>
          </w:p>
        </w:tc>
        <w:tc>
          <w:tcPr>
            <w:tcW w:w="2340" w:type="dxa"/>
            <w:vAlign w:val="center"/>
          </w:tcPr>
          <w:p w14:paraId="7E89C35D">
            <w:pPr>
              <w:spacing w:line="360" w:lineRule="auto"/>
              <w:jc w:val="center"/>
              <w:rPr>
                <w:rFonts w:ascii="仿宋_GB2312" w:hAnsi="仿宋_GB2312" w:eastAsia="仿宋_GB2312" w:cs="仿宋_GB2312"/>
                <w:color w:val="auto"/>
                <w:sz w:val="24"/>
              </w:rPr>
            </w:pPr>
          </w:p>
        </w:tc>
        <w:tc>
          <w:tcPr>
            <w:tcW w:w="1080" w:type="dxa"/>
            <w:vAlign w:val="center"/>
          </w:tcPr>
          <w:p w14:paraId="2D774DAA">
            <w:pPr>
              <w:spacing w:line="360" w:lineRule="auto"/>
              <w:jc w:val="center"/>
              <w:rPr>
                <w:rFonts w:ascii="仿宋_GB2312" w:hAnsi="仿宋_GB2312" w:eastAsia="仿宋_GB2312" w:cs="仿宋_GB2312"/>
                <w:color w:val="auto"/>
                <w:sz w:val="24"/>
              </w:rPr>
            </w:pPr>
          </w:p>
        </w:tc>
        <w:tc>
          <w:tcPr>
            <w:tcW w:w="1332" w:type="dxa"/>
            <w:vAlign w:val="center"/>
          </w:tcPr>
          <w:p w14:paraId="37BB2897">
            <w:pPr>
              <w:spacing w:line="360" w:lineRule="auto"/>
              <w:jc w:val="center"/>
              <w:rPr>
                <w:rFonts w:ascii="仿宋_GB2312" w:hAnsi="仿宋_GB2312" w:eastAsia="仿宋_GB2312" w:cs="仿宋_GB2312"/>
                <w:color w:val="auto"/>
                <w:sz w:val="24"/>
              </w:rPr>
            </w:pPr>
          </w:p>
        </w:tc>
      </w:tr>
      <w:tr w14:paraId="1856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64BDB4">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1531" w:type="dxa"/>
            <w:vAlign w:val="center"/>
          </w:tcPr>
          <w:p w14:paraId="0EB7F414">
            <w:pPr>
              <w:snapToGrid w:val="0"/>
              <w:spacing w:line="360" w:lineRule="auto"/>
              <w:jc w:val="center"/>
              <w:rPr>
                <w:rFonts w:ascii="仿宋_GB2312" w:hAnsi="仿宋_GB2312" w:eastAsia="仿宋_GB2312" w:cs="仿宋_GB2312"/>
                <w:color w:val="auto"/>
                <w:sz w:val="24"/>
              </w:rPr>
            </w:pPr>
          </w:p>
        </w:tc>
        <w:tc>
          <w:tcPr>
            <w:tcW w:w="2160" w:type="dxa"/>
            <w:vAlign w:val="center"/>
          </w:tcPr>
          <w:p w14:paraId="3619CC29">
            <w:pPr>
              <w:snapToGrid w:val="0"/>
              <w:spacing w:line="360" w:lineRule="auto"/>
              <w:jc w:val="center"/>
              <w:rPr>
                <w:rFonts w:ascii="仿宋_GB2312" w:hAnsi="仿宋_GB2312" w:eastAsia="仿宋_GB2312" w:cs="仿宋_GB2312"/>
                <w:color w:val="auto"/>
                <w:sz w:val="24"/>
              </w:rPr>
            </w:pPr>
          </w:p>
        </w:tc>
        <w:tc>
          <w:tcPr>
            <w:tcW w:w="2340" w:type="dxa"/>
            <w:vAlign w:val="center"/>
          </w:tcPr>
          <w:p w14:paraId="0AAD768A">
            <w:pPr>
              <w:spacing w:line="360" w:lineRule="auto"/>
              <w:jc w:val="center"/>
              <w:rPr>
                <w:rFonts w:ascii="仿宋_GB2312" w:hAnsi="仿宋_GB2312" w:eastAsia="仿宋_GB2312" w:cs="仿宋_GB2312"/>
                <w:color w:val="auto"/>
                <w:sz w:val="24"/>
              </w:rPr>
            </w:pPr>
          </w:p>
        </w:tc>
        <w:tc>
          <w:tcPr>
            <w:tcW w:w="1080" w:type="dxa"/>
            <w:vAlign w:val="center"/>
          </w:tcPr>
          <w:p w14:paraId="2A236686">
            <w:pPr>
              <w:spacing w:line="360" w:lineRule="auto"/>
              <w:jc w:val="center"/>
              <w:rPr>
                <w:rFonts w:ascii="仿宋_GB2312" w:hAnsi="仿宋_GB2312" w:eastAsia="仿宋_GB2312" w:cs="仿宋_GB2312"/>
                <w:color w:val="auto"/>
                <w:sz w:val="24"/>
              </w:rPr>
            </w:pPr>
          </w:p>
        </w:tc>
        <w:tc>
          <w:tcPr>
            <w:tcW w:w="1332" w:type="dxa"/>
            <w:vAlign w:val="center"/>
          </w:tcPr>
          <w:p w14:paraId="5DF55232">
            <w:pPr>
              <w:spacing w:line="360" w:lineRule="auto"/>
              <w:jc w:val="center"/>
              <w:rPr>
                <w:rFonts w:ascii="仿宋_GB2312" w:hAnsi="仿宋_GB2312" w:eastAsia="仿宋_GB2312" w:cs="仿宋_GB2312"/>
                <w:color w:val="auto"/>
                <w:sz w:val="24"/>
              </w:rPr>
            </w:pPr>
          </w:p>
        </w:tc>
      </w:tr>
      <w:tr w14:paraId="77DC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364DD8">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4</w:t>
            </w:r>
          </w:p>
        </w:tc>
        <w:tc>
          <w:tcPr>
            <w:tcW w:w="1531" w:type="dxa"/>
            <w:vAlign w:val="center"/>
          </w:tcPr>
          <w:p w14:paraId="3AAB4437">
            <w:pPr>
              <w:snapToGrid w:val="0"/>
              <w:spacing w:line="360" w:lineRule="auto"/>
              <w:jc w:val="center"/>
              <w:rPr>
                <w:rFonts w:ascii="仿宋_GB2312" w:hAnsi="仿宋_GB2312" w:eastAsia="仿宋_GB2312" w:cs="仿宋_GB2312"/>
                <w:color w:val="auto"/>
                <w:sz w:val="24"/>
              </w:rPr>
            </w:pPr>
          </w:p>
        </w:tc>
        <w:tc>
          <w:tcPr>
            <w:tcW w:w="2160" w:type="dxa"/>
            <w:vAlign w:val="center"/>
          </w:tcPr>
          <w:p w14:paraId="029F1266">
            <w:pPr>
              <w:snapToGrid w:val="0"/>
              <w:spacing w:line="360" w:lineRule="auto"/>
              <w:jc w:val="center"/>
              <w:rPr>
                <w:rFonts w:ascii="仿宋_GB2312" w:hAnsi="仿宋_GB2312" w:eastAsia="仿宋_GB2312" w:cs="仿宋_GB2312"/>
                <w:color w:val="auto"/>
                <w:sz w:val="24"/>
              </w:rPr>
            </w:pPr>
          </w:p>
        </w:tc>
        <w:tc>
          <w:tcPr>
            <w:tcW w:w="2340" w:type="dxa"/>
            <w:vAlign w:val="center"/>
          </w:tcPr>
          <w:p w14:paraId="1B04F8BD">
            <w:pPr>
              <w:spacing w:line="360" w:lineRule="auto"/>
              <w:jc w:val="center"/>
              <w:rPr>
                <w:rFonts w:ascii="仿宋_GB2312" w:hAnsi="仿宋_GB2312" w:eastAsia="仿宋_GB2312" w:cs="仿宋_GB2312"/>
                <w:color w:val="auto"/>
                <w:sz w:val="24"/>
              </w:rPr>
            </w:pPr>
          </w:p>
        </w:tc>
        <w:tc>
          <w:tcPr>
            <w:tcW w:w="1080" w:type="dxa"/>
            <w:vAlign w:val="center"/>
          </w:tcPr>
          <w:p w14:paraId="5DD88144">
            <w:pPr>
              <w:spacing w:line="360" w:lineRule="auto"/>
              <w:jc w:val="center"/>
              <w:rPr>
                <w:rFonts w:ascii="仿宋_GB2312" w:hAnsi="仿宋_GB2312" w:eastAsia="仿宋_GB2312" w:cs="仿宋_GB2312"/>
                <w:color w:val="auto"/>
                <w:sz w:val="24"/>
              </w:rPr>
            </w:pPr>
          </w:p>
        </w:tc>
        <w:tc>
          <w:tcPr>
            <w:tcW w:w="1332" w:type="dxa"/>
            <w:vAlign w:val="center"/>
          </w:tcPr>
          <w:p w14:paraId="6C99ACF8">
            <w:pPr>
              <w:spacing w:line="360" w:lineRule="auto"/>
              <w:jc w:val="center"/>
              <w:rPr>
                <w:rFonts w:ascii="仿宋_GB2312" w:hAnsi="仿宋_GB2312" w:eastAsia="仿宋_GB2312" w:cs="仿宋_GB2312"/>
                <w:color w:val="auto"/>
                <w:sz w:val="24"/>
              </w:rPr>
            </w:pPr>
          </w:p>
        </w:tc>
      </w:tr>
      <w:tr w14:paraId="7DD8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63BEB3">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5</w:t>
            </w:r>
          </w:p>
        </w:tc>
        <w:tc>
          <w:tcPr>
            <w:tcW w:w="1531" w:type="dxa"/>
            <w:vAlign w:val="center"/>
          </w:tcPr>
          <w:p w14:paraId="19CFBB61">
            <w:pPr>
              <w:snapToGrid w:val="0"/>
              <w:spacing w:line="360" w:lineRule="auto"/>
              <w:jc w:val="center"/>
              <w:rPr>
                <w:rFonts w:ascii="仿宋_GB2312" w:hAnsi="仿宋_GB2312" w:eastAsia="仿宋_GB2312" w:cs="仿宋_GB2312"/>
                <w:color w:val="auto"/>
                <w:sz w:val="24"/>
              </w:rPr>
            </w:pPr>
          </w:p>
        </w:tc>
        <w:tc>
          <w:tcPr>
            <w:tcW w:w="2160" w:type="dxa"/>
            <w:vAlign w:val="center"/>
          </w:tcPr>
          <w:p w14:paraId="0DD3962D">
            <w:pPr>
              <w:snapToGrid w:val="0"/>
              <w:spacing w:line="360" w:lineRule="auto"/>
              <w:jc w:val="center"/>
              <w:rPr>
                <w:rFonts w:ascii="仿宋_GB2312" w:hAnsi="仿宋_GB2312" w:eastAsia="仿宋_GB2312" w:cs="仿宋_GB2312"/>
                <w:color w:val="auto"/>
                <w:sz w:val="24"/>
              </w:rPr>
            </w:pPr>
          </w:p>
        </w:tc>
        <w:tc>
          <w:tcPr>
            <w:tcW w:w="2340" w:type="dxa"/>
            <w:vAlign w:val="center"/>
          </w:tcPr>
          <w:p w14:paraId="31140773">
            <w:pPr>
              <w:spacing w:line="360" w:lineRule="auto"/>
              <w:jc w:val="center"/>
              <w:rPr>
                <w:rFonts w:ascii="仿宋_GB2312" w:hAnsi="仿宋_GB2312" w:eastAsia="仿宋_GB2312" w:cs="仿宋_GB2312"/>
                <w:color w:val="auto"/>
                <w:sz w:val="24"/>
              </w:rPr>
            </w:pPr>
          </w:p>
        </w:tc>
        <w:tc>
          <w:tcPr>
            <w:tcW w:w="1080" w:type="dxa"/>
            <w:vAlign w:val="center"/>
          </w:tcPr>
          <w:p w14:paraId="6B24EF8D">
            <w:pPr>
              <w:spacing w:line="360" w:lineRule="auto"/>
              <w:jc w:val="center"/>
              <w:rPr>
                <w:rFonts w:ascii="仿宋_GB2312" w:hAnsi="仿宋_GB2312" w:eastAsia="仿宋_GB2312" w:cs="仿宋_GB2312"/>
                <w:color w:val="auto"/>
                <w:sz w:val="24"/>
              </w:rPr>
            </w:pPr>
          </w:p>
        </w:tc>
        <w:tc>
          <w:tcPr>
            <w:tcW w:w="1332" w:type="dxa"/>
            <w:vAlign w:val="center"/>
          </w:tcPr>
          <w:p w14:paraId="5BD424FB">
            <w:pPr>
              <w:spacing w:line="360" w:lineRule="auto"/>
              <w:jc w:val="center"/>
              <w:rPr>
                <w:rFonts w:ascii="仿宋_GB2312" w:hAnsi="仿宋_GB2312" w:eastAsia="仿宋_GB2312" w:cs="仿宋_GB2312"/>
                <w:color w:val="auto"/>
                <w:sz w:val="24"/>
              </w:rPr>
            </w:pPr>
          </w:p>
        </w:tc>
      </w:tr>
    </w:tbl>
    <w:p w14:paraId="300BAB91">
      <w:pPr>
        <w:autoSpaceDE w:val="0"/>
        <w:autoSpaceDN w:val="0"/>
        <w:spacing w:line="360" w:lineRule="auto"/>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r>
        <w:rPr>
          <w:rFonts w:ascii="仿宋" w:hAnsi="仿宋" w:eastAsia="仿宋" w:cs="仿宋"/>
          <w:b/>
          <w:color w:val="auto"/>
          <w:kern w:val="0"/>
          <w:sz w:val="24"/>
          <w:lang w:val="zh-CN"/>
        </w:rPr>
        <w:t>1.</w:t>
      </w:r>
      <w:r>
        <w:rPr>
          <w:rFonts w:hint="eastAsia" w:ascii="仿宋" w:hAnsi="仿宋" w:eastAsia="仿宋" w:cs="仿宋"/>
          <w:b/>
          <w:color w:val="auto"/>
          <w:kern w:val="0"/>
          <w:sz w:val="24"/>
          <w:lang w:val="zh-CN"/>
        </w:rPr>
        <w:t>如果本项目涉及硬件设备采购，须在技术文件中提供此配置清单，提供主要投标产品的技术参数证明材料（如官网截图、产品彩页、原厂技术说明等）。</w:t>
      </w:r>
    </w:p>
    <w:p w14:paraId="42602FED">
      <w:pPr>
        <w:autoSpaceDE w:val="0"/>
        <w:autoSpaceDN w:val="0"/>
        <w:spacing w:line="360" w:lineRule="auto"/>
        <w:rPr>
          <w:rFonts w:ascii="仿宋" w:hAnsi="仿宋" w:eastAsia="仿宋" w:cs="仿宋"/>
          <w:b/>
          <w:color w:val="auto"/>
          <w:kern w:val="0"/>
          <w:sz w:val="24"/>
          <w:lang w:val="zh-CN"/>
        </w:rPr>
      </w:pPr>
      <w:r>
        <w:rPr>
          <w:rFonts w:ascii="仿宋" w:hAnsi="仿宋" w:eastAsia="仿宋" w:cs="仿宋"/>
          <w:b/>
          <w:color w:val="auto"/>
          <w:kern w:val="0"/>
          <w:sz w:val="24"/>
          <w:lang w:val="zh-CN"/>
        </w:rPr>
        <w:t>2. 本项目如需采购政府强制采购的节能产品的或投标人提供的产品是环境标志产品，投标人须提供节能产品、环境标志产品认证证书复印件。</w:t>
      </w:r>
    </w:p>
    <w:p w14:paraId="5C012EF3">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51BAE4E6">
      <w:pPr>
        <w:autoSpaceDE w:val="0"/>
        <w:autoSpaceDN w:val="0"/>
        <w:spacing w:line="360" w:lineRule="auto"/>
        <w:ind w:firstLine="4560" w:firstLineChars="1900"/>
        <w:rPr>
          <w:rFonts w:ascii="仿宋_GB2312" w:hAnsi="仿宋_GB2312" w:eastAsia="仿宋_GB2312" w:cs="仿宋_GB2312"/>
          <w:color w:val="auto"/>
          <w:kern w:val="0"/>
          <w:sz w:val="24"/>
        </w:rPr>
      </w:pPr>
    </w:p>
    <w:p w14:paraId="4FCEF47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21009372">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7F77FF7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ascii="仿宋_GB2312" w:hAnsi="仿宋_GB2312" w:eastAsia="仿宋_GB2312" w:cs="仿宋_GB2312"/>
          <w:b/>
          <w:bCs/>
          <w:color w:val="auto"/>
          <w:kern w:val="0"/>
          <w:sz w:val="24"/>
          <w:lang w:val="zh-CN"/>
        </w:rPr>
        <w:tab/>
      </w:r>
      <w:r>
        <w:rPr>
          <w:rFonts w:ascii="仿宋_GB2312" w:hAnsi="仿宋_GB2312" w:eastAsia="仿宋_GB2312" w:cs="仿宋_GB2312"/>
          <w:b/>
          <w:bCs/>
          <w:color w:val="auto"/>
          <w:kern w:val="0"/>
          <w:sz w:val="24"/>
          <w:lang w:val="zh-CN"/>
        </w:rPr>
        <w:tab/>
      </w:r>
    </w:p>
    <w:p w14:paraId="6E5F70B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0AE94E93">
      <w:pPr>
        <w:pageBreakBefore/>
        <w:tabs>
          <w:tab w:val="left" w:pos="2790"/>
          <w:tab w:val="left" w:pos="4230"/>
        </w:tabs>
        <w:autoSpaceDE w:val="0"/>
        <w:autoSpaceDN w:val="0"/>
        <w:spacing w:line="360" w:lineRule="auto"/>
        <w:ind w:right="1400"/>
        <w:jc w:val="center"/>
        <w:outlineLvl w:val="1"/>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十、组织实施方案</w:t>
      </w:r>
    </w:p>
    <w:p w14:paraId="467589E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0BFEFDD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w:t>
      </w:r>
      <w:r>
        <w:rPr>
          <w:rFonts w:ascii="仿宋_GB2312" w:hAnsi="仿宋_GB2312" w:eastAsia="仿宋_GB2312" w:cs="仿宋_GB2312"/>
          <w:b/>
          <w:bCs/>
          <w:color w:val="auto"/>
          <w:kern w:val="0"/>
          <w:sz w:val="24"/>
          <w:lang w:val="zh-CN"/>
        </w:rPr>
        <w:t>:项目实施进度计划表</w:t>
      </w:r>
      <w:r>
        <w:rPr>
          <w:rFonts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083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14:paraId="77B3B55C">
            <w:pPr>
              <w:rPr>
                <w:rFonts w:ascii="仿宋_GB2312" w:hAnsi="仿宋_GB2312" w:eastAsia="仿宋_GB2312" w:cs="仿宋_GB2312"/>
                <w:color w:val="auto"/>
                <w:sz w:val="24"/>
              </w:rPr>
            </w:pPr>
            <w:r>
              <w:rPr>
                <w:rFonts w:ascii="仿宋_GB2312" w:hAnsi="仿宋_GB2312" w:eastAsia="仿宋_GB2312" w:cs="仿宋_GB2312"/>
                <w:color w:val="auto"/>
                <w:sz w:val="24"/>
              </w:rPr>
              <w:t xml:space="preserve">  工作日</w:t>
            </w:r>
          </w:p>
          <w:p w14:paraId="6147C8C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3FE93BB2">
            <w:pPr>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552" w:type="dxa"/>
            <w:vAlign w:val="center"/>
          </w:tcPr>
          <w:p w14:paraId="6CABAEA4">
            <w:pPr>
              <w:rPr>
                <w:rFonts w:ascii="仿宋_GB2312" w:hAnsi="仿宋_GB2312" w:eastAsia="仿宋_GB2312" w:cs="仿宋_GB2312"/>
                <w:color w:val="auto"/>
                <w:sz w:val="24"/>
              </w:rPr>
            </w:pPr>
            <w:r>
              <w:rPr>
                <w:rFonts w:ascii="仿宋_GB2312" w:hAnsi="仿宋_GB2312" w:eastAsia="仿宋_GB2312" w:cs="仿宋_GB2312"/>
                <w:color w:val="auto"/>
                <w:sz w:val="24"/>
              </w:rPr>
              <w:t>2</w:t>
            </w:r>
          </w:p>
        </w:tc>
        <w:tc>
          <w:tcPr>
            <w:tcW w:w="552" w:type="dxa"/>
            <w:vAlign w:val="center"/>
          </w:tcPr>
          <w:p w14:paraId="3312B352">
            <w:pPr>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552" w:type="dxa"/>
            <w:vAlign w:val="center"/>
          </w:tcPr>
          <w:p w14:paraId="40FAF951">
            <w:pPr>
              <w:rPr>
                <w:rFonts w:ascii="仿宋_GB2312" w:hAnsi="仿宋_GB2312" w:eastAsia="仿宋_GB2312" w:cs="仿宋_GB2312"/>
                <w:color w:val="auto"/>
                <w:sz w:val="24"/>
              </w:rPr>
            </w:pPr>
            <w:r>
              <w:rPr>
                <w:rFonts w:ascii="仿宋_GB2312" w:hAnsi="仿宋_GB2312" w:eastAsia="仿宋_GB2312" w:cs="仿宋_GB2312"/>
                <w:color w:val="auto"/>
                <w:sz w:val="24"/>
              </w:rPr>
              <w:t>4</w:t>
            </w:r>
          </w:p>
        </w:tc>
        <w:tc>
          <w:tcPr>
            <w:tcW w:w="552" w:type="dxa"/>
            <w:vAlign w:val="center"/>
          </w:tcPr>
          <w:p w14:paraId="1E18FB7A">
            <w:pPr>
              <w:rPr>
                <w:rFonts w:ascii="仿宋_GB2312" w:hAnsi="仿宋_GB2312" w:eastAsia="仿宋_GB2312" w:cs="仿宋_GB2312"/>
                <w:color w:val="auto"/>
                <w:sz w:val="24"/>
              </w:rPr>
            </w:pPr>
            <w:r>
              <w:rPr>
                <w:rFonts w:ascii="仿宋_GB2312" w:hAnsi="仿宋_GB2312" w:eastAsia="仿宋_GB2312" w:cs="仿宋_GB2312"/>
                <w:color w:val="auto"/>
                <w:sz w:val="24"/>
              </w:rPr>
              <w:t>5</w:t>
            </w:r>
          </w:p>
        </w:tc>
        <w:tc>
          <w:tcPr>
            <w:tcW w:w="552" w:type="dxa"/>
            <w:vAlign w:val="center"/>
          </w:tcPr>
          <w:p w14:paraId="4F4528F7">
            <w:pPr>
              <w:rPr>
                <w:rFonts w:ascii="仿宋_GB2312" w:hAnsi="仿宋_GB2312" w:eastAsia="仿宋_GB2312" w:cs="仿宋_GB2312"/>
                <w:color w:val="auto"/>
                <w:sz w:val="24"/>
              </w:rPr>
            </w:pPr>
            <w:r>
              <w:rPr>
                <w:rFonts w:ascii="仿宋_GB2312" w:hAnsi="仿宋_GB2312" w:eastAsia="仿宋_GB2312" w:cs="仿宋_GB2312"/>
                <w:color w:val="auto"/>
                <w:sz w:val="24"/>
              </w:rPr>
              <w:t>6</w:t>
            </w:r>
          </w:p>
        </w:tc>
        <w:tc>
          <w:tcPr>
            <w:tcW w:w="553" w:type="dxa"/>
            <w:vAlign w:val="center"/>
          </w:tcPr>
          <w:p w14:paraId="27DBE46D">
            <w:pPr>
              <w:rPr>
                <w:rFonts w:ascii="仿宋_GB2312" w:hAnsi="仿宋_GB2312" w:eastAsia="仿宋_GB2312" w:cs="仿宋_GB2312"/>
                <w:color w:val="auto"/>
                <w:sz w:val="24"/>
              </w:rPr>
            </w:pPr>
            <w:r>
              <w:rPr>
                <w:rFonts w:ascii="仿宋_GB2312" w:hAnsi="仿宋_GB2312" w:eastAsia="仿宋_GB2312" w:cs="仿宋_GB2312"/>
                <w:color w:val="auto"/>
                <w:sz w:val="24"/>
              </w:rPr>
              <w:t>7</w:t>
            </w:r>
          </w:p>
        </w:tc>
        <w:tc>
          <w:tcPr>
            <w:tcW w:w="553" w:type="dxa"/>
            <w:vAlign w:val="center"/>
          </w:tcPr>
          <w:p w14:paraId="3320E5A2">
            <w:pPr>
              <w:rPr>
                <w:rFonts w:ascii="仿宋_GB2312" w:hAnsi="仿宋_GB2312" w:eastAsia="仿宋_GB2312" w:cs="仿宋_GB2312"/>
                <w:color w:val="auto"/>
                <w:sz w:val="24"/>
              </w:rPr>
            </w:pPr>
            <w:r>
              <w:rPr>
                <w:rFonts w:ascii="仿宋_GB2312" w:hAnsi="仿宋_GB2312" w:eastAsia="仿宋_GB2312" w:cs="仿宋_GB2312"/>
                <w:color w:val="auto"/>
                <w:sz w:val="24"/>
              </w:rPr>
              <w:t>8</w:t>
            </w:r>
          </w:p>
        </w:tc>
        <w:tc>
          <w:tcPr>
            <w:tcW w:w="553" w:type="dxa"/>
            <w:vAlign w:val="center"/>
          </w:tcPr>
          <w:p w14:paraId="36A8D36E">
            <w:pPr>
              <w:rPr>
                <w:rFonts w:ascii="仿宋_GB2312" w:hAnsi="仿宋_GB2312" w:eastAsia="仿宋_GB2312" w:cs="仿宋_GB2312"/>
                <w:color w:val="auto"/>
                <w:sz w:val="24"/>
              </w:rPr>
            </w:pPr>
            <w:r>
              <w:rPr>
                <w:rFonts w:ascii="仿宋_GB2312" w:hAnsi="仿宋_GB2312" w:eastAsia="仿宋_GB2312" w:cs="仿宋_GB2312"/>
                <w:color w:val="auto"/>
                <w:sz w:val="24"/>
              </w:rPr>
              <w:t>9</w:t>
            </w:r>
          </w:p>
        </w:tc>
        <w:tc>
          <w:tcPr>
            <w:tcW w:w="553" w:type="dxa"/>
            <w:vAlign w:val="center"/>
          </w:tcPr>
          <w:p w14:paraId="32100A12">
            <w:pPr>
              <w:rPr>
                <w:rFonts w:ascii="仿宋_GB2312" w:hAnsi="仿宋_GB2312" w:eastAsia="仿宋_GB2312" w:cs="仿宋_GB2312"/>
                <w:color w:val="auto"/>
                <w:sz w:val="24"/>
              </w:rPr>
            </w:pPr>
            <w:r>
              <w:rPr>
                <w:rFonts w:ascii="仿宋_GB2312" w:hAnsi="仿宋_GB2312" w:eastAsia="仿宋_GB2312" w:cs="仿宋_GB2312"/>
                <w:color w:val="auto"/>
                <w:sz w:val="24"/>
              </w:rPr>
              <w:t>10</w:t>
            </w:r>
          </w:p>
        </w:tc>
        <w:tc>
          <w:tcPr>
            <w:tcW w:w="553" w:type="dxa"/>
            <w:vAlign w:val="center"/>
          </w:tcPr>
          <w:p w14:paraId="122D6625">
            <w:pPr>
              <w:rPr>
                <w:rFonts w:ascii="仿宋_GB2312" w:hAnsi="仿宋_GB2312" w:eastAsia="仿宋_GB2312" w:cs="仿宋_GB2312"/>
                <w:color w:val="auto"/>
                <w:sz w:val="24"/>
              </w:rPr>
            </w:pPr>
            <w:r>
              <w:rPr>
                <w:rFonts w:ascii="仿宋_GB2312" w:hAnsi="仿宋_GB2312" w:eastAsia="仿宋_GB2312" w:cs="仿宋_GB2312"/>
                <w:color w:val="auto"/>
                <w:sz w:val="24"/>
              </w:rPr>
              <w:t>11</w:t>
            </w:r>
          </w:p>
        </w:tc>
        <w:tc>
          <w:tcPr>
            <w:tcW w:w="553" w:type="dxa"/>
            <w:vAlign w:val="center"/>
          </w:tcPr>
          <w:p w14:paraId="48C29708">
            <w:pPr>
              <w:rPr>
                <w:rFonts w:ascii="仿宋_GB2312" w:hAnsi="仿宋_GB2312" w:eastAsia="仿宋_GB2312" w:cs="仿宋_GB2312"/>
                <w:color w:val="auto"/>
                <w:sz w:val="24"/>
              </w:rPr>
            </w:pPr>
            <w:r>
              <w:rPr>
                <w:rFonts w:ascii="仿宋_GB2312" w:hAnsi="仿宋_GB2312" w:eastAsia="仿宋_GB2312" w:cs="仿宋_GB2312"/>
                <w:color w:val="auto"/>
                <w:sz w:val="24"/>
              </w:rPr>
              <w:t>12</w:t>
            </w:r>
          </w:p>
        </w:tc>
        <w:tc>
          <w:tcPr>
            <w:tcW w:w="553" w:type="dxa"/>
            <w:vAlign w:val="center"/>
          </w:tcPr>
          <w:p w14:paraId="3B42939A">
            <w:pPr>
              <w:rPr>
                <w:rFonts w:ascii="仿宋_GB2312" w:hAnsi="仿宋_GB2312" w:eastAsia="仿宋_GB2312" w:cs="仿宋_GB2312"/>
                <w:color w:val="auto"/>
                <w:sz w:val="24"/>
              </w:rPr>
            </w:pPr>
            <w:r>
              <w:rPr>
                <w:rFonts w:ascii="仿宋_GB2312" w:hAnsi="仿宋_GB2312" w:eastAsia="仿宋_GB2312" w:cs="仿宋_GB2312"/>
                <w:color w:val="auto"/>
                <w:sz w:val="24"/>
              </w:rPr>
              <w:t>13</w:t>
            </w:r>
          </w:p>
        </w:tc>
        <w:tc>
          <w:tcPr>
            <w:tcW w:w="553" w:type="dxa"/>
            <w:vAlign w:val="center"/>
          </w:tcPr>
          <w:p w14:paraId="3654FC13">
            <w:pPr>
              <w:rPr>
                <w:rFonts w:ascii="仿宋_GB2312" w:hAnsi="仿宋_GB2312" w:eastAsia="仿宋_GB2312" w:cs="仿宋_GB2312"/>
                <w:color w:val="auto"/>
                <w:sz w:val="24"/>
              </w:rPr>
            </w:pPr>
            <w:r>
              <w:rPr>
                <w:rFonts w:ascii="仿宋_GB2312" w:hAnsi="仿宋_GB2312" w:eastAsia="仿宋_GB2312" w:cs="仿宋_GB2312"/>
                <w:color w:val="auto"/>
                <w:sz w:val="24"/>
              </w:rPr>
              <w:t>14</w:t>
            </w:r>
          </w:p>
        </w:tc>
        <w:tc>
          <w:tcPr>
            <w:tcW w:w="553" w:type="dxa"/>
            <w:vAlign w:val="center"/>
          </w:tcPr>
          <w:p w14:paraId="7B3C2DFB">
            <w:pPr>
              <w:rPr>
                <w:rFonts w:ascii="仿宋_GB2312" w:hAnsi="仿宋_GB2312" w:eastAsia="仿宋_GB2312" w:cs="仿宋_GB2312"/>
                <w:color w:val="auto"/>
                <w:sz w:val="24"/>
              </w:rPr>
            </w:pPr>
            <w:r>
              <w:rPr>
                <w:rFonts w:ascii="仿宋_GB2312" w:hAnsi="仿宋_GB2312" w:eastAsia="仿宋_GB2312" w:cs="仿宋_GB2312"/>
                <w:color w:val="auto"/>
                <w:sz w:val="24"/>
              </w:rPr>
              <w:t>15</w:t>
            </w:r>
          </w:p>
        </w:tc>
        <w:tc>
          <w:tcPr>
            <w:tcW w:w="553" w:type="dxa"/>
            <w:vAlign w:val="center"/>
          </w:tcPr>
          <w:p w14:paraId="330EB37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53BC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30A5EB8">
            <w:pPr>
              <w:spacing w:line="360" w:lineRule="auto"/>
              <w:rPr>
                <w:rFonts w:ascii="仿宋_GB2312" w:hAnsi="仿宋_GB2312" w:eastAsia="仿宋_GB2312" w:cs="仿宋_GB2312"/>
                <w:color w:val="auto"/>
                <w:sz w:val="24"/>
              </w:rPr>
            </w:pPr>
          </w:p>
        </w:tc>
        <w:tc>
          <w:tcPr>
            <w:tcW w:w="552" w:type="dxa"/>
          </w:tcPr>
          <w:p w14:paraId="62D40E7B">
            <w:pPr>
              <w:spacing w:line="360" w:lineRule="auto"/>
              <w:rPr>
                <w:rFonts w:ascii="仿宋_GB2312" w:hAnsi="仿宋_GB2312" w:eastAsia="仿宋_GB2312" w:cs="仿宋_GB2312"/>
                <w:color w:val="auto"/>
                <w:sz w:val="24"/>
              </w:rPr>
            </w:pPr>
          </w:p>
        </w:tc>
        <w:tc>
          <w:tcPr>
            <w:tcW w:w="552" w:type="dxa"/>
          </w:tcPr>
          <w:p w14:paraId="7705DCDE">
            <w:pPr>
              <w:spacing w:line="360" w:lineRule="auto"/>
              <w:rPr>
                <w:rFonts w:ascii="仿宋_GB2312" w:hAnsi="仿宋_GB2312" w:eastAsia="仿宋_GB2312" w:cs="仿宋_GB2312"/>
                <w:color w:val="auto"/>
                <w:sz w:val="24"/>
              </w:rPr>
            </w:pPr>
          </w:p>
        </w:tc>
        <w:tc>
          <w:tcPr>
            <w:tcW w:w="552" w:type="dxa"/>
          </w:tcPr>
          <w:p w14:paraId="0D52820A">
            <w:pPr>
              <w:spacing w:line="360" w:lineRule="auto"/>
              <w:rPr>
                <w:rFonts w:ascii="仿宋_GB2312" w:hAnsi="仿宋_GB2312" w:eastAsia="仿宋_GB2312" w:cs="仿宋_GB2312"/>
                <w:color w:val="auto"/>
                <w:sz w:val="24"/>
              </w:rPr>
            </w:pPr>
          </w:p>
        </w:tc>
        <w:tc>
          <w:tcPr>
            <w:tcW w:w="552" w:type="dxa"/>
          </w:tcPr>
          <w:p w14:paraId="099E419E">
            <w:pPr>
              <w:spacing w:line="360" w:lineRule="auto"/>
              <w:rPr>
                <w:rFonts w:ascii="仿宋_GB2312" w:hAnsi="仿宋_GB2312" w:eastAsia="仿宋_GB2312" w:cs="仿宋_GB2312"/>
                <w:color w:val="auto"/>
                <w:sz w:val="24"/>
              </w:rPr>
            </w:pPr>
          </w:p>
        </w:tc>
        <w:tc>
          <w:tcPr>
            <w:tcW w:w="552" w:type="dxa"/>
          </w:tcPr>
          <w:p w14:paraId="64C02733">
            <w:pPr>
              <w:spacing w:line="360" w:lineRule="auto"/>
              <w:rPr>
                <w:rFonts w:ascii="仿宋_GB2312" w:hAnsi="仿宋_GB2312" w:eastAsia="仿宋_GB2312" w:cs="仿宋_GB2312"/>
                <w:color w:val="auto"/>
                <w:sz w:val="24"/>
              </w:rPr>
            </w:pPr>
          </w:p>
        </w:tc>
        <w:tc>
          <w:tcPr>
            <w:tcW w:w="552" w:type="dxa"/>
          </w:tcPr>
          <w:p w14:paraId="57D26DD2">
            <w:pPr>
              <w:spacing w:line="360" w:lineRule="auto"/>
              <w:rPr>
                <w:rFonts w:ascii="仿宋_GB2312" w:hAnsi="仿宋_GB2312" w:eastAsia="仿宋_GB2312" w:cs="仿宋_GB2312"/>
                <w:color w:val="auto"/>
                <w:sz w:val="24"/>
              </w:rPr>
            </w:pPr>
          </w:p>
        </w:tc>
        <w:tc>
          <w:tcPr>
            <w:tcW w:w="553" w:type="dxa"/>
          </w:tcPr>
          <w:p w14:paraId="05985EBB">
            <w:pPr>
              <w:spacing w:line="360" w:lineRule="auto"/>
              <w:rPr>
                <w:rFonts w:ascii="仿宋_GB2312" w:hAnsi="仿宋_GB2312" w:eastAsia="仿宋_GB2312" w:cs="仿宋_GB2312"/>
                <w:color w:val="auto"/>
                <w:sz w:val="24"/>
              </w:rPr>
            </w:pPr>
          </w:p>
        </w:tc>
        <w:tc>
          <w:tcPr>
            <w:tcW w:w="553" w:type="dxa"/>
          </w:tcPr>
          <w:p w14:paraId="13BC8A56">
            <w:pPr>
              <w:spacing w:line="360" w:lineRule="auto"/>
              <w:rPr>
                <w:rFonts w:ascii="仿宋_GB2312" w:hAnsi="仿宋_GB2312" w:eastAsia="仿宋_GB2312" w:cs="仿宋_GB2312"/>
                <w:color w:val="auto"/>
                <w:sz w:val="24"/>
              </w:rPr>
            </w:pPr>
          </w:p>
        </w:tc>
        <w:tc>
          <w:tcPr>
            <w:tcW w:w="553" w:type="dxa"/>
          </w:tcPr>
          <w:p w14:paraId="1348BED1">
            <w:pPr>
              <w:spacing w:line="360" w:lineRule="auto"/>
              <w:rPr>
                <w:rFonts w:ascii="仿宋_GB2312" w:hAnsi="仿宋_GB2312" w:eastAsia="仿宋_GB2312" w:cs="仿宋_GB2312"/>
                <w:color w:val="auto"/>
                <w:sz w:val="24"/>
              </w:rPr>
            </w:pPr>
          </w:p>
        </w:tc>
        <w:tc>
          <w:tcPr>
            <w:tcW w:w="553" w:type="dxa"/>
          </w:tcPr>
          <w:p w14:paraId="6D47BF0A">
            <w:pPr>
              <w:spacing w:line="360" w:lineRule="auto"/>
              <w:rPr>
                <w:rFonts w:ascii="仿宋_GB2312" w:hAnsi="仿宋_GB2312" w:eastAsia="仿宋_GB2312" w:cs="仿宋_GB2312"/>
                <w:color w:val="auto"/>
                <w:sz w:val="24"/>
              </w:rPr>
            </w:pPr>
          </w:p>
        </w:tc>
        <w:tc>
          <w:tcPr>
            <w:tcW w:w="553" w:type="dxa"/>
          </w:tcPr>
          <w:p w14:paraId="1A0A8586">
            <w:pPr>
              <w:spacing w:line="360" w:lineRule="auto"/>
              <w:rPr>
                <w:rFonts w:ascii="仿宋_GB2312" w:hAnsi="仿宋_GB2312" w:eastAsia="仿宋_GB2312" w:cs="仿宋_GB2312"/>
                <w:color w:val="auto"/>
                <w:sz w:val="24"/>
              </w:rPr>
            </w:pPr>
          </w:p>
        </w:tc>
        <w:tc>
          <w:tcPr>
            <w:tcW w:w="553" w:type="dxa"/>
          </w:tcPr>
          <w:p w14:paraId="1B34D97C">
            <w:pPr>
              <w:spacing w:line="360" w:lineRule="auto"/>
              <w:rPr>
                <w:rFonts w:ascii="仿宋_GB2312" w:hAnsi="仿宋_GB2312" w:eastAsia="仿宋_GB2312" w:cs="仿宋_GB2312"/>
                <w:color w:val="auto"/>
                <w:sz w:val="24"/>
              </w:rPr>
            </w:pPr>
          </w:p>
        </w:tc>
        <w:tc>
          <w:tcPr>
            <w:tcW w:w="553" w:type="dxa"/>
          </w:tcPr>
          <w:p w14:paraId="46BD611A">
            <w:pPr>
              <w:spacing w:line="360" w:lineRule="auto"/>
              <w:rPr>
                <w:rFonts w:ascii="仿宋_GB2312" w:hAnsi="仿宋_GB2312" w:eastAsia="仿宋_GB2312" w:cs="仿宋_GB2312"/>
                <w:color w:val="auto"/>
                <w:sz w:val="24"/>
              </w:rPr>
            </w:pPr>
          </w:p>
        </w:tc>
        <w:tc>
          <w:tcPr>
            <w:tcW w:w="553" w:type="dxa"/>
          </w:tcPr>
          <w:p w14:paraId="733BB7C2">
            <w:pPr>
              <w:spacing w:line="360" w:lineRule="auto"/>
              <w:rPr>
                <w:rFonts w:ascii="仿宋_GB2312" w:hAnsi="仿宋_GB2312" w:eastAsia="仿宋_GB2312" w:cs="仿宋_GB2312"/>
                <w:color w:val="auto"/>
                <w:sz w:val="24"/>
              </w:rPr>
            </w:pPr>
          </w:p>
        </w:tc>
        <w:tc>
          <w:tcPr>
            <w:tcW w:w="553" w:type="dxa"/>
          </w:tcPr>
          <w:p w14:paraId="4571F53F">
            <w:pPr>
              <w:spacing w:line="360" w:lineRule="auto"/>
              <w:rPr>
                <w:rFonts w:ascii="仿宋_GB2312" w:hAnsi="仿宋_GB2312" w:eastAsia="仿宋_GB2312" w:cs="仿宋_GB2312"/>
                <w:color w:val="auto"/>
                <w:sz w:val="24"/>
              </w:rPr>
            </w:pPr>
          </w:p>
        </w:tc>
        <w:tc>
          <w:tcPr>
            <w:tcW w:w="553" w:type="dxa"/>
          </w:tcPr>
          <w:p w14:paraId="38113124">
            <w:pPr>
              <w:spacing w:line="360" w:lineRule="auto"/>
              <w:rPr>
                <w:rFonts w:ascii="仿宋_GB2312" w:hAnsi="仿宋_GB2312" w:eastAsia="仿宋_GB2312" w:cs="仿宋_GB2312"/>
                <w:color w:val="auto"/>
                <w:sz w:val="24"/>
              </w:rPr>
            </w:pPr>
          </w:p>
        </w:tc>
      </w:tr>
      <w:tr w14:paraId="3D71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56A188">
            <w:pPr>
              <w:spacing w:line="360" w:lineRule="auto"/>
              <w:rPr>
                <w:rFonts w:ascii="仿宋_GB2312" w:hAnsi="仿宋_GB2312" w:eastAsia="仿宋_GB2312" w:cs="仿宋_GB2312"/>
                <w:color w:val="auto"/>
                <w:sz w:val="24"/>
              </w:rPr>
            </w:pPr>
          </w:p>
        </w:tc>
        <w:tc>
          <w:tcPr>
            <w:tcW w:w="552" w:type="dxa"/>
          </w:tcPr>
          <w:p w14:paraId="0D708A64">
            <w:pPr>
              <w:spacing w:line="360" w:lineRule="auto"/>
              <w:rPr>
                <w:rFonts w:ascii="仿宋_GB2312" w:hAnsi="仿宋_GB2312" w:eastAsia="仿宋_GB2312" w:cs="仿宋_GB2312"/>
                <w:color w:val="auto"/>
                <w:sz w:val="24"/>
              </w:rPr>
            </w:pPr>
          </w:p>
        </w:tc>
        <w:tc>
          <w:tcPr>
            <w:tcW w:w="552" w:type="dxa"/>
          </w:tcPr>
          <w:p w14:paraId="0C38D6C6">
            <w:pPr>
              <w:spacing w:line="360" w:lineRule="auto"/>
              <w:rPr>
                <w:rFonts w:ascii="仿宋_GB2312" w:hAnsi="仿宋_GB2312" w:eastAsia="仿宋_GB2312" w:cs="仿宋_GB2312"/>
                <w:color w:val="auto"/>
                <w:sz w:val="24"/>
              </w:rPr>
            </w:pPr>
          </w:p>
        </w:tc>
        <w:tc>
          <w:tcPr>
            <w:tcW w:w="552" w:type="dxa"/>
          </w:tcPr>
          <w:p w14:paraId="1F89A022">
            <w:pPr>
              <w:spacing w:line="360" w:lineRule="auto"/>
              <w:rPr>
                <w:rFonts w:ascii="仿宋_GB2312" w:hAnsi="仿宋_GB2312" w:eastAsia="仿宋_GB2312" w:cs="仿宋_GB2312"/>
                <w:color w:val="auto"/>
                <w:sz w:val="24"/>
              </w:rPr>
            </w:pPr>
          </w:p>
        </w:tc>
        <w:tc>
          <w:tcPr>
            <w:tcW w:w="552" w:type="dxa"/>
          </w:tcPr>
          <w:p w14:paraId="7A95FA5D">
            <w:pPr>
              <w:spacing w:line="360" w:lineRule="auto"/>
              <w:rPr>
                <w:rFonts w:ascii="仿宋_GB2312" w:hAnsi="仿宋_GB2312" w:eastAsia="仿宋_GB2312" w:cs="仿宋_GB2312"/>
                <w:color w:val="auto"/>
                <w:sz w:val="24"/>
              </w:rPr>
            </w:pPr>
          </w:p>
        </w:tc>
        <w:tc>
          <w:tcPr>
            <w:tcW w:w="552" w:type="dxa"/>
          </w:tcPr>
          <w:p w14:paraId="702700C3">
            <w:pPr>
              <w:spacing w:line="360" w:lineRule="auto"/>
              <w:rPr>
                <w:rFonts w:ascii="仿宋_GB2312" w:hAnsi="仿宋_GB2312" w:eastAsia="仿宋_GB2312" w:cs="仿宋_GB2312"/>
                <w:color w:val="auto"/>
                <w:sz w:val="24"/>
              </w:rPr>
            </w:pPr>
          </w:p>
        </w:tc>
        <w:tc>
          <w:tcPr>
            <w:tcW w:w="552" w:type="dxa"/>
          </w:tcPr>
          <w:p w14:paraId="2B7F9DBC">
            <w:pPr>
              <w:spacing w:line="360" w:lineRule="auto"/>
              <w:rPr>
                <w:rFonts w:ascii="仿宋_GB2312" w:hAnsi="仿宋_GB2312" w:eastAsia="仿宋_GB2312" w:cs="仿宋_GB2312"/>
                <w:color w:val="auto"/>
                <w:sz w:val="24"/>
              </w:rPr>
            </w:pPr>
          </w:p>
        </w:tc>
        <w:tc>
          <w:tcPr>
            <w:tcW w:w="553" w:type="dxa"/>
          </w:tcPr>
          <w:p w14:paraId="6B386679">
            <w:pPr>
              <w:spacing w:line="360" w:lineRule="auto"/>
              <w:rPr>
                <w:rFonts w:ascii="仿宋_GB2312" w:hAnsi="仿宋_GB2312" w:eastAsia="仿宋_GB2312" w:cs="仿宋_GB2312"/>
                <w:color w:val="auto"/>
                <w:sz w:val="24"/>
              </w:rPr>
            </w:pPr>
          </w:p>
        </w:tc>
        <w:tc>
          <w:tcPr>
            <w:tcW w:w="553" w:type="dxa"/>
          </w:tcPr>
          <w:p w14:paraId="69B30A7D">
            <w:pPr>
              <w:spacing w:line="360" w:lineRule="auto"/>
              <w:rPr>
                <w:rFonts w:ascii="仿宋_GB2312" w:hAnsi="仿宋_GB2312" w:eastAsia="仿宋_GB2312" w:cs="仿宋_GB2312"/>
                <w:color w:val="auto"/>
                <w:sz w:val="24"/>
              </w:rPr>
            </w:pPr>
          </w:p>
        </w:tc>
        <w:tc>
          <w:tcPr>
            <w:tcW w:w="553" w:type="dxa"/>
          </w:tcPr>
          <w:p w14:paraId="5729FCA4">
            <w:pPr>
              <w:spacing w:line="360" w:lineRule="auto"/>
              <w:rPr>
                <w:rFonts w:ascii="仿宋_GB2312" w:hAnsi="仿宋_GB2312" w:eastAsia="仿宋_GB2312" w:cs="仿宋_GB2312"/>
                <w:color w:val="auto"/>
                <w:sz w:val="24"/>
              </w:rPr>
            </w:pPr>
          </w:p>
        </w:tc>
        <w:tc>
          <w:tcPr>
            <w:tcW w:w="553" w:type="dxa"/>
          </w:tcPr>
          <w:p w14:paraId="31C32A57">
            <w:pPr>
              <w:spacing w:line="360" w:lineRule="auto"/>
              <w:rPr>
                <w:rFonts w:ascii="仿宋_GB2312" w:hAnsi="仿宋_GB2312" w:eastAsia="仿宋_GB2312" w:cs="仿宋_GB2312"/>
                <w:color w:val="auto"/>
                <w:sz w:val="24"/>
              </w:rPr>
            </w:pPr>
          </w:p>
        </w:tc>
        <w:tc>
          <w:tcPr>
            <w:tcW w:w="553" w:type="dxa"/>
          </w:tcPr>
          <w:p w14:paraId="09F6C18E">
            <w:pPr>
              <w:spacing w:line="360" w:lineRule="auto"/>
              <w:rPr>
                <w:rFonts w:ascii="仿宋_GB2312" w:hAnsi="仿宋_GB2312" w:eastAsia="仿宋_GB2312" w:cs="仿宋_GB2312"/>
                <w:color w:val="auto"/>
                <w:sz w:val="24"/>
              </w:rPr>
            </w:pPr>
          </w:p>
        </w:tc>
        <w:tc>
          <w:tcPr>
            <w:tcW w:w="553" w:type="dxa"/>
          </w:tcPr>
          <w:p w14:paraId="0FF1B2EE">
            <w:pPr>
              <w:spacing w:line="360" w:lineRule="auto"/>
              <w:rPr>
                <w:rFonts w:ascii="仿宋_GB2312" w:hAnsi="仿宋_GB2312" w:eastAsia="仿宋_GB2312" w:cs="仿宋_GB2312"/>
                <w:color w:val="auto"/>
                <w:sz w:val="24"/>
              </w:rPr>
            </w:pPr>
          </w:p>
        </w:tc>
        <w:tc>
          <w:tcPr>
            <w:tcW w:w="553" w:type="dxa"/>
          </w:tcPr>
          <w:p w14:paraId="172CE1A7">
            <w:pPr>
              <w:spacing w:line="360" w:lineRule="auto"/>
              <w:rPr>
                <w:rFonts w:ascii="仿宋_GB2312" w:hAnsi="仿宋_GB2312" w:eastAsia="仿宋_GB2312" w:cs="仿宋_GB2312"/>
                <w:color w:val="auto"/>
                <w:sz w:val="24"/>
              </w:rPr>
            </w:pPr>
          </w:p>
        </w:tc>
        <w:tc>
          <w:tcPr>
            <w:tcW w:w="553" w:type="dxa"/>
          </w:tcPr>
          <w:p w14:paraId="44A568E0">
            <w:pPr>
              <w:spacing w:line="360" w:lineRule="auto"/>
              <w:rPr>
                <w:rFonts w:ascii="仿宋_GB2312" w:hAnsi="仿宋_GB2312" w:eastAsia="仿宋_GB2312" w:cs="仿宋_GB2312"/>
                <w:color w:val="auto"/>
                <w:sz w:val="24"/>
              </w:rPr>
            </w:pPr>
          </w:p>
        </w:tc>
        <w:tc>
          <w:tcPr>
            <w:tcW w:w="553" w:type="dxa"/>
          </w:tcPr>
          <w:p w14:paraId="6C8CDB00">
            <w:pPr>
              <w:spacing w:line="360" w:lineRule="auto"/>
              <w:rPr>
                <w:rFonts w:ascii="仿宋_GB2312" w:hAnsi="仿宋_GB2312" w:eastAsia="仿宋_GB2312" w:cs="仿宋_GB2312"/>
                <w:color w:val="auto"/>
                <w:sz w:val="24"/>
              </w:rPr>
            </w:pPr>
          </w:p>
        </w:tc>
        <w:tc>
          <w:tcPr>
            <w:tcW w:w="553" w:type="dxa"/>
          </w:tcPr>
          <w:p w14:paraId="23793926">
            <w:pPr>
              <w:spacing w:line="360" w:lineRule="auto"/>
              <w:rPr>
                <w:rFonts w:ascii="仿宋_GB2312" w:hAnsi="仿宋_GB2312" w:eastAsia="仿宋_GB2312" w:cs="仿宋_GB2312"/>
                <w:color w:val="auto"/>
                <w:sz w:val="24"/>
              </w:rPr>
            </w:pPr>
          </w:p>
        </w:tc>
      </w:tr>
      <w:tr w14:paraId="10DD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FA0169">
            <w:pPr>
              <w:spacing w:line="360" w:lineRule="auto"/>
              <w:rPr>
                <w:rFonts w:ascii="仿宋_GB2312" w:hAnsi="仿宋_GB2312" w:eastAsia="仿宋_GB2312" w:cs="仿宋_GB2312"/>
                <w:color w:val="auto"/>
                <w:sz w:val="24"/>
              </w:rPr>
            </w:pPr>
          </w:p>
        </w:tc>
        <w:tc>
          <w:tcPr>
            <w:tcW w:w="552" w:type="dxa"/>
          </w:tcPr>
          <w:p w14:paraId="063F8011">
            <w:pPr>
              <w:spacing w:line="360" w:lineRule="auto"/>
              <w:rPr>
                <w:rFonts w:ascii="仿宋_GB2312" w:hAnsi="仿宋_GB2312" w:eastAsia="仿宋_GB2312" w:cs="仿宋_GB2312"/>
                <w:color w:val="auto"/>
                <w:sz w:val="24"/>
              </w:rPr>
            </w:pPr>
          </w:p>
        </w:tc>
        <w:tc>
          <w:tcPr>
            <w:tcW w:w="552" w:type="dxa"/>
          </w:tcPr>
          <w:p w14:paraId="3FD9FAD9">
            <w:pPr>
              <w:spacing w:line="360" w:lineRule="auto"/>
              <w:rPr>
                <w:rFonts w:ascii="仿宋_GB2312" w:hAnsi="仿宋_GB2312" w:eastAsia="仿宋_GB2312" w:cs="仿宋_GB2312"/>
                <w:color w:val="auto"/>
                <w:sz w:val="24"/>
              </w:rPr>
            </w:pPr>
          </w:p>
        </w:tc>
        <w:tc>
          <w:tcPr>
            <w:tcW w:w="552" w:type="dxa"/>
          </w:tcPr>
          <w:p w14:paraId="1875D17B">
            <w:pPr>
              <w:spacing w:line="360" w:lineRule="auto"/>
              <w:rPr>
                <w:rFonts w:ascii="仿宋_GB2312" w:hAnsi="仿宋_GB2312" w:eastAsia="仿宋_GB2312" w:cs="仿宋_GB2312"/>
                <w:color w:val="auto"/>
                <w:sz w:val="24"/>
              </w:rPr>
            </w:pPr>
          </w:p>
        </w:tc>
        <w:tc>
          <w:tcPr>
            <w:tcW w:w="552" w:type="dxa"/>
          </w:tcPr>
          <w:p w14:paraId="39E06559">
            <w:pPr>
              <w:spacing w:line="360" w:lineRule="auto"/>
              <w:rPr>
                <w:rFonts w:ascii="仿宋_GB2312" w:hAnsi="仿宋_GB2312" w:eastAsia="仿宋_GB2312" w:cs="仿宋_GB2312"/>
                <w:color w:val="auto"/>
                <w:sz w:val="24"/>
              </w:rPr>
            </w:pPr>
          </w:p>
        </w:tc>
        <w:tc>
          <w:tcPr>
            <w:tcW w:w="552" w:type="dxa"/>
          </w:tcPr>
          <w:p w14:paraId="54BF78F8">
            <w:pPr>
              <w:spacing w:line="360" w:lineRule="auto"/>
              <w:rPr>
                <w:rFonts w:ascii="仿宋_GB2312" w:hAnsi="仿宋_GB2312" w:eastAsia="仿宋_GB2312" w:cs="仿宋_GB2312"/>
                <w:color w:val="auto"/>
                <w:sz w:val="24"/>
              </w:rPr>
            </w:pPr>
          </w:p>
        </w:tc>
        <w:tc>
          <w:tcPr>
            <w:tcW w:w="552" w:type="dxa"/>
          </w:tcPr>
          <w:p w14:paraId="51B390F0">
            <w:pPr>
              <w:spacing w:line="360" w:lineRule="auto"/>
              <w:rPr>
                <w:rFonts w:ascii="仿宋_GB2312" w:hAnsi="仿宋_GB2312" w:eastAsia="仿宋_GB2312" w:cs="仿宋_GB2312"/>
                <w:color w:val="auto"/>
                <w:sz w:val="24"/>
              </w:rPr>
            </w:pPr>
          </w:p>
        </w:tc>
        <w:tc>
          <w:tcPr>
            <w:tcW w:w="553" w:type="dxa"/>
          </w:tcPr>
          <w:p w14:paraId="059CE193">
            <w:pPr>
              <w:spacing w:line="360" w:lineRule="auto"/>
              <w:rPr>
                <w:rFonts w:ascii="仿宋_GB2312" w:hAnsi="仿宋_GB2312" w:eastAsia="仿宋_GB2312" w:cs="仿宋_GB2312"/>
                <w:color w:val="auto"/>
                <w:sz w:val="24"/>
              </w:rPr>
            </w:pPr>
          </w:p>
        </w:tc>
        <w:tc>
          <w:tcPr>
            <w:tcW w:w="553" w:type="dxa"/>
          </w:tcPr>
          <w:p w14:paraId="322499BC">
            <w:pPr>
              <w:spacing w:line="360" w:lineRule="auto"/>
              <w:rPr>
                <w:rFonts w:ascii="仿宋_GB2312" w:hAnsi="仿宋_GB2312" w:eastAsia="仿宋_GB2312" w:cs="仿宋_GB2312"/>
                <w:color w:val="auto"/>
                <w:sz w:val="24"/>
              </w:rPr>
            </w:pPr>
          </w:p>
        </w:tc>
        <w:tc>
          <w:tcPr>
            <w:tcW w:w="553" w:type="dxa"/>
          </w:tcPr>
          <w:p w14:paraId="3F8EB97E">
            <w:pPr>
              <w:spacing w:line="360" w:lineRule="auto"/>
              <w:rPr>
                <w:rFonts w:ascii="仿宋_GB2312" w:hAnsi="仿宋_GB2312" w:eastAsia="仿宋_GB2312" w:cs="仿宋_GB2312"/>
                <w:color w:val="auto"/>
                <w:sz w:val="24"/>
              </w:rPr>
            </w:pPr>
          </w:p>
        </w:tc>
        <w:tc>
          <w:tcPr>
            <w:tcW w:w="553" w:type="dxa"/>
          </w:tcPr>
          <w:p w14:paraId="36943EB6">
            <w:pPr>
              <w:spacing w:line="360" w:lineRule="auto"/>
              <w:rPr>
                <w:rFonts w:ascii="仿宋_GB2312" w:hAnsi="仿宋_GB2312" w:eastAsia="仿宋_GB2312" w:cs="仿宋_GB2312"/>
                <w:color w:val="auto"/>
                <w:sz w:val="24"/>
              </w:rPr>
            </w:pPr>
          </w:p>
        </w:tc>
        <w:tc>
          <w:tcPr>
            <w:tcW w:w="553" w:type="dxa"/>
          </w:tcPr>
          <w:p w14:paraId="20186C16">
            <w:pPr>
              <w:spacing w:line="360" w:lineRule="auto"/>
              <w:rPr>
                <w:rFonts w:ascii="仿宋_GB2312" w:hAnsi="仿宋_GB2312" w:eastAsia="仿宋_GB2312" w:cs="仿宋_GB2312"/>
                <w:color w:val="auto"/>
                <w:sz w:val="24"/>
              </w:rPr>
            </w:pPr>
          </w:p>
        </w:tc>
        <w:tc>
          <w:tcPr>
            <w:tcW w:w="553" w:type="dxa"/>
          </w:tcPr>
          <w:p w14:paraId="03061602">
            <w:pPr>
              <w:spacing w:line="360" w:lineRule="auto"/>
              <w:rPr>
                <w:rFonts w:ascii="仿宋_GB2312" w:hAnsi="仿宋_GB2312" w:eastAsia="仿宋_GB2312" w:cs="仿宋_GB2312"/>
                <w:color w:val="auto"/>
                <w:sz w:val="24"/>
              </w:rPr>
            </w:pPr>
          </w:p>
        </w:tc>
        <w:tc>
          <w:tcPr>
            <w:tcW w:w="553" w:type="dxa"/>
          </w:tcPr>
          <w:p w14:paraId="73459934">
            <w:pPr>
              <w:spacing w:line="360" w:lineRule="auto"/>
              <w:rPr>
                <w:rFonts w:ascii="仿宋_GB2312" w:hAnsi="仿宋_GB2312" w:eastAsia="仿宋_GB2312" w:cs="仿宋_GB2312"/>
                <w:color w:val="auto"/>
                <w:sz w:val="24"/>
              </w:rPr>
            </w:pPr>
          </w:p>
        </w:tc>
        <w:tc>
          <w:tcPr>
            <w:tcW w:w="553" w:type="dxa"/>
          </w:tcPr>
          <w:p w14:paraId="1866B6D8">
            <w:pPr>
              <w:spacing w:line="360" w:lineRule="auto"/>
              <w:rPr>
                <w:rFonts w:ascii="仿宋_GB2312" w:hAnsi="仿宋_GB2312" w:eastAsia="仿宋_GB2312" w:cs="仿宋_GB2312"/>
                <w:color w:val="auto"/>
                <w:sz w:val="24"/>
              </w:rPr>
            </w:pPr>
          </w:p>
        </w:tc>
        <w:tc>
          <w:tcPr>
            <w:tcW w:w="553" w:type="dxa"/>
          </w:tcPr>
          <w:p w14:paraId="5D6EF82C">
            <w:pPr>
              <w:spacing w:line="360" w:lineRule="auto"/>
              <w:rPr>
                <w:rFonts w:ascii="仿宋_GB2312" w:hAnsi="仿宋_GB2312" w:eastAsia="仿宋_GB2312" w:cs="仿宋_GB2312"/>
                <w:color w:val="auto"/>
                <w:sz w:val="24"/>
              </w:rPr>
            </w:pPr>
          </w:p>
        </w:tc>
        <w:tc>
          <w:tcPr>
            <w:tcW w:w="553" w:type="dxa"/>
          </w:tcPr>
          <w:p w14:paraId="4ADA59F4">
            <w:pPr>
              <w:spacing w:line="360" w:lineRule="auto"/>
              <w:rPr>
                <w:rFonts w:ascii="仿宋_GB2312" w:hAnsi="仿宋_GB2312" w:eastAsia="仿宋_GB2312" w:cs="仿宋_GB2312"/>
                <w:color w:val="auto"/>
                <w:sz w:val="24"/>
              </w:rPr>
            </w:pPr>
          </w:p>
        </w:tc>
      </w:tr>
    </w:tbl>
    <w:p w14:paraId="176C39B4">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586242A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2308A91D">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623E7E90">
      <w:pPr>
        <w:spacing w:line="360" w:lineRule="auto"/>
        <w:rPr>
          <w:rFonts w:ascii="仿宋_GB2312" w:hAnsi="仿宋_GB2312" w:eastAsia="仿宋_GB2312" w:cs="仿宋_GB2312"/>
          <w:color w:val="auto"/>
          <w:kern w:val="0"/>
          <w:sz w:val="24"/>
        </w:rPr>
      </w:pPr>
    </w:p>
    <w:p w14:paraId="290E68DB">
      <w:pPr>
        <w:spacing w:line="360" w:lineRule="auto"/>
        <w:rPr>
          <w:rFonts w:ascii="仿宋_GB2312" w:hAnsi="仿宋_GB2312" w:eastAsia="仿宋_GB2312" w:cs="仿宋_GB2312"/>
          <w:b/>
          <w:bCs/>
          <w:color w:val="auto"/>
          <w:sz w:val="32"/>
          <w:szCs w:val="32"/>
        </w:rPr>
      </w:pPr>
    </w:p>
    <w:p w14:paraId="18CD9733">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十一、售后服务方案</w:t>
      </w:r>
    </w:p>
    <w:p w14:paraId="6B610D8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389E9F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A:</w:t>
      </w:r>
      <w:r>
        <w:rPr>
          <w:rFonts w:ascii="仿宋" w:hAnsi="仿宋" w:eastAsia="仿宋" w:cs="仿宋"/>
          <w:b/>
          <w:color w:val="auto"/>
          <w:kern w:val="0"/>
          <w:sz w:val="24"/>
          <w:lang w:val="zh-CN"/>
        </w:rPr>
        <w:t>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60B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923BD8E">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5BE18C2E">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4C390755">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09A3AD65">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2FA93085">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27F75925">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1A44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43E3DCF">
            <w:pPr>
              <w:autoSpaceDE w:val="0"/>
              <w:autoSpaceDN w:val="0"/>
              <w:spacing w:line="360" w:lineRule="auto"/>
              <w:jc w:val="center"/>
              <w:rPr>
                <w:rFonts w:ascii="仿宋_GB2312" w:hAnsi="仿宋_GB2312" w:eastAsia="仿宋_GB2312" w:cs="仿宋_GB2312"/>
                <w:color w:val="auto"/>
                <w:sz w:val="24"/>
              </w:rPr>
            </w:pPr>
          </w:p>
        </w:tc>
        <w:tc>
          <w:tcPr>
            <w:tcW w:w="2160" w:type="dxa"/>
          </w:tcPr>
          <w:p w14:paraId="51D92DEE">
            <w:pPr>
              <w:autoSpaceDE w:val="0"/>
              <w:autoSpaceDN w:val="0"/>
              <w:spacing w:line="360" w:lineRule="auto"/>
              <w:jc w:val="center"/>
              <w:rPr>
                <w:rFonts w:ascii="仿宋_GB2312" w:hAnsi="仿宋_GB2312" w:eastAsia="仿宋_GB2312" w:cs="仿宋_GB2312"/>
                <w:color w:val="auto"/>
                <w:sz w:val="24"/>
              </w:rPr>
            </w:pPr>
          </w:p>
        </w:tc>
        <w:tc>
          <w:tcPr>
            <w:tcW w:w="1620" w:type="dxa"/>
          </w:tcPr>
          <w:p w14:paraId="5F58B951">
            <w:pPr>
              <w:autoSpaceDE w:val="0"/>
              <w:autoSpaceDN w:val="0"/>
              <w:spacing w:line="360" w:lineRule="auto"/>
              <w:jc w:val="center"/>
              <w:rPr>
                <w:rFonts w:ascii="仿宋_GB2312" w:hAnsi="仿宋_GB2312" w:eastAsia="仿宋_GB2312" w:cs="仿宋_GB2312"/>
                <w:color w:val="auto"/>
                <w:sz w:val="24"/>
              </w:rPr>
            </w:pPr>
          </w:p>
        </w:tc>
        <w:tc>
          <w:tcPr>
            <w:tcW w:w="1245" w:type="dxa"/>
          </w:tcPr>
          <w:p w14:paraId="39080CBD">
            <w:pPr>
              <w:autoSpaceDE w:val="0"/>
              <w:autoSpaceDN w:val="0"/>
              <w:spacing w:line="360" w:lineRule="auto"/>
              <w:jc w:val="center"/>
              <w:rPr>
                <w:rFonts w:ascii="仿宋_GB2312" w:hAnsi="仿宋_GB2312" w:eastAsia="仿宋_GB2312" w:cs="仿宋_GB2312"/>
                <w:color w:val="auto"/>
                <w:sz w:val="24"/>
              </w:rPr>
            </w:pPr>
          </w:p>
        </w:tc>
        <w:tc>
          <w:tcPr>
            <w:tcW w:w="2175" w:type="dxa"/>
          </w:tcPr>
          <w:p w14:paraId="723F7AE0">
            <w:pPr>
              <w:autoSpaceDE w:val="0"/>
              <w:autoSpaceDN w:val="0"/>
              <w:spacing w:line="360" w:lineRule="auto"/>
              <w:jc w:val="center"/>
              <w:rPr>
                <w:rFonts w:ascii="仿宋_GB2312" w:hAnsi="仿宋_GB2312" w:eastAsia="仿宋_GB2312" w:cs="仿宋_GB2312"/>
                <w:color w:val="auto"/>
                <w:sz w:val="24"/>
              </w:rPr>
            </w:pPr>
          </w:p>
        </w:tc>
        <w:tc>
          <w:tcPr>
            <w:tcW w:w="1260" w:type="dxa"/>
          </w:tcPr>
          <w:p w14:paraId="3FB0FD8E">
            <w:pPr>
              <w:autoSpaceDE w:val="0"/>
              <w:autoSpaceDN w:val="0"/>
              <w:spacing w:line="360" w:lineRule="auto"/>
              <w:jc w:val="center"/>
              <w:rPr>
                <w:rFonts w:ascii="仿宋_GB2312" w:hAnsi="仿宋_GB2312" w:eastAsia="仿宋_GB2312" w:cs="仿宋_GB2312"/>
                <w:color w:val="auto"/>
                <w:sz w:val="24"/>
              </w:rPr>
            </w:pPr>
          </w:p>
        </w:tc>
      </w:tr>
      <w:tr w14:paraId="493C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3B106B">
            <w:pPr>
              <w:autoSpaceDE w:val="0"/>
              <w:autoSpaceDN w:val="0"/>
              <w:spacing w:line="360" w:lineRule="auto"/>
              <w:jc w:val="center"/>
              <w:rPr>
                <w:rFonts w:ascii="仿宋_GB2312" w:hAnsi="仿宋_GB2312" w:eastAsia="仿宋_GB2312" w:cs="仿宋_GB2312"/>
                <w:color w:val="auto"/>
                <w:sz w:val="24"/>
              </w:rPr>
            </w:pPr>
          </w:p>
        </w:tc>
        <w:tc>
          <w:tcPr>
            <w:tcW w:w="2160" w:type="dxa"/>
          </w:tcPr>
          <w:p w14:paraId="729AE057">
            <w:pPr>
              <w:autoSpaceDE w:val="0"/>
              <w:autoSpaceDN w:val="0"/>
              <w:spacing w:line="360" w:lineRule="auto"/>
              <w:jc w:val="center"/>
              <w:rPr>
                <w:rFonts w:ascii="仿宋_GB2312" w:hAnsi="仿宋_GB2312" w:eastAsia="仿宋_GB2312" w:cs="仿宋_GB2312"/>
                <w:color w:val="auto"/>
                <w:sz w:val="24"/>
              </w:rPr>
            </w:pPr>
          </w:p>
        </w:tc>
        <w:tc>
          <w:tcPr>
            <w:tcW w:w="1620" w:type="dxa"/>
          </w:tcPr>
          <w:p w14:paraId="48AAE9ED">
            <w:pPr>
              <w:autoSpaceDE w:val="0"/>
              <w:autoSpaceDN w:val="0"/>
              <w:spacing w:line="360" w:lineRule="auto"/>
              <w:jc w:val="center"/>
              <w:rPr>
                <w:rFonts w:ascii="仿宋_GB2312" w:hAnsi="仿宋_GB2312" w:eastAsia="仿宋_GB2312" w:cs="仿宋_GB2312"/>
                <w:color w:val="auto"/>
                <w:sz w:val="24"/>
              </w:rPr>
            </w:pPr>
          </w:p>
        </w:tc>
        <w:tc>
          <w:tcPr>
            <w:tcW w:w="1245" w:type="dxa"/>
          </w:tcPr>
          <w:p w14:paraId="3D245540">
            <w:pPr>
              <w:autoSpaceDE w:val="0"/>
              <w:autoSpaceDN w:val="0"/>
              <w:spacing w:line="360" w:lineRule="auto"/>
              <w:jc w:val="center"/>
              <w:rPr>
                <w:rFonts w:ascii="仿宋_GB2312" w:hAnsi="仿宋_GB2312" w:eastAsia="仿宋_GB2312" w:cs="仿宋_GB2312"/>
                <w:color w:val="auto"/>
                <w:sz w:val="24"/>
              </w:rPr>
            </w:pPr>
          </w:p>
        </w:tc>
        <w:tc>
          <w:tcPr>
            <w:tcW w:w="2175" w:type="dxa"/>
          </w:tcPr>
          <w:p w14:paraId="0A6C0BF7">
            <w:pPr>
              <w:autoSpaceDE w:val="0"/>
              <w:autoSpaceDN w:val="0"/>
              <w:spacing w:line="360" w:lineRule="auto"/>
              <w:jc w:val="center"/>
              <w:rPr>
                <w:rFonts w:ascii="仿宋_GB2312" w:hAnsi="仿宋_GB2312" w:eastAsia="仿宋_GB2312" w:cs="仿宋_GB2312"/>
                <w:color w:val="auto"/>
                <w:sz w:val="24"/>
              </w:rPr>
            </w:pPr>
          </w:p>
        </w:tc>
        <w:tc>
          <w:tcPr>
            <w:tcW w:w="1260" w:type="dxa"/>
          </w:tcPr>
          <w:p w14:paraId="371A7F9A">
            <w:pPr>
              <w:autoSpaceDE w:val="0"/>
              <w:autoSpaceDN w:val="0"/>
              <w:spacing w:line="360" w:lineRule="auto"/>
              <w:jc w:val="center"/>
              <w:rPr>
                <w:rFonts w:ascii="仿宋_GB2312" w:hAnsi="仿宋_GB2312" w:eastAsia="仿宋_GB2312" w:cs="仿宋_GB2312"/>
                <w:color w:val="auto"/>
                <w:sz w:val="24"/>
              </w:rPr>
            </w:pPr>
          </w:p>
        </w:tc>
      </w:tr>
      <w:tr w14:paraId="3C91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04EF6E">
            <w:pPr>
              <w:autoSpaceDE w:val="0"/>
              <w:autoSpaceDN w:val="0"/>
              <w:spacing w:line="360" w:lineRule="auto"/>
              <w:jc w:val="center"/>
              <w:rPr>
                <w:rFonts w:ascii="仿宋_GB2312" w:hAnsi="仿宋_GB2312" w:eastAsia="仿宋_GB2312" w:cs="仿宋_GB2312"/>
                <w:color w:val="auto"/>
                <w:sz w:val="24"/>
              </w:rPr>
            </w:pPr>
          </w:p>
        </w:tc>
        <w:tc>
          <w:tcPr>
            <w:tcW w:w="2160" w:type="dxa"/>
          </w:tcPr>
          <w:p w14:paraId="46C2F16F">
            <w:pPr>
              <w:autoSpaceDE w:val="0"/>
              <w:autoSpaceDN w:val="0"/>
              <w:spacing w:line="360" w:lineRule="auto"/>
              <w:jc w:val="center"/>
              <w:rPr>
                <w:rFonts w:ascii="仿宋_GB2312" w:hAnsi="仿宋_GB2312" w:eastAsia="仿宋_GB2312" w:cs="仿宋_GB2312"/>
                <w:color w:val="auto"/>
                <w:sz w:val="24"/>
              </w:rPr>
            </w:pPr>
          </w:p>
        </w:tc>
        <w:tc>
          <w:tcPr>
            <w:tcW w:w="1620" w:type="dxa"/>
          </w:tcPr>
          <w:p w14:paraId="6B7547A5">
            <w:pPr>
              <w:autoSpaceDE w:val="0"/>
              <w:autoSpaceDN w:val="0"/>
              <w:spacing w:line="360" w:lineRule="auto"/>
              <w:jc w:val="center"/>
              <w:rPr>
                <w:rFonts w:ascii="仿宋_GB2312" w:hAnsi="仿宋_GB2312" w:eastAsia="仿宋_GB2312" w:cs="仿宋_GB2312"/>
                <w:color w:val="auto"/>
                <w:sz w:val="24"/>
              </w:rPr>
            </w:pPr>
          </w:p>
        </w:tc>
        <w:tc>
          <w:tcPr>
            <w:tcW w:w="1245" w:type="dxa"/>
          </w:tcPr>
          <w:p w14:paraId="2C7212EF">
            <w:pPr>
              <w:autoSpaceDE w:val="0"/>
              <w:autoSpaceDN w:val="0"/>
              <w:spacing w:line="360" w:lineRule="auto"/>
              <w:jc w:val="center"/>
              <w:rPr>
                <w:rFonts w:ascii="仿宋_GB2312" w:hAnsi="仿宋_GB2312" w:eastAsia="仿宋_GB2312" w:cs="仿宋_GB2312"/>
                <w:color w:val="auto"/>
                <w:sz w:val="24"/>
              </w:rPr>
            </w:pPr>
          </w:p>
        </w:tc>
        <w:tc>
          <w:tcPr>
            <w:tcW w:w="2175" w:type="dxa"/>
          </w:tcPr>
          <w:p w14:paraId="6C4E526D">
            <w:pPr>
              <w:autoSpaceDE w:val="0"/>
              <w:autoSpaceDN w:val="0"/>
              <w:spacing w:line="360" w:lineRule="auto"/>
              <w:jc w:val="center"/>
              <w:rPr>
                <w:rFonts w:ascii="仿宋_GB2312" w:hAnsi="仿宋_GB2312" w:eastAsia="仿宋_GB2312" w:cs="仿宋_GB2312"/>
                <w:color w:val="auto"/>
                <w:sz w:val="24"/>
              </w:rPr>
            </w:pPr>
          </w:p>
        </w:tc>
        <w:tc>
          <w:tcPr>
            <w:tcW w:w="1260" w:type="dxa"/>
          </w:tcPr>
          <w:p w14:paraId="026164FE">
            <w:pPr>
              <w:autoSpaceDE w:val="0"/>
              <w:autoSpaceDN w:val="0"/>
              <w:spacing w:line="360" w:lineRule="auto"/>
              <w:jc w:val="center"/>
              <w:rPr>
                <w:rFonts w:ascii="仿宋_GB2312" w:hAnsi="仿宋_GB2312" w:eastAsia="仿宋_GB2312" w:cs="仿宋_GB2312"/>
                <w:color w:val="auto"/>
                <w:sz w:val="24"/>
              </w:rPr>
            </w:pPr>
          </w:p>
        </w:tc>
      </w:tr>
    </w:tbl>
    <w:p w14:paraId="3EBDF6D7">
      <w:pPr>
        <w:autoSpaceDE w:val="0"/>
        <w:autoSpaceDN w:val="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注：关于项目涉及的所有售后服务机构均在本表注明，包括投标人本单位和符合条件的第三方服务机构。</w:t>
      </w:r>
    </w:p>
    <w:p w14:paraId="6BE23C4D">
      <w:pPr>
        <w:autoSpaceDE w:val="0"/>
        <w:autoSpaceDN w:val="0"/>
        <w:rPr>
          <w:rFonts w:ascii="仿宋_GB2312" w:hAnsi="仿宋_GB2312" w:eastAsia="仿宋_GB2312" w:cs="仿宋_GB2312"/>
          <w:color w:val="auto"/>
          <w:kern w:val="0"/>
          <w:sz w:val="24"/>
        </w:rPr>
      </w:pPr>
      <w:r>
        <w:rPr>
          <w:rFonts w:hint="eastAsia" w:ascii="仿宋" w:hAnsi="仿宋" w:eastAsia="仿宋" w:cs="仿宋"/>
          <w:b/>
          <w:color w:val="auto"/>
          <w:kern w:val="0"/>
          <w:sz w:val="24"/>
          <w:lang w:val="zh-CN"/>
        </w:rPr>
        <w:t>附表</w:t>
      </w:r>
      <w:r>
        <w:rPr>
          <w:rFonts w:ascii="仿宋" w:hAnsi="仿宋" w:eastAsia="仿宋" w:cs="仿宋"/>
          <w:b/>
          <w:color w:val="auto"/>
          <w:kern w:val="0"/>
          <w:sz w:val="24"/>
          <w:lang w:val="zh-CN"/>
        </w:rPr>
        <w:t>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02716B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8DAA19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F992E9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A9176DB">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4F4CCBA">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ADA973D">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1780CF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6008A4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B785F2B">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1280BE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31FB24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C9F416C">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04A1AC7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C8AA619">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95DFA6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FB38D89">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A697573">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C43A2A9">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A2D631F">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F2B43B4">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31B961A">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274488E">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604D0A9">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F240CD0">
            <w:pPr>
              <w:autoSpaceDE w:val="0"/>
              <w:autoSpaceDN w:val="0"/>
              <w:spacing w:line="240" w:lineRule="exact"/>
              <w:rPr>
                <w:rFonts w:ascii="仿宋_GB2312" w:hAnsi="仿宋_GB2312" w:eastAsia="仿宋_GB2312" w:cs="仿宋_GB2312"/>
                <w:color w:val="auto"/>
                <w:sz w:val="24"/>
              </w:rPr>
            </w:pPr>
          </w:p>
        </w:tc>
      </w:tr>
      <w:tr w14:paraId="3B00797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1A17356">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648D047D">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B74EB5A">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CECC7CB">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E4BFF65">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279D413">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66A0D85">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9408729">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1944FE9">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97A0CAB">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1DF285A">
            <w:pPr>
              <w:autoSpaceDE w:val="0"/>
              <w:autoSpaceDN w:val="0"/>
              <w:spacing w:line="240" w:lineRule="exact"/>
              <w:rPr>
                <w:rFonts w:ascii="仿宋_GB2312" w:hAnsi="仿宋_GB2312" w:eastAsia="仿宋_GB2312" w:cs="仿宋_GB2312"/>
                <w:color w:val="auto"/>
                <w:sz w:val="24"/>
              </w:rPr>
            </w:pPr>
          </w:p>
        </w:tc>
      </w:tr>
      <w:tr w14:paraId="35778C9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B90FEB">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F0596A4">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514643C1">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A9D2804">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AE098EF">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DE35D2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1B5B9B5">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E021BA5">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45852F7">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E2A6C6F">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AF3A115">
            <w:pPr>
              <w:autoSpaceDE w:val="0"/>
              <w:autoSpaceDN w:val="0"/>
              <w:spacing w:line="240" w:lineRule="exact"/>
              <w:rPr>
                <w:rFonts w:ascii="仿宋_GB2312" w:hAnsi="仿宋_GB2312" w:eastAsia="仿宋_GB2312" w:cs="仿宋_GB2312"/>
                <w:color w:val="auto"/>
                <w:sz w:val="24"/>
              </w:rPr>
            </w:pPr>
          </w:p>
        </w:tc>
      </w:tr>
    </w:tbl>
    <w:p w14:paraId="1ECA90C6">
      <w:pPr>
        <w:spacing w:line="360" w:lineRule="auto"/>
        <w:ind w:firstLine="480" w:firstLineChars="200"/>
        <w:rPr>
          <w:rFonts w:ascii="仿宋_GB2312" w:hAnsi="仿宋_GB2312" w:eastAsia="仿宋_GB2312" w:cs="仿宋_GB2312"/>
          <w:color w:val="auto"/>
          <w:sz w:val="24"/>
          <w:szCs w:val="20"/>
        </w:rPr>
      </w:pPr>
    </w:p>
    <w:p w14:paraId="696B2CD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6E3949E2">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4B564F17">
      <w:pPr>
        <w:spacing w:line="360" w:lineRule="auto"/>
        <w:rPr>
          <w:rFonts w:ascii="仿宋_GB2312" w:hAnsi="仿宋_GB2312" w:eastAsia="仿宋_GB2312" w:cs="仿宋_GB2312"/>
          <w:b/>
          <w:color w:val="auto"/>
          <w:sz w:val="30"/>
          <w:szCs w:val="30"/>
        </w:rPr>
      </w:pPr>
    </w:p>
    <w:p w14:paraId="206B0B1E">
      <w:pPr>
        <w:pStyle w:val="79"/>
        <w:rPr>
          <w:color w:val="auto"/>
        </w:rPr>
      </w:pPr>
    </w:p>
    <w:p w14:paraId="1E2564B2">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十二、投标人售后服务能力证明材料</w:t>
      </w:r>
    </w:p>
    <w:p w14:paraId="013875B3">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100C8E90">
      <w:pPr>
        <w:spacing w:line="336" w:lineRule="auto"/>
        <w:ind w:firstLine="3600" w:firstLineChars="1500"/>
        <w:rPr>
          <w:rFonts w:ascii="仿宋" w:hAnsi="仿宋" w:eastAsia="仿宋" w:cs="仿宋"/>
          <w:color w:val="auto"/>
          <w:sz w:val="24"/>
        </w:rPr>
      </w:pPr>
    </w:p>
    <w:p w14:paraId="1B718A46">
      <w:pPr>
        <w:pStyle w:val="79"/>
        <w:rPr>
          <w:color w:val="auto"/>
        </w:rPr>
      </w:pPr>
    </w:p>
    <w:p w14:paraId="0366D21F">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3949756E">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74C3A03C">
      <w:pPr>
        <w:pStyle w:val="79"/>
        <w:rPr>
          <w:color w:val="auto"/>
        </w:rPr>
      </w:pPr>
    </w:p>
    <w:p w14:paraId="225564C9">
      <w:pPr>
        <w:pageBreakBefore/>
        <w:spacing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十三、项目小组人员名单</w:t>
      </w:r>
    </w:p>
    <w:p w14:paraId="22A740DD">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60CC9226">
      <w:pPr>
        <w:keepNext/>
        <w:autoSpaceDE w:val="0"/>
        <w:autoSpaceDN w:val="0"/>
        <w:spacing w:line="360" w:lineRule="auto"/>
        <w:ind w:firstLine="477"/>
        <w:rPr>
          <w:rFonts w:ascii="仿宋" w:hAnsi="仿宋" w:eastAsia="仿宋" w:cs="仿宋"/>
          <w:b/>
          <w:color w:val="auto"/>
          <w:kern w:val="0"/>
          <w:sz w:val="24"/>
          <w:lang w:val="zh-CN"/>
        </w:rPr>
      </w:pPr>
      <w:r>
        <w:rPr>
          <w:rFonts w:hint="eastAsia" w:ascii="仿宋" w:hAnsi="仿宋" w:eastAsia="仿宋" w:cs="仿宋"/>
          <w:b/>
          <w:color w:val="auto"/>
          <w:kern w:val="0"/>
          <w:sz w:val="24"/>
          <w:lang w:val="zh-CN"/>
        </w:rPr>
        <w:t>附表</w:t>
      </w:r>
      <w:r>
        <w:rPr>
          <w:rFonts w:ascii="仿宋" w:hAnsi="仿宋" w:eastAsia="仿宋" w:cs="仿宋"/>
          <w:b/>
          <w:color w:val="auto"/>
          <w:kern w:val="0"/>
          <w:sz w:val="24"/>
          <w:lang w:val="zh-CN"/>
        </w:rPr>
        <w:t>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876CB2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A19E6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5F511E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6CB5E4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FF1806A">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w:t>
            </w:r>
            <w:r>
              <w:rPr>
                <w:rFonts w:ascii="仿宋_GB2312" w:hAnsi="仿宋_GB2312" w:eastAsia="仿宋_GB2312" w:cs="仿宋_GB2312"/>
                <w:color w:val="auto"/>
                <w:sz w:val="24"/>
              </w:rPr>
              <w:t>3年业绩及承担的主要工作情况，曾担任项目经理的项目应列明细</w:t>
            </w:r>
          </w:p>
        </w:tc>
      </w:tr>
      <w:tr w14:paraId="07DD8D6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1780F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241D7A">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35AD67">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AF5D3DA">
            <w:pPr>
              <w:autoSpaceDE w:val="0"/>
              <w:autoSpaceDN w:val="0"/>
              <w:spacing w:line="360" w:lineRule="auto"/>
              <w:jc w:val="center"/>
              <w:rPr>
                <w:rFonts w:ascii="仿宋_GB2312" w:hAnsi="仿宋_GB2312" w:eastAsia="仿宋_GB2312" w:cs="仿宋_GB2312"/>
                <w:color w:val="auto"/>
                <w:sz w:val="24"/>
              </w:rPr>
            </w:pPr>
          </w:p>
        </w:tc>
      </w:tr>
      <w:tr w14:paraId="2B7691B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9F257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E51471">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964759">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32305B">
            <w:pPr>
              <w:autoSpaceDE w:val="0"/>
              <w:autoSpaceDN w:val="0"/>
              <w:spacing w:line="360" w:lineRule="auto"/>
              <w:jc w:val="center"/>
              <w:rPr>
                <w:rFonts w:ascii="仿宋_GB2312" w:hAnsi="仿宋_GB2312" w:eastAsia="仿宋_GB2312" w:cs="仿宋_GB2312"/>
                <w:color w:val="auto"/>
                <w:sz w:val="24"/>
              </w:rPr>
            </w:pPr>
          </w:p>
        </w:tc>
      </w:tr>
      <w:tr w14:paraId="1D75FC3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DB38E6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7ACCE4E">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4C751B">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AB9691">
            <w:pPr>
              <w:autoSpaceDE w:val="0"/>
              <w:autoSpaceDN w:val="0"/>
              <w:spacing w:line="360" w:lineRule="auto"/>
              <w:jc w:val="center"/>
              <w:rPr>
                <w:rFonts w:ascii="仿宋_GB2312" w:hAnsi="仿宋_GB2312" w:eastAsia="仿宋_GB2312" w:cs="仿宋_GB2312"/>
                <w:color w:val="auto"/>
                <w:sz w:val="24"/>
              </w:rPr>
            </w:pPr>
          </w:p>
        </w:tc>
      </w:tr>
      <w:tr w14:paraId="637FF29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B1E95B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4FB64B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6D0ADBB">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B8B73B">
            <w:pPr>
              <w:autoSpaceDE w:val="0"/>
              <w:autoSpaceDN w:val="0"/>
              <w:spacing w:line="360" w:lineRule="auto"/>
              <w:jc w:val="center"/>
              <w:rPr>
                <w:rFonts w:ascii="仿宋_GB2312" w:hAnsi="仿宋_GB2312" w:eastAsia="仿宋_GB2312" w:cs="仿宋_GB2312"/>
                <w:color w:val="auto"/>
                <w:sz w:val="24"/>
              </w:rPr>
            </w:pPr>
          </w:p>
        </w:tc>
      </w:tr>
      <w:tr w14:paraId="0E456EF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B5DCE1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7AD994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1F4683">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E3B6AF">
            <w:pPr>
              <w:autoSpaceDE w:val="0"/>
              <w:autoSpaceDN w:val="0"/>
              <w:spacing w:line="360" w:lineRule="auto"/>
              <w:jc w:val="center"/>
              <w:rPr>
                <w:rFonts w:ascii="仿宋_GB2312" w:hAnsi="仿宋_GB2312" w:eastAsia="仿宋_GB2312" w:cs="仿宋_GB2312"/>
                <w:color w:val="auto"/>
                <w:sz w:val="24"/>
              </w:rPr>
            </w:pPr>
          </w:p>
        </w:tc>
      </w:tr>
      <w:tr w14:paraId="2BCCB58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8C74D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B5CA44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5FE2C99">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6E8FDC">
            <w:pPr>
              <w:autoSpaceDE w:val="0"/>
              <w:autoSpaceDN w:val="0"/>
              <w:spacing w:line="360" w:lineRule="auto"/>
              <w:jc w:val="center"/>
              <w:rPr>
                <w:rFonts w:ascii="仿宋_GB2312" w:hAnsi="仿宋_GB2312" w:eastAsia="仿宋_GB2312" w:cs="仿宋_GB2312"/>
                <w:color w:val="auto"/>
                <w:sz w:val="24"/>
              </w:rPr>
            </w:pPr>
          </w:p>
        </w:tc>
      </w:tr>
      <w:tr w14:paraId="341922F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1F669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AF2754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F466553">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7D5484">
            <w:pPr>
              <w:autoSpaceDE w:val="0"/>
              <w:autoSpaceDN w:val="0"/>
              <w:spacing w:line="360" w:lineRule="auto"/>
              <w:jc w:val="center"/>
              <w:rPr>
                <w:rFonts w:ascii="仿宋_GB2312" w:hAnsi="仿宋_GB2312" w:eastAsia="仿宋_GB2312" w:cs="仿宋_GB2312"/>
                <w:color w:val="auto"/>
                <w:sz w:val="24"/>
              </w:rPr>
            </w:pPr>
          </w:p>
        </w:tc>
      </w:tr>
      <w:tr w14:paraId="725AABE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A5BDBC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5A09E2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5C495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BB023B">
            <w:pPr>
              <w:autoSpaceDE w:val="0"/>
              <w:autoSpaceDN w:val="0"/>
              <w:spacing w:line="360" w:lineRule="auto"/>
              <w:jc w:val="center"/>
              <w:rPr>
                <w:rFonts w:ascii="仿宋_GB2312" w:hAnsi="仿宋_GB2312" w:eastAsia="仿宋_GB2312" w:cs="仿宋_GB2312"/>
                <w:color w:val="auto"/>
                <w:sz w:val="24"/>
              </w:rPr>
            </w:pPr>
          </w:p>
        </w:tc>
      </w:tr>
      <w:tr w14:paraId="655E228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CC2128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65D1FA">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2C95036">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54E829">
            <w:pPr>
              <w:autoSpaceDE w:val="0"/>
              <w:autoSpaceDN w:val="0"/>
              <w:spacing w:line="360" w:lineRule="auto"/>
              <w:jc w:val="center"/>
              <w:rPr>
                <w:rFonts w:ascii="仿宋_GB2312" w:hAnsi="仿宋_GB2312" w:eastAsia="仿宋_GB2312" w:cs="仿宋_GB2312"/>
                <w:color w:val="auto"/>
                <w:sz w:val="24"/>
              </w:rPr>
            </w:pPr>
          </w:p>
        </w:tc>
      </w:tr>
    </w:tbl>
    <w:p w14:paraId="6558CB5E">
      <w:pPr>
        <w:autoSpaceDE w:val="0"/>
        <w:autoSpaceDN w:val="0"/>
        <w:spacing w:line="360" w:lineRule="auto"/>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注：须随表提交相应的证书复印件并注明所在投标技术文件页码。</w:t>
      </w:r>
    </w:p>
    <w:p w14:paraId="58E21A6F">
      <w:pPr>
        <w:autoSpaceDE w:val="0"/>
        <w:autoSpaceDN w:val="0"/>
        <w:spacing w:line="360" w:lineRule="auto"/>
        <w:rPr>
          <w:rFonts w:ascii="仿宋_GB2312" w:hAnsi="仿宋_GB2312" w:eastAsia="仿宋_GB2312" w:cs="仿宋_GB2312"/>
          <w:b/>
          <w:color w:val="auto"/>
          <w:sz w:val="24"/>
        </w:rPr>
      </w:pPr>
      <w:r>
        <w:rPr>
          <w:rFonts w:hint="eastAsia" w:ascii="仿宋" w:hAnsi="仿宋" w:eastAsia="仿宋" w:cs="仿宋"/>
          <w:b/>
          <w:color w:val="auto"/>
          <w:kern w:val="0"/>
          <w:sz w:val="24"/>
          <w:lang w:val="zh-CN"/>
        </w:rPr>
        <w:t>附表</w:t>
      </w:r>
      <w:r>
        <w:rPr>
          <w:rFonts w:ascii="仿宋" w:hAnsi="仿宋" w:eastAsia="仿宋" w:cs="仿宋"/>
          <w:b/>
          <w:color w:val="auto"/>
          <w:kern w:val="0"/>
          <w:sz w:val="24"/>
          <w:lang w:val="zh-CN"/>
        </w:rPr>
        <w:t>B:本项目的项目小组人员情况表</w:t>
      </w:r>
      <w:r>
        <w:rPr>
          <w:rFonts w:hint="eastAsia" w:ascii="仿宋" w:hAnsi="仿宋" w:eastAsia="仿宋" w:cs="仿宋"/>
          <w:b/>
          <w:color w:val="auto"/>
          <w:kern w:val="0"/>
          <w:sz w:val="24"/>
          <w:lang w:val="zh-CN"/>
        </w:rPr>
        <w:t>（</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EAF23B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610E2F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F03A0B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E874C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0C564B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35D116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5D0E6D66">
            <w:pPr>
              <w:autoSpaceDE w:val="0"/>
              <w:autoSpaceDN w:val="0"/>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DF8182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17BD9379">
            <w:pPr>
              <w:autoSpaceDE w:val="0"/>
              <w:autoSpaceDN w:val="0"/>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A93447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672EFF5A">
            <w:pPr>
              <w:autoSpaceDE w:val="0"/>
              <w:autoSpaceDN w:val="0"/>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A0D236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3393C3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6ABBBB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3E35D3D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C0FC373">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E6DD7B2">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0C5569F">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260B881A">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2FCD109">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10996A1">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51A0F15">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4968CA7">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DEBF9DA">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E18CA7B">
            <w:pPr>
              <w:autoSpaceDE w:val="0"/>
              <w:autoSpaceDN w:val="0"/>
              <w:spacing w:line="360" w:lineRule="auto"/>
              <w:rPr>
                <w:rFonts w:ascii="仿宋_GB2312" w:hAnsi="仿宋_GB2312" w:eastAsia="仿宋_GB2312" w:cs="仿宋_GB2312"/>
                <w:color w:val="auto"/>
                <w:sz w:val="24"/>
              </w:rPr>
            </w:pPr>
          </w:p>
        </w:tc>
      </w:tr>
      <w:tr w14:paraId="28C6F29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A7F04D7">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59BFC0B6">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9EA31F0">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A635DC4">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EACFA75">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BCF1111">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534C1E2">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200E420">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4F67B3D">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A80CDCD">
            <w:pPr>
              <w:autoSpaceDE w:val="0"/>
              <w:autoSpaceDN w:val="0"/>
              <w:spacing w:line="360" w:lineRule="auto"/>
              <w:rPr>
                <w:rFonts w:ascii="仿宋_GB2312" w:hAnsi="仿宋_GB2312" w:eastAsia="仿宋_GB2312" w:cs="仿宋_GB2312"/>
                <w:color w:val="auto"/>
                <w:sz w:val="24"/>
              </w:rPr>
            </w:pPr>
          </w:p>
        </w:tc>
      </w:tr>
    </w:tbl>
    <w:p w14:paraId="1DB36228">
      <w:pPr>
        <w:spacing w:line="360" w:lineRule="auto"/>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注：投标人可按上述的格式自行编制，须随表提交相应的证书复印件并注明所在投标技术文件页码。</w:t>
      </w:r>
    </w:p>
    <w:p w14:paraId="4E440D2B">
      <w:pPr>
        <w:spacing w:line="360" w:lineRule="auto"/>
        <w:rPr>
          <w:rFonts w:ascii="仿宋_GB2312" w:hAnsi="仿宋_GB2312" w:eastAsia="仿宋_GB2312" w:cs="仿宋_GB2312"/>
          <w:b/>
          <w:bCs/>
          <w:color w:val="auto"/>
          <w:sz w:val="24"/>
        </w:rPr>
      </w:pPr>
      <w:r>
        <w:rPr>
          <w:rFonts w:hint="eastAsia" w:ascii="仿宋" w:hAnsi="仿宋" w:eastAsia="仿宋" w:cs="仿宋"/>
          <w:b/>
          <w:color w:val="auto"/>
          <w:kern w:val="0"/>
          <w:sz w:val="24"/>
          <w:lang w:val="zh-CN"/>
        </w:rPr>
        <w:t>附表</w:t>
      </w:r>
      <w:r>
        <w:rPr>
          <w:rFonts w:ascii="仿宋" w:hAnsi="仿宋" w:eastAsia="仿宋" w:cs="仿宋"/>
          <w:b/>
          <w:color w:val="auto"/>
          <w:kern w:val="0"/>
          <w:sz w:val="24"/>
          <w:lang w:val="zh-CN"/>
        </w:rPr>
        <w:t>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62672558">
      <w:pPr>
        <w:spacing w:line="360" w:lineRule="auto"/>
        <w:ind w:firstLine="480" w:firstLineChars="200"/>
        <w:rPr>
          <w:rFonts w:ascii="仿宋_GB2312" w:hAnsi="仿宋_GB2312" w:eastAsia="仿宋_GB2312" w:cs="仿宋_GB2312"/>
          <w:color w:val="auto"/>
          <w:sz w:val="24"/>
          <w:szCs w:val="20"/>
        </w:rPr>
      </w:pPr>
    </w:p>
    <w:p w14:paraId="7BFA3C10">
      <w:pPr>
        <w:spacing w:line="336" w:lineRule="auto"/>
        <w:jc w:val="center"/>
        <w:rPr>
          <w:rFonts w:ascii="仿宋" w:hAnsi="仿宋" w:eastAsia="仿宋" w:cs="仿宋"/>
          <w:color w:val="auto"/>
          <w:sz w:val="24"/>
        </w:rPr>
      </w:pPr>
      <w:r>
        <w:rPr>
          <w:rFonts w:ascii="仿宋" w:hAnsi="仿宋" w:eastAsia="仿宋" w:cs="仿宋"/>
          <w:color w:val="auto"/>
          <w:sz w:val="24"/>
        </w:rPr>
        <w:t xml:space="preserve">         投标人名称（电子签名）：</w:t>
      </w:r>
    </w:p>
    <w:p w14:paraId="1D68F603">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16F34F00">
      <w:pPr>
        <w:snapToGrid w:val="0"/>
        <w:spacing w:line="360" w:lineRule="auto"/>
        <w:ind w:firstLine="6907" w:firstLineChars="2150"/>
        <w:rPr>
          <w:rFonts w:ascii="仿宋_GB2312" w:hAnsi="仿宋_GB2312" w:eastAsia="仿宋_GB2312" w:cs="仿宋_GB2312"/>
          <w:b/>
          <w:bCs/>
          <w:color w:val="auto"/>
          <w:sz w:val="32"/>
          <w:szCs w:val="32"/>
        </w:rPr>
      </w:pPr>
    </w:p>
    <w:p w14:paraId="4A48E901">
      <w:pPr>
        <w:snapToGrid w:val="0"/>
        <w:spacing w:line="360" w:lineRule="auto"/>
        <w:ind w:right="960"/>
        <w:rPr>
          <w:rFonts w:ascii="仿宋_GB2312" w:hAnsi="仿宋_GB2312" w:eastAsia="仿宋_GB2312" w:cs="仿宋_GB2312"/>
          <w:color w:val="auto"/>
          <w:kern w:val="0"/>
          <w:sz w:val="24"/>
          <w:lang w:val="zh-CN"/>
        </w:rPr>
      </w:pPr>
    </w:p>
    <w:p w14:paraId="58DC0BCA">
      <w:pPr>
        <w:snapToGrid w:val="0"/>
        <w:spacing w:line="360" w:lineRule="auto"/>
        <w:ind w:right="960"/>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十四、优惠条件及特殊承诺</w:t>
      </w:r>
    </w:p>
    <w:p w14:paraId="2980F454">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0002D73">
      <w:pPr>
        <w:spacing w:line="360" w:lineRule="auto"/>
        <w:rPr>
          <w:rFonts w:ascii="仿宋_GB2312" w:hAnsi="仿宋_GB2312" w:eastAsia="仿宋_GB2312" w:cs="仿宋_GB2312"/>
          <w:color w:val="auto"/>
          <w:sz w:val="18"/>
          <w:szCs w:val="18"/>
        </w:rPr>
      </w:pPr>
    </w:p>
    <w:p w14:paraId="404CED1E">
      <w:pPr>
        <w:pStyle w:val="79"/>
        <w:rPr>
          <w:color w:val="auto"/>
        </w:rPr>
      </w:pPr>
    </w:p>
    <w:p w14:paraId="0460DF8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783B0770">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4769D1FA">
      <w:pPr>
        <w:spacing w:line="360" w:lineRule="auto"/>
        <w:rPr>
          <w:rFonts w:ascii="仿宋_GB2312" w:hAnsi="仿宋_GB2312" w:eastAsia="仿宋_GB2312" w:cs="仿宋_GB2312"/>
          <w:b/>
          <w:bCs/>
          <w:color w:val="auto"/>
          <w:sz w:val="18"/>
          <w:szCs w:val="18"/>
        </w:rPr>
      </w:pPr>
    </w:p>
    <w:p w14:paraId="0EF1BC95">
      <w:pPr>
        <w:spacing w:line="360" w:lineRule="auto"/>
        <w:rPr>
          <w:rFonts w:ascii="仿宋_GB2312" w:hAnsi="仿宋_GB2312" w:eastAsia="仿宋_GB2312" w:cs="仿宋_GB2312"/>
          <w:b/>
          <w:bCs/>
          <w:color w:val="auto"/>
          <w:sz w:val="32"/>
          <w:szCs w:val="32"/>
        </w:rPr>
      </w:pPr>
    </w:p>
    <w:p w14:paraId="5261D15F">
      <w:pPr>
        <w:spacing w:line="360" w:lineRule="auto"/>
        <w:rPr>
          <w:rFonts w:ascii="仿宋_GB2312" w:hAnsi="仿宋_GB2312" w:eastAsia="仿宋_GB2312" w:cs="仿宋_GB2312"/>
          <w:b/>
          <w:bCs/>
          <w:color w:val="auto"/>
          <w:sz w:val="32"/>
          <w:szCs w:val="32"/>
        </w:rPr>
      </w:pPr>
    </w:p>
    <w:p w14:paraId="26C6231B">
      <w:pPr>
        <w:spacing w:line="360" w:lineRule="auto"/>
        <w:rPr>
          <w:rFonts w:ascii="仿宋_GB2312" w:hAnsi="仿宋_GB2312" w:eastAsia="仿宋_GB2312" w:cs="仿宋_GB2312"/>
          <w:b/>
          <w:bCs/>
          <w:color w:val="auto"/>
          <w:sz w:val="32"/>
          <w:szCs w:val="32"/>
        </w:rPr>
      </w:pPr>
    </w:p>
    <w:p w14:paraId="39AC9F2D">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十五、备品备件及供选择的配套零部件清单</w:t>
      </w:r>
    </w:p>
    <w:p w14:paraId="70FC477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6153EB37">
      <w:pPr>
        <w:snapToGrid w:val="0"/>
        <w:spacing w:line="360" w:lineRule="auto"/>
        <w:ind w:right="960"/>
        <w:jc w:val="right"/>
        <w:rPr>
          <w:rFonts w:ascii="仿宋_GB2312" w:hAnsi="仿宋_GB2312" w:eastAsia="仿宋_GB2312" w:cs="仿宋_GB2312"/>
          <w:color w:val="auto"/>
          <w:kern w:val="0"/>
          <w:sz w:val="24"/>
          <w:lang w:val="zh-CN"/>
        </w:rPr>
      </w:pPr>
    </w:p>
    <w:p w14:paraId="0CE31DC6">
      <w:pPr>
        <w:snapToGrid w:val="0"/>
        <w:spacing w:line="360" w:lineRule="auto"/>
        <w:ind w:right="960"/>
        <w:jc w:val="right"/>
        <w:rPr>
          <w:rFonts w:ascii="仿宋_GB2312" w:hAnsi="仿宋_GB2312" w:eastAsia="仿宋_GB2312" w:cs="仿宋_GB2312"/>
          <w:color w:val="auto"/>
          <w:kern w:val="0"/>
          <w:sz w:val="24"/>
          <w:lang w:val="zh-CN"/>
        </w:rPr>
      </w:pPr>
    </w:p>
    <w:p w14:paraId="1F660D4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34355453">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39F6129E">
      <w:pPr>
        <w:spacing w:line="360" w:lineRule="auto"/>
        <w:rPr>
          <w:rFonts w:ascii="仿宋_GB2312" w:hAnsi="仿宋_GB2312" w:eastAsia="仿宋_GB2312" w:cs="仿宋_GB2312"/>
          <w:b/>
          <w:bCs/>
          <w:color w:val="auto"/>
          <w:sz w:val="32"/>
          <w:szCs w:val="32"/>
        </w:rPr>
      </w:pPr>
    </w:p>
    <w:p w14:paraId="1EDE55FF">
      <w:pPr>
        <w:spacing w:line="360" w:lineRule="auto"/>
        <w:rPr>
          <w:rFonts w:ascii="仿宋_GB2312" w:hAnsi="仿宋_GB2312" w:eastAsia="仿宋_GB2312" w:cs="仿宋_GB2312"/>
          <w:b/>
          <w:bCs/>
          <w:color w:val="auto"/>
          <w:sz w:val="32"/>
          <w:szCs w:val="32"/>
        </w:rPr>
      </w:pPr>
    </w:p>
    <w:p w14:paraId="1ECEFEE4">
      <w:pPr>
        <w:spacing w:line="360" w:lineRule="auto"/>
        <w:rPr>
          <w:rFonts w:ascii="仿宋_GB2312" w:hAnsi="仿宋_GB2312" w:eastAsia="仿宋_GB2312" w:cs="仿宋_GB2312"/>
          <w:b/>
          <w:bCs/>
          <w:color w:val="auto"/>
          <w:sz w:val="32"/>
          <w:szCs w:val="32"/>
        </w:rPr>
      </w:pPr>
    </w:p>
    <w:p w14:paraId="739117D3">
      <w:pPr>
        <w:spacing w:line="360" w:lineRule="auto"/>
        <w:rPr>
          <w:rFonts w:ascii="仿宋_GB2312" w:hAnsi="仿宋_GB2312" w:eastAsia="仿宋_GB2312" w:cs="仿宋_GB2312"/>
          <w:b/>
          <w:bCs/>
          <w:color w:val="auto"/>
          <w:sz w:val="32"/>
          <w:szCs w:val="32"/>
        </w:rPr>
      </w:pPr>
    </w:p>
    <w:p w14:paraId="366A8C97">
      <w:pPr>
        <w:pageBreakBefore/>
        <w:spacing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十六、培训计划</w:t>
      </w:r>
    </w:p>
    <w:p w14:paraId="71CA5C6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41CD2696">
      <w:pPr>
        <w:keepNext/>
        <w:autoSpaceDE w:val="0"/>
        <w:autoSpaceDN w:val="0"/>
        <w:spacing w:line="360" w:lineRule="auto"/>
        <w:ind w:firstLine="477"/>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附表</w:t>
      </w:r>
      <w:r>
        <w:rPr>
          <w:rFonts w:ascii="仿宋" w:hAnsi="仿宋" w:eastAsia="仿宋" w:cs="仿宋"/>
          <w:b/>
          <w:color w:val="auto"/>
          <w:kern w:val="0"/>
          <w:sz w:val="24"/>
          <w:lang w:val="zh-CN"/>
        </w:rPr>
        <w:t xml:space="preserve">: </w:t>
      </w:r>
      <w:r>
        <w:rPr>
          <w:rFonts w:hint="eastAsia" w:ascii="仿宋" w:hAnsi="仿宋" w:eastAsia="仿宋" w:cs="仿宋"/>
          <w:b/>
          <w:color w:val="auto"/>
          <w:kern w:val="0"/>
          <w:sz w:val="24"/>
          <w:lang w:val="zh-CN"/>
        </w:rPr>
        <w:t>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FEF27E6">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D14D641">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3DC62D">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251086B">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96EC78E">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18C5EDD">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47751F1">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BC00593">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3025953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484C2E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175834C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00973F6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6A31F8F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1C3AEFB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4A8B401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6415E0C5">
            <w:pPr>
              <w:suppressAutoHyphens/>
              <w:autoSpaceDE w:val="0"/>
              <w:autoSpaceDN w:val="0"/>
              <w:spacing w:line="360" w:lineRule="auto"/>
              <w:rPr>
                <w:rFonts w:ascii="仿宋_GB2312" w:hAnsi="仿宋_GB2312" w:eastAsia="仿宋_GB2312" w:cs="仿宋_GB2312"/>
                <w:color w:val="auto"/>
                <w:sz w:val="24"/>
              </w:rPr>
            </w:pPr>
          </w:p>
        </w:tc>
      </w:tr>
      <w:tr w14:paraId="32030F3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9DFEAE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764DB2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3E1AE0C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3901EC4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3F1DC4B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ED672F">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4DC76E94">
            <w:pPr>
              <w:suppressAutoHyphens/>
              <w:autoSpaceDE w:val="0"/>
              <w:autoSpaceDN w:val="0"/>
              <w:spacing w:line="360" w:lineRule="auto"/>
              <w:rPr>
                <w:rFonts w:ascii="仿宋_GB2312" w:hAnsi="仿宋_GB2312" w:eastAsia="仿宋_GB2312" w:cs="仿宋_GB2312"/>
                <w:color w:val="auto"/>
                <w:sz w:val="24"/>
              </w:rPr>
            </w:pPr>
          </w:p>
        </w:tc>
      </w:tr>
    </w:tbl>
    <w:p w14:paraId="688434C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w:t>
      </w:r>
      <w:r>
        <w:rPr>
          <w:rFonts w:ascii="仿宋_GB2312" w:hAnsi="仿宋_GB2312" w:eastAsia="仿宋_GB2312" w:cs="仿宋_GB2312"/>
          <w:color w:val="auto"/>
          <w:sz w:val="24"/>
        </w:rPr>
        <w:t>:A</w:t>
      </w:r>
      <w:r>
        <w:rPr>
          <w:rFonts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694CBE8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41CF23C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1708ED2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3D89735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47B2183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52A8E97F">
      <w:pPr>
        <w:autoSpaceDE w:val="0"/>
        <w:autoSpaceDN w:val="0"/>
        <w:spacing w:line="360" w:lineRule="auto"/>
        <w:rPr>
          <w:rFonts w:ascii="仿宋_GB2312" w:hAnsi="仿宋_GB2312" w:eastAsia="仿宋_GB2312" w:cs="仿宋_GB2312"/>
          <w:color w:val="auto"/>
          <w:sz w:val="24"/>
        </w:rPr>
      </w:pPr>
      <w:r>
        <w:rPr>
          <w:rFonts w:ascii="仿宋_GB2312" w:hAnsi="仿宋_GB2312" w:eastAsia="仿宋_GB2312" w:cs="仿宋_GB2312"/>
          <w:color w:val="auto"/>
          <w:sz w:val="24"/>
        </w:rPr>
        <w:t xml:space="preserve">B  </w:t>
      </w:r>
      <w:r>
        <w:rPr>
          <w:rFonts w:hint="eastAsia" w:ascii="仿宋_GB2312" w:hAnsi="仿宋_GB2312" w:eastAsia="仿宋_GB2312" w:cs="仿宋_GB2312"/>
          <w:color w:val="auto"/>
          <w:sz w:val="24"/>
        </w:rPr>
        <w:t>按照附表</w:t>
      </w:r>
      <w:r>
        <w:rPr>
          <w:rFonts w:ascii="仿宋_GB2312" w:hAnsi="仿宋_GB2312" w:eastAsia="仿宋_GB2312" w:cs="仿宋_GB2312"/>
          <w:color w:val="auto"/>
          <w:sz w:val="24"/>
        </w:rPr>
        <w:t>A提供授课教师的简历</w:t>
      </w:r>
    </w:p>
    <w:p w14:paraId="7A83B313">
      <w:pPr>
        <w:autoSpaceDE w:val="0"/>
        <w:autoSpaceDN w:val="0"/>
        <w:spacing w:line="360" w:lineRule="auto"/>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注：须随表提交相应的证书复印件并注明所在投标技术文件页码。</w:t>
      </w:r>
    </w:p>
    <w:p w14:paraId="2F198C61">
      <w:pPr>
        <w:spacing w:line="360" w:lineRule="auto"/>
        <w:ind w:firstLine="480" w:firstLineChars="200"/>
        <w:rPr>
          <w:rFonts w:ascii="仿宋_GB2312" w:hAnsi="仿宋_GB2312" w:eastAsia="仿宋_GB2312" w:cs="仿宋_GB2312"/>
          <w:color w:val="auto"/>
          <w:sz w:val="24"/>
          <w:szCs w:val="20"/>
        </w:rPr>
      </w:pPr>
    </w:p>
    <w:p w14:paraId="681CBE1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080FBBAA">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7CB50FD2">
      <w:pPr>
        <w:pageBreakBefore/>
        <w:spacing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十七、验收方案</w:t>
      </w:r>
    </w:p>
    <w:p w14:paraId="56BC4B7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77949E4">
      <w:pPr>
        <w:spacing w:line="360" w:lineRule="auto"/>
        <w:jc w:val="center"/>
        <w:rPr>
          <w:rFonts w:ascii="仿宋_GB2312" w:hAnsi="仿宋_GB2312" w:eastAsia="仿宋_GB2312" w:cs="仿宋_GB2312"/>
          <w:color w:val="auto"/>
          <w:sz w:val="24"/>
        </w:rPr>
      </w:pPr>
    </w:p>
    <w:p w14:paraId="7DA92B7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67EA6A78">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36CD744C">
      <w:pPr>
        <w:spacing w:line="360" w:lineRule="auto"/>
        <w:jc w:val="center"/>
        <w:rPr>
          <w:rFonts w:ascii="仿宋_GB2312" w:hAnsi="仿宋_GB2312" w:eastAsia="仿宋_GB2312" w:cs="仿宋_GB2312"/>
          <w:b/>
          <w:bCs/>
          <w:color w:val="auto"/>
          <w:sz w:val="30"/>
          <w:szCs w:val="30"/>
        </w:rPr>
      </w:pPr>
    </w:p>
    <w:p w14:paraId="228BC3AE">
      <w:pPr>
        <w:spacing w:line="360" w:lineRule="auto"/>
        <w:jc w:val="center"/>
        <w:rPr>
          <w:rFonts w:ascii="仿宋_GB2312" w:hAnsi="仿宋_GB2312" w:eastAsia="仿宋_GB2312" w:cs="仿宋_GB2312"/>
          <w:b/>
          <w:bCs/>
          <w:color w:val="auto"/>
          <w:sz w:val="30"/>
          <w:szCs w:val="30"/>
        </w:rPr>
      </w:pPr>
    </w:p>
    <w:p w14:paraId="75542D21">
      <w:pPr>
        <w:spacing w:line="360" w:lineRule="auto"/>
        <w:jc w:val="center"/>
        <w:rPr>
          <w:rFonts w:ascii="仿宋_GB2312" w:hAnsi="仿宋_GB2312" w:eastAsia="仿宋_GB2312" w:cs="仿宋_GB2312"/>
          <w:b/>
          <w:bCs/>
          <w:color w:val="auto"/>
          <w:sz w:val="24"/>
        </w:rPr>
      </w:pPr>
    </w:p>
    <w:p w14:paraId="2D1A27BF">
      <w:pPr>
        <w:spacing w:line="360" w:lineRule="auto"/>
        <w:jc w:val="center"/>
        <w:rPr>
          <w:rFonts w:ascii="仿宋_GB2312" w:hAnsi="仿宋_GB2312" w:eastAsia="仿宋_GB2312" w:cs="仿宋_GB2312"/>
          <w:b/>
          <w:bCs/>
          <w:color w:val="auto"/>
          <w:sz w:val="24"/>
        </w:rPr>
      </w:pPr>
    </w:p>
    <w:p w14:paraId="0FE321F6">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十八、认为需要的其他商务技术文件或说明</w:t>
      </w:r>
    </w:p>
    <w:p w14:paraId="24421D8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F312920">
      <w:pPr>
        <w:spacing w:line="360" w:lineRule="auto"/>
        <w:rPr>
          <w:rFonts w:ascii="仿宋_GB2312" w:hAnsi="仿宋_GB2312" w:eastAsia="仿宋_GB2312" w:cs="仿宋_GB2312"/>
          <w:color w:val="auto"/>
          <w:sz w:val="24"/>
        </w:rPr>
      </w:pPr>
    </w:p>
    <w:p w14:paraId="3F3D84F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6DCD5BF8">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7AD78F8F">
      <w:pPr>
        <w:pStyle w:val="80"/>
        <w:rPr>
          <w:color w:val="auto"/>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54FA90B8">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1FD756BC">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2BE3C41F">
      <w:pPr>
        <w:spacing w:line="360" w:lineRule="auto"/>
        <w:jc w:val="center"/>
        <w:outlineLvl w:val="0"/>
        <w:rPr>
          <w:rFonts w:ascii="仿宋" w:hAnsi="仿宋" w:eastAsia="仿宋" w:cs="仿宋"/>
          <w:b/>
          <w:color w:val="auto"/>
          <w:kern w:val="0"/>
          <w:sz w:val="36"/>
          <w:szCs w:val="36"/>
        </w:rPr>
      </w:pPr>
    </w:p>
    <w:p w14:paraId="197FB9AD">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1）开标一览表（报价表）………………………………………………………（页码）</w:t>
      </w:r>
    </w:p>
    <w:p w14:paraId="50A6F772">
      <w:pPr>
        <w:snapToGrid w:val="0"/>
        <w:spacing w:line="360" w:lineRule="auto"/>
        <w:rPr>
          <w:rFonts w:ascii="仿宋" w:hAnsi="仿宋" w:eastAsia="仿宋" w:cs="仿宋"/>
          <w:snapToGrid w:val="0"/>
          <w:color w:val="auto"/>
          <w:sz w:val="24"/>
        </w:rPr>
      </w:pPr>
      <w:r>
        <w:rPr>
          <w:rFonts w:hint="eastAsia" w:ascii="仿宋" w:hAnsi="仿宋" w:eastAsia="仿宋" w:cs="仿宋"/>
          <w:color w:val="auto"/>
          <w:sz w:val="24"/>
        </w:rPr>
        <w:t>（2）</w:t>
      </w:r>
      <w:r>
        <w:rPr>
          <w:rFonts w:ascii="仿宋" w:hAnsi="仿宋" w:eastAsia="仿宋" w:cs="仿宋"/>
          <w:snapToGrid w:val="0"/>
          <w:color w:val="auto"/>
          <w:sz w:val="24"/>
        </w:rPr>
        <w:t>投标人针对报价需要说明的其他文件和说明…</w:t>
      </w:r>
      <w:r>
        <w:rPr>
          <w:rFonts w:ascii="仿宋" w:hAnsi="仿宋" w:eastAsia="仿宋" w:cs="仿宋"/>
          <w:color w:val="auto"/>
          <w:sz w:val="24"/>
        </w:rPr>
        <w:t>………</w:t>
      </w:r>
      <w:r>
        <w:rPr>
          <w:rFonts w:ascii="仿宋" w:hAnsi="仿宋" w:eastAsia="仿宋" w:cs="仿宋"/>
          <w:snapToGrid w:val="0"/>
          <w:color w:val="auto"/>
          <w:sz w:val="24"/>
        </w:rPr>
        <w:t>………………………（页码）</w:t>
      </w:r>
    </w:p>
    <w:p w14:paraId="3681E16C">
      <w:pPr>
        <w:snapToGrid w:val="0"/>
        <w:spacing w:line="360" w:lineRule="auto"/>
        <w:ind w:right="480"/>
        <w:jc w:val="center"/>
        <w:rPr>
          <w:rFonts w:ascii="仿宋" w:hAnsi="仿宋" w:eastAsia="仿宋" w:cs="仿宋"/>
          <w:b/>
          <w:color w:val="auto"/>
          <w:kern w:val="0"/>
          <w:sz w:val="32"/>
          <w:szCs w:val="32"/>
        </w:rPr>
      </w:pPr>
    </w:p>
    <w:p w14:paraId="49C28A95">
      <w:pPr>
        <w:snapToGrid w:val="0"/>
        <w:spacing w:line="360" w:lineRule="auto"/>
        <w:ind w:right="480"/>
        <w:jc w:val="center"/>
        <w:rPr>
          <w:rFonts w:ascii="仿宋" w:hAnsi="仿宋" w:eastAsia="仿宋" w:cs="仿宋"/>
          <w:b/>
          <w:color w:val="auto"/>
          <w:kern w:val="0"/>
          <w:sz w:val="32"/>
          <w:szCs w:val="32"/>
        </w:rPr>
      </w:pPr>
    </w:p>
    <w:p w14:paraId="30A1B5E6">
      <w:pPr>
        <w:snapToGrid w:val="0"/>
        <w:spacing w:line="360" w:lineRule="auto"/>
        <w:ind w:right="480"/>
        <w:jc w:val="center"/>
        <w:rPr>
          <w:rFonts w:ascii="仿宋" w:hAnsi="仿宋" w:eastAsia="仿宋" w:cs="仿宋"/>
          <w:b/>
          <w:color w:val="auto"/>
          <w:kern w:val="0"/>
          <w:sz w:val="32"/>
          <w:szCs w:val="32"/>
        </w:rPr>
      </w:pPr>
    </w:p>
    <w:p w14:paraId="249AF68F">
      <w:pPr>
        <w:snapToGrid w:val="0"/>
        <w:spacing w:line="360" w:lineRule="auto"/>
        <w:ind w:right="480"/>
        <w:jc w:val="center"/>
        <w:rPr>
          <w:rFonts w:ascii="仿宋" w:hAnsi="仿宋" w:eastAsia="仿宋" w:cs="仿宋"/>
          <w:b/>
          <w:color w:val="auto"/>
          <w:kern w:val="0"/>
          <w:sz w:val="32"/>
          <w:szCs w:val="32"/>
        </w:rPr>
      </w:pPr>
    </w:p>
    <w:p w14:paraId="4830E477">
      <w:pPr>
        <w:snapToGrid w:val="0"/>
        <w:spacing w:line="360" w:lineRule="auto"/>
        <w:ind w:right="480"/>
        <w:jc w:val="center"/>
        <w:rPr>
          <w:rFonts w:ascii="仿宋" w:hAnsi="仿宋" w:eastAsia="仿宋" w:cs="仿宋"/>
          <w:b/>
          <w:color w:val="auto"/>
          <w:kern w:val="0"/>
          <w:sz w:val="32"/>
          <w:szCs w:val="32"/>
        </w:rPr>
      </w:pPr>
    </w:p>
    <w:p w14:paraId="74867FC6">
      <w:pPr>
        <w:snapToGrid w:val="0"/>
        <w:spacing w:line="360" w:lineRule="auto"/>
        <w:ind w:right="480"/>
        <w:jc w:val="center"/>
        <w:rPr>
          <w:rFonts w:ascii="仿宋" w:hAnsi="仿宋" w:eastAsia="仿宋" w:cs="仿宋"/>
          <w:b/>
          <w:color w:val="auto"/>
          <w:kern w:val="0"/>
          <w:sz w:val="32"/>
          <w:szCs w:val="32"/>
        </w:rPr>
      </w:pPr>
    </w:p>
    <w:p w14:paraId="1E9867E4">
      <w:pPr>
        <w:snapToGrid w:val="0"/>
        <w:spacing w:line="360" w:lineRule="auto"/>
        <w:ind w:right="480"/>
        <w:jc w:val="center"/>
        <w:rPr>
          <w:rFonts w:ascii="仿宋" w:hAnsi="仿宋" w:eastAsia="仿宋" w:cs="仿宋"/>
          <w:b/>
          <w:color w:val="auto"/>
          <w:kern w:val="0"/>
          <w:sz w:val="32"/>
          <w:szCs w:val="32"/>
        </w:rPr>
      </w:pPr>
    </w:p>
    <w:p w14:paraId="11F34CBC">
      <w:pPr>
        <w:snapToGrid w:val="0"/>
        <w:spacing w:line="360" w:lineRule="auto"/>
        <w:ind w:right="480"/>
        <w:jc w:val="center"/>
        <w:rPr>
          <w:rFonts w:ascii="仿宋" w:hAnsi="仿宋" w:eastAsia="仿宋" w:cs="仿宋"/>
          <w:b/>
          <w:color w:val="auto"/>
          <w:kern w:val="0"/>
          <w:sz w:val="32"/>
          <w:szCs w:val="32"/>
        </w:rPr>
      </w:pPr>
    </w:p>
    <w:p w14:paraId="2C74DAE7">
      <w:pPr>
        <w:snapToGrid w:val="0"/>
        <w:spacing w:line="360" w:lineRule="auto"/>
        <w:ind w:right="480"/>
        <w:jc w:val="center"/>
        <w:rPr>
          <w:rFonts w:ascii="仿宋" w:hAnsi="仿宋" w:eastAsia="仿宋" w:cs="仿宋"/>
          <w:b/>
          <w:color w:val="auto"/>
          <w:kern w:val="0"/>
          <w:sz w:val="32"/>
          <w:szCs w:val="32"/>
        </w:rPr>
      </w:pPr>
    </w:p>
    <w:p w14:paraId="1EB4F4C8">
      <w:pPr>
        <w:snapToGrid w:val="0"/>
        <w:spacing w:line="360" w:lineRule="auto"/>
        <w:ind w:right="480"/>
        <w:jc w:val="center"/>
        <w:rPr>
          <w:rFonts w:ascii="仿宋" w:hAnsi="仿宋" w:eastAsia="仿宋" w:cs="仿宋"/>
          <w:b/>
          <w:color w:val="auto"/>
          <w:kern w:val="0"/>
          <w:sz w:val="32"/>
          <w:szCs w:val="32"/>
        </w:rPr>
      </w:pPr>
    </w:p>
    <w:p w14:paraId="704BA2CF">
      <w:pPr>
        <w:snapToGrid w:val="0"/>
        <w:spacing w:line="360" w:lineRule="auto"/>
        <w:ind w:right="480"/>
        <w:jc w:val="center"/>
        <w:rPr>
          <w:rFonts w:ascii="仿宋" w:hAnsi="仿宋" w:eastAsia="仿宋" w:cs="仿宋"/>
          <w:b/>
          <w:color w:val="auto"/>
          <w:kern w:val="0"/>
          <w:sz w:val="32"/>
          <w:szCs w:val="32"/>
        </w:rPr>
      </w:pPr>
    </w:p>
    <w:p w14:paraId="03D74092">
      <w:pPr>
        <w:snapToGrid w:val="0"/>
        <w:spacing w:line="360" w:lineRule="auto"/>
        <w:ind w:right="480"/>
        <w:jc w:val="center"/>
        <w:rPr>
          <w:rFonts w:ascii="仿宋" w:hAnsi="仿宋" w:eastAsia="仿宋" w:cs="仿宋"/>
          <w:b/>
          <w:color w:val="auto"/>
          <w:kern w:val="0"/>
          <w:sz w:val="32"/>
          <w:szCs w:val="32"/>
        </w:rPr>
      </w:pPr>
    </w:p>
    <w:p w14:paraId="549CFF1F">
      <w:pPr>
        <w:snapToGrid w:val="0"/>
        <w:spacing w:line="360" w:lineRule="auto"/>
        <w:ind w:right="480"/>
        <w:jc w:val="center"/>
        <w:rPr>
          <w:rFonts w:ascii="仿宋" w:hAnsi="仿宋" w:eastAsia="仿宋" w:cs="仿宋"/>
          <w:b/>
          <w:color w:val="auto"/>
          <w:kern w:val="0"/>
          <w:sz w:val="32"/>
          <w:szCs w:val="32"/>
        </w:rPr>
      </w:pPr>
    </w:p>
    <w:p w14:paraId="4621D59C">
      <w:pPr>
        <w:snapToGrid w:val="0"/>
        <w:spacing w:line="360" w:lineRule="auto"/>
        <w:ind w:right="480"/>
        <w:rPr>
          <w:rFonts w:ascii="仿宋" w:hAnsi="仿宋" w:eastAsia="仿宋" w:cs="仿宋"/>
          <w:b/>
          <w:color w:val="auto"/>
          <w:kern w:val="0"/>
          <w:sz w:val="32"/>
          <w:szCs w:val="32"/>
        </w:rPr>
      </w:pPr>
    </w:p>
    <w:p w14:paraId="7D6663CA">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3EE68CC5">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6E4BB6C8">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柯桥区平水镇人民政府、绍兴市柯桥区公共资源交易中心</w:t>
      </w:r>
      <w:r>
        <w:rPr>
          <w:rFonts w:hint="eastAsia" w:ascii="仿宋" w:hAnsi="仿宋" w:eastAsia="仿宋" w:cs="仿宋"/>
          <w:color w:val="auto"/>
          <w:kern w:val="0"/>
          <w:sz w:val="24"/>
          <w:lang w:val="zh-CN"/>
        </w:rPr>
        <w:t>：</w:t>
      </w:r>
    </w:p>
    <w:p w14:paraId="1B697DE8">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（2025年度平水镇机关大院保洁服务项目）</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柯采[2025]2203号】的实施</w:t>
      </w:r>
      <w:r>
        <w:rPr>
          <w:rFonts w:hint="eastAsia" w:ascii="仿宋" w:hAnsi="仿宋" w:eastAsia="仿宋" w:cs="仿宋"/>
          <w:color w:val="auto"/>
          <w:kern w:val="0"/>
          <w:sz w:val="24"/>
          <w:lang w:val="zh-CN"/>
        </w:rPr>
        <w:t>。</w:t>
      </w:r>
    </w:p>
    <w:p w14:paraId="1D155A96">
      <w:pPr>
        <w:spacing w:line="360" w:lineRule="auto"/>
        <w:jc w:val="center"/>
        <w:rPr>
          <w:color w:val="auto"/>
          <w:lang w:val="zh-CN"/>
        </w:rPr>
      </w:pPr>
      <w:r>
        <w:rPr>
          <w:rFonts w:hint="eastAsia" w:ascii="仿宋" w:hAnsi="仿宋" w:eastAsia="仿宋" w:cs="仿宋"/>
          <w:b/>
          <w:color w:val="auto"/>
          <w:kern w:val="0"/>
          <w:sz w:val="24"/>
          <w:lang w:val="zh-CN"/>
        </w:rPr>
        <w:t>开标一览表（报价表）</w:t>
      </w:r>
      <w:r>
        <w:rPr>
          <w:rFonts w:ascii="仿宋" w:hAnsi="仿宋" w:eastAsia="仿宋" w:cs="仿宋"/>
          <w:b/>
          <w:color w:val="auto"/>
          <w:kern w:val="0"/>
          <w:sz w:val="24"/>
          <w:lang w:val="zh-CN"/>
        </w:rPr>
        <w:t>(单位均为人民币元)</w:t>
      </w:r>
    </w:p>
    <w:tbl>
      <w:tblPr>
        <w:tblStyle w:val="62"/>
        <w:tblW w:w="8976"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124"/>
        <w:gridCol w:w="1872"/>
        <w:gridCol w:w="1850"/>
        <w:gridCol w:w="1414"/>
        <w:gridCol w:w="1224"/>
      </w:tblGrid>
      <w:tr w14:paraId="5AAE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6"/>
            <w:vAlign w:val="center"/>
          </w:tcPr>
          <w:p w14:paraId="0D307E00">
            <w:pPr>
              <w:spacing w:line="360" w:lineRule="auto"/>
              <w:jc w:val="center"/>
              <w:rPr>
                <w:rFonts w:ascii="仿宋" w:hAnsi="仿宋" w:eastAsia="仿宋" w:cs="仿宋_GB2312"/>
                <w:color w:val="auto"/>
                <w:sz w:val="24"/>
              </w:rPr>
            </w:pPr>
            <w:r>
              <w:rPr>
                <w:rFonts w:hint="eastAsia" w:ascii="仿宋" w:hAnsi="仿宋" w:eastAsia="仿宋"/>
                <w:b/>
                <w:color w:val="auto"/>
                <w:sz w:val="24"/>
              </w:rPr>
              <w:t>服务类</w:t>
            </w:r>
          </w:p>
        </w:tc>
      </w:tr>
      <w:tr w14:paraId="4756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vAlign w:val="center"/>
          </w:tcPr>
          <w:p w14:paraId="742BAA58">
            <w:pPr>
              <w:spacing w:line="360" w:lineRule="auto"/>
              <w:jc w:val="center"/>
              <w:rPr>
                <w:rFonts w:ascii="仿宋" w:hAnsi="仿宋" w:eastAsia="仿宋" w:cs="仿宋_GB2312"/>
                <w:b/>
                <w:color w:val="auto"/>
                <w:sz w:val="24"/>
              </w:rPr>
            </w:pPr>
            <w:r>
              <w:rPr>
                <w:rFonts w:hint="eastAsia" w:ascii="仿宋" w:hAnsi="仿宋" w:eastAsia="仿宋"/>
                <w:b/>
                <w:color w:val="auto"/>
                <w:sz w:val="24"/>
              </w:rPr>
              <w:t>序号</w:t>
            </w:r>
          </w:p>
        </w:tc>
        <w:tc>
          <w:tcPr>
            <w:tcW w:w="2124" w:type="dxa"/>
            <w:vAlign w:val="center"/>
          </w:tcPr>
          <w:p w14:paraId="347C634F">
            <w:pPr>
              <w:spacing w:line="360" w:lineRule="auto"/>
              <w:jc w:val="center"/>
              <w:rPr>
                <w:rFonts w:ascii="仿宋" w:hAnsi="仿宋" w:eastAsia="仿宋"/>
                <w:b/>
                <w:color w:val="auto"/>
                <w:sz w:val="24"/>
              </w:rPr>
            </w:pPr>
            <w:r>
              <w:rPr>
                <w:rFonts w:hint="eastAsia" w:ascii="仿宋" w:hAnsi="仿宋" w:eastAsia="仿宋"/>
                <w:b/>
                <w:color w:val="auto"/>
                <w:sz w:val="24"/>
              </w:rPr>
              <w:t>服务内容</w:t>
            </w:r>
          </w:p>
        </w:tc>
        <w:tc>
          <w:tcPr>
            <w:tcW w:w="1872" w:type="dxa"/>
            <w:vAlign w:val="center"/>
          </w:tcPr>
          <w:p w14:paraId="70A6E629">
            <w:pPr>
              <w:spacing w:line="360" w:lineRule="auto"/>
              <w:jc w:val="center"/>
              <w:rPr>
                <w:rFonts w:ascii="仿宋" w:hAnsi="仿宋" w:eastAsia="仿宋"/>
                <w:b/>
                <w:color w:val="auto"/>
                <w:sz w:val="24"/>
              </w:rPr>
            </w:pPr>
            <w:r>
              <w:rPr>
                <w:rFonts w:hint="eastAsia" w:ascii="仿宋" w:hAnsi="仿宋" w:eastAsia="仿宋"/>
                <w:b/>
                <w:color w:val="auto"/>
                <w:sz w:val="24"/>
              </w:rPr>
              <w:t>服务人员数量</w:t>
            </w:r>
          </w:p>
        </w:tc>
        <w:tc>
          <w:tcPr>
            <w:tcW w:w="1850" w:type="dxa"/>
            <w:vAlign w:val="center"/>
          </w:tcPr>
          <w:p w14:paraId="0B9095C9">
            <w:pPr>
              <w:spacing w:line="360" w:lineRule="auto"/>
              <w:jc w:val="center"/>
              <w:rPr>
                <w:rFonts w:ascii="仿宋" w:hAnsi="仿宋" w:eastAsia="仿宋" w:cs="仿宋_GB2312"/>
                <w:b/>
                <w:color w:val="auto"/>
                <w:sz w:val="24"/>
              </w:rPr>
            </w:pPr>
            <w:r>
              <w:rPr>
                <w:rFonts w:hint="eastAsia" w:ascii="仿宋" w:hAnsi="仿宋" w:eastAsia="仿宋"/>
                <w:b/>
                <w:color w:val="auto"/>
                <w:sz w:val="24"/>
              </w:rPr>
              <w:t>工作量（12月）</w:t>
            </w:r>
          </w:p>
        </w:tc>
        <w:tc>
          <w:tcPr>
            <w:tcW w:w="1414" w:type="dxa"/>
            <w:vAlign w:val="center"/>
          </w:tcPr>
          <w:p w14:paraId="6791E8FC">
            <w:pPr>
              <w:spacing w:line="360" w:lineRule="auto"/>
              <w:jc w:val="center"/>
              <w:rPr>
                <w:rFonts w:ascii="仿宋" w:hAnsi="仿宋" w:eastAsia="仿宋" w:cs="仿宋_GB2312"/>
                <w:b/>
                <w:color w:val="auto"/>
                <w:sz w:val="24"/>
              </w:rPr>
            </w:pPr>
            <w:r>
              <w:rPr>
                <w:rFonts w:hint="eastAsia" w:ascii="仿宋" w:hAnsi="仿宋" w:eastAsia="仿宋"/>
                <w:b/>
                <w:color w:val="auto"/>
                <w:sz w:val="24"/>
              </w:rPr>
              <w:t>单价（人/月/元）</w:t>
            </w:r>
          </w:p>
        </w:tc>
        <w:tc>
          <w:tcPr>
            <w:tcW w:w="1224" w:type="dxa"/>
            <w:vAlign w:val="center"/>
          </w:tcPr>
          <w:p w14:paraId="56B69FA4">
            <w:pPr>
              <w:spacing w:line="360" w:lineRule="auto"/>
              <w:jc w:val="center"/>
              <w:rPr>
                <w:rFonts w:ascii="仿宋" w:hAnsi="仿宋" w:eastAsia="仿宋"/>
                <w:b/>
                <w:color w:val="auto"/>
                <w:sz w:val="24"/>
              </w:rPr>
            </w:pPr>
            <w:r>
              <w:rPr>
                <w:rFonts w:hint="eastAsia" w:ascii="仿宋" w:hAnsi="仿宋" w:eastAsia="仿宋"/>
                <w:b/>
                <w:color w:val="auto"/>
                <w:sz w:val="24"/>
              </w:rPr>
              <w:t>总价</w:t>
            </w:r>
          </w:p>
          <w:p w14:paraId="00E014DB">
            <w:pPr>
              <w:spacing w:line="360" w:lineRule="auto"/>
              <w:jc w:val="center"/>
              <w:rPr>
                <w:rFonts w:ascii="仿宋" w:hAnsi="仿宋" w:eastAsia="仿宋" w:cs="仿宋_GB2312"/>
                <w:b/>
                <w:color w:val="auto"/>
                <w:sz w:val="24"/>
              </w:rPr>
            </w:pPr>
            <w:r>
              <w:rPr>
                <w:rFonts w:hint="eastAsia" w:ascii="仿宋" w:hAnsi="仿宋" w:eastAsia="仿宋"/>
                <w:b/>
                <w:color w:val="auto"/>
                <w:sz w:val="24"/>
              </w:rPr>
              <w:t>（元）</w:t>
            </w:r>
          </w:p>
        </w:tc>
      </w:tr>
      <w:tr w14:paraId="0059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vAlign w:val="center"/>
          </w:tcPr>
          <w:p w14:paraId="0CF99654">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2124" w:type="dxa"/>
            <w:vAlign w:val="center"/>
          </w:tcPr>
          <w:p w14:paraId="1A603A11">
            <w:pPr>
              <w:snapToGrid w:val="0"/>
              <w:spacing w:line="360" w:lineRule="auto"/>
              <w:jc w:val="center"/>
              <w:rPr>
                <w:rFonts w:ascii="仿宋" w:hAnsi="仿宋" w:eastAsia="仿宋" w:cs="仿宋_GB2312"/>
                <w:color w:val="auto"/>
                <w:sz w:val="24"/>
              </w:rPr>
            </w:pPr>
            <w:r>
              <w:rPr>
                <w:rFonts w:hint="eastAsia" w:ascii="仿宋" w:hAnsi="仿宋" w:eastAsia="仿宋" w:cs="仿宋"/>
                <w:color w:val="auto"/>
                <w:sz w:val="24"/>
              </w:rPr>
              <w:t>项目经理</w:t>
            </w:r>
          </w:p>
        </w:tc>
        <w:tc>
          <w:tcPr>
            <w:tcW w:w="1872" w:type="dxa"/>
            <w:vAlign w:val="center"/>
          </w:tcPr>
          <w:p w14:paraId="113F35CD">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1人</w:t>
            </w:r>
          </w:p>
        </w:tc>
        <w:tc>
          <w:tcPr>
            <w:tcW w:w="1850" w:type="dxa"/>
            <w:vAlign w:val="center"/>
          </w:tcPr>
          <w:p w14:paraId="28B2F851">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12个月</w:t>
            </w:r>
          </w:p>
        </w:tc>
        <w:tc>
          <w:tcPr>
            <w:tcW w:w="1414" w:type="dxa"/>
            <w:vAlign w:val="center"/>
          </w:tcPr>
          <w:p w14:paraId="55781A8C">
            <w:pPr>
              <w:spacing w:line="360" w:lineRule="auto"/>
              <w:jc w:val="center"/>
              <w:rPr>
                <w:rFonts w:ascii="仿宋" w:hAnsi="仿宋" w:eastAsia="仿宋" w:cs="仿宋_GB2312"/>
                <w:color w:val="auto"/>
                <w:sz w:val="24"/>
              </w:rPr>
            </w:pPr>
          </w:p>
        </w:tc>
        <w:tc>
          <w:tcPr>
            <w:tcW w:w="1224" w:type="dxa"/>
            <w:vAlign w:val="center"/>
          </w:tcPr>
          <w:p w14:paraId="67CC99EF">
            <w:pPr>
              <w:spacing w:line="360" w:lineRule="auto"/>
              <w:jc w:val="center"/>
              <w:rPr>
                <w:rFonts w:ascii="仿宋" w:hAnsi="仿宋" w:eastAsia="仿宋" w:cs="仿宋_GB2312"/>
                <w:color w:val="auto"/>
                <w:sz w:val="24"/>
              </w:rPr>
            </w:pPr>
          </w:p>
        </w:tc>
      </w:tr>
      <w:tr w14:paraId="7C6D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vAlign w:val="center"/>
          </w:tcPr>
          <w:p w14:paraId="62FEE468">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2124" w:type="dxa"/>
            <w:vAlign w:val="center"/>
          </w:tcPr>
          <w:p w14:paraId="38EE4836">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保洁负责人</w:t>
            </w:r>
          </w:p>
        </w:tc>
        <w:tc>
          <w:tcPr>
            <w:tcW w:w="1872" w:type="dxa"/>
            <w:vAlign w:val="center"/>
          </w:tcPr>
          <w:p w14:paraId="33C9944E">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1人</w:t>
            </w:r>
          </w:p>
        </w:tc>
        <w:tc>
          <w:tcPr>
            <w:tcW w:w="1850" w:type="dxa"/>
            <w:vAlign w:val="center"/>
          </w:tcPr>
          <w:p w14:paraId="08D2E86D">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12个月</w:t>
            </w:r>
          </w:p>
        </w:tc>
        <w:tc>
          <w:tcPr>
            <w:tcW w:w="1414" w:type="dxa"/>
            <w:vAlign w:val="center"/>
          </w:tcPr>
          <w:p w14:paraId="78BCF6C6">
            <w:pPr>
              <w:spacing w:line="360" w:lineRule="auto"/>
              <w:jc w:val="center"/>
              <w:rPr>
                <w:rFonts w:ascii="仿宋" w:hAnsi="仿宋" w:eastAsia="仿宋" w:cs="仿宋_GB2312"/>
                <w:color w:val="auto"/>
                <w:sz w:val="24"/>
              </w:rPr>
            </w:pPr>
          </w:p>
        </w:tc>
        <w:tc>
          <w:tcPr>
            <w:tcW w:w="1224" w:type="dxa"/>
            <w:vAlign w:val="center"/>
          </w:tcPr>
          <w:p w14:paraId="1C327B91">
            <w:pPr>
              <w:spacing w:line="360" w:lineRule="auto"/>
              <w:jc w:val="center"/>
              <w:rPr>
                <w:rFonts w:ascii="仿宋" w:hAnsi="仿宋" w:eastAsia="仿宋" w:cs="仿宋_GB2312"/>
                <w:color w:val="auto"/>
                <w:sz w:val="24"/>
              </w:rPr>
            </w:pPr>
          </w:p>
        </w:tc>
      </w:tr>
      <w:tr w14:paraId="7AF1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vAlign w:val="center"/>
          </w:tcPr>
          <w:p w14:paraId="67253C95">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2124" w:type="dxa"/>
            <w:vAlign w:val="center"/>
          </w:tcPr>
          <w:p w14:paraId="3A271EF7">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保洁员</w:t>
            </w:r>
          </w:p>
        </w:tc>
        <w:tc>
          <w:tcPr>
            <w:tcW w:w="1872" w:type="dxa"/>
            <w:vAlign w:val="center"/>
          </w:tcPr>
          <w:p w14:paraId="73AE09B9">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8人</w:t>
            </w:r>
          </w:p>
        </w:tc>
        <w:tc>
          <w:tcPr>
            <w:tcW w:w="1850" w:type="dxa"/>
            <w:vAlign w:val="center"/>
          </w:tcPr>
          <w:p w14:paraId="14425568">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12个月</w:t>
            </w:r>
          </w:p>
        </w:tc>
        <w:tc>
          <w:tcPr>
            <w:tcW w:w="1414" w:type="dxa"/>
            <w:vAlign w:val="center"/>
          </w:tcPr>
          <w:p w14:paraId="24A21EA0">
            <w:pPr>
              <w:spacing w:line="360" w:lineRule="auto"/>
              <w:jc w:val="center"/>
              <w:rPr>
                <w:rFonts w:ascii="仿宋" w:hAnsi="仿宋" w:eastAsia="仿宋" w:cs="仿宋_GB2312"/>
                <w:color w:val="auto"/>
                <w:sz w:val="24"/>
              </w:rPr>
            </w:pPr>
          </w:p>
        </w:tc>
        <w:tc>
          <w:tcPr>
            <w:tcW w:w="1224" w:type="dxa"/>
            <w:vAlign w:val="center"/>
          </w:tcPr>
          <w:p w14:paraId="284BFDAF">
            <w:pPr>
              <w:spacing w:line="360" w:lineRule="auto"/>
              <w:jc w:val="center"/>
              <w:rPr>
                <w:rFonts w:ascii="仿宋" w:hAnsi="仿宋" w:eastAsia="仿宋" w:cs="仿宋_GB2312"/>
                <w:color w:val="auto"/>
                <w:sz w:val="24"/>
              </w:rPr>
            </w:pPr>
          </w:p>
        </w:tc>
      </w:tr>
      <w:tr w14:paraId="083A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vAlign w:val="center"/>
          </w:tcPr>
          <w:p w14:paraId="23F7D2AA">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2124" w:type="dxa"/>
            <w:vAlign w:val="center"/>
          </w:tcPr>
          <w:p w14:paraId="7344C5CD">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绿化养护工</w:t>
            </w:r>
          </w:p>
        </w:tc>
        <w:tc>
          <w:tcPr>
            <w:tcW w:w="1872" w:type="dxa"/>
            <w:vAlign w:val="center"/>
          </w:tcPr>
          <w:p w14:paraId="087807DF">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1人</w:t>
            </w:r>
          </w:p>
        </w:tc>
        <w:tc>
          <w:tcPr>
            <w:tcW w:w="1850" w:type="dxa"/>
            <w:vAlign w:val="center"/>
          </w:tcPr>
          <w:p w14:paraId="3C28C1E0">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12个月</w:t>
            </w:r>
          </w:p>
        </w:tc>
        <w:tc>
          <w:tcPr>
            <w:tcW w:w="1414" w:type="dxa"/>
            <w:vAlign w:val="center"/>
          </w:tcPr>
          <w:p w14:paraId="59926217">
            <w:pPr>
              <w:spacing w:line="360" w:lineRule="auto"/>
              <w:jc w:val="center"/>
              <w:rPr>
                <w:rFonts w:ascii="仿宋" w:hAnsi="仿宋" w:eastAsia="仿宋" w:cs="仿宋_GB2312"/>
                <w:color w:val="auto"/>
                <w:sz w:val="24"/>
              </w:rPr>
            </w:pPr>
          </w:p>
        </w:tc>
        <w:tc>
          <w:tcPr>
            <w:tcW w:w="1224" w:type="dxa"/>
            <w:vAlign w:val="center"/>
          </w:tcPr>
          <w:p w14:paraId="1A61BC63">
            <w:pPr>
              <w:spacing w:line="360" w:lineRule="auto"/>
              <w:jc w:val="center"/>
              <w:rPr>
                <w:rFonts w:ascii="仿宋" w:hAnsi="仿宋" w:eastAsia="仿宋" w:cs="仿宋_GB2312"/>
                <w:color w:val="auto"/>
                <w:sz w:val="24"/>
              </w:rPr>
            </w:pPr>
          </w:p>
        </w:tc>
      </w:tr>
      <w:tr w14:paraId="6C37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vAlign w:val="center"/>
          </w:tcPr>
          <w:p w14:paraId="5D4DD0B5">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2124" w:type="dxa"/>
            <w:vAlign w:val="center"/>
          </w:tcPr>
          <w:p w14:paraId="2683A802">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垃圾清运费</w:t>
            </w:r>
          </w:p>
        </w:tc>
        <w:tc>
          <w:tcPr>
            <w:tcW w:w="1872" w:type="dxa"/>
            <w:vAlign w:val="center"/>
          </w:tcPr>
          <w:p w14:paraId="35DED6D4">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1项</w:t>
            </w:r>
          </w:p>
        </w:tc>
        <w:tc>
          <w:tcPr>
            <w:tcW w:w="1850" w:type="dxa"/>
            <w:vAlign w:val="center"/>
          </w:tcPr>
          <w:p w14:paraId="2B0F75D3">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12个月</w:t>
            </w:r>
          </w:p>
        </w:tc>
        <w:tc>
          <w:tcPr>
            <w:tcW w:w="1414" w:type="dxa"/>
            <w:vAlign w:val="center"/>
          </w:tcPr>
          <w:p w14:paraId="299C3458">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w:t>
            </w:r>
          </w:p>
        </w:tc>
        <w:tc>
          <w:tcPr>
            <w:tcW w:w="1224" w:type="dxa"/>
            <w:vAlign w:val="center"/>
          </w:tcPr>
          <w:p w14:paraId="32C35D83">
            <w:pPr>
              <w:spacing w:line="360" w:lineRule="auto"/>
              <w:jc w:val="center"/>
              <w:rPr>
                <w:rFonts w:ascii="仿宋" w:hAnsi="仿宋" w:eastAsia="仿宋" w:cs="仿宋_GB2312"/>
                <w:color w:val="auto"/>
                <w:sz w:val="24"/>
              </w:rPr>
            </w:pPr>
          </w:p>
        </w:tc>
      </w:tr>
      <w:tr w14:paraId="4D70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vAlign w:val="center"/>
          </w:tcPr>
          <w:p w14:paraId="11569C1B">
            <w:pPr>
              <w:spacing w:line="360" w:lineRule="auto"/>
              <w:jc w:val="center"/>
              <w:rPr>
                <w:rFonts w:ascii="仿宋" w:hAnsi="仿宋" w:eastAsia="仿宋"/>
                <w:b/>
                <w:color w:val="auto"/>
                <w:sz w:val="24"/>
              </w:rPr>
            </w:pPr>
            <w:r>
              <w:rPr>
                <w:rFonts w:hint="eastAsia" w:ascii="仿宋" w:hAnsi="仿宋" w:eastAsia="仿宋"/>
                <w:b/>
                <w:color w:val="auto"/>
                <w:sz w:val="24"/>
              </w:rPr>
              <w:t>…</w:t>
            </w:r>
          </w:p>
        </w:tc>
        <w:tc>
          <w:tcPr>
            <w:tcW w:w="2124" w:type="dxa"/>
            <w:vAlign w:val="center"/>
          </w:tcPr>
          <w:p w14:paraId="4ACAEE66">
            <w:pPr>
              <w:snapToGrid w:val="0"/>
              <w:spacing w:line="360" w:lineRule="auto"/>
              <w:jc w:val="center"/>
              <w:rPr>
                <w:rFonts w:ascii="仿宋" w:hAnsi="仿宋" w:eastAsia="仿宋" w:cs="仿宋_GB2312"/>
                <w:color w:val="auto"/>
                <w:sz w:val="24"/>
              </w:rPr>
            </w:pPr>
          </w:p>
        </w:tc>
        <w:tc>
          <w:tcPr>
            <w:tcW w:w="1872" w:type="dxa"/>
            <w:vAlign w:val="center"/>
          </w:tcPr>
          <w:p w14:paraId="0DADA329">
            <w:pPr>
              <w:snapToGrid w:val="0"/>
              <w:spacing w:line="360" w:lineRule="auto"/>
              <w:jc w:val="center"/>
              <w:rPr>
                <w:rFonts w:ascii="仿宋" w:hAnsi="仿宋" w:eastAsia="仿宋" w:cs="仿宋_GB2312"/>
                <w:color w:val="auto"/>
                <w:sz w:val="24"/>
              </w:rPr>
            </w:pPr>
          </w:p>
        </w:tc>
        <w:tc>
          <w:tcPr>
            <w:tcW w:w="1850" w:type="dxa"/>
            <w:vAlign w:val="center"/>
          </w:tcPr>
          <w:p w14:paraId="0679E6CF">
            <w:pPr>
              <w:spacing w:line="360" w:lineRule="auto"/>
              <w:jc w:val="center"/>
              <w:rPr>
                <w:rFonts w:ascii="仿宋" w:hAnsi="仿宋" w:eastAsia="仿宋" w:cs="仿宋_GB2312"/>
                <w:color w:val="auto"/>
                <w:sz w:val="24"/>
              </w:rPr>
            </w:pPr>
          </w:p>
        </w:tc>
        <w:tc>
          <w:tcPr>
            <w:tcW w:w="1414" w:type="dxa"/>
            <w:vAlign w:val="center"/>
          </w:tcPr>
          <w:p w14:paraId="1E0858D5">
            <w:pPr>
              <w:spacing w:line="360" w:lineRule="auto"/>
              <w:jc w:val="center"/>
              <w:rPr>
                <w:rFonts w:ascii="仿宋" w:hAnsi="仿宋" w:eastAsia="仿宋" w:cs="仿宋_GB2312"/>
                <w:color w:val="auto"/>
                <w:sz w:val="24"/>
              </w:rPr>
            </w:pPr>
          </w:p>
        </w:tc>
        <w:tc>
          <w:tcPr>
            <w:tcW w:w="1224" w:type="dxa"/>
            <w:vAlign w:val="center"/>
          </w:tcPr>
          <w:p w14:paraId="08DC3AE4">
            <w:pPr>
              <w:spacing w:line="360" w:lineRule="auto"/>
              <w:jc w:val="center"/>
              <w:rPr>
                <w:rFonts w:ascii="仿宋" w:hAnsi="仿宋" w:eastAsia="仿宋" w:cs="仿宋_GB2312"/>
                <w:color w:val="auto"/>
                <w:sz w:val="24"/>
              </w:rPr>
            </w:pPr>
          </w:p>
        </w:tc>
      </w:tr>
      <w:tr w14:paraId="4471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6"/>
            <w:vAlign w:val="center"/>
          </w:tcPr>
          <w:p w14:paraId="08BBB428">
            <w:pPr>
              <w:spacing w:line="360" w:lineRule="auto"/>
              <w:jc w:val="left"/>
              <w:rPr>
                <w:rFonts w:ascii="仿宋" w:hAnsi="仿宋" w:eastAsia="仿宋" w:cs="仿宋_GB2312"/>
                <w:color w:val="auto"/>
                <w:sz w:val="24"/>
              </w:rPr>
            </w:pPr>
            <w:r>
              <w:rPr>
                <w:rFonts w:hint="eastAsia" w:ascii="仿宋" w:hAnsi="仿宋" w:eastAsia="仿宋"/>
                <w:b/>
                <w:color w:val="auto"/>
                <w:sz w:val="24"/>
              </w:rPr>
              <w:t>投标总价合计金额大写：                              小写： ￥</w:t>
            </w:r>
          </w:p>
        </w:tc>
      </w:tr>
    </w:tbl>
    <w:p w14:paraId="1DB64B8A">
      <w:pPr>
        <w:snapToGrid w:val="0"/>
        <w:spacing w:line="360" w:lineRule="auto"/>
        <w:ind w:left="5027" w:leftChars="2394" w:firstLine="4560" w:firstLineChars="1900"/>
        <w:rPr>
          <w:rFonts w:ascii="仿宋" w:hAnsi="仿宋" w:eastAsia="仿宋" w:cs="仿宋"/>
          <w:b/>
          <w:color w:val="auto"/>
          <w:kern w:val="0"/>
          <w:sz w:val="24"/>
        </w:rPr>
      </w:pPr>
      <w:r>
        <w:rPr>
          <w:rFonts w:hint="eastAsia" w:ascii="仿宋" w:hAnsi="仿宋" w:eastAsia="仿宋" w:cs="仿宋"/>
          <w:color w:val="auto"/>
          <w:sz w:val="24"/>
        </w:rPr>
        <w:t xml:space="preserve"> 投标人名称（电子签名）</w:t>
      </w:r>
      <w:r>
        <w:rPr>
          <w:rFonts w:ascii="仿宋" w:hAnsi="仿宋" w:eastAsia="仿宋" w:cs="仿宋"/>
          <w:color w:val="auto"/>
          <w:sz w:val="24"/>
        </w:rPr>
        <w:t>:</w:t>
      </w:r>
    </w:p>
    <w:p w14:paraId="3D167F37">
      <w:pPr>
        <w:snapToGrid w:val="0"/>
        <w:spacing w:line="360" w:lineRule="auto"/>
        <w:ind w:firstLine="5280" w:firstLineChars="2200"/>
        <w:rPr>
          <w:rFonts w:ascii="仿宋" w:hAnsi="仿宋" w:eastAsia="仿宋" w:cs="仿宋"/>
          <w:b/>
          <w:color w:val="auto"/>
          <w:kern w:val="0"/>
          <w:sz w:val="24"/>
          <w:lang w:val="zh-CN"/>
        </w:rPr>
      </w:pPr>
      <w:r>
        <w:rPr>
          <w:rFonts w:hint="eastAsia" w:ascii="仿宋" w:hAnsi="仿宋" w:eastAsia="仿宋" w:cs="仿宋"/>
          <w:color w:val="auto"/>
          <w:sz w:val="24"/>
        </w:rPr>
        <w:t>日期：</w:t>
      </w:r>
      <w:r>
        <w:rPr>
          <w:rFonts w:ascii="仿宋" w:hAnsi="仿宋" w:eastAsia="仿宋" w:cs="仿宋"/>
          <w:color w:val="auto"/>
          <w:sz w:val="24"/>
        </w:rPr>
        <w:t xml:space="preserve">  </w:t>
      </w:r>
      <w:r>
        <w:rPr>
          <w:rFonts w:hint="eastAsia" w:ascii="仿宋" w:hAnsi="仿宋" w:eastAsia="仿宋" w:cs="仿宋"/>
          <w:color w:val="auto"/>
          <w:sz w:val="24"/>
        </w:rPr>
        <w:t>年</w:t>
      </w:r>
      <w:r>
        <w:rPr>
          <w:rFonts w:ascii="仿宋" w:hAnsi="仿宋" w:eastAsia="仿宋" w:cs="仿宋"/>
          <w:color w:val="auto"/>
          <w:sz w:val="24"/>
        </w:rPr>
        <w:t xml:space="preserve">   </w:t>
      </w:r>
      <w:r>
        <w:rPr>
          <w:rFonts w:hint="eastAsia" w:ascii="仿宋" w:hAnsi="仿宋" w:eastAsia="仿宋" w:cs="仿宋"/>
          <w:color w:val="auto"/>
          <w:sz w:val="24"/>
        </w:rPr>
        <w:t>月</w:t>
      </w:r>
      <w:r>
        <w:rPr>
          <w:rFonts w:ascii="仿宋" w:hAnsi="仿宋" w:eastAsia="仿宋" w:cs="仿宋"/>
          <w:color w:val="auto"/>
          <w:sz w:val="24"/>
        </w:rPr>
        <w:t xml:space="preserve">   </w:t>
      </w:r>
      <w:r>
        <w:rPr>
          <w:rFonts w:hint="eastAsia" w:ascii="仿宋" w:hAnsi="仿宋" w:eastAsia="仿宋" w:cs="仿宋"/>
          <w:color w:val="auto"/>
          <w:sz w:val="24"/>
        </w:rPr>
        <w:t>日</w:t>
      </w:r>
    </w:p>
    <w:p w14:paraId="738B90E3">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53912114">
      <w:pPr>
        <w:spacing w:line="360" w:lineRule="auto"/>
        <w:ind w:left="-2" w:leftChars="-1" w:firstLine="480" w:firstLineChars="200"/>
        <w:rPr>
          <w:rFonts w:ascii="仿宋" w:hAnsi="仿宋" w:eastAsia="仿宋" w:cs="仿宋"/>
          <w:color w:val="auto"/>
          <w:kern w:val="0"/>
          <w:sz w:val="24"/>
          <w:lang w:val="zh-CN"/>
        </w:rPr>
      </w:pPr>
      <w:r>
        <w:rPr>
          <w:rFonts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5546ACF7">
      <w:pPr>
        <w:spacing w:line="360" w:lineRule="auto"/>
        <w:ind w:firstLine="480" w:firstLineChars="200"/>
        <w:rPr>
          <w:rFonts w:ascii="仿宋" w:hAnsi="仿宋" w:eastAsia="仿宋" w:cs="仿宋"/>
          <w:color w:val="auto"/>
          <w:kern w:val="0"/>
          <w:sz w:val="24"/>
        </w:rPr>
      </w:pPr>
      <w:r>
        <w:rPr>
          <w:rFonts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w:t>
      </w:r>
      <w:r>
        <w:rPr>
          <w:rFonts w:ascii="仿宋" w:hAnsi="仿宋" w:eastAsia="仿宋" w:cs="仿宋"/>
          <w:b/>
          <w:color w:val="auto"/>
          <w:kern w:val="0"/>
          <w:sz w:val="24"/>
          <w:lang w:val="zh-CN"/>
        </w:rPr>
        <w:t>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485E405D">
      <w:pPr>
        <w:snapToGrid w:val="0"/>
        <w:spacing w:line="360" w:lineRule="auto"/>
        <w:ind w:firstLine="480" w:firstLineChars="200"/>
        <w:jc w:val="left"/>
        <w:rPr>
          <w:rFonts w:ascii="仿宋" w:hAnsi="仿宋" w:eastAsia="仿宋" w:cs="仿宋"/>
          <w:color w:val="auto"/>
          <w:kern w:val="0"/>
          <w:sz w:val="24"/>
          <w:lang w:val="zh-CN"/>
        </w:rPr>
      </w:pPr>
      <w:r>
        <w:rPr>
          <w:rFonts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5D664E0B">
      <w:pPr>
        <w:snapToGrid w:val="0"/>
        <w:spacing w:line="360" w:lineRule="auto"/>
        <w:ind w:firstLine="480" w:firstLineChars="200"/>
        <w:jc w:val="left"/>
        <w:rPr>
          <w:rFonts w:ascii="仿宋" w:hAnsi="仿宋" w:eastAsia="仿宋" w:cs="仿宋"/>
          <w:color w:val="auto"/>
          <w:kern w:val="0"/>
          <w:sz w:val="24"/>
          <w:lang w:val="zh-CN"/>
        </w:rPr>
      </w:pPr>
      <w:r>
        <w:rPr>
          <w:rFonts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250489D">
      <w:pPr>
        <w:spacing w:line="360" w:lineRule="auto"/>
        <w:ind w:firstLine="482" w:firstLineChars="200"/>
        <w:rPr>
          <w:rFonts w:ascii="仿宋" w:hAnsi="仿宋" w:eastAsia="仿宋" w:cs="方正仿宋_GB2312"/>
          <w:b/>
          <w:color w:val="auto"/>
          <w:kern w:val="0"/>
          <w:sz w:val="24"/>
          <w:lang w:val="zh-CN"/>
        </w:rPr>
      </w:pPr>
      <w:r>
        <w:rPr>
          <w:rFonts w:ascii="仿宋" w:hAnsi="仿宋" w:eastAsia="仿宋"/>
          <w:b/>
          <w:color w:val="auto"/>
          <w:sz w:val="24"/>
        </w:rPr>
        <w:t>5、</w:t>
      </w:r>
      <w:r>
        <w:rPr>
          <w:rFonts w:hint="eastAsia" w:ascii="仿宋" w:hAnsi="仿宋" w:eastAsia="仿宋" w:cs="方正仿宋_GB2312"/>
          <w:b/>
          <w:color w:val="auto"/>
          <w:kern w:val="0"/>
          <w:sz w:val="24"/>
          <w:lang w:val="zh-CN"/>
        </w:rPr>
        <w:t>人员工资报价不得低于绍兴市最低工资标准，目前最低月工资标准为</w:t>
      </w:r>
      <w:r>
        <w:rPr>
          <w:rFonts w:ascii="仿宋" w:hAnsi="仿宋" w:eastAsia="仿宋" w:cs="方正仿宋_GB2312"/>
          <w:b/>
          <w:color w:val="auto"/>
          <w:kern w:val="0"/>
          <w:sz w:val="24"/>
          <w:lang w:val="zh-CN"/>
        </w:rPr>
        <w:t>2</w:t>
      </w:r>
      <w:r>
        <w:rPr>
          <w:rFonts w:ascii="仿宋" w:hAnsi="仿宋" w:eastAsia="仿宋" w:cs="方正仿宋_GB2312"/>
          <w:b/>
          <w:color w:val="auto"/>
          <w:kern w:val="0"/>
          <w:sz w:val="24"/>
        </w:rPr>
        <w:t>260</w:t>
      </w:r>
      <w:r>
        <w:rPr>
          <w:rFonts w:hint="eastAsia" w:ascii="仿宋" w:hAnsi="仿宋" w:eastAsia="仿宋" w:cs="方正仿宋_GB2312"/>
          <w:b/>
          <w:color w:val="auto"/>
          <w:kern w:val="0"/>
          <w:sz w:val="24"/>
          <w:lang w:val="zh-CN"/>
        </w:rPr>
        <w:t>元</w:t>
      </w:r>
      <w:r>
        <w:rPr>
          <w:rFonts w:ascii="仿宋" w:hAnsi="仿宋" w:eastAsia="仿宋" w:cs="方正仿宋_GB2312"/>
          <w:b/>
          <w:color w:val="auto"/>
          <w:kern w:val="0"/>
          <w:sz w:val="24"/>
          <w:lang w:val="zh-CN"/>
        </w:rPr>
        <w:t>/月（参照浙政发【202</w:t>
      </w:r>
      <w:r>
        <w:rPr>
          <w:rFonts w:ascii="仿宋" w:hAnsi="仿宋" w:eastAsia="仿宋" w:cs="方正仿宋_GB2312"/>
          <w:b/>
          <w:color w:val="auto"/>
          <w:kern w:val="0"/>
          <w:sz w:val="24"/>
        </w:rPr>
        <w:t>4</w:t>
      </w:r>
      <w:r>
        <w:rPr>
          <w:rFonts w:hint="eastAsia" w:ascii="仿宋" w:hAnsi="仿宋" w:eastAsia="仿宋" w:cs="方正仿宋_GB2312"/>
          <w:b/>
          <w:color w:val="auto"/>
          <w:kern w:val="0"/>
          <w:sz w:val="24"/>
          <w:lang w:val="zh-CN"/>
        </w:rPr>
        <w:t>】</w:t>
      </w:r>
      <w:r>
        <w:rPr>
          <w:rFonts w:ascii="仿宋" w:hAnsi="仿宋" w:eastAsia="仿宋" w:cs="方正仿宋_GB2312"/>
          <w:b/>
          <w:color w:val="auto"/>
          <w:kern w:val="0"/>
          <w:sz w:val="24"/>
        </w:rPr>
        <w:t>3</w:t>
      </w:r>
      <w:r>
        <w:rPr>
          <w:rFonts w:hint="eastAsia" w:ascii="仿宋" w:hAnsi="仿宋" w:eastAsia="仿宋" w:cs="方正仿宋_GB2312"/>
          <w:b/>
          <w:color w:val="auto"/>
          <w:kern w:val="0"/>
          <w:sz w:val="24"/>
          <w:lang w:val="zh-CN"/>
        </w:rPr>
        <w:t>号），否则无效标处理。合同期内，如果采购人所在地最低工资上调，涉及到差额部分采购人均不做调整，由中标单位自行承担</w:t>
      </w:r>
      <w:r>
        <w:rPr>
          <w:rFonts w:hint="eastAsia" w:ascii="仿宋" w:hAnsi="仿宋" w:eastAsia="仿宋" w:cs="宋体"/>
          <w:b/>
          <w:color w:val="auto"/>
          <w:kern w:val="0"/>
          <w:sz w:val="24"/>
          <w:lang w:val="zh-CN"/>
        </w:rPr>
        <w:t>。</w:t>
      </w:r>
    </w:p>
    <w:p w14:paraId="73B3A41B">
      <w:pPr>
        <w:spacing w:line="360" w:lineRule="auto"/>
        <w:ind w:firstLine="482" w:firstLineChars="200"/>
        <w:rPr>
          <w:rFonts w:ascii="仿宋" w:hAnsi="仿宋" w:eastAsia="仿宋" w:cs="仿宋_GB2312"/>
          <w:b/>
          <w:color w:val="auto"/>
          <w:sz w:val="24"/>
        </w:rPr>
      </w:pPr>
      <w:r>
        <w:rPr>
          <w:rFonts w:ascii="仿宋" w:hAnsi="仿宋" w:eastAsia="仿宋" w:cs="宋体"/>
          <w:b/>
          <w:color w:val="auto"/>
          <w:kern w:val="0"/>
          <w:sz w:val="24"/>
        </w:rPr>
        <w:t>6</w:t>
      </w:r>
      <w:r>
        <w:rPr>
          <w:rFonts w:hint="eastAsia" w:ascii="仿宋" w:hAnsi="仿宋" w:eastAsia="仿宋" w:cs="宋体"/>
          <w:b/>
          <w:color w:val="auto"/>
          <w:kern w:val="0"/>
          <w:sz w:val="24"/>
          <w:lang w:val="zh-CN"/>
        </w:rPr>
        <w:t>、</w:t>
      </w:r>
      <w:r>
        <w:rPr>
          <w:rFonts w:hint="eastAsia" w:ascii="仿宋" w:hAnsi="仿宋" w:eastAsia="仿宋" w:cs="仿宋_GB2312"/>
          <w:b/>
          <w:color w:val="auto"/>
          <w:sz w:val="24"/>
        </w:rPr>
        <w:t>报价低于项目预算</w:t>
      </w:r>
      <w:r>
        <w:rPr>
          <w:rFonts w:ascii="仿宋" w:hAnsi="仿宋" w:eastAsia="仿宋" w:cs="仿宋_GB2312"/>
          <w:b/>
          <w:color w:val="auto"/>
          <w:sz w:val="24"/>
        </w:rPr>
        <w:t>50%的，应当在报价文件中详细阐述不影响产品质量或者诚信履约的具体原因。</w:t>
      </w:r>
    </w:p>
    <w:p w14:paraId="085A5274">
      <w:pPr>
        <w:snapToGrid w:val="0"/>
        <w:spacing w:line="360" w:lineRule="auto"/>
        <w:ind w:firstLine="482" w:firstLineChars="200"/>
        <w:jc w:val="left"/>
        <w:rPr>
          <w:rFonts w:ascii="仿宋" w:hAnsi="仿宋" w:eastAsia="仿宋"/>
          <w:b/>
          <w:color w:val="auto"/>
          <w:sz w:val="24"/>
          <w:lang w:val="zh-CN"/>
        </w:rPr>
      </w:pPr>
    </w:p>
    <w:p w14:paraId="04A014F6">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57ABCFC1">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rPr>
      </w:pPr>
    </w:p>
    <w:p w14:paraId="591B1BDB">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1906" w:h="16838"/>
          <w:pgMar w:top="1247" w:right="1418" w:bottom="1276" w:left="1418" w:header="851" w:footer="992" w:gutter="0"/>
          <w:cols w:space="720" w:num="1"/>
          <w:titlePg/>
          <w:docGrid w:linePitch="312" w:charSpace="0"/>
        </w:sectPr>
      </w:pPr>
    </w:p>
    <w:p w14:paraId="40020239">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投标人针对报价需要说明的其他文件和说明（如有）</w:t>
      </w:r>
    </w:p>
    <w:p w14:paraId="2530D9E2">
      <w:pPr>
        <w:widowControl/>
        <w:spacing w:line="360" w:lineRule="auto"/>
        <w:ind w:firstLine="120" w:firstLineChars="50"/>
        <w:jc w:val="center"/>
        <w:rPr>
          <w:rFonts w:ascii="仿宋" w:hAnsi="仿宋" w:eastAsia="仿宋" w:cs="仿宋"/>
          <w:b/>
          <w:color w:val="auto"/>
          <w:sz w:val="24"/>
        </w:rPr>
      </w:pPr>
      <w:r>
        <w:rPr>
          <w:rFonts w:hint="eastAsia" w:ascii="仿宋" w:hAnsi="仿宋" w:eastAsia="仿宋" w:cs="仿宋"/>
          <w:b/>
          <w:color w:val="auto"/>
          <w:sz w:val="24"/>
        </w:rPr>
        <w:t>（报价低于项目预算</w:t>
      </w:r>
      <w:r>
        <w:rPr>
          <w:rFonts w:ascii="仿宋" w:hAnsi="仿宋" w:eastAsia="仿宋" w:cs="仿宋"/>
          <w:b/>
          <w:color w:val="auto"/>
          <w:sz w:val="24"/>
        </w:rPr>
        <w:t>50%的，应当在报价文件中详细阐述不影响产品质量或者诚信履约的具体原因。）</w:t>
      </w:r>
    </w:p>
    <w:p w14:paraId="1E936C46">
      <w:pPr>
        <w:rPr>
          <w:color w:val="auto"/>
        </w:rPr>
      </w:pPr>
    </w:p>
    <w:p w14:paraId="458A3D0D">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r>
        <w:rPr>
          <w:rFonts w:hint="eastAsia" w:ascii="仿宋" w:hAnsi="仿宋" w:eastAsia="仿宋" w:cs="仿宋"/>
          <w:color w:val="auto"/>
        </w:rPr>
        <w:t>附件</w:t>
      </w:r>
    </w:p>
    <w:p w14:paraId="21952C44">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1：质疑函范本及制作说明</w:t>
      </w:r>
    </w:p>
    <w:p w14:paraId="22B75BE0">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594E863D">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3E05DE2A">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ascii="仿宋" w:hAnsi="仿宋" w:eastAsia="仿宋" w:cs="仿宋"/>
          <w:color w:val="auto"/>
          <w:sz w:val="24"/>
          <w:u w:val="dotted"/>
        </w:rPr>
        <w:t xml:space="preserve">                                        </w:t>
      </w:r>
    </w:p>
    <w:p w14:paraId="3F9A871D">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p>
    <w:p w14:paraId="6DC44C80">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ascii="仿宋" w:hAnsi="仿宋" w:eastAsia="仿宋" w:cs="仿宋"/>
          <w:color w:val="auto"/>
          <w:sz w:val="24"/>
          <w:u w:val="dotted"/>
        </w:rPr>
        <w:t xml:space="preserve">                      </w:t>
      </w:r>
      <w:r>
        <w:rPr>
          <w:rFonts w:hint="eastAsia" w:ascii="仿宋" w:hAnsi="仿宋" w:eastAsia="仿宋" w:cs="仿宋"/>
          <w:color w:val="auto"/>
          <w:sz w:val="24"/>
        </w:rPr>
        <w:t>联系电话：</w:t>
      </w:r>
      <w:r>
        <w:rPr>
          <w:rFonts w:ascii="仿宋" w:hAnsi="仿宋" w:eastAsia="仿宋" w:cs="仿宋"/>
          <w:color w:val="auto"/>
          <w:sz w:val="24"/>
          <w:u w:val="dotted"/>
        </w:rPr>
        <w:t xml:space="preserve">                              </w:t>
      </w:r>
    </w:p>
    <w:p w14:paraId="586ABFCD">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ascii="仿宋" w:hAnsi="仿宋" w:eastAsia="仿宋" w:cs="仿宋"/>
          <w:color w:val="auto"/>
          <w:sz w:val="24"/>
          <w:u w:val="dotted"/>
        </w:rPr>
        <w:t xml:space="preserve">                                          </w:t>
      </w:r>
    </w:p>
    <w:p w14:paraId="4C34C128">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ascii="仿宋" w:hAnsi="仿宋" w:eastAsia="仿宋" w:cs="仿宋"/>
          <w:color w:val="auto"/>
          <w:sz w:val="24"/>
          <w:u w:val="dotted"/>
        </w:rPr>
        <w:t xml:space="preserve">                                           </w:t>
      </w:r>
      <w:r>
        <w:rPr>
          <w:rFonts w:ascii="仿宋" w:hAnsi="仿宋" w:eastAsia="仿宋" w:cs="仿宋"/>
          <w:color w:val="auto"/>
          <w:sz w:val="24"/>
        </w:rPr>
        <w:t xml:space="preserve"> </w:t>
      </w:r>
    </w:p>
    <w:p w14:paraId="74A1B808">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ascii="仿宋" w:hAnsi="仿宋" w:eastAsia="仿宋" w:cs="仿宋"/>
          <w:color w:val="auto"/>
          <w:sz w:val="24"/>
        </w:rPr>
        <w:t xml:space="preserve"> </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p>
    <w:p w14:paraId="6BFE6441">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7F5760B8">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ascii="仿宋" w:hAnsi="仿宋" w:eastAsia="仿宋" w:cs="仿宋"/>
          <w:color w:val="auto"/>
          <w:sz w:val="24"/>
          <w:u w:val="dotted"/>
        </w:rPr>
        <w:t xml:space="preserve">                                      </w:t>
      </w:r>
    </w:p>
    <w:p w14:paraId="45CF16F4">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ascii="仿宋" w:hAnsi="仿宋" w:eastAsia="仿宋" w:cs="仿宋"/>
          <w:color w:val="auto"/>
          <w:sz w:val="24"/>
          <w:u w:val="dotted"/>
        </w:rPr>
        <w:t xml:space="preserve">               </w:t>
      </w:r>
      <w:r>
        <w:rPr>
          <w:rFonts w:hint="eastAsia" w:ascii="仿宋" w:hAnsi="仿宋" w:eastAsia="仿宋" w:cs="仿宋"/>
          <w:color w:val="auto"/>
          <w:sz w:val="24"/>
        </w:rPr>
        <w:t>包号：</w:t>
      </w:r>
      <w:r>
        <w:rPr>
          <w:rFonts w:ascii="仿宋" w:hAnsi="仿宋" w:eastAsia="仿宋" w:cs="仿宋"/>
          <w:color w:val="auto"/>
          <w:sz w:val="24"/>
          <w:u w:val="dotted"/>
        </w:rPr>
        <w:t xml:space="preserve">                 </w:t>
      </w:r>
    </w:p>
    <w:p w14:paraId="6634B1BF">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ascii="仿宋" w:hAnsi="仿宋" w:eastAsia="仿宋" w:cs="仿宋"/>
          <w:color w:val="auto"/>
          <w:sz w:val="24"/>
          <w:u w:val="dotted"/>
        </w:rPr>
        <w:t xml:space="preserve">                                         </w:t>
      </w:r>
    </w:p>
    <w:p w14:paraId="69291B52">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ascii="仿宋" w:hAnsi="仿宋" w:eastAsia="仿宋" w:cs="仿宋"/>
          <w:color w:val="auto"/>
          <w:sz w:val="24"/>
          <w:u w:val="dotted"/>
        </w:rPr>
        <w:t xml:space="preserve">                                           </w:t>
      </w:r>
    </w:p>
    <w:p w14:paraId="6DAA49DA">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1F51F943">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w:t>
      </w:r>
      <w:r>
        <w:rPr>
          <w:rFonts w:ascii="仿宋" w:hAnsi="仿宋" w:eastAsia="仿宋" w:cs="仿宋"/>
          <w:color w:val="auto"/>
          <w:sz w:val="24"/>
        </w:rPr>
        <w:t>1：</w:t>
      </w:r>
      <w:r>
        <w:rPr>
          <w:rFonts w:ascii="仿宋" w:hAnsi="仿宋" w:eastAsia="仿宋" w:cs="仿宋"/>
          <w:color w:val="auto"/>
          <w:sz w:val="24"/>
          <w:u w:val="dotted"/>
        </w:rPr>
        <w:t xml:space="preserve">                                         </w:t>
      </w:r>
    </w:p>
    <w:p w14:paraId="31FEA239">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ascii="仿宋" w:hAnsi="仿宋" w:eastAsia="仿宋" w:cs="仿宋"/>
          <w:color w:val="auto"/>
          <w:sz w:val="24"/>
          <w:u w:val="dotted"/>
        </w:rPr>
        <w:t xml:space="preserve">                                          </w:t>
      </w:r>
    </w:p>
    <w:p w14:paraId="472ACC7E">
      <w:pPr>
        <w:snapToGrid w:val="0"/>
        <w:spacing w:line="360" w:lineRule="auto"/>
        <w:rPr>
          <w:rFonts w:ascii="仿宋" w:hAnsi="仿宋" w:eastAsia="仿宋" w:cs="仿宋"/>
          <w:color w:val="auto"/>
          <w:sz w:val="24"/>
        </w:rPr>
      </w:pPr>
      <w:r>
        <w:rPr>
          <w:rFonts w:ascii="仿宋" w:hAnsi="仿宋" w:eastAsia="仿宋" w:cs="仿宋"/>
          <w:color w:val="auto"/>
          <w:sz w:val="24"/>
          <w:u w:val="dotted"/>
        </w:rPr>
        <w:t xml:space="preserve">                                                       </w:t>
      </w:r>
    </w:p>
    <w:p w14:paraId="48106612">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ascii="仿宋" w:hAnsi="仿宋" w:eastAsia="仿宋" w:cs="仿宋"/>
          <w:color w:val="auto"/>
          <w:sz w:val="24"/>
          <w:u w:val="dotted"/>
        </w:rPr>
        <w:t xml:space="preserve">                                          </w:t>
      </w:r>
    </w:p>
    <w:p w14:paraId="189A11CC">
      <w:pPr>
        <w:snapToGrid w:val="0"/>
        <w:spacing w:line="360" w:lineRule="auto"/>
        <w:rPr>
          <w:rFonts w:ascii="仿宋" w:hAnsi="仿宋" w:eastAsia="仿宋" w:cs="仿宋"/>
          <w:color w:val="auto"/>
          <w:sz w:val="24"/>
          <w:u w:val="dotted"/>
        </w:rPr>
      </w:pPr>
      <w:r>
        <w:rPr>
          <w:rFonts w:ascii="仿宋" w:hAnsi="仿宋" w:eastAsia="仿宋" w:cs="仿宋"/>
          <w:color w:val="auto"/>
          <w:sz w:val="24"/>
          <w:u w:val="dotted"/>
        </w:rPr>
        <w:t xml:space="preserve">                                                     </w:t>
      </w:r>
    </w:p>
    <w:p w14:paraId="6EA6C547">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w:t>
      </w:r>
      <w:r>
        <w:rPr>
          <w:rFonts w:ascii="仿宋" w:hAnsi="仿宋" w:eastAsia="仿宋" w:cs="仿宋"/>
          <w:color w:val="auto"/>
          <w:sz w:val="24"/>
        </w:rPr>
        <w:t>2</w:t>
      </w:r>
    </w:p>
    <w:p w14:paraId="0311EB98">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2A58B5F7">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3728551F">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ascii="仿宋" w:hAnsi="仿宋" w:eastAsia="仿宋" w:cs="仿宋"/>
          <w:color w:val="auto"/>
          <w:sz w:val="24"/>
          <w:u w:val="dotted"/>
        </w:rPr>
        <w:t xml:space="preserve">                                               </w:t>
      </w:r>
    </w:p>
    <w:p w14:paraId="4B59160F">
      <w:pPr>
        <w:spacing w:line="360" w:lineRule="auto"/>
        <w:rPr>
          <w:rFonts w:ascii="仿宋" w:hAnsi="仿宋" w:eastAsia="仿宋" w:cs="仿宋"/>
          <w:color w:val="auto"/>
          <w:sz w:val="24"/>
        </w:rPr>
      </w:pPr>
      <w:r>
        <w:rPr>
          <w:rFonts w:hint="eastAsia" w:ascii="仿宋" w:hAnsi="仿宋" w:eastAsia="仿宋" w:cs="仿宋"/>
          <w:color w:val="auto"/>
          <w:sz w:val="24"/>
        </w:rPr>
        <w:t>签字</w:t>
      </w:r>
      <w:r>
        <w:rPr>
          <w:rFonts w:ascii="仿宋" w:hAnsi="仿宋" w:eastAsia="仿宋" w:cs="仿宋"/>
          <w:color w:val="auto"/>
          <w:sz w:val="24"/>
        </w:rPr>
        <w:t xml:space="preserve">(签章)：                   公章：                      </w:t>
      </w:r>
    </w:p>
    <w:p w14:paraId="5E485EC6">
      <w:pPr>
        <w:spacing w:line="360" w:lineRule="auto"/>
        <w:rPr>
          <w:rFonts w:ascii="仿宋" w:hAnsi="仿宋" w:eastAsia="仿宋" w:cs="仿宋"/>
          <w:color w:val="auto"/>
          <w:sz w:val="24"/>
        </w:rPr>
      </w:pPr>
      <w:r>
        <w:rPr>
          <w:rFonts w:hint="eastAsia" w:ascii="仿宋" w:hAnsi="仿宋" w:eastAsia="仿宋" w:cs="仿宋"/>
          <w:color w:val="auto"/>
          <w:sz w:val="24"/>
        </w:rPr>
        <w:t>日期：</w:t>
      </w:r>
      <w:r>
        <w:rPr>
          <w:rFonts w:ascii="仿宋" w:hAnsi="仿宋" w:eastAsia="仿宋" w:cs="仿宋"/>
          <w:color w:val="auto"/>
          <w:sz w:val="24"/>
        </w:rPr>
        <w:t xml:space="preserve">    </w:t>
      </w:r>
    </w:p>
    <w:p w14:paraId="645EFBD8">
      <w:pPr>
        <w:spacing w:line="360" w:lineRule="auto"/>
        <w:jc w:val="center"/>
        <w:rPr>
          <w:rFonts w:ascii="仿宋" w:hAnsi="仿宋" w:eastAsia="仿宋" w:cs="仿宋"/>
          <w:b/>
          <w:bCs/>
          <w:color w:val="auto"/>
          <w:sz w:val="24"/>
        </w:rPr>
      </w:pPr>
    </w:p>
    <w:p w14:paraId="1C60B82E">
      <w:pPr>
        <w:spacing w:line="360" w:lineRule="auto"/>
        <w:rPr>
          <w:rFonts w:ascii="仿宋" w:hAnsi="仿宋" w:eastAsia="仿宋" w:cs="仿宋"/>
          <w:b/>
          <w:color w:val="auto"/>
          <w:sz w:val="24"/>
        </w:rPr>
      </w:pPr>
    </w:p>
    <w:p w14:paraId="3711D39F">
      <w:pPr>
        <w:spacing w:line="360" w:lineRule="auto"/>
        <w:rPr>
          <w:rFonts w:ascii="仿宋" w:hAnsi="仿宋" w:eastAsia="仿宋" w:cs="仿宋"/>
          <w:b/>
          <w:color w:val="auto"/>
          <w:sz w:val="24"/>
        </w:rPr>
      </w:pPr>
    </w:p>
    <w:p w14:paraId="086D5A18">
      <w:pPr>
        <w:spacing w:line="360" w:lineRule="auto"/>
        <w:rPr>
          <w:rFonts w:ascii="仿宋" w:hAnsi="仿宋" w:eastAsia="仿宋" w:cs="仿宋"/>
          <w:b/>
          <w:color w:val="auto"/>
          <w:sz w:val="24"/>
        </w:rPr>
      </w:pPr>
    </w:p>
    <w:p w14:paraId="7F49C92C">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0F676BC6">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1.供应商提出质疑时，应提交质疑函和必要的证明材料。</w:t>
      </w:r>
    </w:p>
    <w:p w14:paraId="16A46EC7">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446D2A38">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3.质疑供应商若对项目的某一分包进行质疑，质疑函中应列明具体分包号。</w:t>
      </w:r>
    </w:p>
    <w:p w14:paraId="08AE992C">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4.质疑函的质疑事项应具体、明确，并有必要的事实依据和法律依据。</w:t>
      </w:r>
    </w:p>
    <w:p w14:paraId="76F7F976">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5.质疑函的质疑请求应与质疑事项相关。</w:t>
      </w:r>
    </w:p>
    <w:p w14:paraId="67E0645B">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076E71D">
      <w:pPr>
        <w:widowControl/>
        <w:spacing w:line="360" w:lineRule="auto"/>
        <w:ind w:firstLine="600" w:firstLineChars="200"/>
        <w:jc w:val="left"/>
        <w:rPr>
          <w:rFonts w:ascii="仿宋" w:hAnsi="仿宋" w:eastAsia="仿宋" w:cs="仿宋"/>
          <w:color w:val="auto"/>
          <w:sz w:val="30"/>
          <w:szCs w:val="30"/>
        </w:rPr>
      </w:pPr>
    </w:p>
    <w:p w14:paraId="535CC2B7">
      <w:pPr>
        <w:spacing w:line="360" w:lineRule="auto"/>
        <w:jc w:val="center"/>
        <w:rPr>
          <w:rFonts w:ascii="仿宋" w:hAnsi="仿宋" w:eastAsia="仿宋" w:cs="仿宋"/>
          <w:b/>
          <w:color w:val="auto"/>
          <w:spacing w:val="6"/>
          <w:sz w:val="32"/>
          <w:szCs w:val="32"/>
        </w:rPr>
      </w:pPr>
    </w:p>
    <w:p w14:paraId="0D386A58">
      <w:pPr>
        <w:spacing w:line="360" w:lineRule="auto"/>
        <w:jc w:val="center"/>
        <w:rPr>
          <w:rFonts w:ascii="仿宋" w:hAnsi="仿宋" w:eastAsia="仿宋" w:cs="仿宋"/>
          <w:b/>
          <w:color w:val="auto"/>
          <w:spacing w:val="6"/>
          <w:sz w:val="32"/>
          <w:szCs w:val="32"/>
        </w:rPr>
      </w:pPr>
    </w:p>
    <w:p w14:paraId="1B788ED5">
      <w:pPr>
        <w:spacing w:line="360" w:lineRule="auto"/>
        <w:jc w:val="center"/>
        <w:rPr>
          <w:rFonts w:ascii="仿宋" w:hAnsi="仿宋" w:eastAsia="仿宋" w:cs="仿宋"/>
          <w:b/>
          <w:color w:val="auto"/>
          <w:spacing w:val="6"/>
          <w:sz w:val="32"/>
          <w:szCs w:val="32"/>
        </w:rPr>
      </w:pPr>
    </w:p>
    <w:p w14:paraId="78D8D1FD">
      <w:pPr>
        <w:spacing w:line="360" w:lineRule="auto"/>
        <w:jc w:val="center"/>
        <w:rPr>
          <w:rFonts w:ascii="仿宋" w:hAnsi="仿宋" w:eastAsia="仿宋" w:cs="仿宋"/>
          <w:b/>
          <w:color w:val="auto"/>
          <w:spacing w:val="6"/>
          <w:sz w:val="32"/>
          <w:szCs w:val="32"/>
        </w:rPr>
      </w:pPr>
    </w:p>
    <w:p w14:paraId="380B55F5">
      <w:pPr>
        <w:spacing w:line="360" w:lineRule="auto"/>
        <w:jc w:val="center"/>
        <w:rPr>
          <w:rFonts w:ascii="仿宋" w:hAnsi="仿宋" w:eastAsia="仿宋" w:cs="仿宋"/>
          <w:b/>
          <w:color w:val="auto"/>
          <w:spacing w:val="6"/>
          <w:sz w:val="32"/>
          <w:szCs w:val="32"/>
        </w:rPr>
      </w:pPr>
    </w:p>
    <w:p w14:paraId="4EEF0077">
      <w:pPr>
        <w:spacing w:line="360" w:lineRule="auto"/>
        <w:jc w:val="center"/>
        <w:rPr>
          <w:rFonts w:ascii="仿宋" w:hAnsi="仿宋" w:eastAsia="仿宋" w:cs="仿宋"/>
          <w:b/>
          <w:color w:val="auto"/>
          <w:spacing w:val="6"/>
          <w:sz w:val="32"/>
          <w:szCs w:val="32"/>
        </w:rPr>
      </w:pPr>
    </w:p>
    <w:p w14:paraId="4B6C5C8D">
      <w:pPr>
        <w:spacing w:line="360" w:lineRule="auto"/>
        <w:jc w:val="center"/>
        <w:rPr>
          <w:rFonts w:ascii="仿宋" w:hAnsi="仿宋" w:eastAsia="仿宋" w:cs="仿宋"/>
          <w:b/>
          <w:color w:val="auto"/>
          <w:spacing w:val="6"/>
          <w:sz w:val="32"/>
          <w:szCs w:val="32"/>
        </w:rPr>
      </w:pPr>
    </w:p>
    <w:p w14:paraId="3EB948A5">
      <w:pPr>
        <w:spacing w:line="360" w:lineRule="auto"/>
        <w:jc w:val="left"/>
        <w:rPr>
          <w:rFonts w:ascii="仿宋" w:hAnsi="仿宋" w:eastAsia="仿宋" w:cs="仿宋"/>
          <w:b/>
          <w:color w:val="auto"/>
          <w:spacing w:val="6"/>
          <w:sz w:val="32"/>
          <w:szCs w:val="32"/>
        </w:rPr>
      </w:pPr>
    </w:p>
    <w:p w14:paraId="38D0E05F">
      <w:pPr>
        <w:spacing w:line="360" w:lineRule="auto"/>
        <w:jc w:val="left"/>
        <w:rPr>
          <w:rFonts w:ascii="仿宋" w:hAnsi="仿宋" w:eastAsia="仿宋" w:cs="仿宋"/>
          <w:b/>
          <w:color w:val="auto"/>
          <w:spacing w:val="6"/>
          <w:sz w:val="32"/>
          <w:szCs w:val="32"/>
        </w:rPr>
      </w:pPr>
    </w:p>
    <w:p w14:paraId="1F80C36E">
      <w:pPr>
        <w:spacing w:line="360" w:lineRule="auto"/>
        <w:jc w:val="left"/>
        <w:rPr>
          <w:rFonts w:ascii="仿宋" w:hAnsi="仿宋" w:eastAsia="仿宋" w:cs="仿宋"/>
          <w:b/>
          <w:color w:val="auto"/>
          <w:spacing w:val="6"/>
          <w:sz w:val="32"/>
          <w:szCs w:val="32"/>
        </w:rPr>
      </w:pPr>
    </w:p>
    <w:p w14:paraId="2F6EDFFD">
      <w:pPr>
        <w:spacing w:line="360" w:lineRule="auto"/>
        <w:jc w:val="left"/>
        <w:rPr>
          <w:rFonts w:ascii="仿宋" w:hAnsi="仿宋" w:eastAsia="仿宋" w:cs="仿宋"/>
          <w:b/>
          <w:color w:val="auto"/>
          <w:spacing w:val="6"/>
          <w:sz w:val="32"/>
          <w:szCs w:val="32"/>
        </w:rPr>
      </w:pPr>
    </w:p>
    <w:p w14:paraId="2EB2C016">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2：投诉书范本及制作说明</w:t>
      </w:r>
    </w:p>
    <w:p w14:paraId="5B13194F">
      <w:pPr>
        <w:spacing w:line="360" w:lineRule="auto"/>
        <w:jc w:val="center"/>
        <w:rPr>
          <w:rFonts w:ascii="仿宋" w:hAnsi="仿宋" w:eastAsia="仿宋" w:cs="仿宋"/>
          <w:b/>
          <w:color w:val="auto"/>
          <w:sz w:val="24"/>
        </w:rPr>
      </w:pPr>
    </w:p>
    <w:p w14:paraId="5D2F356B">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569522C5">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173B8D2E">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r>
        <w:rPr>
          <w:rFonts w:ascii="仿宋" w:hAnsi="仿宋" w:eastAsia="仿宋" w:cs="仿宋"/>
          <w:color w:val="auto"/>
          <w:sz w:val="24"/>
          <w:u w:val="dotted"/>
        </w:rPr>
        <w:t xml:space="preserve">                                               </w:t>
      </w:r>
    </w:p>
    <w:p w14:paraId="0A776FB2">
      <w:pPr>
        <w:spacing w:line="360" w:lineRule="auto"/>
        <w:rPr>
          <w:rFonts w:ascii="仿宋" w:hAnsi="仿宋" w:eastAsia="仿宋" w:cs="仿宋"/>
          <w:color w:val="auto"/>
          <w:sz w:val="24"/>
          <w:u w:val="single"/>
        </w:rPr>
      </w:pPr>
      <w:r>
        <w:rPr>
          <w:rFonts w:hint="eastAsia" w:ascii="仿宋" w:hAnsi="仿宋" w:eastAsia="仿宋" w:cs="仿宋"/>
          <w:color w:val="auto"/>
          <w:sz w:val="24"/>
        </w:rPr>
        <w:t>地</w:t>
      </w:r>
      <w:r>
        <w:rPr>
          <w:rFonts w:ascii="仿宋" w:hAnsi="仿宋" w:eastAsia="仿宋" w:cs="仿宋"/>
          <w:color w:val="auto"/>
          <w:sz w:val="24"/>
        </w:rPr>
        <w:t xml:space="preserve">     </w:t>
      </w:r>
      <w:r>
        <w:rPr>
          <w:rFonts w:hint="eastAsia" w:ascii="仿宋" w:hAnsi="仿宋" w:eastAsia="仿宋" w:cs="仿宋"/>
          <w:color w:val="auto"/>
          <w:sz w:val="24"/>
        </w:rPr>
        <w:t>址：</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65E3BA53">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w:t>
      </w:r>
      <w:r>
        <w:rPr>
          <w:rFonts w:ascii="仿宋" w:hAnsi="仿宋" w:eastAsia="仿宋" w:cs="仿宋"/>
          <w:color w:val="auto"/>
          <w:sz w:val="24"/>
        </w:rPr>
        <w:t>/主要负责人：</w:t>
      </w:r>
      <w:r>
        <w:rPr>
          <w:rFonts w:ascii="仿宋" w:hAnsi="仿宋" w:eastAsia="仿宋" w:cs="仿宋"/>
          <w:color w:val="auto"/>
          <w:sz w:val="24"/>
          <w:u w:val="dotted"/>
        </w:rPr>
        <w:t xml:space="preserve">                                   </w:t>
      </w:r>
      <w:r>
        <w:rPr>
          <w:rFonts w:ascii="仿宋" w:hAnsi="仿宋" w:eastAsia="仿宋" w:cs="仿宋"/>
          <w:color w:val="auto"/>
          <w:sz w:val="24"/>
        </w:rPr>
        <w:t xml:space="preserve">  </w:t>
      </w:r>
    </w:p>
    <w:p w14:paraId="251F3935">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ascii="仿宋" w:hAnsi="仿宋" w:eastAsia="仿宋" w:cs="仿宋"/>
          <w:color w:val="auto"/>
          <w:sz w:val="24"/>
          <w:u w:val="dotted"/>
        </w:rPr>
        <w:t xml:space="preserve">                                             </w:t>
      </w:r>
    </w:p>
    <w:p w14:paraId="54C4742E">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w:t>
      </w:r>
      <w:r>
        <w:rPr>
          <w:rFonts w:ascii="仿宋" w:hAnsi="仿宋" w:eastAsia="仿宋" w:cs="仿宋"/>
          <w:color w:val="auto"/>
          <w:sz w:val="24"/>
          <w:u w:val="dotted"/>
        </w:rPr>
        <w:t xml:space="preserve">                  </w:t>
      </w:r>
    </w:p>
    <w:p w14:paraId="649565EA">
      <w:pPr>
        <w:spacing w:line="360" w:lineRule="auto"/>
        <w:rPr>
          <w:rFonts w:ascii="仿宋" w:hAnsi="仿宋" w:eastAsia="仿宋" w:cs="仿宋"/>
          <w:color w:val="auto"/>
          <w:sz w:val="24"/>
          <w:u w:val="dotted"/>
        </w:rPr>
      </w:pPr>
      <w:r>
        <w:rPr>
          <w:rFonts w:hint="eastAsia" w:ascii="仿宋" w:hAnsi="仿宋" w:eastAsia="仿宋" w:cs="仿宋"/>
          <w:color w:val="auto"/>
          <w:sz w:val="24"/>
        </w:rPr>
        <w:t>地</w:t>
      </w:r>
      <w:r>
        <w:rPr>
          <w:rFonts w:ascii="仿宋" w:hAnsi="仿宋" w:eastAsia="仿宋" w:cs="仿宋"/>
          <w:color w:val="auto"/>
          <w:sz w:val="24"/>
        </w:rPr>
        <w:t xml:space="preserve">     </w:t>
      </w:r>
      <w:r>
        <w:rPr>
          <w:rFonts w:hint="eastAsia" w:ascii="仿宋" w:hAnsi="仿宋" w:eastAsia="仿宋" w:cs="仿宋"/>
          <w:color w:val="auto"/>
          <w:sz w:val="24"/>
        </w:rPr>
        <w:t>址：</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r>
        <w:rPr>
          <w:rFonts w:ascii="仿宋" w:hAnsi="仿宋" w:eastAsia="仿宋" w:cs="仿宋"/>
          <w:color w:val="auto"/>
          <w:sz w:val="24"/>
          <w:u w:val="dotted"/>
        </w:rPr>
        <w:t xml:space="preserve">                   </w:t>
      </w:r>
    </w:p>
    <w:p w14:paraId="72A652DB">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w:t>
      </w:r>
      <w:r>
        <w:rPr>
          <w:rFonts w:ascii="仿宋" w:hAnsi="仿宋" w:eastAsia="仿宋" w:cs="仿宋"/>
          <w:color w:val="auto"/>
          <w:sz w:val="24"/>
        </w:rPr>
        <w:t>1：</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46AE00C8">
      <w:pPr>
        <w:spacing w:line="360" w:lineRule="auto"/>
        <w:rPr>
          <w:rFonts w:ascii="仿宋" w:hAnsi="仿宋" w:eastAsia="仿宋" w:cs="仿宋"/>
          <w:color w:val="auto"/>
          <w:sz w:val="24"/>
          <w:u w:val="single"/>
        </w:rPr>
      </w:pPr>
      <w:r>
        <w:rPr>
          <w:rFonts w:hint="eastAsia" w:ascii="仿宋" w:hAnsi="仿宋" w:eastAsia="仿宋" w:cs="仿宋"/>
          <w:color w:val="auto"/>
          <w:sz w:val="24"/>
        </w:rPr>
        <w:t>地</w:t>
      </w:r>
      <w:r>
        <w:rPr>
          <w:rFonts w:ascii="仿宋" w:hAnsi="仿宋" w:eastAsia="仿宋" w:cs="仿宋"/>
          <w:color w:val="auto"/>
          <w:sz w:val="24"/>
        </w:rPr>
        <w:t xml:space="preserve">     </w:t>
      </w:r>
      <w:r>
        <w:rPr>
          <w:rFonts w:hint="eastAsia" w:ascii="仿宋" w:hAnsi="仿宋" w:eastAsia="仿宋" w:cs="仿宋"/>
          <w:color w:val="auto"/>
          <w:sz w:val="24"/>
        </w:rPr>
        <w:t>址：</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3009B861">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ascii="仿宋" w:hAnsi="仿宋" w:eastAsia="仿宋" w:cs="仿宋"/>
          <w:color w:val="auto"/>
          <w:sz w:val="24"/>
          <w:u w:val="dotted"/>
        </w:rPr>
        <w:t xml:space="preserve">               </w:t>
      </w:r>
      <w:r>
        <w:rPr>
          <w:rFonts w:hint="eastAsia" w:ascii="仿宋" w:hAnsi="仿宋" w:eastAsia="仿宋" w:cs="仿宋"/>
          <w:color w:val="auto"/>
          <w:sz w:val="24"/>
        </w:rPr>
        <w:t>联系电话：</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43067F63">
      <w:pPr>
        <w:spacing w:line="360" w:lineRule="auto"/>
        <w:rPr>
          <w:rFonts w:ascii="仿宋" w:hAnsi="仿宋" w:eastAsia="仿宋" w:cs="仿宋"/>
          <w:color w:val="auto"/>
          <w:sz w:val="24"/>
        </w:rPr>
      </w:pPr>
      <w:r>
        <w:rPr>
          <w:rFonts w:hint="eastAsia" w:ascii="仿宋" w:hAnsi="仿宋" w:eastAsia="仿宋" w:cs="仿宋"/>
          <w:color w:val="auto"/>
          <w:sz w:val="24"/>
        </w:rPr>
        <w:t>被投诉人</w:t>
      </w:r>
      <w:r>
        <w:rPr>
          <w:rFonts w:ascii="仿宋" w:hAnsi="仿宋" w:eastAsia="仿宋" w:cs="仿宋"/>
          <w:color w:val="auto"/>
          <w:sz w:val="24"/>
        </w:rPr>
        <w:t>2</w:t>
      </w:r>
    </w:p>
    <w:p w14:paraId="701C892C">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2D3A7461">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5A6BFCBF">
      <w:pPr>
        <w:spacing w:line="360" w:lineRule="auto"/>
        <w:rPr>
          <w:rFonts w:ascii="仿宋" w:hAnsi="仿宋" w:eastAsia="仿宋" w:cs="仿宋"/>
          <w:color w:val="auto"/>
          <w:sz w:val="24"/>
          <w:u w:val="single"/>
        </w:rPr>
      </w:pPr>
      <w:r>
        <w:rPr>
          <w:rFonts w:hint="eastAsia" w:ascii="仿宋" w:hAnsi="仿宋" w:eastAsia="仿宋" w:cs="仿宋"/>
          <w:color w:val="auto"/>
          <w:sz w:val="24"/>
        </w:rPr>
        <w:t>地</w:t>
      </w:r>
      <w:r>
        <w:rPr>
          <w:rFonts w:ascii="仿宋" w:hAnsi="仿宋" w:eastAsia="仿宋" w:cs="仿宋"/>
          <w:color w:val="auto"/>
          <w:sz w:val="24"/>
        </w:rPr>
        <w:t xml:space="preserve">     </w:t>
      </w:r>
      <w:r>
        <w:rPr>
          <w:rFonts w:hint="eastAsia" w:ascii="仿宋" w:hAnsi="仿宋" w:eastAsia="仿宋" w:cs="仿宋"/>
          <w:color w:val="auto"/>
          <w:sz w:val="24"/>
        </w:rPr>
        <w:t>址：</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34D10E10">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ascii="仿宋" w:hAnsi="仿宋" w:eastAsia="仿宋" w:cs="仿宋"/>
          <w:color w:val="auto"/>
          <w:sz w:val="24"/>
          <w:u w:val="dotted"/>
        </w:rPr>
        <w:t xml:space="preserve">               </w:t>
      </w:r>
      <w:r>
        <w:rPr>
          <w:rFonts w:hint="eastAsia" w:ascii="仿宋" w:hAnsi="仿宋" w:eastAsia="仿宋" w:cs="仿宋"/>
          <w:color w:val="auto"/>
          <w:sz w:val="24"/>
        </w:rPr>
        <w:t>联系电话：</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75DD854F">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3EACE470">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ascii="仿宋" w:hAnsi="仿宋" w:eastAsia="仿宋" w:cs="仿宋"/>
          <w:color w:val="auto"/>
          <w:sz w:val="24"/>
          <w:u w:val="dotted"/>
        </w:rPr>
        <w:t xml:space="preserve">                                        </w:t>
      </w:r>
    </w:p>
    <w:p w14:paraId="7395B419">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ascii="仿宋" w:hAnsi="仿宋" w:eastAsia="仿宋" w:cs="仿宋"/>
          <w:color w:val="auto"/>
          <w:sz w:val="24"/>
          <w:u w:val="dotted"/>
        </w:rPr>
        <w:t xml:space="preserve">                 </w:t>
      </w:r>
      <w:r>
        <w:rPr>
          <w:rFonts w:hint="eastAsia" w:ascii="仿宋" w:hAnsi="仿宋" w:eastAsia="仿宋" w:cs="仿宋"/>
          <w:color w:val="auto"/>
          <w:sz w:val="24"/>
        </w:rPr>
        <w:t>包号：</w:t>
      </w:r>
      <w:r>
        <w:rPr>
          <w:rFonts w:ascii="仿宋" w:hAnsi="仿宋" w:eastAsia="仿宋" w:cs="仿宋"/>
          <w:color w:val="auto"/>
          <w:sz w:val="24"/>
          <w:u w:val="dotted"/>
        </w:rPr>
        <w:t xml:space="preserve">              </w:t>
      </w:r>
    </w:p>
    <w:p w14:paraId="2FC7AEFD">
      <w:pPr>
        <w:spacing w:line="360" w:lineRule="auto"/>
        <w:rPr>
          <w:rFonts w:ascii="仿宋" w:hAnsi="仿宋" w:eastAsia="仿宋" w:cs="仿宋"/>
          <w:color w:val="auto"/>
          <w:sz w:val="24"/>
        </w:rPr>
      </w:pPr>
      <w:r>
        <w:rPr>
          <w:rFonts w:hint="eastAsia" w:ascii="仿宋" w:hAnsi="仿宋" w:eastAsia="仿宋" w:cs="仿宋"/>
          <w:color w:val="auto"/>
          <w:sz w:val="24"/>
        </w:rPr>
        <w:t>采购人名称：</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49AA5600">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ascii="仿宋" w:hAnsi="仿宋" w:eastAsia="仿宋" w:cs="仿宋"/>
          <w:color w:val="auto"/>
          <w:sz w:val="24"/>
          <w:u w:val="dotted"/>
        </w:rPr>
        <w:t xml:space="preserve">                                         </w:t>
      </w:r>
    </w:p>
    <w:p w14:paraId="7070B4D1">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ascii="仿宋" w:hAnsi="仿宋" w:eastAsia="仿宋" w:cs="仿宋"/>
          <w:color w:val="auto"/>
          <w:sz w:val="24"/>
        </w:rPr>
        <w:t>:</w:t>
      </w:r>
      <w:r>
        <w:rPr>
          <w:rFonts w:hint="eastAsia" w:ascii="仿宋" w:hAnsi="仿宋" w:eastAsia="仿宋" w:cs="仿宋"/>
          <w:color w:val="auto"/>
          <w:sz w:val="24"/>
          <w:u w:val="dotted"/>
        </w:rPr>
        <w:t>是</w:t>
      </w:r>
      <w:r>
        <w:rPr>
          <w:rFonts w:ascii="仿宋" w:hAnsi="仿宋" w:eastAsia="仿宋" w:cs="仿宋"/>
          <w:color w:val="auto"/>
          <w:sz w:val="24"/>
          <w:u w:val="dotted"/>
        </w:rPr>
        <w:t xml:space="preserve">/否 </w:t>
      </w:r>
      <w:r>
        <w:rPr>
          <w:rFonts w:hint="eastAsia" w:ascii="仿宋" w:hAnsi="仿宋" w:eastAsia="仿宋" w:cs="仿宋"/>
          <w:color w:val="auto"/>
          <w:sz w:val="24"/>
        </w:rPr>
        <w:t>公告期限：</w:t>
      </w:r>
      <w:r>
        <w:rPr>
          <w:rFonts w:ascii="仿宋" w:hAnsi="仿宋" w:eastAsia="仿宋" w:cs="仿宋"/>
          <w:color w:val="auto"/>
          <w:sz w:val="24"/>
          <w:u w:val="dotted"/>
        </w:rPr>
        <w:t xml:space="preserve">                                 </w:t>
      </w:r>
    </w:p>
    <w:p w14:paraId="5EBB6275">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ascii="仿宋" w:hAnsi="仿宋" w:eastAsia="仿宋" w:cs="仿宋"/>
          <w:color w:val="auto"/>
          <w:sz w:val="24"/>
        </w:rPr>
        <w:t>:</w:t>
      </w:r>
      <w:r>
        <w:rPr>
          <w:rFonts w:hint="eastAsia" w:ascii="仿宋" w:hAnsi="仿宋" w:eastAsia="仿宋" w:cs="仿宋"/>
          <w:color w:val="auto"/>
          <w:sz w:val="24"/>
          <w:u w:val="dotted"/>
        </w:rPr>
        <w:t>是</w:t>
      </w:r>
      <w:r>
        <w:rPr>
          <w:rFonts w:ascii="仿宋" w:hAnsi="仿宋" w:eastAsia="仿宋" w:cs="仿宋"/>
          <w:color w:val="auto"/>
          <w:sz w:val="24"/>
          <w:u w:val="dotted"/>
        </w:rPr>
        <w:t xml:space="preserve">/否 </w:t>
      </w:r>
      <w:r>
        <w:rPr>
          <w:rFonts w:hint="eastAsia" w:ascii="仿宋" w:hAnsi="仿宋" w:eastAsia="仿宋" w:cs="仿宋"/>
          <w:color w:val="auto"/>
          <w:sz w:val="24"/>
        </w:rPr>
        <w:t>公告期限：</w:t>
      </w:r>
      <w:r>
        <w:rPr>
          <w:rFonts w:ascii="仿宋" w:hAnsi="仿宋" w:eastAsia="仿宋" w:cs="仿宋"/>
          <w:color w:val="auto"/>
          <w:sz w:val="24"/>
          <w:u w:val="dotted"/>
        </w:rPr>
        <w:t xml:space="preserve">                        </w:t>
      </w:r>
    </w:p>
    <w:p w14:paraId="420F5F24">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7429D5DF">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ascii="仿宋" w:hAnsi="仿宋" w:eastAsia="仿宋" w:cs="仿宋"/>
          <w:color w:val="auto"/>
          <w:sz w:val="24"/>
          <w:u w:val="dotted"/>
        </w:rPr>
        <w:t xml:space="preserve">   </w:t>
      </w:r>
      <w:r>
        <w:rPr>
          <w:rFonts w:hint="eastAsia" w:ascii="仿宋" w:hAnsi="仿宋" w:eastAsia="仿宋" w:cs="仿宋"/>
          <w:color w:val="auto"/>
          <w:sz w:val="24"/>
        </w:rPr>
        <w:t>年</w:t>
      </w:r>
      <w:r>
        <w:rPr>
          <w:rFonts w:ascii="仿宋" w:hAnsi="仿宋" w:eastAsia="仿宋" w:cs="仿宋"/>
          <w:color w:val="auto"/>
          <w:sz w:val="24"/>
          <w:u w:val="dotted"/>
        </w:rPr>
        <w:t xml:space="preserve">   </w:t>
      </w:r>
      <w:r>
        <w:rPr>
          <w:rFonts w:hint="eastAsia" w:ascii="仿宋" w:hAnsi="仿宋" w:eastAsia="仿宋" w:cs="仿宋"/>
          <w:color w:val="auto"/>
          <w:sz w:val="24"/>
        </w:rPr>
        <w:t>月</w:t>
      </w:r>
      <w:r>
        <w:rPr>
          <w:rFonts w:ascii="仿宋" w:hAnsi="仿宋" w:eastAsia="仿宋" w:cs="仿宋"/>
          <w:color w:val="auto"/>
          <w:sz w:val="24"/>
          <w:u w:val="dotted"/>
        </w:rPr>
        <w:t xml:space="preserve">  </w:t>
      </w:r>
      <w:r>
        <w:rPr>
          <w:rFonts w:hint="eastAsia" w:ascii="仿宋" w:hAnsi="仿宋" w:eastAsia="仿宋" w:cs="仿宋"/>
          <w:color w:val="auto"/>
          <w:sz w:val="24"/>
        </w:rPr>
        <w:t>日</w:t>
      </w:r>
      <w:r>
        <w:rPr>
          <w:rFonts w:ascii="仿宋" w:hAnsi="仿宋" w:eastAsia="仿宋" w:cs="仿宋"/>
          <w:color w:val="auto"/>
          <w:sz w:val="24"/>
        </w:rPr>
        <w:t>,向</w:t>
      </w:r>
      <w:r>
        <w:rPr>
          <w:rFonts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ascii="仿宋" w:hAnsi="仿宋" w:eastAsia="仿宋" w:cs="仿宋"/>
          <w:color w:val="auto"/>
          <w:sz w:val="24"/>
          <w:u w:val="dotted"/>
        </w:rPr>
        <w:t xml:space="preserve">                                </w:t>
      </w:r>
    </w:p>
    <w:p w14:paraId="44BDBCDB">
      <w:pPr>
        <w:spacing w:line="360" w:lineRule="auto"/>
        <w:rPr>
          <w:rFonts w:ascii="仿宋" w:hAnsi="仿宋" w:eastAsia="仿宋" w:cs="仿宋"/>
          <w:color w:val="auto"/>
          <w:sz w:val="24"/>
          <w:u w:val="dotted"/>
        </w:rPr>
      </w:pPr>
      <w:r>
        <w:rPr>
          <w:rFonts w:ascii="仿宋" w:hAnsi="仿宋" w:eastAsia="仿宋" w:cs="仿宋"/>
          <w:color w:val="auto"/>
          <w:sz w:val="24"/>
          <w:u w:val="dotted"/>
        </w:rPr>
        <w:t xml:space="preserve">                                                     </w:t>
      </w:r>
      <w:r>
        <w:rPr>
          <w:rFonts w:ascii="仿宋" w:hAnsi="仿宋" w:eastAsia="仿宋" w:cs="仿宋"/>
          <w:color w:val="auto"/>
          <w:sz w:val="24"/>
        </w:rPr>
        <w:t xml:space="preserve">  </w:t>
      </w:r>
    </w:p>
    <w:p w14:paraId="2E1D60F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u w:val="dotted"/>
        </w:rPr>
        <w:t>采购人</w:t>
      </w:r>
      <w:r>
        <w:rPr>
          <w:rFonts w:ascii="仿宋" w:hAnsi="仿宋" w:eastAsia="仿宋" w:cs="仿宋"/>
          <w:color w:val="auto"/>
          <w:sz w:val="24"/>
          <w:u w:val="dotted"/>
        </w:rPr>
        <w:t>/代理机构</w:t>
      </w:r>
      <w:r>
        <w:rPr>
          <w:rFonts w:hint="eastAsia" w:ascii="仿宋" w:hAnsi="仿宋" w:eastAsia="仿宋" w:cs="仿宋"/>
          <w:color w:val="auto"/>
          <w:sz w:val="24"/>
        </w:rPr>
        <w:t>于</w:t>
      </w:r>
      <w:r>
        <w:rPr>
          <w:rFonts w:ascii="仿宋" w:hAnsi="仿宋" w:eastAsia="仿宋" w:cs="仿宋"/>
          <w:color w:val="auto"/>
          <w:sz w:val="24"/>
          <w:u w:val="dotted"/>
        </w:rPr>
        <w:t xml:space="preserve">   </w:t>
      </w:r>
      <w:r>
        <w:rPr>
          <w:rFonts w:hint="eastAsia" w:ascii="仿宋" w:hAnsi="仿宋" w:eastAsia="仿宋" w:cs="仿宋"/>
          <w:color w:val="auto"/>
          <w:sz w:val="24"/>
        </w:rPr>
        <w:t>年</w:t>
      </w:r>
      <w:r>
        <w:rPr>
          <w:rFonts w:ascii="仿宋" w:hAnsi="仿宋" w:eastAsia="仿宋" w:cs="仿宋"/>
          <w:color w:val="auto"/>
          <w:sz w:val="24"/>
          <w:u w:val="dotted"/>
        </w:rPr>
        <w:t xml:space="preserve">   </w:t>
      </w:r>
      <w:r>
        <w:rPr>
          <w:rFonts w:hint="eastAsia" w:ascii="仿宋" w:hAnsi="仿宋" w:eastAsia="仿宋" w:cs="仿宋"/>
          <w:color w:val="auto"/>
          <w:sz w:val="24"/>
        </w:rPr>
        <w:t>月</w:t>
      </w:r>
      <w:r>
        <w:rPr>
          <w:rFonts w:ascii="仿宋" w:hAnsi="仿宋" w:eastAsia="仿宋" w:cs="仿宋"/>
          <w:color w:val="auto"/>
          <w:sz w:val="24"/>
          <w:u w:val="dotted"/>
        </w:rPr>
        <w:t xml:space="preserve">   </w:t>
      </w:r>
      <w:r>
        <w:rPr>
          <w:rFonts w:hint="eastAsia" w:ascii="仿宋" w:hAnsi="仿宋" w:eastAsia="仿宋" w:cs="仿宋"/>
          <w:color w:val="auto"/>
          <w:sz w:val="24"/>
        </w:rPr>
        <w:t>日</w:t>
      </w:r>
      <w:r>
        <w:rPr>
          <w:rFonts w:ascii="仿宋" w:hAnsi="仿宋" w:eastAsia="仿宋" w:cs="仿宋"/>
          <w:color w:val="auto"/>
          <w:sz w:val="24"/>
        </w:rPr>
        <w:t>,就质疑事项作出了答复/没有在法定期限内作出答复。</w:t>
      </w:r>
    </w:p>
    <w:p w14:paraId="79A0F487">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030E372A">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w:t>
      </w:r>
      <w:r>
        <w:rPr>
          <w:rFonts w:ascii="仿宋" w:hAnsi="仿宋" w:eastAsia="仿宋" w:cs="仿宋"/>
          <w:color w:val="auto"/>
          <w:sz w:val="24"/>
        </w:rPr>
        <w:t xml:space="preserve"> 1：</w:t>
      </w:r>
      <w:r>
        <w:rPr>
          <w:rFonts w:ascii="仿宋" w:hAnsi="仿宋" w:eastAsia="仿宋" w:cs="仿宋"/>
          <w:color w:val="auto"/>
          <w:sz w:val="24"/>
          <w:u w:val="dotted"/>
        </w:rPr>
        <w:t xml:space="preserve">                                       </w:t>
      </w:r>
    </w:p>
    <w:p w14:paraId="61A0106B">
      <w:pPr>
        <w:spacing w:line="360" w:lineRule="auto"/>
        <w:rPr>
          <w:rFonts w:ascii="仿宋" w:hAnsi="仿宋" w:eastAsia="仿宋" w:cs="仿宋"/>
          <w:color w:val="auto"/>
          <w:sz w:val="24"/>
        </w:rPr>
      </w:pPr>
      <w:r>
        <w:rPr>
          <w:rFonts w:hint="eastAsia" w:ascii="仿宋" w:hAnsi="仿宋" w:eastAsia="仿宋" w:cs="仿宋"/>
          <w:color w:val="auto"/>
          <w:sz w:val="24"/>
        </w:rPr>
        <w:t>事实依据：</w:t>
      </w:r>
      <w:r>
        <w:rPr>
          <w:rFonts w:ascii="仿宋" w:hAnsi="仿宋" w:eastAsia="仿宋" w:cs="仿宋"/>
          <w:color w:val="auto"/>
          <w:sz w:val="24"/>
          <w:u w:val="dotted"/>
        </w:rPr>
        <w:t xml:space="preserve">                                         </w:t>
      </w:r>
    </w:p>
    <w:p w14:paraId="052DA705">
      <w:pPr>
        <w:spacing w:line="360" w:lineRule="auto"/>
        <w:rPr>
          <w:rFonts w:ascii="仿宋" w:hAnsi="仿宋" w:eastAsia="仿宋" w:cs="仿宋"/>
          <w:color w:val="auto"/>
          <w:sz w:val="24"/>
          <w:u w:val="dotted"/>
        </w:rPr>
      </w:pPr>
      <w:r>
        <w:rPr>
          <w:rFonts w:ascii="仿宋" w:hAnsi="仿宋" w:eastAsia="仿宋" w:cs="仿宋"/>
          <w:color w:val="auto"/>
          <w:sz w:val="24"/>
          <w:u w:val="dotted"/>
        </w:rPr>
        <w:t xml:space="preserve">                                                      </w:t>
      </w:r>
    </w:p>
    <w:p w14:paraId="1E466F4F">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ascii="仿宋" w:hAnsi="仿宋" w:eastAsia="仿宋" w:cs="仿宋"/>
          <w:color w:val="auto"/>
          <w:sz w:val="24"/>
          <w:u w:val="dotted"/>
        </w:rPr>
        <w:t xml:space="preserve">                                          </w:t>
      </w:r>
    </w:p>
    <w:p w14:paraId="0A32F46D">
      <w:pPr>
        <w:spacing w:line="360" w:lineRule="auto"/>
        <w:rPr>
          <w:rFonts w:ascii="仿宋" w:hAnsi="仿宋" w:eastAsia="仿宋" w:cs="仿宋"/>
          <w:color w:val="auto"/>
          <w:sz w:val="24"/>
          <w:u w:val="dotted"/>
        </w:rPr>
      </w:pPr>
      <w:r>
        <w:rPr>
          <w:rFonts w:ascii="仿宋" w:hAnsi="仿宋" w:eastAsia="仿宋" w:cs="仿宋"/>
          <w:color w:val="auto"/>
          <w:sz w:val="24"/>
          <w:u w:val="dotted"/>
        </w:rPr>
        <w:t xml:space="preserve">                                                      </w:t>
      </w:r>
    </w:p>
    <w:p w14:paraId="1BAE624B">
      <w:pPr>
        <w:spacing w:line="360" w:lineRule="auto"/>
        <w:rPr>
          <w:rFonts w:ascii="仿宋" w:hAnsi="仿宋" w:eastAsia="仿宋" w:cs="仿宋"/>
          <w:color w:val="auto"/>
          <w:sz w:val="24"/>
        </w:rPr>
      </w:pPr>
      <w:r>
        <w:rPr>
          <w:rFonts w:hint="eastAsia" w:ascii="仿宋" w:hAnsi="仿宋" w:eastAsia="仿宋" w:cs="仿宋"/>
          <w:color w:val="auto"/>
          <w:sz w:val="24"/>
        </w:rPr>
        <w:t>投诉事项</w:t>
      </w:r>
      <w:r>
        <w:rPr>
          <w:rFonts w:ascii="仿宋" w:hAnsi="仿宋" w:eastAsia="仿宋" w:cs="仿宋"/>
          <w:color w:val="auto"/>
          <w:sz w:val="24"/>
        </w:rPr>
        <w:t>2</w:t>
      </w:r>
    </w:p>
    <w:p w14:paraId="257C2E6B">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557A8EA3">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4353DF78">
      <w:pPr>
        <w:spacing w:line="360" w:lineRule="auto"/>
        <w:rPr>
          <w:rFonts w:ascii="仿宋" w:hAnsi="仿宋" w:eastAsia="仿宋" w:cs="仿宋"/>
          <w:color w:val="auto"/>
          <w:sz w:val="24"/>
        </w:rPr>
      </w:pPr>
      <w:r>
        <w:rPr>
          <w:rFonts w:hint="eastAsia" w:ascii="仿宋" w:hAnsi="仿宋" w:eastAsia="仿宋" w:cs="仿宋"/>
          <w:color w:val="auto"/>
          <w:sz w:val="24"/>
        </w:rPr>
        <w:t>请求：</w:t>
      </w:r>
      <w:r>
        <w:rPr>
          <w:rFonts w:ascii="仿宋" w:hAnsi="仿宋" w:eastAsia="仿宋" w:cs="仿宋"/>
          <w:color w:val="auto"/>
          <w:sz w:val="24"/>
          <w:u w:val="dotted"/>
        </w:rPr>
        <w:t xml:space="preserve">                                              </w:t>
      </w:r>
      <w:r>
        <w:rPr>
          <w:rFonts w:ascii="仿宋" w:hAnsi="仿宋" w:eastAsia="仿宋" w:cs="仿宋"/>
          <w:color w:val="auto"/>
          <w:sz w:val="24"/>
        </w:rPr>
        <w:t xml:space="preserve"> </w:t>
      </w:r>
    </w:p>
    <w:p w14:paraId="1AF43E2E">
      <w:pPr>
        <w:spacing w:line="360" w:lineRule="auto"/>
        <w:rPr>
          <w:rFonts w:ascii="仿宋" w:hAnsi="仿宋" w:eastAsia="仿宋" w:cs="仿宋"/>
          <w:color w:val="auto"/>
          <w:sz w:val="24"/>
          <w:u w:val="single"/>
        </w:rPr>
      </w:pPr>
      <w:r>
        <w:rPr>
          <w:rFonts w:ascii="仿宋" w:hAnsi="仿宋" w:eastAsia="仿宋" w:cs="仿宋"/>
          <w:color w:val="auto"/>
          <w:sz w:val="24"/>
        </w:rPr>
        <w:t xml:space="preserve">                                                                                                    </w:t>
      </w:r>
    </w:p>
    <w:p w14:paraId="7D7B8ECA">
      <w:pPr>
        <w:spacing w:line="360" w:lineRule="auto"/>
        <w:rPr>
          <w:rFonts w:ascii="仿宋" w:hAnsi="仿宋" w:eastAsia="仿宋" w:cs="仿宋"/>
          <w:color w:val="auto"/>
          <w:sz w:val="24"/>
        </w:rPr>
      </w:pPr>
      <w:r>
        <w:rPr>
          <w:rFonts w:hint="eastAsia" w:ascii="仿宋" w:hAnsi="仿宋" w:eastAsia="仿宋" w:cs="仿宋"/>
          <w:color w:val="auto"/>
          <w:sz w:val="24"/>
        </w:rPr>
        <w:t>签字</w:t>
      </w:r>
      <w:r>
        <w:rPr>
          <w:rFonts w:ascii="仿宋" w:hAnsi="仿宋" w:eastAsia="仿宋" w:cs="仿宋"/>
          <w:color w:val="auto"/>
          <w:sz w:val="24"/>
        </w:rPr>
        <w:t xml:space="preserve">(签章)：                   公章：                      </w:t>
      </w:r>
    </w:p>
    <w:p w14:paraId="57DA4E01">
      <w:pPr>
        <w:spacing w:line="360" w:lineRule="auto"/>
        <w:rPr>
          <w:rFonts w:ascii="仿宋" w:hAnsi="仿宋" w:eastAsia="仿宋" w:cs="仿宋"/>
          <w:color w:val="auto"/>
          <w:sz w:val="24"/>
        </w:rPr>
      </w:pPr>
      <w:r>
        <w:rPr>
          <w:rFonts w:hint="eastAsia" w:ascii="仿宋" w:hAnsi="仿宋" w:eastAsia="仿宋" w:cs="仿宋"/>
          <w:color w:val="auto"/>
          <w:sz w:val="24"/>
        </w:rPr>
        <w:t>日期：</w:t>
      </w:r>
      <w:r>
        <w:rPr>
          <w:rFonts w:ascii="仿宋" w:hAnsi="仿宋" w:eastAsia="仿宋" w:cs="仿宋"/>
          <w:color w:val="auto"/>
          <w:sz w:val="24"/>
        </w:rPr>
        <w:t xml:space="preserve">    </w:t>
      </w:r>
    </w:p>
    <w:p w14:paraId="5674B8D8">
      <w:pPr>
        <w:spacing w:line="360" w:lineRule="auto"/>
        <w:rPr>
          <w:rFonts w:ascii="仿宋" w:hAnsi="仿宋" w:eastAsia="仿宋" w:cs="仿宋"/>
          <w:b/>
          <w:color w:val="auto"/>
          <w:sz w:val="24"/>
        </w:rPr>
      </w:pPr>
    </w:p>
    <w:p w14:paraId="1C63EC65">
      <w:pPr>
        <w:spacing w:line="360" w:lineRule="auto"/>
        <w:rPr>
          <w:rFonts w:ascii="仿宋" w:hAnsi="仿宋" w:eastAsia="仿宋" w:cs="仿宋"/>
          <w:b/>
          <w:color w:val="auto"/>
          <w:sz w:val="24"/>
        </w:rPr>
      </w:pPr>
    </w:p>
    <w:p w14:paraId="1FE76A3A">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1ED8C5CA">
      <w:pPr>
        <w:widowControl/>
        <w:spacing w:line="360" w:lineRule="auto"/>
        <w:ind w:firstLine="480" w:firstLineChars="200"/>
        <w:rPr>
          <w:rFonts w:ascii="仿宋" w:hAnsi="仿宋" w:eastAsia="仿宋" w:cs="仿宋"/>
          <w:color w:val="auto"/>
          <w:kern w:val="0"/>
          <w:sz w:val="24"/>
        </w:rPr>
      </w:pPr>
      <w:r>
        <w:rPr>
          <w:rFonts w:ascii="仿宋" w:hAnsi="仿宋" w:eastAsia="仿宋" w:cs="仿宋"/>
          <w:color w:val="auto"/>
          <w:sz w:val="24"/>
        </w:rPr>
        <w:t>1.投诉人提起投诉时，应当提交投诉书和必要的证明材料，并按照被投诉人和与投诉事项有关的供应商数量提供投诉书副本。</w:t>
      </w:r>
    </w:p>
    <w:p w14:paraId="1D3ED62D">
      <w:pPr>
        <w:widowControl/>
        <w:spacing w:line="360" w:lineRule="auto"/>
        <w:ind w:firstLine="480" w:firstLineChars="200"/>
        <w:jc w:val="left"/>
        <w:rPr>
          <w:rFonts w:ascii="仿宋" w:hAnsi="仿宋" w:eastAsia="仿宋" w:cs="仿宋"/>
          <w:color w:val="auto"/>
          <w:kern w:val="0"/>
          <w:sz w:val="24"/>
        </w:rPr>
      </w:pPr>
      <w:r>
        <w:rPr>
          <w:rFonts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4316624C">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3.投诉人若对项目的某一分包进行投诉，投诉书应列明具体分包号。</w:t>
      </w:r>
    </w:p>
    <w:p w14:paraId="578CE8C3">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4.投诉书应简要列明质疑事项，质疑函、质疑答复等作为附件材料提供。</w:t>
      </w:r>
    </w:p>
    <w:p w14:paraId="26B27A3F">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5.投诉书的投诉事项应具体、明确，并有必要的事实依据和法律依据。</w:t>
      </w:r>
    </w:p>
    <w:p w14:paraId="2F605DEC">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6.投诉书的投诉请求应与投诉事项相关。</w:t>
      </w:r>
    </w:p>
    <w:p w14:paraId="5F835223">
      <w:pPr>
        <w:widowControl/>
        <w:spacing w:line="360" w:lineRule="auto"/>
        <w:ind w:firstLine="480" w:firstLineChars="200"/>
        <w:jc w:val="left"/>
        <w:rPr>
          <w:rFonts w:ascii="仿宋" w:hAnsi="仿宋" w:eastAsia="仿宋" w:cs="仿宋"/>
          <w:color w:val="auto"/>
          <w:kern w:val="0"/>
          <w:sz w:val="24"/>
        </w:rPr>
      </w:pPr>
      <w:r>
        <w:rPr>
          <w:rFonts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67B00A5">
      <w:pPr>
        <w:spacing w:line="360" w:lineRule="auto"/>
        <w:rPr>
          <w:rFonts w:ascii="仿宋" w:hAnsi="仿宋" w:eastAsia="仿宋" w:cs="仿宋"/>
          <w:b/>
          <w:color w:val="auto"/>
          <w:sz w:val="24"/>
        </w:rPr>
      </w:pPr>
    </w:p>
    <w:p w14:paraId="1556FE7C">
      <w:pPr>
        <w:autoSpaceDE w:val="0"/>
        <w:autoSpaceDN w:val="0"/>
        <w:jc w:val="center"/>
        <w:rPr>
          <w:rFonts w:ascii="仿宋" w:hAnsi="仿宋" w:eastAsia="仿宋" w:cs="仿宋"/>
          <w:b/>
          <w:color w:val="auto"/>
          <w:spacing w:val="6"/>
          <w:sz w:val="32"/>
          <w:szCs w:val="32"/>
        </w:rPr>
      </w:pPr>
    </w:p>
    <w:p w14:paraId="19C1EC91">
      <w:pPr>
        <w:autoSpaceDE w:val="0"/>
        <w:autoSpaceDN w:val="0"/>
        <w:jc w:val="center"/>
        <w:rPr>
          <w:rFonts w:ascii="仿宋" w:hAnsi="仿宋" w:eastAsia="仿宋" w:cs="仿宋"/>
          <w:b/>
          <w:color w:val="auto"/>
          <w:spacing w:val="6"/>
          <w:sz w:val="32"/>
          <w:szCs w:val="32"/>
        </w:rPr>
      </w:pPr>
    </w:p>
    <w:p w14:paraId="6002ADF6">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3：</w:t>
      </w:r>
      <w:r>
        <w:rPr>
          <w:rFonts w:hint="eastAsia" w:ascii="仿宋" w:hAnsi="仿宋" w:eastAsia="仿宋" w:cs="仿宋"/>
          <w:b/>
          <w:bCs/>
          <w:color w:val="auto"/>
          <w:sz w:val="32"/>
          <w:szCs w:val="32"/>
        </w:rPr>
        <w:t>业务专用章使用说明函</w:t>
      </w:r>
    </w:p>
    <w:p w14:paraId="79F8F827">
      <w:pPr>
        <w:spacing w:line="360" w:lineRule="auto"/>
        <w:rPr>
          <w:rFonts w:ascii="仿宋" w:hAnsi="仿宋" w:eastAsia="仿宋" w:cs="仿宋"/>
          <w:color w:val="auto"/>
          <w:sz w:val="24"/>
          <w:u w:val="single"/>
        </w:rPr>
      </w:pPr>
    </w:p>
    <w:p w14:paraId="73C7CB59">
      <w:pPr>
        <w:spacing w:line="440" w:lineRule="exact"/>
        <w:rPr>
          <w:rFonts w:ascii="仿宋" w:hAnsi="仿宋" w:eastAsia="仿宋" w:cs="仿宋"/>
          <w:color w:val="auto"/>
          <w:sz w:val="24"/>
        </w:rPr>
      </w:pPr>
      <w:r>
        <w:rPr>
          <w:rFonts w:hint="eastAsia" w:ascii="仿宋" w:hAnsi="仿宋" w:eastAsia="仿宋" w:cs="仿宋"/>
          <w:color w:val="auto"/>
          <w:sz w:val="24"/>
          <w:u w:val="single"/>
        </w:rPr>
        <w:t>柯桥区平水镇人民政府、绍兴市柯桥区公共资源交易中心：</w:t>
      </w:r>
    </w:p>
    <w:p w14:paraId="018C1C6E">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ascii="仿宋" w:hAnsi="仿宋" w:eastAsia="仿宋" w:cs="仿宋"/>
          <w:color w:val="auto"/>
          <w:kern w:val="0"/>
          <w:sz w:val="24"/>
          <w:u w:val="single"/>
          <w:lang w:val="zh-CN"/>
        </w:rPr>
        <w:t xml:space="preserve">                         </w:t>
      </w:r>
      <w:r>
        <w:rPr>
          <w:rFonts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你方组织的（2025年度平水镇机关大院保洁服务项目）【招标编号：柯采[2025]2203号】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w:t>
      </w:r>
      <w:r>
        <w:rPr>
          <w:rFonts w:ascii="仿宋" w:hAnsi="仿宋" w:eastAsia="仿宋" w:cs="仿宋"/>
          <w:color w:val="auto"/>
          <w:sz w:val="24"/>
        </w:rPr>
        <w:t xml:space="preserve">XX专用章”与法定名称章具有同等的法律效力，对使用“XX专用章”的行为予以完全承认，并愿意承担相应责任。   </w:t>
      </w:r>
    </w:p>
    <w:p w14:paraId="7554E7A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07B3E8BC">
      <w:pPr>
        <w:spacing w:line="360" w:lineRule="auto"/>
        <w:ind w:firstLine="494"/>
        <w:rPr>
          <w:rFonts w:ascii="仿宋" w:hAnsi="仿宋" w:eastAsia="仿宋" w:cs="仿宋"/>
          <w:color w:val="auto"/>
          <w:sz w:val="24"/>
        </w:rPr>
      </w:pPr>
    </w:p>
    <w:p w14:paraId="7848EBD0">
      <w:pPr>
        <w:spacing w:line="360" w:lineRule="auto"/>
        <w:ind w:firstLine="494"/>
        <w:rPr>
          <w:rFonts w:ascii="仿宋" w:hAnsi="仿宋" w:eastAsia="仿宋" w:cs="仿宋"/>
          <w:color w:val="auto"/>
          <w:sz w:val="24"/>
        </w:rPr>
      </w:pPr>
    </w:p>
    <w:p w14:paraId="4199417C">
      <w:pPr>
        <w:spacing w:line="360" w:lineRule="auto"/>
        <w:ind w:firstLine="494"/>
        <w:rPr>
          <w:rFonts w:ascii="仿宋" w:hAnsi="仿宋" w:eastAsia="仿宋" w:cs="仿宋"/>
          <w:color w:val="auto"/>
          <w:sz w:val="24"/>
        </w:rPr>
      </w:pPr>
    </w:p>
    <w:p w14:paraId="2648F102">
      <w:pPr>
        <w:spacing w:line="360" w:lineRule="auto"/>
        <w:ind w:firstLine="494"/>
        <w:rPr>
          <w:rFonts w:ascii="仿宋" w:hAnsi="仿宋" w:eastAsia="仿宋" w:cs="仿宋"/>
          <w:color w:val="auto"/>
          <w:sz w:val="24"/>
        </w:rPr>
      </w:pPr>
    </w:p>
    <w:p w14:paraId="3CFFC388">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42B76BAF">
      <w:pPr>
        <w:ind w:right="1440" w:firstLine="494"/>
        <w:jc w:val="center"/>
        <w:rPr>
          <w:rFonts w:ascii="仿宋" w:hAnsi="仿宋" w:eastAsia="仿宋" w:cs="仿宋"/>
          <w:color w:val="auto"/>
          <w:sz w:val="24"/>
        </w:rPr>
      </w:pPr>
      <w:r>
        <w:rPr>
          <w:rFonts w:ascii="仿宋" w:hAnsi="仿宋" w:eastAsia="仿宋" w:cs="仿宋"/>
          <w:color w:val="auto"/>
          <w:sz w:val="24"/>
        </w:rPr>
        <w:t xml:space="preserve">                              日期：       年     月     日</w:t>
      </w:r>
    </w:p>
    <w:p w14:paraId="2A2A0AA9">
      <w:pPr>
        <w:rPr>
          <w:rFonts w:ascii="仿宋" w:hAnsi="仿宋" w:eastAsia="仿宋" w:cs="仿宋"/>
          <w:color w:val="auto"/>
          <w:sz w:val="24"/>
        </w:rPr>
      </w:pPr>
      <w:r>
        <w:rPr>
          <w:rFonts w:hint="eastAsia" w:ascii="仿宋" w:hAnsi="仿宋" w:eastAsia="仿宋" w:cs="仿宋"/>
          <w:b/>
          <w:bCs/>
          <w:color w:val="auto"/>
          <w:sz w:val="24"/>
        </w:rPr>
        <w:t>附：</w:t>
      </w:r>
    </w:p>
    <w:p w14:paraId="0E2A920D">
      <w:pPr>
        <w:spacing w:line="360" w:lineRule="auto"/>
        <w:rPr>
          <w:rFonts w:ascii="仿宋" w:hAnsi="仿宋" w:eastAsia="仿宋" w:cs="仿宋"/>
          <w:bCs/>
          <w:color w:val="auto"/>
          <w:sz w:val="24"/>
        </w:rPr>
      </w:pPr>
      <w:r>
        <w:rPr>
          <w:rFonts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w:t>
      </w:r>
      <w:r>
        <w:rPr>
          <w:rFonts w:ascii="仿宋" w:hAnsi="仿宋" w:eastAsia="仿宋" w:cs="仿宋"/>
          <w:color w:val="auto"/>
          <w:sz w:val="24"/>
        </w:rPr>
        <w:t xml:space="preserve">                </w:t>
      </w:r>
      <w:r>
        <w:rPr>
          <w:rFonts w:hint="eastAsia" w:ascii="仿宋" w:hAnsi="仿宋" w:eastAsia="仿宋" w:cs="仿宋"/>
          <w:color w:val="auto"/>
          <w:sz w:val="24"/>
        </w:rPr>
        <w:t>投标单位“</w:t>
      </w:r>
      <w:r>
        <w:rPr>
          <w:rFonts w:ascii="仿宋" w:hAnsi="仿宋" w:eastAsia="仿宋" w:cs="仿宋"/>
          <w:color w:val="auto"/>
          <w:sz w:val="24"/>
        </w:rPr>
        <w:t>XX专用章”（印模）</w:t>
      </w:r>
    </w:p>
    <w:p w14:paraId="0D4F3CEF">
      <w:pPr>
        <w:autoSpaceDE w:val="0"/>
        <w:autoSpaceDN w:val="0"/>
        <w:jc w:val="center"/>
        <w:rPr>
          <w:rFonts w:ascii="仿宋" w:hAnsi="仿宋" w:eastAsia="仿宋" w:cs="仿宋"/>
          <w:b/>
          <w:color w:val="auto"/>
          <w:spacing w:val="6"/>
          <w:sz w:val="32"/>
          <w:szCs w:val="32"/>
        </w:rPr>
      </w:pPr>
    </w:p>
    <w:p w14:paraId="70A892CB">
      <w:pPr>
        <w:autoSpaceDE w:val="0"/>
        <w:autoSpaceDN w:val="0"/>
        <w:jc w:val="center"/>
        <w:rPr>
          <w:rFonts w:ascii="仿宋" w:hAnsi="仿宋" w:eastAsia="仿宋" w:cs="仿宋"/>
          <w:b/>
          <w:color w:val="auto"/>
          <w:spacing w:val="6"/>
          <w:sz w:val="32"/>
          <w:szCs w:val="32"/>
        </w:rPr>
      </w:pPr>
    </w:p>
    <w:p w14:paraId="719AC5C7">
      <w:pPr>
        <w:autoSpaceDE w:val="0"/>
        <w:autoSpaceDN w:val="0"/>
        <w:jc w:val="center"/>
        <w:rPr>
          <w:rFonts w:ascii="仿宋" w:hAnsi="仿宋" w:eastAsia="仿宋" w:cs="仿宋"/>
          <w:b/>
          <w:color w:val="auto"/>
          <w:spacing w:val="6"/>
          <w:sz w:val="32"/>
          <w:szCs w:val="32"/>
        </w:rPr>
      </w:pPr>
    </w:p>
    <w:p w14:paraId="055ABDA5">
      <w:pPr>
        <w:autoSpaceDE w:val="0"/>
        <w:autoSpaceDN w:val="0"/>
        <w:jc w:val="center"/>
        <w:rPr>
          <w:rFonts w:ascii="仿宋" w:hAnsi="仿宋" w:eastAsia="仿宋" w:cs="仿宋"/>
          <w:b/>
          <w:color w:val="auto"/>
          <w:spacing w:val="6"/>
          <w:sz w:val="32"/>
          <w:szCs w:val="32"/>
        </w:rPr>
      </w:pPr>
    </w:p>
    <w:p w14:paraId="5DE09564">
      <w:pPr>
        <w:autoSpaceDE w:val="0"/>
        <w:autoSpaceDN w:val="0"/>
        <w:jc w:val="center"/>
        <w:rPr>
          <w:rFonts w:ascii="仿宋" w:hAnsi="仿宋" w:eastAsia="仿宋" w:cs="仿宋"/>
          <w:b/>
          <w:color w:val="auto"/>
          <w:spacing w:val="6"/>
          <w:sz w:val="32"/>
          <w:szCs w:val="32"/>
        </w:rPr>
      </w:pPr>
    </w:p>
    <w:p w14:paraId="2629E313">
      <w:pPr>
        <w:autoSpaceDE w:val="0"/>
        <w:autoSpaceDN w:val="0"/>
        <w:jc w:val="center"/>
        <w:rPr>
          <w:rFonts w:ascii="仿宋" w:hAnsi="仿宋" w:eastAsia="仿宋" w:cs="仿宋"/>
          <w:b/>
          <w:color w:val="auto"/>
          <w:spacing w:val="6"/>
          <w:sz w:val="32"/>
          <w:szCs w:val="32"/>
        </w:rPr>
      </w:pPr>
    </w:p>
    <w:p w14:paraId="2164D6F9">
      <w:pPr>
        <w:autoSpaceDE w:val="0"/>
        <w:autoSpaceDN w:val="0"/>
        <w:jc w:val="center"/>
        <w:rPr>
          <w:rFonts w:ascii="仿宋" w:hAnsi="仿宋" w:eastAsia="仿宋" w:cs="仿宋"/>
          <w:b/>
          <w:color w:val="auto"/>
          <w:spacing w:val="6"/>
          <w:sz w:val="32"/>
          <w:szCs w:val="32"/>
        </w:rPr>
      </w:pPr>
    </w:p>
    <w:p w14:paraId="143FBDAD">
      <w:pPr>
        <w:autoSpaceDE w:val="0"/>
        <w:autoSpaceDN w:val="0"/>
        <w:jc w:val="center"/>
        <w:rPr>
          <w:rFonts w:ascii="仿宋" w:hAnsi="仿宋" w:eastAsia="仿宋" w:cs="仿宋"/>
          <w:b/>
          <w:color w:val="auto"/>
          <w:spacing w:val="6"/>
          <w:sz w:val="32"/>
          <w:szCs w:val="32"/>
        </w:rPr>
      </w:pPr>
    </w:p>
    <w:p w14:paraId="5140E7FD">
      <w:pPr>
        <w:autoSpaceDE w:val="0"/>
        <w:autoSpaceDN w:val="0"/>
        <w:jc w:val="center"/>
        <w:rPr>
          <w:rFonts w:ascii="仿宋" w:hAnsi="仿宋" w:eastAsia="仿宋" w:cs="仿宋"/>
          <w:b/>
          <w:color w:val="auto"/>
          <w:spacing w:val="6"/>
          <w:sz w:val="32"/>
          <w:szCs w:val="32"/>
        </w:rPr>
      </w:pPr>
    </w:p>
    <w:p w14:paraId="30D056C3">
      <w:pPr>
        <w:autoSpaceDE w:val="0"/>
        <w:autoSpaceDN w:val="0"/>
        <w:jc w:val="center"/>
        <w:rPr>
          <w:rFonts w:ascii="仿宋" w:hAnsi="仿宋" w:eastAsia="仿宋" w:cs="仿宋"/>
          <w:b/>
          <w:color w:val="auto"/>
          <w:spacing w:val="6"/>
          <w:sz w:val="32"/>
          <w:szCs w:val="32"/>
        </w:rPr>
      </w:pPr>
    </w:p>
    <w:p w14:paraId="46F48C03">
      <w:pPr>
        <w:autoSpaceDE w:val="0"/>
        <w:autoSpaceDN w:val="0"/>
        <w:jc w:val="center"/>
        <w:rPr>
          <w:rFonts w:ascii="仿宋" w:hAnsi="仿宋" w:eastAsia="仿宋" w:cs="仿宋"/>
          <w:b/>
          <w:color w:val="auto"/>
          <w:spacing w:val="6"/>
          <w:sz w:val="32"/>
          <w:szCs w:val="32"/>
        </w:rPr>
      </w:pPr>
    </w:p>
    <w:p w14:paraId="432837D0">
      <w:pPr>
        <w:autoSpaceDE w:val="0"/>
        <w:autoSpaceDN w:val="0"/>
        <w:jc w:val="center"/>
        <w:rPr>
          <w:rFonts w:ascii="仿宋" w:hAnsi="仿宋" w:eastAsia="仿宋" w:cs="仿宋"/>
          <w:b/>
          <w:color w:val="auto"/>
          <w:spacing w:val="6"/>
          <w:sz w:val="32"/>
          <w:szCs w:val="32"/>
        </w:rPr>
      </w:pPr>
    </w:p>
    <w:p w14:paraId="3D593291">
      <w:pPr>
        <w:autoSpaceDE w:val="0"/>
        <w:autoSpaceDN w:val="0"/>
        <w:jc w:val="center"/>
        <w:rPr>
          <w:rFonts w:ascii="仿宋" w:hAnsi="仿宋" w:eastAsia="仿宋" w:cs="仿宋"/>
          <w:b/>
          <w:color w:val="auto"/>
          <w:spacing w:val="6"/>
          <w:sz w:val="32"/>
          <w:szCs w:val="32"/>
        </w:rPr>
      </w:pPr>
    </w:p>
    <w:p w14:paraId="7B45973B">
      <w:pPr>
        <w:autoSpaceDE w:val="0"/>
        <w:autoSpaceDN w:val="0"/>
        <w:jc w:val="center"/>
        <w:rPr>
          <w:rFonts w:ascii="仿宋" w:hAnsi="仿宋" w:eastAsia="仿宋" w:cs="仿宋"/>
          <w:b/>
          <w:color w:val="auto"/>
          <w:spacing w:val="6"/>
          <w:sz w:val="32"/>
          <w:szCs w:val="32"/>
        </w:rPr>
      </w:pPr>
    </w:p>
    <w:p w14:paraId="2659BFF6">
      <w:pPr>
        <w:autoSpaceDE w:val="0"/>
        <w:autoSpaceDN w:val="0"/>
        <w:jc w:val="center"/>
        <w:rPr>
          <w:rFonts w:ascii="仿宋" w:hAnsi="仿宋" w:eastAsia="仿宋" w:cs="仿宋"/>
          <w:b/>
          <w:color w:val="auto"/>
          <w:spacing w:val="6"/>
          <w:sz w:val="32"/>
          <w:szCs w:val="32"/>
        </w:rPr>
      </w:pPr>
    </w:p>
    <w:p w14:paraId="705B724E">
      <w:pPr>
        <w:autoSpaceDE w:val="0"/>
        <w:autoSpaceDN w:val="0"/>
        <w:jc w:val="center"/>
        <w:rPr>
          <w:rFonts w:ascii="仿宋" w:hAnsi="仿宋" w:eastAsia="仿宋" w:cs="仿宋"/>
          <w:b/>
          <w:color w:val="auto"/>
          <w:spacing w:val="6"/>
          <w:sz w:val="32"/>
          <w:szCs w:val="32"/>
        </w:rPr>
      </w:pPr>
    </w:p>
    <w:p w14:paraId="3CAF258A">
      <w:pPr>
        <w:autoSpaceDE w:val="0"/>
        <w:autoSpaceDN w:val="0"/>
        <w:jc w:val="center"/>
        <w:rPr>
          <w:rFonts w:ascii="仿宋" w:hAnsi="仿宋" w:eastAsia="仿宋" w:cs="仿宋"/>
          <w:b/>
          <w:color w:val="auto"/>
          <w:spacing w:val="6"/>
          <w:sz w:val="32"/>
          <w:szCs w:val="32"/>
        </w:rPr>
      </w:pPr>
    </w:p>
    <w:p w14:paraId="63C0467C">
      <w:pPr>
        <w:autoSpaceDE w:val="0"/>
        <w:autoSpaceDN w:val="0"/>
        <w:jc w:val="center"/>
        <w:rPr>
          <w:rFonts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4：</w:t>
      </w:r>
      <w:r>
        <w:rPr>
          <w:rFonts w:hint="eastAsia" w:ascii="仿宋" w:hAnsi="仿宋" w:eastAsia="仿宋" w:cs="仿宋"/>
          <w:b/>
          <w:color w:val="auto"/>
          <w:kern w:val="0"/>
          <w:sz w:val="32"/>
          <w:szCs w:val="32"/>
          <w:lang w:val="zh-CN"/>
        </w:rPr>
        <w:t>联合协议</w:t>
      </w:r>
    </w:p>
    <w:p w14:paraId="0B9936C4">
      <w:pPr>
        <w:widowControl/>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06BD8FC9">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（2025年度平水镇机关大院保洁服务项目）【招标编号：柯采[2025]2203号】</w:t>
      </w:r>
      <w:r>
        <w:rPr>
          <w:rFonts w:hint="eastAsia" w:ascii="仿宋" w:hAnsi="仿宋" w:eastAsia="仿宋" w:cs="仿宋"/>
          <w:color w:val="auto"/>
          <w:kern w:val="0"/>
          <w:sz w:val="24"/>
          <w:lang w:val="zh-CN"/>
        </w:rPr>
        <w:t>投标。</w:t>
      </w:r>
      <w:r>
        <w:rPr>
          <w:rFonts w:ascii="仿宋" w:hAnsi="仿宋" w:eastAsia="仿宋" w:cs="仿宋"/>
          <w:color w:val="auto"/>
          <w:kern w:val="0"/>
          <w:sz w:val="24"/>
          <w:lang w:val="zh-CN"/>
        </w:rPr>
        <w:t xml:space="preserve"> </w:t>
      </w:r>
    </w:p>
    <w:p w14:paraId="6F9B369C">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43F6D933">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21CE577">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4D7A9C7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w:t>
      </w:r>
      <w:r>
        <w:rPr>
          <w:rFonts w:ascii="仿宋" w:hAnsi="仿宋" w:eastAsia="仿宋" w:cs="仿宋"/>
          <w:color w:val="auto"/>
          <w:kern w:val="0"/>
          <w:sz w:val="24"/>
          <w:u w:val="single"/>
        </w:rPr>
        <w:t>1）</w:t>
      </w:r>
      <w:r>
        <w:rPr>
          <w:rFonts w:hint="eastAsia" w:ascii="仿宋" w:hAnsi="仿宋" w:eastAsia="仿宋" w:cs="仿宋"/>
          <w:color w:val="auto"/>
          <w:kern w:val="0"/>
          <w:sz w:val="24"/>
          <w:lang w:val="zh-CN"/>
        </w:rPr>
        <w:t>承担的工作和义务为：</w:t>
      </w:r>
      <w:r>
        <w:rPr>
          <w:rFonts w:ascii="仿宋" w:hAnsi="仿宋" w:eastAsia="仿宋" w:cs="仿宋"/>
          <w:color w:val="auto"/>
          <w:u w:val="single"/>
        </w:rPr>
        <w:t xml:space="preserve">             </w:t>
      </w:r>
      <w:r>
        <w:rPr>
          <w:rFonts w:hint="eastAsia" w:ascii="仿宋" w:hAnsi="仿宋" w:eastAsia="仿宋" w:cs="仿宋"/>
          <w:color w:val="auto"/>
          <w:kern w:val="0"/>
          <w:sz w:val="24"/>
          <w:lang w:val="zh-CN"/>
        </w:rPr>
        <w:t>；</w:t>
      </w:r>
    </w:p>
    <w:p w14:paraId="62E3B33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w:t>
      </w:r>
      <w:r>
        <w:rPr>
          <w:rFonts w:ascii="仿宋" w:hAnsi="仿宋" w:eastAsia="仿宋" w:cs="仿宋"/>
          <w:color w:val="auto"/>
          <w:kern w:val="0"/>
          <w:sz w:val="24"/>
          <w:u w:val="single"/>
        </w:rPr>
        <w:t>2）</w:t>
      </w:r>
      <w:r>
        <w:rPr>
          <w:rFonts w:hint="eastAsia" w:ascii="仿宋" w:hAnsi="仿宋" w:eastAsia="仿宋" w:cs="仿宋"/>
          <w:color w:val="auto"/>
          <w:kern w:val="0"/>
          <w:sz w:val="24"/>
          <w:lang w:val="zh-CN"/>
        </w:rPr>
        <w:t>承担的工作和义务为：</w:t>
      </w:r>
      <w:r>
        <w:rPr>
          <w:rFonts w:ascii="仿宋" w:hAnsi="仿宋" w:eastAsia="仿宋" w:cs="仿宋"/>
          <w:color w:val="auto"/>
          <w:u w:val="single"/>
        </w:rPr>
        <w:t xml:space="preserve">             </w:t>
      </w:r>
      <w:r>
        <w:rPr>
          <w:rFonts w:hint="eastAsia" w:ascii="仿宋" w:hAnsi="仿宋" w:eastAsia="仿宋" w:cs="仿宋"/>
          <w:color w:val="auto"/>
          <w:kern w:val="0"/>
          <w:sz w:val="24"/>
          <w:lang w:val="zh-CN"/>
        </w:rPr>
        <w:t>；</w:t>
      </w:r>
    </w:p>
    <w:p w14:paraId="1BD6C25C">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28ADB89F">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A79068A">
      <w:pPr>
        <w:snapToGrid w:val="0"/>
        <w:spacing w:line="440" w:lineRule="exact"/>
        <w:ind w:firstLine="576"/>
        <w:rPr>
          <w:rFonts w:ascii="仿宋" w:hAnsi="仿宋" w:eastAsia="仿宋" w:cs="仿宋"/>
          <w:b/>
          <w:color w:val="auto"/>
          <w:kern w:val="0"/>
          <w:sz w:val="24"/>
          <w:lang w:val="zh-CN"/>
        </w:rPr>
      </w:pPr>
      <w:r>
        <w:rPr>
          <w:rFonts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6" w:name="_Hlk101131882"/>
      <w:r>
        <w:rPr>
          <w:rFonts w:hint="eastAsia" w:ascii="仿宋" w:hAnsi="仿宋" w:eastAsia="仿宋" w:cs="仿宋"/>
          <w:color w:val="auto"/>
          <w:kern w:val="0"/>
          <w:sz w:val="24"/>
          <w:u w:val="single"/>
        </w:rPr>
        <w:t>联合体成员</w:t>
      </w:r>
      <w:r>
        <w:rPr>
          <w:rFonts w:ascii="仿宋" w:hAnsi="仿宋" w:eastAsia="仿宋" w:cs="仿宋"/>
          <w:color w:val="auto"/>
          <w:kern w:val="0"/>
          <w:sz w:val="24"/>
          <w:u w:val="single"/>
        </w:rPr>
        <w:t>X,……</w:t>
      </w:r>
      <w:bookmarkEnd w:id="166"/>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ascii="仿宋" w:hAnsi="仿宋" w:eastAsia="仿宋" w:cs="仿宋"/>
          <w:color w:val="auto"/>
          <w:kern w:val="0"/>
          <w:sz w:val="24"/>
          <w:u w:val="single"/>
        </w:rPr>
        <w:t xml:space="preserve">     </w:t>
      </w:r>
      <w:r>
        <w:rPr>
          <w:rFonts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7"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color w:val="auto"/>
          <w:kern w:val="0"/>
          <w:sz w:val="24"/>
          <w:lang w:val="zh-CN"/>
        </w:rPr>
        <w:t>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7"/>
      <w:r>
        <w:rPr>
          <w:rFonts w:hint="eastAsia" w:ascii="仿宋" w:hAnsi="仿宋" w:eastAsia="仿宋" w:cs="仿宋"/>
          <w:b/>
          <w:color w:val="auto"/>
          <w:kern w:val="0"/>
          <w:sz w:val="24"/>
          <w:lang w:val="zh-CN"/>
        </w:rPr>
        <w:t>）</w:t>
      </w:r>
    </w:p>
    <w:p w14:paraId="3A49B810">
      <w:pPr>
        <w:spacing w:line="440" w:lineRule="exact"/>
        <w:ind w:firstLine="600" w:firstLineChars="250"/>
        <w:rPr>
          <w:rFonts w:ascii="仿宋" w:hAnsi="仿宋" w:eastAsia="仿宋" w:cs="仿宋"/>
          <w:b/>
          <w:bCs/>
          <w:color w:val="auto"/>
          <w:kern w:val="0"/>
          <w:sz w:val="24"/>
          <w:lang w:val="zh-CN"/>
        </w:rPr>
      </w:pPr>
      <w:r>
        <w:rPr>
          <w:rFonts w:ascii="仿宋" w:hAnsi="仿宋" w:eastAsia="仿宋" w:cs="仿宋"/>
          <w:color w:val="auto"/>
          <w:sz w:val="24"/>
        </w:rPr>
        <w:t>2、</w:t>
      </w:r>
      <w:bookmarkStart w:id="168" w:name="_Hlk101133173"/>
      <w:r>
        <w:rPr>
          <w:rFonts w:hint="eastAsia" w:ascii="仿宋" w:hAnsi="仿宋" w:eastAsia="仿宋" w:cs="仿宋"/>
          <w:color w:val="auto"/>
          <w:sz w:val="24"/>
        </w:rPr>
        <w:t>中小企业合同金额达到</w:t>
      </w:r>
      <w:r>
        <w:rPr>
          <w:rFonts w:ascii="仿宋" w:hAnsi="仿宋" w:eastAsia="仿宋" w:cs="仿宋"/>
          <w:color w:val="auto"/>
          <w:sz w:val="24"/>
          <w:u w:val="single"/>
        </w:rPr>
        <w:t xml:space="preserve">  </w:t>
      </w:r>
      <w:r>
        <w:rPr>
          <w:rFonts w:ascii="仿宋" w:hAnsi="仿宋" w:eastAsia="仿宋" w:cs="仿宋"/>
          <w:color w:val="auto"/>
          <w:sz w:val="24"/>
        </w:rPr>
        <w:t>%，小微企业合同金额达到</w:t>
      </w:r>
      <w:r>
        <w:rPr>
          <w:rFonts w:ascii="仿宋" w:hAnsi="仿宋" w:eastAsia="仿宋" w:cs="仿宋"/>
          <w:color w:val="auto"/>
          <w:sz w:val="24"/>
          <w:u w:val="single"/>
        </w:rPr>
        <w:t xml:space="preserve"> </w:t>
      </w:r>
      <w:r>
        <w:rPr>
          <w:rFonts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8"/>
    </w:p>
    <w:p w14:paraId="6356B98B">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25FAD4AF">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3760553E">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kern w:val="0"/>
          <w:sz w:val="24"/>
          <w:lang w:val="zh-CN"/>
        </w:rPr>
        <w:t>1、联合体各方不再单独参加或者与其他供应商另外组成联合体参加同一合同项下的政府采购活动。</w:t>
      </w:r>
    </w:p>
    <w:p w14:paraId="01D00F37">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kern w:val="0"/>
          <w:sz w:val="24"/>
          <w:lang w:val="zh-CN"/>
        </w:rPr>
        <w:t>2、联合体中有同类资质的各方按照联合体分工承担相同工作的，按照资质等级较低的供应商确定资质等级。</w:t>
      </w:r>
    </w:p>
    <w:p w14:paraId="25EEF07C">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kern w:val="0"/>
          <w:sz w:val="24"/>
          <w:lang w:val="zh-CN"/>
        </w:rPr>
        <w:t>3、本协议提交采购人、采购代理机构后，联合体各方不得以任何形式对上述内容进行修改或撤销。</w:t>
      </w:r>
    </w:p>
    <w:p w14:paraId="5446ACAE">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1B9EC200">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1087180E">
      <w:pPr>
        <w:snapToGrid w:val="0"/>
        <w:spacing w:line="440" w:lineRule="exact"/>
        <w:jc w:val="center"/>
        <w:rPr>
          <w:rFonts w:ascii="仿宋" w:hAnsi="仿宋" w:eastAsia="仿宋" w:cs="仿宋"/>
          <w:color w:val="auto"/>
          <w:kern w:val="0"/>
          <w:sz w:val="24"/>
          <w:lang w:val="zh-CN"/>
        </w:rPr>
      </w:pPr>
      <w:r>
        <w:rPr>
          <w:rFonts w:ascii="仿宋" w:hAnsi="仿宋" w:eastAsia="仿宋" w:cs="仿宋"/>
          <w:color w:val="auto"/>
          <w:kern w:val="0"/>
          <w:sz w:val="24"/>
          <w:lang w:val="zh-CN"/>
        </w:rPr>
        <w:t xml:space="preserve">                   ……</w:t>
      </w:r>
    </w:p>
    <w:p w14:paraId="56A3627C">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ascii="仿宋" w:hAnsi="仿宋" w:eastAsia="仿宋" w:cs="仿宋"/>
          <w:color w:val="auto"/>
          <w:kern w:val="0"/>
          <w:sz w:val="24"/>
          <w:lang w:val="zh-CN"/>
        </w:rPr>
        <w:t xml:space="preserve">  </w:t>
      </w:r>
      <w:r>
        <w:rPr>
          <w:rFonts w:hint="eastAsia" w:ascii="仿宋" w:hAnsi="仿宋" w:eastAsia="仿宋" w:cs="仿宋"/>
          <w:color w:val="auto"/>
          <w:kern w:val="0"/>
          <w:sz w:val="24"/>
          <w:lang w:val="zh-CN"/>
        </w:rPr>
        <w:t>年</w:t>
      </w:r>
      <w:r>
        <w:rPr>
          <w:rFonts w:ascii="仿宋" w:hAnsi="仿宋" w:eastAsia="仿宋" w:cs="仿宋"/>
          <w:color w:val="auto"/>
          <w:kern w:val="0"/>
          <w:sz w:val="24"/>
          <w:lang w:val="zh-CN"/>
        </w:rPr>
        <w:t xml:space="preserve">  </w:t>
      </w:r>
      <w:r>
        <w:rPr>
          <w:rFonts w:hint="eastAsia" w:ascii="仿宋" w:hAnsi="仿宋" w:eastAsia="仿宋" w:cs="仿宋"/>
          <w:color w:val="auto"/>
          <w:kern w:val="0"/>
          <w:sz w:val="24"/>
          <w:lang w:val="zh-CN"/>
        </w:rPr>
        <w:t>月</w:t>
      </w:r>
      <w:r>
        <w:rPr>
          <w:rFonts w:ascii="仿宋" w:hAnsi="仿宋" w:eastAsia="仿宋" w:cs="仿宋"/>
          <w:color w:val="auto"/>
          <w:kern w:val="0"/>
          <w:sz w:val="24"/>
          <w:lang w:val="zh-CN"/>
        </w:rPr>
        <w:t xml:space="preserve">   </w:t>
      </w:r>
      <w:r>
        <w:rPr>
          <w:rFonts w:hint="eastAsia" w:ascii="仿宋" w:hAnsi="仿宋" w:eastAsia="仿宋" w:cs="仿宋"/>
          <w:color w:val="auto"/>
          <w:kern w:val="0"/>
          <w:sz w:val="24"/>
          <w:lang w:val="zh-CN"/>
        </w:rPr>
        <w:t>日</w:t>
      </w:r>
    </w:p>
    <w:p w14:paraId="0C692023">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17FEBDA4">
      <w:pPr>
        <w:autoSpaceDE w:val="0"/>
        <w:autoSpaceDN w:val="0"/>
        <w:jc w:val="center"/>
        <w:rPr>
          <w:rFonts w:ascii="仿宋" w:hAnsi="仿宋" w:eastAsia="仿宋" w:cs="仿宋"/>
          <w:b/>
          <w:color w:val="auto"/>
          <w:spacing w:val="6"/>
          <w:sz w:val="32"/>
          <w:szCs w:val="32"/>
        </w:rPr>
      </w:pPr>
    </w:p>
    <w:p w14:paraId="75A685D2">
      <w:pPr>
        <w:autoSpaceDE w:val="0"/>
        <w:autoSpaceDN w:val="0"/>
        <w:jc w:val="center"/>
        <w:rPr>
          <w:rFonts w:ascii="仿宋" w:hAnsi="仿宋" w:eastAsia="仿宋" w:cs="仿宋"/>
          <w:b/>
          <w:color w:val="auto"/>
          <w:spacing w:val="6"/>
          <w:sz w:val="32"/>
          <w:szCs w:val="32"/>
        </w:rPr>
      </w:pPr>
    </w:p>
    <w:p w14:paraId="6573EA35">
      <w:pPr>
        <w:autoSpaceDE w:val="0"/>
        <w:autoSpaceDN w:val="0"/>
        <w:jc w:val="center"/>
        <w:rPr>
          <w:rFonts w:ascii="仿宋" w:hAnsi="仿宋" w:eastAsia="仿宋" w:cs="仿宋"/>
          <w:b/>
          <w:color w:val="auto"/>
          <w:spacing w:val="6"/>
          <w:sz w:val="32"/>
          <w:szCs w:val="32"/>
        </w:rPr>
      </w:pPr>
    </w:p>
    <w:p w14:paraId="2DC6883A">
      <w:pPr>
        <w:autoSpaceDE w:val="0"/>
        <w:autoSpaceDN w:val="0"/>
        <w:jc w:val="center"/>
        <w:rPr>
          <w:rFonts w:ascii="仿宋" w:hAnsi="仿宋" w:eastAsia="仿宋" w:cs="仿宋"/>
          <w:b/>
          <w:color w:val="auto"/>
          <w:spacing w:val="6"/>
          <w:sz w:val="32"/>
          <w:szCs w:val="32"/>
        </w:rPr>
      </w:pPr>
    </w:p>
    <w:p w14:paraId="6E8DCF21">
      <w:pPr>
        <w:autoSpaceDE w:val="0"/>
        <w:autoSpaceDN w:val="0"/>
        <w:jc w:val="center"/>
        <w:rPr>
          <w:rFonts w:ascii="仿宋" w:hAnsi="仿宋" w:eastAsia="仿宋" w:cs="仿宋"/>
          <w:b/>
          <w:color w:val="auto"/>
          <w:spacing w:val="6"/>
          <w:sz w:val="32"/>
          <w:szCs w:val="32"/>
        </w:rPr>
      </w:pPr>
    </w:p>
    <w:p w14:paraId="641455CC">
      <w:pPr>
        <w:autoSpaceDE w:val="0"/>
        <w:autoSpaceDN w:val="0"/>
        <w:jc w:val="center"/>
        <w:rPr>
          <w:rFonts w:ascii="仿宋" w:hAnsi="仿宋" w:eastAsia="仿宋" w:cs="仿宋"/>
          <w:b/>
          <w:color w:val="auto"/>
          <w:spacing w:val="6"/>
          <w:sz w:val="32"/>
          <w:szCs w:val="32"/>
        </w:rPr>
      </w:pPr>
    </w:p>
    <w:p w14:paraId="35E290B3">
      <w:pPr>
        <w:autoSpaceDE w:val="0"/>
        <w:autoSpaceDN w:val="0"/>
        <w:jc w:val="center"/>
        <w:rPr>
          <w:rFonts w:ascii="仿宋" w:hAnsi="仿宋" w:eastAsia="仿宋" w:cs="仿宋"/>
          <w:b/>
          <w:color w:val="auto"/>
          <w:spacing w:val="6"/>
          <w:sz w:val="32"/>
          <w:szCs w:val="32"/>
        </w:rPr>
      </w:pPr>
    </w:p>
    <w:p w14:paraId="746F882B">
      <w:pPr>
        <w:autoSpaceDE w:val="0"/>
        <w:autoSpaceDN w:val="0"/>
        <w:jc w:val="center"/>
        <w:rPr>
          <w:rFonts w:ascii="仿宋" w:hAnsi="仿宋" w:eastAsia="仿宋" w:cs="仿宋"/>
          <w:b/>
          <w:color w:val="auto"/>
          <w:spacing w:val="6"/>
          <w:sz w:val="32"/>
          <w:szCs w:val="32"/>
        </w:rPr>
      </w:pPr>
    </w:p>
    <w:p w14:paraId="04068D04">
      <w:pPr>
        <w:autoSpaceDE w:val="0"/>
        <w:autoSpaceDN w:val="0"/>
        <w:jc w:val="center"/>
        <w:rPr>
          <w:rFonts w:ascii="仿宋" w:hAnsi="仿宋" w:eastAsia="仿宋" w:cs="仿宋"/>
          <w:b/>
          <w:color w:val="auto"/>
          <w:spacing w:val="6"/>
          <w:sz w:val="32"/>
          <w:szCs w:val="32"/>
        </w:rPr>
      </w:pPr>
    </w:p>
    <w:p w14:paraId="72578165">
      <w:pPr>
        <w:autoSpaceDE w:val="0"/>
        <w:autoSpaceDN w:val="0"/>
        <w:jc w:val="center"/>
        <w:rPr>
          <w:rFonts w:ascii="仿宋" w:hAnsi="仿宋" w:eastAsia="仿宋" w:cs="仿宋"/>
          <w:b/>
          <w:color w:val="auto"/>
          <w:spacing w:val="6"/>
          <w:sz w:val="32"/>
          <w:szCs w:val="32"/>
        </w:rPr>
      </w:pPr>
    </w:p>
    <w:p w14:paraId="66CBB56F">
      <w:pPr>
        <w:autoSpaceDE w:val="0"/>
        <w:autoSpaceDN w:val="0"/>
        <w:jc w:val="center"/>
        <w:rPr>
          <w:rFonts w:ascii="仿宋" w:hAnsi="仿宋" w:eastAsia="仿宋" w:cs="仿宋"/>
          <w:b/>
          <w:color w:val="auto"/>
          <w:spacing w:val="6"/>
          <w:sz w:val="32"/>
          <w:szCs w:val="32"/>
        </w:rPr>
      </w:pPr>
    </w:p>
    <w:p w14:paraId="20CCEAD1">
      <w:pPr>
        <w:autoSpaceDE w:val="0"/>
        <w:autoSpaceDN w:val="0"/>
        <w:jc w:val="center"/>
        <w:rPr>
          <w:rFonts w:ascii="仿宋" w:hAnsi="仿宋" w:eastAsia="仿宋" w:cs="仿宋"/>
          <w:b/>
          <w:color w:val="auto"/>
          <w:spacing w:val="6"/>
          <w:sz w:val="32"/>
          <w:szCs w:val="32"/>
        </w:rPr>
      </w:pPr>
    </w:p>
    <w:p w14:paraId="1EF3B9A0">
      <w:pPr>
        <w:autoSpaceDE w:val="0"/>
        <w:autoSpaceDN w:val="0"/>
        <w:jc w:val="center"/>
        <w:rPr>
          <w:rFonts w:ascii="仿宋" w:hAnsi="仿宋" w:eastAsia="仿宋" w:cs="仿宋"/>
          <w:b/>
          <w:color w:val="auto"/>
          <w:spacing w:val="6"/>
          <w:sz w:val="32"/>
          <w:szCs w:val="32"/>
        </w:rPr>
      </w:pPr>
    </w:p>
    <w:p w14:paraId="7ADBEAC8">
      <w:pPr>
        <w:autoSpaceDE w:val="0"/>
        <w:autoSpaceDN w:val="0"/>
        <w:jc w:val="center"/>
        <w:rPr>
          <w:rFonts w:ascii="仿宋" w:hAnsi="仿宋" w:eastAsia="仿宋" w:cs="仿宋"/>
          <w:b/>
          <w:color w:val="auto"/>
          <w:spacing w:val="6"/>
          <w:sz w:val="32"/>
          <w:szCs w:val="32"/>
        </w:rPr>
      </w:pPr>
    </w:p>
    <w:p w14:paraId="47248DBA">
      <w:pPr>
        <w:autoSpaceDE w:val="0"/>
        <w:autoSpaceDN w:val="0"/>
        <w:jc w:val="center"/>
        <w:rPr>
          <w:rFonts w:ascii="仿宋" w:hAnsi="仿宋" w:eastAsia="仿宋" w:cs="仿宋"/>
          <w:b/>
          <w:color w:val="auto"/>
          <w:spacing w:val="6"/>
          <w:sz w:val="32"/>
          <w:szCs w:val="32"/>
        </w:rPr>
      </w:pPr>
    </w:p>
    <w:p w14:paraId="03856D44">
      <w:pPr>
        <w:autoSpaceDE w:val="0"/>
        <w:autoSpaceDN w:val="0"/>
        <w:jc w:val="center"/>
        <w:rPr>
          <w:rFonts w:ascii="仿宋" w:hAnsi="仿宋" w:eastAsia="仿宋" w:cs="仿宋"/>
          <w:b/>
          <w:color w:val="auto"/>
          <w:spacing w:val="6"/>
          <w:sz w:val="32"/>
          <w:szCs w:val="32"/>
        </w:rPr>
      </w:pPr>
    </w:p>
    <w:p w14:paraId="5705EFA6">
      <w:pPr>
        <w:autoSpaceDE w:val="0"/>
        <w:autoSpaceDN w:val="0"/>
        <w:jc w:val="center"/>
        <w:rPr>
          <w:rFonts w:ascii="仿宋" w:hAnsi="仿宋" w:eastAsia="仿宋" w:cs="仿宋"/>
          <w:b/>
          <w:color w:val="auto"/>
          <w:spacing w:val="6"/>
          <w:sz w:val="32"/>
          <w:szCs w:val="32"/>
        </w:rPr>
      </w:pPr>
    </w:p>
    <w:p w14:paraId="68A08404">
      <w:pPr>
        <w:autoSpaceDE w:val="0"/>
        <w:autoSpaceDN w:val="0"/>
        <w:jc w:val="center"/>
        <w:rPr>
          <w:rFonts w:ascii="仿宋" w:hAnsi="仿宋" w:eastAsia="仿宋" w:cs="仿宋"/>
          <w:b/>
          <w:color w:val="auto"/>
          <w:spacing w:val="6"/>
          <w:sz w:val="32"/>
          <w:szCs w:val="32"/>
        </w:rPr>
      </w:pPr>
    </w:p>
    <w:p w14:paraId="488F331F">
      <w:pPr>
        <w:autoSpaceDE w:val="0"/>
        <w:autoSpaceDN w:val="0"/>
        <w:jc w:val="center"/>
        <w:rPr>
          <w:rFonts w:ascii="仿宋" w:hAnsi="仿宋" w:eastAsia="仿宋" w:cs="仿宋"/>
          <w:b/>
          <w:color w:val="auto"/>
          <w:spacing w:val="6"/>
          <w:sz w:val="32"/>
          <w:szCs w:val="32"/>
        </w:rPr>
      </w:pPr>
    </w:p>
    <w:p w14:paraId="785B0316">
      <w:pPr>
        <w:autoSpaceDE w:val="0"/>
        <w:autoSpaceDN w:val="0"/>
        <w:jc w:val="center"/>
        <w:rPr>
          <w:rFonts w:ascii="仿宋" w:hAnsi="仿宋" w:eastAsia="仿宋" w:cs="仿宋"/>
          <w:b/>
          <w:color w:val="auto"/>
          <w:spacing w:val="6"/>
          <w:sz w:val="32"/>
          <w:szCs w:val="32"/>
        </w:rPr>
      </w:pPr>
    </w:p>
    <w:p w14:paraId="4B328FBE">
      <w:pPr>
        <w:autoSpaceDE w:val="0"/>
        <w:autoSpaceDN w:val="0"/>
        <w:jc w:val="center"/>
        <w:rPr>
          <w:rFonts w:ascii="仿宋" w:hAnsi="仿宋" w:eastAsia="仿宋" w:cs="仿宋"/>
          <w:b/>
          <w:color w:val="auto"/>
          <w:spacing w:val="6"/>
          <w:sz w:val="32"/>
          <w:szCs w:val="32"/>
        </w:rPr>
      </w:pPr>
    </w:p>
    <w:p w14:paraId="2CF50287">
      <w:pPr>
        <w:autoSpaceDE w:val="0"/>
        <w:autoSpaceDN w:val="0"/>
        <w:jc w:val="center"/>
        <w:rPr>
          <w:rFonts w:ascii="仿宋" w:hAnsi="仿宋" w:eastAsia="仿宋" w:cs="仿宋"/>
          <w:b/>
          <w:color w:val="auto"/>
          <w:spacing w:val="6"/>
          <w:sz w:val="32"/>
          <w:szCs w:val="32"/>
        </w:rPr>
      </w:pPr>
    </w:p>
    <w:p w14:paraId="68FE0508">
      <w:pPr>
        <w:autoSpaceDE w:val="0"/>
        <w:autoSpaceDN w:val="0"/>
        <w:jc w:val="center"/>
        <w:rPr>
          <w:rFonts w:ascii="仿宋" w:hAnsi="仿宋" w:eastAsia="仿宋" w:cs="仿宋"/>
          <w:b/>
          <w:color w:val="auto"/>
          <w:spacing w:val="6"/>
          <w:sz w:val="32"/>
          <w:szCs w:val="32"/>
        </w:rPr>
      </w:pPr>
    </w:p>
    <w:p w14:paraId="713C92A7">
      <w:pPr>
        <w:snapToGrid w:val="0"/>
        <w:spacing w:line="360" w:lineRule="auto"/>
        <w:ind w:firstLine="3666" w:firstLineChars="1100"/>
        <w:rPr>
          <w:rFonts w:ascii="仿宋" w:hAnsi="仿宋" w:eastAsia="仿宋" w:cs="仿宋"/>
          <w:b/>
          <w:color w:val="auto"/>
          <w:spacing w:val="6"/>
          <w:sz w:val="32"/>
          <w:szCs w:val="32"/>
        </w:rPr>
      </w:pPr>
    </w:p>
    <w:p w14:paraId="24238244">
      <w:pPr>
        <w:widowControl/>
        <w:adjustRightInd/>
        <w:jc w:val="left"/>
        <w:rPr>
          <w:rFonts w:ascii="仿宋" w:hAnsi="仿宋" w:eastAsia="仿宋" w:cs="仿宋"/>
          <w:b/>
          <w:color w:val="auto"/>
          <w:spacing w:val="6"/>
          <w:sz w:val="32"/>
          <w:szCs w:val="32"/>
        </w:rPr>
      </w:pPr>
      <w:r>
        <w:rPr>
          <w:rFonts w:ascii="仿宋" w:hAnsi="仿宋" w:eastAsia="仿宋" w:cs="仿宋"/>
          <w:b/>
          <w:color w:val="auto"/>
          <w:spacing w:val="6"/>
          <w:sz w:val="32"/>
          <w:szCs w:val="32"/>
        </w:rPr>
        <w:br w:type="page"/>
      </w:r>
    </w:p>
    <w:p w14:paraId="3DC6FDF3">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5：</w:t>
      </w:r>
      <w:r>
        <w:rPr>
          <w:rFonts w:hint="eastAsia" w:ascii="仿宋" w:hAnsi="仿宋" w:eastAsia="仿宋" w:cs="仿宋"/>
          <w:b/>
          <w:color w:val="auto"/>
          <w:kern w:val="0"/>
          <w:sz w:val="32"/>
          <w:szCs w:val="32"/>
        </w:rPr>
        <w:t>分包意向协议</w:t>
      </w:r>
    </w:p>
    <w:p w14:paraId="2E72D3C8">
      <w:pPr>
        <w:widowControl/>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12489B42">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（2025年度平水镇机关大院保洁服务项目）【招标编号：柯采[2025]2203号】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r>
        <w:rPr>
          <w:rFonts w:ascii="仿宋" w:hAnsi="仿宋" w:eastAsia="仿宋" w:cs="仿宋"/>
          <w:color w:val="auto"/>
          <w:kern w:val="0"/>
          <w:sz w:val="24"/>
          <w:lang w:val="zh-CN"/>
        </w:rPr>
        <w:t xml:space="preserve"> </w:t>
      </w:r>
    </w:p>
    <w:p w14:paraId="7338EA2E">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700596CF">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ascii="仿宋" w:hAnsi="仿宋" w:eastAsia="仿宋" w:cs="仿宋"/>
          <w:color w:val="auto"/>
          <w:u w:val="single"/>
        </w:rPr>
        <w:t xml:space="preserve">  </w:t>
      </w:r>
      <w:r>
        <w:rPr>
          <w:rFonts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0BFAA524">
      <w:pPr>
        <w:pStyle w:val="5"/>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6724B742">
      <w:pPr>
        <w:spacing w:line="440" w:lineRule="exact"/>
        <w:rPr>
          <w:rFonts w:ascii="仿宋" w:hAnsi="仿宋" w:eastAsia="仿宋" w:cs="仿宋"/>
          <w:color w:val="auto"/>
        </w:rPr>
      </w:pPr>
      <w:r>
        <w:rPr>
          <w:rFonts w:ascii="仿宋" w:hAnsi="仿宋" w:eastAsia="仿宋" w:cs="仿宋"/>
          <w:color w:val="auto"/>
          <w:lang w:val="zh-CN"/>
        </w:rPr>
        <w:t xml:space="preserve"> </w:t>
      </w:r>
    </w:p>
    <w:p w14:paraId="52E8A3D1">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187DC4D1">
      <w:pPr>
        <w:snapToGrid w:val="0"/>
        <w:spacing w:line="440" w:lineRule="exact"/>
        <w:ind w:firstLine="576"/>
        <w:rPr>
          <w:rFonts w:ascii="仿宋" w:hAnsi="仿宋" w:eastAsia="仿宋" w:cs="仿宋"/>
          <w:b/>
          <w:color w:val="auto"/>
          <w:kern w:val="0"/>
          <w:sz w:val="24"/>
          <w:lang w:val="zh-CN"/>
        </w:rPr>
      </w:pPr>
      <w:r>
        <w:rPr>
          <w:rFonts w:ascii="仿宋" w:hAnsi="仿宋" w:eastAsia="仿宋" w:cs="仿宋"/>
          <w:color w:val="auto"/>
          <w:kern w:val="0"/>
          <w:sz w:val="24"/>
        </w:rPr>
        <w:t>1、</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X,……）提供的服务全部由小微企业承接，</w:t>
      </w:r>
      <w:r>
        <w:rPr>
          <w:rFonts w:hint="eastAsia" w:ascii="仿宋" w:hAnsi="仿宋" w:eastAsia="仿宋" w:cs="仿宋"/>
          <w:color w:val="auto"/>
          <w:kern w:val="0"/>
          <w:sz w:val="24"/>
        </w:rPr>
        <w:t>其合同份额占到合同总金额</w:t>
      </w:r>
      <w:r>
        <w:rPr>
          <w:rFonts w:ascii="仿宋" w:hAnsi="仿宋" w:eastAsia="仿宋" w:cs="仿宋"/>
          <w:color w:val="auto"/>
          <w:kern w:val="0"/>
          <w:sz w:val="24"/>
          <w:u w:val="single"/>
        </w:rPr>
        <w:t xml:space="preserve">     </w:t>
      </w:r>
      <w:r>
        <w:rPr>
          <w:rFonts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auto"/>
          <w:kern w:val="0"/>
          <w:sz w:val="24"/>
          <w:lang w:val="zh-CN"/>
        </w:rPr>
        <w:t>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0BDC854">
      <w:pPr>
        <w:spacing w:line="440" w:lineRule="exact"/>
        <w:ind w:firstLine="480" w:firstLineChars="200"/>
        <w:rPr>
          <w:rFonts w:ascii="仿宋" w:hAnsi="仿宋" w:eastAsia="仿宋" w:cs="仿宋"/>
          <w:b/>
          <w:bCs/>
          <w:color w:val="auto"/>
          <w:kern w:val="0"/>
          <w:sz w:val="24"/>
          <w:lang w:val="zh-CN"/>
        </w:rPr>
      </w:pPr>
      <w:r>
        <w:rPr>
          <w:rFonts w:ascii="仿宋" w:hAnsi="仿宋" w:eastAsia="仿宋" w:cs="仿宋"/>
          <w:color w:val="auto"/>
          <w:sz w:val="24"/>
        </w:rPr>
        <w:t>2、中小企业合同金额达到</w:t>
      </w:r>
      <w:r>
        <w:rPr>
          <w:rFonts w:ascii="仿宋" w:hAnsi="仿宋" w:eastAsia="仿宋" w:cs="仿宋"/>
          <w:color w:val="auto"/>
          <w:sz w:val="24"/>
          <w:u w:val="single"/>
        </w:rPr>
        <w:t xml:space="preserve">  </w:t>
      </w:r>
      <w:r>
        <w:rPr>
          <w:rFonts w:ascii="仿宋" w:hAnsi="仿宋" w:eastAsia="仿宋" w:cs="仿宋"/>
          <w:color w:val="auto"/>
          <w:sz w:val="24"/>
        </w:rPr>
        <w:t>%，小微企业合同金额达到</w:t>
      </w:r>
      <w:r>
        <w:rPr>
          <w:rFonts w:ascii="仿宋" w:hAnsi="仿宋" w:eastAsia="仿宋" w:cs="仿宋"/>
          <w:color w:val="auto"/>
          <w:sz w:val="24"/>
          <w:u w:val="single"/>
        </w:rPr>
        <w:t xml:space="preserve"> </w:t>
      </w:r>
      <w:r>
        <w:rPr>
          <w:rFonts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69007DA0">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40CFEFB2">
      <w:pPr>
        <w:snapToGrid w:val="0"/>
        <w:spacing w:line="440" w:lineRule="exact"/>
        <w:ind w:firstLine="576"/>
        <w:rPr>
          <w:rFonts w:ascii="仿宋" w:hAnsi="仿宋" w:eastAsia="仿宋" w:cs="仿宋"/>
          <w:color w:val="auto"/>
          <w:u w:val="single"/>
        </w:rPr>
      </w:pPr>
      <w:r>
        <w:rPr>
          <w:rFonts w:ascii="仿宋" w:hAnsi="仿宋" w:eastAsia="仿宋" w:cs="仿宋"/>
          <w:color w:val="auto"/>
          <w:u w:val="single"/>
        </w:rPr>
        <w:t xml:space="preserve">                                                                                  </w:t>
      </w:r>
    </w:p>
    <w:p w14:paraId="6111405C">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2A2E97EA">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u w:val="single"/>
        </w:rPr>
        <w:t xml:space="preserve">                                                                                       </w:t>
      </w:r>
    </w:p>
    <w:p w14:paraId="25EE5ABC">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5B0C5706">
      <w:pPr>
        <w:snapToGrid w:val="0"/>
        <w:spacing w:line="440" w:lineRule="exact"/>
        <w:ind w:firstLine="525" w:firstLineChars="250"/>
        <w:rPr>
          <w:rFonts w:ascii="仿宋" w:hAnsi="仿宋" w:eastAsia="仿宋" w:cs="仿宋"/>
          <w:color w:val="auto"/>
          <w:u w:val="single"/>
        </w:rPr>
      </w:pPr>
      <w:r>
        <w:rPr>
          <w:rFonts w:ascii="仿宋" w:hAnsi="仿宋" w:eastAsia="仿宋" w:cs="仿宋"/>
          <w:color w:val="auto"/>
          <w:u w:val="single"/>
        </w:rPr>
        <w:t xml:space="preserve">                                                                                 </w:t>
      </w:r>
    </w:p>
    <w:p w14:paraId="7816E5CC">
      <w:pPr>
        <w:snapToGrid w:val="0"/>
        <w:spacing w:line="440" w:lineRule="exact"/>
        <w:ind w:firstLine="600" w:firstLineChars="250"/>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C50322C">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u w:val="single"/>
        </w:rPr>
        <w:t xml:space="preserve">                                                                                     </w:t>
      </w:r>
    </w:p>
    <w:p w14:paraId="77D7486A">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4B75ECD8">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u w:val="single"/>
        </w:rPr>
        <w:t xml:space="preserve">                                                                                  </w:t>
      </w:r>
    </w:p>
    <w:p w14:paraId="3BDF2741">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7B7168E8">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ascii="仿宋" w:hAnsi="仿宋" w:eastAsia="仿宋" w:cs="仿宋"/>
          <w:color w:val="auto"/>
          <w:sz w:val="24"/>
          <w:u w:val="single"/>
        </w:rPr>
        <w:t xml:space="preserve">  </w:t>
      </w:r>
      <w:r>
        <w:rPr>
          <w:rFonts w:ascii="仿宋" w:hAnsi="仿宋" w:eastAsia="仿宋" w:cs="仿宋"/>
          <w:color w:val="auto"/>
          <w:sz w:val="24"/>
        </w:rPr>
        <w:t>%，小微企业合同金额达到</w:t>
      </w:r>
      <w:r>
        <w:rPr>
          <w:rFonts w:ascii="仿宋" w:hAnsi="仿宋" w:eastAsia="仿宋" w:cs="仿宋"/>
          <w:color w:val="auto"/>
          <w:sz w:val="24"/>
          <w:u w:val="single"/>
        </w:rPr>
        <w:t xml:space="preserve"> </w:t>
      </w:r>
      <w:r>
        <w:rPr>
          <w:rFonts w:ascii="仿宋" w:hAnsi="仿宋" w:eastAsia="仿宋" w:cs="仿宋"/>
          <w:color w:val="auto"/>
          <w:sz w:val="24"/>
        </w:rPr>
        <w:t>%</w:t>
      </w:r>
      <w:r>
        <w:rPr>
          <w:rFonts w:ascii="仿宋" w:hAnsi="仿宋" w:eastAsia="仿宋" w:cs="仿宋"/>
          <w:color w:val="auto"/>
          <w:kern w:val="0"/>
          <w:sz w:val="24"/>
          <w:lang w:val="zh-CN"/>
        </w:rPr>
        <w:t xml:space="preserve">  。                                           投标人名称(电子签名)：</w:t>
      </w:r>
    </w:p>
    <w:p w14:paraId="0436D5FD">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r>
        <w:rPr>
          <w:rFonts w:ascii="仿宋" w:hAnsi="仿宋" w:eastAsia="仿宋" w:cs="仿宋"/>
          <w:color w:val="auto"/>
          <w:kern w:val="0"/>
          <w:sz w:val="24"/>
          <w:lang w:val="zh-CN"/>
        </w:rPr>
        <w:t>(电子签名/公章)：</w:t>
      </w:r>
    </w:p>
    <w:p w14:paraId="5551CF1C">
      <w:pPr>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53DAF612">
      <w:pPr>
        <w:snapToGrid w:val="0"/>
        <w:spacing w:line="440" w:lineRule="exact"/>
        <w:ind w:left="5040" w:hanging="5040" w:hangingChars="2100"/>
        <w:rPr>
          <w:rFonts w:ascii="仿宋" w:hAnsi="仿宋" w:eastAsia="仿宋" w:cs="仿宋"/>
          <w:color w:val="auto"/>
          <w:kern w:val="0"/>
          <w:sz w:val="24"/>
          <w:lang w:val="zh-CN"/>
        </w:rPr>
      </w:pPr>
      <w:r>
        <w:rPr>
          <w:rFonts w:ascii="仿宋" w:hAnsi="仿宋" w:eastAsia="仿宋" w:cs="仿宋"/>
          <w:color w:val="auto"/>
          <w:kern w:val="0"/>
          <w:sz w:val="24"/>
          <w:lang w:val="zh-CN"/>
        </w:rPr>
        <w:t xml:space="preserve">                                        日期：  年  月   日</w:t>
      </w:r>
    </w:p>
    <w:p w14:paraId="154CC5A4">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59D9024B">
      <w:pPr>
        <w:autoSpaceDE w:val="0"/>
        <w:autoSpaceDN w:val="0"/>
        <w:jc w:val="center"/>
        <w:rPr>
          <w:rFonts w:ascii="仿宋" w:hAnsi="仿宋" w:eastAsia="仿宋" w:cs="仿宋"/>
          <w:b/>
          <w:color w:val="auto"/>
          <w:spacing w:val="6"/>
          <w:sz w:val="32"/>
          <w:szCs w:val="32"/>
        </w:rPr>
      </w:pPr>
    </w:p>
    <w:p w14:paraId="148ACBBF">
      <w:pPr>
        <w:autoSpaceDE w:val="0"/>
        <w:autoSpaceDN w:val="0"/>
        <w:jc w:val="center"/>
        <w:rPr>
          <w:rFonts w:ascii="仿宋" w:hAnsi="仿宋" w:eastAsia="仿宋" w:cs="仿宋"/>
          <w:b/>
          <w:color w:val="auto"/>
          <w:spacing w:val="6"/>
          <w:sz w:val="32"/>
          <w:szCs w:val="32"/>
        </w:rPr>
      </w:pPr>
    </w:p>
    <w:p w14:paraId="754E008A">
      <w:pPr>
        <w:autoSpaceDE w:val="0"/>
        <w:autoSpaceDN w:val="0"/>
        <w:jc w:val="center"/>
        <w:rPr>
          <w:rFonts w:ascii="仿宋" w:hAnsi="仿宋" w:eastAsia="仿宋" w:cs="仿宋"/>
          <w:b/>
          <w:color w:val="auto"/>
          <w:spacing w:val="6"/>
          <w:sz w:val="32"/>
          <w:szCs w:val="32"/>
        </w:rPr>
      </w:pPr>
    </w:p>
    <w:p w14:paraId="38749EAB">
      <w:pPr>
        <w:pStyle w:val="79"/>
        <w:rPr>
          <w:rFonts w:ascii="仿宋" w:hAnsi="仿宋" w:eastAsia="仿宋" w:cs="仿宋"/>
          <w:b/>
          <w:color w:val="auto"/>
          <w:spacing w:val="6"/>
          <w:sz w:val="32"/>
          <w:szCs w:val="32"/>
        </w:rPr>
      </w:pPr>
    </w:p>
    <w:p w14:paraId="5F6B5EDD">
      <w:pPr>
        <w:pStyle w:val="80"/>
        <w:rPr>
          <w:rFonts w:ascii="仿宋" w:hAnsi="仿宋" w:eastAsia="仿宋" w:cs="仿宋"/>
          <w:b/>
          <w:color w:val="auto"/>
          <w:spacing w:val="6"/>
          <w:sz w:val="32"/>
          <w:szCs w:val="32"/>
        </w:rPr>
      </w:pPr>
    </w:p>
    <w:p w14:paraId="59D17F0B">
      <w:pPr>
        <w:rPr>
          <w:rFonts w:ascii="仿宋" w:hAnsi="仿宋" w:eastAsia="仿宋" w:cs="仿宋"/>
          <w:b/>
          <w:color w:val="auto"/>
          <w:spacing w:val="6"/>
          <w:sz w:val="32"/>
          <w:szCs w:val="32"/>
        </w:rPr>
      </w:pPr>
    </w:p>
    <w:p w14:paraId="153C8B1D">
      <w:pPr>
        <w:pStyle w:val="79"/>
        <w:rPr>
          <w:rFonts w:ascii="仿宋" w:hAnsi="仿宋" w:eastAsia="仿宋" w:cs="仿宋"/>
          <w:b/>
          <w:color w:val="auto"/>
          <w:spacing w:val="6"/>
          <w:sz w:val="32"/>
          <w:szCs w:val="32"/>
        </w:rPr>
      </w:pPr>
    </w:p>
    <w:p w14:paraId="5A4666F2">
      <w:pPr>
        <w:pStyle w:val="80"/>
        <w:rPr>
          <w:rFonts w:ascii="仿宋" w:hAnsi="仿宋" w:eastAsia="仿宋" w:cs="仿宋"/>
          <w:b/>
          <w:color w:val="auto"/>
          <w:spacing w:val="6"/>
          <w:sz w:val="32"/>
          <w:szCs w:val="32"/>
        </w:rPr>
      </w:pPr>
    </w:p>
    <w:p w14:paraId="78DC3CD5">
      <w:pPr>
        <w:rPr>
          <w:rFonts w:ascii="仿宋" w:hAnsi="仿宋" w:eastAsia="仿宋" w:cs="仿宋"/>
          <w:b/>
          <w:color w:val="auto"/>
          <w:spacing w:val="6"/>
          <w:sz w:val="32"/>
          <w:szCs w:val="32"/>
        </w:rPr>
      </w:pPr>
    </w:p>
    <w:p w14:paraId="0CF1635B">
      <w:pPr>
        <w:pStyle w:val="79"/>
        <w:rPr>
          <w:rFonts w:ascii="仿宋" w:hAnsi="仿宋" w:eastAsia="仿宋" w:cs="仿宋"/>
          <w:b/>
          <w:color w:val="auto"/>
          <w:spacing w:val="6"/>
          <w:sz w:val="32"/>
          <w:szCs w:val="32"/>
        </w:rPr>
      </w:pPr>
    </w:p>
    <w:p w14:paraId="60E29C3E">
      <w:pPr>
        <w:pStyle w:val="80"/>
        <w:rPr>
          <w:rFonts w:ascii="仿宋" w:hAnsi="仿宋" w:eastAsia="仿宋" w:cs="仿宋"/>
          <w:b/>
          <w:color w:val="auto"/>
          <w:spacing w:val="6"/>
          <w:sz w:val="32"/>
          <w:szCs w:val="32"/>
        </w:rPr>
      </w:pPr>
    </w:p>
    <w:p w14:paraId="5F67986F">
      <w:pPr>
        <w:rPr>
          <w:rFonts w:ascii="仿宋" w:hAnsi="仿宋" w:eastAsia="仿宋" w:cs="仿宋"/>
          <w:b/>
          <w:color w:val="auto"/>
          <w:spacing w:val="6"/>
          <w:sz w:val="32"/>
          <w:szCs w:val="32"/>
        </w:rPr>
      </w:pPr>
    </w:p>
    <w:p w14:paraId="418BCC78">
      <w:pPr>
        <w:pStyle w:val="79"/>
        <w:rPr>
          <w:rFonts w:ascii="仿宋" w:hAnsi="仿宋" w:eastAsia="仿宋" w:cs="仿宋"/>
          <w:b/>
          <w:color w:val="auto"/>
          <w:spacing w:val="6"/>
          <w:sz w:val="32"/>
          <w:szCs w:val="32"/>
        </w:rPr>
      </w:pPr>
    </w:p>
    <w:p w14:paraId="06E01DB6">
      <w:pPr>
        <w:pStyle w:val="80"/>
        <w:rPr>
          <w:rFonts w:ascii="仿宋" w:hAnsi="仿宋" w:eastAsia="仿宋" w:cs="仿宋"/>
          <w:b/>
          <w:color w:val="auto"/>
          <w:spacing w:val="6"/>
          <w:sz w:val="32"/>
          <w:szCs w:val="32"/>
        </w:rPr>
      </w:pPr>
    </w:p>
    <w:p w14:paraId="66540645">
      <w:pPr>
        <w:rPr>
          <w:rFonts w:ascii="仿宋" w:hAnsi="仿宋" w:eastAsia="仿宋" w:cs="仿宋"/>
          <w:b/>
          <w:color w:val="auto"/>
          <w:spacing w:val="6"/>
          <w:sz w:val="32"/>
          <w:szCs w:val="32"/>
        </w:rPr>
      </w:pPr>
    </w:p>
    <w:p w14:paraId="494D229C">
      <w:pPr>
        <w:pStyle w:val="79"/>
        <w:rPr>
          <w:rFonts w:ascii="仿宋" w:hAnsi="仿宋" w:eastAsia="仿宋" w:cs="仿宋"/>
          <w:b/>
          <w:color w:val="auto"/>
          <w:spacing w:val="6"/>
          <w:sz w:val="32"/>
          <w:szCs w:val="32"/>
        </w:rPr>
      </w:pPr>
    </w:p>
    <w:p w14:paraId="5CD2FE74">
      <w:pPr>
        <w:pStyle w:val="80"/>
        <w:rPr>
          <w:rFonts w:ascii="仿宋" w:hAnsi="仿宋" w:eastAsia="仿宋" w:cs="仿宋"/>
          <w:b/>
          <w:color w:val="auto"/>
          <w:spacing w:val="6"/>
          <w:sz w:val="32"/>
          <w:szCs w:val="32"/>
        </w:rPr>
      </w:pPr>
    </w:p>
    <w:p w14:paraId="44760540">
      <w:pPr>
        <w:rPr>
          <w:rFonts w:ascii="仿宋" w:hAnsi="仿宋" w:eastAsia="仿宋" w:cs="仿宋"/>
          <w:b/>
          <w:color w:val="auto"/>
          <w:spacing w:val="6"/>
          <w:sz w:val="32"/>
          <w:szCs w:val="32"/>
        </w:rPr>
      </w:pPr>
    </w:p>
    <w:p w14:paraId="02DC652D">
      <w:pPr>
        <w:pStyle w:val="79"/>
        <w:rPr>
          <w:rFonts w:ascii="仿宋" w:hAnsi="仿宋" w:eastAsia="仿宋" w:cs="仿宋"/>
          <w:b/>
          <w:color w:val="auto"/>
          <w:spacing w:val="6"/>
          <w:sz w:val="32"/>
          <w:szCs w:val="32"/>
        </w:rPr>
      </w:pPr>
    </w:p>
    <w:p w14:paraId="41BEF457">
      <w:pPr>
        <w:pStyle w:val="80"/>
        <w:rPr>
          <w:rFonts w:ascii="仿宋" w:hAnsi="仿宋" w:eastAsia="仿宋" w:cs="仿宋"/>
          <w:b/>
          <w:color w:val="auto"/>
          <w:spacing w:val="6"/>
          <w:sz w:val="32"/>
          <w:szCs w:val="32"/>
        </w:rPr>
      </w:pPr>
    </w:p>
    <w:p w14:paraId="077F0621">
      <w:pPr>
        <w:rPr>
          <w:rFonts w:ascii="仿宋" w:hAnsi="仿宋" w:eastAsia="仿宋" w:cs="仿宋"/>
          <w:b/>
          <w:color w:val="auto"/>
          <w:spacing w:val="6"/>
          <w:sz w:val="32"/>
          <w:szCs w:val="32"/>
        </w:rPr>
      </w:pPr>
    </w:p>
    <w:p w14:paraId="09BEB324">
      <w:pPr>
        <w:pStyle w:val="79"/>
        <w:rPr>
          <w:color w:val="auto"/>
        </w:rPr>
      </w:pPr>
    </w:p>
    <w:p w14:paraId="4B6B8C2B">
      <w:pPr>
        <w:autoSpaceDE w:val="0"/>
        <w:autoSpaceDN w:val="0"/>
        <w:jc w:val="center"/>
        <w:rPr>
          <w:rFonts w:ascii="仿宋" w:hAnsi="仿宋" w:eastAsia="仿宋" w:cs="仿宋"/>
          <w:b/>
          <w:color w:val="auto"/>
          <w:spacing w:val="6"/>
          <w:sz w:val="32"/>
          <w:szCs w:val="32"/>
        </w:rPr>
      </w:pPr>
    </w:p>
    <w:p w14:paraId="6AD2A3A4">
      <w:pPr>
        <w:autoSpaceDE w:val="0"/>
        <w:autoSpaceDN w:val="0"/>
        <w:jc w:val="center"/>
        <w:rPr>
          <w:rFonts w:ascii="仿宋" w:hAnsi="仿宋" w:eastAsia="仿宋" w:cs="仿宋"/>
          <w:b/>
          <w:color w:val="auto"/>
          <w:spacing w:val="6"/>
          <w:sz w:val="32"/>
          <w:szCs w:val="32"/>
        </w:rPr>
      </w:pPr>
    </w:p>
    <w:p w14:paraId="7A144DD4">
      <w:pPr>
        <w:autoSpaceDE w:val="0"/>
        <w:autoSpaceDN w:val="0"/>
        <w:jc w:val="center"/>
        <w:rPr>
          <w:rFonts w:ascii="仿宋" w:hAnsi="仿宋" w:eastAsia="仿宋" w:cs="仿宋"/>
          <w:b/>
          <w:color w:val="auto"/>
          <w:spacing w:val="6"/>
          <w:sz w:val="32"/>
          <w:szCs w:val="32"/>
        </w:rPr>
      </w:pPr>
    </w:p>
    <w:p w14:paraId="67FC1457">
      <w:pPr>
        <w:autoSpaceDE w:val="0"/>
        <w:autoSpaceDN w:val="0"/>
        <w:jc w:val="center"/>
        <w:rPr>
          <w:rFonts w:ascii="仿宋" w:hAnsi="仿宋" w:eastAsia="仿宋" w:cs="仿宋"/>
          <w:b/>
          <w:color w:val="auto"/>
          <w:spacing w:val="6"/>
          <w:sz w:val="32"/>
          <w:szCs w:val="32"/>
        </w:rPr>
      </w:pPr>
    </w:p>
    <w:p w14:paraId="77B88E60">
      <w:pPr>
        <w:spacing w:line="360" w:lineRule="auto"/>
        <w:jc w:val="center"/>
        <w:rPr>
          <w:rFonts w:ascii="仿宋" w:hAnsi="仿宋" w:eastAsia="仿宋" w:cs="仿宋"/>
          <w:b/>
          <w:color w:val="auto"/>
          <w:spacing w:val="6"/>
          <w:sz w:val="32"/>
          <w:szCs w:val="32"/>
        </w:rPr>
      </w:pPr>
    </w:p>
    <w:p w14:paraId="72614EC6">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6：</w:t>
      </w:r>
      <w:bookmarkStart w:id="169" w:name="OLE_LINK13"/>
      <w:bookmarkStart w:id="170" w:name="OLE_LINK14"/>
      <w:r>
        <w:rPr>
          <w:rFonts w:hint="eastAsia" w:ascii="仿宋" w:hAnsi="仿宋" w:eastAsia="仿宋" w:cs="仿宋"/>
          <w:b/>
          <w:color w:val="auto"/>
          <w:spacing w:val="6"/>
          <w:sz w:val="32"/>
          <w:szCs w:val="32"/>
        </w:rPr>
        <w:t>残疾人福利性单位声明函</w:t>
      </w:r>
    </w:p>
    <w:bookmarkEnd w:id="169"/>
    <w:bookmarkEnd w:id="170"/>
    <w:p w14:paraId="322987D5">
      <w:pPr>
        <w:spacing w:line="360" w:lineRule="auto"/>
        <w:rPr>
          <w:rFonts w:ascii="仿宋" w:hAnsi="仿宋" w:eastAsia="仿宋" w:cs="仿宋"/>
          <w:b/>
          <w:color w:val="auto"/>
          <w:spacing w:val="6"/>
          <w:sz w:val="30"/>
          <w:szCs w:val="30"/>
        </w:rPr>
      </w:pPr>
    </w:p>
    <w:p w14:paraId="639B5F4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w:t>
      </w:r>
      <w:r>
        <w:rPr>
          <w:rFonts w:ascii="仿宋" w:hAnsi="仿宋" w:eastAsia="仿宋" w:cs="仿宋"/>
          <w:color w:val="auto"/>
          <w:sz w:val="24"/>
        </w:rPr>
        <w:t xml:space="preserve"> </w:t>
      </w:r>
      <w:r>
        <w:rPr>
          <w:rFonts w:hint="eastAsia" w:ascii="仿宋" w:hAnsi="仿宋" w:eastAsia="仿宋" w:cs="仿宋"/>
          <w:color w:val="auto"/>
          <w:sz w:val="24"/>
        </w:rPr>
        <w:t>民政部</w:t>
      </w:r>
      <w:r>
        <w:rPr>
          <w:rFonts w:ascii="仿宋" w:hAnsi="仿宋" w:eastAsia="仿宋" w:cs="仿宋"/>
          <w:color w:val="auto"/>
          <w:sz w:val="24"/>
        </w:rPr>
        <w:t xml:space="preserve"> </w:t>
      </w:r>
      <w:r>
        <w:rPr>
          <w:rFonts w:hint="eastAsia" w:ascii="仿宋" w:hAnsi="仿宋" w:eastAsia="仿宋" w:cs="仿宋"/>
          <w:color w:val="auto"/>
          <w:sz w:val="24"/>
        </w:rPr>
        <w:t>中国残疾人联合会关于促进残疾人就业政府采购政策的通知》（财库〔</w:t>
      </w:r>
      <w:r>
        <w:rPr>
          <w:rFonts w:ascii="仿宋" w:hAnsi="仿宋" w:eastAsia="仿宋" w:cs="仿宋"/>
          <w:color w:val="auto"/>
          <w:sz w:val="24"/>
        </w:rPr>
        <w:t>2017〕 141号）的规定，本单位为符合条件的残疾人福利性单位，且本单位参加_</w:t>
      </w:r>
      <w:r>
        <w:rPr>
          <w:rFonts w:hint="eastAsia" w:ascii="仿宋" w:hAnsi="仿宋" w:eastAsia="仿宋" w:cs="仿宋"/>
          <w:color w:val="auto"/>
          <w:sz w:val="24"/>
          <w:u w:val="single"/>
        </w:rPr>
        <w:t>柯桥区平水镇人民政府</w:t>
      </w:r>
      <w:r>
        <w:rPr>
          <w:rFonts w:ascii="仿宋" w:hAnsi="仿宋" w:eastAsia="仿宋" w:cs="仿宋"/>
          <w:color w:val="auto"/>
          <w:sz w:val="24"/>
        </w:rPr>
        <w:t>_单位的_</w:t>
      </w:r>
      <w:r>
        <w:rPr>
          <w:rFonts w:hint="eastAsia" w:ascii="仿宋" w:hAnsi="仿宋" w:eastAsia="仿宋" w:cs="仿宋"/>
          <w:color w:val="auto"/>
          <w:sz w:val="24"/>
          <w:u w:val="single"/>
        </w:rPr>
        <w:t>2025年度平水镇机关大院保洁服务项目</w:t>
      </w:r>
      <w:r>
        <w:rPr>
          <w:rFonts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0E5AF3B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3C47D5C3">
      <w:pPr>
        <w:spacing w:line="360" w:lineRule="auto"/>
        <w:ind w:firstLine="480" w:firstLineChars="200"/>
        <w:rPr>
          <w:rFonts w:ascii="仿宋" w:hAnsi="仿宋" w:eastAsia="仿宋" w:cs="仿宋"/>
          <w:color w:val="auto"/>
          <w:sz w:val="24"/>
        </w:rPr>
      </w:pPr>
    </w:p>
    <w:p w14:paraId="388D222D">
      <w:pPr>
        <w:spacing w:line="360" w:lineRule="auto"/>
        <w:ind w:firstLine="480" w:firstLineChars="200"/>
        <w:rPr>
          <w:rFonts w:ascii="仿宋" w:hAnsi="仿宋" w:eastAsia="仿宋" w:cs="仿宋"/>
          <w:color w:val="auto"/>
          <w:sz w:val="24"/>
        </w:rPr>
      </w:pPr>
    </w:p>
    <w:p w14:paraId="18C58427">
      <w:pPr>
        <w:tabs>
          <w:tab w:val="left" w:pos="4860"/>
        </w:tabs>
        <w:spacing w:line="360" w:lineRule="auto"/>
        <w:ind w:right="1560" w:firstLine="480" w:firstLineChars="200"/>
        <w:jc w:val="center"/>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5F26640D">
      <w:pPr>
        <w:tabs>
          <w:tab w:val="left" w:pos="4860"/>
        </w:tabs>
        <w:spacing w:line="360" w:lineRule="auto"/>
        <w:ind w:right="1560" w:firstLine="480" w:firstLineChars="200"/>
        <w:jc w:val="center"/>
        <w:rPr>
          <w:rFonts w:ascii="仿宋" w:hAnsi="仿宋" w:eastAsia="仿宋" w:cs="仿宋"/>
          <w:color w:val="auto"/>
          <w:sz w:val="24"/>
        </w:rPr>
      </w:pPr>
      <w:r>
        <w:rPr>
          <w:rFonts w:ascii="仿宋" w:hAnsi="仿宋" w:eastAsia="仿宋" w:cs="仿宋"/>
          <w:color w:val="auto"/>
          <w:sz w:val="24"/>
        </w:rPr>
        <w:t xml:space="preserve">       日  期：</w:t>
      </w:r>
    </w:p>
    <w:p w14:paraId="72A5A905">
      <w:pPr>
        <w:autoSpaceDE w:val="0"/>
        <w:autoSpaceDN w:val="0"/>
        <w:jc w:val="center"/>
        <w:rPr>
          <w:rFonts w:ascii="仿宋" w:hAnsi="仿宋" w:eastAsia="仿宋" w:cs="仿宋"/>
          <w:b/>
          <w:color w:val="auto"/>
          <w:spacing w:val="6"/>
          <w:sz w:val="32"/>
          <w:szCs w:val="32"/>
        </w:rPr>
      </w:pPr>
    </w:p>
    <w:p w14:paraId="00EB0753">
      <w:pPr>
        <w:autoSpaceDE w:val="0"/>
        <w:autoSpaceDN w:val="0"/>
        <w:jc w:val="center"/>
        <w:rPr>
          <w:rFonts w:ascii="仿宋" w:hAnsi="仿宋" w:eastAsia="仿宋" w:cs="仿宋"/>
          <w:b/>
          <w:color w:val="auto"/>
          <w:spacing w:val="6"/>
          <w:sz w:val="32"/>
          <w:szCs w:val="32"/>
        </w:rPr>
      </w:pPr>
    </w:p>
    <w:p w14:paraId="24B99695">
      <w:pPr>
        <w:autoSpaceDE w:val="0"/>
        <w:autoSpaceDN w:val="0"/>
        <w:jc w:val="center"/>
        <w:rPr>
          <w:rFonts w:ascii="仿宋" w:hAnsi="仿宋" w:eastAsia="仿宋" w:cs="仿宋"/>
          <w:b/>
          <w:color w:val="auto"/>
          <w:spacing w:val="6"/>
          <w:sz w:val="32"/>
          <w:szCs w:val="32"/>
        </w:rPr>
      </w:pPr>
    </w:p>
    <w:p w14:paraId="4D1A77C9">
      <w:pPr>
        <w:autoSpaceDE w:val="0"/>
        <w:autoSpaceDN w:val="0"/>
        <w:jc w:val="center"/>
        <w:rPr>
          <w:rFonts w:ascii="仿宋" w:hAnsi="仿宋" w:eastAsia="仿宋" w:cs="仿宋"/>
          <w:b/>
          <w:color w:val="auto"/>
          <w:spacing w:val="6"/>
          <w:sz w:val="32"/>
          <w:szCs w:val="32"/>
        </w:rPr>
      </w:pPr>
    </w:p>
    <w:p w14:paraId="753BBD6A">
      <w:pPr>
        <w:autoSpaceDE w:val="0"/>
        <w:autoSpaceDN w:val="0"/>
        <w:jc w:val="center"/>
        <w:rPr>
          <w:rFonts w:ascii="仿宋" w:hAnsi="仿宋" w:eastAsia="仿宋" w:cs="仿宋"/>
          <w:b/>
          <w:color w:val="auto"/>
          <w:spacing w:val="6"/>
          <w:sz w:val="32"/>
          <w:szCs w:val="32"/>
        </w:rPr>
      </w:pPr>
    </w:p>
    <w:p w14:paraId="522F1445">
      <w:pPr>
        <w:autoSpaceDE w:val="0"/>
        <w:autoSpaceDN w:val="0"/>
        <w:jc w:val="center"/>
        <w:rPr>
          <w:rFonts w:ascii="仿宋" w:hAnsi="仿宋" w:eastAsia="仿宋" w:cs="仿宋"/>
          <w:b/>
          <w:color w:val="auto"/>
          <w:spacing w:val="6"/>
          <w:sz w:val="32"/>
          <w:szCs w:val="32"/>
        </w:rPr>
      </w:pPr>
    </w:p>
    <w:p w14:paraId="1447D608">
      <w:pPr>
        <w:autoSpaceDE w:val="0"/>
        <w:autoSpaceDN w:val="0"/>
        <w:jc w:val="center"/>
        <w:rPr>
          <w:rFonts w:ascii="仿宋" w:hAnsi="仿宋" w:eastAsia="仿宋" w:cs="仿宋"/>
          <w:b/>
          <w:color w:val="auto"/>
          <w:spacing w:val="6"/>
          <w:sz w:val="32"/>
          <w:szCs w:val="32"/>
        </w:rPr>
      </w:pPr>
    </w:p>
    <w:p w14:paraId="12C0D1E8">
      <w:pPr>
        <w:autoSpaceDE w:val="0"/>
        <w:autoSpaceDN w:val="0"/>
        <w:jc w:val="center"/>
        <w:rPr>
          <w:rFonts w:ascii="仿宋" w:hAnsi="仿宋" w:eastAsia="仿宋" w:cs="仿宋"/>
          <w:b/>
          <w:color w:val="auto"/>
          <w:spacing w:val="6"/>
          <w:sz w:val="32"/>
          <w:szCs w:val="32"/>
        </w:rPr>
      </w:pPr>
    </w:p>
    <w:p w14:paraId="50784E01">
      <w:pPr>
        <w:autoSpaceDE w:val="0"/>
        <w:autoSpaceDN w:val="0"/>
        <w:jc w:val="center"/>
        <w:rPr>
          <w:rFonts w:ascii="仿宋" w:hAnsi="仿宋" w:eastAsia="仿宋" w:cs="仿宋"/>
          <w:b/>
          <w:color w:val="auto"/>
          <w:spacing w:val="6"/>
          <w:sz w:val="32"/>
          <w:szCs w:val="32"/>
        </w:rPr>
      </w:pPr>
    </w:p>
    <w:p w14:paraId="62399203">
      <w:pPr>
        <w:autoSpaceDE w:val="0"/>
        <w:autoSpaceDN w:val="0"/>
        <w:jc w:val="center"/>
        <w:rPr>
          <w:rFonts w:ascii="仿宋" w:hAnsi="仿宋" w:eastAsia="仿宋" w:cs="仿宋"/>
          <w:b/>
          <w:color w:val="auto"/>
          <w:spacing w:val="6"/>
          <w:sz w:val="32"/>
          <w:szCs w:val="32"/>
        </w:rPr>
      </w:pPr>
    </w:p>
    <w:p w14:paraId="31C0A5D8">
      <w:pPr>
        <w:autoSpaceDE w:val="0"/>
        <w:autoSpaceDN w:val="0"/>
        <w:jc w:val="center"/>
        <w:rPr>
          <w:rFonts w:ascii="仿宋" w:hAnsi="仿宋" w:eastAsia="仿宋" w:cs="仿宋"/>
          <w:b/>
          <w:color w:val="auto"/>
          <w:spacing w:val="6"/>
          <w:sz w:val="32"/>
          <w:szCs w:val="32"/>
        </w:rPr>
      </w:pPr>
    </w:p>
    <w:p w14:paraId="18A782AC">
      <w:pPr>
        <w:autoSpaceDE w:val="0"/>
        <w:autoSpaceDN w:val="0"/>
        <w:jc w:val="center"/>
        <w:rPr>
          <w:rFonts w:ascii="仿宋" w:hAnsi="仿宋" w:eastAsia="仿宋" w:cs="仿宋"/>
          <w:b/>
          <w:color w:val="auto"/>
          <w:spacing w:val="6"/>
          <w:sz w:val="32"/>
          <w:szCs w:val="32"/>
        </w:rPr>
      </w:pPr>
    </w:p>
    <w:p w14:paraId="4F87C62D">
      <w:pPr>
        <w:autoSpaceDE w:val="0"/>
        <w:autoSpaceDN w:val="0"/>
        <w:jc w:val="center"/>
        <w:rPr>
          <w:rFonts w:ascii="仿宋" w:hAnsi="仿宋" w:eastAsia="仿宋" w:cs="仿宋"/>
          <w:b/>
          <w:color w:val="auto"/>
          <w:spacing w:val="6"/>
          <w:sz w:val="32"/>
          <w:szCs w:val="32"/>
        </w:rPr>
      </w:pPr>
    </w:p>
    <w:p w14:paraId="6A13D3B1">
      <w:pPr>
        <w:autoSpaceDE w:val="0"/>
        <w:autoSpaceDN w:val="0"/>
        <w:jc w:val="center"/>
        <w:rPr>
          <w:rFonts w:ascii="仿宋" w:hAnsi="仿宋" w:eastAsia="仿宋" w:cs="仿宋"/>
          <w:b/>
          <w:color w:val="auto"/>
          <w:spacing w:val="6"/>
          <w:sz w:val="32"/>
          <w:szCs w:val="32"/>
        </w:rPr>
      </w:pPr>
    </w:p>
    <w:p w14:paraId="0960B061">
      <w:pPr>
        <w:autoSpaceDE w:val="0"/>
        <w:autoSpaceDN w:val="0"/>
        <w:jc w:val="center"/>
        <w:rPr>
          <w:rFonts w:ascii="仿宋" w:hAnsi="仿宋" w:eastAsia="仿宋" w:cs="仿宋"/>
          <w:b/>
          <w:color w:val="auto"/>
          <w:spacing w:val="6"/>
          <w:sz w:val="32"/>
          <w:szCs w:val="32"/>
        </w:rPr>
      </w:pPr>
    </w:p>
    <w:p w14:paraId="31DFA11D">
      <w:pPr>
        <w:pStyle w:val="23"/>
        <w:rPr>
          <w:rFonts w:ascii="仿宋" w:hAnsi="仿宋" w:eastAsia="仿宋" w:cs="仿宋"/>
          <w:color w:val="auto"/>
        </w:rPr>
      </w:pPr>
    </w:p>
    <w:p w14:paraId="64CF8467">
      <w:pPr>
        <w:snapToGrid w:val="0"/>
        <w:spacing w:line="360" w:lineRule="auto"/>
        <w:rPr>
          <w:rFonts w:ascii="仿宋" w:hAnsi="仿宋" w:eastAsia="仿宋" w:cs="仿宋"/>
          <w:b/>
          <w:color w:val="auto"/>
          <w:kern w:val="0"/>
          <w:sz w:val="32"/>
          <w:szCs w:val="32"/>
        </w:rPr>
      </w:pPr>
    </w:p>
    <w:p w14:paraId="69E33B5D">
      <w:pPr>
        <w:snapToGrid w:val="0"/>
        <w:spacing w:line="360" w:lineRule="auto"/>
        <w:rPr>
          <w:rFonts w:ascii="仿宋" w:hAnsi="仿宋" w:eastAsia="仿宋" w:cs="仿宋"/>
          <w:b/>
          <w:color w:val="auto"/>
          <w:kern w:val="0"/>
          <w:sz w:val="32"/>
          <w:szCs w:val="32"/>
        </w:rPr>
      </w:pPr>
    </w:p>
    <w:p w14:paraId="6588896E">
      <w:pPr>
        <w:snapToGrid w:val="0"/>
        <w:spacing w:line="360" w:lineRule="auto"/>
        <w:rPr>
          <w:rFonts w:ascii="仿宋" w:hAnsi="仿宋" w:eastAsia="仿宋" w:cs="仿宋"/>
          <w:b/>
          <w:color w:val="auto"/>
          <w:kern w:val="0"/>
          <w:sz w:val="32"/>
          <w:szCs w:val="32"/>
        </w:rPr>
      </w:pPr>
    </w:p>
    <w:p w14:paraId="486693E4">
      <w:pPr>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ascii="仿宋" w:hAnsi="仿宋" w:eastAsia="仿宋" w:cs="仿宋"/>
          <w:b/>
          <w:color w:val="auto"/>
          <w:kern w:val="0"/>
          <w:sz w:val="32"/>
          <w:szCs w:val="32"/>
        </w:rPr>
        <w:t>7：中小企业声明函</w:t>
      </w:r>
    </w:p>
    <w:p w14:paraId="2B05CAAB">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7E7F56D3">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w:t>
      </w:r>
      <w:r>
        <w:rPr>
          <w:rFonts w:hint="eastAsia" w:ascii="仿宋" w:hAnsi="仿宋" w:eastAsia="仿宋" w:cs="仿宋"/>
          <w:color w:val="auto"/>
          <w:sz w:val="24"/>
          <w:u w:val="single"/>
        </w:rPr>
        <w:t>柯桥区平水镇人民政府</w:t>
      </w:r>
      <w:r>
        <w:rPr>
          <w:rFonts w:hint="eastAsia" w:ascii="仿宋" w:hAnsi="仿宋" w:eastAsia="仿宋" w:cs="仿宋"/>
          <w:color w:val="auto"/>
          <w:sz w:val="24"/>
        </w:rPr>
        <w:t>的</w:t>
      </w:r>
      <w:r>
        <w:rPr>
          <w:rFonts w:hint="eastAsia" w:ascii="仿宋" w:hAnsi="仿宋" w:eastAsia="仿宋" w:cs="仿宋"/>
          <w:color w:val="auto"/>
          <w:sz w:val="24"/>
          <w:u w:val="single"/>
        </w:rPr>
        <w:t>2025年度平水镇机关大院保洁服务项目</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3775ABC9">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2025年度平水镇机关大院保洁服务项目</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物业管理行业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 xml:space="preserve">（企业名称）  </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 中型企业、小型企业、微型企业） </w:t>
      </w:r>
      <w:r>
        <w:rPr>
          <w:rFonts w:hint="eastAsia" w:ascii="仿宋" w:hAnsi="仿宋" w:eastAsia="仿宋" w:cs="仿宋"/>
          <w:color w:val="auto"/>
          <w:sz w:val="24"/>
        </w:rPr>
        <w:t>；</w:t>
      </w:r>
    </w:p>
    <w:p w14:paraId="7E3AA9DA">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CAE4D53">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14:paraId="746B47A9">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7539F402">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2939EBE9">
      <w:pPr>
        <w:spacing w:line="360" w:lineRule="auto"/>
        <w:ind w:right="1760"/>
        <w:jc w:val="right"/>
        <w:rPr>
          <w:rFonts w:ascii="仿宋" w:hAnsi="仿宋" w:eastAsia="仿宋" w:cs="仿宋"/>
          <w:color w:val="auto"/>
          <w:sz w:val="24"/>
        </w:rPr>
      </w:pPr>
      <w:r>
        <w:rPr>
          <w:rFonts w:hint="eastAsia" w:ascii="仿宋" w:hAnsi="仿宋" w:eastAsia="仿宋" w:cs="仿宋"/>
          <w:color w:val="auto"/>
          <w:sz w:val="24"/>
        </w:rPr>
        <w:t>投标人名称（电子签名）：</w:t>
      </w:r>
    </w:p>
    <w:p w14:paraId="02EF214A">
      <w:pPr>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 期：</w:t>
      </w:r>
    </w:p>
    <w:p w14:paraId="0E4B104B">
      <w:pPr>
        <w:spacing w:line="360"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1B0EDB84">
      <w:pPr>
        <w:spacing w:line="360" w:lineRule="auto"/>
        <w:ind w:right="420"/>
        <w:rPr>
          <w:rFonts w:ascii="仿宋" w:hAnsi="仿宋" w:eastAsia="仿宋" w:cs="仿宋"/>
          <w:color w:val="auto"/>
          <w:sz w:val="24"/>
        </w:rPr>
      </w:pPr>
    </w:p>
    <w:p w14:paraId="1D0D1313">
      <w:pPr>
        <w:spacing w:line="360" w:lineRule="auto"/>
        <w:ind w:right="420"/>
        <w:rPr>
          <w:rFonts w:ascii="仿宋" w:hAnsi="仿宋" w:eastAsia="仿宋" w:cs="仿宋"/>
          <w:color w:val="auto"/>
          <w:sz w:val="24"/>
        </w:rPr>
      </w:pPr>
      <w:r>
        <w:rPr>
          <w:rFonts w:hint="eastAsia" w:ascii="仿宋" w:hAnsi="仿宋" w:eastAsia="仿宋" w:cs="仿宋"/>
          <w:color w:val="auto"/>
          <w:sz w:val="24"/>
        </w:rPr>
        <w:t xml:space="preserve">   注：</w:t>
      </w:r>
    </w:p>
    <w:p w14:paraId="319AD2F1">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82AB44D">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A8CCD05">
      <w:pPr>
        <w:pStyle w:val="5"/>
        <w:rPr>
          <w:rFonts w:ascii="仿宋" w:eastAsia="仿宋" w:cs="仿宋"/>
          <w:color w:val="auto"/>
          <w:lang w:val="en-US"/>
        </w:rPr>
      </w:pPr>
    </w:p>
    <w:p w14:paraId="64DA7379">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w:t>
      </w:r>
      <w:r>
        <w:rPr>
          <w:rFonts w:ascii="仿宋" w:hAnsi="仿宋" w:eastAsia="仿宋" w:cs="仿宋"/>
          <w:b/>
          <w:bCs/>
          <w:color w:val="auto"/>
          <w:kern w:val="0"/>
          <w:sz w:val="36"/>
          <w:szCs w:val="36"/>
        </w:rPr>
        <w:t>2017）》的通知</w:t>
      </w:r>
    </w:p>
    <w:p w14:paraId="3998F6EC">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2EAC0410">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w:t>
      </w:r>
      <w:r>
        <w:rPr>
          <w:rFonts w:ascii="仿宋" w:hAnsi="仿宋" w:eastAsia="仿宋" w:cs="仿宋"/>
          <w:color w:val="auto"/>
          <w:kern w:val="0"/>
          <w:szCs w:val="21"/>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19747A6">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w:t>
      </w:r>
      <w:r>
        <w:rPr>
          <w:rFonts w:ascii="仿宋" w:hAnsi="仿宋" w:eastAsia="仿宋" w:cs="仿宋"/>
          <w:color w:val="auto"/>
          <w:kern w:val="0"/>
          <w:szCs w:val="21"/>
        </w:rPr>
        <w:t>2017）》修订说明</w:t>
      </w:r>
    </w:p>
    <w:p w14:paraId="7FF4B35C">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64529D71">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ascii="仿宋" w:hAnsi="仿宋" w:eastAsia="仿宋" w:cs="仿宋"/>
          <w:color w:val="auto"/>
          <w:kern w:val="0"/>
          <w:szCs w:val="21"/>
        </w:rPr>
        <w:t>2017年12月28日</w:t>
      </w:r>
    </w:p>
    <w:p w14:paraId="0938919A">
      <w:pPr>
        <w:pStyle w:val="23"/>
        <w:rPr>
          <w:color w:val="auto"/>
          <w:lang w:val="en-US"/>
        </w:rPr>
      </w:pPr>
    </w:p>
    <w:p w14:paraId="7BF6C8A5">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w:t>
      </w:r>
      <w:r>
        <w:rPr>
          <w:rFonts w:ascii="仿宋" w:hAnsi="仿宋" w:eastAsia="仿宋" w:cs="仿宋"/>
          <w:b/>
          <w:bCs/>
          <w:color w:val="auto"/>
          <w:kern w:val="0"/>
          <w:sz w:val="36"/>
          <w:szCs w:val="36"/>
        </w:rPr>
        <w:t>2017）</w:t>
      </w:r>
    </w:p>
    <w:p w14:paraId="02569C47">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w:t>
      </w:r>
      <w:r>
        <w:rPr>
          <w:rFonts w:ascii="仿宋" w:hAnsi="仿宋" w:eastAsia="仿宋" w:cs="仿宋"/>
          <w:color w:val="auto"/>
          <w:kern w:val="0"/>
          <w:szCs w:val="21"/>
        </w:rPr>
        <w:t>2011〕300号），以《国民经济行业分类》（GB/T4754-2017）为基础，结合统计工作的实际情况，制定本办法。</w:t>
      </w:r>
    </w:p>
    <w:p w14:paraId="2199DA2F">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4CA78657">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szCs w:val="21"/>
        </w:rPr>
        <w:t>15个行业门类以及社会工作行业大类。</w:t>
      </w:r>
    </w:p>
    <w:p w14:paraId="3C2DAF8E">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F1D9A5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395CB445">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w:t>
      </w:r>
      <w:r>
        <w:rPr>
          <w:rFonts w:ascii="仿宋" w:hAnsi="仿宋" w:eastAsia="仿宋" w:cs="仿宋"/>
          <w:color w:val="auto"/>
          <w:kern w:val="0"/>
          <w:szCs w:val="21"/>
        </w:rPr>
        <w:t>2011年印发的《统计上大中小微型企业划分办法》（国统字〔2011〕75号）同时废止。</w:t>
      </w:r>
    </w:p>
    <w:p w14:paraId="2004FEA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42929E89">
      <w:pPr>
        <w:widowControl/>
        <w:jc w:val="left"/>
        <w:rPr>
          <w:rFonts w:ascii="仿宋" w:hAnsi="仿宋" w:eastAsia="仿宋" w:cs="仿宋"/>
          <w:color w:val="auto"/>
          <w:kern w:val="0"/>
          <w:sz w:val="24"/>
        </w:rPr>
      </w:pPr>
    </w:p>
    <w:p w14:paraId="5FC081B0">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AC8A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722A686">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BA96E84">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018D9D71">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6E3BDE25">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11B168AF">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07A942A2">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9DEA36B">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6EE4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815DC6">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1949363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7E0DCC0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4572083">
            <w:pPr>
              <w:widowControl/>
              <w:jc w:val="left"/>
              <w:rPr>
                <w:rFonts w:ascii="仿宋" w:hAnsi="仿宋" w:eastAsia="仿宋" w:cs="仿宋"/>
                <w:color w:val="auto"/>
                <w:kern w:val="0"/>
                <w:sz w:val="24"/>
              </w:rPr>
            </w:pPr>
            <w:r>
              <w:rPr>
                <w:rFonts w:ascii="仿宋" w:hAnsi="仿宋" w:eastAsia="仿宋" w:cs="仿宋"/>
                <w:color w:val="auto"/>
                <w:kern w:val="0"/>
                <w:sz w:val="24"/>
              </w:rPr>
              <w:t>Y≥20000</w:t>
            </w:r>
          </w:p>
        </w:tc>
        <w:tc>
          <w:tcPr>
            <w:tcW w:w="1891" w:type="dxa"/>
            <w:vAlign w:val="center"/>
          </w:tcPr>
          <w:p w14:paraId="43A8455F">
            <w:pPr>
              <w:widowControl/>
              <w:jc w:val="left"/>
              <w:rPr>
                <w:rFonts w:ascii="仿宋" w:hAnsi="仿宋" w:eastAsia="仿宋" w:cs="仿宋"/>
                <w:color w:val="auto"/>
                <w:kern w:val="0"/>
                <w:sz w:val="24"/>
              </w:rPr>
            </w:pPr>
            <w:r>
              <w:rPr>
                <w:rFonts w:ascii="仿宋" w:hAnsi="仿宋" w:eastAsia="仿宋" w:cs="仿宋"/>
                <w:color w:val="auto"/>
                <w:kern w:val="0"/>
                <w:sz w:val="24"/>
              </w:rPr>
              <w:t>500≤Y＜20000</w:t>
            </w:r>
          </w:p>
        </w:tc>
        <w:tc>
          <w:tcPr>
            <w:tcW w:w="1730" w:type="dxa"/>
            <w:vAlign w:val="center"/>
          </w:tcPr>
          <w:p w14:paraId="2B229B41">
            <w:pPr>
              <w:widowControl/>
              <w:jc w:val="left"/>
              <w:rPr>
                <w:rFonts w:ascii="仿宋" w:hAnsi="仿宋" w:eastAsia="仿宋" w:cs="仿宋"/>
                <w:color w:val="auto"/>
                <w:kern w:val="0"/>
                <w:sz w:val="24"/>
              </w:rPr>
            </w:pPr>
            <w:r>
              <w:rPr>
                <w:rFonts w:ascii="仿宋" w:hAnsi="仿宋" w:eastAsia="仿宋" w:cs="仿宋"/>
                <w:color w:val="auto"/>
                <w:kern w:val="0"/>
                <w:sz w:val="24"/>
              </w:rPr>
              <w:t>50≤Y＜500</w:t>
            </w:r>
          </w:p>
        </w:tc>
        <w:tc>
          <w:tcPr>
            <w:tcW w:w="1203" w:type="dxa"/>
            <w:vAlign w:val="center"/>
          </w:tcPr>
          <w:p w14:paraId="0D713FFE">
            <w:pPr>
              <w:widowControl/>
              <w:jc w:val="left"/>
              <w:rPr>
                <w:rFonts w:ascii="仿宋" w:hAnsi="仿宋" w:eastAsia="仿宋" w:cs="仿宋"/>
                <w:color w:val="auto"/>
                <w:kern w:val="0"/>
                <w:sz w:val="24"/>
              </w:rPr>
            </w:pPr>
            <w:r>
              <w:rPr>
                <w:rFonts w:ascii="仿宋" w:hAnsi="仿宋" w:eastAsia="仿宋" w:cs="仿宋"/>
                <w:color w:val="auto"/>
                <w:kern w:val="0"/>
                <w:sz w:val="24"/>
              </w:rPr>
              <w:t>Y＜50</w:t>
            </w:r>
          </w:p>
        </w:tc>
      </w:tr>
      <w:tr w14:paraId="1C603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5287EE">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w:t>
            </w:r>
            <w:r>
              <w:rPr>
                <w:rFonts w:ascii="仿宋" w:hAnsi="仿宋" w:eastAsia="仿宋" w:cs="仿宋"/>
                <w:color w:val="auto"/>
                <w:kern w:val="0"/>
                <w:sz w:val="24"/>
              </w:rPr>
              <w:t xml:space="preserve"> *</w:t>
            </w:r>
          </w:p>
        </w:tc>
        <w:tc>
          <w:tcPr>
            <w:tcW w:w="1560" w:type="dxa"/>
            <w:vAlign w:val="center"/>
          </w:tcPr>
          <w:p w14:paraId="6E23568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13037EBB">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1BDFB0F">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37739E0E">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02DBBB60">
            <w:pPr>
              <w:widowControl/>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74E2DC63">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1C79F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4AE72">
            <w:pPr>
              <w:widowControl/>
              <w:jc w:val="left"/>
              <w:rPr>
                <w:rFonts w:ascii="仿宋" w:hAnsi="仿宋" w:eastAsia="仿宋" w:cs="仿宋"/>
                <w:color w:val="auto"/>
                <w:kern w:val="0"/>
                <w:sz w:val="24"/>
              </w:rPr>
            </w:pPr>
          </w:p>
        </w:tc>
        <w:tc>
          <w:tcPr>
            <w:tcW w:w="1560" w:type="dxa"/>
            <w:vAlign w:val="center"/>
          </w:tcPr>
          <w:p w14:paraId="7840ED3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7C2364F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A71B852">
            <w:pPr>
              <w:widowControl/>
              <w:jc w:val="left"/>
              <w:rPr>
                <w:rFonts w:ascii="仿宋" w:hAnsi="仿宋" w:eastAsia="仿宋" w:cs="仿宋"/>
                <w:color w:val="auto"/>
                <w:kern w:val="0"/>
                <w:sz w:val="24"/>
              </w:rPr>
            </w:pPr>
            <w:r>
              <w:rPr>
                <w:rFonts w:ascii="仿宋" w:hAnsi="仿宋" w:eastAsia="仿宋" w:cs="仿宋"/>
                <w:color w:val="auto"/>
                <w:kern w:val="0"/>
                <w:sz w:val="24"/>
              </w:rPr>
              <w:t>Y≥40000</w:t>
            </w:r>
          </w:p>
        </w:tc>
        <w:tc>
          <w:tcPr>
            <w:tcW w:w="1891" w:type="dxa"/>
            <w:vAlign w:val="center"/>
          </w:tcPr>
          <w:p w14:paraId="37B08984">
            <w:pPr>
              <w:widowControl/>
              <w:jc w:val="left"/>
              <w:rPr>
                <w:rFonts w:ascii="仿宋" w:hAnsi="仿宋" w:eastAsia="仿宋" w:cs="仿宋"/>
                <w:color w:val="auto"/>
                <w:kern w:val="0"/>
                <w:sz w:val="24"/>
              </w:rPr>
            </w:pPr>
            <w:r>
              <w:rPr>
                <w:rFonts w:ascii="仿宋" w:hAnsi="仿宋" w:eastAsia="仿宋" w:cs="仿宋"/>
                <w:color w:val="auto"/>
                <w:kern w:val="0"/>
                <w:sz w:val="24"/>
              </w:rPr>
              <w:t>2000≤Y＜40000</w:t>
            </w:r>
          </w:p>
        </w:tc>
        <w:tc>
          <w:tcPr>
            <w:tcW w:w="1730" w:type="dxa"/>
            <w:vAlign w:val="center"/>
          </w:tcPr>
          <w:p w14:paraId="04AD9874">
            <w:pPr>
              <w:widowControl/>
              <w:jc w:val="left"/>
              <w:rPr>
                <w:rFonts w:ascii="仿宋" w:hAnsi="仿宋" w:eastAsia="仿宋" w:cs="仿宋"/>
                <w:color w:val="auto"/>
                <w:kern w:val="0"/>
                <w:sz w:val="24"/>
              </w:rPr>
            </w:pPr>
            <w:r>
              <w:rPr>
                <w:rFonts w:ascii="仿宋" w:hAnsi="仿宋" w:eastAsia="仿宋" w:cs="仿宋"/>
                <w:color w:val="auto"/>
                <w:kern w:val="0"/>
                <w:sz w:val="24"/>
              </w:rPr>
              <w:t>300≤Y＜2000</w:t>
            </w:r>
          </w:p>
        </w:tc>
        <w:tc>
          <w:tcPr>
            <w:tcW w:w="1203" w:type="dxa"/>
            <w:vAlign w:val="center"/>
          </w:tcPr>
          <w:p w14:paraId="73681D60">
            <w:pPr>
              <w:widowControl/>
              <w:jc w:val="left"/>
              <w:rPr>
                <w:rFonts w:ascii="仿宋" w:hAnsi="仿宋" w:eastAsia="仿宋" w:cs="仿宋"/>
                <w:color w:val="auto"/>
                <w:kern w:val="0"/>
                <w:sz w:val="24"/>
              </w:rPr>
            </w:pPr>
            <w:r>
              <w:rPr>
                <w:rFonts w:ascii="仿宋" w:hAnsi="仿宋" w:eastAsia="仿宋" w:cs="仿宋"/>
                <w:color w:val="auto"/>
                <w:kern w:val="0"/>
                <w:sz w:val="24"/>
              </w:rPr>
              <w:t>Y＜300</w:t>
            </w:r>
          </w:p>
        </w:tc>
      </w:tr>
      <w:tr w14:paraId="028B4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3D8484">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51C9820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1E8B95DE">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84D3AAC">
            <w:pPr>
              <w:widowControl/>
              <w:jc w:val="left"/>
              <w:rPr>
                <w:rFonts w:ascii="仿宋" w:hAnsi="仿宋" w:eastAsia="仿宋" w:cs="仿宋"/>
                <w:color w:val="auto"/>
                <w:kern w:val="0"/>
                <w:sz w:val="24"/>
              </w:rPr>
            </w:pPr>
            <w:r>
              <w:rPr>
                <w:rFonts w:ascii="仿宋" w:hAnsi="仿宋" w:eastAsia="仿宋" w:cs="仿宋"/>
                <w:color w:val="auto"/>
                <w:kern w:val="0"/>
                <w:sz w:val="24"/>
              </w:rPr>
              <w:t>Y≥80000</w:t>
            </w:r>
          </w:p>
        </w:tc>
        <w:tc>
          <w:tcPr>
            <w:tcW w:w="1891" w:type="dxa"/>
            <w:vAlign w:val="center"/>
          </w:tcPr>
          <w:p w14:paraId="75890992">
            <w:pPr>
              <w:widowControl/>
              <w:jc w:val="left"/>
              <w:rPr>
                <w:rFonts w:ascii="仿宋" w:hAnsi="仿宋" w:eastAsia="仿宋" w:cs="仿宋"/>
                <w:color w:val="auto"/>
                <w:kern w:val="0"/>
                <w:sz w:val="24"/>
              </w:rPr>
            </w:pPr>
            <w:r>
              <w:rPr>
                <w:rFonts w:ascii="仿宋" w:hAnsi="仿宋" w:eastAsia="仿宋" w:cs="仿宋"/>
                <w:color w:val="auto"/>
                <w:kern w:val="0"/>
                <w:sz w:val="24"/>
              </w:rPr>
              <w:t>6000≤Y＜80000</w:t>
            </w:r>
          </w:p>
        </w:tc>
        <w:tc>
          <w:tcPr>
            <w:tcW w:w="1730" w:type="dxa"/>
            <w:vAlign w:val="center"/>
          </w:tcPr>
          <w:p w14:paraId="50B350EF">
            <w:pPr>
              <w:widowControl/>
              <w:jc w:val="left"/>
              <w:rPr>
                <w:rFonts w:ascii="仿宋" w:hAnsi="仿宋" w:eastAsia="仿宋" w:cs="仿宋"/>
                <w:color w:val="auto"/>
                <w:kern w:val="0"/>
                <w:sz w:val="24"/>
              </w:rPr>
            </w:pPr>
            <w:r>
              <w:rPr>
                <w:rFonts w:ascii="仿宋" w:hAnsi="仿宋" w:eastAsia="仿宋" w:cs="仿宋"/>
                <w:color w:val="auto"/>
                <w:kern w:val="0"/>
                <w:sz w:val="24"/>
              </w:rPr>
              <w:t>300≤Y＜6000</w:t>
            </w:r>
          </w:p>
        </w:tc>
        <w:tc>
          <w:tcPr>
            <w:tcW w:w="1203" w:type="dxa"/>
            <w:vAlign w:val="center"/>
          </w:tcPr>
          <w:p w14:paraId="7E46111D">
            <w:pPr>
              <w:widowControl/>
              <w:jc w:val="left"/>
              <w:rPr>
                <w:rFonts w:ascii="仿宋" w:hAnsi="仿宋" w:eastAsia="仿宋" w:cs="仿宋"/>
                <w:color w:val="auto"/>
                <w:kern w:val="0"/>
                <w:sz w:val="24"/>
              </w:rPr>
            </w:pPr>
            <w:r>
              <w:rPr>
                <w:rFonts w:ascii="仿宋" w:hAnsi="仿宋" w:eastAsia="仿宋" w:cs="仿宋"/>
                <w:color w:val="auto"/>
                <w:kern w:val="0"/>
                <w:sz w:val="24"/>
              </w:rPr>
              <w:t>Y＜300</w:t>
            </w:r>
          </w:p>
        </w:tc>
      </w:tr>
      <w:tr w14:paraId="784C4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D530AF">
            <w:pPr>
              <w:widowControl/>
              <w:jc w:val="left"/>
              <w:rPr>
                <w:rFonts w:ascii="仿宋" w:hAnsi="仿宋" w:eastAsia="仿宋" w:cs="仿宋"/>
                <w:color w:val="auto"/>
                <w:kern w:val="0"/>
                <w:sz w:val="24"/>
              </w:rPr>
            </w:pPr>
          </w:p>
        </w:tc>
        <w:tc>
          <w:tcPr>
            <w:tcW w:w="1560" w:type="dxa"/>
            <w:vAlign w:val="center"/>
          </w:tcPr>
          <w:p w14:paraId="27A8DEC0">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1A01411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EC58AC0">
            <w:pPr>
              <w:widowControl/>
              <w:jc w:val="left"/>
              <w:rPr>
                <w:rFonts w:ascii="仿宋" w:hAnsi="仿宋" w:eastAsia="仿宋" w:cs="仿宋"/>
                <w:color w:val="auto"/>
                <w:kern w:val="0"/>
                <w:sz w:val="24"/>
              </w:rPr>
            </w:pPr>
            <w:r>
              <w:rPr>
                <w:rFonts w:ascii="仿宋" w:hAnsi="仿宋" w:eastAsia="仿宋" w:cs="仿宋"/>
                <w:color w:val="auto"/>
                <w:kern w:val="0"/>
                <w:sz w:val="24"/>
              </w:rPr>
              <w:t>Z≥80000</w:t>
            </w:r>
          </w:p>
        </w:tc>
        <w:tc>
          <w:tcPr>
            <w:tcW w:w="1891" w:type="dxa"/>
            <w:vAlign w:val="center"/>
          </w:tcPr>
          <w:p w14:paraId="0298E112">
            <w:pPr>
              <w:widowControl/>
              <w:jc w:val="left"/>
              <w:rPr>
                <w:rFonts w:ascii="仿宋" w:hAnsi="仿宋" w:eastAsia="仿宋" w:cs="仿宋"/>
                <w:color w:val="auto"/>
                <w:kern w:val="0"/>
                <w:sz w:val="24"/>
              </w:rPr>
            </w:pPr>
            <w:r>
              <w:rPr>
                <w:rFonts w:ascii="仿宋" w:hAnsi="仿宋" w:eastAsia="仿宋" w:cs="仿宋"/>
                <w:color w:val="auto"/>
                <w:kern w:val="0"/>
                <w:sz w:val="24"/>
              </w:rPr>
              <w:t>5000≤Z＜80000</w:t>
            </w:r>
          </w:p>
        </w:tc>
        <w:tc>
          <w:tcPr>
            <w:tcW w:w="1730" w:type="dxa"/>
            <w:vAlign w:val="center"/>
          </w:tcPr>
          <w:p w14:paraId="39117661">
            <w:pPr>
              <w:widowControl/>
              <w:jc w:val="left"/>
              <w:rPr>
                <w:rFonts w:ascii="仿宋" w:hAnsi="仿宋" w:eastAsia="仿宋" w:cs="仿宋"/>
                <w:color w:val="auto"/>
                <w:kern w:val="0"/>
                <w:sz w:val="24"/>
              </w:rPr>
            </w:pPr>
            <w:r>
              <w:rPr>
                <w:rFonts w:ascii="仿宋" w:hAnsi="仿宋" w:eastAsia="仿宋" w:cs="仿宋"/>
                <w:color w:val="auto"/>
                <w:kern w:val="0"/>
                <w:sz w:val="24"/>
              </w:rPr>
              <w:t>300≤Z＜5000</w:t>
            </w:r>
          </w:p>
        </w:tc>
        <w:tc>
          <w:tcPr>
            <w:tcW w:w="1203" w:type="dxa"/>
            <w:vAlign w:val="center"/>
          </w:tcPr>
          <w:p w14:paraId="719673CC">
            <w:pPr>
              <w:widowControl/>
              <w:jc w:val="left"/>
              <w:rPr>
                <w:rFonts w:ascii="仿宋" w:hAnsi="仿宋" w:eastAsia="仿宋" w:cs="仿宋"/>
                <w:color w:val="auto"/>
                <w:kern w:val="0"/>
                <w:sz w:val="24"/>
              </w:rPr>
            </w:pPr>
            <w:r>
              <w:rPr>
                <w:rFonts w:ascii="仿宋" w:hAnsi="仿宋" w:eastAsia="仿宋" w:cs="仿宋"/>
                <w:color w:val="auto"/>
                <w:kern w:val="0"/>
                <w:sz w:val="24"/>
              </w:rPr>
              <w:t>Z＜300</w:t>
            </w:r>
          </w:p>
        </w:tc>
      </w:tr>
      <w:tr w14:paraId="719C6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B865F2">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58F4EF63">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24E551D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D6FEC83">
            <w:pPr>
              <w:widowControl/>
              <w:jc w:val="left"/>
              <w:rPr>
                <w:rFonts w:ascii="仿宋" w:hAnsi="仿宋" w:eastAsia="仿宋" w:cs="仿宋"/>
                <w:color w:val="auto"/>
                <w:kern w:val="0"/>
                <w:sz w:val="24"/>
              </w:rPr>
            </w:pPr>
            <w:r>
              <w:rPr>
                <w:rFonts w:ascii="仿宋" w:hAnsi="仿宋" w:eastAsia="仿宋" w:cs="仿宋"/>
                <w:color w:val="auto"/>
                <w:kern w:val="0"/>
                <w:sz w:val="24"/>
              </w:rPr>
              <w:t>X≥200</w:t>
            </w:r>
          </w:p>
        </w:tc>
        <w:tc>
          <w:tcPr>
            <w:tcW w:w="1891" w:type="dxa"/>
            <w:vAlign w:val="center"/>
          </w:tcPr>
          <w:p w14:paraId="5A7D9D9E">
            <w:pPr>
              <w:widowControl/>
              <w:jc w:val="left"/>
              <w:rPr>
                <w:rFonts w:ascii="仿宋" w:hAnsi="仿宋" w:eastAsia="仿宋" w:cs="仿宋"/>
                <w:color w:val="auto"/>
                <w:kern w:val="0"/>
                <w:sz w:val="24"/>
              </w:rPr>
            </w:pPr>
            <w:r>
              <w:rPr>
                <w:rFonts w:ascii="仿宋" w:hAnsi="仿宋" w:eastAsia="仿宋" w:cs="仿宋"/>
                <w:color w:val="auto"/>
                <w:kern w:val="0"/>
                <w:sz w:val="24"/>
              </w:rPr>
              <w:t>20≤X＜200</w:t>
            </w:r>
          </w:p>
        </w:tc>
        <w:tc>
          <w:tcPr>
            <w:tcW w:w="1730" w:type="dxa"/>
            <w:vAlign w:val="center"/>
          </w:tcPr>
          <w:p w14:paraId="4EC71F67">
            <w:pPr>
              <w:widowControl/>
              <w:jc w:val="left"/>
              <w:rPr>
                <w:rFonts w:ascii="仿宋" w:hAnsi="仿宋" w:eastAsia="仿宋" w:cs="仿宋"/>
                <w:color w:val="auto"/>
                <w:kern w:val="0"/>
                <w:sz w:val="24"/>
              </w:rPr>
            </w:pPr>
            <w:r>
              <w:rPr>
                <w:rFonts w:ascii="仿宋" w:hAnsi="仿宋" w:eastAsia="仿宋" w:cs="仿宋"/>
                <w:color w:val="auto"/>
                <w:kern w:val="0"/>
                <w:sz w:val="24"/>
              </w:rPr>
              <w:t>5≤X＜20</w:t>
            </w:r>
          </w:p>
        </w:tc>
        <w:tc>
          <w:tcPr>
            <w:tcW w:w="1203" w:type="dxa"/>
            <w:vAlign w:val="center"/>
          </w:tcPr>
          <w:p w14:paraId="048331BC">
            <w:pPr>
              <w:widowControl/>
              <w:jc w:val="left"/>
              <w:rPr>
                <w:rFonts w:ascii="仿宋" w:hAnsi="仿宋" w:eastAsia="仿宋" w:cs="仿宋"/>
                <w:color w:val="auto"/>
                <w:kern w:val="0"/>
                <w:sz w:val="24"/>
              </w:rPr>
            </w:pPr>
            <w:r>
              <w:rPr>
                <w:rFonts w:ascii="仿宋" w:hAnsi="仿宋" w:eastAsia="仿宋" w:cs="仿宋"/>
                <w:color w:val="auto"/>
                <w:kern w:val="0"/>
                <w:sz w:val="24"/>
              </w:rPr>
              <w:t>X＜5</w:t>
            </w:r>
          </w:p>
        </w:tc>
      </w:tr>
      <w:tr w14:paraId="0BB6E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BE85D3">
            <w:pPr>
              <w:widowControl/>
              <w:jc w:val="left"/>
              <w:rPr>
                <w:rFonts w:ascii="仿宋" w:hAnsi="仿宋" w:eastAsia="仿宋" w:cs="仿宋"/>
                <w:color w:val="auto"/>
                <w:kern w:val="0"/>
                <w:sz w:val="24"/>
              </w:rPr>
            </w:pPr>
          </w:p>
        </w:tc>
        <w:tc>
          <w:tcPr>
            <w:tcW w:w="1560" w:type="dxa"/>
            <w:vAlign w:val="center"/>
          </w:tcPr>
          <w:p w14:paraId="29FC039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261CF1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A467FA9">
            <w:pPr>
              <w:widowControl/>
              <w:jc w:val="left"/>
              <w:rPr>
                <w:rFonts w:ascii="仿宋" w:hAnsi="仿宋" w:eastAsia="仿宋" w:cs="仿宋"/>
                <w:color w:val="auto"/>
                <w:kern w:val="0"/>
                <w:sz w:val="24"/>
              </w:rPr>
            </w:pPr>
            <w:r>
              <w:rPr>
                <w:rFonts w:ascii="仿宋" w:hAnsi="仿宋" w:eastAsia="仿宋" w:cs="仿宋"/>
                <w:color w:val="auto"/>
                <w:kern w:val="0"/>
                <w:sz w:val="24"/>
              </w:rPr>
              <w:t>Y≥40000</w:t>
            </w:r>
          </w:p>
        </w:tc>
        <w:tc>
          <w:tcPr>
            <w:tcW w:w="1891" w:type="dxa"/>
            <w:vAlign w:val="center"/>
          </w:tcPr>
          <w:p w14:paraId="57D3D323">
            <w:pPr>
              <w:widowControl/>
              <w:jc w:val="left"/>
              <w:rPr>
                <w:rFonts w:ascii="仿宋" w:hAnsi="仿宋" w:eastAsia="仿宋" w:cs="仿宋"/>
                <w:color w:val="auto"/>
                <w:kern w:val="0"/>
                <w:sz w:val="24"/>
              </w:rPr>
            </w:pPr>
            <w:r>
              <w:rPr>
                <w:rFonts w:ascii="仿宋" w:hAnsi="仿宋" w:eastAsia="仿宋" w:cs="仿宋"/>
                <w:color w:val="auto"/>
                <w:kern w:val="0"/>
                <w:sz w:val="24"/>
              </w:rPr>
              <w:t>5000≤Y＜40000</w:t>
            </w:r>
          </w:p>
        </w:tc>
        <w:tc>
          <w:tcPr>
            <w:tcW w:w="1730" w:type="dxa"/>
            <w:vAlign w:val="center"/>
          </w:tcPr>
          <w:p w14:paraId="4D1A880D">
            <w:pPr>
              <w:widowControl/>
              <w:jc w:val="left"/>
              <w:rPr>
                <w:rFonts w:ascii="仿宋" w:hAnsi="仿宋" w:eastAsia="仿宋" w:cs="仿宋"/>
                <w:color w:val="auto"/>
                <w:kern w:val="0"/>
                <w:sz w:val="24"/>
              </w:rPr>
            </w:pPr>
            <w:r>
              <w:rPr>
                <w:rFonts w:ascii="仿宋" w:hAnsi="仿宋" w:eastAsia="仿宋" w:cs="仿宋"/>
                <w:color w:val="auto"/>
                <w:kern w:val="0"/>
                <w:sz w:val="24"/>
              </w:rPr>
              <w:t>1000≤Y＜5000</w:t>
            </w:r>
          </w:p>
        </w:tc>
        <w:tc>
          <w:tcPr>
            <w:tcW w:w="1203" w:type="dxa"/>
            <w:vAlign w:val="center"/>
          </w:tcPr>
          <w:p w14:paraId="4916B5ED">
            <w:pPr>
              <w:widowControl/>
              <w:jc w:val="left"/>
              <w:rPr>
                <w:rFonts w:ascii="仿宋" w:hAnsi="仿宋" w:eastAsia="仿宋" w:cs="仿宋"/>
                <w:color w:val="auto"/>
                <w:kern w:val="0"/>
                <w:sz w:val="24"/>
              </w:rPr>
            </w:pPr>
            <w:r>
              <w:rPr>
                <w:rFonts w:ascii="仿宋" w:hAnsi="仿宋" w:eastAsia="仿宋" w:cs="仿宋"/>
                <w:color w:val="auto"/>
                <w:kern w:val="0"/>
                <w:sz w:val="24"/>
              </w:rPr>
              <w:t>Y＜1000</w:t>
            </w:r>
          </w:p>
        </w:tc>
      </w:tr>
      <w:tr w14:paraId="3F38D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7AB366">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54BD915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5319194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302FB20">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48F2EFCC">
            <w:pPr>
              <w:widowControl/>
              <w:jc w:val="left"/>
              <w:rPr>
                <w:rFonts w:ascii="仿宋" w:hAnsi="仿宋" w:eastAsia="仿宋" w:cs="仿宋"/>
                <w:color w:val="auto"/>
                <w:kern w:val="0"/>
                <w:sz w:val="24"/>
              </w:rPr>
            </w:pPr>
            <w:r>
              <w:rPr>
                <w:rFonts w:ascii="仿宋" w:hAnsi="仿宋" w:eastAsia="仿宋" w:cs="仿宋"/>
                <w:color w:val="auto"/>
                <w:kern w:val="0"/>
                <w:sz w:val="24"/>
              </w:rPr>
              <w:t>50≤X＜300</w:t>
            </w:r>
          </w:p>
        </w:tc>
        <w:tc>
          <w:tcPr>
            <w:tcW w:w="1730" w:type="dxa"/>
            <w:vAlign w:val="center"/>
          </w:tcPr>
          <w:p w14:paraId="2558ECC8">
            <w:pPr>
              <w:widowControl/>
              <w:jc w:val="left"/>
              <w:rPr>
                <w:rFonts w:ascii="仿宋" w:hAnsi="仿宋" w:eastAsia="仿宋" w:cs="仿宋"/>
                <w:color w:val="auto"/>
                <w:kern w:val="0"/>
                <w:sz w:val="24"/>
              </w:rPr>
            </w:pPr>
            <w:r>
              <w:rPr>
                <w:rFonts w:ascii="仿宋" w:hAnsi="仿宋" w:eastAsia="仿宋" w:cs="仿宋"/>
                <w:color w:val="auto"/>
                <w:kern w:val="0"/>
                <w:sz w:val="24"/>
              </w:rPr>
              <w:t>10≤X＜50</w:t>
            </w:r>
          </w:p>
        </w:tc>
        <w:tc>
          <w:tcPr>
            <w:tcW w:w="1203" w:type="dxa"/>
            <w:vAlign w:val="center"/>
          </w:tcPr>
          <w:p w14:paraId="29A3868D">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4E862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E4C094">
            <w:pPr>
              <w:widowControl/>
              <w:jc w:val="left"/>
              <w:rPr>
                <w:rFonts w:ascii="仿宋" w:hAnsi="仿宋" w:eastAsia="仿宋" w:cs="仿宋"/>
                <w:color w:val="auto"/>
                <w:kern w:val="0"/>
                <w:sz w:val="24"/>
              </w:rPr>
            </w:pPr>
          </w:p>
        </w:tc>
        <w:tc>
          <w:tcPr>
            <w:tcW w:w="1560" w:type="dxa"/>
            <w:vAlign w:val="center"/>
          </w:tcPr>
          <w:p w14:paraId="408A54B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44892E0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DFF1CA">
            <w:pPr>
              <w:widowControl/>
              <w:jc w:val="left"/>
              <w:rPr>
                <w:rFonts w:ascii="仿宋" w:hAnsi="仿宋" w:eastAsia="仿宋" w:cs="仿宋"/>
                <w:color w:val="auto"/>
                <w:kern w:val="0"/>
                <w:sz w:val="24"/>
              </w:rPr>
            </w:pPr>
            <w:r>
              <w:rPr>
                <w:rFonts w:ascii="仿宋" w:hAnsi="仿宋" w:eastAsia="仿宋" w:cs="仿宋"/>
                <w:color w:val="auto"/>
                <w:kern w:val="0"/>
                <w:sz w:val="24"/>
              </w:rPr>
              <w:t>Y≥20000</w:t>
            </w:r>
          </w:p>
        </w:tc>
        <w:tc>
          <w:tcPr>
            <w:tcW w:w="1891" w:type="dxa"/>
            <w:vAlign w:val="center"/>
          </w:tcPr>
          <w:p w14:paraId="7393D4CF">
            <w:pPr>
              <w:widowControl/>
              <w:jc w:val="left"/>
              <w:rPr>
                <w:rFonts w:ascii="仿宋" w:hAnsi="仿宋" w:eastAsia="仿宋" w:cs="仿宋"/>
                <w:color w:val="auto"/>
                <w:kern w:val="0"/>
                <w:sz w:val="24"/>
              </w:rPr>
            </w:pPr>
            <w:r>
              <w:rPr>
                <w:rFonts w:ascii="仿宋" w:hAnsi="仿宋" w:eastAsia="仿宋" w:cs="仿宋"/>
                <w:color w:val="auto"/>
                <w:kern w:val="0"/>
                <w:sz w:val="24"/>
              </w:rPr>
              <w:t>500≤Y＜20000</w:t>
            </w:r>
          </w:p>
        </w:tc>
        <w:tc>
          <w:tcPr>
            <w:tcW w:w="1730" w:type="dxa"/>
            <w:vAlign w:val="center"/>
          </w:tcPr>
          <w:p w14:paraId="636714B6">
            <w:pPr>
              <w:widowControl/>
              <w:jc w:val="left"/>
              <w:rPr>
                <w:rFonts w:ascii="仿宋" w:hAnsi="仿宋" w:eastAsia="仿宋" w:cs="仿宋"/>
                <w:color w:val="auto"/>
                <w:kern w:val="0"/>
                <w:sz w:val="24"/>
              </w:rPr>
            </w:pPr>
            <w:r>
              <w:rPr>
                <w:rFonts w:ascii="仿宋" w:hAnsi="仿宋" w:eastAsia="仿宋" w:cs="仿宋"/>
                <w:color w:val="auto"/>
                <w:kern w:val="0"/>
                <w:sz w:val="24"/>
              </w:rPr>
              <w:t>100≤Y＜500</w:t>
            </w:r>
          </w:p>
        </w:tc>
        <w:tc>
          <w:tcPr>
            <w:tcW w:w="1203" w:type="dxa"/>
            <w:vAlign w:val="center"/>
          </w:tcPr>
          <w:p w14:paraId="79622707">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66FBB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E1FB97">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w:t>
            </w:r>
            <w:r>
              <w:rPr>
                <w:rFonts w:ascii="仿宋" w:hAnsi="仿宋" w:eastAsia="仿宋" w:cs="仿宋"/>
                <w:color w:val="auto"/>
                <w:kern w:val="0"/>
                <w:sz w:val="24"/>
              </w:rPr>
              <w:t xml:space="preserve"> *</w:t>
            </w:r>
          </w:p>
        </w:tc>
        <w:tc>
          <w:tcPr>
            <w:tcW w:w="1560" w:type="dxa"/>
            <w:vAlign w:val="center"/>
          </w:tcPr>
          <w:p w14:paraId="2779B66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12111BB5">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CA019A3">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67EADE7C">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0E2592C2">
            <w:pPr>
              <w:widowControl/>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2D816B2A">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5087B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6A76B0">
            <w:pPr>
              <w:widowControl/>
              <w:jc w:val="left"/>
              <w:rPr>
                <w:rFonts w:ascii="仿宋" w:hAnsi="仿宋" w:eastAsia="仿宋" w:cs="仿宋"/>
                <w:color w:val="auto"/>
                <w:kern w:val="0"/>
                <w:sz w:val="24"/>
              </w:rPr>
            </w:pPr>
          </w:p>
        </w:tc>
        <w:tc>
          <w:tcPr>
            <w:tcW w:w="1560" w:type="dxa"/>
            <w:vAlign w:val="center"/>
          </w:tcPr>
          <w:p w14:paraId="02761F2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A01F65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6BBDBE9">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7129E899">
            <w:pPr>
              <w:widowControl/>
              <w:jc w:val="left"/>
              <w:rPr>
                <w:rFonts w:ascii="仿宋" w:hAnsi="仿宋" w:eastAsia="仿宋" w:cs="仿宋"/>
                <w:color w:val="auto"/>
                <w:kern w:val="0"/>
                <w:sz w:val="24"/>
              </w:rPr>
            </w:pPr>
            <w:r>
              <w:rPr>
                <w:rFonts w:ascii="仿宋" w:hAnsi="仿宋" w:eastAsia="仿宋" w:cs="仿宋"/>
                <w:color w:val="auto"/>
                <w:kern w:val="0"/>
                <w:sz w:val="24"/>
              </w:rPr>
              <w:t>3000≤Y＜30000</w:t>
            </w:r>
          </w:p>
        </w:tc>
        <w:tc>
          <w:tcPr>
            <w:tcW w:w="1730" w:type="dxa"/>
            <w:vAlign w:val="center"/>
          </w:tcPr>
          <w:p w14:paraId="74D890F6">
            <w:pPr>
              <w:widowControl/>
              <w:jc w:val="left"/>
              <w:rPr>
                <w:rFonts w:ascii="仿宋" w:hAnsi="仿宋" w:eastAsia="仿宋" w:cs="仿宋"/>
                <w:color w:val="auto"/>
                <w:kern w:val="0"/>
                <w:sz w:val="24"/>
              </w:rPr>
            </w:pPr>
            <w:r>
              <w:rPr>
                <w:rFonts w:ascii="仿宋" w:hAnsi="仿宋" w:eastAsia="仿宋" w:cs="仿宋"/>
                <w:color w:val="auto"/>
                <w:kern w:val="0"/>
                <w:sz w:val="24"/>
              </w:rPr>
              <w:t>200≤Y＜3000</w:t>
            </w:r>
          </w:p>
        </w:tc>
        <w:tc>
          <w:tcPr>
            <w:tcW w:w="1203" w:type="dxa"/>
            <w:vAlign w:val="center"/>
          </w:tcPr>
          <w:p w14:paraId="619DDC2C">
            <w:pPr>
              <w:widowControl/>
              <w:jc w:val="left"/>
              <w:rPr>
                <w:rFonts w:ascii="仿宋" w:hAnsi="仿宋" w:eastAsia="仿宋" w:cs="仿宋"/>
                <w:color w:val="auto"/>
                <w:kern w:val="0"/>
                <w:sz w:val="24"/>
              </w:rPr>
            </w:pPr>
            <w:r>
              <w:rPr>
                <w:rFonts w:ascii="仿宋" w:hAnsi="仿宋" w:eastAsia="仿宋" w:cs="仿宋"/>
                <w:color w:val="auto"/>
                <w:kern w:val="0"/>
                <w:sz w:val="24"/>
              </w:rPr>
              <w:t>Y＜200</w:t>
            </w:r>
          </w:p>
        </w:tc>
      </w:tr>
      <w:tr w14:paraId="21A71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9C270F">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r>
              <w:rPr>
                <w:rFonts w:ascii="仿宋" w:hAnsi="仿宋" w:eastAsia="仿宋" w:cs="仿宋"/>
                <w:color w:val="auto"/>
                <w:kern w:val="0"/>
                <w:sz w:val="24"/>
              </w:rPr>
              <w:t>*</w:t>
            </w:r>
          </w:p>
        </w:tc>
        <w:tc>
          <w:tcPr>
            <w:tcW w:w="1560" w:type="dxa"/>
            <w:vAlign w:val="center"/>
          </w:tcPr>
          <w:p w14:paraId="38855436">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469E86A">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81B431B">
            <w:pPr>
              <w:widowControl/>
              <w:jc w:val="left"/>
              <w:rPr>
                <w:rFonts w:ascii="仿宋" w:hAnsi="仿宋" w:eastAsia="仿宋" w:cs="仿宋"/>
                <w:color w:val="auto"/>
                <w:kern w:val="0"/>
                <w:sz w:val="24"/>
              </w:rPr>
            </w:pPr>
            <w:r>
              <w:rPr>
                <w:rFonts w:ascii="仿宋" w:hAnsi="仿宋" w:eastAsia="仿宋" w:cs="仿宋"/>
                <w:color w:val="auto"/>
                <w:kern w:val="0"/>
                <w:sz w:val="24"/>
              </w:rPr>
              <w:t>X≥200</w:t>
            </w:r>
          </w:p>
        </w:tc>
        <w:tc>
          <w:tcPr>
            <w:tcW w:w="1891" w:type="dxa"/>
            <w:vAlign w:val="center"/>
          </w:tcPr>
          <w:p w14:paraId="2D79E68C">
            <w:pPr>
              <w:widowControl/>
              <w:jc w:val="left"/>
              <w:rPr>
                <w:rFonts w:ascii="仿宋" w:hAnsi="仿宋" w:eastAsia="仿宋" w:cs="仿宋"/>
                <w:color w:val="auto"/>
                <w:kern w:val="0"/>
                <w:sz w:val="24"/>
              </w:rPr>
            </w:pPr>
            <w:r>
              <w:rPr>
                <w:rFonts w:ascii="仿宋" w:hAnsi="仿宋" w:eastAsia="仿宋" w:cs="仿宋"/>
                <w:color w:val="auto"/>
                <w:kern w:val="0"/>
                <w:sz w:val="24"/>
              </w:rPr>
              <w:t>100≤X＜200</w:t>
            </w:r>
          </w:p>
        </w:tc>
        <w:tc>
          <w:tcPr>
            <w:tcW w:w="1730" w:type="dxa"/>
            <w:vAlign w:val="center"/>
          </w:tcPr>
          <w:p w14:paraId="525A81DF">
            <w:pPr>
              <w:widowControl/>
              <w:jc w:val="left"/>
              <w:rPr>
                <w:rFonts w:ascii="仿宋" w:hAnsi="仿宋" w:eastAsia="仿宋" w:cs="仿宋"/>
                <w:color w:val="auto"/>
                <w:kern w:val="0"/>
                <w:sz w:val="24"/>
              </w:rPr>
            </w:pPr>
            <w:r>
              <w:rPr>
                <w:rFonts w:ascii="仿宋" w:hAnsi="仿宋" w:eastAsia="仿宋" w:cs="仿宋"/>
                <w:color w:val="auto"/>
                <w:kern w:val="0"/>
                <w:sz w:val="24"/>
              </w:rPr>
              <w:t>20≤X＜100</w:t>
            </w:r>
          </w:p>
        </w:tc>
        <w:tc>
          <w:tcPr>
            <w:tcW w:w="1203" w:type="dxa"/>
            <w:vAlign w:val="center"/>
          </w:tcPr>
          <w:p w14:paraId="2E9D22BC">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1E071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901909">
            <w:pPr>
              <w:widowControl/>
              <w:jc w:val="left"/>
              <w:rPr>
                <w:rFonts w:ascii="仿宋" w:hAnsi="仿宋" w:eastAsia="仿宋" w:cs="仿宋"/>
                <w:color w:val="auto"/>
                <w:kern w:val="0"/>
                <w:sz w:val="24"/>
              </w:rPr>
            </w:pPr>
          </w:p>
        </w:tc>
        <w:tc>
          <w:tcPr>
            <w:tcW w:w="1560" w:type="dxa"/>
            <w:vAlign w:val="center"/>
          </w:tcPr>
          <w:p w14:paraId="0F45C86D">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79D9FE4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BC5C516">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5CEF296E">
            <w:pPr>
              <w:widowControl/>
              <w:jc w:val="left"/>
              <w:rPr>
                <w:rFonts w:ascii="仿宋" w:hAnsi="仿宋" w:eastAsia="仿宋" w:cs="仿宋"/>
                <w:color w:val="auto"/>
                <w:kern w:val="0"/>
                <w:sz w:val="24"/>
              </w:rPr>
            </w:pPr>
            <w:r>
              <w:rPr>
                <w:rFonts w:ascii="仿宋" w:hAnsi="仿宋" w:eastAsia="仿宋" w:cs="仿宋"/>
                <w:color w:val="auto"/>
                <w:kern w:val="0"/>
                <w:sz w:val="24"/>
              </w:rPr>
              <w:t>1000≤Y＜30000</w:t>
            </w:r>
          </w:p>
        </w:tc>
        <w:tc>
          <w:tcPr>
            <w:tcW w:w="1730" w:type="dxa"/>
            <w:vAlign w:val="center"/>
          </w:tcPr>
          <w:p w14:paraId="454DCFDD">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488C1B61">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4BE9E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D680DD">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032338F6">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C6E6B71">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399B547">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26C379E6">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127A14D3">
            <w:pPr>
              <w:widowControl/>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37F4AA0A">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54513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42D35E">
            <w:pPr>
              <w:widowControl/>
              <w:jc w:val="left"/>
              <w:rPr>
                <w:rFonts w:ascii="仿宋" w:hAnsi="仿宋" w:eastAsia="仿宋" w:cs="仿宋"/>
                <w:color w:val="auto"/>
                <w:kern w:val="0"/>
                <w:sz w:val="24"/>
              </w:rPr>
            </w:pPr>
          </w:p>
        </w:tc>
        <w:tc>
          <w:tcPr>
            <w:tcW w:w="1560" w:type="dxa"/>
            <w:vAlign w:val="center"/>
          </w:tcPr>
          <w:p w14:paraId="0138C279">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48ACB02F">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D60234">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46552EEB">
            <w:pPr>
              <w:widowControl/>
              <w:jc w:val="left"/>
              <w:rPr>
                <w:rFonts w:ascii="仿宋" w:hAnsi="仿宋" w:eastAsia="仿宋" w:cs="仿宋"/>
                <w:color w:val="auto"/>
                <w:kern w:val="0"/>
                <w:sz w:val="24"/>
              </w:rPr>
            </w:pPr>
            <w:r>
              <w:rPr>
                <w:rFonts w:ascii="仿宋" w:hAnsi="仿宋" w:eastAsia="仿宋" w:cs="仿宋"/>
                <w:color w:val="auto"/>
                <w:kern w:val="0"/>
                <w:sz w:val="24"/>
              </w:rPr>
              <w:t>2000≤Y＜30000</w:t>
            </w:r>
          </w:p>
        </w:tc>
        <w:tc>
          <w:tcPr>
            <w:tcW w:w="1730" w:type="dxa"/>
            <w:vAlign w:val="center"/>
          </w:tcPr>
          <w:p w14:paraId="6255695F">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25B288CB">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797D1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2ACB13">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1AE76EF6">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65F9AF21">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73E2C02">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62A3268B">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17848E3B">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252CF6C0">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02D5C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4DF254">
            <w:pPr>
              <w:widowControl/>
              <w:jc w:val="left"/>
              <w:rPr>
                <w:rFonts w:ascii="仿宋" w:hAnsi="仿宋" w:eastAsia="仿宋" w:cs="仿宋"/>
                <w:color w:val="auto"/>
                <w:kern w:val="0"/>
                <w:sz w:val="24"/>
              </w:rPr>
            </w:pPr>
          </w:p>
        </w:tc>
        <w:tc>
          <w:tcPr>
            <w:tcW w:w="1560" w:type="dxa"/>
            <w:vAlign w:val="center"/>
          </w:tcPr>
          <w:p w14:paraId="3C2A8F87">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9995AA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B2EC419">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4C2859A0">
            <w:pPr>
              <w:widowControl/>
              <w:jc w:val="left"/>
              <w:rPr>
                <w:rFonts w:ascii="仿宋" w:hAnsi="仿宋" w:eastAsia="仿宋" w:cs="仿宋"/>
                <w:color w:val="auto"/>
                <w:kern w:val="0"/>
                <w:sz w:val="24"/>
              </w:rPr>
            </w:pPr>
            <w:r>
              <w:rPr>
                <w:rFonts w:ascii="仿宋" w:hAnsi="仿宋" w:eastAsia="仿宋" w:cs="仿宋"/>
                <w:color w:val="auto"/>
                <w:kern w:val="0"/>
                <w:sz w:val="24"/>
              </w:rPr>
              <w:t>2000≤Y＜10000</w:t>
            </w:r>
          </w:p>
        </w:tc>
        <w:tc>
          <w:tcPr>
            <w:tcW w:w="1730" w:type="dxa"/>
            <w:vAlign w:val="center"/>
          </w:tcPr>
          <w:p w14:paraId="3283E66F">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7BA22CCD">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0965E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50FB19">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234C6F8D">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49F08BCB">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8CCB966">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1C69EA00">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623E337F">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27E63892">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56AB1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031A3">
            <w:pPr>
              <w:widowControl/>
              <w:jc w:val="left"/>
              <w:rPr>
                <w:rFonts w:ascii="仿宋" w:hAnsi="仿宋" w:eastAsia="仿宋" w:cs="仿宋"/>
                <w:color w:val="auto"/>
                <w:kern w:val="0"/>
                <w:sz w:val="24"/>
              </w:rPr>
            </w:pPr>
          </w:p>
        </w:tc>
        <w:tc>
          <w:tcPr>
            <w:tcW w:w="1560" w:type="dxa"/>
            <w:vAlign w:val="center"/>
          </w:tcPr>
          <w:p w14:paraId="55DCB04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0264C4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9930994">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7683E78A">
            <w:pPr>
              <w:widowControl/>
              <w:jc w:val="left"/>
              <w:rPr>
                <w:rFonts w:ascii="仿宋" w:hAnsi="仿宋" w:eastAsia="仿宋" w:cs="仿宋"/>
                <w:color w:val="auto"/>
                <w:kern w:val="0"/>
                <w:sz w:val="24"/>
              </w:rPr>
            </w:pPr>
            <w:r>
              <w:rPr>
                <w:rFonts w:ascii="仿宋" w:hAnsi="仿宋" w:eastAsia="仿宋" w:cs="仿宋"/>
                <w:color w:val="auto"/>
                <w:kern w:val="0"/>
                <w:sz w:val="24"/>
              </w:rPr>
              <w:t>2000≤Y＜10000</w:t>
            </w:r>
          </w:p>
        </w:tc>
        <w:tc>
          <w:tcPr>
            <w:tcW w:w="1730" w:type="dxa"/>
            <w:vAlign w:val="center"/>
          </w:tcPr>
          <w:p w14:paraId="5F897024">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2B8DFFCA">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4A4E9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D674B5">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w:t>
            </w:r>
            <w:r>
              <w:rPr>
                <w:rFonts w:ascii="仿宋" w:hAnsi="仿宋" w:eastAsia="仿宋" w:cs="仿宋"/>
                <w:color w:val="auto"/>
                <w:kern w:val="0"/>
                <w:sz w:val="24"/>
              </w:rPr>
              <w:t xml:space="preserve"> *</w:t>
            </w:r>
          </w:p>
        </w:tc>
        <w:tc>
          <w:tcPr>
            <w:tcW w:w="1560" w:type="dxa"/>
            <w:vAlign w:val="center"/>
          </w:tcPr>
          <w:p w14:paraId="365B2E30">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5EE07A1F">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E1405D">
            <w:pPr>
              <w:widowControl/>
              <w:jc w:val="left"/>
              <w:rPr>
                <w:rFonts w:ascii="仿宋" w:hAnsi="仿宋" w:eastAsia="仿宋" w:cs="仿宋"/>
                <w:color w:val="auto"/>
                <w:kern w:val="0"/>
                <w:sz w:val="24"/>
              </w:rPr>
            </w:pPr>
            <w:r>
              <w:rPr>
                <w:rFonts w:ascii="仿宋" w:hAnsi="仿宋" w:eastAsia="仿宋" w:cs="仿宋"/>
                <w:color w:val="auto"/>
                <w:kern w:val="0"/>
                <w:sz w:val="24"/>
              </w:rPr>
              <w:t>X≥2000</w:t>
            </w:r>
          </w:p>
        </w:tc>
        <w:tc>
          <w:tcPr>
            <w:tcW w:w="1891" w:type="dxa"/>
            <w:vAlign w:val="center"/>
          </w:tcPr>
          <w:p w14:paraId="21020F9D">
            <w:pPr>
              <w:widowControl/>
              <w:jc w:val="left"/>
              <w:rPr>
                <w:rFonts w:ascii="仿宋" w:hAnsi="仿宋" w:eastAsia="仿宋" w:cs="仿宋"/>
                <w:color w:val="auto"/>
                <w:kern w:val="0"/>
                <w:sz w:val="24"/>
              </w:rPr>
            </w:pPr>
            <w:r>
              <w:rPr>
                <w:rFonts w:ascii="仿宋" w:hAnsi="仿宋" w:eastAsia="仿宋" w:cs="仿宋"/>
                <w:color w:val="auto"/>
                <w:kern w:val="0"/>
                <w:sz w:val="24"/>
              </w:rPr>
              <w:t>100≤X＜2000</w:t>
            </w:r>
          </w:p>
        </w:tc>
        <w:tc>
          <w:tcPr>
            <w:tcW w:w="1730" w:type="dxa"/>
            <w:vAlign w:val="center"/>
          </w:tcPr>
          <w:p w14:paraId="5F58DF32">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02ACDCB3">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2F372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3FFB76">
            <w:pPr>
              <w:widowControl/>
              <w:jc w:val="left"/>
              <w:rPr>
                <w:rFonts w:ascii="仿宋" w:hAnsi="仿宋" w:eastAsia="仿宋" w:cs="仿宋"/>
                <w:color w:val="auto"/>
                <w:kern w:val="0"/>
                <w:sz w:val="24"/>
              </w:rPr>
            </w:pPr>
          </w:p>
        </w:tc>
        <w:tc>
          <w:tcPr>
            <w:tcW w:w="1560" w:type="dxa"/>
            <w:vAlign w:val="center"/>
          </w:tcPr>
          <w:p w14:paraId="1702CC0A">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6534B71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2C37F8A">
            <w:pPr>
              <w:widowControl/>
              <w:jc w:val="left"/>
              <w:rPr>
                <w:rFonts w:ascii="仿宋" w:hAnsi="仿宋" w:eastAsia="仿宋" w:cs="仿宋"/>
                <w:color w:val="auto"/>
                <w:kern w:val="0"/>
                <w:sz w:val="24"/>
              </w:rPr>
            </w:pPr>
            <w:r>
              <w:rPr>
                <w:rFonts w:ascii="仿宋" w:hAnsi="仿宋" w:eastAsia="仿宋" w:cs="仿宋"/>
                <w:color w:val="auto"/>
                <w:kern w:val="0"/>
                <w:sz w:val="24"/>
              </w:rPr>
              <w:t>Y≥100000</w:t>
            </w:r>
          </w:p>
        </w:tc>
        <w:tc>
          <w:tcPr>
            <w:tcW w:w="1891" w:type="dxa"/>
            <w:vAlign w:val="center"/>
          </w:tcPr>
          <w:p w14:paraId="084E5AC7">
            <w:pPr>
              <w:widowControl/>
              <w:jc w:val="left"/>
              <w:rPr>
                <w:rFonts w:ascii="仿宋" w:hAnsi="仿宋" w:eastAsia="仿宋" w:cs="仿宋"/>
                <w:color w:val="auto"/>
                <w:kern w:val="0"/>
                <w:sz w:val="24"/>
              </w:rPr>
            </w:pPr>
            <w:r>
              <w:rPr>
                <w:rFonts w:ascii="仿宋" w:hAnsi="仿宋" w:eastAsia="仿宋" w:cs="仿宋"/>
                <w:color w:val="auto"/>
                <w:kern w:val="0"/>
                <w:sz w:val="24"/>
              </w:rPr>
              <w:t>1000≤Y＜100000</w:t>
            </w:r>
          </w:p>
        </w:tc>
        <w:tc>
          <w:tcPr>
            <w:tcW w:w="1730" w:type="dxa"/>
            <w:vAlign w:val="center"/>
          </w:tcPr>
          <w:p w14:paraId="4BEAC93A">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597CAD40">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6509C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CFFE0B">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21C0A321">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7375C1EC">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F5FFE55">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03426A3B">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032648BE">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265E3DBB">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7B010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9EF1BD">
            <w:pPr>
              <w:widowControl/>
              <w:jc w:val="left"/>
              <w:rPr>
                <w:rFonts w:ascii="仿宋" w:hAnsi="仿宋" w:eastAsia="仿宋" w:cs="仿宋"/>
                <w:color w:val="auto"/>
                <w:kern w:val="0"/>
                <w:sz w:val="24"/>
              </w:rPr>
            </w:pPr>
          </w:p>
        </w:tc>
        <w:tc>
          <w:tcPr>
            <w:tcW w:w="1560" w:type="dxa"/>
            <w:vAlign w:val="center"/>
          </w:tcPr>
          <w:p w14:paraId="74E43BB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4AC06A1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09B9022">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31BC3A1A">
            <w:pPr>
              <w:widowControl/>
              <w:jc w:val="left"/>
              <w:rPr>
                <w:rFonts w:ascii="仿宋" w:hAnsi="仿宋" w:eastAsia="仿宋" w:cs="仿宋"/>
                <w:color w:val="auto"/>
                <w:kern w:val="0"/>
                <w:sz w:val="24"/>
              </w:rPr>
            </w:pPr>
            <w:r>
              <w:rPr>
                <w:rFonts w:ascii="仿宋" w:hAnsi="仿宋" w:eastAsia="仿宋" w:cs="仿宋"/>
                <w:color w:val="auto"/>
                <w:kern w:val="0"/>
                <w:sz w:val="24"/>
              </w:rPr>
              <w:t>1000≤Y＜10000</w:t>
            </w:r>
          </w:p>
        </w:tc>
        <w:tc>
          <w:tcPr>
            <w:tcW w:w="1730" w:type="dxa"/>
            <w:vAlign w:val="center"/>
          </w:tcPr>
          <w:p w14:paraId="0C3B55EA">
            <w:pPr>
              <w:widowControl/>
              <w:jc w:val="left"/>
              <w:rPr>
                <w:rFonts w:ascii="仿宋" w:hAnsi="仿宋" w:eastAsia="仿宋" w:cs="仿宋"/>
                <w:color w:val="auto"/>
                <w:kern w:val="0"/>
                <w:sz w:val="24"/>
              </w:rPr>
            </w:pPr>
            <w:r>
              <w:rPr>
                <w:rFonts w:ascii="仿宋" w:hAnsi="仿宋" w:eastAsia="仿宋" w:cs="仿宋"/>
                <w:color w:val="auto"/>
                <w:kern w:val="0"/>
                <w:sz w:val="24"/>
              </w:rPr>
              <w:t>50≤Y＜1000</w:t>
            </w:r>
          </w:p>
        </w:tc>
        <w:tc>
          <w:tcPr>
            <w:tcW w:w="1203" w:type="dxa"/>
            <w:vAlign w:val="center"/>
          </w:tcPr>
          <w:p w14:paraId="62723B4F">
            <w:pPr>
              <w:widowControl/>
              <w:jc w:val="left"/>
              <w:rPr>
                <w:rFonts w:ascii="仿宋" w:hAnsi="仿宋" w:eastAsia="仿宋" w:cs="仿宋"/>
                <w:color w:val="auto"/>
                <w:kern w:val="0"/>
                <w:sz w:val="24"/>
              </w:rPr>
            </w:pPr>
            <w:r>
              <w:rPr>
                <w:rFonts w:ascii="仿宋" w:hAnsi="仿宋" w:eastAsia="仿宋" w:cs="仿宋"/>
                <w:color w:val="auto"/>
                <w:kern w:val="0"/>
                <w:sz w:val="24"/>
              </w:rPr>
              <w:t>Y＜50</w:t>
            </w:r>
          </w:p>
        </w:tc>
      </w:tr>
      <w:tr w14:paraId="7A5A8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5D5A45">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529E25D">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7F9CA7F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4EFAF51">
            <w:pPr>
              <w:widowControl/>
              <w:jc w:val="left"/>
              <w:rPr>
                <w:rFonts w:ascii="仿宋" w:hAnsi="仿宋" w:eastAsia="仿宋" w:cs="仿宋"/>
                <w:color w:val="auto"/>
                <w:kern w:val="0"/>
                <w:sz w:val="24"/>
              </w:rPr>
            </w:pPr>
            <w:r>
              <w:rPr>
                <w:rFonts w:ascii="仿宋" w:hAnsi="仿宋" w:eastAsia="仿宋" w:cs="仿宋"/>
                <w:color w:val="auto"/>
                <w:kern w:val="0"/>
                <w:sz w:val="24"/>
              </w:rPr>
              <w:t>Y≥200000</w:t>
            </w:r>
          </w:p>
        </w:tc>
        <w:tc>
          <w:tcPr>
            <w:tcW w:w="1891" w:type="dxa"/>
            <w:vAlign w:val="center"/>
          </w:tcPr>
          <w:p w14:paraId="5A462DB8">
            <w:pPr>
              <w:widowControl/>
              <w:jc w:val="left"/>
              <w:rPr>
                <w:rFonts w:ascii="仿宋" w:hAnsi="仿宋" w:eastAsia="仿宋" w:cs="仿宋"/>
                <w:color w:val="auto"/>
                <w:kern w:val="0"/>
                <w:sz w:val="24"/>
              </w:rPr>
            </w:pPr>
            <w:r>
              <w:rPr>
                <w:rFonts w:ascii="仿宋" w:hAnsi="仿宋" w:eastAsia="仿宋" w:cs="仿宋"/>
                <w:color w:val="auto"/>
                <w:kern w:val="0"/>
                <w:sz w:val="24"/>
              </w:rPr>
              <w:t>1000≤Y＜200000</w:t>
            </w:r>
          </w:p>
        </w:tc>
        <w:tc>
          <w:tcPr>
            <w:tcW w:w="1730" w:type="dxa"/>
            <w:vAlign w:val="center"/>
          </w:tcPr>
          <w:p w14:paraId="237BF5DD">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46D2378C">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1D7DC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866EF1">
            <w:pPr>
              <w:widowControl/>
              <w:jc w:val="left"/>
              <w:rPr>
                <w:rFonts w:ascii="仿宋" w:hAnsi="仿宋" w:eastAsia="仿宋" w:cs="仿宋"/>
                <w:color w:val="auto"/>
                <w:kern w:val="0"/>
                <w:sz w:val="24"/>
              </w:rPr>
            </w:pPr>
          </w:p>
        </w:tc>
        <w:tc>
          <w:tcPr>
            <w:tcW w:w="1560" w:type="dxa"/>
            <w:vAlign w:val="center"/>
          </w:tcPr>
          <w:p w14:paraId="03CEB2C3">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4B91759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C35E726">
            <w:pPr>
              <w:widowControl/>
              <w:jc w:val="left"/>
              <w:rPr>
                <w:rFonts w:ascii="仿宋" w:hAnsi="仿宋" w:eastAsia="仿宋" w:cs="仿宋"/>
                <w:color w:val="auto"/>
                <w:kern w:val="0"/>
                <w:sz w:val="24"/>
              </w:rPr>
            </w:pPr>
            <w:r>
              <w:rPr>
                <w:rFonts w:ascii="仿宋" w:hAnsi="仿宋" w:eastAsia="仿宋" w:cs="仿宋"/>
                <w:color w:val="auto"/>
                <w:kern w:val="0"/>
                <w:sz w:val="24"/>
              </w:rPr>
              <w:t>Z≥10000</w:t>
            </w:r>
          </w:p>
        </w:tc>
        <w:tc>
          <w:tcPr>
            <w:tcW w:w="1891" w:type="dxa"/>
            <w:vAlign w:val="center"/>
          </w:tcPr>
          <w:p w14:paraId="60212E92">
            <w:pPr>
              <w:widowControl/>
              <w:jc w:val="left"/>
              <w:rPr>
                <w:rFonts w:ascii="仿宋" w:hAnsi="仿宋" w:eastAsia="仿宋" w:cs="仿宋"/>
                <w:color w:val="auto"/>
                <w:kern w:val="0"/>
                <w:sz w:val="24"/>
              </w:rPr>
            </w:pPr>
            <w:r>
              <w:rPr>
                <w:rFonts w:ascii="仿宋" w:hAnsi="仿宋" w:eastAsia="仿宋" w:cs="仿宋"/>
                <w:color w:val="auto"/>
                <w:kern w:val="0"/>
                <w:sz w:val="24"/>
              </w:rPr>
              <w:t>5000≤Z＜10000</w:t>
            </w:r>
          </w:p>
        </w:tc>
        <w:tc>
          <w:tcPr>
            <w:tcW w:w="1730" w:type="dxa"/>
            <w:vAlign w:val="center"/>
          </w:tcPr>
          <w:p w14:paraId="6F6DC1C2">
            <w:pPr>
              <w:widowControl/>
              <w:jc w:val="left"/>
              <w:rPr>
                <w:rFonts w:ascii="仿宋" w:hAnsi="仿宋" w:eastAsia="仿宋" w:cs="仿宋"/>
                <w:color w:val="auto"/>
                <w:kern w:val="0"/>
                <w:sz w:val="24"/>
              </w:rPr>
            </w:pPr>
            <w:r>
              <w:rPr>
                <w:rFonts w:ascii="仿宋" w:hAnsi="仿宋" w:eastAsia="仿宋" w:cs="仿宋"/>
                <w:color w:val="auto"/>
                <w:kern w:val="0"/>
                <w:sz w:val="24"/>
              </w:rPr>
              <w:t>2000≤Z＜5000</w:t>
            </w:r>
          </w:p>
        </w:tc>
        <w:tc>
          <w:tcPr>
            <w:tcW w:w="1203" w:type="dxa"/>
            <w:vAlign w:val="center"/>
          </w:tcPr>
          <w:p w14:paraId="34940D7C">
            <w:pPr>
              <w:widowControl/>
              <w:jc w:val="left"/>
              <w:rPr>
                <w:rFonts w:ascii="仿宋" w:hAnsi="仿宋" w:eastAsia="仿宋" w:cs="仿宋"/>
                <w:color w:val="auto"/>
                <w:kern w:val="0"/>
                <w:sz w:val="24"/>
              </w:rPr>
            </w:pPr>
            <w:r>
              <w:rPr>
                <w:rFonts w:ascii="仿宋" w:hAnsi="仿宋" w:eastAsia="仿宋" w:cs="仿宋"/>
                <w:color w:val="auto"/>
                <w:kern w:val="0"/>
                <w:sz w:val="24"/>
              </w:rPr>
              <w:t>Z＜2000</w:t>
            </w:r>
          </w:p>
        </w:tc>
      </w:tr>
      <w:tr w14:paraId="67FFA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89008E">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3B4A93D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407BF327">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B2B2868">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6115393A">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26CC1799">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203" w:type="dxa"/>
            <w:vAlign w:val="center"/>
          </w:tcPr>
          <w:p w14:paraId="167C9717">
            <w:pPr>
              <w:widowControl/>
              <w:jc w:val="left"/>
              <w:rPr>
                <w:rFonts w:ascii="仿宋" w:hAnsi="仿宋" w:eastAsia="仿宋" w:cs="仿宋"/>
                <w:color w:val="auto"/>
                <w:kern w:val="0"/>
                <w:sz w:val="24"/>
              </w:rPr>
            </w:pPr>
            <w:r>
              <w:rPr>
                <w:rFonts w:ascii="仿宋" w:hAnsi="仿宋" w:eastAsia="仿宋" w:cs="仿宋"/>
                <w:color w:val="auto"/>
                <w:kern w:val="0"/>
                <w:sz w:val="24"/>
              </w:rPr>
              <w:t>X＜100</w:t>
            </w:r>
          </w:p>
        </w:tc>
      </w:tr>
      <w:tr w14:paraId="2D6F2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18108A">
            <w:pPr>
              <w:widowControl/>
              <w:jc w:val="left"/>
              <w:rPr>
                <w:rFonts w:ascii="仿宋" w:hAnsi="仿宋" w:eastAsia="仿宋" w:cs="仿宋"/>
                <w:color w:val="auto"/>
                <w:kern w:val="0"/>
                <w:sz w:val="24"/>
              </w:rPr>
            </w:pPr>
          </w:p>
        </w:tc>
        <w:tc>
          <w:tcPr>
            <w:tcW w:w="1560" w:type="dxa"/>
            <w:vAlign w:val="center"/>
          </w:tcPr>
          <w:p w14:paraId="329F2FB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460DFE9C">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225D1A2">
            <w:pPr>
              <w:widowControl/>
              <w:jc w:val="left"/>
              <w:rPr>
                <w:rFonts w:ascii="仿宋" w:hAnsi="仿宋" w:eastAsia="仿宋" w:cs="仿宋"/>
                <w:color w:val="auto"/>
                <w:kern w:val="0"/>
                <w:sz w:val="24"/>
              </w:rPr>
            </w:pPr>
            <w:r>
              <w:rPr>
                <w:rFonts w:ascii="仿宋" w:hAnsi="仿宋" w:eastAsia="仿宋" w:cs="仿宋"/>
                <w:color w:val="auto"/>
                <w:kern w:val="0"/>
                <w:sz w:val="24"/>
              </w:rPr>
              <w:t>Y≥5000</w:t>
            </w:r>
          </w:p>
        </w:tc>
        <w:tc>
          <w:tcPr>
            <w:tcW w:w="1891" w:type="dxa"/>
            <w:vAlign w:val="center"/>
          </w:tcPr>
          <w:p w14:paraId="278B72A8">
            <w:pPr>
              <w:widowControl/>
              <w:jc w:val="left"/>
              <w:rPr>
                <w:rFonts w:ascii="仿宋" w:hAnsi="仿宋" w:eastAsia="仿宋" w:cs="仿宋"/>
                <w:color w:val="auto"/>
                <w:kern w:val="0"/>
                <w:sz w:val="24"/>
              </w:rPr>
            </w:pPr>
            <w:r>
              <w:rPr>
                <w:rFonts w:ascii="仿宋" w:hAnsi="仿宋" w:eastAsia="仿宋" w:cs="仿宋"/>
                <w:color w:val="auto"/>
                <w:kern w:val="0"/>
                <w:sz w:val="24"/>
              </w:rPr>
              <w:t>1000≤Y＜5000</w:t>
            </w:r>
          </w:p>
        </w:tc>
        <w:tc>
          <w:tcPr>
            <w:tcW w:w="1730" w:type="dxa"/>
            <w:vAlign w:val="center"/>
          </w:tcPr>
          <w:p w14:paraId="3FE8BCBA">
            <w:pPr>
              <w:widowControl/>
              <w:jc w:val="left"/>
              <w:rPr>
                <w:rFonts w:ascii="仿宋" w:hAnsi="仿宋" w:eastAsia="仿宋" w:cs="仿宋"/>
                <w:color w:val="auto"/>
                <w:kern w:val="0"/>
                <w:sz w:val="24"/>
              </w:rPr>
            </w:pPr>
            <w:r>
              <w:rPr>
                <w:rFonts w:ascii="仿宋" w:hAnsi="仿宋" w:eastAsia="仿宋" w:cs="仿宋"/>
                <w:color w:val="auto"/>
                <w:kern w:val="0"/>
                <w:sz w:val="24"/>
              </w:rPr>
              <w:t>500≤Y＜1000</w:t>
            </w:r>
          </w:p>
        </w:tc>
        <w:tc>
          <w:tcPr>
            <w:tcW w:w="1203" w:type="dxa"/>
            <w:vAlign w:val="center"/>
          </w:tcPr>
          <w:p w14:paraId="5C31A335">
            <w:pPr>
              <w:widowControl/>
              <w:jc w:val="left"/>
              <w:rPr>
                <w:rFonts w:ascii="仿宋" w:hAnsi="仿宋" w:eastAsia="仿宋" w:cs="仿宋"/>
                <w:color w:val="auto"/>
                <w:kern w:val="0"/>
                <w:sz w:val="24"/>
              </w:rPr>
            </w:pPr>
            <w:r>
              <w:rPr>
                <w:rFonts w:ascii="仿宋" w:hAnsi="仿宋" w:eastAsia="仿宋" w:cs="仿宋"/>
                <w:color w:val="auto"/>
                <w:kern w:val="0"/>
                <w:sz w:val="24"/>
              </w:rPr>
              <w:t>Y＜500</w:t>
            </w:r>
          </w:p>
        </w:tc>
      </w:tr>
      <w:tr w14:paraId="57A1A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DBB4AD">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0C685C69">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04BA918F">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F245679">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605C7E95">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0B189FA0">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72D0E189">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75436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F96C4B">
            <w:pPr>
              <w:widowControl/>
              <w:jc w:val="left"/>
              <w:rPr>
                <w:rFonts w:ascii="仿宋" w:hAnsi="仿宋" w:eastAsia="仿宋" w:cs="仿宋"/>
                <w:color w:val="auto"/>
                <w:kern w:val="0"/>
                <w:sz w:val="24"/>
              </w:rPr>
            </w:pPr>
          </w:p>
        </w:tc>
        <w:tc>
          <w:tcPr>
            <w:tcW w:w="1560" w:type="dxa"/>
            <w:vAlign w:val="center"/>
          </w:tcPr>
          <w:p w14:paraId="23FB277A">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157AE18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FC1432">
            <w:pPr>
              <w:widowControl/>
              <w:jc w:val="left"/>
              <w:rPr>
                <w:rFonts w:ascii="仿宋" w:hAnsi="仿宋" w:eastAsia="仿宋" w:cs="仿宋"/>
                <w:color w:val="auto"/>
                <w:kern w:val="0"/>
                <w:sz w:val="24"/>
              </w:rPr>
            </w:pPr>
            <w:r>
              <w:rPr>
                <w:rFonts w:ascii="仿宋" w:hAnsi="仿宋" w:eastAsia="仿宋" w:cs="仿宋"/>
                <w:color w:val="auto"/>
                <w:kern w:val="0"/>
                <w:sz w:val="24"/>
              </w:rPr>
              <w:t>Z≥120000</w:t>
            </w:r>
          </w:p>
        </w:tc>
        <w:tc>
          <w:tcPr>
            <w:tcW w:w="1891" w:type="dxa"/>
            <w:vAlign w:val="center"/>
          </w:tcPr>
          <w:p w14:paraId="37CAE345">
            <w:pPr>
              <w:widowControl/>
              <w:jc w:val="left"/>
              <w:rPr>
                <w:rFonts w:ascii="仿宋" w:hAnsi="仿宋" w:eastAsia="仿宋" w:cs="仿宋"/>
                <w:color w:val="auto"/>
                <w:kern w:val="0"/>
                <w:sz w:val="24"/>
              </w:rPr>
            </w:pPr>
            <w:r>
              <w:rPr>
                <w:rFonts w:ascii="仿宋" w:hAnsi="仿宋" w:eastAsia="仿宋" w:cs="仿宋"/>
                <w:color w:val="auto"/>
                <w:kern w:val="0"/>
                <w:sz w:val="24"/>
              </w:rPr>
              <w:t>8000≤Z＜120000</w:t>
            </w:r>
          </w:p>
        </w:tc>
        <w:tc>
          <w:tcPr>
            <w:tcW w:w="1730" w:type="dxa"/>
            <w:vAlign w:val="center"/>
          </w:tcPr>
          <w:p w14:paraId="60CC68C5">
            <w:pPr>
              <w:widowControl/>
              <w:jc w:val="left"/>
              <w:rPr>
                <w:rFonts w:ascii="仿宋" w:hAnsi="仿宋" w:eastAsia="仿宋" w:cs="仿宋"/>
                <w:color w:val="auto"/>
                <w:kern w:val="0"/>
                <w:sz w:val="24"/>
              </w:rPr>
            </w:pPr>
            <w:r>
              <w:rPr>
                <w:rFonts w:ascii="仿宋" w:hAnsi="仿宋" w:eastAsia="仿宋" w:cs="仿宋"/>
                <w:color w:val="auto"/>
                <w:kern w:val="0"/>
                <w:sz w:val="24"/>
              </w:rPr>
              <w:t>100≤Z＜8000</w:t>
            </w:r>
          </w:p>
        </w:tc>
        <w:tc>
          <w:tcPr>
            <w:tcW w:w="1203" w:type="dxa"/>
            <w:vAlign w:val="center"/>
          </w:tcPr>
          <w:p w14:paraId="63CA8E74">
            <w:pPr>
              <w:widowControl/>
              <w:jc w:val="left"/>
              <w:rPr>
                <w:rFonts w:ascii="仿宋" w:hAnsi="仿宋" w:eastAsia="仿宋" w:cs="仿宋"/>
                <w:color w:val="auto"/>
                <w:kern w:val="0"/>
                <w:sz w:val="24"/>
              </w:rPr>
            </w:pPr>
            <w:r>
              <w:rPr>
                <w:rFonts w:ascii="仿宋" w:hAnsi="仿宋" w:eastAsia="仿宋" w:cs="仿宋"/>
                <w:color w:val="auto"/>
                <w:kern w:val="0"/>
                <w:sz w:val="24"/>
              </w:rPr>
              <w:t>Z＜100</w:t>
            </w:r>
          </w:p>
        </w:tc>
      </w:tr>
      <w:tr w14:paraId="77097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869ED5">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w:t>
            </w:r>
            <w:r>
              <w:rPr>
                <w:rFonts w:ascii="仿宋" w:hAnsi="仿宋" w:eastAsia="仿宋" w:cs="仿宋"/>
                <w:color w:val="auto"/>
                <w:kern w:val="0"/>
                <w:sz w:val="24"/>
              </w:rPr>
              <w:t xml:space="preserve"> *</w:t>
            </w:r>
          </w:p>
        </w:tc>
        <w:tc>
          <w:tcPr>
            <w:tcW w:w="1560" w:type="dxa"/>
            <w:vAlign w:val="center"/>
          </w:tcPr>
          <w:p w14:paraId="34140D13">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2EBF10C1">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DE11E9">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61B7C4F2">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3AC3DC61">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468739CA">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bl>
    <w:p w14:paraId="5896026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w:t>
      </w:r>
      <w:r>
        <w:rPr>
          <w:rFonts w:ascii="仿宋" w:hAnsi="仿宋" w:eastAsia="仿宋" w:cs="仿宋"/>
          <w:color w:val="auto"/>
          <w:kern w:val="0"/>
          <w:szCs w:val="21"/>
        </w:rPr>
        <w:t xml:space="preserve"> 　　</w:t>
      </w:r>
    </w:p>
    <w:p w14:paraId="30F4742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1.大型、中型和小型企业须同时满足所列指标的下限，否则下划一档；微型企业只须满足所列指标中的一项即可。 　　</w:t>
      </w:r>
    </w:p>
    <w:p w14:paraId="03CE8EE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5A700E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3.企业划分指标以现行统计制度为准。</w:t>
      </w:r>
    </w:p>
    <w:p w14:paraId="75D70A5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1）从业人员，是指期末从业人员数，没有期末从业人员数的，采用全年平均人员数代替。</w:t>
      </w:r>
    </w:p>
    <w:p w14:paraId="1A5BC93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AAA7A8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3）资产总额，采用资产总计代替。</w:t>
      </w:r>
    </w:p>
    <w:p w14:paraId="0E8AE410">
      <w:pPr>
        <w:widowControl/>
        <w:jc w:val="left"/>
        <w:rPr>
          <w:rFonts w:ascii="仿宋" w:hAnsi="仿宋" w:eastAsia="仿宋" w:cs="仿宋"/>
          <w:color w:val="auto"/>
          <w:kern w:val="0"/>
          <w:sz w:val="24"/>
        </w:rPr>
      </w:pPr>
    </w:p>
    <w:p w14:paraId="11C2FBF4">
      <w:pPr>
        <w:widowControl/>
        <w:jc w:val="left"/>
        <w:rPr>
          <w:rFonts w:ascii="仿宋" w:hAnsi="仿宋" w:eastAsia="仿宋" w:cs="仿宋"/>
          <w:color w:val="auto"/>
          <w:kern w:val="0"/>
          <w:sz w:val="24"/>
        </w:rPr>
      </w:pPr>
    </w:p>
    <w:p w14:paraId="31A5EA8F">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w:t>
      </w:r>
      <w:r>
        <w:rPr>
          <w:rFonts w:ascii="仿宋" w:hAnsi="仿宋" w:eastAsia="仿宋" w:cs="仿宋"/>
          <w:b/>
          <w:bCs/>
          <w:color w:val="auto"/>
          <w:kern w:val="0"/>
          <w:sz w:val="36"/>
          <w:szCs w:val="36"/>
        </w:rPr>
        <w:t>2017）》修订说明</w:t>
      </w:r>
    </w:p>
    <w:p w14:paraId="2113DE18">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EEF0E44">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目前执行的《统计上大中小微型企业划分办法》是</w:t>
      </w:r>
      <w:r>
        <w:rPr>
          <w:rFonts w:ascii="仿宋" w:hAnsi="仿宋" w:eastAsia="仿宋" w:cs="仿宋"/>
          <w:color w:val="auto"/>
          <w:kern w:val="0"/>
          <w:szCs w:val="21"/>
        </w:rPr>
        <w:t>2011年国家统计局根据工业和信息化部、国家统计局、国家发展改革委、财政部《关于印发中小企业划型标准规定的通知》（工信部联企业〔2011〕300号），同时依据《国民经济行业分类》（GB/T4754—2011），制定并颁布的。</w:t>
      </w:r>
    </w:p>
    <w:p w14:paraId="009D17CF">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4B700FE">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341B958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本次修订是在</w:t>
      </w:r>
      <w:r>
        <w:rPr>
          <w:rFonts w:ascii="仿宋" w:hAnsi="仿宋" w:eastAsia="仿宋" w:cs="仿宋"/>
          <w:color w:val="auto"/>
          <w:kern w:val="0"/>
          <w:szCs w:val="21"/>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67DB0D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49F1DE5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仓储业所包括的行业中类，根据《国民经济行业分类》（</w:t>
      </w:r>
      <w:r>
        <w:rPr>
          <w:rFonts w:ascii="仿宋" w:hAnsi="仿宋" w:eastAsia="仿宋" w:cs="仿宋"/>
          <w:color w:val="auto"/>
          <w:kern w:val="0"/>
          <w:szCs w:val="21"/>
        </w:rPr>
        <w:t>GB/T4754—2017）调整为“通用仓储，低温仓储，危险品仓储，谷物、棉花等农产品仓储，中药材仓储和其他仓储业”。</w:t>
      </w:r>
    </w:p>
    <w:p w14:paraId="091B9E97">
      <w:pPr>
        <w:widowControl/>
        <w:jc w:val="left"/>
        <w:rPr>
          <w:rFonts w:ascii="仿宋" w:hAnsi="仿宋" w:eastAsia="仿宋" w:cs="仿宋"/>
          <w:color w:val="auto"/>
          <w:kern w:val="0"/>
          <w:sz w:val="18"/>
          <w:szCs w:val="18"/>
        </w:rPr>
      </w:pPr>
    </w:p>
    <w:p w14:paraId="6A1CC333">
      <w:pPr>
        <w:widowControl/>
        <w:jc w:val="left"/>
        <w:rPr>
          <w:rFonts w:ascii="仿宋" w:hAnsi="仿宋" w:eastAsia="仿宋" w:cs="仿宋"/>
          <w:color w:val="auto"/>
          <w:kern w:val="0"/>
          <w:sz w:val="18"/>
          <w:szCs w:val="18"/>
        </w:rPr>
      </w:pPr>
    </w:p>
    <w:p w14:paraId="62F895E1">
      <w:pPr>
        <w:widowControl/>
        <w:jc w:val="left"/>
        <w:rPr>
          <w:rFonts w:ascii="仿宋" w:hAnsi="仿宋" w:eastAsia="仿宋" w:cs="仿宋"/>
          <w:color w:val="auto"/>
          <w:kern w:val="0"/>
          <w:sz w:val="18"/>
          <w:szCs w:val="18"/>
        </w:rPr>
      </w:pPr>
    </w:p>
    <w:p w14:paraId="1E4E8955">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92264FA">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A710FB">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0818E29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w:t>
      </w:r>
      <w:r>
        <w:rPr>
          <w:rFonts w:ascii="仿宋" w:hAnsi="仿宋" w:eastAsia="仿宋" w:cs="仿宋"/>
          <w:color w:val="auto"/>
          <w:kern w:val="0"/>
          <w:szCs w:val="21"/>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auto"/>
          <w:kern w:val="0"/>
          <w:szCs w:val="21"/>
        </w:rPr>
        <w:t>经国务院同意，现印发给你们，请遵照执行。</w:t>
      </w:r>
    </w:p>
    <w:p w14:paraId="2AAC9BA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34FF67D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115EFE21">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77CE7A7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w:t>
      </w:r>
      <w:r>
        <w:rPr>
          <w:rFonts w:ascii="仿宋" w:hAnsi="仿宋" w:eastAsia="仿宋" w:cs="仿宋"/>
          <w:color w:val="auto"/>
          <w:kern w:val="0"/>
          <w:szCs w:val="21"/>
        </w:rPr>
        <w:t>2009〕36号）和《国务院办公厅关于金融支持小微企业发展的实施意见》（国办发〔2013〕87号），制定本规定。</w:t>
      </w:r>
    </w:p>
    <w:p w14:paraId="4045C3F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二、适用范围。本规定适用于从事《国民经济行业分类》</w:t>
      </w:r>
      <w:r>
        <w:rPr>
          <w:rFonts w:ascii="仿宋" w:hAnsi="仿宋" w:eastAsia="仿宋" w:cs="仿宋"/>
          <w:color w:val="auto"/>
          <w:kern w:val="0"/>
          <w:szCs w:val="21"/>
        </w:rPr>
        <w:t>(GB/T4754-2011)中J门类（金融业）活动的企业。</w:t>
      </w:r>
    </w:p>
    <w:p w14:paraId="1D5E649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A08049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61B3275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4E4B4B4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(一) </w:t>
      </w:r>
      <w:r>
        <w:rPr>
          <w:rFonts w:hint="eastAsia" w:ascii="仿宋" w:hAnsi="仿宋" w:eastAsia="仿宋" w:cs="仿宋"/>
          <w:color w:val="auto"/>
          <w:kern w:val="0"/>
          <w:szCs w:val="21"/>
        </w:rPr>
        <w:t>银行业存款类金融机构。资产总额</w:t>
      </w:r>
      <w:r>
        <w:rPr>
          <w:rFonts w:ascii="仿宋" w:hAnsi="仿宋" w:eastAsia="仿宋" w:cs="仿宋"/>
          <w:color w:val="auto"/>
          <w:kern w:val="0"/>
          <w:szCs w:val="21"/>
        </w:rPr>
        <w:t>40000亿元以下的为中小微型企业。其中，资产总额5000亿元及以上的为中型企业，资产总额50亿元及以上的为小型企业，资产总额50亿元以下的为微型企业。</w:t>
      </w:r>
    </w:p>
    <w:p w14:paraId="06FED72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(二) </w:t>
      </w:r>
      <w:r>
        <w:rPr>
          <w:rFonts w:hint="eastAsia" w:ascii="仿宋" w:hAnsi="仿宋" w:eastAsia="仿宋" w:cs="仿宋"/>
          <w:color w:val="auto"/>
          <w:kern w:val="0"/>
          <w:szCs w:val="21"/>
        </w:rPr>
        <w:t>银行业非存款类金融机构。资产总额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7149EC5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(三) </w:t>
      </w:r>
      <w:r>
        <w:rPr>
          <w:rFonts w:hint="eastAsia" w:ascii="仿宋" w:hAnsi="仿宋" w:eastAsia="仿宋" w:cs="仿宋"/>
          <w:color w:val="auto"/>
          <w:kern w:val="0"/>
          <w:szCs w:val="21"/>
        </w:rPr>
        <w:t>贷款公司、小额贷款公司及典当行。资产总额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4DDD32B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(四) </w:t>
      </w:r>
      <w:r>
        <w:rPr>
          <w:rFonts w:hint="eastAsia" w:ascii="仿宋" w:hAnsi="仿宋" w:eastAsia="仿宋" w:cs="仿宋"/>
          <w:color w:val="auto"/>
          <w:kern w:val="0"/>
          <w:szCs w:val="21"/>
        </w:rPr>
        <w:t>证券业金融机构。资产总额</w:t>
      </w:r>
      <w:r>
        <w:rPr>
          <w:rFonts w:ascii="仿宋" w:hAnsi="仿宋" w:eastAsia="仿宋" w:cs="仿宋"/>
          <w:color w:val="auto"/>
          <w:kern w:val="0"/>
          <w:szCs w:val="21"/>
        </w:rPr>
        <w:t>1000亿元以下的为中小微型企业。其中，资产总额100亿元及以上的为中型企业，资产总额10亿元及以上的为小型企业，资产总额10亿元以下的为微型企业。</w:t>
      </w:r>
    </w:p>
    <w:p w14:paraId="7EE499E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(五) </w:t>
      </w:r>
      <w:r>
        <w:rPr>
          <w:rFonts w:hint="eastAsia" w:ascii="仿宋" w:hAnsi="仿宋" w:eastAsia="仿宋" w:cs="仿宋"/>
          <w:color w:val="auto"/>
          <w:kern w:val="0"/>
          <w:szCs w:val="21"/>
        </w:rPr>
        <w:t>保险业金融机构。资产总额</w:t>
      </w:r>
      <w:r>
        <w:rPr>
          <w:rFonts w:ascii="仿宋" w:hAnsi="仿宋" w:eastAsia="仿宋" w:cs="仿宋"/>
          <w:color w:val="auto"/>
          <w:kern w:val="0"/>
          <w:szCs w:val="21"/>
        </w:rPr>
        <w:t>5000亿元以下的为中小微型企业。其中，资产总额400亿元及以上的为中型企业，资产总额20亿元及以上的为小型企业，资产总额20亿元以下的为微型企业。</w:t>
      </w:r>
    </w:p>
    <w:p w14:paraId="36E1E87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(六) </w:t>
      </w:r>
      <w:r>
        <w:rPr>
          <w:rFonts w:hint="eastAsia" w:ascii="仿宋" w:hAnsi="仿宋" w:eastAsia="仿宋" w:cs="仿宋"/>
          <w:color w:val="auto"/>
          <w:kern w:val="0"/>
          <w:szCs w:val="21"/>
        </w:rPr>
        <w:t>信托公司。信托资产</w:t>
      </w:r>
      <w:r>
        <w:rPr>
          <w:rFonts w:ascii="仿宋" w:hAnsi="仿宋" w:eastAsia="仿宋" w:cs="仿宋"/>
          <w:color w:val="auto"/>
          <w:kern w:val="0"/>
          <w:szCs w:val="21"/>
        </w:rPr>
        <w:t>1000亿元以下的为中小微型企业。其中，信托资产400亿元及以上的为中型企业，信托资产20亿元及以上的为小型企业，信托资产20亿元以下的为微型企业。</w:t>
      </w:r>
    </w:p>
    <w:p w14:paraId="3FC75C0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(七) </w:t>
      </w:r>
      <w:r>
        <w:rPr>
          <w:rFonts w:hint="eastAsia" w:ascii="仿宋" w:hAnsi="仿宋" w:eastAsia="仿宋" w:cs="仿宋"/>
          <w:color w:val="auto"/>
          <w:kern w:val="0"/>
          <w:szCs w:val="21"/>
        </w:rPr>
        <w:t>金融控股公司。资产总额</w:t>
      </w:r>
      <w:r>
        <w:rPr>
          <w:rFonts w:ascii="仿宋" w:hAnsi="仿宋" w:eastAsia="仿宋" w:cs="仿宋"/>
          <w:color w:val="auto"/>
          <w:kern w:val="0"/>
          <w:szCs w:val="21"/>
        </w:rPr>
        <w:t>40000亿元以下的为中小微型企业。其中，资产总额5000亿元及以上的为中型企业，资产总额50亿元及以上的为小型企业，资产总额50亿元以下的为微型企业。</w:t>
      </w:r>
    </w:p>
    <w:p w14:paraId="05847CF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(八) </w:t>
      </w:r>
      <w:r>
        <w:rPr>
          <w:rFonts w:hint="eastAsia" w:ascii="仿宋" w:hAnsi="仿宋" w:eastAsia="仿宋" w:cs="仿宋"/>
          <w:color w:val="auto"/>
          <w:kern w:val="0"/>
          <w:szCs w:val="21"/>
        </w:rPr>
        <w:t>除贷款公司、小额贷款公司，典当行以外的其他金融机构。资产总额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25C8623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3D95C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7B5751F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4A74571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九、融资担保公司参照本规定中“除贷款公司、小额贷款公司、典当行以外的其他金融机构”标准划型。</w:t>
      </w:r>
    </w:p>
    <w:p w14:paraId="1D98CD8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十、本规定由人民银行会同银监会，证监会、保监会和统计局负责解释。</w:t>
      </w:r>
    </w:p>
    <w:p w14:paraId="240DDAF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十一、本规定自发布之日起实施。</w:t>
      </w:r>
    </w:p>
    <w:p w14:paraId="6430BDB2">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698BCF3F">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0F69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B573936">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55CADB28">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4C48A733">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3194444F">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60004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355D19">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453BBFBB">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11E6BDE1">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239FB1A">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04BC585">
            <w:pPr>
              <w:widowControl/>
              <w:jc w:val="left"/>
              <w:rPr>
                <w:rFonts w:ascii="仿宋" w:hAnsi="仿宋" w:eastAsia="仿宋" w:cs="仿宋"/>
                <w:color w:val="auto"/>
                <w:kern w:val="0"/>
                <w:sz w:val="24"/>
              </w:rPr>
            </w:pPr>
            <w:r>
              <w:rPr>
                <w:rFonts w:ascii="仿宋" w:hAnsi="仿宋" w:eastAsia="仿宋" w:cs="仿宋"/>
                <w:color w:val="auto"/>
                <w:kern w:val="0"/>
                <w:sz w:val="24"/>
              </w:rPr>
              <w:t>5000亿元（含）至40000亿元</w:t>
            </w:r>
          </w:p>
        </w:tc>
      </w:tr>
      <w:tr w14:paraId="2E720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78B8C6">
            <w:pPr>
              <w:widowControl/>
              <w:jc w:val="left"/>
              <w:rPr>
                <w:rFonts w:ascii="仿宋" w:hAnsi="仿宋" w:eastAsia="仿宋" w:cs="仿宋"/>
                <w:color w:val="auto"/>
                <w:kern w:val="0"/>
                <w:sz w:val="24"/>
              </w:rPr>
            </w:pPr>
          </w:p>
        </w:tc>
        <w:tc>
          <w:tcPr>
            <w:tcW w:w="1025" w:type="dxa"/>
            <w:vMerge w:val="continue"/>
            <w:vAlign w:val="center"/>
          </w:tcPr>
          <w:p w14:paraId="4ADD7B28">
            <w:pPr>
              <w:widowControl/>
              <w:jc w:val="left"/>
              <w:rPr>
                <w:rFonts w:ascii="仿宋" w:hAnsi="仿宋" w:eastAsia="仿宋" w:cs="仿宋"/>
                <w:color w:val="auto"/>
                <w:kern w:val="0"/>
                <w:sz w:val="24"/>
              </w:rPr>
            </w:pPr>
          </w:p>
        </w:tc>
        <w:tc>
          <w:tcPr>
            <w:tcW w:w="2836" w:type="dxa"/>
            <w:vMerge w:val="continue"/>
            <w:vAlign w:val="center"/>
          </w:tcPr>
          <w:p w14:paraId="6EAC7903">
            <w:pPr>
              <w:widowControl/>
              <w:jc w:val="left"/>
              <w:rPr>
                <w:rFonts w:ascii="仿宋" w:hAnsi="仿宋" w:eastAsia="仿宋" w:cs="仿宋"/>
                <w:color w:val="auto"/>
                <w:kern w:val="0"/>
                <w:sz w:val="24"/>
              </w:rPr>
            </w:pPr>
          </w:p>
        </w:tc>
        <w:tc>
          <w:tcPr>
            <w:tcW w:w="606" w:type="dxa"/>
            <w:vAlign w:val="center"/>
          </w:tcPr>
          <w:p w14:paraId="2E8A67F0">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9D6637F">
            <w:pPr>
              <w:widowControl/>
              <w:jc w:val="left"/>
              <w:rPr>
                <w:rFonts w:ascii="仿宋" w:hAnsi="仿宋" w:eastAsia="仿宋" w:cs="仿宋"/>
                <w:color w:val="auto"/>
                <w:kern w:val="0"/>
                <w:sz w:val="24"/>
              </w:rPr>
            </w:pPr>
            <w:r>
              <w:rPr>
                <w:rFonts w:ascii="仿宋" w:hAnsi="仿宋" w:eastAsia="仿宋" w:cs="仿宋"/>
                <w:color w:val="auto"/>
                <w:kern w:val="0"/>
                <w:sz w:val="24"/>
              </w:rPr>
              <w:t>50亿元（含）至5000亿元</w:t>
            </w:r>
          </w:p>
        </w:tc>
      </w:tr>
      <w:tr w14:paraId="7E32C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BA560D">
            <w:pPr>
              <w:widowControl/>
              <w:jc w:val="left"/>
              <w:rPr>
                <w:rFonts w:ascii="仿宋" w:hAnsi="仿宋" w:eastAsia="仿宋" w:cs="仿宋"/>
                <w:color w:val="auto"/>
                <w:kern w:val="0"/>
                <w:sz w:val="24"/>
              </w:rPr>
            </w:pPr>
          </w:p>
        </w:tc>
        <w:tc>
          <w:tcPr>
            <w:tcW w:w="1025" w:type="dxa"/>
            <w:vMerge w:val="continue"/>
            <w:vAlign w:val="center"/>
          </w:tcPr>
          <w:p w14:paraId="45EB15D2">
            <w:pPr>
              <w:widowControl/>
              <w:jc w:val="left"/>
              <w:rPr>
                <w:rFonts w:ascii="仿宋" w:hAnsi="仿宋" w:eastAsia="仿宋" w:cs="仿宋"/>
                <w:color w:val="auto"/>
                <w:kern w:val="0"/>
                <w:sz w:val="24"/>
              </w:rPr>
            </w:pPr>
          </w:p>
        </w:tc>
        <w:tc>
          <w:tcPr>
            <w:tcW w:w="2836" w:type="dxa"/>
            <w:vMerge w:val="continue"/>
            <w:vAlign w:val="center"/>
          </w:tcPr>
          <w:p w14:paraId="7251FC96">
            <w:pPr>
              <w:widowControl/>
              <w:jc w:val="left"/>
              <w:rPr>
                <w:rFonts w:ascii="仿宋" w:hAnsi="仿宋" w:eastAsia="仿宋" w:cs="仿宋"/>
                <w:color w:val="auto"/>
                <w:kern w:val="0"/>
                <w:sz w:val="24"/>
              </w:rPr>
            </w:pPr>
          </w:p>
        </w:tc>
        <w:tc>
          <w:tcPr>
            <w:tcW w:w="606" w:type="dxa"/>
            <w:vAlign w:val="center"/>
          </w:tcPr>
          <w:p w14:paraId="40C34A7B">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FCFC68C">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0EAD1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73E6BA">
            <w:pPr>
              <w:widowControl/>
              <w:jc w:val="left"/>
              <w:rPr>
                <w:rFonts w:ascii="仿宋" w:hAnsi="仿宋" w:eastAsia="仿宋" w:cs="仿宋"/>
                <w:color w:val="auto"/>
                <w:kern w:val="0"/>
                <w:sz w:val="24"/>
              </w:rPr>
            </w:pPr>
          </w:p>
        </w:tc>
        <w:tc>
          <w:tcPr>
            <w:tcW w:w="1025" w:type="dxa"/>
            <w:vMerge w:val="restart"/>
            <w:vAlign w:val="center"/>
          </w:tcPr>
          <w:p w14:paraId="58451F60">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40EA4901">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21298015">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A2268A5">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2C481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E67A40">
            <w:pPr>
              <w:widowControl/>
              <w:jc w:val="left"/>
              <w:rPr>
                <w:rFonts w:ascii="仿宋" w:hAnsi="仿宋" w:eastAsia="仿宋" w:cs="仿宋"/>
                <w:color w:val="auto"/>
                <w:kern w:val="0"/>
                <w:sz w:val="24"/>
              </w:rPr>
            </w:pPr>
          </w:p>
        </w:tc>
        <w:tc>
          <w:tcPr>
            <w:tcW w:w="1025" w:type="dxa"/>
            <w:vMerge w:val="continue"/>
            <w:vAlign w:val="center"/>
          </w:tcPr>
          <w:p w14:paraId="036F60D2">
            <w:pPr>
              <w:widowControl/>
              <w:jc w:val="left"/>
              <w:rPr>
                <w:rFonts w:ascii="仿宋" w:hAnsi="仿宋" w:eastAsia="仿宋" w:cs="仿宋"/>
                <w:color w:val="auto"/>
                <w:kern w:val="0"/>
                <w:sz w:val="24"/>
              </w:rPr>
            </w:pPr>
          </w:p>
        </w:tc>
        <w:tc>
          <w:tcPr>
            <w:tcW w:w="2836" w:type="dxa"/>
            <w:vMerge w:val="continue"/>
            <w:vAlign w:val="center"/>
          </w:tcPr>
          <w:p w14:paraId="1A347750">
            <w:pPr>
              <w:widowControl/>
              <w:jc w:val="left"/>
              <w:rPr>
                <w:rFonts w:ascii="仿宋" w:hAnsi="仿宋" w:eastAsia="仿宋" w:cs="仿宋"/>
                <w:color w:val="auto"/>
                <w:kern w:val="0"/>
                <w:sz w:val="24"/>
              </w:rPr>
            </w:pPr>
          </w:p>
        </w:tc>
        <w:tc>
          <w:tcPr>
            <w:tcW w:w="606" w:type="dxa"/>
            <w:vAlign w:val="center"/>
          </w:tcPr>
          <w:p w14:paraId="670065D0">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82EBA2B">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7D71B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F7B082">
            <w:pPr>
              <w:widowControl/>
              <w:jc w:val="left"/>
              <w:rPr>
                <w:rFonts w:ascii="仿宋" w:hAnsi="仿宋" w:eastAsia="仿宋" w:cs="仿宋"/>
                <w:color w:val="auto"/>
                <w:kern w:val="0"/>
                <w:sz w:val="24"/>
              </w:rPr>
            </w:pPr>
          </w:p>
        </w:tc>
        <w:tc>
          <w:tcPr>
            <w:tcW w:w="1025" w:type="dxa"/>
            <w:vMerge w:val="continue"/>
            <w:vAlign w:val="center"/>
          </w:tcPr>
          <w:p w14:paraId="5DA22A30">
            <w:pPr>
              <w:widowControl/>
              <w:jc w:val="left"/>
              <w:rPr>
                <w:rFonts w:ascii="仿宋" w:hAnsi="仿宋" w:eastAsia="仿宋" w:cs="仿宋"/>
                <w:color w:val="auto"/>
                <w:kern w:val="0"/>
                <w:sz w:val="24"/>
              </w:rPr>
            </w:pPr>
          </w:p>
        </w:tc>
        <w:tc>
          <w:tcPr>
            <w:tcW w:w="2836" w:type="dxa"/>
            <w:vMerge w:val="continue"/>
            <w:vAlign w:val="center"/>
          </w:tcPr>
          <w:p w14:paraId="07E8F924">
            <w:pPr>
              <w:widowControl/>
              <w:jc w:val="left"/>
              <w:rPr>
                <w:rFonts w:ascii="仿宋" w:hAnsi="仿宋" w:eastAsia="仿宋" w:cs="仿宋"/>
                <w:color w:val="auto"/>
                <w:kern w:val="0"/>
                <w:sz w:val="24"/>
              </w:rPr>
            </w:pPr>
          </w:p>
        </w:tc>
        <w:tc>
          <w:tcPr>
            <w:tcW w:w="606" w:type="dxa"/>
            <w:vAlign w:val="center"/>
          </w:tcPr>
          <w:p w14:paraId="0CA861FC">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2D837D7">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09542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D43C0C">
            <w:pPr>
              <w:widowControl/>
              <w:jc w:val="left"/>
              <w:rPr>
                <w:rFonts w:ascii="仿宋" w:hAnsi="仿宋" w:eastAsia="仿宋" w:cs="仿宋"/>
                <w:color w:val="auto"/>
                <w:kern w:val="0"/>
                <w:sz w:val="24"/>
              </w:rPr>
            </w:pPr>
          </w:p>
        </w:tc>
        <w:tc>
          <w:tcPr>
            <w:tcW w:w="1025" w:type="dxa"/>
            <w:vMerge w:val="continue"/>
            <w:vAlign w:val="center"/>
          </w:tcPr>
          <w:p w14:paraId="1D21618D">
            <w:pPr>
              <w:widowControl/>
              <w:jc w:val="left"/>
              <w:rPr>
                <w:rFonts w:ascii="仿宋" w:hAnsi="仿宋" w:eastAsia="仿宋" w:cs="仿宋"/>
                <w:color w:val="auto"/>
                <w:kern w:val="0"/>
                <w:sz w:val="24"/>
              </w:rPr>
            </w:pPr>
          </w:p>
        </w:tc>
        <w:tc>
          <w:tcPr>
            <w:tcW w:w="2836" w:type="dxa"/>
            <w:vMerge w:val="restart"/>
            <w:vAlign w:val="center"/>
          </w:tcPr>
          <w:p w14:paraId="64724353">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1B4FA259">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0DDC7DA">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36B95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6D8A9A">
            <w:pPr>
              <w:widowControl/>
              <w:jc w:val="left"/>
              <w:rPr>
                <w:rFonts w:ascii="仿宋" w:hAnsi="仿宋" w:eastAsia="仿宋" w:cs="仿宋"/>
                <w:color w:val="auto"/>
                <w:kern w:val="0"/>
                <w:sz w:val="24"/>
              </w:rPr>
            </w:pPr>
          </w:p>
        </w:tc>
        <w:tc>
          <w:tcPr>
            <w:tcW w:w="1025" w:type="dxa"/>
            <w:vMerge w:val="continue"/>
            <w:vAlign w:val="center"/>
          </w:tcPr>
          <w:p w14:paraId="4D9F1C43">
            <w:pPr>
              <w:widowControl/>
              <w:jc w:val="left"/>
              <w:rPr>
                <w:rFonts w:ascii="仿宋" w:hAnsi="仿宋" w:eastAsia="仿宋" w:cs="仿宋"/>
                <w:color w:val="auto"/>
                <w:kern w:val="0"/>
                <w:sz w:val="24"/>
              </w:rPr>
            </w:pPr>
          </w:p>
        </w:tc>
        <w:tc>
          <w:tcPr>
            <w:tcW w:w="2836" w:type="dxa"/>
            <w:vMerge w:val="continue"/>
            <w:vAlign w:val="center"/>
          </w:tcPr>
          <w:p w14:paraId="4737ABF0">
            <w:pPr>
              <w:widowControl/>
              <w:jc w:val="left"/>
              <w:rPr>
                <w:rFonts w:ascii="仿宋" w:hAnsi="仿宋" w:eastAsia="仿宋" w:cs="仿宋"/>
                <w:color w:val="auto"/>
                <w:kern w:val="0"/>
                <w:sz w:val="24"/>
              </w:rPr>
            </w:pPr>
          </w:p>
        </w:tc>
        <w:tc>
          <w:tcPr>
            <w:tcW w:w="606" w:type="dxa"/>
            <w:vAlign w:val="center"/>
          </w:tcPr>
          <w:p w14:paraId="795205E1">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BE0142F">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22A0E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51A554">
            <w:pPr>
              <w:widowControl/>
              <w:jc w:val="left"/>
              <w:rPr>
                <w:rFonts w:ascii="仿宋" w:hAnsi="仿宋" w:eastAsia="仿宋" w:cs="仿宋"/>
                <w:color w:val="auto"/>
                <w:kern w:val="0"/>
                <w:sz w:val="24"/>
              </w:rPr>
            </w:pPr>
          </w:p>
        </w:tc>
        <w:tc>
          <w:tcPr>
            <w:tcW w:w="1025" w:type="dxa"/>
            <w:vMerge w:val="continue"/>
            <w:vAlign w:val="center"/>
          </w:tcPr>
          <w:p w14:paraId="42FB3A8B">
            <w:pPr>
              <w:widowControl/>
              <w:jc w:val="left"/>
              <w:rPr>
                <w:rFonts w:ascii="仿宋" w:hAnsi="仿宋" w:eastAsia="仿宋" w:cs="仿宋"/>
                <w:color w:val="auto"/>
                <w:kern w:val="0"/>
                <w:sz w:val="24"/>
              </w:rPr>
            </w:pPr>
          </w:p>
        </w:tc>
        <w:tc>
          <w:tcPr>
            <w:tcW w:w="2836" w:type="dxa"/>
            <w:vMerge w:val="continue"/>
            <w:vAlign w:val="center"/>
          </w:tcPr>
          <w:p w14:paraId="7A19C03A">
            <w:pPr>
              <w:widowControl/>
              <w:jc w:val="left"/>
              <w:rPr>
                <w:rFonts w:ascii="仿宋" w:hAnsi="仿宋" w:eastAsia="仿宋" w:cs="仿宋"/>
                <w:color w:val="auto"/>
                <w:kern w:val="0"/>
                <w:sz w:val="24"/>
              </w:rPr>
            </w:pPr>
          </w:p>
        </w:tc>
        <w:tc>
          <w:tcPr>
            <w:tcW w:w="606" w:type="dxa"/>
            <w:vAlign w:val="center"/>
          </w:tcPr>
          <w:p w14:paraId="0E44A6C9">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D213515">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521D2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1264317">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5D2F7FD6">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2869CDCE">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E2F369C">
            <w:pPr>
              <w:widowControl/>
              <w:jc w:val="left"/>
              <w:rPr>
                <w:rFonts w:ascii="仿宋" w:hAnsi="仿宋" w:eastAsia="仿宋" w:cs="仿宋"/>
                <w:color w:val="auto"/>
                <w:kern w:val="0"/>
                <w:sz w:val="24"/>
              </w:rPr>
            </w:pPr>
            <w:r>
              <w:rPr>
                <w:rFonts w:ascii="仿宋" w:hAnsi="仿宋" w:eastAsia="仿宋" w:cs="仿宋"/>
                <w:color w:val="auto"/>
                <w:kern w:val="0"/>
                <w:sz w:val="24"/>
              </w:rPr>
              <w:t>100亿元（含）至1000亿元</w:t>
            </w:r>
          </w:p>
        </w:tc>
      </w:tr>
      <w:tr w14:paraId="1FFEE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7D57BC">
            <w:pPr>
              <w:widowControl/>
              <w:jc w:val="left"/>
              <w:rPr>
                <w:rFonts w:ascii="仿宋" w:hAnsi="仿宋" w:eastAsia="仿宋" w:cs="仿宋"/>
                <w:color w:val="auto"/>
                <w:kern w:val="0"/>
                <w:sz w:val="24"/>
              </w:rPr>
            </w:pPr>
          </w:p>
        </w:tc>
        <w:tc>
          <w:tcPr>
            <w:tcW w:w="2836" w:type="dxa"/>
            <w:vMerge w:val="continue"/>
            <w:vAlign w:val="center"/>
          </w:tcPr>
          <w:p w14:paraId="1799E0D4">
            <w:pPr>
              <w:widowControl/>
              <w:jc w:val="left"/>
              <w:rPr>
                <w:rFonts w:ascii="仿宋" w:hAnsi="仿宋" w:eastAsia="仿宋" w:cs="仿宋"/>
                <w:color w:val="auto"/>
                <w:kern w:val="0"/>
                <w:sz w:val="24"/>
              </w:rPr>
            </w:pPr>
          </w:p>
        </w:tc>
        <w:tc>
          <w:tcPr>
            <w:tcW w:w="606" w:type="dxa"/>
            <w:vAlign w:val="center"/>
          </w:tcPr>
          <w:p w14:paraId="0DB67AF0">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DC50885">
            <w:pPr>
              <w:widowControl/>
              <w:jc w:val="left"/>
              <w:rPr>
                <w:rFonts w:ascii="仿宋" w:hAnsi="仿宋" w:eastAsia="仿宋" w:cs="仿宋"/>
                <w:color w:val="auto"/>
                <w:kern w:val="0"/>
                <w:sz w:val="24"/>
              </w:rPr>
            </w:pPr>
            <w:r>
              <w:rPr>
                <w:rFonts w:ascii="仿宋" w:hAnsi="仿宋" w:eastAsia="仿宋" w:cs="仿宋"/>
                <w:color w:val="auto"/>
                <w:kern w:val="0"/>
                <w:sz w:val="24"/>
              </w:rPr>
              <w:t>10亿元（含）至100亿元</w:t>
            </w:r>
          </w:p>
        </w:tc>
      </w:tr>
      <w:tr w14:paraId="7D2B2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2A19F31">
            <w:pPr>
              <w:widowControl/>
              <w:jc w:val="left"/>
              <w:rPr>
                <w:rFonts w:ascii="仿宋" w:hAnsi="仿宋" w:eastAsia="仿宋" w:cs="仿宋"/>
                <w:color w:val="auto"/>
                <w:kern w:val="0"/>
                <w:sz w:val="24"/>
              </w:rPr>
            </w:pPr>
          </w:p>
        </w:tc>
        <w:tc>
          <w:tcPr>
            <w:tcW w:w="2836" w:type="dxa"/>
            <w:vMerge w:val="continue"/>
            <w:vAlign w:val="center"/>
          </w:tcPr>
          <w:p w14:paraId="203C1D7D">
            <w:pPr>
              <w:widowControl/>
              <w:jc w:val="left"/>
              <w:rPr>
                <w:rFonts w:ascii="仿宋" w:hAnsi="仿宋" w:eastAsia="仿宋" w:cs="仿宋"/>
                <w:color w:val="auto"/>
                <w:kern w:val="0"/>
                <w:sz w:val="24"/>
              </w:rPr>
            </w:pPr>
          </w:p>
        </w:tc>
        <w:tc>
          <w:tcPr>
            <w:tcW w:w="606" w:type="dxa"/>
            <w:vAlign w:val="center"/>
          </w:tcPr>
          <w:p w14:paraId="263B9C9A">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DBB5EBD">
            <w:pPr>
              <w:widowControl/>
              <w:jc w:val="left"/>
              <w:rPr>
                <w:rFonts w:ascii="仿宋" w:hAnsi="仿宋" w:eastAsia="仿宋" w:cs="仿宋"/>
                <w:color w:val="auto"/>
                <w:kern w:val="0"/>
                <w:sz w:val="24"/>
              </w:rPr>
            </w:pPr>
            <w:r>
              <w:rPr>
                <w:rFonts w:ascii="仿宋" w:hAnsi="仿宋" w:eastAsia="仿宋" w:cs="仿宋"/>
                <w:color w:val="auto"/>
                <w:kern w:val="0"/>
                <w:sz w:val="24"/>
              </w:rPr>
              <w:t>10亿元以下</w:t>
            </w:r>
          </w:p>
        </w:tc>
      </w:tr>
      <w:tr w14:paraId="54F72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A7FE765">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6CDDB00D">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5344DA96">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7CBFF02">
            <w:pPr>
              <w:widowControl/>
              <w:jc w:val="left"/>
              <w:rPr>
                <w:rFonts w:ascii="仿宋" w:hAnsi="仿宋" w:eastAsia="仿宋" w:cs="仿宋"/>
                <w:color w:val="auto"/>
                <w:kern w:val="0"/>
                <w:sz w:val="24"/>
              </w:rPr>
            </w:pPr>
            <w:r>
              <w:rPr>
                <w:rFonts w:ascii="仿宋" w:hAnsi="仿宋" w:eastAsia="仿宋" w:cs="仿宋"/>
                <w:color w:val="auto"/>
                <w:kern w:val="0"/>
                <w:sz w:val="24"/>
              </w:rPr>
              <w:t>400亿元（含）至5000亿元</w:t>
            </w:r>
          </w:p>
        </w:tc>
      </w:tr>
      <w:tr w14:paraId="5749C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5270F3">
            <w:pPr>
              <w:widowControl/>
              <w:jc w:val="left"/>
              <w:rPr>
                <w:rFonts w:ascii="仿宋" w:hAnsi="仿宋" w:eastAsia="仿宋" w:cs="仿宋"/>
                <w:color w:val="auto"/>
                <w:kern w:val="0"/>
                <w:sz w:val="24"/>
              </w:rPr>
            </w:pPr>
          </w:p>
        </w:tc>
        <w:tc>
          <w:tcPr>
            <w:tcW w:w="2836" w:type="dxa"/>
            <w:vMerge w:val="continue"/>
            <w:vAlign w:val="center"/>
          </w:tcPr>
          <w:p w14:paraId="4EF40F0C">
            <w:pPr>
              <w:widowControl/>
              <w:jc w:val="left"/>
              <w:rPr>
                <w:rFonts w:ascii="仿宋" w:hAnsi="仿宋" w:eastAsia="仿宋" w:cs="仿宋"/>
                <w:color w:val="auto"/>
                <w:kern w:val="0"/>
                <w:sz w:val="24"/>
              </w:rPr>
            </w:pPr>
          </w:p>
        </w:tc>
        <w:tc>
          <w:tcPr>
            <w:tcW w:w="606" w:type="dxa"/>
            <w:vAlign w:val="center"/>
          </w:tcPr>
          <w:p w14:paraId="39312434">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5D611ED">
            <w:pPr>
              <w:widowControl/>
              <w:jc w:val="left"/>
              <w:rPr>
                <w:rFonts w:ascii="仿宋" w:hAnsi="仿宋" w:eastAsia="仿宋" w:cs="仿宋"/>
                <w:color w:val="auto"/>
                <w:kern w:val="0"/>
                <w:sz w:val="24"/>
              </w:rPr>
            </w:pPr>
            <w:r>
              <w:rPr>
                <w:rFonts w:ascii="仿宋" w:hAnsi="仿宋" w:eastAsia="仿宋" w:cs="仿宋"/>
                <w:color w:val="auto"/>
                <w:kern w:val="0"/>
                <w:sz w:val="24"/>
              </w:rPr>
              <w:t>20亿元（含）至400亿元</w:t>
            </w:r>
          </w:p>
        </w:tc>
      </w:tr>
      <w:tr w14:paraId="008FA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4D5115">
            <w:pPr>
              <w:widowControl/>
              <w:jc w:val="left"/>
              <w:rPr>
                <w:rFonts w:ascii="仿宋" w:hAnsi="仿宋" w:eastAsia="仿宋" w:cs="仿宋"/>
                <w:color w:val="auto"/>
                <w:kern w:val="0"/>
                <w:sz w:val="24"/>
              </w:rPr>
            </w:pPr>
          </w:p>
        </w:tc>
        <w:tc>
          <w:tcPr>
            <w:tcW w:w="2836" w:type="dxa"/>
            <w:vMerge w:val="continue"/>
            <w:vAlign w:val="center"/>
          </w:tcPr>
          <w:p w14:paraId="0D868BCA">
            <w:pPr>
              <w:widowControl/>
              <w:jc w:val="left"/>
              <w:rPr>
                <w:rFonts w:ascii="仿宋" w:hAnsi="仿宋" w:eastAsia="仿宋" w:cs="仿宋"/>
                <w:color w:val="auto"/>
                <w:kern w:val="0"/>
                <w:sz w:val="24"/>
              </w:rPr>
            </w:pPr>
          </w:p>
        </w:tc>
        <w:tc>
          <w:tcPr>
            <w:tcW w:w="606" w:type="dxa"/>
            <w:vAlign w:val="center"/>
          </w:tcPr>
          <w:p w14:paraId="60BE1F8E">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E94A9FB">
            <w:pPr>
              <w:widowControl/>
              <w:jc w:val="left"/>
              <w:rPr>
                <w:rFonts w:ascii="仿宋" w:hAnsi="仿宋" w:eastAsia="仿宋" w:cs="仿宋"/>
                <w:color w:val="auto"/>
                <w:kern w:val="0"/>
                <w:sz w:val="24"/>
              </w:rPr>
            </w:pPr>
            <w:r>
              <w:rPr>
                <w:rFonts w:ascii="仿宋" w:hAnsi="仿宋" w:eastAsia="仿宋" w:cs="仿宋"/>
                <w:color w:val="auto"/>
                <w:kern w:val="0"/>
                <w:sz w:val="24"/>
              </w:rPr>
              <w:t>20亿元以下</w:t>
            </w:r>
          </w:p>
        </w:tc>
      </w:tr>
      <w:tr w14:paraId="5B1C9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476BCB2">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78B5740E">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57F13BE4">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47940369">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CE7C6AB">
            <w:pPr>
              <w:widowControl/>
              <w:jc w:val="left"/>
              <w:rPr>
                <w:rFonts w:ascii="仿宋" w:hAnsi="仿宋" w:eastAsia="仿宋" w:cs="仿宋"/>
                <w:color w:val="auto"/>
                <w:kern w:val="0"/>
                <w:sz w:val="24"/>
              </w:rPr>
            </w:pPr>
            <w:r>
              <w:rPr>
                <w:rFonts w:ascii="仿宋" w:hAnsi="仿宋" w:eastAsia="仿宋" w:cs="仿宋"/>
                <w:color w:val="auto"/>
                <w:kern w:val="0"/>
                <w:sz w:val="24"/>
              </w:rPr>
              <w:t>400亿元（含）至1000亿元</w:t>
            </w:r>
          </w:p>
        </w:tc>
      </w:tr>
      <w:tr w14:paraId="7D8A0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8FC2E1">
            <w:pPr>
              <w:widowControl/>
              <w:jc w:val="left"/>
              <w:rPr>
                <w:rFonts w:ascii="仿宋" w:hAnsi="仿宋" w:eastAsia="仿宋" w:cs="仿宋"/>
                <w:color w:val="auto"/>
                <w:kern w:val="0"/>
                <w:sz w:val="24"/>
              </w:rPr>
            </w:pPr>
          </w:p>
        </w:tc>
        <w:tc>
          <w:tcPr>
            <w:tcW w:w="1025" w:type="dxa"/>
            <w:vMerge w:val="continue"/>
            <w:vAlign w:val="center"/>
          </w:tcPr>
          <w:p w14:paraId="5E7EDC39">
            <w:pPr>
              <w:widowControl/>
              <w:jc w:val="left"/>
              <w:rPr>
                <w:rFonts w:ascii="仿宋" w:hAnsi="仿宋" w:eastAsia="仿宋" w:cs="仿宋"/>
                <w:color w:val="auto"/>
                <w:kern w:val="0"/>
                <w:sz w:val="24"/>
              </w:rPr>
            </w:pPr>
          </w:p>
        </w:tc>
        <w:tc>
          <w:tcPr>
            <w:tcW w:w="2836" w:type="dxa"/>
            <w:vMerge w:val="continue"/>
            <w:vAlign w:val="center"/>
          </w:tcPr>
          <w:p w14:paraId="1A463B8D">
            <w:pPr>
              <w:widowControl/>
              <w:jc w:val="left"/>
              <w:rPr>
                <w:rFonts w:ascii="仿宋" w:hAnsi="仿宋" w:eastAsia="仿宋" w:cs="仿宋"/>
                <w:color w:val="auto"/>
                <w:kern w:val="0"/>
                <w:sz w:val="24"/>
              </w:rPr>
            </w:pPr>
          </w:p>
        </w:tc>
        <w:tc>
          <w:tcPr>
            <w:tcW w:w="606" w:type="dxa"/>
            <w:vAlign w:val="center"/>
          </w:tcPr>
          <w:p w14:paraId="5E70FCDA">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BABF475">
            <w:pPr>
              <w:widowControl/>
              <w:jc w:val="left"/>
              <w:rPr>
                <w:rFonts w:ascii="仿宋" w:hAnsi="仿宋" w:eastAsia="仿宋" w:cs="仿宋"/>
                <w:color w:val="auto"/>
                <w:kern w:val="0"/>
                <w:sz w:val="24"/>
              </w:rPr>
            </w:pPr>
            <w:r>
              <w:rPr>
                <w:rFonts w:ascii="仿宋" w:hAnsi="仿宋" w:eastAsia="仿宋" w:cs="仿宋"/>
                <w:color w:val="auto"/>
                <w:kern w:val="0"/>
                <w:sz w:val="24"/>
              </w:rPr>
              <w:t>20亿元（含）至400亿元</w:t>
            </w:r>
          </w:p>
        </w:tc>
      </w:tr>
      <w:tr w14:paraId="09467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3B96BA">
            <w:pPr>
              <w:widowControl/>
              <w:jc w:val="left"/>
              <w:rPr>
                <w:rFonts w:ascii="仿宋" w:hAnsi="仿宋" w:eastAsia="仿宋" w:cs="仿宋"/>
                <w:color w:val="auto"/>
                <w:kern w:val="0"/>
                <w:sz w:val="24"/>
              </w:rPr>
            </w:pPr>
          </w:p>
        </w:tc>
        <w:tc>
          <w:tcPr>
            <w:tcW w:w="1025" w:type="dxa"/>
            <w:vMerge w:val="continue"/>
            <w:vAlign w:val="center"/>
          </w:tcPr>
          <w:p w14:paraId="06C75E97">
            <w:pPr>
              <w:widowControl/>
              <w:jc w:val="left"/>
              <w:rPr>
                <w:rFonts w:ascii="仿宋" w:hAnsi="仿宋" w:eastAsia="仿宋" w:cs="仿宋"/>
                <w:color w:val="auto"/>
                <w:kern w:val="0"/>
                <w:sz w:val="24"/>
              </w:rPr>
            </w:pPr>
          </w:p>
        </w:tc>
        <w:tc>
          <w:tcPr>
            <w:tcW w:w="2836" w:type="dxa"/>
            <w:vMerge w:val="continue"/>
            <w:vAlign w:val="center"/>
          </w:tcPr>
          <w:p w14:paraId="0911EBA5">
            <w:pPr>
              <w:widowControl/>
              <w:jc w:val="left"/>
              <w:rPr>
                <w:rFonts w:ascii="仿宋" w:hAnsi="仿宋" w:eastAsia="仿宋" w:cs="仿宋"/>
                <w:color w:val="auto"/>
                <w:kern w:val="0"/>
                <w:sz w:val="24"/>
              </w:rPr>
            </w:pPr>
          </w:p>
        </w:tc>
        <w:tc>
          <w:tcPr>
            <w:tcW w:w="606" w:type="dxa"/>
            <w:vAlign w:val="center"/>
          </w:tcPr>
          <w:p w14:paraId="1DE53333">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7A67951">
            <w:pPr>
              <w:widowControl/>
              <w:jc w:val="left"/>
              <w:rPr>
                <w:rFonts w:ascii="仿宋" w:hAnsi="仿宋" w:eastAsia="仿宋" w:cs="仿宋"/>
                <w:color w:val="auto"/>
                <w:kern w:val="0"/>
                <w:sz w:val="24"/>
              </w:rPr>
            </w:pPr>
            <w:r>
              <w:rPr>
                <w:rFonts w:ascii="仿宋" w:hAnsi="仿宋" w:eastAsia="仿宋" w:cs="仿宋"/>
                <w:color w:val="auto"/>
                <w:kern w:val="0"/>
                <w:sz w:val="24"/>
              </w:rPr>
              <w:t>20亿元以下</w:t>
            </w:r>
          </w:p>
        </w:tc>
      </w:tr>
      <w:tr w14:paraId="27543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6FB60F">
            <w:pPr>
              <w:widowControl/>
              <w:jc w:val="left"/>
              <w:rPr>
                <w:rFonts w:ascii="仿宋" w:hAnsi="仿宋" w:eastAsia="仿宋" w:cs="仿宋"/>
                <w:color w:val="auto"/>
                <w:kern w:val="0"/>
                <w:sz w:val="24"/>
              </w:rPr>
            </w:pPr>
          </w:p>
        </w:tc>
        <w:tc>
          <w:tcPr>
            <w:tcW w:w="1025" w:type="dxa"/>
            <w:vMerge w:val="restart"/>
            <w:vAlign w:val="center"/>
          </w:tcPr>
          <w:p w14:paraId="3A58F499">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BC96C06">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1F376B40">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B1E1826">
            <w:pPr>
              <w:widowControl/>
              <w:jc w:val="left"/>
              <w:rPr>
                <w:rFonts w:ascii="仿宋" w:hAnsi="仿宋" w:eastAsia="仿宋" w:cs="仿宋"/>
                <w:color w:val="auto"/>
                <w:kern w:val="0"/>
                <w:sz w:val="24"/>
              </w:rPr>
            </w:pPr>
            <w:r>
              <w:rPr>
                <w:rFonts w:ascii="仿宋" w:hAnsi="仿宋" w:eastAsia="仿宋" w:cs="仿宋"/>
                <w:color w:val="auto"/>
                <w:kern w:val="0"/>
                <w:sz w:val="24"/>
              </w:rPr>
              <w:t>5000亿元（含）至40000亿元</w:t>
            </w:r>
          </w:p>
        </w:tc>
      </w:tr>
      <w:tr w14:paraId="17588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51DF54">
            <w:pPr>
              <w:widowControl/>
              <w:jc w:val="left"/>
              <w:rPr>
                <w:rFonts w:ascii="仿宋" w:hAnsi="仿宋" w:eastAsia="仿宋" w:cs="仿宋"/>
                <w:color w:val="auto"/>
                <w:kern w:val="0"/>
                <w:sz w:val="24"/>
              </w:rPr>
            </w:pPr>
          </w:p>
        </w:tc>
        <w:tc>
          <w:tcPr>
            <w:tcW w:w="1025" w:type="dxa"/>
            <w:vMerge w:val="continue"/>
            <w:vAlign w:val="center"/>
          </w:tcPr>
          <w:p w14:paraId="297ECDEC">
            <w:pPr>
              <w:widowControl/>
              <w:jc w:val="left"/>
              <w:rPr>
                <w:rFonts w:ascii="仿宋" w:hAnsi="仿宋" w:eastAsia="仿宋" w:cs="仿宋"/>
                <w:color w:val="auto"/>
                <w:kern w:val="0"/>
                <w:sz w:val="24"/>
              </w:rPr>
            </w:pPr>
          </w:p>
        </w:tc>
        <w:tc>
          <w:tcPr>
            <w:tcW w:w="2836" w:type="dxa"/>
            <w:vMerge w:val="continue"/>
            <w:vAlign w:val="center"/>
          </w:tcPr>
          <w:p w14:paraId="1EE0DDCE">
            <w:pPr>
              <w:widowControl/>
              <w:jc w:val="left"/>
              <w:rPr>
                <w:rFonts w:ascii="仿宋" w:hAnsi="仿宋" w:eastAsia="仿宋" w:cs="仿宋"/>
                <w:color w:val="auto"/>
                <w:kern w:val="0"/>
                <w:sz w:val="24"/>
              </w:rPr>
            </w:pPr>
          </w:p>
        </w:tc>
        <w:tc>
          <w:tcPr>
            <w:tcW w:w="606" w:type="dxa"/>
            <w:vAlign w:val="center"/>
          </w:tcPr>
          <w:p w14:paraId="1656F81D">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AD26270">
            <w:pPr>
              <w:widowControl/>
              <w:jc w:val="left"/>
              <w:rPr>
                <w:rFonts w:ascii="仿宋" w:hAnsi="仿宋" w:eastAsia="仿宋" w:cs="仿宋"/>
                <w:color w:val="auto"/>
                <w:kern w:val="0"/>
                <w:sz w:val="24"/>
              </w:rPr>
            </w:pPr>
            <w:r>
              <w:rPr>
                <w:rFonts w:ascii="仿宋" w:hAnsi="仿宋" w:eastAsia="仿宋" w:cs="仿宋"/>
                <w:color w:val="auto"/>
                <w:kern w:val="0"/>
                <w:sz w:val="24"/>
              </w:rPr>
              <w:t>50亿元（含）至5000亿元</w:t>
            </w:r>
          </w:p>
        </w:tc>
      </w:tr>
      <w:tr w14:paraId="78EAC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61FE4C">
            <w:pPr>
              <w:widowControl/>
              <w:jc w:val="left"/>
              <w:rPr>
                <w:rFonts w:ascii="仿宋" w:hAnsi="仿宋" w:eastAsia="仿宋" w:cs="仿宋"/>
                <w:color w:val="auto"/>
                <w:kern w:val="0"/>
                <w:sz w:val="24"/>
              </w:rPr>
            </w:pPr>
          </w:p>
        </w:tc>
        <w:tc>
          <w:tcPr>
            <w:tcW w:w="1025" w:type="dxa"/>
            <w:vMerge w:val="continue"/>
            <w:vAlign w:val="center"/>
          </w:tcPr>
          <w:p w14:paraId="6F5B0A1B">
            <w:pPr>
              <w:widowControl/>
              <w:jc w:val="left"/>
              <w:rPr>
                <w:rFonts w:ascii="仿宋" w:hAnsi="仿宋" w:eastAsia="仿宋" w:cs="仿宋"/>
                <w:color w:val="auto"/>
                <w:kern w:val="0"/>
                <w:sz w:val="24"/>
              </w:rPr>
            </w:pPr>
          </w:p>
        </w:tc>
        <w:tc>
          <w:tcPr>
            <w:tcW w:w="2836" w:type="dxa"/>
            <w:vMerge w:val="continue"/>
            <w:vAlign w:val="center"/>
          </w:tcPr>
          <w:p w14:paraId="4B17D2E1">
            <w:pPr>
              <w:widowControl/>
              <w:jc w:val="left"/>
              <w:rPr>
                <w:rFonts w:ascii="仿宋" w:hAnsi="仿宋" w:eastAsia="仿宋" w:cs="仿宋"/>
                <w:color w:val="auto"/>
                <w:kern w:val="0"/>
                <w:sz w:val="24"/>
              </w:rPr>
            </w:pPr>
          </w:p>
        </w:tc>
        <w:tc>
          <w:tcPr>
            <w:tcW w:w="606" w:type="dxa"/>
            <w:vAlign w:val="center"/>
          </w:tcPr>
          <w:p w14:paraId="3A21A3FA">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6147CE5">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74B71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27980">
            <w:pPr>
              <w:widowControl/>
              <w:jc w:val="left"/>
              <w:rPr>
                <w:rFonts w:ascii="仿宋" w:hAnsi="仿宋" w:eastAsia="仿宋" w:cs="仿宋"/>
                <w:color w:val="auto"/>
                <w:kern w:val="0"/>
                <w:sz w:val="24"/>
              </w:rPr>
            </w:pPr>
          </w:p>
        </w:tc>
        <w:tc>
          <w:tcPr>
            <w:tcW w:w="1025" w:type="dxa"/>
            <w:vMerge w:val="restart"/>
            <w:vAlign w:val="center"/>
          </w:tcPr>
          <w:p w14:paraId="070BF67A">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70591D07">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602E6BAE">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48B1471">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215A0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B279C0">
            <w:pPr>
              <w:widowControl/>
              <w:jc w:val="left"/>
              <w:rPr>
                <w:rFonts w:ascii="仿宋" w:hAnsi="仿宋" w:eastAsia="仿宋" w:cs="仿宋"/>
                <w:color w:val="auto"/>
                <w:kern w:val="0"/>
                <w:sz w:val="24"/>
              </w:rPr>
            </w:pPr>
          </w:p>
        </w:tc>
        <w:tc>
          <w:tcPr>
            <w:tcW w:w="1025" w:type="dxa"/>
            <w:vMerge w:val="continue"/>
            <w:vAlign w:val="center"/>
          </w:tcPr>
          <w:p w14:paraId="2CDF348C">
            <w:pPr>
              <w:widowControl/>
              <w:jc w:val="left"/>
              <w:rPr>
                <w:rFonts w:ascii="仿宋" w:hAnsi="仿宋" w:eastAsia="仿宋" w:cs="仿宋"/>
                <w:color w:val="auto"/>
                <w:kern w:val="0"/>
                <w:sz w:val="24"/>
              </w:rPr>
            </w:pPr>
          </w:p>
        </w:tc>
        <w:tc>
          <w:tcPr>
            <w:tcW w:w="2836" w:type="dxa"/>
            <w:vMerge w:val="continue"/>
            <w:vAlign w:val="center"/>
          </w:tcPr>
          <w:p w14:paraId="49E0FA58">
            <w:pPr>
              <w:widowControl/>
              <w:jc w:val="left"/>
              <w:rPr>
                <w:rFonts w:ascii="仿宋" w:hAnsi="仿宋" w:eastAsia="仿宋" w:cs="仿宋"/>
                <w:color w:val="auto"/>
                <w:kern w:val="0"/>
                <w:sz w:val="24"/>
              </w:rPr>
            </w:pPr>
          </w:p>
        </w:tc>
        <w:tc>
          <w:tcPr>
            <w:tcW w:w="606" w:type="dxa"/>
            <w:vAlign w:val="center"/>
          </w:tcPr>
          <w:p w14:paraId="05DEF27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8E7534E">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44E54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DEC1F4">
            <w:pPr>
              <w:widowControl/>
              <w:jc w:val="left"/>
              <w:rPr>
                <w:rFonts w:ascii="仿宋" w:hAnsi="仿宋" w:eastAsia="仿宋" w:cs="仿宋"/>
                <w:color w:val="auto"/>
                <w:kern w:val="0"/>
                <w:sz w:val="24"/>
              </w:rPr>
            </w:pPr>
          </w:p>
        </w:tc>
        <w:tc>
          <w:tcPr>
            <w:tcW w:w="1025" w:type="dxa"/>
            <w:vMerge w:val="continue"/>
            <w:vAlign w:val="center"/>
          </w:tcPr>
          <w:p w14:paraId="64EF370C">
            <w:pPr>
              <w:widowControl/>
              <w:jc w:val="left"/>
              <w:rPr>
                <w:rFonts w:ascii="仿宋" w:hAnsi="仿宋" w:eastAsia="仿宋" w:cs="仿宋"/>
                <w:color w:val="auto"/>
                <w:kern w:val="0"/>
                <w:sz w:val="24"/>
              </w:rPr>
            </w:pPr>
          </w:p>
        </w:tc>
        <w:tc>
          <w:tcPr>
            <w:tcW w:w="2836" w:type="dxa"/>
            <w:vMerge w:val="continue"/>
            <w:vAlign w:val="center"/>
          </w:tcPr>
          <w:p w14:paraId="6DF158E6">
            <w:pPr>
              <w:widowControl/>
              <w:jc w:val="left"/>
              <w:rPr>
                <w:rFonts w:ascii="仿宋" w:hAnsi="仿宋" w:eastAsia="仿宋" w:cs="仿宋"/>
                <w:color w:val="auto"/>
                <w:kern w:val="0"/>
                <w:sz w:val="24"/>
              </w:rPr>
            </w:pPr>
          </w:p>
        </w:tc>
        <w:tc>
          <w:tcPr>
            <w:tcW w:w="606" w:type="dxa"/>
            <w:vAlign w:val="center"/>
          </w:tcPr>
          <w:p w14:paraId="0E9F48A8">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F60AADD">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bl>
    <w:p w14:paraId="49E99C47">
      <w:pPr>
        <w:rPr>
          <w:rFonts w:ascii="仿宋" w:hAnsi="仿宋" w:eastAsia="仿宋" w:cs="仿宋"/>
          <w:color w:val="auto"/>
          <w:sz w:val="24"/>
        </w:rPr>
      </w:pPr>
    </w:p>
    <w:p w14:paraId="2090A099">
      <w:pPr>
        <w:ind w:firstLine="420" w:firstLineChars="200"/>
        <w:rPr>
          <w:rFonts w:ascii="仿宋" w:hAnsi="仿宋" w:eastAsia="仿宋" w:cs="仿宋"/>
          <w:color w:val="auto"/>
        </w:rPr>
      </w:pPr>
    </w:p>
    <w:p w14:paraId="181123C3">
      <w:pPr>
        <w:spacing w:line="360" w:lineRule="auto"/>
        <w:ind w:right="420"/>
        <w:rPr>
          <w:rFonts w:ascii="仿宋" w:hAnsi="仿宋" w:eastAsia="仿宋" w:cs="仿宋"/>
          <w:color w:val="auto"/>
        </w:rPr>
      </w:pPr>
    </w:p>
    <w:p w14:paraId="39A36E39">
      <w:pPr>
        <w:spacing w:line="360" w:lineRule="auto"/>
        <w:rPr>
          <w:rFonts w:ascii="宋体" w:hAnsi="宋体" w:cs="宋体"/>
          <w:bCs/>
          <w:color w:val="auto"/>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D1064BF-95BC-4B42-9E70-2960BC39052C}"/>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F04155D3-3FC0-4230-86AC-5331E1EAC1D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CE69540A-B295-4C30-BEBE-F51A1BEB2746}"/>
  </w:font>
  <w:font w:name="仿宋_GB2312">
    <w:panose1 w:val="02010609030101010101"/>
    <w:charset w:val="86"/>
    <w:family w:val="auto"/>
    <w:pitch w:val="default"/>
    <w:sig w:usb0="00000001" w:usb1="080E0000" w:usb2="00000000" w:usb3="00000000" w:csb0="00040000" w:csb1="00000000"/>
    <w:embedRegular r:id="rId4" w:fontKey="{CF59051E-565A-4A2A-A5AD-BFA77FEE19CB}"/>
  </w:font>
  <w:font w:name="仿宋">
    <w:panose1 w:val="02010609060101010101"/>
    <w:charset w:val="86"/>
    <w:family w:val="modern"/>
    <w:pitch w:val="default"/>
    <w:sig w:usb0="800002BF" w:usb1="38CF7CFA" w:usb2="00000016" w:usb3="00000000" w:csb0="00040001" w:csb1="00000000"/>
    <w:embedRegular r:id="rId5" w:fontKey="{1D733226-4284-40F6-AEBE-68017A49FC14}"/>
  </w:font>
  <w:font w:name="Arial">
    <w:panose1 w:val="020B0604020202020204"/>
    <w:charset w:val="00"/>
    <w:family w:val="swiss"/>
    <w:pitch w:val="default"/>
    <w:sig w:usb0="E0002AFF" w:usb1="C0007843" w:usb2="00000009" w:usb3="00000000" w:csb0="400001FF" w:csb1="FFFF0000"/>
    <w:embedRegular r:id="rId6" w:fontKey="{0D336152-02C6-41DF-BD96-8D99D30E3DD1}"/>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embedRegular r:id="rId7" w:fontKey="{6D787B54-E8DF-4BDC-9F3E-AC998DF826A1}"/>
  </w:font>
  <w:font w:name="方正仿宋_GB2312">
    <w:panose1 w:val="02000000000000000000"/>
    <w:charset w:val="86"/>
    <w:family w:val="auto"/>
    <w:pitch w:val="default"/>
    <w:sig w:usb0="A00002BF" w:usb1="184F6CFA" w:usb2="00000012" w:usb3="00000000" w:csb0="00040001" w:csb1="00000000"/>
    <w:embedRegular r:id="rId8" w:fontKey="{476B9CA6-65F8-4ABF-803F-BA2082AB07DE}"/>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BE557">
    <w:pPr>
      <w:pStyle w:val="39"/>
      <w:framePr w:wrap="around" w:vAnchor="text" w:hAnchor="margin" w:xAlign="right" w:y="1"/>
      <w:rPr>
        <w:rStyle w:val="72"/>
      </w:rPr>
    </w:pPr>
    <w:r>
      <w:fldChar w:fldCharType="begin"/>
    </w:r>
    <w:r>
      <w:rPr>
        <w:rStyle w:val="72"/>
      </w:rPr>
      <w:instrText xml:space="preserve">PAGE  </w:instrText>
    </w:r>
    <w:r>
      <w:fldChar w:fldCharType="end"/>
    </w:r>
  </w:p>
  <w:p w14:paraId="244BEA0E">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4EEE4">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086485" cy="14795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086485" cy="147955"/>
                      </a:xfrm>
                      <a:prstGeom prst="rect">
                        <a:avLst/>
                      </a:prstGeom>
                      <a:noFill/>
                      <a:ln w="6350">
                        <a:noFill/>
                      </a:ln>
                      <a:effectLst/>
                    </wps:spPr>
                    <wps:txbx>
                      <w:txbxContent>
                        <w:p w14:paraId="3C6D9ED9">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171" w:name="_Toc164085800"/>
                          <w:bookmarkStart w:id="172" w:name="_Toc36110187"/>
                          <w:bookmarkStart w:id="173" w:name="_Toc131845147"/>
                          <w:bookmarkStart w:id="174" w:name="_Toc91899912"/>
                          <w:r>
                            <w:rPr>
                              <w:rFonts w:hint="eastAsia" w:ascii="仿宋_GB2312" w:eastAsia="仿宋_GB2312"/>
                              <w:kern w:val="0"/>
                              <w:szCs w:val="21"/>
                            </w:rPr>
                            <w:t xml:space="preserve"> 页</w:t>
                          </w:r>
                          <w:bookmarkEnd w:id="171"/>
                          <w:bookmarkEnd w:id="172"/>
                          <w:bookmarkEnd w:id="173"/>
                          <w:bookmarkEnd w:id="174"/>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85.55pt;mso-position-horizontal:center;mso-position-horizontal-relative:margin;mso-wrap-style:none;z-index:251667456;mso-width-relative:page;mso-height-relative:page;" filled="f" stroked="f" coordsize="21600,21600"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yjZVc0gAAAAQBAAAPAAAAAAAAAAEAIAAAACIAAABkcnMvZG93bnJldi54&#10;bWxQSwECFAAUAAAACACHTuJAChQ0gzkCAABiBAAADgAAAAAAAAABACAAAAAhAQAAZHJzL2Uyb0Rv&#10;Yy54bWxQSwUGAAAAAAYABgBZAQAAzAUAAAAA&#10;">
              <v:fill on="f" focussize="0,0"/>
              <v:stroke on="f" weight="0.5pt"/>
              <v:imagedata o:title=""/>
              <o:lock v:ext="edit" aspectratio="f"/>
              <v:textbox inset="0mm,0mm,0mm,0mm" style="mso-fit-shape-to-text:t;">
                <w:txbxContent>
                  <w:p w14:paraId="3C6D9ED9">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171" w:name="_Toc164085800"/>
                    <w:bookmarkStart w:id="172" w:name="_Toc36110187"/>
                    <w:bookmarkStart w:id="173" w:name="_Toc131845147"/>
                    <w:bookmarkStart w:id="174" w:name="_Toc91899912"/>
                    <w:r>
                      <w:rPr>
                        <w:rFonts w:hint="eastAsia" w:ascii="仿宋_GB2312" w:eastAsia="仿宋_GB2312"/>
                        <w:kern w:val="0"/>
                        <w:szCs w:val="21"/>
                      </w:rPr>
                      <w:t xml:space="preserve"> 页</w:t>
                    </w:r>
                    <w:bookmarkEnd w:id="171"/>
                    <w:bookmarkEnd w:id="172"/>
                    <w:bookmarkEnd w:id="173"/>
                    <w:bookmarkEnd w:id="174"/>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55521">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A4286">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029335" cy="1479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29335" cy="147955"/>
                      </a:xfrm>
                      <a:prstGeom prst="rect">
                        <a:avLst/>
                      </a:prstGeom>
                      <a:noFill/>
                      <a:ln w="6350">
                        <a:noFill/>
                      </a:ln>
                      <a:effectLst/>
                    </wps:spPr>
                    <wps:txbx>
                      <w:txbxContent>
                        <w:p w14:paraId="0AD9B86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81.05pt;mso-position-horizontal:center;mso-position-horizontal-relative:margin;mso-wrap-style:none;z-index:251661312;mso-width-relative:page;mso-height-relative:page;" filled="f" stroked="f" coordsize="21600,21600" o:gfxdata="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FTTD3TAAAABAEAAA8AAAAAAAAAAQAgAAAAIgAAAGRycy9kb3ducmV2Lnht&#10;bFBLAQIUABQAAAAIAIdO4kC28bc5NwIAAGIEAAAOAAAAAAAAAAEAIAAAACIBAABkcnMvZTJvRG9j&#10;LnhtbFBLBQYAAAAABgAGAFkBAADLBQAAAAA=&#10;">
              <v:fill on="f" focussize="0,0"/>
              <v:stroke on="f" weight="0.5pt"/>
              <v:imagedata o:title=""/>
              <o:lock v:ext="edit" aspectratio="f"/>
              <v:textbox inset="0mm,0mm,0mm,0mm" style="mso-fit-shape-to-text:t;">
                <w:txbxContent>
                  <w:p w14:paraId="0AD9B86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BF2BA">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086485" cy="1479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086485" cy="147955"/>
                      </a:xfrm>
                      <a:prstGeom prst="rect">
                        <a:avLst/>
                      </a:prstGeom>
                      <a:noFill/>
                      <a:ln w="6350">
                        <a:noFill/>
                      </a:ln>
                      <a:effectLst/>
                    </wps:spPr>
                    <wps:txbx>
                      <w:txbxContent>
                        <w:p w14:paraId="44027E7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85.55pt;mso-position-horizontal:center;mso-position-horizontal-relative:margin;mso-wrap-style:none;z-index:251662336;mso-width-relative:page;mso-height-relative:page;" filled="f" stroked="f" coordsize="21600,21600"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BBNzByOAIAAGIEAAAOAAAAAAAAAAEAIAAAACEBAABkcnMvZTJvRG9j&#10;LnhtbFBLBQYAAAAABgAGAFkBAADLBQAAAAA=&#10;">
              <v:fill on="f" focussize="0,0"/>
              <v:stroke on="f" weight="0.5pt"/>
              <v:imagedata o:title=""/>
              <o:lock v:ext="edit" aspectratio="f"/>
              <v:textbox inset="0mm,0mm,0mm,0mm" style="mso-fit-shape-to-text:t;">
                <w:txbxContent>
                  <w:p w14:paraId="44027E7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3B9249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B3944">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086485" cy="1479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086485" cy="147955"/>
                      </a:xfrm>
                      <a:prstGeom prst="rect">
                        <a:avLst/>
                      </a:prstGeom>
                      <a:noFill/>
                      <a:ln w="6350">
                        <a:noFill/>
                      </a:ln>
                      <a:effectLst/>
                    </wps:spPr>
                    <wps:txbx>
                      <w:txbxContent>
                        <w:p w14:paraId="3AB03160">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85.55pt;mso-position-horizontal:center;mso-position-horizontal-relative:margin;mso-wrap-style:none;z-index:251663360;mso-width-relative:page;mso-height-relative:page;" filled="f" stroked="f" coordsize="21600,21600"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B8lASZOAIAAGIEAAAOAAAAAAAAAAEAIAAAACEBAABkcnMvZTJvRG9j&#10;LnhtbFBLBQYAAAAABgAGAFkBAADLBQAAAAA=&#10;">
              <v:fill on="f" focussize="0,0"/>
              <v:stroke on="f" weight="0.5pt"/>
              <v:imagedata o:title=""/>
              <o:lock v:ext="edit" aspectratio="f"/>
              <v:textbox inset="0mm,0mm,0mm,0mm" style="mso-fit-shape-to-text:t;">
                <w:txbxContent>
                  <w:p w14:paraId="3AB03160">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6CC831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244B4">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086485" cy="1479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086485" cy="147955"/>
                      </a:xfrm>
                      <a:prstGeom prst="rect">
                        <a:avLst/>
                      </a:prstGeom>
                      <a:noFill/>
                      <a:ln w="6350">
                        <a:noFill/>
                      </a:ln>
                      <a:effectLst/>
                    </wps:spPr>
                    <wps:txbx>
                      <w:txbxContent>
                        <w:p w14:paraId="6880BB0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85.55pt;mso-position-horizontal:center;mso-position-horizontal-relative:margin;mso-wrap-style:none;z-index:251664384;mso-width-relative:page;mso-height-relative:page;" filled="f" stroked="f" coordsize="21600,21600"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AM9xhlOAIAAGIEAAAOAAAAAAAAAAEAIAAAACEBAABkcnMvZTJvRG9j&#10;LnhtbFBLBQYAAAAABgAGAFkBAADLBQAAAAA=&#10;">
              <v:fill on="f" focussize="0,0"/>
              <v:stroke on="f" weight="0.5pt"/>
              <v:imagedata o:title=""/>
              <o:lock v:ext="edit" aspectratio="f"/>
              <v:textbox inset="0mm,0mm,0mm,0mm" style="mso-fit-shape-to-text:t;">
                <w:txbxContent>
                  <w:p w14:paraId="6880BB0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4CE6C9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0DBB4">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086485" cy="1479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086485" cy="147955"/>
                      </a:xfrm>
                      <a:prstGeom prst="rect">
                        <a:avLst/>
                      </a:prstGeom>
                      <a:noFill/>
                      <a:ln w="6350">
                        <a:noFill/>
                      </a:ln>
                      <a:effectLst/>
                    </wps:spPr>
                    <wps:txbx>
                      <w:txbxContent>
                        <w:p w14:paraId="7236927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85.55pt;mso-position-horizontal:center;mso-position-horizontal-relative:margin;mso-wrap-style:none;z-index:251665408;mso-width-relative:page;mso-height-relative:page;" filled="f" stroked="f" coordsize="21600,21600"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NlVzSAAAABAEAAA8AAAAAAAAAAQAgAAAAIgAAAGRycy9kb3ducmV2Lnht&#10;bFBLAQIUABQAAAAIAIdO4kAxVCyOOAIAAGIEAAAOAAAAAAAAAAEAIAAAACEBAABkcnMvZTJvRG9j&#10;LnhtbFBLBQYAAAAABgAGAFkBAADLBQAAAAA=&#10;">
              <v:fill on="f" focussize="0,0"/>
              <v:stroke on="f" weight="0.5pt"/>
              <v:imagedata o:title=""/>
              <o:lock v:ext="edit" aspectratio="f"/>
              <v:textbox inset="0mm,0mm,0mm,0mm" style="mso-fit-shape-to-text:t;">
                <w:txbxContent>
                  <w:p w14:paraId="7236927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5E8980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8045E">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086485" cy="1479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086485" cy="147955"/>
                      </a:xfrm>
                      <a:prstGeom prst="rect">
                        <a:avLst/>
                      </a:prstGeom>
                      <a:noFill/>
                      <a:ln w="6350">
                        <a:noFill/>
                      </a:ln>
                      <a:effectLst/>
                    </wps:spPr>
                    <wps:txbx>
                      <w:txbxContent>
                        <w:p w14:paraId="3176FDC7">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85.55pt;mso-position-horizontal:center;mso-position-horizontal-relative:margin;mso-wrap-style:none;z-index:251666432;mso-width-relative:page;mso-height-relative:page;" filled="f" stroked="f" coordsize="21600,21600" o:gfxdata="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o2VXNIAAAAEAQAADwAAAAAAAAABACAAAAAiAAAAZHJzL2Rvd25yZXYueG1s&#10;UEsBAhQAFAAAAAgAh07iQDe3AGg3AgAAYgQAAA4AAAAAAAAAAQAgAAAAIQEAAGRycy9lMm9Eb2Mu&#10;eG1sUEsFBgAAAAAGAAYAWQEAAMoFAAAAAA==&#10;">
              <v:fill on="f" focussize="0,0"/>
              <v:stroke on="f" weight="0.5pt"/>
              <v:imagedata o:title=""/>
              <o:lock v:ext="edit" aspectratio="f"/>
              <v:textbox inset="0mm,0mm,0mm,0mm" style="mso-fit-shape-to-text:t;">
                <w:txbxContent>
                  <w:p w14:paraId="3176FDC7">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71EFE">
    <w:pPr>
      <w:pStyle w:val="39"/>
      <w:framePr w:wrap="around" w:vAnchor="text" w:hAnchor="margin" w:xAlign="right" w:y="1"/>
      <w:rPr>
        <w:rStyle w:val="72"/>
      </w:rPr>
    </w:pPr>
    <w:r>
      <w:fldChar w:fldCharType="begin"/>
    </w:r>
    <w:r>
      <w:rPr>
        <w:rStyle w:val="72"/>
      </w:rPr>
      <w:instrText xml:space="preserve">PAGE  </w:instrText>
    </w:r>
    <w:r>
      <w:fldChar w:fldCharType="end"/>
    </w:r>
  </w:p>
  <w:p w14:paraId="1A1717F4">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E7340">
    <w:pPr>
      <w:pStyle w:val="40"/>
      <w:jc w:val="left"/>
    </w:pPr>
    <w:r>
      <w:rPr>
        <w:rFonts w:hint="eastAsia" w:ascii="仿宋" w:hAnsi="仿宋" w:eastAsia="仿宋" w:cs="仿宋"/>
      </w:rPr>
      <w:t>绍兴市柯桥区公共资源交易中心                           文件编号:</w:t>
    </w:r>
    <w:r>
      <w:rPr>
        <w:rFonts w:hint="eastAsia"/>
      </w:rPr>
      <w:t xml:space="preserve"> </w:t>
    </w:r>
    <w:r>
      <w:rPr>
        <w:rFonts w:hint="eastAsia" w:ascii="仿宋" w:hAnsi="仿宋" w:eastAsia="仿宋" w:cs="仿宋"/>
      </w:rPr>
      <w:t>柯采[2025]2203号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E25DD">
    <w:pPr>
      <w:pStyle w:val="40"/>
      <w:jc w:val="left"/>
    </w:pPr>
    <w:r>
      <w:rPr>
        <w:rFonts w:hint="eastAsia" w:ascii="仿宋" w:hAnsi="仿宋" w:eastAsia="仿宋" w:cs="仿宋"/>
      </w:rPr>
      <w:t>绍兴市柯桥区公共资源交易中心                                    文件编号:</w:t>
    </w:r>
    <w:r>
      <w:rPr>
        <w:rFonts w:hint="eastAsia"/>
      </w:rPr>
      <w:t xml:space="preserve"> </w:t>
    </w:r>
    <w:r>
      <w:rPr>
        <w:rFonts w:hint="eastAsia" w:ascii="仿宋" w:hAnsi="仿宋" w:eastAsia="仿宋" w:cs="仿宋"/>
      </w:rPr>
      <w:t>柯采[2025]2203号</w:t>
    </w:r>
  </w:p>
  <w:p w14:paraId="4EB6DB02">
    <w:pPr>
      <w:pStyle w:val="40"/>
      <w:pBdr>
        <w:bottom w:val="none" w:color="auto" w:sz="0" w:space="0"/>
      </w:pBdr>
      <w:tabs>
        <w:tab w:val="clear" w:pos="4153"/>
        <w:tab w:val="clear" w:pos="8306"/>
      </w:tabs>
      <w:jc w:val="both"/>
    </w:pPr>
  </w:p>
  <w:p w14:paraId="61A14129">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043CE">
    <w:pPr>
      <w:pStyle w:val="40"/>
      <w:jc w:val="left"/>
    </w:pPr>
    <w:r>
      <w:rPr>
        <w:rFonts w:hint="eastAsia" w:ascii="仿宋" w:hAnsi="仿宋" w:eastAsia="仿宋" w:cs="仿宋"/>
      </w:rPr>
      <w:t>绍兴市柯桥区公共资源交易中心                                             文件编号:</w:t>
    </w:r>
    <w:r>
      <w:rPr>
        <w:rFonts w:hint="eastAsia"/>
      </w:rPr>
      <w:t xml:space="preserve"> </w:t>
    </w:r>
    <w:r>
      <w:rPr>
        <w:rFonts w:hint="eastAsia" w:ascii="仿宋" w:hAnsi="仿宋" w:eastAsia="仿宋" w:cs="仿宋"/>
      </w:rPr>
      <w:t>柯采[2025]2203号</w:t>
    </w:r>
  </w:p>
  <w:p w14:paraId="74A348DA">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42104">
    <w:pPr>
      <w:pStyle w:val="40"/>
      <w:jc w:val="left"/>
      <w:rPr>
        <w:rFonts w:ascii="仿宋_GB2312" w:eastAsia="仿宋_GB2312"/>
        <w:i/>
        <w:u w:val="single"/>
      </w:rPr>
    </w:pPr>
    <w:r>
      <w:t></w:t>
    </w:r>
    <w:r>
      <w:rPr>
        <w:rFonts w:hint="eastAsia" w:ascii="仿宋" w:hAnsi="仿宋" w:eastAsia="仿宋" w:cs="仿宋"/>
      </w:rPr>
      <w:t xml:space="preserve">绍兴市柯桥区公共资源交易中心                           文件编号: [2025]2203号  </w:t>
    </w:r>
  </w:p>
  <w:p w14:paraId="7028ADC5">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0D744">
    <w:pPr>
      <w:pStyle w:val="40"/>
      <w:jc w:val="both"/>
      <w:rPr>
        <w:rFonts w:ascii="仿宋" w:hAnsi="仿宋" w:eastAsia="仿宋" w:cs="仿宋"/>
        <w:b/>
        <w:i/>
        <w:u w:val="single"/>
      </w:rPr>
    </w:pPr>
    <w:r>
      <w:rPr>
        <w:rFonts w:hint="eastAsia"/>
      </w:rPr>
      <w:t xml:space="preserve"> </w:t>
    </w:r>
    <w:r>
      <w:rPr>
        <w:rFonts w:hint="eastAsia" w:ascii="仿宋" w:hAnsi="仿宋" w:eastAsia="仿宋" w:cs="仿宋"/>
      </w:rPr>
      <w:t>绍兴市柯桥区公共资源交易中心                                                  文件编号: [2025]2203号</w:t>
    </w:r>
  </w:p>
  <w:p w14:paraId="241B2F9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94E02">
    <w:pPr>
      <w:pStyle w:val="40"/>
      <w:jc w:val="left"/>
    </w:pPr>
    <w:r>
      <w:rPr>
        <w:rFonts w:hint="eastAsia" w:ascii="仿宋" w:hAnsi="仿宋" w:eastAsia="仿宋" w:cs="仿宋"/>
      </w:rPr>
      <w:t xml:space="preserve">绍兴市柯桥区公共资源交易中心                                                   文件编号: [2025]2203号 </w:t>
    </w:r>
  </w:p>
  <w:p w14:paraId="382DC7A6">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08ACF">
    <w:pPr>
      <w:pStyle w:val="40"/>
      <w:jc w:val="left"/>
      <w:rPr>
        <w:rFonts w:eastAsia="仿宋"/>
      </w:rPr>
    </w:pPr>
    <w:r>
      <w:rPr>
        <w:rFonts w:hint="eastAsia" w:ascii="仿宋" w:hAnsi="仿宋" w:eastAsia="仿宋" w:cs="仿宋"/>
      </w:rPr>
      <w:t>绍兴市柯桥区公共资源交易中心                                              文件编号:</w:t>
    </w:r>
    <w:r>
      <w:rPr>
        <w:rFonts w:hint="eastAsia"/>
      </w:rPr>
      <w:t xml:space="preserve"> </w:t>
    </w:r>
    <w:r>
      <w:rPr>
        <w:rFonts w:hint="eastAsia" w:ascii="仿宋" w:hAnsi="仿宋" w:eastAsia="仿宋" w:cs="仿宋"/>
      </w:rPr>
      <w:t>柯采[2025]2203号</w:t>
    </w:r>
  </w:p>
  <w:p w14:paraId="6D8540A9">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10C76">
    <w:pPr>
      <w:pStyle w:val="40"/>
      <w:jc w:val="left"/>
    </w:pPr>
    <w:r>
      <w:rPr>
        <w:rFonts w:hint="eastAsia" w:ascii="仿宋" w:hAnsi="仿宋" w:eastAsia="仿宋" w:cs="仿宋"/>
      </w:rPr>
      <w:t xml:space="preserve">绍兴市柯桥区公共资源交易中心                                                 文件编号:[2025]2203号 </w:t>
    </w:r>
  </w:p>
  <w:p w14:paraId="0289E36F">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2BCF7361"/>
    <w:multiLevelType w:val="singleLevel"/>
    <w:tmpl w:val="2BCF7361"/>
    <w:lvl w:ilvl="0" w:tentative="0">
      <w:start w:val="3"/>
      <w:numFmt w:val="chineseCounting"/>
      <w:suff w:val="space"/>
      <w:lvlText w:val="第%1部分"/>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zYzBmZGE5NWEzY2FkNjI3OWM2ODRmMTM4NmY0ZGYifQ=="/>
  </w:docVars>
  <w:rsids>
    <w:rsidRoot w:val="00172A27"/>
    <w:rsid w:val="000172C9"/>
    <w:rsid w:val="00021080"/>
    <w:rsid w:val="000225FF"/>
    <w:rsid w:val="00027E69"/>
    <w:rsid w:val="00046541"/>
    <w:rsid w:val="0006771E"/>
    <w:rsid w:val="00076C01"/>
    <w:rsid w:val="000848BF"/>
    <w:rsid w:val="000B265B"/>
    <w:rsid w:val="000B4023"/>
    <w:rsid w:val="000F0918"/>
    <w:rsid w:val="000F1D06"/>
    <w:rsid w:val="00124882"/>
    <w:rsid w:val="0013333A"/>
    <w:rsid w:val="00145BB5"/>
    <w:rsid w:val="00172A27"/>
    <w:rsid w:val="00180BD8"/>
    <w:rsid w:val="00181240"/>
    <w:rsid w:val="0018227D"/>
    <w:rsid w:val="001B47D1"/>
    <w:rsid w:val="001C27F6"/>
    <w:rsid w:val="001F06EE"/>
    <w:rsid w:val="001F284E"/>
    <w:rsid w:val="00202FD5"/>
    <w:rsid w:val="00213B2F"/>
    <w:rsid w:val="00225A61"/>
    <w:rsid w:val="00226798"/>
    <w:rsid w:val="00250633"/>
    <w:rsid w:val="002666F7"/>
    <w:rsid w:val="00267870"/>
    <w:rsid w:val="00286AAE"/>
    <w:rsid w:val="00292E64"/>
    <w:rsid w:val="002A58A2"/>
    <w:rsid w:val="002D5BD8"/>
    <w:rsid w:val="00306BB8"/>
    <w:rsid w:val="00323B62"/>
    <w:rsid w:val="00330B15"/>
    <w:rsid w:val="00356895"/>
    <w:rsid w:val="00377E7E"/>
    <w:rsid w:val="003A1C34"/>
    <w:rsid w:val="003B06E4"/>
    <w:rsid w:val="003E7ED8"/>
    <w:rsid w:val="003F7152"/>
    <w:rsid w:val="00406ADA"/>
    <w:rsid w:val="00413FD1"/>
    <w:rsid w:val="00435839"/>
    <w:rsid w:val="00436D12"/>
    <w:rsid w:val="00467055"/>
    <w:rsid w:val="00470878"/>
    <w:rsid w:val="00475FD0"/>
    <w:rsid w:val="00477C16"/>
    <w:rsid w:val="00481E75"/>
    <w:rsid w:val="00482DCC"/>
    <w:rsid w:val="00495802"/>
    <w:rsid w:val="004A1FDE"/>
    <w:rsid w:val="004D409C"/>
    <w:rsid w:val="004E773C"/>
    <w:rsid w:val="004F2DC2"/>
    <w:rsid w:val="004F7432"/>
    <w:rsid w:val="00501711"/>
    <w:rsid w:val="00506C6B"/>
    <w:rsid w:val="00511A42"/>
    <w:rsid w:val="00511E68"/>
    <w:rsid w:val="00534312"/>
    <w:rsid w:val="00576346"/>
    <w:rsid w:val="005826AA"/>
    <w:rsid w:val="0058297F"/>
    <w:rsid w:val="00582D21"/>
    <w:rsid w:val="005C28CF"/>
    <w:rsid w:val="00616486"/>
    <w:rsid w:val="00620315"/>
    <w:rsid w:val="006234E3"/>
    <w:rsid w:val="00624C6A"/>
    <w:rsid w:val="00625F7F"/>
    <w:rsid w:val="00641175"/>
    <w:rsid w:val="0064313B"/>
    <w:rsid w:val="00647E4D"/>
    <w:rsid w:val="00655FE9"/>
    <w:rsid w:val="00691C47"/>
    <w:rsid w:val="006A24B8"/>
    <w:rsid w:val="006C306F"/>
    <w:rsid w:val="00705621"/>
    <w:rsid w:val="00705F26"/>
    <w:rsid w:val="00711BF4"/>
    <w:rsid w:val="007324A0"/>
    <w:rsid w:val="00736194"/>
    <w:rsid w:val="00742921"/>
    <w:rsid w:val="00745362"/>
    <w:rsid w:val="007D28E7"/>
    <w:rsid w:val="007F389B"/>
    <w:rsid w:val="008124EB"/>
    <w:rsid w:val="00821692"/>
    <w:rsid w:val="00822710"/>
    <w:rsid w:val="00831960"/>
    <w:rsid w:val="00843C21"/>
    <w:rsid w:val="00845303"/>
    <w:rsid w:val="008536EE"/>
    <w:rsid w:val="00890469"/>
    <w:rsid w:val="008B530F"/>
    <w:rsid w:val="008B6800"/>
    <w:rsid w:val="008C664C"/>
    <w:rsid w:val="008D6AD8"/>
    <w:rsid w:val="008E67C1"/>
    <w:rsid w:val="008F0DAC"/>
    <w:rsid w:val="008F2825"/>
    <w:rsid w:val="00906778"/>
    <w:rsid w:val="009475EC"/>
    <w:rsid w:val="00955C09"/>
    <w:rsid w:val="00963EE6"/>
    <w:rsid w:val="009825A8"/>
    <w:rsid w:val="009911AA"/>
    <w:rsid w:val="009A318A"/>
    <w:rsid w:val="009C1B08"/>
    <w:rsid w:val="009D64D1"/>
    <w:rsid w:val="009D7B8D"/>
    <w:rsid w:val="009E032B"/>
    <w:rsid w:val="009E046F"/>
    <w:rsid w:val="009E1971"/>
    <w:rsid w:val="009E2887"/>
    <w:rsid w:val="009E5740"/>
    <w:rsid w:val="00A0293A"/>
    <w:rsid w:val="00A059B5"/>
    <w:rsid w:val="00A31A51"/>
    <w:rsid w:val="00A34C28"/>
    <w:rsid w:val="00A36BAC"/>
    <w:rsid w:val="00A5365F"/>
    <w:rsid w:val="00A53E2D"/>
    <w:rsid w:val="00A5788B"/>
    <w:rsid w:val="00A94E73"/>
    <w:rsid w:val="00A95931"/>
    <w:rsid w:val="00A97848"/>
    <w:rsid w:val="00AA149A"/>
    <w:rsid w:val="00AB0C48"/>
    <w:rsid w:val="00AE59B2"/>
    <w:rsid w:val="00B141E3"/>
    <w:rsid w:val="00B22AC9"/>
    <w:rsid w:val="00B34AC1"/>
    <w:rsid w:val="00B44D99"/>
    <w:rsid w:val="00B677C5"/>
    <w:rsid w:val="00B810BE"/>
    <w:rsid w:val="00B92DE5"/>
    <w:rsid w:val="00BA599D"/>
    <w:rsid w:val="00BB093F"/>
    <w:rsid w:val="00BC3714"/>
    <w:rsid w:val="00BE1C47"/>
    <w:rsid w:val="00C060E6"/>
    <w:rsid w:val="00C06F9E"/>
    <w:rsid w:val="00C109CA"/>
    <w:rsid w:val="00C10D06"/>
    <w:rsid w:val="00C17407"/>
    <w:rsid w:val="00C21065"/>
    <w:rsid w:val="00C36036"/>
    <w:rsid w:val="00C500B1"/>
    <w:rsid w:val="00C57040"/>
    <w:rsid w:val="00C66A22"/>
    <w:rsid w:val="00C73D79"/>
    <w:rsid w:val="00C86EF0"/>
    <w:rsid w:val="00CC052B"/>
    <w:rsid w:val="00CD05A6"/>
    <w:rsid w:val="00CD4635"/>
    <w:rsid w:val="00CF25BF"/>
    <w:rsid w:val="00CF2859"/>
    <w:rsid w:val="00D00465"/>
    <w:rsid w:val="00D032F2"/>
    <w:rsid w:val="00D12FA9"/>
    <w:rsid w:val="00D369EB"/>
    <w:rsid w:val="00D646A7"/>
    <w:rsid w:val="00D64F1D"/>
    <w:rsid w:val="00D74A4E"/>
    <w:rsid w:val="00D9597C"/>
    <w:rsid w:val="00DC2850"/>
    <w:rsid w:val="00DC45BF"/>
    <w:rsid w:val="00DD49FB"/>
    <w:rsid w:val="00DF5B21"/>
    <w:rsid w:val="00DF6873"/>
    <w:rsid w:val="00E3795E"/>
    <w:rsid w:val="00E4011A"/>
    <w:rsid w:val="00E661D0"/>
    <w:rsid w:val="00E667D7"/>
    <w:rsid w:val="00E759C4"/>
    <w:rsid w:val="00EA49A2"/>
    <w:rsid w:val="00EB4E9E"/>
    <w:rsid w:val="00EC105E"/>
    <w:rsid w:val="00EC3029"/>
    <w:rsid w:val="00EC5643"/>
    <w:rsid w:val="00EC575B"/>
    <w:rsid w:val="00F236DB"/>
    <w:rsid w:val="00F429FB"/>
    <w:rsid w:val="00F42ACC"/>
    <w:rsid w:val="00F46348"/>
    <w:rsid w:val="00F53279"/>
    <w:rsid w:val="00F63824"/>
    <w:rsid w:val="00F66B17"/>
    <w:rsid w:val="00F72C50"/>
    <w:rsid w:val="00F8513B"/>
    <w:rsid w:val="00F87887"/>
    <w:rsid w:val="00F917C7"/>
    <w:rsid w:val="00FC42FF"/>
    <w:rsid w:val="00FE231E"/>
    <w:rsid w:val="00FE3D68"/>
    <w:rsid w:val="00FF265C"/>
    <w:rsid w:val="01FD684E"/>
    <w:rsid w:val="035BEF8B"/>
    <w:rsid w:val="0BD41D50"/>
    <w:rsid w:val="0C072C8E"/>
    <w:rsid w:val="0C5323BB"/>
    <w:rsid w:val="0CCC1859"/>
    <w:rsid w:val="0DBA1354"/>
    <w:rsid w:val="0F096B8F"/>
    <w:rsid w:val="0F55292D"/>
    <w:rsid w:val="0F63063F"/>
    <w:rsid w:val="102A6F82"/>
    <w:rsid w:val="10EE7562"/>
    <w:rsid w:val="12B11D42"/>
    <w:rsid w:val="137D3D07"/>
    <w:rsid w:val="13A52BEE"/>
    <w:rsid w:val="15524B87"/>
    <w:rsid w:val="1890063D"/>
    <w:rsid w:val="18E60774"/>
    <w:rsid w:val="1C2372CE"/>
    <w:rsid w:val="1D2F1C3B"/>
    <w:rsid w:val="1FBFFEB0"/>
    <w:rsid w:val="20F40FA1"/>
    <w:rsid w:val="21A24641"/>
    <w:rsid w:val="229F08D6"/>
    <w:rsid w:val="22F97309"/>
    <w:rsid w:val="24EE0029"/>
    <w:rsid w:val="26B60A2D"/>
    <w:rsid w:val="275DFFED"/>
    <w:rsid w:val="27C612DC"/>
    <w:rsid w:val="28587C92"/>
    <w:rsid w:val="2B7F77BC"/>
    <w:rsid w:val="2D3330E1"/>
    <w:rsid w:val="2D3C366E"/>
    <w:rsid w:val="2F0C0A43"/>
    <w:rsid w:val="2F60018C"/>
    <w:rsid w:val="306E1E26"/>
    <w:rsid w:val="30CD01D9"/>
    <w:rsid w:val="30D07B6D"/>
    <w:rsid w:val="312863E3"/>
    <w:rsid w:val="326F4556"/>
    <w:rsid w:val="33835502"/>
    <w:rsid w:val="3505744F"/>
    <w:rsid w:val="36D1786B"/>
    <w:rsid w:val="38A9514E"/>
    <w:rsid w:val="39F26F9A"/>
    <w:rsid w:val="3AA44E9C"/>
    <w:rsid w:val="3C325ABF"/>
    <w:rsid w:val="3CA01523"/>
    <w:rsid w:val="3D253644"/>
    <w:rsid w:val="3E6DF6DC"/>
    <w:rsid w:val="3F8264DA"/>
    <w:rsid w:val="3FCFDA4A"/>
    <w:rsid w:val="40481CDA"/>
    <w:rsid w:val="40FC732C"/>
    <w:rsid w:val="414D42DB"/>
    <w:rsid w:val="427E60E8"/>
    <w:rsid w:val="43BE3C7A"/>
    <w:rsid w:val="44175645"/>
    <w:rsid w:val="44CB3749"/>
    <w:rsid w:val="44CC3EE5"/>
    <w:rsid w:val="44F02011"/>
    <w:rsid w:val="44FB2AE6"/>
    <w:rsid w:val="47352ABB"/>
    <w:rsid w:val="47570522"/>
    <w:rsid w:val="49E23814"/>
    <w:rsid w:val="4A6D4416"/>
    <w:rsid w:val="4CBA0B48"/>
    <w:rsid w:val="4D1F35A3"/>
    <w:rsid w:val="4E4C4EE7"/>
    <w:rsid w:val="4E530E23"/>
    <w:rsid w:val="4F4B3D85"/>
    <w:rsid w:val="50565AC6"/>
    <w:rsid w:val="545E621C"/>
    <w:rsid w:val="549545C3"/>
    <w:rsid w:val="551615FE"/>
    <w:rsid w:val="55CA70E8"/>
    <w:rsid w:val="5A2E0684"/>
    <w:rsid w:val="5AF9624E"/>
    <w:rsid w:val="5B73EE39"/>
    <w:rsid w:val="5B975E3C"/>
    <w:rsid w:val="5C5328C0"/>
    <w:rsid w:val="5CFAC9C4"/>
    <w:rsid w:val="5D537A56"/>
    <w:rsid w:val="5F3F622D"/>
    <w:rsid w:val="5F561B6F"/>
    <w:rsid w:val="5F57E5CA"/>
    <w:rsid w:val="5FD0330A"/>
    <w:rsid w:val="5FD669A5"/>
    <w:rsid w:val="61700A54"/>
    <w:rsid w:val="629C2B4A"/>
    <w:rsid w:val="62D76C22"/>
    <w:rsid w:val="640D16B9"/>
    <w:rsid w:val="64AFCBD0"/>
    <w:rsid w:val="65905D2A"/>
    <w:rsid w:val="65C65A6E"/>
    <w:rsid w:val="66456706"/>
    <w:rsid w:val="669C35D3"/>
    <w:rsid w:val="670235D7"/>
    <w:rsid w:val="69254361"/>
    <w:rsid w:val="69395B55"/>
    <w:rsid w:val="6A7A5CA4"/>
    <w:rsid w:val="6AFF2A6C"/>
    <w:rsid w:val="6B6E0323"/>
    <w:rsid w:val="6DF82EEB"/>
    <w:rsid w:val="6E0A0BB5"/>
    <w:rsid w:val="6E1D264F"/>
    <w:rsid w:val="6EBAEEF7"/>
    <w:rsid w:val="6F300422"/>
    <w:rsid w:val="6FC37AD4"/>
    <w:rsid w:val="6FFD045F"/>
    <w:rsid w:val="707D659C"/>
    <w:rsid w:val="73D75CF2"/>
    <w:rsid w:val="74A15972"/>
    <w:rsid w:val="75953473"/>
    <w:rsid w:val="75FE7336"/>
    <w:rsid w:val="778CFDC4"/>
    <w:rsid w:val="77EDE09C"/>
    <w:rsid w:val="78AD1F79"/>
    <w:rsid w:val="78DF72E3"/>
    <w:rsid w:val="7BFD791A"/>
    <w:rsid w:val="7C8C0B9E"/>
    <w:rsid w:val="7CDE33C7"/>
    <w:rsid w:val="7DFF3A1B"/>
    <w:rsid w:val="7ED437B3"/>
    <w:rsid w:val="7EFD4E40"/>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uiPriority w:val="99"/>
    <w:tblPr>
      <w:tblCellMar>
        <w:top w:w="0" w:type="dxa"/>
        <w:left w:w="108" w:type="dxa"/>
        <w:bottom w:w="0" w:type="dxa"/>
        <w:right w:w="108" w:type="dxa"/>
      </w:tblCellMar>
    </w:tblPr>
  </w:style>
  <w:style w:type="paragraph" w:styleId="3">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autoRedefine/>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autoRedefine/>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50"/>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正文首行缩进 21"/>
    <w:basedOn w:val="24"/>
    <w:qFormat/>
    <w:uiPriority w:val="0"/>
    <w:pPr>
      <w:ind w:firstLine="210"/>
    </w:pPr>
  </w:style>
  <w:style w:type="paragraph" w:customStyle="1" w:styleId="965">
    <w:name w:val="列出段落6"/>
    <w:basedOn w:val="1"/>
    <w:qFormat/>
    <w:uiPriority w:val="34"/>
    <w:pPr>
      <w:spacing w:line="360" w:lineRule="auto"/>
      <w:ind w:firstLine="200" w:firstLineChars="200"/>
    </w:pPr>
    <w:rPr>
      <w:rFonts w:eastAsia="楷体_GB2312" w:cs="Lucida Sans"/>
      <w:sz w:val="24"/>
    </w:rPr>
  </w:style>
  <w:style w:type="paragraph" w:styleId="966">
    <w:name w:val="List Paragraph"/>
    <w:basedOn w:val="1"/>
    <w:unhideWhenUsed/>
    <w:qFormat/>
    <w:uiPriority w:val="99"/>
    <w:pPr>
      <w:ind w:firstLine="420" w:firstLineChars="200"/>
    </w:pPr>
  </w:style>
  <w:style w:type="paragraph" w:customStyle="1" w:styleId="967">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6BFEA1-EFD8-44F5-8AB5-E06875A75033}">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28246</Words>
  <Characters>30027</Characters>
  <Lines>436</Lines>
  <Paragraphs>122</Paragraphs>
  <TotalTime>245</TotalTime>
  <ScaleCrop>false</ScaleCrop>
  <LinksUpToDate>false</LinksUpToDate>
  <CharactersWithSpaces>32932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2025-06-10T12:28:00Z</dcterms:created>
  <dc:creator>玥</dc:creator>
  <cp:lastModifiedBy>麦兜兜兜兜兜兜兜兜兜</cp:lastModifiedBy>
  <cp:lastPrinted>2025-06-16T02:08:00Z</cp:lastPrinted>
  <dcterms:modified xsi:type="dcterms:W3CDTF">2025-07-15T01:33:22Z</dcterms:modified>
  <dc:title>杭州市市民卡扩大发卡工程</dc:title>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45007C00CB624E2F8263C103C9CC0B6C_13</vt:lpwstr>
  </property>
  <property fmtid="{D5CDD505-2E9C-101B-9397-08002B2CF9AE}" pid="5" name="KSOTemplateDocerSaveRecord">
    <vt:lpwstr>eyJoZGlkIjoiNGMyNjA2MmZhY2U5NzExZjgxOTJhODJiMmJiZmFiMjkiLCJ1c2VySWQiOiI0NzYzNDg1NzMifQ==</vt:lpwstr>
  </property>
</Properties>
</file>