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rPr>
      </w:pPr>
      <w:bookmarkStart w:id="430" w:name="_GoBack"/>
      <w:bookmarkEnd w:id="430"/>
    </w:p>
    <w:p>
      <w:pPr>
        <w:adjustRightInd/>
        <w:spacing w:line="360" w:lineRule="auto"/>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rPr>
        <w:t>绍兴市中心医院医共体总院检验外送服务项目</w:t>
      </w:r>
    </w:p>
    <w:p>
      <w:pPr>
        <w:snapToGrid w:val="0"/>
        <w:spacing w:line="360" w:lineRule="auto"/>
        <w:jc w:val="center"/>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项目编号:</w:t>
      </w:r>
      <w:r>
        <w:rPr>
          <w:rFonts w:hint="eastAsia" w:ascii="微软雅黑" w:hAnsi="微软雅黑" w:eastAsia="微软雅黑"/>
          <w:b/>
          <w:bCs/>
          <w:color w:val="auto"/>
          <w:sz w:val="30"/>
          <w:szCs w:val="30"/>
          <w:highlight w:val="none"/>
          <w:shd w:val="clear" w:color="auto" w:fill="FFFFFF"/>
        </w:rPr>
        <w:t xml:space="preserve"> </w:t>
      </w:r>
      <w:r>
        <w:rPr>
          <w:rFonts w:hint="eastAsia" w:ascii="仿宋" w:hAnsi="仿宋" w:eastAsia="仿宋"/>
          <w:bCs/>
          <w:color w:val="auto"/>
          <w:sz w:val="30"/>
          <w:szCs w:val="30"/>
          <w:highlight w:val="none"/>
          <w:shd w:val="clear" w:color="auto" w:fill="FFFFFF"/>
        </w:rPr>
        <w:t>绍柯采[2021]1305号</w:t>
      </w:r>
    </w:p>
    <w:p>
      <w:pPr>
        <w:spacing w:line="360" w:lineRule="auto"/>
        <w:jc w:val="center"/>
        <w:rPr>
          <w:rFonts w:hint="eastAsia" w:ascii="仿宋" w:hAnsi="仿宋" w:eastAsia="仿宋" w:cs="仿宋_GB2312"/>
          <w:b/>
          <w:color w:val="auto"/>
          <w:sz w:val="44"/>
          <w:szCs w:val="44"/>
          <w:highlight w:val="none"/>
        </w:rPr>
      </w:pPr>
    </w:p>
    <w:p>
      <w:pPr>
        <w:spacing w:line="360" w:lineRule="auto"/>
        <w:jc w:val="center"/>
        <w:rPr>
          <w:rFonts w:hint="eastAsia" w:ascii="仿宋" w:hAnsi="仿宋" w:eastAsia="仿宋" w:cs="仿宋_GB2312"/>
          <w:b/>
          <w:color w:val="auto"/>
          <w:sz w:val="44"/>
          <w:szCs w:val="44"/>
          <w:highlight w:val="none"/>
        </w:rPr>
      </w:pP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pP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pPr>
        <w:adjustRightInd/>
        <w:spacing w:line="360" w:lineRule="auto"/>
        <w:jc w:val="center"/>
        <w:rPr>
          <w:rFonts w:hint="eastAsia" w:ascii="仿宋" w:hAnsi="仿宋" w:eastAsia="仿宋"/>
          <w:b/>
          <w:color w:val="auto"/>
          <w:sz w:val="56"/>
          <w:szCs w:val="56"/>
          <w:highlight w:val="none"/>
        </w:rPr>
      </w:pPr>
      <w:r>
        <w:rPr>
          <w:rFonts w:hint="eastAsia" w:ascii="仿宋" w:hAnsi="仿宋" w:eastAsia="仿宋"/>
          <w:b/>
          <w:color w:val="auto"/>
          <w:sz w:val="56"/>
          <w:szCs w:val="56"/>
          <w:highlight w:val="none"/>
        </w:rPr>
        <w:t>件</w:t>
      </w:r>
    </w:p>
    <w:p>
      <w:pPr>
        <w:spacing w:line="360" w:lineRule="auto"/>
        <w:jc w:val="center"/>
        <w:rPr>
          <w:rFonts w:hint="eastAsia" w:ascii="仿宋" w:hAnsi="仿宋" w:eastAsia="仿宋" w:cs="仿宋_GB2312"/>
          <w:b/>
          <w:color w:val="auto"/>
          <w:sz w:val="24"/>
          <w:highlight w:val="none"/>
        </w:rPr>
      </w:pPr>
    </w:p>
    <w:p>
      <w:pPr>
        <w:spacing w:line="360" w:lineRule="auto"/>
        <w:jc w:val="center"/>
        <w:rPr>
          <w:rFonts w:hint="eastAsia" w:ascii="仿宋" w:hAnsi="仿宋" w:eastAsia="仿宋" w:cs="仿宋_GB2312"/>
          <w:b/>
          <w:color w:val="auto"/>
          <w:sz w:val="24"/>
          <w:highlight w:val="none"/>
        </w:rPr>
      </w:pPr>
    </w:p>
    <w:p>
      <w:pPr>
        <w:spacing w:line="360" w:lineRule="auto"/>
        <w:jc w:val="center"/>
        <w:rPr>
          <w:rFonts w:hint="eastAsia" w:ascii="仿宋" w:hAnsi="仿宋" w:eastAsia="仿宋" w:cs="仿宋_GB2312"/>
          <w:b/>
          <w:color w:val="auto"/>
          <w:sz w:val="24"/>
          <w:highlight w:val="none"/>
        </w:rPr>
      </w:pPr>
    </w:p>
    <w:p>
      <w:pPr>
        <w:spacing w:line="360" w:lineRule="auto"/>
        <w:jc w:val="center"/>
        <w:rPr>
          <w:rFonts w:hint="eastAsia" w:ascii="仿宋" w:hAnsi="仿宋" w:eastAsia="仿宋" w:cs="仿宋_GB2312"/>
          <w:b/>
          <w:color w:val="auto"/>
          <w:sz w:val="24"/>
          <w:highlight w:val="none"/>
        </w:rPr>
      </w:pPr>
    </w:p>
    <w:p>
      <w:pPr>
        <w:snapToGrid w:val="0"/>
        <w:spacing w:line="360" w:lineRule="auto"/>
        <w:ind w:firstLine="1600" w:firstLineChars="5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采购单位：绍兴市中心医院医共体总院</w:t>
      </w:r>
    </w:p>
    <w:p>
      <w:pPr>
        <w:spacing w:line="360" w:lineRule="auto"/>
        <w:ind w:firstLine="1600" w:firstLineChars="5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采购代理机构：浙江中兴工程项目管理有限公司</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2021年</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24</w:t>
      </w:r>
      <w:r>
        <w:rPr>
          <w:rFonts w:hint="eastAsia" w:ascii="仿宋_GB2312" w:hAnsi="仿宋_GB2312" w:eastAsia="仿宋_GB2312" w:cs="仿宋_GB2312"/>
          <w:bCs/>
          <w:color w:val="auto"/>
          <w:sz w:val="32"/>
          <w:szCs w:val="32"/>
          <w:highlight w:val="none"/>
        </w:rPr>
        <w:t>日</w:t>
      </w:r>
    </w:p>
    <w:p>
      <w:pPr>
        <w:spacing w:line="360" w:lineRule="auto"/>
        <w:jc w:val="center"/>
        <w:rPr>
          <w:rFonts w:hint="eastAsia" w:ascii="仿宋" w:hAnsi="仿宋" w:eastAsia="仿宋" w:cs="仿宋_GB2312"/>
          <w:bCs/>
          <w:color w:val="auto"/>
          <w:sz w:val="32"/>
          <w:szCs w:val="32"/>
          <w:highlight w:val="none"/>
        </w:rPr>
      </w:pPr>
    </w:p>
    <w:p>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pPr>
        <w:spacing w:line="360" w:lineRule="auto"/>
        <w:rPr>
          <w:rFonts w:hint="eastAsia" w:ascii="仿宋" w:hAnsi="仿宋" w:eastAsia="仿宋" w:cs="仿宋_GB2312"/>
          <w:color w:val="auto"/>
          <w:sz w:val="32"/>
          <w:szCs w:val="32"/>
          <w:highlight w:val="none"/>
        </w:rPr>
      </w:pPr>
    </w:p>
    <w:p>
      <w:pPr>
        <w:spacing w:line="360" w:lineRule="auto"/>
        <w:rPr>
          <w:rFonts w:hint="eastAsia" w:ascii="仿宋" w:hAnsi="仿宋" w:eastAsia="仿宋" w:cs="仿宋_GB2312"/>
          <w:color w:val="auto"/>
          <w:sz w:val="32"/>
          <w:szCs w:val="32"/>
          <w:highlight w:val="none"/>
        </w:rPr>
      </w:pP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spacing w:line="360" w:lineRule="auto"/>
        <w:ind w:firstLine="549" w:firstLineChars="229"/>
        <w:rPr>
          <w:rFonts w:hint="eastAsia"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ind w:firstLine="549" w:firstLineChars="229"/>
        <w:rPr>
          <w:rFonts w:hint="eastAsia" w:ascii="仿宋" w:hAnsi="仿宋" w:eastAsia="仿宋" w:cs="仿宋_GB2312"/>
          <w:color w:val="auto"/>
          <w:sz w:val="24"/>
          <w:highlight w:val="none"/>
        </w:rPr>
      </w:pPr>
    </w:p>
    <w:p>
      <w:pPr>
        <w:spacing w:line="360" w:lineRule="auto"/>
        <w:rPr>
          <w:rFonts w:hint="eastAsia"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firstLine="420" w:firstLineChars="200"/>
      </w:pPr>
      <w:r>
        <w:rPr>
          <w:rFonts w:hint="eastAsia" w:ascii="仿宋" w:hAnsi="仿宋" w:eastAsia="仿宋" w:cs="仿宋"/>
          <w:color w:val="auto"/>
          <w:szCs w:val="21"/>
          <w:highlight w:val="none"/>
        </w:rPr>
        <w:t xml:space="preserve">绍兴市中心医院医共体总院检验外送服务项目招标项目的潜在投标人应在浙江政府采购网（http://zfcg.czt.zj.gov.cn/）获取（下载）招标文件，并于 2021年09月14日 10:30（北京时间）前递交（上传）投标文件。  </w:t>
      </w:r>
      <w:r>
        <w:rPr>
          <w:rFonts w:hint="eastAsia" w:ascii="仿宋" w:hAnsi="仿宋" w:eastAsia="仿宋" w:cs="仿宋"/>
          <w:color w:val="auto"/>
          <w:sz w:val="19"/>
          <w:szCs w:val="19"/>
          <w:highlight w:val="none"/>
        </w:rPr>
        <w:t>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3"/>
          <w:rFonts w:ascii="黑体" w:hAnsi="宋体" w:eastAsia="黑体" w:cs="黑体"/>
          <w:i w:val="0"/>
          <w:iCs w:val="0"/>
          <w:caps w:val="0"/>
          <w:color w:val="000000"/>
          <w:spacing w:val="0"/>
          <w:sz w:val="21"/>
          <w:szCs w:val="21"/>
        </w:rPr>
        <w:t>一、项目基本情况</w:t>
      </w:r>
      <w:r>
        <w:rPr>
          <w:rFonts w:ascii="黑体" w:hAnsi="宋体" w:eastAsia="黑体" w:cs="黑体"/>
          <w:i w:val="0"/>
          <w:iCs w:val="0"/>
          <w:caps w:val="0"/>
          <w:color w:val="000000"/>
          <w:spacing w:val="0"/>
          <w:sz w:val="21"/>
          <w:szCs w:val="21"/>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项目编号：绍柯采[2021]1305号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项目名称：绍兴市中心医院医共体总院检验外送服务项目</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预算金额（元）：8000000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最高限价（元）：8000000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采购需求：</w:t>
      </w:r>
    </w:p>
    <w:p>
      <w:pPr>
        <w:pStyle w:val="55"/>
        <w:keepNext w:val="0"/>
        <w:keepLines w:val="0"/>
        <w:widowControl/>
        <w:suppressLineNumbers w:val="0"/>
        <w:spacing w:before="60" w:beforeAutospacing="0" w:after="60" w:afterAutospacing="0" w:line="315"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标项名称: 绍兴市中心医院医共体总院检验外送服务项目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数量: 2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预算金额（元）: 8000000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简要规格描述或项目基本概况介绍、用途：本次采购内容为对绍兴市中心医院医共体总院提供检验外送服务，具体详见招标文件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备注：以《浙江省柯桥区公立医院医疗服务价格收费标准》的35%作为上限价。</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合同履约期限：标项 1，标项 1，详见招标文件</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本项目（否）接受联合体投标。</w:t>
      </w:r>
    </w:p>
    <w:p>
      <w:pPr>
        <w:pStyle w:val="55"/>
        <w:keepNext w:val="0"/>
        <w:keepLines w:val="0"/>
        <w:widowControl/>
        <w:suppressLineNumbers w:val="0"/>
        <w:spacing w:before="180" w:beforeAutospacing="0" w:after="180" w:afterAutospacing="0" w:line="240" w:lineRule="atLeast"/>
        <w:ind w:left="0" w:right="0"/>
      </w:pPr>
      <w:r>
        <w:rPr>
          <w:rStyle w:val="63"/>
          <w:rFonts w:ascii="黑体" w:hAnsi="宋体" w:eastAsia="黑体" w:cs="黑体"/>
          <w:i w:val="0"/>
          <w:iCs w:val="0"/>
          <w:caps w:val="0"/>
          <w:color w:val="000000"/>
          <w:spacing w:val="0"/>
          <w:sz w:val="21"/>
          <w:szCs w:val="21"/>
        </w:rPr>
        <w:t>二、申请人的资格要求：</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2.落实政府采购政策需满足的资格要求：无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3.本项目的特定资格要求：标项1：具有医疗机构执业许可证、PCR实验室合格证书 </w:t>
      </w:r>
    </w:p>
    <w:p>
      <w:pPr>
        <w:pStyle w:val="55"/>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3"/>
          <w:rFonts w:ascii="黑体" w:hAnsi="宋体" w:eastAsia="黑体" w:cs="黑体"/>
          <w:i w:val="0"/>
          <w:iCs w:val="0"/>
          <w:caps w:val="0"/>
          <w:color w:val="000000"/>
          <w:spacing w:val="0"/>
          <w:sz w:val="21"/>
          <w:szCs w:val="21"/>
        </w:rPr>
        <w:t>三、获取招标文件</w:t>
      </w:r>
      <w:r>
        <w:rPr>
          <w:rFonts w:ascii="黑体" w:hAnsi="宋体" w:eastAsia="黑体" w:cs="黑体"/>
          <w:i w:val="0"/>
          <w:iCs w:val="0"/>
          <w:caps w:val="0"/>
          <w:color w:val="000000"/>
          <w:spacing w:val="0"/>
          <w:sz w:val="21"/>
          <w:szCs w:val="21"/>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u w:val="none"/>
        </w:rPr>
        <w:t>时间：/至2021年09月14日 ，每天上午00:00至12:00 ，下午12:00至23:59（北京时间，线上获取法定节假日均可，线下获取文件法定节假日除外）</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地点（网址）：浙江政府采购网（http://zfcg.czt.zj.gov.cn/）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方式：供应商登录政采云平台https://www.zcygov.cn/在线申请获取采购文件（进入“项目采购”应用，在获取采购文件菜单中选择项目，申请获取采购文件）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售价（元）：0</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3"/>
          <w:rFonts w:ascii="黑体" w:hAnsi="宋体" w:eastAsia="黑体" w:cs="黑体"/>
          <w:i w:val="0"/>
          <w:iCs w:val="0"/>
          <w:caps w:val="0"/>
          <w:color w:val="000000"/>
          <w:spacing w:val="0"/>
          <w:sz w:val="21"/>
          <w:szCs w:val="21"/>
        </w:rPr>
        <w:t>四、提交投标文件截止时间、开标时间和地点</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u w:val="none"/>
        </w:rPr>
        <w:t> 提交投标文件截止时间：2021年09月14日 10:30（北京时间）</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u w:val="none"/>
        </w:rPr>
        <w:t> 投标地点（网址）：政府采购云平台（https://www.zcygov.cn）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u w:val="none"/>
        </w:rPr>
        <w:t>    开标时间：2021年09月14日 10:30</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u w:val="none"/>
        </w:rPr>
        <w:t>    开标地点（网址）：绍兴市柯桥区公共资源交易中心三楼 3号交易室（绍兴市柯桥区纺都路1066号）通过政府采购云平台（https://www.zcygov.cn）在线开标</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204" w:beforeAutospacing="0" w:after="204" w:afterAutospacing="0" w:line="240" w:lineRule="atLeast"/>
        <w:ind w:left="0" w:right="0"/>
        <w:jc w:val="both"/>
        <w:rPr>
          <w:rFonts w:ascii="黑体" w:hAnsi="宋体" w:eastAsia="黑体" w:cs="黑体"/>
          <w:sz w:val="25"/>
          <w:szCs w:val="25"/>
        </w:rPr>
      </w:pPr>
      <w:r>
        <w:rPr>
          <w:rStyle w:val="63"/>
          <w:rFonts w:ascii="黑体" w:hAnsi="宋体" w:eastAsia="黑体" w:cs="黑体"/>
          <w:i w:val="0"/>
          <w:iCs w:val="0"/>
          <w:caps w:val="0"/>
          <w:color w:val="000000"/>
          <w:spacing w:val="0"/>
          <w:sz w:val="21"/>
          <w:szCs w:val="21"/>
        </w:rPr>
        <w:t>五、公告期限</w:t>
      </w:r>
      <w:r>
        <w:rPr>
          <w:rFonts w:ascii="黑体" w:hAnsi="宋体" w:eastAsia="黑体" w:cs="黑体"/>
          <w:i w:val="0"/>
          <w:iCs w:val="0"/>
          <w:caps w:val="0"/>
          <w:color w:val="000000"/>
          <w:spacing w:val="0"/>
          <w:sz w:val="25"/>
          <w:szCs w:val="25"/>
        </w:rPr>
        <w:t> </w:t>
      </w:r>
    </w:p>
    <w:p>
      <w:pPr>
        <w:pStyle w:val="55"/>
        <w:keepNext w:val="0"/>
        <w:keepLines w:val="0"/>
        <w:widowControl/>
        <w:suppressLineNumbers w:val="0"/>
        <w:spacing w:before="60" w:beforeAutospacing="0" w:after="60" w:afterAutospacing="0"/>
        <w:ind w:left="0" w:right="0"/>
      </w:pPr>
      <w:r>
        <w:rPr>
          <w:rFonts w:hint="eastAsia" w:ascii="仿宋" w:hAnsi="仿宋" w:eastAsia="仿宋" w:cs="仿宋"/>
          <w:i w:val="0"/>
          <w:iCs w:val="0"/>
          <w:caps w:val="0"/>
          <w:color w:val="000000"/>
          <w:spacing w:val="0"/>
          <w:sz w:val="21"/>
          <w:szCs w:val="21"/>
        </w:rPr>
        <w:t>    自本公告发布之日起5个工作日。</w:t>
      </w:r>
    </w:p>
    <w:p>
      <w:pPr>
        <w:pStyle w:val="55"/>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3"/>
          <w:rFonts w:ascii="黑体" w:hAnsi="宋体" w:eastAsia="黑体" w:cs="黑体"/>
          <w:i w:val="0"/>
          <w:iCs w:val="0"/>
          <w:caps w:val="0"/>
          <w:color w:val="000000"/>
          <w:spacing w:val="0"/>
          <w:sz w:val="21"/>
          <w:szCs w:val="21"/>
        </w:rPr>
        <w:t>六、其他补充事宜</w:t>
      </w:r>
    </w:p>
    <w:p>
      <w:pPr>
        <w:pStyle w:val="55"/>
        <w:keepNext w:val="0"/>
        <w:keepLines w:val="0"/>
        <w:widowControl/>
        <w:suppressLineNumbers w:val="0"/>
        <w:spacing w:before="60" w:beforeAutospacing="0" w:after="60" w:afterAutospacing="0" w:line="315" w:lineRule="atLeast"/>
        <w:ind w:left="0" w:right="0"/>
      </w:pPr>
      <w:r>
        <w:rPr>
          <w:rFonts w:hint="eastAsia" w:ascii="仿宋" w:hAnsi="仿宋" w:eastAsia="仿宋" w:cs="仿宋"/>
          <w:i w:val="0"/>
          <w:iCs w:val="0"/>
          <w:caps w:val="0"/>
          <w:color w:val="000000"/>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2.其他事项：无  </w:t>
      </w:r>
    </w:p>
    <w:p>
      <w:pPr>
        <w:pStyle w:val="55"/>
        <w:keepNext w:val="0"/>
        <w:keepLines w:val="0"/>
        <w:widowControl/>
        <w:suppressLineNumbers w:val="0"/>
        <w:spacing w:before="204" w:beforeAutospacing="0" w:after="204" w:afterAutospacing="0" w:line="384" w:lineRule="atLeast"/>
        <w:ind w:left="0" w:right="0"/>
        <w:jc w:val="both"/>
        <w:rPr>
          <w:rFonts w:ascii="黑体" w:hAnsi="宋体" w:eastAsia="黑体" w:cs="黑体"/>
          <w:sz w:val="25"/>
          <w:szCs w:val="25"/>
        </w:rPr>
      </w:pPr>
      <w:r>
        <w:rPr>
          <w:rStyle w:val="63"/>
          <w:rFonts w:ascii="黑体" w:hAnsi="宋体" w:eastAsia="黑体" w:cs="黑体"/>
          <w:i w:val="0"/>
          <w:iCs w:val="0"/>
          <w:caps w:val="0"/>
          <w:color w:val="000000"/>
          <w:spacing w:val="0"/>
          <w:sz w:val="21"/>
          <w:szCs w:val="21"/>
        </w:rPr>
        <w:t>七、对本次采购提出询问、质疑、投诉，请按以下方式联系</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1.采购人信息</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名    称：绍兴市中心医院医共体总院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    址：绍兴市柯桥区华宇路1号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传    真：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项目联系人（询问）：毛秋芳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项目联系方式（询问）：(0575) 84569596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质疑联系人：盛明明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质疑联系方式：18857540680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2.采购代理机构信息</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名    称：浙江中兴工程项目管理有限公司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    址：绍兴市越城区凤林西路178号亿兆大厦1405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传    真：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项目联系人（询问）：蒋春英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项目联系方式（询问）：13957591430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质疑联系人：吴滨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质疑联系方式：0575-88365529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3.同级政府采购监督管理部门</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名    称：绍兴市柯桥区财政局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地    址：绍兴市柯桥区育才路财税大楼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传    真：/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联系人 ：韩永刚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21"/>
          <w:szCs w:val="21"/>
        </w:rPr>
        <w:t>    监督投诉电话：0575-85583683 </w:t>
      </w:r>
      <w:r>
        <w:rPr>
          <w:rFonts w:hint="eastAsia" w:ascii="仿宋" w:hAnsi="仿宋" w:eastAsia="仿宋" w:cs="仿宋"/>
          <w:i w:val="0"/>
          <w:iCs w:val="0"/>
          <w:caps w:val="0"/>
          <w:color w:val="000000"/>
          <w:spacing w:val="0"/>
          <w:sz w:val="19"/>
          <w:szCs w:val="19"/>
        </w:rPr>
        <w:t>           </w:t>
      </w:r>
    </w:p>
    <w:p>
      <w:pPr>
        <w:pStyle w:val="55"/>
        <w:keepNext w:val="0"/>
        <w:keepLines w:val="0"/>
        <w:widowControl/>
        <w:suppressLineNumbers w:val="0"/>
        <w:spacing w:before="60" w:beforeAutospacing="0" w:after="60" w:afterAutospacing="0" w:line="240" w:lineRule="atLeast"/>
        <w:ind w:left="0" w:right="0"/>
      </w:pPr>
      <w:r>
        <w:rPr>
          <w:rFonts w:hint="eastAsia" w:ascii="仿宋" w:hAnsi="仿宋" w:eastAsia="仿宋" w:cs="仿宋"/>
          <w:i w:val="0"/>
          <w:iCs w:val="0"/>
          <w:caps w:val="0"/>
          <w:color w:val="000000"/>
          <w:spacing w:val="0"/>
          <w:sz w:val="19"/>
          <w:szCs w:val="19"/>
        </w:rPr>
        <w:t>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kern w:val="0"/>
          <w:sz w:val="19"/>
          <w:szCs w:val="19"/>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kern w:val="0"/>
          <w:sz w:val="19"/>
          <w:szCs w:val="19"/>
          <w:lang w:val="en-US" w:eastAsia="zh-CN" w:bidi="ar"/>
        </w:rPr>
        <w:t>CA问题联系电话（人工）：汇信CA 400-888-4636；天谷CA 400-087-8198。</w:t>
      </w:r>
    </w:p>
    <w:p>
      <w:pPr>
        <w:widowControl/>
        <w:jc w:val="left"/>
        <w:rPr>
          <w:rFonts w:hint="eastAsia" w:ascii="仿宋" w:hAnsi="仿宋" w:eastAsia="仿宋" w:cs="仿宋"/>
          <w:color w:val="auto"/>
          <w:highlight w:val="none"/>
        </w:rPr>
      </w:pPr>
    </w:p>
    <w:p>
      <w:pPr>
        <w:pStyle w:val="55"/>
        <w:spacing w:before="60" w:beforeAutospacing="0" w:after="60" w:afterAutospacing="0"/>
        <w:rPr>
          <w:color w:val="auto"/>
          <w:highlight w:val="none"/>
        </w:rPr>
      </w:pPr>
    </w:p>
    <w:p>
      <w:pPr>
        <w:adjustRightInd/>
        <w:spacing w:line="360" w:lineRule="auto"/>
        <w:jc w:val="center"/>
        <w:outlineLvl w:val="0"/>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有关本项目开展所需的的</w:t>
            </w:r>
            <w:r>
              <w:rPr>
                <w:rFonts w:hint="eastAsia" w:ascii="仿宋" w:hAnsi="仿宋" w:eastAsia="仿宋"/>
                <w:color w:val="auto"/>
                <w:sz w:val="24"/>
                <w:szCs w:val="28"/>
                <w:highlight w:val="none"/>
                <w:u w:val="single"/>
              </w:rPr>
              <w:t>人员工资、福利、工具、利润、税金、保险、本次外送服务的网络接入费用及不可预见费用等一切费用</w:t>
            </w:r>
            <w:r>
              <w:rPr>
                <w:rFonts w:hint="eastAsia" w:ascii="仿宋" w:hAnsi="仿宋" w:eastAsia="仿宋"/>
                <w:color w:val="auto"/>
                <w:sz w:val="24"/>
                <w:szCs w:val="28"/>
                <w:highlight w:val="none"/>
              </w:rPr>
              <w:t>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pPr>
              <w:spacing w:line="360" w:lineRule="auto"/>
              <w:rPr>
                <w:rFonts w:hint="eastAsia"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pPr>
              <w:spacing w:line="360" w:lineRule="auto"/>
              <w:rPr>
                <w:rFonts w:hint="eastAsia" w:ascii="仿宋" w:hAnsi="仿宋" w:eastAsia="仿宋" w:cs="仿宋_GB2312"/>
                <w:color w:val="auto"/>
                <w:sz w:val="24"/>
                <w:szCs w:val="21"/>
                <w:highlight w:val="none"/>
              </w:rPr>
            </w:pPr>
            <w:r>
              <w:rPr>
                <w:rFonts w:hint="eastAsia" w:ascii="仿宋" w:hAnsi="仿宋" w:eastAsia="仿宋"/>
                <w:b/>
                <w:color w:val="auto"/>
                <w:sz w:val="24"/>
                <w:highlight w:val="none"/>
              </w:rPr>
              <w:t>▲《投标（开标）一览表》填写不完整或字迹不能辨认或有漏项的,经评标委员会认定属于重大偏差的；</w:t>
            </w:r>
          </w:p>
          <w:p>
            <w:pPr>
              <w:spacing w:line="360" w:lineRule="auto"/>
              <w:rPr>
                <w:rFonts w:hint="eastAsia"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（1）采购标的：绍兴市中心医院医共体总院检验外送服务项目</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电子投标。供应商应准备电子投标文件参与投标：电子投标文件，按政采云平台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及本招标文件要求递交</w:t>
            </w:r>
            <w:r>
              <w:rPr>
                <w:rFonts w:ascii="仿宋" w:hAnsi="仿宋" w:eastAsia="仿宋" w:cs="Times New Roman"/>
                <w:snapToGrid/>
                <w:color w:val="auto"/>
                <w:sz w:val="24"/>
                <w:szCs w:val="20"/>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▲未传输递交电子投标文件的，投标无效。</w:t>
            </w:r>
          </w:p>
          <w:p>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b/>
                <w:color w:val="auto"/>
                <w:sz w:val="24"/>
                <w:highlight w:val="none"/>
              </w:rPr>
            </w:pPr>
            <w:r>
              <w:rPr>
                <w:rFonts w:hint="eastAsia" w:ascii="仿宋" w:hAnsi="仿宋" w:eastAsia="仿宋" w:cs="Times New Roman"/>
                <w:b/>
                <w:snapToGrid/>
                <w:color w:val="auto"/>
                <w:sz w:val="24"/>
                <w:szCs w:val="20"/>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b/>
                <w:color w:val="auto"/>
                <w:kern w:val="0"/>
                <w:sz w:val="24"/>
                <w:highlight w:val="none"/>
                <w:lang w:val="zh-CN"/>
              </w:rPr>
            </w:pPr>
            <w:r>
              <w:rPr>
                <w:rFonts w:hint="eastAsia" w:ascii="仿宋" w:hAnsi="仿宋" w:eastAsia="仿宋"/>
                <w:b/>
                <w:color w:val="auto"/>
                <w:kern w:val="28"/>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6"/>
              <w:spacing w:line="360" w:lineRule="auto"/>
              <w:ind w:firstLine="434" w:firstLineChars="181"/>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6"/>
              <w:spacing w:line="360" w:lineRule="auto"/>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合同价的5%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（5）投标文件的传输递交：投标人在投标截止时间前将加密的投标文件上传至政府采购云平台。</w:t>
            </w:r>
          </w:p>
          <w:p>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（6）投标文件的解密：投标人按照平台提示和招标文件的规定在开始解密后1小时内完成在线解密。</w:t>
            </w:r>
          </w:p>
          <w:p>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pPr>
        <w:pStyle w:val="59"/>
        <w:ind w:firstLine="482"/>
        <w:rPr>
          <w:rFonts w:hint="eastAsia" w:ascii="仿宋" w:hAnsi="仿宋" w:eastAsia="仿宋"/>
          <w:b/>
          <w:color w:val="auto"/>
          <w:sz w:val="24"/>
          <w:highlight w:val="none"/>
        </w:rPr>
      </w:pPr>
    </w:p>
    <w:p>
      <w:pPr>
        <w:pStyle w:val="59"/>
        <w:ind w:firstLine="482"/>
        <w:rPr>
          <w:rFonts w:hint="eastAsia" w:ascii="仿宋" w:hAnsi="仿宋" w:eastAsia="仿宋"/>
          <w:b/>
          <w:color w:val="auto"/>
          <w:sz w:val="24"/>
          <w:highlight w:val="none"/>
        </w:rPr>
      </w:pPr>
    </w:p>
    <w:p>
      <w:pPr>
        <w:pStyle w:val="59"/>
        <w:ind w:firstLine="482"/>
        <w:rPr>
          <w:rFonts w:hint="eastAsia" w:ascii="仿宋" w:hAnsi="仿宋" w:eastAsia="仿宋"/>
          <w:b/>
          <w:color w:val="auto"/>
          <w:sz w:val="24"/>
          <w:highlight w:val="none"/>
        </w:rPr>
      </w:pPr>
    </w:p>
    <w:p>
      <w:pPr>
        <w:pStyle w:val="59"/>
        <w:ind w:firstLine="482"/>
        <w:rPr>
          <w:rFonts w:hint="eastAsia" w:ascii="仿宋" w:hAnsi="仿宋" w:eastAsia="仿宋"/>
          <w:b/>
          <w:color w:val="auto"/>
          <w:sz w:val="24"/>
          <w:highlight w:val="none"/>
        </w:rPr>
      </w:pPr>
    </w:p>
    <w:p>
      <w:pPr>
        <w:pStyle w:val="59"/>
        <w:ind w:firstLine="482"/>
        <w:rPr>
          <w:rFonts w:hint="eastAsia" w:ascii="仿宋" w:hAnsi="仿宋" w:eastAsia="仿宋"/>
          <w:b/>
          <w:color w:val="auto"/>
          <w:sz w:val="24"/>
          <w:highlight w:val="none"/>
        </w:rPr>
      </w:pPr>
    </w:p>
    <w:bookmarkEnd w:id="10"/>
    <w:p>
      <w:pPr>
        <w:adjustRightInd/>
        <w:spacing w:line="360" w:lineRule="auto"/>
        <w:ind w:firstLine="3845" w:firstLineChars="1197"/>
        <w:outlineLvl w:val="0"/>
        <w:rPr>
          <w:rFonts w:ascii="仿宋" w:hAnsi="仿宋" w:eastAsia="仿宋" w:cs="仿宋_GB2312"/>
          <w:b/>
          <w:color w:val="auto"/>
          <w:sz w:val="32"/>
          <w:szCs w:val="20"/>
          <w:highlight w:val="none"/>
        </w:rPr>
      </w:pPr>
      <w:bookmarkStart w:id="11" w:name="_Toc164416483"/>
      <w:bookmarkStart w:id="12" w:name="第三部分"/>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w:t>
      </w:r>
      <w:r>
        <w:rPr>
          <w:rFonts w:hint="eastAsia"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节能环保要求</w:t>
      </w:r>
    </w:p>
    <w:p>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本项目如需采购节能品目清单中的政府强制采购的节能产品的，必须</w:t>
      </w:r>
      <w:r>
        <w:rPr>
          <w:rFonts w:ascii="仿宋" w:hAnsi="仿宋" w:eastAsia="仿宋" w:cs="仿宋_GB2312"/>
          <w:b/>
          <w:color w:val="auto"/>
          <w:sz w:val="24"/>
          <w:szCs w:val="21"/>
          <w:highlight w:val="none"/>
        </w:rPr>
        <w:t>以强制采购的品目清单内产品投标，</w:t>
      </w:r>
      <w:r>
        <w:rPr>
          <w:rFonts w:hint="eastAsia" w:ascii="仿宋" w:hAnsi="仿宋" w:eastAsia="仿宋" w:cs="仿宋_GB2312"/>
          <w:b/>
          <w:color w:val="auto"/>
          <w:sz w:val="24"/>
          <w:szCs w:val="21"/>
          <w:highlight w:val="none"/>
        </w:rPr>
        <w:t>投标人未按</w:t>
      </w:r>
      <w:r>
        <w:rPr>
          <w:rFonts w:ascii="仿宋" w:hAnsi="仿宋" w:eastAsia="仿宋" w:cs="仿宋_GB2312"/>
          <w:b/>
          <w:color w:val="auto"/>
          <w:sz w:val="24"/>
          <w:szCs w:val="21"/>
          <w:highlight w:val="none"/>
        </w:rPr>
        <w:t>要求</w:t>
      </w:r>
      <w:r>
        <w:rPr>
          <w:rFonts w:hint="eastAsia" w:ascii="仿宋" w:hAnsi="仿宋" w:eastAsia="仿宋" w:cs="仿宋_GB2312"/>
          <w:b/>
          <w:color w:val="auto"/>
          <w:sz w:val="24"/>
          <w:szCs w:val="21"/>
          <w:highlight w:val="none"/>
        </w:rPr>
        <w:t>提供品目</w:t>
      </w:r>
      <w:r>
        <w:rPr>
          <w:rFonts w:ascii="仿宋" w:hAnsi="仿宋" w:eastAsia="仿宋" w:cs="仿宋_GB2312"/>
          <w:b/>
          <w:color w:val="auto"/>
          <w:sz w:val="24"/>
          <w:szCs w:val="21"/>
          <w:highlight w:val="none"/>
        </w:rPr>
        <w:t>清单内的节能产品</w:t>
      </w:r>
      <w:r>
        <w:rPr>
          <w:rFonts w:hint="eastAsia" w:ascii="仿宋" w:hAnsi="仿宋" w:eastAsia="仿宋" w:cs="仿宋_GB2312"/>
          <w:b/>
          <w:color w:val="auto"/>
          <w:sz w:val="24"/>
          <w:szCs w:val="21"/>
          <w:highlight w:val="none"/>
        </w:rPr>
        <w:t>或</w:t>
      </w:r>
      <w:r>
        <w:rPr>
          <w:rFonts w:ascii="仿宋" w:hAnsi="仿宋" w:eastAsia="仿宋" w:cs="仿宋_GB2312"/>
          <w:b/>
          <w:color w:val="auto"/>
          <w:sz w:val="24"/>
          <w:szCs w:val="21"/>
          <w:highlight w:val="none"/>
        </w:rPr>
        <w:t>相关证明</w:t>
      </w:r>
      <w:r>
        <w:rPr>
          <w:rFonts w:hint="eastAsia" w:ascii="仿宋" w:hAnsi="仿宋" w:eastAsia="仿宋" w:cs="仿宋_GB2312"/>
          <w:b/>
          <w:color w:val="auto"/>
          <w:sz w:val="24"/>
          <w:szCs w:val="21"/>
          <w:highlight w:val="none"/>
        </w:rPr>
        <w:t>，投标无效。</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3.3支持中小企业发展。</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3.3.2对于未预留份额专门面向中小企业的政府采购货物或服务项目，以及预留份额政府采购货物或服务项目中的非预留部分标项，对小型和微型企业的投标报价给予6%的扣除，用扣除后的价格参与评审。</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olor w:val="auto"/>
          <w:sz w:val="24"/>
          <w:highlight w:val="none"/>
        </w:rPr>
        <w:t>2</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3.3.6可享受中小企业扶持政策的投标人应按照招标文件格式要求提供《中小企业声明函》。</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4. 询问、质疑、投诉</w:t>
      </w:r>
    </w:p>
    <w:p>
      <w:pPr>
        <w:autoSpaceDE w:val="0"/>
        <w:autoSpaceDN w:val="0"/>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4.1供应商询问</w:t>
      </w:r>
    </w:p>
    <w:p>
      <w:pPr>
        <w:pStyle w:val="31"/>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31"/>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1"/>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31"/>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w:t>
      </w:r>
    </w:p>
    <w:p>
      <w:pPr>
        <w:pStyle w:val="31"/>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4.2.3</w:t>
      </w:r>
      <w:r>
        <w:rPr>
          <w:rFonts w:ascii="仿宋" w:hAnsi="仿宋" w:eastAsia="仿宋"/>
          <w:color w:val="auto"/>
          <w:sz w:val="24"/>
          <w:highlight w:val="none"/>
        </w:rPr>
        <w:t>供应商提出质疑应当提交质疑函和必要的证明材料。质疑函应当包括下列内容：</w:t>
      </w:r>
    </w:p>
    <w:p>
      <w:pPr>
        <w:pStyle w:val="589"/>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4.2.3.1</w:t>
      </w:r>
      <w:r>
        <w:rPr>
          <w:rFonts w:ascii="仿宋" w:hAnsi="仿宋" w:eastAsia="仿宋" w:cs="Arial"/>
          <w:snapToGrid w:val="0"/>
          <w:color w:val="auto"/>
          <w:kern w:val="2"/>
          <w:szCs w:val="21"/>
          <w:highlight w:val="none"/>
        </w:rPr>
        <w:t>供应商的姓名或者名称、地址、邮编、联系人及联系电话；</w:t>
      </w:r>
    </w:p>
    <w:p>
      <w:pPr>
        <w:pStyle w:val="589"/>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4.2.3.2</w:t>
      </w:r>
      <w:r>
        <w:rPr>
          <w:rFonts w:ascii="仿宋" w:hAnsi="仿宋" w:eastAsia="仿宋" w:cs="Arial"/>
          <w:snapToGrid w:val="0"/>
          <w:color w:val="auto"/>
          <w:kern w:val="2"/>
          <w:szCs w:val="21"/>
          <w:highlight w:val="none"/>
        </w:rPr>
        <w:t>质疑项目的名称、编号；</w:t>
      </w:r>
    </w:p>
    <w:p>
      <w:pPr>
        <w:pStyle w:val="589"/>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4.2.3.3</w:t>
      </w:r>
      <w:r>
        <w:rPr>
          <w:rFonts w:ascii="仿宋" w:hAnsi="仿宋" w:eastAsia="仿宋" w:cs="Arial"/>
          <w:snapToGrid w:val="0"/>
          <w:color w:val="auto"/>
          <w:kern w:val="2"/>
          <w:szCs w:val="21"/>
          <w:highlight w:val="none"/>
        </w:rPr>
        <w:t>具体、明确的质疑事项和与质疑事项相关的请求；</w:t>
      </w:r>
    </w:p>
    <w:p>
      <w:pPr>
        <w:pStyle w:val="589"/>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4.2.3.4</w:t>
      </w:r>
      <w:r>
        <w:rPr>
          <w:rFonts w:ascii="仿宋" w:hAnsi="仿宋" w:eastAsia="仿宋" w:cs="Arial"/>
          <w:snapToGrid w:val="0"/>
          <w:color w:val="auto"/>
          <w:kern w:val="2"/>
          <w:szCs w:val="21"/>
          <w:highlight w:val="none"/>
        </w:rPr>
        <w:t>事实依据；</w:t>
      </w:r>
    </w:p>
    <w:p>
      <w:pPr>
        <w:pStyle w:val="589"/>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4.2.3.5</w:t>
      </w:r>
      <w:r>
        <w:rPr>
          <w:rFonts w:ascii="仿宋" w:hAnsi="仿宋" w:eastAsia="仿宋" w:cs="Arial"/>
          <w:snapToGrid w:val="0"/>
          <w:color w:val="auto"/>
          <w:kern w:val="2"/>
          <w:szCs w:val="21"/>
          <w:highlight w:val="none"/>
        </w:rPr>
        <w:t>必要的法律依据；</w:t>
      </w:r>
    </w:p>
    <w:p>
      <w:pPr>
        <w:pStyle w:val="589"/>
        <w:shd w:val="clear" w:color="auto" w:fill="FFFFFF"/>
        <w:snapToGrid w:val="0"/>
        <w:spacing w:after="240" w:afterAutospacing="0" w:line="360" w:lineRule="auto"/>
        <w:ind w:firstLine="48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4.2.3.6</w:t>
      </w:r>
      <w:r>
        <w:rPr>
          <w:rFonts w:ascii="仿宋" w:hAnsi="仿宋" w:eastAsia="仿宋" w:cs="Arial"/>
          <w:snapToGrid w:val="0"/>
          <w:color w:val="auto"/>
          <w:kern w:val="2"/>
          <w:szCs w:val="21"/>
          <w:highlight w:val="none"/>
        </w:rPr>
        <w:t>提出质疑的日期。</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589"/>
        <w:shd w:val="clear" w:color="auto" w:fill="FFFFFF"/>
        <w:snapToGrid w:val="0"/>
        <w:spacing w:after="240" w:afterAutospacing="0" w:line="360" w:lineRule="auto"/>
        <w:ind w:firstLine="480"/>
        <w:contextualSpacing/>
        <w:rPr>
          <w:rFonts w:ascii="仿宋" w:hAnsi="仿宋" w:eastAsia="仿宋"/>
          <w:color w:val="auto"/>
          <w:kern w:val="2"/>
          <w:highlight w:val="none"/>
        </w:rPr>
      </w:pPr>
      <w:r>
        <w:rPr>
          <w:rFonts w:hint="eastAsia" w:ascii="仿宋" w:hAnsi="仿宋" w:eastAsia="仿宋"/>
          <w:color w:val="auto"/>
          <w:kern w:val="2"/>
          <w:highlight w:val="none"/>
        </w:rPr>
        <w:t>4.2.6质疑接收人：详见前附表</w:t>
      </w:r>
    </w:p>
    <w:p>
      <w:pPr>
        <w:pStyle w:val="589"/>
        <w:shd w:val="clear" w:color="auto" w:fill="FFFFFF"/>
        <w:snapToGrid w:val="0"/>
        <w:spacing w:after="240" w:afterAutospacing="0" w:line="360" w:lineRule="auto"/>
        <w:ind w:firstLine="48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4.3供应商投诉</w:t>
      </w:r>
    </w:p>
    <w:p>
      <w:pPr>
        <w:pStyle w:val="589"/>
        <w:shd w:val="clear" w:color="auto" w:fill="FFFFFF"/>
        <w:snapToGrid w:val="0"/>
        <w:spacing w:after="240" w:afterAutospacing="0" w:line="360" w:lineRule="auto"/>
        <w:ind w:firstLine="48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4.3.1质疑供应商对采购人、采购代理机构的答复不满意或者采购人、采购代理机构未在规定的时间内作出答复的，可以在答复期满后十五个工作日内向同级政府采购监</w:t>
      </w:r>
    </w:p>
    <w:p>
      <w:pPr>
        <w:pStyle w:val="589"/>
        <w:shd w:val="clear" w:color="auto" w:fill="FFFFFF"/>
        <w:snapToGrid w:val="0"/>
        <w:spacing w:after="240" w:afterAutospacing="0" w:line="360" w:lineRule="auto"/>
        <w:contextualSpacing/>
        <w:rPr>
          <w:rFonts w:ascii="仿宋" w:hAnsi="仿宋" w:eastAsia="仿宋"/>
          <w:color w:val="auto"/>
          <w:highlight w:val="none"/>
        </w:rPr>
      </w:pPr>
      <w:r>
        <w:rPr>
          <w:rFonts w:hint="eastAsia" w:ascii="仿宋" w:hAnsi="仿宋" w:eastAsia="仿宋"/>
          <w:color w:val="auto"/>
          <w:highlight w:val="none"/>
        </w:rPr>
        <w:t>督管理部门提出投诉。</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.3供应商投诉应当有明确的请求和必要的证明材料。</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 以联合体形式参加政府采购活动的，其投诉应当由组成联合体的所有供应商共同提出。</w:t>
      </w:r>
    </w:p>
    <w:p>
      <w:pPr>
        <w:pStyle w:val="589"/>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pPr>
        <w:pStyle w:val="275"/>
        <w:snapToGrid w:val="0"/>
        <w:spacing w:before="0"/>
        <w:ind w:firstLine="360"/>
        <w:rPr>
          <w:rFonts w:ascii="仿宋" w:hAnsi="仿宋" w:eastAsia="仿宋" w:cs="仿宋_GB2312"/>
          <w:color w:val="auto"/>
          <w:sz w:val="18"/>
          <w:szCs w:val="18"/>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13" w:name="_Hlt74730295"/>
      <w:bookmarkEnd w:id="13"/>
      <w:bookmarkStart w:id="14" w:name="_Hlt74729768"/>
      <w:bookmarkEnd w:id="14"/>
      <w:bookmarkStart w:id="15" w:name="_Hlt68072990"/>
      <w:bookmarkEnd w:id="15"/>
      <w:bookmarkStart w:id="16" w:name="_Hlt75236290"/>
      <w:bookmarkEnd w:id="16"/>
      <w:bookmarkStart w:id="17" w:name="_Hlt68057669"/>
      <w:bookmarkEnd w:id="17"/>
      <w:bookmarkStart w:id="18" w:name="_Hlt74714665"/>
      <w:bookmarkEnd w:id="18"/>
      <w:bookmarkStart w:id="19" w:name="_Hlt74707468"/>
      <w:bookmarkEnd w:id="19"/>
      <w:bookmarkStart w:id="20" w:name="_Toc91899879"/>
      <w:r>
        <w:rPr>
          <w:rFonts w:hint="eastAsia" w:ascii="仿宋" w:hAnsi="仿宋" w:eastAsia="仿宋" w:cs="仿宋_GB2312"/>
          <w:b/>
          <w:color w:val="auto"/>
          <w:sz w:val="32"/>
          <w:szCs w:val="20"/>
          <w:highlight w:val="none"/>
        </w:rPr>
        <w:t>二、招标文件</w:t>
      </w:r>
      <w:bookmarkEnd w:id="20"/>
      <w:r>
        <w:rPr>
          <w:rFonts w:hint="eastAsia" w:ascii="仿宋" w:hAnsi="仿宋" w:eastAsia="仿宋" w:cs="仿宋_GB2312"/>
          <w:b/>
          <w:color w:val="auto"/>
          <w:sz w:val="32"/>
          <w:szCs w:val="20"/>
          <w:highlight w:val="none"/>
        </w:rPr>
        <w:t>的构成、澄清、修改</w:t>
      </w:r>
    </w:p>
    <w:p>
      <w:pPr>
        <w:pStyle w:val="31"/>
        <w:spacing w:line="360" w:lineRule="auto"/>
        <w:ind w:firstLine="482" w:firstLineChars="200"/>
        <w:rPr>
          <w:rFonts w:ascii="仿宋" w:hAnsi="仿宋" w:eastAsia="仿宋" w:cs="仿宋_GB2312"/>
          <w:b/>
          <w:color w:val="auto"/>
          <w:sz w:val="24"/>
          <w:szCs w:val="24"/>
          <w:highlight w:val="none"/>
        </w:rPr>
      </w:pPr>
      <w:bookmarkStart w:id="21" w:name="_Toc91899880"/>
      <w:bookmarkStart w:id="22" w:name="_Hlt74730307"/>
      <w:r>
        <w:rPr>
          <w:rFonts w:hint="eastAsia" w:ascii="仿宋" w:hAnsi="仿宋" w:eastAsia="仿宋" w:cs="仿宋_GB2312"/>
          <w:b/>
          <w:color w:val="auto"/>
          <w:sz w:val="24"/>
          <w:szCs w:val="24"/>
          <w:highlight w:val="none"/>
        </w:rPr>
        <w:t>5．招标文件的构成</w:t>
      </w:r>
      <w:bookmarkEnd w:id="21"/>
    </w:p>
    <w:bookmarkEnd w:id="22"/>
    <w:p>
      <w:pPr>
        <w:pStyle w:val="31"/>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pPr>
        <w:pStyle w:val="31"/>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275"/>
        <w:snapToGrid w:val="0"/>
        <w:spacing w:before="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
        <w:rPr>
          <w:rFonts w:hint="eastAsia" w:ascii="仿宋" w:hAnsi="仿宋" w:eastAsia="仿宋" w:cs="仿宋_GB2312"/>
          <w:color w:val="auto"/>
          <w:szCs w:val="24"/>
          <w:highlight w:val="none"/>
          <w:lang w:val="en-US"/>
        </w:rPr>
      </w:pPr>
    </w:p>
    <w:p>
      <w:pPr>
        <w:pStyle w:val="2"/>
        <w:rPr>
          <w:rFonts w:hint="eastAsia" w:ascii="仿宋" w:hAnsi="仿宋" w:eastAsia="仿宋" w:cs="仿宋_GB2312"/>
          <w:color w:val="auto"/>
          <w:sz w:val="18"/>
          <w:szCs w:val="18"/>
          <w:highlight w:val="none"/>
          <w:lang w:val="en-US"/>
        </w:rPr>
      </w:pPr>
    </w:p>
    <w:p>
      <w:pPr>
        <w:pStyle w:val="2"/>
        <w:rPr>
          <w:rFonts w:hint="eastAsia" w:ascii="仿宋" w:hAnsi="仿宋" w:eastAsia="仿宋" w:cs="仿宋_GB2312"/>
          <w:color w:val="auto"/>
          <w:sz w:val="18"/>
          <w:szCs w:val="18"/>
          <w:highlight w:val="none"/>
          <w:lang w:val="en-US"/>
        </w:rPr>
      </w:pPr>
    </w:p>
    <w:p>
      <w:pPr>
        <w:pStyle w:val="2"/>
        <w:rPr>
          <w:rFonts w:ascii="仿宋" w:hAnsi="仿宋" w:eastAsia="仿宋" w:cs="仿宋_GB2312"/>
          <w:color w:val="auto"/>
          <w:sz w:val="18"/>
          <w:szCs w:val="18"/>
          <w:highlight w:val="none"/>
          <w:lang w:val="en-US"/>
        </w:rPr>
      </w:pPr>
    </w:p>
    <w:p>
      <w:pPr>
        <w:adjustRightInd/>
        <w:spacing w:line="360" w:lineRule="auto"/>
        <w:jc w:val="center"/>
        <w:outlineLvl w:val="0"/>
        <w:rPr>
          <w:rFonts w:ascii="仿宋" w:hAnsi="仿宋" w:eastAsia="仿宋" w:cs="仿宋_GB2312"/>
          <w:b/>
          <w:color w:val="auto"/>
          <w:sz w:val="32"/>
          <w:szCs w:val="20"/>
          <w:highlight w:val="none"/>
        </w:rPr>
      </w:pPr>
      <w:bookmarkStart w:id="23" w:name="_Hlt75236011"/>
      <w:bookmarkEnd w:id="23"/>
      <w:bookmarkStart w:id="24" w:name="_Toc91899884"/>
      <w:r>
        <w:rPr>
          <w:rFonts w:hint="eastAsia" w:ascii="仿宋" w:hAnsi="仿宋" w:eastAsia="仿宋" w:cs="仿宋_GB2312"/>
          <w:b/>
          <w:color w:val="auto"/>
          <w:sz w:val="32"/>
          <w:szCs w:val="20"/>
          <w:highlight w:val="none"/>
        </w:rPr>
        <w:t>三、投标</w:t>
      </w:r>
      <w:bookmarkEnd w:id="24"/>
    </w:p>
    <w:p>
      <w:pPr>
        <w:pStyle w:val="31"/>
        <w:spacing w:line="360" w:lineRule="auto"/>
        <w:ind w:firstLine="482" w:firstLineChars="200"/>
        <w:rPr>
          <w:rFonts w:ascii="仿宋" w:hAnsi="仿宋" w:eastAsia="仿宋" w:cs="仿宋_GB2312"/>
          <w:b/>
          <w:color w:val="auto"/>
          <w:sz w:val="24"/>
          <w:szCs w:val="24"/>
          <w:highlight w:val="none"/>
        </w:rPr>
      </w:pPr>
      <w:bookmarkStart w:id="25" w:name="_Toc91899892"/>
      <w:bookmarkStart w:id="26" w:name="_Toc86216991"/>
      <w:r>
        <w:rPr>
          <w:rFonts w:hint="eastAsia" w:ascii="仿宋" w:hAnsi="仿宋" w:eastAsia="仿宋" w:cs="仿宋_GB2312"/>
          <w:b/>
          <w:color w:val="auto"/>
          <w:sz w:val="24"/>
          <w:szCs w:val="24"/>
          <w:highlight w:val="none"/>
        </w:rPr>
        <w:t>7.招标文件的获取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rPr>
        <w:t>采购文件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31"/>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pPr>
        <w:pStyle w:val="275"/>
        <w:snapToGrid w:val="0"/>
        <w:spacing w:before="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31"/>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资格文件、商务技术文件、报价文件。其中电子投标文件中所需加盖公章部分均应采用电子签章（联合体投标的，投标人可加盖实体印章）。</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pPr>
        <w:pStyle w:val="31"/>
        <w:spacing w:line="360" w:lineRule="auto"/>
        <w:ind w:firstLine="480" w:firstLineChars="200"/>
        <w:rPr>
          <w:rFonts w:ascii="仿宋" w:hAnsi="仿宋" w:eastAsia="仿宋"/>
          <w:color w:val="auto"/>
          <w:sz w:val="24"/>
          <w:highlight w:val="none"/>
        </w:rPr>
      </w:pPr>
      <w:bookmarkStart w:id="27" w:name="_Hlt68073093"/>
      <w:bookmarkEnd w:id="27"/>
      <w:bookmarkStart w:id="28" w:name="_Hlt68072998"/>
      <w:bookmarkEnd w:id="28"/>
      <w:bookmarkStart w:id="29" w:name="_Hlt68403820"/>
      <w:bookmarkEnd w:id="29"/>
      <w:r>
        <w:rPr>
          <w:rFonts w:hint="eastAsia" w:ascii="仿宋" w:hAnsi="仿宋" w:eastAsia="仿宋"/>
          <w:color w:val="auto"/>
          <w:sz w:val="24"/>
          <w:highlight w:val="none"/>
        </w:rPr>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hint="eastAsia" w:ascii="仿宋" w:hAnsi="仿宋" w:eastAsia="仿宋"/>
          <w:b/>
          <w:color w:val="auto"/>
          <w:sz w:val="24"/>
          <w:highlight w:val="none"/>
        </w:rPr>
        <w:t>实施“多证合一、一照一码”登记制度改革的，只需提供改革后取得的营业执照复印件；</w:t>
      </w:r>
    </w:p>
    <w:p>
      <w:pPr>
        <w:pStyle w:val="3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pPr>
        <w:pStyle w:val="3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11.1.3联合体协议书（如有）；</w:t>
      </w:r>
      <w:r>
        <w:rPr>
          <w:rFonts w:hint="eastAsia" w:ascii="仿宋" w:hAnsi="仿宋" w:eastAsia="仿宋"/>
          <w:color w:val="auto"/>
          <w:sz w:val="24"/>
          <w:highlight w:val="none"/>
        </w:rPr>
        <w:t>如以联合体形式参加政府采购活动的，</w:t>
      </w:r>
      <w:r>
        <w:rPr>
          <w:rFonts w:hint="eastAsia" w:ascii="仿宋" w:hAnsi="仿宋" w:eastAsia="仿宋"/>
          <w:color w:val="auto"/>
          <w:sz w:val="24"/>
          <w:szCs w:val="24"/>
          <w:highlight w:val="none"/>
        </w:rPr>
        <w:t>联合体各方应当指定牵头人，授权其代表所有联合体成员负责投标和合同实施阶段的主办、协调工作，并应当</w:t>
      </w:r>
      <w:r>
        <w:rPr>
          <w:rFonts w:hint="eastAsia" w:ascii="仿宋" w:hAnsi="仿宋" w:eastAsia="仿宋"/>
          <w:color w:val="auto"/>
          <w:sz w:val="24"/>
          <w:highlight w:val="none"/>
        </w:rPr>
        <w:t>提交联合体协议书，载明联合体各方承担的工作和义务；</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11.1.4法定代表人授权书；</w:t>
      </w:r>
      <w:r>
        <w:rPr>
          <w:rFonts w:hint="eastAsia" w:ascii="仿宋" w:hAnsi="仿宋" w:eastAsia="仿宋"/>
          <w:color w:val="auto"/>
          <w:sz w:val="24"/>
          <w:highlight w:val="none"/>
        </w:rPr>
        <w:t>如以联合体形式参加政府采购活动的，只需提供联合体牵头人法定代表人授权委托书；</w:t>
      </w:r>
      <w:r>
        <w:rPr>
          <w:rFonts w:hint="eastAsia" w:ascii="仿宋" w:hAnsi="仿宋" w:eastAsia="仿宋" w:cs="仿宋_GB2312"/>
          <w:color w:val="auto"/>
          <w:sz w:val="24"/>
          <w:highlight w:val="none"/>
        </w:rPr>
        <w:t>如投标人代表系法定代表人，无需提供法定代表人授权委托书；</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11.1.5法定代表人及其授权代表的身份证复印件（正反面复印件）；如投标人代表系法定代表人，只需提供其身份证复印件（正反面复印件）；</w:t>
      </w:r>
      <w:r>
        <w:rPr>
          <w:rFonts w:ascii="仿宋" w:hAnsi="仿宋" w:eastAsia="仿宋" w:cs="仿宋_GB2312"/>
          <w:color w:val="auto"/>
          <w:sz w:val="24"/>
          <w:highlight w:val="none"/>
        </w:rPr>
        <w:t xml:space="preserve"> </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11.1.6最近一年度资产负债表等财务报表资料文件 (或其它财务状况报告，新成立的公司提供情况说明)复印件；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11.1.7符合特定资格条件（如果项目要求）的有关证明材料（复印件）。</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3</w:t>
      </w:r>
      <w:r>
        <w:rPr>
          <w:rFonts w:hint="eastAsia" w:ascii="仿宋" w:hAnsi="仿宋" w:eastAsia="仿宋" w:cs="仿宋_GB2312"/>
          <w:color w:val="auto"/>
          <w:kern w:val="0"/>
          <w:sz w:val="24"/>
          <w:highlight w:val="none"/>
          <w:lang w:val="zh-CN"/>
        </w:rPr>
        <w:t>商务响应表；</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11.2.4</w:t>
      </w:r>
      <w:r>
        <w:rPr>
          <w:rFonts w:hint="eastAsia" w:ascii="仿宋" w:hAnsi="仿宋" w:eastAsia="仿宋" w:cs="仿宋_GB2312"/>
          <w:color w:val="auto"/>
          <w:kern w:val="0"/>
          <w:sz w:val="24"/>
          <w:highlight w:val="none"/>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lang w:val="zh-CN"/>
        </w:rPr>
        <w:t>项目负责人情况表；</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lang w:val="zh-CN"/>
        </w:rPr>
        <w:t>项目组人员名单；</w:t>
      </w:r>
    </w:p>
    <w:p>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7</w:t>
      </w:r>
      <w:r>
        <w:rPr>
          <w:rFonts w:hint="eastAsia" w:ascii="仿宋" w:hAnsi="仿宋" w:eastAsia="仿宋" w:cs="仿宋_GB2312"/>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8</w:t>
      </w:r>
      <w:r>
        <w:rPr>
          <w:rFonts w:hint="eastAsia" w:ascii="仿宋" w:hAnsi="仿宋" w:eastAsia="仿宋" w:cs="仿宋_GB2312"/>
          <w:color w:val="auto"/>
          <w:kern w:val="0"/>
          <w:sz w:val="24"/>
          <w:highlight w:val="none"/>
          <w:lang w:val="zh-CN"/>
        </w:rPr>
        <w:t>优惠条件及特殊承诺（如有）；</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11.2.</w:t>
      </w:r>
      <w:r>
        <w:rPr>
          <w:rFonts w:hint="eastAsia" w:ascii="仿宋" w:hAnsi="仿宋" w:eastAsia="仿宋" w:cs="仿宋_GB2312"/>
          <w:color w:val="auto"/>
          <w:sz w:val="24"/>
          <w:highlight w:val="none"/>
        </w:rPr>
        <w:t>9</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pPr>
        <w:snapToGrid w:val="0"/>
        <w:spacing w:line="360" w:lineRule="auto"/>
        <w:ind w:firstLine="480" w:firstLineChars="200"/>
        <w:rPr>
          <w:rFonts w:hint="eastAsia" w:ascii="仿宋" w:hAnsi="仿宋" w:eastAsia="仿宋" w:cs="仿宋_GB2312"/>
          <w:color w:val="auto"/>
          <w:sz w:val="24"/>
          <w:highlight w:val="none"/>
        </w:rPr>
      </w:pPr>
      <w:bookmarkStart w:id="30" w:name="_Toc91899887"/>
      <w:r>
        <w:rPr>
          <w:rFonts w:hint="eastAsia" w:ascii="仿宋" w:hAnsi="仿宋" w:eastAsia="仿宋" w:cs="仿宋_GB2312"/>
          <w:color w:val="auto"/>
          <w:sz w:val="24"/>
          <w:highlight w:val="none"/>
        </w:rPr>
        <w:t>11.3.2中小企业声明函（如有）；</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11.3.3残疾人福利性单位声明函（如有）。</w:t>
      </w:r>
    </w:p>
    <w:p>
      <w:pPr>
        <w:pStyle w:val="275"/>
        <w:snapToGrid w:val="0"/>
        <w:spacing w:before="0"/>
        <w:ind w:firstLine="482"/>
        <w:outlineLvl w:val="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30"/>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pPr>
        <w:pStyle w:val="275"/>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pPr>
        <w:pStyle w:val="275"/>
        <w:snapToGrid w:val="0"/>
        <w:spacing w:before="0"/>
        <w:ind w:firstLine="482"/>
        <w:rPr>
          <w:rFonts w:hint="eastAsia"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275"/>
        <w:snapToGrid w:val="0"/>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25"/>
    <w:bookmarkEnd w:id="26"/>
    <w:p>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75"/>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14.2在投标截止时间前，除供应商补充、修改或者撤回投标文件外，任何单位和个人不得解密或提取投标文件。</w:t>
      </w:r>
    </w:p>
    <w:p>
      <w:pPr>
        <w:pStyle w:val="275"/>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14.3采购代理机构可以视情况延长投标文件提交的截止时间。在上述情况下，采购代理机构与投标人以前在投标截止期方面的全部权利、责任和义务，将适用于延长至新的投标截止期。</w:t>
      </w:r>
    </w:p>
    <w:p>
      <w:pPr>
        <w:pStyle w:val="275"/>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15.投标文件的无效处理</w:t>
      </w:r>
    </w:p>
    <w:p>
      <w:pPr>
        <w:pStyle w:val="23"/>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pPr>
        <w:pStyle w:val="275"/>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16.投标有效期</w:t>
      </w:r>
    </w:p>
    <w:p>
      <w:pPr>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16.1投标有效期为从提交投标文件的截止之日起90天。</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275"/>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16.2投标文件合格投递后，自投标截止日期起，在投标有效期内有效。投标有效期内，投标人不得撤销或更换投标文件。</w:t>
      </w:r>
    </w:p>
    <w:p>
      <w:pPr>
        <w:pStyle w:val="275"/>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75"/>
        <w:spacing w:before="0"/>
        <w:ind w:firstLine="643"/>
        <w:rPr>
          <w:rFonts w:ascii="仿宋" w:hAnsi="仿宋" w:eastAsia="仿宋" w:cs="仿宋_GB2312"/>
          <w:b/>
          <w:color w:val="auto"/>
          <w:sz w:val="32"/>
          <w:highlight w:val="none"/>
        </w:rPr>
      </w:pPr>
      <w:bookmarkStart w:id="31" w:name="_Toc91899897"/>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w:t>
      </w:r>
      <w:bookmarkEnd w:id="31"/>
      <w:r>
        <w:rPr>
          <w:rFonts w:hint="eastAsia" w:ascii="仿宋" w:hAnsi="仿宋" w:eastAsia="仿宋" w:cs="仿宋_GB2312"/>
          <w:b/>
          <w:color w:val="auto"/>
          <w:sz w:val="32"/>
          <w:szCs w:val="20"/>
          <w:highlight w:val="none"/>
        </w:rPr>
        <w:t>、资格审查与信用信息查询</w:t>
      </w:r>
    </w:p>
    <w:p>
      <w:pPr>
        <w:pStyle w:val="415"/>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17.开标</w:t>
      </w:r>
      <w:r>
        <w:rPr>
          <w:rFonts w:hint="eastAsia" w:ascii="仿宋_GB2312" w:eastAsia="仿宋_GB2312"/>
          <w:color w:val="auto"/>
          <w:sz w:val="24"/>
          <w:highlight w:val="none"/>
        </w:rPr>
        <w:t xml:space="preserve"> </w:t>
      </w:r>
    </w:p>
    <w:p>
      <w:pPr>
        <w:pStyle w:val="415"/>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pPr>
        <w:pStyle w:val="415"/>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17.2开标时，电子交易平台按开标时间自动提取所有投标文件。采购代理机构依托电子交易平台发起开始解密指令，投标人按照平台提示和招标文件的规定在1小时内完成在线解密。</w:t>
      </w:r>
    </w:p>
    <w:p>
      <w:pPr>
        <w:pStyle w:val="415"/>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18、资格审查</w:t>
      </w:r>
    </w:p>
    <w:p>
      <w:pPr>
        <w:pStyle w:val="275"/>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18.2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pPr>
        <w:pStyle w:val="275"/>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18.3投标人未按照招标文件要求提供与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275"/>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18.4对未通过资格审查的投标人，采购人或采购代理机构告知其未通过的原因。</w:t>
      </w:r>
    </w:p>
    <w:p>
      <w:pPr>
        <w:pStyle w:val="275"/>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18.5合格投标人不足3家的，不再评标。</w:t>
      </w:r>
    </w:p>
    <w:p>
      <w:pPr>
        <w:pStyle w:val="275"/>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19、信用信息查询</w:t>
      </w:r>
    </w:p>
    <w:p>
      <w:pPr>
        <w:pStyle w:val="275"/>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pPr>
        <w:pStyle w:val="275"/>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19.2信用信息查询记录和证据留存的具体方式：现场查询的投标人的信用记录、查询结果经确认后将与采购文件一起存档。</w:t>
      </w:r>
    </w:p>
    <w:p>
      <w:pPr>
        <w:pStyle w:val="275"/>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275"/>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275"/>
        <w:spacing w:before="0"/>
        <w:ind w:firstLine="0" w:firstLineChars="0"/>
        <w:rPr>
          <w:rFonts w:ascii="仿宋" w:hAnsi="仿宋" w:eastAsia="仿宋" w:cs="Arial"/>
          <w:color w:val="auto"/>
          <w:kern w:val="0"/>
          <w:szCs w:val="24"/>
          <w:highlight w:val="none"/>
        </w:rPr>
      </w:pPr>
    </w:p>
    <w:p>
      <w:pPr>
        <w:adjustRightInd/>
        <w:spacing w:line="360" w:lineRule="auto"/>
        <w:jc w:val="center"/>
        <w:outlineLvl w:val="0"/>
        <w:rPr>
          <w:rFonts w:ascii="仿宋" w:hAnsi="仿宋" w:eastAsia="仿宋" w:cs="仿宋_GB2312"/>
          <w:b/>
          <w:color w:val="auto"/>
          <w:sz w:val="32"/>
          <w:szCs w:val="20"/>
          <w:highlight w:val="none"/>
        </w:rPr>
      </w:pPr>
      <w:bookmarkStart w:id="32" w:name="_Hlt75236101"/>
      <w:bookmarkEnd w:id="32"/>
      <w:bookmarkStart w:id="33" w:name="_Toc91899902"/>
      <w:r>
        <w:rPr>
          <w:rFonts w:hint="eastAsia" w:ascii="仿宋" w:hAnsi="仿宋" w:eastAsia="仿宋" w:cs="仿宋_GB2312"/>
          <w:b/>
          <w:color w:val="auto"/>
          <w:sz w:val="32"/>
          <w:szCs w:val="20"/>
          <w:highlight w:val="none"/>
        </w:rPr>
        <w:t>五、评标</w:t>
      </w:r>
      <w:bookmarkEnd w:id="33"/>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hint="eastAsia" w:ascii="仿宋" w:hAnsi="仿宋" w:eastAsia="仿宋" w:cs="仿宋_GB2312"/>
          <w:color w:val="auto"/>
          <w:sz w:val="24"/>
          <w:highlight w:val="none"/>
        </w:rPr>
        <w:t>详见招标文件第四部分“评标方法及评分标准”。</w:t>
      </w:r>
    </w:p>
    <w:p>
      <w:pPr>
        <w:spacing w:line="360" w:lineRule="auto"/>
        <w:rPr>
          <w:rFonts w:ascii="仿宋" w:hAnsi="仿宋" w:eastAsia="仿宋" w:cs="仿宋_GB2312"/>
          <w:b/>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21. 确定中标供应商</w:t>
      </w:r>
    </w:p>
    <w:p>
      <w:pPr>
        <w:pStyle w:val="275"/>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pPr>
        <w:pStyle w:val="275"/>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22. 中标通知书与中标结果公告</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22.3</w:t>
      </w:r>
      <w:r>
        <w:rPr>
          <w:rFonts w:ascii="仿宋" w:hAnsi="仿宋" w:eastAsia="仿宋" w:cs="仿宋_GB2312"/>
          <w:color w:val="auto"/>
          <w:sz w:val="24"/>
          <w:highlight w:val="none"/>
        </w:rPr>
        <w:t>公告期限为1个工作日。</w:t>
      </w:r>
    </w:p>
    <w:p>
      <w:pPr>
        <w:tabs>
          <w:tab w:val="left" w:pos="0"/>
        </w:tabs>
        <w:spacing w:line="360" w:lineRule="auto"/>
        <w:rPr>
          <w:rFonts w:ascii="仿宋" w:hAnsi="仿宋" w:eastAsia="仿宋"/>
          <w:color w:val="auto"/>
          <w:sz w:val="24"/>
          <w:highlight w:val="none"/>
        </w:rPr>
      </w:pPr>
    </w:p>
    <w:p>
      <w:pPr>
        <w:adjustRightInd/>
        <w:spacing w:line="360" w:lineRule="auto"/>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pPr>
        <w:pStyle w:val="275"/>
        <w:snapToGrid w:val="0"/>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3.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pPr>
        <w:pStyle w:val="27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pPr>
        <w:pStyle w:val="27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pPr>
        <w:pStyle w:val="27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pPr>
        <w:pStyle w:val="27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23.4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pPr>
        <w:pStyle w:val="275"/>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23.5其他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pPr>
        <w:pStyle w:val="275"/>
        <w:snapToGrid w:val="0"/>
        <w:spacing w:before="0"/>
        <w:ind w:firstLine="480"/>
        <w:rPr>
          <w:rFonts w:hint="eastAsia"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pPr>
        <w:pStyle w:val="275"/>
        <w:snapToGrid w:val="0"/>
        <w:spacing w:before="0"/>
        <w:ind w:firstLine="480"/>
        <w:rPr>
          <w:rFonts w:ascii="仿宋" w:hAnsi="仿宋" w:eastAsia="仿宋" w:cs="仿宋_GB2312"/>
          <w:color w:val="auto"/>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25. 合同的签订</w:t>
      </w:r>
    </w:p>
    <w:p>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25.1</w:t>
      </w:r>
      <w:r>
        <w:rPr>
          <w:rFonts w:hint="eastAsia" w:ascii="仿宋" w:eastAsia="仿宋"/>
          <w:color w:val="auto"/>
          <w:kern w:val="0"/>
          <w:sz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75"/>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25.2</w:t>
      </w:r>
      <w:r>
        <w:rPr>
          <w:rFonts w:hint="eastAsia" w:ascii="仿宋" w:eastAsia="仿宋"/>
          <w:color w:val="auto"/>
          <w:kern w:val="0"/>
          <w:highlight w:val="none"/>
        </w:rPr>
        <w:t>采购人和中标人不得向对方提出任何不合理的要求作为签订合同的条件。</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26. 履约保证金</w:t>
      </w:r>
    </w:p>
    <w:p>
      <w:pPr>
        <w:tabs>
          <w:tab w:val="left" w:pos="0"/>
        </w:tabs>
        <w:spacing w:line="360" w:lineRule="auto"/>
        <w:ind w:firstLine="480" w:firstLineChars="200"/>
        <w:rPr>
          <w:rFonts w:hint="eastAsia" w:ascii="仿宋" w:hAnsi="仿宋" w:eastAsia="仿宋"/>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ascii="仿宋" w:hAnsi="仿宋" w:eastAsia="仿宋"/>
          <w:color w:val="auto"/>
          <w:sz w:val="24"/>
          <w:highlight w:val="none"/>
        </w:rPr>
        <w:t>5</w:t>
      </w:r>
      <w:r>
        <w:rPr>
          <w:rFonts w:hint="eastAsia" w:ascii="仿宋" w:hAnsi="仿宋" w:eastAsia="仿宋"/>
          <w:color w:val="auto"/>
          <w:sz w:val="24"/>
          <w:highlight w:val="none"/>
        </w:rPr>
        <w:t>%。</w:t>
      </w:r>
    </w:p>
    <w:p>
      <w:pPr>
        <w:snapToGrid w:val="0"/>
        <w:spacing w:line="360" w:lineRule="auto"/>
        <w:ind w:left="120" w:leftChars="57" w:firstLine="360" w:firstLineChars="150"/>
        <w:jc w:val="center"/>
        <w:rPr>
          <w:rFonts w:ascii="仿宋" w:hAnsi="仿宋" w:eastAsia="仿宋"/>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27.履约验收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27.4政府向社会公众提供的公共服务项目验收时应当邀请服务对象参与并出具意见，验收结果应当向社会公告。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27.6供应商在履约过程中有政府采购法律法规规定的违法违规情形的，采购人应当及时报告本级财政部门。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auto"/>
          <w:kern w:val="0"/>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_GB2312"/>
          <w:b/>
          <w:color w:val="auto"/>
          <w:sz w:val="36"/>
          <w:szCs w:val="36"/>
          <w:highlight w:val="none"/>
        </w:rPr>
      </w:pPr>
      <w:bookmarkStart w:id="34" w:name="第四部分"/>
      <w:r>
        <w:rPr>
          <w:rFonts w:hint="eastAsia" w:ascii="仿宋" w:hAnsi="仿宋" w:eastAsia="仿宋" w:cs="仿宋_GB2312"/>
          <w:b/>
          <w:color w:val="auto"/>
          <w:sz w:val="36"/>
          <w:szCs w:val="36"/>
          <w:highlight w:val="none"/>
        </w:rPr>
        <w:t>第三部分   采购需求</w:t>
      </w:r>
    </w:p>
    <w:p>
      <w:pPr>
        <w:snapToGrid w:val="0"/>
        <w:spacing w:line="360" w:lineRule="auto"/>
        <w:jc w:val="left"/>
        <w:rPr>
          <w:rFonts w:hint="eastAsia" w:ascii="仿宋" w:hAnsi="仿宋" w:eastAsia="仿宋" w:cs="仿宋_GB2312"/>
          <w:b/>
          <w:i/>
          <w:color w:val="auto"/>
          <w:sz w:val="22"/>
          <w:szCs w:val="36"/>
          <w:highlight w:val="none"/>
        </w:rPr>
      </w:pPr>
      <w:r>
        <w:rPr>
          <w:rFonts w:hint="eastAsia" w:ascii="仿宋" w:hAnsi="仿宋" w:eastAsia="仿宋"/>
          <w:color w:val="auto"/>
          <w:sz w:val="28"/>
          <w:szCs w:val="28"/>
          <w:highlight w:val="none"/>
        </w:rPr>
        <w:t xml:space="preserve">        </w:t>
      </w:r>
      <w:r>
        <w:rPr>
          <w:rFonts w:hint="eastAsia" w:ascii="仿宋" w:hAnsi="仿宋" w:eastAsia="仿宋"/>
          <w:b/>
          <w:color w:val="auto"/>
          <w:sz w:val="32"/>
          <w:szCs w:val="32"/>
          <w:highlight w:val="none"/>
        </w:rPr>
        <w:t xml:space="preserve">  </w:t>
      </w:r>
    </w:p>
    <w:p>
      <w:pPr>
        <w:snapToGrid w:val="0"/>
        <w:spacing w:before="120" w:beforeLines="50" w:after="120" w:afterLines="50"/>
        <w:rPr>
          <w:rFonts w:ascii="仿宋" w:hAnsi="仿宋" w:eastAsia="仿宋"/>
          <w:color w:val="auto"/>
          <w:sz w:val="24"/>
          <w:highlight w:val="none"/>
        </w:rPr>
      </w:pPr>
      <w:r>
        <w:rPr>
          <w:rFonts w:hint="eastAsia" w:ascii="仿宋" w:hAnsi="仿宋" w:eastAsia="仿宋"/>
          <w:color w:val="auto"/>
          <w:sz w:val="24"/>
          <w:highlight w:val="none"/>
        </w:rPr>
        <w:t>特别说明：</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pStyle w:val="2"/>
        <w:rPr>
          <w:rFonts w:hint="eastAsia"/>
          <w:color w:val="auto"/>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rPr>
          <w:rFonts w:hint="eastAsia" w:ascii="仿宋" w:hAnsi="仿宋" w:eastAsia="仿宋" w:cs="Arial"/>
          <w:color w:val="auto"/>
          <w:kern w:val="0"/>
          <w:sz w:val="24"/>
          <w:highlight w:val="none"/>
        </w:rPr>
      </w:pPr>
    </w:p>
    <w:p>
      <w:pPr>
        <w:snapToGrid w:val="0"/>
        <w:spacing w:line="360" w:lineRule="auto"/>
        <w:ind w:firstLine="3052" w:firstLineChars="950"/>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一、服务清单及要求</w:t>
      </w:r>
    </w:p>
    <w:p>
      <w:pPr>
        <w:widowControl/>
        <w:spacing w:line="276"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1.1采购项目要求：</w:t>
      </w:r>
      <w:bookmarkStart w:id="35" w:name="_Toc344124972"/>
      <w:bookmarkStart w:id="36" w:name="_Toc364756376"/>
      <w:bookmarkStart w:id="37" w:name="_Toc344123214"/>
      <w:bookmarkStart w:id="38" w:name="_Toc344123923"/>
      <w:bookmarkStart w:id="39" w:name="_Toc380666008"/>
    </w:p>
    <w:bookmarkEnd w:id="35"/>
    <w:bookmarkEnd w:id="36"/>
    <w:bookmarkEnd w:id="37"/>
    <w:bookmarkEnd w:id="38"/>
    <w:bookmarkEnd w:id="39"/>
    <w:p>
      <w:pPr>
        <w:spacing w:line="276"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1.1.1</w:t>
      </w:r>
      <w:r>
        <w:rPr>
          <w:rFonts w:hint="eastAsia" w:ascii="仿宋" w:hAnsi="仿宋" w:eastAsia="仿宋" w:cs="仿宋"/>
          <w:bCs/>
          <w:color w:val="auto"/>
          <w:sz w:val="24"/>
          <w:highlight w:val="none"/>
        </w:rPr>
        <w:t>绍兴市中心医院医共体总院检验外送服务项目需要配备2辆检验项目运输车辆（运输总院及各医共体成员单位检测标本）。</w:t>
      </w:r>
    </w:p>
    <w:p>
      <w:pPr>
        <w:spacing w:line="276"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1.1.2</w:t>
      </w:r>
      <w:r>
        <w:rPr>
          <w:rFonts w:hint="eastAsia" w:ascii="仿宋" w:hAnsi="仿宋" w:eastAsia="仿宋" w:cs="仿宋"/>
          <w:bCs/>
          <w:color w:val="auto"/>
          <w:sz w:val="24"/>
          <w:highlight w:val="none"/>
        </w:rPr>
        <w:t>检验外送服务项目需提供2名标本配送人员；1名专业（医学检验资质）服务人员驻点。</w:t>
      </w:r>
    </w:p>
    <w:p>
      <w:pPr>
        <w:spacing w:line="276"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1.2</w:t>
      </w:r>
      <w:r>
        <w:rPr>
          <w:rFonts w:hint="eastAsia" w:ascii="仿宋" w:hAnsi="仿宋" w:eastAsia="仿宋" w:cs="仿宋"/>
          <w:bCs/>
          <w:color w:val="auto"/>
          <w:sz w:val="24"/>
          <w:highlight w:val="none"/>
        </w:rPr>
        <w:t>报告时间需遵守业主单位相关规定（所有各医共体成员单位送检至总院标本暂定当天下午3:00前送到本院检验科,但可能会根据实际情况将送检标本配送时间适当调整至当天上午12:00前送本院）。</w:t>
      </w:r>
    </w:p>
    <w:p>
      <w:pPr>
        <w:widowControl/>
        <w:spacing w:line="276"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1.3标本收取及报告</w:t>
      </w:r>
      <w:r>
        <w:rPr>
          <w:rFonts w:hint="eastAsia" w:ascii="仿宋" w:hAnsi="仿宋" w:eastAsia="仿宋" w:cs="仿宋"/>
          <w:color w:val="auto"/>
          <w:sz w:val="24"/>
          <w:highlight w:val="none"/>
        </w:rPr>
        <w:t>：标本需每日上门收取，且于第二日上午8点前发放检测报告；特殊标本可适当延长报告时间；报告单可在网上查询，并与医院lis系统通过接口对接，进行数据交互，不得通过下载，usb拷数据等方式，相关费用由中标单位支付。</w:t>
      </w:r>
    </w:p>
    <w:p>
      <w:pPr>
        <w:snapToGrid w:val="0"/>
        <w:spacing w:line="276"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1.4运输冷链系统要求</w:t>
      </w:r>
    </w:p>
    <w:p>
      <w:pPr>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所有样本的运送必须符合样本温度的管理要求，采用相应的冷链运输技术，特殊标本运输过程中需干冰冻存。</w:t>
      </w:r>
    </w:p>
    <w:p>
      <w:pPr>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1.4.2所有样本运送必须采用符合相关标准的冷链物流车或转送车辆及冷链物流箱，冷链物流车或转送车辆及冷链物流箱配备数量满足标本转送要求。</w:t>
      </w:r>
    </w:p>
    <w:p>
      <w:pPr>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提供可实时监控物流各个环节的温度的系统和终端设备，能够对物流的全程进行温度监控、报警及记录，能够对整个过程进行溯源管理，并能够提交相关记录的纸质文档，以留档备查。一年3次以上无法进行运送温度溯源，招标人有权终止合同，并追究相关损失。</w:t>
      </w:r>
    </w:p>
    <w:p>
      <w:pPr>
        <w:snapToGrid w:val="0"/>
        <w:spacing w:line="276"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1.5标本安全管理</w:t>
      </w:r>
      <w:r>
        <w:rPr>
          <w:rFonts w:hint="eastAsia" w:ascii="仿宋" w:hAnsi="仿宋" w:eastAsia="仿宋" w:cs="仿宋"/>
          <w:color w:val="auto"/>
          <w:sz w:val="24"/>
          <w:highlight w:val="none"/>
        </w:rPr>
        <w:t>：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snapToGrid w:val="0"/>
        <w:spacing w:line="276"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1.6标本运输要求：</w:t>
      </w:r>
      <w:r>
        <w:rPr>
          <w:rFonts w:hint="eastAsia" w:ascii="仿宋" w:hAnsi="仿宋" w:eastAsia="仿宋" w:cs="仿宋"/>
          <w:color w:val="auto"/>
          <w:sz w:val="24"/>
          <w:highlight w:val="none"/>
        </w:rPr>
        <w:t>运输车辆拥有运输标本专业设备如生物安全转运箱，并装有处置生物安全应急事件的应急箱及消毒用喷壶,可以应对突发生物安全事件的现场处置。</w:t>
      </w:r>
    </w:p>
    <w:p>
      <w:pPr>
        <w:spacing w:line="276"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1.7检测项目清单：</w:t>
      </w:r>
      <w:r>
        <w:rPr>
          <w:rFonts w:hint="eastAsia" w:ascii="仿宋" w:hAnsi="仿宋" w:eastAsia="仿宋" w:cs="仿宋"/>
          <w:color w:val="auto"/>
          <w:sz w:val="24"/>
          <w:highlight w:val="none"/>
        </w:rPr>
        <w:t>投标人能满足以下相关项目检测要求（以开展项目清单或项目手册为准）。</w:t>
      </w:r>
    </w:p>
    <w:tbl>
      <w:tblPr>
        <w:tblStyle w:val="60"/>
        <w:tblW w:w="8844" w:type="dxa"/>
        <w:tblInd w:w="98" w:type="dxa"/>
        <w:tblLayout w:type="fixed"/>
        <w:tblCellMar>
          <w:top w:w="0" w:type="dxa"/>
          <w:left w:w="108" w:type="dxa"/>
          <w:bottom w:w="0" w:type="dxa"/>
          <w:right w:w="108" w:type="dxa"/>
        </w:tblCellMar>
      </w:tblPr>
      <w:tblGrid>
        <w:gridCol w:w="1594"/>
        <w:gridCol w:w="7250"/>
      </w:tblGrid>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序号</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w:t>
            </w:r>
          </w:p>
        </w:tc>
      </w:tr>
      <w:tr>
        <w:tblPrEx>
          <w:tblCellMar>
            <w:top w:w="0" w:type="dxa"/>
            <w:left w:w="108" w:type="dxa"/>
            <w:bottom w:w="0" w:type="dxa"/>
            <w:right w:w="108" w:type="dxa"/>
          </w:tblCellMar>
        </w:tblPrEx>
        <w:trPr>
          <w:trHeight w:val="29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0"/>
                <w:rFonts w:hint="eastAsia" w:ascii="仿宋" w:hAnsi="仿宋" w:eastAsia="仿宋" w:cs="仿宋"/>
                <w:color w:val="auto"/>
                <w:sz w:val="24"/>
                <w:szCs w:val="24"/>
                <w:highlight w:val="none"/>
              </w:rPr>
              <w:t>25</w:t>
            </w:r>
            <w:r>
              <w:rPr>
                <w:rStyle w:val="245"/>
                <w:rFonts w:hint="default" w:ascii="仿宋" w:hAnsi="仿宋" w:eastAsia="仿宋" w:cs="仿宋"/>
                <w:color w:val="auto"/>
                <w:sz w:val="24"/>
                <w:szCs w:val="24"/>
                <w:highlight w:val="none"/>
              </w:rPr>
              <w:t>羟维生素</w:t>
            </w:r>
            <w:r>
              <w:rPr>
                <w:rStyle w:val="631"/>
                <w:rFonts w:hint="eastAsia" w:ascii="仿宋" w:hAnsi="仿宋" w:eastAsia="仿宋" w:cs="仿宋"/>
                <w:color w:val="auto"/>
                <w:sz w:val="24"/>
                <w:szCs w:val="24"/>
                <w:highlight w:val="none"/>
              </w:rPr>
              <w:t>D</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其他各类病原体</w:t>
            </w:r>
            <w:r>
              <w:rPr>
                <w:rStyle w:val="631"/>
                <w:rFonts w:hint="eastAsia" w:ascii="仿宋" w:hAnsi="仿宋" w:eastAsia="仿宋" w:cs="仿宋"/>
                <w:color w:val="auto"/>
                <w:sz w:val="24"/>
                <w:szCs w:val="24"/>
                <w:highlight w:val="none"/>
              </w:rPr>
              <w:t>DNA</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1"/>
                <w:rFonts w:hint="eastAsia" w:ascii="仿宋" w:hAnsi="仿宋" w:eastAsia="仿宋" w:cs="仿宋"/>
                <w:color w:val="auto"/>
                <w:sz w:val="24"/>
                <w:szCs w:val="24"/>
                <w:highlight w:val="none"/>
              </w:rPr>
              <w:t>EB</w:t>
            </w:r>
            <w:r>
              <w:rPr>
                <w:rStyle w:val="245"/>
                <w:rFonts w:hint="default" w:ascii="仿宋" w:hAnsi="仿宋" w:eastAsia="仿宋" w:cs="仿宋"/>
                <w:color w:val="auto"/>
                <w:sz w:val="24"/>
                <w:szCs w:val="24"/>
                <w:highlight w:val="none"/>
              </w:rPr>
              <w:t>病毒抗体测定</w:t>
            </w:r>
            <w:r>
              <w:rPr>
                <w:rStyle w:val="631"/>
                <w:rFonts w:hint="eastAsia" w:ascii="仿宋" w:hAnsi="仿宋" w:eastAsia="仿宋" w:cs="仿宋"/>
                <w:color w:val="auto"/>
                <w:sz w:val="24"/>
                <w:szCs w:val="24"/>
                <w:highlight w:val="none"/>
              </w:rPr>
              <w:t>(IgG )</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1"/>
                <w:rFonts w:hint="eastAsia" w:ascii="仿宋" w:hAnsi="仿宋" w:eastAsia="仿宋" w:cs="仿宋"/>
                <w:color w:val="auto"/>
                <w:sz w:val="24"/>
                <w:szCs w:val="24"/>
                <w:highlight w:val="none"/>
              </w:rPr>
              <w:t>EB</w:t>
            </w:r>
            <w:r>
              <w:rPr>
                <w:rStyle w:val="245"/>
                <w:rFonts w:hint="default" w:ascii="仿宋" w:hAnsi="仿宋" w:eastAsia="仿宋" w:cs="仿宋"/>
                <w:color w:val="auto"/>
                <w:sz w:val="24"/>
                <w:szCs w:val="24"/>
                <w:highlight w:val="none"/>
              </w:rPr>
              <w:t>病毒抗体测定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人乳头瘤病毒</w:t>
            </w:r>
            <w:r>
              <w:rPr>
                <w:rStyle w:val="631"/>
                <w:rFonts w:hint="eastAsia" w:ascii="仿宋" w:hAnsi="仿宋" w:eastAsia="仿宋" w:cs="仿宋"/>
                <w:color w:val="auto"/>
                <w:sz w:val="24"/>
                <w:szCs w:val="24"/>
                <w:highlight w:val="none"/>
              </w:rPr>
              <w:t>(HPV)</w:t>
            </w:r>
            <w:r>
              <w:rPr>
                <w:rStyle w:val="245"/>
                <w:rFonts w:hint="default" w:ascii="仿宋" w:hAnsi="仿宋" w:eastAsia="仿宋" w:cs="仿宋"/>
                <w:color w:val="auto"/>
                <w:sz w:val="24"/>
                <w:szCs w:val="24"/>
                <w:highlight w:val="none"/>
              </w:rPr>
              <w:t>核酸检测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血清药物浓度测定</w:t>
            </w:r>
          </w:p>
        </w:tc>
      </w:tr>
      <w:tr>
        <w:tblPrEx>
          <w:tblCellMar>
            <w:top w:w="0" w:type="dxa"/>
            <w:left w:w="108" w:type="dxa"/>
            <w:bottom w:w="0" w:type="dxa"/>
            <w:right w:w="108" w:type="dxa"/>
          </w:tblCellMar>
        </w:tblPrEx>
        <w:trPr>
          <w:trHeight w:val="30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**506</w:t>
            </w:r>
            <w:r>
              <w:rPr>
                <w:rStyle w:val="632"/>
                <w:rFonts w:hint="default" w:ascii="仿宋" w:hAnsi="仿宋" w:eastAsia="仿宋" w:cs="仿宋"/>
                <w:color w:val="auto"/>
                <w:highlight w:val="none"/>
              </w:rPr>
              <w:t>血清药物浓度测定</w:t>
            </w:r>
          </w:p>
        </w:tc>
      </w:tr>
      <w:tr>
        <w:tblPrEx>
          <w:tblCellMar>
            <w:top w:w="0" w:type="dxa"/>
            <w:left w:w="108" w:type="dxa"/>
            <w:bottom w:w="0" w:type="dxa"/>
            <w:right w:w="108" w:type="dxa"/>
          </w:tblCellMar>
        </w:tblPrEx>
        <w:trPr>
          <w:trHeight w:val="31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环孢霉素</w:t>
            </w:r>
            <w:r>
              <w:rPr>
                <w:rStyle w:val="633"/>
                <w:rFonts w:hint="eastAsia" w:ascii="仿宋" w:hAnsi="仿宋" w:eastAsia="仿宋" w:cs="仿宋"/>
                <w:color w:val="auto"/>
                <w:highlight w:val="none"/>
              </w:rPr>
              <w:t>—A</w:t>
            </w:r>
            <w:r>
              <w:rPr>
                <w:rStyle w:val="632"/>
                <w:rFonts w:hint="default" w:ascii="仿宋" w:hAnsi="仿宋" w:eastAsia="仿宋" w:cs="仿宋"/>
                <w:color w:val="auto"/>
                <w:highlight w:val="none"/>
              </w:rPr>
              <w:t>血清药物浓度测定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抗卵巢抗体测定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抗子宫内膜抗体测定</w:t>
            </w:r>
            <w:r>
              <w:rPr>
                <w:rStyle w:val="631"/>
                <w:rFonts w:hint="eastAsia" w:ascii="仿宋" w:hAnsi="仿宋" w:eastAsia="仿宋" w:cs="仿宋"/>
                <w:color w:val="auto"/>
                <w:sz w:val="24"/>
                <w:szCs w:val="24"/>
                <w:highlight w:val="none"/>
              </w:rPr>
              <w:t>(EMAb)</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抗精子抗体测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抗心磷脂抗体测定</w:t>
            </w:r>
            <w:r>
              <w:rPr>
                <w:rStyle w:val="631"/>
                <w:rFonts w:hint="eastAsia" w:ascii="仿宋" w:hAnsi="仿宋" w:eastAsia="仿宋" w:cs="仿宋"/>
                <w:color w:val="auto"/>
                <w:sz w:val="24"/>
                <w:szCs w:val="24"/>
                <w:highlight w:val="none"/>
              </w:rPr>
              <w:t>(IgA)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促甲状腺素受体抗体测定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弓形虫抗体（IgG</w:t>
            </w:r>
            <w:r>
              <w:rPr>
                <w:rStyle w:val="631"/>
                <w:rFonts w:hint="eastAsia" w:ascii="仿宋" w:hAnsi="仿宋" w:eastAsia="仿宋" w:cs="仿宋"/>
                <w:color w:val="auto"/>
                <w:sz w:val="24"/>
                <w:szCs w:val="24"/>
                <w:highlight w:val="none"/>
              </w:rPr>
              <w:t xml:space="preserve"> 、IgM</w:t>
            </w:r>
            <w:r>
              <w:rPr>
                <w:rFonts w:hint="eastAsia" w:ascii="仿宋" w:hAnsi="仿宋" w:eastAsia="仿宋" w:cs="仿宋"/>
                <w:color w:val="auto"/>
                <w:kern w:val="0"/>
                <w:sz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巨细胞病毒抗体（IgG</w:t>
            </w:r>
            <w:r>
              <w:rPr>
                <w:rStyle w:val="631"/>
                <w:rFonts w:hint="eastAsia" w:ascii="仿宋" w:hAnsi="仿宋" w:eastAsia="仿宋" w:cs="仿宋"/>
                <w:color w:val="auto"/>
                <w:sz w:val="24"/>
                <w:szCs w:val="24"/>
                <w:highlight w:val="none"/>
              </w:rPr>
              <w:t>、IgM</w:t>
            </w:r>
            <w:r>
              <w:rPr>
                <w:rFonts w:hint="eastAsia" w:ascii="仿宋" w:hAnsi="仿宋" w:eastAsia="仿宋" w:cs="仿宋"/>
                <w:color w:val="auto"/>
                <w:kern w:val="0"/>
                <w:sz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单纯疱疹病毒Ⅰ型抗体测定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单纯疱疹病毒Ⅱ型抗体测定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单纯疱疹病毒Ⅱ型抗体测定</w:t>
            </w:r>
            <w:r>
              <w:rPr>
                <w:rStyle w:val="631"/>
                <w:rFonts w:hint="eastAsia" w:ascii="仿宋" w:hAnsi="仿宋" w:eastAsia="仿宋" w:cs="仿宋"/>
                <w:color w:val="auto"/>
                <w:sz w:val="24"/>
                <w:szCs w:val="24"/>
                <w:highlight w:val="none"/>
              </w:rPr>
              <w:t>(IgG)</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单纯疱疹病毒Ⅰ型抗体测定</w:t>
            </w:r>
            <w:r>
              <w:rPr>
                <w:rStyle w:val="631"/>
                <w:rFonts w:hint="eastAsia" w:ascii="仿宋" w:hAnsi="仿宋" w:eastAsia="仿宋" w:cs="仿宋"/>
                <w:color w:val="auto"/>
                <w:sz w:val="24"/>
                <w:szCs w:val="24"/>
                <w:highlight w:val="none"/>
              </w:rPr>
              <w:t>(IgG )</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丁型肝炎抗体测定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恶性肿瘤特异生长因子</w:t>
            </w:r>
            <w:r>
              <w:rPr>
                <w:rStyle w:val="631"/>
                <w:rFonts w:hint="eastAsia" w:ascii="仿宋" w:hAnsi="仿宋" w:eastAsia="仿宋" w:cs="仿宋"/>
                <w:color w:val="auto"/>
                <w:sz w:val="24"/>
                <w:szCs w:val="24"/>
                <w:highlight w:val="none"/>
              </w:rPr>
              <w:t>(TSGF)</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肥达氏反应</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风疹病毒抗体测定</w:t>
            </w:r>
            <w:r>
              <w:rPr>
                <w:rStyle w:val="631"/>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（IgG</w:t>
            </w:r>
            <w:r>
              <w:rPr>
                <w:rStyle w:val="631"/>
                <w:rFonts w:hint="eastAsia" w:ascii="仿宋" w:hAnsi="仿宋" w:eastAsia="仿宋" w:cs="仿宋"/>
                <w:color w:val="auto"/>
                <w:sz w:val="24"/>
                <w:szCs w:val="24"/>
                <w:highlight w:val="none"/>
              </w:rPr>
              <w:t xml:space="preserve"> /IgM</w:t>
            </w:r>
            <w:r>
              <w:rPr>
                <w:rFonts w:hint="eastAsia" w:ascii="仿宋" w:hAnsi="仿宋" w:eastAsia="仿宋" w:cs="仿宋"/>
                <w:color w:val="auto"/>
                <w:kern w:val="0"/>
                <w:sz w:val="24"/>
                <w:highlight w:val="none"/>
              </w:rPr>
              <w:t>）</w:t>
            </w:r>
            <w:r>
              <w:rPr>
                <w:rStyle w:val="631"/>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胆酸测定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血清Ⅳ型胶原测定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放免血清Ⅲ型前胶原测定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血清层粘连蛋白测定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血清透明质酸酶测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血浆肾素活性测定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血管紧张素Ⅰ测定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血管紧张素Ⅱ测定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32</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庚型肝炎抗体测定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1"/>
                <w:rFonts w:hint="eastAsia" w:ascii="仿宋" w:hAnsi="仿宋" w:eastAsia="仿宋" w:cs="仿宋"/>
                <w:color w:val="auto"/>
                <w:sz w:val="24"/>
                <w:szCs w:val="24"/>
                <w:highlight w:val="none"/>
              </w:rPr>
              <w:t>I</w:t>
            </w:r>
            <w:r>
              <w:rPr>
                <w:rStyle w:val="245"/>
                <w:rFonts w:hint="default" w:ascii="仿宋" w:hAnsi="仿宋" w:eastAsia="仿宋" w:cs="仿宋"/>
                <w:color w:val="auto"/>
                <w:sz w:val="24"/>
                <w:szCs w:val="24"/>
                <w:highlight w:val="none"/>
              </w:rPr>
              <w:t>型胶原羧基端前肽</w:t>
            </w:r>
            <w:r>
              <w:rPr>
                <w:rStyle w:val="631"/>
                <w:rFonts w:hint="eastAsia" w:ascii="仿宋" w:hAnsi="仿宋" w:eastAsia="仿宋" w:cs="仿宋"/>
                <w:color w:val="auto"/>
                <w:sz w:val="24"/>
                <w:szCs w:val="24"/>
                <w:highlight w:val="none"/>
              </w:rPr>
              <w:t>(PICP)</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骨钙素</w:t>
            </w:r>
            <w:r>
              <w:rPr>
                <w:rStyle w:val="631"/>
                <w:rFonts w:hint="eastAsia" w:ascii="仿宋" w:hAnsi="仿宋" w:eastAsia="仿宋" w:cs="仿宋"/>
                <w:color w:val="auto"/>
                <w:sz w:val="24"/>
                <w:szCs w:val="24"/>
                <w:highlight w:val="none"/>
              </w:rPr>
              <w:t>N</w:t>
            </w:r>
            <w:r>
              <w:rPr>
                <w:rStyle w:val="245"/>
                <w:rFonts w:hint="default" w:ascii="仿宋" w:hAnsi="仿宋" w:eastAsia="仿宋" w:cs="仿宋"/>
                <w:color w:val="auto"/>
                <w:sz w:val="24"/>
                <w:szCs w:val="24"/>
                <w:highlight w:val="none"/>
              </w:rPr>
              <w:t>端中分子片段测定（</w:t>
            </w:r>
            <w:r>
              <w:rPr>
                <w:rStyle w:val="631"/>
                <w:rFonts w:hint="eastAsia" w:ascii="仿宋" w:hAnsi="仿宋" w:eastAsia="仿宋" w:cs="仿宋"/>
                <w:color w:val="auto"/>
                <w:sz w:val="24"/>
                <w:szCs w:val="24"/>
                <w:highlight w:val="none"/>
              </w:rPr>
              <w:t>N-MID</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1"/>
                <w:rFonts w:hint="eastAsia" w:ascii="仿宋" w:hAnsi="仿宋" w:eastAsia="仿宋" w:cs="仿宋"/>
                <w:color w:val="auto"/>
                <w:sz w:val="24"/>
                <w:szCs w:val="24"/>
                <w:highlight w:val="none"/>
              </w:rPr>
              <w:t>β</w:t>
            </w:r>
            <w:r>
              <w:rPr>
                <w:rStyle w:val="245"/>
                <w:rFonts w:hint="default" w:ascii="仿宋" w:hAnsi="仿宋" w:eastAsia="仿宋" w:cs="仿宋"/>
                <w:color w:val="auto"/>
                <w:sz w:val="24"/>
                <w:szCs w:val="24"/>
                <w:highlight w:val="none"/>
              </w:rPr>
              <w:t>－胶原降解产物测定（</w:t>
            </w:r>
            <w:r>
              <w:rPr>
                <w:rStyle w:val="631"/>
                <w:rFonts w:hint="eastAsia" w:ascii="仿宋" w:hAnsi="仿宋" w:eastAsia="仿宋" w:cs="仿宋"/>
                <w:color w:val="auto"/>
                <w:sz w:val="24"/>
                <w:szCs w:val="24"/>
                <w:highlight w:val="none"/>
              </w:rPr>
              <w:t>β</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CTX</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甲状旁腺激素测定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降钙素(CT)测试</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血清尿酸测定（UA）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骨型碱性磷酸酶</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总</w:t>
            </w:r>
            <w:r>
              <w:rPr>
                <w:rStyle w:val="631"/>
                <w:rFonts w:hint="eastAsia" w:ascii="仿宋" w:hAnsi="仿宋" w:eastAsia="仿宋" w:cs="仿宋"/>
                <w:color w:val="auto"/>
                <w:sz w:val="24"/>
                <w:szCs w:val="24"/>
                <w:highlight w:val="none"/>
              </w:rPr>
              <w:t>IgE</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吸入物变应原筛查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食入物变应原筛查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特殊变应原</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多价变应原</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筛查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专项变应原</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单价变应原</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筛查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沙眼衣原体肺炎血清学试验</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肺炎支原体血清学试验</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呼吸道合胞病毒抗体测定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腺病毒抗体测定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49</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副流感病毒抗体测定（</w:t>
            </w:r>
            <w:r>
              <w:rPr>
                <w:rStyle w:val="631"/>
                <w:rFonts w:hint="eastAsia" w:ascii="仿宋" w:hAnsi="仿宋" w:eastAsia="仿宋" w:cs="仿宋"/>
                <w:color w:val="auto"/>
                <w:sz w:val="24"/>
                <w:szCs w:val="24"/>
                <w:highlight w:val="none"/>
              </w:rPr>
              <w:t>IgM</w:t>
            </w:r>
            <w:r>
              <w:rPr>
                <w:rStyle w:val="245"/>
                <w:rFonts w:hint="default"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50</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流感病毒抗体测定（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结核杆菌抗体测定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腺苷脱氨酶测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抗核抗体全套</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干燥综合征两项（ANA、ENA7项）</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抗核抗体测定</w:t>
            </w:r>
            <w:r>
              <w:rPr>
                <w:rStyle w:val="631"/>
                <w:rFonts w:hint="eastAsia" w:ascii="仿宋" w:hAnsi="仿宋" w:eastAsia="仿宋" w:cs="仿宋"/>
                <w:color w:val="auto"/>
                <w:sz w:val="24"/>
                <w:szCs w:val="24"/>
                <w:highlight w:val="none"/>
              </w:rPr>
              <w:t>(ANA)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SSA</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SSB</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JO-1</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Sm</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nRNP</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ScL-70</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抗着丝点抗体测定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抗中性粒细胞胞浆抗体</w:t>
            </w:r>
            <w:r>
              <w:rPr>
                <w:rStyle w:val="631"/>
                <w:rFonts w:hint="eastAsia" w:ascii="仿宋" w:hAnsi="仿宋" w:eastAsia="仿宋" w:cs="仿宋"/>
                <w:color w:val="auto"/>
                <w:sz w:val="24"/>
                <w:szCs w:val="24"/>
                <w:highlight w:val="none"/>
              </w:rPr>
              <w:t>cANCA</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抗中性粒细胞胞浆抗体</w:t>
            </w:r>
            <w:r>
              <w:rPr>
                <w:rStyle w:val="631"/>
                <w:rFonts w:hint="eastAsia" w:ascii="仿宋" w:hAnsi="仿宋" w:eastAsia="仿宋" w:cs="仿宋"/>
                <w:color w:val="auto"/>
                <w:sz w:val="24"/>
                <w:szCs w:val="24"/>
                <w:highlight w:val="none"/>
              </w:rPr>
              <w:t>pANCA</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抗双链</w:t>
            </w:r>
            <w:r>
              <w:rPr>
                <w:rStyle w:val="631"/>
                <w:rFonts w:hint="eastAsia" w:ascii="仿宋" w:hAnsi="仿宋" w:eastAsia="仿宋" w:cs="仿宋"/>
                <w:color w:val="auto"/>
                <w:sz w:val="24"/>
                <w:szCs w:val="24"/>
                <w:highlight w:val="none"/>
              </w:rPr>
              <w:t>DNA</w:t>
            </w:r>
            <w:r>
              <w:rPr>
                <w:rStyle w:val="245"/>
                <w:rFonts w:hint="default" w:ascii="仿宋" w:hAnsi="仿宋" w:eastAsia="仿宋" w:cs="仿宋"/>
                <w:color w:val="auto"/>
                <w:sz w:val="24"/>
                <w:szCs w:val="24"/>
                <w:highlight w:val="none"/>
              </w:rPr>
              <w:t>测定</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抗</w:t>
            </w:r>
            <w:r>
              <w:rPr>
                <w:rStyle w:val="631"/>
                <w:rFonts w:hint="eastAsia" w:ascii="仿宋" w:hAnsi="仿宋" w:eastAsia="仿宋" w:cs="仿宋"/>
                <w:color w:val="auto"/>
                <w:sz w:val="24"/>
                <w:szCs w:val="24"/>
                <w:highlight w:val="none"/>
              </w:rPr>
              <w:t>dsDNA)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抗线粒体抗体测定</w:t>
            </w:r>
            <w:r>
              <w:rPr>
                <w:rStyle w:val="631"/>
                <w:rFonts w:hint="eastAsia" w:ascii="仿宋" w:hAnsi="仿宋" w:eastAsia="仿宋" w:cs="仿宋"/>
                <w:color w:val="auto"/>
                <w:sz w:val="24"/>
                <w:szCs w:val="24"/>
                <w:highlight w:val="none"/>
              </w:rPr>
              <w:t>(AMA)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抗组蛋白抗体测定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68</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抗核骨架蛋白抗体测定</w:t>
            </w:r>
            <w:r>
              <w:rPr>
                <w:rStyle w:val="631"/>
                <w:rFonts w:hint="eastAsia" w:ascii="仿宋" w:hAnsi="仿宋" w:eastAsia="仿宋" w:cs="仿宋"/>
                <w:color w:val="auto"/>
                <w:sz w:val="24"/>
                <w:szCs w:val="24"/>
                <w:highlight w:val="none"/>
              </w:rPr>
              <w:t>(amin)</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69</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抗核糖体抗体测定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70</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抗染色体抗体测定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71</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抗组织细胞抗体测定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72</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抗线粒体抗体Ⅱ型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73</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平滑肌抗体</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74</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抗肝肾微粒体抗体Ⅰ型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75</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肝细胞质抗体Ⅰ型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76</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抗可溶性肝抗原抗体</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77</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抗PM-SCI抗体测定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78</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抗JO-1抗体测定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79</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抗增殖细胞核抗原抗体(抗PCNA)测定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80</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抗核小体抗体</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81</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抗中性粒细胞胞浆抗体MPO-ANCA抗体测定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82</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抗中性粒细胞胞浆抗体PR3-ANCA抗体测定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抗甲状腺微粒体抗体测定</w:t>
            </w:r>
            <w:r>
              <w:rPr>
                <w:rStyle w:val="631"/>
                <w:rFonts w:hint="eastAsia" w:ascii="仿宋" w:hAnsi="仿宋" w:eastAsia="仿宋" w:cs="仿宋"/>
                <w:color w:val="auto"/>
                <w:sz w:val="24"/>
                <w:szCs w:val="24"/>
                <w:highlight w:val="none"/>
              </w:rPr>
              <w:t>(TMAb)</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抗缪勒氏管激素（</w:t>
            </w:r>
            <w:r>
              <w:rPr>
                <w:rStyle w:val="631"/>
                <w:rFonts w:hint="eastAsia" w:ascii="仿宋" w:hAnsi="仿宋" w:eastAsia="仿宋" w:cs="仿宋"/>
                <w:color w:val="auto"/>
                <w:sz w:val="24"/>
                <w:szCs w:val="24"/>
                <w:highlight w:val="none"/>
              </w:rPr>
              <w:t>AMH</w:t>
            </w:r>
            <w:r>
              <w:rPr>
                <w:rStyle w:val="245"/>
                <w:rFonts w:hint="default"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直接抗人球蛋白试验</w:t>
            </w:r>
            <w:r>
              <w:rPr>
                <w:rStyle w:val="631"/>
                <w:rFonts w:hint="eastAsia" w:ascii="仿宋" w:hAnsi="仿宋" w:eastAsia="仿宋" w:cs="仿宋"/>
                <w:color w:val="auto"/>
                <w:sz w:val="24"/>
                <w:szCs w:val="24"/>
                <w:highlight w:val="none"/>
              </w:rPr>
              <w:t>(Coombs')</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柯萨奇病毒</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麻疹病毒抗体测定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人狂犬病病毒IgG抗体测定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衣原体检查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抗角蛋白抗体</w:t>
            </w:r>
            <w:r>
              <w:rPr>
                <w:rStyle w:val="631"/>
                <w:rFonts w:hint="eastAsia" w:ascii="仿宋" w:hAnsi="仿宋" w:eastAsia="仿宋" w:cs="仿宋"/>
                <w:color w:val="auto"/>
                <w:sz w:val="24"/>
                <w:szCs w:val="24"/>
                <w:highlight w:val="none"/>
              </w:rPr>
              <w:t>(AKA)</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流行性出血热病毒抗体测定</w:t>
            </w:r>
            <w:r>
              <w:rPr>
                <w:rStyle w:val="631"/>
                <w:rFonts w:hint="eastAsia" w:ascii="仿宋" w:hAnsi="仿宋" w:eastAsia="仿宋" w:cs="仿宋"/>
                <w:color w:val="auto"/>
                <w:sz w:val="24"/>
                <w:szCs w:val="24"/>
                <w:highlight w:val="none"/>
              </w:rPr>
              <w:t>(IgM)</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免疫球蛋白亚类定量测定</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包括</w:t>
            </w:r>
            <w:r>
              <w:rPr>
                <w:rStyle w:val="631"/>
                <w:rFonts w:hint="eastAsia" w:ascii="仿宋" w:hAnsi="仿宋" w:eastAsia="仿宋" w:cs="仿宋"/>
                <w:color w:val="auto"/>
                <w:sz w:val="24"/>
                <w:szCs w:val="24"/>
                <w:highlight w:val="none"/>
              </w:rPr>
              <w:t>IgG1</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 xml:space="preserve">IgG2 </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IgG3</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IgG4</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IgA1</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IgA2)</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尿本</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周氏蛋白定性检查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尿微量白蛋白测定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631"/>
                <w:rFonts w:hint="eastAsia" w:ascii="仿宋" w:hAnsi="仿宋" w:eastAsia="仿宋" w:cs="仿宋"/>
                <w:color w:val="auto"/>
                <w:sz w:val="24"/>
                <w:szCs w:val="24"/>
                <w:highlight w:val="none"/>
              </w:rPr>
              <w:t>β2</w:t>
            </w:r>
            <w:r>
              <w:rPr>
                <w:rStyle w:val="245"/>
                <w:rFonts w:hint="default" w:ascii="仿宋" w:hAnsi="仿宋" w:eastAsia="仿宋" w:cs="仿宋"/>
                <w:color w:val="auto"/>
                <w:sz w:val="24"/>
                <w:szCs w:val="24"/>
                <w:highlight w:val="none"/>
              </w:rPr>
              <w:t>微球蛋白测定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视黄醇结合蛋白测定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尿转铁蛋白测定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尿</w:t>
            </w:r>
            <w:r>
              <w:rPr>
                <w:rStyle w:val="631"/>
                <w:rFonts w:hint="eastAsia" w:ascii="仿宋" w:hAnsi="仿宋" w:eastAsia="仿宋" w:cs="仿宋"/>
                <w:color w:val="auto"/>
                <w:sz w:val="24"/>
                <w:szCs w:val="24"/>
                <w:highlight w:val="none"/>
              </w:rPr>
              <w:t>N-</w:t>
            </w:r>
            <w:r>
              <w:rPr>
                <w:rStyle w:val="245"/>
                <w:rFonts w:hint="default" w:ascii="仿宋" w:hAnsi="仿宋" w:eastAsia="仿宋" w:cs="仿宋"/>
                <w:color w:val="auto"/>
                <w:sz w:val="24"/>
                <w:szCs w:val="24"/>
                <w:highlight w:val="none"/>
              </w:rPr>
              <w:t>酰</w:t>
            </w:r>
            <w:r>
              <w:rPr>
                <w:rStyle w:val="631"/>
                <w:rFonts w:hint="eastAsia" w:ascii="仿宋" w:hAnsi="仿宋" w:eastAsia="仿宋" w:cs="仿宋"/>
                <w:color w:val="auto"/>
                <w:sz w:val="24"/>
                <w:szCs w:val="24"/>
                <w:highlight w:val="none"/>
              </w:rPr>
              <w:t>-β-D-</w:t>
            </w:r>
            <w:r>
              <w:rPr>
                <w:rStyle w:val="245"/>
                <w:rFonts w:hint="default" w:ascii="仿宋" w:hAnsi="仿宋" w:eastAsia="仿宋" w:cs="仿宋"/>
                <w:color w:val="auto"/>
                <w:sz w:val="24"/>
                <w:szCs w:val="24"/>
                <w:highlight w:val="none"/>
              </w:rPr>
              <w:t>氨基葡萄糖苷酶测定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99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尿免疫球蛋白IgG定量测定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α2巨球蛋白（α2-MG）</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轻链</w:t>
            </w:r>
            <w:r>
              <w:rPr>
                <w:rStyle w:val="631"/>
                <w:rFonts w:hint="eastAsia" w:ascii="仿宋" w:hAnsi="仿宋" w:eastAsia="仿宋" w:cs="仿宋"/>
                <w:color w:val="auto"/>
                <w:sz w:val="24"/>
                <w:szCs w:val="24"/>
                <w:highlight w:val="none"/>
              </w:rPr>
              <w:t>KAPPA</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LAMBDA</w:t>
            </w:r>
            <w:r>
              <w:rPr>
                <w:rStyle w:val="245"/>
                <w:rFonts w:hint="default" w:ascii="仿宋" w:hAnsi="仿宋" w:eastAsia="仿宋" w:cs="仿宋"/>
                <w:color w:val="auto"/>
                <w:sz w:val="24"/>
                <w:szCs w:val="24"/>
                <w:highlight w:val="none"/>
              </w:rPr>
              <w:t>定量</w:t>
            </w:r>
            <w:r>
              <w:rPr>
                <w:rStyle w:val="631"/>
                <w:rFonts w:hint="eastAsia" w:ascii="仿宋" w:hAnsi="仿宋" w:eastAsia="仿宋" w:cs="仿宋"/>
                <w:color w:val="auto"/>
                <w:sz w:val="24"/>
                <w:szCs w:val="24"/>
                <w:highlight w:val="none"/>
              </w:rPr>
              <w:t>(K-LC</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λ-LC)</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维生素B12</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叶酸测定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铁蛋白测定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血清转铁蛋白测定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葡萄糖</w:t>
            </w:r>
            <w:r>
              <w:rPr>
                <w:rStyle w:val="631"/>
                <w:rFonts w:hint="eastAsia" w:ascii="仿宋" w:hAnsi="仿宋" w:eastAsia="仿宋" w:cs="仿宋"/>
                <w:color w:val="auto"/>
                <w:sz w:val="24"/>
                <w:szCs w:val="24"/>
                <w:highlight w:val="none"/>
              </w:rPr>
              <w:t>6</w:t>
            </w:r>
            <w:r>
              <w:rPr>
                <w:rStyle w:val="245"/>
                <w:rFonts w:hint="default" w:ascii="仿宋" w:hAnsi="仿宋" w:eastAsia="仿宋" w:cs="仿宋"/>
                <w:color w:val="auto"/>
                <w:sz w:val="24"/>
                <w:szCs w:val="24"/>
                <w:highlight w:val="none"/>
              </w:rPr>
              <w:t>－磷酸脱氢酶活性检测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血铅测定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铁测定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镁测定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钙测定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铜测定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锌测定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醛固酮测定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人类白细胞抗原</w:t>
            </w:r>
            <w:r>
              <w:rPr>
                <w:rStyle w:val="631"/>
                <w:rFonts w:hint="eastAsia" w:ascii="仿宋" w:hAnsi="仿宋" w:eastAsia="仿宋" w:cs="仿宋"/>
                <w:color w:val="auto"/>
                <w:sz w:val="24"/>
                <w:szCs w:val="24"/>
                <w:highlight w:val="none"/>
              </w:rPr>
              <w:t>B27</w:t>
            </w:r>
            <w:r>
              <w:rPr>
                <w:rStyle w:val="245"/>
                <w:rFonts w:hint="default" w:ascii="仿宋" w:hAnsi="仿宋" w:eastAsia="仿宋" w:cs="仿宋"/>
                <w:color w:val="auto"/>
                <w:sz w:val="24"/>
                <w:szCs w:val="24"/>
                <w:highlight w:val="none"/>
              </w:rPr>
              <w:t>测定</w:t>
            </w:r>
            <w:r>
              <w:rPr>
                <w:rStyle w:val="631"/>
                <w:rFonts w:hint="eastAsia" w:ascii="仿宋" w:hAnsi="仿宋" w:eastAsia="仿宋" w:cs="仿宋"/>
                <w:color w:val="auto"/>
                <w:sz w:val="24"/>
                <w:szCs w:val="24"/>
                <w:highlight w:val="none"/>
              </w:rPr>
              <w:t>(HLA-B27)</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糖类抗原</w:t>
            </w:r>
            <w:r>
              <w:rPr>
                <w:rStyle w:val="631"/>
                <w:rFonts w:hint="eastAsia" w:ascii="仿宋" w:hAnsi="仿宋" w:eastAsia="仿宋" w:cs="仿宋"/>
                <w:color w:val="auto"/>
                <w:sz w:val="24"/>
                <w:szCs w:val="24"/>
                <w:highlight w:val="none"/>
              </w:rPr>
              <w:t>CA24-2</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糖类抗原</w:t>
            </w:r>
            <w:r>
              <w:rPr>
                <w:rStyle w:val="631"/>
                <w:rFonts w:hint="eastAsia" w:ascii="仿宋" w:hAnsi="仿宋" w:eastAsia="仿宋" w:cs="仿宋"/>
                <w:color w:val="auto"/>
                <w:sz w:val="24"/>
                <w:szCs w:val="24"/>
                <w:highlight w:val="none"/>
              </w:rPr>
              <w:t>CA-50</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抗胰岛细胞抗体测定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血清抗谷氨酸脱羧酶抗体测定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铜蓝蛋白测定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血清促肾上腺皮质激素测定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血清血管紧张转化酶测定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尿蛋白电泳分析</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血红蛋白电泳</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血清蛋白电泳</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血红蛋白</w:t>
            </w:r>
            <w:r>
              <w:rPr>
                <w:rStyle w:val="631"/>
                <w:rFonts w:hint="eastAsia" w:ascii="仿宋" w:hAnsi="仿宋" w:eastAsia="仿宋" w:cs="仿宋"/>
                <w:color w:val="auto"/>
                <w:sz w:val="24"/>
                <w:szCs w:val="24"/>
                <w:highlight w:val="none"/>
              </w:rPr>
              <w:t>A2</w:t>
            </w:r>
            <w:r>
              <w:rPr>
                <w:rStyle w:val="245"/>
                <w:rFonts w:hint="default" w:ascii="仿宋" w:hAnsi="仿宋" w:eastAsia="仿宋" w:cs="仿宋"/>
                <w:color w:val="auto"/>
                <w:sz w:val="24"/>
                <w:szCs w:val="24"/>
                <w:highlight w:val="none"/>
              </w:rPr>
              <w:t>测定</w:t>
            </w:r>
            <w:r>
              <w:rPr>
                <w:rStyle w:val="631"/>
                <w:rFonts w:hint="eastAsia" w:ascii="仿宋" w:hAnsi="仿宋" w:eastAsia="仿宋" w:cs="仿宋"/>
                <w:color w:val="auto"/>
                <w:sz w:val="24"/>
                <w:szCs w:val="24"/>
                <w:highlight w:val="none"/>
              </w:rPr>
              <w:t>(HbA2)</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抗碱血红蛋白测定</w:t>
            </w:r>
            <w:r>
              <w:rPr>
                <w:rStyle w:val="631"/>
                <w:rFonts w:hint="eastAsia" w:ascii="仿宋" w:hAnsi="仿宋" w:eastAsia="仿宋" w:cs="仿宋"/>
                <w:color w:val="auto"/>
                <w:sz w:val="24"/>
                <w:szCs w:val="24"/>
                <w:highlight w:val="none"/>
              </w:rPr>
              <w:t>(HbF)</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血浆皮质醇测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24小时尿皮质醇(游离皮质醇)</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血清生长激素测定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血清维生素测定（每种维生素）</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25-羟维生素D三项测定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脂溶性维生素群</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维生素B族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维生素B族8项</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135</w:t>
            </w:r>
          </w:p>
        </w:tc>
        <w:tc>
          <w:tcPr>
            <w:tcW w:w="7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抗血小板抗体抗体测定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抗胰岛素抗体测定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类胰岛素样生长因子</w:t>
            </w:r>
            <w:r>
              <w:rPr>
                <w:rStyle w:val="631"/>
                <w:rFonts w:hint="eastAsia" w:ascii="仿宋" w:hAnsi="仿宋" w:eastAsia="仿宋" w:cs="仿宋"/>
                <w:color w:val="auto"/>
                <w:sz w:val="24"/>
                <w:szCs w:val="24"/>
                <w:highlight w:val="none"/>
              </w:rPr>
              <w:t>-1</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乙肝核心</w:t>
            </w:r>
            <w:r>
              <w:rPr>
                <w:rStyle w:val="631"/>
                <w:rFonts w:hint="eastAsia" w:ascii="仿宋" w:hAnsi="仿宋" w:eastAsia="仿宋" w:cs="仿宋"/>
                <w:color w:val="auto"/>
                <w:sz w:val="24"/>
                <w:szCs w:val="24"/>
                <w:highlight w:val="none"/>
              </w:rPr>
              <w:t>IgM</w:t>
            </w:r>
            <w:r>
              <w:rPr>
                <w:rStyle w:val="245"/>
                <w:rFonts w:hint="default" w:ascii="仿宋" w:hAnsi="仿宋" w:eastAsia="仿宋" w:cs="仿宋"/>
                <w:color w:val="auto"/>
                <w:sz w:val="24"/>
                <w:szCs w:val="24"/>
                <w:highlight w:val="none"/>
              </w:rPr>
              <w:t>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乙肝</w:t>
            </w:r>
            <w:r>
              <w:rPr>
                <w:rStyle w:val="631"/>
                <w:rFonts w:hint="eastAsia" w:ascii="仿宋" w:hAnsi="仿宋" w:eastAsia="仿宋" w:cs="仿宋"/>
                <w:color w:val="auto"/>
                <w:sz w:val="24"/>
                <w:szCs w:val="24"/>
                <w:highlight w:val="none"/>
              </w:rPr>
              <w:t>YMDD</w:t>
            </w:r>
            <w:r>
              <w:rPr>
                <w:rStyle w:val="245"/>
                <w:rFonts w:hint="default" w:ascii="仿宋" w:hAnsi="仿宋" w:eastAsia="仿宋" w:cs="仿宋"/>
                <w:color w:val="auto"/>
                <w:sz w:val="24"/>
                <w:szCs w:val="24"/>
                <w:highlight w:val="none"/>
              </w:rPr>
              <w:t>点突变测定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乙肝病毒</w:t>
            </w:r>
            <w:r>
              <w:rPr>
                <w:rStyle w:val="631"/>
                <w:rFonts w:hint="eastAsia" w:ascii="仿宋" w:hAnsi="仿宋" w:eastAsia="仿宋" w:cs="仿宋"/>
                <w:color w:val="auto"/>
                <w:sz w:val="24"/>
                <w:szCs w:val="24"/>
                <w:highlight w:val="none"/>
              </w:rPr>
              <w:t>1896</w:t>
            </w:r>
            <w:r>
              <w:rPr>
                <w:rStyle w:val="245"/>
                <w:rFonts w:hint="default" w:ascii="仿宋" w:hAnsi="仿宋" w:eastAsia="仿宋" w:cs="仿宋"/>
                <w:color w:val="auto"/>
                <w:sz w:val="24"/>
                <w:szCs w:val="24"/>
                <w:highlight w:val="none"/>
              </w:rPr>
              <w:t>点突变测定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乙肝病毒阿德福韦耐药突变测定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乙型肝炎 DNA 测定（低拷贝内标定量）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乙肝病毒P区耐药测序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乙肝病毒基因分型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乙型肝炎病毒S区145位氨基酸突变检测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丙肝病毒基因分型检测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丙型肝炎</w:t>
            </w:r>
            <w:r>
              <w:rPr>
                <w:rStyle w:val="631"/>
                <w:rFonts w:hint="eastAsia" w:ascii="仿宋" w:hAnsi="仿宋" w:eastAsia="仿宋" w:cs="仿宋"/>
                <w:color w:val="auto"/>
                <w:sz w:val="24"/>
                <w:szCs w:val="24"/>
                <w:highlight w:val="none"/>
              </w:rPr>
              <w:t>RNA</w:t>
            </w:r>
            <w:r>
              <w:rPr>
                <w:rStyle w:val="245"/>
                <w:rFonts w:hint="default" w:ascii="仿宋" w:hAnsi="仿宋" w:eastAsia="仿宋" w:cs="仿宋"/>
                <w:color w:val="auto"/>
                <w:sz w:val="24"/>
                <w:szCs w:val="24"/>
                <w:highlight w:val="none"/>
              </w:rPr>
              <w:t>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丙肝 RNA 测定（低拷贝内标定量）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真菌</w:t>
            </w:r>
            <w:r>
              <w:rPr>
                <w:rStyle w:val="631"/>
                <w:rFonts w:hint="eastAsia" w:ascii="仿宋" w:hAnsi="仿宋" w:eastAsia="仿宋" w:cs="仿宋"/>
                <w:color w:val="auto"/>
                <w:sz w:val="24"/>
                <w:szCs w:val="24"/>
                <w:highlight w:val="none"/>
              </w:rPr>
              <w:t>D-</w:t>
            </w:r>
            <w:r>
              <w:rPr>
                <w:rStyle w:val="245"/>
                <w:rFonts w:hint="default" w:ascii="仿宋" w:hAnsi="仿宋" w:eastAsia="仿宋" w:cs="仿宋"/>
                <w:color w:val="auto"/>
                <w:sz w:val="24"/>
                <w:szCs w:val="24"/>
                <w:highlight w:val="none"/>
              </w:rPr>
              <w:t>葡聚糖检测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真菌培养及鉴定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真菌药敏试验</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支原体培养及药敏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肿瘤坏死因子测定</w:t>
            </w:r>
            <w:r>
              <w:rPr>
                <w:rStyle w:val="631"/>
                <w:rFonts w:hint="eastAsia" w:ascii="仿宋" w:hAnsi="仿宋" w:eastAsia="仿宋" w:cs="仿宋"/>
                <w:color w:val="auto"/>
                <w:sz w:val="24"/>
                <w:szCs w:val="24"/>
                <w:highlight w:val="none"/>
              </w:rPr>
              <w:t>(TNF)</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各种白介素测定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TH1/TH2/TH17检测项目</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Th1/Th2细胞因子检测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各类血细胞簇分化抗原</w:t>
            </w:r>
            <w:r>
              <w:rPr>
                <w:rStyle w:val="631"/>
                <w:rFonts w:hint="eastAsia" w:ascii="仿宋" w:hAnsi="仿宋" w:eastAsia="仿宋" w:cs="仿宋"/>
                <w:color w:val="auto"/>
                <w:sz w:val="24"/>
                <w:szCs w:val="24"/>
                <w:highlight w:val="none"/>
              </w:rPr>
              <w:t>(CD)</w:t>
            </w:r>
            <w:r>
              <w:rPr>
                <w:rStyle w:val="245"/>
                <w:rFonts w:hint="default" w:ascii="仿宋" w:hAnsi="仿宋" w:eastAsia="仿宋" w:cs="仿宋"/>
                <w:color w:val="auto"/>
                <w:sz w:val="24"/>
                <w:szCs w:val="24"/>
                <w:highlight w:val="none"/>
              </w:rPr>
              <w:t>检测</w:t>
            </w:r>
          </w:p>
        </w:tc>
      </w:tr>
      <w:tr>
        <w:tblPrEx>
          <w:tblCellMar>
            <w:top w:w="0" w:type="dxa"/>
            <w:left w:w="108" w:type="dxa"/>
            <w:bottom w:w="0" w:type="dxa"/>
            <w:right w:w="108" w:type="dxa"/>
          </w:tblCellMar>
        </w:tblPrEx>
        <w:trPr>
          <w:trHeight w:val="56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158</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白血病融合基因分型</w:t>
            </w:r>
            <w:r>
              <w:rPr>
                <w:rStyle w:val="631"/>
                <w:rFonts w:hint="eastAsia" w:ascii="仿宋" w:hAnsi="仿宋" w:eastAsia="仿宋" w:cs="仿宋"/>
                <w:color w:val="auto"/>
                <w:sz w:val="24"/>
                <w:szCs w:val="24"/>
                <w:highlight w:val="none"/>
              </w:rPr>
              <w:t>(</w:t>
            </w:r>
            <w:r>
              <w:rPr>
                <w:rStyle w:val="245"/>
                <w:rFonts w:hint="default" w:ascii="仿宋" w:hAnsi="仿宋" w:eastAsia="仿宋" w:cs="仿宋"/>
                <w:color w:val="auto"/>
                <w:sz w:val="24"/>
                <w:szCs w:val="24"/>
                <w:highlight w:val="none"/>
              </w:rPr>
              <w:t>包括：</w:t>
            </w:r>
            <w:r>
              <w:rPr>
                <w:rStyle w:val="631"/>
                <w:rFonts w:hint="eastAsia" w:ascii="仿宋" w:hAnsi="仿宋" w:eastAsia="仿宋" w:cs="仿宋"/>
                <w:color w:val="auto"/>
                <w:sz w:val="24"/>
                <w:szCs w:val="24"/>
                <w:highlight w:val="none"/>
              </w:rPr>
              <w:t>BCR-ABL</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 xml:space="preserve"> AML1-ETO/MTG8</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PML-RARα</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TEL-AML1</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 xml:space="preserve"> MLL-ENL</w:t>
            </w:r>
            <w:r>
              <w:rPr>
                <w:rStyle w:val="245"/>
                <w:rFonts w:hint="default" w:ascii="仿宋" w:hAnsi="仿宋" w:eastAsia="仿宋" w:cs="仿宋"/>
                <w:color w:val="auto"/>
                <w:sz w:val="24"/>
                <w:szCs w:val="24"/>
                <w:highlight w:val="none"/>
              </w:rPr>
              <w:t>、</w:t>
            </w:r>
            <w:r>
              <w:rPr>
                <w:rStyle w:val="631"/>
                <w:rFonts w:hint="eastAsia" w:ascii="仿宋" w:hAnsi="仿宋" w:eastAsia="仿宋" w:cs="仿宋"/>
                <w:color w:val="auto"/>
                <w:sz w:val="24"/>
                <w:szCs w:val="24"/>
                <w:highlight w:val="none"/>
              </w:rPr>
              <w:t>PBX-E2A</w:t>
            </w:r>
            <w:r>
              <w:rPr>
                <w:rStyle w:val="245"/>
                <w:rFonts w:hint="default" w:ascii="仿宋" w:hAnsi="仿宋" w:eastAsia="仿宋" w:cs="仿宋"/>
                <w:color w:val="auto"/>
                <w:sz w:val="24"/>
                <w:szCs w:val="24"/>
                <w:highlight w:val="none"/>
              </w:rPr>
              <w:t>等</w:t>
            </w:r>
            <w:r>
              <w:rPr>
                <w:rStyle w:val="631"/>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Style w:val="245"/>
                <w:rFonts w:hint="default" w:ascii="仿宋" w:hAnsi="仿宋" w:eastAsia="仿宋" w:cs="仿宋"/>
                <w:color w:val="auto"/>
                <w:sz w:val="24"/>
                <w:szCs w:val="24"/>
                <w:highlight w:val="none"/>
              </w:rPr>
              <w:t>荧光染色体原位杂交检查</w:t>
            </w:r>
            <w:r>
              <w:rPr>
                <w:rStyle w:val="631"/>
                <w:rFonts w:hint="eastAsia" w:ascii="仿宋" w:hAnsi="仿宋" w:eastAsia="仿宋" w:cs="仿宋"/>
                <w:color w:val="auto"/>
                <w:sz w:val="24"/>
                <w:szCs w:val="24"/>
                <w:highlight w:val="none"/>
              </w:rPr>
              <w:t>(FISH)</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脱氧核糖核酸(DNA)测序</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化学药物用药指导的基因检测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单基因遗传病基因突变检测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人类EGFR基因突变检测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人类K-RAS基因突变检测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人类B-RAF基因V600E突变检测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Y染色体AZF微缺失检测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地中海贫血基因检测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尿香草苦杏仁酸(VMA)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169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促红细胞生成素(EPO)</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汉坦病毒抗体(HV-IgG、HV-IgM)检测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呼吸道病毒感染抗体谱检测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结核菌耐药基因检测（GeneXpert）</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抗磷脂综合征抗体检测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抗人球蛋白试验(Coombs)</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抗心磷脂抗体IgG(ACL-IgG)</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类胰岛素样生长因子结合蛋白3(IGF-BP3)</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硫酸脱氢表雄酮(DHEA-S)</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免疫固定电泳</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尿免疫固定电泳(G-A-M-к-λ)</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人免疫缺陷病毒抗体(Anti-HIV)</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糖尿病自身抗体两项(ICA+GAD)检测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胃泌素-17[G-17]</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胃泌素测定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幽门螺杆菌抗体测定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幽门螺杆菌HP抗体谱</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线粒体抗体谱</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血清胰岛素(INS0)</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胰岛素抗体(INS-Ab)</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汞(Hg-U)</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砷(As-U)</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骨髓染色体核型分析(G带)</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外周血淋巴细胞微核率+染色体畸变率检测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外周血染色体400带检测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外周血染色体550带检测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17α-羟孕酮(全血)+质谱法</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环孢霉素A(CsA)浓度检测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尿儿茶酚胺套餐A(NE、E、DA)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他克莫司(**-506)浓度检测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脱氢表雄酮(DHEA)</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血儿茶酚胺</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201</w:t>
            </w:r>
          </w:p>
        </w:tc>
        <w:tc>
          <w:tcPr>
            <w:tcW w:w="72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人附睾蛋白(HE4)</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细菌内毒素定量测定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203</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EV71、CA16及通用型肠道病毒核酸检测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204</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脑脊液血清指数IgG测定</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205</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结核感染T细胞检测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206</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不饱和铁结合力</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207</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新冠核酸检测</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208</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血清铁离子</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209</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总铁结合力</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210</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血清转铁蛋白饱和度</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211</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不规则抗体筛查</w:t>
            </w:r>
          </w:p>
        </w:tc>
      </w:tr>
      <w:tr>
        <w:tblPrEx>
          <w:tblCellMar>
            <w:top w:w="0" w:type="dxa"/>
            <w:left w:w="108" w:type="dxa"/>
            <w:bottom w:w="0" w:type="dxa"/>
            <w:right w:w="108" w:type="dxa"/>
          </w:tblCellMar>
        </w:tblPrEx>
        <w:trPr>
          <w:trHeight w:val="280" w:hRule="atLeast"/>
        </w:trPr>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212</w:t>
            </w:r>
          </w:p>
        </w:tc>
        <w:tc>
          <w:tcPr>
            <w:tcW w:w="72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新生儿溶血症筛查</w:t>
            </w:r>
          </w:p>
        </w:tc>
      </w:tr>
    </w:tbl>
    <w:p>
      <w:pPr>
        <w:snapToGrid w:val="0"/>
        <w:spacing w:line="360" w:lineRule="auto"/>
        <w:jc w:val="left"/>
        <w:rPr>
          <w:rFonts w:hint="eastAsia" w:ascii="仿宋" w:hAnsi="仿宋" w:eastAsia="仿宋" w:cs="仿宋_GB2312"/>
          <w:b/>
          <w:color w:val="auto"/>
          <w:sz w:val="24"/>
          <w:highlight w:val="none"/>
        </w:rPr>
      </w:pPr>
    </w:p>
    <w:p>
      <w:pPr>
        <w:snapToGrid w:val="0"/>
        <w:spacing w:line="360" w:lineRule="auto"/>
        <w:jc w:val="lef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1.8 LIS系统接口：</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投标人应具有：</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 .仪器操作软件具有和LIS实现双向交互的通讯功能；</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2.仪器操作软件操作仪器扫描到标本条形码后具有能向LIS发出测试请求的功能；</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 .在LIS给出请求测试后仪器操作软件能获取并自动进入测试，无需人工干预编程项目；</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 .仪器操作软件和LIS交互的方式能支持如下一种方式进行通讯交互：文件交换、网络socket或是串口通讯;</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 .通讯交互内容的格式能让LIS解析，能支持如下一种格式：ASTM、HL7或是自定义格式；</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6.具有LIS双向接入所需要的接口文档和技术支持；</w:t>
      </w:r>
    </w:p>
    <w:p>
      <w:pPr>
        <w:snapToGrid w:val="0"/>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 .LIS接入的接口费用由中标供应商承担，医院不承担任何费用。</w:t>
      </w:r>
    </w:p>
    <w:p>
      <w:pPr>
        <w:snapToGrid w:val="0"/>
        <w:spacing w:line="360" w:lineRule="auto"/>
        <w:jc w:val="left"/>
        <w:rPr>
          <w:rFonts w:hint="eastAsia" w:ascii="仿宋" w:hAnsi="仿宋" w:eastAsia="仿宋" w:cs="仿宋_GB2312"/>
          <w:b/>
          <w:color w:val="auto"/>
          <w:sz w:val="24"/>
          <w:highlight w:val="none"/>
        </w:rPr>
      </w:pP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2.1服务期限</w:t>
      </w:r>
    </w:p>
    <w:p>
      <w:pPr>
        <w:widowControl/>
        <w:snapToGrid w:val="0"/>
        <w:spacing w:line="480" w:lineRule="exact"/>
        <w:rPr>
          <w:rFonts w:hint="eastAsia" w:ascii="仿宋" w:hAnsi="仿宋" w:eastAsia="仿宋"/>
          <w:color w:val="auto"/>
          <w:kern w:val="0"/>
          <w:sz w:val="24"/>
          <w:highlight w:val="none"/>
        </w:rPr>
      </w:pPr>
      <w:r>
        <w:rPr>
          <w:rFonts w:hint="eastAsia" w:ascii="仿宋" w:eastAsia="仿宋"/>
          <w:color w:val="auto"/>
          <w:kern w:val="0"/>
          <w:sz w:val="24"/>
          <w:highlight w:val="none"/>
        </w:rPr>
        <w:t>服务期为2年 （以合同签订日期为准）。合同结束后双方无异议可续签一年。</w:t>
      </w:r>
      <w:r>
        <w:rPr>
          <w:rFonts w:hint="eastAsia" w:ascii="仿宋" w:hAnsi="仿宋" w:eastAsia="仿宋" w:cs="宋体"/>
          <w:color w:val="auto"/>
          <w:sz w:val="24"/>
          <w:highlight w:val="none"/>
        </w:rPr>
        <w:t>服务内容、服务标准、服务价格均不变。</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2.2数量调整</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2.3付款方式</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2.3.1按月为结算周期，结算周期内双方确认的实际检验数量一次性付清，付款时间为一个结算周期截止日起第三个月内付清.(例：1月份的货款在4月底前结清)</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2.3.2发票应随付款进度同时提供（按照国家有关规定交纳相应税费）。</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2.4检查、考核</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2.4.1报告时间延迟半天扣检测费的50%，延迟一天检测费减免，如造成投诉纠纷需承担相应责任。五次以上延迟报告的，甲方有权利提前解除合同。</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2.4.2结果的准确性：</w:t>
      </w:r>
      <w:r>
        <w:rPr>
          <w:rFonts w:hint="eastAsia" w:ascii="仿宋" w:hAnsi="仿宋" w:eastAsia="仿宋"/>
          <w:b/>
          <w:color w:val="auto"/>
          <w:sz w:val="24"/>
          <w:highlight w:val="none"/>
        </w:rPr>
        <w:t>对结果明显有差异的，要求复查，需委托有资质的第二方进行检测，产生的相应费用有中标供应商承担；因结果准确性引起医疗纠纷或赔偿由中标供应商承担。如引起严重医疗事故，采购人有权提前解除合同。</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2.5验收</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由采购人负责组织验收。</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2.6 结算原则</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2.6.1招标文件、招标答疑会纪要、中标供应商的中标报价等作为结算依据；</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2.6.2中标折扣率一次性包死，不再调整，经采购人分级审批认可的数量增减，在结算时按中标折扣率按实调整。</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计算公式：检验费用=《浙江省柯桥区公立医院医疗服务价格收费标准》*中标折扣率</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2.7 其他要求：</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2.7.1中标供应商必须按规定程序和安全文明服务有关要求进行实施，承担服务过程中的各种意外，其责任由中标供应商承担，采购人不承担任何责任。</w:t>
      </w:r>
    </w:p>
    <w:p>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2.7.2中标供应商在工作期间及途中，如发生人身安全等事故，与采购人无涉，由中标供应商负责。</w:t>
      </w:r>
    </w:p>
    <w:p>
      <w:pPr>
        <w:adjustRightInd/>
        <w:spacing w:line="360" w:lineRule="auto"/>
        <w:rPr>
          <w:rFonts w:hint="eastAsia"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 xml:space="preserve">第四部分   </w:t>
      </w:r>
      <w:bookmarkStart w:id="40" w:name="_Toc184313292"/>
      <w:bookmarkEnd w:id="40"/>
      <w:bookmarkStart w:id="41" w:name="_Toc184312079"/>
      <w:bookmarkEnd w:id="41"/>
      <w:bookmarkStart w:id="42" w:name="_Toc184308037"/>
      <w:bookmarkEnd w:id="42"/>
      <w:bookmarkStart w:id="43" w:name="_Toc184313252"/>
      <w:bookmarkEnd w:id="43"/>
      <w:bookmarkStart w:id="44" w:name="_Toc184314422"/>
      <w:bookmarkEnd w:id="44"/>
      <w:bookmarkStart w:id="45" w:name="_Toc184308079"/>
      <w:bookmarkEnd w:id="45"/>
      <w:bookmarkStart w:id="46" w:name="_Toc184308044"/>
      <w:bookmarkEnd w:id="46"/>
      <w:bookmarkStart w:id="47" w:name="_Toc184313286"/>
      <w:bookmarkEnd w:id="47"/>
      <w:bookmarkStart w:id="48" w:name="_Toc184314470"/>
      <w:bookmarkEnd w:id="48"/>
      <w:bookmarkStart w:id="49" w:name="_Toc184310308"/>
      <w:bookmarkEnd w:id="49"/>
      <w:bookmarkStart w:id="50" w:name="_Toc184312083"/>
      <w:bookmarkEnd w:id="50"/>
      <w:bookmarkStart w:id="51" w:name="_Toc184310329"/>
      <w:bookmarkEnd w:id="51"/>
      <w:bookmarkStart w:id="52" w:name="_Toc184312085"/>
      <w:bookmarkEnd w:id="52"/>
      <w:bookmarkStart w:id="53" w:name="_Toc184310332"/>
      <w:bookmarkEnd w:id="53"/>
      <w:bookmarkStart w:id="54" w:name="_Toc184313305"/>
      <w:bookmarkEnd w:id="54"/>
      <w:bookmarkStart w:id="55" w:name="_Toc184310343"/>
      <w:bookmarkEnd w:id="55"/>
      <w:bookmarkStart w:id="56" w:name="_Toc184312095"/>
      <w:bookmarkEnd w:id="56"/>
      <w:bookmarkStart w:id="57" w:name="_Toc184308057"/>
      <w:bookmarkEnd w:id="57"/>
      <w:bookmarkStart w:id="58" w:name="_Toc184312119"/>
      <w:bookmarkEnd w:id="58"/>
      <w:bookmarkStart w:id="59" w:name="_Toc184308062"/>
      <w:bookmarkEnd w:id="59"/>
      <w:bookmarkStart w:id="60" w:name="_Toc184308073"/>
      <w:bookmarkEnd w:id="60"/>
      <w:bookmarkStart w:id="61" w:name="_Toc184313295"/>
      <w:bookmarkEnd w:id="61"/>
      <w:bookmarkStart w:id="62" w:name="_Toc184310328"/>
      <w:bookmarkEnd w:id="62"/>
      <w:bookmarkStart w:id="63" w:name="_Toc184312077"/>
      <w:bookmarkEnd w:id="63"/>
      <w:bookmarkStart w:id="64" w:name="_Toc184312109"/>
      <w:bookmarkEnd w:id="64"/>
      <w:bookmarkStart w:id="65" w:name="_Toc184312103"/>
      <w:bookmarkEnd w:id="65"/>
      <w:bookmarkStart w:id="66" w:name="_Toc184313273"/>
      <w:bookmarkEnd w:id="66"/>
      <w:bookmarkStart w:id="67" w:name="_Toc184312128"/>
      <w:bookmarkEnd w:id="67"/>
      <w:bookmarkStart w:id="68" w:name="_Toc184313283"/>
      <w:bookmarkEnd w:id="68"/>
      <w:bookmarkStart w:id="69" w:name="_Toc184314478"/>
      <w:bookmarkEnd w:id="69"/>
      <w:bookmarkStart w:id="70" w:name="_Toc184308092"/>
      <w:bookmarkEnd w:id="70"/>
      <w:bookmarkStart w:id="71" w:name="_Toc184308068"/>
      <w:bookmarkEnd w:id="71"/>
      <w:bookmarkStart w:id="72" w:name="_Toc184308048"/>
      <w:bookmarkEnd w:id="72"/>
      <w:bookmarkStart w:id="73" w:name="_Toc184312130"/>
      <w:bookmarkEnd w:id="73"/>
      <w:bookmarkStart w:id="74" w:name="_Toc184310311"/>
      <w:bookmarkEnd w:id="74"/>
      <w:bookmarkStart w:id="75" w:name="_Toc184310315"/>
      <w:bookmarkEnd w:id="75"/>
      <w:bookmarkStart w:id="76" w:name="_Toc184310316"/>
      <w:bookmarkEnd w:id="76"/>
      <w:bookmarkStart w:id="77" w:name="_Toc184313246"/>
      <w:bookmarkEnd w:id="77"/>
      <w:bookmarkStart w:id="78" w:name="_Toc184312080"/>
      <w:bookmarkEnd w:id="78"/>
      <w:bookmarkStart w:id="79" w:name="_Toc184312134"/>
      <w:bookmarkEnd w:id="79"/>
      <w:bookmarkStart w:id="80" w:name="_Toc184314432"/>
      <w:bookmarkEnd w:id="80"/>
      <w:bookmarkStart w:id="81" w:name="_Toc184308067"/>
      <w:bookmarkEnd w:id="81"/>
      <w:bookmarkStart w:id="82" w:name="_Toc184308101"/>
      <w:bookmarkEnd w:id="82"/>
      <w:bookmarkStart w:id="83" w:name="_Toc184312121"/>
      <w:bookmarkEnd w:id="83"/>
      <w:bookmarkStart w:id="84" w:name="_Toc184314436"/>
      <w:bookmarkEnd w:id="84"/>
      <w:bookmarkStart w:id="85" w:name="_Toc184314452"/>
      <w:bookmarkEnd w:id="85"/>
      <w:bookmarkStart w:id="86" w:name="_Toc184314423"/>
      <w:bookmarkEnd w:id="86"/>
      <w:bookmarkStart w:id="87" w:name="_Toc184308099"/>
      <w:bookmarkEnd w:id="87"/>
      <w:bookmarkStart w:id="88" w:name="_Toc184310335"/>
      <w:bookmarkEnd w:id="88"/>
      <w:bookmarkStart w:id="89" w:name="_Toc184308091"/>
      <w:bookmarkEnd w:id="89"/>
      <w:bookmarkStart w:id="90" w:name="_Toc184312105"/>
      <w:bookmarkEnd w:id="90"/>
      <w:bookmarkStart w:id="91" w:name="_Toc184312135"/>
      <w:bookmarkEnd w:id="91"/>
      <w:bookmarkStart w:id="92" w:name="_Toc184310325"/>
      <w:bookmarkEnd w:id="92"/>
      <w:bookmarkStart w:id="93" w:name="_Toc184313256"/>
      <w:bookmarkEnd w:id="93"/>
      <w:bookmarkStart w:id="94" w:name="_Toc184308038"/>
      <w:bookmarkEnd w:id="94"/>
      <w:bookmarkStart w:id="95" w:name="_Toc184314447"/>
      <w:bookmarkEnd w:id="95"/>
      <w:bookmarkStart w:id="96" w:name="_Toc184308093"/>
      <w:bookmarkEnd w:id="96"/>
      <w:bookmarkStart w:id="97" w:name="_Toc184312096"/>
      <w:bookmarkEnd w:id="97"/>
      <w:bookmarkStart w:id="98" w:name="_Toc184312131"/>
      <w:bookmarkEnd w:id="98"/>
      <w:bookmarkStart w:id="99" w:name="_Toc184312084"/>
      <w:bookmarkEnd w:id="99"/>
      <w:bookmarkStart w:id="100" w:name="_Toc184308104"/>
      <w:bookmarkEnd w:id="100"/>
      <w:bookmarkStart w:id="101" w:name="_Toc184314431"/>
      <w:bookmarkEnd w:id="101"/>
      <w:bookmarkStart w:id="102" w:name="_Toc184310274"/>
      <w:bookmarkEnd w:id="102"/>
      <w:bookmarkStart w:id="103" w:name="_Toc184310288"/>
      <w:bookmarkEnd w:id="103"/>
      <w:bookmarkStart w:id="104" w:name="_Toc184310275"/>
      <w:bookmarkEnd w:id="104"/>
      <w:bookmarkStart w:id="105" w:name="_Toc184314463"/>
      <w:bookmarkEnd w:id="105"/>
      <w:bookmarkStart w:id="106" w:name="_Toc184310314"/>
      <w:bookmarkEnd w:id="106"/>
      <w:bookmarkStart w:id="107" w:name="_Toc184314440"/>
      <w:bookmarkEnd w:id="107"/>
      <w:bookmarkStart w:id="108" w:name="_Toc184313240"/>
      <w:bookmarkEnd w:id="108"/>
      <w:bookmarkStart w:id="109" w:name="_Toc184314468"/>
      <w:bookmarkEnd w:id="109"/>
      <w:bookmarkStart w:id="110" w:name="_Toc184313302"/>
      <w:bookmarkEnd w:id="110"/>
      <w:bookmarkStart w:id="111" w:name="_Toc184308043"/>
      <w:bookmarkEnd w:id="111"/>
      <w:bookmarkStart w:id="112" w:name="_Toc184314414"/>
      <w:bookmarkEnd w:id="112"/>
      <w:bookmarkStart w:id="113" w:name="_Toc184313276"/>
      <w:bookmarkEnd w:id="113"/>
      <w:bookmarkStart w:id="114" w:name="_Toc184313303"/>
      <w:bookmarkEnd w:id="114"/>
      <w:bookmarkStart w:id="115" w:name="_Toc184314430"/>
      <w:bookmarkEnd w:id="115"/>
      <w:bookmarkStart w:id="116" w:name="_Toc184313243"/>
      <w:bookmarkEnd w:id="116"/>
      <w:bookmarkStart w:id="117" w:name="_Toc184310276"/>
      <w:bookmarkEnd w:id="117"/>
      <w:bookmarkStart w:id="118" w:name="_Toc184312078"/>
      <w:bookmarkEnd w:id="118"/>
      <w:bookmarkStart w:id="119" w:name="_Toc184314434"/>
      <w:bookmarkEnd w:id="119"/>
      <w:bookmarkStart w:id="120" w:name="_Toc184313308"/>
      <w:bookmarkEnd w:id="120"/>
      <w:bookmarkStart w:id="121" w:name="_Toc184313242"/>
      <w:bookmarkEnd w:id="121"/>
      <w:bookmarkStart w:id="122" w:name="_Toc184313290"/>
      <w:bookmarkEnd w:id="122"/>
      <w:bookmarkStart w:id="123" w:name="_Toc184312123"/>
      <w:bookmarkEnd w:id="123"/>
      <w:bookmarkStart w:id="124" w:name="_Toc184312107"/>
      <w:bookmarkEnd w:id="124"/>
      <w:bookmarkStart w:id="125" w:name="_Toc184313239"/>
      <w:bookmarkEnd w:id="125"/>
      <w:bookmarkStart w:id="126" w:name="_Toc184313289"/>
      <w:bookmarkEnd w:id="126"/>
      <w:bookmarkStart w:id="127" w:name="_Toc184313306"/>
      <w:bookmarkEnd w:id="127"/>
      <w:bookmarkStart w:id="128" w:name="_Toc184310301"/>
      <w:bookmarkEnd w:id="128"/>
      <w:bookmarkStart w:id="129" w:name="_Toc184314442"/>
      <w:bookmarkEnd w:id="129"/>
      <w:bookmarkStart w:id="130" w:name="_Toc184312073"/>
      <w:bookmarkEnd w:id="130"/>
      <w:bookmarkStart w:id="131" w:name="_Toc184314439"/>
      <w:bookmarkEnd w:id="131"/>
      <w:bookmarkStart w:id="132" w:name="_Toc184314480"/>
      <w:bookmarkEnd w:id="132"/>
      <w:bookmarkStart w:id="133" w:name="_Toc184313261"/>
      <w:bookmarkEnd w:id="133"/>
      <w:bookmarkStart w:id="134" w:name="_Toc184312090"/>
      <w:bookmarkEnd w:id="134"/>
      <w:bookmarkStart w:id="135" w:name="_Toc184312072"/>
      <w:bookmarkEnd w:id="135"/>
      <w:bookmarkStart w:id="136" w:name="_Toc184310292"/>
      <w:bookmarkEnd w:id="136"/>
      <w:bookmarkStart w:id="137" w:name="_Toc184312139"/>
      <w:bookmarkEnd w:id="137"/>
      <w:bookmarkStart w:id="138" w:name="_Toc184308036"/>
      <w:bookmarkEnd w:id="138"/>
      <w:bookmarkStart w:id="139" w:name="_Toc184308090"/>
      <w:bookmarkEnd w:id="139"/>
      <w:bookmarkStart w:id="140" w:name="_Toc184314446"/>
      <w:bookmarkEnd w:id="140"/>
      <w:bookmarkStart w:id="141" w:name="_Toc184313298"/>
      <w:bookmarkEnd w:id="141"/>
      <w:bookmarkStart w:id="142" w:name="_Toc184308071"/>
      <w:bookmarkEnd w:id="142"/>
      <w:bookmarkStart w:id="143" w:name="_Toc184308065"/>
      <w:bookmarkEnd w:id="143"/>
      <w:bookmarkStart w:id="144" w:name="_Toc184312082"/>
      <w:bookmarkEnd w:id="144"/>
      <w:bookmarkStart w:id="145" w:name="_Toc184310344"/>
      <w:bookmarkEnd w:id="145"/>
      <w:bookmarkStart w:id="146" w:name="_Toc184308059"/>
      <w:bookmarkEnd w:id="146"/>
      <w:bookmarkStart w:id="147" w:name="_Toc184314462"/>
      <w:bookmarkEnd w:id="147"/>
      <w:bookmarkStart w:id="148" w:name="_Toc184312137"/>
      <w:bookmarkEnd w:id="148"/>
      <w:bookmarkStart w:id="149" w:name="_Toc184312138"/>
      <w:bookmarkEnd w:id="149"/>
      <w:bookmarkStart w:id="150" w:name="_Toc184312087"/>
      <w:bookmarkEnd w:id="150"/>
      <w:bookmarkStart w:id="151" w:name="_Toc184313271"/>
      <w:bookmarkEnd w:id="151"/>
      <w:bookmarkStart w:id="152" w:name="_Toc184313265"/>
      <w:bookmarkEnd w:id="152"/>
      <w:bookmarkStart w:id="153" w:name="_Toc184308064"/>
      <w:bookmarkEnd w:id="153"/>
      <w:bookmarkStart w:id="154" w:name="_Toc184308077"/>
      <w:bookmarkEnd w:id="154"/>
      <w:bookmarkStart w:id="155" w:name="_Toc184312091"/>
      <w:bookmarkEnd w:id="155"/>
      <w:bookmarkStart w:id="156" w:name="_Toc184314413"/>
      <w:bookmarkEnd w:id="156"/>
      <w:bookmarkStart w:id="157" w:name="_Toc184313279"/>
      <w:bookmarkEnd w:id="157"/>
      <w:bookmarkStart w:id="158" w:name="_Toc184310279"/>
      <w:bookmarkEnd w:id="158"/>
      <w:bookmarkStart w:id="159" w:name="_Toc184314411"/>
      <w:bookmarkEnd w:id="159"/>
      <w:bookmarkStart w:id="160" w:name="_Toc184313253"/>
      <w:bookmarkEnd w:id="160"/>
      <w:bookmarkStart w:id="161" w:name="_Toc184308097"/>
      <w:bookmarkEnd w:id="161"/>
      <w:bookmarkStart w:id="162" w:name="_Toc184308106"/>
      <w:bookmarkEnd w:id="162"/>
      <w:bookmarkStart w:id="163" w:name="_Toc184308087"/>
      <w:bookmarkEnd w:id="163"/>
      <w:bookmarkStart w:id="164" w:name="_Toc184308089"/>
      <w:bookmarkEnd w:id="164"/>
      <w:bookmarkStart w:id="165" w:name="_Toc184314418"/>
      <w:bookmarkEnd w:id="165"/>
      <w:bookmarkStart w:id="166" w:name="_Toc184313270"/>
      <w:bookmarkEnd w:id="166"/>
      <w:bookmarkStart w:id="167" w:name="_Toc184310299"/>
      <w:bookmarkEnd w:id="167"/>
      <w:bookmarkStart w:id="168" w:name="_Toc184312069"/>
      <w:bookmarkEnd w:id="168"/>
      <w:bookmarkStart w:id="169" w:name="_Toc184313285"/>
      <w:bookmarkEnd w:id="169"/>
      <w:bookmarkStart w:id="170" w:name="_Toc184312094"/>
      <w:bookmarkEnd w:id="170"/>
      <w:bookmarkStart w:id="171" w:name="_Toc184313274"/>
      <w:bookmarkEnd w:id="171"/>
      <w:bookmarkStart w:id="172" w:name="_Toc184308060"/>
      <w:bookmarkEnd w:id="172"/>
      <w:bookmarkStart w:id="173" w:name="_Toc184310334"/>
      <w:bookmarkEnd w:id="173"/>
      <w:bookmarkStart w:id="174" w:name="_Toc184312118"/>
      <w:bookmarkEnd w:id="174"/>
      <w:bookmarkStart w:id="175" w:name="_Toc184314473"/>
      <w:bookmarkEnd w:id="175"/>
      <w:bookmarkStart w:id="176" w:name="_Toc184310318"/>
      <w:bookmarkEnd w:id="176"/>
      <w:bookmarkStart w:id="177" w:name="_Toc184313296"/>
      <w:bookmarkEnd w:id="177"/>
      <w:bookmarkStart w:id="178" w:name="_Toc184310283"/>
      <w:bookmarkEnd w:id="178"/>
      <w:bookmarkStart w:id="179" w:name="_Toc184312129"/>
      <w:bookmarkEnd w:id="179"/>
      <w:bookmarkStart w:id="180" w:name="_Toc184314465"/>
      <w:bookmarkEnd w:id="180"/>
      <w:bookmarkStart w:id="181" w:name="_Toc184314469"/>
      <w:bookmarkEnd w:id="181"/>
      <w:bookmarkStart w:id="182" w:name="_Toc184313304"/>
      <w:bookmarkEnd w:id="182"/>
      <w:bookmarkStart w:id="183" w:name="_Toc184314429"/>
      <w:bookmarkEnd w:id="183"/>
      <w:bookmarkStart w:id="184" w:name="_Toc184314477"/>
      <w:bookmarkEnd w:id="184"/>
      <w:bookmarkStart w:id="185" w:name="_Toc184314433"/>
      <w:bookmarkEnd w:id="185"/>
      <w:bookmarkStart w:id="186" w:name="_Toc184313288"/>
      <w:bookmarkEnd w:id="186"/>
      <w:bookmarkStart w:id="187" w:name="_Toc184312075"/>
      <w:bookmarkEnd w:id="187"/>
      <w:bookmarkStart w:id="188" w:name="_Toc184308061"/>
      <w:bookmarkEnd w:id="188"/>
      <w:bookmarkStart w:id="189" w:name="_Toc184313238"/>
      <w:bookmarkEnd w:id="189"/>
      <w:bookmarkStart w:id="190" w:name="_Toc184310293"/>
      <w:bookmarkEnd w:id="190"/>
      <w:bookmarkStart w:id="191" w:name="_Toc184310303"/>
      <w:bookmarkEnd w:id="191"/>
      <w:bookmarkStart w:id="192" w:name="_Toc184313241"/>
      <w:bookmarkEnd w:id="192"/>
      <w:bookmarkStart w:id="193" w:name="_Toc184312071"/>
      <w:bookmarkEnd w:id="193"/>
      <w:bookmarkStart w:id="194" w:name="_Toc184314461"/>
      <w:bookmarkEnd w:id="194"/>
      <w:bookmarkStart w:id="195" w:name="_Toc184314449"/>
      <w:bookmarkEnd w:id="195"/>
      <w:bookmarkStart w:id="196" w:name="_Toc184314441"/>
      <w:bookmarkEnd w:id="196"/>
      <w:bookmarkStart w:id="197" w:name="_Toc184312067"/>
      <w:bookmarkEnd w:id="197"/>
      <w:bookmarkStart w:id="198" w:name="_Toc184313287"/>
      <w:bookmarkEnd w:id="198"/>
      <w:bookmarkStart w:id="199" w:name="_Toc184313307"/>
      <w:bookmarkEnd w:id="199"/>
      <w:bookmarkStart w:id="200" w:name="_Toc184313291"/>
      <w:bookmarkEnd w:id="200"/>
      <w:bookmarkStart w:id="201" w:name="_Toc184310304"/>
      <w:bookmarkEnd w:id="201"/>
      <w:bookmarkStart w:id="202" w:name="_Toc184313245"/>
      <w:bookmarkEnd w:id="202"/>
      <w:bookmarkStart w:id="203" w:name="_Toc184313269"/>
      <w:bookmarkEnd w:id="203"/>
      <w:bookmarkStart w:id="204" w:name="_Toc184314450"/>
      <w:bookmarkEnd w:id="204"/>
      <w:bookmarkStart w:id="205" w:name="_Toc184310287"/>
      <w:bookmarkEnd w:id="205"/>
      <w:bookmarkStart w:id="206" w:name="_Toc184313258"/>
      <w:bookmarkEnd w:id="206"/>
      <w:bookmarkStart w:id="207" w:name="_Toc184314421"/>
      <w:bookmarkEnd w:id="207"/>
      <w:bookmarkStart w:id="208" w:name="_Toc184312116"/>
      <w:bookmarkEnd w:id="208"/>
      <w:bookmarkStart w:id="209" w:name="_Toc184314424"/>
      <w:bookmarkEnd w:id="209"/>
      <w:bookmarkStart w:id="210" w:name="_Toc184308055"/>
      <w:bookmarkEnd w:id="210"/>
      <w:bookmarkStart w:id="211" w:name="_Toc184308045"/>
      <w:bookmarkEnd w:id="211"/>
      <w:bookmarkStart w:id="212" w:name="_Toc184308052"/>
      <w:bookmarkEnd w:id="212"/>
      <w:bookmarkStart w:id="213" w:name="_Toc184308080"/>
      <w:bookmarkEnd w:id="213"/>
      <w:bookmarkStart w:id="214" w:name="_Toc184312086"/>
      <w:bookmarkEnd w:id="214"/>
      <w:bookmarkStart w:id="215" w:name="_Toc184312112"/>
      <w:bookmarkEnd w:id="215"/>
      <w:bookmarkStart w:id="216" w:name="_Toc184312111"/>
      <w:bookmarkEnd w:id="216"/>
      <w:bookmarkStart w:id="217" w:name="_Toc184314420"/>
      <w:bookmarkEnd w:id="217"/>
      <w:bookmarkStart w:id="218" w:name="_Toc184310313"/>
      <w:bookmarkEnd w:id="218"/>
      <w:bookmarkStart w:id="219" w:name="_Toc184312136"/>
      <w:bookmarkEnd w:id="219"/>
      <w:bookmarkStart w:id="220" w:name="_Toc184312106"/>
      <w:bookmarkEnd w:id="220"/>
      <w:bookmarkStart w:id="221" w:name="_Toc184313251"/>
      <w:bookmarkEnd w:id="221"/>
      <w:bookmarkStart w:id="222" w:name="_Toc184312101"/>
      <w:bookmarkEnd w:id="222"/>
      <w:bookmarkStart w:id="223" w:name="_Toc184308108"/>
      <w:bookmarkEnd w:id="223"/>
      <w:bookmarkStart w:id="224" w:name="_Toc184314453"/>
      <w:bookmarkEnd w:id="224"/>
      <w:bookmarkStart w:id="225" w:name="_Toc184310285"/>
      <w:bookmarkEnd w:id="225"/>
      <w:bookmarkStart w:id="226" w:name="_Toc184308086"/>
      <w:bookmarkEnd w:id="226"/>
      <w:bookmarkStart w:id="227" w:name="_Toc184313282"/>
      <w:bookmarkEnd w:id="227"/>
      <w:bookmarkStart w:id="228" w:name="_Toc184310282"/>
      <w:bookmarkEnd w:id="228"/>
      <w:bookmarkStart w:id="229" w:name="_Toc184310336"/>
      <w:bookmarkEnd w:id="229"/>
      <w:bookmarkStart w:id="230" w:name="_Toc184310300"/>
      <w:bookmarkEnd w:id="230"/>
      <w:bookmarkStart w:id="231" w:name="_Toc184314427"/>
      <w:bookmarkEnd w:id="231"/>
      <w:bookmarkStart w:id="232" w:name="_Toc184314428"/>
      <w:bookmarkEnd w:id="232"/>
      <w:bookmarkStart w:id="233" w:name="_Toc184308069"/>
      <w:bookmarkEnd w:id="233"/>
      <w:bookmarkStart w:id="234" w:name="_Toc184313284"/>
      <w:bookmarkEnd w:id="234"/>
      <w:bookmarkStart w:id="235" w:name="_Toc184310324"/>
      <w:bookmarkEnd w:id="235"/>
      <w:bookmarkStart w:id="236" w:name="_Toc184310327"/>
      <w:bookmarkEnd w:id="236"/>
      <w:bookmarkStart w:id="237" w:name="_Toc184314476"/>
      <w:bookmarkEnd w:id="237"/>
      <w:bookmarkStart w:id="238" w:name="_Toc184308056"/>
      <w:bookmarkEnd w:id="238"/>
      <w:bookmarkStart w:id="239" w:name="_Toc184308082"/>
      <w:bookmarkEnd w:id="239"/>
      <w:bookmarkStart w:id="240" w:name="_Toc184312100"/>
      <w:bookmarkEnd w:id="240"/>
      <w:bookmarkStart w:id="241" w:name="_Toc184314437"/>
      <w:bookmarkEnd w:id="241"/>
      <w:bookmarkStart w:id="242" w:name="_Toc184314443"/>
      <w:bookmarkEnd w:id="242"/>
      <w:bookmarkStart w:id="243" w:name="_Toc184308058"/>
      <w:bookmarkEnd w:id="243"/>
      <w:bookmarkStart w:id="244" w:name="_Toc184312097"/>
      <w:bookmarkEnd w:id="244"/>
      <w:bookmarkStart w:id="245" w:name="_Toc184310298"/>
      <w:bookmarkEnd w:id="245"/>
      <w:bookmarkStart w:id="246" w:name="_Toc184313267"/>
      <w:bookmarkEnd w:id="246"/>
      <w:bookmarkStart w:id="247" w:name="_Toc184313309"/>
      <w:bookmarkEnd w:id="247"/>
      <w:bookmarkStart w:id="248" w:name="_Toc184308085"/>
      <w:bookmarkEnd w:id="248"/>
      <w:bookmarkStart w:id="249" w:name="_Toc184310321"/>
      <w:bookmarkEnd w:id="249"/>
      <w:bookmarkStart w:id="250" w:name="_Toc184313299"/>
      <w:bookmarkEnd w:id="250"/>
      <w:bookmarkStart w:id="251" w:name="_Toc184310306"/>
      <w:bookmarkEnd w:id="251"/>
      <w:bookmarkStart w:id="252" w:name="_Toc184308042"/>
      <w:bookmarkEnd w:id="252"/>
      <w:bookmarkStart w:id="253" w:name="_Toc184314479"/>
      <w:bookmarkEnd w:id="253"/>
      <w:bookmarkStart w:id="254" w:name="_Toc184310289"/>
      <w:bookmarkEnd w:id="254"/>
      <w:bookmarkStart w:id="255" w:name="_Toc184308049"/>
      <w:bookmarkEnd w:id="255"/>
      <w:bookmarkStart w:id="256" w:name="_Toc184313294"/>
      <w:bookmarkEnd w:id="256"/>
      <w:bookmarkStart w:id="257" w:name="_Toc184314475"/>
      <w:bookmarkEnd w:id="257"/>
      <w:bookmarkStart w:id="258" w:name="_Toc184310284"/>
      <w:bookmarkEnd w:id="258"/>
      <w:bookmarkStart w:id="259" w:name="_Toc184308098"/>
      <w:bookmarkEnd w:id="259"/>
      <w:bookmarkStart w:id="260" w:name="_Toc184312127"/>
      <w:bookmarkEnd w:id="260"/>
      <w:bookmarkStart w:id="261" w:name="_Toc184312120"/>
      <w:bookmarkEnd w:id="261"/>
      <w:bookmarkStart w:id="262" w:name="_Toc184314472"/>
      <w:bookmarkEnd w:id="262"/>
      <w:bookmarkStart w:id="263" w:name="_Toc184310339"/>
      <w:bookmarkEnd w:id="263"/>
      <w:bookmarkStart w:id="264" w:name="_Toc184313264"/>
      <w:bookmarkEnd w:id="264"/>
      <w:bookmarkStart w:id="265" w:name="_Toc184310307"/>
      <w:bookmarkEnd w:id="265"/>
      <w:bookmarkStart w:id="266" w:name="_Toc184312068"/>
      <w:bookmarkEnd w:id="266"/>
      <w:bookmarkStart w:id="267" w:name="_Toc184308100"/>
      <w:bookmarkEnd w:id="267"/>
      <w:bookmarkStart w:id="268" w:name="_Toc184308103"/>
      <w:bookmarkEnd w:id="268"/>
      <w:bookmarkStart w:id="269" w:name="_Toc184308102"/>
      <w:bookmarkEnd w:id="269"/>
      <w:bookmarkStart w:id="270" w:name="_Toc184308081"/>
      <w:bookmarkEnd w:id="270"/>
      <w:bookmarkStart w:id="271" w:name="_Toc184310338"/>
      <w:bookmarkEnd w:id="271"/>
      <w:bookmarkStart w:id="272" w:name="_Toc184308053"/>
      <w:bookmarkEnd w:id="272"/>
      <w:bookmarkStart w:id="273" w:name="_Toc184312124"/>
      <w:bookmarkEnd w:id="273"/>
      <w:bookmarkStart w:id="274" w:name="_Toc184313301"/>
      <w:bookmarkEnd w:id="274"/>
      <w:bookmarkStart w:id="275" w:name="_Toc184310273"/>
      <w:bookmarkEnd w:id="275"/>
      <w:bookmarkStart w:id="276" w:name="_Toc184308083"/>
      <w:bookmarkEnd w:id="276"/>
      <w:bookmarkStart w:id="277" w:name="_Toc184310297"/>
      <w:bookmarkEnd w:id="277"/>
      <w:bookmarkStart w:id="278" w:name="_Toc184314444"/>
      <w:bookmarkEnd w:id="278"/>
      <w:bookmarkStart w:id="279" w:name="_Toc184313275"/>
      <w:bookmarkEnd w:id="279"/>
      <w:bookmarkStart w:id="280" w:name="_Toc184314471"/>
      <w:bookmarkEnd w:id="280"/>
      <w:bookmarkStart w:id="281" w:name="_Toc184313249"/>
      <w:bookmarkEnd w:id="281"/>
      <w:bookmarkStart w:id="282" w:name="_Toc184308084"/>
      <w:bookmarkEnd w:id="282"/>
      <w:bookmarkStart w:id="283" w:name="_Toc184308054"/>
      <w:bookmarkEnd w:id="283"/>
      <w:bookmarkStart w:id="284" w:name="_Toc184312125"/>
      <w:bookmarkEnd w:id="284"/>
      <w:bookmarkStart w:id="285" w:name="_Toc184313260"/>
      <w:bookmarkEnd w:id="285"/>
      <w:bookmarkStart w:id="286" w:name="_Toc184312102"/>
      <w:bookmarkEnd w:id="286"/>
      <w:bookmarkStart w:id="287" w:name="_Toc184308039"/>
      <w:bookmarkEnd w:id="287"/>
      <w:bookmarkStart w:id="288" w:name="_Toc184314474"/>
      <w:bookmarkEnd w:id="288"/>
      <w:bookmarkStart w:id="289" w:name="_Toc184310295"/>
      <w:bookmarkEnd w:id="289"/>
      <w:bookmarkStart w:id="290" w:name="_Toc184312074"/>
      <w:bookmarkEnd w:id="290"/>
      <w:bookmarkStart w:id="291" w:name="_Toc184312114"/>
      <w:bookmarkEnd w:id="291"/>
      <w:bookmarkStart w:id="292" w:name="_Toc184313300"/>
      <w:bookmarkEnd w:id="292"/>
      <w:bookmarkStart w:id="293" w:name="_Toc184312132"/>
      <w:bookmarkEnd w:id="293"/>
      <w:bookmarkStart w:id="294" w:name="_Toc184314410"/>
      <w:bookmarkEnd w:id="294"/>
      <w:bookmarkStart w:id="295" w:name="_Toc184310342"/>
      <w:bookmarkEnd w:id="295"/>
      <w:bookmarkStart w:id="296" w:name="_Toc184314464"/>
      <w:bookmarkEnd w:id="296"/>
      <w:bookmarkStart w:id="297" w:name="_Toc184313254"/>
      <w:bookmarkEnd w:id="297"/>
      <w:bookmarkStart w:id="298" w:name="_Toc184310341"/>
      <w:bookmarkEnd w:id="298"/>
      <w:bookmarkStart w:id="299" w:name="_Toc184308040"/>
      <w:bookmarkEnd w:id="299"/>
      <w:bookmarkStart w:id="300" w:name="_Toc184312093"/>
      <w:bookmarkEnd w:id="300"/>
      <w:bookmarkStart w:id="301" w:name="_Toc184314460"/>
      <w:bookmarkEnd w:id="301"/>
      <w:bookmarkStart w:id="302" w:name="_Toc184310309"/>
      <w:bookmarkEnd w:id="302"/>
      <w:bookmarkStart w:id="303" w:name="_Toc184310286"/>
      <w:bookmarkEnd w:id="303"/>
      <w:bookmarkStart w:id="304" w:name="_Toc184312081"/>
      <w:bookmarkEnd w:id="304"/>
      <w:bookmarkStart w:id="305" w:name="_Toc184308063"/>
      <w:bookmarkEnd w:id="305"/>
      <w:bookmarkStart w:id="306" w:name="_Toc184308070"/>
      <w:bookmarkEnd w:id="306"/>
      <w:bookmarkStart w:id="307" w:name="_Toc184313293"/>
      <w:bookmarkEnd w:id="307"/>
      <w:bookmarkStart w:id="308" w:name="_Toc184313281"/>
      <w:bookmarkEnd w:id="308"/>
      <w:bookmarkStart w:id="309" w:name="_Toc184308094"/>
      <w:bookmarkEnd w:id="309"/>
      <w:bookmarkStart w:id="310" w:name="_Toc184313268"/>
      <w:bookmarkEnd w:id="310"/>
      <w:bookmarkStart w:id="311" w:name="_Toc184312089"/>
      <w:bookmarkEnd w:id="311"/>
      <w:bookmarkStart w:id="312" w:name="_Toc184312092"/>
      <w:bookmarkEnd w:id="312"/>
      <w:bookmarkStart w:id="313" w:name="_Toc184313297"/>
      <w:bookmarkEnd w:id="313"/>
      <w:bookmarkStart w:id="314" w:name="_Toc184308074"/>
      <w:bookmarkEnd w:id="314"/>
      <w:bookmarkStart w:id="315" w:name="_Toc184310305"/>
      <w:bookmarkEnd w:id="315"/>
      <w:bookmarkStart w:id="316" w:name="_Toc184308078"/>
      <w:bookmarkEnd w:id="316"/>
      <w:bookmarkStart w:id="317" w:name="_Toc184312098"/>
      <w:bookmarkEnd w:id="317"/>
      <w:bookmarkStart w:id="318" w:name="_Toc184312117"/>
      <w:bookmarkEnd w:id="318"/>
      <w:bookmarkStart w:id="319" w:name="_Toc184310272"/>
      <w:bookmarkEnd w:id="319"/>
      <w:bookmarkStart w:id="320" w:name="_Toc184314415"/>
      <w:bookmarkEnd w:id="320"/>
      <w:bookmarkStart w:id="321" w:name="_Toc184312110"/>
      <w:bookmarkEnd w:id="321"/>
      <w:bookmarkStart w:id="322" w:name="_Toc184314457"/>
      <w:bookmarkEnd w:id="322"/>
      <w:bookmarkStart w:id="323" w:name="_Toc184310280"/>
      <w:bookmarkEnd w:id="323"/>
      <w:bookmarkStart w:id="324" w:name="_Toc184312104"/>
      <w:bookmarkEnd w:id="324"/>
      <w:bookmarkStart w:id="325" w:name="_Toc184314458"/>
      <w:bookmarkEnd w:id="325"/>
      <w:bookmarkStart w:id="326" w:name="_Toc184313257"/>
      <w:bookmarkEnd w:id="326"/>
      <w:bookmarkStart w:id="327" w:name="_Toc184314451"/>
      <w:bookmarkEnd w:id="327"/>
      <w:bookmarkStart w:id="328" w:name="_Toc184312070"/>
      <w:bookmarkEnd w:id="328"/>
      <w:bookmarkStart w:id="329" w:name="_Toc184312126"/>
      <w:bookmarkEnd w:id="329"/>
      <w:bookmarkStart w:id="330" w:name="_Toc184313310"/>
      <w:bookmarkEnd w:id="330"/>
      <w:bookmarkStart w:id="331" w:name="_Toc184308107"/>
      <w:bookmarkEnd w:id="331"/>
      <w:bookmarkStart w:id="332" w:name="_Toc184313266"/>
      <w:bookmarkEnd w:id="332"/>
      <w:bookmarkStart w:id="333" w:name="_Toc184310296"/>
      <w:bookmarkEnd w:id="333"/>
      <w:bookmarkStart w:id="334" w:name="_Toc184314482"/>
      <w:bookmarkEnd w:id="334"/>
      <w:bookmarkStart w:id="335" w:name="_Toc184310281"/>
      <w:bookmarkEnd w:id="335"/>
      <w:bookmarkStart w:id="336" w:name="_Toc184308046"/>
      <w:bookmarkEnd w:id="336"/>
      <w:bookmarkStart w:id="337" w:name="_Toc184314417"/>
      <w:bookmarkEnd w:id="337"/>
      <w:bookmarkStart w:id="338" w:name="_Toc184314455"/>
      <w:bookmarkEnd w:id="338"/>
      <w:bookmarkStart w:id="339" w:name="_Toc184314435"/>
      <w:bookmarkEnd w:id="339"/>
      <w:bookmarkStart w:id="340" w:name="_Toc184314467"/>
      <w:bookmarkEnd w:id="340"/>
      <w:bookmarkStart w:id="341" w:name="_Toc184310333"/>
      <w:bookmarkEnd w:id="341"/>
      <w:bookmarkStart w:id="342" w:name="_Toc184314445"/>
      <w:bookmarkEnd w:id="342"/>
      <w:bookmarkStart w:id="343" w:name="_Toc184313259"/>
      <w:bookmarkEnd w:id="343"/>
      <w:bookmarkStart w:id="344" w:name="_Toc184313250"/>
      <w:bookmarkEnd w:id="344"/>
      <w:bookmarkStart w:id="345" w:name="_Toc184314412"/>
      <w:bookmarkEnd w:id="345"/>
      <w:bookmarkStart w:id="346" w:name="_Toc184310277"/>
      <w:bookmarkEnd w:id="346"/>
      <w:bookmarkStart w:id="347" w:name="_Toc184310317"/>
      <w:bookmarkEnd w:id="347"/>
      <w:bookmarkStart w:id="348" w:name="_Toc184313277"/>
      <w:bookmarkEnd w:id="348"/>
      <w:bookmarkStart w:id="349" w:name="_Toc184308041"/>
      <w:bookmarkEnd w:id="349"/>
      <w:bookmarkStart w:id="350" w:name="_Toc184314481"/>
      <w:bookmarkEnd w:id="350"/>
      <w:bookmarkStart w:id="351" w:name="_Toc184313272"/>
      <w:bookmarkEnd w:id="351"/>
      <w:bookmarkStart w:id="352" w:name="_Toc184314448"/>
      <w:bookmarkEnd w:id="352"/>
      <w:bookmarkStart w:id="353" w:name="_Toc184312076"/>
      <w:bookmarkEnd w:id="353"/>
      <w:bookmarkStart w:id="354" w:name="_Toc184314456"/>
      <w:bookmarkEnd w:id="354"/>
      <w:bookmarkStart w:id="355" w:name="_Toc184313262"/>
      <w:bookmarkEnd w:id="355"/>
      <w:bookmarkStart w:id="356" w:name="_Toc184310291"/>
      <w:bookmarkEnd w:id="356"/>
      <w:bookmarkStart w:id="357" w:name="_Toc184312099"/>
      <w:bookmarkEnd w:id="357"/>
      <w:bookmarkStart w:id="358" w:name="_Toc184310331"/>
      <w:bookmarkEnd w:id="358"/>
      <w:bookmarkStart w:id="359" w:name="_Toc184308075"/>
      <w:bookmarkEnd w:id="359"/>
      <w:bookmarkStart w:id="360" w:name="_Toc184310294"/>
      <w:bookmarkEnd w:id="360"/>
      <w:bookmarkStart w:id="361" w:name="_Toc184310312"/>
      <w:bookmarkEnd w:id="361"/>
      <w:bookmarkStart w:id="362" w:name="_Toc184313247"/>
      <w:bookmarkEnd w:id="362"/>
      <w:bookmarkStart w:id="363" w:name="_Toc184312113"/>
      <w:bookmarkEnd w:id="363"/>
      <w:bookmarkStart w:id="364" w:name="_Toc184310320"/>
      <w:bookmarkEnd w:id="364"/>
      <w:bookmarkStart w:id="365" w:name="_Toc184308066"/>
      <w:bookmarkEnd w:id="365"/>
      <w:bookmarkStart w:id="366" w:name="_Toc184308096"/>
      <w:bookmarkEnd w:id="366"/>
      <w:bookmarkStart w:id="367" w:name="_Toc184312108"/>
      <w:bookmarkEnd w:id="367"/>
      <w:bookmarkStart w:id="368" w:name="_Toc184313280"/>
      <w:bookmarkEnd w:id="368"/>
      <w:bookmarkStart w:id="369" w:name="_Toc184314466"/>
      <w:bookmarkEnd w:id="369"/>
      <w:bookmarkStart w:id="370" w:name="_Toc184310330"/>
      <w:bookmarkEnd w:id="370"/>
      <w:bookmarkStart w:id="371" w:name="_Toc184313278"/>
      <w:bookmarkEnd w:id="371"/>
      <w:bookmarkStart w:id="372" w:name="_Toc184314459"/>
      <w:bookmarkEnd w:id="372"/>
      <w:bookmarkStart w:id="373" w:name="_Toc184313263"/>
      <w:bookmarkEnd w:id="373"/>
      <w:bookmarkStart w:id="374" w:name="_Toc184312133"/>
      <w:bookmarkEnd w:id="374"/>
      <w:bookmarkStart w:id="375" w:name="_Toc184310326"/>
      <w:bookmarkEnd w:id="375"/>
      <w:bookmarkStart w:id="376" w:name="_Toc184312088"/>
      <w:bookmarkEnd w:id="376"/>
      <w:bookmarkStart w:id="377" w:name="_Toc184308105"/>
      <w:bookmarkEnd w:id="377"/>
      <w:bookmarkStart w:id="378" w:name="_Toc184310337"/>
      <w:bookmarkEnd w:id="378"/>
      <w:bookmarkStart w:id="379" w:name="_Toc184308050"/>
      <w:bookmarkEnd w:id="379"/>
      <w:bookmarkStart w:id="380" w:name="_Toc184314454"/>
      <w:bookmarkEnd w:id="380"/>
      <w:bookmarkStart w:id="381" w:name="_Toc184308088"/>
      <w:bookmarkEnd w:id="381"/>
      <w:bookmarkStart w:id="382" w:name="_Toc184313255"/>
      <w:bookmarkEnd w:id="382"/>
      <w:bookmarkStart w:id="383" w:name="_Toc184312122"/>
      <w:bookmarkEnd w:id="383"/>
      <w:bookmarkStart w:id="384" w:name="_Toc184313248"/>
      <w:bookmarkEnd w:id="384"/>
      <w:bookmarkStart w:id="385" w:name="_Toc184310323"/>
      <w:bookmarkEnd w:id="385"/>
      <w:bookmarkStart w:id="386" w:name="_Toc184314416"/>
      <w:bookmarkEnd w:id="386"/>
      <w:bookmarkStart w:id="387" w:name="_Toc184310310"/>
      <w:bookmarkEnd w:id="387"/>
      <w:bookmarkStart w:id="388" w:name="_Toc184314419"/>
      <w:bookmarkEnd w:id="388"/>
      <w:bookmarkStart w:id="389" w:name="_Toc184310340"/>
      <w:bookmarkEnd w:id="389"/>
      <w:bookmarkStart w:id="390" w:name="_Toc184312115"/>
      <w:bookmarkEnd w:id="390"/>
      <w:bookmarkStart w:id="391" w:name="_Toc184308095"/>
      <w:bookmarkEnd w:id="391"/>
      <w:bookmarkStart w:id="392" w:name="_Toc184314426"/>
      <w:bookmarkEnd w:id="392"/>
      <w:bookmarkStart w:id="393" w:name="_Toc184308051"/>
      <w:bookmarkEnd w:id="393"/>
      <w:bookmarkStart w:id="394" w:name="_Toc184308072"/>
      <w:bookmarkEnd w:id="394"/>
      <w:bookmarkStart w:id="395" w:name="_Toc184310302"/>
      <w:bookmarkEnd w:id="395"/>
      <w:bookmarkStart w:id="396" w:name="_Toc184310322"/>
      <w:bookmarkEnd w:id="396"/>
      <w:bookmarkStart w:id="397" w:name="_Toc184313244"/>
      <w:bookmarkEnd w:id="397"/>
      <w:bookmarkStart w:id="398" w:name="_Toc184310278"/>
      <w:bookmarkEnd w:id="398"/>
      <w:bookmarkStart w:id="399" w:name="_Toc184310290"/>
      <w:bookmarkEnd w:id="399"/>
      <w:bookmarkStart w:id="400" w:name="_Toc184308047"/>
      <w:bookmarkEnd w:id="400"/>
      <w:bookmarkStart w:id="401" w:name="_Toc184314425"/>
      <w:bookmarkEnd w:id="401"/>
      <w:bookmarkStart w:id="402" w:name="_Toc184310319"/>
      <w:bookmarkEnd w:id="402"/>
      <w:bookmarkStart w:id="403" w:name="_Toc184314438"/>
      <w:bookmarkEnd w:id="403"/>
      <w:bookmarkStart w:id="404" w:name="_Toc184308076"/>
      <w:bookmarkEnd w:id="404"/>
      <w:r>
        <w:rPr>
          <w:rFonts w:hint="eastAsia" w:ascii="仿宋" w:hAnsi="仿宋" w:eastAsia="仿宋" w:cs="仿宋_GB2312"/>
          <w:b/>
          <w:color w:val="auto"/>
          <w:sz w:val="36"/>
          <w:szCs w:val="36"/>
          <w:highlight w:val="none"/>
        </w:rPr>
        <w:t>评标方法及评分标准</w:t>
      </w:r>
    </w:p>
    <w:p>
      <w:pPr>
        <w:snapToGrid w:val="0"/>
        <w:spacing w:line="36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（综合评审法）</w:t>
      </w:r>
    </w:p>
    <w:p>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auto"/>
          <w:kern w:val="0"/>
          <w:sz w:val="24"/>
          <w:highlight w:val="none"/>
        </w:rPr>
      </w:pPr>
    </w:p>
    <w:p>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275"/>
        <w:spacing w:before="0"/>
        <w:ind w:firstLine="482"/>
        <w:rPr>
          <w:rFonts w:hint="eastAsia"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p>
    <w:p>
      <w:pPr>
        <w:snapToGrid w:val="0"/>
        <w:spacing w:line="360" w:lineRule="auto"/>
        <w:ind w:left="120" w:leftChars="57" w:firstLine="482" w:firstLineChars="150"/>
        <w:jc w:val="center"/>
        <w:rPr>
          <w:rFonts w:hint="eastAsia" w:ascii="仿宋" w:hAnsi="仿宋" w:eastAsia="仿宋"/>
          <w:b/>
          <w:color w:val="auto"/>
          <w:sz w:val="32"/>
          <w:szCs w:val="32"/>
          <w:highlight w:val="none"/>
        </w:rPr>
      </w:pPr>
      <w:r>
        <w:rPr>
          <w:rFonts w:ascii="仿宋" w:hAnsi="仿宋" w:eastAsia="仿宋"/>
          <w:b/>
          <w:color w:val="auto"/>
          <w:sz w:val="32"/>
          <w:szCs w:val="32"/>
          <w:highlight w:val="none"/>
        </w:rPr>
        <w:t>　</w:t>
      </w:r>
      <w:r>
        <w:rPr>
          <w:rFonts w:ascii="仿宋" w:hAnsi="仿宋" w:eastAsia="仿宋" w:cs="仿宋_GB2312"/>
          <w:b/>
          <w:color w:val="auto"/>
          <w:sz w:val="32"/>
          <w:highlight w:val="none"/>
        </w:rPr>
        <w:t>　</w:t>
      </w:r>
      <w:r>
        <w:rPr>
          <w:rFonts w:hint="eastAsia" w:ascii="仿宋" w:hAnsi="仿宋" w:eastAsia="仿宋" w:cs="仿宋_GB2312"/>
          <w:b/>
          <w:color w:val="auto"/>
          <w:sz w:val="32"/>
          <w:highlight w:val="none"/>
        </w:rPr>
        <w:t>三、评标委员会的职责</w:t>
      </w:r>
    </w:p>
    <w:p>
      <w:pPr>
        <w:pStyle w:val="275"/>
        <w:spacing w:before="0"/>
        <w:ind w:firstLine="482"/>
        <w:rPr>
          <w:rFonts w:hint="eastAsia"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pPr>
        <w:pStyle w:val="275"/>
        <w:spacing w:before="0"/>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75"/>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275"/>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275"/>
        <w:spacing w:before="0"/>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pPr>
        <w:pStyle w:val="275"/>
        <w:spacing w:before="0"/>
        <w:ind w:firstLine="0" w:firstLineChars="0"/>
        <w:rPr>
          <w:rFonts w:hint="eastAsia" w:ascii="仿宋" w:hAnsi="仿宋" w:eastAsia="仿宋" w:cs="Arial"/>
          <w:color w:val="auto"/>
          <w:kern w:val="0"/>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75"/>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75"/>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ascii="仿宋" w:hAnsi="仿宋" w:eastAsia="仿宋" w:cs="Arial"/>
          <w:color w:val="auto"/>
          <w:kern w:val="0"/>
          <w:szCs w:val="24"/>
          <w:highlight w:val="none"/>
        </w:rPr>
        <w:t>对于投标文件中含义不明确、同类问题表述不一致或者有明显文字和计算错误的内容，评标委员会</w:t>
      </w:r>
      <w:r>
        <w:rPr>
          <w:rFonts w:hint="eastAsia" w:ascii="仿宋" w:hAnsi="仿宋" w:eastAsia="仿宋" w:cs="Arial"/>
          <w:color w:val="auto"/>
          <w:kern w:val="0"/>
          <w:szCs w:val="24"/>
          <w:highlight w:val="none"/>
        </w:rPr>
        <w:t>可以书面形式要求投标人通过政采云平台以书面形式</w:t>
      </w:r>
      <w:r>
        <w:rPr>
          <w:rFonts w:ascii="仿宋" w:hAnsi="仿宋" w:eastAsia="仿宋" w:cs="Arial"/>
          <w:color w:val="auto"/>
          <w:kern w:val="0"/>
          <w:szCs w:val="24"/>
          <w:highlight w:val="none"/>
        </w:rPr>
        <w:t>作出必要的澄清、说明或者补正</w:t>
      </w:r>
      <w:r>
        <w:rPr>
          <w:rFonts w:hint="eastAsia" w:ascii="仿宋" w:hAnsi="仿宋" w:eastAsia="仿宋" w:cs="Arial"/>
          <w:color w:val="auto"/>
          <w:kern w:val="0"/>
          <w:szCs w:val="24"/>
          <w:highlight w:val="none"/>
        </w:rPr>
        <w:t>，投标人应在1小时内提交澄清说明或补正，逾期不提交的视为放弃澄清、说明或补正的权利。</w:t>
      </w:r>
      <w:r>
        <w:rPr>
          <w:rFonts w:ascii="仿宋" w:hAnsi="仿宋" w:eastAsia="仿宋" w:cs="Arial"/>
          <w:color w:val="auto"/>
          <w:kern w:val="0"/>
          <w:szCs w:val="24"/>
          <w:highlight w:val="none"/>
        </w:rPr>
        <w:t>投标人的澄清、说明或者补正不得超出投标文件的范围或者改变投标文件的实质性内容。</w:t>
      </w:r>
    </w:p>
    <w:p>
      <w:pPr>
        <w:pStyle w:val="275"/>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275"/>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75"/>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10.2根据财政部发布的《政府采购促进中小企业发展管理办法》规定，对于非专门面向中小企业的项目，对小型和微型企业产品的价格给予一定的扣除，用扣除后的价格参与评审。</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10.3政采云投标客户端开标一览表内容与投标文件开标一览表(报价表)相应内容不一致的，以投标文件开标一览表(报价表)为准。</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10.4投标价格的修正原则。投标文件报价出现前后不一致的，按照下列规定修正：</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10.4.1投标文件中开标一览表(报价表)内容与投标文件中相应内容不一致的，以开标一览表(报价表)为准;</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10.4.2大写金额和小写金额不一致的，以大写金额为准;</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10.4.3单价金额小数点或者百分比有明显错位的，以开标一览表的总价为准，并修改单价;</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10.4.4总价金额与按单价汇总金额不一致的，以单价金额计算结果为准。</w:t>
      </w:r>
    </w:p>
    <w:p>
      <w:pPr>
        <w:pStyle w:val="275"/>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pPr>
        <w:pStyle w:val="23"/>
        <w:spacing w:line="360" w:lineRule="auto"/>
        <w:ind w:firstLine="562"/>
        <w:rPr>
          <w:rFonts w:hint="eastAsia" w:ascii="仿宋" w:hAnsi="仿宋" w:eastAsia="仿宋" w:cs="仿宋_GB2312"/>
          <w:color w:val="auto"/>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highlight w:val="none"/>
        </w:rPr>
        <w:t>有下列情况之一的，投标无效：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highlight w:val="none"/>
        </w:rPr>
        <w:t xml:space="preserve"> </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13.8投标文件未按照招标文件要求签署、盖章的；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highlight w:val="none"/>
        </w:rPr>
        <w:t>投标文件含有采购人不能接受的附加条件的；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13.11</w:t>
      </w:r>
      <w:r>
        <w:rPr>
          <w:rFonts w:hint="eastAsia" w:ascii="仿宋" w:hAnsi="仿宋" w:eastAsia="仿宋" w:cs="仿宋_GB2312"/>
          <w:color w:val="auto"/>
          <w:sz w:val="24"/>
          <w:highlight w:val="none"/>
        </w:rPr>
        <w:t>投标文件中承诺的投标有效期少于招标文件中载明的投标有效期的；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13.12</w:t>
      </w:r>
      <w:r>
        <w:rPr>
          <w:rFonts w:hint="eastAsia" w:ascii="仿宋" w:hAnsi="仿宋" w:eastAsia="仿宋" w:cs="仿宋_GB2312"/>
          <w:color w:val="auto"/>
          <w:sz w:val="24"/>
          <w:highlight w:val="none"/>
        </w:rPr>
        <w:t>投标人所投内容不符合采购需求中实质性要求的；</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13.13投标文件出现不是唯一的、有选择性投标报价的;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13.14</w:t>
      </w:r>
      <w:r>
        <w:rPr>
          <w:rFonts w:hint="eastAsia" w:ascii="仿宋" w:hAnsi="仿宋" w:eastAsia="仿宋" w:cs="仿宋_GB2312"/>
          <w:color w:val="auto"/>
          <w:sz w:val="24"/>
          <w:highlight w:val="none"/>
        </w:rPr>
        <w:t>投标报价高于本项目采购预算或者最高限价的;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13.16</w:t>
      </w:r>
      <w:r>
        <w:rPr>
          <w:rFonts w:hint="eastAsia" w:ascii="仿宋" w:hAnsi="仿宋" w:eastAsia="仿宋" w:cs="仿宋_GB2312"/>
          <w:color w:val="auto"/>
          <w:sz w:val="24"/>
          <w:highlight w:val="none"/>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13.17</w:t>
      </w:r>
      <w:r>
        <w:rPr>
          <w:rFonts w:hint="eastAsia" w:ascii="仿宋" w:hAnsi="仿宋" w:eastAsia="仿宋" w:cs="仿宋_GB2312"/>
          <w:color w:val="auto"/>
          <w:sz w:val="24"/>
          <w:highlight w:val="none"/>
        </w:rPr>
        <w:t>投标人对根据修正原则修正后的报价不确认的；</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13.18投标人提供虚假材料投标的（包括但不限于以下情节）；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13.18.1使用伪造、变造的许可证件；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13.18.2提供虚假的财务状况或者业绩；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13.18.3提供虚假的项目负责人或者主要技术人员简历、劳动关系证明；</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13.18.4提供虚假的信用状况；</w:t>
      </w:r>
    </w:p>
    <w:p>
      <w:pPr>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18</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13.19.1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13.19.5供应商之间事先约定由某一特定供应商中标、成交；</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13.19.8不同投标人的投标文件由同一单位或者个人编制；</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13.19.9不同投标人委托同一单位或者个人办理投标事宜；</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13.19.11不同投标人的投标文件异常一致或者投标报价呈规律性差异；</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13.19.12不同投标人的投标文件相互混装；</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auto"/>
          <w:sz w:val="24"/>
          <w:szCs w:val="21"/>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r>
        <w:rPr>
          <w:rFonts w:ascii="仿宋" w:hAnsi="仿宋" w:eastAsia="仿宋" w:cs="仿宋_GB2312"/>
          <w:b/>
          <w:color w:val="auto"/>
          <w:sz w:val="32"/>
          <w:highlight w:val="none"/>
        </w:rPr>
        <w:t xml:space="preserve"> </w:t>
      </w:r>
    </w:p>
    <w:p>
      <w:pPr>
        <w:pStyle w:val="275"/>
        <w:adjustRightInd/>
        <w:spacing w:before="0"/>
        <w:ind w:firstLine="482"/>
        <w:rPr>
          <w:rFonts w:hint="eastAsia"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auto"/>
          <w:sz w:val="24"/>
          <w:highlight w:val="none"/>
        </w:rPr>
      </w:pPr>
    </w:p>
    <w:p>
      <w:pPr>
        <w:widowControl/>
        <w:adjustRightInd/>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23"/>
        <w:snapToGrid w:val="0"/>
        <w:spacing w:line="360" w:lineRule="auto"/>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2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2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2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3"/>
        <w:snapToGrid w:val="0"/>
        <w:spacing w:line="360" w:lineRule="auto"/>
        <w:rPr>
          <w:rFonts w:hint="eastAsia" w:ascii="仿宋" w:hAnsi="仿宋" w:eastAsia="仿宋" w:cs="仿宋_GB2312"/>
          <w:color w:val="auto"/>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ascii="仿宋" w:hAnsi="仿宋" w:eastAsia="仿宋" w:cs="仿宋_GB2312"/>
          <w:b/>
          <w:color w:val="auto"/>
          <w:sz w:val="32"/>
          <w:highlight w:val="none"/>
        </w:rPr>
        <w:br w:type="page"/>
      </w:r>
      <w:r>
        <w:rPr>
          <w:rFonts w:hint="eastAsia" w:ascii="仿宋" w:hAnsi="仿宋" w:eastAsia="仿宋" w:cs="仿宋_GB2312"/>
          <w:b/>
          <w:color w:val="auto"/>
          <w:sz w:val="32"/>
          <w:highlight w:val="none"/>
        </w:rPr>
        <w:t>八、具体评标标准</w:t>
      </w:r>
    </w:p>
    <w:p>
      <w:pPr>
        <w:widowControl/>
        <w:spacing w:line="360" w:lineRule="auto"/>
        <w:ind w:firstLine="480" w:firstLineChars="200"/>
        <w:rPr>
          <w:rFonts w:hint="eastAsia" w:ascii="仿宋" w:hAnsi="仿宋" w:eastAsia="仿宋" w:cs="仿宋_GB2312"/>
          <w:color w:val="auto"/>
          <w:sz w:val="24"/>
          <w:highlight w:val="none"/>
        </w:rPr>
      </w:pPr>
      <w:bookmarkStart w:id="405" w:name="gxebd_pack_1_EvalFactorAccordEnd"/>
      <w:bookmarkEnd w:id="405"/>
      <w:r>
        <w:rPr>
          <w:rFonts w:hint="eastAsia" w:ascii="仿宋" w:hAnsi="仿宋" w:eastAsia="仿宋" w:cs="仿宋_GB2312"/>
          <w:color w:val="auto"/>
          <w:sz w:val="24"/>
          <w:highlight w:val="none"/>
        </w:rPr>
        <w:t>21.商务技术分（</w:t>
      </w:r>
      <w:r>
        <w:rPr>
          <w:rFonts w:hint="eastAsia" w:ascii="仿宋" w:hAnsi="仿宋" w:eastAsia="仿宋" w:cs="Arial"/>
          <w:color w:val="auto"/>
          <w:kern w:val="0"/>
          <w:sz w:val="24"/>
          <w:highlight w:val="none"/>
        </w:rPr>
        <w:t>70</w:t>
      </w:r>
      <w:r>
        <w:rPr>
          <w:rFonts w:hint="eastAsia" w:ascii="仿宋" w:hAnsi="仿宋" w:eastAsia="仿宋" w:cs="仿宋_GB2312"/>
          <w:color w:val="auto"/>
          <w:sz w:val="24"/>
          <w:highlight w:val="none"/>
        </w:rPr>
        <w:t>分）</w:t>
      </w:r>
    </w:p>
    <w:tbl>
      <w:tblPr>
        <w:tblStyle w:val="60"/>
        <w:tblW w:w="101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7962"/>
        <w:gridCol w:w="9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80" w:hRule="atLeast"/>
          <w:jc w:val="center"/>
        </w:trPr>
        <w:tc>
          <w:tcPr>
            <w:tcW w:w="1295" w:type="dxa"/>
            <w:tcBorders>
              <w:top w:val="single" w:color="auto" w:sz="4" w:space="0"/>
              <w:left w:val="single" w:color="auto" w:sz="4" w:space="0"/>
              <w:bottom w:val="single" w:color="auto" w:sz="6" w:space="0"/>
              <w:right w:val="single" w:color="auto" w:sz="6" w:space="0"/>
            </w:tcBorders>
            <w:noWrap w:val="0"/>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评分</w:t>
            </w:r>
          </w:p>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内容</w:t>
            </w:r>
          </w:p>
        </w:tc>
        <w:tc>
          <w:tcPr>
            <w:tcW w:w="7962"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评     分     细     则</w:t>
            </w:r>
          </w:p>
        </w:tc>
        <w:tc>
          <w:tcPr>
            <w:tcW w:w="904" w:type="dxa"/>
            <w:tcBorders>
              <w:top w:val="single" w:color="auto" w:sz="4" w:space="0"/>
              <w:left w:val="single" w:color="auto" w:sz="6" w:space="0"/>
              <w:bottom w:val="single" w:color="auto" w:sz="6" w:space="0"/>
              <w:right w:val="single" w:color="auto" w:sz="4" w:space="0"/>
            </w:tcBorders>
            <w:noWrap w:val="0"/>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15" w:hRule="atLeast"/>
          <w:jc w:val="center"/>
        </w:trPr>
        <w:tc>
          <w:tcPr>
            <w:tcW w:w="1295" w:type="dxa"/>
            <w:vMerge w:val="restart"/>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实验室质量控制体系（8分）</w:t>
            </w:r>
          </w:p>
        </w:tc>
        <w:tc>
          <w:tcPr>
            <w:tcW w:w="7962" w:type="dxa"/>
            <w:tcBorders>
              <w:top w:val="single" w:color="auto" w:sz="6" w:space="0"/>
              <w:left w:val="single" w:color="auto" w:sz="6" w:space="0"/>
              <w:bottom w:val="single" w:color="auto" w:sz="4"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1.提供质量控制文件、质量保证方案、危急值报告程序，如《质量手册》、《SOP》、涉及质量保证的《程序文件》提供完整资料者得3分，不完整者得1分，不提供者得0分；</w:t>
            </w:r>
          </w:p>
        </w:tc>
        <w:tc>
          <w:tcPr>
            <w:tcW w:w="904" w:type="dxa"/>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55" w:hRule="atLeast"/>
          <w:jc w:val="center"/>
        </w:trPr>
        <w:tc>
          <w:tcPr>
            <w:tcW w:w="1295" w:type="dxa"/>
            <w:vMerge w:val="continue"/>
            <w:tcBorders>
              <w:left w:val="single" w:color="auto" w:sz="4" w:space="0"/>
              <w:right w:val="single" w:color="auto" w:sz="6" w:space="0"/>
            </w:tcBorders>
            <w:noWrap w:val="0"/>
            <w:vAlign w:val="center"/>
          </w:tcPr>
          <w:p>
            <w:pPr>
              <w:jc w:val="center"/>
              <w:rPr>
                <w:rFonts w:hint="eastAsia" w:ascii="仿宋" w:hAnsi="仿宋" w:eastAsia="仿宋" w:cs="仿宋"/>
                <w:b/>
                <w:bCs/>
                <w:color w:val="auto"/>
                <w:szCs w:val="21"/>
                <w:highlight w:val="none"/>
              </w:rPr>
            </w:pPr>
          </w:p>
        </w:tc>
        <w:tc>
          <w:tcPr>
            <w:tcW w:w="7962"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2.投标人为省临检中心认可的临床检验质量示范实验室的得3分，没有不得分。</w:t>
            </w:r>
          </w:p>
        </w:tc>
        <w:tc>
          <w:tcPr>
            <w:tcW w:w="904"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10" w:hRule="atLeast"/>
          <w:jc w:val="center"/>
        </w:trPr>
        <w:tc>
          <w:tcPr>
            <w:tcW w:w="1295" w:type="dxa"/>
            <w:vMerge w:val="continue"/>
            <w:tcBorders>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b/>
                <w:bCs/>
                <w:color w:val="auto"/>
                <w:szCs w:val="21"/>
                <w:highlight w:val="none"/>
              </w:rPr>
            </w:pPr>
          </w:p>
        </w:tc>
        <w:tc>
          <w:tcPr>
            <w:tcW w:w="7962"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3.投标人为省级及以上临检中心指定的PCR实验基地得2分，没有不得分。</w:t>
            </w:r>
          </w:p>
        </w:tc>
        <w:tc>
          <w:tcPr>
            <w:tcW w:w="904"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09" w:hRule="atLeast"/>
          <w:jc w:val="center"/>
        </w:trPr>
        <w:tc>
          <w:tcPr>
            <w:tcW w:w="1295"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人员配置（9分）</w:t>
            </w:r>
          </w:p>
        </w:tc>
        <w:tc>
          <w:tcPr>
            <w:tcW w:w="7962" w:type="dxa"/>
            <w:tcBorders>
              <w:top w:val="single" w:color="auto" w:sz="4"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副高及以上实验室人员清单(提供职称证书及近三个月社保或聘用合同证明)，副高及以上人员:提供5名及以上得9分，3-4名得6分，1-2名得3分，没有不得分。（投标文件中提供复印件并加盖投标供应商公章）</w:t>
            </w:r>
          </w:p>
        </w:tc>
        <w:tc>
          <w:tcPr>
            <w:tcW w:w="904" w:type="dxa"/>
            <w:tcBorders>
              <w:top w:val="single" w:color="auto" w:sz="4"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0-9分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开展检测项目（10分）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为本项目提供检测服务的实验室通过ISO 15189认可，开展项目数量1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0项及以上得6分，1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0项至1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9项之间得4分，</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9项及以下得2分，未通过者本项不得分。投标人实验室获得相关部门颁发的《高通量基因测序技术临床应用试点单位》或《基因检测技术应用推广示范中心》者，提供有效证明文件者得４分，未提供者不得分。（投标文件中提供复印件并加盖投标供应商公章）</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运营管理、服务方案与质控保障（6分）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根据投标人提供的运营管理、服务方案，对投标人自身的介绍（包括管理经营模式等方面）情况、项目实施优势等因素，综合评价，评价优6分，评价良3分，评价一般1分，评价差不得分。</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临检中心运营经验（9分）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根据投标人提供同类业绩评分，提供合同复印件及该合同近三个月的发票复印件，每提供一个有效合同得3分，最高得9分。（合同及发票复印件需加盖投标供应商公章。）</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0-9分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物流资质及方案（8分）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投标人具有省内医疗冷链物流营业执照及《道路运输经营许可证》者得3分；根据物流方案的可行性、质量可靠性和冷链物流的便捷性由评标委员会酌情评分，0-5分。</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信息化服务方案（5分）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具有和LIS系统数据无缝对接能力，提供完善可行的对接方案，优秀得5分，良好得3分，一般得1分，差不得分。</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05" w:hRule="atLeast"/>
          <w:jc w:val="center"/>
        </w:trPr>
        <w:tc>
          <w:tcPr>
            <w:tcW w:w="129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妥善处理投诉（纠纷）的方案（5分）</w:t>
            </w:r>
          </w:p>
        </w:tc>
        <w:tc>
          <w:tcPr>
            <w:tcW w:w="796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提供投诉（纠纷）的解决方案，根据方案可行性、完善性进行评分，优得5分、良得3分、一般得1分，不提供或方案不合理不得分。</w:t>
            </w:r>
          </w:p>
        </w:tc>
        <w:tc>
          <w:tcPr>
            <w:tcW w:w="90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07" w:hRule="atLeast"/>
          <w:jc w:val="center"/>
        </w:trPr>
        <w:tc>
          <w:tcPr>
            <w:tcW w:w="1295" w:type="dxa"/>
            <w:vMerge w:val="restart"/>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增值服务方案（10分）</w:t>
            </w:r>
          </w:p>
        </w:tc>
        <w:tc>
          <w:tcPr>
            <w:tcW w:w="7962" w:type="dxa"/>
            <w:tcBorders>
              <w:top w:val="single" w:color="auto" w:sz="6" w:space="0"/>
              <w:left w:val="single" w:color="auto" w:sz="6" w:space="0"/>
              <w:bottom w:val="single" w:color="auto" w:sz="4" w:space="0"/>
              <w:right w:val="single" w:color="auto" w:sz="6" w:space="0"/>
            </w:tcBorders>
            <w:noWrap w:val="0"/>
            <w:vAlign w:val="center"/>
          </w:tcPr>
          <w:p>
            <w:pPr>
              <w:numPr>
                <w:ilvl w:val="0"/>
                <w:numId w:val="7"/>
              </w:numPr>
              <w:rPr>
                <w:rFonts w:hint="eastAsia" w:ascii="仿宋" w:hAnsi="仿宋" w:eastAsia="仿宋" w:cs="Arial"/>
                <w:snapToGrid w:val="0"/>
                <w:color w:val="auto"/>
                <w:kern w:val="0"/>
                <w:szCs w:val="21"/>
                <w:highlight w:val="none"/>
              </w:rPr>
            </w:pPr>
            <w:r>
              <w:rPr>
                <w:rFonts w:hint="eastAsia" w:ascii="仿宋" w:hAnsi="仿宋" w:eastAsia="仿宋" w:cs="仿宋"/>
                <w:color w:val="auto"/>
                <w:szCs w:val="21"/>
                <w:highlight w:val="none"/>
              </w:rPr>
              <w:t>根据投标人提供此项目专用车辆：为公司自备车辆得5分，租赁车辆得2分，无车辆不得分。（需提供相关证明材料，如：车辆购置凭证、租赁合同等）</w:t>
            </w:r>
          </w:p>
        </w:tc>
        <w:tc>
          <w:tcPr>
            <w:tcW w:w="904" w:type="dxa"/>
            <w:vMerge w:val="restart"/>
            <w:tcBorders>
              <w:top w:val="single" w:color="auto" w:sz="6" w:space="0"/>
              <w:left w:val="single" w:color="auto" w:sz="6" w:space="0"/>
              <w:right w:val="single" w:color="auto" w:sz="4" w:space="0"/>
            </w:tcBorders>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40" w:hRule="atLeast"/>
          <w:jc w:val="center"/>
        </w:trPr>
        <w:tc>
          <w:tcPr>
            <w:tcW w:w="1295" w:type="dxa"/>
            <w:vMerge w:val="continue"/>
            <w:tcBorders>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b/>
                <w:bCs/>
                <w:color w:val="auto"/>
                <w:szCs w:val="21"/>
                <w:highlight w:val="none"/>
              </w:rPr>
            </w:pPr>
          </w:p>
        </w:tc>
        <w:tc>
          <w:tcPr>
            <w:tcW w:w="7962" w:type="dxa"/>
            <w:tcBorders>
              <w:top w:val="single" w:color="auto" w:sz="4" w:space="0"/>
              <w:left w:val="single" w:color="auto" w:sz="6" w:space="0"/>
              <w:bottom w:val="single" w:color="auto" w:sz="4" w:space="0"/>
              <w:right w:val="single" w:color="auto" w:sz="6" w:space="0"/>
            </w:tcBorders>
            <w:noWrap w:val="0"/>
            <w:vAlign w:val="center"/>
          </w:tcPr>
          <w:p>
            <w:pPr>
              <w:pStyle w:val="2"/>
              <w:rPr>
                <w:rFonts w:hint="eastAsia" w:ascii="仿宋" w:hAnsi="仿宋" w:eastAsia="仿宋" w:cs="仿宋"/>
                <w:color w:val="auto"/>
                <w:highlight w:val="none"/>
              </w:rPr>
            </w:pPr>
            <w:r>
              <w:rPr>
                <w:rFonts w:hint="eastAsia" w:ascii="仿宋" w:hAnsi="仿宋" w:eastAsia="仿宋"/>
                <w:color w:val="auto"/>
                <w:kern w:val="0"/>
                <w:sz w:val="21"/>
                <w:highlight w:val="none"/>
                <w:lang w:val="en-US"/>
              </w:rPr>
              <w:t>2.在原有配备检验资质驻点专业人员1名的基础上，每增加一名检验资质专业人员驻点得5分，没有不得分。（提供相关承诺）</w:t>
            </w:r>
          </w:p>
        </w:tc>
        <w:tc>
          <w:tcPr>
            <w:tcW w:w="904" w:type="dxa"/>
            <w:vMerge w:val="continue"/>
            <w:tcBorders>
              <w:left w:val="single" w:color="auto" w:sz="6"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Cs w:val="21"/>
                <w:highlight w:val="none"/>
              </w:rPr>
            </w:pPr>
          </w:p>
        </w:tc>
      </w:tr>
    </w:tbl>
    <w:p>
      <w:pPr>
        <w:widowControl/>
        <w:spacing w:line="360" w:lineRule="auto"/>
        <w:ind w:firstLine="3360" w:firstLineChars="14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rPr>
        <w:t>30</w:t>
      </w:r>
      <w:r>
        <w:rPr>
          <w:rFonts w:hint="eastAsia" w:ascii="仿宋" w:hAnsi="仿宋" w:eastAsia="仿宋" w:cs="仿宋_GB2312"/>
          <w:color w:val="auto"/>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pPr>
        <w:pStyle w:val="59"/>
        <w:ind w:firstLine="480"/>
        <w:rPr>
          <w:rFonts w:hint="eastAsia" w:ascii="仿宋" w:hAnsi="仿宋" w:eastAsia="仿宋" w:cs="仿宋_GB2312"/>
          <w:color w:val="auto"/>
          <w:sz w:val="24"/>
          <w:highlight w:val="none"/>
        </w:rPr>
      </w:pPr>
    </w:p>
    <w:p>
      <w:pPr>
        <w:widowControl/>
        <w:spacing w:line="360" w:lineRule="auto"/>
        <w:ind w:firstLine="723" w:firstLineChars="200"/>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34"/>
      <w:r>
        <w:rPr>
          <w:rFonts w:hint="eastAsia" w:ascii="仿宋" w:hAnsi="仿宋" w:eastAsia="仿宋" w:cs="仿宋_GB2312"/>
          <w:b/>
          <w:color w:val="auto"/>
          <w:sz w:val="36"/>
          <w:szCs w:val="36"/>
          <w:highlight w:val="none"/>
        </w:rPr>
        <w:t xml:space="preserve"> 拟签订的合同文本</w:t>
      </w:r>
    </w:p>
    <w:p>
      <w:pPr>
        <w:widowControl/>
        <w:snapToGrid w:val="0"/>
        <w:spacing w:line="480" w:lineRule="exact"/>
        <w:rPr>
          <w:rFonts w:hint="eastAsia" w:ascii="仿宋" w:eastAsia="仿宋"/>
          <w:b/>
          <w:bCs/>
          <w:color w:val="auto"/>
          <w:kern w:val="0"/>
          <w:sz w:val="24"/>
          <w:highlight w:val="none"/>
          <w:u w:val="single"/>
        </w:rPr>
      </w:pPr>
      <w:bookmarkStart w:id="406" w:name="_GoBack"/>
      <w:bookmarkEnd w:id="406"/>
      <w:bookmarkStart w:id="407" w:name="第五部分"/>
      <w:bookmarkStart w:id="408" w:name="_Toc86217003"/>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8"/>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8"/>
        </w:numPr>
        <w:adjustRightInd/>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1.履约保证金元。[履约保证金交至采购人处，服务完成后满（   ）个月之日起5个工作日内无息退还]</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5.解除合同应按《浙江省合同管理办法》向财政备案。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3.本合同未尽事宜，遵照《合同法》有关条文执行。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snapToGrid w:val="0"/>
        <w:spacing w:line="360" w:lineRule="auto"/>
        <w:jc w:val="center"/>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07"/>
      <w:r>
        <w:rPr>
          <w:rFonts w:hint="eastAsia" w:ascii="仿宋" w:hAnsi="仿宋" w:eastAsia="仿宋" w:cs="仿宋_GB2312"/>
          <w:b/>
          <w:color w:val="auto"/>
          <w:sz w:val="36"/>
          <w:szCs w:val="20"/>
          <w:highlight w:val="none"/>
        </w:rPr>
        <w:t xml:space="preserve"> </w:t>
      </w:r>
      <w:bookmarkEnd w:id="408"/>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hint="eastAsia" w:ascii="仿宋" w:hAnsi="仿宋" w:eastAsia="仿宋" w:cs="仿宋_GB2312"/>
          <w:color w:val="auto"/>
          <w:sz w:val="36"/>
          <w:szCs w:val="36"/>
          <w:highlight w:val="none"/>
          <w:lang w:val="zh-CN"/>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hint="eastAsia" w:ascii="仿宋" w:hAnsi="仿宋" w:eastAsia="仿宋" w:cs="仿宋_GB2312"/>
          <w:b/>
          <w:color w:val="auto"/>
          <w:kern w:val="0"/>
          <w:sz w:val="36"/>
          <w:szCs w:val="36"/>
          <w:highlight w:val="none"/>
        </w:rPr>
      </w:pPr>
    </w:p>
    <w:p>
      <w:pPr>
        <w:spacing w:line="360" w:lineRule="auto"/>
        <w:ind w:firstLine="600" w:firstLineChars="250"/>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1）营业执照(或事业法人登记证或其他工商等登记证明材料)复印件（投标人为自然人的，须提供自然人的身份证明）、税务登记证(或其它缴纳证明材料)复印件、社保登记证（或其它缴纳证明材料）复印件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（3）联合体协议书（如有）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（4）法定代表人授权委托书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（5）法定代表人及其授权代表的身份证（复印件） ………………………（页码）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（6）最近一年度资产负债表等财务报表资料文件(新成立的公司提供情况说明)复印件……………………………………………………………………………………（页码）</w:t>
      </w:r>
    </w:p>
    <w:p>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（7）符合特定资格条件（如果项目要求）的有关证明材料（复印件）…………（页码）</w:t>
      </w:r>
    </w:p>
    <w:p>
      <w:pPr>
        <w:snapToGrid w:val="0"/>
        <w:spacing w:line="360" w:lineRule="auto"/>
        <w:rPr>
          <w:rFonts w:hint="eastAsia" w:ascii="仿宋" w:hAnsi="仿宋" w:eastAsia="仿宋" w:cs="仿宋_GB2312"/>
          <w:color w:val="auto"/>
          <w:sz w:val="24"/>
          <w:highlight w:val="none"/>
        </w:rPr>
      </w:pPr>
    </w:p>
    <w:p>
      <w:pPr>
        <w:snapToGrid w:val="0"/>
        <w:spacing w:line="360" w:lineRule="auto"/>
        <w:ind w:firstLine="3240" w:firstLineChars="900"/>
        <w:rPr>
          <w:rFonts w:hint="eastAsia" w:ascii="仿宋" w:hAnsi="仿宋" w:eastAsia="仿宋" w:cs="仿宋_GB2312"/>
          <w:color w:val="auto"/>
          <w:sz w:val="36"/>
          <w:szCs w:val="36"/>
          <w:highlight w:val="none"/>
        </w:rPr>
      </w:pPr>
    </w:p>
    <w:p>
      <w:pPr>
        <w:snapToGrid w:val="0"/>
        <w:spacing w:line="360" w:lineRule="auto"/>
        <w:rPr>
          <w:rFonts w:hint="eastAsia" w:ascii="仿宋" w:hAnsi="仿宋" w:eastAsia="仿宋" w:cs="仿宋_GB2312"/>
          <w:color w:val="auto"/>
          <w:sz w:val="36"/>
          <w:szCs w:val="36"/>
          <w:highlight w:val="none"/>
        </w:rPr>
      </w:pPr>
    </w:p>
    <w:p>
      <w:pPr>
        <w:snapToGrid w:val="0"/>
        <w:spacing w:line="360" w:lineRule="auto"/>
        <w:jc w:val="center"/>
        <w:outlineLvl w:val="0"/>
        <w:rPr>
          <w:rFonts w:hint="eastAsia"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一、营业执照(或事业法人登记证或其他工商等登记证明材料)复印件（投标人为自然人的，须提供自然人的身份证明）、税务登记证(或其它缴纳证明材料)复印件、社保登记证（或其它缴纳证明材料）复印件</w:t>
      </w: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pacing w:line="360" w:lineRule="auto"/>
        <w:rPr>
          <w:rFonts w:hint="eastAsia" w:ascii="仿宋" w:hAnsi="仿宋" w:eastAsia="仿宋" w:cs="仿宋_GB2312"/>
          <w:b/>
          <w:color w:val="auto"/>
          <w:sz w:val="30"/>
          <w:szCs w:val="30"/>
          <w:highlight w:val="none"/>
        </w:rPr>
      </w:pPr>
    </w:p>
    <w:p>
      <w:pPr>
        <w:snapToGrid w:val="0"/>
        <w:spacing w:line="360" w:lineRule="auto"/>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eastAsia="仿宋" w:cs="仿宋_GB2312"/>
          <w:color w:val="auto"/>
          <w:sz w:val="24"/>
          <w:highlight w:val="none"/>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jc w:val="center"/>
        <w:outlineLvl w:val="0"/>
        <w:rPr>
          <w:rFonts w:hint="eastAsia" w:ascii="仿宋" w:hAnsi="仿宋" w:eastAsia="仿宋" w:cs="仿宋_GB2312"/>
          <w:b/>
          <w:color w:val="auto"/>
          <w:kern w:val="0"/>
          <w:sz w:val="24"/>
          <w:highlight w:val="none"/>
          <w:lang w:val="zh-CN"/>
        </w:rPr>
      </w:pPr>
    </w:p>
    <w:p>
      <w:pPr>
        <w:snapToGrid w:val="0"/>
        <w:spacing w:line="360" w:lineRule="auto"/>
        <w:jc w:val="center"/>
        <w:outlineLvl w:val="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24"/>
          <w:highlight w:val="none"/>
          <w:lang w:val="zh-CN"/>
        </w:rPr>
        <w:br w:type="page"/>
      </w:r>
      <w:r>
        <w:rPr>
          <w:rFonts w:hint="eastAsia" w:ascii="仿宋" w:hAnsi="仿宋" w:eastAsia="仿宋" w:cs="仿宋_GB2312"/>
          <w:b/>
          <w:color w:val="auto"/>
          <w:kern w:val="0"/>
          <w:sz w:val="32"/>
          <w:szCs w:val="32"/>
          <w:highlight w:val="none"/>
        </w:rPr>
        <w:t>三、联合体协议书（如有）</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（如果有的话，可按甲、乙、丙、丁…序列增加）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各方经协商，就响应</w:t>
      </w:r>
      <w:r>
        <w:rPr>
          <w:rFonts w:hint="eastAsia" w:ascii="仿宋" w:hAnsi="仿宋" w:eastAsia="仿宋" w:cs="仿宋_GB2312"/>
          <w:color w:val="auto"/>
          <w:kern w:val="0"/>
          <w:sz w:val="24"/>
          <w:highlight w:val="none"/>
          <w:u w:val="single"/>
          <w:lang w:val="zh-CN"/>
        </w:rPr>
        <w:t>（采购单位或采购代理机构名称）</w:t>
      </w:r>
      <w:r>
        <w:rPr>
          <w:rFonts w:hint="eastAsia" w:ascii="仿宋" w:hAnsi="仿宋" w:eastAsia="仿宋" w:cs="仿宋_GB2312"/>
          <w:color w:val="auto"/>
          <w:kern w:val="0"/>
          <w:sz w:val="24"/>
          <w:highlight w:val="none"/>
          <w:lang w:val="zh-CN"/>
        </w:rPr>
        <w:t>组织实施的</w:t>
      </w:r>
      <w:r>
        <w:rPr>
          <w:rFonts w:hint="eastAsia" w:ascii="仿宋" w:hAnsi="仿宋" w:eastAsia="仿宋" w:cs="仿宋_GB2312"/>
          <w:color w:val="auto"/>
          <w:kern w:val="0"/>
          <w:sz w:val="24"/>
          <w:highlight w:val="none"/>
          <w:u w:val="single"/>
          <w:lang w:val="zh-CN"/>
        </w:rPr>
        <w:t xml:space="preserve"> （招标项目名称及编号）</w:t>
      </w:r>
      <w:r>
        <w:rPr>
          <w:rFonts w:hint="eastAsia" w:ascii="仿宋" w:hAnsi="仿宋" w:eastAsia="仿宋" w:cs="仿宋_GB2312"/>
          <w:color w:val="auto"/>
          <w:kern w:val="0"/>
          <w:sz w:val="24"/>
          <w:highlight w:val="none"/>
          <w:lang w:val="zh-CN"/>
        </w:rPr>
        <w:t>的招标活动联合进行投标之事宜，达成如下协议：</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一、各方一致决定组成一个联合体，以一个供应商的身份共同参加本项目政府采购。</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二、以</w:t>
      </w:r>
      <w:r>
        <w:rPr>
          <w:rFonts w:hint="eastAsia" w:ascii="仿宋" w:hAnsi="仿宋" w:eastAsia="仿宋" w:cs="仿宋_GB2312"/>
          <w:color w:val="auto"/>
          <w:kern w:val="0"/>
          <w:sz w:val="24"/>
          <w:highlight w:val="none"/>
          <w:u w:val="single"/>
          <w:lang w:val="zh-CN"/>
        </w:rPr>
        <w:t xml:space="preserve">   （联合体牵头人名称）   </w:t>
      </w:r>
      <w:r>
        <w:rPr>
          <w:rFonts w:hint="eastAsia" w:ascii="仿宋" w:hAnsi="仿宋" w:eastAsia="仿宋" w:cs="仿宋_GB2312"/>
          <w:color w:val="auto"/>
          <w:kern w:val="0"/>
          <w:sz w:val="24"/>
          <w:highlight w:val="none"/>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五、联合体各方不再单独参加或与其他供应商另外组成联合体参加同一标项（项目）的政府采购活动，否则均被视为无效投标。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六、如果中标，联合体各方在项目实施过程中承担的工作和义务为：</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            乙方：…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七、联合体各方在本项目实施过程中承担的合同金额和比例分别为：</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            乙方：…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八、本协议签约各方各持一份，并作为投标文件的一部分。</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     （签章）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  期：  年  月   日</w:t>
            </w:r>
          </w:p>
        </w:tc>
        <w:tc>
          <w:tcPr>
            <w:tcW w:w="4264" w:type="dxa"/>
            <w:noWrap w:val="0"/>
            <w:vAlign w:val="top"/>
          </w:tcPr>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     （签章）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  期：  年  月   日</w:t>
            </w:r>
          </w:p>
        </w:tc>
      </w:tr>
    </w:tbl>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四、法定代表人授权委托书</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pPr>
        <w:snapToGrid w:val="0"/>
        <w:spacing w:line="360" w:lineRule="auto"/>
        <w:ind w:firstLine="576"/>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ind w:firstLine="5160" w:firstLineChars="2150"/>
        <w:rPr>
          <w:rFonts w:hint="eastAsia" w:ascii="仿宋" w:hAnsi="仿宋" w:eastAsia="仿宋" w:cs="仿宋_GB2312"/>
          <w:color w:val="auto"/>
          <w:kern w:val="0"/>
          <w:sz w:val="24"/>
          <w:highlight w:val="none"/>
          <w:lang w:val="zh-CN"/>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五、法定代表人及其授权代表的身份证（复印件）</w:t>
      </w:r>
    </w:p>
    <w:p>
      <w:pPr>
        <w:snapToGrid w:val="0"/>
        <w:spacing w:line="360" w:lineRule="auto"/>
        <w:ind w:firstLine="576"/>
        <w:jc w:val="right"/>
        <w:rPr>
          <w:rFonts w:hint="eastAsia" w:ascii="仿宋" w:hAnsi="仿宋" w:eastAsia="仿宋" w:cs="仿宋_GB2312"/>
          <w:color w:val="auto"/>
          <w:kern w:val="0"/>
          <w:sz w:val="24"/>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widowControl/>
        <w:spacing w:line="360" w:lineRule="auto"/>
        <w:ind w:firstLine="480" w:firstLineChars="200"/>
        <w:jc w:val="left"/>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textWrapping"/>
      </w:r>
      <w:r>
        <w:rPr>
          <w:rFonts w:hint="eastAsia" w:ascii="仿宋" w:hAnsi="仿宋" w:eastAsia="仿宋" w:cs="仿宋_GB2312"/>
          <w:b/>
          <w:color w:val="auto"/>
          <w:kern w:val="0"/>
          <w:sz w:val="32"/>
          <w:szCs w:val="32"/>
          <w:highlight w:val="none"/>
        </w:rPr>
        <w:t>六、最近一年度资产负债表等财务报表资料文件（复印件）</w:t>
      </w:r>
    </w:p>
    <w:p>
      <w:pPr>
        <w:widowControl/>
        <w:spacing w:line="360" w:lineRule="auto"/>
        <w:ind w:firstLine="480" w:firstLineChars="200"/>
        <w:jc w:val="left"/>
        <w:rPr>
          <w:rFonts w:hint="eastAsia" w:ascii="仿宋" w:hAnsi="仿宋" w:eastAsia="仿宋" w:cs="仿宋_GB2312"/>
          <w:color w:val="auto"/>
          <w:sz w:val="24"/>
          <w:highlight w:val="none"/>
        </w:rPr>
      </w:pPr>
    </w:p>
    <w:p>
      <w:pPr>
        <w:widowControl/>
        <w:spacing w:line="360" w:lineRule="auto"/>
        <w:ind w:firstLine="480" w:firstLineChars="200"/>
        <w:jc w:val="left"/>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strike/>
          <w:color w:val="auto"/>
          <w:sz w:val="24"/>
          <w:highlight w:val="none"/>
        </w:rPr>
      </w:pPr>
      <w:r>
        <w:rPr>
          <w:rFonts w:hint="eastAsia" w:ascii="仿宋" w:hAnsi="仿宋" w:eastAsia="仿宋" w:cs="仿宋_GB2312"/>
          <w:b/>
          <w:color w:val="auto"/>
          <w:kern w:val="0"/>
          <w:sz w:val="32"/>
          <w:szCs w:val="32"/>
          <w:highlight w:val="none"/>
        </w:rPr>
        <w:br w:type="textWrapping"/>
      </w: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textWrapping"/>
      </w:r>
      <w:r>
        <w:rPr>
          <w:rFonts w:hint="eastAsia" w:ascii="仿宋" w:hAnsi="仿宋" w:eastAsia="仿宋" w:cs="仿宋_GB2312"/>
          <w:b/>
          <w:color w:val="auto"/>
          <w:sz w:val="32"/>
          <w:szCs w:val="32"/>
          <w:highlight w:val="none"/>
        </w:rPr>
        <w:t>七、符合特定资格条件（如果项目要求）</w:t>
      </w: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pPr>
        <w:widowControl/>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pPr>
        <w:spacing w:line="360" w:lineRule="auto"/>
        <w:outlineLvl w:val="0"/>
        <w:rPr>
          <w:rFonts w:ascii="仿宋" w:hAnsi="仿宋" w:eastAsia="仿宋" w:cs="仿宋_GB2312"/>
          <w:color w:val="auto"/>
          <w:sz w:val="24"/>
          <w:highlight w:val="none"/>
        </w:rPr>
        <w:sectPr>
          <w:headerReference r:id="rId10" w:type="first"/>
          <w:footerReference r:id="rId13" w:type="firs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317"/>
        <w:spacing w:line="360" w:lineRule="auto"/>
        <w:rPr>
          <w:rFonts w:hint="eastAsia"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pPr>
        <w:pStyle w:val="317"/>
        <w:spacing w:line="360" w:lineRule="auto"/>
        <w:rPr>
          <w:rFonts w:hint="eastAsia" w:ascii="仿宋" w:eastAsia="仿宋" w:cs="仿宋_GB2312"/>
          <w:color w:val="auto"/>
          <w:highlight w:val="none"/>
        </w:rPr>
      </w:pPr>
      <w:bookmarkStart w:id="409" w:name="OLE_LINK7"/>
      <w:bookmarkStart w:id="410" w:name="OLE_LINK6"/>
      <w:bookmarkStart w:id="411" w:name="OLE_LINK5"/>
      <w:r>
        <w:rPr>
          <w:rFonts w:hint="eastAsia" w:ascii="仿宋" w:eastAsia="仿宋" w:cs="仿宋_GB2312"/>
          <w:color w:val="auto"/>
          <w:highlight w:val="none"/>
        </w:rPr>
        <w:t>（2）技术响应表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09"/>
      <w:bookmarkEnd w:id="410"/>
    </w:p>
    <w:bookmarkEnd w:id="411"/>
    <w:p>
      <w:pPr>
        <w:pStyle w:val="317"/>
        <w:spacing w:line="360" w:lineRule="auto"/>
        <w:rPr>
          <w:rFonts w:hint="eastAsia" w:ascii="仿宋" w:eastAsia="仿宋" w:cs="仿宋_GB2312"/>
          <w:color w:val="auto"/>
          <w:highlight w:val="none"/>
        </w:rPr>
      </w:pPr>
      <w:r>
        <w:rPr>
          <w:rFonts w:hint="eastAsia" w:ascii="仿宋" w:eastAsia="仿宋" w:cs="仿宋_GB2312"/>
          <w:color w:val="auto"/>
          <w:highlight w:val="none"/>
        </w:rPr>
        <w:t>（3）商务响应表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（5）项目负责人情况表………………………………………………（页码）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（6）项目组人员名单…………………………………………………（页码）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（7）售后服务方案（如有）…………………………………………（页码）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napToGrid w:val="0"/>
        <w:spacing w:line="360" w:lineRule="auto"/>
        <w:jc w:val="center"/>
        <w:rPr>
          <w:rFonts w:hint="eastAsia" w:ascii="仿宋" w:hAnsi="仿宋" w:eastAsia="仿宋" w:cs="仿宋_GB2312"/>
          <w:b/>
          <w:color w:val="auto"/>
          <w:kern w:val="0"/>
          <w:sz w:val="32"/>
          <w:szCs w:val="32"/>
          <w:highlight w:val="none"/>
          <w:lang w:val="zh-CN"/>
        </w:rPr>
      </w:pPr>
    </w:p>
    <w:p>
      <w:pPr>
        <w:spacing w:line="360" w:lineRule="auto"/>
        <w:rPr>
          <w:rFonts w:hint="eastAsia" w:ascii="仿宋" w:hAnsi="仿宋" w:eastAsia="仿宋" w:cs="仿宋_GB2312"/>
          <w:color w:val="auto"/>
          <w:kern w:val="0"/>
          <w:sz w:val="24"/>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rPr>
      </w:pPr>
    </w:p>
    <w:p>
      <w:pPr>
        <w:spacing w:line="360" w:lineRule="auto"/>
        <w:jc w:val="center"/>
        <w:rPr>
          <w:rFonts w:ascii="仿宋" w:hAnsi="仿宋" w:eastAsia="仿宋"/>
          <w:color w:val="auto"/>
          <w:spacing w:val="6"/>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b/>
          <w:bCs/>
          <w:color w:val="auto"/>
          <w:spacing w:val="6"/>
          <w:sz w:val="32"/>
          <w:szCs w:val="32"/>
          <w:highlight w:val="none"/>
        </w:rPr>
        <w:t>一、评分对应表</w:t>
      </w: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auto"/>
                <w:sz w:val="24"/>
                <w:highlight w:val="none"/>
              </w:rPr>
            </w:pPr>
          </w:p>
        </w:tc>
      </w:tr>
    </w:tbl>
    <w:p>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r>
        <w:rPr>
          <w:rFonts w:ascii="仿宋" w:hAnsi="仿宋" w:eastAsia="仿宋" w:cs="仿宋_GB2312"/>
          <w:b/>
          <w:color w:val="auto"/>
          <w:sz w:val="24"/>
          <w:highlight w:val="none"/>
        </w:rPr>
        <w:t xml:space="preserve"> </w:t>
      </w:r>
    </w:p>
    <w:p>
      <w:pPr>
        <w:snapToGrid w:val="0"/>
        <w:spacing w:before="120" w:beforeLines="50"/>
        <w:rPr>
          <w:rFonts w:ascii="仿宋" w:hAnsi="仿宋" w:eastAsia="仿宋"/>
          <w:color w:val="auto"/>
          <w:sz w:val="30"/>
          <w:szCs w:val="30"/>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hint="eastAsia"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p>
    <w:p>
      <w:pPr>
        <w:snapToGrid w:val="0"/>
        <w:spacing w:before="50" w:after="50"/>
        <w:jc w:val="center"/>
        <w:rPr>
          <w:rFonts w:hint="eastAsia"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二、技术响应表</w:t>
      </w:r>
    </w:p>
    <w:p>
      <w:pPr>
        <w:rPr>
          <w:rFonts w:ascii="Arial" w:hAnsi="Arial" w:eastAsia="黑体" w:cs="Arial"/>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仿宋" w:hAnsi="仿宋" w:eastAsia="仿宋"/>
                <w:color w:val="auto"/>
                <w:sz w:val="24"/>
                <w:highlight w:val="none"/>
              </w:rPr>
            </w:pPr>
            <w:bookmarkStart w:id="412" w:name="_Toc64369807"/>
            <w:r>
              <w:rPr>
                <w:rFonts w:hint="eastAsia" w:ascii="仿宋" w:hAnsi="仿宋" w:eastAsia="仿宋"/>
                <w:color w:val="auto"/>
                <w:sz w:val="24"/>
                <w:highlight w:val="none"/>
              </w:rPr>
              <w:t>服务部分</w:t>
            </w:r>
            <w:bookmarkEnd w:id="4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3" w:name="_Toc64369808"/>
            <w:r>
              <w:rPr>
                <w:rFonts w:hint="eastAsia" w:ascii="仿宋" w:hAnsi="仿宋" w:eastAsia="仿宋"/>
                <w:color w:val="auto"/>
                <w:sz w:val="24"/>
                <w:highlight w:val="none"/>
              </w:rPr>
              <w:t>序号</w:t>
            </w:r>
            <w:bookmarkEnd w:id="413"/>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4" w:name="_Toc64369809"/>
            <w:bookmarkStart w:id="415" w:name="_Toc64369810"/>
            <w:r>
              <w:rPr>
                <w:rFonts w:hint="eastAsia" w:ascii="仿宋" w:hAnsi="仿宋" w:eastAsia="仿宋"/>
                <w:color w:val="auto"/>
                <w:sz w:val="24"/>
                <w:highlight w:val="none"/>
              </w:rPr>
              <w:t>采购文件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14"/>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投标文件</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15"/>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6" w:name="_Toc64369811"/>
            <w:r>
              <w:rPr>
                <w:rFonts w:hint="eastAsia" w:ascii="仿宋" w:hAnsi="仿宋" w:eastAsia="仿宋"/>
                <w:color w:val="auto"/>
                <w:sz w:val="24"/>
                <w:highlight w:val="none"/>
              </w:rPr>
              <w:t>偏离</w:t>
            </w: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7" w:name="_Toc64369812"/>
            <w:r>
              <w:rPr>
                <w:rFonts w:hint="eastAsia" w:ascii="仿宋" w:hAnsi="仿宋" w:eastAsia="仿宋"/>
                <w:color w:val="auto"/>
                <w:sz w:val="24"/>
                <w:highlight w:val="none"/>
              </w:rPr>
              <w:t>1</w:t>
            </w:r>
            <w:bookmarkEnd w:id="417"/>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8" w:name="_Toc64369813"/>
            <w:r>
              <w:rPr>
                <w:rFonts w:hint="eastAsia" w:ascii="仿宋" w:hAnsi="仿宋" w:eastAsia="仿宋"/>
                <w:color w:val="auto"/>
                <w:sz w:val="24"/>
                <w:highlight w:val="none"/>
              </w:rPr>
              <w:t>2</w:t>
            </w:r>
            <w:bookmarkEnd w:id="41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19" w:name="_Toc64369814"/>
            <w:r>
              <w:rPr>
                <w:rFonts w:hint="eastAsia" w:ascii="仿宋" w:hAnsi="仿宋" w:eastAsia="仿宋"/>
                <w:color w:val="auto"/>
                <w:sz w:val="24"/>
                <w:highlight w:val="none"/>
              </w:rPr>
              <w:t>…</w:t>
            </w:r>
            <w:bookmarkEnd w:id="41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p>
        </w:tc>
      </w:tr>
    </w:tbl>
    <w:p>
      <w:pPr>
        <w:snapToGrid w:val="0"/>
        <w:spacing w:before="120" w:beforeLines="5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pPr>
        <w:snapToGrid w:val="0"/>
        <w:spacing w:before="50" w:after="120" w:afterLines="50"/>
        <w:jc w:val="center"/>
        <w:rPr>
          <w:rFonts w:hint="eastAsia" w:ascii="仿宋" w:eastAsia="仿宋"/>
          <w:b/>
          <w:bCs/>
          <w:color w:val="auto"/>
          <w:sz w:val="30"/>
          <w:szCs w:val="30"/>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jc w:val="center"/>
        <w:rPr>
          <w:rFonts w:hint="eastAsia" w:ascii="仿宋" w:eastAsia="仿宋"/>
          <w:b/>
          <w:color w:val="auto"/>
          <w:spacing w:val="40"/>
          <w:kern w:val="0"/>
          <w:sz w:val="36"/>
          <w:szCs w:val="36"/>
          <w:highlight w:val="none"/>
        </w:rPr>
      </w:pPr>
    </w:p>
    <w:p>
      <w:pPr>
        <w:snapToGrid w:val="0"/>
        <w:spacing w:before="50" w:after="120" w:afterLines="50"/>
        <w:rPr>
          <w:rFonts w:hint="eastAsia" w:ascii="仿宋" w:eastAsia="仿宋"/>
          <w:b/>
          <w:color w:val="auto"/>
          <w:spacing w:val="40"/>
          <w:kern w:val="0"/>
          <w:sz w:val="36"/>
          <w:szCs w:val="36"/>
          <w:highlight w:val="none"/>
        </w:rPr>
      </w:pPr>
    </w:p>
    <w:p>
      <w:pPr>
        <w:pStyle w:val="17"/>
        <w:snapToGrid w:val="0"/>
        <w:jc w:val="center"/>
        <w:rPr>
          <w:rFonts w:hint="eastAsia" w:ascii="仿宋" w:eastAsia="仿宋"/>
          <w:color w:val="auto"/>
          <w:spacing w:val="40"/>
          <w:kern w:val="0"/>
          <w:sz w:val="36"/>
          <w:szCs w:val="36"/>
          <w:highlight w:val="none"/>
        </w:rPr>
      </w:pPr>
    </w:p>
    <w:p>
      <w:pPr>
        <w:jc w:val="center"/>
        <w:rPr>
          <w:rFonts w:hint="eastAsia"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三、商务响应表</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bookmarkStart w:id="420" w:name="_Toc64369815"/>
            <w:r>
              <w:rPr>
                <w:rFonts w:hint="eastAsia" w:ascii="仿宋" w:hAnsi="仿宋" w:eastAsia="仿宋"/>
                <w:color w:val="auto"/>
                <w:sz w:val="24"/>
                <w:highlight w:val="none"/>
              </w:rPr>
              <w:t>类别</w:t>
            </w:r>
            <w:bookmarkEnd w:id="420"/>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21" w:name="_Toc64369816"/>
            <w:r>
              <w:rPr>
                <w:rFonts w:hint="eastAsia" w:ascii="仿宋" w:hAnsi="仿宋" w:eastAsia="仿宋"/>
                <w:color w:val="auto"/>
                <w:sz w:val="24"/>
                <w:highlight w:val="none"/>
              </w:rPr>
              <w:t>采购文件要求</w:t>
            </w:r>
            <w:bookmarkEnd w:id="421"/>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22" w:name="_Toc64369817"/>
            <w:r>
              <w:rPr>
                <w:rFonts w:hint="eastAsia" w:ascii="仿宋" w:hAnsi="仿宋" w:eastAsia="仿宋"/>
                <w:color w:val="auto"/>
                <w:sz w:val="24"/>
                <w:highlight w:val="none"/>
              </w:rPr>
              <w:t>投标文件响应</w:t>
            </w:r>
            <w:bookmarkEnd w:id="422"/>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color w:val="auto"/>
                <w:sz w:val="24"/>
                <w:highlight w:val="none"/>
              </w:rPr>
            </w:pPr>
            <w:bookmarkStart w:id="423" w:name="_Toc64369818"/>
            <w:r>
              <w:rPr>
                <w:rFonts w:hint="eastAsia" w:ascii="仿宋" w:hAnsi="仿宋" w:eastAsia="仿宋"/>
                <w:color w:val="auto"/>
                <w:sz w:val="24"/>
                <w:highlight w:val="none"/>
              </w:rPr>
              <w:t>偏离情况</w:t>
            </w:r>
            <w:bookmarkEnd w:id="4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检查、考核</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验收</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olor w:val="auto"/>
                <w:sz w:val="24"/>
                <w:highlight w:val="none"/>
              </w:rPr>
            </w:pPr>
            <w:r>
              <w:rPr>
                <w:rFonts w:hint="eastAsia" w:ascii="仿宋" w:hAnsi="仿宋" w:eastAsia="仿宋"/>
                <w:color w:val="auto"/>
                <w:sz w:val="24"/>
                <w:highlight w:val="none"/>
              </w:rPr>
              <w:t>其他要求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color w:val="auto"/>
                <w:sz w:val="24"/>
                <w:szCs w:val="24"/>
                <w:highlight w:val="none"/>
              </w:rPr>
            </w:pPr>
          </w:p>
        </w:tc>
      </w:tr>
    </w:tbl>
    <w:p>
      <w:pPr>
        <w:rPr>
          <w:rFonts w:ascii="Arial" w:hAnsi="Arial" w:eastAsia="黑体" w:cs="Arial"/>
          <w:snapToGrid w:val="0"/>
          <w:color w:val="auto"/>
          <w:kern w:val="0"/>
          <w:szCs w:val="21"/>
          <w:highlight w:val="none"/>
        </w:rPr>
      </w:pPr>
    </w:p>
    <w:p>
      <w:pPr>
        <w:spacing w:line="360" w:lineRule="auto"/>
        <w:ind w:right="42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p>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color w:val="auto"/>
          <w:sz w:val="24"/>
          <w:highlight w:val="none"/>
        </w:rPr>
      </w:pPr>
    </w:p>
    <w:p>
      <w:pPr>
        <w:autoSpaceDE w:val="0"/>
        <w:autoSpaceDN w:val="0"/>
        <w:spacing w:line="360" w:lineRule="auto"/>
        <w:rPr>
          <w:rFonts w:hint="eastAsia" w:ascii="仿宋" w:hAnsi="仿宋" w:eastAsia="仿宋" w:cs="仿宋_GB2312"/>
          <w:b/>
          <w:color w:val="auto"/>
          <w:kern w:val="0"/>
          <w:sz w:val="28"/>
          <w:szCs w:val="28"/>
          <w:highlight w:val="none"/>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四、项目组织实施方案</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五、项目负责人情况表</w:t>
      </w:r>
    </w:p>
    <w:p>
      <w:pPr>
        <w:spacing w:line="360" w:lineRule="auto"/>
        <w:jc w:val="center"/>
        <w:rPr>
          <w:rFonts w:hint="eastAsia" w:ascii="仿宋" w:hAnsi="仿宋" w:eastAsia="仿宋" w:cs="仿宋_GB2312"/>
          <w:color w:val="auto"/>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p>
        </w:tc>
      </w:tr>
    </w:tbl>
    <w:p>
      <w:pPr>
        <w:spacing w:line="360" w:lineRule="auto"/>
        <w:ind w:right="420"/>
        <w:rPr>
          <w:rFonts w:ascii="仿宋" w:hAnsi="仿宋" w:eastAsia="仿宋" w:cs="仿宋_GB2312"/>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六、项目组人员名单</w:t>
      </w:r>
    </w:p>
    <w:p>
      <w:pPr>
        <w:spacing w:line="360" w:lineRule="auto"/>
        <w:rPr>
          <w:rFonts w:hint="eastAsia" w:ascii="仿宋" w:hAnsi="仿宋" w:eastAsia="仿宋" w:cs="仿宋_GB2312"/>
          <w:color w:val="auto"/>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auto"/>
                <w:sz w:val="24"/>
                <w:highlight w:val="none"/>
              </w:rPr>
            </w:pPr>
          </w:p>
        </w:tc>
      </w:tr>
    </w:tbl>
    <w:p>
      <w:pPr>
        <w:autoSpaceDE w:val="0"/>
        <w:autoSpaceDN w:val="0"/>
        <w:spacing w:line="360" w:lineRule="auto"/>
        <w:ind w:firstLine="4578" w:firstLineChars="1900"/>
        <w:rPr>
          <w:rFonts w:hint="eastAsia" w:ascii="仿宋" w:hAnsi="仿宋" w:eastAsia="仿宋" w:cs="仿宋_GB2312"/>
          <w:b/>
          <w:color w:val="auto"/>
          <w:sz w:val="24"/>
          <w:highlight w:val="none"/>
        </w:rPr>
      </w:pPr>
    </w:p>
    <w:p>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pPr>
        <w:spacing w:line="360" w:lineRule="auto"/>
        <w:rPr>
          <w:rFonts w:hint="eastAsia"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bookmarkStart w:id="424" w:name="_Toc533688147"/>
      <w:r>
        <w:rPr>
          <w:rFonts w:hint="eastAsia" w:ascii="仿宋" w:hAnsi="仿宋" w:eastAsia="仿宋" w:cs="仿宋_GB2312"/>
          <w:b/>
          <w:bCs/>
          <w:color w:val="auto"/>
          <w:sz w:val="32"/>
          <w:szCs w:val="32"/>
          <w:highlight w:val="none"/>
        </w:rPr>
        <w:t xml:space="preserve">           </w:t>
      </w:r>
      <w:r>
        <w:rPr>
          <w:rFonts w:hint="eastAsia" w:ascii="仿宋" w:hAnsi="仿宋" w:eastAsia="仿宋" w:cs="仿宋_GB2312"/>
          <w:color w:val="auto"/>
          <w:sz w:val="32"/>
          <w:szCs w:val="32"/>
          <w:highlight w:val="none"/>
        </w:rPr>
        <w:t xml:space="preserve">  </w:t>
      </w:r>
      <w:bookmarkEnd w:id="424"/>
      <w:r>
        <w:rPr>
          <w:rFonts w:hint="eastAsia" w:ascii="仿宋" w:hAnsi="仿宋" w:eastAsia="仿宋" w:cs="仿宋_GB2312"/>
          <w:b/>
          <w:bCs/>
          <w:color w:val="auto"/>
          <w:sz w:val="32"/>
          <w:szCs w:val="32"/>
          <w:highlight w:val="none"/>
        </w:rPr>
        <w:t>七、售后服务方案（如有）</w:t>
      </w:r>
    </w:p>
    <w:p>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rPr>
          <w:rFonts w:hint="eastAsia" w:ascii="仿宋" w:hAnsi="仿宋" w:eastAsia="仿宋" w:cs="仿宋_GB2312"/>
          <w:color w:val="auto"/>
          <w:sz w:val="24"/>
          <w:highlight w:val="none"/>
        </w:rPr>
      </w:pPr>
    </w:p>
    <w:p>
      <w:pPr>
        <w:spacing w:line="360" w:lineRule="auto"/>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br w:type="textWrapping"/>
      </w:r>
      <w:r>
        <w:rPr>
          <w:rFonts w:hint="eastAsia" w:ascii="仿宋" w:hAnsi="仿宋" w:eastAsia="仿宋" w:cs="仿宋_GB2312"/>
          <w:b/>
          <w:bCs/>
          <w:color w:val="auto"/>
          <w:sz w:val="32"/>
          <w:szCs w:val="32"/>
          <w:highlight w:val="none"/>
        </w:rPr>
        <w:t>八、</w:t>
      </w:r>
      <w:r>
        <w:rPr>
          <w:rFonts w:hint="eastAsia" w:ascii="仿宋" w:hAnsi="仿宋" w:eastAsia="仿宋" w:cs="仿宋_GB2312"/>
          <w:b/>
          <w:color w:val="auto"/>
          <w:kern w:val="0"/>
          <w:sz w:val="32"/>
          <w:szCs w:val="32"/>
          <w:highlight w:val="none"/>
          <w:lang w:val="zh-CN"/>
        </w:rPr>
        <w:t>优惠条件及特殊承诺（如有）</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ind w:firstLine="120"/>
        <w:rPr>
          <w:rFonts w:hint="eastAsia" w:ascii="仿宋" w:hAnsi="仿宋" w:eastAsia="仿宋" w:cs="仿宋_GB2312"/>
          <w:color w:val="auto"/>
          <w:kern w:val="0"/>
          <w:sz w:val="24"/>
          <w:highlight w:val="none"/>
        </w:rPr>
      </w:pPr>
    </w:p>
    <w:p>
      <w:pPr>
        <w:autoSpaceDE w:val="0"/>
        <w:autoSpaceDN w:val="0"/>
        <w:spacing w:line="360" w:lineRule="auto"/>
        <w:ind w:firstLine="120"/>
        <w:rPr>
          <w:rFonts w:hint="eastAsia" w:ascii="仿宋" w:hAnsi="仿宋" w:eastAsia="仿宋" w:cs="仿宋_GB2312"/>
          <w:color w:val="auto"/>
          <w:kern w:val="0"/>
          <w:sz w:val="24"/>
          <w:highlight w:val="none"/>
        </w:rPr>
      </w:pPr>
    </w:p>
    <w:p>
      <w:pPr>
        <w:autoSpaceDE w:val="0"/>
        <w:autoSpaceDN w:val="0"/>
        <w:spacing w:line="360" w:lineRule="auto"/>
        <w:ind w:firstLine="120"/>
        <w:rPr>
          <w:rFonts w:hint="eastAsia" w:ascii="仿宋" w:hAnsi="仿宋" w:eastAsia="仿宋" w:cs="仿宋_GB2312"/>
          <w:color w:val="auto"/>
          <w:sz w:val="24"/>
          <w:highlight w:val="none"/>
        </w:rPr>
      </w:pPr>
    </w:p>
    <w:p>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九、投标人认为需要的其他商务技术文件或说明</w:t>
      </w:r>
    </w:p>
    <w:p>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hint="eastAsia" w:ascii="仿宋" w:hAnsi="仿宋" w:eastAsia="仿宋" w:cs="仿宋_GB2312"/>
          <w:color w:val="auto"/>
          <w:sz w:val="24"/>
          <w:highlight w:val="none"/>
        </w:rPr>
      </w:pPr>
    </w:p>
    <w:p>
      <w:pPr>
        <w:spacing w:line="360" w:lineRule="auto"/>
        <w:rPr>
          <w:rFonts w:hint="eastAsia" w:ascii="仿宋" w:hAnsi="仿宋" w:eastAsia="仿宋" w:cs="仿宋_GB2312"/>
          <w:b/>
          <w:bCs/>
          <w:color w:val="auto"/>
          <w:sz w:val="30"/>
          <w:szCs w:val="30"/>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hint="eastAsia" w:ascii="仿宋" w:hAnsi="仿宋" w:eastAsia="仿宋" w:cs="仿宋_GB2312"/>
          <w:b/>
          <w:color w:val="auto"/>
          <w:kern w:val="0"/>
          <w:sz w:val="24"/>
          <w:highlight w:val="none"/>
        </w:rPr>
      </w:pPr>
    </w:p>
    <w:p>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（1）投标（开标）一览表……………………………………………………（页码）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（2）中小企业声明函（如有）………………………………………………（页码）</w:t>
      </w:r>
    </w:p>
    <w:p>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（3）残疾人福利性单位声明函（如有）……………………………………（页码）</w:t>
      </w: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pacing w:line="360" w:lineRule="auto"/>
        <w:ind w:left="2" w:firstLine="480" w:firstLineChars="200"/>
        <w:rPr>
          <w:rFonts w:hint="eastAsia" w:ascii="仿宋" w:hAnsi="仿宋" w:eastAsia="仿宋" w:cs="仿宋_GB2312"/>
          <w:color w:val="auto"/>
          <w:sz w:val="24"/>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snapToGrid w:val="0"/>
        <w:spacing w:line="360" w:lineRule="auto"/>
        <w:jc w:val="center"/>
        <w:outlineLvl w:val="0"/>
        <w:rPr>
          <w:rFonts w:hint="eastAsia" w:ascii="仿宋" w:hAnsi="仿宋" w:eastAsia="仿宋" w:cs="仿宋_GB2312"/>
          <w:b/>
          <w:color w:val="auto"/>
          <w:kern w:val="0"/>
          <w:sz w:val="32"/>
          <w:szCs w:val="32"/>
          <w:highlight w:val="none"/>
        </w:rPr>
      </w:pPr>
    </w:p>
    <w:p>
      <w:pPr>
        <w:pStyle w:val="618"/>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sectPr>
          <w:footerReference r:id="rId17" w:type="first"/>
          <w:footerReference r:id="rId15" w:type="default"/>
          <w:headerReference r:id="rId14" w:type="even"/>
          <w:footerReference r:id="rId16" w:type="even"/>
          <w:pgSz w:w="11906" w:h="16838"/>
          <w:pgMar w:top="1247" w:right="1418" w:bottom="1276" w:left="1418" w:header="851" w:footer="992" w:gutter="0"/>
          <w:cols w:space="720" w:num="1"/>
          <w:titlePg/>
          <w:docGrid w:linePitch="312" w:charSpace="0"/>
        </w:sectPr>
      </w:pPr>
    </w:p>
    <w:p>
      <w:pPr>
        <w:pStyle w:val="618"/>
        <w:keepNext w:val="0"/>
        <w:pageBreakBefore w:val="0"/>
        <w:tabs>
          <w:tab w:val="clear" w:pos="720"/>
        </w:tabs>
        <w:snapToGrid w:val="0"/>
        <w:ind w:firstLine="64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一、投标(开标)一览表</w:t>
      </w:r>
    </w:p>
    <w:p>
      <w:pPr>
        <w:snapToGrid w:val="0"/>
        <w:spacing w:line="360" w:lineRule="auto"/>
        <w:rPr>
          <w:rFonts w:hint="eastAsia" w:ascii="仿宋" w:hAnsi="仿宋" w:eastAsia="仿宋" w:cs="仿宋_GB2312"/>
          <w:color w:val="auto"/>
          <w:kern w:val="0"/>
          <w:sz w:val="24"/>
          <w:highlight w:val="none"/>
          <w:lang w:val="zh-CN"/>
        </w:rPr>
      </w:pPr>
      <w:bookmarkStart w:id="425"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项目编号：                  </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标项：</w:t>
      </w:r>
    </w:p>
    <w:tbl>
      <w:tblPr>
        <w:tblStyle w:val="60"/>
        <w:tblW w:w="9082"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3334"/>
        <w:gridCol w:w="860"/>
        <w:gridCol w:w="277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7" w:hRule="atLeast"/>
        </w:trPr>
        <w:tc>
          <w:tcPr>
            <w:tcW w:w="498" w:type="dxa"/>
            <w:noWrap w:val="0"/>
            <w:vAlign w:val="center"/>
          </w:tcPr>
          <w:p>
            <w:pPr>
              <w:spacing w:line="360" w:lineRule="auto"/>
              <w:jc w:val="center"/>
              <w:rPr>
                <w:rFonts w:hint="eastAsia"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3334" w:type="dxa"/>
            <w:noWrap w:val="0"/>
            <w:vAlign w:val="center"/>
          </w:tcPr>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服务内容</w:t>
            </w:r>
          </w:p>
        </w:tc>
        <w:tc>
          <w:tcPr>
            <w:tcW w:w="860" w:type="dxa"/>
            <w:noWrap w:val="0"/>
            <w:vAlign w:val="center"/>
          </w:tcPr>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数量</w:t>
            </w:r>
          </w:p>
        </w:tc>
        <w:tc>
          <w:tcPr>
            <w:tcW w:w="2775" w:type="dxa"/>
            <w:noWrap w:val="0"/>
            <w:vAlign w:val="center"/>
          </w:tcPr>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费率</w:t>
            </w:r>
          </w:p>
        </w:tc>
        <w:tc>
          <w:tcPr>
            <w:tcW w:w="1615" w:type="dxa"/>
            <w:noWrap w:val="0"/>
            <w:vAlign w:val="center"/>
          </w:tcPr>
          <w:p>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7" w:hRule="atLeast"/>
        </w:trPr>
        <w:tc>
          <w:tcPr>
            <w:tcW w:w="498" w:type="dxa"/>
            <w:noWrap w:val="0"/>
            <w:vAlign w:val="center"/>
          </w:tcPr>
          <w:p>
            <w:pPr>
              <w:spacing w:line="360" w:lineRule="auto"/>
              <w:jc w:val="center"/>
              <w:rPr>
                <w:rFonts w:hint="eastAsia" w:ascii="仿宋" w:hAnsi="仿宋" w:eastAsia="仿宋" w:cs="仿宋_GB2312"/>
                <w:color w:val="auto"/>
                <w:sz w:val="24"/>
                <w:highlight w:val="none"/>
              </w:rPr>
            </w:pPr>
            <w:r>
              <w:rPr>
                <w:rFonts w:hint="eastAsia" w:ascii="仿宋" w:hAnsi="仿宋" w:eastAsia="仿宋"/>
                <w:b/>
                <w:color w:val="auto"/>
                <w:sz w:val="24"/>
                <w:highlight w:val="none"/>
              </w:rPr>
              <w:t>1</w:t>
            </w:r>
          </w:p>
        </w:tc>
        <w:tc>
          <w:tcPr>
            <w:tcW w:w="3334"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绍兴市中心医院医共体总院检验外送服务项目</w:t>
            </w:r>
          </w:p>
        </w:tc>
        <w:tc>
          <w:tcPr>
            <w:tcW w:w="860" w:type="dxa"/>
            <w:noWrap w:val="0"/>
            <w:vAlign w:val="center"/>
          </w:tcPr>
          <w:p>
            <w:pPr>
              <w:snapToGrid w:val="0"/>
              <w:spacing w:line="360" w:lineRule="auto"/>
              <w:jc w:val="center"/>
              <w:rPr>
                <w:rFonts w:hint="eastAsia" w:ascii="仿宋" w:hAnsi="仿宋" w:eastAsia="仿宋" w:cs="仿宋_GB2312"/>
                <w:color w:val="auto"/>
                <w:sz w:val="24"/>
                <w:highlight w:val="none"/>
              </w:rPr>
            </w:pPr>
            <w:r>
              <w:rPr>
                <w:rFonts w:hint="eastAsia" w:ascii="宋体" w:hAnsi="宋体" w:cs="宋体"/>
                <w:color w:val="auto"/>
                <w:szCs w:val="21"/>
                <w:highlight w:val="none"/>
              </w:rPr>
              <w:t>1项</w:t>
            </w:r>
          </w:p>
        </w:tc>
        <w:tc>
          <w:tcPr>
            <w:tcW w:w="2775" w:type="dxa"/>
            <w:noWrap w:val="0"/>
            <w:vAlign w:val="center"/>
          </w:tcPr>
          <w:p>
            <w:pPr>
              <w:spacing w:line="360" w:lineRule="auto"/>
              <w:jc w:val="center"/>
              <w:rPr>
                <w:rFonts w:hint="eastAsia" w:ascii="仿宋" w:hAnsi="仿宋" w:eastAsia="仿宋" w:cs="仿宋_GB2312"/>
                <w:color w:val="auto"/>
                <w:szCs w:val="21"/>
                <w:highlight w:val="none"/>
              </w:rPr>
            </w:pPr>
            <w:r>
              <w:rPr>
                <w:rFonts w:hint="eastAsia" w:ascii="宋体" w:hAnsi="宋体" w:cs="仿宋"/>
                <w:color w:val="auto"/>
                <w:szCs w:val="21"/>
                <w:highlight w:val="none"/>
              </w:rPr>
              <w:t> </w:t>
            </w:r>
            <w:r>
              <w:rPr>
                <w:rFonts w:hint="eastAsia" w:ascii="仿宋" w:hAnsi="仿宋" w:eastAsia="仿宋" w:cs="仿宋"/>
                <w:color w:val="auto"/>
                <w:szCs w:val="21"/>
                <w:highlight w:val="none"/>
              </w:rPr>
              <w:t>以《</w:t>
            </w:r>
            <w:r>
              <w:rPr>
                <w:rFonts w:hint="eastAsia" w:ascii="仿宋" w:hAnsi="仿宋" w:eastAsia="仿宋"/>
                <w:color w:val="auto"/>
                <w:szCs w:val="21"/>
                <w:highlight w:val="none"/>
              </w:rPr>
              <w:t>浙江省</w:t>
            </w:r>
            <w:r>
              <w:rPr>
                <w:rFonts w:hint="eastAsia" w:ascii="仿宋" w:hAnsi="仿宋" w:eastAsia="仿宋" w:cs="仿宋"/>
                <w:color w:val="auto"/>
                <w:szCs w:val="21"/>
                <w:highlight w:val="none"/>
              </w:rPr>
              <w:t>柯桥区公立医院医疗服务价格收费标准》</w:t>
            </w:r>
            <w:r>
              <w:rPr>
                <w:rFonts w:hint="eastAsia" w:ascii="仿宋" w:hAnsi="仿宋" w:eastAsia="仿宋"/>
                <w:color w:val="auto"/>
                <w:szCs w:val="21"/>
                <w:highlight w:val="none"/>
              </w:rPr>
              <w:t>的</w:t>
            </w:r>
            <w:r>
              <w:rPr>
                <w:rFonts w:hint="eastAsia" w:ascii="仿宋" w:hAnsi="仿宋" w:eastAsia="仿宋"/>
                <w:color w:val="auto"/>
                <w:szCs w:val="21"/>
                <w:highlight w:val="none"/>
                <w:u w:val="single"/>
              </w:rPr>
              <w:t xml:space="preserve">   %收取</w:t>
            </w:r>
          </w:p>
        </w:tc>
        <w:tc>
          <w:tcPr>
            <w:tcW w:w="1615" w:type="dxa"/>
            <w:noWrap w:val="0"/>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7" w:hRule="atLeast"/>
        </w:trPr>
        <w:tc>
          <w:tcPr>
            <w:tcW w:w="9081" w:type="dxa"/>
            <w:gridSpan w:val="5"/>
            <w:noWrap w:val="0"/>
            <w:vAlign w:val="center"/>
          </w:tcPr>
          <w:p>
            <w:pPr>
              <w:spacing w:line="360" w:lineRule="auto"/>
              <w:jc w:val="left"/>
              <w:rPr>
                <w:rFonts w:hint="eastAsia" w:ascii="仿宋" w:hAnsi="仿宋" w:eastAsia="仿宋" w:cs="仿宋_GB2312"/>
                <w:color w:val="auto"/>
                <w:sz w:val="24"/>
                <w:highlight w:val="none"/>
              </w:rPr>
            </w:pPr>
            <w:r>
              <w:rPr>
                <w:rFonts w:hint="eastAsia" w:ascii="仿宋" w:hAnsi="仿宋" w:eastAsia="仿宋"/>
                <w:b/>
                <w:color w:val="auto"/>
                <w:sz w:val="24"/>
                <w:highlight w:val="none"/>
              </w:rPr>
              <w:t>总报价大写：</w:t>
            </w:r>
            <w:r>
              <w:rPr>
                <w:rFonts w:hint="eastAsia" w:ascii="宋体" w:hAnsi="宋体"/>
                <w:color w:val="auto"/>
                <w:szCs w:val="21"/>
                <w:highlight w:val="none"/>
              </w:rPr>
              <w:t>以浙江省</w:t>
            </w:r>
            <w:r>
              <w:rPr>
                <w:rFonts w:hint="eastAsia" w:ascii="宋体" w:hAnsi="宋体" w:cs="仿宋"/>
                <w:color w:val="auto"/>
                <w:szCs w:val="21"/>
                <w:highlight w:val="none"/>
              </w:rPr>
              <w:t>柯桥区公立医院医疗服务价格收费标准》</w:t>
            </w:r>
            <w:r>
              <w:rPr>
                <w:rFonts w:hint="eastAsia" w:ascii="宋体" w:hAnsi="宋体"/>
                <w:color w:val="auto"/>
                <w:szCs w:val="21"/>
                <w:highlight w:val="none"/>
              </w:rPr>
              <w:t>的百分之</w:t>
            </w:r>
            <w:r>
              <w:rPr>
                <w:rFonts w:hint="eastAsia" w:ascii="宋体" w:hAnsi="宋体"/>
                <w:color w:val="auto"/>
                <w:szCs w:val="21"/>
                <w:highlight w:val="none"/>
                <w:u w:val="single"/>
              </w:rPr>
              <w:t xml:space="preserve">              收取 </w:t>
            </w:r>
            <w:r>
              <w:rPr>
                <w:rFonts w:hint="eastAsia" w:ascii="仿宋" w:hAnsi="仿宋" w:eastAsia="仿宋"/>
                <w:b/>
                <w:color w:val="auto"/>
                <w:sz w:val="24"/>
                <w:highlight w:val="none"/>
              </w:rPr>
              <w:t xml:space="preserve">                                            </w:t>
            </w:r>
          </w:p>
        </w:tc>
      </w:tr>
    </w:tbl>
    <w:p>
      <w:pPr>
        <w:snapToGrid w:val="0"/>
        <w:spacing w:line="360" w:lineRule="auto"/>
        <w:ind w:left="480"/>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pPr>
        <w:snapToGrid w:val="0"/>
        <w:spacing w:line="360" w:lineRule="auto"/>
        <w:ind w:left="480"/>
        <w:rPr>
          <w:rFonts w:hint="eastAsia" w:ascii="仿宋" w:hAnsi="仿宋" w:eastAsia="仿宋"/>
          <w:color w:val="auto"/>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pPr>
        <w:pStyle w:val="2"/>
        <w:rPr>
          <w:rFonts w:eastAsia="仿宋"/>
          <w:color w:val="auto"/>
          <w:highlight w:val="none"/>
          <w:lang w:val="en-US"/>
        </w:rPr>
      </w:pPr>
      <w:r>
        <w:rPr>
          <w:rFonts w:hint="eastAsia" w:ascii="仿宋" w:hAnsi="仿宋" w:eastAsia="仿宋" w:cs="仿宋_GB2312"/>
          <w:color w:val="auto"/>
          <w:kern w:val="0"/>
          <w:highlight w:val="none"/>
          <w:lang w:val="en-US"/>
        </w:rPr>
        <w:t xml:space="preserve">   </w:t>
      </w:r>
      <w:r>
        <w:rPr>
          <w:rFonts w:hint="eastAsia" w:ascii="仿宋" w:hAnsi="仿宋" w:eastAsia="仿宋" w:cs="仿宋_GB2312"/>
          <w:b/>
          <w:bCs/>
          <w:color w:val="auto"/>
          <w:kern w:val="0"/>
          <w:highlight w:val="none"/>
          <w:lang w:val="en-US"/>
        </w:rPr>
        <w:t xml:space="preserve"> 4、</w:t>
      </w:r>
      <w:r>
        <w:rPr>
          <w:rFonts w:hint="eastAsia" w:ascii="仿宋" w:hAnsi="仿宋" w:eastAsia="仿宋" w:cs="仿宋_GB2312"/>
          <w:b/>
          <w:bCs/>
          <w:color w:val="auto"/>
          <w:highlight w:val="none"/>
        </w:rPr>
        <w:t>小数点后最多保留</w:t>
      </w:r>
      <w:r>
        <w:rPr>
          <w:rFonts w:hint="eastAsia" w:ascii="仿宋" w:hAnsi="仿宋" w:eastAsia="仿宋" w:cs="仿宋_GB2312"/>
          <w:b/>
          <w:bCs/>
          <w:color w:val="auto"/>
          <w:highlight w:val="none"/>
          <w:lang w:val="en-US"/>
        </w:rPr>
        <w:t>2位，例如10.00%。</w:t>
      </w:r>
    </w:p>
    <w:p>
      <w:pPr>
        <w:spacing w:line="360" w:lineRule="auto"/>
        <w:ind w:firstLine="480" w:firstLineChars="200"/>
        <w:rPr>
          <w:rFonts w:hint="eastAsia" w:ascii="仿宋" w:hAnsi="仿宋" w:eastAsia="仿宋" w:cs="仿宋_GB2312"/>
          <w:color w:val="auto"/>
          <w:kern w:val="0"/>
          <w:sz w:val="24"/>
          <w:highlight w:val="none"/>
          <w:lang w:val="zh-CN"/>
        </w:rPr>
      </w:pPr>
    </w:p>
    <w:p>
      <w:pPr>
        <w:snapToGrid w:val="0"/>
        <w:spacing w:line="360" w:lineRule="auto"/>
        <w:ind w:firstLine="482" w:firstLineChars="200"/>
        <w:jc w:val="right"/>
        <w:rPr>
          <w:rFonts w:hint="eastAsia" w:ascii="仿宋" w:hAnsi="仿宋" w:eastAsia="仿宋"/>
          <w:b/>
          <w:color w:val="auto"/>
          <w:kern w:val="0"/>
          <w:sz w:val="24"/>
          <w:highlight w:val="none"/>
        </w:rPr>
      </w:pPr>
    </w:p>
    <w:p>
      <w:pPr>
        <w:spacing w:line="360" w:lineRule="auto"/>
        <w:ind w:right="960" w:firstLine="10440" w:firstLineChars="4350"/>
        <w:jc w:val="right"/>
        <w:rPr>
          <w:rFonts w:ascii="仿宋" w:hAnsi="仿宋" w:eastAsia="仿宋" w:cs="仿宋_GB2312"/>
          <w:color w:val="auto"/>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 xml:space="preserve"> 投标人名称（电子签名）：                                                                                   日期：  年   月   日</w:t>
      </w:r>
      <w:bookmarkEnd w:id="425"/>
    </w:p>
    <w:p>
      <w:pPr>
        <w:pStyle w:val="618"/>
        <w:keepNext w:val="0"/>
        <w:pageBreakBefore w:val="0"/>
        <w:tabs>
          <w:tab w:val="clear" w:pos="720"/>
        </w:tabs>
        <w:snapToGrid w:val="0"/>
        <w:spacing w:before="24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二、中小企业声明函（如有）</w:t>
      </w:r>
    </w:p>
    <w:p>
      <w:pPr>
        <w:spacing w:line="440" w:lineRule="exact"/>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 xml:space="preserve">，属于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万元，属于 </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pPr>
        <w:spacing w:line="360" w:lineRule="auto"/>
        <w:ind w:firstLine="310"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Cs w:val="21"/>
          <w:highlight w:val="none"/>
          <w:lang w:val="zh-CN"/>
        </w:rPr>
        <w:t>从业人员、营业收入、资产总额填报上一年度数据，无上一年度数据的新成立企业可不填报</w:t>
      </w:r>
      <w:r>
        <w:rPr>
          <w:rFonts w:hint="eastAsia" w:ascii="仿宋" w:hAnsi="仿宋" w:eastAsia="仿宋" w:cs="仿宋_GB2312"/>
          <w:b/>
          <w:color w:val="auto"/>
          <w:kern w:val="0"/>
          <w:sz w:val="24"/>
          <w:highlight w:val="none"/>
          <w:lang w:val="zh-CN"/>
        </w:rPr>
        <w:t>。</w:t>
      </w:r>
    </w:p>
    <w:p>
      <w:pPr>
        <w:spacing w:line="360" w:lineRule="auto"/>
        <w:ind w:right="4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注：1、投标人提供的中小企业声明函与实际情况不符的，视为投标人提供虚假材料投标，投标无效。</w:t>
      </w:r>
    </w:p>
    <w:p>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color w:val="auto"/>
          <w:spacing w:val="6"/>
          <w:sz w:val="32"/>
          <w:szCs w:val="32"/>
          <w:highlight w:val="none"/>
        </w:rPr>
      </w:pPr>
      <w:r>
        <w:rPr>
          <w:rFonts w:hint="eastAsia" w:ascii="仿宋" w:hAnsi="仿宋" w:eastAsia="仿宋" w:cs="仿宋_GB2312"/>
          <w:color w:val="auto"/>
          <w:sz w:val="36"/>
          <w:szCs w:val="36"/>
          <w:highlight w:val="none"/>
        </w:rPr>
        <w:br w:type="page"/>
      </w:r>
      <w:r>
        <w:rPr>
          <w:rFonts w:hint="eastAsia" w:ascii="仿宋" w:hAnsi="仿宋" w:eastAsia="仿宋"/>
          <w:b/>
          <w:color w:val="auto"/>
          <w:spacing w:val="6"/>
          <w:sz w:val="32"/>
          <w:szCs w:val="32"/>
          <w:highlight w:val="none"/>
        </w:rPr>
        <w:t>三、残疾人福利性单位声明函（如有）</w:t>
      </w:r>
    </w:p>
    <w:p>
      <w:pPr>
        <w:spacing w:line="360" w:lineRule="auto"/>
        <w:rPr>
          <w:rFonts w:hint="eastAsia" w:ascii="仿宋" w:hAnsi="仿宋" w:eastAsia="仿宋"/>
          <w:b/>
          <w:color w:val="auto"/>
          <w:spacing w:val="6"/>
          <w:sz w:val="30"/>
          <w:szCs w:val="30"/>
          <w:highlight w:val="none"/>
        </w:rPr>
      </w:pP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_GB2312"/>
          <w:color w:val="auto"/>
          <w:sz w:val="24"/>
          <w:highlight w:val="none"/>
        </w:rPr>
      </w:pPr>
    </w:p>
    <w:p>
      <w:pPr>
        <w:spacing w:line="360" w:lineRule="auto"/>
        <w:ind w:firstLine="480" w:firstLineChars="200"/>
        <w:rPr>
          <w:rFonts w:hint="eastAsia" w:ascii="仿宋" w:hAnsi="仿宋" w:eastAsia="仿宋" w:cs="仿宋_GB2312"/>
          <w:color w:val="auto"/>
          <w:sz w:val="24"/>
          <w:highlight w:val="none"/>
        </w:rPr>
      </w:pPr>
    </w:p>
    <w:p>
      <w:pPr>
        <w:tabs>
          <w:tab w:val="left" w:pos="4860"/>
        </w:tabs>
        <w:spacing w:line="360" w:lineRule="auto"/>
        <w:ind w:right="1560" w:firstLine="480" w:firstLineChars="20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pPr>
        <w:pStyle w:val="618"/>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sectPr>
      <w:footerReference r:id="rId20" w:type="firs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3" w:usb1="00000000" w:usb2="00000000" w:usb3="00000000" w:csb0="00000001" w:csb1="00000000"/>
  </w:font>
  <w:font w:name="Arial Unicode MS">
    <w:altName w:val="Arial"/>
    <w:panose1 w:val="020B0604020202020204"/>
    <w:charset w:val="00"/>
    <w:family w:val="roman"/>
    <w:pitch w:val="default"/>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Futura Hv">
    <w:altName w:val="Arial"/>
    <w:panose1 w:val="00000000000000000000"/>
    <w:charset w:val="00"/>
    <w:family w:val="swiss"/>
    <w:pitch w:val="default"/>
    <w:sig w:usb0="00000001" w:usb1="5000204A" w:usb2="00000000" w:usb3="00000000" w:csb0="0000009F" w:csb1="00000000"/>
  </w:font>
  <w:font w:name="Futura Bk">
    <w:altName w:val="Trebuchet MS"/>
    <w:panose1 w:val="00000000000000000000"/>
    <w:charset w:val="00"/>
    <w:family w:val="swiss"/>
    <w:pitch w:val="default"/>
    <w:sig w:usb0="00000287"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E0002AFF" w:usb1="C0007843" w:usb2="00000009" w:usb3="00000000" w:csb0="000001FF" w:csb1="00000000"/>
  </w:font>
  <w:font w:name="FHLHE E+ Futura Bk">
    <w:altName w:val="宋体"/>
    <w:panose1 w:val="00000000000000000000"/>
    <w:charset w:val="86"/>
    <w:family w:val="swiss"/>
    <w:pitch w:val="default"/>
    <w:sig w:usb0="00000001" w:usb1="080E0000" w:usb2="00000010" w:usb3="00000000" w:csb0="00040000" w:csb1="00000000"/>
  </w:font>
  <w:font w:name="Aldine401 BT">
    <w:altName w:val="Courier New"/>
    <w:panose1 w:val="00000000000000000000"/>
    <w:charset w:val="00"/>
    <w:family w:val="roman"/>
    <w:pitch w:val="default"/>
    <w:sig w:usb0="00000007" w:usb1="00000000" w:usb2="00000000" w:usb3="00000000" w:csb0="0000001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bookmarkStart w:id="426" w:name="_Toc164085800"/>
    <w:bookmarkStart w:id="427" w:name="_Toc131845147"/>
    <w:bookmarkStart w:id="428" w:name="_Toc91899912"/>
    <w:bookmarkStart w:id="429" w:name="_Toc36110187"/>
    <w:r>
      <w:rPr>
        <w:rFonts w:hint="eastAsia" w:ascii="仿宋_GB2312" w:eastAsia="仿宋_GB2312"/>
        <w:kern w:val="0"/>
        <w:szCs w:val="21"/>
      </w:rPr>
      <w:t xml:space="preserve"> 页</w:t>
    </w:r>
    <w:bookmarkEnd w:id="426"/>
    <w:bookmarkEnd w:id="427"/>
    <w:bookmarkEnd w:id="428"/>
    <w:bookmarkEnd w:id="4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绍兴市柯桥区政府采购公开招标文件</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11"/>
      <w:lvlText w:val=""/>
      <w:lvlJc w:val="left"/>
      <w:pPr>
        <w:tabs>
          <w:tab w:val="left" w:pos="1260"/>
        </w:tabs>
        <w:ind w:left="1260" w:hanging="420"/>
      </w:pPr>
      <w:rPr>
        <w:rFonts w:hint="default" w:ascii="Wingdings" w:hAnsi="Wingdings"/>
      </w:rPr>
    </w:lvl>
    <w:lvl w:ilvl="2" w:tentative="0">
      <w:start w:val="1"/>
      <w:numFmt w:val="bullet"/>
      <w:pStyle w:val="490"/>
      <w:lvlText w:val=""/>
      <w:lvlJc w:val="left"/>
      <w:pPr>
        <w:tabs>
          <w:tab w:val="left" w:pos="1680"/>
        </w:tabs>
        <w:ind w:left="1680" w:hanging="420"/>
      </w:pPr>
      <w:rPr>
        <w:rFonts w:hint="default" w:ascii="Wingdings" w:hAnsi="Wingdings"/>
      </w:rPr>
    </w:lvl>
    <w:lvl w:ilvl="3" w:tentative="0">
      <w:start w:val="1"/>
      <w:numFmt w:val="bullet"/>
      <w:pStyle w:val="387"/>
      <w:lvlText w:val=""/>
      <w:lvlJc w:val="left"/>
      <w:pPr>
        <w:tabs>
          <w:tab w:val="left" w:pos="2100"/>
        </w:tabs>
        <w:ind w:left="2100" w:hanging="420"/>
      </w:pPr>
      <w:rPr>
        <w:rFonts w:hint="default" w:ascii="Wingdings" w:hAnsi="Wingdings"/>
      </w:rPr>
    </w:lvl>
    <w:lvl w:ilvl="4" w:tentative="0">
      <w:start w:val="1"/>
      <w:numFmt w:val="bullet"/>
      <w:pStyle w:val="576"/>
      <w:lvlText w:val=""/>
      <w:lvlJc w:val="left"/>
      <w:pPr>
        <w:tabs>
          <w:tab w:val="left" w:pos="2520"/>
        </w:tabs>
        <w:ind w:left="2520" w:hanging="420"/>
      </w:pPr>
      <w:rPr>
        <w:rFonts w:hint="default" w:ascii="Wingdings" w:hAnsi="Wingdings"/>
      </w:rPr>
    </w:lvl>
    <w:lvl w:ilvl="5" w:tentative="0">
      <w:start w:val="1"/>
      <w:numFmt w:val="bullet"/>
      <w:pStyle w:val="469"/>
      <w:lvlText w:val=""/>
      <w:lvlJc w:val="left"/>
      <w:pPr>
        <w:tabs>
          <w:tab w:val="left" w:pos="2940"/>
        </w:tabs>
        <w:ind w:left="2940" w:hanging="420"/>
      </w:pPr>
      <w:rPr>
        <w:rFonts w:hint="default" w:ascii="Wingdings" w:hAnsi="Wingdings"/>
      </w:rPr>
    </w:lvl>
    <w:lvl w:ilvl="6" w:tentative="0">
      <w:start w:val="1"/>
      <w:numFmt w:val="bullet"/>
      <w:pStyle w:val="468"/>
      <w:lvlText w:val=""/>
      <w:lvlJc w:val="left"/>
      <w:pPr>
        <w:tabs>
          <w:tab w:val="left" w:pos="3360"/>
        </w:tabs>
        <w:ind w:left="3360" w:hanging="420"/>
      </w:pPr>
      <w:rPr>
        <w:rFonts w:hint="default" w:ascii="Wingdings" w:hAnsi="Wingdings"/>
      </w:rPr>
    </w:lvl>
    <w:lvl w:ilvl="7" w:tentative="0">
      <w:start w:val="1"/>
      <w:numFmt w:val="bullet"/>
      <w:pStyle w:val="500"/>
      <w:lvlText w:val=""/>
      <w:lvlJc w:val="left"/>
      <w:pPr>
        <w:tabs>
          <w:tab w:val="left" w:pos="3780"/>
        </w:tabs>
        <w:ind w:left="3780" w:hanging="420"/>
      </w:pPr>
      <w:rPr>
        <w:rFonts w:hint="default" w:ascii="Wingdings" w:hAnsi="Wingdings"/>
      </w:rPr>
    </w:lvl>
    <w:lvl w:ilvl="8" w:tentative="0">
      <w:start w:val="1"/>
      <w:numFmt w:val="bullet"/>
      <w:pStyle w:val="29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467"/>
      <w:lvlText w:val="%1"/>
      <w:lvlJc w:val="left"/>
      <w:pPr>
        <w:tabs>
          <w:tab w:val="left" w:pos="480"/>
        </w:tabs>
        <w:ind w:left="480" w:hanging="480"/>
      </w:pPr>
      <w:rPr>
        <w:rFonts w:hint="eastAsia"/>
        <w:sz w:val="44"/>
        <w:szCs w:val="44"/>
      </w:rPr>
    </w:lvl>
    <w:lvl w:ilvl="1" w:tentative="0">
      <w:start w:val="1"/>
      <w:numFmt w:val="decimal"/>
      <w:pStyle w:val="60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583"/>
      <w:lvlText w:val="%1.%2.%3.%4.%5"/>
      <w:lvlJc w:val="left"/>
      <w:pPr>
        <w:tabs>
          <w:tab w:val="left" w:pos="1080"/>
        </w:tabs>
        <w:ind w:left="1080" w:hanging="1080"/>
      </w:pPr>
      <w:rPr>
        <w:rFonts w:hint="default"/>
      </w:rPr>
    </w:lvl>
    <w:lvl w:ilvl="5" w:tentative="0">
      <w:start w:val="1"/>
      <w:numFmt w:val="decimal"/>
      <w:pStyle w:val="48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6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474573E"/>
    <w:multiLevelType w:val="multilevel"/>
    <w:tmpl w:val="747457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B36"/>
    <w:rsid w:val="00017CC5"/>
    <w:rsid w:val="00020287"/>
    <w:rsid w:val="000202FE"/>
    <w:rsid w:val="000206A8"/>
    <w:rsid w:val="00020A20"/>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18"/>
    <w:rsid w:val="000357E4"/>
    <w:rsid w:val="00035ACA"/>
    <w:rsid w:val="00035BFB"/>
    <w:rsid w:val="00036D8E"/>
    <w:rsid w:val="00040A5B"/>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85B"/>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5CE0"/>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D2A"/>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B97"/>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4EF2"/>
    <w:rsid w:val="0011555E"/>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66B"/>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11C"/>
    <w:rsid w:val="00151B2F"/>
    <w:rsid w:val="001524DC"/>
    <w:rsid w:val="001525E5"/>
    <w:rsid w:val="00153859"/>
    <w:rsid w:val="00153915"/>
    <w:rsid w:val="00155B95"/>
    <w:rsid w:val="00156853"/>
    <w:rsid w:val="00157432"/>
    <w:rsid w:val="0015751D"/>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5FD5"/>
    <w:rsid w:val="0017693F"/>
    <w:rsid w:val="00176BA2"/>
    <w:rsid w:val="00180A47"/>
    <w:rsid w:val="00180C4D"/>
    <w:rsid w:val="001827B7"/>
    <w:rsid w:val="001827EF"/>
    <w:rsid w:val="00182982"/>
    <w:rsid w:val="00182D68"/>
    <w:rsid w:val="00183031"/>
    <w:rsid w:val="00183468"/>
    <w:rsid w:val="0018397E"/>
    <w:rsid w:val="00184DBF"/>
    <w:rsid w:val="001852A8"/>
    <w:rsid w:val="00187243"/>
    <w:rsid w:val="00187C29"/>
    <w:rsid w:val="001901F4"/>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732"/>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22E"/>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5F"/>
    <w:rsid w:val="00236690"/>
    <w:rsid w:val="0023669D"/>
    <w:rsid w:val="00237FA2"/>
    <w:rsid w:val="002403D5"/>
    <w:rsid w:val="00240F67"/>
    <w:rsid w:val="00241144"/>
    <w:rsid w:val="00241606"/>
    <w:rsid w:val="00242510"/>
    <w:rsid w:val="00242F79"/>
    <w:rsid w:val="0024415B"/>
    <w:rsid w:val="00244B84"/>
    <w:rsid w:val="00244C9A"/>
    <w:rsid w:val="00245565"/>
    <w:rsid w:val="002458C1"/>
    <w:rsid w:val="00246357"/>
    <w:rsid w:val="00246924"/>
    <w:rsid w:val="00247422"/>
    <w:rsid w:val="00247BA2"/>
    <w:rsid w:val="0025184F"/>
    <w:rsid w:val="00251967"/>
    <w:rsid w:val="002527CC"/>
    <w:rsid w:val="0025302E"/>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5EE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006"/>
    <w:rsid w:val="002A6116"/>
    <w:rsid w:val="002A64E7"/>
    <w:rsid w:val="002A7ED3"/>
    <w:rsid w:val="002A7FC9"/>
    <w:rsid w:val="002B06C1"/>
    <w:rsid w:val="002B139C"/>
    <w:rsid w:val="002B1881"/>
    <w:rsid w:val="002B1F61"/>
    <w:rsid w:val="002B257E"/>
    <w:rsid w:val="002B2613"/>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701"/>
    <w:rsid w:val="002D58A2"/>
    <w:rsid w:val="002D5A95"/>
    <w:rsid w:val="002D65AD"/>
    <w:rsid w:val="002D6782"/>
    <w:rsid w:val="002D70D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3BA"/>
    <w:rsid w:val="002E469E"/>
    <w:rsid w:val="002E4C01"/>
    <w:rsid w:val="002E4D50"/>
    <w:rsid w:val="002E4EBB"/>
    <w:rsid w:val="002E52AB"/>
    <w:rsid w:val="002E55FF"/>
    <w:rsid w:val="002E587E"/>
    <w:rsid w:val="002E5DE8"/>
    <w:rsid w:val="002E658E"/>
    <w:rsid w:val="002E672A"/>
    <w:rsid w:val="002E6742"/>
    <w:rsid w:val="002E6853"/>
    <w:rsid w:val="002E7EC1"/>
    <w:rsid w:val="002E7EE5"/>
    <w:rsid w:val="002F0204"/>
    <w:rsid w:val="002F0323"/>
    <w:rsid w:val="002F134F"/>
    <w:rsid w:val="002F13F9"/>
    <w:rsid w:val="002F1D0B"/>
    <w:rsid w:val="002F1F02"/>
    <w:rsid w:val="002F27E5"/>
    <w:rsid w:val="002F2D81"/>
    <w:rsid w:val="002F3E4C"/>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DEB"/>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57985"/>
    <w:rsid w:val="00360304"/>
    <w:rsid w:val="00360F2C"/>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0AEF"/>
    <w:rsid w:val="0037223C"/>
    <w:rsid w:val="00372842"/>
    <w:rsid w:val="003729A5"/>
    <w:rsid w:val="00372C89"/>
    <w:rsid w:val="00372E9A"/>
    <w:rsid w:val="003735B9"/>
    <w:rsid w:val="00374677"/>
    <w:rsid w:val="00375850"/>
    <w:rsid w:val="0037632F"/>
    <w:rsid w:val="00377B26"/>
    <w:rsid w:val="00377B46"/>
    <w:rsid w:val="00380DEF"/>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3CA"/>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5B27"/>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13F"/>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08D"/>
    <w:rsid w:val="004502AC"/>
    <w:rsid w:val="0045057B"/>
    <w:rsid w:val="0045069B"/>
    <w:rsid w:val="00450B22"/>
    <w:rsid w:val="00450F9F"/>
    <w:rsid w:val="00451709"/>
    <w:rsid w:val="00451A02"/>
    <w:rsid w:val="00451DB3"/>
    <w:rsid w:val="004524F9"/>
    <w:rsid w:val="0045273A"/>
    <w:rsid w:val="0045277C"/>
    <w:rsid w:val="00453C83"/>
    <w:rsid w:val="004543AB"/>
    <w:rsid w:val="00455967"/>
    <w:rsid w:val="00455F71"/>
    <w:rsid w:val="00456272"/>
    <w:rsid w:val="00456B36"/>
    <w:rsid w:val="00456ECC"/>
    <w:rsid w:val="00457517"/>
    <w:rsid w:val="00457CF7"/>
    <w:rsid w:val="00457D37"/>
    <w:rsid w:val="0046028A"/>
    <w:rsid w:val="00460E68"/>
    <w:rsid w:val="004614BC"/>
    <w:rsid w:val="00461F80"/>
    <w:rsid w:val="0046240D"/>
    <w:rsid w:val="00463208"/>
    <w:rsid w:val="0046337B"/>
    <w:rsid w:val="004633E6"/>
    <w:rsid w:val="0046351A"/>
    <w:rsid w:val="00463576"/>
    <w:rsid w:val="0046399D"/>
    <w:rsid w:val="00463CA2"/>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325"/>
    <w:rsid w:val="0048055E"/>
    <w:rsid w:val="00480C2B"/>
    <w:rsid w:val="00480DC5"/>
    <w:rsid w:val="00481481"/>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6B1F"/>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6D68"/>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544E"/>
    <w:rsid w:val="00556338"/>
    <w:rsid w:val="00556441"/>
    <w:rsid w:val="00557031"/>
    <w:rsid w:val="00557C4C"/>
    <w:rsid w:val="00560FCB"/>
    <w:rsid w:val="00561055"/>
    <w:rsid w:val="0056111C"/>
    <w:rsid w:val="00561140"/>
    <w:rsid w:val="00561412"/>
    <w:rsid w:val="00561903"/>
    <w:rsid w:val="00561A9B"/>
    <w:rsid w:val="00561E54"/>
    <w:rsid w:val="00562682"/>
    <w:rsid w:val="00562FB1"/>
    <w:rsid w:val="00563068"/>
    <w:rsid w:val="0056307F"/>
    <w:rsid w:val="0056376A"/>
    <w:rsid w:val="00563B3C"/>
    <w:rsid w:val="00564068"/>
    <w:rsid w:val="005646DD"/>
    <w:rsid w:val="00564CAF"/>
    <w:rsid w:val="00564DA7"/>
    <w:rsid w:val="00565204"/>
    <w:rsid w:val="00565473"/>
    <w:rsid w:val="005658F3"/>
    <w:rsid w:val="00565BB1"/>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1E7E"/>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5BF"/>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632"/>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5B61"/>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BCE"/>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A0C"/>
    <w:rsid w:val="00643F89"/>
    <w:rsid w:val="006445FF"/>
    <w:rsid w:val="00644BED"/>
    <w:rsid w:val="00644E2E"/>
    <w:rsid w:val="00645B87"/>
    <w:rsid w:val="00645CB4"/>
    <w:rsid w:val="00646084"/>
    <w:rsid w:val="0064650B"/>
    <w:rsid w:val="00646946"/>
    <w:rsid w:val="00646D7F"/>
    <w:rsid w:val="00647664"/>
    <w:rsid w:val="00647700"/>
    <w:rsid w:val="00647781"/>
    <w:rsid w:val="00647850"/>
    <w:rsid w:val="00652794"/>
    <w:rsid w:val="00652CF5"/>
    <w:rsid w:val="0065343E"/>
    <w:rsid w:val="0065398F"/>
    <w:rsid w:val="00653C7C"/>
    <w:rsid w:val="00654252"/>
    <w:rsid w:val="006542C3"/>
    <w:rsid w:val="006543B7"/>
    <w:rsid w:val="00654EA5"/>
    <w:rsid w:val="0065587E"/>
    <w:rsid w:val="006558CD"/>
    <w:rsid w:val="00655A01"/>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106"/>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5E1"/>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B25"/>
    <w:rsid w:val="006B1D06"/>
    <w:rsid w:val="006B1E7E"/>
    <w:rsid w:val="006B2823"/>
    <w:rsid w:val="006B29DC"/>
    <w:rsid w:val="006B33DB"/>
    <w:rsid w:val="006B3669"/>
    <w:rsid w:val="006B36E5"/>
    <w:rsid w:val="006B399F"/>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63A"/>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575E1"/>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6EEE"/>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85F"/>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97F6A"/>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1FF3"/>
    <w:rsid w:val="007C21C5"/>
    <w:rsid w:val="007C2229"/>
    <w:rsid w:val="007C3572"/>
    <w:rsid w:val="007C3590"/>
    <w:rsid w:val="007C387A"/>
    <w:rsid w:val="007C43D6"/>
    <w:rsid w:val="007C47FF"/>
    <w:rsid w:val="007C57D9"/>
    <w:rsid w:val="007C6378"/>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E6C74"/>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3CD"/>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3F17"/>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2943"/>
    <w:rsid w:val="00893104"/>
    <w:rsid w:val="00893432"/>
    <w:rsid w:val="00893936"/>
    <w:rsid w:val="00893CE2"/>
    <w:rsid w:val="00893F41"/>
    <w:rsid w:val="00895144"/>
    <w:rsid w:val="0089594D"/>
    <w:rsid w:val="00895C1A"/>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8D8"/>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4A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0B4"/>
    <w:rsid w:val="008D7567"/>
    <w:rsid w:val="008D7640"/>
    <w:rsid w:val="008D78B2"/>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31F"/>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27E4F"/>
    <w:rsid w:val="00931445"/>
    <w:rsid w:val="00931A2E"/>
    <w:rsid w:val="00931AB8"/>
    <w:rsid w:val="00931C63"/>
    <w:rsid w:val="00931D10"/>
    <w:rsid w:val="0093218A"/>
    <w:rsid w:val="0093386D"/>
    <w:rsid w:val="00934C8E"/>
    <w:rsid w:val="00935194"/>
    <w:rsid w:val="009360C5"/>
    <w:rsid w:val="00936EA5"/>
    <w:rsid w:val="00937114"/>
    <w:rsid w:val="0094015D"/>
    <w:rsid w:val="009418D4"/>
    <w:rsid w:val="00941B13"/>
    <w:rsid w:val="00942E84"/>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895"/>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316"/>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054F"/>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3E66"/>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512"/>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14F"/>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595"/>
    <w:rsid w:val="009F2711"/>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39"/>
    <w:rsid w:val="00A26DB4"/>
    <w:rsid w:val="00A2715F"/>
    <w:rsid w:val="00A27425"/>
    <w:rsid w:val="00A27478"/>
    <w:rsid w:val="00A3023E"/>
    <w:rsid w:val="00A305C5"/>
    <w:rsid w:val="00A30919"/>
    <w:rsid w:val="00A31F05"/>
    <w:rsid w:val="00A31FD2"/>
    <w:rsid w:val="00A3404D"/>
    <w:rsid w:val="00A341AB"/>
    <w:rsid w:val="00A34290"/>
    <w:rsid w:val="00A355F9"/>
    <w:rsid w:val="00A35AA9"/>
    <w:rsid w:val="00A3712D"/>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5FFF"/>
    <w:rsid w:val="00A564DE"/>
    <w:rsid w:val="00A604EC"/>
    <w:rsid w:val="00A6054E"/>
    <w:rsid w:val="00A60799"/>
    <w:rsid w:val="00A60F36"/>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0DC3"/>
    <w:rsid w:val="00A71166"/>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83"/>
    <w:rsid w:val="00A937D5"/>
    <w:rsid w:val="00A93C70"/>
    <w:rsid w:val="00A93F07"/>
    <w:rsid w:val="00A94A32"/>
    <w:rsid w:val="00A94AFC"/>
    <w:rsid w:val="00A96B4A"/>
    <w:rsid w:val="00A96B65"/>
    <w:rsid w:val="00A971BB"/>
    <w:rsid w:val="00A979AD"/>
    <w:rsid w:val="00A97BDA"/>
    <w:rsid w:val="00AA0779"/>
    <w:rsid w:val="00AA08F3"/>
    <w:rsid w:val="00AA095F"/>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0489"/>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6BDE"/>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413"/>
    <w:rsid w:val="00AF3557"/>
    <w:rsid w:val="00AF383C"/>
    <w:rsid w:val="00AF3E33"/>
    <w:rsid w:val="00AF3F86"/>
    <w:rsid w:val="00AF440D"/>
    <w:rsid w:val="00AF4CEE"/>
    <w:rsid w:val="00AF4F2A"/>
    <w:rsid w:val="00AF5364"/>
    <w:rsid w:val="00AF584C"/>
    <w:rsid w:val="00AF5D84"/>
    <w:rsid w:val="00AF669D"/>
    <w:rsid w:val="00AF672C"/>
    <w:rsid w:val="00AF7389"/>
    <w:rsid w:val="00AF78E4"/>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17A3F"/>
    <w:rsid w:val="00B20760"/>
    <w:rsid w:val="00B20C4A"/>
    <w:rsid w:val="00B21303"/>
    <w:rsid w:val="00B21676"/>
    <w:rsid w:val="00B219E1"/>
    <w:rsid w:val="00B22150"/>
    <w:rsid w:val="00B22401"/>
    <w:rsid w:val="00B226DE"/>
    <w:rsid w:val="00B22F1A"/>
    <w:rsid w:val="00B236D3"/>
    <w:rsid w:val="00B239CD"/>
    <w:rsid w:val="00B241D5"/>
    <w:rsid w:val="00B24BE9"/>
    <w:rsid w:val="00B24E74"/>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5EB"/>
    <w:rsid w:val="00B55F64"/>
    <w:rsid w:val="00B56ECA"/>
    <w:rsid w:val="00B57093"/>
    <w:rsid w:val="00B60613"/>
    <w:rsid w:val="00B611E8"/>
    <w:rsid w:val="00B61AEC"/>
    <w:rsid w:val="00B62B7B"/>
    <w:rsid w:val="00B63816"/>
    <w:rsid w:val="00B63EF6"/>
    <w:rsid w:val="00B6406A"/>
    <w:rsid w:val="00B6440A"/>
    <w:rsid w:val="00B64BF3"/>
    <w:rsid w:val="00B65042"/>
    <w:rsid w:val="00B6560D"/>
    <w:rsid w:val="00B65844"/>
    <w:rsid w:val="00B659A5"/>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1EE6"/>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0D7D"/>
    <w:rsid w:val="00BA14B2"/>
    <w:rsid w:val="00BA15DC"/>
    <w:rsid w:val="00BA2220"/>
    <w:rsid w:val="00BA27AB"/>
    <w:rsid w:val="00BA2C82"/>
    <w:rsid w:val="00BA38E5"/>
    <w:rsid w:val="00BA5039"/>
    <w:rsid w:val="00BA583B"/>
    <w:rsid w:val="00BA5EC7"/>
    <w:rsid w:val="00BA6319"/>
    <w:rsid w:val="00BA63CE"/>
    <w:rsid w:val="00BA676E"/>
    <w:rsid w:val="00BA7227"/>
    <w:rsid w:val="00BA763C"/>
    <w:rsid w:val="00BA78B7"/>
    <w:rsid w:val="00BA7957"/>
    <w:rsid w:val="00BA7CD7"/>
    <w:rsid w:val="00BB00E5"/>
    <w:rsid w:val="00BB0607"/>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6BFA"/>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81B"/>
    <w:rsid w:val="00C5398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28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061C"/>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1811"/>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B54"/>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B1F"/>
    <w:rsid w:val="00D07D82"/>
    <w:rsid w:val="00D100E5"/>
    <w:rsid w:val="00D10327"/>
    <w:rsid w:val="00D10BE1"/>
    <w:rsid w:val="00D11FE3"/>
    <w:rsid w:val="00D12945"/>
    <w:rsid w:val="00D1343A"/>
    <w:rsid w:val="00D13D50"/>
    <w:rsid w:val="00D14101"/>
    <w:rsid w:val="00D14919"/>
    <w:rsid w:val="00D14E25"/>
    <w:rsid w:val="00D160C4"/>
    <w:rsid w:val="00D165D8"/>
    <w:rsid w:val="00D16C05"/>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118"/>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798"/>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37A"/>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2FF"/>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728"/>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3E6"/>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2B2"/>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896"/>
    <w:rsid w:val="00E85929"/>
    <w:rsid w:val="00E85AD2"/>
    <w:rsid w:val="00E874BB"/>
    <w:rsid w:val="00E879A8"/>
    <w:rsid w:val="00E87AE5"/>
    <w:rsid w:val="00E87CF7"/>
    <w:rsid w:val="00E87E4D"/>
    <w:rsid w:val="00E9026F"/>
    <w:rsid w:val="00E9036E"/>
    <w:rsid w:val="00E9078A"/>
    <w:rsid w:val="00E912FD"/>
    <w:rsid w:val="00E92129"/>
    <w:rsid w:val="00E92C6E"/>
    <w:rsid w:val="00E92D0B"/>
    <w:rsid w:val="00E93195"/>
    <w:rsid w:val="00E9519E"/>
    <w:rsid w:val="00E951D8"/>
    <w:rsid w:val="00E95C2A"/>
    <w:rsid w:val="00E961CB"/>
    <w:rsid w:val="00E963BC"/>
    <w:rsid w:val="00E96D92"/>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A7E3C"/>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561F"/>
    <w:rsid w:val="00EB6257"/>
    <w:rsid w:val="00EB68E6"/>
    <w:rsid w:val="00EB71C9"/>
    <w:rsid w:val="00EB76BE"/>
    <w:rsid w:val="00EB7B67"/>
    <w:rsid w:val="00EC07F1"/>
    <w:rsid w:val="00EC1E8A"/>
    <w:rsid w:val="00EC328C"/>
    <w:rsid w:val="00EC4494"/>
    <w:rsid w:val="00EC5241"/>
    <w:rsid w:val="00EC56E1"/>
    <w:rsid w:val="00EC594C"/>
    <w:rsid w:val="00EC5C7B"/>
    <w:rsid w:val="00EC66AA"/>
    <w:rsid w:val="00EC6B8F"/>
    <w:rsid w:val="00EC7371"/>
    <w:rsid w:val="00EC7A28"/>
    <w:rsid w:val="00EC7B48"/>
    <w:rsid w:val="00ED0257"/>
    <w:rsid w:val="00ED071B"/>
    <w:rsid w:val="00ED0DAE"/>
    <w:rsid w:val="00ED1ADE"/>
    <w:rsid w:val="00ED4A77"/>
    <w:rsid w:val="00ED5981"/>
    <w:rsid w:val="00ED6514"/>
    <w:rsid w:val="00ED66B2"/>
    <w:rsid w:val="00ED71BA"/>
    <w:rsid w:val="00ED73A1"/>
    <w:rsid w:val="00ED7CA2"/>
    <w:rsid w:val="00EE00FB"/>
    <w:rsid w:val="00EE0A40"/>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0DA"/>
    <w:rsid w:val="00F15115"/>
    <w:rsid w:val="00F15C81"/>
    <w:rsid w:val="00F15D8C"/>
    <w:rsid w:val="00F15F18"/>
    <w:rsid w:val="00F165A1"/>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3A5"/>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568"/>
    <w:rsid w:val="00F56FEF"/>
    <w:rsid w:val="00F57521"/>
    <w:rsid w:val="00F60401"/>
    <w:rsid w:val="00F60938"/>
    <w:rsid w:val="00F60C7E"/>
    <w:rsid w:val="00F60E0A"/>
    <w:rsid w:val="00F6107F"/>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0DA8"/>
    <w:rsid w:val="00F8130C"/>
    <w:rsid w:val="00F81623"/>
    <w:rsid w:val="00F81D19"/>
    <w:rsid w:val="00F81D25"/>
    <w:rsid w:val="00F826FC"/>
    <w:rsid w:val="00F829B9"/>
    <w:rsid w:val="00F83045"/>
    <w:rsid w:val="00F83615"/>
    <w:rsid w:val="00F8421D"/>
    <w:rsid w:val="00F85329"/>
    <w:rsid w:val="00F86079"/>
    <w:rsid w:val="00F86746"/>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4FB"/>
    <w:rsid w:val="00FA55A2"/>
    <w:rsid w:val="00FA672F"/>
    <w:rsid w:val="00FA7792"/>
    <w:rsid w:val="00FA7AA8"/>
    <w:rsid w:val="00FA7EF4"/>
    <w:rsid w:val="00FA7F1D"/>
    <w:rsid w:val="00FB0D60"/>
    <w:rsid w:val="00FB24C2"/>
    <w:rsid w:val="00FB2BF5"/>
    <w:rsid w:val="00FB2F8E"/>
    <w:rsid w:val="00FB30C3"/>
    <w:rsid w:val="00FB39B0"/>
    <w:rsid w:val="00FB3AC7"/>
    <w:rsid w:val="00FB3B99"/>
    <w:rsid w:val="00FB44CA"/>
    <w:rsid w:val="00FB5138"/>
    <w:rsid w:val="00FB55B4"/>
    <w:rsid w:val="00FB5A71"/>
    <w:rsid w:val="00FB7138"/>
    <w:rsid w:val="00FB7823"/>
    <w:rsid w:val="00FC05B2"/>
    <w:rsid w:val="00FC08B3"/>
    <w:rsid w:val="00FC09D7"/>
    <w:rsid w:val="00FC22D0"/>
    <w:rsid w:val="00FC38D4"/>
    <w:rsid w:val="00FC391E"/>
    <w:rsid w:val="00FC3BB7"/>
    <w:rsid w:val="00FC412D"/>
    <w:rsid w:val="00FC4345"/>
    <w:rsid w:val="00FC444A"/>
    <w:rsid w:val="00FC453D"/>
    <w:rsid w:val="00FC4A89"/>
    <w:rsid w:val="00FC6428"/>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5579"/>
    <w:rsid w:val="00FE5B5E"/>
    <w:rsid w:val="00FE7DD1"/>
    <w:rsid w:val="00FF0B4F"/>
    <w:rsid w:val="00FF0B70"/>
    <w:rsid w:val="00FF1814"/>
    <w:rsid w:val="00FF1A06"/>
    <w:rsid w:val="00FF1AD3"/>
    <w:rsid w:val="00FF1B46"/>
    <w:rsid w:val="00FF219D"/>
    <w:rsid w:val="00FF2BB3"/>
    <w:rsid w:val="00FF2C3A"/>
    <w:rsid w:val="00FF312D"/>
    <w:rsid w:val="00FF409D"/>
    <w:rsid w:val="00FF48D2"/>
    <w:rsid w:val="00FF49B4"/>
    <w:rsid w:val="00FF49F4"/>
    <w:rsid w:val="00FF651D"/>
    <w:rsid w:val="00FF6843"/>
    <w:rsid w:val="00FF7724"/>
    <w:rsid w:val="00FF78E2"/>
    <w:rsid w:val="010651D9"/>
    <w:rsid w:val="03DD35E4"/>
    <w:rsid w:val="065A6178"/>
    <w:rsid w:val="067A0837"/>
    <w:rsid w:val="06831ABD"/>
    <w:rsid w:val="0A5B7E63"/>
    <w:rsid w:val="0C0704B1"/>
    <w:rsid w:val="0C1D2B4A"/>
    <w:rsid w:val="0C87121B"/>
    <w:rsid w:val="0DF702FE"/>
    <w:rsid w:val="0F816ACD"/>
    <w:rsid w:val="0FB96E32"/>
    <w:rsid w:val="10FC16EA"/>
    <w:rsid w:val="118963A1"/>
    <w:rsid w:val="12271C6A"/>
    <w:rsid w:val="123A3009"/>
    <w:rsid w:val="127723A9"/>
    <w:rsid w:val="13072A44"/>
    <w:rsid w:val="152E483E"/>
    <w:rsid w:val="15CF5AE0"/>
    <w:rsid w:val="16576FB4"/>
    <w:rsid w:val="1B2A271F"/>
    <w:rsid w:val="1CC67ABD"/>
    <w:rsid w:val="1D266CE1"/>
    <w:rsid w:val="1D3963AF"/>
    <w:rsid w:val="1E022140"/>
    <w:rsid w:val="1E217115"/>
    <w:rsid w:val="1E714A66"/>
    <w:rsid w:val="1EB7510C"/>
    <w:rsid w:val="1FE868A9"/>
    <w:rsid w:val="23E90CF8"/>
    <w:rsid w:val="240E5C4F"/>
    <w:rsid w:val="262025D5"/>
    <w:rsid w:val="262B2D33"/>
    <w:rsid w:val="26CB4F4B"/>
    <w:rsid w:val="2B07286D"/>
    <w:rsid w:val="2B1343D9"/>
    <w:rsid w:val="2B6F5975"/>
    <w:rsid w:val="2DD15014"/>
    <w:rsid w:val="2FD25781"/>
    <w:rsid w:val="319C6071"/>
    <w:rsid w:val="342E63AB"/>
    <w:rsid w:val="34BB3D03"/>
    <w:rsid w:val="365302AE"/>
    <w:rsid w:val="37DE3B35"/>
    <w:rsid w:val="38D5369C"/>
    <w:rsid w:val="392B6408"/>
    <w:rsid w:val="3C5F759A"/>
    <w:rsid w:val="403F0F2E"/>
    <w:rsid w:val="42E1381E"/>
    <w:rsid w:val="45FB7EDC"/>
    <w:rsid w:val="4C0E3C40"/>
    <w:rsid w:val="4C1910FC"/>
    <w:rsid w:val="51241E7B"/>
    <w:rsid w:val="51A0432A"/>
    <w:rsid w:val="52A96B6F"/>
    <w:rsid w:val="5477163A"/>
    <w:rsid w:val="550764A4"/>
    <w:rsid w:val="55512DB6"/>
    <w:rsid w:val="556C46C5"/>
    <w:rsid w:val="56BC264D"/>
    <w:rsid w:val="5710357D"/>
    <w:rsid w:val="585C3449"/>
    <w:rsid w:val="58AE4F0C"/>
    <w:rsid w:val="5A2A7C7B"/>
    <w:rsid w:val="5A736D55"/>
    <w:rsid w:val="5B3630C5"/>
    <w:rsid w:val="5C80234E"/>
    <w:rsid w:val="5E261785"/>
    <w:rsid w:val="5FCC5339"/>
    <w:rsid w:val="61054A27"/>
    <w:rsid w:val="611D2366"/>
    <w:rsid w:val="612048E8"/>
    <w:rsid w:val="62885958"/>
    <w:rsid w:val="648A4887"/>
    <w:rsid w:val="64CE2EAA"/>
    <w:rsid w:val="662E75B1"/>
    <w:rsid w:val="66342C2E"/>
    <w:rsid w:val="663E784C"/>
    <w:rsid w:val="6B4B1E90"/>
    <w:rsid w:val="6B950FB3"/>
    <w:rsid w:val="6E8E12EF"/>
    <w:rsid w:val="6FF0697E"/>
    <w:rsid w:val="71D43752"/>
    <w:rsid w:val="74812690"/>
    <w:rsid w:val="749C4185"/>
    <w:rsid w:val="75070EA6"/>
    <w:rsid w:val="756E7D31"/>
    <w:rsid w:val="75DA2C18"/>
    <w:rsid w:val="78B653DD"/>
    <w:rsid w:val="79473094"/>
    <w:rsid w:val="7A67303B"/>
    <w:rsid w:val="7AAB1D04"/>
    <w:rsid w:val="7ABA4368"/>
    <w:rsid w:val="7B257FFD"/>
    <w:rsid w:val="7E211ED6"/>
    <w:rsid w:val="7F876C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iPriority="37"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3"/>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7">
    <w:name w:val="heading 5"/>
    <w:basedOn w:val="1"/>
    <w:next w:val="1"/>
    <w:link w:val="74"/>
    <w:qFormat/>
    <w:uiPriority w:val="0"/>
    <w:pPr>
      <w:keepNext/>
      <w:keepLines/>
      <w:numPr>
        <w:ilvl w:val="4"/>
        <w:numId w:val="1"/>
      </w:numPr>
      <w:spacing w:before="280" w:beforeLines="0" w:after="290" w:afterLines="0" w:line="376" w:lineRule="auto"/>
      <w:outlineLvl w:val="4"/>
    </w:pPr>
    <w:rPr>
      <w:b/>
      <w:bCs/>
      <w:sz w:val="28"/>
      <w:szCs w:val="28"/>
    </w:rPr>
  </w:style>
  <w:style w:type="paragraph" w:styleId="8">
    <w:name w:val="heading 6"/>
    <w:basedOn w:val="1"/>
    <w:next w:val="1"/>
    <w:link w:val="75"/>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9">
    <w:name w:val="heading 7"/>
    <w:basedOn w:val="1"/>
    <w:next w:val="1"/>
    <w:link w:val="76"/>
    <w:qFormat/>
    <w:uiPriority w:val="0"/>
    <w:pPr>
      <w:keepNext/>
      <w:keepLines/>
      <w:numPr>
        <w:ilvl w:val="6"/>
        <w:numId w:val="1"/>
      </w:numPr>
      <w:spacing w:before="240" w:beforeLines="0" w:after="64" w:afterLines="0" w:line="320" w:lineRule="auto"/>
      <w:outlineLvl w:val="6"/>
    </w:pPr>
    <w:rPr>
      <w:b/>
      <w:bCs/>
      <w:sz w:val="24"/>
    </w:rPr>
  </w:style>
  <w:style w:type="paragraph" w:styleId="10">
    <w:name w:val="heading 8"/>
    <w:basedOn w:val="1"/>
    <w:next w:val="1"/>
    <w:link w:val="77"/>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1"/>
    <w:link w:val="78"/>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2">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2">
    <w:name w:val="Body Text"/>
    <w:basedOn w:val="1"/>
    <w:link w:val="71"/>
    <w:uiPriority w:val="0"/>
    <w:pPr>
      <w:autoSpaceDE w:val="0"/>
      <w:autoSpaceDN w:val="0"/>
      <w:adjustRightInd w:val="0"/>
      <w:spacing w:line="360" w:lineRule="auto"/>
    </w:pPr>
    <w:rPr>
      <w:rFonts w:ascii="宋体" w:hAnsi="Arial" w:cs="Arial"/>
      <w:snapToGrid w:val="0"/>
      <w:sz w:val="24"/>
      <w:szCs w:val="21"/>
      <w:lang w:val="zh-CN"/>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7">
    <w:name w:val="caption"/>
    <w:basedOn w:val="1"/>
    <w:next w:val="1"/>
    <w:link w:val="80"/>
    <w:qFormat/>
    <w:uiPriority w:val="0"/>
    <w:rPr>
      <w:b/>
      <w:sz w:val="28"/>
      <w:szCs w:val="20"/>
    </w:rPr>
  </w:style>
  <w:style w:type="paragraph" w:styleId="18">
    <w:name w:val="index 5"/>
    <w:basedOn w:val="1"/>
    <w:next w:val="1"/>
    <w:uiPriority w:val="0"/>
    <w:pPr>
      <w:adjustRightInd/>
      <w:ind w:left="800" w:leftChars="800" w:firstLine="200" w:firstLineChars="200"/>
    </w:pPr>
  </w:style>
  <w:style w:type="paragraph" w:styleId="19">
    <w:name w:val="Document Map"/>
    <w:basedOn w:val="1"/>
    <w:semiHidden/>
    <w:uiPriority w:val="0"/>
    <w:pPr>
      <w:shd w:val="clear" w:color="auto" w:fill="000080"/>
    </w:pPr>
  </w:style>
  <w:style w:type="paragraph" w:styleId="20">
    <w:name w:val="annotation text"/>
    <w:basedOn w:val="1"/>
    <w:link w:val="81"/>
    <w:uiPriority w:val="0"/>
    <w:pPr>
      <w:jc w:val="left"/>
    </w:pPr>
  </w:style>
  <w:style w:type="paragraph" w:styleId="21">
    <w:name w:val="Salutation"/>
    <w:basedOn w:val="1"/>
    <w:next w:val="1"/>
    <w:link w:val="82"/>
    <w:uiPriority w:val="0"/>
    <w:rPr>
      <w:rFonts w:ascii="仿宋_GB2312" w:eastAsia="仿宋_GB2312"/>
      <w:sz w:val="28"/>
      <w:szCs w:val="20"/>
    </w:rPr>
  </w:style>
  <w:style w:type="paragraph" w:styleId="22">
    <w:name w:val="Body Text 3"/>
    <w:basedOn w:val="1"/>
    <w:link w:val="83"/>
    <w:uiPriority w:val="0"/>
    <w:pPr>
      <w:jc w:val="center"/>
    </w:pPr>
    <w:rPr>
      <w:szCs w:val="20"/>
    </w:rPr>
  </w:style>
  <w:style w:type="paragraph" w:styleId="23">
    <w:name w:val="Body Text Indent"/>
    <w:basedOn w:val="1"/>
    <w:link w:val="84"/>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6"/>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7"/>
    <w:uiPriority w:val="0"/>
    <w:pPr>
      <w:ind w:left="100" w:leftChars="2500"/>
    </w:pPr>
    <w:rPr>
      <w:rFonts w:ascii="宋体"/>
      <w:sz w:val="24"/>
      <w:szCs w:val="21"/>
      <w:lang w:val="zh-CN"/>
    </w:rPr>
  </w:style>
  <w:style w:type="paragraph" w:styleId="35">
    <w:name w:val="Body Text Indent 2"/>
    <w:basedOn w:val="1"/>
    <w:link w:val="88"/>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9"/>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6"/>
    <w:link w:val="92"/>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3"/>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20"/>
    <w:next w:val="20"/>
    <w:semiHidden/>
    <w:uiPriority w:val="0"/>
    <w:rPr>
      <w:b/>
      <w:bCs/>
    </w:rPr>
  </w:style>
  <w:style w:type="paragraph" w:styleId="58">
    <w:name w:val="Body Text First Indent"/>
    <w:basedOn w:val="2"/>
    <w:link w:val="95"/>
    <w:uiPriority w:val="0"/>
    <w:pPr>
      <w:ind w:firstLine="420"/>
    </w:pPr>
    <w:rPr>
      <w:rFonts w:hAnsi="Times New Roman" w:cs="Times New Roman"/>
      <w:snapToGrid/>
      <w:szCs w:val="20"/>
    </w:rPr>
  </w:style>
  <w:style w:type="paragraph" w:styleId="59">
    <w:name w:val="Body Text First Indent 2"/>
    <w:basedOn w:val="23"/>
    <w:link w:val="96"/>
    <w:uiPriority w:val="0"/>
    <w:pPr>
      <w:adjustRightInd/>
      <w:spacing w:after="120" w:afterLines="0" w:line="240" w:lineRule="auto"/>
      <w:ind w:left="420" w:leftChars="200" w:firstLine="210"/>
    </w:pPr>
    <w:rPr>
      <w:sz w:val="21"/>
    </w:rPr>
  </w:style>
  <w:style w:type="table" w:styleId="61">
    <w:name w:val="Table Grid"/>
    <w:basedOn w:val="60"/>
    <w:unhideWhenUsed/>
    <w:qFormat/>
    <w:uiPriority w:val="37"/>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uiPriority w:val="0"/>
  </w:style>
  <w:style w:type="character" w:styleId="65">
    <w:name w:val="FollowedHyperlink"/>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uiPriority w:val="0"/>
  </w:style>
  <w:style w:type="character" w:styleId="68">
    <w:name w:val="Hyperlink"/>
    <w:uiPriority w:val="0"/>
    <w:rPr>
      <w:rFonts w:ascii="Arial" w:hAnsi="Arial" w:eastAsia="黑体" w:cs="Arial"/>
      <w:snapToGrid w:val="0"/>
      <w:color w:val="000000"/>
      <w:kern w:val="0"/>
      <w:sz w:val="18"/>
      <w:szCs w:val="18"/>
      <w:u w:val="none"/>
    </w:rPr>
  </w:style>
  <w:style w:type="character" w:styleId="69">
    <w:name w:val="HTML Code"/>
    <w:uiPriority w:val="0"/>
    <w:rPr>
      <w:rFonts w:ascii="黑体" w:hAnsi="Courier New" w:eastAsia="黑体" w:cs="楷体_GB2312"/>
      <w:sz w:val="20"/>
      <w:szCs w:val="20"/>
    </w:rPr>
  </w:style>
  <w:style w:type="character" w:styleId="70">
    <w:name w:val="annotation reference"/>
    <w:uiPriority w:val="99"/>
    <w:rPr>
      <w:sz w:val="21"/>
      <w:szCs w:val="21"/>
    </w:rPr>
  </w:style>
  <w:style w:type="character" w:customStyle="1" w:styleId="71">
    <w:name w:val="正文文本 Char1"/>
    <w:link w:val="2"/>
    <w:semiHidden/>
    <w:uiPriority w:val="0"/>
    <w:rPr>
      <w:rFonts w:ascii="宋体" w:hAnsi="Arial" w:eastAsia="宋体" w:cs="Arial"/>
      <w:snapToGrid w:val="0"/>
      <w:kern w:val="2"/>
      <w:sz w:val="24"/>
      <w:szCs w:val="21"/>
      <w:lang w:val="zh-CN" w:eastAsia="zh-CN" w:bidi="ar-SA"/>
    </w:rPr>
  </w:style>
  <w:style w:type="character" w:customStyle="1" w:styleId="72">
    <w:name w:val="标题 1 Char"/>
    <w:link w:val="3"/>
    <w:uiPriority w:val="0"/>
    <w:rPr>
      <w:b/>
      <w:bCs/>
      <w:kern w:val="44"/>
      <w:sz w:val="44"/>
      <w:szCs w:val="44"/>
    </w:rPr>
  </w:style>
  <w:style w:type="character" w:customStyle="1" w:styleId="73">
    <w:name w:val="标题 4 Char"/>
    <w:link w:val="6"/>
    <w:uiPriority w:val="0"/>
    <w:rPr>
      <w:rFonts w:ascii="Arial" w:hAnsi="Arial" w:eastAsia="黑体"/>
      <w:b/>
      <w:bCs/>
      <w:kern w:val="2"/>
      <w:sz w:val="28"/>
      <w:szCs w:val="28"/>
      <w:lang w:val="zh-CN"/>
    </w:rPr>
  </w:style>
  <w:style w:type="character" w:customStyle="1" w:styleId="74">
    <w:name w:val="标题 5 Char"/>
    <w:link w:val="7"/>
    <w:uiPriority w:val="0"/>
    <w:rPr>
      <w:b/>
      <w:bCs/>
      <w:kern w:val="2"/>
      <w:sz w:val="28"/>
      <w:szCs w:val="28"/>
    </w:rPr>
  </w:style>
  <w:style w:type="character" w:customStyle="1" w:styleId="75">
    <w:name w:val="标题 6 Char"/>
    <w:link w:val="8"/>
    <w:uiPriority w:val="0"/>
    <w:rPr>
      <w:rFonts w:ascii="Arial" w:hAnsi="Arial" w:eastAsia="黑体"/>
      <w:b/>
      <w:bCs/>
      <w:kern w:val="2"/>
      <w:sz w:val="24"/>
      <w:szCs w:val="24"/>
    </w:rPr>
  </w:style>
  <w:style w:type="character" w:customStyle="1" w:styleId="76">
    <w:name w:val="标题 7 Char"/>
    <w:link w:val="9"/>
    <w:uiPriority w:val="0"/>
    <w:rPr>
      <w:b/>
      <w:bCs/>
      <w:kern w:val="2"/>
      <w:sz w:val="24"/>
      <w:szCs w:val="24"/>
    </w:rPr>
  </w:style>
  <w:style w:type="character" w:customStyle="1" w:styleId="77">
    <w:name w:val="标题 8 Char"/>
    <w:link w:val="10"/>
    <w:uiPriority w:val="0"/>
    <w:rPr>
      <w:rFonts w:ascii="Arial" w:hAnsi="Arial" w:eastAsia="黑体"/>
      <w:kern w:val="2"/>
      <w:sz w:val="24"/>
      <w:szCs w:val="24"/>
    </w:rPr>
  </w:style>
  <w:style w:type="character" w:customStyle="1" w:styleId="78">
    <w:name w:val="标题 9 Char"/>
    <w:link w:val="11"/>
    <w:uiPriority w:val="0"/>
    <w:rPr>
      <w:rFonts w:ascii="Arial" w:hAnsi="Arial" w:eastAsia="黑体"/>
      <w:kern w:val="2"/>
      <w:sz w:val="21"/>
      <w:szCs w:val="21"/>
    </w:rPr>
  </w:style>
  <w:style w:type="character" w:customStyle="1" w:styleId="79">
    <w:name w:val="正文缩进 Char2"/>
    <w:link w:val="16"/>
    <w:qFormat/>
    <w:uiPriority w:val="0"/>
    <w:rPr>
      <w:rFonts w:ascii="宋体" w:eastAsia="宋体"/>
      <w:snapToGrid w:val="0"/>
      <w:color w:val="000000"/>
      <w:kern w:val="28"/>
      <w:sz w:val="28"/>
      <w:lang w:val="en-US" w:eastAsia="zh-CN" w:bidi="ar-SA"/>
    </w:rPr>
  </w:style>
  <w:style w:type="character" w:customStyle="1" w:styleId="80">
    <w:name w:val="题注 Char"/>
    <w:link w:val="17"/>
    <w:qFormat/>
    <w:uiPriority w:val="0"/>
    <w:rPr>
      <w:b/>
      <w:kern w:val="2"/>
      <w:sz w:val="28"/>
    </w:rPr>
  </w:style>
  <w:style w:type="character" w:customStyle="1" w:styleId="81">
    <w:name w:val="批注文字 Char1"/>
    <w:link w:val="20"/>
    <w:uiPriority w:val="0"/>
    <w:rPr>
      <w:kern w:val="2"/>
      <w:sz w:val="21"/>
      <w:szCs w:val="24"/>
    </w:rPr>
  </w:style>
  <w:style w:type="character" w:customStyle="1" w:styleId="82">
    <w:name w:val="称呼 Char"/>
    <w:link w:val="21"/>
    <w:uiPriority w:val="0"/>
    <w:rPr>
      <w:rFonts w:ascii="仿宋_GB2312" w:eastAsia="仿宋_GB2312"/>
      <w:kern w:val="2"/>
      <w:sz w:val="28"/>
    </w:rPr>
  </w:style>
  <w:style w:type="character" w:customStyle="1" w:styleId="83">
    <w:name w:val="正文文本 3 Char"/>
    <w:link w:val="22"/>
    <w:uiPriority w:val="0"/>
    <w:rPr>
      <w:kern w:val="2"/>
      <w:sz w:val="21"/>
    </w:rPr>
  </w:style>
  <w:style w:type="character" w:customStyle="1" w:styleId="84">
    <w:name w:val="正文文本缩进 Char1"/>
    <w:link w:val="23"/>
    <w:uiPriority w:val="0"/>
    <w:rPr>
      <w:rFonts w:ascii="宋体" w:hAnsi="宋体"/>
      <w:kern w:val="2"/>
      <w:sz w:val="24"/>
      <w:szCs w:val="24"/>
    </w:rPr>
  </w:style>
  <w:style w:type="character" w:customStyle="1" w:styleId="85">
    <w:name w:val="HTML 地址 Char"/>
    <w:link w:val="28"/>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uiPriority w:val="0"/>
    <w:rPr>
      <w:rFonts w:ascii="宋体"/>
      <w:kern w:val="2"/>
      <w:sz w:val="24"/>
      <w:szCs w:val="21"/>
      <w:lang w:val="zh-CN"/>
    </w:rPr>
  </w:style>
  <w:style w:type="character" w:customStyle="1" w:styleId="88">
    <w:name w:val="正文文本缩进 2 Char"/>
    <w:link w:val="35"/>
    <w:uiPriority w:val="0"/>
    <w:rPr>
      <w:rFonts w:ascii="宋体"/>
      <w:sz w:val="28"/>
    </w:rPr>
  </w:style>
  <w:style w:type="character" w:customStyle="1" w:styleId="89">
    <w:name w:val="批注框文本 Char"/>
    <w:link w:val="36"/>
    <w:semiHidden/>
    <w:uiPriority w:val="0"/>
    <w:rPr>
      <w:kern w:val="2"/>
      <w:sz w:val="18"/>
      <w:szCs w:val="18"/>
    </w:rPr>
  </w:style>
  <w:style w:type="character" w:customStyle="1" w:styleId="90">
    <w:name w:val="签名 Char"/>
    <w:link w:val="39"/>
    <w:uiPriority w:val="0"/>
    <w:rPr>
      <w:rFonts w:eastAsia="仿宋_GB2312"/>
      <w:sz w:val="24"/>
    </w:rPr>
  </w:style>
  <w:style w:type="character" w:customStyle="1" w:styleId="91">
    <w:name w:val="副标题 Char"/>
    <w:link w:val="44"/>
    <w:uiPriority w:val="0"/>
    <w:rPr>
      <w:rFonts w:ascii="Arial" w:hAnsi="Arial" w:eastAsia="隶书"/>
      <w:b/>
      <w:bCs/>
      <w:kern w:val="28"/>
      <w:sz w:val="44"/>
      <w:szCs w:val="32"/>
      <w:lang w:val="en-US" w:eastAsia="zh-CN" w:bidi="ar-SA"/>
    </w:rPr>
  </w:style>
  <w:style w:type="character" w:customStyle="1" w:styleId="92">
    <w:name w:val="脚注文本 Char"/>
    <w:link w:val="47"/>
    <w:uiPriority w:val="0"/>
    <w:rPr>
      <w:color w:val="0000FF"/>
      <w:sz w:val="21"/>
    </w:rPr>
  </w:style>
  <w:style w:type="character" w:customStyle="1" w:styleId="93">
    <w:name w:val="正文文本缩进 3 Char"/>
    <w:link w:val="50"/>
    <w:uiPriority w:val="0"/>
    <w:rPr>
      <w:kern w:val="2"/>
      <w:sz w:val="24"/>
    </w:rPr>
  </w:style>
  <w:style w:type="character" w:customStyle="1" w:styleId="94">
    <w:name w:val="HTML 预设格式 Char"/>
    <w:link w:val="54"/>
    <w:uiPriority w:val="0"/>
    <w:rPr>
      <w:rFonts w:ascii="黑体" w:hAnsi="Courier New" w:eastAsia="黑体"/>
    </w:rPr>
  </w:style>
  <w:style w:type="character" w:customStyle="1" w:styleId="95">
    <w:name w:val="正文首行缩进 Char"/>
    <w:link w:val="58"/>
    <w:uiPriority w:val="0"/>
    <w:rPr>
      <w:rFonts w:ascii="宋体"/>
      <w:kern w:val="2"/>
      <w:sz w:val="24"/>
      <w:lang w:val="zh-CN"/>
    </w:rPr>
  </w:style>
  <w:style w:type="character" w:customStyle="1" w:styleId="96">
    <w:name w:val="正文首行缩进 2 Char"/>
    <w:link w:val="59"/>
    <w:uiPriority w:val="0"/>
    <w:rPr>
      <w:rFonts w:ascii="宋体" w:hAnsi="宋体"/>
      <w:kern w:val="2"/>
      <w:sz w:val="21"/>
      <w:szCs w:val="24"/>
    </w:rPr>
  </w:style>
  <w:style w:type="character" w:customStyle="1" w:styleId="97">
    <w:name w:val=" Char Char6"/>
    <w:uiPriority w:val="0"/>
    <w:rPr>
      <w:rFonts w:eastAsia="宋体"/>
      <w:kern w:val="2"/>
      <w:sz w:val="21"/>
      <w:szCs w:val="24"/>
      <w:lang w:val="en-US" w:eastAsia="zh-CN" w:bidi="ar-SA"/>
    </w:rPr>
  </w:style>
  <w:style w:type="character" w:customStyle="1" w:styleId="98">
    <w:name w:val="正文缩进 Char"/>
    <w:uiPriority w:val="0"/>
    <w:rPr>
      <w:rFonts w:eastAsia="宋体"/>
      <w:kern w:val="2"/>
      <w:sz w:val="21"/>
      <w:lang w:val="en-US" w:eastAsia="zh-CN"/>
    </w:rPr>
  </w:style>
  <w:style w:type="character" w:customStyle="1" w:styleId="99">
    <w:name w:val="dandyren_title1"/>
    <w:uiPriority w:val="0"/>
    <w:rPr>
      <w:b/>
      <w:bCs/>
      <w:color w:val="FF6633"/>
      <w:sz w:val="18"/>
      <w:szCs w:val="18"/>
    </w:rPr>
  </w:style>
  <w:style w:type="character" w:customStyle="1" w:styleId="100">
    <w:name w:val="样式 宋体"/>
    <w:uiPriority w:val="0"/>
    <w:rPr>
      <w:rFonts w:ascii="宋体" w:hAnsi="宋体"/>
      <w:sz w:val="24"/>
    </w:rPr>
  </w:style>
  <w:style w:type="character" w:customStyle="1" w:styleId="101">
    <w:name w:val="f141"/>
    <w:uiPriority w:val="0"/>
    <w:rPr>
      <w:rFonts w:ascii="Tahoma" w:hAnsi="Tahoma" w:eastAsia="宋体"/>
      <w:b/>
      <w:kern w:val="2"/>
      <w:sz w:val="21"/>
      <w:szCs w:val="21"/>
      <w:lang w:val="en-US" w:eastAsia="zh-CN" w:bidi="ar-SA"/>
    </w:rPr>
  </w:style>
  <w:style w:type="character" w:customStyle="1" w:styleId="102">
    <w:name w:val="Font Style82"/>
    <w:uiPriority w:val="99"/>
    <w:rPr>
      <w:rFonts w:ascii="宋体" w:eastAsia="宋体" w:cs="宋体"/>
      <w:color w:val="000000"/>
      <w:sz w:val="14"/>
      <w:szCs w:val="14"/>
    </w:rPr>
  </w:style>
  <w:style w:type="character" w:customStyle="1" w:styleId="103">
    <w:name w:val="message1"/>
    <w:uiPriority w:val="0"/>
    <w:rPr>
      <w:rFonts w:hint="default" w:ascii="Tahoma" w:hAnsi="Tahoma" w:cs="Tahoma"/>
      <w:sz w:val="18"/>
      <w:szCs w:val="18"/>
    </w:rPr>
  </w:style>
  <w:style w:type="character" w:customStyle="1" w:styleId="104">
    <w:name w:val="正文2 Char"/>
    <w:uiPriority w:val="0"/>
    <w:rPr>
      <w:rFonts w:eastAsia="宋体"/>
      <w:kern w:val="2"/>
      <w:sz w:val="24"/>
      <w:lang w:val="en-US" w:eastAsia="zh-CN" w:bidi="ar-SA"/>
    </w:rPr>
  </w:style>
  <w:style w:type="character" w:customStyle="1" w:styleId="105">
    <w:name w:val="tw4winInternal"/>
    <w:uiPriority w:val="0"/>
    <w:rPr>
      <w:rFonts w:ascii="Courier New" w:hAnsi="Courier New" w:cs="Courier New"/>
      <w:color w:val="FF0000"/>
      <w:lang/>
    </w:rPr>
  </w:style>
  <w:style w:type="character" w:customStyle="1" w:styleId="106">
    <w:name w:val="Comment Text Char"/>
    <w:semiHidden/>
    <w:locked/>
    <w:uiPriority w:val="0"/>
    <w:rPr>
      <w:rFonts w:ascii="宋体" w:hAnsi="宋体" w:eastAsia="宋体"/>
      <w:kern w:val="2"/>
      <w:sz w:val="24"/>
      <w:lang w:val="en-US" w:eastAsia="zh-CN" w:bidi="ar-SA"/>
    </w:rPr>
  </w:style>
  <w:style w:type="character" w:customStyle="1" w:styleId="107">
    <w:name w:val="首行缩进 Char"/>
    <w:uiPriority w:val="0"/>
    <w:rPr>
      <w:rFonts w:ascii="宋体" w:eastAsia="宋体"/>
      <w:kern w:val="2"/>
      <w:sz w:val="24"/>
      <w:lang w:val="en-US" w:eastAsia="zh-CN" w:bidi="ar-SA"/>
    </w:rPr>
  </w:style>
  <w:style w:type="character" w:customStyle="1" w:styleId="108">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09">
    <w:name w:val="Char Char9"/>
    <w:uiPriority w:val="0"/>
    <w:rPr>
      <w:rFonts w:ascii="Times New Roman" w:hAnsi="Times New Roman" w:eastAsia="宋体" w:cs="Times New Roman"/>
      <w:b/>
      <w:bCs/>
      <w:kern w:val="2"/>
      <w:sz w:val="32"/>
      <w:szCs w:val="32"/>
      <w:lang w:val="en-US" w:eastAsia="zh-CN" w:bidi="ar-SA"/>
    </w:rPr>
  </w:style>
  <w:style w:type="character" w:customStyle="1" w:styleId="110">
    <w:name w:val="h Char Char1"/>
    <w:uiPriority w:val="0"/>
    <w:rPr>
      <w:rFonts w:eastAsia="宋体"/>
      <w:kern w:val="2"/>
      <w:sz w:val="18"/>
      <w:szCs w:val="18"/>
      <w:lang w:val="en-US" w:eastAsia="zh-CN" w:bidi="ar-SA"/>
    </w:rPr>
  </w:style>
  <w:style w:type="character" w:customStyle="1" w:styleId="111">
    <w:name w:val="zbggmain style9"/>
    <w:uiPriority w:val="0"/>
  </w:style>
  <w:style w:type="character" w:customStyle="1" w:styleId="112">
    <w:name w:val=" Char Char10"/>
    <w:semiHidden/>
    <w:uiPriority w:val="0"/>
    <w:rPr>
      <w:rFonts w:ascii="宋体" w:hAnsi="宋体"/>
      <w:kern w:val="2"/>
      <w:sz w:val="21"/>
      <w:szCs w:val="24"/>
      <w:lang/>
    </w:rPr>
  </w:style>
  <w:style w:type="character" w:customStyle="1" w:styleId="11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14">
    <w:name w:val="Balloon Text Char"/>
    <w:semiHidden/>
    <w:locked/>
    <w:uiPriority w:val="0"/>
    <w:rPr>
      <w:rFonts w:eastAsia="宋体"/>
      <w:kern w:val="2"/>
      <w:sz w:val="18"/>
      <w:szCs w:val="18"/>
      <w:lang w:val="en-US" w:eastAsia="zh-CN" w:bidi="ar-SA"/>
    </w:rPr>
  </w:style>
  <w:style w:type="character" w:customStyle="1" w:styleId="115">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16">
    <w:name w:val="unnamed31"/>
    <w:uiPriority w:val="0"/>
    <w:rPr>
      <w:rFonts w:ascii="Tahoma" w:hAnsi="Tahoma" w:eastAsia="宋体"/>
      <w:b/>
      <w:kern w:val="2"/>
      <w:sz w:val="24"/>
      <w:szCs w:val="32"/>
      <w:u w:val="none"/>
      <w:lang w:val="en-US" w:eastAsia="zh-CN" w:bidi="ar-SA"/>
    </w:rPr>
  </w:style>
  <w:style w:type="character" w:customStyle="1" w:styleId="117">
    <w:name w:val="style36"/>
    <w:uiPriority w:val="0"/>
  </w:style>
  <w:style w:type="character" w:customStyle="1" w:styleId="118">
    <w:name w:val="正文缩进 Char1"/>
    <w:aliases w:val="正文对齐 Char"/>
    <w:uiPriority w:val="0"/>
    <w:rPr>
      <w:rFonts w:ascii="宋体" w:eastAsia="宋体"/>
      <w:snapToGrid w:val="0"/>
      <w:color w:val="000000"/>
      <w:kern w:val="28"/>
      <w:sz w:val="28"/>
      <w:lang w:val="en-US" w:eastAsia="zh-CN" w:bidi="ar-SA"/>
    </w:rPr>
  </w:style>
  <w:style w:type="character" w:customStyle="1" w:styleId="119">
    <w:name w:val="tw4winJump"/>
    <w:uiPriority w:val="0"/>
    <w:rPr>
      <w:rFonts w:ascii="Courier New" w:hAnsi="Courier New" w:cs="Courier New"/>
      <w:color w:val="008080"/>
      <w:lang/>
    </w:rPr>
  </w:style>
  <w:style w:type="character" w:customStyle="1" w:styleId="120">
    <w:name w:val="Bold"/>
    <w:aliases w:val="b"/>
    <w:uiPriority w:val="0"/>
    <w:rPr>
      <w:rFonts w:ascii="Arial" w:hAnsi="Arial" w:eastAsia="黑体" w:cs="Times New Roman"/>
      <w:b/>
      <w:kern w:val="2"/>
      <w:sz w:val="32"/>
      <w:szCs w:val="32"/>
      <w:lang w:val="en-US" w:eastAsia="zh-CN" w:bidi="ar-SA"/>
    </w:rPr>
  </w:style>
  <w:style w:type="character" w:customStyle="1" w:styleId="121">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2">
    <w:name w:val="表格 Char Char"/>
    <w:uiPriority w:val="0"/>
    <w:rPr>
      <w:rFonts w:ascii="宋体" w:hAnsi="宋体" w:eastAsia="宋体"/>
      <w:lang w:bidi="ar-SA"/>
    </w:rPr>
  </w:style>
  <w:style w:type="character" w:customStyle="1" w:styleId="123">
    <w:name w:val="txt"/>
    <w:uiPriority w:val="0"/>
    <w:rPr>
      <w:rFonts w:ascii="仿宋_GB2312" w:eastAsia="微软雅黑"/>
      <w:b/>
      <w:kern w:val="2"/>
      <w:sz w:val="32"/>
      <w:szCs w:val="32"/>
      <w:lang w:val="en-US" w:eastAsia="zh-CN" w:bidi="ar-SA"/>
    </w:rPr>
  </w:style>
  <w:style w:type="character" w:customStyle="1" w:styleId="124">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25">
    <w:name w:val="冯广丽 Char"/>
    <w:link w:val="126"/>
    <w:uiPriority w:val="0"/>
    <w:rPr>
      <w:rFonts w:ascii="宋体" w:hAnsi="宋体"/>
      <w:kern w:val="2"/>
      <w:sz w:val="24"/>
      <w:szCs w:val="22"/>
    </w:rPr>
  </w:style>
  <w:style w:type="paragraph" w:customStyle="1" w:styleId="126">
    <w:name w:val="冯广丽"/>
    <w:basedOn w:val="1"/>
    <w:link w:val="125"/>
    <w:qFormat/>
    <w:uiPriority w:val="0"/>
    <w:pPr>
      <w:adjustRightInd/>
      <w:spacing w:line="360" w:lineRule="auto"/>
      <w:ind w:firstLine="480" w:firstLineChars="200"/>
    </w:pPr>
    <w:rPr>
      <w:rFonts w:ascii="宋体" w:hAnsi="宋体"/>
      <w:sz w:val="24"/>
      <w:szCs w:val="22"/>
    </w:rPr>
  </w:style>
  <w:style w:type="character" w:customStyle="1" w:styleId="127">
    <w:name w:val="纯文本 Char_0"/>
    <w:link w:val="128"/>
    <w:uiPriority w:val="0"/>
    <w:rPr>
      <w:rFonts w:ascii="宋体" w:hAnsi="Courier New"/>
      <w:kern w:val="2"/>
      <w:sz w:val="21"/>
      <w:szCs w:val="21"/>
      <w:lang/>
    </w:rPr>
  </w:style>
  <w:style w:type="paragraph" w:customStyle="1" w:styleId="128">
    <w:name w:val="纯文本_0_0"/>
    <w:basedOn w:val="129"/>
    <w:link w:val="127"/>
    <w:uiPriority w:val="0"/>
    <w:rPr>
      <w:rFonts w:ascii="宋体" w:hAnsi="Courier New"/>
      <w:szCs w:val="21"/>
      <w:lang/>
    </w:rPr>
  </w:style>
  <w:style w:type="paragraph" w:customStyle="1" w:styleId="129">
    <w:name w:val="正文_1_0"/>
    <w:qFormat/>
    <w:uiPriority w:val="0"/>
    <w:pPr>
      <w:widowControl w:val="0"/>
      <w:jc w:val="both"/>
    </w:pPr>
    <w:rPr>
      <w:kern w:val="2"/>
      <w:sz w:val="21"/>
      <w:szCs w:val="24"/>
      <w:lang w:val="en-US" w:eastAsia="zh-CN" w:bidi="ar-SA"/>
    </w:rPr>
  </w:style>
  <w:style w:type="character" w:customStyle="1" w:styleId="130">
    <w:name w:val="large1"/>
    <w:uiPriority w:val="0"/>
    <w:rPr>
      <w:rFonts w:hint="eastAsia" w:ascii="宋体" w:hAnsi="宋体" w:eastAsia="宋体"/>
      <w:sz w:val="21"/>
      <w:szCs w:val="21"/>
    </w:rPr>
  </w:style>
  <w:style w:type="character" w:customStyle="1" w:styleId="131">
    <w:name w:val="javascript"/>
    <w:uiPriority w:val="0"/>
  </w:style>
  <w:style w:type="character" w:customStyle="1" w:styleId="132">
    <w:name w:val="Document Map Char"/>
    <w:semiHidden/>
    <w:locked/>
    <w:uiPriority w:val="0"/>
    <w:rPr>
      <w:rFonts w:eastAsia="宋体"/>
      <w:kern w:val="2"/>
      <w:sz w:val="21"/>
      <w:szCs w:val="24"/>
      <w:lang w:val="en-US" w:eastAsia="zh-CN" w:bidi="ar-SA"/>
    </w:rPr>
  </w:style>
  <w:style w:type="character" w:customStyle="1" w:styleId="133">
    <w:name w:val="b11_01b Char"/>
    <w:link w:val="134"/>
    <w:uiPriority w:val="0"/>
    <w:rPr>
      <w:rFonts w:ascii="Verdana" w:hAnsi="Verdana"/>
      <w:b/>
      <w:bCs/>
      <w:color w:val="4A82CA"/>
      <w:sz w:val="17"/>
      <w:szCs w:val="17"/>
    </w:rPr>
  </w:style>
  <w:style w:type="paragraph" w:customStyle="1" w:styleId="134">
    <w:name w:val="b11_01b"/>
    <w:basedOn w:val="1"/>
    <w:next w:val="1"/>
    <w:link w:val="133"/>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35">
    <w:name w:val="No Spacing Char"/>
    <w:link w:val="136"/>
    <w:uiPriority w:val="1"/>
    <w:rPr>
      <w:rFonts w:ascii="Calibri" w:hAnsi="Calibri"/>
      <w:sz w:val="22"/>
      <w:szCs w:val="22"/>
      <w:lang w:val="en-US" w:eastAsia="zh-CN" w:bidi="ar-SA"/>
    </w:rPr>
  </w:style>
  <w:style w:type="paragraph" w:customStyle="1" w:styleId="136">
    <w:name w:val="无间隔1"/>
    <w:link w:val="135"/>
    <w:qFormat/>
    <w:uiPriority w:val="1"/>
    <w:rPr>
      <w:rFonts w:ascii="Calibri" w:hAnsi="Calibri"/>
      <w:sz w:val="22"/>
      <w:szCs w:val="22"/>
      <w:lang w:val="en-US" w:eastAsia="zh-CN" w:bidi="ar-SA"/>
    </w:rPr>
  </w:style>
  <w:style w:type="character" w:customStyle="1" w:styleId="137">
    <w:name w:val="标书表格字体格式 Char"/>
    <w:uiPriority w:val="0"/>
    <w:rPr>
      <w:kern w:val="2"/>
      <w:sz w:val="21"/>
      <w:szCs w:val="24"/>
      <w:lang w:bidi="ar-SA"/>
    </w:rPr>
  </w:style>
  <w:style w:type="character" w:customStyle="1" w:styleId="138">
    <w:name w:val="正文1 Char"/>
    <w:uiPriority w:val="0"/>
    <w:rPr>
      <w:rFonts w:ascii="宋体" w:eastAsia="宋体"/>
      <w:snapToGrid w:val="0"/>
      <w:color w:val="000000"/>
      <w:kern w:val="28"/>
      <w:sz w:val="28"/>
      <w:lang w:val="en-US" w:eastAsia="zh-CN" w:bidi="ar-SA"/>
    </w:rPr>
  </w:style>
  <w:style w:type="character" w:customStyle="1" w:styleId="139">
    <w:name w:val="content"/>
    <w:uiPriority w:val="0"/>
  </w:style>
  <w:style w:type="character" w:customStyle="1" w:styleId="140">
    <w:name w:val="正文（缩进2汉字） Char"/>
    <w:link w:val="141"/>
    <w:uiPriority w:val="0"/>
    <w:rPr>
      <w:rFonts w:ascii="宋体"/>
    </w:rPr>
  </w:style>
  <w:style w:type="paragraph" w:customStyle="1" w:styleId="141">
    <w:name w:val="正文（缩进2汉字）"/>
    <w:basedOn w:val="1"/>
    <w:link w:val="140"/>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42">
    <w:name w:val="gf正文1 Char"/>
    <w:uiPriority w:val="0"/>
    <w:rPr>
      <w:rFonts w:ascii="宋体" w:hAnsi="宋体" w:eastAsia="宋体" w:cs="宋体"/>
      <w:kern w:val="2"/>
      <w:sz w:val="24"/>
      <w:szCs w:val="24"/>
      <w:lang w:val="en-US" w:eastAsia="zh-CN" w:bidi="ar-SA"/>
    </w:rPr>
  </w:style>
  <w:style w:type="character" w:customStyle="1" w:styleId="143">
    <w:name w:val="tw4winMark"/>
    <w:uiPriority w:val="0"/>
    <w:rPr>
      <w:rFonts w:ascii="Courier New" w:hAnsi="Courier New" w:cs="Courier New"/>
      <w:vanish/>
      <w:color w:val="800080"/>
      <w:sz w:val="24"/>
      <w:szCs w:val="24"/>
      <w:vertAlign w:val="subscript"/>
    </w:rPr>
  </w:style>
  <w:style w:type="character" w:customStyle="1" w:styleId="144">
    <w:name w:val="gray6"/>
    <w:uiPriority w:val="0"/>
  </w:style>
  <w:style w:type="character" w:customStyle="1" w:styleId="145">
    <w:name w:val=" Char Char"/>
    <w:uiPriority w:val="0"/>
    <w:rPr>
      <w:rFonts w:ascii="宋体" w:hAnsi="Courier New" w:eastAsia="宋体"/>
      <w:kern w:val="2"/>
      <w:sz w:val="21"/>
      <w:lang w:val="en-US" w:eastAsia="zh-CN" w:bidi="ar-SA"/>
    </w:rPr>
  </w:style>
  <w:style w:type="character" w:customStyle="1" w:styleId="14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147">
    <w:name w:val="正文文本 2 Char"/>
    <w:uiPriority w:val="0"/>
    <w:rPr>
      <w:rFonts w:eastAsia="宋体"/>
      <w:kern w:val="2"/>
      <w:sz w:val="21"/>
      <w:szCs w:val="24"/>
      <w:lang w:val="en-US" w:eastAsia="zh-CN" w:bidi="ar-SA"/>
    </w:rPr>
  </w:style>
  <w:style w:type="character" w:customStyle="1" w:styleId="148">
    <w:name w:val="Char Char2"/>
    <w:uiPriority w:val="0"/>
    <w:rPr>
      <w:rFonts w:eastAsia="宋体"/>
      <w:b/>
      <w:bCs/>
      <w:kern w:val="2"/>
      <w:sz w:val="21"/>
      <w:szCs w:val="24"/>
      <w:lang w:val="en-US" w:eastAsia="zh-CN" w:bidi="ar-SA"/>
    </w:rPr>
  </w:style>
  <w:style w:type="character" w:customStyle="1" w:styleId="149">
    <w:name w:val="Table Text Char1"/>
    <w:uiPriority w:val="0"/>
    <w:rPr>
      <w:rFonts w:eastAsia="宋体"/>
      <w:sz w:val="24"/>
      <w:szCs w:val="24"/>
      <w:lang w:val="en-US" w:eastAsia="zh-CN" w:bidi="ar-SA"/>
    </w:rPr>
  </w:style>
  <w:style w:type="character" w:customStyle="1" w:styleId="150">
    <w:name w:val="unnamed11"/>
    <w:uiPriority w:val="0"/>
    <w:rPr>
      <w:sz w:val="20"/>
      <w:szCs w:val="20"/>
    </w:rPr>
  </w:style>
  <w:style w:type="character" w:customStyle="1" w:styleId="151">
    <w:name w:val="bookmark-item"/>
    <w:uiPriority w:val="0"/>
  </w:style>
  <w:style w:type="character" w:customStyle="1" w:styleId="152">
    <w:name w:val="标准正文格式 Char"/>
    <w:uiPriority w:val="0"/>
    <w:rPr>
      <w:rFonts w:ascii="宋体" w:eastAsia="仿宋_GB2312" w:cs="宋体"/>
      <w:color w:val="000000"/>
      <w:sz w:val="24"/>
      <w:lang w:val="en-US" w:eastAsia="zh-CN" w:bidi="ar-SA"/>
    </w:rPr>
  </w:style>
  <w:style w:type="character" w:customStyle="1" w:styleId="153">
    <w:name w:val="blue1"/>
    <w:uiPriority w:val="0"/>
  </w:style>
  <w:style w:type="character" w:customStyle="1" w:styleId="154">
    <w:name w:val="此正文 Char"/>
    <w:link w:val="155"/>
    <w:uiPriority w:val="0"/>
    <w:rPr>
      <w:kern w:val="2"/>
      <w:sz w:val="24"/>
      <w:szCs w:val="24"/>
    </w:rPr>
  </w:style>
  <w:style w:type="paragraph" w:customStyle="1" w:styleId="155">
    <w:name w:val="此正文"/>
    <w:basedOn w:val="1"/>
    <w:link w:val="154"/>
    <w:uiPriority w:val="0"/>
    <w:pPr>
      <w:adjustRightInd/>
      <w:spacing w:line="360" w:lineRule="auto"/>
      <w:ind w:firstLine="200" w:firstLineChars="200"/>
    </w:pPr>
    <w:rPr>
      <w:sz w:val="24"/>
    </w:rPr>
  </w:style>
  <w:style w:type="character" w:customStyle="1" w:styleId="156">
    <w:name w:val="标题 1 Char Char"/>
    <w:uiPriority w:val="0"/>
    <w:rPr>
      <w:rFonts w:hint="eastAsia" w:ascii="宋体" w:hAnsi="宋体" w:eastAsia="宋体"/>
      <w:b/>
      <w:spacing w:val="-2"/>
      <w:sz w:val="24"/>
      <w:lang w:val="en-US" w:eastAsia="zh-CN" w:bidi="ar-SA"/>
    </w:rPr>
  </w:style>
  <w:style w:type="character" w:customStyle="1" w:styleId="157">
    <w:name w:val="列出段落 Char"/>
    <w:aliases w:val="List Char,List1 Char"/>
    <w:qFormat/>
    <w:uiPriority w:val="34"/>
    <w:rPr>
      <w:rFonts w:eastAsia="楷体_GB2312" w:cs="Lucida Sans"/>
      <w:kern w:val="2"/>
      <w:sz w:val="24"/>
      <w:szCs w:val="24"/>
      <w:lang w:val="en-US" w:eastAsia="zh-CN" w:bidi="ar-SA"/>
    </w:rPr>
  </w:style>
  <w:style w:type="character" w:customStyle="1" w:styleId="158">
    <w:name w:val="dectext1"/>
    <w:uiPriority w:val="0"/>
    <w:rPr>
      <w:rFonts w:ascii="宋体" w:hAnsi="宋体" w:eastAsia="宋体"/>
      <w:color w:val="333333"/>
      <w:sz w:val="21"/>
      <w:szCs w:val="21"/>
      <w:u w:val="none"/>
    </w:rPr>
  </w:style>
  <w:style w:type="character" w:customStyle="1" w:styleId="159">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0">
    <w:name w:val="样式4 Char"/>
    <w:uiPriority w:val="0"/>
    <w:rPr>
      <w:rFonts w:ascii="仿宋_GB2312" w:hAnsi="仿宋" w:eastAsia="仿宋_GB2312"/>
      <w:b/>
      <w:kern w:val="2"/>
      <w:sz w:val="32"/>
      <w:szCs w:val="32"/>
      <w:lang w:bidi="ar-SA"/>
    </w:rPr>
  </w:style>
  <w:style w:type="character" w:customStyle="1" w:styleId="161">
    <w:name w:val="px14"/>
    <w:uiPriority w:val="0"/>
    <w:rPr>
      <w:rFonts w:ascii="仿宋_GB2312" w:eastAsia="微软雅黑" w:cs="Times New Roman"/>
      <w:b/>
      <w:kern w:val="2"/>
      <w:sz w:val="32"/>
      <w:szCs w:val="32"/>
      <w:lang w:val="en-US" w:eastAsia="zh-CN" w:bidi="ar-SA"/>
    </w:rPr>
  </w:style>
  <w:style w:type="character" w:customStyle="1" w:styleId="162">
    <w:name w:val="ca-131"/>
    <w:uiPriority w:val="0"/>
    <w:rPr>
      <w:rFonts w:hint="eastAsia" w:ascii="仿宋_GB2312" w:eastAsia="仿宋_GB2312"/>
      <w:b/>
      <w:bCs/>
      <w:color w:val="000000"/>
      <w:spacing w:val="-20"/>
      <w:sz w:val="24"/>
      <w:szCs w:val="24"/>
    </w:rPr>
  </w:style>
  <w:style w:type="character" w:customStyle="1" w:styleId="163">
    <w:name w:val="正文文本缩进 Char"/>
    <w:uiPriority w:val="0"/>
    <w:rPr>
      <w:rFonts w:ascii="宋体" w:hAnsi="宋体"/>
      <w:kern w:val="2"/>
      <w:sz w:val="24"/>
      <w:szCs w:val="24"/>
    </w:rPr>
  </w:style>
  <w:style w:type="character" w:customStyle="1" w:styleId="164">
    <w:name w:val="Footer Char"/>
    <w:locked/>
    <w:uiPriority w:val="0"/>
    <w:rPr>
      <w:rFonts w:eastAsia="宋体"/>
      <w:kern w:val="2"/>
      <w:sz w:val="18"/>
      <w:lang w:val="en-US" w:eastAsia="zh-CN" w:bidi="ar-SA"/>
    </w:rPr>
  </w:style>
  <w:style w:type="character" w:customStyle="1" w:styleId="165">
    <w:name w:val=" Char Char3"/>
    <w:uiPriority w:val="0"/>
    <w:rPr>
      <w:rFonts w:eastAsia="宋体"/>
      <w:kern w:val="2"/>
      <w:sz w:val="21"/>
      <w:szCs w:val="24"/>
      <w:lang w:val="en-US" w:eastAsia="zh-CN" w:bidi="ar-SA"/>
    </w:rPr>
  </w:style>
  <w:style w:type="character" w:customStyle="1" w:styleId="166">
    <w:name w:val="链接"/>
    <w:uiPriority w:val="0"/>
    <w:rPr>
      <w:color w:val="0000FF"/>
      <w:sz w:val="21"/>
      <w:szCs w:val="21"/>
      <w:u w:val="single"/>
    </w:rPr>
  </w:style>
  <w:style w:type="character" w:customStyle="1" w:styleId="167">
    <w:name w:val="font12gray1"/>
    <w:uiPriority w:val="0"/>
    <w:rPr>
      <w:rFonts w:ascii="仿宋_GB2312" w:eastAsia="微软雅黑"/>
      <w:b/>
      <w:spacing w:val="300"/>
      <w:kern w:val="2"/>
      <w:sz w:val="18"/>
      <w:szCs w:val="18"/>
      <w:lang w:val="en-US" w:eastAsia="zh-CN" w:bidi="ar-SA"/>
    </w:rPr>
  </w:style>
  <w:style w:type="character" w:customStyle="1" w:styleId="168">
    <w:name w:val="正文 编号 Char"/>
    <w:uiPriority w:val="0"/>
    <w:rPr>
      <w:rFonts w:ascii="仿宋_GB2312" w:hAnsi="仿宋_GB2312" w:eastAsia="仿宋_GB2312"/>
      <w:kern w:val="2"/>
      <w:sz w:val="24"/>
      <w:lang w:bidi="ar-SA"/>
    </w:rPr>
  </w:style>
  <w:style w:type="character" w:customStyle="1" w:styleId="169">
    <w:name w:val="Footer-Even Char"/>
    <w:aliases w:val="FtrF Char Char"/>
    <w:uiPriority w:val="0"/>
    <w:rPr>
      <w:rFonts w:eastAsia="宋体"/>
      <w:kern w:val="2"/>
      <w:sz w:val="18"/>
      <w:lang w:val="en-US" w:eastAsia="zh-CN" w:bidi="ar-SA"/>
    </w:rPr>
  </w:style>
  <w:style w:type="character" w:customStyle="1" w:styleId="170">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71">
    <w:name w:val="正文首行缩进两字 Char"/>
    <w:uiPriority w:val="0"/>
    <w:rPr>
      <w:sz w:val="24"/>
      <w:szCs w:val="24"/>
      <w:lang w:val="en-US" w:eastAsia="zh-CN" w:bidi="ar-SA"/>
    </w:rPr>
  </w:style>
  <w:style w:type="character" w:customStyle="1" w:styleId="172">
    <w:name w:val="Body Text(ch) Char Char"/>
    <w:uiPriority w:val="0"/>
    <w:rPr>
      <w:rFonts w:ascii="宋体"/>
      <w:kern w:val="2"/>
      <w:sz w:val="24"/>
      <w:szCs w:val="21"/>
      <w:lang w:val="zh-CN"/>
    </w:rPr>
  </w:style>
  <w:style w:type="character" w:customStyle="1" w:styleId="173">
    <w:name w:val="pt9"/>
    <w:uiPriority w:val="0"/>
    <w:rPr>
      <w:rFonts w:ascii="仿宋_GB2312" w:eastAsia="微软雅黑"/>
      <w:b/>
      <w:kern w:val="2"/>
      <w:sz w:val="32"/>
      <w:szCs w:val="32"/>
      <w:lang w:val="en-US" w:eastAsia="zh-CN" w:bidi="ar-SA"/>
    </w:rPr>
  </w:style>
  <w:style w:type="character" w:customStyle="1" w:styleId="174">
    <w:name w:val="文档结构图 Char"/>
    <w:uiPriority w:val="0"/>
    <w:rPr>
      <w:rFonts w:eastAsia="宋体"/>
      <w:kern w:val="2"/>
      <w:sz w:val="21"/>
      <w:szCs w:val="24"/>
      <w:lang w:val="en-US" w:eastAsia="zh-CN" w:bidi="ar-SA"/>
    </w:rPr>
  </w:style>
  <w:style w:type="character" w:customStyle="1" w:styleId="175">
    <w:name w:val="正文 项目 Char"/>
    <w:uiPriority w:val="0"/>
    <w:rPr>
      <w:rFonts w:ascii="仿宋_GB2312" w:hAnsi="仿宋_GB2312" w:eastAsia="仿宋_GB2312"/>
      <w:kern w:val="2"/>
      <w:sz w:val="24"/>
      <w:lang w:bidi="ar-SA"/>
    </w:rPr>
  </w:style>
  <w:style w:type="character" w:customStyle="1" w:styleId="176">
    <w:name w:val="style91"/>
    <w:uiPriority w:val="0"/>
    <w:rPr>
      <w:color w:val="333333"/>
    </w:rPr>
  </w:style>
  <w:style w:type="character" w:customStyle="1" w:styleId="177">
    <w:name w:val="批注文字 Char"/>
    <w:uiPriority w:val="99"/>
    <w:rPr>
      <w:kern w:val="2"/>
      <w:sz w:val="21"/>
      <w:szCs w:val="24"/>
    </w:rPr>
  </w:style>
  <w:style w:type="character" w:customStyle="1" w:styleId="178">
    <w:name w:val="方案正文 Char"/>
    <w:uiPriority w:val="0"/>
    <w:rPr>
      <w:rFonts w:ascii="仿宋_GB2312" w:eastAsia="仿宋_GB2312"/>
      <w:b/>
      <w:color w:val="000000"/>
      <w:kern w:val="2"/>
      <w:sz w:val="24"/>
      <w:lang w:val="en-US" w:eastAsia="zh-CN" w:bidi="ar-SA"/>
    </w:rPr>
  </w:style>
  <w:style w:type="character" w:customStyle="1" w:styleId="179">
    <w:name w:val=" Char Char8"/>
    <w:uiPriority w:val="0"/>
    <w:rPr>
      <w:rFonts w:eastAsia="宋体"/>
      <w:b/>
      <w:sz w:val="24"/>
      <w:lang w:val="en-GB" w:eastAsia="zh-CN"/>
    </w:rPr>
  </w:style>
  <w:style w:type="character" w:customStyle="1" w:styleId="180">
    <w:name w:val="mdeck"/>
    <w:uiPriority w:val="0"/>
    <w:rPr>
      <w:rFonts w:ascii="仿宋_GB2312" w:eastAsia="微软雅黑"/>
      <w:b/>
      <w:kern w:val="2"/>
      <w:sz w:val="32"/>
      <w:szCs w:val="32"/>
      <w:lang w:val="en-US" w:eastAsia="zh-CN" w:bidi="ar-SA"/>
    </w:rPr>
  </w:style>
  <w:style w:type="character" w:customStyle="1" w:styleId="181">
    <w:name w:val="正文1 Char1"/>
    <w:uiPriority w:val="0"/>
    <w:rPr>
      <w:rFonts w:ascii="仿宋_GB2312" w:hAnsi="Courier New" w:eastAsia="仿宋_GB2312"/>
      <w:kern w:val="28"/>
      <w:sz w:val="24"/>
      <w:szCs w:val="24"/>
      <w:lang/>
    </w:rPr>
  </w:style>
  <w:style w:type="character" w:customStyle="1" w:styleId="182">
    <w:name w:val="公文正文 Char"/>
    <w:uiPriority w:val="0"/>
    <w:rPr>
      <w:rFonts w:ascii="仿宋_GB2312" w:eastAsia="仿宋_GB2312"/>
      <w:kern w:val="2"/>
      <w:sz w:val="24"/>
      <w:szCs w:val="24"/>
      <w:lang w:val="en-US" w:eastAsia="zh-CN" w:bidi="ar-SA"/>
    </w:rPr>
  </w:style>
  <w:style w:type="character" w:customStyle="1" w:styleId="183">
    <w:name w:val="二级标题 Char Char"/>
    <w:uiPriority w:val="0"/>
    <w:rPr>
      <w:rFonts w:ascii="宋体" w:hAnsi="宋体" w:eastAsia="宋体"/>
      <w:b/>
      <w:snapToGrid w:val="0"/>
      <w:kern w:val="2"/>
      <w:sz w:val="24"/>
      <w:szCs w:val="24"/>
      <w:lang w:val="en-US" w:eastAsia="zh-CN" w:bidi="ar-SA"/>
    </w:rPr>
  </w:style>
  <w:style w:type="character" w:customStyle="1" w:styleId="184">
    <w:name w:val="hei16b1"/>
    <w:uiPriority w:val="0"/>
    <w:rPr>
      <w:rFonts w:hint="default" w:ascii="Arial" w:hAnsi="Arial" w:cs="Arial"/>
      <w:b/>
      <w:bCs/>
      <w:color w:val="000000"/>
      <w:sz w:val="24"/>
      <w:szCs w:val="24"/>
    </w:rPr>
  </w:style>
  <w:style w:type="character" w:customStyle="1" w:styleId="185">
    <w:name w:val="页脚 Char1"/>
    <w:uiPriority w:val="0"/>
    <w:rPr>
      <w:rFonts w:eastAsia="宋体"/>
      <w:kern w:val="2"/>
      <w:sz w:val="18"/>
      <w:szCs w:val="18"/>
      <w:lang w:val="en-US" w:eastAsia="zh-CN" w:bidi="ar-SA"/>
    </w:rPr>
  </w:style>
  <w:style w:type="character" w:customStyle="1" w:styleId="186">
    <w:name w:val="标题 Char"/>
    <w:uiPriority w:val="0"/>
    <w:rPr>
      <w:rFonts w:eastAsia="宋体"/>
      <w:b/>
      <w:sz w:val="24"/>
      <w:lang w:val="en-GB" w:eastAsia="zh-CN" w:bidi="ar-SA"/>
    </w:rPr>
  </w:style>
  <w:style w:type="character" w:customStyle="1" w:styleId="187">
    <w:name w:val="样式7 Char"/>
    <w:uiPriority w:val="0"/>
    <w:rPr>
      <w:rFonts w:ascii="仿宋_GB2312" w:hAnsi="仿宋" w:eastAsia="仿宋_GB2312"/>
      <w:b/>
      <w:kern w:val="2"/>
      <w:sz w:val="24"/>
      <w:szCs w:val="24"/>
    </w:rPr>
  </w:style>
  <w:style w:type="character" w:customStyle="1" w:styleId="188">
    <w:name w:val=" Char Char12"/>
    <w:uiPriority w:val="0"/>
    <w:rPr>
      <w:rFonts w:ascii="仿宋_GB2312" w:eastAsia="仿宋_GB2312"/>
      <w:b/>
      <w:bCs/>
      <w:kern w:val="2"/>
      <w:sz w:val="24"/>
      <w:szCs w:val="24"/>
      <w:lang w:val="zh-CN" w:eastAsia="zh-CN" w:bidi="ar-SA"/>
    </w:rPr>
  </w:style>
  <w:style w:type="character" w:customStyle="1" w:styleId="189">
    <w:name w:val="Header Char"/>
    <w:semiHidden/>
    <w:locked/>
    <w:uiPriority w:val="0"/>
    <w:rPr>
      <w:rFonts w:eastAsia="宋体"/>
      <w:kern w:val="2"/>
      <w:sz w:val="18"/>
      <w:szCs w:val="18"/>
      <w:lang w:val="en-US" w:eastAsia="zh-CN" w:bidi="ar-SA"/>
    </w:rPr>
  </w:style>
  <w:style w:type="character" w:customStyle="1" w:styleId="190">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191">
    <w:name w:val="Heading 7 Char"/>
    <w:locked/>
    <w:uiPriority w:val="0"/>
    <w:rPr>
      <w:rFonts w:ascii="宋体" w:hAnsi="宋体" w:eastAsia="宋体"/>
      <w:b/>
      <w:bCs/>
      <w:kern w:val="2"/>
      <w:sz w:val="24"/>
      <w:szCs w:val="24"/>
      <w:lang w:val="en-US" w:eastAsia="zh-CN" w:bidi="ar-SA"/>
    </w:rPr>
  </w:style>
  <w:style w:type="character" w:customStyle="1" w:styleId="192">
    <w:name w:val="Item List Char"/>
    <w:link w:val="193"/>
    <w:uiPriority w:val="0"/>
    <w:rPr>
      <w:rFonts w:ascii="Arial"/>
      <w:bCs/>
      <w:sz w:val="21"/>
      <w:szCs w:val="21"/>
      <w:lang w:val="en-US" w:eastAsia="zh-CN" w:bidi="ar-SA"/>
    </w:rPr>
  </w:style>
  <w:style w:type="paragraph" w:customStyle="1" w:styleId="193">
    <w:name w:val="Item List"/>
    <w:link w:val="192"/>
    <w:uiPriority w:val="0"/>
    <w:pPr>
      <w:spacing w:after="156" w:line="360" w:lineRule="auto"/>
      <w:ind w:firstLine="424" w:firstLineChars="202"/>
      <w:jc w:val="both"/>
    </w:pPr>
    <w:rPr>
      <w:rFonts w:ascii="Arial"/>
      <w:bCs/>
      <w:sz w:val="21"/>
      <w:szCs w:val="21"/>
      <w:lang w:val="en-US" w:eastAsia="zh-CN" w:bidi="ar-SA"/>
    </w:rPr>
  </w:style>
  <w:style w:type="character" w:customStyle="1" w:styleId="194">
    <w:name w:val="tw4winError"/>
    <w:uiPriority w:val="0"/>
    <w:rPr>
      <w:rFonts w:ascii="Courier New" w:hAnsi="Courier New" w:cs="Courier New"/>
      <w:color w:val="00FF00"/>
      <w:sz w:val="40"/>
      <w:szCs w:val="40"/>
    </w:rPr>
  </w:style>
  <w:style w:type="character" w:customStyle="1" w:styleId="195">
    <w:name w:val="仿宋正文 Char"/>
    <w:link w:val="196"/>
    <w:uiPriority w:val="0"/>
    <w:rPr>
      <w:rFonts w:ascii="仿宋_GB2312" w:eastAsia="仿宋_GB2312"/>
      <w:kern w:val="2"/>
      <w:sz w:val="24"/>
      <w:lang w:val="en-US" w:eastAsia="zh-CN" w:bidi="ar-SA"/>
    </w:rPr>
  </w:style>
  <w:style w:type="paragraph" w:customStyle="1" w:styleId="196">
    <w:name w:val="仿宋正文"/>
    <w:basedOn w:val="1"/>
    <w:link w:val="195"/>
    <w:qFormat/>
    <w:uiPriority w:val="0"/>
    <w:pPr>
      <w:adjustRightInd/>
      <w:spacing w:line="360" w:lineRule="auto"/>
      <w:ind w:firstLine="480" w:firstLineChars="200"/>
    </w:pPr>
    <w:rPr>
      <w:rFonts w:ascii="仿宋_GB2312" w:eastAsia="仿宋_GB2312"/>
      <w:sz w:val="24"/>
      <w:szCs w:val="20"/>
    </w:rPr>
  </w:style>
  <w:style w:type="character" w:customStyle="1" w:styleId="197">
    <w:name w:val="Footer-Even Char1"/>
    <w:aliases w:val="FtrF Char Char1"/>
    <w:uiPriority w:val="0"/>
    <w:rPr>
      <w:rFonts w:eastAsia="宋体"/>
      <w:kern w:val="2"/>
      <w:sz w:val="18"/>
      <w:szCs w:val="18"/>
      <w:lang w:val="en-US" w:eastAsia="zh-CN" w:bidi="ar-SA"/>
    </w:rPr>
  </w:style>
  <w:style w:type="character" w:customStyle="1" w:styleId="198">
    <w:name w:val="apple-converted-space"/>
    <w:uiPriority w:val="0"/>
  </w:style>
  <w:style w:type="character" w:customStyle="1" w:styleId="199">
    <w:name w:val="标题4-dyf Char"/>
    <w:link w:val="200"/>
    <w:uiPriority w:val="0"/>
    <w:rPr>
      <w:rFonts w:ascii="Cambria" w:hAnsi="Cambria"/>
      <w:b/>
      <w:bCs/>
      <w:color w:val="000000"/>
      <w:kern w:val="2"/>
      <w:sz w:val="21"/>
      <w:szCs w:val="21"/>
    </w:rPr>
  </w:style>
  <w:style w:type="paragraph" w:customStyle="1" w:styleId="200">
    <w:name w:val="标题4-dyf"/>
    <w:basedOn w:val="6"/>
    <w:link w:val="199"/>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1">
    <w:name w:val="myp11"/>
    <w:uiPriority w:val="0"/>
    <w:rPr>
      <w:rFonts w:ascii="仿宋_GB2312" w:eastAsia="微软雅黑"/>
      <w:b/>
      <w:kern w:val="2"/>
      <w:sz w:val="32"/>
      <w:szCs w:val="32"/>
      <w:lang w:val="en-US" w:eastAsia="zh-CN" w:bidi="ar-SA"/>
    </w:rPr>
  </w:style>
  <w:style w:type="character" w:customStyle="1" w:styleId="20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03">
    <w:name w:val="Char Char8"/>
    <w:uiPriority w:val="0"/>
    <w:rPr>
      <w:rFonts w:eastAsia="宋体"/>
      <w:b/>
      <w:sz w:val="24"/>
      <w:lang w:val="en-GB" w:eastAsia="zh-CN"/>
    </w:rPr>
  </w:style>
  <w:style w:type="character" w:customStyle="1" w:styleId="204">
    <w:name w:val="普通文字 Char1 Char"/>
    <w:uiPriority w:val="0"/>
    <w:rPr>
      <w:rFonts w:ascii="宋体" w:hAnsi="Courier New" w:eastAsia="宋体"/>
      <w:kern w:val="2"/>
      <w:sz w:val="21"/>
      <w:szCs w:val="24"/>
      <w:lang w:val="en-US" w:eastAsia="zh-CN" w:bidi="ar-SA"/>
    </w:rPr>
  </w:style>
  <w:style w:type="character" w:customStyle="1" w:styleId="205">
    <w:name w:val="文本正文 Char Char"/>
    <w:locked/>
    <w:uiPriority w:val="0"/>
    <w:rPr>
      <w:sz w:val="24"/>
      <w:lang w:bidi="ar-SA"/>
    </w:rPr>
  </w:style>
  <w:style w:type="character" w:customStyle="1" w:styleId="206">
    <w:name w:val=" Char Char7"/>
    <w:semiHidden/>
    <w:uiPriority w:val="0"/>
    <w:rPr>
      <w:rFonts w:eastAsia="宋体"/>
      <w:kern w:val="2"/>
      <w:sz w:val="21"/>
      <w:szCs w:val="24"/>
      <w:lang w:val="en-US" w:eastAsia="zh-CN" w:bidi="ar-SA"/>
    </w:rPr>
  </w:style>
  <w:style w:type="character" w:customStyle="1" w:styleId="207">
    <w:name w:val="tw4winPopup"/>
    <w:uiPriority w:val="0"/>
    <w:rPr>
      <w:rFonts w:ascii="Courier New" w:hAnsi="Courier New" w:cs="Courier New"/>
      <w:color w:val="008000"/>
      <w:lang/>
    </w:rPr>
  </w:style>
  <w:style w:type="character" w:customStyle="1" w:styleId="208">
    <w:name w:val="标题 4 Char1"/>
    <w:semiHidden/>
    <w:uiPriority w:val="9"/>
    <w:rPr>
      <w:rFonts w:ascii="Cambria" w:hAnsi="Cambria" w:eastAsia="宋体" w:cs="Times New Roman"/>
      <w:b/>
      <w:bCs/>
      <w:kern w:val="2"/>
      <w:sz w:val="28"/>
      <w:szCs w:val="28"/>
    </w:rPr>
  </w:style>
  <w:style w:type="character" w:customStyle="1" w:styleId="209">
    <w:name w:val=" Char Char2"/>
    <w:uiPriority w:val="0"/>
    <w:rPr>
      <w:rFonts w:eastAsia="宋体"/>
      <w:b/>
      <w:bCs/>
      <w:kern w:val="2"/>
      <w:sz w:val="21"/>
      <w:szCs w:val="24"/>
      <w:lang w:val="en-US" w:eastAsia="zh-CN" w:bidi="ar-SA"/>
    </w:rPr>
  </w:style>
  <w:style w:type="character" w:customStyle="1" w:styleId="210">
    <w:name w:val="Char Char4"/>
    <w:uiPriority w:val="0"/>
    <w:rPr>
      <w:rFonts w:eastAsia="宋体"/>
      <w:b/>
      <w:sz w:val="24"/>
      <w:lang w:val="en-GB" w:eastAsia="zh-CN" w:bidi="ar-SA"/>
    </w:rPr>
  </w:style>
  <w:style w:type="character" w:customStyle="1" w:styleId="211">
    <w:name w:val="插图说明 Char"/>
    <w:uiPriority w:val="0"/>
    <w:rPr>
      <w:rFonts w:eastAsia="黑体"/>
      <w:sz w:val="24"/>
      <w:lang w:val="en-US" w:eastAsia="zh-CN"/>
    </w:rPr>
  </w:style>
  <w:style w:type="character" w:customStyle="1" w:styleId="212">
    <w:name w:val="Char Char12"/>
    <w:uiPriority w:val="0"/>
    <w:rPr>
      <w:rFonts w:ascii="仿宋_GB2312" w:eastAsia="仿宋_GB2312"/>
      <w:b/>
      <w:bCs/>
      <w:kern w:val="2"/>
      <w:sz w:val="24"/>
      <w:szCs w:val="24"/>
      <w:lang w:val="zh-CN" w:eastAsia="zh-CN" w:bidi="ar-SA"/>
    </w:rPr>
  </w:style>
  <w:style w:type="character" w:customStyle="1" w:styleId="213">
    <w:name w:val="样式8 Char"/>
    <w:uiPriority w:val="0"/>
    <w:rPr>
      <w:rFonts w:ascii="仿宋_GB2312" w:hAnsi="宋体" w:eastAsia="仿宋_GB2312"/>
      <w:b/>
      <w:bCs/>
      <w:kern w:val="2"/>
      <w:sz w:val="24"/>
      <w:szCs w:val="24"/>
    </w:rPr>
  </w:style>
  <w:style w:type="character" w:customStyle="1" w:styleId="214">
    <w:name w:val="myp1111"/>
    <w:uiPriority w:val="0"/>
    <w:rPr>
      <w:rFonts w:hint="default" w:ascii="ˎ̥" w:hAnsi="ˎ̥"/>
      <w:color w:val="000000"/>
      <w:sz w:val="20"/>
      <w:szCs w:val="20"/>
      <w:u w:val="none"/>
    </w:rPr>
  </w:style>
  <w:style w:type="character" w:customStyle="1" w:styleId="215">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216">
    <w:name w:val="big1"/>
    <w:uiPriority w:val="0"/>
    <w:rPr>
      <w:rFonts w:hint="eastAsia" w:ascii="宋体" w:hAnsi="宋体" w:eastAsia="宋体"/>
      <w:color w:val="333333"/>
      <w:sz w:val="22"/>
      <w:szCs w:val="22"/>
    </w:rPr>
  </w:style>
  <w:style w:type="character" w:customStyle="1" w:styleId="217">
    <w:name w:val="正文文本缩进 字符"/>
    <w:uiPriority w:val="0"/>
    <w:rPr>
      <w:rFonts w:ascii="宋体" w:hAnsi="宋体"/>
      <w:kern w:val="2"/>
      <w:sz w:val="24"/>
      <w:szCs w:val="24"/>
    </w:rPr>
  </w:style>
  <w:style w:type="character" w:customStyle="1" w:styleId="218">
    <w:name w:val="页眉 Char1"/>
    <w:aliases w:val="h Char"/>
    <w:uiPriority w:val="0"/>
    <w:rPr>
      <w:rFonts w:eastAsia="宋体"/>
      <w:kern w:val="2"/>
      <w:sz w:val="18"/>
      <w:szCs w:val="18"/>
      <w:lang w:val="en-US" w:eastAsia="zh-CN" w:bidi="ar-SA"/>
    </w:rPr>
  </w:style>
  <w:style w:type="character" w:customStyle="1" w:styleId="219">
    <w:name w:val="正文缩进 字符"/>
    <w:uiPriority w:val="0"/>
    <w:rPr>
      <w:rFonts w:ascii="宋体" w:eastAsia="宋体"/>
      <w:snapToGrid/>
      <w:color w:val="000000"/>
      <w:kern w:val="28"/>
      <w:sz w:val="28"/>
      <w:lang w:val="en-US" w:eastAsia="zh-CN" w:bidi="ar-SA"/>
    </w:rPr>
  </w:style>
  <w:style w:type="character" w:customStyle="1" w:styleId="220">
    <w:name w:val="tw4winExternal"/>
    <w:uiPriority w:val="0"/>
    <w:rPr>
      <w:rFonts w:ascii="Courier New" w:hAnsi="Courier New" w:cs="Courier New"/>
      <w:color w:val="808080"/>
      <w:lang/>
    </w:rPr>
  </w:style>
  <w:style w:type="character" w:customStyle="1" w:styleId="221">
    <w:name w:val="哈哈正文 Char"/>
    <w:link w:val="222"/>
    <w:uiPriority w:val="0"/>
    <w:rPr>
      <w:rFonts w:ascii="宋体" w:hAnsi="宋体" w:eastAsia="宋体"/>
      <w:kern w:val="2"/>
      <w:sz w:val="24"/>
      <w:lang w:bidi="ar-SA"/>
    </w:rPr>
  </w:style>
  <w:style w:type="paragraph" w:customStyle="1" w:styleId="222">
    <w:name w:val="哈哈正文"/>
    <w:basedOn w:val="1"/>
    <w:link w:val="221"/>
    <w:uiPriority w:val="0"/>
    <w:pPr>
      <w:adjustRightInd/>
      <w:spacing w:line="360" w:lineRule="auto"/>
      <w:ind w:firstLine="200" w:firstLineChars="200"/>
    </w:pPr>
    <w:rPr>
      <w:rFonts w:ascii="宋体" w:hAnsi="宋体"/>
      <w:sz w:val="24"/>
      <w:szCs w:val="20"/>
    </w:rPr>
  </w:style>
  <w:style w:type="character" w:customStyle="1" w:styleId="223">
    <w:name w:val="FA正文 Char Char"/>
    <w:uiPriority w:val="0"/>
    <w:rPr>
      <w:rFonts w:hAnsi="宋体"/>
      <w:kern w:val="2"/>
      <w:sz w:val="24"/>
      <w:lang w:bidi="ar-SA"/>
    </w:rPr>
  </w:style>
  <w:style w:type="character" w:customStyle="1" w:styleId="224">
    <w:name w:val="纯文本 Char1"/>
    <w:link w:val="225"/>
    <w:qFormat/>
    <w:uiPriority w:val="0"/>
    <w:rPr>
      <w:rFonts w:ascii="宋体" w:hAnsi="Courier New"/>
    </w:rPr>
  </w:style>
  <w:style w:type="paragraph" w:customStyle="1" w:styleId="225">
    <w:name w:val="纯文本1"/>
    <w:basedOn w:val="1"/>
    <w:link w:val="224"/>
    <w:uiPriority w:val="0"/>
    <w:pPr>
      <w:adjustRightInd/>
    </w:pPr>
    <w:rPr>
      <w:rFonts w:ascii="宋体" w:hAnsi="Courier New"/>
      <w:kern w:val="0"/>
      <w:sz w:val="20"/>
      <w:szCs w:val="20"/>
    </w:rPr>
  </w:style>
  <w:style w:type="character" w:customStyle="1" w:styleId="226">
    <w:name w:val="md"/>
    <w:uiPriority w:val="0"/>
  </w:style>
  <w:style w:type="character" w:customStyle="1" w:styleId="227">
    <w:name w:val="hui3"/>
    <w:uiPriority w:val="0"/>
    <w:rPr>
      <w:color w:val="333333"/>
    </w:rPr>
  </w:style>
  <w:style w:type="character" w:customStyle="1" w:styleId="228">
    <w:name w:val="纯文本 字符"/>
    <w:qFormat/>
    <w:uiPriority w:val="0"/>
    <w:rPr>
      <w:rFonts w:ascii="宋体" w:hAnsi="Courier New" w:eastAsia="宋体" w:cs="Arial"/>
      <w:snapToGrid/>
      <w:kern w:val="2"/>
      <w:sz w:val="21"/>
      <w:szCs w:val="21"/>
      <w:lang w:val="en-US" w:eastAsia="zh-CN" w:bidi="ar-SA"/>
    </w:rPr>
  </w:style>
  <w:style w:type="character" w:customStyle="1" w:styleId="229">
    <w:name w:val="Char Char6"/>
    <w:uiPriority w:val="0"/>
    <w:rPr>
      <w:rFonts w:eastAsia="宋体"/>
      <w:kern w:val="2"/>
      <w:sz w:val="21"/>
      <w:szCs w:val="24"/>
      <w:lang w:val="en-US" w:eastAsia="zh-CN" w:bidi="ar-SA"/>
    </w:rPr>
  </w:style>
  <w:style w:type="character" w:customStyle="1" w:styleId="230">
    <w:name w:val="solutionfonts"/>
    <w:uiPriority w:val="0"/>
  </w:style>
  <w:style w:type="character" w:customStyle="1" w:styleId="231">
    <w:name w:val="正文首行缩进 Char Char Char Char Char Char"/>
    <w:uiPriority w:val="0"/>
    <w:rPr>
      <w:rFonts w:ascii="宋体" w:eastAsia="宋体"/>
      <w:kern w:val="2"/>
      <w:sz w:val="24"/>
      <w:lang w:val="zh-CN" w:bidi="ar-SA"/>
    </w:rPr>
  </w:style>
  <w:style w:type="character" w:customStyle="1" w:styleId="232">
    <w:name w:val="样式 标题 4h4H4Fab-4T5Ref Heading 1rh1Heading sqlsect 1.2.3.... Char"/>
    <w:link w:val="233"/>
    <w:uiPriority w:val="0"/>
    <w:rPr>
      <w:rFonts w:ascii="微软雅黑" w:hAnsi="微软雅黑" w:eastAsia="微软雅黑"/>
      <w:b/>
      <w:bCs/>
      <w:kern w:val="2"/>
      <w:sz w:val="24"/>
      <w:szCs w:val="28"/>
    </w:rPr>
  </w:style>
  <w:style w:type="paragraph" w:customStyle="1" w:styleId="233">
    <w:name w:val="样式 标题 4h4H4Fab-4T5Ref Heading 1rh1Heading sqlsect 1.2.3...."/>
    <w:basedOn w:val="6"/>
    <w:link w:val="232"/>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34">
    <w:name w:val="DO_NOT_TRANSLATE"/>
    <w:uiPriority w:val="0"/>
    <w:rPr>
      <w:rFonts w:ascii="Courier New" w:hAnsi="Courier New" w:cs="Courier New"/>
      <w:color w:val="800000"/>
      <w:lang/>
    </w:rPr>
  </w:style>
  <w:style w:type="character" w:customStyle="1" w:styleId="235">
    <w:name w:val="h Char Char"/>
    <w:uiPriority w:val="0"/>
    <w:rPr>
      <w:rFonts w:eastAsia="宋体"/>
      <w:kern w:val="2"/>
      <w:sz w:val="18"/>
      <w:lang w:val="en-US" w:eastAsia="zh-CN" w:bidi="ar-SA"/>
    </w:rPr>
  </w:style>
  <w:style w:type="character" w:customStyle="1" w:styleId="236">
    <w:name w:val="Char Char11"/>
    <w:locked/>
    <w:uiPriority w:val="0"/>
    <w:rPr>
      <w:rFonts w:ascii="宋体" w:hAnsi="宋体" w:eastAsia="宋体"/>
      <w:b/>
      <w:kern w:val="2"/>
      <w:sz w:val="24"/>
      <w:szCs w:val="24"/>
      <w:lang w:val="en-US" w:eastAsia="zh-CN" w:bidi="ar-SA"/>
    </w:rPr>
  </w:style>
  <w:style w:type="character" w:customStyle="1" w:styleId="237">
    <w:name w:val="pt141"/>
    <w:uiPriority w:val="0"/>
    <w:rPr>
      <w:color w:val="330066"/>
      <w:sz w:val="22"/>
      <w:szCs w:val="22"/>
    </w:rPr>
  </w:style>
  <w:style w:type="character" w:customStyle="1" w:styleId="238">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39">
    <w:name w:val="样式5 Char"/>
    <w:uiPriority w:val="0"/>
    <w:rPr>
      <w:rFonts w:ascii="仿宋_GB2312" w:hAnsi="仿宋" w:eastAsia="仿宋_GB2312"/>
      <w:kern w:val="2"/>
      <w:sz w:val="24"/>
      <w:szCs w:val="24"/>
    </w:rPr>
  </w:style>
  <w:style w:type="character" w:customStyle="1" w:styleId="240">
    <w:name w:val=" Char Char4"/>
    <w:uiPriority w:val="0"/>
    <w:rPr>
      <w:rFonts w:eastAsia="宋体"/>
      <w:b/>
      <w:sz w:val="24"/>
      <w:lang w:val="en-GB" w:eastAsia="zh-CN" w:bidi="ar-SA"/>
    </w:rPr>
  </w:style>
  <w:style w:type="character" w:customStyle="1" w:styleId="241">
    <w:name w:val=" Char Char5"/>
    <w:uiPriority w:val="0"/>
    <w:rPr>
      <w:rFonts w:ascii="宋体" w:hAnsi="Courier New" w:eastAsia="宋体"/>
      <w:kern w:val="2"/>
      <w:sz w:val="21"/>
      <w:lang w:val="en-US" w:eastAsia="zh-CN"/>
    </w:rPr>
  </w:style>
  <w:style w:type="character" w:customStyle="1" w:styleId="242">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3">
    <w:name w:val="样式 样式 标题 4h4H4Fab-4T5Ref Heading 1rh1Heading sqlsect 1.2.3.... +... Char"/>
    <w:link w:val="244"/>
    <w:uiPriority w:val="0"/>
    <w:rPr>
      <w:rFonts w:ascii="微软雅黑" w:hAnsi="微软雅黑" w:eastAsia="微软雅黑"/>
      <w:b/>
      <w:bCs/>
      <w:kern w:val="2"/>
      <w:sz w:val="24"/>
      <w:szCs w:val="28"/>
    </w:rPr>
  </w:style>
  <w:style w:type="paragraph" w:customStyle="1" w:styleId="244">
    <w:name w:val="样式 样式 标题 4h4H4Fab-4T5Ref Heading 1rh1Heading sqlsect 1.2.3.... +..."/>
    <w:basedOn w:val="233"/>
    <w:link w:val="243"/>
    <w:uiPriority w:val="0"/>
  </w:style>
  <w:style w:type="character" w:customStyle="1" w:styleId="245">
    <w:name w:val="font21"/>
    <w:basedOn w:val="62"/>
    <w:uiPriority w:val="0"/>
    <w:rPr>
      <w:rFonts w:hint="eastAsia" w:ascii="宋体" w:hAnsi="宋体" w:eastAsia="宋体"/>
      <w:kern w:val="2"/>
      <w:sz w:val="28"/>
      <w:szCs w:val="28"/>
      <w:lang w:val="en-US" w:eastAsia="zh-CN" w:bidi="ar-SA"/>
    </w:rPr>
  </w:style>
  <w:style w:type="character" w:customStyle="1" w:styleId="246">
    <w:name w:val="Char Char5"/>
    <w:uiPriority w:val="0"/>
    <w:rPr>
      <w:rFonts w:ascii="宋体" w:hAnsi="Courier New" w:eastAsia="宋体"/>
      <w:kern w:val="2"/>
      <w:sz w:val="21"/>
      <w:lang w:val="en-US" w:eastAsia="zh-CN"/>
    </w:rPr>
  </w:style>
  <w:style w:type="character" w:customStyle="1" w:styleId="247">
    <w:name w:val="shadow11"/>
    <w:uiPriority w:val="0"/>
    <w:rPr>
      <w:color w:val="000000"/>
      <w:sz w:val="21"/>
    </w:rPr>
  </w:style>
  <w:style w:type="character" w:customStyle="1" w:styleId="248">
    <w:name w:val="正文 项目2 Char"/>
    <w:uiPriority w:val="0"/>
    <w:rPr>
      <w:lang w:bidi="ar-SA"/>
    </w:rPr>
  </w:style>
  <w:style w:type="character" w:customStyle="1" w:styleId="249">
    <w:name w:val="Used by Word for text of Help footnotes Char Char"/>
    <w:semiHidden/>
    <w:uiPriority w:val="0"/>
    <w:rPr>
      <w:rFonts w:ascii="Times New Roman" w:hAnsi="Times New Roman" w:eastAsia="宋体" w:cs="Times New Roman"/>
      <w:sz w:val="20"/>
      <w:szCs w:val="20"/>
    </w:rPr>
  </w:style>
  <w:style w:type="character" w:customStyle="1" w:styleId="250">
    <w:name w:val="带编号样式 Char"/>
    <w:uiPriority w:val="0"/>
    <w:rPr>
      <w:rFonts w:ascii="仿宋_GB2312" w:eastAsia="仿宋_GB2312"/>
      <w:color w:val="000000"/>
      <w:sz w:val="24"/>
      <w:lang w:bidi="ar-SA"/>
    </w:rPr>
  </w:style>
  <w:style w:type="character" w:customStyle="1" w:styleId="25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52">
    <w:name w:val="样式6 Char"/>
    <w:uiPriority w:val="0"/>
    <w:rPr>
      <w:rFonts w:ascii="仿宋_GB2312" w:hAnsi="宋体" w:eastAsia="仿宋_GB2312"/>
      <w:b/>
      <w:bCs/>
      <w:kern w:val="2"/>
      <w:sz w:val="24"/>
      <w:szCs w:val="24"/>
      <w:lang w:val="en-US" w:eastAsia="zh-CN" w:bidi="ar-SA"/>
    </w:rPr>
  </w:style>
  <w:style w:type="character" w:customStyle="1" w:styleId="253">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54">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255">
    <w:name w:val="tw4winTerm"/>
    <w:uiPriority w:val="0"/>
    <w:rPr>
      <w:color w:val="0000FF"/>
    </w:rPr>
  </w:style>
  <w:style w:type="character" w:customStyle="1" w:styleId="256">
    <w:name w:val="样式3 Char"/>
    <w:uiPriority w:val="0"/>
    <w:rPr>
      <w:lang w:val="zh-CN"/>
    </w:rPr>
  </w:style>
  <w:style w:type="character" w:customStyle="1" w:styleId="257">
    <w:name w:val="样式2 Char"/>
    <w:uiPriority w:val="0"/>
    <w:rPr>
      <w:rFonts w:ascii="仿宋_GB2312" w:hAnsi="仿宋" w:eastAsia="仿宋_GB2312" w:cs="仿宋_GB2312"/>
      <w:b/>
      <w:bCs/>
      <w:sz w:val="32"/>
      <w:szCs w:val="30"/>
      <w:lang w:val="zh-CN"/>
    </w:rPr>
  </w:style>
  <w:style w:type="character" w:customStyle="1" w:styleId="258">
    <w:name w:val="页脚 Char"/>
    <w:uiPriority w:val="99"/>
    <w:rPr>
      <w:rFonts w:eastAsia="仿宋_GB2312"/>
      <w:kern w:val="2"/>
      <w:sz w:val="18"/>
      <w:lang w:val="en-US" w:eastAsia="zh-CN"/>
    </w:rPr>
  </w:style>
  <w:style w:type="character" w:customStyle="1" w:styleId="259">
    <w:name w:val="副标题 Char1"/>
    <w:uiPriority w:val="0"/>
    <w:rPr>
      <w:rFonts w:ascii="Cambria" w:hAnsi="Cambria" w:eastAsia="宋体" w:cs="Times New Roman"/>
      <w:b/>
      <w:bCs/>
      <w:snapToGrid w:val="0"/>
      <w:kern w:val="28"/>
      <w:sz w:val="32"/>
      <w:szCs w:val="32"/>
    </w:rPr>
  </w:style>
  <w:style w:type="character" w:customStyle="1" w:styleId="260">
    <w:name w:val="Ò³Ã¼ Char Char1"/>
    <w:uiPriority w:val="0"/>
    <w:rPr>
      <w:rFonts w:eastAsia="宋体"/>
      <w:kern w:val="2"/>
      <w:sz w:val="18"/>
      <w:szCs w:val="18"/>
      <w:lang w:val="en-US" w:eastAsia="zh-CN" w:bidi="ar-SA"/>
    </w:rPr>
  </w:style>
  <w:style w:type="character" w:customStyle="1" w:styleId="261">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62">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263">
    <w:name w:val="页眉 Char"/>
    <w:aliases w:val="页眉2 Char,Ò³Ã¼ Char,header odd Char,居中页眉 Char"/>
    <w:uiPriority w:val="99"/>
    <w:rPr>
      <w:rFonts w:eastAsia="仿宋_GB2312"/>
      <w:kern w:val="2"/>
      <w:sz w:val="18"/>
      <w:lang w:val="en-US" w:eastAsia="zh-CN"/>
    </w:rPr>
  </w:style>
  <w:style w:type="character" w:customStyle="1" w:styleId="264">
    <w:name w:val="hui"/>
    <w:uiPriority w:val="0"/>
  </w:style>
  <w:style w:type="character" w:customStyle="1" w:styleId="265">
    <w:name w:val="标书正文格式 Char"/>
    <w:uiPriority w:val="0"/>
    <w:rPr>
      <w:rFonts w:eastAsia="楷体_GB2312"/>
      <w:kern w:val="2"/>
      <w:sz w:val="24"/>
      <w:szCs w:val="24"/>
      <w:lang w:bidi="ar-SA"/>
    </w:rPr>
  </w:style>
  <w:style w:type="character" w:customStyle="1" w:styleId="266">
    <w:name w:val="Ò³Ã¼ Char Char"/>
    <w:uiPriority w:val="0"/>
    <w:rPr>
      <w:rFonts w:eastAsia="宋体"/>
      <w:kern w:val="2"/>
      <w:sz w:val="18"/>
      <w:lang w:val="en-US" w:eastAsia="zh-CN" w:bidi="ar-SA"/>
    </w:rPr>
  </w:style>
  <w:style w:type="character" w:customStyle="1" w:styleId="267">
    <w:name w:val="c7 style3"/>
    <w:uiPriority w:val="0"/>
  </w:style>
  <w:style w:type="character" w:customStyle="1" w:styleId="268">
    <w:name w:val="标题 3 Char2"/>
    <w:aliases w:val="标题3 Char"/>
    <w:uiPriority w:val="0"/>
    <w:rPr>
      <w:rFonts w:eastAsia="宋体"/>
      <w:b/>
      <w:bCs/>
      <w:kern w:val="2"/>
      <w:sz w:val="32"/>
      <w:szCs w:val="32"/>
      <w:lang w:val="en-US" w:eastAsia="zh-CN" w:bidi="ar-SA"/>
    </w:rPr>
  </w:style>
  <w:style w:type="character" w:customStyle="1" w:styleId="269">
    <w:name w:val="highlight1"/>
    <w:uiPriority w:val="0"/>
    <w:rPr>
      <w:rFonts w:ascii="仿宋_GB2312" w:eastAsia="微软雅黑"/>
      <w:b/>
      <w:kern w:val="2"/>
      <w:sz w:val="23"/>
      <w:szCs w:val="23"/>
      <w:lang w:val="en-US" w:eastAsia="zh-CN" w:bidi="ar-SA"/>
    </w:rPr>
  </w:style>
  <w:style w:type="character" w:customStyle="1" w:styleId="270">
    <w:name w:val=" Char Char9"/>
    <w:uiPriority w:val="0"/>
    <w:rPr>
      <w:rFonts w:eastAsia="宋体"/>
      <w:kern w:val="2"/>
      <w:sz w:val="18"/>
      <w:szCs w:val="18"/>
      <w:lang w:val="en-US" w:eastAsia="zh-CN" w:bidi="ar-SA"/>
    </w:rPr>
  </w:style>
  <w:style w:type="character" w:customStyle="1" w:styleId="271">
    <w:name w:val="批注主题 Char"/>
    <w:uiPriority w:val="0"/>
    <w:rPr>
      <w:rFonts w:eastAsia="宋体"/>
      <w:b/>
      <w:bCs/>
      <w:kern w:val="2"/>
      <w:sz w:val="21"/>
      <w:szCs w:val="24"/>
      <w:lang w:val="en-US" w:eastAsia="zh-CN" w:bidi="ar-SA"/>
    </w:rPr>
  </w:style>
  <w:style w:type="character" w:customStyle="1" w:styleId="272">
    <w:name w:val="Char Char3"/>
    <w:semiHidden/>
    <w:uiPriority w:val="0"/>
    <w:rPr>
      <w:rFonts w:ascii="Times New Roman" w:hAnsi="Times New Roman" w:eastAsia="宋体" w:cs="Times New Roman"/>
      <w:b/>
      <w:kern w:val="2"/>
      <w:sz w:val="32"/>
      <w:szCs w:val="24"/>
      <w:lang w:val="en-US" w:eastAsia="zh-CN" w:bidi="ar-SA"/>
    </w:rPr>
  </w:style>
  <w:style w:type="character" w:customStyle="1" w:styleId="273">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74">
    <w:name w:val="正文2 Char Char"/>
    <w:link w:val="275"/>
    <w:qFormat/>
    <w:uiPriority w:val="0"/>
    <w:rPr>
      <w:rFonts w:eastAsia="宋体"/>
      <w:kern w:val="2"/>
      <w:sz w:val="24"/>
      <w:lang w:val="en-US" w:eastAsia="zh-CN" w:bidi="ar-SA"/>
    </w:rPr>
  </w:style>
  <w:style w:type="paragraph" w:customStyle="1" w:styleId="275">
    <w:name w:val="正文2"/>
    <w:basedOn w:val="1"/>
    <w:link w:val="274"/>
    <w:uiPriority w:val="0"/>
    <w:pPr>
      <w:spacing w:before="156" w:beforeLines="0" w:line="360" w:lineRule="auto"/>
      <w:ind w:firstLine="510" w:firstLineChars="200"/>
    </w:pPr>
    <w:rPr>
      <w:sz w:val="24"/>
      <w:szCs w:val="20"/>
    </w:rPr>
  </w:style>
  <w:style w:type="character" w:customStyle="1" w:styleId="276">
    <w:name w:val="t21"/>
    <w:uiPriority w:val="0"/>
    <w:rPr>
      <w:rFonts w:ascii="仿宋_GB2312" w:eastAsia="微软雅黑"/>
      <w:b/>
      <w:kern w:val="2"/>
      <w:sz w:val="23"/>
      <w:szCs w:val="23"/>
      <w:lang w:val="en-US" w:eastAsia="zh-CN" w:bidi="ar-SA"/>
    </w:rPr>
  </w:style>
  <w:style w:type="character" w:customStyle="1" w:styleId="277">
    <w:name w:val="冯 Char"/>
    <w:link w:val="278"/>
    <w:uiPriority w:val="0"/>
    <w:rPr>
      <w:rFonts w:ascii="宋体" w:hAnsi="宋体"/>
      <w:color w:val="000000"/>
      <w:sz w:val="24"/>
      <w:szCs w:val="24"/>
    </w:rPr>
  </w:style>
  <w:style w:type="paragraph" w:customStyle="1" w:styleId="278">
    <w:name w:val="冯"/>
    <w:basedOn w:val="1"/>
    <w:link w:val="277"/>
    <w:qFormat/>
    <w:uiPriority w:val="0"/>
    <w:pPr>
      <w:widowControl/>
      <w:adjustRightInd/>
      <w:spacing w:line="360" w:lineRule="auto"/>
      <w:ind w:firstLine="480" w:firstLineChars="200"/>
    </w:pPr>
    <w:rPr>
      <w:rFonts w:ascii="宋体" w:hAnsi="宋体"/>
      <w:color w:val="000000"/>
      <w:kern w:val="0"/>
      <w:sz w:val="24"/>
    </w:rPr>
  </w:style>
  <w:style w:type="paragraph" w:customStyle="1" w:styleId="279">
    <w:name w:val="Normal0"/>
    <w:uiPriority w:val="0"/>
    <w:rPr>
      <w:lang w:val="en-US" w:eastAsia="en-US" w:bidi="ar-SA"/>
    </w:rPr>
  </w:style>
  <w:style w:type="paragraph" w:customStyle="1" w:styleId="280">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281">
    <w:name w:val=" Char3 Char Char Char"/>
    <w:basedOn w:val="1"/>
    <w:uiPriority w:val="0"/>
    <w:pPr>
      <w:widowControl/>
      <w:adjustRightInd/>
      <w:spacing w:after="160" w:afterLines="0" w:line="240" w:lineRule="exact"/>
      <w:jc w:val="left"/>
    </w:pPr>
    <w:rPr>
      <w:szCs w:val="20"/>
    </w:rPr>
  </w:style>
  <w:style w:type="paragraph" w:customStyle="1" w:styleId="282">
    <w:name w:val="默认段落字体 Para Char Char Char Char Char Char Char"/>
    <w:basedOn w:val="1"/>
    <w:uiPriority w:val="0"/>
    <w:rPr>
      <w:rFonts w:eastAsia="仿宋_GB2312"/>
      <w:sz w:val="28"/>
      <w:szCs w:val="20"/>
    </w:rPr>
  </w:style>
  <w:style w:type="paragraph" w:customStyle="1" w:styleId="283">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284">
    <w:name w:val=" Char1 Char Char Char"/>
    <w:basedOn w:val="1"/>
    <w:uiPriority w:val="0"/>
    <w:rPr>
      <w:rFonts w:ascii="Tahoma" w:hAnsi="Tahoma"/>
      <w:sz w:val="24"/>
      <w:szCs w:val="20"/>
    </w:rPr>
  </w:style>
  <w:style w:type="paragraph" w:customStyle="1" w:styleId="285">
    <w:name w:val="Char1 Char Char Char3"/>
    <w:basedOn w:val="1"/>
    <w:uiPriority w:val="0"/>
    <w:pPr>
      <w:adjustRightInd/>
      <w:ind w:firstLine="200" w:firstLineChars="200"/>
    </w:pPr>
    <w:rPr>
      <w:rFonts w:ascii="Tahoma" w:hAnsi="Tahoma"/>
      <w:sz w:val="24"/>
      <w:szCs w:val="20"/>
    </w:rPr>
  </w:style>
  <w:style w:type="paragraph" w:customStyle="1" w:styleId="286">
    <w:name w:val="四号　首行缩进"/>
    <w:basedOn w:val="1"/>
    <w:uiPriority w:val="0"/>
    <w:pPr>
      <w:adjustRightInd/>
      <w:spacing w:line="360" w:lineRule="auto"/>
    </w:pPr>
    <w:rPr>
      <w:rFonts w:ascii="宋体" w:hAnsi="宋体"/>
      <w:szCs w:val="20"/>
    </w:rPr>
  </w:style>
  <w:style w:type="paragraph" w:customStyle="1" w:styleId="287">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288">
    <w:name w:val="Char Char4 Char Char"/>
    <w:basedOn w:val="1"/>
    <w:uiPriority w:val="0"/>
    <w:pPr>
      <w:widowControl/>
      <w:adjustRightInd/>
      <w:spacing w:after="160" w:line="240" w:lineRule="exact"/>
      <w:jc w:val="left"/>
    </w:pPr>
  </w:style>
  <w:style w:type="paragraph" w:customStyle="1" w:styleId="289">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290">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291">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292">
    <w:name w:val="Char Char1 Char Char Char Char Char Char"/>
    <w:basedOn w:val="1"/>
    <w:uiPriority w:val="0"/>
    <w:rPr>
      <w:rFonts w:ascii="仿宋_GB2312" w:eastAsia="仿宋_GB2312"/>
      <w:b/>
      <w:sz w:val="32"/>
      <w:szCs w:val="20"/>
    </w:rPr>
  </w:style>
  <w:style w:type="paragraph" w:customStyle="1" w:styleId="293">
    <w:name w:val="标书表格字体格式"/>
    <w:next w:val="294"/>
    <w:uiPriority w:val="0"/>
    <w:rPr>
      <w:kern w:val="2"/>
      <w:sz w:val="21"/>
      <w:szCs w:val="24"/>
      <w:lang w:val="en-US" w:eastAsia="zh-CN" w:bidi="ar-SA"/>
    </w:rPr>
  </w:style>
  <w:style w:type="paragraph" w:customStyle="1" w:styleId="294">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295">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296">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97">
    <w:name w:val=" Char Char Char1 Char"/>
    <w:basedOn w:val="1"/>
    <w:uiPriority w:val="0"/>
    <w:rPr>
      <w:szCs w:val="20"/>
    </w:rPr>
  </w:style>
  <w:style w:type="paragraph" w:customStyle="1" w:styleId="298">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299">
    <w:name w:val="Char Char Char Char Char Char Char Char Char"/>
    <w:basedOn w:val="1"/>
    <w:uiPriority w:val="0"/>
    <w:pPr>
      <w:adjustRightInd/>
      <w:ind w:firstLine="200" w:firstLineChars="200"/>
    </w:pPr>
    <w:rPr>
      <w:rFonts w:ascii="Tahoma" w:hAnsi="Tahoma"/>
      <w:sz w:val="24"/>
      <w:szCs w:val="20"/>
    </w:rPr>
  </w:style>
  <w:style w:type="paragraph" w:customStyle="1" w:styleId="300">
    <w:name w:val="4"/>
    <w:basedOn w:val="1"/>
    <w:next w:val="35"/>
    <w:uiPriority w:val="0"/>
    <w:pPr>
      <w:spacing w:after="120" w:afterLines="0" w:line="480" w:lineRule="auto"/>
      <w:ind w:left="420" w:leftChars="200"/>
    </w:pPr>
    <w:rPr>
      <w:sz w:val="24"/>
      <w:szCs w:val="20"/>
    </w:rPr>
  </w:style>
  <w:style w:type="paragraph" w:customStyle="1" w:styleId="301">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03">
    <w:name w:val="正文段"/>
    <w:basedOn w:val="1"/>
    <w:uiPriority w:val="0"/>
    <w:pPr>
      <w:widowControl/>
      <w:snapToGrid w:val="0"/>
      <w:spacing w:after="156" w:afterLines="50"/>
      <w:ind w:firstLine="200" w:firstLineChars="200"/>
    </w:pPr>
    <w:rPr>
      <w:kern w:val="0"/>
      <w:sz w:val="24"/>
      <w:szCs w:val="20"/>
    </w:rPr>
  </w:style>
  <w:style w:type="paragraph" w:customStyle="1" w:styleId="304">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5">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306">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07">
    <w:name w:val="Char2 Char Char"/>
    <w:basedOn w:val="1"/>
    <w:uiPriority w:val="0"/>
    <w:pPr>
      <w:adjustRightInd/>
    </w:pPr>
    <w:rPr>
      <w:rFonts w:ascii="Tahoma" w:hAnsi="Tahoma"/>
      <w:sz w:val="24"/>
      <w:szCs w:val="20"/>
    </w:rPr>
  </w:style>
  <w:style w:type="paragraph" w:customStyle="1" w:styleId="308">
    <w:name w:val="Char Char"/>
    <w:basedOn w:val="1"/>
    <w:uiPriority w:val="0"/>
    <w:pPr>
      <w:spacing w:line="360" w:lineRule="auto"/>
    </w:pPr>
    <w:rPr>
      <w:rFonts w:ascii="Tahoma" w:hAnsi="Tahoma"/>
      <w:sz w:val="24"/>
      <w:szCs w:val="20"/>
    </w:rPr>
  </w:style>
  <w:style w:type="paragraph" w:customStyle="1" w:styleId="309">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310">
    <w:name w:val="正文（标题三）"/>
    <w:basedOn w:val="1"/>
    <w:uiPriority w:val="0"/>
    <w:pPr>
      <w:spacing w:line="360" w:lineRule="auto"/>
      <w:ind w:firstLine="200" w:firstLineChars="200"/>
    </w:pPr>
    <w:rPr>
      <w:sz w:val="24"/>
    </w:rPr>
  </w:style>
  <w:style w:type="paragraph" w:customStyle="1" w:styleId="311">
    <w:name w:val="MM Topic 2"/>
    <w:basedOn w:val="4"/>
    <w:uiPriority w:val="0"/>
    <w:pPr>
      <w:numPr>
        <w:ilvl w:val="1"/>
        <w:numId w:val="4"/>
      </w:numPr>
      <w:tabs>
        <w:tab w:val="clear" w:pos="432"/>
      </w:tabs>
    </w:pPr>
    <w:rPr>
      <w:rFonts w:ascii="Arial" w:hAnsi="Arial" w:eastAsia="黑体"/>
      <w:sz w:val="32"/>
      <w:szCs w:val="32"/>
      <w:lang w:val="en-US"/>
    </w:rPr>
  </w:style>
  <w:style w:type="paragraph" w:customStyle="1" w:styleId="312">
    <w:name w:val=" Char"/>
    <w:basedOn w:val="1"/>
    <w:uiPriority w:val="0"/>
    <w:rPr>
      <w:rFonts w:ascii="仿宋_GB2312" w:eastAsia="仿宋_GB2312"/>
      <w:b/>
      <w:sz w:val="32"/>
      <w:szCs w:val="32"/>
    </w:rPr>
  </w:style>
  <w:style w:type="paragraph" w:customStyle="1" w:styleId="313">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14">
    <w:name w:val="a1"/>
    <w:basedOn w:val="1"/>
    <w:uiPriority w:val="0"/>
    <w:pPr>
      <w:widowControl/>
      <w:spacing w:line="300" w:lineRule="atLeast"/>
      <w:jc w:val="left"/>
    </w:pPr>
    <w:rPr>
      <w:rFonts w:ascii="宋体" w:hAnsi="宋体"/>
      <w:kern w:val="0"/>
      <w:sz w:val="18"/>
      <w:szCs w:val="20"/>
    </w:rPr>
  </w:style>
  <w:style w:type="paragraph" w:customStyle="1" w:styleId="315">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16">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31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18">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319">
    <w:name w:val="Thf"/>
    <w:basedOn w:val="320"/>
    <w:uiPriority w:val="0"/>
    <w:pPr>
      <w:ind w:left="0"/>
    </w:pPr>
  </w:style>
  <w:style w:type="paragraph" w:customStyle="1" w:styleId="320">
    <w:name w:val="Th"/>
    <w:uiPriority w:val="0"/>
    <w:pPr>
      <w:keepNext/>
      <w:keepLines/>
      <w:spacing w:before="20" w:after="60" w:line="220" w:lineRule="exact"/>
      <w:ind w:left="240"/>
    </w:pPr>
    <w:rPr>
      <w:b/>
      <w:sz w:val="19"/>
      <w:lang w:val="en-US" w:eastAsia="en-US" w:bidi="ar-SA"/>
    </w:rPr>
  </w:style>
  <w:style w:type="paragraph" w:customStyle="1" w:styleId="321">
    <w:name w:val="注释"/>
    <w:basedOn w:val="1"/>
    <w:uiPriority w:val="0"/>
    <w:pPr>
      <w:adjustRightInd/>
      <w:spacing w:line="360" w:lineRule="auto"/>
      <w:ind w:firstLine="480"/>
    </w:pPr>
    <w:rPr>
      <w:sz w:val="24"/>
    </w:rPr>
  </w:style>
  <w:style w:type="paragraph" w:customStyle="1" w:styleId="322">
    <w:name w:val="subhead"/>
    <w:uiPriority w:val="0"/>
    <w:pPr>
      <w:spacing w:after="120" w:line="300" w:lineRule="exact"/>
    </w:pPr>
    <w:rPr>
      <w:rFonts w:ascii="Arial" w:hAnsi="Arial"/>
      <w:b/>
      <w:sz w:val="26"/>
      <w:lang w:val="en-US" w:eastAsia="en-US" w:bidi="ar-SA"/>
    </w:rPr>
  </w:style>
  <w:style w:type="paragraph" w:customStyle="1" w:styleId="323">
    <w:name w:val="表格内文"/>
    <w:basedOn w:val="1"/>
    <w:uiPriority w:val="0"/>
    <w:pPr>
      <w:adjustRightInd/>
      <w:spacing w:line="360" w:lineRule="auto"/>
    </w:pPr>
    <w:rPr>
      <w:rFonts w:ascii="宋体" w:hAnsi="宋体" w:cs="宋体"/>
      <w:color w:val="000000"/>
      <w:szCs w:val="20"/>
    </w:rPr>
  </w:style>
  <w:style w:type="paragraph" w:customStyle="1" w:styleId="324">
    <w:name w:val=" Char Char Char Char Char Char Char"/>
    <w:basedOn w:val="1"/>
    <w:uiPriority w:val="0"/>
    <w:rPr>
      <w:rFonts w:ascii="仿宋_GB2312" w:eastAsia="仿宋_GB2312"/>
      <w:b/>
      <w:sz w:val="32"/>
      <w:szCs w:val="32"/>
    </w:rPr>
  </w:style>
  <w:style w:type="paragraph" w:customStyle="1" w:styleId="325">
    <w:name w:val="首行缩进"/>
    <w:basedOn w:val="1"/>
    <w:uiPriority w:val="0"/>
    <w:pPr>
      <w:spacing w:line="360" w:lineRule="auto"/>
      <w:ind w:firstLine="480" w:firstLineChars="200"/>
    </w:pPr>
    <w:rPr>
      <w:rFonts w:ascii="宋体"/>
      <w:sz w:val="24"/>
      <w:szCs w:val="20"/>
    </w:rPr>
  </w:style>
  <w:style w:type="paragraph" w:customStyle="1" w:styleId="326">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32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28">
    <w:name w:val="正文文字 2"/>
    <w:basedOn w:val="329"/>
    <w:next w:val="329"/>
    <w:uiPriority w:val="0"/>
    <w:rPr>
      <w:rFonts w:ascii="宋体" w:eastAsia="宋体" w:cs="Times New Roman"/>
      <w:color w:val="auto"/>
    </w:rPr>
  </w:style>
  <w:style w:type="paragraph" w:customStyle="1" w:styleId="32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30">
    <w:name w:val="标题五"/>
    <w:basedOn w:val="1"/>
    <w:uiPriority w:val="0"/>
    <w:pPr>
      <w:adjustRightInd/>
      <w:spacing w:before="156" w:beforeLines="50" w:line="360" w:lineRule="auto"/>
    </w:pPr>
    <w:rPr>
      <w:b/>
      <w:sz w:val="24"/>
    </w:rPr>
  </w:style>
  <w:style w:type="paragraph" w:customStyle="1" w:styleId="331">
    <w:name w:val="Char Char11 Char Char Char Char Char Char Char Char Char"/>
    <w:basedOn w:val="1"/>
    <w:uiPriority w:val="0"/>
    <w:pPr>
      <w:spacing w:line="360" w:lineRule="auto"/>
    </w:pPr>
    <w:rPr>
      <w:szCs w:val="20"/>
    </w:rPr>
  </w:style>
  <w:style w:type="paragraph" w:customStyle="1" w:styleId="332">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333">
    <w:name w:val=" Char Char Char Char Char Char Char Char Char Char Char Char1 Char"/>
    <w:basedOn w:val="1"/>
    <w:uiPriority w:val="0"/>
    <w:rPr>
      <w:rFonts w:ascii="Tahoma" w:hAnsi="Tahoma" w:cs="仿宋_GB2312"/>
      <w:sz w:val="24"/>
      <w:szCs w:val="20"/>
    </w:rPr>
  </w:style>
  <w:style w:type="paragraph" w:customStyle="1" w:styleId="334">
    <w:name w:val="Char19"/>
    <w:basedOn w:val="1"/>
    <w:uiPriority w:val="0"/>
    <w:pPr>
      <w:adjustRightInd/>
    </w:pPr>
    <w:rPr>
      <w:szCs w:val="20"/>
    </w:rPr>
  </w:style>
  <w:style w:type="paragraph" w:customStyle="1" w:styleId="335">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336">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337">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38">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339">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40">
    <w:name w:val=" Char2"/>
    <w:basedOn w:val="1"/>
    <w:uiPriority w:val="0"/>
    <w:rPr>
      <w:rFonts w:ascii="仿宋_GB2312" w:eastAsia="仿宋_GB2312"/>
      <w:b/>
      <w:sz w:val="32"/>
      <w:szCs w:val="32"/>
    </w:rPr>
  </w:style>
  <w:style w:type="paragraph" w:customStyle="1" w:styleId="341">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42">
    <w:name w:val="默认段落字体 Para Char Char Char Char"/>
    <w:basedOn w:val="1"/>
    <w:uiPriority w:val="0"/>
    <w:pPr>
      <w:spacing w:line="360" w:lineRule="auto"/>
    </w:pPr>
    <w:rPr>
      <w:szCs w:val="20"/>
    </w:rPr>
  </w:style>
  <w:style w:type="paragraph" w:customStyle="1" w:styleId="343">
    <w:name w:val="body text bold"/>
    <w:basedOn w:val="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34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345">
    <w:name w:val=" Char Char1 Char Char Char Char Char Char"/>
    <w:basedOn w:val="1"/>
    <w:uiPriority w:val="0"/>
    <w:rPr>
      <w:rFonts w:ascii="仿宋_GB2312" w:eastAsia="仿宋_GB2312"/>
      <w:b/>
      <w:sz w:val="32"/>
      <w:szCs w:val="20"/>
    </w:rPr>
  </w:style>
  <w:style w:type="paragraph" w:customStyle="1" w:styleId="346">
    <w:name w:val="Char Char1 Char Char1 Char Char1"/>
    <w:basedOn w:val="1"/>
    <w:uiPriority w:val="0"/>
    <w:pPr>
      <w:tabs>
        <w:tab w:val="left" w:pos="840"/>
      </w:tabs>
      <w:ind w:left="840" w:hanging="420"/>
    </w:pPr>
    <w:rPr>
      <w:rFonts w:ascii="Tahoma" w:hAnsi="Tahoma"/>
      <w:sz w:val="24"/>
    </w:rPr>
  </w:style>
  <w:style w:type="paragraph" w:customStyle="1" w:styleId="347">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48">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49">
    <w:name w:val="Char Char Char Char Char Char Char Char Char Char"/>
    <w:basedOn w:val="1"/>
    <w:uiPriority w:val="0"/>
    <w:rPr>
      <w:rFonts w:ascii="仿宋_GB2312" w:eastAsia="仿宋_GB2312"/>
      <w:b/>
      <w:sz w:val="32"/>
      <w:szCs w:val="32"/>
    </w:rPr>
  </w:style>
  <w:style w:type="paragraph" w:customStyle="1" w:styleId="350">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351">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52">
    <w:name w:val="列出段落2"/>
    <w:basedOn w:val="1"/>
    <w:qFormat/>
    <w:uiPriority w:val="0"/>
    <w:pPr>
      <w:adjustRightInd/>
      <w:ind w:firstLine="420" w:firstLineChars="200"/>
    </w:pPr>
    <w:rPr>
      <w:rFonts w:ascii="宋体" w:hAnsi="宋体"/>
      <w:sz w:val="24"/>
    </w:rPr>
  </w:style>
  <w:style w:type="paragraph" w:customStyle="1" w:styleId="353">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54">
    <w:name w:val="Test2"/>
    <w:basedOn w:val="4"/>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55">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35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57">
    <w:name w:val="正文文字缩进2字"/>
    <w:basedOn w:val="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58">
    <w:name w:val="左对齐表格文字"/>
    <w:basedOn w:val="1"/>
    <w:uiPriority w:val="0"/>
    <w:pPr>
      <w:adjustRightInd/>
      <w:ind w:firstLine="200" w:firstLineChars="200"/>
      <w:jc w:val="right"/>
    </w:pPr>
  </w:style>
  <w:style w:type="paragraph" w:customStyle="1" w:styleId="359">
    <w:name w:val="0"/>
    <w:basedOn w:val="1"/>
    <w:uiPriority w:val="0"/>
    <w:pPr>
      <w:widowControl/>
    </w:pPr>
    <w:rPr>
      <w:kern w:val="0"/>
      <w:sz w:val="24"/>
      <w:szCs w:val="20"/>
    </w:rPr>
  </w:style>
  <w:style w:type="paragraph" w:customStyle="1" w:styleId="360">
    <w:name w:val="索引 11"/>
    <w:basedOn w:val="1"/>
    <w:next w:val="1"/>
    <w:uiPriority w:val="0"/>
    <w:pPr>
      <w:adjustRightInd/>
      <w:spacing w:line="360" w:lineRule="auto"/>
    </w:pPr>
    <w:rPr>
      <w:rFonts w:ascii="仿宋_GB2312" w:eastAsia="仿宋_GB2312"/>
      <w:sz w:val="24"/>
      <w:szCs w:val="20"/>
    </w:rPr>
  </w:style>
  <w:style w:type="paragraph" w:customStyle="1" w:styleId="36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62">
    <w:name w:val="封面"/>
    <w:basedOn w:val="1"/>
    <w:uiPriority w:val="0"/>
    <w:pPr>
      <w:spacing w:line="360" w:lineRule="atLeast"/>
      <w:jc w:val="right"/>
      <w:textAlignment w:val="baseline"/>
    </w:pPr>
    <w:rPr>
      <w:rFonts w:ascii="Symbol" w:hAnsi="Symbol"/>
      <w:kern w:val="0"/>
      <w:szCs w:val="20"/>
    </w:rPr>
  </w:style>
  <w:style w:type="paragraph" w:customStyle="1" w:styleId="363">
    <w:name w:val=" Char3"/>
    <w:basedOn w:val="1"/>
    <w:uiPriority w:val="0"/>
    <w:pPr>
      <w:adjustRightInd/>
    </w:pPr>
    <w:rPr>
      <w:rFonts w:ascii="仿宋_GB2312" w:eastAsia="仿宋_GB2312"/>
      <w:b/>
      <w:sz w:val="32"/>
      <w:szCs w:val="32"/>
    </w:rPr>
  </w:style>
  <w:style w:type="paragraph" w:customStyle="1" w:styleId="364">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65">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366">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67">
    <w:name w:val="一级条标题"/>
    <w:basedOn w:val="368"/>
    <w:next w:val="369"/>
    <w:uiPriority w:val="0"/>
    <w:pPr>
      <w:tabs>
        <w:tab w:val="left" w:pos="1680"/>
      </w:tabs>
      <w:spacing w:before="0" w:beforeLines="0" w:after="0" w:afterLines="0"/>
      <w:ind w:left="1680"/>
      <w:outlineLvl w:val="2"/>
    </w:pPr>
  </w:style>
  <w:style w:type="paragraph" w:customStyle="1" w:styleId="368">
    <w:name w:val="章标题"/>
    <w:next w:val="369"/>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69">
    <w:name w:val="段"/>
    <w:uiPriority w:val="0"/>
    <w:pPr>
      <w:autoSpaceDE w:val="0"/>
      <w:autoSpaceDN w:val="0"/>
      <w:ind w:firstLine="200" w:firstLineChars="200"/>
      <w:jc w:val="both"/>
    </w:pPr>
    <w:rPr>
      <w:rFonts w:ascii="宋体"/>
      <w:sz w:val="21"/>
      <w:lang w:val="en-US" w:eastAsia="zh-CN" w:bidi="ar-SA"/>
    </w:rPr>
  </w:style>
  <w:style w:type="paragraph" w:customStyle="1" w:styleId="370">
    <w:name w:val="二级条标题"/>
    <w:basedOn w:val="367"/>
    <w:next w:val="369"/>
    <w:uiPriority w:val="0"/>
    <w:pPr>
      <w:tabs>
        <w:tab w:val="left" w:pos="2100"/>
        <w:tab w:val="clear" w:pos="1680"/>
      </w:tabs>
      <w:ind w:left="0"/>
      <w:outlineLvl w:val="3"/>
    </w:pPr>
  </w:style>
  <w:style w:type="paragraph" w:customStyle="1" w:styleId="371">
    <w:name w:val="表格文字"/>
    <w:basedOn w:val="1"/>
    <w:next w:val="16"/>
    <w:uiPriority w:val="0"/>
    <w:pPr>
      <w:adjustRightInd/>
      <w:ind w:firstLine="200" w:firstLineChars="200"/>
    </w:pPr>
    <w:rPr>
      <w:rFonts w:ascii="Arial" w:hAnsi="Arial"/>
      <w:spacing w:val="-5"/>
      <w:kern w:val="0"/>
      <w:sz w:val="24"/>
      <w:szCs w:val="20"/>
    </w:rPr>
  </w:style>
  <w:style w:type="paragraph" w:customStyle="1" w:styleId="372">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3">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7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75">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76">
    <w:name w:val="Picture"/>
    <w:basedOn w:val="1"/>
    <w:next w:val="17"/>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7">
    <w:name w:val="样式1 + (中宋体"/>
    <w:basedOn w:val="374"/>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8">
    <w:name w:val="标准有序列表（L1）"/>
    <w:basedOn w:val="16"/>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79">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80">
    <w:name w:val="样式 左侧:  0.85 厘米 首行缩进:  0.85 厘米"/>
    <w:basedOn w:val="1"/>
    <w:uiPriority w:val="0"/>
    <w:pPr>
      <w:adjustRightInd/>
      <w:spacing w:line="360" w:lineRule="auto"/>
      <w:ind w:firstLine="482"/>
    </w:pPr>
    <w:rPr>
      <w:rFonts w:cs="宋体"/>
      <w:sz w:val="24"/>
      <w:szCs w:val="20"/>
    </w:rPr>
  </w:style>
  <w:style w:type="paragraph" w:customStyle="1" w:styleId="381">
    <w:name w:val=" Char Char1"/>
    <w:basedOn w:val="1"/>
    <w:uiPriority w:val="0"/>
    <w:pPr>
      <w:widowControl/>
      <w:spacing w:after="160" w:afterLines="0" w:line="240" w:lineRule="exact"/>
      <w:jc w:val="left"/>
    </w:pPr>
    <w:rPr>
      <w:rFonts w:eastAsia="仿宋_GB2312"/>
      <w:sz w:val="28"/>
    </w:rPr>
  </w:style>
  <w:style w:type="paragraph" w:customStyle="1" w:styleId="382">
    <w:name w:val="Char1 Char Char Char2"/>
    <w:basedOn w:val="1"/>
    <w:uiPriority w:val="0"/>
    <w:pPr>
      <w:adjustRightInd/>
      <w:ind w:firstLine="200" w:firstLineChars="200"/>
    </w:pPr>
    <w:rPr>
      <w:rFonts w:ascii="Tahoma" w:hAnsi="Tahoma"/>
      <w:sz w:val="24"/>
      <w:szCs w:val="20"/>
    </w:rPr>
  </w:style>
  <w:style w:type="paragraph" w:customStyle="1" w:styleId="38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8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385">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86">
    <w:name w:val="Bulleted List"/>
    <w:basedOn w:val="1"/>
    <w:uiPriority w:val="0"/>
    <w:pPr>
      <w:tabs>
        <w:tab w:val="left" w:pos="1260"/>
      </w:tabs>
      <w:adjustRightInd/>
      <w:ind w:left="1260" w:hanging="420"/>
    </w:pPr>
  </w:style>
  <w:style w:type="paragraph" w:customStyle="1" w:styleId="387">
    <w:name w:val="MM Topic 4"/>
    <w:basedOn w:val="6"/>
    <w:uiPriority w:val="0"/>
    <w:pPr>
      <w:numPr>
        <w:ilvl w:val="3"/>
        <w:numId w:val="4"/>
      </w:numPr>
      <w:tabs>
        <w:tab w:val="clear" w:pos="864"/>
      </w:tabs>
      <w:adjustRightInd/>
    </w:pPr>
    <w:rPr>
      <w:lang w:val="en-US"/>
    </w:rPr>
  </w:style>
  <w:style w:type="paragraph" w:customStyle="1" w:styleId="388">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89">
    <w:name w:val="文本正文 Char"/>
    <w:basedOn w:val="1"/>
    <w:uiPriority w:val="0"/>
    <w:pPr>
      <w:spacing w:line="360" w:lineRule="auto"/>
      <w:ind w:firstLine="200" w:firstLineChars="200"/>
    </w:pPr>
    <w:rPr>
      <w:kern w:val="0"/>
      <w:sz w:val="24"/>
      <w:szCs w:val="20"/>
    </w:rPr>
  </w:style>
  <w:style w:type="paragraph" w:customStyle="1" w:styleId="390">
    <w:name w:val=" Char Char11 Char Char Char"/>
    <w:basedOn w:val="1"/>
    <w:uiPriority w:val="0"/>
    <w:pPr>
      <w:spacing w:line="360" w:lineRule="auto"/>
    </w:pPr>
    <w:rPr>
      <w:szCs w:val="20"/>
    </w:rPr>
  </w:style>
  <w:style w:type="paragraph" w:customStyle="1" w:styleId="391">
    <w:name w:val="插图说明"/>
    <w:basedOn w:val="1"/>
    <w:uiPriority w:val="0"/>
    <w:pPr>
      <w:spacing w:after="240" w:afterLines="0"/>
      <w:ind w:firstLineChars="200"/>
      <w:jc w:val="center"/>
      <w:textAlignment w:val="baseline"/>
    </w:pPr>
    <w:rPr>
      <w:rFonts w:eastAsia="黑体"/>
      <w:sz w:val="24"/>
      <w:szCs w:val="20"/>
    </w:rPr>
  </w:style>
  <w:style w:type="paragraph" w:customStyle="1" w:styleId="392">
    <w:name w:val="默认段落字体 Para Char Char Char1 Char"/>
    <w:basedOn w:val="1"/>
    <w:uiPriority w:val="0"/>
    <w:pPr>
      <w:spacing w:line="240" w:lineRule="atLeast"/>
      <w:ind w:left="420" w:firstLine="420"/>
    </w:pPr>
    <w:rPr>
      <w:sz w:val="24"/>
    </w:rPr>
  </w:style>
  <w:style w:type="paragraph" w:customStyle="1" w:styleId="393">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394">
    <w:name w:val="表格（小）"/>
    <w:basedOn w:val="1"/>
    <w:uiPriority w:val="0"/>
    <w:pPr>
      <w:adjustRightInd/>
      <w:snapToGrid w:val="0"/>
      <w:spacing w:line="300" w:lineRule="auto"/>
    </w:pPr>
    <w:rPr>
      <w:rFonts w:eastAsia="仿宋"/>
      <w:szCs w:val="21"/>
    </w:rPr>
  </w:style>
  <w:style w:type="paragraph" w:customStyle="1" w:styleId="395">
    <w:name w:val="aspnumfaautoadjustrightr"/>
    <w:uiPriority w:val="0"/>
    <w:pPr>
      <w:widowControl w:val="0"/>
      <w:autoSpaceDE w:val="0"/>
      <w:autoSpaceDN w:val="0"/>
      <w:adjustRightInd w:val="0"/>
      <w:ind w:firstLine="720"/>
      <w:jc w:val="both"/>
    </w:pPr>
    <w:rPr>
      <w:lang w:val="en-US" w:eastAsia="zh-CN" w:bidi="ar-SA"/>
    </w:rPr>
  </w:style>
  <w:style w:type="paragraph" w:customStyle="1" w:styleId="396">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39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98">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99">
    <w:name w:val="Char1 Char Char Char4"/>
    <w:basedOn w:val="1"/>
    <w:uiPriority w:val="0"/>
    <w:pPr>
      <w:adjustRightInd/>
      <w:ind w:firstLine="200" w:firstLineChars="200"/>
    </w:pPr>
    <w:rPr>
      <w:rFonts w:ascii="Tahoma" w:hAnsi="Tahoma"/>
      <w:sz w:val="24"/>
      <w:szCs w:val="20"/>
    </w:rPr>
  </w:style>
  <w:style w:type="paragraph" w:customStyle="1" w:styleId="400">
    <w:name w:val="彩色底纹 - 强调文字颜色 11"/>
    <w:uiPriority w:val="0"/>
    <w:rPr>
      <w:kern w:val="2"/>
      <w:sz w:val="21"/>
      <w:szCs w:val="24"/>
      <w:lang w:val="en-US" w:eastAsia="zh-CN" w:bidi="ar-SA"/>
    </w:rPr>
  </w:style>
  <w:style w:type="paragraph" w:customStyle="1" w:styleId="401">
    <w:name w:val="subhead 2"/>
    <w:uiPriority w:val="0"/>
    <w:pPr>
      <w:spacing w:after="60" w:line="240" w:lineRule="exact"/>
    </w:pPr>
    <w:rPr>
      <w:rFonts w:ascii="Arial" w:hAnsi="Arial"/>
      <w:b/>
      <w:sz w:val="22"/>
      <w:lang w:val="en-US" w:eastAsia="en-US" w:bidi="ar-SA"/>
    </w:rPr>
  </w:style>
  <w:style w:type="paragraph" w:customStyle="1" w:styleId="402">
    <w:name w:val="MM Topic 1"/>
    <w:basedOn w:val="3"/>
    <w:uiPriority w:val="0"/>
    <w:pPr>
      <w:numPr>
        <w:ilvl w:val="0"/>
        <w:numId w:val="0"/>
      </w:numPr>
      <w:tabs>
        <w:tab w:val="left" w:pos="840"/>
      </w:tabs>
      <w:adjustRightInd/>
      <w:ind w:left="840" w:hanging="420"/>
    </w:pPr>
  </w:style>
  <w:style w:type="paragraph" w:customStyle="1" w:styleId="403">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404">
    <w:name w:val=" Char Char Char Char Char Char Char Char"/>
    <w:basedOn w:val="1"/>
    <w:uiPriority w:val="0"/>
    <w:pPr>
      <w:tabs>
        <w:tab w:val="left" w:pos="360"/>
      </w:tabs>
    </w:pPr>
    <w:rPr>
      <w:sz w:val="24"/>
      <w:szCs w:val="20"/>
    </w:rPr>
  </w:style>
  <w:style w:type="paragraph" w:customStyle="1" w:styleId="405">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06">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07">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08">
    <w:name w:val="bullet"/>
    <w:basedOn w:val="1"/>
    <w:uiPriority w:val="0"/>
    <w:pPr>
      <w:tabs>
        <w:tab w:val="left" w:pos="840"/>
      </w:tabs>
      <w:adjustRightInd/>
      <w:ind w:left="840" w:hanging="420"/>
    </w:pPr>
  </w:style>
  <w:style w:type="paragraph" w:customStyle="1" w:styleId="409">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10">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1">
    <w:name w:val="Table Text"/>
    <w:basedOn w:val="1"/>
    <w:uiPriority w:val="0"/>
    <w:pPr>
      <w:widowControl/>
      <w:spacing w:before="60" w:beforeLines="0" w:after="60" w:afterLines="0"/>
      <w:jc w:val="left"/>
    </w:pPr>
    <w:rPr>
      <w:kern w:val="0"/>
      <w:sz w:val="24"/>
    </w:rPr>
  </w:style>
  <w:style w:type="paragraph" w:customStyle="1" w:styleId="412">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13">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41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15">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16">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417">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41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419">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20">
    <w:name w:val=" Char Char Char Char"/>
    <w:basedOn w:val="1"/>
    <w:uiPriority w:val="0"/>
    <w:rPr>
      <w:rFonts w:ascii="Tahoma" w:hAnsi="Tahoma"/>
      <w:sz w:val="24"/>
      <w:szCs w:val="20"/>
    </w:rPr>
  </w:style>
  <w:style w:type="paragraph" w:customStyle="1" w:styleId="421">
    <w:name w:val="EB_表格"/>
    <w:basedOn w:val="1"/>
    <w:uiPriority w:val="0"/>
    <w:pPr>
      <w:adjustRightInd/>
      <w:spacing w:line="300" w:lineRule="auto"/>
      <w:jc w:val="center"/>
    </w:pPr>
  </w:style>
  <w:style w:type="paragraph" w:customStyle="1" w:styleId="422">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423">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24">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25">
    <w:name w:val="Char3 Char Char Char"/>
    <w:basedOn w:val="1"/>
    <w:uiPriority w:val="0"/>
    <w:pPr>
      <w:widowControl/>
      <w:adjustRightInd/>
      <w:spacing w:after="160" w:line="240" w:lineRule="exact"/>
      <w:jc w:val="left"/>
    </w:pPr>
    <w:rPr>
      <w:szCs w:val="20"/>
    </w:rPr>
  </w:style>
  <w:style w:type="paragraph" w:customStyle="1" w:styleId="426">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27">
    <w:name w:val="标书标题4"/>
    <w:basedOn w:val="6"/>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428">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29">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1">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32">
    <w:name w:val="MM Empty"/>
    <w:basedOn w:val="1"/>
    <w:uiPriority w:val="0"/>
    <w:pPr>
      <w:adjustRightInd/>
    </w:pPr>
  </w:style>
  <w:style w:type="paragraph" w:customStyle="1" w:styleId="433">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434">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5">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36">
    <w:name w:val="Char3"/>
    <w:basedOn w:val="1"/>
    <w:uiPriority w:val="0"/>
    <w:pPr>
      <w:adjustRightInd/>
      <w:ind w:firstLine="200" w:firstLineChars="200"/>
    </w:pPr>
    <w:rPr>
      <w:rFonts w:ascii="Tahoma" w:hAnsi="Tahoma"/>
      <w:sz w:val="24"/>
      <w:szCs w:val="20"/>
    </w:rPr>
  </w:style>
  <w:style w:type="paragraph" w:customStyle="1" w:styleId="437">
    <w:name w:val="Char2"/>
    <w:basedOn w:val="1"/>
    <w:uiPriority w:val="0"/>
    <w:rPr>
      <w:rFonts w:ascii="仿宋_GB2312" w:eastAsia="仿宋_GB2312"/>
      <w:b/>
      <w:sz w:val="32"/>
      <w:szCs w:val="32"/>
    </w:rPr>
  </w:style>
  <w:style w:type="paragraph" w:customStyle="1" w:styleId="43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39">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40">
    <w:name w:val="有符号正文"/>
    <w:basedOn w:val="1"/>
    <w:uiPriority w:val="0"/>
    <w:pPr>
      <w:adjustRightInd/>
      <w:spacing w:line="400" w:lineRule="exact"/>
      <w:ind w:firstLine="200" w:firstLineChars="200"/>
    </w:pPr>
    <w:rPr>
      <w:rFonts w:ascii="Arial" w:hAnsi="Arial"/>
    </w:rPr>
  </w:style>
  <w:style w:type="paragraph" w:customStyle="1" w:styleId="441">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42">
    <w:name w:val=" Char1"/>
    <w:basedOn w:val="1"/>
    <w:uiPriority w:val="0"/>
    <w:rPr>
      <w:rFonts w:ascii="仿宋_GB2312" w:eastAsia="仿宋_GB2312"/>
      <w:b/>
      <w:sz w:val="32"/>
      <w:szCs w:val="32"/>
    </w:rPr>
  </w:style>
  <w:style w:type="paragraph" w:customStyle="1" w:styleId="443">
    <w:name w:val="Char Char Char Char Char Char Char Char Char Char Char1 Char"/>
    <w:basedOn w:val="1"/>
    <w:uiPriority w:val="0"/>
    <w:pPr>
      <w:adjustRightInd/>
    </w:pPr>
    <w:rPr>
      <w:rFonts w:ascii="Tahoma" w:hAnsi="Tahoma"/>
      <w:sz w:val="24"/>
      <w:lang/>
    </w:rPr>
  </w:style>
  <w:style w:type="paragraph" w:customStyle="1" w:styleId="444">
    <w:name w:val="数字标题4"/>
    <w:basedOn w:val="6"/>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45">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47">
    <w:name w:val="浅色底纹 - 强调文字颜色 51"/>
    <w:semiHidden/>
    <w:uiPriority w:val="0"/>
    <w:rPr>
      <w:kern w:val="2"/>
      <w:sz w:val="21"/>
      <w:szCs w:val="24"/>
      <w:lang w:val="en-US" w:eastAsia="zh-CN" w:bidi="ar-SA"/>
    </w:rPr>
  </w:style>
  <w:style w:type="paragraph" w:customStyle="1" w:styleId="448">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49">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50">
    <w:name w:val="单元格左对齐"/>
    <w:basedOn w:val="1"/>
    <w:uiPriority w:val="0"/>
    <w:pPr>
      <w:adjustRightInd/>
      <w:spacing w:line="360" w:lineRule="auto"/>
    </w:pPr>
    <w:rPr>
      <w:sz w:val="24"/>
    </w:rPr>
  </w:style>
  <w:style w:type="paragraph" w:customStyle="1" w:styleId="451">
    <w:name w:val="图中文字"/>
    <w:basedOn w:val="1"/>
    <w:uiPriority w:val="0"/>
    <w:pPr>
      <w:snapToGrid w:val="0"/>
      <w:spacing w:line="0" w:lineRule="atLeast"/>
      <w:ind w:firstLine="200" w:firstLineChars="200"/>
      <w:jc w:val="center"/>
    </w:pPr>
    <w:rPr>
      <w:sz w:val="24"/>
      <w:szCs w:val="20"/>
    </w:rPr>
  </w:style>
  <w:style w:type="paragraph" w:customStyle="1" w:styleId="452">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53">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54">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55">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45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57">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58">
    <w:name w:val="CM14"/>
    <w:basedOn w:val="329"/>
    <w:next w:val="329"/>
    <w:uiPriority w:val="0"/>
    <w:pPr>
      <w:spacing w:after="68" w:afterLines="0"/>
    </w:pPr>
    <w:rPr>
      <w:rFonts w:ascii="FHLHE E+ Futura Bk" w:eastAsia="FHLHE E+ Futura Bk" w:cs="Times New Roman"/>
      <w:color w:val="auto"/>
    </w:rPr>
  </w:style>
  <w:style w:type="paragraph" w:customStyle="1" w:styleId="459">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0">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61">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2">
    <w:name w:val="Char11"/>
    <w:basedOn w:val="1"/>
    <w:uiPriority w:val="0"/>
    <w:pPr>
      <w:tabs>
        <w:tab w:val="left" w:pos="432"/>
      </w:tabs>
      <w:adjustRightInd/>
      <w:spacing w:before="156" w:beforeLines="50" w:after="156" w:afterLines="50"/>
      <w:ind w:left="432" w:hanging="432" w:firstLineChars="200"/>
    </w:pPr>
    <w:rPr>
      <w:sz w:val="24"/>
    </w:rPr>
  </w:style>
  <w:style w:type="paragraph" w:styleId="463">
    <w:name w:val="List Paragraph"/>
    <w:basedOn w:val="1"/>
    <w:qFormat/>
    <w:uiPriority w:val="34"/>
    <w:pPr>
      <w:spacing w:line="360" w:lineRule="auto"/>
      <w:ind w:firstLine="200" w:firstLineChars="200"/>
    </w:pPr>
    <w:rPr>
      <w:rFonts w:eastAsia="楷体_GB2312" w:cs="Lucida Sans"/>
      <w:sz w:val="24"/>
    </w:rPr>
  </w:style>
  <w:style w:type="paragraph" w:customStyle="1" w:styleId="464">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65">
    <w:name w:val="正文 项目2"/>
    <w:basedOn w:val="302"/>
    <w:qFormat/>
    <w:uiPriority w:val="0"/>
    <w:pPr>
      <w:numPr>
        <w:ilvl w:val="0"/>
        <w:numId w:val="5"/>
      </w:numPr>
      <w:tabs>
        <w:tab w:val="clear" w:pos="840"/>
      </w:tabs>
      <w:spacing w:after="0" w:afterLines="0"/>
    </w:pPr>
  </w:style>
  <w:style w:type="paragraph" w:customStyle="1" w:styleId="466">
    <w:name w:val="数字标题3"/>
    <w:basedOn w:val="5"/>
    <w:next w:val="1"/>
    <w:uiPriority w:val="0"/>
    <w:pPr>
      <w:numPr>
        <w:ilvl w:val="2"/>
        <w:numId w:val="0"/>
      </w:numPr>
      <w:spacing w:line="240" w:lineRule="auto"/>
    </w:pPr>
    <w:rPr>
      <w:sz w:val="28"/>
      <w:szCs w:val="28"/>
    </w:rPr>
  </w:style>
  <w:style w:type="paragraph" w:customStyle="1" w:styleId="467">
    <w:name w:val="数字标题1"/>
    <w:basedOn w:val="3"/>
    <w:next w:val="1"/>
    <w:uiPriority w:val="0"/>
    <w:pPr>
      <w:numPr>
        <w:ilvl w:val="0"/>
        <w:numId w:val="6"/>
      </w:numPr>
      <w:tabs>
        <w:tab w:val="clear" w:pos="432"/>
      </w:tabs>
    </w:pPr>
  </w:style>
  <w:style w:type="paragraph" w:customStyle="1" w:styleId="468">
    <w:name w:val="五级条标题"/>
    <w:basedOn w:val="469"/>
    <w:next w:val="369"/>
    <w:uiPriority w:val="0"/>
    <w:pPr>
      <w:numPr>
        <w:ilvl w:val="6"/>
        <w:numId w:val="4"/>
      </w:numPr>
      <w:outlineLvl w:val="6"/>
    </w:pPr>
  </w:style>
  <w:style w:type="paragraph" w:customStyle="1" w:styleId="469">
    <w:name w:val="四级条标题"/>
    <w:basedOn w:val="470"/>
    <w:next w:val="369"/>
    <w:uiPriority w:val="0"/>
    <w:pPr>
      <w:numPr>
        <w:ilvl w:val="5"/>
        <w:numId w:val="4"/>
      </w:numPr>
      <w:outlineLvl w:val="5"/>
    </w:pPr>
  </w:style>
  <w:style w:type="paragraph" w:customStyle="1" w:styleId="470">
    <w:name w:val="三级条标题"/>
    <w:basedOn w:val="370"/>
    <w:next w:val="369"/>
    <w:uiPriority w:val="0"/>
    <w:pPr>
      <w:numPr>
        <w:ilvl w:val="0"/>
        <w:numId w:val="0"/>
      </w:numPr>
      <w:tabs>
        <w:tab w:val="left" w:pos="2520"/>
        <w:tab w:val="clear" w:pos="2100"/>
      </w:tabs>
      <w:ind w:left="2520" w:hanging="420"/>
      <w:outlineLvl w:val="4"/>
    </w:pPr>
  </w:style>
  <w:style w:type="paragraph" w:customStyle="1" w:styleId="471">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72">
    <w:name w:val=" Char Char11 Char Char Char Char Char Char Char Char Char"/>
    <w:basedOn w:val="1"/>
    <w:uiPriority w:val="0"/>
    <w:pPr>
      <w:spacing w:line="360" w:lineRule="auto"/>
    </w:pPr>
    <w:rPr>
      <w:szCs w:val="20"/>
    </w:rPr>
  </w:style>
  <w:style w:type="paragraph" w:customStyle="1" w:styleId="473">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74">
    <w:name w:val="样式3"/>
    <w:basedOn w:val="475"/>
    <w:qFormat/>
    <w:uiPriority w:val="0"/>
    <w:pPr>
      <w:tabs>
        <w:tab w:val="left" w:pos="2790"/>
        <w:tab w:val="left" w:pos="4230"/>
      </w:tabs>
      <w:spacing w:before="312" w:beforeLines="100"/>
      <w:jc w:val="left"/>
    </w:pPr>
  </w:style>
  <w:style w:type="paragraph" w:customStyle="1" w:styleId="475">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6">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477">
    <w:name w:val="表文字"/>
    <w:uiPriority w:val="0"/>
    <w:rPr>
      <w:rFonts w:ascii="宋体"/>
      <w:kern w:val="2"/>
      <w:lang w:val="en-US" w:eastAsia="zh-CN" w:bidi="ar-SA"/>
    </w:rPr>
  </w:style>
  <w:style w:type="paragraph" w:customStyle="1" w:styleId="47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479">
    <w:name w:val=" Char2 Char Char Char"/>
    <w:basedOn w:val="1"/>
    <w:uiPriority w:val="0"/>
    <w:rPr>
      <w:rFonts w:ascii="仿宋_GB2312" w:eastAsia="仿宋_GB2312"/>
      <w:b/>
      <w:sz w:val="32"/>
      <w:szCs w:val="32"/>
    </w:rPr>
  </w:style>
  <w:style w:type="paragraph" w:customStyle="1" w:styleId="480">
    <w:name w:val="数字标题6"/>
    <w:basedOn w:val="8"/>
    <w:next w:val="1"/>
    <w:uiPriority w:val="0"/>
    <w:pPr>
      <w:numPr>
        <w:ilvl w:val="5"/>
        <w:numId w:val="6"/>
      </w:numPr>
      <w:tabs>
        <w:tab w:val="clear" w:pos="1152"/>
      </w:tabs>
    </w:pPr>
    <w:rPr>
      <w:rFonts w:ascii="Times New Roman" w:hAnsi="Times New Roman" w:eastAsia="宋体"/>
      <w:i/>
    </w:rPr>
  </w:style>
  <w:style w:type="paragraph" w:customStyle="1" w:styleId="48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482">
    <w:name w:val="Char Char11 Char Char Char"/>
    <w:basedOn w:val="1"/>
    <w:uiPriority w:val="0"/>
    <w:pPr>
      <w:spacing w:line="360" w:lineRule="auto"/>
    </w:pPr>
    <w:rPr>
      <w:szCs w:val="20"/>
    </w:rPr>
  </w:style>
  <w:style w:type="paragraph" w:customStyle="1" w:styleId="483">
    <w:name w:val="Char Char1"/>
    <w:basedOn w:val="1"/>
    <w:uiPriority w:val="0"/>
    <w:pPr>
      <w:widowControl/>
      <w:spacing w:after="160" w:afterLines="0" w:line="240" w:lineRule="exact"/>
      <w:jc w:val="left"/>
    </w:pPr>
    <w:rPr>
      <w:rFonts w:eastAsia="仿宋_GB2312"/>
      <w:sz w:val="28"/>
    </w:rPr>
  </w:style>
  <w:style w:type="paragraph" w:customStyle="1" w:styleId="484">
    <w:name w:val="标题4_自定义"/>
    <w:basedOn w:val="6"/>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85">
    <w:name w:val="默认段落样式"/>
    <w:basedOn w:val="275"/>
    <w:qFormat/>
    <w:uiPriority w:val="0"/>
    <w:pPr>
      <w:spacing w:before="0" w:beforeLines="0"/>
      <w:ind w:firstLine="480"/>
      <w:outlineLvl w:val="2"/>
    </w:pPr>
    <w:rPr>
      <w:rFonts w:ascii="仿宋_GB2312" w:hAnsi="宋体" w:eastAsia="仿宋_GB2312"/>
      <w:color w:val="000000"/>
      <w:szCs w:val="24"/>
    </w:rPr>
  </w:style>
  <w:style w:type="paragraph" w:customStyle="1" w:styleId="486">
    <w:name w:val="正文首行缩进1"/>
    <w:basedOn w:val="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87">
    <w:name w:val="文档正文"/>
    <w:basedOn w:val="1"/>
    <w:uiPriority w:val="0"/>
    <w:pPr>
      <w:adjustRightInd w:val="0"/>
      <w:spacing w:line="480" w:lineRule="atLeast"/>
      <w:ind w:firstLine="567"/>
      <w:textAlignment w:val="baseline"/>
    </w:pPr>
    <w:rPr>
      <w:kern w:val="0"/>
      <w:sz w:val="24"/>
      <w:szCs w:val="20"/>
    </w:rPr>
  </w:style>
  <w:style w:type="paragraph" w:customStyle="1" w:styleId="488">
    <w:name w:val="样式7"/>
    <w:basedOn w:val="489"/>
    <w:next w:val="1"/>
    <w:qFormat/>
    <w:uiPriority w:val="0"/>
    <w:pPr>
      <w:spacing w:after="156" w:afterLines="50"/>
      <w:jc w:val="left"/>
      <w:outlineLvl w:val="3"/>
    </w:pPr>
    <w:rPr>
      <w:sz w:val="24"/>
      <w:szCs w:val="24"/>
    </w:rPr>
  </w:style>
  <w:style w:type="paragraph" w:customStyle="1" w:styleId="4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90">
    <w:name w:val="MM Topic 3"/>
    <w:basedOn w:val="5"/>
    <w:uiPriority w:val="0"/>
    <w:pPr>
      <w:numPr>
        <w:ilvl w:val="2"/>
        <w:numId w:val="4"/>
      </w:numPr>
      <w:tabs>
        <w:tab w:val="clear" w:pos="900"/>
      </w:tabs>
      <w:adjustRightInd/>
    </w:pPr>
    <w:rPr>
      <w:lang w:val="en-US" w:eastAsia="zh-CN"/>
    </w:rPr>
  </w:style>
  <w:style w:type="paragraph" w:customStyle="1" w:styleId="491">
    <w:name w:val=" Char Char Char"/>
    <w:basedOn w:val="1"/>
    <w:uiPriority w:val="0"/>
    <w:rPr>
      <w:rFonts w:ascii="Tahoma" w:hAnsi="Tahoma"/>
      <w:sz w:val="24"/>
      <w:szCs w:val="20"/>
    </w:rPr>
  </w:style>
  <w:style w:type="paragraph" w:customStyle="1" w:styleId="492">
    <w:name w:val="Char1 Char Char Char1"/>
    <w:basedOn w:val="1"/>
    <w:uiPriority w:val="0"/>
    <w:pPr>
      <w:adjustRightInd/>
      <w:ind w:firstLine="200" w:firstLineChars="200"/>
    </w:pPr>
    <w:rPr>
      <w:rFonts w:ascii="Tahoma" w:hAnsi="Tahoma"/>
      <w:sz w:val="24"/>
      <w:szCs w:val="20"/>
    </w:rPr>
  </w:style>
  <w:style w:type="paragraph" w:customStyle="1" w:styleId="493">
    <w:name w:val="Char Char Char Char Char Char Char"/>
    <w:basedOn w:val="1"/>
    <w:uiPriority w:val="0"/>
    <w:rPr>
      <w:rFonts w:ascii="仿宋_GB2312" w:eastAsia="仿宋_GB2312"/>
      <w:b/>
      <w:sz w:val="32"/>
      <w:szCs w:val="32"/>
    </w:rPr>
  </w:style>
  <w:style w:type="paragraph" w:customStyle="1" w:styleId="494">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9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96">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497">
    <w:name w:val="p0"/>
    <w:basedOn w:val="1"/>
    <w:uiPriority w:val="0"/>
    <w:pPr>
      <w:widowControl/>
      <w:adjustRightInd/>
    </w:pPr>
    <w:rPr>
      <w:kern w:val="0"/>
      <w:szCs w:val="21"/>
    </w:rPr>
  </w:style>
  <w:style w:type="paragraph" w:customStyle="1" w:styleId="498">
    <w:name w:val="正文－恩普"/>
    <w:basedOn w:val="16"/>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99">
    <w:name w:val="表格"/>
    <w:basedOn w:val="1"/>
    <w:uiPriority w:val="0"/>
    <w:pPr>
      <w:snapToGrid w:val="0"/>
      <w:ind w:firstLine="42" w:firstLineChars="21"/>
    </w:pPr>
    <w:rPr>
      <w:rFonts w:ascii="宋体" w:hAnsi="宋体"/>
      <w:kern w:val="0"/>
      <w:sz w:val="20"/>
      <w:szCs w:val="20"/>
    </w:rPr>
  </w:style>
  <w:style w:type="paragraph" w:customStyle="1" w:styleId="500">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501">
    <w:name w:val="List Paragraph1"/>
    <w:basedOn w:val="1"/>
    <w:qFormat/>
    <w:uiPriority w:val="34"/>
    <w:pPr>
      <w:spacing w:line="360" w:lineRule="auto"/>
      <w:ind w:firstLine="200" w:firstLineChars="200"/>
    </w:pPr>
    <w:rPr>
      <w:rFonts w:eastAsia="楷体_GB2312" w:cs="Lucida Sans"/>
      <w:sz w:val="24"/>
    </w:rPr>
  </w:style>
  <w:style w:type="paragraph" w:customStyle="1" w:styleId="502">
    <w:name w:val=" Char Char Char Char Char Char Char Char Char Char"/>
    <w:basedOn w:val="1"/>
    <w:uiPriority w:val="0"/>
    <w:rPr>
      <w:rFonts w:ascii="仿宋_GB2312" w:eastAsia="仿宋_GB2312"/>
      <w:b/>
      <w:sz w:val="32"/>
      <w:szCs w:val="32"/>
    </w:rPr>
  </w:style>
  <w:style w:type="paragraph" w:customStyle="1" w:styleId="503">
    <w:name w:val=" Char2 Char Char"/>
    <w:basedOn w:val="1"/>
    <w:uiPriority w:val="0"/>
    <w:pPr>
      <w:adjustRightInd/>
    </w:pPr>
    <w:rPr>
      <w:rFonts w:ascii="Tahoma" w:hAnsi="Tahoma"/>
      <w:sz w:val="24"/>
      <w:szCs w:val="20"/>
    </w:rPr>
  </w:style>
  <w:style w:type="paragraph" w:customStyle="1" w:styleId="504">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05">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506">
    <w:name w:val="Char Char Char1 Char"/>
    <w:basedOn w:val="1"/>
    <w:uiPriority w:val="0"/>
    <w:rPr>
      <w:szCs w:val="20"/>
    </w:rPr>
  </w:style>
  <w:style w:type="paragraph" w:customStyle="1" w:styleId="507">
    <w:name w:val="P1"/>
    <w:basedOn w:val="1"/>
    <w:uiPriority w:val="0"/>
    <w:pPr>
      <w:adjustRightInd/>
      <w:spacing w:line="288" w:lineRule="auto"/>
      <w:ind w:firstLine="425" w:firstLineChars="200"/>
    </w:pPr>
  </w:style>
  <w:style w:type="paragraph" w:customStyle="1" w:styleId="508">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509">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10">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511">
    <w:name w:val="样式 标题 4PIM 4H4h4bulletblbbH41H42H43H44H45H46H47H48...1"/>
    <w:basedOn w:val="6"/>
    <w:uiPriority w:val="0"/>
    <w:pPr>
      <w:widowControl/>
      <w:jc w:val="left"/>
    </w:pPr>
    <w:rPr>
      <w:rFonts w:cs="宋体"/>
      <w:sz w:val="24"/>
      <w:szCs w:val="20"/>
    </w:rPr>
  </w:style>
  <w:style w:type="paragraph" w:customStyle="1" w:styleId="512">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513">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14">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5">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16">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517">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18">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519">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2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21">
    <w:name w:val="彩色列表 - 强调文字颜色 11"/>
    <w:basedOn w:val="1"/>
    <w:qFormat/>
    <w:uiPriority w:val="0"/>
    <w:pPr>
      <w:adjustRightInd/>
      <w:ind w:firstLine="420" w:firstLineChars="200"/>
    </w:pPr>
    <w:rPr>
      <w:rFonts w:ascii="Calibri" w:hAnsi="Calibri"/>
      <w:szCs w:val="22"/>
    </w:rPr>
  </w:style>
  <w:style w:type="paragraph" w:customStyle="1" w:styleId="522">
    <w:name w:val="封面公司名"/>
    <w:uiPriority w:val="0"/>
    <w:pPr>
      <w:jc w:val="center"/>
    </w:pPr>
    <w:rPr>
      <w:rFonts w:ascii="Arial" w:hAnsi="Arial" w:eastAsia="楷体_GB2312" w:cs="宋体"/>
      <w:bCs/>
      <w:kern w:val="2"/>
      <w:sz w:val="28"/>
      <w:lang w:val="en-US" w:eastAsia="zh-CN" w:bidi="ar-SA"/>
    </w:rPr>
  </w:style>
  <w:style w:type="paragraph" w:customStyle="1" w:styleId="523">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524">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525">
    <w:name w:val="文章标题"/>
    <w:next w:val="522"/>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526">
    <w:name w:val="正文（首行缩进2字符）"/>
    <w:basedOn w:val="1"/>
    <w:uiPriority w:val="0"/>
    <w:pPr>
      <w:adjustRightInd/>
      <w:spacing w:line="360" w:lineRule="auto"/>
      <w:ind w:firstLine="480" w:firstLineChars="200"/>
    </w:pPr>
    <w:rPr>
      <w:sz w:val="24"/>
      <w:szCs w:val="20"/>
    </w:rPr>
  </w:style>
  <w:style w:type="paragraph" w:customStyle="1" w:styleId="527">
    <w:name w:val="彩色列表 - 强调文字颜色 12"/>
    <w:basedOn w:val="1"/>
    <w:qFormat/>
    <w:uiPriority w:val="0"/>
    <w:pPr>
      <w:adjustRightInd/>
      <w:ind w:firstLine="420" w:firstLineChars="200"/>
    </w:pPr>
    <w:rPr>
      <w:rFonts w:ascii="Calibri" w:hAnsi="Calibri"/>
      <w:szCs w:val="22"/>
    </w:rPr>
  </w:style>
  <w:style w:type="paragraph" w:customStyle="1" w:styleId="528">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9">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530">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styleId="531">
    <w:name w:val="No Spacing"/>
    <w:qFormat/>
    <w:uiPriority w:val="0"/>
    <w:pPr>
      <w:widowControl w:val="0"/>
      <w:jc w:val="both"/>
    </w:pPr>
    <w:rPr>
      <w:rFonts w:ascii="Calibri" w:hAnsi="Calibri"/>
      <w:kern w:val="2"/>
      <w:sz w:val="21"/>
      <w:szCs w:val="22"/>
      <w:lang w:val="en-US" w:eastAsia="zh-CN" w:bidi="ar-SA"/>
    </w:rPr>
  </w:style>
  <w:style w:type="paragraph" w:customStyle="1" w:styleId="532">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33">
    <w:name w:val="样式 样式2 + 左侧:  1 字符 右侧:  1 字符"/>
    <w:basedOn w:val="475"/>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534">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5">
    <w:name w:val="Char2 Char Char Char"/>
    <w:basedOn w:val="1"/>
    <w:uiPriority w:val="0"/>
    <w:rPr>
      <w:rFonts w:ascii="仿宋_GB2312" w:eastAsia="仿宋_GB2312"/>
      <w:b/>
      <w:sz w:val="32"/>
      <w:szCs w:val="32"/>
    </w:rPr>
  </w:style>
  <w:style w:type="paragraph" w:customStyle="1" w:styleId="536">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37">
    <w:name w:val="Char Char Char Char Char Char Char Char"/>
    <w:basedOn w:val="1"/>
    <w:uiPriority w:val="0"/>
    <w:pPr>
      <w:tabs>
        <w:tab w:val="left" w:pos="360"/>
      </w:tabs>
    </w:pPr>
    <w:rPr>
      <w:sz w:val="24"/>
      <w:szCs w:val="20"/>
    </w:rPr>
  </w:style>
  <w:style w:type="paragraph" w:customStyle="1" w:styleId="538">
    <w:name w:val="Proposals body"/>
    <w:next w:val="1"/>
    <w:uiPriority w:val="0"/>
    <w:pPr>
      <w:spacing w:line="360" w:lineRule="auto"/>
    </w:pPr>
    <w:rPr>
      <w:rFonts w:ascii="宋体"/>
      <w:snapToGrid w:val="0"/>
      <w:color w:val="000000"/>
      <w:sz w:val="24"/>
      <w:lang w:val="en-US" w:eastAsia="zh-CN" w:bidi="ar-SA"/>
    </w:rPr>
  </w:style>
  <w:style w:type="paragraph" w:customStyle="1" w:styleId="539">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40">
    <w:name w:val="样式 标题 2标题2H2Heading 2 HiddenHeading 2 CCBSheading 22nd lev..."/>
    <w:basedOn w:val="4"/>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41">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42">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43">
    <w:name w:val="金宏发行正文"/>
    <w:basedOn w:val="1"/>
    <w:uiPriority w:val="0"/>
    <w:pPr>
      <w:adjustRightInd/>
      <w:spacing w:line="500" w:lineRule="exact"/>
      <w:ind w:firstLine="560" w:firstLineChars="200"/>
    </w:pPr>
    <w:rPr>
      <w:rFonts w:eastAsia="仿宋_GB2312"/>
      <w:sz w:val="28"/>
      <w:szCs w:val="20"/>
    </w:rPr>
  </w:style>
  <w:style w:type="paragraph" w:customStyle="1" w:styleId="544">
    <w:name w:val="正文表标题"/>
    <w:next w:val="369"/>
    <w:uiPriority w:val="0"/>
    <w:pPr>
      <w:tabs>
        <w:tab w:val="left" w:pos="840"/>
      </w:tabs>
      <w:ind w:left="840" w:hanging="420"/>
      <w:jc w:val="center"/>
    </w:pPr>
    <w:rPr>
      <w:rFonts w:ascii="黑体" w:eastAsia="黑体"/>
      <w:sz w:val="21"/>
      <w:lang w:val="en-US" w:eastAsia="zh-CN" w:bidi="ar-SA"/>
    </w:rPr>
  </w:style>
  <w:style w:type="paragraph" w:customStyle="1" w:styleId="54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46">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547">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548">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9">
    <w:name w:val="单元格居中"/>
    <w:basedOn w:val="1"/>
    <w:uiPriority w:val="0"/>
    <w:pPr>
      <w:adjustRightInd/>
      <w:spacing w:line="360" w:lineRule="auto"/>
      <w:jc w:val="center"/>
    </w:pPr>
    <w:rPr>
      <w:sz w:val="24"/>
    </w:rPr>
  </w:style>
  <w:style w:type="paragraph" w:customStyle="1" w:styleId="550">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51">
    <w:name w:val="正文 首行缩进:  2 字符 Char"/>
    <w:basedOn w:val="1"/>
    <w:uiPriority w:val="0"/>
    <w:pPr>
      <w:adjustRightInd/>
      <w:spacing w:line="360" w:lineRule="auto"/>
      <w:ind w:firstLine="480"/>
    </w:pPr>
    <w:rPr>
      <w:rFonts w:cs="宋体"/>
      <w:sz w:val="24"/>
      <w:szCs w:val="20"/>
    </w:rPr>
  </w:style>
  <w:style w:type="paragraph" w:customStyle="1" w:styleId="552">
    <w:name w:val="Char1 Char Char Char5"/>
    <w:basedOn w:val="1"/>
    <w:uiPriority w:val="0"/>
    <w:pPr>
      <w:adjustRightInd/>
      <w:ind w:firstLine="200" w:firstLineChars="200"/>
    </w:pPr>
    <w:rPr>
      <w:rFonts w:ascii="Tahoma" w:hAnsi="Tahoma"/>
      <w:sz w:val="24"/>
      <w:szCs w:val="20"/>
    </w:rPr>
  </w:style>
  <w:style w:type="paragraph" w:customStyle="1" w:styleId="553">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54">
    <w:name w:val="标准小四"/>
    <w:basedOn w:val="1"/>
    <w:uiPriority w:val="0"/>
    <w:pPr>
      <w:spacing w:line="360" w:lineRule="auto"/>
      <w:ind w:firstLine="480" w:firstLineChars="200"/>
    </w:pPr>
    <w:rPr>
      <w:rFonts w:ascii="Arial" w:hAnsi="Arial"/>
      <w:sz w:val="24"/>
      <w:szCs w:val="21"/>
    </w:rPr>
  </w:style>
  <w:style w:type="paragraph" w:customStyle="1" w:styleId="555">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56">
    <w:name w:val=" Char Char11"/>
    <w:basedOn w:val="1"/>
    <w:uiPriority w:val="0"/>
    <w:pPr>
      <w:spacing w:line="360" w:lineRule="auto"/>
    </w:pPr>
    <w:rPr>
      <w:szCs w:val="20"/>
    </w:rPr>
  </w:style>
  <w:style w:type="paragraph" w:customStyle="1" w:styleId="557">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58">
    <w:name w:val="List Paragraph"/>
    <w:basedOn w:val="1"/>
    <w:uiPriority w:val="0"/>
    <w:pPr>
      <w:adjustRightInd/>
      <w:spacing w:line="360" w:lineRule="auto"/>
      <w:ind w:firstLine="420" w:firstLineChars="200"/>
    </w:pPr>
    <w:rPr>
      <w:rFonts w:ascii="Calibri" w:hAnsi="Calibri"/>
      <w:sz w:val="24"/>
      <w:szCs w:val="22"/>
    </w:rPr>
  </w:style>
  <w:style w:type="paragraph" w:customStyle="1" w:styleId="559">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6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61">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62">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63">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64">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65">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66">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567">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68">
    <w:name w:val="Char Char Char Char Char Char Char Char Char Char Char Char1 Char"/>
    <w:basedOn w:val="1"/>
    <w:uiPriority w:val="0"/>
    <w:rPr>
      <w:rFonts w:ascii="Tahoma" w:hAnsi="Tahoma" w:cs="仿宋_GB2312"/>
      <w:sz w:val="24"/>
      <w:szCs w:val="20"/>
    </w:rPr>
  </w:style>
  <w:style w:type="paragraph" w:customStyle="1" w:styleId="569">
    <w:name w:val="正文文字表格居中"/>
    <w:basedOn w:val="1"/>
    <w:next w:val="53"/>
    <w:uiPriority w:val="0"/>
    <w:pPr>
      <w:snapToGrid w:val="0"/>
      <w:spacing w:line="360" w:lineRule="auto"/>
    </w:pPr>
    <w:rPr>
      <w:rFonts w:ascii="宋体"/>
      <w:b/>
      <w:sz w:val="24"/>
      <w:szCs w:val="20"/>
    </w:rPr>
  </w:style>
  <w:style w:type="paragraph" w:customStyle="1" w:styleId="570">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71">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573">
    <w:name w:val="Char21"/>
    <w:basedOn w:val="1"/>
    <w:uiPriority w:val="0"/>
    <w:pPr>
      <w:adjustRightInd/>
      <w:ind w:firstLine="200" w:firstLineChars="200"/>
    </w:pPr>
    <w:rPr>
      <w:rFonts w:ascii="仿宋_GB2312" w:eastAsia="仿宋_GB2312"/>
      <w:b/>
      <w:sz w:val="32"/>
      <w:szCs w:val="32"/>
    </w:rPr>
  </w:style>
  <w:style w:type="paragraph" w:customStyle="1" w:styleId="574">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575">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76">
    <w:name w:val="MM Topic 5"/>
    <w:basedOn w:val="7"/>
    <w:uiPriority w:val="0"/>
    <w:pPr>
      <w:numPr>
        <w:ilvl w:val="4"/>
        <w:numId w:val="4"/>
      </w:numPr>
      <w:tabs>
        <w:tab w:val="clear" w:pos="1008"/>
      </w:tabs>
      <w:adjustRightInd/>
    </w:pPr>
  </w:style>
  <w:style w:type="paragraph" w:customStyle="1" w:styleId="577">
    <w:name w:val="FA正文"/>
    <w:basedOn w:val="1"/>
    <w:uiPriority w:val="0"/>
    <w:pPr>
      <w:spacing w:line="360" w:lineRule="auto"/>
      <w:ind w:firstLine="480" w:firstLineChars="200"/>
    </w:pPr>
    <w:rPr>
      <w:rFonts w:hAnsi="宋体"/>
      <w:sz w:val="24"/>
      <w:szCs w:val="20"/>
    </w:rPr>
  </w:style>
  <w:style w:type="paragraph" w:customStyle="1" w:styleId="578">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79">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80">
    <w:name w:val="Char"/>
    <w:basedOn w:val="1"/>
    <w:uiPriority w:val="0"/>
    <w:rPr>
      <w:rFonts w:ascii="仿宋_GB2312" w:eastAsia="仿宋_GB2312"/>
      <w:b/>
      <w:sz w:val="32"/>
      <w:szCs w:val="32"/>
    </w:rPr>
  </w:style>
  <w:style w:type="paragraph" w:customStyle="1" w:styleId="581">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82">
    <w:name w:val=" Char Char1 Char"/>
    <w:basedOn w:val="1"/>
    <w:uiPriority w:val="0"/>
    <w:rPr>
      <w:rFonts w:ascii="仿宋_GB2312" w:eastAsia="仿宋_GB2312"/>
      <w:b/>
      <w:sz w:val="32"/>
      <w:szCs w:val="32"/>
    </w:rPr>
  </w:style>
  <w:style w:type="paragraph" w:customStyle="1" w:styleId="583">
    <w:name w:val="数字标题5"/>
    <w:basedOn w:val="7"/>
    <w:next w:val="1"/>
    <w:uiPriority w:val="0"/>
    <w:pPr>
      <w:numPr>
        <w:ilvl w:val="4"/>
        <w:numId w:val="6"/>
      </w:numPr>
      <w:tabs>
        <w:tab w:val="clear" w:pos="1008"/>
      </w:tabs>
    </w:pPr>
  </w:style>
  <w:style w:type="paragraph" w:customStyle="1" w:styleId="584">
    <w:name w:val="正文21"/>
    <w:basedOn w:val="1"/>
    <w:uiPriority w:val="0"/>
    <w:pPr>
      <w:adjustRightInd/>
      <w:spacing w:before="156" w:beforeLines="0" w:line="360" w:lineRule="auto"/>
      <w:ind w:firstLine="510" w:firstLineChars="200"/>
    </w:pPr>
    <w:rPr>
      <w:sz w:val="24"/>
      <w:szCs w:val="20"/>
    </w:rPr>
  </w:style>
  <w:style w:type="paragraph" w:customStyle="1" w:styleId="585">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styleId="586">
    <w:name w:val=""/>
    <w:uiPriority w:val="0"/>
    <w:rPr>
      <w:kern w:val="2"/>
      <w:sz w:val="21"/>
      <w:lang w:val="en-US" w:eastAsia="zh-CN" w:bidi="ar-SA"/>
    </w:rPr>
  </w:style>
  <w:style w:type="paragraph" w:customStyle="1" w:styleId="587">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8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89">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91">
    <w:name w:val="默认段落字体 Para Char"/>
    <w:basedOn w:val="1"/>
    <w:uiPriority w:val="0"/>
    <w:rPr>
      <w:rFonts w:ascii="Tahoma" w:hAnsi="Tahoma"/>
      <w:sz w:val="24"/>
      <w:szCs w:val="20"/>
    </w:rPr>
  </w:style>
  <w:style w:type="paragraph" w:customStyle="1" w:styleId="592">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593">
    <w:name w:val="列表内容"/>
    <w:basedOn w:val="1"/>
    <w:next w:val="1"/>
    <w:uiPriority w:val="0"/>
    <w:pPr>
      <w:widowControl/>
      <w:tabs>
        <w:tab w:val="left" w:pos="840"/>
      </w:tabs>
      <w:ind w:left="840" w:hanging="420"/>
      <w:jc w:val="left"/>
    </w:pPr>
    <w:rPr>
      <w:kern w:val="0"/>
      <w:sz w:val="18"/>
    </w:rPr>
  </w:style>
  <w:style w:type="paragraph" w:customStyle="1" w:styleId="594">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595">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_Style 12"/>
    <w:basedOn w:val="19"/>
    <w:uiPriority w:val="0"/>
    <w:pPr>
      <w:snapToGrid w:val="0"/>
      <w:spacing w:line="360" w:lineRule="auto"/>
    </w:pPr>
  </w:style>
  <w:style w:type="paragraph" w:customStyle="1" w:styleId="597">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98">
    <w:name w:val="WW-正文文字缩进 2"/>
    <w:basedOn w:val="1"/>
    <w:uiPriority w:val="0"/>
    <w:pPr>
      <w:suppressAutoHyphens/>
      <w:adjustRightInd/>
      <w:ind w:firstLine="420"/>
    </w:pPr>
    <w:rPr>
      <w:kern w:val="1"/>
      <w:szCs w:val="20"/>
      <w:lang/>
    </w:rPr>
  </w:style>
  <w:style w:type="paragraph" w:customStyle="1" w:styleId="599">
    <w:name w:val="trademark"/>
    <w:uiPriority w:val="0"/>
    <w:pPr>
      <w:spacing w:after="60"/>
    </w:pPr>
    <w:rPr>
      <w:rFonts w:ascii="Futura Bk" w:hAnsi="Futura Bk"/>
      <w:sz w:val="15"/>
      <w:lang w:val="en-US" w:eastAsia="en-US" w:bidi="ar-SA"/>
    </w:rPr>
  </w:style>
  <w:style w:type="paragraph" w:customStyle="1" w:styleId="600">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601">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602">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0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styleId="604">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0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06">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607">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608">
    <w:name w:val="数字标题2"/>
    <w:basedOn w:val="4"/>
    <w:next w:val="1"/>
    <w:uiPriority w:val="0"/>
    <w:pPr>
      <w:numPr>
        <w:ilvl w:val="1"/>
        <w:numId w:val="6"/>
      </w:numPr>
      <w:tabs>
        <w:tab w:val="clear" w:pos="432"/>
      </w:tabs>
    </w:pPr>
    <w:rPr>
      <w:rFonts w:ascii="Times New Roman" w:eastAsia="宋体"/>
      <w:i/>
      <w:sz w:val="36"/>
      <w:szCs w:val="36"/>
      <w:lang w:val="en-US"/>
    </w:rPr>
  </w:style>
  <w:style w:type="paragraph" w:customStyle="1" w:styleId="609">
    <w:name w:val="表格标题2"/>
    <w:basedOn w:val="323"/>
    <w:uiPriority w:val="0"/>
    <w:rPr>
      <w:b/>
    </w:rPr>
  </w:style>
  <w:style w:type="paragraph" w:customStyle="1" w:styleId="61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611">
    <w:name w:val="样式 正文文本缩进 + 段前: 2 字符"/>
    <w:basedOn w:val="1"/>
    <w:uiPriority w:val="0"/>
    <w:pPr>
      <w:adjustRightInd/>
      <w:ind w:left="420" w:leftChars="200"/>
      <w:jc w:val="left"/>
    </w:pPr>
    <w:rPr>
      <w:sz w:val="28"/>
      <w:szCs w:val="20"/>
      <w:lang w:eastAsia="zh-TW"/>
    </w:rPr>
  </w:style>
  <w:style w:type="paragraph" w:customStyle="1" w:styleId="612">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13">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614">
    <w:name w:val="带编号样式"/>
    <w:basedOn w:val="389"/>
    <w:qFormat/>
    <w:uiPriority w:val="0"/>
    <w:pPr>
      <w:tabs>
        <w:tab w:val="left" w:pos="840"/>
      </w:tabs>
      <w:snapToGrid w:val="0"/>
      <w:ind w:left="840" w:hanging="420" w:firstLineChars="0"/>
    </w:pPr>
    <w:rPr>
      <w:rFonts w:ascii="仿宋_GB2312" w:eastAsia="仿宋_GB2312"/>
      <w:color w:val="000000"/>
    </w:rPr>
  </w:style>
  <w:style w:type="paragraph" w:customStyle="1" w:styleId="615">
    <w:name w:val=" Char Char1 Char Char Char"/>
    <w:basedOn w:val="1"/>
    <w:uiPriority w:val="0"/>
    <w:rPr>
      <w:rFonts w:ascii="仿宋_GB2312" w:eastAsia="仿宋_GB2312"/>
      <w:b/>
      <w:sz w:val="32"/>
      <w:szCs w:val="32"/>
    </w:rPr>
  </w:style>
  <w:style w:type="paragraph" w:customStyle="1" w:styleId="616">
    <w:name w:val="CSS1级正文 Char"/>
    <w:basedOn w:val="2"/>
    <w:uiPriority w:val="0"/>
    <w:pPr>
      <w:autoSpaceDE/>
      <w:autoSpaceDN/>
      <w:snapToGrid w:val="0"/>
      <w:ind w:firstLine="480" w:firstLineChars="200"/>
    </w:pPr>
    <w:rPr>
      <w:rFonts w:ascii="Times New Roman"/>
      <w:szCs w:val="24"/>
      <w:lang w:val="en-US" w:eastAsia="zh-CN"/>
    </w:rPr>
  </w:style>
  <w:style w:type="paragraph" w:customStyle="1" w:styleId="617">
    <w:name w:val="样式 正文缩进 + 首行缩进:  2 字符"/>
    <w:basedOn w:val="16"/>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19">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620">
    <w:name w:val="正文文字格式"/>
    <w:basedOn w:val="1"/>
    <w:uiPriority w:val="0"/>
    <w:pPr>
      <w:adjustRightInd/>
      <w:spacing w:line="460" w:lineRule="exact"/>
      <w:ind w:firstLine="505"/>
      <w:jc w:val="left"/>
    </w:pPr>
    <w:rPr>
      <w:rFonts w:ascii="宋体"/>
      <w:kern w:val="24"/>
      <w:sz w:val="24"/>
      <w:szCs w:val="20"/>
    </w:rPr>
  </w:style>
  <w:style w:type="paragraph" w:customStyle="1" w:styleId="621">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622">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62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624">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25">
    <w:name w:val="Char Char1 Char Char Char"/>
    <w:basedOn w:val="1"/>
    <w:uiPriority w:val="0"/>
    <w:rPr>
      <w:rFonts w:ascii="仿宋_GB2312" w:eastAsia="仿宋_GB2312"/>
      <w:b/>
      <w:sz w:val="32"/>
      <w:szCs w:val="20"/>
    </w:rPr>
  </w:style>
  <w:style w:type="paragraph" w:customStyle="1" w:styleId="626">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627">
    <w:name w:val="Table Cell"/>
    <w:uiPriority w:val="0"/>
    <w:pPr>
      <w:adjustRightInd w:val="0"/>
      <w:snapToGrid w:val="0"/>
      <w:spacing w:before="20" w:after="20"/>
    </w:pPr>
    <w:rPr>
      <w:rFonts w:ascii="Courier New" w:hAnsi="Courier New"/>
      <w:sz w:val="24"/>
      <w:lang w:val="en-US" w:eastAsia="zh-CN" w:bidi="ar-SA"/>
    </w:rPr>
  </w:style>
  <w:style w:type="paragraph" w:customStyle="1" w:styleId="628">
    <w:name w:val="表格文字2"/>
    <w:basedOn w:val="1"/>
    <w:qFormat/>
    <w:uiPriority w:val="0"/>
    <w:pPr>
      <w:spacing w:line="360" w:lineRule="auto"/>
    </w:pPr>
    <w:rPr>
      <w:rFonts w:ascii="宋体" w:hAnsi="宋体"/>
      <w:szCs w:val="21"/>
    </w:rPr>
  </w:style>
  <w:style w:type="paragraph" w:customStyle="1" w:styleId="629">
    <w:name w:val="Table Paragraph"/>
    <w:basedOn w:val="1"/>
    <w:uiPriority w:val="0"/>
    <w:pPr>
      <w:adjustRightInd/>
      <w:jc w:val="left"/>
    </w:pPr>
    <w:rPr>
      <w:rFonts w:ascii="Calibri" w:hAnsi="Calibri" w:cs="Calibri"/>
      <w:kern w:val="0"/>
      <w:sz w:val="22"/>
      <w:szCs w:val="22"/>
    </w:rPr>
  </w:style>
  <w:style w:type="character" w:customStyle="1" w:styleId="630">
    <w:name w:val="font51"/>
    <w:basedOn w:val="62"/>
    <w:qFormat/>
    <w:uiPriority w:val="0"/>
    <w:rPr>
      <w:rFonts w:hint="default" w:ascii="Courier New" w:hAnsi="Courier New" w:eastAsia="宋体" w:cs="Courier New"/>
      <w:color w:val="000000"/>
      <w:sz w:val="22"/>
      <w:szCs w:val="22"/>
      <w:u w:val="none"/>
    </w:rPr>
  </w:style>
  <w:style w:type="character" w:customStyle="1" w:styleId="631">
    <w:name w:val="font11"/>
    <w:basedOn w:val="62"/>
    <w:qFormat/>
    <w:uiPriority w:val="0"/>
    <w:rPr>
      <w:rFonts w:hint="default" w:ascii="Times New Roman" w:hAnsi="Times New Roman" w:eastAsia="宋体" w:cs="Times New Roman"/>
      <w:color w:val="000000"/>
      <w:sz w:val="22"/>
      <w:szCs w:val="22"/>
      <w:u w:val="none"/>
    </w:rPr>
  </w:style>
  <w:style w:type="character" w:customStyle="1" w:styleId="632">
    <w:name w:val="font71"/>
    <w:basedOn w:val="62"/>
    <w:qFormat/>
    <w:uiPriority w:val="0"/>
    <w:rPr>
      <w:rFonts w:hint="eastAsia" w:ascii="宋体" w:hAnsi="宋体" w:eastAsia="宋体" w:cs="宋体"/>
      <w:color w:val="000000"/>
      <w:sz w:val="24"/>
      <w:szCs w:val="24"/>
      <w:u w:val="none"/>
    </w:rPr>
  </w:style>
  <w:style w:type="character" w:customStyle="1" w:styleId="633">
    <w:name w:val="font01"/>
    <w:basedOn w:val="62"/>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ettings.xml" Type="http://schemas.openxmlformats.org/officeDocument/2006/relationships/settings"/><Relationship Id="rId20" Target="footer12.xml" Type="http://schemas.openxmlformats.org/officeDocument/2006/relationships/footer"/><Relationship Id="rId21" Target="theme/theme1.xml" Type="http://schemas.openxmlformats.org/officeDocument/2006/relationships/theme"/><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4655</Words>
  <Characters>26534</Characters>
  <Lines>221</Lines>
  <Paragraphs>62</Paragraphs>
  <TotalTime>11</TotalTime>
  <ScaleCrop>false</ScaleCrop>
  <LinksUpToDate>false</LinksUpToDate>
  <CharactersWithSpaces>31127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2021-04-13T06:47:00Z</dcterms:created>
  <dc:creator>玥</dc:creator>
  <cp:lastModifiedBy>＞眺望未来-</cp:lastModifiedBy>
  <cp:lastPrinted>2021-08-05T07:40:00Z</cp:lastPrinted>
  <dcterms:modified xsi:type="dcterms:W3CDTF">2024-01-31T02:30:34Z</dcterms:modified>
  <cp:revision>163</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128A7B6319594981AF0CA534703984A4_13</vt:lpwstr>
  </property>
</Properties>
</file>